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hint="eastAsia" w:ascii="宋体" w:hAnsi="宋体" w:cs="宋体"/>
          <w:b/>
          <w:bCs/>
          <w:color w:val="auto"/>
          <w:sz w:val="72"/>
          <w:szCs w:val="72"/>
          <w:lang w:val="zh-CN"/>
        </w:rPr>
        <w:outlineLvl w:val="9"/>
      </w:pPr>
      <w:r>
        <w:rPr>
          <w:rFonts w:hint="eastAsia" w:ascii="宋体" w:hAnsi="宋体" w:cs="宋体"/>
          <w:b/>
          <w:bCs/>
          <w:color w:val="auto"/>
          <w:sz w:val="72"/>
          <w:szCs w:val="72"/>
          <w:lang w:val="zh-CN"/>
        </w:rPr>
      </w:r>
      <w:r/>
    </w:p>
    <w:p>
      <w:pPr>
        <w:jc w:val="center"/>
        <w:keepLines w:val="0"/>
        <w:keepNext w:val="0"/>
        <w:pageBreakBefore w:val="0"/>
        <w:spacing w:before="157" w:after="157" w:line="480" w:lineRule="auto"/>
        <w:widowControl w:val="off"/>
        <w:rPr>
          <w:rFonts w:hint="eastAsia" w:ascii="宋体" w:hAnsi="宋体" w:cs="宋体"/>
          <w:b/>
          <w:bCs/>
          <w:color w:val="auto"/>
          <w:sz w:val="72"/>
          <w:szCs w:val="72"/>
          <w:lang w:val="zh-CN"/>
        </w:rPr>
        <w:outlineLvl w:val="9"/>
      </w:pPr>
      <w:r>
        <w:rPr>
          <w:rFonts w:hint="eastAsia" w:ascii="宋体" w:hAnsi="宋体" w:cs="宋体"/>
          <w:b/>
          <w:bCs/>
          <w:color w:val="auto"/>
          <w:sz w:val="72"/>
          <w:szCs w:val="72"/>
          <w:lang w:val="zh-CN"/>
        </w:rPr>
        <w:t xml:space="preserve">苏州市姑苏区政府采购</w:t>
      </w:r>
      <w:r/>
    </w:p>
    <w:p>
      <w:pPr>
        <w:jc w:val="center"/>
        <w:keepLines w:val="0"/>
        <w:keepNext w:val="0"/>
        <w:pageBreakBefore w:val="0"/>
        <w:spacing w:before="157" w:after="157" w:line="480" w:lineRule="auto"/>
        <w:widowControl w:val="off"/>
        <w:rPr>
          <w:rFonts w:ascii="宋体" w:hAnsi="宋体" w:cs="宋体"/>
          <w:color w:val="auto"/>
          <w:sz w:val="24"/>
          <w:lang w:val="zh-CN"/>
        </w:rPr>
        <w:outlineLvl w:val="9"/>
      </w:pPr>
      <w:r>
        <w:rPr>
          <w:rFonts w:hint="eastAsia" w:ascii="宋体" w:hAnsi="宋体" w:cs="宋体"/>
          <w:b/>
          <w:bCs/>
          <w:color w:val="auto"/>
          <w:sz w:val="72"/>
          <w:szCs w:val="72"/>
          <w:lang w:val="zh-CN"/>
        </w:rPr>
        <w:t xml:space="preserve">竞争性磋商文件</w:t>
      </w:r>
      <w:r/>
    </w:p>
    <w:p>
      <w:pPr>
        <w:spacing w:line="360" w:lineRule="auto"/>
        <w:rPr>
          <w:rFonts w:ascii="宋体" w:hAnsi="宋体" w:cs="宋体"/>
          <w:color w:val="auto"/>
          <w:sz w:val="24"/>
          <w:lang w:val="zh-CN"/>
        </w:rPr>
        <w:outlineLvl w:val="9"/>
      </w:pPr>
      <w:r>
        <w:rPr>
          <w:rFonts w:ascii="宋体" w:hAnsi="宋体" w:cs="宋体"/>
          <w:color w:val="auto"/>
          <w:sz w:val="24"/>
          <w:lang w:val="zh-CN"/>
        </w:rPr>
      </w:r>
      <w:r/>
    </w:p>
    <w:p>
      <w:pPr>
        <w:spacing w:line="360" w:lineRule="auto"/>
        <w:rPr>
          <w:rFonts w:ascii="宋体" w:hAnsi="宋体" w:cs="宋体"/>
          <w:color w:val="auto"/>
          <w:sz w:val="24"/>
          <w:lang w:val="zh-CN"/>
        </w:rPr>
        <w:outlineLvl w:val="9"/>
      </w:pPr>
      <w:r>
        <w:rPr>
          <w:rFonts w:ascii="宋体" w:hAnsi="宋体" w:cs="宋体"/>
          <w:color w:val="auto"/>
          <w:sz w:val="24"/>
          <w:lang w:val="zh-CN"/>
        </w:rPr>
      </w:r>
      <w:r/>
    </w:p>
    <w:p>
      <w:pPr>
        <w:ind w:firstLine="1120"/>
        <w:spacing w:line="360" w:lineRule="auto"/>
        <w:rPr>
          <w:rFonts w:hint="eastAsia" w:ascii="宋体" w:hAnsi="宋体" w:cs="宋体"/>
          <w:bCs/>
          <w:color w:val="auto"/>
          <w:sz w:val="28"/>
          <w:szCs w:val="28"/>
          <w:lang w:val="zh-CN"/>
        </w:rPr>
        <w:outlineLvl w:val="9"/>
      </w:pPr>
      <w:r>
        <w:rPr>
          <w:rFonts w:hint="eastAsia" w:ascii="宋体" w:hAnsi="宋体" w:cs="宋体"/>
          <w:bCs/>
          <w:color w:val="auto"/>
          <w:sz w:val="28"/>
          <w:szCs w:val="28"/>
          <w:lang w:val="zh-CN"/>
        </w:rPr>
      </w:r>
      <w:r/>
    </w:p>
    <w:p>
      <w:pPr>
        <w:ind w:firstLine="1120"/>
        <w:spacing w:line="360" w:lineRule="auto"/>
        <w:rPr>
          <w:rFonts w:hint="eastAsia" w:ascii="宋体" w:hAnsi="宋体" w:cs="宋体"/>
          <w:bCs/>
          <w:color w:val="auto"/>
          <w:sz w:val="28"/>
          <w:szCs w:val="28"/>
          <w:lang w:val="zh-CN"/>
        </w:rPr>
        <w:outlineLvl w:val="9"/>
      </w:pPr>
      <w:r>
        <w:rPr>
          <w:rFonts w:hint="eastAsia" w:ascii="宋体" w:hAnsi="宋体" w:cs="宋体"/>
          <w:bCs/>
          <w:color w:val="auto"/>
          <w:sz w:val="28"/>
          <w:szCs w:val="28"/>
          <w:lang w:val="zh-CN"/>
        </w:rPr>
      </w:r>
      <w:r/>
    </w:p>
    <w:p>
      <w:pPr>
        <w:ind w:left="0" w:firstLine="840"/>
        <w:jc w:val="left"/>
        <w:spacing w:line="360" w:lineRule="auto"/>
        <w:rPr>
          <w:rFonts w:hint="eastAsia" w:ascii="宋体" w:hAnsi="宋体"/>
          <w:b/>
          <w:color w:val="auto"/>
          <w:sz w:val="28"/>
          <w:szCs w:val="28"/>
          <w:highlight w:val="none"/>
          <w:lang w:val="zh-CN"/>
        </w:rPr>
        <w:outlineLvl w:val="9"/>
      </w:pPr>
      <w:r>
        <w:rPr>
          <w:rFonts w:hint="eastAsia" w:ascii="宋体" w:hAnsi="宋体"/>
          <w:b/>
          <w:color w:val="auto"/>
          <w:sz w:val="28"/>
          <w:szCs w:val="28"/>
          <w:lang w:val="zh-CN"/>
        </w:rPr>
        <w:t xml:space="preserve">采购编</w:t>
      </w:r>
      <w:r>
        <w:rPr>
          <w:rFonts w:hint="eastAsia" w:ascii="宋体" w:hAnsi="宋体"/>
          <w:b/>
          <w:color w:val="auto"/>
          <w:sz w:val="28"/>
          <w:szCs w:val="28"/>
          <w:highlight w:val="none"/>
          <w:lang w:val="zh-CN"/>
        </w:rPr>
        <w:t xml:space="preserve">号：JSZC-320508-SZWH-C2026-0004</w:t>
      </w:r>
      <w:r/>
    </w:p>
    <w:p>
      <w:pPr>
        <w:ind w:left="0" w:firstLine="840"/>
        <w:jc w:val="left"/>
        <w:spacing w:line="360" w:lineRule="auto"/>
        <w:rPr>
          <w:rFonts w:hint="eastAsia" w:ascii="宋体" w:hAnsi="宋体"/>
          <w:b/>
          <w:color w:val="auto"/>
          <w:sz w:val="28"/>
          <w:szCs w:val="28"/>
          <w:highlight w:val="none"/>
          <w:lang w:val="zh-CN"/>
        </w:rPr>
        <w:outlineLvl w:val="9"/>
      </w:pPr>
      <w:r>
        <w:rPr>
          <w:rFonts w:hint="eastAsia" w:ascii="宋体" w:hAnsi="宋体"/>
          <w:b/>
          <w:color w:val="auto"/>
          <w:sz w:val="28"/>
          <w:szCs w:val="28"/>
          <w:highlight w:val="none"/>
          <w:lang w:val="zh-CN"/>
        </w:rPr>
        <w:t xml:space="preserve">采购项目：2026-2027年度市容秩序管理第三方服务项目</w:t>
      </w:r>
      <w:r/>
    </w:p>
    <w:p>
      <w:pPr>
        <w:ind w:left="0" w:firstLine="840"/>
        <w:jc w:val="left"/>
        <w:spacing w:line="360" w:lineRule="auto"/>
        <w:rPr>
          <w:rFonts w:hint="eastAsia" w:ascii="宋体" w:hAnsi="宋体"/>
          <w:b/>
          <w:color w:val="auto"/>
          <w:sz w:val="28"/>
          <w:szCs w:val="28"/>
          <w:highlight w:val="none"/>
          <w:lang w:val="zh-CN"/>
        </w:rPr>
        <w:outlineLvl w:val="9"/>
      </w:pPr>
      <w:r>
        <w:rPr>
          <w:rFonts w:hint="eastAsia" w:ascii="宋体" w:hAnsi="宋体"/>
          <w:b/>
          <w:color w:val="auto"/>
          <w:sz w:val="28"/>
          <w:szCs w:val="28"/>
          <w:highlight w:val="none"/>
          <w:lang w:val="zh-CN"/>
        </w:rPr>
        <w:t xml:space="preserve">采购类别：服务类</w:t>
      </w:r>
      <w:r/>
    </w:p>
    <w:p>
      <w:pPr>
        <w:ind w:left="0" w:firstLine="840"/>
        <w:jc w:val="left"/>
        <w:spacing w:line="360" w:lineRule="auto"/>
        <w:rPr>
          <w:rFonts w:hint="eastAsia" w:ascii="宋体" w:hAnsi="宋体"/>
          <w:b/>
          <w:color w:val="auto"/>
          <w:sz w:val="28"/>
          <w:szCs w:val="28"/>
          <w:lang w:val="zh-CN"/>
        </w:rPr>
        <w:outlineLvl w:val="9"/>
      </w:pPr>
      <w:r>
        <w:rPr>
          <w:rFonts w:hint="eastAsia" w:ascii="宋体" w:hAnsi="宋体"/>
          <w:b/>
          <w:color w:val="auto"/>
          <w:sz w:val="28"/>
          <w:szCs w:val="28"/>
          <w:highlight w:val="none"/>
          <w:lang w:val="zh-CN"/>
        </w:rPr>
        <w:t xml:space="preserve">采购单位：苏州市姑苏区人民政府双塔街道</w:t>
      </w:r>
      <w:r>
        <w:rPr>
          <w:rFonts w:hint="eastAsia" w:ascii="宋体" w:hAnsi="宋体"/>
          <w:b/>
          <w:color w:val="auto"/>
          <w:sz w:val="28"/>
          <w:szCs w:val="28"/>
          <w:lang w:val="zh-CN"/>
        </w:rPr>
        <w:t xml:space="preserve">办事处</w:t>
      </w:r>
      <w:r/>
    </w:p>
    <w:p>
      <w:pPr>
        <w:ind w:firstLine="562"/>
        <w:jc w:val="left"/>
        <w:spacing w:line="360" w:lineRule="auto"/>
        <w:rPr>
          <w:rFonts w:hint="eastAsia" w:ascii="宋体" w:hAnsi="宋体"/>
          <w:b/>
          <w:color w:val="auto"/>
          <w:sz w:val="28"/>
          <w:szCs w:val="28"/>
          <w:lang w:val="zh-CN"/>
        </w:rPr>
        <w:outlineLvl w:val="9"/>
      </w:pPr>
      <w:r>
        <w:rPr>
          <w:rFonts w:hint="eastAsia" w:ascii="宋体" w:hAnsi="宋体"/>
          <w:b/>
          <w:color w:val="auto"/>
          <w:sz w:val="28"/>
          <w:szCs w:val="28"/>
          <w:lang w:val="zh-CN"/>
        </w:rPr>
      </w:r>
      <w:r/>
    </w:p>
    <w:p>
      <w:pPr>
        <w:ind w:firstLine="562"/>
        <w:jc w:val="left"/>
        <w:spacing w:line="360" w:lineRule="auto"/>
        <w:rPr>
          <w:rFonts w:hint="eastAsia" w:ascii="宋体" w:hAnsi="宋体"/>
          <w:b/>
          <w:color w:val="auto"/>
          <w:sz w:val="28"/>
          <w:szCs w:val="28"/>
          <w:lang w:val="zh-CN"/>
        </w:rPr>
        <w:outlineLvl w:val="9"/>
      </w:pPr>
      <w:r>
        <w:rPr>
          <w:rFonts w:hint="eastAsia" w:ascii="宋体" w:hAnsi="宋体"/>
          <w:b/>
          <w:color w:val="auto"/>
          <w:sz w:val="28"/>
          <w:szCs w:val="28"/>
          <w:lang w:val="zh-CN"/>
        </w:rPr>
      </w:r>
      <w:r/>
    </w:p>
    <w:p>
      <w:pPr>
        <w:pStyle w:val="691"/>
        <w:rPr>
          <w:rFonts w:hint="eastAsia"/>
          <w:lang w:val="zh-CN"/>
        </w:rPr>
      </w:pPr>
      <w:r>
        <w:rPr>
          <w:rFonts w:hint="eastAsia"/>
          <w:lang w:val="zh-CN"/>
        </w:rPr>
      </w:r>
      <w:r/>
    </w:p>
    <w:p>
      <w:pPr>
        <w:ind w:firstLine="562"/>
        <w:jc w:val="left"/>
        <w:spacing w:line="360" w:lineRule="auto"/>
        <w:rPr>
          <w:rFonts w:hint="eastAsia" w:ascii="宋体" w:hAnsi="宋体"/>
          <w:b/>
          <w:color w:val="auto"/>
          <w:sz w:val="28"/>
          <w:szCs w:val="28"/>
        </w:rPr>
        <w:outlineLvl w:val="9"/>
      </w:pPr>
      <w:r>
        <w:rPr>
          <w:rFonts w:hint="eastAsia" w:ascii="宋体" w:hAnsi="宋体"/>
          <w:b/>
          <w:color w:val="auto"/>
          <w:sz w:val="28"/>
          <w:szCs w:val="28"/>
        </w:rPr>
      </w:r>
      <w:r/>
    </w:p>
    <w:p>
      <w:pPr>
        <w:ind w:firstLine="562"/>
        <w:jc w:val="left"/>
        <w:spacing w:line="360" w:lineRule="auto"/>
        <w:rPr>
          <w:rFonts w:hint="eastAsia" w:ascii="宋体" w:hAnsi="宋体"/>
          <w:b/>
          <w:color w:val="auto"/>
          <w:sz w:val="28"/>
          <w:szCs w:val="28"/>
          <w:lang w:val="zh-CN"/>
        </w:rPr>
        <w:outlineLvl w:val="9"/>
      </w:pPr>
      <w:r>
        <w:rPr>
          <w:rFonts w:hint="eastAsia" w:ascii="宋体" w:hAnsi="宋体"/>
          <w:b/>
          <w:color w:val="auto"/>
          <w:sz w:val="28"/>
          <w:szCs w:val="28"/>
          <w:lang w:val="zh-CN"/>
        </w:rPr>
      </w:r>
      <w:r/>
    </w:p>
    <w:p>
      <w:pPr>
        <w:jc w:val="center"/>
        <w:spacing w:line="360" w:lineRule="auto"/>
        <w:rPr>
          <w:rFonts w:hint="eastAsia" w:ascii="宋体" w:hAnsi="宋体"/>
          <w:b/>
          <w:color w:val="auto"/>
          <w:sz w:val="28"/>
          <w:szCs w:val="28"/>
          <w:lang w:val="zh-CN"/>
        </w:rPr>
        <w:outlineLvl w:val="9"/>
      </w:pPr>
      <w:r>
        <w:rPr>
          <w:rFonts w:hint="eastAsia" w:ascii="宋体" w:hAnsi="宋体"/>
          <w:b/>
          <w:color w:val="auto"/>
          <w:sz w:val="28"/>
          <w:szCs w:val="28"/>
          <w:lang w:val="zh-CN"/>
        </w:rPr>
        <w:t xml:space="preserve">苏州为华工程项目管理咨询有限公司</w:t>
      </w:r>
      <w:r/>
    </w:p>
    <w:p>
      <w:pPr>
        <w:jc w:val="center"/>
        <w:spacing w:line="360" w:lineRule="auto"/>
        <w:rPr>
          <w:rFonts w:hint="eastAsia" w:ascii="宋体" w:hAnsi="宋体"/>
          <w:b/>
          <w:color w:val="auto"/>
          <w:sz w:val="28"/>
          <w:szCs w:val="28"/>
          <w:lang w:val="zh-CN"/>
        </w:rPr>
        <w:outlineLvl w:val="9"/>
      </w:pPr>
      <w:r>
        <w:rPr>
          <w:rFonts w:hint="eastAsia" w:ascii="宋体" w:hAnsi="宋体"/>
          <w:b/>
          <w:color w:val="auto"/>
          <w:sz w:val="28"/>
          <w:szCs w:val="28"/>
          <w:lang w:val="zh-CN"/>
        </w:rPr>
        <w:t xml:space="preserve">二零二</w:t>
      </w:r>
      <w:r>
        <w:rPr>
          <w:rFonts w:hint="eastAsia" w:ascii="宋体" w:hAnsi="宋体"/>
          <w:b/>
          <w:color w:val="auto"/>
          <w:sz w:val="28"/>
          <w:szCs w:val="28"/>
          <w:lang w:val="en-US" w:eastAsia="zh-CN"/>
        </w:rPr>
        <w:t xml:space="preserve">六</w:t>
      </w:r>
      <w:r>
        <w:rPr>
          <w:rFonts w:hint="eastAsia" w:ascii="宋体" w:hAnsi="宋体"/>
          <w:b/>
          <w:color w:val="auto"/>
          <w:sz w:val="28"/>
          <w:szCs w:val="28"/>
          <w:lang w:val="zh-CN"/>
        </w:rPr>
        <w:t xml:space="preserve">年</w:t>
      </w:r>
      <w:r>
        <w:rPr>
          <w:rFonts w:hint="eastAsia" w:ascii="宋体" w:hAnsi="宋体"/>
          <w:b/>
          <w:color w:val="auto"/>
          <w:sz w:val="28"/>
          <w:szCs w:val="28"/>
          <w:lang w:val="en-US" w:eastAsia="zh-CN"/>
        </w:rPr>
        <w:t xml:space="preserve">九</w:t>
      </w:r>
      <w:r>
        <w:rPr>
          <w:rFonts w:hint="eastAsia" w:ascii="宋体" w:hAnsi="宋体"/>
          <w:b/>
          <w:color w:val="auto"/>
          <w:sz w:val="28"/>
          <w:szCs w:val="28"/>
          <w:lang w:val="zh-CN"/>
        </w:rPr>
        <w:t xml:space="preserve">月</w:t>
      </w:r>
      <w:r/>
    </w:p>
    <w:p>
      <w:pPr>
        <w:jc w:val="center"/>
        <w:tabs>
          <w:tab w:val="left" w:pos="315" w:leader="none"/>
          <w:tab w:val="center" w:pos="4153" w:leader="none"/>
        </w:tabs>
        <w:rPr>
          <w:rFonts w:hint="eastAsia" w:ascii="宋体" w:hAnsi="宋体" w:cs="宋体"/>
          <w:b/>
          <w:color w:val="auto"/>
          <w:sz w:val="36"/>
          <w:szCs w:val="36"/>
        </w:rPr>
        <w:outlineLvl w:val="0"/>
      </w:pPr>
      <w:r>
        <w:rPr>
          <w:rFonts w:hint="eastAsia" w:ascii="宋体" w:hAnsi="宋体" w:cs="宋体"/>
          <w:b/>
          <w:color w:val="auto"/>
          <w:sz w:val="36"/>
          <w:szCs w:val="36"/>
        </w:rPr>
        <w:t xml:space="preserve">目    录</w:t>
      </w:r>
      <w:r/>
    </w:p>
    <w:p>
      <w:pPr>
        <w:jc w:val="center"/>
        <w:tabs>
          <w:tab w:val="left" w:pos="315" w:leader="none"/>
          <w:tab w:val="center" w:pos="4153" w:leader="none"/>
        </w:tabs>
        <w:rPr>
          <w:rFonts w:ascii="黑体" w:eastAsia="黑体"/>
          <w:b/>
          <w:color w:val="auto"/>
          <w:sz w:val="28"/>
          <w:szCs w:val="28"/>
        </w:rPr>
        <w:outlineLvl w:val="9"/>
      </w:pPr>
      <w:r>
        <w:rPr>
          <w:rFonts w:ascii="黑体" w:eastAsia="黑体"/>
          <w:b/>
          <w:color w:val="auto"/>
          <w:sz w:val="28"/>
          <w:szCs w:val="28"/>
        </w:rPr>
      </w:r>
      <w:r/>
    </w:p>
    <w:p>
      <w:pPr>
        <w:ind w:left="0" w:firstLine="420"/>
        <w:keepLines w:val="0"/>
        <w:keepNext w:val="0"/>
        <w:pageBreakBefore w:val="0"/>
        <w:spacing w:line="480" w:lineRule="auto"/>
        <w:widowControl w:val="off"/>
        <w:tabs>
          <w:tab w:val="left" w:pos="315" w:leader="none"/>
          <w:tab w:val="center" w:pos="4153" w:leader="none"/>
        </w:tabs>
        <w:rPr>
          <w:rFonts w:hint="eastAsia" w:ascii="宋体" w:hAnsi="宋体" w:cs="宋体"/>
          <w:color w:val="auto"/>
          <w:sz w:val="28"/>
          <w:szCs w:val="28"/>
        </w:rPr>
        <w:outlineLvl w:val="9"/>
      </w:pPr>
      <w:r>
        <w:rPr>
          <w:rFonts w:hint="eastAsia" w:ascii="宋体" w:hAnsi="宋体" w:cs="宋体"/>
          <w:color w:val="auto"/>
          <w:sz w:val="28"/>
          <w:szCs w:val="28"/>
          <w:lang w:val="en-US" w:eastAsia="zh-CN"/>
        </w:rPr>
        <w:t xml:space="preserve">第一章</w:t>
      </w:r>
      <w:r>
        <w:rPr>
          <w:rFonts w:hint="eastAsia" w:ascii="宋体" w:hAnsi="宋体" w:cs="宋体"/>
          <w:color w:val="auto"/>
          <w:sz w:val="28"/>
          <w:szCs w:val="28"/>
        </w:rPr>
        <w:t xml:space="preserve">、磋商公告</w:t>
      </w:r>
      <w:r/>
    </w:p>
    <w:p>
      <w:pPr>
        <w:ind w:left="0" w:firstLine="420"/>
        <w:keepLines w:val="0"/>
        <w:keepNext w:val="0"/>
        <w:pageBreakBefore w:val="0"/>
        <w:spacing w:line="480" w:lineRule="auto"/>
        <w:widowControl w:val="off"/>
        <w:tabs>
          <w:tab w:val="left" w:pos="315" w:leader="none"/>
          <w:tab w:val="center" w:pos="4153" w:leader="none"/>
        </w:tabs>
        <w:rPr>
          <w:rFonts w:hint="default" w:ascii="宋体" w:hAnsi="宋体" w:eastAsia="宋体" w:cs="宋体"/>
          <w:color w:val="auto"/>
          <w:sz w:val="28"/>
          <w:szCs w:val="28"/>
          <w:lang w:val="en-US" w:eastAsia="zh-CN"/>
        </w:rPr>
        <w:outlineLvl w:val="9"/>
      </w:pPr>
      <w:r>
        <w:rPr>
          <w:rFonts w:hint="eastAsia" w:ascii="宋体" w:hAnsi="宋体" w:cs="宋体"/>
          <w:color w:val="auto"/>
          <w:sz w:val="28"/>
          <w:szCs w:val="28"/>
          <w:lang w:val="en-US" w:eastAsia="zh-CN"/>
        </w:rPr>
        <w:t xml:space="preserve">第二章</w:t>
      </w:r>
      <w:r>
        <w:rPr>
          <w:rFonts w:hint="eastAsia" w:ascii="宋体" w:hAnsi="宋体" w:cs="宋体"/>
          <w:color w:val="auto"/>
          <w:sz w:val="28"/>
          <w:szCs w:val="28"/>
        </w:rPr>
        <w:t xml:space="preserve">、磋商</w:t>
      </w:r>
      <w:r>
        <w:rPr>
          <w:rFonts w:hint="eastAsia" w:ascii="宋体" w:hAnsi="宋体" w:cs="宋体"/>
          <w:color w:val="auto"/>
          <w:sz w:val="28"/>
          <w:szCs w:val="28"/>
          <w:lang w:val="en-US" w:eastAsia="zh-CN"/>
        </w:rPr>
        <w:t xml:space="preserve">采购文件</w:t>
      </w:r>
      <w:r/>
    </w:p>
    <w:p>
      <w:pPr>
        <w:ind w:left="0" w:firstLine="420"/>
        <w:keepLines w:val="0"/>
        <w:keepNext w:val="0"/>
        <w:pageBreakBefore w:val="0"/>
        <w:spacing w:line="480" w:lineRule="auto"/>
        <w:widowControl w:val="off"/>
        <w:tabs>
          <w:tab w:val="left" w:pos="315" w:leader="none"/>
          <w:tab w:val="center" w:pos="4153" w:leader="none"/>
        </w:tabs>
        <w:rPr>
          <w:rFonts w:hint="eastAsia" w:ascii="宋体" w:hAnsi="宋体" w:cs="宋体"/>
          <w:color w:val="auto"/>
          <w:sz w:val="28"/>
          <w:szCs w:val="28"/>
          <w:lang w:val="en-US" w:eastAsia="zh-CN"/>
        </w:rPr>
        <w:outlineLvl w:val="9"/>
      </w:pPr>
      <w:r>
        <w:rPr>
          <w:rFonts w:hint="eastAsia" w:ascii="宋体" w:hAnsi="宋体" w:cs="宋体"/>
          <w:color w:val="auto"/>
          <w:sz w:val="28"/>
          <w:szCs w:val="28"/>
          <w:lang w:val="en-US" w:eastAsia="zh-CN"/>
        </w:rPr>
        <w:t xml:space="preserve">第三章、磋商成交原则及评分标准</w:t>
      </w:r>
      <w:r/>
    </w:p>
    <w:p>
      <w:pPr>
        <w:ind w:left="0" w:firstLine="420"/>
        <w:keepLines w:val="0"/>
        <w:keepNext w:val="0"/>
        <w:pageBreakBefore w:val="0"/>
        <w:spacing w:line="480" w:lineRule="auto"/>
        <w:widowControl w:val="off"/>
        <w:tabs>
          <w:tab w:val="left" w:pos="315" w:leader="none"/>
          <w:tab w:val="center" w:pos="4153" w:leader="none"/>
        </w:tabs>
        <w:rPr>
          <w:rFonts w:hint="eastAsia" w:ascii="宋体" w:hAnsi="宋体" w:cs="宋体"/>
          <w:color w:val="auto"/>
          <w:sz w:val="28"/>
          <w:szCs w:val="28"/>
          <w:lang w:val="en-US" w:eastAsia="zh-CN"/>
        </w:rPr>
        <w:outlineLvl w:val="9"/>
      </w:pPr>
      <w:r>
        <w:rPr>
          <w:rFonts w:hint="eastAsia" w:ascii="宋体" w:hAnsi="宋体" w:cs="宋体"/>
          <w:color w:val="auto"/>
          <w:sz w:val="28"/>
          <w:szCs w:val="28"/>
          <w:lang w:val="en-US" w:eastAsia="zh-CN"/>
        </w:rPr>
        <w:t xml:space="preserve">第四章、合同主要条款</w:t>
      </w:r>
      <w:r/>
    </w:p>
    <w:p>
      <w:pPr>
        <w:ind w:left="0" w:firstLine="420"/>
        <w:keepLines w:val="0"/>
        <w:keepNext w:val="0"/>
        <w:pageBreakBefore w:val="0"/>
        <w:spacing w:line="480" w:lineRule="auto"/>
        <w:widowControl w:val="off"/>
        <w:tabs>
          <w:tab w:val="left" w:pos="315" w:leader="none"/>
          <w:tab w:val="center" w:pos="4153" w:leader="none"/>
        </w:tabs>
        <w:rPr>
          <w:rFonts w:hint="eastAsia" w:ascii="宋体" w:hAnsi="宋体" w:cs="宋体"/>
          <w:color w:val="auto"/>
          <w:sz w:val="28"/>
          <w:szCs w:val="28"/>
        </w:rPr>
        <w:outlineLvl w:val="9"/>
      </w:pPr>
      <w:r>
        <w:rPr>
          <w:rFonts w:hint="eastAsia" w:ascii="宋体" w:hAnsi="宋体" w:cs="宋体"/>
          <w:color w:val="auto"/>
          <w:sz w:val="28"/>
          <w:szCs w:val="28"/>
          <w:lang w:val="en-US" w:eastAsia="zh-CN"/>
        </w:rPr>
        <w:t xml:space="preserve">第五章</w:t>
      </w:r>
      <w:r>
        <w:rPr>
          <w:rFonts w:hint="eastAsia" w:ascii="宋体" w:hAnsi="宋体" w:cs="宋体"/>
          <w:color w:val="auto"/>
          <w:sz w:val="28"/>
          <w:szCs w:val="28"/>
        </w:rPr>
        <w:t xml:space="preserve">、响应文件格式</w:t>
      </w:r>
      <w:r/>
    </w:p>
    <w:p>
      <w:pPr>
        <w:jc w:val="center"/>
        <w:rPr>
          <w:color w:val="auto"/>
        </w:rPr>
        <w:outlineLvl w:val="0"/>
      </w:pPr>
      <w:r>
        <w:rPr>
          <w:color w:val="auto"/>
        </w:rPr>
        <w:br w:type="page" w:clear="all"/>
      </w:r>
      <w:bookmarkStart w:id="0" w:name="_Toc17003"/>
      <w:r/>
      <w:bookmarkStart w:id="1" w:name="_Toc12642"/>
      <w:r/>
      <w:bookmarkStart w:id="2" w:name="_Toc16121"/>
      <w:r/>
      <w:bookmarkStart w:id="3" w:name="_Toc15681"/>
      <w:r>
        <w:rPr>
          <w:rFonts w:ascii="Arial" w:hAnsi="Arial"/>
          <w:b/>
          <w:color w:val="auto"/>
          <w:spacing w:val="20"/>
          <w:sz w:val="30"/>
        </w:rPr>
        <w:t xml:space="preserve">前 附 表</w:t>
      </w:r>
      <w:bookmarkEnd w:id="0"/>
      <w:r/>
      <w:bookmarkEnd w:id="1"/>
      <w:r/>
      <w:bookmarkEnd w:id="2"/>
      <w:r/>
      <w:bookmarkEnd w:id="3"/>
      <w:r/>
      <w:r/>
    </w:p>
    <w:tbl>
      <w:tblPr>
        <w:tblStyle w:val="69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566"/>
        <w:gridCol w:w="1756"/>
        <w:gridCol w:w="5975"/>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1"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0"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1"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0" w:type="pct"/>
            <w:vAlign w:val="center"/>
            <w:textDirection w:val="lrTb"/>
            <w:noWrap w:val="false"/>
          </w:tcPr>
          <w:p>
            <w:pPr>
              <w:jc w:val="left"/>
              <w:spacing w:line="360" w:lineRule="auto"/>
              <w:rPr>
                <w:rFonts w:hint="eastAsia" w:ascii="宋体" w:hAnsi="宋体" w:eastAsia="宋体" w:cs="宋体"/>
                <w:color w:val="auto"/>
                <w:sz w:val="24"/>
                <w:lang w:eastAsia="zh-CN"/>
              </w:rPr>
              <w:outlineLvl w:val="9"/>
            </w:pPr>
            <w:r>
              <w:rPr>
                <w:rFonts w:hint="eastAsia" w:ascii="宋体" w:hAnsi="宋体" w:cs="宋体"/>
                <w:color w:val="auto"/>
                <w:sz w:val="24"/>
                <w:lang w:eastAsia="zh-CN"/>
              </w:rPr>
              <w:t xml:space="preserve">JSZC-320508-SZWH-C2026-0004</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1"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0" w:type="pct"/>
            <w:vAlign w:val="center"/>
            <w:textDirection w:val="lrTb"/>
            <w:noWrap w:val="false"/>
          </w:tcPr>
          <w:p>
            <w:pPr>
              <w:spacing w:line="360" w:lineRule="auto"/>
              <w:rPr>
                <w:rFonts w:hint="eastAsia" w:ascii="宋体" w:hAnsi="宋体" w:cs="宋体"/>
                <w:color w:val="auto"/>
                <w:sz w:val="24"/>
              </w:rPr>
              <w:outlineLvl w:val="9"/>
            </w:pPr>
            <w:r>
              <w:rPr>
                <w:rFonts w:hint="eastAsia" w:ascii="宋体" w:hAnsi="宋体" w:cs="宋体"/>
                <w:color w:val="auto"/>
                <w:sz w:val="24"/>
                <w:lang w:val="zh-CN"/>
              </w:rPr>
              <w:t xml:space="preserve">2026-2027年度市容秩序管理第三方服务项目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1" w:type="pct"/>
            <w:vAlign w:val="center"/>
            <w:textDirection w:val="lrTb"/>
            <w:noWrap w:val="false"/>
          </w:tcPr>
          <w:p>
            <w:pPr>
              <w:jc w:val="center"/>
              <w:spacing w:line="360" w:lineRule="auto"/>
              <w:tabs>
                <w:tab w:val="left" w:pos="252" w:leader="none"/>
              </w:tabs>
              <w:rPr>
                <w:rFonts w:hint="eastAsia" w:ascii="宋体" w:hAnsi="宋体" w:cs="宋体"/>
                <w:color w:val="auto"/>
                <w:sz w:val="24"/>
              </w:rPr>
              <w:outlineLvl w:val="9"/>
            </w:pPr>
            <w:r>
              <w:rPr>
                <w:rFonts w:hint="eastAsia" w:ascii="宋体" w:hAnsi="宋体" w:cs="宋体"/>
                <w:color w:val="auto"/>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采购代理机构</w:t>
            </w:r>
            <w:r/>
          </w:p>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0" w:type="pct"/>
            <w:vAlign w:val="center"/>
            <w:textDirection w:val="lrTb"/>
            <w:noWrap w:val="false"/>
          </w:tcPr>
          <w:p>
            <w:pPr>
              <w:jc w:val="left"/>
              <w:spacing w:line="360" w:lineRule="auto"/>
              <w:rPr>
                <w:rFonts w:hint="eastAsia" w:ascii="宋体" w:hAnsi="宋体" w:cs="宋体"/>
                <w:color w:val="auto"/>
                <w:sz w:val="24"/>
              </w:rPr>
              <w:outlineLvl w:val="9"/>
            </w:pPr>
            <w:r>
              <w:rPr>
                <w:rFonts w:hint="eastAsia" w:ascii="宋体" w:hAnsi="宋体" w:cs="宋体"/>
                <w:color w:val="auto"/>
                <w:sz w:val="24"/>
              </w:rPr>
              <w:t xml:space="preserve">名称：苏州为华工程项目管理咨询有限公司</w:t>
            </w:r>
            <w:r/>
          </w:p>
          <w:p>
            <w:pPr>
              <w:jc w:val="left"/>
              <w:spacing w:line="360" w:lineRule="auto"/>
              <w:rPr>
                <w:rFonts w:hint="eastAsia" w:ascii="宋体" w:hAnsi="宋体" w:cs="宋体"/>
                <w:color w:val="auto"/>
                <w:sz w:val="24"/>
              </w:rPr>
              <w:outlineLvl w:val="9"/>
            </w:pPr>
            <w:r>
              <w:rPr>
                <w:rFonts w:hint="eastAsia" w:ascii="宋体" w:hAnsi="宋体" w:cs="宋体"/>
                <w:color w:val="auto"/>
                <w:sz w:val="24"/>
              </w:rPr>
              <w:t xml:space="preserve">地址：苏州市姑苏区友新综合市场南楼14楼</w:t>
            </w:r>
            <w:r/>
          </w:p>
          <w:p>
            <w:pPr>
              <w:jc w:val="left"/>
              <w:spacing w:line="360" w:lineRule="auto"/>
              <w:rPr>
                <w:rFonts w:hint="eastAsia" w:ascii="宋体" w:hAnsi="宋体" w:eastAsia="宋体" w:cs="宋体"/>
                <w:color w:val="auto"/>
                <w:sz w:val="24"/>
                <w:lang w:eastAsia="zh-CN"/>
              </w:rPr>
              <w:outlineLvl w:val="9"/>
            </w:pPr>
            <w:r>
              <w:rPr>
                <w:rFonts w:hint="eastAsia" w:ascii="宋体" w:hAnsi="宋体" w:cs="宋体"/>
                <w:color w:val="auto"/>
                <w:sz w:val="24"/>
              </w:rPr>
              <w:t xml:space="preserve">联系人</w:t>
            </w:r>
            <w:r>
              <w:rPr>
                <w:rFonts w:hint="eastAsia" w:ascii="宋体" w:hAnsi="宋体" w:cs="宋体"/>
                <w:color w:val="auto"/>
                <w:sz w:val="24"/>
                <w:lang w:eastAsia="zh-CN"/>
              </w:rPr>
              <w:t xml:space="preserve">：纪霖芝、李圣炀、柳咏磊</w:t>
            </w:r>
            <w:r/>
          </w:p>
          <w:p>
            <w:pPr>
              <w:pStyle w:val="895"/>
              <w:ind w:firstLine="480"/>
              <w:spacing w:line="360" w:lineRule="auto"/>
              <w:rPr>
                <w:rFonts w:hint="eastAsia" w:ascii="宋体" w:hAnsi="宋体" w:cs="宋体"/>
                <w:color w:val="auto"/>
                <w:sz w:val="24"/>
              </w:rPr>
              <w:outlineLvl w:val="9"/>
            </w:pPr>
            <w:r>
              <w:rPr>
                <w:rFonts w:hint="eastAsia" w:ascii="宋体" w:hAnsi="宋体" w:cs="宋体"/>
                <w:color w:val="auto"/>
                <w:sz w:val="24"/>
              </w:rPr>
              <w:t xml:space="preserve">联系电话：13906137354</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1"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0" w:type="pct"/>
            <w:vAlign w:val="center"/>
            <w:textDirection w:val="lrTb"/>
            <w:noWrap w:val="false"/>
          </w:tcPr>
          <w:p>
            <w:pPr>
              <w:jc w:val="left"/>
              <w:spacing w:line="360" w:lineRule="auto"/>
              <w:rPr>
                <w:rFonts w:hint="eastAsia" w:ascii="宋体" w:hAnsi="宋体" w:eastAsia="宋体" w:cs="宋体"/>
                <w:color w:val="auto"/>
                <w:sz w:val="24"/>
                <w:lang w:eastAsia="zh-CN"/>
              </w:rPr>
              <w:outlineLvl w:val="9"/>
            </w:pPr>
            <w:r>
              <w:rPr>
                <w:rFonts w:hint="eastAsia" w:ascii="宋体" w:hAnsi="宋体" w:cs="宋体"/>
                <w:color w:val="auto"/>
                <w:sz w:val="24"/>
              </w:rPr>
              <w:t xml:space="preserve">名称：</w:t>
            </w:r>
            <w:r>
              <w:rPr>
                <w:rFonts w:hint="eastAsia" w:ascii="宋体" w:hAnsi="宋体" w:cs="宋体"/>
                <w:color w:val="auto"/>
                <w:sz w:val="24"/>
                <w:lang w:eastAsia="zh-CN"/>
              </w:rPr>
              <w:t xml:space="preserve">苏州市姑苏区人民政府双塔街道办事处</w:t>
            </w:r>
            <w:r/>
          </w:p>
          <w:p>
            <w:pPr>
              <w:jc w:val="left"/>
              <w:spacing w:line="360" w:lineRule="auto"/>
              <w:rPr>
                <w:rFonts w:hint="eastAsia" w:ascii="宋体" w:hAnsi="宋体" w:eastAsia="宋体" w:cs="宋体"/>
                <w:color w:val="auto"/>
                <w:sz w:val="24"/>
                <w:lang w:eastAsia="zh-CN"/>
              </w:rPr>
              <w:outlineLvl w:val="9"/>
            </w:pPr>
            <w:r>
              <w:rPr>
                <w:rFonts w:hint="eastAsia" w:ascii="宋体" w:hAnsi="宋体" w:cs="宋体"/>
                <w:color w:val="auto"/>
                <w:sz w:val="24"/>
              </w:rPr>
              <w:t xml:space="preserve">地址：</w:t>
            </w:r>
            <w:r>
              <w:rPr>
                <w:rFonts w:hint="eastAsia" w:ascii="宋体" w:hAnsi="宋体" w:cs="宋体"/>
                <w:color w:val="auto"/>
                <w:sz w:val="24"/>
                <w:lang w:eastAsia="zh-CN"/>
              </w:rPr>
              <w:t xml:space="preserve">苏州市姑苏区十梓街463号</w:t>
            </w:r>
            <w:r/>
          </w:p>
          <w:p>
            <w:pPr>
              <w:jc w:val="left"/>
              <w:spacing w:line="360" w:lineRule="auto"/>
              <w:rPr>
                <w:rFonts w:hint="eastAsia" w:ascii="宋体" w:hAnsi="宋体" w:cs="宋体"/>
                <w:color w:val="auto"/>
                <w:sz w:val="24"/>
              </w:rPr>
              <w:outlineLvl w:val="9"/>
            </w:pPr>
            <w:r>
              <w:rPr>
                <w:rFonts w:hint="eastAsia" w:ascii="宋体" w:hAnsi="宋体" w:cs="宋体"/>
                <w:color w:val="auto"/>
                <w:sz w:val="24"/>
              </w:rPr>
              <w:t xml:space="preserve">联系人：</w:t>
            </w:r>
            <w:r>
              <w:rPr>
                <w:rFonts w:hint="eastAsia" w:ascii="宋体" w:hAnsi="宋体" w:cs="宋体"/>
                <w:color w:val="auto"/>
                <w:sz w:val="24"/>
                <w:lang w:eastAsia="zh-CN"/>
              </w:rPr>
              <w:t xml:space="preserve">袁文彬</w:t>
            </w:r>
            <w:r/>
          </w:p>
          <w:p>
            <w:pPr>
              <w:jc w:val="left"/>
              <w:spacing w:line="360" w:lineRule="auto"/>
              <w:rPr>
                <w:rFonts w:hint="eastAsia" w:ascii="宋体" w:hAnsi="宋体" w:eastAsia="宋体" w:cs="宋体"/>
                <w:color w:val="auto"/>
                <w:sz w:val="24"/>
                <w:lang w:eastAsia="zh-CN"/>
              </w:rPr>
              <w:outlineLvl w:val="9"/>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0512-65193080 </w:t>
            </w:r>
            <w:r/>
          </w:p>
        </w:tc>
      </w:tr>
      <w:tr>
        <w:trPr>
          <w:trHeight w:val="6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1"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0" w:type="pct"/>
            <w:vAlign w:val="center"/>
            <w:textDirection w:val="lrTb"/>
            <w:noWrap w:val="false"/>
          </w:tcPr>
          <w:p>
            <w:pPr>
              <w:jc w:val="left"/>
              <w:spacing w:line="360" w:lineRule="auto"/>
              <w:rPr>
                <w:rFonts w:hint="eastAsia" w:ascii="宋体" w:hAnsi="宋体" w:cs="宋体"/>
                <w:color w:val="auto"/>
                <w:sz w:val="24"/>
              </w:rPr>
              <w:outlineLvl w:val="9"/>
            </w:pPr>
            <w:r>
              <w:rPr>
                <w:rFonts w:hint="eastAsia" w:ascii="宋体" w:hAnsi="宋体" w:cs="宋体"/>
                <w:color w:val="auto"/>
                <w:sz w:val="24"/>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1"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0" w:type="pct"/>
            <w:vAlign w:val="center"/>
            <w:textDirection w:val="lrTb"/>
            <w:noWrap w:val="false"/>
          </w:tcPr>
          <w:p>
            <w:pPr>
              <w:jc w:val="left"/>
              <w:spacing w:line="360" w:lineRule="auto"/>
              <w:rPr>
                <w:rFonts w:hint="eastAsia" w:ascii="宋体" w:hAnsi="宋体" w:cs="宋体"/>
                <w:color w:val="auto"/>
                <w:sz w:val="24"/>
              </w:rPr>
              <w:outlineLvl w:val="9"/>
            </w:pPr>
            <w:r>
              <w:rPr>
                <w:rFonts w:hint="eastAsia" w:ascii="宋体" w:hAnsi="宋体" w:cs="宋体"/>
                <w:color w:val="auto"/>
                <w:sz w:val="24"/>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1"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0" w:type="pct"/>
            <w:vAlign w:val="center"/>
            <w:textDirection w:val="lrTb"/>
            <w:noWrap w:val="false"/>
          </w:tcPr>
          <w:p>
            <w:pPr>
              <w:jc w:val="left"/>
              <w:spacing w:line="360" w:lineRule="auto"/>
              <w:rPr>
                <w:rFonts w:hint="eastAsia" w:ascii="宋体" w:hAnsi="宋体" w:cs="宋体"/>
                <w:color w:val="auto"/>
                <w:sz w:val="24"/>
              </w:rPr>
              <w:outlineLvl w:val="9"/>
            </w:pPr>
            <w:r>
              <w:rPr>
                <w:rFonts w:hint="eastAsia" w:ascii="宋体" w:hAnsi="宋体" w:cs="宋体"/>
                <w:color w:val="auto"/>
                <w:sz w:val="24"/>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1"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获取采购文件</w:t>
            </w:r>
            <w:r/>
          </w:p>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0" w:type="pct"/>
            <w:vAlign w:val="center"/>
            <w:textDirection w:val="lrTb"/>
            <w:noWrap w:val="false"/>
          </w:tcPr>
          <w:p>
            <w:pPr>
              <w:jc w:val="left"/>
              <w:spacing w:line="360" w:lineRule="auto"/>
              <w:rPr>
                <w:rFonts w:hint="eastAsia" w:ascii="宋体" w:hAnsi="宋体" w:cs="宋体"/>
                <w:color w:val="auto"/>
                <w:sz w:val="24"/>
              </w:rPr>
              <w:outlineLvl w:val="9"/>
            </w:pPr>
            <w:r>
              <w:rPr>
                <w:rFonts w:hint="eastAsia" w:ascii="宋体" w:hAnsi="宋体" w:cs="宋体"/>
                <w:color w:val="auto"/>
                <w:sz w:val="24"/>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1"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响应文件网上</w:t>
            </w:r>
            <w:r/>
          </w:p>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0" w:type="pct"/>
            <w:vAlign w:val="center"/>
            <w:textDirection w:val="lrTb"/>
            <w:noWrap w:val="false"/>
          </w:tcPr>
          <w:p>
            <w:pPr>
              <w:jc w:val="left"/>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2026年9月29</w:t>
            </w:r>
            <w:r>
              <w:rPr>
                <w:rFonts w:hint="eastAsia" w:ascii="宋体" w:hAnsi="宋体" w:cs="宋体"/>
                <w:color w:val="auto"/>
                <w:sz w:val="24"/>
                <w:highlight w:val="none"/>
                <w:lang w:eastAsia="zh-CN"/>
              </w:rPr>
              <w:t xml:space="preserve">日13点30分</w:t>
            </w:r>
            <w:r>
              <w:rPr>
                <w:rFonts w:hint="eastAsia" w:ascii="宋体" w:hAnsi="宋体" w:cs="宋体"/>
                <w:color w:val="auto"/>
                <w:sz w:val="24"/>
                <w:highlight w:val="none"/>
              </w:rPr>
              <w:t xml:space="preserve">（北京时间）</w:t>
            </w:r>
            <w:r/>
          </w:p>
          <w:p>
            <w:pPr>
              <w:jc w:val="left"/>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1"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开启时间</w:t>
            </w:r>
            <w:r/>
          </w:p>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0" w:type="pct"/>
            <w:vAlign w:val="center"/>
            <w:textDirection w:val="lrTb"/>
            <w:noWrap w:val="false"/>
          </w:tcPr>
          <w:p>
            <w:pPr>
              <w:jc w:val="left"/>
              <w:spacing w:line="360" w:lineRule="auto"/>
              <w:rPr>
                <w:rFonts w:hint="eastAsia" w:ascii="宋体" w:hAnsi="宋体" w:cs="宋体"/>
                <w:color w:val="auto"/>
                <w:sz w:val="24"/>
              </w:rPr>
              <w:outlineLvl w:val="9"/>
            </w:pPr>
            <w:r>
              <w:rPr>
                <w:rFonts w:hint="eastAsia" w:ascii="宋体" w:hAnsi="宋体" w:cs="宋体"/>
                <w:color w:val="auto"/>
                <w:sz w:val="24"/>
                <w:lang w:eastAsia="zh-CN"/>
              </w:rPr>
            </w:r>
            <w:r>
              <w:rPr>
                <w:rFonts w:hint="eastAsia" w:ascii="宋体" w:hAnsi="宋体" w:cs="宋体"/>
                <w:color w:val="auto"/>
                <w:sz w:val="24"/>
                <w:highlight w:val="none"/>
                <w:lang w:eastAsia="zh-CN"/>
              </w:rPr>
              <w:t xml:space="preserve">2026年9月29</w:t>
            </w:r>
            <w:r>
              <w:rPr>
                <w:rFonts w:hint="eastAsia" w:ascii="宋体" w:hAnsi="宋体" w:cs="宋体"/>
                <w:color w:val="auto"/>
                <w:sz w:val="24"/>
                <w:highlight w:val="none"/>
                <w:lang w:eastAsia="zh-CN"/>
              </w:rPr>
              <w:t xml:space="preserve">日13点30分</w:t>
            </w:r>
            <w:r/>
            <w:r>
              <w:rPr>
                <w:rFonts w:hint="eastAsia" w:ascii="宋体" w:hAnsi="宋体" w:cs="宋体"/>
                <w:color w:val="auto"/>
                <w:sz w:val="24"/>
                <w:lang w:eastAsia="zh-CN"/>
              </w:rPr>
            </w:r>
            <w:r/>
            <w:r>
              <w:rPr>
                <w:rFonts w:hint="eastAsia" w:ascii="宋体" w:hAnsi="宋体" w:cs="宋体"/>
                <w:color w:val="auto"/>
                <w:sz w:val="24"/>
                <w:lang w:eastAsia="zh-CN"/>
              </w:rPr>
            </w:r>
            <w:r>
              <w:rPr>
                <w:rFonts w:hint="eastAsia" w:ascii="宋体" w:hAnsi="宋体" w:cs="宋体"/>
                <w:color w:val="auto"/>
                <w:sz w:val="24"/>
              </w:rPr>
              <w:t xml:space="preserve">（北京时间）“苏采云”系统（网址：</w:t>
            </w:r>
            <w:r>
              <w:rPr>
                <w:rFonts w:hint="eastAsia" w:ascii="宋体" w:hAnsi="宋体" w:cs="宋体"/>
                <w:color w:val="auto"/>
                <w:sz w:val="24"/>
              </w:rPr>
              <w:fldChar w:fldCharType="begin"/>
            </w:r>
            <w:r>
              <w:rPr>
                <w:rFonts w:hint="eastAsia" w:ascii="宋体" w:hAnsi="宋体" w:cs="宋体"/>
                <w:color w:val="auto"/>
                <w:sz w:val="24"/>
              </w:rPr>
              <w:instrText xml:space="preserve"> HYPERLINK "http://jszfcg.jsczt.cn/" </w:instrText>
            </w:r>
            <w:r>
              <w:rPr>
                <w:rFonts w:hint="eastAsia" w:ascii="宋体" w:hAnsi="宋体" w:cs="宋体"/>
                <w:color w:val="auto"/>
                <w:sz w:val="24"/>
              </w:rPr>
              <w:fldChar w:fldCharType="separate"/>
            </w:r>
            <w:r>
              <w:rPr>
                <w:rFonts w:hint="eastAsia" w:ascii="宋体" w:hAnsi="宋体" w:cs="宋体"/>
                <w:color w:val="auto"/>
                <w:sz w:val="24"/>
              </w:rPr>
              <w:t xml:space="preserve">http</w:t>
            </w:r>
            <w:r>
              <w:rPr>
                <w:rFonts w:hint="eastAsia" w:ascii="宋体" w:hAnsi="宋体" w:cs="宋体"/>
                <w:color w:val="auto"/>
                <w:sz w:val="24"/>
                <w:lang w:eastAsia="zh-CN"/>
              </w:rPr>
              <w:t xml:space="preserve">：</w:t>
            </w:r>
            <w:r>
              <w:rPr>
                <w:rFonts w:hint="eastAsia" w:ascii="宋体" w:hAnsi="宋体" w:cs="宋体"/>
                <w:color w:val="auto"/>
                <w:sz w:val="24"/>
              </w:rPr>
              <w:t xml:space="preserve">//jszfcg.jsczt.cn/</w:t>
            </w:r>
            <w:r>
              <w:rPr>
                <w:rFonts w:hint="eastAsia" w:ascii="宋体" w:hAnsi="宋体" w:cs="宋体"/>
                <w:color w:val="auto"/>
                <w:sz w:val="24"/>
              </w:rPr>
              <w:fldChar w:fldCharType="end"/>
            </w:r>
            <w:r>
              <w:rPr>
                <w:rFonts w:hint="eastAsia" w:ascii="宋体" w:hAnsi="宋体" w:cs="宋体"/>
                <w:color w:val="auto"/>
                <w:sz w:val="24"/>
              </w:rPr>
              <w:t xml:space="preserve">）</w:t>
            </w:r>
            <w:r/>
          </w:p>
          <w:p>
            <w:pPr>
              <w:jc w:val="left"/>
              <w:spacing w:line="360" w:lineRule="auto"/>
              <w:rPr>
                <w:rFonts w:hint="eastAsia" w:ascii="宋体" w:hAnsi="宋体" w:cs="宋体"/>
                <w:color w:val="auto"/>
                <w:sz w:val="24"/>
              </w:rPr>
              <w:outlineLvl w:val="9"/>
            </w:pPr>
            <w:r>
              <w:rPr>
                <w:rFonts w:hint="eastAsia" w:ascii="宋体" w:hAnsi="宋体" w:cs="宋体"/>
                <w:b/>
                <w:color w:val="auto"/>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1" w:type="pct"/>
            <w:vAlign w:val="center"/>
            <w:textDirection w:val="lrTb"/>
            <w:noWrap w:val="false"/>
          </w:tcPr>
          <w:p>
            <w:pPr>
              <w:jc w:val="center"/>
              <w:spacing w:line="360" w:lineRule="auto"/>
              <w:rPr>
                <w:rFonts w:hint="eastAsia" w:ascii="宋体" w:hAnsi="宋体" w:eastAsia="宋体" w:cs="宋体"/>
                <w:color w:val="auto"/>
                <w:sz w:val="24"/>
                <w:lang w:eastAsia="zh-CN"/>
              </w:rPr>
              <w:outlineLvl w:val="9"/>
            </w:pPr>
            <w:r>
              <w:rPr>
                <w:rFonts w:hint="eastAsia" w:ascii="宋体" w:hAnsi="宋体" w:cs="宋体"/>
                <w:color w:val="auto"/>
                <w:sz w:val="24"/>
              </w:rPr>
              <w:t xml:space="preserve">1</w:t>
            </w:r>
            <w:r>
              <w:rPr>
                <w:rFonts w:hint="eastAsia" w:ascii="宋体" w:hAnsi="宋体" w:cs="宋体"/>
                <w:color w:val="auto"/>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磋商响应</w:t>
            </w:r>
            <w:r/>
          </w:p>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0" w:type="pct"/>
            <w:vAlign w:val="center"/>
            <w:textDirection w:val="lrTb"/>
            <w:noWrap w:val="false"/>
          </w:tcPr>
          <w:p>
            <w:pPr>
              <w:spacing w:line="360" w:lineRule="auto"/>
              <w:rPr>
                <w:rFonts w:hint="eastAsia" w:ascii="宋体" w:hAnsi="宋体" w:cs="宋体"/>
                <w:color w:val="auto"/>
                <w:sz w:val="24"/>
              </w:rPr>
              <w:outlineLvl w:val="9"/>
            </w:pPr>
            <w:r>
              <w:rPr>
                <w:rFonts w:hint="eastAsia" w:ascii="宋体" w:hAnsi="宋体" w:cs="宋体"/>
                <w:color w:val="auto"/>
                <w:sz w:val="24"/>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1" w:type="pct"/>
            <w:vAlign w:val="center"/>
            <w:textDirection w:val="lrTb"/>
            <w:noWrap w:val="false"/>
          </w:tcPr>
          <w:p>
            <w:pPr>
              <w:jc w:val="center"/>
              <w:spacing w:line="360" w:lineRule="auto"/>
              <w:rPr>
                <w:rFonts w:hint="eastAsia" w:ascii="宋体" w:hAnsi="宋体" w:eastAsia="宋体" w:cs="宋体"/>
                <w:color w:val="auto"/>
                <w:sz w:val="24"/>
                <w:lang w:eastAsia="zh-CN"/>
              </w:rPr>
              <w:outlineLvl w:val="9"/>
            </w:pPr>
            <w:r>
              <w:rPr>
                <w:rFonts w:hint="eastAsia" w:ascii="宋体" w:hAnsi="宋体" w:cs="宋体"/>
                <w:color w:val="auto"/>
                <w:sz w:val="24"/>
              </w:rPr>
              <w:t xml:space="preserve">1</w:t>
            </w:r>
            <w:r>
              <w:rPr>
                <w:rFonts w:hint="eastAsia" w:ascii="宋体" w:hAnsi="宋体" w:cs="宋体"/>
                <w:color w:val="auto"/>
                <w:sz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0" w:type="pct"/>
            <w:vAlign w:val="center"/>
            <w:textDirection w:val="lrTb"/>
            <w:noWrap w:val="false"/>
          </w:tcPr>
          <w:p>
            <w:pPr>
              <w:jc w:val="left"/>
              <w:spacing w:line="360" w:lineRule="auto"/>
              <w:rPr>
                <w:rFonts w:hint="eastAsia" w:ascii="宋体" w:hAnsi="宋体" w:cs="宋体"/>
                <w:color w:val="auto"/>
                <w:sz w:val="24"/>
              </w:rPr>
              <w:outlineLvl w:val="9"/>
            </w:pPr>
            <w:r>
              <w:rPr>
                <w:rFonts w:hint="eastAsia" w:ascii="宋体" w:hAnsi="宋体" w:cs="宋体"/>
                <w:color w:val="auto"/>
                <w:sz w:val="24"/>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1" w:type="pct"/>
            <w:vAlign w:val="center"/>
            <w:textDirection w:val="lrTb"/>
            <w:noWrap w:val="false"/>
          </w:tcPr>
          <w:p>
            <w:pPr>
              <w:jc w:val="center"/>
              <w:spacing w:line="360" w:lineRule="auto"/>
              <w:rPr>
                <w:rFonts w:hint="eastAsia" w:ascii="宋体" w:hAnsi="宋体" w:eastAsia="宋体" w:cs="宋体"/>
                <w:color w:val="auto"/>
                <w:sz w:val="24"/>
                <w:lang w:eastAsia="zh-CN"/>
              </w:rPr>
              <w:outlineLvl w:val="9"/>
            </w:pPr>
            <w:r>
              <w:rPr>
                <w:rFonts w:hint="eastAsia" w:ascii="宋体" w:hAnsi="宋体" w:cs="宋体"/>
                <w:color w:val="auto"/>
                <w:sz w:val="24"/>
              </w:rPr>
              <w:t xml:space="preserve">1</w:t>
            </w:r>
            <w:r>
              <w:rPr>
                <w:rFonts w:hint="eastAsia" w:ascii="宋体" w:hAnsi="宋体" w:cs="宋体"/>
                <w:color w:val="auto"/>
                <w:sz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spacing w:line="360" w:lineRule="auto"/>
              <w:rPr>
                <w:rFonts w:hint="eastAsia" w:ascii="宋体" w:hAnsi="宋体" w:cs="宋体"/>
                <w:color w:val="auto"/>
                <w:sz w:val="24"/>
                <w:highlight w:val="yellow"/>
              </w:rPr>
              <w:outlineLvl w:val="9"/>
            </w:pPr>
            <w:r>
              <w:rPr>
                <w:rFonts w:hint="eastAsia" w:ascii="宋体" w:hAnsi="宋体" w:cs="宋体"/>
                <w:color w:val="auto"/>
                <w:sz w:val="24"/>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0" w:type="pct"/>
            <w:vAlign w:val="center"/>
            <w:textDirection w:val="lrTb"/>
            <w:noWrap w:val="false"/>
          </w:tcPr>
          <w:p>
            <w:pPr>
              <w:spacing w:line="360" w:lineRule="auto"/>
              <w:rPr>
                <w:rFonts w:hint="eastAsia" w:ascii="宋体" w:hAnsi="宋体"/>
                <w:color w:val="auto"/>
                <w:sz w:val="24"/>
              </w:rPr>
              <w:outlineLvl w:val="9"/>
            </w:pPr>
            <w:r>
              <w:rPr>
                <w:rFonts w:hint="eastAsia" w:ascii="宋体" w:hAnsi="宋体"/>
                <w:color w:val="auto"/>
                <w:sz w:val="24"/>
              </w:rPr>
              <w:t xml:space="preserve">(</w:t>
            </w:r>
            <w:r>
              <w:rPr>
                <w:rFonts w:hint="eastAsia" w:ascii="宋体" w:hAnsi="宋体"/>
                <w:color w:val="auto"/>
                <w:sz w:val="24"/>
                <w:lang w:val="en-US" w:eastAsia="zh-CN"/>
              </w:rPr>
              <w:t xml:space="preserve">  </w:t>
            </w:r>
            <w:r>
              <w:rPr>
                <w:rFonts w:hint="eastAsia" w:ascii="宋体" w:hAnsi="宋体"/>
                <w:color w:val="auto"/>
                <w:sz w:val="24"/>
              </w:rPr>
              <w:t xml:space="preserve">)提交</w:t>
            </w:r>
            <w:r/>
          </w:p>
          <w:p>
            <w:pPr>
              <w:spacing w:line="360" w:lineRule="auto"/>
              <w:rPr>
                <w:rFonts w:hint="eastAsia" w:ascii="宋体" w:hAnsi="宋体"/>
                <w:color w:val="auto"/>
                <w:sz w:val="24"/>
              </w:rPr>
              <w:outlineLvl w:val="9"/>
            </w:pPr>
            <w:r>
              <w:rPr>
                <w:rFonts w:hint="eastAsia" w:ascii="宋体" w:hAnsi="宋体"/>
                <w:color w:val="auto"/>
                <w:sz w:val="24"/>
              </w:rPr>
              <w:t xml:space="preserve">金额：为中标价的</w:t>
            </w:r>
            <w:r>
              <w:rPr>
                <w:rFonts w:hint="eastAsia" w:ascii="宋体" w:hAnsi="宋体"/>
                <w:color w:val="auto"/>
                <w:sz w:val="24"/>
                <w:u w:val="single"/>
              </w:rPr>
              <w:t xml:space="preserve">   </w:t>
            </w:r>
            <w:r>
              <w:rPr>
                <w:rFonts w:hint="eastAsia" w:ascii="宋体" w:hAnsi="宋体"/>
                <w:color w:val="auto"/>
                <w:sz w:val="24"/>
              </w:rPr>
              <w:t xml:space="preserve">%；</w:t>
            </w:r>
            <w:r/>
          </w:p>
          <w:p>
            <w:pPr>
              <w:spacing w:line="360" w:lineRule="auto"/>
              <w:rPr>
                <w:rFonts w:hint="eastAsia" w:ascii="宋体" w:hAnsi="宋体"/>
                <w:color w:val="auto"/>
                <w:sz w:val="24"/>
              </w:rPr>
              <w:outlineLvl w:val="9"/>
            </w:pPr>
            <w:r>
              <w:rPr>
                <w:rFonts w:hint="eastAsia" w:ascii="宋体" w:hAnsi="宋体"/>
                <w:color w:val="auto"/>
                <w:sz w:val="24"/>
              </w:rPr>
              <w:t xml:space="preserve">形式：</w:t>
            </w:r>
            <w:r>
              <w:rPr>
                <w:rFonts w:hint="eastAsia" w:ascii="宋体" w:hAnsi="宋体"/>
                <w:b/>
                <w:bCs/>
                <w:color w:val="auto"/>
                <w:sz w:val="24"/>
              </w:rPr>
              <w:t xml:space="preserve">电子履约保函(保险)</w:t>
            </w:r>
            <w:r/>
          </w:p>
          <w:p>
            <w:pPr>
              <w:spacing w:line="360" w:lineRule="auto"/>
              <w:rPr>
                <w:rFonts w:ascii="宋体" w:hAnsi="宋体"/>
                <w:color w:val="auto"/>
                <w:sz w:val="24"/>
              </w:rPr>
              <w:outlineLvl w:val="9"/>
            </w:pPr>
            <w:r>
              <w:rPr>
                <w:rFonts w:hint="eastAsia" w:ascii="宋体" w:hAnsi="宋体"/>
                <w:color w:val="auto"/>
                <w:sz w:val="24"/>
              </w:rPr>
              <w:t xml:space="preserve">提交时间：</w:t>
            </w:r>
            <w:r>
              <w:rPr>
                <w:rFonts w:ascii="宋体" w:hAnsi="宋体"/>
                <w:color w:val="auto"/>
                <w:sz w:val="24"/>
              </w:rPr>
              <w:t xml:space="preserve">合同签订生效后 15 日内</w:t>
            </w:r>
            <w:r/>
          </w:p>
          <w:p>
            <w:pPr>
              <w:spacing w:line="360" w:lineRule="auto"/>
              <w:rPr>
                <w:rFonts w:hint="eastAsia"/>
                <w:color w:val="auto"/>
              </w:rPr>
              <w:outlineLvl w:val="9"/>
            </w:pPr>
            <w:r>
              <w:rPr>
                <w:rFonts w:hint="eastAsia" w:ascii="宋体" w:hAnsi="宋体"/>
                <w:b/>
                <w:bCs/>
                <w:color w:val="auto"/>
                <w:sz w:val="24"/>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电子履约保函(保险)的形式代替提供履约保证金。</w:t>
            </w:r>
            <w:r/>
          </w:p>
          <w:p>
            <w:pPr>
              <w:jc w:val="left"/>
              <w:spacing w:line="360" w:lineRule="auto"/>
              <w:rPr>
                <w:rFonts w:hint="eastAsia" w:ascii="宋体" w:hAnsi="宋体" w:cs="宋体"/>
                <w:color w:val="auto"/>
                <w:sz w:val="24"/>
                <w:highlight w:val="yellow"/>
              </w:rPr>
              <w:outlineLvl w:val="9"/>
            </w:pPr>
            <w:r>
              <w:rPr>
                <w:rFonts w:hint="eastAsia" w:ascii="宋体" w:hAnsi="宋体"/>
                <w:color w:val="auto"/>
                <w:sz w:val="24"/>
              </w:rPr>
              <w:t xml:space="preserve">(√)不提交</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1" w:type="pct"/>
            <w:vAlign w:val="center"/>
            <w:textDirection w:val="lrTb"/>
            <w:noWrap w:val="false"/>
          </w:tcPr>
          <w:p>
            <w:pPr>
              <w:jc w:val="center"/>
              <w:spacing w:line="360" w:lineRule="auto"/>
              <w:rPr>
                <w:rFonts w:hint="eastAsia" w:ascii="宋体" w:hAnsi="宋体" w:eastAsia="宋体" w:cs="宋体"/>
                <w:color w:val="auto"/>
                <w:sz w:val="24"/>
                <w:lang w:eastAsia="zh-CN"/>
              </w:rPr>
              <w:outlineLvl w:val="9"/>
            </w:pPr>
            <w:r>
              <w:rPr>
                <w:rFonts w:hint="eastAsia" w:ascii="宋体" w:hAnsi="宋体" w:cs="宋体"/>
                <w:color w:val="auto"/>
                <w:sz w:val="24"/>
              </w:rPr>
              <w:t xml:space="preserve">1</w:t>
            </w:r>
            <w:r>
              <w:rPr>
                <w:rFonts w:hint="eastAsia" w:ascii="宋体" w:hAnsi="宋体" w:cs="宋体"/>
                <w:color w:val="auto"/>
                <w:sz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8" w:type="pct"/>
            <w:vAlign w:val="center"/>
            <w:textDirection w:val="lrTb"/>
            <w:noWrap w:val="false"/>
          </w:tcPr>
          <w:p>
            <w:pPr>
              <w:jc w:val="center"/>
              <w:spacing w:line="360" w:lineRule="auto"/>
              <w:rPr>
                <w:rFonts w:hint="eastAsia" w:ascii="宋体" w:hAnsi="宋体" w:cs="宋体"/>
                <w:color w:val="auto"/>
                <w:sz w:val="24"/>
              </w:rPr>
              <w:outlineLvl w:val="9"/>
            </w:pPr>
            <w:r>
              <w:rPr>
                <w:rFonts w:hint="eastAsia" w:ascii="宋体" w:hAnsi="宋体" w:cs="宋体"/>
                <w:color w:val="auto"/>
                <w:sz w:val="24"/>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0" w:type="pct"/>
            <w:vAlign w:val="center"/>
            <w:textDirection w:val="lrTb"/>
            <w:noWrap w:val="false"/>
          </w:tcPr>
          <w:p>
            <w:pPr>
              <w:pStyle w:val="908"/>
              <w:ind w:left="0" w:firstLine="0"/>
              <w:spacing w:line="360" w:lineRule="auto"/>
              <w:rPr>
                <w:rFonts w:hint="eastAsia" w:ascii="宋体" w:hAnsi="宋体" w:cs="宋体"/>
                <w:color w:val="auto"/>
                <w:sz w:val="24"/>
                <w:szCs w:val="24"/>
              </w:rPr>
              <w:outlineLvl w:val="9"/>
            </w:pPr>
            <w:r>
              <w:rPr>
                <w:rFonts w:hint="eastAsia" w:ascii="宋体" w:hAnsi="宋体" w:cs="宋体"/>
                <w:color w:val="auto"/>
                <w:sz w:val="24"/>
                <w:szCs w:val="24"/>
              </w:rPr>
              <w:t xml:space="preserve">确定出成交单位后，采购代理机构在法定时间内向成交单位发出成交通知书。成交通知书将成为合同的组成部分。</w:t>
            </w:r>
            <w:r/>
          </w:p>
          <w:p>
            <w:pPr>
              <w:pStyle w:val="908"/>
              <w:spacing w:line="360" w:lineRule="auto"/>
              <w:rPr>
                <w:rFonts w:hint="eastAsia" w:ascii="宋体" w:hAnsi="宋体" w:cs="宋体"/>
                <w:color w:val="auto"/>
                <w:sz w:val="24"/>
                <w:szCs w:val="24"/>
              </w:rPr>
              <w:outlineLvl w:val="9"/>
            </w:pPr>
            <w:r>
              <w:rPr>
                <w:rFonts w:hint="eastAsia" w:ascii="宋体" w:hAnsi="宋体" w:cs="宋体"/>
                <w:b/>
                <w:color w:val="auto"/>
                <w:sz w:val="24"/>
                <w:szCs w:val="24"/>
              </w:rPr>
              <w:t xml:space="preserve">请成交单位在成交结果公告届满之日起30日内,使用CA证书登录“苏采云”系统及时下载成交通知书。</w:t>
            </w:r>
            <w:r/>
          </w:p>
        </w:tc>
      </w:tr>
    </w:tbl>
    <w:p>
      <w:pPr>
        <w:rPr>
          <w:rFonts w:hint="eastAsia" w:ascii="宋体" w:hAnsi="宋体" w:eastAsia="宋体" w:cs="宋体"/>
          <w:b/>
          <w:bCs/>
          <w:color w:val="auto"/>
          <w:sz w:val="36"/>
          <w:szCs w:val="36"/>
        </w:rPr>
      </w:pPr>
      <w:r>
        <w:rPr>
          <w:rFonts w:hint="eastAsia" w:ascii="宋体" w:hAnsi="宋体" w:eastAsia="宋体" w:cs="宋体"/>
          <w:b/>
          <w:bCs/>
          <w:color w:val="auto"/>
          <w:sz w:val="36"/>
          <w:szCs w:val="36"/>
        </w:rPr>
        <w:br w:type="page" w:clear="all"/>
      </w:r>
      <w:r/>
    </w:p>
    <w:p>
      <w:pPr>
        <w:jc w:val="center"/>
        <w:spacing w:line="360" w:lineRule="auto"/>
        <w:rPr>
          <w:rFonts w:hint="eastAsia" w:ascii="宋体" w:hAnsi="宋体" w:eastAsia="宋体" w:cs="宋体"/>
          <w:b/>
          <w:bCs/>
          <w:color w:val="auto"/>
          <w:sz w:val="36"/>
          <w:szCs w:val="36"/>
          <w:lang w:val="zh-CN"/>
        </w:rPr>
        <w:outlineLvl w:val="0"/>
      </w:pPr>
      <w:r>
        <w:rPr>
          <w:rFonts w:hint="eastAsia" w:ascii="宋体" w:hAnsi="宋体" w:cs="宋体"/>
          <w:b/>
          <w:bCs/>
          <w:color w:val="auto"/>
          <w:sz w:val="36"/>
          <w:szCs w:val="36"/>
          <w:lang w:val="en-US" w:eastAsia="zh-CN"/>
        </w:rPr>
        <w:t xml:space="preserve">第一章</w:t>
      </w:r>
      <w:r>
        <w:rPr>
          <w:rFonts w:hint="eastAsia" w:ascii="宋体" w:hAnsi="宋体" w:eastAsia="宋体" w:cs="宋体"/>
          <w:b/>
          <w:bCs/>
          <w:color w:val="auto"/>
          <w:sz w:val="36"/>
          <w:szCs w:val="36"/>
        </w:rPr>
        <w:t xml:space="preserve">、</w:t>
      </w:r>
      <w:r>
        <w:rPr>
          <w:rFonts w:hint="eastAsia" w:ascii="宋体" w:hAnsi="宋体" w:eastAsia="宋体" w:cs="宋体"/>
          <w:b/>
          <w:bCs/>
          <w:color w:val="auto"/>
          <w:sz w:val="36"/>
          <w:szCs w:val="36"/>
          <w:lang w:val="zh-CN"/>
        </w:rPr>
        <w:t xml:space="preserve">磋商公告</w:t>
      </w:r>
      <w:r/>
    </w:p>
    <w:tbl>
      <w:tblPr>
        <w:tblStyle w:val="719"/>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0"/>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000" w:type="pct"/>
            <w:vAlign w:val="center"/>
            <w:textDirection w:val="lrTb"/>
            <w:noWrap w:val="false"/>
          </w:tcPr>
          <w:p>
            <w:pPr>
              <w:contextualSpacing w:val="0"/>
              <w:ind w:left="0" w:right="0" w:firstLine="0"/>
              <w:jc w:val="both"/>
              <w:spacing w:before="0" w:after="0"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highlight w:val="none"/>
              </w:rPr>
              <w:t xml:space="preserve">项目概况</w:t>
            </w:r>
            <w:r/>
          </w:p>
          <w:p>
            <w:pPr>
              <w:contextualSpacing w:val="0"/>
              <w:ind w:left="0" w:right="0" w:firstLine="0"/>
              <w:jc w:val="both"/>
              <w:spacing w:before="0" w:after="0"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color w:val="000000"/>
                <w:sz w:val="24"/>
                <w:szCs w:val="24"/>
                <w:highlight w:val="none"/>
                <w:lang w:eastAsia="zh-CN"/>
              </w:rPr>
              <w:t xml:space="preserve">2026-2027年度市容秩序管理第三方服务项目</w:t>
            </w:r>
            <w:r>
              <w:rPr>
                <w:rFonts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JSZC-320508-SZWH-C2026-0004</w:t>
            </w:r>
            <w:r>
              <w:rPr>
                <w:rFonts w:ascii="宋体" w:hAnsi="宋体" w:eastAsia="宋体" w:cs="宋体"/>
                <w:color w:val="000000"/>
                <w:sz w:val="24"/>
                <w:szCs w:val="24"/>
                <w:highlight w:val="none"/>
              </w:rPr>
              <w:t xml:space="preserve"> 采购项目的潜在供应商应在苏采云政府采购一体化平台系统 获取采购文件，并于</w:t>
            </w:r>
            <w:r>
              <w:rPr>
                <w:rFonts w:hint="eastAsia" w:ascii="宋体" w:hAnsi="宋体" w:cs="宋体"/>
                <w:color w:val="000000"/>
                <w:sz w:val="24"/>
                <w:szCs w:val="24"/>
                <w:highlight w:val="none"/>
                <w:lang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lang w:eastAsia="zh-CN"/>
              </w:rPr>
              <w:t xml:space="preserve">-29 13：30</w:t>
            </w:r>
            <w:r>
              <w:rPr>
                <w:rFonts w:ascii="宋体" w:hAnsi="宋体" w:eastAsia="宋体" w:cs="宋体"/>
                <w:color w:val="000000"/>
                <w:sz w:val="24"/>
                <w:szCs w:val="24"/>
                <w:highlight w:val="none"/>
              </w:rPr>
              <w:t xml:space="preserve">（北京时间）前提交响应文件。</w:t>
            </w:r>
            <w:r/>
          </w:p>
        </w:tc>
      </w:tr>
    </w:tbl>
    <w:p>
      <w:pPr>
        <w:contextualSpacing w:val="0"/>
        <w:ind w:left="0" w:right="0" w:firstLine="482"/>
        <w:jc w:val="both"/>
        <w:spacing w:before="0" w:after="0" w:line="360" w:lineRule="auto"/>
        <w:shd w:val="clear" w:color="ffffff" w:fill="ffff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b/>
          <w:color w:val="000000"/>
          <w:sz w:val="24"/>
          <w:szCs w:val="24"/>
          <w:highlight w:val="none"/>
        </w:rPr>
        <w:t xml:space="preserve">一、项目基本情况</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JSZC-320508-SZWH-C2026-0004</w:t>
      </w:r>
      <w:r>
        <w:rPr>
          <w:rFonts w:ascii="宋体" w:hAnsi="宋体" w:eastAsia="宋体" w:cs="宋体"/>
          <w:color w:val="000000"/>
          <w:sz w:val="24"/>
          <w:szCs w:val="24"/>
          <w:highlight w:val="none"/>
        </w:rPr>
        <w:t xml:space="preserve"> </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2026-2027年度市容秩序管理第三方服务项目</w:t>
      </w:r>
      <w:r>
        <w:rPr>
          <w:rFonts w:ascii="宋体" w:hAnsi="宋体" w:eastAsia="宋体" w:cs="宋体"/>
          <w:color w:val="000000"/>
          <w:sz w:val="24"/>
          <w:szCs w:val="24"/>
          <w:highlight w:val="none"/>
        </w:rPr>
        <w:t xml:space="preserve"> </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highlight w:val="none"/>
        </w:rPr>
        <w:t xml:space="preserve">采购方式：竞争性磋商 </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eastAsia="zh-CN"/>
        </w:rPr>
        <w:t xml:space="preserve">人民币壹佰柒拾伍万元整（￥：1750000.00元）</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最高限价（如有）：</w:t>
      </w:r>
      <w:r>
        <w:rPr>
          <w:rFonts w:hint="eastAsia" w:ascii="宋体" w:hAnsi="宋体" w:cs="宋体"/>
          <w:color w:val="000000"/>
          <w:sz w:val="24"/>
          <w:szCs w:val="24"/>
          <w:lang w:eastAsia="zh-CN"/>
        </w:rPr>
        <w:t xml:space="preserve">人民币壹佰柒拾伍万元整（￥：1750000.00元）</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采购需求：</w:t>
      </w:r>
      <w:r/>
    </w:p>
    <w:p>
      <w:pPr>
        <w:contextualSpacing w:val="0"/>
        <w:ind w:left="0" w:right="0" w:firstLine="480"/>
        <w:jc w:val="both"/>
        <w:keepLines w:val="0"/>
        <w:keepNext w:val="0"/>
        <w:pageBreakBefore w:val="0"/>
        <w:spacing w:before="0" w:after="0"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color w:val="000000"/>
          <w:sz w:val="24"/>
          <w:szCs w:val="24"/>
          <w:lang w:eastAsia="zh-CN"/>
        </w:rPr>
        <w:t xml:space="preserve">2026-2027年度市容秩序管理第三方服务项目</w:t>
      </w:r>
      <w:r>
        <w:rPr>
          <w:rFonts w:ascii="宋体" w:hAnsi="宋体" w:eastAsia="宋体" w:cs="宋体"/>
          <w:color w:val="000000"/>
          <w:sz w:val="24"/>
          <w:szCs w:val="24"/>
        </w:rPr>
        <w:t xml:space="preserve">，具体详见</w:t>
      </w:r>
      <w:r>
        <w:rPr>
          <w:rFonts w:hint="eastAsia" w:ascii="宋体" w:hAnsi="宋体" w:cs="宋体"/>
          <w:color w:val="000000"/>
          <w:sz w:val="24"/>
          <w:szCs w:val="24"/>
          <w:lang w:eastAsia="zh-CN"/>
        </w:rPr>
        <w:t xml:space="preserve">采购文件</w:t>
      </w:r>
      <w:r>
        <w:rPr>
          <w:rFonts w:ascii="宋体" w:hAnsi="宋体" w:eastAsia="宋体" w:cs="宋体"/>
          <w:color w:val="000000"/>
          <w:sz w:val="24"/>
          <w:szCs w:val="24"/>
        </w:rPr>
        <w:t xml:space="preserve">第二章</w:t>
      </w:r>
      <w:r>
        <w:rPr>
          <w:rFonts w:hint="eastAsia" w:ascii="宋体" w:hAnsi="宋体" w:cs="宋体"/>
          <w:color w:val="000000"/>
          <w:sz w:val="24"/>
          <w:szCs w:val="24"/>
          <w:lang w:eastAsia="zh-CN"/>
        </w:rPr>
        <w:t xml:space="preserve">。</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合同履行期限：</w:t>
      </w:r>
      <w:r>
        <w:rPr>
          <w:rFonts w:hint="eastAsia" w:ascii="宋体" w:hAnsi="宋体" w:cs="宋体"/>
          <w:color w:val="000000"/>
          <w:sz w:val="24"/>
          <w:szCs w:val="24"/>
          <w:lang w:eastAsia="zh-CN"/>
        </w:rPr>
        <w:t xml:space="preserve">合同签订之日起1年，具体进场服务时间以采购人通知为准</w:t>
      </w:r>
      <w:r>
        <w:rPr>
          <w:rFonts w:ascii="宋体" w:hAnsi="宋体" w:eastAsia="宋体" w:cs="宋体"/>
          <w:color w:val="000000"/>
          <w:sz w:val="24"/>
          <w:szCs w:val="24"/>
        </w:rPr>
        <w:t xml:space="preserve">。</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本项目（是/否）接受联合体：否</w:t>
      </w:r>
      <w:r/>
    </w:p>
    <w:p>
      <w:pPr>
        <w:contextualSpacing w:val="0"/>
        <w:ind w:left="0" w:right="0" w:firstLine="482"/>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b/>
          <w:color w:val="000000"/>
          <w:sz w:val="24"/>
          <w:szCs w:val="24"/>
        </w:rPr>
        <w:t xml:space="preserve">二、申请人的资格要求：</w:t>
      </w:r>
      <w:r/>
    </w:p>
    <w:p>
      <w:pPr>
        <w:contextualSpacing w:val="0"/>
        <w:ind w:left="0" w:right="0" w:firstLine="480"/>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sz w:val="24"/>
          <w:szCs w:val="24"/>
        </w:rPr>
        <w:t xml:space="preserve">（一）一般性条件</w:t>
      </w:r>
      <w:r/>
    </w:p>
    <w:p>
      <w:pPr>
        <w:contextualSpacing w:val="0"/>
        <w:ind w:left="0" w:right="0" w:firstLine="480"/>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sz w:val="24"/>
          <w:szCs w:val="24"/>
        </w:rPr>
        <w:t xml:space="preserve">满足《中华人民共和国政府采购法》第二十二条规定，即：</w:t>
      </w:r>
      <w:r/>
    </w:p>
    <w:p>
      <w:pPr>
        <w:contextualSpacing w:val="0"/>
        <w:ind w:left="0" w:right="0" w:firstLine="480"/>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sz w:val="24"/>
          <w:szCs w:val="24"/>
        </w:rPr>
        <w:t xml:space="preserve">1.具有独立承担民事责任的能力</w:t>
      </w:r>
      <w:r/>
    </w:p>
    <w:p>
      <w:pPr>
        <w:contextualSpacing w:val="0"/>
        <w:ind w:left="0" w:right="0" w:firstLine="480"/>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sz w:val="24"/>
          <w:szCs w:val="24"/>
        </w:rPr>
        <w:t xml:space="preserve">2.具有良好的商业信誉和健全的财务会计制度</w:t>
      </w:r>
      <w:r/>
    </w:p>
    <w:p>
      <w:pPr>
        <w:contextualSpacing w:val="0"/>
        <w:ind w:left="0" w:right="0" w:firstLine="480"/>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sz w:val="24"/>
          <w:szCs w:val="24"/>
        </w:rPr>
        <w:t xml:space="preserve">3.具有履行合同所必需的设备和专业技术能力</w:t>
      </w:r>
      <w:r/>
    </w:p>
    <w:p>
      <w:pPr>
        <w:contextualSpacing w:val="0"/>
        <w:ind w:left="0" w:right="0" w:firstLine="480"/>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sz w:val="24"/>
          <w:szCs w:val="24"/>
        </w:rPr>
        <w:t xml:space="preserve">4.具有依法缴纳税收和社会保障资金的良好记录</w:t>
      </w:r>
      <w:r/>
    </w:p>
    <w:p>
      <w:pPr>
        <w:contextualSpacing w:val="0"/>
        <w:ind w:left="0" w:right="0" w:firstLine="480"/>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sz w:val="24"/>
          <w:szCs w:val="24"/>
        </w:rPr>
        <w:t xml:space="preserve">5.参加政府采购活动前三年内，在经营活动中没有重大违法记录</w:t>
      </w:r>
      <w:r/>
    </w:p>
    <w:p>
      <w:pPr>
        <w:contextualSpacing w:val="0"/>
        <w:ind w:left="0" w:right="0" w:firstLine="480"/>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sz w:val="24"/>
          <w:szCs w:val="24"/>
        </w:rPr>
        <w:t xml:space="preserve">6.法律、行政法规规定的其他条件</w:t>
      </w:r>
      <w:r/>
    </w:p>
    <w:p>
      <w:pPr>
        <w:contextualSpacing w:val="0"/>
        <w:ind w:left="0" w:right="0" w:firstLine="480"/>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sz w:val="24"/>
          <w:szCs w:val="24"/>
        </w:rPr>
        <w:t xml:space="preserve">（二）落实政府采购政策需满足的资格要求：</w:t>
      </w:r>
      <w:r/>
    </w:p>
    <w:p>
      <w:pPr>
        <w:contextualSpacing w:val="0"/>
        <w:ind w:left="0" w:right="0" w:firstLine="482"/>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b/>
          <w:bCs/>
          <w:sz w:val="24"/>
          <w:szCs w:val="24"/>
        </w:rPr>
        <w:t xml:space="preserve">本项目专门面向中小企业采购，所属行业为租赁和商务服务业</w:t>
      </w:r>
      <w:r>
        <w:rPr>
          <w:rFonts w:hint="eastAsia" w:ascii="宋体" w:hAnsi="宋体" w:cs="宋体"/>
          <w:sz w:val="24"/>
          <w:szCs w:val="24"/>
        </w:rPr>
        <w:t xml:space="preserve">。</w:t>
      </w:r>
      <w:r>
        <w:rPr>
          <w:rFonts w:hint="eastAsia" w:ascii="宋体" w:hAnsi="宋体" w:cs="宋体"/>
          <w:sz w:val="24"/>
          <w:szCs w:val="24"/>
          <w:lang w:eastAsia="zh-CN"/>
        </w:rPr>
        <w:t xml:space="preserve">供应商</w:t>
      </w:r>
      <w:r>
        <w:rPr>
          <w:rFonts w:hint="eastAsia" w:ascii="宋体" w:hAnsi="宋体" w:cs="宋体"/>
          <w:sz w:val="24"/>
          <w:szCs w:val="24"/>
        </w:rPr>
        <w:t xml:space="preserve">必须提供《中小企业声明函》或《残疾人福利性单位声明函》或由省级以上监狱管理局、戒毒管理局（含新疆生产建设兵团）出具的属于监狱企业的证明文件。</w:t>
      </w:r>
      <w:r/>
    </w:p>
    <w:p>
      <w:pPr>
        <w:contextualSpacing w:val="0"/>
        <w:ind w:left="0" w:right="0" w:firstLine="480"/>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sz w:val="24"/>
          <w:szCs w:val="24"/>
        </w:rPr>
        <w:t xml:space="preserve">（三）本项目的特定资格要求：</w:t>
      </w:r>
      <w:r/>
    </w:p>
    <w:p>
      <w:pPr>
        <w:contextualSpacing w:val="0"/>
        <w:ind w:left="0" w:right="0" w:firstLine="480"/>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sz w:val="24"/>
          <w:szCs w:val="24"/>
        </w:rPr>
        <w:t xml:space="preserve">1.未被“信用中国”网站（www.creditchina.gov.cn）列入失信被执行人、重大税收违法案件当事人名单、政府采购严重失信行为记录名单。</w:t>
      </w:r>
      <w:r/>
    </w:p>
    <w:p>
      <w:pPr>
        <w:contextualSpacing w:val="0"/>
        <w:ind w:left="0" w:right="0" w:firstLine="480"/>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contextualSpacing w:val="0"/>
        <w:ind w:left="0" w:right="0" w:firstLine="480"/>
        <w:jc w:val="both"/>
        <w:keepLines w:val="0"/>
        <w:keepNext w:val="0"/>
        <w:pageBreakBefore w:val="0"/>
        <w:spacing w:before="0" w:after="0"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sz w:val="24"/>
          <w:szCs w:val="24"/>
        </w:rPr>
        <w:t xml:space="preserve">3.法人的分支机构不得参加（除银行、保险、石油石化、电力、电信等行业特殊情况外）</w:t>
      </w:r>
      <w:r>
        <w:rPr>
          <w:rFonts w:hint="eastAsia" w:ascii="宋体" w:hAnsi="宋体" w:cs="宋体"/>
          <w:sz w:val="24"/>
          <w:szCs w:val="24"/>
          <w:lang w:eastAsia="zh-CN"/>
        </w:rPr>
        <w:t xml:space="preserve">。</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sz w:val="24"/>
          <w:szCs w:val="24"/>
        </w:rPr>
        <w:t xml:space="preserve">4.</w:t>
      </w:r>
      <w:r>
        <w:rPr>
          <w:rFonts w:hint="eastAsia" w:ascii="宋体" w:hAnsi="宋体" w:cs="宋体"/>
          <w:sz w:val="24"/>
          <w:szCs w:val="24"/>
          <w:lang w:eastAsia="zh-CN"/>
        </w:rPr>
      </w:r>
      <w:r>
        <w:rPr>
          <w:rFonts w:hint="eastAsia" w:ascii="宋体" w:hAnsi="宋体" w:cs="宋体"/>
          <w:sz w:val="24"/>
          <w:szCs w:val="24"/>
        </w:rPr>
        <w:t xml:space="preserve">其他特定资格要求：具备《保安服务许可证》（外省保安服务公司需在苏州市备案）。</w:t>
      </w:r>
      <w:r/>
    </w:p>
    <w:p>
      <w:pPr>
        <w:contextualSpacing w:val="0"/>
        <w:ind w:left="0" w:right="0" w:firstLine="482"/>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b/>
          <w:color w:val="000000"/>
          <w:sz w:val="24"/>
          <w:szCs w:val="24"/>
        </w:rPr>
        <w:t xml:space="preserve">三、获取采购文件</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时间：</w:t>
      </w:r>
      <w:r>
        <w:rPr>
          <w:rFonts w:hint="eastAsia" w:ascii="宋体" w:hAnsi="宋体" w:eastAsia="宋体" w:cs="宋体"/>
          <w:color w:val="000000"/>
          <w:sz w:val="24"/>
          <w:szCs w:val="24"/>
        </w:rPr>
        <w:t xml:space="preserve">自磋商文件公告发布之日起5个工作日</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地点：苏采云政府采购一体化平台系统  </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方式：自行下载 </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售价：0.00元 </w:t>
      </w:r>
      <w:r/>
    </w:p>
    <w:p>
      <w:pPr>
        <w:contextualSpacing w:val="0"/>
        <w:ind w:left="0" w:right="0" w:firstLine="482"/>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b/>
          <w:color w:val="000000"/>
          <w:sz w:val="24"/>
          <w:szCs w:val="24"/>
        </w:rPr>
        <w:t xml:space="preserve">四、响应文件提交</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截止时间：</w:t>
      </w:r>
      <w:r>
        <w:rPr>
          <w:rFonts w:hint="eastAsia" w:ascii="宋体" w:hAnsi="宋体" w:cs="宋体"/>
          <w:color w:val="000000"/>
          <w:sz w:val="24"/>
          <w:szCs w:val="24"/>
          <w:lang w:eastAsia="zh-CN"/>
        </w:rPr>
        <w:t xml:space="preserve">202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lang w:eastAsia="zh-CN"/>
        </w:rPr>
      </w:r>
      <w:r>
        <w:rPr>
          <w:rFonts w:hint="eastAsia" w:ascii="宋体" w:hAnsi="宋体" w:cs="宋体"/>
          <w:color w:val="000000"/>
          <w:sz w:val="24"/>
          <w:szCs w:val="24"/>
          <w:lang w:val="en-US" w:eastAsia="zh-CN"/>
        </w:rPr>
      </w:r>
      <w:r>
        <w:rPr>
          <w:rFonts w:hint="eastAsia" w:ascii="宋体" w:hAnsi="宋体" w:cs="宋体"/>
          <w:color w:val="000000"/>
          <w:sz w:val="24"/>
          <w:szCs w:val="24"/>
          <w:lang w:eastAsia="zh-CN"/>
        </w:rPr>
        <w:t xml:space="preserve">-29</w:t>
      </w:r>
      <w:r>
        <w:rPr>
          <w:rFonts w:hint="eastAsia" w:ascii="宋体" w:hAnsi="宋体" w:cs="宋体"/>
          <w:color w:val="000000"/>
          <w:sz w:val="24"/>
          <w:szCs w:val="24"/>
          <w:lang w:eastAsia="zh-CN"/>
        </w:rPr>
        <w:t xml:space="preserve"> 13：30</w:t>
      </w:r>
      <w:r>
        <w:rPr>
          <w:rFonts w:ascii="宋体" w:hAnsi="宋体" w:eastAsia="宋体" w:cs="宋体"/>
          <w:color w:val="000000"/>
          <w:sz w:val="24"/>
          <w:szCs w:val="24"/>
        </w:rPr>
        <w:t xml:space="preserve"> （北京时间）</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地点：苏采云政府采购一体化平台系统 </w:t>
      </w:r>
      <w:r/>
    </w:p>
    <w:p>
      <w:pPr>
        <w:contextualSpacing w:val="0"/>
        <w:ind w:left="0" w:right="0" w:firstLine="482"/>
        <w:jc w:val="both"/>
        <w:keepLines w:val="0"/>
        <w:keepNext w:val="0"/>
        <w:pageBreakBefore w:val="0"/>
        <w:spacing w:before="0" w:after="0" w:line="360" w:lineRule="auto"/>
        <w:shd w:val="clear" w:color="ffffff" w:fill="ffffff"/>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b/>
          <w:color w:val="000000"/>
          <w:sz w:val="24"/>
          <w:szCs w:val="24"/>
          <w:highlight w:val="none"/>
        </w:rPr>
        <w:t xml:space="preserve">五、开启</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highlight w:val="none"/>
        </w:rPr>
        <w:t xml:space="preserve">时间：</w:t>
      </w:r>
      <w:r>
        <w:rPr>
          <w:rFonts w:hint="eastAsia" w:ascii="宋体" w:hAnsi="宋体" w:cs="宋体"/>
          <w:color w:val="000000"/>
          <w:sz w:val="24"/>
          <w:szCs w:val="24"/>
          <w:lang w:eastAsia="zh-CN"/>
        </w:rPr>
        <w:t xml:space="preserve">202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lang w:eastAsia="zh-CN"/>
        </w:rPr>
        <w:t xml:space="preserve">-29</w:t>
      </w:r>
      <w:r>
        <w:rPr>
          <w:rFonts w:hint="eastAsia" w:ascii="宋体" w:hAnsi="宋体" w:cs="宋体"/>
          <w:color w:val="000000"/>
          <w:sz w:val="24"/>
          <w:szCs w:val="24"/>
          <w:lang w:eastAsia="zh-CN"/>
        </w:rPr>
        <w:t xml:space="preserve"> 13：30</w:t>
      </w:r>
      <w:r/>
      <w:r>
        <w:rPr>
          <w:rFonts w:ascii="宋体" w:hAnsi="宋体" w:eastAsia="宋体" w:cs="宋体"/>
          <w:color w:val="000000"/>
          <w:sz w:val="24"/>
          <w:szCs w:val="24"/>
          <w:highlight w:val="none"/>
        </w:rPr>
      </w:r>
      <w:r>
        <w:rPr>
          <w:rFonts w:ascii="宋体" w:hAnsi="宋体" w:eastAsia="宋体" w:cs="宋体"/>
          <w:color w:val="000000"/>
          <w:sz w:val="24"/>
          <w:szCs w:val="24"/>
          <w:highlight w:val="none"/>
        </w:rPr>
        <w:t xml:space="preserve"> （北京时间）</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rPr>
        <w:t xml:space="preserve">苏州市市辖区政府采购不见面虚拟开标室</w:t>
      </w:r>
      <w:r/>
    </w:p>
    <w:p>
      <w:pPr>
        <w:contextualSpacing w:val="0"/>
        <w:ind w:left="0" w:right="0" w:firstLine="482"/>
        <w:jc w:val="both"/>
        <w:keepLines w:val="0"/>
        <w:keepNext w:val="0"/>
        <w:pageBreakBefore w:val="0"/>
        <w:spacing w:before="0" w:after="0" w:line="360" w:lineRule="auto"/>
        <w:shd w:val="clear" w:color="ffffff" w:fill="ffffff"/>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b/>
          <w:color w:val="000000"/>
          <w:sz w:val="24"/>
          <w:szCs w:val="24"/>
          <w:highlight w:val="none"/>
        </w:rPr>
        <w:t xml:space="preserve">六、公告期限</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自本公告发布之日起3个工作日。</w:t>
      </w:r>
      <w:r/>
    </w:p>
    <w:p>
      <w:pPr>
        <w:contextualSpacing w:val="0"/>
        <w:ind w:left="0" w:right="0" w:firstLine="482"/>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b/>
          <w:color w:val="000000"/>
          <w:sz w:val="24"/>
          <w:szCs w:val="24"/>
        </w:rPr>
        <w:t xml:space="preserve">七、其他补充事宜</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1.报名方式：</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（1）CA证书办理</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cs="宋体"/>
          <w:sz w:val="24"/>
          <w:szCs w:val="24"/>
        </w:rPr>
        <w:t xml:space="preserve">供应商参与政府采购活动需办理江苏省电子政务证书认证中心</w:t>
      </w:r>
      <w:r>
        <w:rPr>
          <w:rFonts w:hint="eastAsia" w:ascii="宋体" w:hAnsi="宋体" w:cs="宋体"/>
          <w:sz w:val="24"/>
          <w:szCs w:val="24"/>
        </w:rPr>
        <w:t xml:space="preserve">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（2）参与采购活动</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sz w:val="24"/>
          <w:szCs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（3）电子投标准备</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sz w:val="24"/>
          <w:szCs w:val="24"/>
        </w:rPr>
        <w:t xml:space="preserve">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在系统操作过程中如有疑问，请按以下方式联系：</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注册咨询：18261002950；</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CA技术咨询电话：400-608-6099；</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签章使用问题：</w:t>
      </w:r>
      <w:r>
        <w:rPr>
          <w:rFonts w:hint="eastAsia" w:ascii="宋体" w:hAnsi="宋体" w:eastAsia="宋体" w:cs="宋体"/>
          <w:color w:val="000000"/>
          <w:sz w:val="24"/>
          <w:szCs w:val="24"/>
        </w:rPr>
        <w:t xml:space="preserve">025-83633811、025-83633812、15380932027、15371015030；</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系统使用指导与咨询：联系电话：</w:t>
      </w:r>
      <w:r>
        <w:rPr>
          <w:rFonts w:hint="eastAsia" w:ascii="宋体" w:hAnsi="宋体" w:eastAsia="宋体" w:cs="宋体"/>
          <w:color w:val="000000"/>
          <w:sz w:val="24"/>
          <w:szCs w:val="24"/>
        </w:rPr>
        <w:t xml:space="preserve">18261002950；QQ：3048755361、1315179389、895706745。</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2.苏州市姑苏区财政局综合处监督电话：</w:t>
      </w:r>
      <w:r>
        <w:rPr>
          <w:rFonts w:hint="eastAsia" w:ascii="宋体" w:hAnsi="宋体" w:eastAsia="宋体" w:cs="宋体"/>
          <w:color w:val="000000"/>
          <w:sz w:val="24"/>
          <w:szCs w:val="24"/>
        </w:rPr>
        <w:t xml:space="preserve">0512-68616651。</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3.本次采购的相关信息刊登在苏州政府采购网、江苏政府采购网。</w:t>
      </w:r>
      <w:r/>
    </w:p>
    <w:p>
      <w:pPr>
        <w:contextualSpacing w:val="0"/>
        <w:ind w:left="0" w:right="0" w:firstLine="482"/>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b/>
          <w:color w:val="000000"/>
          <w:sz w:val="24"/>
          <w:szCs w:val="24"/>
        </w:rPr>
        <w:t xml:space="preserve">八、凡对本次采购提出询问，请按以下方式联系。</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1.采购人信息</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单位名称：苏州市姑苏区人民政府双塔街道办事处</w:t>
      </w:r>
      <w:r/>
    </w:p>
    <w:p>
      <w:pPr>
        <w:contextualSpacing w:val="0"/>
        <w:ind w:left="0" w:right="0" w:firstLine="480"/>
        <w:jc w:val="both"/>
        <w:keepLines w:val="0"/>
        <w:keepNext w:val="0"/>
        <w:pageBreakBefore w:val="0"/>
        <w:spacing w:before="0" w:after="0"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单位地址：</w:t>
      </w:r>
      <w:r>
        <w:rPr>
          <w:rFonts w:hint="eastAsia" w:ascii="宋体" w:hAnsi="宋体" w:cs="宋体"/>
          <w:color w:val="000000"/>
          <w:sz w:val="24"/>
          <w:szCs w:val="24"/>
          <w:lang w:eastAsia="zh-CN"/>
        </w:rPr>
        <w:t xml:space="preserve">苏州市姑苏区十梓街463号</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联系人：袁文彬</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联系电话：0512-65193080</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2.采购代理机构信息（如有）</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单位名称：苏州为华工程项目管理咨询有限公司</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单位地址：苏州市姑苏区友新综合市场南楼14楼</w:t>
      </w:r>
      <w:r/>
    </w:p>
    <w:p>
      <w:pPr>
        <w:contextualSpacing w:val="0"/>
        <w:ind w:left="0" w:right="0" w:firstLine="480"/>
        <w:jc w:val="both"/>
        <w:keepLines w:val="0"/>
        <w:keepNext w:val="0"/>
        <w:pageBreakBefore w:val="0"/>
        <w:spacing w:before="0" w:after="0"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联系人：</w:t>
      </w:r>
      <w:r>
        <w:rPr>
          <w:rFonts w:hint="eastAsia" w:ascii="宋体" w:hAnsi="宋体" w:cs="宋体"/>
          <w:color w:val="000000"/>
          <w:sz w:val="24"/>
          <w:szCs w:val="24"/>
          <w:lang w:eastAsia="zh-CN"/>
        </w:rPr>
        <w:t xml:space="preserve">纪霖芝、李圣炀、柳咏磊</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联系电话：13906137354</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3.项目联系方式</w:t>
      </w:r>
      <w:r/>
    </w:p>
    <w:p>
      <w:pPr>
        <w:contextualSpacing w:val="0"/>
        <w:ind w:left="0" w:right="0" w:firstLine="480"/>
        <w:jc w:val="both"/>
        <w:keepLines w:val="0"/>
        <w:keepNext w:val="0"/>
        <w:pageBreakBefore w:val="0"/>
        <w:spacing w:before="0" w:after="0"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项目联系人：</w:t>
      </w:r>
      <w:r>
        <w:rPr>
          <w:rFonts w:hint="eastAsia" w:ascii="宋体" w:hAnsi="宋体" w:cs="宋体"/>
          <w:color w:val="000000"/>
          <w:sz w:val="24"/>
          <w:szCs w:val="24"/>
          <w:lang w:eastAsia="zh-CN"/>
        </w:rPr>
        <w:t xml:space="preserve">纪霖芝、李圣炀、柳咏磊</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电话：13906137354</w:t>
      </w:r>
      <w:r/>
    </w:p>
    <w:p>
      <w:pPr>
        <w:jc w:val="center"/>
        <w:spacing w:line="360" w:lineRule="auto"/>
        <w:rPr>
          <w:rFonts w:hint="eastAsia" w:ascii="宋体" w:hAnsi="宋体" w:cs="宋体"/>
          <w:bCs/>
          <w:color w:val="auto"/>
          <w:sz w:val="24"/>
        </w:rPr>
        <w:outlineLvl w:val="0"/>
      </w:pPr>
      <w:r>
        <w:rPr>
          <w:rFonts w:hint="eastAsia" w:ascii="宋体" w:hAnsi="宋体" w:cs="宋体"/>
          <w:color w:val="auto"/>
          <w:sz w:val="24"/>
        </w:rPr>
        <w:br w:type="page" w:clear="all"/>
      </w:r>
      <w:r>
        <w:rPr>
          <w:rFonts w:hint="eastAsia" w:ascii="宋体" w:hAnsi="宋体" w:cs="宋体"/>
          <w:b/>
          <w:bCs/>
          <w:color w:val="auto"/>
          <w:sz w:val="36"/>
          <w:szCs w:val="36"/>
          <w:lang w:val="en-US" w:eastAsia="zh-CN"/>
        </w:rPr>
        <w:t xml:space="preserve">第二章</w:t>
      </w:r>
      <w:r>
        <w:rPr>
          <w:rFonts w:hint="eastAsia" w:ascii="宋体" w:hAnsi="宋体" w:cs="宋体"/>
          <w:b/>
          <w:bCs/>
          <w:color w:val="auto"/>
          <w:sz w:val="36"/>
          <w:szCs w:val="36"/>
        </w:rPr>
        <w:t xml:space="preserve">、磋商采购文件</w:t>
      </w:r>
      <w:r/>
    </w:p>
    <w:p>
      <w:pPr>
        <w:ind w:left="0" w:firstLine="480"/>
        <w:jc w:val="left"/>
        <w:keepLines w:val="0"/>
        <w:keepNext w:val="0"/>
        <w:pageBreakBefore w:val="0"/>
        <w:spacing w:line="360" w:lineRule="auto"/>
        <w:widowControl w:val="off"/>
        <w:tabs>
          <w:tab w:val="left" w:pos="567" w:leader="none"/>
        </w:tabs>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苏州为华工程项目管理咨询有限公司受</w:t>
      </w:r>
      <w:r>
        <w:rPr>
          <w:rFonts w:hint="eastAsia" w:ascii="宋体" w:hAnsi="宋体" w:eastAsia="宋体" w:cs="宋体"/>
          <w:bCs/>
          <w:color w:val="auto"/>
          <w:sz w:val="24"/>
          <w:szCs w:val="24"/>
          <w:lang w:eastAsia="zh-CN"/>
        </w:rPr>
        <w:t xml:space="preserve">苏州市姑苏区人民政府双塔街道办事处</w:t>
      </w:r>
      <w:r>
        <w:rPr>
          <w:rFonts w:hint="eastAsia" w:ascii="宋体" w:hAnsi="宋体" w:eastAsia="宋体" w:cs="宋体"/>
          <w:bCs/>
          <w:color w:val="auto"/>
          <w:sz w:val="24"/>
          <w:szCs w:val="24"/>
        </w:rPr>
        <w:t xml:space="preserve">的委托，就其所需</w:t>
      </w:r>
      <w:r>
        <w:rPr>
          <w:rFonts w:hint="eastAsia" w:ascii="宋体" w:hAnsi="宋体" w:eastAsia="宋体" w:cs="宋体"/>
          <w:bCs/>
          <w:color w:val="auto"/>
          <w:sz w:val="24"/>
          <w:szCs w:val="24"/>
          <w:lang w:val="zh-CN"/>
        </w:rPr>
        <w:t xml:space="preserve">2026-2027年度市容秩序管理第三方服务项目</w:t>
      </w:r>
      <w:r>
        <w:rPr>
          <w:rFonts w:hint="eastAsia" w:ascii="宋体" w:hAnsi="宋体" w:eastAsia="宋体" w:cs="宋体"/>
          <w:bCs/>
          <w:color w:val="auto"/>
          <w:sz w:val="24"/>
          <w:szCs w:val="24"/>
        </w:rPr>
        <w:t xml:space="preserve">项目采用竞争性磋商方式进行采购。欢迎符合磋商采购文件资格条件的供应商前来参加磋商。</w:t>
      </w:r>
      <w:r/>
    </w:p>
    <w:p>
      <w:pPr>
        <w:numPr>
          <w:ilvl w:val="0"/>
          <w:numId w:val="0"/>
        </w:numPr>
        <w:ind w:left="0" w:firstLine="480"/>
        <w:jc w:val="left"/>
        <w:keepLines w:val="0"/>
        <w:keepNext w:val="0"/>
        <w:pageBreakBefore w:val="0"/>
        <w:spacing w:line="360" w:lineRule="auto"/>
        <w:widowControl w:val="off"/>
        <w:tabs>
          <w:tab w:val="left" w:pos="567" w:leader="none"/>
        </w:tabs>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bidi="ar-SA"/>
        </w:rPr>
        <w:t xml:space="preserve">一、</w:t>
      </w:r>
      <w:r>
        <w:rPr>
          <w:rFonts w:hint="eastAsia" w:ascii="宋体" w:hAnsi="宋体" w:eastAsia="宋体" w:cs="宋体"/>
          <w:b/>
          <w:color w:val="auto"/>
          <w:sz w:val="24"/>
          <w:szCs w:val="24"/>
        </w:rPr>
        <w:t xml:space="preserve">采购编号：</w:t>
      </w:r>
      <w:r>
        <w:rPr>
          <w:rFonts w:hint="eastAsia" w:ascii="宋体" w:hAnsi="宋体" w:eastAsia="宋体" w:cs="宋体"/>
          <w:color w:val="auto"/>
          <w:sz w:val="24"/>
          <w:szCs w:val="24"/>
          <w:lang w:eastAsia="zh-CN"/>
        </w:rPr>
        <w:t xml:space="preserve">JSZC-320508-SZWH-C2026-0004</w:t>
      </w:r>
      <w:r/>
    </w:p>
    <w:p>
      <w:pPr>
        <w:numPr>
          <w:ilvl w:val="0"/>
          <w:numId w:val="0"/>
        </w:numPr>
        <w:ind w:left="0" w:firstLine="480"/>
        <w:jc w:val="left"/>
        <w:keepLines w:val="0"/>
        <w:keepNext w:val="0"/>
        <w:pageBreakBefore w:val="0"/>
        <w:spacing w:line="360" w:lineRule="auto"/>
        <w:widowControl w:val="off"/>
        <w:tabs>
          <w:tab w:val="left" w:pos="567" w:leader="none"/>
        </w:tabs>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bidi="ar-SA"/>
        </w:rPr>
        <w:t xml:space="preserve">二、</w:t>
      </w:r>
      <w:r>
        <w:rPr>
          <w:rFonts w:hint="eastAsia" w:ascii="宋体" w:hAnsi="宋体" w:eastAsia="宋体" w:cs="宋体"/>
          <w:b/>
          <w:color w:val="auto"/>
          <w:sz w:val="24"/>
          <w:szCs w:val="24"/>
        </w:rPr>
        <w:t xml:space="preserve">项目名称：</w:t>
      </w:r>
      <w:r>
        <w:rPr>
          <w:rFonts w:hint="eastAsia" w:ascii="宋体" w:hAnsi="宋体" w:eastAsia="宋体" w:cs="宋体"/>
          <w:bCs/>
          <w:color w:val="auto"/>
          <w:sz w:val="24"/>
          <w:szCs w:val="24"/>
          <w:lang w:val="zh-CN"/>
        </w:rPr>
        <w:t xml:space="preserve">2026-2027年度市容秩序管理第三方服务项目</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lang w:val="en-US" w:eastAsia="zh-CN"/>
        </w:rPr>
        <w:t xml:space="preserve">三、</w:t>
      </w:r>
      <w:r>
        <w:rPr>
          <w:rFonts w:hint="eastAsia" w:ascii="宋体" w:hAnsi="宋体" w:eastAsia="宋体" w:cs="宋体"/>
          <w:b/>
          <w:color w:val="auto"/>
          <w:sz w:val="24"/>
          <w:szCs w:val="24"/>
        </w:rPr>
        <w:t xml:space="preserve">预算金额</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人民币壹佰柒拾伍万元整（￥：1750000.00元） </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lang w:val="en-US" w:eastAsia="zh-CN"/>
        </w:rPr>
        <w:t xml:space="preserve">四、最高限价（如有）：</w:t>
      </w:r>
      <w:r>
        <w:rPr>
          <w:rFonts w:hint="eastAsia" w:ascii="宋体" w:hAnsi="宋体" w:eastAsia="宋体" w:cs="宋体"/>
          <w:color w:val="auto"/>
          <w:sz w:val="24"/>
          <w:szCs w:val="24"/>
          <w:lang w:val="en-US" w:eastAsia="zh-CN"/>
        </w:rPr>
        <w:t xml:space="preserve">人民币壹佰柒拾伍万元整（￥：1750000.00元）</w:t>
      </w:r>
      <w:r/>
    </w:p>
    <w:p>
      <w:pPr>
        <w:ind w:left="0" w:firstLine="482"/>
        <w:jc w:val="left"/>
        <w:keepLines w:val="0"/>
        <w:keepNext w:val="0"/>
        <w:pageBreakBefore w:val="0"/>
        <w:spacing w:line="360" w:lineRule="auto"/>
        <w:widowControl w:val="off"/>
        <w:tabs>
          <w:tab w:val="left" w:pos="567" w:leader="none"/>
        </w:tabs>
        <w:rPr>
          <w:rFonts w:hint="eastAsia" w:ascii="宋体" w:hAnsi="宋体" w:eastAsia="宋体" w:cs="宋体"/>
          <w:color w:val="auto"/>
          <w:sz w:val="24"/>
          <w:szCs w:val="24"/>
          <w:lang w:eastAsia="zh-CN"/>
        </w:rPr>
        <w:outlineLvl w:val="9"/>
      </w:pPr>
      <w:r>
        <w:rPr>
          <w:rFonts w:hint="eastAsia" w:ascii="宋体" w:hAnsi="宋体" w:eastAsia="宋体" w:cs="宋体"/>
          <w:b/>
          <w:color w:val="auto"/>
          <w:sz w:val="24"/>
          <w:szCs w:val="24"/>
        </w:rPr>
        <w:t xml:space="preserve">五、采购内容及要求：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1、人员配置标准：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1.1总配置第三方管理人员合计不少于24人</w:t>
      </w:r>
      <w:r>
        <w:rPr>
          <w:rFonts w:hint="eastAsia" w:ascii="宋体" w:hAnsi="宋体" w:eastAsia="宋体" w:cs="宋体"/>
          <w:color w:val="auto"/>
          <w:sz w:val="24"/>
          <w:szCs w:val="24"/>
          <w:highlight w:val="none"/>
          <w:lang w:val="en-US" w:eastAsia="zh-CN"/>
        </w:rPr>
        <w:t xml:space="preserve">，全体人员须持证上岗，</w:t>
      </w:r>
      <w:r>
        <w:rPr>
          <w:rFonts w:hint="eastAsia" w:ascii="宋体" w:hAnsi="宋体" w:eastAsia="宋体" w:cs="宋体"/>
          <w:color w:val="auto"/>
          <w:sz w:val="24"/>
          <w:szCs w:val="24"/>
          <w:lang w:val="en-US" w:eastAsia="zh-CN"/>
        </w:rPr>
        <w:t xml:space="preserve">实行分班次网格值守：日班不少于13人，按网格分配，每网格配置2-3人；中班不少于8人，每网格配置1-2人，可根据当日任务动态调派；夜间专职巡查不少于2人，重点负责城中村夜间安全巡查。</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1.2)消防安全应急人员不少于7名，具备初期火情处置及人员疏散实操能力，纳入日常轮班，兼顾日常网格巡查与突发险情先期处置，其中不少于3名年龄45周岁以下，其余队员年龄50周岁以下。</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所有人员上岗前统一开展市容管理、文明劝导、消防隐患辨识、应急处置相关培训。</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实行“人随事走”动态调度机制，由执法大队根据整治、保障任务统筹跨网格调配人员，保障重点区域、专项工作力量供给。</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项目年度预算：本项目年度总预算175万元，费用包含全部人员薪酬、社保、高温补贴、节假日加班费、工装、巡逻装备、消防应急车辆及配套物资、保险、培训、税费、企业管理成本、各类应急风险等全部综合支出，服务周期内不再追加任何经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yellow"/>
        </w:rPr>
        <w:outlineLvl w:val="9"/>
      </w:pPr>
      <w:r>
        <w:rPr>
          <w:rFonts w:hint="eastAsia" w:ascii="宋体" w:hAnsi="宋体" w:eastAsia="宋体" w:cs="宋体"/>
          <w:color w:val="auto"/>
          <w:sz w:val="24"/>
          <w:szCs w:val="24"/>
        </w:rPr>
        <w:t xml:space="preserve">注:（1）响应单位须在其响应文件中提供以上人员要求的相关证书承诺函并承诺在成交之日起的10个工作日向采购人提供拟投入本项目人员的劳动合同等证明材料，否则将被视为非实质性响应。</w:t>
      </w:r>
      <w:r>
        <w:rPr>
          <w:rFonts w:hint="eastAsia" w:ascii="宋体" w:hAnsi="宋体" w:eastAsia="宋体" w:cs="宋体"/>
          <w:color w:val="auto"/>
          <w:sz w:val="24"/>
          <w:szCs w:val="24"/>
          <w:highlight w:val="none"/>
        </w:rPr>
        <w:t xml:space="preserve">（2）上述保安服务人员数量采购人有权根据项目实际情况变动。本项目人员数量为暂定</w:t>
      </w:r>
      <w:r>
        <w:rPr>
          <w:rFonts w:hint="eastAsia" w:ascii="宋体" w:hAnsi="宋体" w:eastAsia="宋体" w:cs="宋体"/>
          <w:color w:val="auto"/>
          <w:sz w:val="24"/>
          <w:szCs w:val="24"/>
        </w:rPr>
        <w:t xml:space="preserve">数量，具体人员数量须在成交后，由成交单位按照采购人实际需求根据成交单位的响应单价按实结算。采购人可能会根据项目需要增减服务人员，且不承担由此产生的风险和责任。请各响应单位投标时综合考虑此情况。</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2、岗位职责</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2.1项目负责人：常驻项目区域，熟悉该区域情况，负责与采购人进行工作协调，同时监管各区域的工作情况，以及采购人安排的其他工作等。执行国家的各项政策、法律法规和有关的规章制度，全面统筹管理服务工作。执行各种规章制度和各种要求。加强与各方的联系沟通。处理各种投诉，并督促回访。审定管理制度，检查制度的执行。定期召开例会，传达工作方针政策、布置工作、研究问题、解决问题，能代表成交单位负责现场指挥并参与本项目日常保安服务工作。</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2.2保安队长：配合项目负责人完成日常工作，协助项目负责人执行各种规章制度和各种要求。建立日常排班，处理各种队员请假、换班等日常工作并参与本项目日常保安服务工作。</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2.3保安人员：</w:t>
      </w:r>
      <w:r>
        <w:rPr>
          <w:rFonts w:hint="eastAsia" w:ascii="宋体" w:hAnsi="宋体" w:eastAsia="宋体" w:cs="宋体"/>
          <w:color w:val="auto"/>
          <w:sz w:val="24"/>
          <w:szCs w:val="24"/>
          <w:lang w:eastAsia="zh-CN"/>
        </w:rPr>
        <w:t xml:space="preserve">协助</w:t>
      </w:r>
      <w:r>
        <w:rPr>
          <w:rFonts w:hint="eastAsia" w:ascii="宋体" w:hAnsi="宋体" w:eastAsia="宋体" w:cs="宋体"/>
          <w:color w:val="auto"/>
          <w:sz w:val="24"/>
          <w:szCs w:val="24"/>
        </w:rPr>
        <w:t xml:space="preserve">处理纠纷、劝离闲杂人员、制止违规行为（如乱停乱放、乱贴广告、占道经营等）、辖区巡逻及相关应急情况处理等工作。</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上述所有人员均要求参与本项目日常保安服务工作，均计入本项目保安服务值守人员，且采购人有权指定上述人员的工作岗位，成交单位须无条件服从采购人管理。</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3、服务要求：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3.1中标单位须建立完善人员队伍管理制度，规范建立人员档案、巡查台账、市容及消防安全隐患专项台账，确保各类资料完整清晰、归档规范。</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2全体路面执勤人员按要求统一标准规范着装、配齐全套执勤装备，做到仪容整洁、举止文明、用语规范；执勤期间严格遵守作业规范，执勤人员人身安全及相关责任由中标单位全权承担。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3.3</w:t>
      </w:r>
      <w:r>
        <w:rPr>
          <w:rFonts w:hint="eastAsia" w:ascii="宋体" w:hAnsi="宋体" w:eastAsia="宋体" w:cs="宋体"/>
          <w:color w:val="auto"/>
          <w:sz w:val="24"/>
          <w:szCs w:val="24"/>
        </w:rPr>
        <w:t xml:space="preserve">开展全域常态化巡查，及时发现辖区摆摊设点、店外经营、违章搭建、违规店招广告等市容乱象，同步排查沿街商铺、城中村等区域安全生产、电气燃气、消防设施、通道堆物等消防安全隐患，第一时间劝导当事人并上报相关问题，仅开展辅助劝导，不独立开展执法检查；配合执法人员开展现场秩序维护、居民商户沟通等工作。</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3.4</w:t>
      </w:r>
      <w:r>
        <w:rPr>
          <w:rFonts w:hint="eastAsia" w:ascii="宋体" w:hAnsi="宋体" w:eastAsia="宋体" w:cs="宋体"/>
          <w:color w:val="auto"/>
          <w:sz w:val="24"/>
          <w:szCs w:val="24"/>
        </w:rPr>
        <w:t xml:space="preserve">承担辖区消防安全快速处置机制相关辅助工作，队伍内部配备7名消防安全应急人员成立快速处置队，配备消防应急电瓶车及配套物资，遇火情等突发安全事件，所有时间段内确保2名及以上人员第一时间到场开展先期疏散、隔离、控险处置，配合街道开展城中村、出租房、九小场所等消防宣传、演练、隐患复查等工作。</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3.5</w:t>
      </w:r>
      <w:r>
        <w:rPr>
          <w:rFonts w:hint="eastAsia" w:ascii="宋体" w:hAnsi="宋体" w:eastAsia="宋体" w:cs="宋体"/>
          <w:color w:val="auto"/>
          <w:sz w:val="24"/>
          <w:szCs w:val="24"/>
        </w:rPr>
        <w:t xml:space="preserve">落实定人定岗、不间断巡逻管控机制，分时段覆盖全街道各网格，重点商圈、人流密集区域落实高峰值守，全力配合街道、综合执法大队开展市容秩序管理、文明创建、迎检、大型活动等各类重点保障任务。</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3.6</w:t>
      </w:r>
      <w:r>
        <w:rPr>
          <w:rFonts w:hint="eastAsia" w:ascii="宋体" w:hAnsi="宋体" w:eastAsia="宋体" w:cs="宋体"/>
          <w:color w:val="auto"/>
          <w:sz w:val="24"/>
          <w:szCs w:val="24"/>
        </w:rPr>
        <w:t xml:space="preserve">第一时间响应各类突发情况，做好现场疏导、人员稳控等应急保障工作。</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3.7</w:t>
      </w:r>
      <w:r>
        <w:rPr>
          <w:rFonts w:hint="eastAsia" w:ascii="宋体" w:hAnsi="宋体" w:eastAsia="宋体" w:cs="宋体"/>
          <w:color w:val="auto"/>
          <w:sz w:val="24"/>
          <w:szCs w:val="24"/>
        </w:rPr>
        <w:t xml:space="preserve">完成街道办事处以及片区综合行政执法大队交办的市容管理、安全排查、宣传引导及其他临时性工作任务。</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4、服务时间、地点</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4.1服务期限：</w:t>
      </w:r>
      <w:r>
        <w:rPr>
          <w:rFonts w:hint="eastAsia" w:ascii="宋体" w:hAnsi="宋体" w:eastAsia="宋体" w:cs="宋体"/>
          <w:color w:val="auto"/>
          <w:sz w:val="24"/>
          <w:szCs w:val="24"/>
          <w:lang w:eastAsia="zh-CN"/>
        </w:rPr>
        <w:t xml:space="preserve">合同签订之日起1年，具体进场服务时间以采购人通知为准。</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4.2服务地点：</w:t>
      </w:r>
      <w:r>
        <w:rPr>
          <w:rFonts w:hint="eastAsia" w:ascii="宋体" w:hAnsi="宋体" w:eastAsia="宋体" w:cs="宋体"/>
          <w:color w:val="auto"/>
          <w:sz w:val="24"/>
          <w:szCs w:val="24"/>
          <w:highlight w:val="none"/>
          <w:lang w:val="en-US" w:eastAsia="zh-CN"/>
        </w:rPr>
        <w:t xml:space="preserve">城内外等辖区重点区域，具体区域或具体范围由甲方另行通知。</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5、其他要求：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5.1专用配置：拟投入本项目的人员须配备对讲机、摄录仪、智能手机、雨具、安保器具和电动车交通工具，统一规范着装，制服的标识由甲方统一确定。</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5.2有关要求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（1）响应单位须在响应文件中提供详尽可行的保安服务方案、保安人员配备方案、综合协调服务方案、突发事件的应急措施等，按服务地点提供人员分配及排班计划并满足本项目服务要求。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成交单位在日常服务工作中应当做到建立工作台账、本单位的内部人员管理考核制度，考核后并将结果上报采购人备案考核。服务期间应当采取必要的安全防范措施，若发生人身伤亡、安全事故等情况，由成交单位自行处理并承担相应损失和责任，与采购人无涉。</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（3）成交单位须针对采购人的规章制度、保密条例及操作流程等规定，对服务人员进行岗前培训，并持证上岗，不得出现安全责任及泄密事故。</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成交单位应当经常对服务人员进行岗位职责和安全教育，加强岗位责任考核。采购人有权要求更换不合格的服务人员。因成交单位措施不当或管理不善，造成安全事故对采购人造成一定损失的，成交单位须承担相应的赔偿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5）响应单位须为其配置的所有服务人员提供经统一的工作制服，制服的标识由采购人统一确定，服务期间所需的物品包含在响应单位的投标报价中，其他临时性杂项应急服务费用包含在响应单位的投标报价中。</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6）采购人举办大型活动或遇重要事宜时，成交单位须按采购人要求的人数额外增派服务人员。服务期内，成交单位若发现重大破坏和刑事案件，应及时报警立案并通知采购人。因自然灾害等不可抗力造成损失、损坏的，与成交单位无涉。</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7）成交后10个工作日内向采购人提供拟投入本项目的人员花名册。成交单位必须采取切实有效措施保持队伍的稳定。保安队长及项目负责人更换，应提前一个月以书面形式通知采购人。其他保安队员更换要提前三天书面告知采购人，且轮换岗人员必须符合采购文件中对于人员的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8）如成交单位未经采购人申请同意私自调换服务人员的、发现配置本项目人员在其他项目兼职的，采购人有权按每次不少于2000元的标准扣除服务费用。如上述情况出现3次以上的，采购人可无条件解除服务合同，并不承担任何法律责任或赔偿义务。</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（9）成交单位未切实履行采购服务要求的，采购人有权按每次不少于2000元的标准扣除服务费用。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（10）成交单位需要为本次项目拟投入人员购买人身意外保险并向采购人提交保单等证明材料复印件。</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5.3承担风险</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（1）采购人将对服务质量进行全过程监控，服务人员日常工作不到位、不达标、或有违约现象，将依据合同约定，做出相应的违约处理与处罚。</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）成交单位违反国家相关法规，与服务人员发生劳务纠纷，均由成交单位负责调解与处理，采购人不承担责任。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）成交单位在服务中违反国家相关法规或行业规范，因过失造成他人人身伤亡的，均由成交单位负责处理并承担经济和道义上的责任，采购人不承担任何责任。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）服务地点发生安全事故（如人身伤害、火灾、盗情），要追究成交单位责任，成交单位应协助采购人追究当班人员责任，并承担相应的赔偿责任。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）成交单位在服务过程中与人员发生冲突纠纷，均由成交单位负责调解与处理，采购人不承担责任。</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14:textFill>
            <w14:solidFill>
              <w14:schemeClr w14:val="tx1"/>
            </w14:solidFill>
          </w14:textFill>
        </w:rPr>
        <w:outlineLvl w:val="9"/>
      </w:pPr>
      <w:r>
        <w:rPr>
          <w:rFonts w:hint="eastAsia" w:ascii="宋体" w:hAnsi="宋体" w:eastAsia="宋体" w:cs="宋体"/>
          <w:color w:val="000000" w:themeColor="text1"/>
          <w:sz w:val="24"/>
          <w:szCs w:val="24"/>
          <w:lang w:val="en-US" w:eastAsia="zh-CN"/>
          <w14:textFill>
            <w14:solidFill>
              <w14:schemeClr w14:val="tx1"/>
            </w14:solidFill>
          </w14:textFill>
        </w:rPr>
        <w:t xml:space="preserve">5.4在各类专项和随机抽查及队员日常工作中，发现第三方人员有未能发现路段上的管理问题、未能及时上报、未能履职尽责等行为的，按照月度考核评分表进行扣分处理，每月考核分值与月度服务费用挂钩，把月度服务费的百分之二十作为考核经费，扣完为止。</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本次采购项目的服务质量及与本项目相关的所有质量安全问题均由成交单位负责，如因上述原因造成的一切后果均由成交单位自行承担，与他人无涉。</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成</w:t>
      </w:r>
      <w:r>
        <w:rPr>
          <w:rFonts w:hint="eastAsia" w:ascii="宋体" w:hAnsi="宋体" w:eastAsia="宋体" w:cs="宋体"/>
          <w:color w:val="auto"/>
          <w:sz w:val="24"/>
          <w:szCs w:val="24"/>
        </w:rPr>
        <w:t xml:space="preserve">交单位在服务期间须每6个月向群众进行满意度调查并将调查资料提交给采购人。</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6、考核办法：详见合同附件</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六、综合说明及其他：</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1.供应商提供的服务能够至少达到以上要求，同时明确详细的服务方案。</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2.供应商必须承诺磋商文件中提出的全部要求，如果其中某些条款不响应时，应在文件中逐条列出，未列出的视同响应。</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3.供应商应对所投项目的全部内容进行报价，只投其中部分内容者，其响应文件将被拒绝。</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知识产权：供应商应能保证所提供服务涉及到的知识产权是合法取得，并享有完整的知识产权，不会因为需方的使用而被责令停止使用、追偿或要求赔偿损失，如出现此情况，一切经济和法律责任均由供应商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5.付款方式：详见合同主要条款。</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6.磋商总报价包括服务期内保安综合服务需要的服务管理内容、耗材、通讯、通勤、服装、胸卡、办公设备、巡检器材、其它临时性杂项应急服务费、各种税费、人工、保险、劳保、维护、利润、税金、政策性文件规定及合同包含的所有风险、责任等各项应有费用。供应商应将所有费用在合同实施期间因市场变化因素而变动进行调整的情况包含在内，采购人不再为此承担任何费用和责任，除非因特殊原因并经双方协商同意，供应商不得再要求追加任何费用。遇到法律法规规定的最低工资调整，其中人工费用相应浮动，由供应商自行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.成交供应商对服务缺陷不予更正，甲方有权另请其他单位更正，所发生的费用由成交供应商承担。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.成交供应商工作人员在岗履行职责期间（包括上下班途中），发生自身的人身伤害、伤亡，均由成交单位负责处理并承担经济和道义上的责任，采购单位不承担任何责任。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成交单位需严格按采购单位规定的时间完成项目的全部工作内容，如在实施的过程中出现错误，误差，需负责及时更正直至采购单位确认，并经主管部门验收合格，成交单位在项目进行过程中产生的任何安全、损坏等责任事故一律由成交单位自行承担。如遇突发情况，成交单位需协助采购单位完成需要成交单位配合的服务。</w:t>
      </w:r>
      <w:r/>
    </w:p>
    <w:p>
      <w:pPr>
        <w:ind w:left="0" w:firstLine="482"/>
        <w:jc w:val="left"/>
        <w:keepLines w:val="0"/>
        <w:keepNext w:val="0"/>
        <w:pageBreakBefore w:val="0"/>
        <w:spacing w:line="360" w:lineRule="auto"/>
        <w:widowControl w:val="off"/>
        <w:tabs>
          <w:tab w:val="left" w:pos="360" w:leader="none"/>
          <w:tab w:val="left" w:pos="540" w:leader="none"/>
        </w:tabs>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六、磋商响应文件的组成及要求：</w:t>
      </w:r>
      <w:r/>
    </w:p>
    <w:p>
      <w:pPr>
        <w:ind w:left="0" w:firstLine="482"/>
        <w:jc w:val="left"/>
        <w:keepLines w:val="0"/>
        <w:keepNext w:val="0"/>
        <w:pageBreakBefore w:val="0"/>
        <w:spacing w:line="360" w:lineRule="auto"/>
        <w:widowControl w:val="off"/>
        <w:tabs>
          <w:tab w:val="left" w:pos="142" w:leader="none"/>
        </w:tabs>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（一）文件组成：</w:t>
      </w:r>
      <w:r/>
    </w:p>
    <w:p>
      <w:pPr>
        <w:pStyle w:val="878"/>
        <w:ind w:left="0" w:firstLine="482"/>
        <w:keepLines w:val="0"/>
        <w:keepNext w:val="0"/>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1、封面</w:t>
      </w:r>
      <w:r/>
    </w:p>
    <w:p>
      <w:pPr>
        <w:pStyle w:val="878"/>
        <w:ind w:left="0" w:firstLine="482"/>
        <w:keepLines w:val="0"/>
        <w:keepNext w:val="0"/>
        <w:pageBreakBefore w:val="0"/>
        <w:spacing w:line="360" w:lineRule="auto"/>
        <w:widowControl w:val="off"/>
        <w:rPr>
          <w:rFonts w:hint="eastAsia" w:ascii="宋体" w:hAnsi="宋体" w:eastAsia="宋体" w:cs="宋体"/>
          <w:b/>
          <w:color w:val="auto"/>
          <w:sz w:val="24"/>
          <w:szCs w:val="24"/>
          <w:lang w:eastAsia="zh-CN"/>
        </w:rPr>
        <w:outlineLvl w:val="9"/>
      </w:pPr>
      <w:r>
        <w:rPr>
          <w:rFonts w:hint="eastAsia" w:ascii="宋体" w:hAnsi="宋体" w:eastAsia="宋体" w:cs="宋体"/>
          <w:b/>
          <w:color w:val="auto"/>
          <w:sz w:val="24"/>
          <w:szCs w:val="24"/>
        </w:rPr>
        <w:t xml:space="preserve">2、</w:t>
      </w:r>
      <w:r>
        <w:rPr>
          <w:rFonts w:hint="eastAsia" w:ascii="宋体" w:hAnsi="宋体" w:eastAsia="宋体" w:cs="宋体"/>
          <w:b/>
          <w:color w:val="auto"/>
          <w:sz w:val="24"/>
          <w:szCs w:val="24"/>
          <w:lang w:eastAsia="zh-CN"/>
        </w:rPr>
        <w:t xml:space="preserve">开标一览表</w:t>
      </w:r>
      <w:r>
        <w:rPr>
          <w:rFonts w:hint="eastAsia" w:ascii="宋体" w:hAnsi="宋体" w:eastAsia="宋体" w:cs="宋体"/>
          <w:b/>
          <w:color w:val="auto"/>
          <w:sz w:val="24"/>
          <w:szCs w:val="24"/>
        </w:rPr>
        <w:t xml:space="preserve">（详见系统格式）</w:t>
      </w:r>
      <w:r/>
    </w:p>
    <w:p>
      <w:pPr>
        <w:pStyle w:val="878"/>
        <w:ind w:left="0" w:firstLine="482"/>
        <w:keepLines w:val="0"/>
        <w:keepNext w:val="0"/>
        <w:pageBreakBefore w:val="0"/>
        <w:spacing w:line="360" w:lineRule="auto"/>
        <w:widowControl w:val="off"/>
        <w:rPr>
          <w:rFonts w:hint="eastAsia" w:ascii="宋体" w:hAnsi="宋体" w:eastAsia="宋体" w:cs="宋体"/>
          <w:b/>
          <w:color w:val="auto"/>
          <w:sz w:val="24"/>
          <w:szCs w:val="24"/>
          <w:lang w:val="en-US" w:eastAsia="zh-CN"/>
        </w:rPr>
        <w:outlineLvl w:val="9"/>
      </w:pPr>
      <w:r>
        <w:rPr>
          <w:rFonts w:hint="eastAsia" w:ascii="宋体" w:hAnsi="宋体" w:eastAsia="宋体" w:cs="宋体"/>
          <w:b/>
          <w:color w:val="auto"/>
          <w:sz w:val="24"/>
          <w:szCs w:val="24"/>
          <w:lang w:val="en-US" w:eastAsia="zh-CN"/>
        </w:rPr>
        <w:t xml:space="preserve">3、分项报价表</w:t>
      </w:r>
      <w:r/>
    </w:p>
    <w:p>
      <w:pPr>
        <w:pStyle w:val="878"/>
        <w:ind w:left="0" w:firstLine="482"/>
        <w:keepLines w:val="0"/>
        <w:keepNext w:val="0"/>
        <w:pageBreakBefore w:val="0"/>
        <w:spacing w:line="360" w:lineRule="auto"/>
        <w:widowControl w:val="off"/>
        <w:rPr>
          <w:rFonts w:hint="default" w:ascii="宋体" w:hAnsi="宋体" w:eastAsia="宋体" w:cs="宋体"/>
          <w:b/>
          <w:color w:val="auto"/>
          <w:sz w:val="24"/>
          <w:szCs w:val="24"/>
          <w:lang w:val="en-US" w:eastAsia="zh-CN"/>
        </w:rPr>
        <w:outlineLvl w:val="9"/>
      </w:pPr>
      <w:r>
        <w:rPr>
          <w:rFonts w:hint="eastAsia" w:ascii="宋体" w:hAnsi="宋体" w:eastAsia="宋体" w:cs="宋体"/>
          <w:b/>
          <w:color w:val="auto"/>
          <w:sz w:val="24"/>
          <w:szCs w:val="24"/>
          <w:lang w:val="en-US" w:eastAsia="zh-CN"/>
        </w:rPr>
        <w:t xml:space="preserve">4、报价明细表</w:t>
      </w:r>
      <w:r/>
    </w:p>
    <w:p>
      <w:pPr>
        <w:pStyle w:val="878"/>
        <w:ind w:left="0" w:firstLine="482"/>
        <w:keepLines w:val="0"/>
        <w:keepNext w:val="0"/>
        <w:pageBreakBefore w:val="0"/>
        <w:spacing w:line="360" w:lineRule="auto"/>
        <w:widowControl w:val="off"/>
        <w:rPr>
          <w:rFonts w:hint="eastAsia" w:ascii="宋体" w:hAnsi="宋体" w:eastAsia="宋体" w:cs="宋体"/>
          <w:b/>
          <w:color w:val="auto"/>
          <w:sz w:val="24"/>
          <w:szCs w:val="24"/>
          <w:lang w:val="en-US" w:eastAsia="zh-CN"/>
        </w:rPr>
        <w:outlineLvl w:val="9"/>
      </w:pPr>
      <w:r>
        <w:rPr>
          <w:rFonts w:hint="eastAsia" w:ascii="宋体" w:hAnsi="宋体" w:eastAsia="宋体" w:cs="宋体"/>
          <w:b/>
          <w:color w:val="auto"/>
          <w:sz w:val="24"/>
          <w:szCs w:val="24"/>
          <w:lang w:val="en-US" w:eastAsia="zh-CN"/>
        </w:rPr>
        <w:t xml:space="preserve">5、</w:t>
      </w:r>
      <w:bookmarkStart w:id="16" w:name="_GoBack"/>
      <w:r>
        <w:rPr>
          <w:rFonts w:hint="eastAsia" w:ascii="宋体" w:hAnsi="宋体" w:eastAsia="宋体" w:cs="宋体"/>
          <w:b/>
          <w:color w:val="auto"/>
          <w:sz w:val="24"/>
          <w:szCs w:val="24"/>
          <w:lang w:val="en-US" w:eastAsia="zh-CN"/>
        </w:rPr>
        <w:t xml:space="preserve">法定代表人身份证正反面扫描件，授权委托书及代理人身份证正反面扫描件（如有授权）</w:t>
      </w:r>
      <w:bookmarkEnd w:id="16"/>
      <w:r/>
      <w:r/>
    </w:p>
    <w:p>
      <w:pPr>
        <w:pStyle w:val="878"/>
        <w:ind w:left="0" w:firstLine="482"/>
        <w:keepLines w:val="0"/>
        <w:keepNext w:val="0"/>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lang w:val="en-US" w:eastAsia="zh-CN"/>
        </w:rPr>
        <w:t xml:space="preserve">6</w:t>
      </w:r>
      <w:r>
        <w:rPr>
          <w:rFonts w:hint="eastAsia" w:ascii="宋体" w:hAnsi="宋体" w:eastAsia="宋体" w:cs="宋体"/>
          <w:b/>
          <w:color w:val="auto"/>
          <w:sz w:val="24"/>
          <w:szCs w:val="24"/>
        </w:rPr>
        <w:t xml:space="preserve">、资格审查响应文件</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1具有独立承担民事责任的能力</w:t>
      </w:r>
      <w:r>
        <w:rPr>
          <w:rFonts w:hint="eastAsia" w:ascii="宋体" w:hAnsi="宋体" w:eastAsia="宋体" w:cs="宋体"/>
          <w:lang w:val="en-US" w:eastAsia="zh-CN"/>
        </w:rPr>
        <w:t xml:space="preserve">（包括法人或者其他组织的营业执照等证明文件，自然人的身份证明）</w:t>
      </w:r>
      <w:r>
        <w:rPr>
          <w:rFonts w:hint="eastAsia" w:ascii="宋体" w:hAnsi="宋体" w:eastAsia="宋体" w:cs="宋体"/>
          <w:bCs/>
          <w:color w:val="auto"/>
          <w:sz w:val="24"/>
          <w:szCs w:val="24"/>
        </w:rPr>
        <w:t xml:space="preserve">；</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.2具有良好的商业信誉和健全的财务会计制度</w:t>
      </w:r>
      <w:r>
        <w:rPr>
          <w:rFonts w:hint="eastAsia" w:ascii="宋体" w:hAnsi="宋体" w:eastAsia="宋体" w:cs="宋体"/>
          <w:lang w:val="en-US" w:eastAsia="zh-CN"/>
        </w:rPr>
        <w:t xml:space="preserve">（包括但不限于最近一期经审计的财务报告；其他组织、自然人及成立未满一年的法人应提供基本开户银行出具的资信证明）</w:t>
      </w:r>
      <w:r>
        <w:rPr>
          <w:rFonts w:hint="eastAsia" w:ascii="宋体" w:hAnsi="宋体" w:eastAsia="宋体" w:cs="宋体"/>
          <w:bCs/>
          <w:color w:val="auto"/>
          <w:sz w:val="24"/>
          <w:szCs w:val="24"/>
        </w:rPr>
        <w:t xml:space="preserve">；</w:t>
      </w:r>
      <w:r/>
    </w:p>
    <w:p>
      <w:pPr>
        <w:pStyle w:val="878"/>
        <w:ind w:left="0" w:firstLine="480"/>
        <w:keepLines w:val="0"/>
        <w:keepNext w:val="0"/>
        <w:pageBreakBefore w:val="0"/>
        <w:spacing w:line="360" w:lineRule="auto"/>
        <w:widowControl w:val="off"/>
        <w:rPr>
          <w:rFonts w:hint="eastAsia" w:ascii="宋体" w:hAnsi="宋体" w:eastAsia="宋体" w:cs="宋体"/>
          <w:lang w:val="en-US" w:eastAsia="zh-CN"/>
        </w:rPr>
        <w:outlineLvl w:val="9"/>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具有依法缴纳税收和社会保障资金的良好记录</w:t>
      </w:r>
      <w:r>
        <w:rPr>
          <w:rFonts w:hint="eastAsia" w:ascii="宋体" w:hAnsi="宋体" w:eastAsia="宋体" w:cs="宋体"/>
          <w:lang w:val="en-US" w:eastAsia="zh-CN"/>
        </w:rPr>
        <w:t xml:space="preserve">（提交响应文件截止时间前最近一期依法缴纳税收和社会保障资金的证明材料；依法免税或依法免缴社会保障资金的供应商，应提供相应证明材料）</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4</w:t>
      </w:r>
      <w:r>
        <w:rPr>
          <w:rFonts w:hint="eastAsia" w:ascii="宋体" w:hAnsi="宋体" w:eastAsia="宋体" w:cs="宋体"/>
          <w:lang w:val="en-US" w:eastAsia="zh-CN"/>
        </w:rPr>
        <w:t xml:space="preserve">具备履行合同所必需的设备和专业技术能力的书面声明</w:t>
      </w:r>
      <w:r>
        <w:rPr>
          <w:rFonts w:hint="eastAsia" w:ascii="宋体" w:hAnsi="宋体" w:eastAsia="宋体" w:cs="宋体"/>
          <w:bCs/>
          <w:color w:val="auto"/>
          <w:sz w:val="24"/>
          <w:szCs w:val="24"/>
        </w:rPr>
        <w:t xml:space="preserve">；</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5</w:t>
      </w:r>
      <w:r>
        <w:rPr>
          <w:rFonts w:hint="eastAsia" w:ascii="宋体" w:hAnsi="宋体" w:eastAsia="宋体" w:cs="宋体"/>
          <w:lang w:val="en-US" w:eastAsia="zh-CN"/>
        </w:rPr>
        <w:t xml:space="preserve">参加政府采购活动前三年内在经营活动中没有重大违法记录的书面声明</w:t>
      </w:r>
      <w:r>
        <w:rPr>
          <w:rFonts w:hint="eastAsia" w:ascii="宋体" w:hAnsi="宋体" w:eastAsia="宋体" w:cs="宋体"/>
          <w:bCs/>
          <w:color w:val="auto"/>
          <w:sz w:val="24"/>
          <w:szCs w:val="24"/>
        </w:rPr>
        <w:t xml:space="preserve">；</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6</w:t>
      </w:r>
      <w:r>
        <w:rPr>
          <w:rFonts w:hint="eastAsia" w:ascii="宋体" w:hAnsi="宋体" w:eastAsia="宋体" w:cs="宋体"/>
          <w:lang w:val="en-US" w:eastAsia="zh-CN"/>
        </w:rPr>
        <w:t xml:space="preserve">法律、行政法规规定的其他条件</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7</w:t>
      </w:r>
      <w:r>
        <w:rPr>
          <w:rFonts w:hint="eastAsia" w:ascii="宋体" w:hAnsi="宋体" w:eastAsia="宋体" w:cs="宋体"/>
          <w:bCs/>
          <w:color w:val="auto"/>
          <w:sz w:val="24"/>
          <w:szCs w:val="24"/>
        </w:rPr>
        <w:t xml:space="preserve">具备《保安服务许可证》（外省保安服务公司需在苏州市备案</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8</w:t>
      </w:r>
      <w:r>
        <w:rPr>
          <w:rFonts w:hint="eastAsia" w:ascii="宋体" w:hAnsi="宋体" w:eastAsia="宋体" w:cs="宋体"/>
          <w:lang w:val="en-US" w:eastAsia="zh-CN"/>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Cs/>
          <w:color w:val="auto"/>
          <w:sz w:val="24"/>
          <w:szCs w:val="24"/>
        </w:rPr>
        <w:t xml:space="preserve">；</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9</w:t>
      </w:r>
      <w:r>
        <w:rPr>
          <w:rFonts w:hint="eastAsia" w:ascii="宋体" w:hAnsi="宋体" w:eastAsia="宋体" w:cs="宋体"/>
          <w:bCs/>
          <w:color w:val="auto"/>
          <w:sz w:val="24"/>
          <w:szCs w:val="24"/>
        </w:rPr>
        <w:t xml:space="preserve">未被“信用中国”网站（www.creditchina.gov.cn）列入失信被执行人、重大税收违法案件当事人名单、政府采购严重失信行为记录名单；</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10</w:t>
      </w:r>
      <w:r>
        <w:rPr>
          <w:rFonts w:hint="eastAsia" w:ascii="宋体" w:hAnsi="宋体" w:eastAsia="宋体" w:cs="宋体"/>
          <w:bCs/>
          <w:color w:val="auto"/>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11</w:t>
      </w:r>
      <w:r>
        <w:rPr>
          <w:rFonts w:hint="eastAsia" w:ascii="宋体" w:hAnsi="宋体" w:eastAsia="宋体" w:cs="宋体"/>
          <w:bCs/>
          <w:color w:val="auto"/>
          <w:sz w:val="24"/>
          <w:szCs w:val="24"/>
        </w:rPr>
        <w:t xml:space="preserve">法人的分支机构不得参加（除银行、保险、石油石化、电力、电信等行业特殊情况外）；</w:t>
      </w:r>
      <w:r/>
    </w:p>
    <w:p>
      <w:pPr>
        <w:pStyle w:val="878"/>
        <w:ind w:left="0" w:firstLine="482"/>
        <w:keepLines w:val="0"/>
        <w:keepNext w:val="0"/>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lang w:val="en-US" w:eastAsia="zh-CN"/>
        </w:rPr>
        <w:t xml:space="preserve">7</w:t>
      </w:r>
      <w:r>
        <w:rPr>
          <w:rFonts w:hint="eastAsia" w:ascii="宋体" w:hAnsi="宋体" w:eastAsia="宋体" w:cs="宋体"/>
          <w:b/>
          <w:color w:val="auto"/>
          <w:sz w:val="24"/>
          <w:szCs w:val="24"/>
        </w:rPr>
        <w:t xml:space="preserve">、符合性审查响应文件</w:t>
      </w:r>
      <w:r/>
    </w:p>
    <w:p>
      <w:pPr>
        <w:pStyle w:val="878"/>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.1磋商响应函</w:t>
      </w:r>
      <w:r>
        <w:rPr>
          <w:rFonts w:hint="eastAsia" w:ascii="宋体" w:hAnsi="宋体" w:eastAsia="宋体" w:cs="宋体"/>
          <w:color w:val="auto"/>
          <w:sz w:val="24"/>
          <w:szCs w:val="24"/>
          <w:lang w:val="en-US" w:eastAsia="zh-CN"/>
        </w:rPr>
        <w:t xml:space="preserve">（格式见第五章）</w:t>
      </w:r>
      <w:r>
        <w:rPr>
          <w:rFonts w:hint="eastAsia" w:ascii="宋体" w:hAnsi="宋体" w:eastAsia="宋体" w:cs="宋体"/>
          <w:color w:val="auto"/>
          <w:sz w:val="24"/>
          <w:szCs w:val="24"/>
        </w:rPr>
        <w:t xml:space="preserve">；</w:t>
      </w:r>
      <w:r/>
    </w:p>
    <w:p>
      <w:pPr>
        <w:pStyle w:val="878"/>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.2偏离表</w:t>
      </w:r>
      <w:r>
        <w:rPr>
          <w:rFonts w:hint="eastAsia" w:ascii="宋体" w:hAnsi="宋体" w:eastAsia="宋体" w:cs="宋体"/>
          <w:color w:val="auto"/>
          <w:sz w:val="24"/>
          <w:szCs w:val="24"/>
          <w:lang w:val="en-US" w:eastAsia="zh-CN"/>
        </w:rPr>
        <w:t xml:space="preserve">（格式见第五章）</w:t>
      </w:r>
      <w:r>
        <w:rPr>
          <w:rFonts w:hint="eastAsia" w:ascii="宋体" w:hAnsi="宋体" w:eastAsia="宋体" w:cs="宋体"/>
          <w:color w:val="auto"/>
          <w:sz w:val="24"/>
          <w:szCs w:val="24"/>
        </w:rPr>
        <w:t xml:space="preserve">；</w:t>
      </w:r>
      <w:r/>
    </w:p>
    <w:p>
      <w:pPr>
        <w:pStyle w:val="878"/>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.3拟投入人员项目成员信息表</w:t>
      </w:r>
      <w:r>
        <w:rPr>
          <w:rFonts w:hint="eastAsia" w:ascii="宋体" w:hAnsi="宋体" w:eastAsia="宋体" w:cs="宋体"/>
          <w:color w:val="auto"/>
          <w:sz w:val="24"/>
          <w:szCs w:val="24"/>
          <w:lang w:val="en-US" w:eastAsia="zh-CN"/>
        </w:rPr>
        <w:t xml:space="preserve">（格式见第五章）</w:t>
      </w:r>
      <w:r>
        <w:rPr>
          <w:rFonts w:hint="eastAsia" w:ascii="宋体" w:hAnsi="宋体" w:eastAsia="宋体" w:cs="宋体"/>
          <w:color w:val="auto"/>
          <w:sz w:val="24"/>
          <w:szCs w:val="24"/>
        </w:rPr>
        <w:t xml:space="preserve">；</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7</w:t>
      </w: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资格文件声明（格式见第五章）</w:t>
      </w:r>
      <w:r>
        <w:rPr>
          <w:rFonts w:hint="eastAsia" w:ascii="宋体" w:hAnsi="宋体" w:eastAsia="宋体" w:cs="宋体"/>
          <w:bCs/>
          <w:color w:val="auto"/>
          <w:sz w:val="24"/>
          <w:szCs w:val="24"/>
        </w:rPr>
        <w:t xml:space="preserve">；</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7.5供应商情况表（格式见第五章）</w:t>
      </w:r>
      <w:r>
        <w:rPr>
          <w:rFonts w:hint="eastAsia" w:ascii="宋体" w:hAnsi="宋体" w:eastAsia="宋体" w:cs="宋体"/>
          <w:bCs/>
          <w:color w:val="auto"/>
          <w:sz w:val="24"/>
          <w:szCs w:val="24"/>
        </w:rPr>
        <w:t xml:space="preserve">；</w:t>
      </w:r>
      <w:r/>
    </w:p>
    <w:p>
      <w:pPr>
        <w:pStyle w:val="878"/>
        <w:ind w:left="0"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7.6供应商与其他单位存在直接控股、管理关系情况表（格式见第五章）</w:t>
      </w:r>
      <w:r>
        <w:rPr>
          <w:rFonts w:hint="eastAsia" w:ascii="宋体" w:hAnsi="宋体" w:eastAsia="宋体" w:cs="宋体"/>
          <w:bCs/>
          <w:color w:val="auto"/>
          <w:sz w:val="24"/>
          <w:szCs w:val="24"/>
        </w:rPr>
        <w:t xml:space="preserve">；</w:t>
      </w:r>
      <w:r/>
    </w:p>
    <w:p>
      <w:pPr>
        <w:pStyle w:val="878"/>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bCs/>
          <w:color w:val="auto"/>
          <w:sz w:val="24"/>
          <w:szCs w:val="24"/>
          <w:lang w:val="en-US" w:eastAsia="zh-CN"/>
        </w:rPr>
        <w:t xml:space="preserve">7.7</w:t>
      </w:r>
      <w:r>
        <w:rPr>
          <w:rFonts w:hint="eastAsia" w:ascii="宋体" w:hAnsi="宋体" w:eastAsia="宋体" w:cs="宋体"/>
          <w:bCs/>
          <w:color w:val="auto"/>
          <w:sz w:val="24"/>
          <w:szCs w:val="24"/>
        </w:rPr>
        <w:t xml:space="preserve">其他有关符合性证明的</w:t>
      </w:r>
      <w:r>
        <w:rPr>
          <w:rFonts w:hint="eastAsia" w:ascii="宋体" w:hAnsi="宋体" w:eastAsia="宋体" w:cs="宋体"/>
          <w:color w:val="auto"/>
          <w:sz w:val="24"/>
          <w:szCs w:val="24"/>
        </w:rPr>
        <w:t xml:space="preserve">文件；</w:t>
      </w:r>
      <w:r/>
    </w:p>
    <w:p>
      <w:pPr>
        <w:pStyle w:val="878"/>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、综合评审响应文件</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针对本项目的服务工作方案比较</w:t>
      </w:r>
      <w:r>
        <w:rPr>
          <w:rFonts w:hint="eastAsia" w:ascii="宋体" w:hAnsi="宋体" w:cs="宋体"/>
          <w:b w:val="0"/>
          <w:bCs w:val="0"/>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针对本项目保安工作的应急突击预案比较</w:t>
      </w:r>
      <w:r>
        <w:rPr>
          <w:rFonts w:hint="eastAsia" w:ascii="宋体" w:hAnsi="宋体" w:cs="宋体"/>
          <w:b w:val="0"/>
          <w:bCs w:val="0"/>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.3响应单位拟投入本项目服务人员综合素质比较</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.4响应单位综合实力情况比较</w:t>
      </w:r>
      <w:r>
        <w:rPr>
          <w:rFonts w:hint="eastAsia" w:ascii="宋体" w:hAnsi="宋体" w:cs="宋体"/>
          <w:b w:val="0"/>
          <w:bCs w:val="0"/>
          <w:color w:val="auto"/>
          <w:sz w:val="24"/>
          <w:szCs w:val="24"/>
          <w:highlight w:val="none"/>
          <w:lang w:val="en-US" w:eastAsia="zh-CN"/>
        </w:rPr>
        <w:t xml:space="preserve">；</w:t>
      </w:r>
      <w:r/>
    </w:p>
    <w:p>
      <w:pPr>
        <w:pStyle w:val="878"/>
        <w:ind w:left="0" w:firstLine="482"/>
        <w:keepLines w:val="0"/>
        <w:keepNext w:val="0"/>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color w:val="auto"/>
          <w:sz w:val="24"/>
          <w:szCs w:val="24"/>
        </w:rPr>
        <w:t xml:space="preserve">注：</w:t>
      </w:r>
      <w:r>
        <w:rPr>
          <w:rFonts w:hint="eastAsia" w:ascii="宋体" w:hAnsi="宋体" w:eastAsia="宋体" w:cs="宋体"/>
          <w:b/>
          <w:bCs/>
          <w:color w:val="auto"/>
          <w:sz w:val="24"/>
          <w:szCs w:val="24"/>
        </w:rPr>
        <w:t xml:space="preserve">（1）以上</w:t>
      </w: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为资格审查要求提供的材料，是作为对供应商资格审查、质疑身份认定的依据，响应供应商必须提供并加盖电子公章。否则，磋商响应文件将被认定为不符合资格审查要求。</w:t>
      </w:r>
      <w:r/>
    </w:p>
    <w:p>
      <w:pPr>
        <w:pStyle w:val="878"/>
        <w:ind w:left="0" w:firstLine="482"/>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b/>
          <w:bCs/>
          <w:color w:val="auto"/>
          <w:sz w:val="24"/>
          <w:szCs w:val="24"/>
        </w:rPr>
        <w:t xml:space="preserve">（2）以上</w:t>
      </w:r>
      <w:r>
        <w:rPr>
          <w:rFonts w:hint="eastAsia" w:ascii="宋体" w:hAnsi="宋体" w:eastAsia="宋体" w:cs="宋体"/>
          <w:b/>
          <w:bCs/>
          <w:color w:val="auto"/>
          <w:sz w:val="24"/>
          <w:szCs w:val="24"/>
          <w:lang w:val="en-US" w:eastAsia="zh-CN"/>
        </w:rPr>
        <w:t xml:space="preserve">7</w:t>
      </w: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szCs w:val="24"/>
          <w:lang w:val="en-US" w:eastAsia="zh-CN"/>
        </w:rPr>
        <w:t xml:space="preserve">7</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7</w:t>
      </w:r>
      <w:r>
        <w:rPr>
          <w:rFonts w:hint="eastAsia" w:ascii="宋体" w:hAnsi="宋体" w:eastAsia="宋体" w:cs="宋体"/>
          <w:b/>
          <w:bCs/>
          <w:color w:val="auto"/>
          <w:sz w:val="24"/>
          <w:szCs w:val="24"/>
        </w:rPr>
        <w:t xml:space="preserve">为符合性审查须提供的资料，响应供应商必须提供并加盖电子公章。否则，磋商响应文件将被认定为未实质性响应。</w:t>
      </w:r>
      <w:r/>
    </w:p>
    <w:p>
      <w:pPr>
        <w:pStyle w:val="878"/>
        <w:ind w:left="0" w:firstLine="482"/>
        <w:keepLines w:val="0"/>
        <w:keepNext w:val="0"/>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（3）制作电子响应文件时必须与投标文件制作软件目录一一对应，将相关资料上传至相应模块。</w:t>
      </w:r>
      <w:r/>
    </w:p>
    <w:p>
      <w:pPr>
        <w:pStyle w:val="878"/>
        <w:ind w:left="0" w:firstLine="482"/>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b/>
          <w:color w:val="auto"/>
          <w:sz w:val="24"/>
          <w:szCs w:val="24"/>
        </w:rPr>
        <w:t xml:space="preserve">（4）磋商响应文件编制要求：</w:t>
      </w:r>
      <w:r>
        <w:rPr>
          <w:rFonts w:hint="eastAsia" w:ascii="宋体" w:hAnsi="宋体" w:eastAsia="宋体" w:cs="宋体"/>
          <w:bCs/>
          <w:color w:val="auto"/>
          <w:sz w:val="24"/>
          <w:szCs w:val="24"/>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rPr>
        <w:t xml:space="preserve">供应商应充分考虑到网络环境、网络带宽等风险因素，如因供应商自身原因造成的电子响应文件上传不成功由供应商自行承担全部责任。</w:t>
      </w:r>
      <w:r/>
    </w:p>
    <w:p>
      <w:pPr>
        <w:pStyle w:val="878"/>
        <w:ind w:left="0" w:firstLine="482"/>
        <w:keepLines w:val="0"/>
        <w:keepNext w:val="0"/>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（二）磋商综合说明：</w:t>
      </w:r>
      <w:r/>
    </w:p>
    <w:p>
      <w:pPr>
        <w:numPr>
          <w:ilvl w:val="0"/>
          <w:numId w:val="0"/>
        </w:numPr>
        <w:ind w:left="0" w:firstLine="480"/>
        <w:jc w:val="left"/>
        <w:keepLines w:val="0"/>
        <w:keepNext w:val="0"/>
        <w:pageBreakBefore w:val="0"/>
        <w:spacing w:line="360" w:lineRule="auto"/>
        <w:widowControl w:val="off"/>
        <w:tabs>
          <w:tab w:val="left" w:pos="425" w:leader="none"/>
        </w:tabs>
        <w:rPr>
          <w:rFonts w:hint="eastAsia" w:ascii="宋体" w:hAnsi="宋体" w:eastAsia="宋体" w:cs="宋体"/>
          <w:color w:val="auto"/>
          <w:sz w:val="24"/>
          <w:szCs w:val="24"/>
        </w:rPr>
        <w:outlineLvl w:val="9"/>
      </w:pPr>
      <w:r>
        <w:rPr>
          <w:rFonts w:hint="eastAsia" w:ascii="宋体" w:hAnsi="宋体" w:eastAsia="宋体" w:cs="宋体"/>
          <w:b w:val="0"/>
          <w:color w:val="auto"/>
          <w:sz w:val="24"/>
          <w:szCs w:val="24"/>
          <w:lang w:val="en-US" w:eastAsia="zh-CN" w:bidi="ar-SA"/>
        </w:rPr>
        <w:t xml:space="preserve">1.</w:t>
      </w:r>
      <w:r>
        <w:rPr>
          <w:rFonts w:hint="eastAsia" w:ascii="宋体" w:hAnsi="宋体" w:eastAsia="宋体" w:cs="宋体"/>
          <w:color w:val="auto"/>
          <w:sz w:val="24"/>
          <w:szCs w:val="24"/>
        </w:rPr>
        <w:t xml:space="preserve">各供应商须对本项目全部内容进行响应，只报其中部分内容的，为无效报价，并不得出现选择性报价。</w:t>
      </w:r>
      <w:r/>
    </w:p>
    <w:p>
      <w:pPr>
        <w:numPr>
          <w:ilvl w:val="0"/>
          <w:numId w:val="0"/>
        </w:numPr>
        <w:ind w:left="0" w:firstLine="480"/>
        <w:jc w:val="left"/>
        <w:keepLines w:val="0"/>
        <w:keepNext w:val="0"/>
        <w:pageBreakBefore w:val="0"/>
        <w:spacing w:line="360" w:lineRule="auto"/>
        <w:widowControl w:val="off"/>
        <w:tabs>
          <w:tab w:val="left" w:pos="425" w:leader="none"/>
        </w:tabs>
        <w:rPr>
          <w:rFonts w:hint="eastAsia" w:ascii="宋体" w:hAnsi="宋体" w:eastAsia="宋体" w:cs="宋体"/>
          <w:color w:val="auto"/>
          <w:sz w:val="24"/>
          <w:szCs w:val="24"/>
        </w:rPr>
        <w:outlineLvl w:val="9"/>
      </w:pPr>
      <w:r>
        <w:rPr>
          <w:rFonts w:hint="eastAsia" w:ascii="宋体" w:hAnsi="宋体" w:eastAsia="宋体" w:cs="宋体"/>
          <w:b w:val="0"/>
          <w:color w:val="auto"/>
          <w:sz w:val="24"/>
          <w:szCs w:val="24"/>
          <w:lang w:val="en-US" w:eastAsia="zh-CN" w:bidi="ar-SA"/>
        </w:rPr>
        <w:t xml:space="preserve">2.</w:t>
      </w:r>
      <w:r>
        <w:rPr>
          <w:rFonts w:hint="eastAsia" w:ascii="宋体" w:hAnsi="宋体" w:eastAsia="宋体" w:cs="宋体"/>
          <w:color w:val="auto"/>
          <w:sz w:val="24"/>
          <w:szCs w:val="24"/>
        </w:rPr>
        <w:t xml:space="preserve">供应商必须承诺磋商采购文件提出的全部要求，如果以其中某些条款不响应时，应在文件中列出。</w:t>
      </w:r>
      <w:r/>
    </w:p>
    <w:p>
      <w:pPr>
        <w:numPr>
          <w:ilvl w:val="0"/>
          <w:numId w:val="0"/>
        </w:numPr>
        <w:ind w:left="0" w:firstLine="480"/>
        <w:jc w:val="left"/>
        <w:keepLines w:val="0"/>
        <w:keepNext w:val="0"/>
        <w:pageBreakBefore w:val="0"/>
        <w:spacing w:line="360" w:lineRule="auto"/>
        <w:widowControl w:val="off"/>
        <w:tabs>
          <w:tab w:val="left" w:pos="425" w:leader="none"/>
        </w:tabs>
        <w:rPr>
          <w:rFonts w:hint="eastAsia" w:ascii="宋体" w:hAnsi="宋体" w:eastAsia="宋体" w:cs="宋体"/>
          <w:color w:val="auto"/>
          <w:sz w:val="24"/>
          <w:szCs w:val="24"/>
        </w:rPr>
        <w:outlineLvl w:val="9"/>
      </w:pPr>
      <w:r>
        <w:rPr>
          <w:rFonts w:hint="eastAsia" w:ascii="宋体" w:hAnsi="宋体" w:eastAsia="宋体" w:cs="宋体"/>
          <w:b w:val="0"/>
          <w:color w:val="auto"/>
          <w:sz w:val="24"/>
          <w:szCs w:val="24"/>
          <w:lang w:val="en-US" w:eastAsia="zh-CN" w:bidi="ar-SA"/>
        </w:rPr>
        <w:t xml:space="preserve">3.</w:t>
      </w:r>
      <w:r>
        <w:rPr>
          <w:rFonts w:hint="eastAsia" w:ascii="宋体" w:hAnsi="宋体" w:eastAsia="宋体" w:cs="宋体"/>
          <w:color w:val="auto"/>
          <w:sz w:val="24"/>
          <w:szCs w:val="24"/>
        </w:rPr>
        <w:t xml:space="preserve">成交服务费：领取成交通知书时成交单位向采购代理机构一次性付清。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收费标准：预算金额100万以下费率为预算金额的1.5%。</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预算金额100万-500万费率为预算金额的1.1%。</w:t>
      </w:r>
      <w:r/>
    </w:p>
    <w:p>
      <w:pPr>
        <w:ind w:left="0" w:firstLine="480"/>
        <w:jc w:val="left"/>
        <w:keepLines w:val="0"/>
        <w:keepNext w:val="0"/>
        <w:pageBreakBefore w:val="0"/>
        <w:spacing w:line="360" w:lineRule="auto"/>
        <w:widowControl w:val="off"/>
        <w:tabs>
          <w:tab w:val="left" w:pos="425" w:leader="none"/>
        </w:tabs>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4.政府采购合同履行中，采购人需追加与合同标的物相同的服务的，在不改变合同其他条款的前提下，采购人可以与供应商签订补充合同，但所有补充合同的采购金额不得超过原合同采购金额的百分之十。</w:t>
      </w:r>
      <w:r/>
    </w:p>
    <w:p>
      <w:pPr>
        <w:ind w:left="0" w:firstLine="480"/>
        <w:jc w:val="left"/>
        <w:keepLines w:val="0"/>
        <w:keepNext w:val="0"/>
        <w:pageBreakBefore w:val="0"/>
        <w:spacing w:line="360" w:lineRule="auto"/>
        <w:widowControl w:val="off"/>
        <w:tabs>
          <w:tab w:val="left" w:pos="425" w:leader="none"/>
          <w:tab w:val="left" w:pos="993" w:leader="none"/>
        </w:tabs>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5.知识产权：乙方应保证所提供服务涉及到的知识产权和技术资料是合法取得，并享有完整的知识产权，不会因为甲方的使用而被责令停止使用、追偿或要求赔偿损失，如出现此情况，一切经济和法律责任均由乙方承担。</w:t>
      </w:r>
      <w:r/>
    </w:p>
    <w:p>
      <w:pPr>
        <w:ind w:left="0" w:firstLine="480"/>
        <w:jc w:val="left"/>
        <w:keepLines w:val="0"/>
        <w:keepNext w:val="0"/>
        <w:pageBreakBefore w:val="0"/>
        <w:spacing w:line="360" w:lineRule="auto"/>
        <w:widowControl w:val="off"/>
        <w:tabs>
          <w:tab w:val="left" w:pos="425" w:leader="none"/>
          <w:tab w:val="left" w:pos="993" w:leader="none"/>
        </w:tabs>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6.磋商说明：</w:t>
      </w:r>
      <w:r/>
    </w:p>
    <w:p>
      <w:pPr>
        <w:ind w:left="0" w:firstLine="480"/>
        <w:jc w:val="left"/>
        <w:keepLines w:val="0"/>
        <w:keepNext w:val="0"/>
        <w:pageBreakBefore w:val="0"/>
        <w:spacing w:line="360" w:lineRule="auto"/>
        <w:widowControl w:val="off"/>
        <w:tabs>
          <w:tab w:val="left" w:pos="420" w:leader="none"/>
        </w:tabs>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（1）参加磋商的供应商必须提供磋商代表的身份证明原件（法定代表人为磋商代表的可不提供）；</w:t>
      </w:r>
      <w:r/>
    </w:p>
    <w:p>
      <w:pPr>
        <w:ind w:left="0" w:firstLine="480"/>
        <w:jc w:val="left"/>
        <w:keepLines w:val="0"/>
        <w:keepNext w:val="0"/>
        <w:pageBreakBefore w:val="0"/>
        <w:spacing w:line="360" w:lineRule="auto"/>
        <w:widowControl w:val="off"/>
        <w:tabs>
          <w:tab w:val="left" w:pos="420" w:leader="none"/>
        </w:tabs>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（2）磋商响应文件的签署不符合要求的，磋商响应文件将被拒绝；</w:t>
      </w:r>
      <w:r/>
    </w:p>
    <w:p>
      <w:pPr>
        <w:ind w:left="0" w:firstLine="480"/>
        <w:jc w:val="left"/>
        <w:keepLines w:val="0"/>
        <w:keepNext w:val="0"/>
        <w:pageBreakBefore w:val="0"/>
        <w:spacing w:line="360" w:lineRule="auto"/>
        <w:widowControl w:val="off"/>
        <w:tabs>
          <w:tab w:val="left" w:pos="420" w:leader="none"/>
        </w:tabs>
        <w:rPr>
          <w:rFonts w:hint="eastAsia" w:ascii="宋体" w:hAnsi="宋体" w:eastAsia="宋体" w:cs="宋体"/>
          <w:color w:val="auto"/>
          <w:sz w:val="24"/>
          <w:szCs w:val="24"/>
        </w:rPr>
        <w:outlineLvl w:val="9"/>
      </w:pPr>
      <w:r>
        <w:rPr>
          <w:rFonts w:hint="eastAsia" w:ascii="宋体" w:hAnsi="宋体" w:eastAsia="宋体" w:cs="宋体"/>
          <w:bCs/>
          <w:color w:val="auto"/>
          <w:sz w:val="24"/>
          <w:szCs w:val="24"/>
        </w:rPr>
        <w:t xml:space="preserve">（3）响应文件属下列情况之一的，磋商小组将按无效投标处理：</w:t>
      </w:r>
      <w:r/>
    </w:p>
    <w:p>
      <w:pPr>
        <w:ind w:left="0" w:firstLine="480"/>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1）响应文件载明的投标有效期短于磋商文件规定；</w:t>
      </w:r>
      <w:r/>
    </w:p>
    <w:p>
      <w:pPr>
        <w:ind w:left="0" w:firstLine="480"/>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2）响应文件载明的招标项目完成期限不满足磋商文件规定；</w:t>
      </w:r>
      <w:r/>
    </w:p>
    <w:p>
      <w:pPr>
        <w:ind w:left="0" w:firstLine="480"/>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3）响应文件载明的履约保证、付款方式不满足磋商文件规定；</w:t>
      </w:r>
      <w:r/>
    </w:p>
    <w:p>
      <w:pPr>
        <w:ind w:left="0" w:firstLine="480"/>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4）响应文件未按磋商文件规定的格式填写或递交，内容不全或关键字迹模糊、无法辨认的，从而影响响应文件有效性；</w:t>
      </w:r>
      <w:r/>
    </w:p>
    <w:p>
      <w:pPr>
        <w:ind w:left="0" w:firstLine="480"/>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5）不同供应商的响应文件以及响应文件制作过程出现了磋商小组认为不应当雷同的情况的；</w:t>
      </w:r>
      <w:r/>
    </w:p>
    <w:p>
      <w:pPr>
        <w:ind w:left="0" w:firstLine="480"/>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6）不同供应商的响应文件存在“视为串通投标”的情形；</w:t>
      </w:r>
      <w:r/>
    </w:p>
    <w:p>
      <w:pPr>
        <w:ind w:left="0" w:firstLine="480"/>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7）供应商的报价存在选择性的；</w:t>
      </w:r>
      <w:r/>
    </w:p>
    <w:p>
      <w:pPr>
        <w:ind w:left="0" w:firstLine="480"/>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8）供应商的报价或响应只响应了项目中部分招标内容；</w:t>
      </w:r>
      <w:r/>
    </w:p>
    <w:p>
      <w:pPr>
        <w:ind w:left="0" w:firstLine="480"/>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9）供应商拒绝修正错误影响评标的；</w:t>
      </w:r>
      <w:r/>
    </w:p>
    <w:p>
      <w:pPr>
        <w:ind w:left="0" w:firstLine="480"/>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10）响应文件不符合磋商文件规定的其他实质性条款；</w:t>
      </w:r>
      <w:r/>
    </w:p>
    <w:p>
      <w:pPr>
        <w:ind w:left="0" w:firstLine="480"/>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11）响应文件存在磋商文件规定的其他无效投标情形的；</w:t>
      </w:r>
      <w:r/>
    </w:p>
    <w:p>
      <w:pPr>
        <w:ind w:left="0" w:firstLine="480"/>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12）供应商的响应报价（含最后报价）超过采购预算的；</w:t>
      </w:r>
      <w:r/>
    </w:p>
    <w:p>
      <w:pPr>
        <w:ind w:left="0" w:firstLine="480"/>
        <w:keepLines w:val="0"/>
        <w:keepNext w:val="0"/>
        <w:pageBreakBefore w:val="0"/>
        <w:spacing w:line="360" w:lineRule="auto"/>
        <w:widowControl w:val="off"/>
        <w:tabs>
          <w:tab w:val="left" w:pos="753" w:leader="none"/>
        </w:tabs>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13）不同供应商响应文件的制作机器码一致，均视为无效响应</w:t>
      </w:r>
      <w:r/>
    </w:p>
    <w:p>
      <w:pPr>
        <w:ind w:left="0" w:firstLine="480"/>
        <w:jc w:val="left"/>
        <w:keepLines w:val="0"/>
        <w:keepNext w:val="0"/>
        <w:pageBreakBefore w:val="0"/>
        <w:spacing w:line="360" w:lineRule="auto"/>
        <w:widowControl w:val="off"/>
        <w:tabs>
          <w:tab w:val="left" w:pos="420" w:leader="none"/>
        </w:tabs>
        <w:rPr>
          <w:rFonts w:hint="eastAsia" w:ascii="宋体" w:hAnsi="宋体" w:eastAsia="宋体" w:cs="宋体"/>
          <w:color w:val="auto"/>
          <w:sz w:val="24"/>
          <w:szCs w:val="24"/>
        </w:rPr>
        <w:outlineLvl w:val="9"/>
      </w:pPr>
      <w:r>
        <w:rPr>
          <w:rFonts w:hint="eastAsia" w:ascii="宋体" w:hAnsi="宋体" w:eastAsia="宋体" w:cs="宋体"/>
          <w:bCs/>
          <w:color w:val="auto"/>
          <w:sz w:val="24"/>
          <w:szCs w:val="24"/>
        </w:rPr>
        <w:t xml:space="preserve">14）供应商资格不符合磋商文件要求的。</w:t>
      </w:r>
      <w:r/>
    </w:p>
    <w:p>
      <w:pPr>
        <w:ind w:left="0" w:firstLine="480"/>
        <w:jc w:val="left"/>
        <w:keepLines w:val="0"/>
        <w:keepNext w:val="0"/>
        <w:pageBreakBefore w:val="0"/>
        <w:spacing w:line="360" w:lineRule="auto"/>
        <w:widowControl w:val="off"/>
        <w:tabs>
          <w:tab w:val="left" w:pos="425" w:leader="none"/>
        </w:tabs>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7.项目的终止</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出现下列情形之一的，将终止采购活动：</w:t>
      </w:r>
      <w:r/>
    </w:p>
    <w:p>
      <w:pPr>
        <w:numPr>
          <w:ilvl w:val="0"/>
          <w:numId w:val="0"/>
        </w:numPr>
        <w:ind w:left="0" w:firstLine="480"/>
        <w:jc w:val="left"/>
        <w:keepLines w:val="0"/>
        <w:keepNext w:val="0"/>
        <w:pageBreakBefore w:val="0"/>
        <w:spacing w:line="360" w:lineRule="auto"/>
        <w:widowControl w:val="off"/>
        <w:tabs>
          <w:tab w:val="left" w:pos="420" w:leader="none"/>
        </w:tabs>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rPr>
        <w:t xml:space="preserve">因情况变化，不再符合规定的竞争性磋商采购方式适用情形的；</w:t>
      </w:r>
      <w:r/>
    </w:p>
    <w:p>
      <w:pPr>
        <w:numPr>
          <w:ilvl w:val="0"/>
          <w:numId w:val="0"/>
        </w:numPr>
        <w:ind w:left="0" w:firstLine="480"/>
        <w:jc w:val="left"/>
        <w:keepLines w:val="0"/>
        <w:keepNext w:val="0"/>
        <w:pageBreakBefore w:val="0"/>
        <w:spacing w:line="360" w:lineRule="auto"/>
        <w:widowControl w:val="off"/>
        <w:tabs>
          <w:tab w:val="left" w:pos="420" w:leader="none"/>
        </w:tabs>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rPr>
        <w:t xml:space="preserve">出现影响采购公正的违法、违规行为的；</w:t>
      </w:r>
      <w:r/>
    </w:p>
    <w:p>
      <w:pPr>
        <w:numPr>
          <w:ilvl w:val="0"/>
          <w:numId w:val="0"/>
        </w:numPr>
        <w:ind w:left="0" w:firstLine="480"/>
        <w:jc w:val="left"/>
        <w:keepLines w:val="0"/>
        <w:keepNext w:val="0"/>
        <w:pageBreakBefore w:val="0"/>
        <w:spacing w:line="360" w:lineRule="auto"/>
        <w:widowControl w:val="off"/>
        <w:tabs>
          <w:tab w:val="left" w:pos="420" w:leader="none"/>
        </w:tabs>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rPr>
        <w:t xml:space="preserve">在采购活动中因重大变故，采购任务取消的。</w:t>
      </w:r>
      <w:r/>
    </w:p>
    <w:p>
      <w:pPr>
        <w:pStyle w:val="908"/>
        <w:ind w:left="0" w:firstLine="480"/>
        <w:keepLines w:val="0"/>
        <w:keepNext w:val="0"/>
        <w:pageBreakBefore w:val="0"/>
        <w:spacing w:line="360" w:lineRule="auto"/>
        <w:widowControl w:val="off"/>
        <w:rPr>
          <w:rFonts w:hint="eastAsia" w:ascii="宋体" w:hAnsi="宋体" w:eastAsia="宋体" w:cs="宋体"/>
          <w:color w:val="auto"/>
          <w:sz w:val="24"/>
          <w:szCs w:val="24"/>
          <w:highlight w:val="yellow"/>
        </w:rPr>
        <w:outlineLvl w:val="9"/>
      </w:pPr>
      <w:r>
        <w:rPr>
          <w:rFonts w:hint="eastAsia" w:ascii="宋体" w:hAnsi="宋体" w:eastAsia="宋体" w:cs="宋体"/>
          <w:color w:val="auto"/>
          <w:sz w:val="24"/>
          <w:szCs w:val="24"/>
          <w:lang w:val="en-US"/>
        </w:rPr>
        <w:t xml:space="preserve">8.</w:t>
      </w:r>
      <w:r>
        <w:rPr>
          <w:rFonts w:hint="eastAsia" w:ascii="宋体" w:hAnsi="宋体" w:eastAsia="宋体" w:cs="宋体"/>
          <w:color w:val="auto"/>
          <w:sz w:val="24"/>
          <w:szCs w:val="24"/>
        </w:rPr>
        <w:t xml:space="preserve">确定出成交单位后，采购代理机构在法定时间内向成交单位发出成交通知书。成交通知书将成为合同的组成部分。</w:t>
      </w:r>
      <w:r>
        <w:rPr>
          <w:rFonts w:hint="eastAsia" w:ascii="宋体" w:hAnsi="宋体" w:eastAsia="宋体" w:cs="宋体"/>
          <w:b/>
          <w:color w:val="auto"/>
          <w:sz w:val="24"/>
          <w:szCs w:val="24"/>
        </w:rPr>
        <w:t xml:space="preserve">请成交单位在成交结果公告届满之日起30日内,使用CA证书登录“苏采云”系统及时下载成交通知书。</w:t>
      </w:r>
      <w:r/>
    </w:p>
    <w:p>
      <w:pPr>
        <w:ind w:left="0" w:firstLine="480"/>
        <w:jc w:val="left"/>
        <w:keepLines w:val="0"/>
        <w:keepNext w:val="0"/>
        <w:pageBreakBefore w:val="0"/>
        <w:spacing w:line="360" w:lineRule="auto"/>
        <w:widowControl w:val="off"/>
        <w:tabs>
          <w:tab w:val="left" w:pos="425" w:leader="none"/>
        </w:tabs>
        <w:rPr>
          <w:rFonts w:hint="eastAsia" w:ascii="宋体" w:hAnsi="宋体" w:eastAsia="宋体" w:cs="宋体"/>
          <w:b/>
          <w:color w:val="auto"/>
          <w:sz w:val="24"/>
          <w:szCs w:val="24"/>
        </w:rPr>
        <w:outlineLvl w:val="9"/>
      </w:pPr>
      <w:r>
        <w:rPr>
          <w:rFonts w:hint="eastAsia" w:ascii="宋体" w:hAnsi="宋体" w:eastAsia="宋体" w:cs="宋体"/>
          <w:color w:val="auto"/>
          <w:sz w:val="24"/>
          <w:szCs w:val="24"/>
        </w:rPr>
        <w:t xml:space="preserve">9.凡涉及磋商采购文件的补充说明和修改，均以苏州政府采购网上发布的通知为准。</w:t>
      </w:r>
      <w:r/>
    </w:p>
    <w:p>
      <w:pPr>
        <w:ind w:left="0" w:firstLine="482"/>
        <w:jc w:val="left"/>
        <w:keepLines w:val="0"/>
        <w:keepNext w:val="0"/>
        <w:pageBreakBefore w:val="0"/>
        <w:spacing w:line="360" w:lineRule="auto"/>
        <w:widowControl w:val="off"/>
        <w:tabs>
          <w:tab w:val="left" w:pos="425" w:leader="none"/>
        </w:tabs>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10.落实政府采购政策：</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10.1根据财政部、工业和信息化部关于印发意见“财库〔2020〕46号” 关于印发《政府采购促进中小企业发展管理办法》的通知规定和苏州市财政局《关于贯彻执行绿色采购、促进残疾人就业和支持监狱企业发展有关政策的通知》（苏财购（2019）10号）文件的规定：</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（一）节能产品和环境标志产品</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本次拟采购的产品属于《节能产品政府采购品目清单》中强制采购范围内产品，各响应单位应当提供获得国家确定的认证机构出具的、有效期之内的节能产品认证证书的产品，上述品目清单可通过“中国政府采购网”（http</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//www.ccgp.gov.cn）查询,并在响应文件内提供由国家确定的认证机构出具的、处于有效期之内的节能产品认证证书扫描件，否则视为无效响应。</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本次拟采购的产品属于《节能产品政府采购品目清单》中优先采购范围内的产品、《环境标志产品政府采购品目清单》范围内的产品，鼓励各响应单位提供获得国家确定的认证机构出具的、有效期之内的节能产品、环境标志产品认证证书的产品，上述品目清单可通过“中国政府采购网”（http</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//www.ccgp.gov.cn）查询。 </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（二）小、微企业</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（1）本项目为</w:t>
      </w:r>
      <w:r>
        <w:rPr>
          <w:rFonts w:hint="eastAsia" w:ascii="宋体" w:hAnsi="宋体" w:eastAsia="宋体" w:cs="宋体"/>
          <w:b/>
          <w:bCs/>
          <w:color w:val="auto"/>
          <w:sz w:val="24"/>
          <w:szCs w:val="24"/>
          <w:u w:val="single"/>
        </w:rPr>
        <w:t xml:space="preserve">专门面向中小企业采购</w:t>
      </w:r>
      <w:r>
        <w:rPr>
          <w:rFonts w:hint="eastAsia" w:ascii="宋体" w:hAnsi="宋体" w:eastAsia="宋体" w:cs="宋体"/>
          <w:color w:val="auto"/>
          <w:sz w:val="24"/>
          <w:szCs w:val="24"/>
        </w:rPr>
        <w:t xml:space="preserve">。</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auto"/>
          <w:sz w:val="24"/>
          <w:szCs w:val="24"/>
          <w:highlight w:val="none"/>
        </w:rPr>
        <w:t xml:space="preserve">本项目为专门面向中小企业采购的项目，不再执行价格评审优惠的扶持政策</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rPr>
        <w:t xml:space="preserve">对应的中小企业划分标准所属行业为：</w:t>
      </w:r>
      <w:r>
        <w:rPr>
          <w:rFonts w:hint="eastAsia" w:ascii="宋体" w:hAnsi="宋体" w:eastAsia="宋体" w:cs="宋体"/>
          <w:b/>
          <w:bCs/>
          <w:color w:val="auto"/>
          <w:sz w:val="24"/>
          <w:szCs w:val="24"/>
          <w:u w:val="single"/>
        </w:rPr>
        <w:t xml:space="preserve">租赁和商务服务业</w:t>
      </w:r>
      <w:r>
        <w:rPr>
          <w:rFonts w:hint="eastAsia" w:ascii="宋体" w:hAnsi="宋体" w:eastAsia="宋体" w:cs="宋体"/>
          <w:b/>
          <w:bCs/>
          <w:color w:val="auto"/>
          <w:sz w:val="24"/>
          <w:szCs w:val="24"/>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（2）残疾人福利性单位</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非实质性响应采购文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（3）监狱企业</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非实质性响应采购文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10.2信用记录</w:t>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10.2.1采购代理机构会在接收响应文件截止时间后，登录信用中国网站（www.creditchina.gov.cn/）和中国政府采购网（www.ccgp.gov.cn/）查询供应商的信用记录，并将查询结果递交评审小组。</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10.2.2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10.2.3供应商若在经营活动中受到罚款的，请携带相关地方、部门对较大数额认定标准的证明材料，与响应文件一并提交。若无法提供，则可能承担响应无效等相应不利后果。</w:t>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10.2.4对存在失信信息的供应商，由失信供应商进行确认。同时，采购代理机构工作人员应根据评审小组确认的失信信息，登陆到相关来源网站页面进行复核并打印，作为证据留存。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10.3、采购文件的质疑、澄清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10.3.1 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10.3.2本次采购文件要求供应商在法定质疑期内一次性提出针对同一采购程序环节的质疑。</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10.3.3采购人、采购代理机构收到质疑供应商在法定质疑期内发出的质疑函，应当在收到质疑函后7个工作日内作出答复，并以书面形式通知质疑供应商和其他有关供应商。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10.3.4供应商提出质疑应当提交质疑函、报名确认单和必要的证明材料。质疑函应当包括下列内容：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10.3.5供应商的姓名或者名称、地址、邮编、联系人及联系电话；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10.3.6质疑项目的名称、编号；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10.3.7具体、明确的质疑事项和与质疑事项相关的请求；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10.3.8事实依据；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10.3.9必要的法律依据；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10.3.10提出质疑的日期。</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10.3.11质疑联系方式详见采购公告。</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七、磋商程序：</w:t>
      </w:r>
      <w:r/>
    </w:p>
    <w:p>
      <w:pPr>
        <w:pStyle w:val="878"/>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1、采购代理机构按本须知规定的时间、地点主持磋商采购活动。</w:t>
      </w:r>
      <w:r/>
    </w:p>
    <w:p>
      <w:pPr>
        <w:pStyle w:val="878"/>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2、供应商通过“苏采云”系统在线参与磋商活动。供应商应当按照《苏采云系统供应商操作手册》规定在 “苏采云”系统规定的时间内对响应文件进行解密。</w:t>
      </w:r>
      <w:r/>
    </w:p>
    <w:p>
      <w:pPr>
        <w:pStyle w:val="878"/>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3、在磋商响应文件网上递交截止时间止成功解密的磋商供应商少于三家，则本次采购失败。</w:t>
      </w:r>
      <w:r/>
    </w:p>
    <w:p>
      <w:pPr>
        <w:pStyle w:val="878"/>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4、由磋商小组审查供应商解密的响应文件。</w:t>
      </w:r>
      <w:r/>
    </w:p>
    <w:p>
      <w:pPr>
        <w:pStyle w:val="878"/>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8"/>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6、磋商小组要求供应商澄清、说明或者更正响应文件应当以书面形式做出。供应商的澄清、说明或者更正应当由其单位加盖电子公章。</w:t>
      </w:r>
      <w:r/>
    </w:p>
    <w:p>
      <w:pPr>
        <w:pStyle w:val="908"/>
        <w:ind w:left="0" w:firstLine="482"/>
        <w:keepLines w:val="0"/>
        <w:keepNext w:val="0"/>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本项目供应商的澄清、说明或者补正采用线上澄清</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auto"/>
          <w:sz w:val="24"/>
          <w:szCs w:val="24"/>
        </w:rPr>
        <w:t xml:space="preserve">(</w:t>
      </w:r>
      <w:r>
        <w:rPr>
          <w:rFonts w:hint="eastAsia" w:ascii="宋体" w:hAnsi="宋体" w:eastAsia="宋体" w:cs="宋体"/>
          <w:b/>
          <w:color w:val="auto"/>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pStyle w:val="878"/>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7、对于通过资格审查和符合性审查的供应商，磋商小组所有成员集中与单一供应商分别进行磋商，并给予所有参加磋商的供应商平等的磋商机会。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auto"/>
          <w:sz w:val="24"/>
          <w:szCs w:val="24"/>
        </w:rPr>
        <w:t xml:space="preserve">磋商小组通过“苏采云”系统向供应商发布“磋商函”，供应商应当按照要求在“苏采云”系统提交“磋商响应函”并加盖CA电子公章。</w:t>
      </w:r>
      <w:r/>
    </w:p>
    <w:p>
      <w:pPr>
        <w:pStyle w:val="878"/>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78"/>
        <w:ind w:left="0" w:firstLine="480"/>
        <w:keepLines w:val="0"/>
        <w:keepNext w:val="0"/>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color w:val="auto"/>
          <w:sz w:val="24"/>
          <w:szCs w:val="24"/>
        </w:rPr>
        <w:t xml:space="preserve">9、</w:t>
      </w:r>
      <w:r>
        <w:rPr>
          <w:rFonts w:hint="eastAsia" w:ascii="宋体" w:hAnsi="宋体" w:eastAsia="宋体" w:cs="宋体"/>
          <w:b/>
          <w:color w:val="auto"/>
          <w:sz w:val="24"/>
          <w:szCs w:val="24"/>
        </w:rPr>
        <w:t xml:space="preserve">磋商结束后，磋商小组将在“苏采云”系统向所有实质性响应的供应商发布“最后报价要求函”及最后报价格式表，要求所有实质性响应的供应商在规定时间内提交最后报价。</w:t>
      </w:r>
      <w:r/>
    </w:p>
    <w:p>
      <w:pPr>
        <w:pStyle w:val="878"/>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pStyle w:val="878"/>
        <w:ind w:left="0" w:firstLine="482"/>
        <w:keepLines w:val="0"/>
        <w:keepNext w:val="0"/>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已提交响应文件的供应商，在提交最后报价之前，可以根据磋商情况退出磋商，并在“苏采云”系统中提交“退出磋商函”并加盖CA电子公章。</w:t>
      </w:r>
      <w:r/>
    </w:p>
    <w:p>
      <w:pPr>
        <w:pStyle w:val="878"/>
        <w:ind w:left="0" w:firstLine="482"/>
        <w:keepLines w:val="0"/>
        <w:keepNext w:val="0"/>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*进入项目评审流程后，建议各供应商法定代表人或授权委托人始终保持通讯顺畅，时刻关注不见面开标大厅，不离开不见面开标大厅。</w:t>
      </w:r>
      <w:r/>
    </w:p>
    <w:p>
      <w:pPr>
        <w:pStyle w:val="878"/>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11、经磋商确定最终采购需求和提交最后报价的供应商后，由磋商小组采用综合评分法对提交最后报价的供应商的响应文件和最后报价进行综合评分。</w:t>
      </w:r>
      <w:r/>
    </w:p>
    <w:p>
      <w:pPr>
        <w:pStyle w:val="878"/>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12、磋商小组根据磋商成交原则确定成交供应商，并将结果通知所有参加磋商的供应商。</w:t>
      </w:r>
      <w:r/>
    </w:p>
    <w:p>
      <w:pPr>
        <w:pStyle w:val="878"/>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13、如磋商过程中出现本采购文件未尽事宜，由磋商小组根据政府采购有关法律、法规讨论决定。</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bCs/>
          <w:color w:val="auto"/>
          <w:sz w:val="24"/>
          <w:szCs w:val="24"/>
        </w:rPr>
        <w:t xml:space="preserve">八、</w:t>
      </w:r>
      <w:r>
        <w:rPr>
          <w:rFonts w:hint="eastAsia" w:ascii="宋体" w:hAnsi="宋体" w:eastAsia="宋体" w:cs="宋体"/>
          <w:b/>
          <w:color w:val="auto"/>
          <w:sz w:val="24"/>
          <w:szCs w:val="24"/>
        </w:rPr>
        <w:t xml:space="preserve">保证金</w:t>
      </w:r>
      <w:r/>
    </w:p>
    <w:p>
      <w:p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不提交，文件内关于保证金的相关规定均不适用。</w:t>
      </w:r>
      <w:r/>
    </w:p>
    <w:p>
      <w:pPr>
        <w:jc w:val="center"/>
        <w:rPr>
          <w:rFonts w:hint="eastAsia" w:ascii="宋体" w:hAnsi="宋体" w:cs="宋体"/>
          <w:b/>
          <w:color w:val="auto"/>
          <w:sz w:val="32"/>
          <w:szCs w:val="20"/>
        </w:rPr>
        <w:outlineLvl w:val="0"/>
      </w:pPr>
      <w:r>
        <w:rPr>
          <w:rFonts w:hint="eastAsia" w:ascii="宋体" w:hAnsi="宋体" w:cs="宋体"/>
          <w:b/>
          <w:color w:val="auto"/>
          <w:sz w:val="32"/>
          <w:szCs w:val="20"/>
        </w:rPr>
        <w:br w:type="page" w:clear="all"/>
      </w:r>
      <w:r>
        <w:rPr>
          <w:rFonts w:hint="eastAsia" w:ascii="宋体" w:hAnsi="宋体" w:cs="宋体"/>
          <w:b/>
          <w:color w:val="auto"/>
          <w:sz w:val="32"/>
          <w:szCs w:val="20"/>
          <w:lang w:val="en-US" w:eastAsia="zh-CN"/>
        </w:rPr>
        <w:t xml:space="preserve">第三章</w:t>
      </w:r>
      <w:r>
        <w:rPr>
          <w:rFonts w:hint="eastAsia" w:ascii="宋体" w:hAnsi="宋体" w:cs="宋体"/>
          <w:b/>
          <w:color w:val="auto"/>
          <w:sz w:val="32"/>
          <w:szCs w:val="20"/>
        </w:rPr>
        <w:t xml:space="preserve">、磋商成交原则及评分标准</w:t>
      </w:r>
      <w:r/>
    </w:p>
    <w:p>
      <w:pPr>
        <w:keepLines w:val="0"/>
        <w:keepNext w:val="0"/>
        <w:pageBreakBefore w:val="0"/>
        <w:spacing w:line="360" w:lineRule="auto"/>
        <w:rPr>
          <w:b/>
          <w:bCs/>
          <w:highlight w:val="yellow"/>
        </w:rPr>
        <w:outlineLvl w:val="9"/>
      </w:pPr>
      <w:r>
        <w:rPr>
          <w:rFonts w:hint="eastAsia" w:ascii="宋体" w:hAnsi="宋体"/>
          <w:b/>
          <w:bCs/>
          <w:sz w:val="24"/>
          <w:lang w:val="en-US" w:eastAsia="zh-CN"/>
        </w:rPr>
        <w:t xml:space="preserve">一、</w:t>
      </w:r>
      <w:r>
        <w:rPr>
          <w:rFonts w:ascii="宋体" w:hAnsi="宋体"/>
          <w:b/>
          <w:bCs/>
          <w:sz w:val="24"/>
        </w:rPr>
        <w:t xml:space="preserve">评审方法</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1、本次磋商采用综合评分法，即在响应文件满足采购文件全部实质性要求且按评审因素的量化指标评审得分最高的供应商为成交候选供应商。采购人书面授权磋商小组直接确定成交供应商。</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2、评审小组各成员独立对每个进入打分程序的有效磋商供应商的响应文件技术和资质部分以打分的形式进行评审和评价。 </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3、对评委的评分（除价格分外）进行统计汇总，直接算术平均计算出每个磋商供应商的得分，加上价格得分即为每个磋商供应商的综合得分。 </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4、如出现评审总得分最高的磋商供应商有两个或两个以上的，以磋商报价较低者优先作为成交候选人，如果磋商报价也相同的，则由采购人组织以抽签方式确定成交候选人。</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针对中小型企业、残疾人福利企业和监狱企业的评审：</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auto"/>
          <w:sz w:val="24"/>
          <w:szCs w:val="24"/>
          <w:highlight w:val="none"/>
        </w:rPr>
        <w:t xml:space="preserve">本项目为专门面向中小企业采购的项目，不再执行价格评审优惠的扶持政策。</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必须提供《中小企业声明函》或《残疾人福利性单位声明函》或由省级以上监狱管理局、戒毒管理局（含新疆生产建设兵团）出具的属于监狱企业的证明文件。服务类项目中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若使用退休人员，将不享受中小企业扶持政策。</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①填报“中小企业声明函”需严格按“工信部联企业〔2011〕300号通知中的《中小企业划型标准规定》进行。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提供的声明函或认定证明为虚假材料，按“政府采购法”相关规定处理并报请政府监管部门给予行政处罚。</w:t>
      </w:r>
      <w:r/>
    </w:p>
    <w:p>
      <w:pPr>
        <w:numPr>
          <w:ilvl w:val="0"/>
          <w:numId w:val="0"/>
        </w:numPr>
        <w:jc w:val="left"/>
        <w:keepLines w:val="0"/>
        <w:keepNext w:val="0"/>
        <w:pageBreakBefore w:val="0"/>
        <w:spacing w:line="360" w:lineRule="auto"/>
        <w:tabs>
          <w:tab w:val="left" w:pos="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评分标准</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w:t>
      </w: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 </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1、磋商报价在采购预算价格以内的，为有效磋商报价。超采购预算的磋商报价为无效响应报价。</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2、将所有有效报价与磋商基准价相比较：等于磋商基准价的得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分，其他响应供应商的价格分按照下列公式计算（计算结果四舍五入保留两位小数）：</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%×100</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其中，以满足磋商文件要求且最后报价最低的供应商的价格为磋商基准价。</w:t>
      </w:r>
      <w:r/>
    </w:p>
    <w:p>
      <w:pPr>
        <w:ind w:left="0" w:firstLine="482"/>
        <w:jc w:val="left"/>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highlight w:val="none"/>
        </w:rPr>
        <w:t xml:space="preserve">关于推动解决政府采购异常低价问题相关工作的通知</w:t>
      </w:r>
      <w:r/>
    </w:p>
    <w:p>
      <w:pPr>
        <w:ind w:left="0" w:firstLine="480"/>
        <w:jc w:val="left"/>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lang w:val="en-US" w:eastAsia="zh-CN"/>
        </w:rPr>
        <w:t xml:space="preserve">1、</w:t>
      </w:r>
      <w:r>
        <w:rPr>
          <w:rFonts w:hint="eastAsia" w:ascii="宋体" w:hAnsi="宋体" w:eastAsia="宋体" w:cs="宋体"/>
          <w:b w:val="0"/>
          <w:bCs/>
          <w:sz w:val="24"/>
          <w:highlight w:val="none"/>
        </w:rPr>
        <w:t xml:space="preserve">评审过程中出现下列情形之一的，评审委员会应当启动异常低价投标（响应）审查程序： </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lang w:val="en-US" w:eastAsia="zh-CN"/>
        </w:rPr>
        <w:t xml:space="preserve">1</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投标（响应）报价低于全部通过符合性审查供应商投标（响应）报价平均值50%的，即投标（响应）报价&lt;全部通过符合性审查供应商投标（响应）报价平均值×50%； </w:t>
      </w:r>
      <w:r/>
    </w:p>
    <w:p>
      <w:pPr>
        <w:numPr>
          <w:ilvl w:val="0"/>
          <w:numId w:val="0"/>
        </w:numPr>
        <w:ind w:left="0" w:firstLine="480"/>
        <w:jc w:val="left"/>
        <w:keepLines w:val="0"/>
        <w:keepNext w:val="0"/>
        <w:pageBreakBefore w:val="0"/>
        <w:spacing w:line="360" w:lineRule="auto"/>
        <w:widowControl w:val="off"/>
        <w:rPr>
          <w:rFonts w:hint="default" w:ascii="宋体" w:hAnsi="宋体" w:eastAsia="宋体" w:cs="宋体"/>
          <w:b w:val="0"/>
          <w:bCs/>
          <w:sz w:val="24"/>
          <w:highlight w:val="none"/>
          <w:lang w:val="en-US" w:eastAsia="zh-CN"/>
        </w:rPr>
      </w:pP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lang w:val="en-US" w:eastAsia="zh-CN"/>
        </w:rPr>
        <w:t xml:space="preserve">2</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投标（响应）报价低于通过符合性审查的次低报价供应商投标（响应）报价50%的，即投标（响应）报价&lt;通过符合性审查的次低报价供应商投标（响应）报价×50%； </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lang w:val="en-US" w:eastAsia="zh-CN"/>
        </w:rPr>
        <w:t xml:space="preserve">3</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投标（响应）报价低于采购项目最高限价45%的，即投标（响应）报价&lt;采购项目最高限价×45%； </w:t>
      </w:r>
      <w:r/>
    </w:p>
    <w:p>
      <w:pPr>
        <w:numPr>
          <w:ilvl w:val="0"/>
          <w:numId w:val="0"/>
        </w:numPr>
        <w:ind w:left="0" w:firstLine="480"/>
        <w:jc w:val="left"/>
        <w:keepLines w:val="0"/>
        <w:keepNext w:val="0"/>
        <w:pageBreakBefore w:val="0"/>
        <w:spacing w:line="360" w:lineRule="auto"/>
        <w:widowControl w:val="off"/>
        <w:rPr>
          <w:rFonts w:hint="default" w:ascii="宋体" w:hAnsi="宋体" w:eastAsia="宋体" w:cs="宋体"/>
          <w:b w:val="0"/>
          <w:bCs/>
          <w:sz w:val="24"/>
          <w:highlight w:val="none"/>
          <w:lang w:val="en-US" w:eastAsia="zh-CN"/>
        </w:rPr>
      </w:pP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lang w:val="en-US" w:eastAsia="zh-CN"/>
        </w:rPr>
        <w:t xml:space="preserve">4</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评审委员会基于专业判断，认为供应商报价过低，有可能影响产品质量或者不能诚信履约的其他情形。 </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szCs w:val="24"/>
          <w:shd w:val="clear" w:color="auto" w:fill="ffffff"/>
          <w:lang w:val="en-US" w:eastAsia="zh-CN"/>
        </w:rPr>
        <w:t xml:space="preserve">2、</w:t>
      </w:r>
      <w:r>
        <w:rPr>
          <w:rFonts w:hint="eastAsia" w:ascii="宋体" w:hAnsi="宋体" w:eastAsia="宋体" w:cs="宋体"/>
          <w:b w:val="0"/>
          <w:bCs/>
          <w:sz w:val="24"/>
          <w:highlight w:val="none"/>
          <w:lang w:val="en-US" w:eastAsia="zh-CN"/>
        </w:rPr>
        <w:t xml:space="preserve">评审委员会启动异常低价投标（响应）审查后，应当要求相关供应商在评审现场合理的时间内对投标（响应）价格作出解释，提供项目具体成本测算等与报价合理性相关的书面说明及必要的证明材料，</w:t>
      </w:r>
      <w:r>
        <w:rPr>
          <w:rFonts w:hint="eastAsia" w:ascii="宋体" w:hAnsi="宋体" w:eastAsia="宋体" w:cs="宋体"/>
          <w:b w:val="0"/>
          <w:bCs/>
          <w:sz w:val="24"/>
          <w:highlight w:val="none"/>
          <w:lang w:val="en-US" w:eastAsia="zh-CN"/>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szCs w:val="24"/>
          <w:shd w:val="clear" w:color="auto" w:fill="ffffff"/>
          <w:lang w:val="en-US" w:eastAsia="zh-CN"/>
        </w:rPr>
        <w:t xml:space="preserve">3、</w:t>
      </w:r>
      <w:r>
        <w:rPr>
          <w:rFonts w:hint="eastAsia" w:ascii="宋体" w:hAnsi="宋体" w:eastAsia="宋体" w:cs="宋体"/>
          <w:b w:val="0"/>
          <w:bCs/>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0"/>
        <w:keepLines w:val="0"/>
        <w:keepNext w:val="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b w:val="0"/>
          <w:bCs/>
          <w:sz w:val="24"/>
          <w:szCs w:val="24"/>
          <w:shd w:val="clear" w:color="auto" w:fill="ffffff"/>
          <w:lang w:val="en-US" w:eastAsia="zh-CN"/>
        </w:rPr>
        <w:t xml:space="preserve">4、</w:t>
      </w:r>
      <w:r>
        <w:rPr>
          <w:rFonts w:hint="eastAsia" w:ascii="宋体" w:hAnsi="宋体" w:eastAsia="宋体" w:cs="宋体"/>
          <w:b w:val="0"/>
          <w:bCs/>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（二）针对本项目的服务工作方案比较 </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56</w:t>
      </w:r>
      <w:r>
        <w:rPr>
          <w:rFonts w:hint="eastAsia" w:ascii="宋体" w:hAnsi="宋体" w:eastAsia="宋体" w:cs="宋体"/>
          <w:b/>
          <w:color w:val="auto"/>
          <w:sz w:val="24"/>
          <w:szCs w:val="24"/>
          <w:highlight w:val="none"/>
        </w:rPr>
        <w:t xml:space="preserve">分</w:t>
      </w:r>
      <w:r>
        <w:rPr>
          <w:rFonts w:hint="eastAsia" w:ascii="宋体" w:hAnsi="宋体" w:eastAsia="宋体" w:cs="宋体"/>
          <w:b/>
          <w:color w:val="auto"/>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响应单位针对本项目的服务模式与项目管理运作方案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条理清晰、配套措施全面、运作方案合理、完全满足项目需求的得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分；服务模式较清晰、配套措施较全面、运作方案较合理、满足项目需求的得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分；服务模式、配套措施、运作方案一般、基本满足项目需求的得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未提供</w:t>
      </w:r>
      <w:r>
        <w:rPr>
          <w:rFonts w:hint="eastAsia" w:ascii="宋体" w:hAnsi="宋体" w:eastAsia="宋体" w:cs="宋体"/>
          <w:bCs/>
          <w:color w:val="auto"/>
          <w:sz w:val="24"/>
          <w:szCs w:val="24"/>
          <w:highlight w:val="none"/>
        </w:rPr>
        <w:t xml:space="preserve">不得分。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响应单位针对本项目保安工作方案及作业流程规范、服务质量保证措施</w:t>
      </w:r>
      <w:r>
        <w:rPr>
          <w:rFonts w:hint="eastAsia" w:ascii="宋体" w:hAnsi="宋体" w:eastAsia="宋体" w:cs="宋体"/>
          <w:color w:val="auto"/>
          <w:sz w:val="24"/>
          <w:szCs w:val="24"/>
          <w:highlight w:val="none"/>
        </w:rPr>
        <w:t xml:space="preserve">科学完整，措施有效扎实管理责任清晰的得8分；工作方案、措施基本完整的得5分；工作方案、措施有涉及但不全面的得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分；未提供不得分</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响应单位各项责任管理制度比较合理性、科学性和可操作性等方面</w:t>
      </w:r>
      <w:r>
        <w:rPr>
          <w:rFonts w:hint="eastAsia" w:ascii="宋体" w:hAnsi="宋体" w:eastAsia="宋体" w:cs="宋体"/>
          <w:color w:val="auto"/>
          <w:sz w:val="24"/>
          <w:szCs w:val="24"/>
          <w:highlight w:val="none"/>
        </w:rPr>
        <w:t xml:space="preserve">完整、清晰的得8分；</w:t>
      </w:r>
      <w:r>
        <w:rPr>
          <w:rFonts w:hint="eastAsia" w:ascii="宋体" w:hAnsi="宋体" w:eastAsia="宋体" w:cs="宋体"/>
          <w:bCs/>
          <w:color w:val="auto"/>
          <w:sz w:val="24"/>
          <w:szCs w:val="24"/>
          <w:highlight w:val="none"/>
        </w:rPr>
        <w:t xml:space="preserve">责任管理制度</w:t>
      </w:r>
      <w:r>
        <w:rPr>
          <w:rFonts w:hint="eastAsia" w:ascii="宋体" w:hAnsi="宋体" w:eastAsia="宋体" w:cs="宋体"/>
          <w:color w:val="auto"/>
          <w:sz w:val="24"/>
          <w:szCs w:val="24"/>
          <w:highlight w:val="none"/>
        </w:rPr>
        <w:t xml:space="preserve">方案科学基本完整的得5分；</w:t>
      </w:r>
      <w:r>
        <w:rPr>
          <w:rFonts w:hint="eastAsia" w:ascii="宋体" w:hAnsi="宋体" w:eastAsia="宋体" w:cs="宋体"/>
          <w:bCs/>
          <w:color w:val="auto"/>
          <w:sz w:val="24"/>
          <w:szCs w:val="24"/>
          <w:highlight w:val="none"/>
        </w:rPr>
        <w:t xml:space="preserve">责任管理制度</w:t>
      </w:r>
      <w:r>
        <w:rPr>
          <w:rFonts w:hint="eastAsia" w:ascii="宋体" w:hAnsi="宋体" w:eastAsia="宋体" w:cs="宋体"/>
          <w:color w:val="auto"/>
          <w:sz w:val="24"/>
          <w:szCs w:val="24"/>
          <w:highlight w:val="none"/>
        </w:rPr>
        <w:t xml:space="preserve">有涉及但不全面的得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分；未提供不得分。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响应单位详细的作业和进退场交接方案</w:t>
      </w:r>
      <w:r>
        <w:rPr>
          <w:rFonts w:hint="eastAsia" w:ascii="宋体" w:hAnsi="宋体" w:eastAsia="宋体" w:cs="宋体"/>
          <w:color w:val="auto"/>
          <w:sz w:val="24"/>
          <w:szCs w:val="24"/>
          <w:highlight w:val="none"/>
        </w:rPr>
        <w:t xml:space="preserve">措施合理可行、高效便捷的得8分；交接措施科学合理的得5分；有涉及但不全面的得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分；未提供不得分。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响应单位为本项目配备工作人员安排方案科学、合理、全面的得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分；人员安排方案较完整、科学、合理的得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人员安排方案</w:t>
      </w:r>
      <w:r>
        <w:rPr>
          <w:rFonts w:hint="eastAsia" w:ascii="宋体" w:hAnsi="宋体" w:eastAsia="宋体" w:cs="宋体"/>
          <w:bCs/>
          <w:color w:val="auto"/>
          <w:sz w:val="24"/>
          <w:szCs w:val="24"/>
          <w:highlight w:val="none"/>
          <w:lang w:val="en-US" w:eastAsia="zh-CN"/>
        </w:rPr>
        <w:t xml:space="preserve">但</w:t>
      </w:r>
      <w:r>
        <w:rPr>
          <w:rFonts w:hint="eastAsia" w:ascii="宋体" w:hAnsi="宋体" w:eastAsia="宋体" w:cs="宋体"/>
          <w:bCs/>
          <w:color w:val="auto"/>
          <w:sz w:val="24"/>
          <w:szCs w:val="24"/>
          <w:highlight w:val="none"/>
        </w:rPr>
        <w:t xml:space="preserve">完整性、科学性、合理性</w:t>
      </w:r>
      <w:r>
        <w:rPr>
          <w:rFonts w:hint="eastAsia" w:ascii="宋体" w:hAnsi="宋体" w:eastAsia="宋体" w:cs="宋体"/>
          <w:bCs/>
          <w:color w:val="auto"/>
          <w:sz w:val="24"/>
          <w:szCs w:val="24"/>
          <w:highlight w:val="none"/>
          <w:lang w:eastAsia="zh-CN"/>
        </w:rPr>
        <w:t xml:space="preserve">不完善的</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未提供不得分。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培训方案完整、内容、课时安排合理的得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分；培训方案内容、课时安排一般的得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分；培训方案完整有缺项、无针对的得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未提供不得分。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zh-CN" w:eastAsia="zh-CN"/>
        </w:rPr>
        <w:t xml:space="preserve">针对本项目的安全管理制度</w:t>
      </w:r>
      <w:r>
        <w:rPr>
          <w:rFonts w:hint="eastAsia" w:ascii="宋体" w:hAnsi="宋体" w:eastAsia="宋体" w:cs="宋体"/>
          <w:bCs/>
          <w:color w:val="auto"/>
          <w:sz w:val="24"/>
          <w:szCs w:val="24"/>
          <w:highlight w:val="none"/>
          <w:lang w:val="en-US" w:eastAsia="zh-CN"/>
        </w:rPr>
        <w:t xml:space="preserve">和安全预案及各类保障措施的保障措施，</w:t>
      </w:r>
      <w:r>
        <w:rPr>
          <w:rFonts w:hint="eastAsia" w:ascii="宋体" w:hAnsi="宋体" w:eastAsia="宋体" w:cs="宋体"/>
          <w:bCs/>
          <w:color w:val="auto"/>
          <w:sz w:val="24"/>
          <w:szCs w:val="24"/>
          <w:highlight w:val="none"/>
          <w:lang w:val="zh-CN" w:eastAsia="zh-CN"/>
        </w:rPr>
        <w:t xml:space="preserve">方案科学全面、内容详细、可行性强的得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zh-CN" w:eastAsia="zh-CN"/>
        </w:rPr>
        <w:t xml:space="preserve">分；方案较科学全面、内容较完整、可行性较好的得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eastAsia="zh-CN"/>
        </w:rPr>
        <w:t xml:space="preserve">分；方案科学全面性一般、内容完整性一般、可行性一般的得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eastAsia="zh-CN"/>
        </w:rPr>
        <w:t xml:space="preserve">分；</w:t>
      </w:r>
      <w:r>
        <w:rPr>
          <w:rFonts w:hint="eastAsia" w:ascii="宋体" w:hAnsi="宋体" w:eastAsia="宋体" w:cs="宋体"/>
          <w:bCs/>
          <w:color w:val="auto"/>
          <w:sz w:val="24"/>
          <w:szCs w:val="24"/>
          <w:highlight w:val="none"/>
          <w:lang w:val="en-US" w:eastAsia="zh-CN"/>
        </w:rPr>
        <w:t xml:space="preserve">未提供</w:t>
      </w:r>
      <w:r>
        <w:rPr>
          <w:rFonts w:hint="eastAsia" w:ascii="宋体" w:hAnsi="宋体" w:eastAsia="宋体" w:cs="宋体"/>
          <w:bCs/>
          <w:color w:val="auto"/>
          <w:sz w:val="24"/>
          <w:szCs w:val="24"/>
          <w:highlight w:val="none"/>
          <w:lang w:val="zh-CN" w:eastAsia="zh-CN"/>
        </w:rPr>
        <w:t xml:space="preserve">不得分。</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（三）针对本项目保安工作的应急突击预案比较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17分</w:t>
      </w:r>
      <w:r>
        <w:rPr>
          <w:rFonts w:hint="eastAsia" w:ascii="宋体" w:hAnsi="宋体" w:eastAsia="宋体" w:cs="宋体"/>
          <w:b/>
          <w:color w:val="auto"/>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恶劣天气（雨雪天气等）应急预案</w:t>
      </w:r>
      <w:r>
        <w:rPr>
          <w:rFonts w:hint="eastAsia" w:ascii="宋体" w:hAnsi="宋体" w:eastAsia="宋体" w:cs="宋体"/>
          <w:color w:val="auto"/>
          <w:sz w:val="24"/>
          <w:szCs w:val="24"/>
          <w:highlight w:val="none"/>
        </w:rPr>
        <w:t xml:space="preserve">方案措施等科学有效、有可操作性的得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分；方案科学合理的得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分；有涉及但不全面的得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分；未提供不得分。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节假日、重大活动应急预案</w:t>
      </w:r>
      <w:r>
        <w:rPr>
          <w:rFonts w:hint="eastAsia" w:ascii="宋体" w:hAnsi="宋体" w:eastAsia="宋体" w:cs="宋体"/>
          <w:color w:val="auto"/>
          <w:sz w:val="24"/>
          <w:szCs w:val="24"/>
          <w:highlight w:val="none"/>
        </w:rPr>
        <w:t xml:space="preserve">处理方案措施科学有效、有可操作性的得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分；方案科学合理的得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分；有涉及但不全面的得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分；未提供不得分。</w:t>
      </w:r>
      <w:r/>
    </w:p>
    <w:p>
      <w:pPr>
        <w:ind w:left="0" w:firstLine="480"/>
        <w:jc w:val="left"/>
        <w:keepLines w:val="0"/>
        <w:keepNext w:val="0"/>
        <w:pageBreakBefore w:val="0"/>
        <w:spacing w:line="360" w:lineRule="auto"/>
        <w:widowControl w:val="off"/>
        <w:tabs>
          <w:tab w:val="left" w:pos="567"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处理其他突发事件的具体方案措施</w:t>
      </w:r>
      <w:r>
        <w:rPr>
          <w:rFonts w:hint="eastAsia" w:ascii="宋体" w:hAnsi="宋体" w:eastAsia="宋体" w:cs="宋体"/>
          <w:color w:val="auto"/>
          <w:sz w:val="24"/>
          <w:szCs w:val="24"/>
          <w:highlight w:val="none"/>
        </w:rPr>
        <w:t xml:space="preserve">方案科学有效、有可操作性的得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分；方案科学合理的得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分；有涉及但不全面的得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分；未提供不得分。</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（四）响应单位拟投入本项目服务人员综合素质比较</w:t>
      </w: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567" w:leader="none"/>
        </w:tabs>
        <w:rPr>
          <w:rFonts w:hint="eastAsia" w:ascii="宋体" w:hAnsi="宋体" w:eastAsia="宋体" w:cs="宋体"/>
          <w:bCs/>
          <w:color w:val="auto"/>
          <w:sz w:val="24"/>
          <w:szCs w:val="24"/>
          <w:highlight w:val="none"/>
          <w:lang w:val="en-US" w:eastAsia="zh-CN"/>
        </w:rPr>
        <w:outlineLvl w:val="9"/>
      </w:pPr>
      <w:r/>
      <w:bookmarkStart w:id="4" w:name="OLE_LINK29"/>
      <w:r/>
      <w:bookmarkStart w:id="5" w:name="OLE_LINK30"/>
      <w:r>
        <w:rPr>
          <w:rFonts w:hint="eastAsia" w:ascii="宋体" w:hAnsi="宋体" w:eastAsia="宋体" w:cs="宋体"/>
          <w:bCs/>
          <w:color w:val="auto"/>
          <w:sz w:val="24"/>
          <w:szCs w:val="24"/>
          <w:highlight w:val="none"/>
          <w:lang w:val="en-US" w:eastAsia="zh-CN"/>
        </w:rPr>
        <w:t xml:space="preserve">1、项目负责人</w:t>
      </w:r>
      <w:bookmarkEnd w:id="4"/>
      <w:r/>
      <w:bookmarkEnd w:id="5"/>
      <w:r>
        <w:rPr>
          <w:rFonts w:hint="eastAsia" w:ascii="宋体" w:hAnsi="宋体" w:eastAsia="宋体" w:cs="宋体"/>
          <w:bCs/>
          <w:color w:val="auto"/>
          <w:sz w:val="24"/>
          <w:szCs w:val="24"/>
          <w:highlight w:val="none"/>
          <w:lang w:val="en-US" w:eastAsia="zh-CN"/>
        </w:rPr>
        <w:t xml:space="preserve">（4分）</w:t>
      </w:r>
      <w:r/>
    </w:p>
    <w:p>
      <w:pPr>
        <w:ind w:left="0" w:firstLine="480"/>
        <w:keepLines w:val="0"/>
        <w:keepNext w:val="0"/>
        <w:pageBreakBefore w:val="0"/>
        <w:spacing w:line="360" w:lineRule="auto"/>
        <w:tabs>
          <w:tab w:val="left" w:pos="42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具有高级（国家职业资格三级）或以上保安员证书的得2分；具有中级（国家职业资格四级）或以上消防职业资格证书的得1分；</w:t>
      </w:r>
      <w:r>
        <w:rPr>
          <w:rFonts w:hint="eastAsia" w:ascii="宋体" w:hAnsi="宋体" w:eastAsia="宋体" w:cs="宋体"/>
          <w:sz w:val="24"/>
          <w:szCs w:val="24"/>
          <w:highlight w:val="none"/>
          <w:lang w:val="en-US" w:eastAsia="zh-CN"/>
        </w:rPr>
        <w:t xml:space="preserve">具有大专及以上学历得1分，</w:t>
      </w:r>
      <w:r>
        <w:rPr>
          <w:rFonts w:hint="eastAsia" w:ascii="宋体" w:hAnsi="宋体" w:eastAsia="宋体" w:cs="宋体"/>
          <w:sz w:val="24"/>
          <w:szCs w:val="24"/>
          <w:highlight w:val="none"/>
        </w:rPr>
        <w:t xml:space="preserve">（响应文件中提供相应人员的</w:t>
      </w:r>
      <w:r>
        <w:rPr>
          <w:rFonts w:hint="eastAsia" w:ascii="宋体" w:hAnsi="宋体" w:eastAsia="宋体" w:cs="宋体"/>
          <w:sz w:val="24"/>
          <w:szCs w:val="24"/>
          <w:highlight w:val="none"/>
          <w:lang w:val="en-US" w:eastAsia="zh-CN"/>
        </w:rPr>
        <w:t xml:space="preserve">证书及证书</w:t>
      </w:r>
      <w:r>
        <w:rPr>
          <w:rFonts w:hint="eastAsia" w:ascii="宋体" w:hAnsi="宋体" w:eastAsia="宋体" w:cs="宋体"/>
          <w:sz w:val="24"/>
          <w:szCs w:val="24"/>
          <w:highlight w:val="none"/>
          <w:lang w:eastAsia="zh-CN"/>
        </w:rPr>
        <w:t xml:space="preserve">扫描件</w:t>
      </w:r>
      <w:r>
        <w:rPr>
          <w:rFonts w:hint="eastAsia" w:ascii="宋体" w:hAnsi="宋体" w:eastAsia="宋体" w:cs="宋体"/>
          <w:sz w:val="24"/>
          <w:szCs w:val="24"/>
          <w:highlight w:val="none"/>
        </w:rPr>
        <w:t xml:space="preserve">，未提供</w:t>
      </w:r>
      <w:r>
        <w:rPr>
          <w:rFonts w:hint="eastAsia" w:ascii="宋体" w:hAnsi="宋体" w:eastAsia="宋体" w:cs="宋体"/>
          <w:sz w:val="24"/>
          <w:szCs w:val="24"/>
          <w:highlight w:val="none"/>
          <w:lang w:val="en-US" w:eastAsia="zh-CN"/>
        </w:rPr>
        <w:t xml:space="preserve">或提供不全</w:t>
      </w:r>
      <w:r>
        <w:rPr>
          <w:rFonts w:hint="eastAsia" w:ascii="宋体" w:hAnsi="宋体" w:eastAsia="宋体" w:cs="宋体"/>
          <w:sz w:val="24"/>
          <w:szCs w:val="24"/>
          <w:highlight w:val="none"/>
        </w:rPr>
        <w:t xml:space="preserve">不得分）</w:t>
      </w:r>
      <w:r>
        <w:rPr>
          <w:rFonts w:hint="eastAsia" w:ascii="宋体" w:hAnsi="宋体" w:eastAsia="宋体" w:cs="宋体"/>
          <w:bCs/>
          <w:color w:val="auto"/>
          <w:sz w:val="24"/>
          <w:szCs w:val="24"/>
          <w:highlight w:val="none"/>
          <w:lang w:val="en-US" w:eastAsia="zh-CN"/>
        </w:rPr>
        <w:t xml:space="preserve">最高得4分，不提供不得分。</w:t>
      </w:r>
      <w:r/>
    </w:p>
    <w:p>
      <w:pPr>
        <w:ind w:left="0" w:firstLine="480"/>
        <w:jc w:val="left"/>
        <w:keepLines w:val="0"/>
        <w:keepNext w:val="0"/>
        <w:pageBreakBefore w:val="0"/>
        <w:spacing w:line="360" w:lineRule="auto"/>
        <w:widowControl w:val="off"/>
        <w:tabs>
          <w:tab w:val="left" w:pos="567" w:leader="none"/>
        </w:tabs>
        <w:rPr>
          <w:rFonts w:hint="default"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2、保安队长（2分）</w:t>
      </w:r>
      <w:r/>
    </w:p>
    <w:p>
      <w:pPr>
        <w:ind w:left="0" w:firstLine="480"/>
        <w:jc w:val="left"/>
        <w:keepLines w:val="0"/>
        <w:keepNext w:val="0"/>
        <w:pageBreakBefore w:val="0"/>
        <w:spacing w:line="360" w:lineRule="auto"/>
        <w:widowControl w:val="off"/>
        <w:tabs>
          <w:tab w:val="left" w:pos="567" w:leader="none"/>
        </w:tabs>
        <w:rPr>
          <w:rFonts w:hint="default"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具有高级（国家职业资格三级）或以上保安员证书的得2分，最高得2分，不提供不得分。</w:t>
      </w:r>
      <w:r>
        <w:rPr>
          <w:rFonts w:hint="eastAsia" w:ascii="宋体" w:hAnsi="宋体" w:eastAsia="宋体" w:cs="宋体"/>
          <w:sz w:val="24"/>
          <w:szCs w:val="24"/>
          <w:highlight w:val="none"/>
        </w:rPr>
        <w:t xml:space="preserve">（响应文件中提供相应人员的</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CN"/>
        </w:rPr>
        <w:t xml:space="preserve">扫描件</w:t>
      </w:r>
      <w:r>
        <w:rPr>
          <w:rFonts w:hint="eastAsia" w:ascii="宋体" w:hAnsi="宋体" w:eastAsia="宋体" w:cs="宋体"/>
          <w:sz w:val="24"/>
          <w:szCs w:val="24"/>
          <w:highlight w:val="none"/>
        </w:rPr>
        <w:t xml:space="preserve">，未提供</w:t>
      </w:r>
      <w:r>
        <w:rPr>
          <w:rFonts w:hint="eastAsia" w:ascii="宋体" w:hAnsi="宋体" w:eastAsia="宋体" w:cs="宋体"/>
          <w:sz w:val="24"/>
          <w:szCs w:val="24"/>
          <w:highlight w:val="none"/>
          <w:lang w:val="en-US" w:eastAsia="zh-CN"/>
        </w:rPr>
        <w:t xml:space="preserve">或提供不全</w:t>
      </w:r>
      <w:r>
        <w:rPr>
          <w:rFonts w:hint="eastAsia" w:ascii="宋体" w:hAnsi="宋体" w:eastAsia="宋体" w:cs="宋体"/>
          <w:sz w:val="24"/>
          <w:szCs w:val="24"/>
          <w:highlight w:val="none"/>
        </w:rPr>
        <w:t xml:space="preserve">不得分）</w:t>
      </w:r>
      <w:r/>
    </w:p>
    <w:p>
      <w:pPr>
        <w:ind w:left="0" w:firstLine="480"/>
        <w:jc w:val="left"/>
        <w:keepLines w:val="0"/>
        <w:keepNext w:val="0"/>
        <w:pageBreakBefore w:val="0"/>
        <w:spacing w:line="360" w:lineRule="auto"/>
        <w:widowControl w:val="off"/>
        <w:tabs>
          <w:tab w:val="left" w:pos="567" w:leader="none"/>
        </w:tabs>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注：上述1-2评分项涉及针对本项目配备的人员须为投标单位正式职工。投标文件中须提供投标单位为其缴纳的近六个月社保证明并加盖投标单位公章、以及人员相关证书和证明材料复印件并加盖投标单位公章。不提供不得分。</w:t>
      </w:r>
      <w:r/>
    </w:p>
    <w:p>
      <w:pPr>
        <w:ind w:left="0"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（五）响应单位综合实力情况比较</w:t>
      </w: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p>
      <w:pPr>
        <w:ind w:left="0" w:firstLine="480"/>
        <w:jc w:val="left"/>
        <w:keepLines w:val="0"/>
        <w:keepNext w:val="0"/>
        <w:pageBreakBefore w:val="0"/>
        <w:spacing w:line="360" w:lineRule="auto"/>
        <w:widowControl/>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1、响应单位自2023年9月1日起至今承担过的类似项目业绩，每提供一份得2分；最高6分（时间以合同签订时间为准，响应文件中提供合同扫描件及合同期内至少一个结算期的服务费发票复印件，不提供不得分）</w:t>
      </w:r>
      <w:r/>
    </w:p>
    <w:p>
      <w:pPr>
        <w:ind w:left="0" w:firstLine="480"/>
        <w:jc w:val="left"/>
        <w:keepLines w:val="0"/>
        <w:keepNext w:val="0"/>
        <w:pageBreakBefore w:val="0"/>
        <w:spacing w:line="360" w:lineRule="auto"/>
        <w:widowControl/>
        <w:rPr>
          <w:rFonts w:hint="eastAsia" w:ascii="宋体" w:hAnsi="Courier New" w:eastAsia="楷体_GB2312" w:cs="Times New Roman"/>
          <w:sz w:val="26"/>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2、响应单位自2023年9月1日以来获得过区级及以上政府主管部门颁发的奖项，有一项得1分，最高2分。（注：响应文件中须提供相关证明材料复印件或网上发文完整截图，同一项目以所获得最高级别进行评定不重复计分。不提供不得分。）</w:t>
      </w:r>
      <w:r/>
    </w:p>
    <w:p>
      <w:pPr>
        <w:pStyle w:val="702"/>
        <w:ind w:left="0" w:firstLine="480"/>
        <w:keepLines w:val="0"/>
        <w:keepNext w:val="0"/>
        <w:pageBreakBefore w:val="0"/>
        <w:spacing w:line="360" w:lineRule="auto"/>
        <w:rPr>
          <w:rFonts w:hint="eastAsia" w:ascii="宋体" w:hAnsi="宋体" w:eastAsia="宋体" w:cs="宋体"/>
          <w:bCs/>
          <w:color w:val="auto"/>
          <w:sz w:val="24"/>
          <w:szCs w:val="24"/>
          <w:highlight w:val="none"/>
          <w:lang w:val="en-US"/>
        </w:rPr>
        <w:outlineLvl w:val="9"/>
      </w:pPr>
      <w:r>
        <w:rPr>
          <w:rFonts w:hint="eastAsia" w:ascii="宋体" w:hAnsi="宋体" w:eastAsia="宋体" w:cs="宋体"/>
          <w:bCs/>
          <w:color w:val="auto"/>
          <w:sz w:val="24"/>
          <w:szCs w:val="24"/>
          <w:highlight w:val="none"/>
          <w:lang w:val="en-US" w:eastAsia="zh-CN" w:bidi="ar-SA"/>
        </w:rPr>
        <w:t xml:space="preserve">3、响应单位具有有效期内的质量管理体系认证证书、环境管理体系认证证书、职业健康安全管理体系认证证书，有一个得1分，最高3分。（响应文件中须提供认证证书扫描件及在中国国家认证认可监督管理委员会官网公示的截图，未提供或者提供不全不得分。）</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注：</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以上评分标准中评分的每一条，各响应单位均应提供相关的资料并作出相应的对比供评分评判。</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2.响应单位必须保证全部资料的真实性，如有虚假或对采购文件所要求说明的情况故意隐瞒或虚报，视为未实质性响应采购文件，为无效响应，已成交的将取消成交资格，按“提供虚假材料谋取中标、成交”相关处理办法处理。</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3、响应文件中扫描件须清晰可辨，如因扫描件模糊，造成无法辨认，该项不得分。</w:t>
      </w:r>
      <w:r/>
    </w:p>
    <w:p>
      <w:pPr>
        <w:rPr>
          <w:rFonts w:hint="eastAsia" w:ascii="宋体" w:hAnsi="宋体" w:cs="宋体"/>
          <w:b/>
          <w:color w:val="auto"/>
          <w:sz w:val="32"/>
          <w:szCs w:val="20"/>
        </w:rPr>
      </w:pPr>
      <w:r>
        <w:rPr>
          <w:rFonts w:hint="eastAsia" w:ascii="宋体" w:hAnsi="宋体" w:cs="宋体"/>
          <w:b/>
          <w:color w:val="auto"/>
          <w:sz w:val="32"/>
          <w:szCs w:val="20"/>
        </w:rPr>
        <w:br w:type="page" w:clear="all"/>
      </w:r>
      <w:r/>
    </w:p>
    <w:p>
      <w:pPr>
        <w:numPr>
          <w:ilvl w:val="0"/>
          <w:numId w:val="0"/>
        </w:numPr>
        <w:ind w:left="420"/>
        <w:jc w:val="center"/>
        <w:spacing w:line="360" w:lineRule="auto"/>
        <w:rPr>
          <w:rFonts w:hint="eastAsia" w:ascii="宋体" w:hAnsi="宋体" w:cs="宋体"/>
          <w:b/>
          <w:color w:val="auto"/>
          <w:sz w:val="32"/>
          <w:szCs w:val="20"/>
        </w:rPr>
        <w:outlineLvl w:val="0"/>
      </w:pPr>
      <w:r>
        <w:rPr>
          <w:rFonts w:hint="eastAsia" w:ascii="宋体" w:hAnsi="宋体" w:cs="宋体"/>
          <w:b/>
          <w:color w:val="auto"/>
          <w:sz w:val="32"/>
          <w:szCs w:val="20"/>
          <w:lang w:val="en-US" w:eastAsia="zh-CN"/>
        </w:rPr>
        <w:t xml:space="preserve">第四章</w:t>
      </w:r>
      <w:r>
        <w:rPr>
          <w:rFonts w:hint="eastAsia" w:ascii="宋体" w:hAnsi="宋体" w:cs="宋体"/>
          <w:b/>
          <w:color w:val="auto"/>
          <w:sz w:val="32"/>
          <w:szCs w:val="20"/>
        </w:rPr>
        <w:t xml:space="preserve">、合同主要条款</w:t>
      </w:r>
      <w:r/>
    </w:p>
    <w:p>
      <w:pPr>
        <w:jc w:val="center"/>
        <w:rPr>
          <w:rFonts w:ascii="宋体" w:hAnsi="宋体"/>
          <w:b/>
          <w:color w:val="auto"/>
          <w:sz w:val="32"/>
          <w:szCs w:val="32"/>
        </w:rPr>
        <w:outlineLvl w:val="9"/>
      </w:pPr>
      <w:r>
        <w:rPr>
          <w:rFonts w:hint="eastAsia" w:ascii="宋体" w:hAnsi="宋体"/>
          <w:b/>
          <w:color w:val="auto"/>
          <w:sz w:val="32"/>
          <w:szCs w:val="32"/>
        </w:rPr>
        <w:t xml:space="preserve">政府采购合同</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  方： </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firstLine="9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根据《中华人民共和国政府采购法》《中华人民共和国民法典》等相关法律法规的规定、</w:t>
      </w:r>
      <w:r>
        <w:rPr>
          <w:rFonts w:hint="eastAsia" w:ascii="宋体" w:hAnsi="宋体" w:eastAsia="宋体" w:cs="宋体"/>
          <w:color w:val="auto"/>
          <w:sz w:val="24"/>
          <w:szCs w:val="24"/>
          <w:highlight w:val="none"/>
          <w:lang w:eastAsia="zh-CN"/>
        </w:rPr>
        <w:t xml:space="preserve">苏州为华工程项目管理咨询有限公司</w:t>
      </w:r>
      <w:r>
        <w:rPr>
          <w:rFonts w:hint="eastAsia" w:ascii="宋体" w:hAnsi="宋体" w:eastAsia="宋体" w:cs="宋体"/>
          <w:color w:val="auto"/>
          <w:sz w:val="24"/>
          <w:szCs w:val="24"/>
          <w:highlight w:val="none"/>
        </w:rPr>
        <w:t xml:space="preserve">采购编号</w:t>
      </w:r>
      <w:r>
        <w:rPr>
          <w:rFonts w:hint="eastAsia" w:ascii="宋体" w:hAnsi="宋体" w:eastAsia="宋体" w:cs="宋体"/>
          <w:b/>
          <w:color w:val="auto"/>
          <w:sz w:val="24"/>
          <w:szCs w:val="24"/>
          <w:highlight w:val="none"/>
          <w:u w:val="single"/>
        </w:rPr>
        <w:t xml:space="preserve"> JSZC-320508-SZWH-C2026-0004</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文件及该文件的响应文件和</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通知书，甲乙双方就此次成交的</w:t>
      </w:r>
      <w:r>
        <w:rPr>
          <w:rFonts w:hint="eastAsia" w:ascii="宋体" w:hAnsi="宋体" w:eastAsia="宋体" w:cs="宋体"/>
          <w:b/>
          <w:bCs/>
          <w:color w:val="auto"/>
          <w:sz w:val="24"/>
          <w:szCs w:val="24"/>
          <w:highlight w:val="none"/>
          <w:u w:val="single"/>
        </w:rPr>
        <w:t xml:space="preserve">2026-2027年度市容秩序管理第三方服务项目</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事宜，签订本合同书，以资共同遵守。</w:t>
      </w:r>
      <w:r/>
    </w:p>
    <w:p>
      <w:pPr>
        <w:ind w:left="0" w:firstLine="904"/>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一、项目名称、</w:t>
      </w:r>
      <w:r>
        <w:rPr>
          <w:rFonts w:hint="eastAsia" w:ascii="宋体" w:hAnsi="宋体" w:eastAsia="宋体" w:cs="宋体"/>
          <w:b/>
          <w:bCs/>
          <w:color w:val="auto"/>
          <w:sz w:val="24"/>
          <w:szCs w:val="24"/>
          <w:highlight w:val="none"/>
        </w:rPr>
        <w:t xml:space="preserve">要求</w:t>
      </w:r>
      <w:r>
        <w:rPr>
          <w:rFonts w:hint="eastAsia" w:ascii="宋体" w:hAnsi="宋体" w:eastAsia="宋体" w:cs="宋体"/>
          <w:b/>
          <w:color w:val="auto"/>
          <w:sz w:val="24"/>
          <w:szCs w:val="24"/>
          <w:highlight w:val="none"/>
        </w:rPr>
        <w:t xml:space="preserve">、数量、金额</w:t>
      </w:r>
      <w:r/>
    </w:p>
    <w:tbl>
      <w:tblPr>
        <w:tblStyle w:val="690"/>
        <w:tblW w:w="4998" w:type="pct"/>
        <w:jc w:val="center"/>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70"/>
        <w:gridCol w:w="2630"/>
        <w:gridCol w:w="4785"/>
      </w:tblGrid>
      <w:tr>
        <w:trPr>
          <w:jc w:val="center"/>
          <w:trHeight w:val="20"/>
        </w:trPr>
        <w:tc>
          <w:tcPr>
            <w:tcW w:w="525" w:type="pct"/>
            <w:vAlign w:val="center"/>
            <w:textDirection w:val="lrTb"/>
            <w:noWrap w:val="false"/>
          </w:tcPr>
          <w:p>
            <w:pPr>
              <w:ind w:left="0"/>
              <w:jc w:val="both"/>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587" w:type="pct"/>
            <w:vAlign w:val="center"/>
            <w:textDirection w:val="lrTb"/>
            <w:noWrap w:val="false"/>
          </w:tcPr>
          <w:p>
            <w:pPr>
              <w:ind w:left="0" w:firstLine="482"/>
              <w:jc w:val="both"/>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p>
        </w:tc>
        <w:tc>
          <w:tcPr>
            <w:tcW w:w="288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服务期限</w:t>
            </w:r>
            <w:r/>
          </w:p>
        </w:tc>
      </w:tr>
      <w:tr>
        <w:trPr>
          <w:jc w:val="center"/>
          <w:trHeight w:val="20"/>
        </w:trPr>
        <w:tc>
          <w:tcPr>
            <w:tcW w:w="525"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87"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2026-2027年度市容秩序管理第三方服务项目</w:t>
            </w:r>
            <w:r/>
          </w:p>
        </w:tc>
        <w:tc>
          <w:tcPr>
            <w:tcW w:w="2886"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合同签订之日起1年，具体进场服务时间以采购人通知为准。</w:t>
            </w:r>
            <w:r/>
          </w:p>
        </w:tc>
      </w:tr>
      <w:tr>
        <w:trPr>
          <w:jc w:val="center"/>
          <w:trHeight w:val="20"/>
        </w:trPr>
        <w:tc>
          <w:tcPr>
            <w:gridSpan w:val="3"/>
            <w:tcW w:w="5000"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总金额（含税）合计人民币大写：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元</w:t>
            </w:r>
            <w:r/>
          </w:p>
        </w:tc>
      </w:tr>
    </w:tbl>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二、服务要求</w:t>
      </w:r>
      <w:r/>
    </w:p>
    <w:p>
      <w:pPr>
        <w:ind w:lef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1、详细内容见</w:t>
      </w:r>
      <w:r>
        <w:rPr>
          <w:rFonts w:hint="eastAsia" w:ascii="宋体" w:hAnsi="宋体" w:eastAsia="宋体" w:cs="宋体"/>
          <w:b w:val="0"/>
          <w:bCs/>
          <w:color w:val="auto"/>
          <w:sz w:val="24"/>
          <w:szCs w:val="24"/>
          <w:highlight w:val="none"/>
          <w:lang w:eastAsia="zh-CN"/>
        </w:rPr>
        <w:t xml:space="preserve">采购文件</w:t>
      </w:r>
      <w:r>
        <w:rPr>
          <w:rFonts w:hint="eastAsia" w:ascii="宋体" w:hAnsi="宋体" w:eastAsia="宋体" w:cs="宋体"/>
          <w:b w:val="0"/>
          <w:bCs/>
          <w:color w:val="auto"/>
          <w:sz w:val="24"/>
          <w:szCs w:val="24"/>
          <w:highlight w:val="none"/>
        </w:rPr>
        <w:t xml:space="preserve">采购需求</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2、其他未及事项按</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执行。</w:t>
      </w:r>
      <w:r/>
    </w:p>
    <w:p>
      <w:pPr>
        <w:pStyle w:val="908"/>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3、履约验收方案：</w:t>
      </w:r>
      <w:r/>
    </w:p>
    <w:p>
      <w:pPr>
        <w:numPr>
          <w:ilvl w:val="0"/>
          <w:numId w:val="0"/>
        </w:numPr>
        <w:ind w:left="0" w:firstLine="480"/>
        <w:keepLines w:val="0"/>
        <w:keepNext w:val="0"/>
        <w:pageBreakBefore w:val="0"/>
        <w:spacing w:line="360" w:lineRule="auto"/>
        <w:widowControl/>
        <w:tabs>
          <w:tab w:val="left"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3.1验收内容按照采购合同的约定，对采购需求的每一项技术、服务、安全指标的履约情况进行确认。</w:t>
      </w:r>
      <w:r/>
    </w:p>
    <w:p>
      <w:pPr>
        <w:pStyle w:val="908"/>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3.2验收标准：按照法律法规、标准规范以及采购合同指定的所有文件、报告。</w:t>
      </w:r>
      <w:r/>
    </w:p>
    <w:p>
      <w:pPr>
        <w:pStyle w:val="908"/>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3.3验收：根据采购文件、中标单位的投标文件、双方签订的合同文件及其附件、国家的相关规定；由招标单位及相关部门进行验收通过。</w:t>
      </w:r>
      <w:r/>
    </w:p>
    <w:p>
      <w:pPr>
        <w:pStyle w:val="908"/>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3.4招标单位有权核查中标单位提供的采购文件中相关材料的真实性，如若发现有虚假材料一切后果由中标单位承担。</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三、服务时间、地点、方式</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1、服务期限：合同签订之日起1年</w:t>
      </w:r>
      <w:r>
        <w:rPr>
          <w:rFonts w:hint="eastAsia" w:ascii="宋体" w:hAnsi="宋体" w:eastAsia="宋体" w:cs="宋体"/>
          <w:color w:val="auto"/>
          <w:sz w:val="24"/>
          <w:szCs w:val="24"/>
          <w:highlight w:val="none"/>
          <w:lang w:eastAsia="zh-CN"/>
        </w:rPr>
        <w:t xml:space="preserve">，具体进场服务时间以采购人通知为准</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2、服务地点：</w:t>
      </w:r>
      <w:r>
        <w:rPr>
          <w:rFonts w:hint="eastAsia" w:ascii="宋体" w:hAnsi="宋体" w:eastAsia="宋体" w:cs="宋体"/>
          <w:color w:val="auto"/>
          <w:sz w:val="24"/>
          <w:szCs w:val="24"/>
          <w:highlight w:val="none"/>
          <w:lang w:val="en-US" w:eastAsia="zh-CN"/>
        </w:rPr>
        <w:t xml:space="preserve">城内外等辖区重点区域，具体区域或具体范围由甲方另行通知。</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3、合同期内其它需求：在合同期内，乙方及其工作人员须服从甲方的一切规章制度及安排。</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四、合同价格与支付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1、本合同价格按此次成交价格执行，本合同（含税）总价为</w:t>
      </w:r>
      <w:r>
        <w:rPr>
          <w:rFonts w:hint="eastAsia" w:ascii="宋体" w:hAnsi="宋体" w:eastAsia="宋体" w:cs="宋体"/>
          <w:color w:val="auto"/>
          <w:sz w:val="24"/>
          <w:szCs w:val="24"/>
          <w:highlight w:val="none"/>
          <w:u w:val="single"/>
        </w:rPr>
        <w:t xml:space="preserve">人民币         元整（￥：        元）</w:t>
      </w:r>
      <w:r>
        <w:rPr>
          <w:rFonts w:hint="eastAsia" w:ascii="宋体" w:hAnsi="宋体" w:eastAsia="宋体" w:cs="宋体"/>
          <w:color w:val="auto"/>
          <w:sz w:val="24"/>
          <w:szCs w:val="24"/>
          <w:highlight w:val="none"/>
        </w:rPr>
        <w:t xml:space="preserve">，从合同之日到项目结束总工作时间预计12个月，每日必须保障不少于23人在岗（如变动或临时加减人数以实际数量为准，结算按平均数按十元向下取整计算），最终以合同总价÷12÷每月的实际服务人数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人为</w:t>
      </w:r>
      <w:r>
        <w:rPr>
          <w:rFonts w:hint="eastAsia" w:ascii="宋体" w:hAnsi="宋体" w:eastAsia="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rPr>
        <w:t xml:space="preserve">综合单价，按照每月的实际服务人数*</w:t>
      </w:r>
      <w:r>
        <w:rPr>
          <w:rFonts w:hint="eastAsia" w:ascii="宋体" w:hAnsi="宋体" w:eastAsia="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rPr>
        <w:t xml:space="preserve">综合单价的方式逐月累计结算合同总金额，结算总金额不得超过合同总价。包含完成本项目所需服务管理内容、耗材、通讯、服装、胸卡、办公设备、各种税费、人工、保险、劳保、维护、利润、税金、成交服务费、政策性文件规定及合同包含的所有风险、责任等各项应有费用。除非本合同另有约定或经甲乙双方协商同意，乙方不得再要求追加任何其他费用。如在服务期限内费用达到预算金额，合同自动终止；如合同期限结束后服务费用未达到合同金额，合同终止，不视为甲方违约情形。</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2、付款步骤：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（1）合同签订后，甲方支付乙方合同金额的30%作为预付款，待整个服务项目所需设备、人员全部到位，经甲方认可后开始进行管理服务，</w:t>
      </w:r>
      <w:r>
        <w:rPr>
          <w:rFonts w:hint="eastAsia" w:ascii="宋体" w:hAnsi="宋体" w:eastAsia="宋体" w:cs="宋体"/>
          <w:color w:val="auto"/>
          <w:sz w:val="24"/>
          <w:szCs w:val="24"/>
          <w:highlight w:val="none"/>
          <w:lang w:val="en-US" w:eastAsia="zh-CN"/>
        </w:rPr>
        <w:t xml:space="preserve">服务费每月支付一次（每月支付金额=人员综合单价*数量-3万元（每月预留款项）</w:t>
      </w:r>
      <w:r>
        <w:rPr>
          <w:rFonts w:hint="eastAsia" w:ascii="宋体" w:hAnsi="宋体" w:eastAsia="宋体" w:cs="宋体"/>
          <w:b/>
          <w:bCs/>
          <w:color w:val="auto"/>
          <w:sz w:val="24"/>
          <w:szCs w:val="24"/>
          <w:highlight w:val="none"/>
          <w:lang w:val="en-US" w:eastAsia="zh-CN"/>
        </w:rPr>
        <w:t xml:space="preserve">-当月考核扣款</w:t>
      </w:r>
      <w:r>
        <w:rPr>
          <w:rFonts w:hint="eastAsia" w:ascii="宋体" w:hAnsi="宋体" w:eastAsia="宋体" w:cs="宋体"/>
          <w:color w:val="auto"/>
          <w:sz w:val="24"/>
          <w:szCs w:val="24"/>
          <w:highlight w:val="none"/>
          <w:lang w:val="en-US" w:eastAsia="zh-CN"/>
        </w:rPr>
        <w:t xml:space="preserve">），项目履约验收完成后一次性支付所有每月预留款项。支付费用时金额先从预付款中扣回。</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所述保安服务人员数量为暂定数额。采购人有权根据项目实际工作量需要，对服务人员的配置数量进行合理调整。若实际需求人员数量减少，则最终结算金额将按照采购人实际确认的需求人数，并依据成交供应商所响应的人员综合单价，以实际发生数量进行按实结算。</w:t>
      </w:r>
      <w:r>
        <w:rPr>
          <w:rFonts w:hint="eastAsia" w:ascii="宋体" w:hAnsi="宋体" w:eastAsia="宋体" w:cs="宋体"/>
          <w:b/>
          <w:bCs/>
          <w:color w:val="auto"/>
          <w:sz w:val="24"/>
          <w:szCs w:val="24"/>
          <w:highlight w:val="none"/>
          <w:lang w:val="en-US" w:eastAsia="zh-CN"/>
        </w:rPr>
        <w:t xml:space="preserve">因人员减少而相应扣减的费用，将根据成交供应商响应的人员综合单价计算确定。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若乙方为提高服务质量而自愿增派人员，增派部分的所有费用已包含在本合同总价中，甲方不再为此支付任何额外费用。最终结算金额不得超过合同签订金额。</w:t>
      </w:r>
      <w:r/>
    </w:p>
    <w:p>
      <w:pPr>
        <w:pStyle w:val="718"/>
        <w:ind w:left="0" w:firstLine="482"/>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甲方将按照考核办法及由甲乙双方在合同期内后续规定的其他考核内容，对乙方进行月度考核(采购文件及合同中规定的其他扣款约定继续有效)，月度服务费的百分之二十作为考核经费，根据考核情况调整实际支付金额，实际总金额可能与合同价有差异。</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在签订合同以及履行合同过程中，乙方明确表示无需预付款或者主动要求降低预付款比例的，甲方可按照乙方要求不适用上述关于预付款的规定。</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3、支付方式：</w:t>
      </w:r>
      <w:r>
        <w:rPr>
          <w:rFonts w:hint="eastAsia" w:ascii="宋体" w:hAnsi="宋体" w:eastAsia="宋体" w:cs="宋体"/>
          <w:color w:val="auto"/>
          <w:sz w:val="24"/>
          <w:szCs w:val="24"/>
          <w:highlight w:val="none"/>
          <w:lang w:val="en-US" w:eastAsia="zh-CN"/>
        </w:rPr>
        <w:t xml:space="preserve">数字人民币支付</w:t>
      </w:r>
      <w:r>
        <w:rPr>
          <w:rFonts w:hint="eastAsia" w:ascii="宋体" w:hAnsi="宋体" w:eastAsia="宋体" w:cs="宋体"/>
          <w:color w:val="auto"/>
          <w:sz w:val="24"/>
          <w:szCs w:val="24"/>
          <w:highlight w:val="none"/>
        </w:rPr>
        <w:t xml:space="preserve">。乙方账户信息如下： </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数字钱包ID:</w:t>
      </w:r>
      <w:r/>
    </w:p>
    <w:p>
      <w:pPr>
        <w:ind w:left="0" w:firstLine="480"/>
        <w:jc w:val="left"/>
        <w:keepLines w:val="0"/>
        <w:keepNext w:val="0"/>
        <w:pageBreakBefore w:val="0"/>
        <w:spacing w:line="360" w:lineRule="auto"/>
        <w:tabs>
          <w:tab w:val="left" w:pos="540" w:leader="none"/>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4、甲方每次付款前，乙方应向甲方提供合法有效且符合甲方要求的发票，否则甲方有权迟延付款且不承担逾期付款的违约责任。</w:t>
      </w:r>
      <w:r/>
    </w:p>
    <w:p>
      <w:pPr>
        <w:ind w:left="0" w:firstLine="480"/>
        <w:jc w:val="left"/>
        <w:keepLines w:val="0"/>
        <w:keepNext w:val="0"/>
        <w:pageBreakBefore w:val="0"/>
        <w:spacing w:line="360" w:lineRule="auto"/>
        <w:tabs>
          <w:tab w:val="left" w:pos="540" w:leader="none"/>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5、根据现行税法对甲方征收的与本合同有关的一切税费均由甲方承担；根据现行税法对乙方征收的与本合同有关的一切税费均由乙方承担。</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五、甲乙双方责任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1、为乙方提供所需相关设备的技术资料，并指定专人作为甲方联系人予以协调工作。加强与乙方沟通，交流情况，互通信息。</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2、甲方所属人员应尊重乙方工作人员的劳动成果，积极配合乙方工作人员履行好合同所规定的职责和义务。对甲方人员因使用设备、器材、器械不当而造成的损失与乙方无关。</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3、甲方有权对乙方提供的岗亭设立计划、巡视制度、应急方案等文件提供修改的建议及要求，乙方应在甲方建议及要求的基础上进行修改或重新制定以满足巡视需求。</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1、乙方在从事工作中应当做到文明工作、安全生产，采取必要的安全防范措施，合同期内若发生安全事故由乙方承担，与甲方无关。</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2、乙方应及时调整不适应工作需求的人员及其员工。如甲方认为该员工不能胜任本职工作的，必须调整。</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经常对员工进行岗位职责和安全教育，加强岗位责任考核。因管理不当、违规操作发生设备损坏、被盗等安全事故对甲方造成一定损失的，乙方需承担相应的赔偿责任。具体办法经甲乙双方协商后确定。</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、乙方须在本合同签订后的【7】日内向甲方提供书面的“巡视制度”，巡视制度应包括所需安排的保安人数、轮班制度、覆盖区域等内容，巡视制度经甲方书面确认后方可执行。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、乙方应在合同签订后的【7】日内向甲方提供书面的应急方案制度，经甲方书面确认后执行。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、因甲方工作的特殊性，乙方应当配合、协助甲方处理突发性、紧急性的工作。</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、乙方应当严肃处理工作敷衍、执行不力的人员，并将处理结果书面告知甲方；如经甲方催告后乙方仍未对相关人员作出处理或未告知甲方处理结果的，乙方须按照1000元/人次向甲方支付违约金。</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、甲方有权要求乙方更换不符合要求或不称职的工作人员，乙方应于2日内更换完毕，否则须按照2000元/人次向甲方支付违约金。</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9、乙方应承担服务期间的所需装备，维护保安人员的合法权益。</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10、乙方保安人员在服务工作期间发生的伤残事故及其他意外事故，相关费用应由乙方承担。</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11、乙方在合同履行过程中与第三人发生冲突纠纷，均由乙方负责调解与处理，甲方不承担责任；服务单位按实承担其他服务人员及他人补偿、赔偿责任。</w:t>
      </w:r>
      <w:r/>
    </w:p>
    <w:p>
      <w:pPr>
        <w:ind w:left="0" w:firstLine="480"/>
        <w:keepLines w:val="0"/>
        <w:keepNext w:val="0"/>
        <w:pageBreakBefore w:val="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成交后10个工作日内乙方向甲方提供拟投入本项目的人员花名册。乙方必须采取切实有效措施保持队伍的稳定。保安队长及项目负责人更换，应提前一个月以书面形式通知采购人。其他保安队员更换，应提前三天以书面形式通知采购人。轮换岗人员必须符合采购文件中对于人员的要求。</w:t>
      </w:r>
      <w:r/>
    </w:p>
    <w:p>
      <w:pPr>
        <w:ind w:left="0" w:firstLine="480"/>
        <w:keepLines w:val="0"/>
        <w:keepNext w:val="0"/>
        <w:pageBreakBefore w:val="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13、如乙方未经采购人申请同意私自调换服务人员的、发现配置本项目人员在其他项目兼职的，甲方有权按每次不少于2000元的标准扣除服务费用。如上述情况出现3次以上的，甲方可无条件解除服务合同，并不承担任何法律责任或赔偿义务。</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六、违约责任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1、乙方不履行本合同义务，或履行不合格，未达到管理服务质量约定目标，从而影响甲方正常工作、给甲方造成损失的，应向甲方支付合同总价款5%的违约金，同时赔偿甲方因此产生的损失。</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按甲方规定时间进场。乙方逾期进场的，应及时与甲方协商，并立即开始履行合同约定的义务；且乙方应按照当月总费用的每天千分之四支付逾期违约金，同时承担甲方因此产生的损失费用。服务期限根据逾期情况相应延长。</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履行本合同期间有其他违规行为或履行义务不合要求的，甲方有权责令乙方于3日内予以改正，乙方逾期不改正的或者经甲方责令改正超过3次的，视为乙方违约，乙方应当向甲方支付合同总价款10%的违约金并赔偿甲方因此产生的损失。</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、乙方应赔偿甲方的损失、支付给甲方的违约金以及其它根据本合同应支付给甲方的费用，甲方有权直接从未支付款项中予以扣除，不足部分有权要求乙方补足。</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、甲方因处理乙方违约所产生的费用应当由乙方予以承担，该费用包括但不限于公证费、诉讼费、保全费、鉴定费、执行费、律师费、差旅费等。</w:t>
      </w:r>
      <w:r/>
    </w:p>
    <w:p>
      <w:pPr>
        <w:pStyle w:val="908"/>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6、乙方及其服务人员在服务工程中与他人发生冲突纠纷后对各级政府、相关部门造成负面影响的，甲方有权按每次不少于3000元的标准扣除服务费用。</w:t>
      </w:r>
      <w:r/>
    </w:p>
    <w:p>
      <w:pPr>
        <w:pStyle w:val="908"/>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7、如因乙方原因导致合同解除的，乙方同时需要承担甲方因重新招标产生的费用，如中标单位价格高于乙方中标价格则乙方还需承担差额。</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七、不可抗力</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1、合同一方因不可抗力不能履行合同的，根据不可抗力的影响，部分或者全部免除责任。但合同一方迟延履行后发生不可抗力的，不能免除责任。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Start w:id="6" w:name="_Hlk18957943"/>
      <w:r>
        <w:rPr>
          <w:rFonts w:hint="eastAsia" w:ascii="宋体" w:hAnsi="宋体" w:eastAsia="宋体" w:cs="宋体"/>
          <w:color w:val="auto"/>
          <w:sz w:val="24"/>
          <w:szCs w:val="24"/>
          <w:highlight w:val="none"/>
        </w:rPr>
        <w:t xml:space="preserve">合同一方因不可抗力不能履行合同的，应当在不可抗力发生后15日内通知对方，以减轻可能给对方造成的损失，并应当在发出不可抗力通知后30日内提供书面证明材料</w:t>
      </w:r>
      <w:bookmarkEnd w:id="6"/>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3、不可抗力事由消除后，本合同继续履行等相关事宜，由甲乙双方协商解决。</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八、合同的解除和转让</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1、合同的解除</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（1）有下列情形之一的，合同一方可以解除本合同：</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1）因不可抗力或政策变化等双方不可预见的因素致使不能实现合同目的，双方有权解除合同，互不承担违约责任；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2）因合同一方违约导致本合同不能履行的，另一方有权解除本合同。</w:t>
      </w:r>
      <w:r/>
    </w:p>
    <w:p>
      <w:pPr>
        <w:ind w:left="0" w:firstLine="480"/>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有下列情形之一的，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甲方直接</w:t>
      </w:r>
      <w:r>
        <w:rPr>
          <w:rFonts w:hint="eastAsia" w:ascii="宋体" w:hAnsi="宋体" w:eastAsia="宋体" w:cs="宋体"/>
          <w:color w:val="000000" w:themeColor="text1"/>
          <w:sz w:val="24"/>
          <w:szCs w:val="24"/>
          <w14:textFill>
            <w14:solidFill>
              <w14:schemeClr w14:val="tx1"/>
            </w14:solidFill>
          </w14:textFill>
        </w:rPr>
        <w:t xml:space="preserve">解除服务合同：</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将本项目转包他人。</w:t>
      </w:r>
      <w:r/>
    </w:p>
    <w:p>
      <w:pPr>
        <w:ind w:left="0" w:firstLine="480"/>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累计3次考核评分低于80分（含80分）。</w:t>
      </w:r>
      <w:r/>
    </w:p>
    <w:p>
      <w:pPr>
        <w:ind w:left="0" w:firstLine="480"/>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成交单位在履行合同期间出现3次以上未经采购人申请同意私自调换服务人员、发现配置本项目人员在其他项目兼职。</w:t>
      </w:r>
      <w:r/>
    </w:p>
    <w:p>
      <w:pPr>
        <w:ind w:left="0" w:firstLine="480"/>
        <w:keepLines w:val="0"/>
        <w:keepNext w:val="0"/>
        <w:pageBreakBefore w:val="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outlineLvl w:val="9"/>
      </w:pPr>
      <w:r>
        <w:rPr>
          <w:rFonts w:hint="eastAsia" w:ascii="宋体" w:hAnsi="宋体" w:eastAsia="宋体" w:cs="宋体"/>
          <w:color w:val="000000" w:themeColor="text1"/>
          <w:sz w:val="24"/>
          <w:szCs w:val="24"/>
          <w:lang w:val="en-US" w:eastAsia="zh-CN"/>
          <w14:textFill>
            <w14:solidFill>
              <w14:schemeClr w14:val="tx1"/>
            </w14:solidFill>
          </w14:textFill>
        </w:rPr>
        <w:t xml:space="preserve">4）出现重大责任问题。</w:t>
      </w:r>
      <w:r/>
    </w:p>
    <w:p>
      <w:pPr>
        <w:ind w:left="0" w:firstLine="480"/>
        <w:keepLines w:val="0"/>
        <w:keepNext w:val="0"/>
        <w:pageBreakBefore w:val="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outlineLvl w:val="9"/>
      </w:pPr>
      <w:r>
        <w:rPr>
          <w:rFonts w:hint="eastAsia" w:ascii="宋体" w:hAnsi="宋体" w:eastAsia="宋体" w:cs="宋体"/>
          <w:color w:val="000000" w:themeColor="text1"/>
          <w:sz w:val="24"/>
          <w:szCs w:val="24"/>
          <w:lang w:val="en-US" w:eastAsia="zh-CN"/>
          <w14:textFill>
            <w14:solidFill>
              <w14:schemeClr w14:val="tx1"/>
            </w14:solidFill>
          </w14:textFill>
        </w:rPr>
        <w:t xml:space="preserve">5）泄露相关保密信息。</w:t>
      </w:r>
      <w:r/>
    </w:p>
    <w:p>
      <w:pPr>
        <w:ind w:left="0" w:firstLine="480"/>
        <w:keepLines w:val="0"/>
        <w:keepNext w:val="0"/>
        <w:pageBreakBefore w:val="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outlineLvl w:val="9"/>
      </w:pPr>
      <w:r>
        <w:rPr>
          <w:rFonts w:hint="eastAsia" w:ascii="宋体" w:hAnsi="宋体" w:eastAsia="宋体" w:cs="宋体"/>
          <w:color w:val="000000" w:themeColor="text1"/>
          <w:sz w:val="24"/>
          <w:szCs w:val="24"/>
          <w:lang w:val="en-US" w:eastAsia="zh-CN"/>
          <w14:textFill>
            <w14:solidFill>
              <w14:schemeClr w14:val="tx1"/>
            </w14:solidFill>
          </w14:textFill>
        </w:rPr>
        <w:t xml:space="preserve">6）因乙方原因造成重大负面舆情的。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）有权解除合同的一方，应当在违约事实或不可抗力发生后15日内书面通知对方，合同在书面通知到达对方时解除。</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7" w:name="_Hlk18958032"/>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）除《政府采购法》第49条、第50条第二款规定的情形及本合同约定的情形外，本合同签订后，甲乙双方不得变更、解除或终止本合同。</w:t>
      </w:r>
      <w:bookmarkEnd w:id="7"/>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2、合同的转让</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8" w:name="_Hlk18958073"/>
      <w:r>
        <w:rPr>
          <w:rFonts w:hint="eastAsia" w:ascii="宋体" w:hAnsi="宋体" w:eastAsia="宋体" w:cs="宋体"/>
          <w:color w:val="auto"/>
          <w:sz w:val="24"/>
          <w:szCs w:val="24"/>
          <w:highlight w:val="none"/>
        </w:rPr>
        <w:t xml:space="preserve">未经甲方书面同意，乙方不得转让本合同的部分或全部内容</w:t>
      </w:r>
      <w:bookmarkEnd w:id="8"/>
      <w:r>
        <w:rPr>
          <w:rFonts w:hint="eastAsia" w:ascii="宋体" w:hAnsi="宋体" w:eastAsia="宋体" w:cs="宋体"/>
          <w:color w:val="auto"/>
          <w:sz w:val="24"/>
          <w:szCs w:val="24"/>
          <w:highlight w:val="none"/>
        </w:rPr>
        <w:t xml:space="preserve">。</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九、争议解决</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9" w:name="_Hlk18958130"/>
      <w:r>
        <w:rPr>
          <w:rFonts w:hint="eastAsia" w:ascii="宋体" w:hAnsi="宋体" w:eastAsia="宋体" w:cs="宋体"/>
          <w:color w:val="auto"/>
          <w:sz w:val="24"/>
          <w:szCs w:val="24"/>
          <w:highlight w:val="none"/>
        </w:rPr>
        <w:t xml:space="preserve">甲乙双方因履行本合同或与本合同相关的一切事项发生争议的，甲乙双方应友好协商解决，协商不成的，任何一方均有权向甲方所在地人民法院提起诉讼</w:t>
      </w:r>
      <w:bookmarkEnd w:id="9"/>
      <w:r>
        <w:rPr>
          <w:rFonts w:hint="eastAsia" w:ascii="宋体" w:hAnsi="宋体" w:eastAsia="宋体" w:cs="宋体"/>
          <w:color w:val="auto"/>
          <w:sz w:val="24"/>
          <w:szCs w:val="24"/>
          <w:highlight w:val="none"/>
        </w:rPr>
        <w:t xml:space="preserve">。因乙方违约或乙方追究甲方违约但不成立，导致甲方为处理此纠纷产生的费用由乙方承担，该费用包括但不限于诉讼费、保全费、鉴定费、执行费、律师费、差旅费等。</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十、重大事项变更的通知</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在本合同履行过程中，双方一切联系均以书面通知为准。双方所确认的联系人、联系方式及法律文书送达地址</w:t>
      </w:r>
      <w:bookmarkStart w:id="10" w:name="_Hlk18958241"/>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本合同首部所载明的地址</w:t>
      </w:r>
      <w:r>
        <w:rPr>
          <w:rFonts w:hint="eastAsia" w:ascii="宋体" w:hAnsi="宋体" w:eastAsia="宋体" w:cs="宋体"/>
          <w:color w:val="auto"/>
          <w:sz w:val="24"/>
          <w:szCs w:val="24"/>
          <w:highlight w:val="none"/>
        </w:rPr>
        <w:t xml:space="preserve">）</w:t>
      </w:r>
      <w:bookmarkEnd w:id="10"/>
      <w:r>
        <w:rPr>
          <w:rFonts w:hint="eastAsia" w:ascii="宋体" w:hAnsi="宋体" w:eastAsia="宋体" w:cs="宋体"/>
          <w:color w:val="auto"/>
          <w:sz w:val="24"/>
          <w:szCs w:val="24"/>
          <w:highlight w:val="none"/>
        </w:rPr>
        <w:t xml:space="preserve">，如发生变更的，应当于变更之日起3日内书面通知另一方，未通知的自行承担送达不能等不利后果。</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十一、保密条款</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甲乙双方对在本合同签订、履行过程中知悉的对方资料和信息，除另一方做出相反的书面说明外，未经另一方书面同意不得向任何第三方披露，也不得用于本合同约定之外的用途。</w:t>
      </w:r>
      <w:bookmarkStart w:id="11" w:name="_Hlk18958276"/>
      <w:r>
        <w:rPr>
          <w:rFonts w:hint="eastAsia" w:ascii="宋体" w:hAnsi="宋体" w:eastAsia="宋体" w:cs="宋体"/>
          <w:color w:val="auto"/>
          <w:sz w:val="24"/>
          <w:szCs w:val="24"/>
          <w:highlight w:val="none"/>
        </w:rPr>
        <w:t xml:space="preserve">乙方违反保密义务的，甲方有权要求乙方支付本合同总金额10%的违约金，给甲方造成损失的，还应承担相应的赔偿责任，</w:t>
      </w:r>
      <w:bookmarkEnd w:id="11"/>
      <w:r>
        <w:rPr>
          <w:rFonts w:hint="eastAsia" w:ascii="宋体" w:hAnsi="宋体" w:eastAsia="宋体" w:cs="宋体"/>
          <w:color w:val="auto"/>
          <w:sz w:val="24"/>
          <w:szCs w:val="24"/>
          <w:highlight w:val="none"/>
        </w:rPr>
        <w:t xml:space="preserve">且甲方有权视情节轻重，解除本合同。无论本合同是否变更、解除或终止，合同的保密条款不受其限制而继续有效，双方都应继续承担保密条款约定的保密义务。双方承担保密义务的期限为永久。</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十二、合同文件</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下列文件为本合同不可分割的组成部分，与本合同具有同等的法律效力：</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1、本合同书及本合同书签署后各方以书面形式确认的补充协议、会议纪要等；</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2、中标（成交）通知书；</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3、政府采购文件； </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4、乙方中标（成交）的响应文件；</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5、乙方在采购过程中所作的其他承诺、声明、书面澄清等。</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以上文件视为是能互相说明的，如上述文件之间存在冲突或不一致的，以排列序位在前的文件为准，同一序位的文件以形成时间在后的为准。</w:t>
      </w:r>
      <w:r/>
    </w:p>
    <w:p>
      <w:pPr>
        <w:ind w:left="0" w:firstLine="482"/>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十三、合同生效及其他</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bookmarkStart w:id="12" w:name="_Hlk46759382"/>
      <w:r>
        <w:rPr>
          <w:rFonts w:hint="eastAsia" w:ascii="宋体" w:hAnsi="宋体" w:eastAsia="宋体" w:cs="宋体"/>
          <w:color w:val="auto"/>
          <w:sz w:val="24"/>
          <w:szCs w:val="24"/>
          <w:highlight w:val="none"/>
        </w:rPr>
        <w:t xml:space="preserve">1、</w:t>
      </w:r>
      <w:bookmarkEnd w:id="12"/>
      <w:r>
        <w:rPr>
          <w:rFonts w:hint="eastAsia" w:ascii="宋体" w:hAnsi="宋体" w:eastAsia="宋体" w:cs="宋体"/>
          <w:color w:val="auto"/>
          <w:sz w:val="24"/>
          <w:szCs w:val="24"/>
          <w:highlight w:val="none"/>
        </w:rPr>
        <w:t xml:space="preserve">本合同在双方签字盖章后生效。</w:t>
      </w:r>
      <w:r/>
    </w:p>
    <w:p>
      <w:pPr>
        <w:ind w:left="0" w:firstLine="480"/>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及该文件的响应文件是本合同不可分割的组成部分，与本合同具有同等法律效力。如上述文件与本合同内容存在冲突的，双方认可按照本合同约定内容履行。合同在履行过程中出现的未尽事宜，由双方在不违背本合同和</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的原则下协商解决，协商结果以书面形式盖章记录在案，作为本合同的附件，与本合同具有同等法律效力，</w:t>
      </w:r>
      <w:bookmarkStart w:id="13" w:name="_Hlk18958420"/>
      <w:r>
        <w:rPr>
          <w:rFonts w:hint="eastAsia" w:ascii="宋体" w:hAnsi="宋体" w:eastAsia="宋体" w:cs="宋体"/>
          <w:color w:val="auto"/>
          <w:sz w:val="24"/>
          <w:szCs w:val="24"/>
          <w:highlight w:val="none"/>
        </w:rPr>
        <w:t xml:space="preserve">但需向招标代理机构提交贰份备案</w:t>
      </w:r>
      <w:bookmarkEnd w:id="13"/>
      <w:r>
        <w:rPr>
          <w:rFonts w:hint="eastAsia" w:ascii="宋体" w:hAnsi="宋体" w:eastAsia="宋体" w:cs="宋体"/>
          <w:color w:val="auto"/>
          <w:sz w:val="24"/>
          <w:szCs w:val="24"/>
          <w:highlight w:val="none"/>
        </w:rPr>
        <w:t xml:space="preserve">。补充协议之间存在冲突的，以最新签订的为准。</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3、本合同一式</w:t>
      </w:r>
      <w:r>
        <w:rPr>
          <w:rFonts w:hint="eastAsia" w:ascii="宋体" w:hAnsi="宋体" w:eastAsia="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份，乙方执贰份，招标代理机构执壹份，政府采购监督管理部门执壹份，</w:t>
      </w:r>
      <w:r>
        <w:rPr>
          <w:rFonts w:hint="eastAsia" w:ascii="宋体" w:hAnsi="宋体" w:eastAsia="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份具有同等法律效力。</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4、本合同附件是合同组成部分，与本合同具有同等法律效力。</w:t>
      </w:r>
      <w:r/>
    </w:p>
    <w:p>
      <w:pPr>
        <w:pStyle w:val="717"/>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十四、合同附件</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附件1：考核办法</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附件2：服务类项目履约验收方案</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附件3：报价明细表</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附件4：拟投入人员项目成员信息表</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法定（授权）代表人（签字）： </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 </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法定（授权）代表人（签字）： </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17"/>
        <w:ind w:left="0"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pStyle w:val="717"/>
        <w:ind w:left="0" w:firstLine="0"/>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附件1：考核办法</w:t>
      </w:r>
      <w:r/>
    </w:p>
    <w:tbl>
      <w:tblPr>
        <w:tblStyle w:val="69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3"/>
        <w:gridCol w:w="6061"/>
        <w:gridCol w:w="714"/>
        <w:gridCol w:w="769"/>
      </w:tblGrid>
      <w:tr>
        <w:trPr>
          <w:jc w:val="center"/>
          <w:trHeight w:val="546"/>
        </w:trPr>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考核内容及要求</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标准分</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实得分</w:t>
            </w:r>
            <w:r/>
          </w:p>
        </w:tc>
      </w:tr>
      <w:tr>
        <w:trPr>
          <w:cantSplit/>
          <w:jc w:val="center"/>
          <w:trHeight w:val="676"/>
        </w:trPr>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人员须</w:t>
            </w:r>
            <w:r>
              <w:rPr>
                <w:rFonts w:hint="eastAsia" w:ascii="宋体" w:hAnsi="宋体" w:eastAsia="宋体" w:cs="宋体"/>
                <w:color w:val="auto"/>
                <w:sz w:val="24"/>
                <w:szCs w:val="24"/>
                <w:highlight w:val="none"/>
              </w:rPr>
              <w:t xml:space="preserve">统一着装、佩证上岗</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无迟到、早退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带规定的安保器械和通讯对讲机，并保持12小时良好状态，对讲呼叫通信不得滞后。做好岗位工作，严格遵守工作时间规定，不脱岗，不做与岗位职责无关的事情。上岗期间注重礼节、礼貌，用语文明，待人热忱。违反每次扣1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43"/>
        </w:trPr>
        <w:tc>
          <w:tcPr>
            <w:tcBorders>
              <w:top w:val="single" w:color="000000" w:sz="4" w:space="0"/>
              <w:left w:val="single" w:color="000000" w:sz="4" w:space="0"/>
              <w:bottom w:val="single" w:color="000000" w:sz="4" w:space="0"/>
              <w:right w:val="single" w:color="000000" w:sz="4" w:space="0"/>
            </w:tcBorders>
            <w:tcW w:w="448" w:type="pct"/>
            <w:vAlign w:val="top"/>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发生突发情况时，发挥中心指挥组织能力，组织协调各岗实施紧急处置，并逐级进行汇报。违反每次扣1分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2"/>
        </w:trPr>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检查公共配套设施是否完好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公共设施包括道路、桥梁、</w:t>
            </w:r>
            <w:r>
              <w:rPr>
                <w:rFonts w:hint="eastAsia" w:ascii="宋体" w:hAnsi="宋体" w:eastAsia="宋体" w:cs="宋体"/>
                <w:color w:val="auto"/>
                <w:sz w:val="24"/>
                <w:szCs w:val="24"/>
                <w:highlight w:val="none"/>
                <w:lang w:val="en-US" w:eastAsia="zh-CN"/>
              </w:rPr>
              <w:t xml:space="preserve">绿地、</w:t>
            </w:r>
            <w:r>
              <w:rPr>
                <w:rFonts w:hint="eastAsia" w:ascii="宋体" w:hAnsi="宋体" w:eastAsia="宋体" w:cs="宋体"/>
                <w:color w:val="auto"/>
                <w:sz w:val="24"/>
                <w:szCs w:val="24"/>
                <w:highlight w:val="none"/>
              </w:rPr>
              <w:t xml:space="preserve">栏杆、码头设施、监控设施、建筑立面风貌、河道景观灯、消防救生器材、休闲座椅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，如发现损坏，应及时向相关单位报备。违反每次扣1分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76"/>
        </w:trPr>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街区、支巷各类指示引导牌、简介牌、广告牌、危险警示牌的规范与巡查工作，有缺损的及时上报。违反每次扣1分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341"/>
        </w:trPr>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应时常检查道路井盖有无损缺、或丢失</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有缺损</w:t>
            </w:r>
            <w:r>
              <w:rPr>
                <w:rFonts w:hint="eastAsia" w:ascii="宋体" w:hAnsi="宋体" w:eastAsia="宋体" w:cs="宋体"/>
                <w:color w:val="auto"/>
                <w:sz w:val="24"/>
                <w:szCs w:val="24"/>
                <w:highlight w:val="none"/>
                <w:lang w:val="en-US" w:eastAsia="zh-CN"/>
              </w:rPr>
              <w:t xml:space="preserve">或丢失</w:t>
            </w:r>
            <w:r>
              <w:rPr>
                <w:rFonts w:hint="eastAsia" w:ascii="宋体" w:hAnsi="宋体" w:eastAsia="宋体" w:cs="宋体"/>
                <w:color w:val="auto"/>
                <w:sz w:val="24"/>
                <w:szCs w:val="24"/>
                <w:highlight w:val="none"/>
              </w:rPr>
              <w:t xml:space="preserve">的及时上报。违反每次扣1分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36"/>
        </w:trPr>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建立8-12小时值班制度，接受</w:t>
            </w:r>
            <w:r>
              <w:rPr>
                <w:rFonts w:hint="eastAsia" w:ascii="宋体" w:hAnsi="宋体" w:eastAsia="宋体" w:cs="宋体"/>
                <w:color w:val="auto"/>
                <w:sz w:val="24"/>
                <w:szCs w:val="24"/>
                <w:highlight w:val="none"/>
                <w:lang w:val="en-US" w:eastAsia="zh-CN"/>
              </w:rPr>
              <w:t xml:space="preserve">群众</w:t>
            </w:r>
            <w:r>
              <w:rPr>
                <w:rFonts w:hint="eastAsia" w:ascii="宋体" w:hAnsi="宋体" w:eastAsia="宋体" w:cs="宋体"/>
                <w:color w:val="auto"/>
                <w:sz w:val="24"/>
                <w:szCs w:val="24"/>
                <w:highlight w:val="none"/>
              </w:rPr>
              <w:t xml:space="preserve">对综合管理服务求助、建议、问询、质疑、投诉等各类信息并及时处理。违反每次扣1分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82"/>
        </w:trPr>
        <w:tc>
          <w:tcPr>
            <w:tcBorders>
              <w:left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定期对街区店面进行安全检查，检查各店铺及重要场所的安全管理工作。违反每次扣1分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76"/>
        </w:trPr>
        <w:tc>
          <w:tcPr>
            <w:tcBorders>
              <w:left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有秩序维护员队伍，实行值班制，高峰期立岗值勤；实行8-12小时值班和巡逻制度。违反每次扣1分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43"/>
        </w:trPr>
        <w:tc>
          <w:tcPr>
            <w:tcBorders>
              <w:left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秩序维护人员应对各自负责的区域按照计划巡逻，巡逻时应严格按照要求注意查看；秩序维护人员巡逻</w:t>
            </w:r>
            <w:r>
              <w:rPr>
                <w:rFonts w:hint="eastAsia" w:ascii="宋体" w:hAnsi="宋体" w:eastAsia="宋体" w:cs="宋体"/>
                <w:color w:val="auto"/>
                <w:sz w:val="24"/>
                <w:szCs w:val="24"/>
                <w:highlight w:val="none"/>
                <w:lang w:eastAsia="zh-CN"/>
              </w:rPr>
              <w:t xml:space="preserve">打点</w:t>
            </w:r>
            <w:r>
              <w:rPr>
                <w:rFonts w:hint="eastAsia" w:ascii="宋体" w:hAnsi="宋体" w:eastAsia="宋体" w:cs="宋体"/>
                <w:color w:val="auto"/>
                <w:sz w:val="24"/>
                <w:szCs w:val="24"/>
                <w:highlight w:val="none"/>
              </w:rPr>
              <w:t xml:space="preserve">时，应科学、合理，做到不</w:t>
            </w:r>
            <w:r>
              <w:rPr>
                <w:rFonts w:hint="eastAsia" w:ascii="宋体" w:hAnsi="宋体" w:eastAsia="宋体" w:cs="宋体"/>
                <w:color w:val="auto"/>
                <w:sz w:val="24"/>
                <w:szCs w:val="24"/>
                <w:highlight w:val="none"/>
                <w:lang w:eastAsia="zh-CN"/>
              </w:rPr>
              <w:t xml:space="preserve">应付</w:t>
            </w:r>
            <w:r>
              <w:rPr>
                <w:rFonts w:hint="eastAsia" w:ascii="宋体" w:hAnsi="宋体" w:eastAsia="宋体" w:cs="宋体"/>
                <w:color w:val="auto"/>
                <w:sz w:val="24"/>
                <w:szCs w:val="24"/>
                <w:highlight w:val="none"/>
              </w:rPr>
              <w:t xml:space="preserve">了事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需重点巡逻的地方，增加巡逻次数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强化对基础设施的巡查巡检工作，发现问题及时处理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汇报。违反每次扣1分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43"/>
        </w:trPr>
        <w:tc>
          <w:tcPr>
            <w:tcBorders>
              <w:left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对未经审批的装修、店招、广告、灯箱、旗帜、灯笼等安装施工</w:t>
            </w:r>
            <w:r>
              <w:rPr>
                <w:rFonts w:hint="eastAsia" w:ascii="宋体" w:hAnsi="宋体" w:eastAsia="宋体" w:cs="宋体"/>
                <w:color w:val="auto"/>
                <w:sz w:val="24"/>
                <w:szCs w:val="24"/>
                <w:highlight w:val="none"/>
                <w:lang w:val="en-US" w:eastAsia="zh-CN"/>
              </w:rPr>
              <w:t xml:space="preserve">及时劝导并上报</w:t>
            </w:r>
            <w:r>
              <w:rPr>
                <w:rFonts w:hint="eastAsia" w:ascii="宋体" w:hAnsi="宋体" w:eastAsia="宋体" w:cs="宋体"/>
                <w:color w:val="auto"/>
                <w:sz w:val="24"/>
                <w:szCs w:val="24"/>
                <w:highlight w:val="none"/>
              </w:rPr>
              <w:t xml:space="preserve">。违反每次扣1分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76"/>
        </w:trPr>
        <w:tc>
          <w:tcPr>
            <w:tcBorders>
              <w:left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积极配合</w:t>
            </w:r>
            <w:r>
              <w:rPr>
                <w:rFonts w:hint="eastAsia" w:ascii="宋体" w:hAnsi="宋体" w:eastAsia="宋体" w:cs="宋体"/>
                <w:color w:val="auto"/>
                <w:sz w:val="24"/>
                <w:szCs w:val="24"/>
                <w:highlight w:val="none"/>
                <w:lang w:eastAsia="zh-CN"/>
              </w:rPr>
              <w:t xml:space="preserve">相关单位</w:t>
            </w:r>
            <w:r>
              <w:rPr>
                <w:rFonts w:hint="eastAsia" w:ascii="宋体" w:hAnsi="宋体" w:eastAsia="宋体" w:cs="宋体"/>
                <w:color w:val="auto"/>
                <w:sz w:val="24"/>
                <w:szCs w:val="24"/>
                <w:highlight w:val="none"/>
              </w:rPr>
              <w:t xml:space="preserve">开展工作，按上级部署和要求完成各项</w:t>
            </w:r>
            <w:r>
              <w:rPr>
                <w:rFonts w:hint="eastAsia" w:ascii="宋体" w:hAnsi="宋体" w:eastAsia="宋体" w:cs="宋体"/>
                <w:color w:val="auto"/>
                <w:sz w:val="24"/>
                <w:szCs w:val="24"/>
                <w:highlight w:val="none"/>
                <w:lang w:val="en-US" w:eastAsia="zh-CN"/>
              </w:rPr>
              <w:t xml:space="preserve">保障任务</w:t>
            </w:r>
            <w:r>
              <w:rPr>
                <w:rFonts w:hint="eastAsia" w:ascii="宋体" w:hAnsi="宋体" w:eastAsia="宋体" w:cs="宋体"/>
                <w:color w:val="auto"/>
                <w:sz w:val="24"/>
                <w:szCs w:val="24"/>
                <w:highlight w:val="none"/>
              </w:rPr>
              <w:t xml:space="preserve">、节庆活动及其它活动。违反每次扣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9"/>
        </w:trPr>
        <w:tc>
          <w:tcPr>
            <w:tcBorders>
              <w:left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负责区域内车辆管理指挥，合理有效疏导车辆，确保道路畅通，车辆无乱停、乱放现象。非机动车辆疏导其停放在指定位置，机动车辆引导其有秩序停放。残疾人用车指导有序停放。违反每次扣1分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00"/>
        </w:trPr>
        <w:tc>
          <w:tcPr>
            <w:tcBorders>
              <w:left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任何未经审批的宣传活动，应及时</w:t>
            </w:r>
            <w:r>
              <w:rPr>
                <w:rFonts w:hint="eastAsia" w:ascii="宋体" w:hAnsi="宋体" w:eastAsia="宋体" w:cs="宋体"/>
                <w:color w:val="auto"/>
                <w:sz w:val="24"/>
                <w:szCs w:val="24"/>
                <w:highlight w:val="none"/>
                <w:lang w:val="en-US" w:eastAsia="zh-CN"/>
              </w:rPr>
              <w:t xml:space="preserve">上报</w:t>
            </w:r>
            <w:r>
              <w:rPr>
                <w:rFonts w:hint="eastAsia" w:ascii="宋体" w:hAnsi="宋体" w:eastAsia="宋体" w:cs="宋体"/>
                <w:color w:val="auto"/>
                <w:sz w:val="24"/>
                <w:szCs w:val="24"/>
                <w:highlight w:val="none"/>
              </w:rPr>
              <w:t xml:space="preserve">，违反每次扣1分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06"/>
        </w:trPr>
        <w:tc>
          <w:tcPr>
            <w:tcBorders>
              <w:left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及时有效</w:t>
            </w:r>
            <w:r>
              <w:rPr>
                <w:rFonts w:hint="eastAsia" w:ascii="宋体" w:hAnsi="宋体" w:eastAsia="宋体" w:cs="宋体"/>
                <w:color w:val="auto"/>
                <w:sz w:val="24"/>
                <w:szCs w:val="24"/>
                <w:highlight w:val="none"/>
                <w:lang w:eastAsia="zh-CN"/>
              </w:rPr>
              <w:t xml:space="preserve">劝导</w:t>
            </w:r>
            <w:r>
              <w:rPr>
                <w:rFonts w:hint="eastAsia" w:ascii="宋体" w:hAnsi="宋体" w:eastAsia="宋体" w:cs="宋体"/>
                <w:color w:val="auto"/>
                <w:sz w:val="24"/>
                <w:szCs w:val="24"/>
                <w:highlight w:val="none"/>
              </w:rPr>
              <w:t xml:space="preserve">流动小贩、</w:t>
            </w:r>
            <w:r>
              <w:rPr>
                <w:rFonts w:hint="eastAsia" w:ascii="宋体" w:hAnsi="宋体" w:eastAsia="宋体" w:cs="宋体"/>
                <w:color w:val="auto"/>
                <w:sz w:val="24"/>
                <w:szCs w:val="24"/>
                <w:highlight w:val="none"/>
                <w:lang w:val="en-US" w:eastAsia="zh-CN"/>
              </w:rPr>
              <w:t xml:space="preserve">流浪</w:t>
            </w:r>
            <w:r>
              <w:rPr>
                <w:rFonts w:hint="eastAsia" w:ascii="宋体" w:hAnsi="宋体" w:eastAsia="宋体" w:cs="宋体"/>
                <w:color w:val="auto"/>
                <w:sz w:val="24"/>
                <w:szCs w:val="24"/>
                <w:highlight w:val="none"/>
              </w:rPr>
              <w:t xml:space="preserve">乞讨人员等进入街区内。违反每次扣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77"/>
        </w:trPr>
        <w:tc>
          <w:tcPr>
            <w:tcBorders>
              <w:left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对值守区域违规设摊、占道经营、公共区域噪音、破墙开店、车辆违规停放等情况进行有效劝导</w:t>
            </w:r>
            <w:r>
              <w:rPr>
                <w:rFonts w:hint="eastAsia" w:ascii="宋体" w:hAnsi="宋体" w:eastAsia="宋体" w:cs="宋体"/>
                <w:color w:val="auto"/>
                <w:sz w:val="24"/>
                <w:szCs w:val="24"/>
                <w:highlight w:val="none"/>
                <w:lang w:val="en-US" w:eastAsia="zh-CN"/>
              </w:rPr>
              <w:t xml:space="preserve">并上报</w:t>
            </w:r>
            <w:r>
              <w:rPr>
                <w:rFonts w:hint="eastAsia" w:ascii="宋体" w:hAnsi="宋体" w:eastAsia="宋体" w:cs="宋体"/>
                <w:color w:val="auto"/>
                <w:sz w:val="24"/>
                <w:szCs w:val="24"/>
                <w:highlight w:val="none"/>
              </w:rPr>
              <w:t xml:space="preserve">。违反每次扣1分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77"/>
        </w:trPr>
        <w:tc>
          <w:tcPr>
            <w:tcBorders>
              <w:left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各级领导检查时发现值守区域各类</w:t>
            </w:r>
            <w:r>
              <w:rPr>
                <w:rFonts w:hint="eastAsia" w:ascii="宋体" w:hAnsi="宋体" w:eastAsia="宋体" w:cs="宋体"/>
                <w:color w:val="auto"/>
                <w:sz w:val="24"/>
                <w:szCs w:val="24"/>
                <w:highlight w:val="none"/>
                <w:lang w:val="en-US" w:eastAsia="zh-CN"/>
              </w:rPr>
              <w:t xml:space="preserve">常规</w:t>
            </w:r>
            <w:r>
              <w:rPr>
                <w:rFonts w:hint="eastAsia" w:ascii="宋体" w:hAnsi="宋体" w:eastAsia="宋体" w:cs="宋体"/>
                <w:color w:val="auto"/>
                <w:sz w:val="24"/>
                <w:szCs w:val="24"/>
                <w:highlight w:val="none"/>
              </w:rPr>
              <w:t xml:space="preserve">问题未及时处理。违反每次扣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77"/>
        </w:trPr>
        <w:tc>
          <w:tcPr>
            <w:tcBorders>
              <w:left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不服从、不配合或响应不及时采购人要求。违反每次扣3分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77"/>
        </w:trPr>
        <w:tc>
          <w:tcPr>
            <w:tcBorders>
              <w:left w:val="single" w:color="000000" w:sz="4" w:space="0"/>
              <w:right w:val="single" w:color="000000" w:sz="4" w:space="0"/>
            </w:tcBorders>
            <w:tcW w:w="448"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3657" w:type="pct"/>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因服务人员造成舆情等情况的，违反每次扣9分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18"/>
        </w:trPr>
        <w:tc>
          <w:tcPr>
            <w:gridSpan w:val="2"/>
            <w:tcBorders>
              <w:top w:val="single" w:color="000000" w:sz="4" w:space="0"/>
              <w:left w:val="single" w:color="000000" w:sz="4" w:space="0"/>
              <w:bottom w:val="single" w:color="000000" w:sz="4" w:space="0"/>
              <w:right w:val="single" w:color="000000" w:sz="4" w:space="0"/>
            </w:tcBorders>
            <w:tcW w:w="4105"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合计得分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76"/>
        </w:trPr>
        <w:tc>
          <w:tcPr>
            <w:gridSpan w:val="4"/>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ind w:left="0"/>
              <w:keepLines w:val="0"/>
              <w:keepNext w:val="0"/>
              <w:pageBreakBefore w:val="0"/>
              <w:spacing w:line="360" w:lineRule="auto"/>
              <w:widowControl w:val="off"/>
              <w:tabs>
                <w:tab w:val="left" w:pos="124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考核人员                        </w:t>
            </w:r>
            <w:r/>
          </w:p>
          <w:p>
            <w:pPr>
              <w:ind w:left="0"/>
              <w:jc w:val="right"/>
              <w:keepLines w:val="0"/>
              <w:keepNext w:val="0"/>
              <w:pageBreakBefore w:val="0"/>
              <w:spacing w:line="360" w:lineRule="auto"/>
              <w:widowControl w:val="off"/>
              <w:tabs>
                <w:tab w:val="left" w:pos="124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tc>
      </w:tr>
      <w:tr>
        <w:trPr>
          <w:cantSplit/>
          <w:jc w:val="center"/>
          <w:trHeight w:val="517"/>
        </w:trPr>
        <w:tc>
          <w:tcPr>
            <w:gridSpan w:val="4"/>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备注：1、95分及以上不扣款；</w:t>
            </w:r>
            <w:r/>
          </w:p>
          <w:p>
            <w:pPr>
              <w:ind w:left="0" w:firstLine="7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2、95分以下，每扣一分，扣款1000元。</w:t>
            </w:r>
            <w:r/>
          </w:p>
          <w:p>
            <w:pPr>
              <w:numPr>
                <w:ilvl w:val="0"/>
                <w:numId w:val="0"/>
              </w:numPr>
              <w:ind w:left="0"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rPr>
              <w:t xml:space="preserve">累计3次评分低于80分（含80分），甲方可以无条件解除合同。</w:t>
            </w:r>
            <w:r/>
          </w:p>
          <w:p>
            <w:pPr>
              <w:ind w:left="0" w:firstLine="720"/>
              <w:keepLines w:val="0"/>
              <w:keepNext w:val="0"/>
              <w:pageBreakBefore w:val="0"/>
              <w:spacing w:line="360" w:lineRule="auto"/>
              <w:widowControl w:val="off"/>
              <w:rPr>
                <w:rFonts w:hint="eastAsia" w:ascii="Calibri" w:hAnsi="Calibri" w:eastAsia="宋体" w:cs="Times New Roman"/>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月度服务费的百分之二十作为考核经费</w:t>
            </w:r>
            <w:r>
              <w:rPr>
                <w:rFonts w:hint="eastAsia" w:ascii="宋体" w:hAnsi="宋体" w:eastAsia="宋体" w:cs="宋体"/>
                <w:color w:val="auto"/>
                <w:sz w:val="24"/>
                <w:szCs w:val="24"/>
                <w:highlight w:val="none"/>
                <w:lang w:eastAsia="zh-CN"/>
              </w:rPr>
              <w:t xml:space="preserve">。</w:t>
            </w:r>
            <w:r/>
          </w:p>
        </w:tc>
      </w:tr>
    </w:tbl>
    <w:p>
      <w:pPr>
        <w:ind w:left="420"/>
        <w:spacing w:line="360" w:lineRule="auto"/>
        <w:rPr>
          <w:rFonts w:hint="eastAsia"/>
          <w:sz w:val="24"/>
        </w:rPr>
      </w:pPr>
      <w:r>
        <w:rPr>
          <w:rFonts w:hint="eastAsia"/>
          <w:sz w:val="24"/>
        </w:rPr>
      </w:r>
      <w:r/>
    </w:p>
    <w:p>
      <w:pPr>
        <w:ind w:left="420"/>
        <w:spacing w:line="360" w:lineRule="auto"/>
        <w:rPr>
          <w:rFonts w:hint="eastAsia"/>
          <w:sz w:val="24"/>
        </w:rPr>
      </w:pPr>
      <w:r>
        <w:rPr>
          <w:rFonts w:hint="eastAsia"/>
          <w:sz w:val="24"/>
        </w:rPr>
        <w:t xml:space="preserve">甲方确认签字：              </w:t>
      </w:r>
      <w:r/>
    </w:p>
    <w:p>
      <w:pPr>
        <w:rPr>
          <w:rFonts w:hint="eastAsia"/>
        </w:rPr>
      </w:pPr>
      <w:r>
        <w:rPr>
          <w:rFonts w:hint="eastAsia"/>
        </w:rPr>
      </w:r>
      <w:r/>
    </w:p>
    <w:p>
      <w:pPr>
        <w:ind w:left="420"/>
        <w:spacing w:line="360" w:lineRule="auto"/>
        <w:rPr>
          <w:rFonts w:hint="eastAsia"/>
          <w:sz w:val="24"/>
        </w:rPr>
      </w:pPr>
      <w:r>
        <w:rPr>
          <w:rFonts w:hint="eastAsia"/>
          <w:sz w:val="24"/>
        </w:rPr>
        <w:t xml:space="preserve">日期：</w:t>
      </w:r>
      <w:r>
        <w:rPr>
          <w:rFonts w:hint="eastAsia"/>
          <w:sz w:val="24"/>
          <w:lang w:val="en-US" w:eastAsia="zh-CN"/>
        </w:rPr>
        <w:t xml:space="preserve">  年 月 日</w:t>
      </w:r>
      <w:r>
        <w:rPr>
          <w:rFonts w:hint="eastAsia"/>
          <w:sz w:val="24"/>
        </w:rPr>
        <w:t xml:space="preserve">                      </w:t>
      </w:r>
      <w:r/>
    </w:p>
    <w:p>
      <w:pPr>
        <w:ind w:left="420"/>
        <w:spacing w:line="360" w:lineRule="auto"/>
        <w:rPr>
          <w:rFonts w:hint="eastAsia"/>
          <w:sz w:val="24"/>
        </w:rPr>
        <w:sectPr>
          <w:footerReference w:type="default" r:id="rId8"/>
          <w:footnotePr/>
          <w:endnotePr/>
          <w:type w:val="nextPage"/>
          <w:pgSz w:w="11906" w:h="16838" w:orient="portrait"/>
          <w:pgMar w:top="1440" w:right="1803" w:bottom="1440" w:left="1803" w:header="851" w:footer="992" w:gutter="0"/>
          <w:pgNumType w:start="1"/>
          <w:cols w:num="1" w:sep="0" w:space="425" w:equalWidth="1"/>
          <w:docGrid w:linePitch="360"/>
        </w:sectPr>
      </w:pPr>
      <w:r>
        <w:rPr>
          <w:rFonts w:hint="eastAsia"/>
          <w:sz w:val="24"/>
        </w:rPr>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附件</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：服务类项目履约验收方案</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一、项目概况</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供应商名称：</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合同金额：</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验收主体：</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二、验收目的</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采购项目履约验收是指采购人，组织验收小组对供应商履行政府采购合同情况及结果进行检查、核实和评估等，以确认其提供的货物或者服务是否符合政府采购合同约定要求的活动，验收结果是政府采购项目资金支付的重要依据。</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三、验收依据</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四、验收责任主体</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五、验收方式(形式)</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5.1日常考核、一次性验收</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需要在服务期内对供应商服务实施情况进行日常考核、一次性验收，对所有采购标的进行一次全面检查与评估，以确定其是否满足合同约定的质量要求和性能指标。</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5.2最终验收</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六、验收内容：</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服务类项目的验收内容可以包括但不限于：服务团队的组成、合同履约时间、 地点、方式、人员、设备 配备情况等。其中，日常考核针对供应商日常工作，包括但不限于服务态度、执行制度、礼节礼貌、仪表仪容等方面；</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七、验收程序：</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7.1验收准备</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7.1.2供应商应当配合采购人做好项目验收工作，及时提供与项目验收相关的服务、数量、质量、安全、合格证明及验收所必须具备的其他材料。</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7.1.3采购人应及时全面准备验收，自收到验收申请之日起五个工作日内做好准备验收工具等必要的验收准备工作、启动项目验收、通知供应商。</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7.2验收小组</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7.2.1采购人应当成立验收小组，负责采购项目履约验收具体工作，验收小组一般由采购人指定的本单位3名（含）以上单数工作人员组成，并确定一名负责人。参与本项目评审的采购人代表不能作为负责人。</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7.3验收原则</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政府采购履约验收应当遵循全面完整、客观真实、诚实信用的原则，坚持公开透明、应验必验、验收必严、违约必究。</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7.3.2项目验收范围应当完整，与采购合同一致，不得省略、遗漏和缺失，也不得擅自扩大范围。</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7.3.3项目验收方式应当符合项目特点，不能明确客观标准、涉及主观判断的，可以通过在采购人、使用人中开展问卷调查等方式予以客观、量化。</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7.3.4项目验收标准应包括所有客观、量化指标，符合采购合同约定，未进行相应约定的，应当符合法律法规、政策要求、国家标准、行业标准，地方标准或企业标准等有关标准。</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7.3.5项目验收意见应当客观真实。验收小组成员意见不一致时，按照少数服从多数的原则作出验收意见。</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7.3.6验收方法主要包括全部查验核对和抽查核对。</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7.4验收记录</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7.4.1验收小组应当要求参与验收的供应商、专业机构、专家和服务对象等出具书面意见，作为验收书的重要组成部分。</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7.4.3验收结束后，验收小组应在验收书中作出最终验收意见，验收小组成员对验收意见有异议的，应当在验收意见栏签署不同意见并说明理由，否则视为同意验收意见。验收意见由供应商盖章确认后报采购人。</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八、验收结果</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执行。供应商不认可验收意见的，按照采购合同约定的方式解决；合同中约定的方式未能解决的，按照《中华人民共和国民法典》等法律法规规定处理。</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九、验收资料归档</w:t>
      </w:r>
      <w:r/>
    </w:p>
    <w:p>
      <w:pPr>
        <w:ind w:left="420" w:firstLine="480"/>
        <w:keepLines w:val="0"/>
        <w:keepNext w:val="0"/>
        <w:pageBreakBefore w:val="0"/>
        <w:spacing w:line="360" w:lineRule="auto"/>
        <w:rPr>
          <w:rFonts w:hint="eastAsia" w:ascii="宋体" w:hAnsi="宋体" w:eastAsia="宋体" w:cs="宋体"/>
          <w:color w:val="auto"/>
          <w:sz w:val="24"/>
          <w:szCs w:val="24"/>
          <w:highlight w:val="none"/>
          <w:lang w:val="en-US" w:eastAsia="zh-CN"/>
        </w:rPr>
        <w:sectPr>
          <w:footnotePr/>
          <w:endnotePr/>
          <w:type w:val="nextPage"/>
          <w:pgSz w:w="11906" w:h="16838" w:orient="portrait"/>
          <w:pgMar w:top="1440" w:right="1633" w:bottom="1440" w:left="896" w:header="851" w:footer="992" w:gutter="0"/>
          <w:cols w:num="1" w:sep="0" w:space="425" w:equalWidth="1"/>
          <w:docGrid w:linePitch="360"/>
        </w:sectPr>
      </w:pPr>
      <w:r>
        <w:rPr>
          <w:rFonts w:hint="eastAsia" w:ascii="宋体" w:hAnsi="宋体" w:eastAsia="宋体" w:cs="宋体"/>
          <w:color w:val="auto"/>
          <w:sz w:val="24"/>
          <w:szCs w:val="24"/>
          <w:highlight w:val="none"/>
          <w:lang w:val="en-US" w:eastAsia="zh-CN"/>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pStyle w:val="702"/>
        <w:jc w:val="left"/>
        <w:spacing w:line="360" w:lineRule="auto"/>
        <w:rPr>
          <w:rFonts w:hint="eastAsia" w:ascii="宋体" w:hAnsi="宋体" w:eastAsia="宋体" w:cs="MS Gothic"/>
          <w:sz w:val="24"/>
          <w:szCs w:val="24"/>
          <w:highlight w:val="none"/>
          <w:lang w:val="en-US" w:eastAsia="zh-CN" w:bidi="ar-SA"/>
        </w:rPr>
        <w:outlineLvl w:val="1"/>
      </w:pPr>
      <w:r>
        <w:rPr>
          <w:rFonts w:hint="eastAsia" w:ascii="宋体" w:hAnsi="宋体" w:eastAsia="宋体" w:cs="MS Gothic"/>
          <w:sz w:val="24"/>
          <w:szCs w:val="24"/>
          <w:highlight w:val="none"/>
          <w:lang w:val="en-US" w:eastAsia="zh-CN" w:bidi="ar-SA"/>
        </w:rPr>
        <w:t xml:space="preserve">附件3：报价明细表</w:t>
      </w:r>
      <w:r/>
    </w:p>
    <w:tbl>
      <w:tblPr>
        <w:tblStyle w:val="690"/>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810"/>
        <w:gridCol w:w="1328"/>
        <w:gridCol w:w="882"/>
        <w:gridCol w:w="1228"/>
        <w:gridCol w:w="1228"/>
        <w:gridCol w:w="1090"/>
      </w:tblGrid>
      <w:tr>
        <w:trPr>
          <w:trHeight w:val="534"/>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服务内容</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单位 </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sz w:val="24"/>
                <w:szCs w:val="24"/>
                <w:lang w:val="en-US" w:eastAsia="zh-CN"/>
              </w:rPr>
            </w:pPr>
            <w:r>
              <w:rPr>
                <w:rFonts w:hint="eastAsia" w:ascii="宋体" w:hAnsi="宋体" w:eastAsia="宋体" w:cs="宋体"/>
                <w:b/>
                <w:color w:val="auto"/>
                <w:sz w:val="24"/>
                <w:szCs w:val="24"/>
                <w:highlight w:val="none"/>
                <w:lang w:val="en-US" w:eastAsia="zh-CN"/>
              </w:rPr>
              <w:t xml:space="preserve">单价（元）</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总价（元）</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备注</w:t>
            </w:r>
            <w:r/>
          </w:p>
        </w:tc>
      </w:tr>
      <w:tr>
        <w:trPr>
          <w:trHeight w:val="463"/>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人工成本</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劳动保险</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服装</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易耗品</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保险费</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pStyle w:val="70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管理费</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23"/>
        </w:trPr>
        <w:tc>
          <w:tcPr>
            <w:gridSpan w:val="2"/>
            <w:tcBorders>
              <w:top w:val="single" w:color="auto" w:sz="4" w:space="0"/>
              <w:bottom w:val="single" w:color="auto" w:sz="4" w:space="0"/>
              <w:right w:val="single" w:color="auto" w:sz="4" w:space="0"/>
            </w:tcBorders>
            <w:tcW w:w="1527" w:type="pct"/>
            <w:vAlign w:val="center"/>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合计金额</w:t>
            </w:r>
            <w:r/>
          </w:p>
        </w:tc>
        <w:tc>
          <w:tcPr>
            <w:gridSpan w:val="5"/>
            <w:tcBorders>
              <w:top w:val="single" w:color="auto" w:sz="4" w:space="0"/>
              <w:left w:val="single" w:color="auto" w:sz="4" w:space="0"/>
              <w:bottom w:val="single" w:color="auto" w:sz="4" w:space="0"/>
              <w:right w:val="single" w:color="auto" w:sz="4" w:space="0"/>
            </w:tcBorders>
            <w:tcW w:w="3472"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0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70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供应商：（单位盖章）</w:t>
      </w:r>
      <w:r/>
    </w:p>
    <w:p>
      <w:pPr>
        <w:pStyle w:val="70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法定代表人或代理人：（签字或盖章）</w:t>
      </w:r>
      <w:r/>
    </w:p>
    <w:p>
      <w:pPr>
        <w:spacing w:line="48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pStyle w:val="702"/>
        <w:spacing w:line="400" w:lineRule="exact"/>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说明：</w:t>
      </w:r>
      <w:r/>
    </w:p>
    <w:p>
      <w:pPr>
        <w:pStyle w:val="702"/>
        <w:numPr>
          <w:ilvl w:val="0"/>
          <w:numId w:val="0"/>
        </w:numPr>
        <w:ind w:firstLine="480"/>
        <w:spacing w:line="4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lang w:val="en-US" w:eastAsia="zh-CN" w:bidi="ar-SA"/>
        </w:rPr>
        <w:t xml:space="preserve">1.本表中的报价为综合报价，应综合考量完成本项目服务内容所需的一切费用，</w:t>
      </w:r>
      <w:r>
        <w:rPr>
          <w:rFonts w:hint="eastAsia" w:ascii="宋体" w:hAnsi="宋体" w:eastAsia="宋体" w:cs="宋体"/>
          <w:color w:val="auto"/>
          <w:sz w:val="24"/>
          <w:szCs w:val="24"/>
          <w:highlight w:val="none"/>
        </w:rPr>
        <w:t xml:space="preserve">包含完成本项目所需服务管理内容、耗材、通讯、服装、胸卡、办公设备、各种税费、人工、保险、劳保、维护、利润、税金、成交服务费、政策性文件规定及合同包含的所有风险、责任等各项应有费用。除非本合同另有约定或经甲乙双方协商同意，乙方不得再要求追加任何其他费用。</w:t>
      </w:r>
      <w:r/>
    </w:p>
    <w:p>
      <w:pPr>
        <w:pStyle w:val="702"/>
        <w:numPr>
          <w:ilvl w:val="0"/>
          <w:numId w:val="0"/>
        </w:numPr>
        <w:ind w:firstLine="480"/>
        <w:spacing w:line="400" w:lineRule="exact"/>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2.报价明细表包含响应单位各项成本核算和投入的成本明细,合计金额应与</w:t>
      </w:r>
      <w:r>
        <w:rPr>
          <w:rFonts w:hint="eastAsia" w:hAnsi="宋体" w:eastAsia="宋体" w:cs="宋体"/>
          <w:color w:val="auto"/>
          <w:sz w:val="24"/>
          <w:szCs w:val="24"/>
          <w:lang w:val="en-US" w:eastAsia="zh-CN" w:bidi="ar-SA"/>
        </w:rPr>
        <w:t xml:space="preserve">“开标一览表”</w:t>
      </w:r>
      <w:r>
        <w:rPr>
          <w:rFonts w:hint="eastAsia" w:ascii="宋体" w:hAnsi="宋体" w:eastAsia="宋体" w:cs="宋体"/>
          <w:color w:val="auto"/>
          <w:sz w:val="24"/>
          <w:szCs w:val="24"/>
          <w:lang w:val="en-US" w:eastAsia="zh-CN" w:bidi="ar-SA"/>
        </w:rPr>
        <w:t xml:space="preserve">金额一致</w:t>
      </w:r>
      <w:r>
        <w:rPr>
          <w:rFonts w:hint="eastAsia"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否则，以</w:t>
      </w:r>
      <w:r>
        <w:rPr>
          <w:rFonts w:hint="eastAsia" w:hAnsi="宋体" w:eastAsia="宋体" w:cs="宋体"/>
          <w:color w:val="auto"/>
          <w:sz w:val="24"/>
          <w:szCs w:val="24"/>
          <w:lang w:val="en-US" w:eastAsia="zh-CN" w:bidi="ar-SA"/>
        </w:rPr>
        <w:t xml:space="preserve">“开标一览表”</w:t>
      </w:r>
      <w:r>
        <w:rPr>
          <w:rFonts w:hint="eastAsia" w:ascii="宋体" w:hAnsi="宋体" w:eastAsia="宋体" w:cs="宋体"/>
          <w:color w:val="auto"/>
          <w:sz w:val="24"/>
          <w:szCs w:val="24"/>
          <w:lang w:val="en-US" w:eastAsia="zh-CN" w:bidi="ar-SA"/>
        </w:rPr>
        <w:t xml:space="preserve">为准。</w:t>
      </w:r>
      <w:r/>
    </w:p>
    <w:p>
      <w:pPr>
        <w:pStyle w:val="702"/>
        <w:numPr>
          <w:ilvl w:val="0"/>
          <w:numId w:val="0"/>
        </w:numPr>
        <w:ind w:firstLine="48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02"/>
        <w:numPr>
          <w:ilvl w:val="0"/>
          <w:numId w:val="0"/>
        </w:numPr>
        <w:ind w:firstLine="480"/>
        <w:spacing w:line="400" w:lineRule="exact"/>
        <w:rPr>
          <w:rFonts w:hint="eastAsia" w:asciiTheme="minorEastAsia" w:hAnsiTheme="minorEastAsia" w:eastAsiaTheme="minorEastAsia" w:cstheme="minorEastAsia"/>
          <w:color w:val="auto"/>
          <w:sz w:val="24"/>
          <w:szCs w:val="24"/>
          <w:lang w:val="en-US" w:eastAsia="zh-CN" w:bidi="ar-SA"/>
        </w:rPr>
        <w:sectPr>
          <w:footnotePr/>
          <w:endnotePr/>
          <w:type w:val="nextPage"/>
          <w:pgSz w:w="11906" w:h="16838" w:orient="portrait"/>
          <w:pgMar w:top="1440" w:right="1803" w:bottom="1440" w:left="1803" w:header="851" w:footer="992" w:gutter="0"/>
          <w:cols w:num="1" w:sep="0" w:space="425" w:equalWidth="1"/>
          <w:docGrid w:linePitch="360"/>
        </w:sectPr>
      </w:pPr>
      <w:r>
        <w:rPr>
          <w:rFonts w:hint="eastAsia" w:asciiTheme="minorEastAsia" w:hAnsiTheme="minorEastAsia" w:eastAsiaTheme="minorEastAsia" w:cstheme="minorEastAsia"/>
          <w:color w:val="auto"/>
          <w:sz w:val="24"/>
          <w:szCs w:val="24"/>
          <w:lang w:val="en-US" w:eastAsia="zh-CN" w:bidi="ar-SA"/>
        </w:rPr>
      </w:r>
      <w:r/>
    </w:p>
    <w:p>
      <w:pPr>
        <w:jc w:val="both"/>
        <w:spacing w:line="480" w:lineRule="exact"/>
        <w:widowControl w:val="off"/>
        <w:rPr>
          <w:rFonts w:hint="eastAsia" w:ascii="宋体" w:hAnsi="宋体" w:eastAsia="宋体" w:cs="MS Gothic"/>
          <w:sz w:val="24"/>
          <w:szCs w:val="24"/>
          <w:highlight w:val="none"/>
          <w:lang w:val="en-US" w:eastAsia="zh-CN" w:bidi="ar-SA"/>
        </w:rPr>
        <w:outlineLvl w:val="1"/>
      </w:pPr>
      <w:r>
        <w:rPr>
          <w:rFonts w:hint="eastAsia" w:ascii="宋体" w:hAnsi="宋体" w:eastAsia="宋体" w:cs="MS Gothic"/>
          <w:sz w:val="24"/>
          <w:szCs w:val="24"/>
          <w:highlight w:val="none"/>
          <w:lang w:val="en-US" w:eastAsia="zh-CN" w:bidi="ar-SA"/>
        </w:rPr>
        <w:t xml:space="preserve">附件4：拟投入人员项目成员信息表</w:t>
      </w:r>
      <w:r/>
    </w:p>
    <w:tbl>
      <w:tblPr>
        <w:tblStyle w:val="690"/>
        <w:tblW w:w="4996"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569"/>
        <w:gridCol w:w="994"/>
        <w:gridCol w:w="995"/>
        <w:gridCol w:w="995"/>
        <w:gridCol w:w="995"/>
        <w:gridCol w:w="995"/>
        <w:gridCol w:w="995"/>
      </w:tblGrid>
      <w:tr>
        <w:trPr>
          <w:trHeight w:val="534"/>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项目组所任职务</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姓名</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性别</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sz w:val="24"/>
                <w:szCs w:val="24"/>
                <w:lang w:val="en-US" w:eastAsia="zh-CN"/>
              </w:rPr>
            </w:pPr>
            <w:r>
              <w:rPr>
                <w:rFonts w:hint="eastAsia" w:ascii="宋体" w:hAnsi="宋体" w:eastAsia="宋体" w:cs="宋体"/>
                <w:b/>
                <w:color w:val="auto"/>
                <w:sz w:val="24"/>
                <w:szCs w:val="24"/>
                <w:highlight w:val="none"/>
                <w:lang w:val="en-US" w:eastAsia="zh-CN"/>
              </w:rPr>
              <w:t xml:space="preserve">年龄</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学历</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职称</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备注</w:t>
            </w:r>
            <w:r/>
          </w:p>
        </w:tc>
      </w:tr>
      <w:tr>
        <w:trPr>
          <w:trHeight w:val="463"/>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pStyle w:val="70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keepLines w:val="0"/>
        <w:keepNext w:val="0"/>
        <w:pageBreakBefore w:val="0"/>
        <w:spacing w:line="360" w:lineRule="auto"/>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注：若事项较多，供应商可根据实际情况另纸说明。</w:t>
      </w:r>
      <w:r/>
    </w:p>
    <w:p>
      <w:pPr>
        <w:pStyle w:val="702"/>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r>
      <w:r/>
    </w:p>
    <w:p>
      <w:pPr>
        <w:pStyle w:val="702"/>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供应商：（单位盖章）</w:t>
      </w:r>
      <w:r/>
    </w:p>
    <w:p>
      <w:pPr>
        <w:pStyle w:val="702"/>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法定代表人或代理人：（签字或盖章）</w:t>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日期：         年         月       日</w:t>
      </w:r>
      <w:r/>
    </w:p>
    <w:p>
      <w:pPr>
        <w:rPr>
          <w:rFonts w:hint="eastAsia" w:ascii="宋体" w:hAnsi="宋体" w:cs="宋体"/>
          <w:b/>
          <w:color w:val="auto"/>
          <w:sz w:val="32"/>
        </w:rPr>
      </w:pPr>
      <w:r>
        <w:rPr>
          <w:rFonts w:hint="eastAsia" w:ascii="宋体" w:hAnsi="宋体" w:cs="宋体"/>
          <w:b/>
          <w:color w:val="auto"/>
          <w:sz w:val="32"/>
        </w:rPr>
        <w:br w:type="page" w:clear="all"/>
      </w:r>
      <w:r/>
    </w:p>
    <w:p>
      <w:pPr>
        <w:ind w:left="420"/>
        <w:jc w:val="center"/>
        <w:rPr>
          <w:rFonts w:hint="eastAsia" w:ascii="宋体" w:hAnsi="宋体" w:cs="宋体"/>
          <w:b/>
          <w:color w:val="auto"/>
          <w:sz w:val="32"/>
          <w:szCs w:val="20"/>
        </w:rPr>
        <w:outlineLvl w:val="0"/>
      </w:pPr>
      <w:r>
        <w:rPr>
          <w:rFonts w:hint="eastAsia" w:ascii="宋体" w:hAnsi="宋体" w:cs="宋体"/>
          <w:b/>
          <w:color w:val="auto"/>
          <w:sz w:val="32"/>
          <w:lang w:val="en-US" w:eastAsia="zh-CN"/>
        </w:rPr>
        <w:t xml:space="preserve">第五章</w:t>
      </w:r>
      <w:r>
        <w:rPr>
          <w:rFonts w:hint="eastAsia" w:ascii="宋体" w:hAnsi="宋体" w:cs="宋体"/>
          <w:b/>
          <w:color w:val="auto"/>
          <w:sz w:val="32"/>
        </w:rPr>
        <w:t xml:space="preserve">、响应文件格式</w:t>
      </w:r>
      <w:r/>
    </w:p>
    <w:p>
      <w:pPr>
        <w:rPr>
          <w:rFonts w:ascii="宋体" w:hAnsi="宋体"/>
          <w:b/>
          <w:color w:val="auto"/>
          <w:sz w:val="24"/>
        </w:rPr>
        <w:outlineLvl w:val="1"/>
      </w:pPr>
      <w:r>
        <w:rPr>
          <w:rFonts w:hint="eastAsia" w:ascii="宋体" w:hAnsi="宋体"/>
          <w:b/>
          <w:color w:val="auto"/>
          <w:sz w:val="24"/>
        </w:rPr>
        <w:t xml:space="preserve">附件</w:t>
      </w:r>
      <w:r>
        <w:rPr>
          <w:rFonts w:ascii="宋体" w:hAnsi="宋体"/>
          <w:b/>
          <w:color w:val="auto"/>
          <w:sz w:val="24"/>
        </w:rPr>
        <w:t xml:space="preserve">1</w:t>
      </w:r>
      <w:r>
        <w:rPr>
          <w:rFonts w:hint="eastAsia" w:ascii="宋体" w:hAnsi="宋体"/>
          <w:b/>
          <w:color w:val="auto"/>
          <w:sz w:val="24"/>
        </w:rPr>
        <w:t xml:space="preserve">、授权委托书</w:t>
      </w:r>
      <w:r/>
    </w:p>
    <w:p>
      <w:pPr>
        <w:spacing w:line="360" w:lineRule="auto"/>
        <w:widowControl/>
        <w:rPr>
          <w:rFonts w:ascii="宋体" w:hAnsi="宋体"/>
          <w:color w:val="auto"/>
          <w:sz w:val="24"/>
        </w:rPr>
        <w:outlineLvl w:val="9"/>
      </w:pPr>
      <w:r>
        <w:rPr>
          <w:rFonts w:ascii="宋体" w:hAnsi="宋体"/>
          <w:color w:val="auto"/>
          <w:sz w:val="24"/>
        </w:rPr>
      </w:r>
      <w:r/>
    </w:p>
    <w:p>
      <w:pPr>
        <w:jc w:val="center"/>
        <w:spacing w:line="360" w:lineRule="auto"/>
        <w:widowControl/>
        <w:rPr>
          <w:rFonts w:ascii="宋体" w:hAnsi="宋体"/>
          <w:color w:val="auto"/>
          <w:sz w:val="24"/>
        </w:rPr>
        <w:outlineLvl w:val="9"/>
      </w:pPr>
      <w:r>
        <w:rPr>
          <w:rFonts w:hint="eastAsia" w:ascii="宋体" w:hAnsi="宋体"/>
          <w:color w:val="auto"/>
          <w:sz w:val="24"/>
        </w:rPr>
        <w:t xml:space="preserve">授权委托书</w:t>
      </w:r>
      <w:r/>
    </w:p>
    <w:p>
      <w:pPr>
        <w:spacing w:line="360" w:lineRule="auto"/>
        <w:widowControl/>
        <w:rPr>
          <w:rFonts w:ascii="宋体" w:hAnsi="宋体"/>
          <w:color w:val="auto"/>
          <w:sz w:val="24"/>
        </w:rPr>
        <w:outlineLvl w:val="9"/>
      </w:pPr>
      <w:r>
        <w:rPr>
          <w:rFonts w:ascii="宋体" w:hAnsi="宋体"/>
          <w:color w:val="auto"/>
          <w:sz w:val="24"/>
        </w:rPr>
      </w:r>
      <w:r/>
    </w:p>
    <w:p>
      <w:pPr>
        <w:ind w:firstLine="420"/>
        <w:spacing w:line="360" w:lineRule="auto"/>
        <w:rPr>
          <w:rFonts w:ascii="宋体" w:hAnsi="宋体"/>
          <w:color w:val="auto"/>
          <w:sz w:val="24"/>
        </w:rPr>
        <w:outlineLvl w:val="9"/>
      </w:pPr>
      <w:r>
        <w:rPr>
          <w:rFonts w:hint="eastAsia" w:ascii="宋体" w:hAnsi="宋体"/>
          <w:color w:val="auto"/>
          <w:sz w:val="24"/>
        </w:rPr>
        <w:t xml:space="preserve">本授权委托书声明：我（姓名）系</w:t>
      </w:r>
      <w:r>
        <w:rPr>
          <w:rFonts w:hint="eastAsia" w:ascii="宋体" w:hAnsi="宋体"/>
          <w:color w:val="auto"/>
          <w:sz w:val="24"/>
          <w:u w:val="single"/>
        </w:rPr>
        <w:t xml:space="preserve">（供应商名称）</w:t>
      </w:r>
      <w:r>
        <w:rPr>
          <w:rFonts w:hint="eastAsia" w:ascii="宋体" w:hAnsi="宋体"/>
          <w:color w:val="auto"/>
          <w:sz w:val="24"/>
        </w:rPr>
        <w:t xml:space="preserve">的法定代表人，现授权委托</w:t>
      </w:r>
      <w:r>
        <w:rPr>
          <w:rFonts w:hint="eastAsia" w:ascii="宋体" w:hAnsi="宋体"/>
          <w:color w:val="auto"/>
          <w:sz w:val="24"/>
          <w:u w:val="single"/>
        </w:rPr>
        <w:t xml:space="preserve">（姓名）</w:t>
      </w:r>
      <w:r>
        <w:rPr>
          <w:rFonts w:hint="eastAsia" w:ascii="宋体" w:hAnsi="宋体"/>
          <w:color w:val="auto"/>
          <w:sz w:val="24"/>
        </w:rPr>
        <w:t xml:space="preserve">为我公司授权代表（即代理人），以本公司的名义参加 </w:t>
      </w:r>
      <w:r>
        <w:rPr>
          <w:rFonts w:hint="eastAsia" w:ascii="宋体" w:hAnsi="宋体"/>
          <w:color w:val="auto"/>
          <w:sz w:val="24"/>
          <w:u w:val="single"/>
        </w:rPr>
        <w:t xml:space="preserve"> 苏州为华工程项目管理咨询有限公司 </w:t>
      </w:r>
      <w:r>
        <w:rPr>
          <w:rFonts w:hint="eastAsia" w:ascii="宋体" w:hAnsi="宋体"/>
          <w:color w:val="auto"/>
          <w:sz w:val="24"/>
        </w:rPr>
        <w:t xml:space="preserve">组织实施的编号为</w:t>
      </w:r>
      <w:r>
        <w:rPr>
          <w:rFonts w:hint="eastAsia" w:ascii="宋体" w:hAnsi="宋体"/>
          <w:color w:val="auto"/>
          <w:sz w:val="24"/>
          <w:u w:val="single"/>
        </w:rPr>
        <w:t xml:space="preserve">             </w:t>
      </w:r>
      <w:r>
        <w:rPr>
          <w:rFonts w:hint="eastAsia" w:ascii="宋体" w:hAnsi="宋体"/>
          <w:color w:val="auto"/>
          <w:sz w:val="24"/>
        </w:rPr>
        <w:t xml:space="preserve">号的磋商活动。授权代表在磋商活动过程中所签署的一切文件和处理与这有关的一切事务，我均予以承认。</w:t>
      </w:r>
      <w:r/>
    </w:p>
    <w:p>
      <w:pPr>
        <w:ind w:firstLine="480"/>
        <w:spacing w:line="360" w:lineRule="auto"/>
        <w:rPr>
          <w:rFonts w:ascii="宋体" w:hAnsi="宋体"/>
          <w:color w:val="auto"/>
          <w:sz w:val="24"/>
        </w:rPr>
        <w:outlineLvl w:val="9"/>
      </w:pPr>
      <w:r>
        <w:rPr>
          <w:rFonts w:hint="eastAsia" w:ascii="宋体" w:hAnsi="宋体"/>
          <w:color w:val="auto"/>
          <w:sz w:val="24"/>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olor w:val="auto"/>
          <w:sz w:val="24"/>
        </w:rPr>
        <w:outlineLvl w:val="9"/>
      </w:pPr>
      <w:r>
        <w:rPr>
          <w:rFonts w:hint="eastAsia" w:ascii="宋体" w:hAnsi="宋体"/>
          <w:color w:val="auto"/>
          <w:sz w:val="24"/>
        </w:rPr>
        <w:t xml:space="preserve">授权代表无转委托权。特此委托。</w:t>
      </w:r>
      <w:r/>
    </w:p>
    <w:p>
      <w:pPr>
        <w:ind w:firstLine="480"/>
        <w:spacing w:line="360" w:lineRule="auto"/>
        <w:rPr>
          <w:rFonts w:ascii="宋体" w:hAnsi="宋体"/>
          <w:color w:val="auto"/>
          <w:sz w:val="24"/>
        </w:rPr>
        <w:outlineLvl w:val="9"/>
      </w:pPr>
      <w:r>
        <w:rPr>
          <w:rFonts w:ascii="宋体" w:hAnsi="宋体"/>
          <w:color w:val="auto"/>
          <w:sz w:val="24"/>
        </w:rPr>
      </w:r>
      <w:r/>
    </w:p>
    <w:p>
      <w:pPr>
        <w:ind w:firstLine="480"/>
        <w:spacing w:line="360" w:lineRule="auto"/>
        <w:rPr>
          <w:rFonts w:ascii="宋体" w:hAnsi="宋体"/>
          <w:color w:val="auto"/>
          <w:sz w:val="24"/>
        </w:rPr>
        <w:outlineLvl w:val="9"/>
      </w:pPr>
      <w:r>
        <w:rPr>
          <w:rFonts w:hint="eastAsia" w:ascii="宋体" w:hAnsi="宋体"/>
          <w:color w:val="auto"/>
          <w:sz w:val="24"/>
        </w:rPr>
        <w:t xml:space="preserve">响应供应商：（单位公章）</w:t>
      </w:r>
      <w:r/>
    </w:p>
    <w:p>
      <w:pPr>
        <w:ind w:firstLine="480"/>
        <w:spacing w:line="360" w:lineRule="auto"/>
        <w:rPr>
          <w:rFonts w:ascii="宋体" w:hAnsi="宋体"/>
          <w:color w:val="auto"/>
          <w:sz w:val="24"/>
        </w:rPr>
        <w:outlineLvl w:val="9"/>
      </w:pPr>
      <w:r>
        <w:rPr>
          <w:rFonts w:hint="eastAsia" w:ascii="宋体" w:hAnsi="宋体"/>
          <w:color w:val="auto"/>
          <w:sz w:val="24"/>
        </w:rPr>
        <w:t xml:space="preserve">法定代表人：（签字或盖章）</w:t>
      </w:r>
      <w:r/>
    </w:p>
    <w:p>
      <w:pPr>
        <w:ind w:firstLine="480"/>
        <w:spacing w:line="360" w:lineRule="auto"/>
        <w:rPr>
          <w:rFonts w:ascii="宋体" w:hAnsi="宋体"/>
          <w:color w:val="auto"/>
          <w:sz w:val="24"/>
        </w:rPr>
        <w:outlineLvl w:val="9"/>
      </w:pPr>
      <w:r>
        <w:rPr>
          <w:rFonts w:hint="eastAsia" w:ascii="宋体" w:hAnsi="宋体"/>
          <w:color w:val="auto"/>
          <w:sz w:val="24"/>
        </w:rPr>
        <w:t xml:space="preserve">代理人：（签字或盖章）</w:t>
      </w:r>
      <w:r/>
    </w:p>
    <w:p>
      <w:pPr>
        <w:ind w:firstLine="480"/>
        <w:spacing w:line="360" w:lineRule="auto"/>
        <w:rPr>
          <w:rFonts w:ascii="宋体" w:hAnsi="宋体"/>
          <w:color w:val="auto"/>
          <w:sz w:val="24"/>
        </w:rPr>
        <w:outlineLvl w:val="9"/>
      </w:pPr>
      <w:r>
        <w:rPr>
          <w:rFonts w:ascii="宋体" w:hAnsi="宋体"/>
          <w:color w:val="auto"/>
          <w:sz w:val="24"/>
        </w:rPr>
      </w:r>
      <w:r/>
    </w:p>
    <w:p>
      <w:pPr>
        <w:ind w:firstLine="480"/>
        <w:spacing w:line="360" w:lineRule="auto"/>
        <w:rPr>
          <w:rFonts w:ascii="宋体" w:hAnsi="宋体"/>
          <w:color w:val="auto"/>
          <w:sz w:val="24"/>
        </w:rPr>
        <w:outlineLvl w:val="9"/>
      </w:pPr>
      <w:r>
        <w:rPr>
          <w:rFonts w:ascii="宋体" w:hAnsi="宋体"/>
          <w:color w:val="auto"/>
          <w:sz w:val="24"/>
        </w:rPr>
      </w:r>
      <w:r/>
    </w:p>
    <w:p>
      <w:pPr>
        <w:ind w:firstLine="480"/>
        <w:spacing w:line="360" w:lineRule="auto"/>
        <w:rPr>
          <w:rFonts w:ascii="宋体" w:hAnsi="宋体"/>
          <w:color w:val="auto"/>
          <w:sz w:val="24"/>
        </w:rPr>
        <w:outlineLvl w:val="9"/>
      </w:pPr>
      <w:r>
        <w:rPr>
          <w:rFonts w:ascii="宋体" w:hAnsi="宋体"/>
          <w:color w:val="auto"/>
          <w:sz w:val="24"/>
        </w:rPr>
      </w:r>
      <w:r/>
    </w:p>
    <w:p>
      <w:pPr>
        <w:ind w:firstLine="480"/>
        <w:spacing w:line="360" w:lineRule="auto"/>
        <w:rPr>
          <w:rFonts w:ascii="宋体" w:hAnsi="宋体"/>
          <w:color w:val="auto"/>
          <w:sz w:val="24"/>
        </w:rPr>
        <w:outlineLvl w:val="9"/>
      </w:pPr>
      <w:r>
        <w:rPr>
          <w:rFonts w:ascii="宋体" w:hAnsi="宋体"/>
          <w:color w:val="auto"/>
          <w:sz w:val="24"/>
        </w:rPr>
      </w:r>
      <w:r/>
    </w:p>
    <w:p>
      <w:pPr>
        <w:jc w:val="center"/>
        <w:widowControl/>
        <w:rPr>
          <w:rFonts w:ascii="宋体" w:hAnsi="宋体"/>
          <w:color w:val="auto"/>
          <w:sz w:val="24"/>
        </w:rPr>
        <w:outlineLvl w:val="9"/>
      </w:pPr>
      <w:r>
        <w:rPr>
          <w:rFonts w:hint="eastAsia" w:ascii="宋体" w:hAnsi="宋体"/>
          <w:color w:val="auto"/>
          <w:sz w:val="24"/>
        </w:rPr>
        <w:t xml:space="preserve">　　　　　　　　年　　月　　日</w:t>
      </w:r>
      <w:r/>
    </w:p>
    <w:p>
      <w:pPr>
        <w:jc w:val="left"/>
        <w:widowControl/>
        <w:rPr>
          <w:rFonts w:ascii="宋体" w:hAnsi="宋体"/>
          <w:color w:val="auto"/>
          <w:sz w:val="24"/>
        </w:rPr>
        <w:outlineLvl w:val="9"/>
      </w:pPr>
      <w:r>
        <w:rPr>
          <w:rFonts w:ascii="宋体" w:hAnsi="宋体"/>
          <w:color w:val="auto"/>
          <w:sz w:val="24"/>
        </w:rPr>
      </w:r>
      <w:r/>
    </w:p>
    <w:p>
      <w:pPr>
        <w:jc w:val="left"/>
        <w:widowControl/>
        <w:rPr>
          <w:rFonts w:ascii="宋体" w:hAnsi="宋体"/>
          <w:color w:val="auto"/>
          <w:sz w:val="24"/>
        </w:rPr>
        <w:outlineLvl w:val="9"/>
      </w:pPr>
      <w:r>
        <w:rPr>
          <w:rFonts w:ascii="宋体" w:hAnsi="宋体"/>
          <w:color w:val="auto"/>
          <w:sz w:val="24"/>
        </w:rPr>
      </w:r>
      <w:r/>
    </w:p>
    <w:p>
      <w:pPr>
        <w:rPr>
          <w:rFonts w:ascii="宋体" w:hAnsi="宋体"/>
          <w:color w:val="auto"/>
        </w:rPr>
        <w:outlineLvl w:val="9"/>
      </w:pPr>
      <w:r>
        <w:rPr>
          <w:rFonts w:ascii="宋体" w:hAnsi="宋体"/>
          <w:color w:val="auto"/>
        </w:rPr>
        <w:br w:type="page" w:clear="all"/>
      </w:r>
      <w:r/>
    </w:p>
    <w:p>
      <w:pPr>
        <w:spacing w:line="380" w:lineRule="exact"/>
        <w:rPr>
          <w:rFonts w:hint="eastAsia" w:ascii="宋体" w:hAnsi="宋体" w:eastAsia="宋体" w:cs="Times New Roman"/>
          <w:b/>
          <w:color w:val="auto"/>
          <w:sz w:val="24"/>
          <w:lang w:val="en-US" w:eastAsia="zh-CN"/>
        </w:rPr>
        <w:outlineLvl w:val="1"/>
      </w:pPr>
      <w:r>
        <w:rPr>
          <w:rFonts w:hint="eastAsia" w:ascii="宋体" w:hAnsi="宋体" w:eastAsia="宋体" w:cs="Times New Roman"/>
          <w:b/>
          <w:color w:val="auto"/>
          <w:sz w:val="24"/>
          <w:lang w:val="en-US" w:eastAsia="zh-CN"/>
        </w:rPr>
        <w:t xml:space="preserve">附件2、分项报价表</w:t>
      </w:r>
      <w:r/>
    </w:p>
    <w:p>
      <w:pPr>
        <w:jc w:val="center"/>
        <w:spacing w:line="360" w:lineRule="auto"/>
        <w:rPr>
          <w:rFonts w:hint="default" w:ascii="宋体" w:hAnsi="宋体" w:eastAsia="宋体" w:cs="Times New Roman"/>
          <w:b/>
          <w:color w:val="auto"/>
          <w:sz w:val="24"/>
          <w:lang w:val="en-US" w:eastAsia="zh-CN"/>
        </w:rPr>
        <w:outlineLvl w:val="9"/>
      </w:pPr>
      <w:r>
        <w:rPr>
          <w:rFonts w:hint="eastAsia" w:ascii="宋体" w:hAnsi="宋体" w:eastAsia="宋体" w:cs="Times New Roman"/>
          <w:b/>
          <w:color w:val="auto"/>
          <w:sz w:val="24"/>
          <w:lang w:val="en-US" w:eastAsia="zh-CN"/>
        </w:rPr>
        <w:t xml:space="preserve">分项报价表</w:t>
      </w:r>
      <w:r/>
    </w:p>
    <w:tbl>
      <w:tblPr>
        <w:tblStyle w:val="69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1548"/>
        <w:gridCol w:w="912"/>
        <w:gridCol w:w="1623"/>
        <w:gridCol w:w="1936"/>
        <w:gridCol w:w="1679"/>
      </w:tblGrid>
      <w:tr>
        <w:trPr>
          <w:cantSplit/>
          <w:jc w:val="center"/>
          <w:trHeight w:val="503"/>
        </w:trPr>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934" w:type="pct"/>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岗位名称</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人数</w:t>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综合单价</w:t>
            </w:r>
            <w:r/>
          </w:p>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（元/人*月）</w:t>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响应总价</w:t>
            </w:r>
            <w:r/>
          </w:p>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（人数×综合单价×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个月）</w:t>
            </w:r>
            <w:r/>
          </w:p>
        </w:tc>
        <w:tc>
          <w:tcPr>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服务时间</w:t>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20" w:lineRule="exact"/>
              <w:widowControl/>
              <w:rPr>
                <w:rFonts w:ascii="宋体" w:hAnsi="宋体" w:cs="宋体"/>
                <w:color w:val="auto"/>
                <w:szCs w:val="21"/>
                <w:highlight w:val="none"/>
              </w:rPr>
              <w:outlineLvl w:val="9"/>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jc w:val="center"/>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34" w:type="pct"/>
            <w:vAlign w:val="center"/>
            <w:textDirection w:val="lrTb"/>
            <w:noWrap w:val="false"/>
          </w:tcPr>
          <w:p>
            <w:pPr>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20" w:lineRule="exact"/>
              <w:widowControl/>
              <w:rPr>
                <w:rFonts w:ascii="宋体" w:hAnsi="宋体" w:cs="宋体"/>
                <w:color w:val="auto"/>
                <w:szCs w:val="21"/>
                <w:highlight w:val="none"/>
              </w:rPr>
              <w:outlineLvl w:val="9"/>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34" w:type="pct"/>
            <w:vAlign w:val="center"/>
            <w:textDirection w:val="lrTb"/>
            <w:noWrap w:val="false"/>
          </w:tcPr>
          <w:p>
            <w:pPr>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20" w:lineRule="exact"/>
              <w:widowControl/>
              <w:rPr>
                <w:rFonts w:ascii="宋体" w:hAnsi="宋体" w:cs="宋体"/>
                <w:color w:val="auto"/>
                <w:szCs w:val="21"/>
                <w:highlight w:val="none"/>
              </w:rPr>
              <w:outlineLvl w:val="9"/>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934" w:type="pct"/>
            <w:vAlign w:val="center"/>
            <w:textDirection w:val="lrTb"/>
            <w:noWrap w:val="false"/>
          </w:tcPr>
          <w:p>
            <w:pPr>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20" w:lineRule="exact"/>
              <w:widowControl/>
              <w:rPr>
                <w:rFonts w:ascii="宋体" w:hAnsi="宋体" w:cs="宋体"/>
                <w:color w:val="auto"/>
                <w:szCs w:val="21"/>
                <w:highlight w:val="none"/>
              </w:rPr>
              <w:outlineLvl w:val="9"/>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5</w:t>
            </w:r>
            <w:r/>
          </w:p>
        </w:tc>
        <w:tc>
          <w:tcPr>
            <w:tcBorders>
              <w:top w:val="single" w:color="auto" w:sz="4" w:space="0"/>
              <w:left w:val="single" w:color="auto" w:sz="4" w:space="0"/>
              <w:bottom w:val="single" w:color="auto" w:sz="4" w:space="0"/>
              <w:right w:val="single" w:color="auto" w:sz="4" w:space="0"/>
            </w:tcBorders>
            <w:tcW w:w="934" w:type="pct"/>
            <w:vAlign w:val="center"/>
            <w:textDirection w:val="lrTb"/>
            <w:noWrap w:val="false"/>
          </w:tcPr>
          <w:p>
            <w:pPr>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20" w:lineRule="exact"/>
              <w:widowControl/>
              <w:rPr>
                <w:rFonts w:ascii="宋体" w:hAnsi="宋体" w:cs="宋体"/>
                <w:color w:val="auto"/>
                <w:szCs w:val="21"/>
                <w:highlight w:val="none"/>
              </w:rPr>
              <w:outlineLvl w:val="9"/>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934" w:type="pct"/>
            <w:vAlign w:val="center"/>
            <w:textDirection w:val="lrTb"/>
            <w:noWrap w:val="false"/>
          </w:tcPr>
          <w:p>
            <w:pPr>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20" w:lineRule="exact"/>
              <w:widowControl/>
              <w:rPr>
                <w:rFonts w:ascii="宋体" w:hAnsi="宋体" w:cs="宋体"/>
                <w:color w:val="auto"/>
                <w:szCs w:val="21"/>
                <w:highlight w:val="none"/>
              </w:rPr>
              <w:outlineLvl w:val="9"/>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934" w:type="pct"/>
            <w:vAlign w:val="center"/>
            <w:textDirection w:val="lrTb"/>
            <w:noWrap w:val="false"/>
          </w:tcPr>
          <w:p>
            <w:pPr>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20" w:lineRule="exact"/>
              <w:widowControl/>
              <w:rPr>
                <w:rFonts w:ascii="宋体" w:hAnsi="宋体" w:cs="宋体"/>
                <w:color w:val="auto"/>
                <w:szCs w:val="21"/>
                <w:highlight w:val="none"/>
              </w:rPr>
              <w:outlineLvl w:val="9"/>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jc w:val="center"/>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934" w:type="pct"/>
            <w:vAlign w:val="center"/>
            <w:textDirection w:val="lrTb"/>
            <w:noWrap w:val="false"/>
          </w:tcPr>
          <w:p>
            <w:pPr>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20" w:lineRule="exact"/>
              <w:widowControl/>
              <w:rPr>
                <w:rFonts w:ascii="宋体" w:hAnsi="宋体" w:cs="宋体"/>
                <w:color w:val="auto"/>
                <w:szCs w:val="21"/>
                <w:highlight w:val="none"/>
              </w:rPr>
              <w:outlineLvl w:val="9"/>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rPr>
                <w:rFonts w:hint="default"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934" w:type="pct"/>
            <w:vAlign w:val="center"/>
            <w:textDirection w:val="lrTb"/>
            <w:noWrap w:val="false"/>
          </w:tcPr>
          <w:p>
            <w:pPr>
              <w:jc w:val="center"/>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420" w:lineRule="exact"/>
              <w:widowControl/>
              <w:rPr>
                <w:rFonts w:hint="eastAsia" w:ascii="宋体" w:hAnsi="宋体" w:eastAsia="楷体_GB2312" w:cs="宋体"/>
                <w:color w:val="auto"/>
                <w:szCs w:val="21"/>
                <w:highlight w:val="none"/>
                <w:lang w:val="en-US" w:eastAsia="zh-CN"/>
              </w:rPr>
              <w:outlineLvl w:val="9"/>
            </w:pPr>
            <w:r>
              <w:rPr>
                <w:rFonts w:hint="eastAsia" w:ascii="宋体" w:hAnsi="宋体" w:eastAsia="楷体_GB2312" w:cs="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pacing w:val="20"/>
                <w:sz w:val="24"/>
                <w:szCs w:val="24"/>
                <w:lang w:val="en-US" w:eastAsia="zh-CN"/>
              </w:rPr>
              <w:t xml:space="preserve">响应</w:t>
            </w:r>
            <w:r>
              <w:rPr>
                <w:rFonts w:hint="eastAsia" w:ascii="宋体" w:hAnsi="宋体" w:eastAsia="宋体" w:cs="宋体"/>
                <w:color w:val="auto"/>
                <w:spacing w:val="20"/>
                <w:sz w:val="24"/>
                <w:szCs w:val="24"/>
              </w:rPr>
              <w:t xml:space="preserve">总报价（人民币大写）：                  ￥：</w:t>
            </w:r>
            <w:r/>
          </w:p>
        </w:tc>
      </w:tr>
    </w:tbl>
    <w:p>
      <w:pPr>
        <w:ind w:firstLine="480"/>
        <w:spacing w:line="360" w:lineRule="auto"/>
        <w:rPr>
          <w:rFonts w:hint="eastAsia" w:ascii="宋体" w:hAnsi="宋体" w:eastAsia="宋体"/>
          <w:b/>
          <w:bCs/>
          <w:color w:val="auto"/>
          <w:sz w:val="24"/>
          <w:szCs w:val="24"/>
        </w:rPr>
        <w:outlineLvl w:val="9"/>
      </w:pPr>
      <w:r>
        <w:rPr>
          <w:rFonts w:hint="eastAsia" w:ascii="宋体" w:hAnsi="宋体" w:eastAsia="宋体"/>
          <w:b/>
          <w:bCs/>
          <w:color w:val="auto"/>
          <w:sz w:val="24"/>
          <w:szCs w:val="24"/>
        </w:rPr>
        <w:t xml:space="preserve">注：</w:t>
      </w:r>
      <w:r/>
    </w:p>
    <w:p>
      <w:pPr>
        <w:ind w:firstLine="480"/>
        <w:spacing w:line="360" w:lineRule="auto"/>
        <w:rPr>
          <w:rFonts w:hint="eastAsia" w:ascii="宋体" w:hAnsi="宋体" w:eastAsia="宋体"/>
          <w:bCs/>
          <w:color w:val="auto"/>
          <w:sz w:val="24"/>
          <w:szCs w:val="24"/>
        </w:rPr>
        <w:outlineLvl w:val="9"/>
      </w:pPr>
      <w:r>
        <w:rPr>
          <w:rFonts w:hint="eastAsia" w:ascii="宋体" w:hAnsi="宋体" w:eastAsia="宋体"/>
          <w:b/>
          <w:color w:val="auto"/>
          <w:sz w:val="24"/>
          <w:szCs w:val="24"/>
        </w:rPr>
        <w:t xml:space="preserve">1、各</w:t>
      </w:r>
      <w:r>
        <w:rPr>
          <w:rFonts w:hint="eastAsia" w:ascii="宋体" w:hAnsi="宋体"/>
          <w:b/>
          <w:color w:val="auto"/>
          <w:sz w:val="24"/>
          <w:szCs w:val="24"/>
          <w:lang w:eastAsia="zh-CN"/>
        </w:rPr>
        <w:t xml:space="preserve">供应商</w:t>
      </w:r>
      <w:r>
        <w:rPr>
          <w:rFonts w:hint="eastAsia" w:ascii="宋体" w:hAnsi="宋体" w:eastAsia="宋体"/>
          <w:b/>
          <w:color w:val="auto"/>
          <w:sz w:val="24"/>
          <w:szCs w:val="24"/>
        </w:rPr>
        <w:t xml:space="preserve">可参照上述格式</w:t>
      </w:r>
      <w:r>
        <w:rPr>
          <w:rFonts w:hint="eastAsia" w:ascii="宋体" w:hAnsi="宋体"/>
          <w:b/>
          <w:color w:val="auto"/>
          <w:sz w:val="24"/>
          <w:szCs w:val="24"/>
          <w:lang w:val="en-US" w:eastAsia="zh-CN"/>
        </w:rPr>
        <w:t xml:space="preserve">制作</w:t>
      </w:r>
      <w:r>
        <w:rPr>
          <w:rFonts w:hint="eastAsia" w:ascii="宋体" w:hAnsi="宋体" w:eastAsia="宋体"/>
          <w:b/>
          <w:color w:val="auto"/>
          <w:sz w:val="24"/>
          <w:szCs w:val="24"/>
        </w:rPr>
        <w:t xml:space="preserve">《</w:t>
      </w:r>
      <w:r>
        <w:rPr>
          <w:rFonts w:hint="eastAsia" w:ascii="宋体" w:hAnsi="宋体" w:eastAsia="宋体" w:cs="Times New Roman"/>
          <w:b/>
          <w:color w:val="auto"/>
          <w:sz w:val="24"/>
          <w:lang w:val="en-US" w:eastAsia="zh-CN"/>
        </w:rPr>
        <w:t xml:space="preserve">分项报价表</w:t>
      </w:r>
      <w:r>
        <w:rPr>
          <w:rFonts w:hint="eastAsia" w:ascii="宋体" w:hAnsi="宋体" w:eastAsia="宋体"/>
          <w:b/>
          <w:color w:val="auto"/>
          <w:sz w:val="24"/>
          <w:szCs w:val="24"/>
        </w:rPr>
        <w:t xml:space="preserve">》投标。</w:t>
      </w:r>
      <w:r/>
    </w:p>
    <w:p>
      <w:pPr>
        <w:ind w:firstLine="482"/>
        <w:jc w:val="left"/>
        <w:spacing w:line="360" w:lineRule="auto"/>
        <w:rPr>
          <w:rFonts w:hint="eastAsia" w:ascii="宋体" w:hAnsi="宋体" w:eastAsia="宋体"/>
          <w:b/>
          <w:color w:val="auto"/>
          <w:sz w:val="24"/>
          <w:szCs w:val="24"/>
        </w:rPr>
        <w:outlineLvl w:val="9"/>
      </w:pPr>
      <w:r>
        <w:rPr>
          <w:rFonts w:hint="eastAsia" w:ascii="宋体" w:hAnsi="宋体" w:eastAsia="宋体"/>
          <w:b/>
          <w:bCs/>
          <w:color w:val="auto"/>
          <w:sz w:val="24"/>
          <w:szCs w:val="24"/>
        </w:rPr>
        <w:t xml:space="preserve">2、</w:t>
      </w:r>
      <w:r>
        <w:rPr>
          <w:rFonts w:hint="eastAsia" w:ascii="宋体" w:hAnsi="宋体" w:eastAsia="宋体"/>
          <w:b/>
          <w:color w:val="auto"/>
          <w:sz w:val="24"/>
          <w:szCs w:val="24"/>
        </w:rPr>
        <w:t xml:space="preserve">“</w:t>
      </w:r>
      <w:r>
        <w:rPr>
          <w:rFonts w:hint="eastAsia" w:ascii="宋体" w:hAnsi="宋体" w:eastAsia="宋体" w:cs="Times New Roman"/>
          <w:b/>
          <w:color w:val="auto"/>
          <w:sz w:val="24"/>
          <w:lang w:val="en-US" w:eastAsia="zh-CN"/>
        </w:rPr>
        <w:t xml:space="preserve">分项报价表</w:t>
      </w:r>
      <w:r>
        <w:rPr>
          <w:rFonts w:hint="eastAsia" w:ascii="宋体" w:hAnsi="宋体" w:eastAsia="宋体"/>
          <w:b/>
          <w:bCs/>
          <w:color w:val="auto"/>
          <w:sz w:val="24"/>
          <w:szCs w:val="24"/>
        </w:rPr>
        <w:t xml:space="preserve">”各分项报价合计应当与“</w:t>
      </w:r>
      <w:r>
        <w:rPr>
          <w:rFonts w:hint="eastAsia" w:ascii="宋体" w:hAnsi="宋体"/>
          <w:b/>
          <w:bCs/>
          <w:color w:val="auto"/>
          <w:sz w:val="24"/>
          <w:szCs w:val="24"/>
          <w:lang w:eastAsia="zh-CN"/>
        </w:rPr>
        <w:t xml:space="preserve">开标一览表</w:t>
      </w:r>
      <w:r>
        <w:rPr>
          <w:rFonts w:hint="eastAsia" w:ascii="宋体" w:hAnsi="宋体" w:eastAsia="宋体"/>
          <w:b/>
          <w:bCs/>
          <w:color w:val="auto"/>
          <w:sz w:val="24"/>
          <w:szCs w:val="24"/>
        </w:rPr>
        <w:t xml:space="preserve">”相等，如不相等，</w:t>
      </w:r>
      <w:r>
        <w:rPr>
          <w:rFonts w:hint="eastAsia" w:ascii="宋体" w:hAnsi="宋体"/>
          <w:b/>
          <w:bCs/>
          <w:color w:val="auto"/>
          <w:sz w:val="24"/>
          <w:szCs w:val="24"/>
          <w:lang w:val="en-US" w:eastAsia="zh-CN"/>
        </w:rPr>
        <w:t xml:space="preserve">响应</w:t>
      </w:r>
      <w:r>
        <w:rPr>
          <w:rFonts w:hint="eastAsia" w:ascii="宋体" w:hAnsi="宋体" w:eastAsia="宋体" w:cs="宋体"/>
          <w:b/>
          <w:color w:val="auto"/>
          <w:sz w:val="24"/>
          <w:szCs w:val="24"/>
        </w:rPr>
        <w:t xml:space="preserve">总价</w:t>
      </w:r>
      <w:r>
        <w:rPr>
          <w:rFonts w:hint="eastAsia" w:ascii="宋体" w:hAnsi="宋体" w:eastAsia="宋体"/>
          <w:b/>
          <w:bCs/>
          <w:color w:val="auto"/>
          <w:sz w:val="24"/>
          <w:szCs w:val="24"/>
        </w:rPr>
        <w:t xml:space="preserve">以“</w:t>
      </w:r>
      <w:r>
        <w:rPr>
          <w:rFonts w:hint="eastAsia" w:ascii="宋体" w:hAnsi="宋体"/>
          <w:b/>
          <w:bCs/>
          <w:color w:val="auto"/>
          <w:sz w:val="24"/>
          <w:szCs w:val="24"/>
          <w:lang w:eastAsia="zh-CN"/>
        </w:rPr>
        <w:t xml:space="preserve">开标一览表</w:t>
      </w:r>
      <w:r>
        <w:rPr>
          <w:rFonts w:hint="eastAsia" w:ascii="宋体" w:hAnsi="宋体" w:eastAsia="宋体"/>
          <w:b/>
          <w:bCs/>
          <w:color w:val="auto"/>
          <w:sz w:val="24"/>
          <w:szCs w:val="24"/>
        </w:rPr>
        <w:t xml:space="preserve">”为准。</w:t>
      </w:r>
      <w:r/>
    </w:p>
    <w:p>
      <w:pPr>
        <w:ind w:firstLine="480"/>
        <w:spacing w:line="360" w:lineRule="auto"/>
        <w:rPr>
          <w:rFonts w:hint="eastAsia" w:ascii="宋体" w:hAnsi="宋体"/>
          <w:color w:val="auto"/>
          <w:sz w:val="24"/>
        </w:rPr>
        <w:outlineLvl w:val="9"/>
      </w:pPr>
      <w:r>
        <w:rPr>
          <w:rFonts w:hint="eastAsia" w:ascii="宋体" w:hAnsi="宋体"/>
          <w:color w:val="auto"/>
          <w:sz w:val="24"/>
        </w:rPr>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响应供应商：（单位盖章）</w:t>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法定代表人或代理人：（签字或盖章）</w:t>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日期：   年    月    日</w:t>
      </w:r>
      <w:r/>
    </w:p>
    <w:p>
      <w:pPr>
        <w:pStyle w:val="691"/>
        <w:rPr>
          <w:rFonts w:hint="eastAsia" w:ascii="宋体" w:hAnsi="宋体"/>
          <w:color w:val="auto"/>
          <w:sz w:val="24"/>
        </w:rPr>
      </w:pPr>
      <w:r>
        <w:rPr>
          <w:rFonts w:hint="eastAsia" w:ascii="宋体" w:hAnsi="宋体"/>
          <w:color w:val="auto"/>
          <w:sz w:val="24"/>
        </w:rPr>
      </w:r>
      <w:r/>
    </w:p>
    <w:p>
      <w:pPr>
        <w:pStyle w:val="691"/>
        <w:rPr>
          <w:rFonts w:hint="eastAsia" w:ascii="宋体" w:hAnsi="宋体"/>
          <w:color w:val="auto"/>
          <w:sz w:val="24"/>
        </w:rPr>
        <w:sectPr>
          <w:footerReference w:type="default" r:id="rId9"/>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olor w:val="auto"/>
          <w:sz w:val="24"/>
        </w:rPr>
      </w:r>
      <w:r/>
    </w:p>
    <w:p>
      <w:pPr>
        <w:pStyle w:val="702"/>
        <w:jc w:val="lef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附件3：</w:t>
      </w:r>
      <w:r>
        <w:rPr>
          <w:rFonts w:hint="eastAsia" w:ascii="宋体" w:hAnsi="宋体" w:eastAsia="宋体" w:cs="宋体"/>
          <w:b/>
          <w:bCs/>
          <w:color w:val="auto"/>
          <w:sz w:val="24"/>
          <w:szCs w:val="24"/>
          <w:highlight w:val="none"/>
        </w:rPr>
        <w:t xml:space="preserve">报价明细表</w:t>
      </w:r>
      <w:r/>
    </w:p>
    <w:tbl>
      <w:tblPr>
        <w:tblStyle w:val="690"/>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810"/>
        <w:gridCol w:w="1328"/>
        <w:gridCol w:w="882"/>
        <w:gridCol w:w="1228"/>
        <w:gridCol w:w="1228"/>
        <w:gridCol w:w="1090"/>
      </w:tblGrid>
      <w:tr>
        <w:trPr>
          <w:trHeight w:val="534"/>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服务内容</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单位 </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sz w:val="24"/>
                <w:szCs w:val="24"/>
                <w:lang w:val="en-US" w:eastAsia="zh-CN"/>
              </w:rPr>
            </w:pPr>
            <w:r>
              <w:rPr>
                <w:rFonts w:hint="eastAsia" w:ascii="宋体" w:hAnsi="宋体" w:eastAsia="宋体" w:cs="宋体"/>
                <w:b/>
                <w:color w:val="auto"/>
                <w:sz w:val="24"/>
                <w:szCs w:val="24"/>
                <w:highlight w:val="none"/>
                <w:lang w:val="en-US" w:eastAsia="zh-CN"/>
              </w:rPr>
              <w:t xml:space="preserve">单价（元）</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总价（元）</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备注</w:t>
            </w:r>
            <w:r/>
          </w:p>
        </w:tc>
      </w:tr>
      <w:tr>
        <w:trPr>
          <w:trHeight w:val="463"/>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人工成本</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劳动保险</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服装</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易耗品</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保险费</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pStyle w:val="70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管理费</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3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091"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23"/>
        </w:trPr>
        <w:tc>
          <w:tcPr>
            <w:gridSpan w:val="2"/>
            <w:tcBorders>
              <w:top w:val="single" w:color="auto" w:sz="4" w:space="0"/>
              <w:bottom w:val="single" w:color="auto" w:sz="4" w:space="0"/>
              <w:right w:val="single" w:color="auto" w:sz="4" w:space="0"/>
            </w:tcBorders>
            <w:tcW w:w="1527" w:type="pct"/>
            <w:vAlign w:val="center"/>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合计金额</w:t>
            </w:r>
            <w:r/>
          </w:p>
        </w:tc>
        <w:tc>
          <w:tcPr>
            <w:gridSpan w:val="5"/>
            <w:tcBorders>
              <w:top w:val="single" w:color="auto" w:sz="4" w:space="0"/>
              <w:left w:val="single" w:color="auto" w:sz="4" w:space="0"/>
              <w:bottom w:val="single" w:color="auto" w:sz="4" w:space="0"/>
              <w:right w:val="single" w:color="auto" w:sz="4" w:space="0"/>
            </w:tcBorders>
            <w:tcW w:w="3472"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02"/>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响应供应商：（单位盖章）</w:t>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法定代表人或代理人：（签字或盖章）</w:t>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日期：   年    月    日</w:t>
      </w:r>
      <w:r/>
    </w:p>
    <w:p>
      <w:pPr>
        <w:pStyle w:val="702"/>
        <w:spacing w:line="400" w:lineRule="exact"/>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说明：</w:t>
      </w:r>
      <w:r/>
    </w:p>
    <w:p>
      <w:pPr>
        <w:pStyle w:val="702"/>
        <w:numPr>
          <w:ilvl w:val="0"/>
          <w:numId w:val="0"/>
        </w:numPr>
        <w:ind w:firstLine="480"/>
        <w:spacing w:line="40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lang w:val="en-US" w:eastAsia="zh-CN" w:bidi="ar-SA"/>
        </w:rPr>
        <w:t xml:space="preserve">1.本表中的报价为综合报价，应综合考量完成本项目服务内容所需的一切费用，</w:t>
      </w:r>
      <w:r>
        <w:rPr>
          <w:rFonts w:hint="eastAsia" w:ascii="宋体" w:hAnsi="宋体" w:eastAsia="宋体" w:cs="宋体"/>
          <w:color w:val="auto"/>
          <w:sz w:val="24"/>
          <w:szCs w:val="24"/>
          <w:highlight w:val="none"/>
        </w:rPr>
        <w:t xml:space="preserve">包含完成本项目所需服务管理内容、耗材、通讯、服装、胸卡、办公设备、各种税费、人工、保险、劳保、维护、利润、税金、成交服务费、政策性文件规定及合同包含的所有风险、责任等各项应有费用。除非本合同另有约定或经甲乙双方协商同意，乙方不得再要求追加任何其他费用。</w:t>
      </w:r>
      <w:r/>
    </w:p>
    <w:p>
      <w:pPr>
        <w:pStyle w:val="702"/>
        <w:numPr>
          <w:ilvl w:val="0"/>
          <w:numId w:val="0"/>
        </w:numPr>
        <w:ind w:firstLine="480"/>
        <w:spacing w:line="400" w:lineRule="exact"/>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2.报价明细表包含响应单位各项成本核算和投入的成本明细,合计金额应与</w:t>
      </w:r>
      <w:r>
        <w:rPr>
          <w:rFonts w:hint="eastAsia" w:hAnsi="宋体" w:eastAsia="宋体" w:cs="宋体"/>
          <w:color w:val="auto"/>
          <w:sz w:val="24"/>
          <w:szCs w:val="24"/>
          <w:lang w:val="en-US" w:eastAsia="zh-CN" w:bidi="ar-SA"/>
        </w:rPr>
        <w:t xml:space="preserve">“开标一览表”</w:t>
      </w:r>
      <w:r>
        <w:rPr>
          <w:rFonts w:hint="eastAsia" w:ascii="宋体" w:hAnsi="宋体" w:eastAsia="宋体" w:cs="宋体"/>
          <w:color w:val="auto"/>
          <w:sz w:val="24"/>
          <w:szCs w:val="24"/>
          <w:lang w:val="en-US" w:eastAsia="zh-CN" w:bidi="ar-SA"/>
        </w:rPr>
        <w:t xml:space="preserve">金额一致</w:t>
      </w:r>
      <w:r>
        <w:rPr>
          <w:rFonts w:hint="eastAsia"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否则，以</w:t>
      </w:r>
      <w:r>
        <w:rPr>
          <w:rFonts w:hint="eastAsia" w:hAnsi="宋体" w:eastAsia="宋体" w:cs="宋体"/>
          <w:color w:val="auto"/>
          <w:sz w:val="24"/>
          <w:szCs w:val="24"/>
          <w:lang w:val="en-US" w:eastAsia="zh-CN" w:bidi="ar-SA"/>
        </w:rPr>
        <w:t xml:space="preserve">“开标一览表”</w:t>
      </w:r>
      <w:r>
        <w:rPr>
          <w:rFonts w:hint="eastAsia" w:ascii="宋体" w:hAnsi="宋体" w:eastAsia="宋体" w:cs="宋体"/>
          <w:color w:val="auto"/>
          <w:sz w:val="24"/>
          <w:szCs w:val="24"/>
          <w:lang w:val="en-US" w:eastAsia="zh-CN" w:bidi="ar-SA"/>
        </w:rPr>
        <w:t xml:space="preserve">为准。</w:t>
      </w:r>
      <w:r/>
    </w:p>
    <w:p>
      <w:pPr>
        <w:spacing w:line="380" w:lineRule="exact"/>
        <w:rPr>
          <w:rFonts w:hint="eastAsia" w:ascii="宋体" w:hAnsi="宋体"/>
          <w:b/>
          <w:bCs/>
          <w:color w:val="auto"/>
          <w:sz w:val="24"/>
          <w:szCs w:val="24"/>
          <w:highlight w:val="none"/>
        </w:rPr>
        <w:outlineLvl w:val="9"/>
      </w:pPr>
      <w:r>
        <w:rPr>
          <w:rFonts w:hint="eastAsia" w:ascii="宋体" w:hAnsi="宋体"/>
          <w:b/>
          <w:bCs/>
          <w:color w:val="auto"/>
          <w:sz w:val="24"/>
          <w:szCs w:val="24"/>
          <w:highlight w:val="none"/>
        </w:rPr>
      </w:r>
      <w:r/>
    </w:p>
    <w:p>
      <w:pPr>
        <w:spacing w:line="380" w:lineRule="exact"/>
        <w:rPr>
          <w:rFonts w:hint="eastAsia" w:ascii="宋体" w:hAnsi="宋体"/>
          <w:b/>
          <w:bCs/>
          <w:color w:val="auto"/>
          <w:sz w:val="24"/>
          <w:szCs w:val="24"/>
          <w:highlight w:val="none"/>
        </w:rPr>
        <w:outlineLvl w:val="9"/>
      </w:pPr>
      <w:r>
        <w:rPr>
          <w:rFonts w:hint="eastAsia" w:ascii="宋体" w:hAnsi="宋体"/>
          <w:b/>
          <w:bCs/>
          <w:color w:val="auto"/>
          <w:sz w:val="24"/>
          <w:szCs w:val="24"/>
          <w:highlight w:val="none"/>
        </w:rPr>
      </w:r>
      <w:r/>
    </w:p>
    <w:p>
      <w:pPr>
        <w:rPr>
          <w:rFonts w:hint="eastAsia" w:ascii="宋体" w:hAnsi="宋体"/>
          <w:b/>
          <w:color w:val="auto"/>
          <w:sz w:val="24"/>
        </w:rPr>
      </w:pPr>
      <w:r>
        <w:rPr>
          <w:rFonts w:hint="eastAsia" w:ascii="宋体" w:hAnsi="宋体"/>
          <w:b/>
          <w:color w:val="auto"/>
          <w:sz w:val="24"/>
        </w:rPr>
        <w:br w:type="page" w:clear="all"/>
      </w:r>
      <w:r/>
    </w:p>
    <w:p>
      <w:pPr>
        <w:spacing w:line="380" w:lineRule="exact"/>
        <w:rPr>
          <w:rFonts w:hint="eastAsia" w:ascii="宋体" w:hAnsi="宋体"/>
          <w:b/>
          <w:bCs/>
          <w:color w:val="auto"/>
          <w:sz w:val="24"/>
          <w:szCs w:val="24"/>
          <w:highlight w:val="none"/>
        </w:rPr>
        <w:outlineLvl w:val="1"/>
      </w:pPr>
      <w:r>
        <w:rPr>
          <w:rFonts w:hint="eastAsia" w:ascii="宋体" w:hAnsi="宋体"/>
          <w:b/>
          <w:color w:val="auto"/>
          <w:sz w:val="24"/>
        </w:rPr>
        <w:t xml:space="preserve">附件</w:t>
      </w:r>
      <w:r>
        <w:rPr>
          <w:rFonts w:hint="eastAsia" w:ascii="宋体" w:hAnsi="宋体"/>
          <w:b/>
          <w:color w:val="auto"/>
          <w:sz w:val="24"/>
          <w:lang w:val="en-US" w:eastAsia="zh-CN"/>
        </w:rPr>
        <w:t xml:space="preserve">4</w:t>
      </w:r>
      <w:r>
        <w:rPr>
          <w:rFonts w:hint="eastAsia" w:ascii="宋体" w:hAnsi="宋体"/>
          <w:b/>
          <w:color w:val="auto"/>
          <w:sz w:val="24"/>
        </w:rPr>
        <w:t xml:space="preserve">、磋商响应函</w:t>
      </w:r>
      <w:r/>
    </w:p>
    <w:p>
      <w:pPr>
        <w:jc w:val="center"/>
        <w:spacing w:line="380" w:lineRule="exact"/>
        <w:rPr>
          <w:rFonts w:ascii="宋体" w:hAnsi="宋体"/>
          <w:b/>
          <w:color w:val="auto"/>
          <w:sz w:val="24"/>
        </w:rPr>
        <w:outlineLvl w:val="9"/>
      </w:pPr>
      <w:r>
        <w:rPr>
          <w:rFonts w:hint="eastAsia" w:ascii="宋体" w:hAnsi="宋体"/>
          <w:b/>
          <w:color w:val="auto"/>
          <w:sz w:val="24"/>
        </w:rPr>
        <w:t xml:space="preserve">磋商响应函</w:t>
      </w:r>
      <w:r/>
    </w:p>
    <w:p>
      <w:pPr>
        <w:jc w:val="center"/>
        <w:spacing w:line="380" w:lineRule="exact"/>
        <w:rPr>
          <w:rFonts w:ascii="宋体" w:hAnsi="宋体"/>
          <w:color w:val="auto"/>
          <w:sz w:val="24"/>
        </w:rPr>
        <w:outlineLvl w:val="9"/>
      </w:pPr>
      <w:r>
        <w:rPr>
          <w:rFonts w:ascii="宋体" w:hAnsi="宋体"/>
          <w:color w:val="auto"/>
          <w:sz w:val="24"/>
        </w:rPr>
      </w:r>
      <w:r/>
    </w:p>
    <w:p>
      <w:pPr>
        <w:spacing w:line="380" w:lineRule="exact"/>
        <w:rPr>
          <w:rFonts w:ascii="宋体" w:hAnsi="宋体"/>
          <w:color w:val="auto"/>
          <w:sz w:val="24"/>
        </w:rPr>
        <w:outlineLvl w:val="9"/>
      </w:pPr>
      <w:r>
        <w:rPr>
          <w:rFonts w:hint="eastAsia" w:ascii="宋体" w:hAnsi="宋体"/>
          <w:color w:val="auto"/>
          <w:sz w:val="24"/>
          <w:u w:val="single"/>
        </w:rPr>
        <w:t xml:space="preserve">  苏州为华工程项目管理咨询有限公司  </w:t>
      </w:r>
      <w:r>
        <w:rPr>
          <w:rFonts w:hint="eastAsia" w:ascii="宋体" w:hAnsi="宋体"/>
          <w:color w:val="auto"/>
          <w:sz w:val="24"/>
        </w:rPr>
        <w:t xml:space="preserve">：</w:t>
      </w:r>
      <w:r/>
    </w:p>
    <w:p>
      <w:pPr>
        <w:spacing w:line="380" w:lineRule="exact"/>
        <w:rPr>
          <w:rFonts w:ascii="宋体" w:hAnsi="宋体"/>
          <w:color w:val="auto"/>
          <w:sz w:val="24"/>
        </w:rPr>
        <w:outlineLvl w:val="9"/>
      </w:pPr>
      <w:r>
        <w:rPr>
          <w:rFonts w:ascii="宋体" w:hAnsi="宋体"/>
          <w:color w:val="auto"/>
          <w:sz w:val="24"/>
        </w:rPr>
      </w:r>
      <w:r/>
    </w:p>
    <w:p>
      <w:pPr>
        <w:ind w:firstLine="420"/>
        <w:spacing w:line="360" w:lineRule="auto"/>
        <w:rPr>
          <w:rFonts w:ascii="宋体" w:hAnsi="宋体"/>
          <w:color w:val="auto"/>
          <w:sz w:val="24"/>
        </w:rPr>
        <w:outlineLvl w:val="9"/>
      </w:pPr>
      <w:r>
        <w:rPr>
          <w:rFonts w:ascii="宋体" w:hAnsi="宋体"/>
          <w:color w:val="auto"/>
          <w:sz w:val="24"/>
        </w:rPr>
        <w:t xml:space="preserve">我们收到贵公司号磋商文件，经仔细阅读和研究，我们决定参加磋商活动。</w:t>
      </w:r>
      <w:r/>
    </w:p>
    <w:p>
      <w:pPr>
        <w:ind w:firstLine="420"/>
        <w:spacing w:line="360" w:lineRule="auto"/>
        <w:rPr>
          <w:rFonts w:ascii="宋体" w:hAnsi="宋体"/>
          <w:b/>
          <w:color w:val="auto"/>
          <w:sz w:val="24"/>
        </w:rPr>
        <w:outlineLvl w:val="9"/>
      </w:pPr>
      <w:r>
        <w:rPr>
          <w:rFonts w:ascii="宋体" w:hAnsi="宋体"/>
          <w:color w:val="auto"/>
          <w:sz w:val="24"/>
        </w:rPr>
        <w:t xml:space="preserve">1、我们愿意按照磋商文件的一切要求，完成该项目的全部内容。</w:t>
      </w:r>
      <w:r/>
    </w:p>
    <w:p>
      <w:pPr>
        <w:ind w:firstLine="420"/>
        <w:spacing w:line="360" w:lineRule="auto"/>
        <w:rPr>
          <w:rFonts w:ascii="宋体" w:hAnsi="宋体"/>
          <w:color w:val="auto"/>
          <w:sz w:val="24"/>
        </w:rPr>
        <w:outlineLvl w:val="9"/>
      </w:pPr>
      <w:r>
        <w:rPr>
          <w:rFonts w:ascii="宋体" w:hAnsi="宋体"/>
          <w:color w:val="auto"/>
          <w:sz w:val="24"/>
        </w:rPr>
        <w:t xml:space="preserve">2、如果我们的磋商响应文件被接受，我们将严格履行磋商文件中规定的每一项要求，按期、按质、按量履行合同的义务。</w:t>
      </w:r>
      <w:r/>
    </w:p>
    <w:p>
      <w:pPr>
        <w:ind w:firstLine="420"/>
        <w:spacing w:line="360" w:lineRule="auto"/>
        <w:rPr>
          <w:rFonts w:ascii="宋体" w:hAnsi="宋体"/>
          <w:color w:val="auto"/>
          <w:sz w:val="24"/>
        </w:rPr>
        <w:outlineLvl w:val="9"/>
      </w:pPr>
      <w:r>
        <w:rPr>
          <w:rFonts w:ascii="宋体" w:hAnsi="宋体"/>
          <w:color w:val="auto"/>
          <w:sz w:val="24"/>
        </w:rPr>
        <w:t xml:space="preserve">3、我们已详细阅读全部磋商文件，包括更正公告(如有)，对磋商文件及更正公告(如有)无任何异议。</w:t>
      </w:r>
      <w:r/>
    </w:p>
    <w:p>
      <w:pPr>
        <w:ind w:firstLine="420"/>
        <w:spacing w:line="360" w:lineRule="auto"/>
        <w:rPr>
          <w:rFonts w:ascii="宋体" w:hAnsi="宋体"/>
          <w:color w:val="auto"/>
          <w:sz w:val="24"/>
        </w:rPr>
        <w:outlineLvl w:val="9"/>
      </w:pPr>
      <w:r>
        <w:rPr>
          <w:rFonts w:ascii="宋体" w:hAnsi="宋体"/>
          <w:color w:val="auto"/>
          <w:sz w:val="24"/>
        </w:rPr>
        <w:t xml:space="preserve">4、我们同意按磋商文件中的规定，本响应文件的有效期限自提交响应文件截止时间之日起</w:t>
      </w:r>
      <w:r>
        <w:rPr>
          <w:rFonts w:ascii="宋体" w:hAnsi="宋体"/>
          <w:color w:val="auto"/>
          <w:sz w:val="24"/>
          <w:u w:val="single"/>
        </w:rPr>
        <w:t xml:space="preserve">60</w:t>
      </w:r>
      <w:r>
        <w:rPr>
          <w:rFonts w:ascii="宋体" w:hAnsi="宋体"/>
          <w:color w:val="auto"/>
          <w:sz w:val="24"/>
        </w:rPr>
        <w:t xml:space="preserve">天。</w:t>
      </w:r>
      <w:r/>
    </w:p>
    <w:p>
      <w:pPr>
        <w:ind w:firstLine="420"/>
        <w:spacing w:line="360" w:lineRule="auto"/>
        <w:rPr>
          <w:rFonts w:ascii="宋体" w:hAnsi="宋体"/>
          <w:color w:val="auto"/>
          <w:sz w:val="24"/>
        </w:rPr>
        <w:outlineLvl w:val="9"/>
      </w:pPr>
      <w:r>
        <w:rPr>
          <w:rFonts w:ascii="宋体" w:hAnsi="宋体"/>
          <w:color w:val="auto"/>
          <w:sz w:val="24"/>
        </w:rPr>
        <w:t xml:space="preserve">5、我们愿意提供磋商采购单位在磋商文件中要求的相关资料。</w:t>
      </w:r>
      <w:r/>
    </w:p>
    <w:p>
      <w:pPr>
        <w:ind w:firstLine="420"/>
        <w:spacing w:line="360" w:lineRule="auto"/>
        <w:rPr>
          <w:rFonts w:ascii="宋体" w:hAnsi="宋体"/>
          <w:color w:val="auto"/>
          <w:sz w:val="24"/>
        </w:rPr>
        <w:outlineLvl w:val="9"/>
      </w:pPr>
      <w:r>
        <w:rPr>
          <w:rFonts w:ascii="宋体" w:hAnsi="宋体"/>
          <w:color w:val="auto"/>
          <w:sz w:val="24"/>
        </w:rPr>
        <w:t xml:space="preserve">6、我们愿意遵守磋商文件中所列的收费标准。</w:t>
      </w:r>
      <w:r/>
    </w:p>
    <w:p>
      <w:pPr>
        <w:ind w:firstLine="420"/>
        <w:spacing w:line="360" w:lineRule="auto"/>
        <w:rPr>
          <w:rFonts w:ascii="宋体" w:hAnsi="宋体"/>
          <w:color w:val="auto"/>
          <w:sz w:val="24"/>
        </w:rPr>
        <w:outlineLvl w:val="9"/>
      </w:pPr>
      <w:r>
        <w:rPr>
          <w:rFonts w:ascii="宋体" w:hAnsi="宋体"/>
          <w:color w:val="auto"/>
          <w:sz w:val="24"/>
        </w:rPr>
        <w:t xml:space="preserve">7、我们承诺该响应文件在磋商开始后的全过程中保持有效，不作任何更改和变动。</w:t>
      </w:r>
      <w:r/>
    </w:p>
    <w:p>
      <w:pPr>
        <w:ind w:firstLine="420"/>
        <w:spacing w:line="360" w:lineRule="auto"/>
        <w:rPr>
          <w:rFonts w:ascii="宋体" w:hAnsi="宋体"/>
          <w:color w:val="auto"/>
          <w:sz w:val="24"/>
        </w:rPr>
        <w:outlineLvl w:val="9"/>
      </w:pPr>
      <w:r>
        <w:rPr>
          <w:rFonts w:ascii="宋体" w:hAnsi="宋体"/>
          <w:color w:val="auto"/>
          <w:sz w:val="24"/>
        </w:rPr>
        <w:t xml:space="preserve">8、我们承诺我公司符合磋商文件中“合格供应商的基本、特定条件”的要求，若与真实情况不符，本公司愿意承担由此而产生的一切后果。</w:t>
      </w:r>
      <w:r/>
    </w:p>
    <w:p>
      <w:pPr>
        <w:ind w:firstLine="420"/>
        <w:spacing w:line="360" w:lineRule="auto"/>
        <w:rPr>
          <w:rFonts w:ascii="宋体" w:hAnsi="宋体"/>
          <w:color w:val="auto"/>
          <w:sz w:val="24"/>
        </w:rPr>
        <w:outlineLvl w:val="9"/>
      </w:pPr>
      <w:r>
        <w:rPr>
          <w:rFonts w:ascii="宋体" w:hAnsi="宋体"/>
          <w:color w:val="auto"/>
          <w:sz w:val="24"/>
        </w:rPr>
        <w:t xml:space="preserve">所有有关磋商文件的函电，请按下列地址联系：</w:t>
      </w:r>
      <w:r/>
    </w:p>
    <w:p>
      <w:pPr>
        <w:ind w:firstLine="420"/>
        <w:spacing w:line="360" w:lineRule="auto"/>
        <w:rPr>
          <w:rFonts w:ascii="宋体" w:hAnsi="宋体"/>
          <w:color w:val="auto"/>
          <w:sz w:val="24"/>
        </w:rPr>
        <w:outlineLvl w:val="9"/>
      </w:pPr>
      <w:r>
        <w:rPr>
          <w:rFonts w:ascii="宋体" w:hAnsi="宋体"/>
          <w:color w:val="auto"/>
          <w:sz w:val="24"/>
        </w:rPr>
        <w:t xml:space="preserve">单位：                             联系人：</w:t>
      </w:r>
      <w:r/>
    </w:p>
    <w:p>
      <w:pPr>
        <w:ind w:firstLine="420"/>
        <w:spacing w:line="360" w:lineRule="auto"/>
        <w:rPr>
          <w:rFonts w:ascii="宋体" w:hAnsi="宋体"/>
          <w:color w:val="auto"/>
          <w:sz w:val="24"/>
        </w:rPr>
        <w:outlineLvl w:val="9"/>
      </w:pPr>
      <w:r>
        <w:rPr>
          <w:rFonts w:ascii="宋体" w:hAnsi="宋体"/>
          <w:color w:val="auto"/>
          <w:sz w:val="24"/>
        </w:rPr>
        <w:t xml:space="preserve">地址：                             邮政编码：</w:t>
      </w:r>
      <w:r/>
    </w:p>
    <w:p>
      <w:pPr>
        <w:ind w:firstLine="420"/>
        <w:spacing w:line="360" w:lineRule="auto"/>
        <w:rPr>
          <w:rFonts w:ascii="宋体" w:hAnsi="宋体"/>
          <w:color w:val="auto"/>
          <w:sz w:val="24"/>
        </w:rPr>
        <w:outlineLvl w:val="9"/>
      </w:pPr>
      <w:r>
        <w:rPr>
          <w:rFonts w:ascii="宋体" w:hAnsi="宋体"/>
          <w:color w:val="auto"/>
          <w:sz w:val="24"/>
        </w:rPr>
        <w:t xml:space="preserve">联系电话：                         传真：</w:t>
      </w:r>
      <w:r/>
    </w:p>
    <w:p>
      <w:pPr>
        <w:ind w:left="3400" w:firstLine="735"/>
        <w:spacing w:line="360" w:lineRule="auto"/>
        <w:rPr>
          <w:rFonts w:ascii="宋体" w:hAnsi="宋体"/>
          <w:color w:val="auto"/>
          <w:sz w:val="24"/>
        </w:rPr>
        <w:outlineLvl w:val="9"/>
      </w:pPr>
      <w:r>
        <w:rPr>
          <w:rFonts w:ascii="宋体" w:hAnsi="宋体"/>
          <w:color w:val="auto"/>
          <w:sz w:val="24"/>
        </w:rPr>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响应供应商：（单位盖章）</w:t>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法定代表人或代理人：（签字或盖章）</w:t>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日期：   年    月    日</w:t>
      </w:r>
      <w:r/>
    </w:p>
    <w:p>
      <w:pPr>
        <w:pStyle w:val="900"/>
        <w:ind w:left="0"/>
        <w:rPr>
          <w:rFonts w:ascii="宋体" w:hAnsi="宋体"/>
          <w:b/>
          <w:color w:val="auto"/>
          <w:sz w:val="24"/>
          <w:szCs w:val="24"/>
        </w:rPr>
        <w:outlineLvl w:val="9"/>
      </w:pPr>
      <w:r>
        <w:rPr>
          <w:rFonts w:ascii="宋体" w:hAnsi="宋体"/>
          <w:b/>
          <w:color w:val="auto"/>
          <w:sz w:val="24"/>
          <w:szCs w:val="24"/>
        </w:rPr>
      </w:r>
      <w:r/>
    </w:p>
    <w:p>
      <w:pPr>
        <w:rPr>
          <w:rFonts w:hint="eastAsia" w:ascii="宋体" w:hAnsi="宋体"/>
          <w:b/>
          <w:color w:val="auto"/>
          <w:sz w:val="24"/>
        </w:rPr>
      </w:pPr>
      <w:r>
        <w:rPr>
          <w:rFonts w:hint="eastAsia" w:ascii="宋体" w:hAnsi="宋体"/>
          <w:b/>
          <w:color w:val="auto"/>
          <w:sz w:val="24"/>
        </w:rPr>
        <w:br w:type="page" w:clear="all"/>
      </w:r>
      <w:r/>
    </w:p>
    <w:p>
      <w:pPr>
        <w:spacing w:line="360" w:lineRule="auto"/>
        <w:widowControl/>
        <w:rPr>
          <w:rFonts w:ascii="宋体" w:hAnsi="宋体"/>
          <w:b/>
          <w:color w:val="auto"/>
          <w:sz w:val="24"/>
        </w:rPr>
        <w:outlineLvl w:val="1"/>
      </w:pPr>
      <w:r>
        <w:rPr>
          <w:rFonts w:hint="eastAsia" w:ascii="宋体" w:hAnsi="宋体"/>
          <w:b/>
          <w:color w:val="auto"/>
          <w:sz w:val="24"/>
        </w:rPr>
        <w:t xml:space="preserve">附件</w:t>
      </w:r>
      <w:r>
        <w:rPr>
          <w:rFonts w:hint="eastAsia" w:ascii="宋体" w:hAnsi="宋体"/>
          <w:b/>
          <w:color w:val="auto"/>
          <w:sz w:val="24"/>
          <w:lang w:val="en-US" w:eastAsia="zh-CN"/>
        </w:rPr>
        <w:t xml:space="preserve">5</w:t>
      </w:r>
      <w:r>
        <w:rPr>
          <w:rFonts w:hint="eastAsia" w:ascii="宋体" w:hAnsi="宋体"/>
          <w:b/>
          <w:color w:val="auto"/>
          <w:sz w:val="24"/>
        </w:rPr>
        <w:t xml:space="preserve">、偏离表</w:t>
      </w:r>
      <w:r/>
    </w:p>
    <w:p>
      <w:pPr>
        <w:jc w:val="center"/>
        <w:spacing w:line="360" w:lineRule="auto"/>
        <w:rPr>
          <w:rFonts w:ascii="宋体" w:hAnsi="宋体"/>
          <w:b/>
          <w:color w:val="auto"/>
          <w:sz w:val="24"/>
        </w:rPr>
        <w:outlineLvl w:val="9"/>
      </w:pPr>
      <w:r>
        <w:rPr>
          <w:rFonts w:hint="eastAsia" w:ascii="宋体" w:hAnsi="宋体"/>
          <w:b/>
          <w:color w:val="auto"/>
          <w:sz w:val="24"/>
        </w:rPr>
        <w:t xml:space="preserve">服务要求偏离表</w:t>
      </w:r>
      <w:r/>
    </w:p>
    <w:tbl>
      <w:tblPr>
        <w:tblStyle w:val="69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42"/>
        <w:gridCol w:w="1352"/>
        <w:gridCol w:w="1800"/>
        <w:gridCol w:w="1800"/>
        <w:gridCol w:w="1358"/>
        <w:gridCol w:w="1245"/>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spacing w:before="156" w:after="156"/>
              <w:rPr>
                <w:rFonts w:ascii="宋体" w:hAnsi="宋体"/>
                <w:color w:val="auto"/>
                <w:sz w:val="24"/>
              </w:rPr>
              <w:outlineLvl w:val="9"/>
            </w:pPr>
            <w:r>
              <w:rPr>
                <w:rFonts w:hint="eastAsia" w:ascii="宋体" w:hAnsi="宋体"/>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pct"/>
            <w:vAlign w:val="center"/>
            <w:textDirection w:val="lrTb"/>
            <w:noWrap w:val="false"/>
          </w:tcPr>
          <w:p>
            <w:pPr>
              <w:jc w:val="center"/>
              <w:spacing w:before="156" w:after="156"/>
              <w:rPr>
                <w:rFonts w:ascii="宋体" w:hAnsi="宋体"/>
                <w:color w:val="auto"/>
                <w:sz w:val="24"/>
              </w:rPr>
              <w:outlineLvl w:val="9"/>
            </w:pPr>
            <w:r>
              <w:rPr>
                <w:rFonts w:hint="eastAsia" w:ascii="宋体" w:hAnsi="宋体"/>
                <w:color w:val="auto"/>
                <w:sz w:val="24"/>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hint="eastAsia" w:ascii="宋体" w:hAnsi="宋体"/>
                <w:color w:val="auto"/>
                <w:sz w:val="24"/>
              </w:rPr>
              <w:t xml:space="preserve">采购要求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hint="eastAsia" w:ascii="宋体" w:hAnsi="宋体"/>
                <w:color w:val="auto"/>
                <w:sz w:val="24"/>
              </w:rPr>
              <w:t xml:space="preserve">响应要求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pct"/>
            <w:vAlign w:val="center"/>
            <w:textDirection w:val="lrTb"/>
            <w:noWrap w:val="false"/>
          </w:tcPr>
          <w:p>
            <w:pPr>
              <w:jc w:val="center"/>
              <w:spacing w:before="156" w:after="156"/>
              <w:rPr>
                <w:rFonts w:ascii="宋体" w:hAnsi="宋体"/>
                <w:color w:val="auto"/>
                <w:sz w:val="24"/>
              </w:rPr>
              <w:outlineLvl w:val="9"/>
            </w:pPr>
            <w:r>
              <w:rPr>
                <w:rFonts w:hint="eastAsia" w:ascii="宋体" w:hAnsi="宋体"/>
                <w:color w:val="auto"/>
                <w:sz w:val="24"/>
              </w:rPr>
              <w:t xml:space="preserve">偏离/响应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0" w:type="pct"/>
            <w:vAlign w:val="center"/>
            <w:textDirection w:val="lrTb"/>
            <w:noWrap w:val="false"/>
          </w:tcPr>
          <w:p>
            <w:pPr>
              <w:jc w:val="center"/>
              <w:spacing w:before="156" w:after="156"/>
              <w:rPr>
                <w:rFonts w:ascii="宋体" w:hAnsi="宋体"/>
                <w:color w:val="auto"/>
                <w:sz w:val="24"/>
              </w:rPr>
              <w:outlineLvl w:val="9"/>
            </w:pPr>
            <w:r>
              <w:rPr>
                <w:rFonts w:hint="eastAsia" w:ascii="宋体" w:hAnsi="宋体"/>
                <w:color w:val="auto"/>
                <w:sz w:val="24"/>
              </w:rPr>
              <w:t xml:space="preserve">说明</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0"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0"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0"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0"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0"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0"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0"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0" w:type="pct"/>
            <w:vAlign w:val="center"/>
            <w:textDirection w:val="lrTb"/>
            <w:noWrap w:val="false"/>
          </w:tcPr>
          <w:p>
            <w:pPr>
              <w:jc w:val="center"/>
              <w:spacing w:before="156" w:after="156"/>
              <w:rPr>
                <w:rFonts w:ascii="宋体" w:hAnsi="宋体"/>
                <w:color w:val="auto"/>
                <w:sz w:val="24"/>
              </w:rPr>
              <w:outlineLvl w:val="9"/>
            </w:pPr>
            <w:r>
              <w:rPr>
                <w:rFonts w:ascii="宋体" w:hAnsi="宋体"/>
                <w:color w:val="auto"/>
                <w:sz w:val="24"/>
              </w:rPr>
            </w:r>
            <w:r/>
          </w:p>
        </w:tc>
      </w:tr>
    </w:tbl>
    <w:p>
      <w:pPr>
        <w:ind w:firstLine="420"/>
        <w:spacing w:line="360" w:lineRule="auto"/>
        <w:rPr>
          <w:rFonts w:ascii="宋体" w:hAnsi="宋体"/>
          <w:color w:val="auto"/>
          <w:sz w:val="24"/>
        </w:rPr>
        <w:outlineLvl w:val="9"/>
      </w:pPr>
      <w:r>
        <w:rPr>
          <w:rFonts w:hint="eastAsia" w:ascii="宋体" w:hAnsi="宋体"/>
          <w:color w:val="auto"/>
          <w:sz w:val="24"/>
        </w:rPr>
        <w:t xml:space="preserve">注：1、响应单位应对照磋商文件服务要求等要求，所响应标的物与磋商文件的规定有偏离的，应在此表中申明与服务要求条文的偏差和例外。</w:t>
      </w:r>
      <w:r/>
    </w:p>
    <w:p>
      <w:pPr>
        <w:ind w:firstLine="420"/>
        <w:spacing w:line="360" w:lineRule="auto"/>
        <w:rPr>
          <w:rFonts w:ascii="宋体" w:hAnsi="宋体"/>
          <w:color w:val="auto"/>
          <w:sz w:val="24"/>
        </w:rPr>
        <w:outlineLvl w:val="9"/>
      </w:pPr>
      <w:r>
        <w:rPr>
          <w:rFonts w:hint="eastAsia" w:ascii="宋体" w:hAnsi="宋体"/>
          <w:color w:val="auto"/>
          <w:sz w:val="24"/>
        </w:rPr>
        <w:t xml:space="preserve">2、未在上表中说明的，如在响应文件其他内容中已有文字说明的，则以已有文字说明为准，否则，将被认为完全响应磋商文件的规定。但该表不作为响应单位对所响应标的物关于服务要求等详细描述和说明的替代。</w:t>
      </w:r>
      <w:r/>
    </w:p>
    <w:p>
      <w:pPr>
        <w:ind w:firstLine="420"/>
        <w:spacing w:line="360" w:lineRule="auto"/>
        <w:rPr>
          <w:rFonts w:ascii="宋体" w:hAnsi="宋体"/>
          <w:color w:val="auto"/>
          <w:sz w:val="24"/>
        </w:rPr>
        <w:outlineLvl w:val="9"/>
      </w:pPr>
      <w:r>
        <w:rPr>
          <w:rFonts w:ascii="宋体" w:hAnsi="宋体"/>
          <w:color w:val="auto"/>
          <w:sz w:val="24"/>
        </w:rPr>
      </w:r>
      <w:r/>
    </w:p>
    <w:p>
      <w:pPr>
        <w:ind w:firstLine="420"/>
        <w:spacing w:line="360" w:lineRule="auto"/>
        <w:rPr>
          <w:rFonts w:ascii="宋体" w:hAnsi="宋体"/>
          <w:color w:val="auto"/>
          <w:sz w:val="24"/>
        </w:rPr>
        <w:outlineLvl w:val="9"/>
      </w:pPr>
      <w:r>
        <w:rPr>
          <w:rFonts w:ascii="宋体" w:hAnsi="宋体"/>
          <w:color w:val="auto"/>
          <w:sz w:val="24"/>
        </w:rPr>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响应供应商：（单位盖章）</w:t>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法定代表人或代理人：（签字或盖章）</w:t>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日期：   年    月    日</w:t>
      </w:r>
      <w:r/>
    </w:p>
    <w:p>
      <w:pPr>
        <w:jc w:val="center"/>
        <w:spacing w:line="360" w:lineRule="auto"/>
        <w:widowControl/>
        <w:rPr>
          <w:rFonts w:ascii="宋体" w:hAnsi="宋体"/>
          <w:color w:val="auto"/>
        </w:rPr>
        <w:outlineLvl w:val="9"/>
      </w:pPr>
      <w:r>
        <w:rPr>
          <w:rFonts w:ascii="宋体" w:hAnsi="宋体"/>
          <w:color w:val="auto"/>
        </w:rPr>
        <w:br w:type="page" w:clear="all"/>
      </w:r>
      <w:r/>
    </w:p>
    <w:p>
      <w:pPr>
        <w:jc w:val="center"/>
        <w:spacing w:line="360" w:lineRule="auto"/>
        <w:widowControl/>
        <w:rPr>
          <w:rFonts w:ascii="宋体" w:hAnsi="宋体"/>
          <w:b/>
          <w:color w:val="auto"/>
          <w:sz w:val="24"/>
        </w:rPr>
        <w:outlineLvl w:val="9"/>
      </w:pPr>
      <w:r>
        <w:rPr>
          <w:rFonts w:hint="eastAsia" w:ascii="宋体" w:hAnsi="宋体"/>
          <w:b/>
          <w:color w:val="auto"/>
          <w:sz w:val="24"/>
        </w:rPr>
        <w:t xml:space="preserve">商务条款偏离表</w:t>
      </w:r>
      <w:r/>
    </w:p>
    <w:tbl>
      <w:tblPr>
        <w:tblStyle w:val="690"/>
        <w:tblW w:w="4998"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22"/>
        <w:gridCol w:w="2604"/>
        <w:gridCol w:w="1730"/>
        <w:gridCol w:w="1628"/>
        <w:gridCol w:w="1393"/>
      </w:tblGrid>
      <w:tr>
        <w:trPr>
          <w:cantSplit/>
          <w:trHeight w:val="80"/>
          <w:tblHeader/>
        </w:trPr>
        <w:tc>
          <w:tcPr>
            <w:tcW w:w="402" w:type="dxa"/>
            <w:vAlign w:val="center"/>
            <w:textDirection w:val="lrTb"/>
            <w:noWrap w:val="false"/>
          </w:tcPr>
          <w:p>
            <w:pPr>
              <w:jc w:val="center"/>
              <w:spacing w:line="360" w:lineRule="auto"/>
              <w:rPr>
                <w:rFonts w:ascii="宋体" w:hAnsi="宋体"/>
                <w:b/>
                <w:bCs/>
                <w:color w:val="auto"/>
                <w:sz w:val="24"/>
              </w:rPr>
              <w:outlineLvl w:val="9"/>
            </w:pPr>
            <w:r>
              <w:rPr>
                <w:rFonts w:hint="eastAsia" w:ascii="宋体" w:hAnsi="宋体"/>
                <w:b/>
                <w:bCs/>
                <w:color w:val="auto"/>
                <w:sz w:val="24"/>
              </w:rPr>
              <w:t xml:space="preserve">序号</w:t>
            </w:r>
            <w:r/>
          </w:p>
        </w:tc>
        <w:tc>
          <w:tcPr>
            <w:tcW w:w="1627" w:type="dxa"/>
            <w:vAlign w:val="center"/>
            <w:textDirection w:val="lrTb"/>
            <w:noWrap w:val="false"/>
          </w:tcPr>
          <w:p>
            <w:pPr>
              <w:jc w:val="center"/>
              <w:spacing w:line="360" w:lineRule="auto"/>
              <w:rPr>
                <w:rFonts w:ascii="宋体" w:hAnsi="宋体"/>
                <w:b/>
                <w:bCs/>
                <w:color w:val="auto"/>
                <w:sz w:val="24"/>
              </w:rPr>
              <w:outlineLvl w:val="9"/>
            </w:pPr>
            <w:r>
              <w:rPr>
                <w:rFonts w:hint="eastAsia" w:ascii="宋体" w:hAnsi="宋体"/>
                <w:b/>
                <w:bCs/>
                <w:color w:val="auto"/>
                <w:sz w:val="24"/>
              </w:rPr>
              <w:t xml:space="preserve">磋商文件要求</w:t>
            </w:r>
            <w:r/>
          </w:p>
        </w:tc>
        <w:tc>
          <w:tcPr>
            <w:tcW w:w="1081" w:type="dxa"/>
            <w:vAlign w:val="center"/>
            <w:textDirection w:val="lrTb"/>
            <w:noWrap w:val="false"/>
          </w:tcPr>
          <w:p>
            <w:pPr>
              <w:jc w:val="center"/>
              <w:spacing w:line="360" w:lineRule="auto"/>
              <w:rPr>
                <w:rFonts w:ascii="宋体" w:hAnsi="宋体"/>
                <w:b/>
                <w:bCs/>
                <w:color w:val="auto"/>
                <w:sz w:val="24"/>
              </w:rPr>
              <w:outlineLvl w:val="9"/>
            </w:pPr>
            <w:r>
              <w:rPr>
                <w:rFonts w:hint="eastAsia" w:ascii="宋体" w:hAnsi="宋体"/>
                <w:b/>
                <w:bCs/>
                <w:color w:val="auto"/>
                <w:sz w:val="24"/>
              </w:rPr>
              <w:t xml:space="preserve">投标响应</w:t>
            </w:r>
            <w:r/>
          </w:p>
        </w:tc>
        <w:tc>
          <w:tcPr>
            <w:tcW w:w="1017" w:type="dxa"/>
            <w:vAlign w:val="center"/>
            <w:textDirection w:val="lrTb"/>
            <w:noWrap w:val="false"/>
          </w:tcPr>
          <w:p>
            <w:pPr>
              <w:jc w:val="center"/>
              <w:spacing w:line="360" w:lineRule="auto"/>
              <w:rPr>
                <w:rFonts w:ascii="宋体" w:hAnsi="宋体"/>
                <w:b/>
                <w:bCs/>
                <w:color w:val="auto"/>
                <w:sz w:val="24"/>
              </w:rPr>
              <w:outlineLvl w:val="9"/>
            </w:pPr>
            <w:r>
              <w:rPr>
                <w:rFonts w:hint="eastAsia" w:ascii="宋体" w:hAnsi="宋体"/>
                <w:b/>
                <w:bCs/>
                <w:color w:val="auto"/>
                <w:sz w:val="24"/>
              </w:rPr>
              <w:t xml:space="preserve">偏离说明</w:t>
            </w:r>
            <w:r/>
          </w:p>
        </w:tc>
        <w:tc>
          <w:tcPr>
            <w:tcW w:w="870" w:type="dxa"/>
            <w:vAlign w:val="center"/>
            <w:textDirection w:val="lrTb"/>
            <w:noWrap w:val="false"/>
          </w:tcPr>
          <w:p>
            <w:pPr>
              <w:jc w:val="center"/>
              <w:spacing w:line="360" w:lineRule="auto"/>
              <w:rPr>
                <w:rFonts w:ascii="宋体" w:hAnsi="宋体"/>
                <w:b/>
                <w:bCs/>
                <w:color w:val="auto"/>
                <w:sz w:val="24"/>
              </w:rPr>
              <w:outlineLvl w:val="9"/>
            </w:pPr>
            <w:r>
              <w:rPr>
                <w:rFonts w:hint="eastAsia" w:ascii="宋体" w:hAnsi="宋体"/>
                <w:b/>
                <w:bCs/>
                <w:color w:val="auto"/>
                <w:sz w:val="24"/>
              </w:rPr>
              <w:t xml:space="preserve">备注</w:t>
            </w:r>
            <w:r/>
          </w:p>
        </w:tc>
      </w:tr>
      <w:tr>
        <w:trPr>
          <w:cantSplit/>
          <w:trHeight w:val="80"/>
        </w:trPr>
        <w:tc>
          <w:tcPr>
            <w:tcW w:w="402" w:type="dxa"/>
            <w:vAlign w:val="top"/>
            <w:textDirection w:val="lrTb"/>
            <w:noWrap w:val="false"/>
          </w:tcPr>
          <w:p>
            <w:pPr>
              <w:jc w:val="center"/>
              <w:spacing w:line="360" w:lineRule="auto"/>
              <w:rPr>
                <w:rFonts w:ascii="宋体" w:hAnsi="宋体"/>
                <w:bCs/>
                <w:color w:val="auto"/>
                <w:sz w:val="24"/>
              </w:rPr>
              <w:outlineLvl w:val="9"/>
            </w:pPr>
            <w:r>
              <w:rPr>
                <w:rFonts w:hint="eastAsia" w:ascii="宋体" w:hAnsi="宋体"/>
                <w:bCs/>
                <w:color w:val="auto"/>
                <w:sz w:val="24"/>
              </w:rPr>
              <w:t xml:space="preserve">(1)</w:t>
            </w:r>
            <w:r/>
          </w:p>
        </w:tc>
        <w:tc>
          <w:tcPr>
            <w:tcW w:w="1627" w:type="dxa"/>
            <w:vAlign w:val="top"/>
            <w:textDirection w:val="lrTb"/>
            <w:noWrap w:val="false"/>
          </w:tcPr>
          <w:p>
            <w:pPr>
              <w:spacing w:line="360" w:lineRule="auto"/>
              <w:rPr>
                <w:rFonts w:ascii="宋体" w:hAnsi="宋体" w:cs="仿宋_GB2312"/>
                <w:color w:val="auto"/>
                <w:sz w:val="24"/>
                <w:lang w:val="zh-CN"/>
              </w:rPr>
              <w:outlineLvl w:val="9"/>
            </w:pPr>
            <w:r>
              <w:rPr>
                <w:rFonts w:hint="eastAsia" w:ascii="宋体" w:hAnsi="宋体" w:cs="仿宋_GB2312"/>
                <w:color w:val="auto"/>
                <w:sz w:val="24"/>
                <w:lang w:val="zh-CN"/>
              </w:rPr>
              <w:t xml:space="preserve">服务期限</w:t>
            </w:r>
            <w:r/>
          </w:p>
        </w:tc>
        <w:tc>
          <w:tcPr>
            <w:tcW w:w="1081" w:type="dxa"/>
            <w:vAlign w:val="top"/>
            <w:textDirection w:val="lrTb"/>
            <w:noWrap w:val="false"/>
          </w:tcPr>
          <w:p>
            <w:pPr>
              <w:spacing w:line="360" w:lineRule="auto"/>
              <w:rPr>
                <w:rFonts w:ascii="宋体" w:hAnsi="宋体"/>
                <w:color w:val="auto"/>
                <w:sz w:val="24"/>
              </w:rPr>
              <w:outlineLvl w:val="9"/>
            </w:pPr>
            <w:r>
              <w:rPr>
                <w:rFonts w:ascii="宋体" w:hAnsi="宋体"/>
                <w:color w:val="auto"/>
                <w:sz w:val="24"/>
              </w:rPr>
            </w:r>
            <w:r/>
          </w:p>
        </w:tc>
        <w:tc>
          <w:tcPr>
            <w:tcW w:w="1017" w:type="dxa"/>
            <w:vAlign w:val="top"/>
            <w:textDirection w:val="lrTb"/>
            <w:noWrap w:val="false"/>
          </w:tcPr>
          <w:p>
            <w:pPr>
              <w:spacing w:line="360" w:lineRule="auto"/>
              <w:rPr>
                <w:rFonts w:ascii="宋体" w:hAnsi="宋体"/>
                <w:color w:val="auto"/>
                <w:sz w:val="24"/>
              </w:rPr>
              <w:outlineLvl w:val="9"/>
            </w:pPr>
            <w:r>
              <w:rPr>
                <w:rFonts w:ascii="宋体" w:hAnsi="宋体"/>
                <w:color w:val="auto"/>
                <w:sz w:val="24"/>
              </w:rPr>
            </w:r>
            <w:r/>
          </w:p>
        </w:tc>
        <w:tc>
          <w:tcPr>
            <w:tcW w:w="870" w:type="dxa"/>
            <w:vAlign w:val="top"/>
            <w:textDirection w:val="lrTb"/>
            <w:noWrap w:val="false"/>
          </w:tcPr>
          <w:p>
            <w:pPr>
              <w:spacing w:line="360" w:lineRule="auto"/>
              <w:rPr>
                <w:rFonts w:ascii="宋体" w:hAnsi="宋体"/>
                <w:color w:val="auto"/>
                <w:sz w:val="24"/>
              </w:rPr>
              <w:outlineLvl w:val="9"/>
            </w:pPr>
            <w:r>
              <w:rPr>
                <w:rFonts w:ascii="宋体" w:hAnsi="宋体"/>
                <w:color w:val="auto"/>
                <w:sz w:val="24"/>
              </w:rPr>
            </w:r>
            <w:r/>
          </w:p>
        </w:tc>
      </w:tr>
      <w:tr>
        <w:trPr>
          <w:cantSplit/>
          <w:trHeight w:val="80"/>
        </w:trPr>
        <w:tc>
          <w:tcPr>
            <w:tcW w:w="402" w:type="dxa"/>
            <w:vAlign w:val="top"/>
            <w:textDirection w:val="lrTb"/>
            <w:noWrap w:val="false"/>
          </w:tcPr>
          <w:p>
            <w:pPr>
              <w:jc w:val="center"/>
              <w:spacing w:line="360" w:lineRule="auto"/>
              <w:rPr>
                <w:rFonts w:ascii="宋体" w:hAnsi="宋体"/>
                <w:bCs/>
                <w:color w:val="auto"/>
                <w:sz w:val="24"/>
              </w:rPr>
              <w:outlineLvl w:val="9"/>
            </w:pPr>
            <w:r>
              <w:rPr>
                <w:rFonts w:hint="eastAsia" w:ascii="宋体" w:hAnsi="宋体"/>
                <w:bCs/>
                <w:color w:val="auto"/>
                <w:sz w:val="24"/>
              </w:rPr>
              <w:t xml:space="preserve">(2)</w:t>
            </w:r>
            <w:r/>
          </w:p>
        </w:tc>
        <w:tc>
          <w:tcPr>
            <w:tcW w:w="1627" w:type="dxa"/>
            <w:vAlign w:val="top"/>
            <w:textDirection w:val="lrTb"/>
            <w:noWrap w:val="false"/>
          </w:tcPr>
          <w:p>
            <w:pPr>
              <w:spacing w:line="360" w:lineRule="auto"/>
              <w:rPr>
                <w:rFonts w:ascii="宋体" w:hAnsi="宋体" w:cs="仿宋_GB2312"/>
                <w:color w:val="auto"/>
                <w:sz w:val="24"/>
                <w:lang w:val="zh-CN"/>
              </w:rPr>
              <w:outlineLvl w:val="9"/>
            </w:pPr>
            <w:r>
              <w:rPr>
                <w:rFonts w:hint="eastAsia" w:ascii="宋体" w:hAnsi="宋体" w:cs="仿宋_GB2312"/>
                <w:color w:val="auto"/>
                <w:sz w:val="24"/>
                <w:lang w:val="zh-CN"/>
              </w:rPr>
              <w:t xml:space="preserve">服务地点</w:t>
            </w:r>
            <w:r/>
          </w:p>
        </w:tc>
        <w:tc>
          <w:tcPr>
            <w:tcW w:w="1081" w:type="dxa"/>
            <w:vAlign w:val="top"/>
            <w:textDirection w:val="lrTb"/>
            <w:noWrap w:val="false"/>
          </w:tcPr>
          <w:p>
            <w:pPr>
              <w:spacing w:line="360" w:lineRule="auto"/>
              <w:rPr>
                <w:rFonts w:ascii="宋体" w:hAnsi="宋体"/>
                <w:color w:val="auto"/>
                <w:sz w:val="24"/>
              </w:rPr>
              <w:outlineLvl w:val="9"/>
            </w:pPr>
            <w:r>
              <w:rPr>
                <w:rFonts w:ascii="宋体" w:hAnsi="宋体"/>
                <w:color w:val="auto"/>
                <w:sz w:val="24"/>
              </w:rPr>
            </w:r>
            <w:r/>
          </w:p>
        </w:tc>
        <w:tc>
          <w:tcPr>
            <w:tcW w:w="1017" w:type="dxa"/>
            <w:vAlign w:val="top"/>
            <w:textDirection w:val="lrTb"/>
            <w:noWrap w:val="false"/>
          </w:tcPr>
          <w:p>
            <w:pPr>
              <w:spacing w:line="360" w:lineRule="auto"/>
              <w:rPr>
                <w:rFonts w:ascii="宋体" w:hAnsi="宋体"/>
                <w:color w:val="auto"/>
                <w:sz w:val="24"/>
              </w:rPr>
              <w:outlineLvl w:val="9"/>
            </w:pPr>
            <w:r>
              <w:rPr>
                <w:rFonts w:ascii="宋体" w:hAnsi="宋体"/>
                <w:color w:val="auto"/>
                <w:sz w:val="24"/>
              </w:rPr>
            </w:r>
            <w:r/>
          </w:p>
        </w:tc>
        <w:tc>
          <w:tcPr>
            <w:tcW w:w="870" w:type="dxa"/>
            <w:vAlign w:val="top"/>
            <w:textDirection w:val="lrTb"/>
            <w:noWrap w:val="false"/>
          </w:tcPr>
          <w:p>
            <w:pPr>
              <w:spacing w:line="360" w:lineRule="auto"/>
              <w:rPr>
                <w:rFonts w:ascii="宋体" w:hAnsi="宋体"/>
                <w:color w:val="auto"/>
                <w:sz w:val="24"/>
              </w:rPr>
              <w:outlineLvl w:val="9"/>
            </w:pPr>
            <w:r>
              <w:rPr>
                <w:rFonts w:ascii="宋体" w:hAnsi="宋体"/>
                <w:color w:val="auto"/>
                <w:sz w:val="24"/>
              </w:rPr>
            </w:r>
            <w:r/>
          </w:p>
        </w:tc>
      </w:tr>
      <w:tr>
        <w:trPr>
          <w:cantSplit/>
          <w:trHeight w:val="80"/>
        </w:trPr>
        <w:tc>
          <w:tcPr>
            <w:tcW w:w="402" w:type="dxa"/>
            <w:vAlign w:val="top"/>
            <w:textDirection w:val="lrTb"/>
            <w:noWrap w:val="false"/>
          </w:tcPr>
          <w:p>
            <w:pPr>
              <w:jc w:val="center"/>
              <w:spacing w:line="360" w:lineRule="auto"/>
              <w:rPr>
                <w:rFonts w:ascii="宋体" w:hAnsi="宋体"/>
                <w:bCs/>
                <w:color w:val="auto"/>
                <w:sz w:val="24"/>
              </w:rPr>
              <w:outlineLvl w:val="9"/>
            </w:pPr>
            <w:r>
              <w:rPr>
                <w:rFonts w:hint="eastAsia" w:ascii="宋体" w:hAnsi="宋体"/>
                <w:bCs/>
                <w:color w:val="auto"/>
                <w:sz w:val="24"/>
              </w:rPr>
              <w:t xml:space="preserve">(3)</w:t>
            </w:r>
            <w:r/>
          </w:p>
        </w:tc>
        <w:tc>
          <w:tcPr>
            <w:tcW w:w="1627" w:type="dxa"/>
            <w:vAlign w:val="top"/>
            <w:textDirection w:val="lrTb"/>
            <w:noWrap w:val="false"/>
          </w:tcPr>
          <w:p>
            <w:pPr>
              <w:spacing w:line="360" w:lineRule="auto"/>
              <w:rPr>
                <w:rFonts w:ascii="宋体" w:hAnsi="宋体" w:cs="仿宋_GB2312"/>
                <w:color w:val="auto"/>
                <w:sz w:val="24"/>
                <w:lang w:val="zh-CN"/>
              </w:rPr>
              <w:outlineLvl w:val="9"/>
            </w:pPr>
            <w:r>
              <w:rPr>
                <w:rFonts w:hint="eastAsia" w:ascii="宋体" w:hAnsi="宋体" w:cs="仿宋_GB2312"/>
                <w:color w:val="auto"/>
                <w:sz w:val="24"/>
                <w:lang w:val="zh-CN"/>
              </w:rPr>
              <w:t xml:space="preserve">付款方式</w:t>
            </w:r>
            <w:r/>
          </w:p>
        </w:tc>
        <w:tc>
          <w:tcPr>
            <w:tcW w:w="1081" w:type="dxa"/>
            <w:vAlign w:val="top"/>
            <w:textDirection w:val="lrTb"/>
            <w:noWrap w:val="false"/>
          </w:tcPr>
          <w:p>
            <w:pPr>
              <w:spacing w:line="360" w:lineRule="auto"/>
              <w:rPr>
                <w:rFonts w:ascii="宋体" w:hAnsi="宋体"/>
                <w:color w:val="auto"/>
                <w:sz w:val="24"/>
              </w:rPr>
              <w:outlineLvl w:val="9"/>
            </w:pPr>
            <w:r>
              <w:rPr>
                <w:rFonts w:ascii="宋体" w:hAnsi="宋体"/>
                <w:color w:val="auto"/>
                <w:sz w:val="24"/>
              </w:rPr>
            </w:r>
            <w:r/>
          </w:p>
        </w:tc>
        <w:tc>
          <w:tcPr>
            <w:tcW w:w="1017" w:type="dxa"/>
            <w:vAlign w:val="top"/>
            <w:textDirection w:val="lrTb"/>
            <w:noWrap w:val="false"/>
          </w:tcPr>
          <w:p>
            <w:pPr>
              <w:spacing w:line="360" w:lineRule="auto"/>
              <w:rPr>
                <w:rFonts w:ascii="宋体" w:hAnsi="宋体"/>
                <w:color w:val="auto"/>
                <w:sz w:val="24"/>
              </w:rPr>
              <w:outlineLvl w:val="9"/>
            </w:pPr>
            <w:r>
              <w:rPr>
                <w:rFonts w:ascii="宋体" w:hAnsi="宋体"/>
                <w:color w:val="auto"/>
                <w:sz w:val="24"/>
              </w:rPr>
            </w:r>
            <w:r/>
          </w:p>
        </w:tc>
        <w:tc>
          <w:tcPr>
            <w:tcW w:w="870" w:type="dxa"/>
            <w:vAlign w:val="top"/>
            <w:textDirection w:val="lrTb"/>
            <w:noWrap w:val="false"/>
          </w:tcPr>
          <w:p>
            <w:pPr>
              <w:spacing w:line="360" w:lineRule="auto"/>
              <w:rPr>
                <w:rFonts w:ascii="宋体" w:hAnsi="宋体"/>
                <w:color w:val="auto"/>
                <w:sz w:val="24"/>
              </w:rPr>
              <w:outlineLvl w:val="9"/>
            </w:pPr>
            <w:r>
              <w:rPr>
                <w:rFonts w:ascii="宋体" w:hAnsi="宋体"/>
                <w:color w:val="auto"/>
                <w:sz w:val="24"/>
              </w:rPr>
            </w:r>
            <w:r/>
          </w:p>
        </w:tc>
      </w:tr>
      <w:tr>
        <w:trPr>
          <w:cantSplit/>
          <w:trHeight w:val="80"/>
        </w:trPr>
        <w:tc>
          <w:tcPr>
            <w:tcW w:w="402" w:type="dxa"/>
            <w:vAlign w:val="top"/>
            <w:textDirection w:val="lrTb"/>
            <w:noWrap w:val="false"/>
          </w:tcPr>
          <w:p>
            <w:pPr>
              <w:jc w:val="center"/>
              <w:spacing w:line="360" w:lineRule="auto"/>
              <w:rPr>
                <w:rFonts w:ascii="宋体" w:hAnsi="宋体"/>
                <w:bCs/>
                <w:color w:val="auto"/>
                <w:sz w:val="24"/>
              </w:rPr>
              <w:outlineLvl w:val="9"/>
            </w:pPr>
            <w:r>
              <w:rPr>
                <w:rFonts w:hint="eastAsia" w:ascii="宋体" w:hAnsi="宋体"/>
                <w:bCs/>
                <w:color w:val="auto"/>
                <w:sz w:val="24"/>
              </w:rPr>
              <w:t xml:space="preserve">…</w:t>
            </w:r>
            <w:r/>
          </w:p>
        </w:tc>
        <w:tc>
          <w:tcPr>
            <w:tcW w:w="1627" w:type="dxa"/>
            <w:vAlign w:val="top"/>
            <w:textDirection w:val="lrTb"/>
            <w:noWrap w:val="false"/>
          </w:tcPr>
          <w:p>
            <w:pPr>
              <w:spacing w:line="360" w:lineRule="auto"/>
              <w:rPr>
                <w:rFonts w:ascii="宋体" w:hAnsi="宋体"/>
                <w:bCs/>
                <w:color w:val="auto"/>
                <w:sz w:val="24"/>
              </w:rPr>
              <w:outlineLvl w:val="9"/>
            </w:pPr>
            <w:r>
              <w:rPr>
                <w:rFonts w:hint="eastAsia" w:ascii="宋体" w:hAnsi="宋体" w:cs="仿宋_GB2312"/>
                <w:color w:val="auto"/>
                <w:sz w:val="24"/>
                <w:lang w:val="zh-CN"/>
              </w:rPr>
              <w:t xml:space="preserve">其他商务要求</w:t>
            </w:r>
            <w:r/>
          </w:p>
        </w:tc>
        <w:tc>
          <w:tcPr>
            <w:tcW w:w="1081" w:type="dxa"/>
            <w:vAlign w:val="top"/>
            <w:textDirection w:val="lrTb"/>
            <w:noWrap w:val="false"/>
          </w:tcPr>
          <w:p>
            <w:pPr>
              <w:spacing w:line="360" w:lineRule="auto"/>
              <w:rPr>
                <w:rFonts w:ascii="宋体" w:hAnsi="宋体"/>
                <w:bCs/>
                <w:color w:val="auto"/>
                <w:sz w:val="24"/>
              </w:rPr>
              <w:outlineLvl w:val="9"/>
            </w:pPr>
            <w:r>
              <w:rPr>
                <w:rFonts w:ascii="宋体" w:hAnsi="宋体"/>
                <w:bCs/>
                <w:color w:val="auto"/>
                <w:sz w:val="24"/>
              </w:rPr>
            </w:r>
            <w:r/>
          </w:p>
        </w:tc>
        <w:tc>
          <w:tcPr>
            <w:tcW w:w="1017" w:type="dxa"/>
            <w:vAlign w:val="top"/>
            <w:textDirection w:val="lrTb"/>
            <w:noWrap w:val="false"/>
          </w:tcPr>
          <w:p>
            <w:pPr>
              <w:spacing w:line="360" w:lineRule="auto"/>
              <w:rPr>
                <w:rFonts w:ascii="宋体" w:hAnsi="宋体"/>
                <w:color w:val="auto"/>
                <w:sz w:val="24"/>
              </w:rPr>
              <w:outlineLvl w:val="9"/>
            </w:pPr>
            <w:r>
              <w:rPr>
                <w:rFonts w:ascii="宋体" w:hAnsi="宋体"/>
                <w:color w:val="auto"/>
                <w:sz w:val="24"/>
              </w:rPr>
            </w:r>
            <w:r/>
          </w:p>
        </w:tc>
        <w:tc>
          <w:tcPr>
            <w:tcW w:w="870" w:type="dxa"/>
            <w:vAlign w:val="top"/>
            <w:textDirection w:val="lrTb"/>
            <w:noWrap w:val="false"/>
          </w:tcPr>
          <w:p>
            <w:pPr>
              <w:spacing w:line="360" w:lineRule="auto"/>
              <w:rPr>
                <w:rFonts w:ascii="宋体" w:hAnsi="宋体"/>
                <w:color w:val="auto"/>
                <w:sz w:val="24"/>
              </w:rPr>
              <w:outlineLvl w:val="9"/>
            </w:pPr>
            <w:r>
              <w:rPr>
                <w:rFonts w:ascii="宋体" w:hAnsi="宋体"/>
                <w:color w:val="auto"/>
                <w:sz w:val="24"/>
              </w:rPr>
            </w:r>
            <w:r/>
          </w:p>
        </w:tc>
      </w:tr>
      <w:tr>
        <w:trPr>
          <w:cantSplit/>
          <w:trHeight w:val="80"/>
        </w:trPr>
        <w:tc>
          <w:tcPr>
            <w:tcW w:w="402" w:type="dxa"/>
            <w:vAlign w:val="top"/>
            <w:textDirection w:val="lrTb"/>
            <w:noWrap w:val="false"/>
          </w:tcPr>
          <w:p>
            <w:pPr>
              <w:jc w:val="center"/>
              <w:spacing w:line="360" w:lineRule="auto"/>
              <w:rPr>
                <w:rFonts w:ascii="宋体" w:hAnsi="宋体"/>
                <w:bCs/>
                <w:color w:val="auto"/>
                <w:sz w:val="24"/>
              </w:rPr>
              <w:outlineLvl w:val="9"/>
            </w:pPr>
            <w:r>
              <w:rPr>
                <w:rFonts w:ascii="宋体" w:hAnsi="宋体"/>
                <w:bCs/>
                <w:color w:val="auto"/>
                <w:sz w:val="24"/>
              </w:rPr>
            </w:r>
            <w:r/>
          </w:p>
        </w:tc>
        <w:tc>
          <w:tcPr>
            <w:tcW w:w="1627" w:type="dxa"/>
            <w:vAlign w:val="top"/>
            <w:textDirection w:val="lrTb"/>
            <w:noWrap w:val="false"/>
          </w:tcPr>
          <w:p>
            <w:pPr>
              <w:spacing w:line="360" w:lineRule="auto"/>
              <w:rPr>
                <w:rFonts w:ascii="宋体" w:hAnsi="宋体"/>
                <w:bCs/>
                <w:color w:val="auto"/>
                <w:sz w:val="24"/>
              </w:rPr>
              <w:outlineLvl w:val="9"/>
            </w:pPr>
            <w:r>
              <w:rPr>
                <w:rFonts w:ascii="宋体" w:hAnsi="宋体"/>
                <w:bCs/>
                <w:color w:val="auto"/>
                <w:sz w:val="24"/>
              </w:rPr>
            </w:r>
            <w:r/>
          </w:p>
        </w:tc>
        <w:tc>
          <w:tcPr>
            <w:tcW w:w="1081" w:type="dxa"/>
            <w:vAlign w:val="top"/>
            <w:textDirection w:val="lrTb"/>
            <w:noWrap w:val="false"/>
          </w:tcPr>
          <w:p>
            <w:pPr>
              <w:spacing w:line="360" w:lineRule="auto"/>
              <w:rPr>
                <w:rFonts w:ascii="宋体" w:hAnsi="宋体"/>
                <w:color w:val="auto"/>
                <w:sz w:val="24"/>
              </w:rPr>
              <w:outlineLvl w:val="9"/>
            </w:pPr>
            <w:r>
              <w:rPr>
                <w:rFonts w:ascii="宋体" w:hAnsi="宋体"/>
                <w:color w:val="auto"/>
                <w:sz w:val="24"/>
              </w:rPr>
            </w:r>
            <w:r/>
          </w:p>
        </w:tc>
        <w:tc>
          <w:tcPr>
            <w:tcW w:w="1017" w:type="dxa"/>
            <w:vAlign w:val="top"/>
            <w:textDirection w:val="lrTb"/>
            <w:noWrap w:val="false"/>
          </w:tcPr>
          <w:p>
            <w:pPr>
              <w:spacing w:line="360" w:lineRule="auto"/>
              <w:rPr>
                <w:rFonts w:ascii="宋体" w:hAnsi="宋体"/>
                <w:color w:val="auto"/>
                <w:sz w:val="24"/>
              </w:rPr>
              <w:outlineLvl w:val="9"/>
            </w:pPr>
            <w:r>
              <w:rPr>
                <w:rFonts w:ascii="宋体" w:hAnsi="宋体"/>
                <w:color w:val="auto"/>
                <w:sz w:val="24"/>
              </w:rPr>
            </w:r>
            <w:r/>
          </w:p>
        </w:tc>
        <w:tc>
          <w:tcPr>
            <w:tcW w:w="870" w:type="dxa"/>
            <w:vAlign w:val="top"/>
            <w:textDirection w:val="lrTb"/>
            <w:noWrap w:val="false"/>
          </w:tcPr>
          <w:p>
            <w:pPr>
              <w:spacing w:line="360" w:lineRule="auto"/>
              <w:rPr>
                <w:rFonts w:ascii="宋体" w:hAnsi="宋体"/>
                <w:color w:val="auto"/>
                <w:sz w:val="24"/>
              </w:rPr>
              <w:outlineLvl w:val="9"/>
            </w:pPr>
            <w:r>
              <w:rPr>
                <w:rFonts w:ascii="宋体" w:hAnsi="宋体"/>
                <w:color w:val="auto"/>
                <w:sz w:val="24"/>
              </w:rPr>
            </w:r>
            <w:r/>
          </w:p>
        </w:tc>
      </w:tr>
    </w:tbl>
    <w:p>
      <w:pPr>
        <w:ind w:firstLine="420"/>
        <w:spacing w:line="360" w:lineRule="auto"/>
        <w:rPr>
          <w:rFonts w:ascii="宋体" w:hAnsi="宋体"/>
          <w:color w:val="auto"/>
          <w:sz w:val="24"/>
        </w:rPr>
        <w:outlineLvl w:val="9"/>
      </w:pPr>
      <w:r>
        <w:rPr>
          <w:rFonts w:hint="eastAsia" w:ascii="宋体" w:hAnsi="宋体"/>
          <w:color w:val="auto"/>
          <w:sz w:val="24"/>
        </w:rPr>
        <w:t xml:space="preserve">注：响应单位的磋商文件（除服务要求部分）与磋商文件规定的有偏离的，应在此表中说明。未在上表中说明的，如在响应文件其他内容中已有文字说明的，则以已有文字说明为准，否则，将被认为完全响应磋商文件的规定。但该表不作为响应单位对所响应标的物关于商务条款等详细描述和说明的替代。</w:t>
      </w:r>
      <w:r/>
    </w:p>
    <w:p>
      <w:pPr>
        <w:ind w:firstLine="420"/>
        <w:spacing w:line="360" w:lineRule="auto"/>
        <w:rPr>
          <w:rFonts w:ascii="宋体" w:hAnsi="宋体"/>
          <w:color w:val="auto"/>
          <w:sz w:val="24"/>
        </w:rPr>
        <w:outlineLvl w:val="9"/>
      </w:pPr>
      <w:r>
        <w:rPr>
          <w:rFonts w:ascii="宋体" w:hAnsi="宋体"/>
          <w:color w:val="auto"/>
          <w:sz w:val="24"/>
        </w:rPr>
      </w:r>
      <w:r/>
    </w:p>
    <w:p>
      <w:pPr>
        <w:ind w:firstLine="420"/>
        <w:spacing w:line="360" w:lineRule="auto"/>
        <w:rPr>
          <w:rFonts w:ascii="宋体" w:hAnsi="宋体"/>
          <w:color w:val="auto"/>
          <w:sz w:val="24"/>
        </w:rPr>
        <w:outlineLvl w:val="9"/>
      </w:pPr>
      <w:r>
        <w:rPr>
          <w:rFonts w:ascii="宋体" w:hAnsi="宋体"/>
          <w:color w:val="auto"/>
          <w:sz w:val="24"/>
        </w:rPr>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响应供应商：（单位盖章）</w:t>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法定代表人或代理人：（签字或盖章）</w:t>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日期：   年    月    日</w:t>
      </w:r>
      <w:r/>
    </w:p>
    <w:p>
      <w:pPr>
        <w:rPr>
          <w:rFonts w:hint="eastAsia" w:ascii="宋体" w:hAnsi="宋体"/>
          <w:b/>
          <w:color w:val="auto"/>
          <w:sz w:val="24"/>
        </w:rPr>
      </w:pPr>
      <w:r>
        <w:rPr>
          <w:rFonts w:hint="eastAsia" w:ascii="宋体" w:hAnsi="宋体"/>
          <w:b/>
          <w:color w:val="auto"/>
          <w:sz w:val="24"/>
        </w:rPr>
        <w:br w:type="page" w:clear="all"/>
      </w:r>
      <w:r/>
    </w:p>
    <w:p>
      <w:pPr>
        <w:jc w:val="both"/>
        <w:spacing w:line="480" w:lineRule="exact"/>
        <w:widowControl w:val="off"/>
        <w:rPr>
          <w:rFonts w:hint="eastAsia" w:ascii="宋体" w:hAnsi="宋体" w:eastAsia="宋体" w:cs="MS Gothic"/>
          <w:b/>
          <w:bCs w:val="0"/>
          <w:sz w:val="24"/>
          <w:szCs w:val="24"/>
          <w:highlight w:val="none"/>
          <w:lang w:val="en-US" w:eastAsia="zh-CN" w:bidi="ar-SA"/>
        </w:rPr>
        <w:outlineLvl w:val="1"/>
      </w:pPr>
      <w:r>
        <w:rPr>
          <w:rFonts w:hint="eastAsia" w:ascii="宋体" w:hAnsi="宋体"/>
          <w:b/>
          <w:color w:val="auto"/>
          <w:sz w:val="24"/>
        </w:rPr>
        <w:t xml:space="preserve">附</w:t>
      </w:r>
      <w:r>
        <w:rPr>
          <w:rFonts w:hint="eastAsia" w:ascii="宋体" w:hAnsi="宋体"/>
          <w:b/>
          <w:bCs w:val="0"/>
          <w:color w:val="auto"/>
          <w:sz w:val="24"/>
        </w:rPr>
        <w:t xml:space="preserve">件</w:t>
      </w:r>
      <w:r>
        <w:rPr>
          <w:rFonts w:hint="eastAsia" w:ascii="宋体" w:hAnsi="宋体"/>
          <w:b/>
          <w:bCs w:val="0"/>
          <w:color w:val="auto"/>
          <w:sz w:val="24"/>
          <w:lang w:val="en-US" w:eastAsia="zh-CN"/>
        </w:rPr>
        <w:t xml:space="preserve">6</w:t>
      </w:r>
      <w:r>
        <w:rPr>
          <w:rFonts w:hint="eastAsia" w:ascii="宋体" w:hAnsi="宋体"/>
          <w:b/>
          <w:bCs w:val="0"/>
          <w:color w:val="auto"/>
          <w:sz w:val="24"/>
        </w:rPr>
        <w:t xml:space="preserve">、</w:t>
      </w:r>
      <w:r>
        <w:rPr>
          <w:rFonts w:hint="eastAsia" w:ascii="宋体" w:hAnsi="宋体" w:eastAsia="宋体" w:cs="MS Gothic"/>
          <w:b/>
          <w:bCs w:val="0"/>
          <w:sz w:val="24"/>
          <w:szCs w:val="24"/>
          <w:highlight w:val="none"/>
          <w:lang w:val="en-US" w:eastAsia="zh-CN" w:bidi="ar-SA"/>
        </w:rPr>
        <w:t xml:space="preserve">拟投入人员项目成员信息表</w:t>
      </w:r>
      <w:r/>
    </w:p>
    <w:p>
      <w:pPr>
        <w:jc w:val="center"/>
        <w:spacing w:line="360" w:lineRule="auto"/>
        <w:widowControl/>
        <w:rPr>
          <w:rFonts w:hint="eastAsia" w:ascii="宋体" w:hAnsi="宋体" w:eastAsia="宋体" w:cs="Times New Roman"/>
          <w:b/>
          <w:color w:val="auto"/>
          <w:sz w:val="24"/>
          <w:lang w:val="en-US" w:eastAsia="zh-CN"/>
        </w:rPr>
        <w:outlineLvl w:val="9"/>
      </w:pPr>
      <w:r>
        <w:rPr>
          <w:rFonts w:hint="eastAsia" w:ascii="宋体" w:hAnsi="宋体" w:eastAsia="宋体" w:cs="Times New Roman"/>
          <w:b/>
          <w:color w:val="auto"/>
          <w:sz w:val="24"/>
          <w:lang w:val="en-US" w:eastAsia="zh-CN"/>
        </w:rPr>
        <w:t xml:space="preserve">拟投入人员项目成员信息表</w:t>
      </w:r>
      <w:r/>
    </w:p>
    <w:tbl>
      <w:tblPr>
        <w:tblStyle w:val="690"/>
        <w:tblW w:w="4996"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569"/>
        <w:gridCol w:w="994"/>
        <w:gridCol w:w="995"/>
        <w:gridCol w:w="995"/>
        <w:gridCol w:w="995"/>
        <w:gridCol w:w="995"/>
        <w:gridCol w:w="995"/>
      </w:tblGrid>
      <w:tr>
        <w:trPr>
          <w:trHeight w:val="534"/>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项目组所任职务</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姓名</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性别</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sz w:val="24"/>
                <w:szCs w:val="24"/>
                <w:lang w:val="en-US" w:eastAsia="zh-CN"/>
              </w:rPr>
            </w:pPr>
            <w:r>
              <w:rPr>
                <w:rFonts w:hint="eastAsia" w:ascii="宋体" w:hAnsi="宋体" w:eastAsia="宋体" w:cs="宋体"/>
                <w:b/>
                <w:color w:val="auto"/>
                <w:sz w:val="24"/>
                <w:szCs w:val="24"/>
                <w:highlight w:val="none"/>
                <w:lang w:val="en-US" w:eastAsia="zh-CN"/>
              </w:rPr>
              <w:t xml:space="preserve">年龄</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学历</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职称</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备注</w:t>
            </w:r>
            <w:r/>
          </w:p>
        </w:tc>
      </w:tr>
      <w:tr>
        <w:trPr>
          <w:trHeight w:val="463"/>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pStyle w:val="70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Borders>
              <w:top w:val="single" w:color="auto" w:sz="4" w:space="0"/>
              <w:bottom w:val="single" w:color="auto" w:sz="4" w:space="0"/>
              <w:right w:val="single" w:color="auto" w:sz="4" w:space="0"/>
            </w:tcBorders>
            <w:tcW w:w="450" w:type="pct"/>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95"/>
        <w:ind w:left="0" w:firstLine="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注：1.若事项较多，供应商可根据实际情况另纸说明。</w:t>
      </w:r>
      <w:r/>
    </w:p>
    <w:p>
      <w:pPr>
        <w:pStyle w:val="695"/>
        <w:ind w:left="0" w:firstLine="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.请将相关人员证明材料扫描件附在本表后面。</w:t>
      </w:r>
      <w:r/>
    </w:p>
    <w:p>
      <w:pPr>
        <w:pStyle w:val="911"/>
        <w:ind w:firstLine="0"/>
        <w:keepLines w:val="0"/>
        <w:keepNext w:val="0"/>
        <w:pageBreakBefore w:val="0"/>
        <w:spacing w:line="360" w:lineRule="auto"/>
        <w:widowControl w:val="off"/>
        <w:rPr>
          <w:rFonts w:hint="eastAsia" w:hAnsi="宋体"/>
          <w:color w:val="auto"/>
          <w:sz w:val="24"/>
          <w:szCs w:val="24"/>
        </w:rPr>
        <w:outlineLvl w:val="9"/>
      </w:pPr>
      <w:r>
        <w:rPr>
          <w:rFonts w:hint="eastAsia" w:hAnsi="宋体"/>
          <w:color w:val="auto"/>
          <w:sz w:val="24"/>
          <w:szCs w:val="24"/>
        </w:rPr>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响应供应商：（单位盖章）</w:t>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法定代表人或代理人：（签字或盖章）</w:t>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日期：   年    月    日</w:t>
      </w:r>
      <w:r/>
    </w:p>
    <w:p>
      <w:pPr>
        <w:jc w:val="left"/>
        <w:spacing w:line="400" w:lineRule="exact"/>
        <w:widowControl/>
        <w:rPr>
          <w:rFonts w:ascii="宋体" w:hAnsi="宋体"/>
          <w:color w:val="auto"/>
          <w:szCs w:val="21"/>
        </w:rPr>
        <w:outlineLvl w:val="9"/>
      </w:pPr>
      <w:r>
        <w:rPr>
          <w:rFonts w:ascii="宋体" w:hAnsi="宋体"/>
          <w:color w:val="auto"/>
          <w:szCs w:val="21"/>
        </w:rPr>
      </w:r>
      <w:r/>
    </w:p>
    <w:p>
      <w:pPr>
        <w:jc w:val="left"/>
        <w:spacing w:line="400" w:lineRule="exact"/>
        <w:widowControl/>
        <w:rPr>
          <w:rFonts w:hint="eastAsia" w:ascii="宋体" w:hAnsi="宋体" w:eastAsia="宋体"/>
          <w:b/>
          <w:color w:val="auto"/>
          <w:sz w:val="24"/>
          <w:lang w:eastAsia="zh-CN"/>
        </w:rPr>
        <w:outlineLvl w:val="9"/>
      </w:pPr>
      <w:r>
        <w:rPr>
          <w:rFonts w:hint="eastAsia" w:ascii="宋体" w:hAnsi="宋体" w:eastAsia="宋体"/>
          <w:b/>
          <w:color w:val="auto"/>
          <w:sz w:val="24"/>
          <w:lang w:eastAsia="zh-CN"/>
        </w:rPr>
      </w:r>
      <w:r/>
    </w:p>
    <w:p>
      <w:pPr>
        <w:rPr>
          <w:rFonts w:hint="eastAsia" w:ascii="宋体" w:hAnsi="宋体"/>
          <w:b/>
          <w:color w:val="auto"/>
          <w:sz w:val="24"/>
        </w:rPr>
      </w:pPr>
      <w:r>
        <w:rPr>
          <w:rFonts w:hint="eastAsia" w:ascii="宋体" w:hAnsi="宋体"/>
          <w:b/>
          <w:color w:val="auto"/>
          <w:sz w:val="24"/>
        </w:rPr>
        <w:br w:type="page" w:clear="all"/>
      </w:r>
      <w:r/>
    </w:p>
    <w:p>
      <w:pPr>
        <w:jc w:val="left"/>
        <w:spacing w:line="400" w:lineRule="exact"/>
        <w:widowControl/>
        <w:rPr>
          <w:rFonts w:ascii="宋体" w:hAnsi="宋体"/>
          <w:b/>
          <w:color w:val="auto"/>
          <w:sz w:val="24"/>
        </w:rPr>
        <w:outlineLvl w:val="1"/>
      </w:pPr>
      <w:r>
        <w:rPr>
          <w:rFonts w:hint="eastAsia" w:ascii="宋体" w:hAnsi="宋体"/>
          <w:b/>
          <w:color w:val="auto"/>
          <w:sz w:val="24"/>
        </w:rPr>
        <w:t xml:space="preserve">附件</w:t>
      </w:r>
      <w:r>
        <w:rPr>
          <w:rFonts w:hint="eastAsia" w:ascii="宋体" w:hAnsi="宋体"/>
          <w:b/>
          <w:color w:val="auto"/>
          <w:sz w:val="24"/>
          <w:lang w:val="en-US" w:eastAsia="zh-CN"/>
        </w:rPr>
        <w:t xml:space="preserve">7</w:t>
      </w:r>
      <w:r>
        <w:rPr>
          <w:rFonts w:hint="eastAsia" w:ascii="宋体" w:hAnsi="宋体"/>
          <w:b/>
          <w:color w:val="auto"/>
          <w:sz w:val="24"/>
        </w:rPr>
        <w:t xml:space="preserve">、资格证明文件</w:t>
      </w:r>
      <w:r/>
    </w:p>
    <w:p>
      <w:pPr>
        <w:widowControl/>
        <w:rPr>
          <w:rFonts w:ascii="宋体" w:hAnsi="宋体"/>
          <w:b/>
          <w:color w:val="auto"/>
          <w:sz w:val="24"/>
        </w:rPr>
        <w:outlineLvl w:val="9"/>
      </w:pPr>
      <w:r>
        <w:rPr>
          <w:rFonts w:hint="eastAsia" w:ascii="宋体" w:hAnsi="宋体"/>
          <w:b/>
          <w:color w:val="auto"/>
          <w:sz w:val="24"/>
        </w:rPr>
        <w:t xml:space="preserve">(1) 资格文件声明函</w:t>
      </w:r>
      <w:r/>
    </w:p>
    <w:p>
      <w:pPr>
        <w:jc w:val="left"/>
        <w:widowControl/>
        <w:rPr>
          <w:rFonts w:ascii="宋体" w:hAnsi="宋体"/>
          <w:color w:val="auto"/>
          <w:sz w:val="24"/>
        </w:rPr>
        <w:outlineLvl w:val="9"/>
      </w:pPr>
      <w:r>
        <w:rPr>
          <w:rFonts w:ascii="宋体" w:hAnsi="宋体"/>
          <w:color w:val="auto"/>
          <w:sz w:val="24"/>
        </w:rPr>
      </w:r>
      <w:r/>
    </w:p>
    <w:p>
      <w:pPr>
        <w:jc w:val="center"/>
        <w:widowControl/>
        <w:rPr>
          <w:rFonts w:ascii="宋体" w:hAnsi="宋体"/>
          <w:color w:val="auto"/>
          <w:sz w:val="24"/>
        </w:rPr>
        <w:outlineLvl w:val="9"/>
      </w:pPr>
      <w:r>
        <w:rPr>
          <w:rFonts w:hint="eastAsia" w:ascii="宋体" w:hAnsi="宋体"/>
          <w:color w:val="auto"/>
          <w:sz w:val="24"/>
        </w:rPr>
        <w:t xml:space="preserve">资格文件声明函</w:t>
      </w:r>
      <w:r/>
    </w:p>
    <w:p>
      <w:pPr>
        <w:jc w:val="left"/>
        <w:spacing w:line="360" w:lineRule="auto"/>
        <w:widowControl/>
        <w:rPr>
          <w:rFonts w:ascii="宋体" w:hAnsi="宋体"/>
          <w:color w:val="auto"/>
          <w:sz w:val="24"/>
        </w:rPr>
        <w:outlineLvl w:val="9"/>
      </w:pPr>
      <w:r>
        <w:rPr>
          <w:rFonts w:hint="eastAsia" w:ascii="宋体" w:hAnsi="宋体"/>
          <w:color w:val="auto"/>
          <w:sz w:val="24"/>
          <w:u w:val="single"/>
        </w:rPr>
        <w:t xml:space="preserve">                     </w:t>
      </w:r>
      <w:r>
        <w:rPr>
          <w:rFonts w:hint="eastAsia" w:ascii="宋体" w:hAnsi="宋体"/>
          <w:color w:val="auto"/>
          <w:sz w:val="24"/>
        </w:rPr>
        <w:t xml:space="preserve">：</w:t>
      </w:r>
      <w:r/>
    </w:p>
    <w:p>
      <w:pPr>
        <w:ind w:firstLine="660"/>
        <w:jc w:val="left"/>
        <w:spacing w:line="360" w:lineRule="auto"/>
        <w:widowControl/>
        <w:rPr>
          <w:rFonts w:ascii="宋体" w:hAnsi="宋体"/>
          <w:color w:val="auto"/>
          <w:sz w:val="24"/>
        </w:rPr>
        <w:outlineLvl w:val="9"/>
      </w:pPr>
      <w:r>
        <w:rPr>
          <w:rFonts w:hint="eastAsia" w:ascii="宋体" w:hAnsi="宋体"/>
          <w:color w:val="auto"/>
          <w:sz w:val="24"/>
        </w:rPr>
        <w:t xml:space="preserve">本公司愿就由贵公司组织实施的编号为</w:t>
      </w:r>
      <w:r>
        <w:rPr>
          <w:rFonts w:hint="eastAsia" w:ascii="宋体" w:hAnsi="宋体"/>
          <w:color w:val="auto"/>
          <w:sz w:val="24"/>
          <w:u w:val="single"/>
        </w:rPr>
        <w:t xml:space="preserve">              </w:t>
      </w:r>
      <w:r>
        <w:rPr>
          <w:rFonts w:hint="eastAsia" w:ascii="宋体" w:hAnsi="宋体"/>
          <w:color w:val="auto"/>
          <w:sz w:val="24"/>
        </w:rPr>
        <w:t xml:space="preserve">号的磋商采购活动进行响应。本公司所提交的响应文件中所有关于响应文件、证明和陈述均是真实的、准确的、有效的。若与真实情况不符，本公司愿意承担由此而产生的一切后果。</w:t>
      </w:r>
      <w:r/>
    </w:p>
    <w:p>
      <w:pPr>
        <w:jc w:val="left"/>
        <w:spacing w:line="400" w:lineRule="exact"/>
        <w:widowControl/>
        <w:rPr>
          <w:rFonts w:ascii="宋体" w:hAnsi="宋体"/>
          <w:color w:val="auto"/>
          <w:sz w:val="24"/>
        </w:rPr>
        <w:outlineLvl w:val="9"/>
      </w:pPr>
      <w:r>
        <w:rPr>
          <w:rFonts w:ascii="宋体" w:hAnsi="宋体"/>
          <w:color w:val="auto"/>
          <w:sz w:val="24"/>
        </w:rPr>
      </w:r>
      <w:r/>
    </w:p>
    <w:p>
      <w:pPr>
        <w:jc w:val="left"/>
        <w:spacing w:line="360" w:lineRule="auto"/>
        <w:widowControl/>
        <w:rPr>
          <w:rFonts w:ascii="宋体" w:hAnsi="宋体"/>
          <w:color w:val="auto"/>
          <w:sz w:val="24"/>
        </w:rPr>
        <w:outlineLvl w:val="9"/>
      </w:pPr>
      <w:r>
        <w:rPr>
          <w:rFonts w:hint="eastAsia" w:ascii="宋体" w:hAnsi="宋体"/>
          <w:color w:val="auto"/>
          <w:sz w:val="24"/>
        </w:rPr>
        <w:t xml:space="preserve">   </w:t>
      </w:r>
      <w:r/>
    </w:p>
    <w:p>
      <w:pPr>
        <w:ind w:firstLine="240"/>
        <w:jc w:val="right"/>
        <w:spacing w:line="360" w:lineRule="auto"/>
        <w:widowControl/>
        <w:rPr>
          <w:rFonts w:ascii="宋体" w:hAnsi="宋体"/>
          <w:color w:val="auto"/>
          <w:sz w:val="24"/>
        </w:rPr>
        <w:outlineLvl w:val="9"/>
      </w:pPr>
      <w:r>
        <w:rPr>
          <w:rFonts w:hint="eastAsia" w:ascii="宋体" w:hAnsi="宋体"/>
          <w:color w:val="auto"/>
          <w:sz w:val="24"/>
        </w:rPr>
        <w:t xml:space="preserve"> </w:t>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响应供应商：（单位盖章）</w:t>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法定代表人或代理人：（签字或盖章）</w:t>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日期：   年    月    日</w:t>
      </w:r>
      <w:r/>
    </w:p>
    <w:p>
      <w:pPr>
        <w:widowControl/>
        <w:rPr>
          <w:rFonts w:ascii="宋体" w:hAnsi="宋体"/>
          <w:b/>
          <w:color w:val="auto"/>
          <w:sz w:val="24"/>
        </w:rPr>
        <w:outlineLvl w:val="9"/>
      </w:pPr>
      <w:r>
        <w:rPr>
          <w:rFonts w:ascii="宋体" w:hAnsi="宋体"/>
          <w:b/>
          <w:color w:val="auto"/>
          <w:sz w:val="24"/>
        </w:rPr>
      </w:r>
      <w:r/>
    </w:p>
    <w:p>
      <w:pPr>
        <w:widowControl/>
        <w:rPr>
          <w:rFonts w:ascii="宋体" w:hAnsi="宋体"/>
          <w:b/>
          <w:color w:val="auto"/>
          <w:sz w:val="24"/>
        </w:rPr>
        <w:outlineLvl w:val="9"/>
      </w:pPr>
      <w:r>
        <w:rPr>
          <w:rFonts w:ascii="宋体" w:hAnsi="宋体"/>
          <w:b/>
          <w:color w:val="auto"/>
          <w:sz w:val="24"/>
        </w:rPr>
        <w:br w:type="page" w:clear="all"/>
      </w:r>
      <w:r>
        <w:rPr>
          <w:rFonts w:hint="eastAsia" w:ascii="宋体" w:hAnsi="宋体"/>
          <w:b/>
          <w:color w:val="auto"/>
          <w:sz w:val="24"/>
        </w:rPr>
        <w:t xml:space="preserve">(2)供应商情况表</w:t>
      </w:r>
      <w:r/>
    </w:p>
    <w:p>
      <w:pPr>
        <w:jc w:val="center"/>
        <w:widowControl/>
        <w:rPr>
          <w:rFonts w:ascii="宋体" w:hAnsi="宋体"/>
          <w:b/>
          <w:bCs/>
          <w:color w:val="auto"/>
          <w:sz w:val="24"/>
        </w:rPr>
        <w:outlineLvl w:val="9"/>
      </w:pPr>
      <w:r>
        <w:rPr>
          <w:rFonts w:hint="eastAsia" w:ascii="宋体" w:hAnsi="宋体"/>
          <w:b/>
          <w:bCs/>
          <w:color w:val="auto"/>
          <w:sz w:val="24"/>
        </w:rPr>
        <w:t xml:space="preserve">供应商情况表</w:t>
      </w:r>
      <w:r/>
    </w:p>
    <w:p>
      <w:pPr>
        <w:widowControl/>
        <w:rPr>
          <w:rFonts w:ascii="宋体" w:hAnsi="宋体"/>
          <w:color w:val="auto"/>
          <w:sz w:val="24"/>
        </w:rPr>
        <w:outlineLvl w:val="9"/>
      </w:pPr>
      <w:r>
        <w:rPr>
          <w:rFonts w:hint="eastAsia" w:ascii="宋体" w:hAnsi="宋体"/>
          <w:color w:val="auto"/>
          <w:sz w:val="24"/>
        </w:rPr>
        <w:t xml:space="preserve">单位名称（盖章）</w:t>
      </w:r>
      <w:r/>
    </w:p>
    <w:tbl>
      <w:tblPr>
        <w:tblStyle w:val="690"/>
        <w:tblW w:w="526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358"/>
        <w:gridCol w:w="2194"/>
        <w:gridCol w:w="1144"/>
        <w:gridCol w:w="1856"/>
        <w:gridCol w:w="1167"/>
      </w:tblGrid>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法定代表人</w:t>
            </w:r>
            <w:r/>
          </w:p>
        </w:tc>
        <w:tc>
          <w:tcPr>
            <w:tcW w:w="1258" w:type="pct"/>
            <w:vAlign w:val="top"/>
            <w:textDirection w:val="lrTb"/>
            <w:noWrap w:val="false"/>
          </w:tcPr>
          <w:p>
            <w:pPr>
              <w:widowControl/>
              <w:rPr>
                <w:rFonts w:ascii="宋体" w:hAnsi="宋体"/>
                <w:color w:val="auto"/>
                <w:sz w:val="24"/>
              </w:rPr>
              <w:outlineLvl w:val="9"/>
            </w:pPr>
            <w:r>
              <w:rPr>
                <w:rFonts w:ascii="宋体" w:hAnsi="宋体"/>
                <w:color w:val="auto"/>
                <w:sz w:val="24"/>
              </w:rPr>
            </w:r>
            <w:r/>
          </w:p>
        </w:tc>
        <w:tc>
          <w:tcPr>
            <w:tcW w:w="656"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成立日期</w:t>
            </w:r>
            <w:r/>
          </w:p>
        </w:tc>
        <w:tc>
          <w:tcPr>
            <w:gridSpan w:val="2"/>
            <w:tcW w:w="1733"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企业地址</w:t>
            </w:r>
            <w:r/>
          </w:p>
        </w:tc>
        <w:tc>
          <w:tcPr>
            <w:tcW w:w="1258" w:type="pct"/>
            <w:vAlign w:val="top"/>
            <w:textDirection w:val="lrTb"/>
            <w:noWrap w:val="false"/>
          </w:tcPr>
          <w:p>
            <w:pPr>
              <w:widowControl/>
              <w:rPr>
                <w:rFonts w:ascii="宋体" w:hAnsi="宋体"/>
                <w:color w:val="auto"/>
                <w:sz w:val="24"/>
              </w:rPr>
              <w:outlineLvl w:val="9"/>
            </w:pPr>
            <w:r>
              <w:rPr>
                <w:rFonts w:ascii="宋体" w:hAnsi="宋体"/>
                <w:color w:val="auto"/>
                <w:sz w:val="24"/>
              </w:rPr>
            </w:r>
            <w:r/>
          </w:p>
        </w:tc>
        <w:tc>
          <w:tcPr>
            <w:tcW w:w="656"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注册资本</w:t>
            </w:r>
            <w:r/>
          </w:p>
        </w:tc>
        <w:tc>
          <w:tcPr>
            <w:gridSpan w:val="2"/>
            <w:tcW w:w="1733" w:type="pct"/>
            <w:vAlign w:val="top"/>
            <w:textDirection w:val="lrTb"/>
            <w:noWrap w:val="false"/>
          </w:tcPr>
          <w:p>
            <w:pPr>
              <w:ind w:firstLine="720"/>
              <w:widowControl/>
              <w:rPr>
                <w:rFonts w:ascii="宋体" w:hAnsi="宋体"/>
                <w:color w:val="auto"/>
                <w:sz w:val="24"/>
              </w:rPr>
              <w:outlineLvl w:val="9"/>
            </w:pPr>
            <w:r>
              <w:rPr>
                <w:rFonts w:hint="eastAsia" w:ascii="宋体" w:hAnsi="宋体"/>
                <w:color w:val="auto"/>
                <w:sz w:val="24"/>
              </w:rPr>
              <w:t xml:space="preserve">万元</w:t>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经营范围</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职工人数</w:t>
            </w:r>
            <w:r/>
          </w:p>
        </w:tc>
        <w:tc>
          <w:tcPr>
            <w:tcW w:w="1258" w:type="pct"/>
            <w:vAlign w:val="top"/>
            <w:textDirection w:val="lrTb"/>
            <w:noWrap w:val="false"/>
          </w:tcPr>
          <w:p>
            <w:pPr>
              <w:widowControl/>
              <w:rPr>
                <w:rFonts w:ascii="宋体" w:hAnsi="宋体"/>
                <w:color w:val="auto"/>
                <w:sz w:val="24"/>
              </w:rPr>
              <w:outlineLvl w:val="9"/>
            </w:pPr>
            <w:r>
              <w:rPr>
                <w:rFonts w:ascii="宋体" w:hAnsi="宋体"/>
                <w:color w:val="auto"/>
                <w:sz w:val="24"/>
              </w:rPr>
            </w:r>
            <w:r/>
          </w:p>
        </w:tc>
        <w:tc>
          <w:tcPr>
            <w:gridSpan w:val="2"/>
            <w:tcW w:w="1720"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其中：有中高级以上职称的人数</w:t>
            </w:r>
            <w:r/>
          </w:p>
        </w:tc>
        <w:tc>
          <w:tcPr>
            <w:tcW w:w="669"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资产总计</w:t>
            </w:r>
            <w:r/>
          </w:p>
        </w:tc>
        <w:tc>
          <w:tcPr>
            <w:tcW w:w="1258"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         万元</w:t>
            </w:r>
            <w:r/>
          </w:p>
        </w:tc>
        <w:tc>
          <w:tcPr>
            <w:tcW w:w="656"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净资产</w:t>
            </w:r>
            <w:r/>
          </w:p>
        </w:tc>
        <w:tc>
          <w:tcPr>
            <w:gridSpan w:val="2"/>
            <w:tcW w:w="1733"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                万元</w:t>
            </w:r>
            <w:r/>
          </w:p>
        </w:tc>
      </w:tr>
      <w:tr>
        <w:trPr>
          <w:cantSplit/>
        </w:trPr>
        <w:tc>
          <w:tcPr>
            <w:tcW w:w="1352"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股东权益</w:t>
            </w:r>
            <w:r/>
          </w:p>
        </w:tc>
        <w:tc>
          <w:tcPr>
            <w:tcW w:w="1258"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         万元</w:t>
            </w:r>
            <w:r/>
          </w:p>
        </w:tc>
        <w:tc>
          <w:tcPr>
            <w:tcW w:w="656"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销售收入</w:t>
            </w:r>
            <w:r/>
          </w:p>
        </w:tc>
        <w:tc>
          <w:tcPr>
            <w:gridSpan w:val="2"/>
            <w:tcW w:w="1733"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20</w:t>
            </w:r>
            <w:r>
              <w:rPr>
                <w:rFonts w:hint="eastAsia" w:ascii="宋体" w:hAnsi="宋体"/>
                <w:color w:val="auto"/>
                <w:sz w:val="24"/>
                <w:u w:val="single"/>
              </w:rPr>
              <w:t xml:space="preserve">  </w:t>
            </w:r>
            <w:r>
              <w:rPr>
                <w:rFonts w:hint="eastAsia" w:ascii="宋体" w:hAnsi="宋体"/>
                <w:color w:val="auto"/>
                <w:sz w:val="24"/>
              </w:rPr>
              <w:t xml:space="preserve">年          万元</w:t>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实现利润</w:t>
            </w:r>
            <w:r/>
          </w:p>
        </w:tc>
        <w:tc>
          <w:tcPr>
            <w:tcW w:w="1258"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20</w:t>
            </w:r>
            <w:r>
              <w:rPr>
                <w:rFonts w:hint="eastAsia" w:ascii="宋体" w:hAnsi="宋体"/>
                <w:color w:val="auto"/>
                <w:sz w:val="24"/>
                <w:u w:val="single"/>
              </w:rPr>
              <w:t xml:space="preserve">  </w:t>
            </w:r>
            <w:r>
              <w:rPr>
                <w:rFonts w:hint="eastAsia" w:ascii="宋体" w:hAnsi="宋体"/>
                <w:color w:val="auto"/>
                <w:sz w:val="24"/>
              </w:rPr>
              <w:t xml:space="preserve">年    万元</w:t>
            </w:r>
            <w:r/>
          </w:p>
        </w:tc>
        <w:tc>
          <w:tcPr>
            <w:tcW w:w="656" w:type="pct"/>
            <w:vAlign w:val="top"/>
            <w:textDirection w:val="lrTb"/>
            <w:noWrap w:val="false"/>
          </w:tcPr>
          <w:p>
            <w:pPr>
              <w:widowControl/>
              <w:rPr>
                <w:rFonts w:ascii="宋体" w:hAnsi="宋体"/>
                <w:color w:val="auto"/>
                <w:sz w:val="24"/>
              </w:rPr>
              <w:outlineLvl w:val="9"/>
            </w:pPr>
            <w:r>
              <w:rPr>
                <w:rFonts w:ascii="宋体" w:hAnsi="宋体"/>
                <w:color w:val="auto"/>
                <w:sz w:val="24"/>
              </w:rPr>
            </w:r>
            <w:r/>
          </w:p>
        </w:tc>
        <w:tc>
          <w:tcPr>
            <w:gridSpan w:val="2"/>
            <w:tcW w:w="1733"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营业面积（含厂房面积）</w:t>
            </w:r>
            <w:r/>
          </w:p>
        </w:tc>
        <w:tc>
          <w:tcPr>
            <w:tcW w:w="1258"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        平方米</w:t>
            </w:r>
            <w:r/>
          </w:p>
        </w:tc>
        <w:tc>
          <w:tcPr>
            <w:tcW w:w="656"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其中：</w:t>
            </w:r>
            <w:r/>
          </w:p>
        </w:tc>
        <w:tc>
          <w:tcPr>
            <w:gridSpan w:val="2"/>
            <w:tcW w:w="1733"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自有面积         平方米</w:t>
            </w:r>
            <w:r/>
          </w:p>
          <w:p>
            <w:pPr>
              <w:widowControl/>
              <w:rPr>
                <w:rFonts w:ascii="宋体" w:hAnsi="宋体"/>
                <w:color w:val="auto"/>
                <w:sz w:val="24"/>
              </w:rPr>
              <w:outlineLvl w:val="9"/>
            </w:pPr>
            <w:r>
              <w:rPr>
                <w:rFonts w:hint="eastAsia" w:ascii="宋体" w:hAnsi="宋体"/>
                <w:color w:val="auto"/>
                <w:sz w:val="24"/>
              </w:rPr>
              <w:t xml:space="preserve">承租面积         平方米</w:t>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单位简历及内设机构情况</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单位优势及特长</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是否处于被行政或司法机关责令停业或停止承接工程任务或停止投标资格</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最近2年内在经营过程中受到何种奖励或处分（包括情况和结果）</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最近3年内有无因售假、售劣或是其他原因被消费者投诉或起诉的情况及说明（包括解决方式和结果）</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最近3年内主要负责人有无因经济犯罪被司法机关追究的情况及说明</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获得技术认证的工程师及简介</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Height w:val="560"/>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其他需要说明的情况</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bl>
    <w:p>
      <w:pPr>
        <w:rPr>
          <w:rFonts w:hint="eastAsia" w:ascii="宋体" w:hAnsi="宋体"/>
          <w:b/>
          <w:color w:val="auto"/>
          <w:sz w:val="24"/>
        </w:rPr>
      </w:pPr>
      <w:r>
        <w:rPr>
          <w:rFonts w:hint="eastAsia" w:ascii="宋体" w:hAnsi="宋体"/>
          <w:b/>
          <w:color w:val="auto"/>
          <w:sz w:val="24"/>
        </w:rPr>
        <w:br w:type="page" w:clear="all"/>
      </w:r>
      <w:r/>
    </w:p>
    <w:p>
      <w:pPr>
        <w:rPr>
          <w:rFonts w:ascii="宋体" w:hAnsi="宋体"/>
          <w:color w:val="auto"/>
          <w:sz w:val="24"/>
        </w:rPr>
        <w:outlineLvl w:val="9"/>
      </w:pPr>
      <w:r>
        <w:rPr>
          <w:rFonts w:hint="eastAsia" w:ascii="宋体" w:hAnsi="宋体"/>
          <w:b/>
          <w:color w:val="auto"/>
          <w:sz w:val="24"/>
        </w:rPr>
        <w:t xml:space="preserve">（3）</w:t>
      </w:r>
      <w:r>
        <w:rPr>
          <w:rFonts w:hint="eastAsia" w:ascii="宋体" w:hAnsi="宋体"/>
          <w:b/>
          <w:bCs/>
          <w:color w:val="auto"/>
          <w:sz w:val="24"/>
        </w:rPr>
        <w:t xml:space="preserve">中小企业声明函</w:t>
      </w:r>
      <w:r/>
    </w:p>
    <w:p>
      <w:pPr>
        <w:pStyle w:val="892"/>
        <w:jc w:val="center"/>
        <w:rPr>
          <w:rFonts w:ascii="宋体" w:hAnsi="宋体"/>
          <w:color w:val="auto"/>
        </w:rPr>
        <w:outlineLvl w:val="9"/>
      </w:pPr>
      <w:r>
        <w:rPr>
          <w:rFonts w:ascii="宋体" w:hAnsi="宋体"/>
          <w:b/>
          <w:bCs/>
          <w:color w:val="auto"/>
        </w:rPr>
        <w:t xml:space="preserve">中小企业声明函</w:t>
      </w:r>
      <w:r/>
    </w:p>
    <w:p>
      <w:pPr>
        <w:rPr>
          <w:rFonts w:hint="eastAsia" w:ascii="宋体" w:hAnsi="宋体" w:eastAsia="宋体" w:cs="宋体"/>
          <w:color w:val="auto"/>
          <w:sz w:val="24"/>
          <w:lang w:eastAsia="zh-CN"/>
        </w:rPr>
        <w:outlineLvl w:val="9"/>
      </w:pPr>
      <w:r>
        <w:rPr>
          <w:rFonts w:hint="eastAsia" w:ascii="宋体" w:hAnsi="宋体"/>
          <w:color w:val="auto"/>
          <w:sz w:val="24"/>
          <w:u w:val="single"/>
        </w:rPr>
        <w:t xml:space="preserve">                     </w:t>
      </w:r>
      <w:r>
        <w:rPr>
          <w:rFonts w:hint="eastAsia" w:ascii="宋体" w:hAnsi="宋体"/>
          <w:color w:val="auto"/>
          <w:sz w:val="24"/>
          <w:lang w:eastAsia="zh-CN"/>
        </w:rPr>
        <w:t xml:space="preserve">：</w:t>
      </w:r>
      <w:r/>
    </w:p>
    <w:p>
      <w:pPr>
        <w:ind w:firstLine="480"/>
        <w:spacing w:line="360" w:lineRule="auto"/>
        <w:rPr>
          <w:rFonts w:ascii="宋体" w:hAnsi="宋体" w:cs="宋体"/>
          <w:color w:val="auto"/>
          <w:sz w:val="24"/>
        </w:rPr>
        <w:outlineLvl w:val="9"/>
      </w:pPr>
      <w:r>
        <w:rPr>
          <w:rFonts w:hint="eastAsia" w:ascii="宋体" w:hAnsi="宋体" w:cs="宋体"/>
          <w:color w:val="auto"/>
          <w:sz w:val="24"/>
        </w:rPr>
        <w:t xml:space="preserve">本公司（联合体）郑重声明，根据《政府采购促进中小企业发展管理办法》（财库﹝2020﹞46 号）的规定，本公司（联合体）参加</w:t>
      </w:r>
      <w:r>
        <w:rPr>
          <w:rFonts w:hint="eastAsia" w:ascii="宋体" w:hAnsi="宋体" w:cs="宋体"/>
          <w:color w:val="auto"/>
          <w:sz w:val="24"/>
          <w:u w:val="single"/>
        </w:rPr>
        <w:t xml:space="preserve">（单位名称）</w:t>
      </w:r>
      <w:r>
        <w:rPr>
          <w:rFonts w:hint="eastAsia" w:ascii="宋体" w:hAnsi="宋体" w:cs="宋体"/>
          <w:color w:val="auto"/>
          <w:sz w:val="24"/>
        </w:rPr>
        <w:t xml:space="preserve">的</w:t>
      </w:r>
      <w:r>
        <w:rPr>
          <w:rFonts w:hint="eastAsia" w:ascii="宋体" w:hAnsi="宋体" w:cs="宋体"/>
          <w:color w:val="auto"/>
          <w:sz w:val="24"/>
          <w:u w:val="single"/>
        </w:rPr>
        <w:t xml:space="preserve">（项目名称）</w:t>
      </w:r>
      <w:r>
        <w:rPr>
          <w:rFonts w:hint="eastAsia" w:ascii="宋体" w:hAnsi="宋体" w:cs="宋体"/>
          <w:color w:val="auto"/>
          <w:sz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cs="宋体"/>
          <w:color w:val="auto"/>
          <w:sz w:val="24"/>
        </w:rPr>
        <w:outlineLvl w:val="9"/>
      </w:pPr>
      <w:r>
        <w:rPr>
          <w:rFonts w:hint="eastAsia" w:ascii="宋体" w:hAnsi="宋体" w:cs="宋体"/>
          <w:color w:val="auto"/>
          <w:sz w:val="24"/>
        </w:rPr>
        <w:t xml:space="preserve">1. </w:t>
      </w:r>
      <w:r>
        <w:rPr>
          <w:rFonts w:hint="eastAsia" w:ascii="宋体" w:hAnsi="宋体" w:cs="宋体"/>
          <w:color w:val="auto"/>
          <w:sz w:val="24"/>
          <w:u w:val="single"/>
          <w:lang w:val="zh-CN"/>
        </w:rPr>
        <w:t xml:space="preserve">2026-2027年度市容秩序管理第三方服务项目</w:t>
      </w:r>
      <w:r>
        <w:rPr>
          <w:rFonts w:hint="eastAsia" w:ascii="宋体" w:hAnsi="宋体" w:cs="宋体"/>
          <w:color w:val="auto"/>
          <w:sz w:val="24"/>
          <w:u w:val="single"/>
        </w:rPr>
        <w:t xml:space="preserve"> </w:t>
      </w:r>
      <w:r>
        <w:rPr>
          <w:rFonts w:hint="eastAsia" w:ascii="宋体" w:hAnsi="宋体" w:cs="宋体"/>
          <w:color w:val="auto"/>
          <w:sz w:val="24"/>
        </w:rPr>
        <w:t xml:space="preserve">，属于</w:t>
      </w:r>
      <w:r>
        <w:rPr>
          <w:rFonts w:hint="eastAsia" w:ascii="宋体" w:hAnsi="宋体" w:cs="宋体"/>
          <w:color w:val="auto"/>
          <w:sz w:val="24"/>
          <w:u w:val="single"/>
        </w:rPr>
        <w:t xml:space="preserve">租赁和商务服务业</w:t>
      </w:r>
      <w:r>
        <w:rPr>
          <w:rFonts w:hint="eastAsia" w:ascii="宋体" w:hAnsi="宋体" w:cs="宋体"/>
          <w:color w:val="auto"/>
          <w:sz w:val="24"/>
        </w:rPr>
        <w:t xml:space="preserve">；承建（承接）企业为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（中型企业、小型企业、微型企业）</w:t>
      </w:r>
      <w:r>
        <w:rPr>
          <w:rFonts w:hint="eastAsia" w:ascii="宋体" w:hAnsi="宋体" w:cs="宋体"/>
          <w:color w:val="auto"/>
          <w:sz w:val="24"/>
        </w:rPr>
        <w:t xml:space="preserve">；</w:t>
      </w:r>
      <w:r/>
    </w:p>
    <w:p>
      <w:pPr>
        <w:ind w:firstLine="480"/>
        <w:spacing w:line="360" w:lineRule="auto"/>
        <w:rPr>
          <w:rFonts w:ascii="宋体" w:hAnsi="宋体" w:cs="宋体"/>
          <w:color w:val="auto"/>
          <w:sz w:val="24"/>
        </w:rPr>
        <w:outlineLvl w:val="9"/>
      </w:pPr>
      <w:r>
        <w:rPr>
          <w:rFonts w:hint="eastAsia" w:ascii="宋体" w:hAnsi="宋体" w:cs="宋体"/>
          <w:color w:val="auto"/>
          <w:sz w:val="24"/>
        </w:rPr>
        <w:t xml:space="preserve">……</w:t>
      </w:r>
      <w:r/>
    </w:p>
    <w:p>
      <w:pPr>
        <w:ind w:firstLine="480"/>
        <w:spacing w:line="360" w:lineRule="auto"/>
        <w:rPr>
          <w:rFonts w:ascii="宋体" w:hAnsi="宋体" w:cs="宋体"/>
          <w:color w:val="auto"/>
          <w:sz w:val="24"/>
        </w:rPr>
        <w:outlineLvl w:val="9"/>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rPr>
        <w:outlineLvl w:val="9"/>
      </w:pPr>
      <w:r>
        <w:rPr>
          <w:rFonts w:hint="eastAsia" w:ascii="宋体" w:hAnsi="宋体" w:cs="宋体"/>
          <w:color w:val="auto"/>
          <w:sz w:val="24"/>
        </w:rPr>
        <w:t xml:space="preserve">本企业对上述声明内容的真实性负责。如有虚假，将依法承担相应责任。</w:t>
      </w:r>
      <w:r/>
    </w:p>
    <w:p>
      <w:pPr>
        <w:ind w:firstLine="480"/>
        <w:jc w:val="center"/>
        <w:spacing w:line="360" w:lineRule="auto"/>
        <w:rPr>
          <w:rFonts w:ascii="宋体" w:hAnsi="宋体" w:cs="宋体"/>
          <w:color w:val="auto"/>
          <w:sz w:val="24"/>
        </w:rPr>
        <w:outlineLvl w:val="9"/>
      </w:pPr>
      <w:r>
        <w:rPr>
          <w:rFonts w:hint="eastAsia" w:ascii="宋体" w:hAnsi="宋体" w:cs="宋体"/>
          <w:color w:val="auto"/>
          <w:sz w:val="24"/>
        </w:rPr>
        <w:t xml:space="preserve">                   企业名称（盖章）：</w:t>
      </w:r>
      <w:r/>
    </w:p>
    <w:p>
      <w:pPr>
        <w:ind w:firstLine="6480"/>
        <w:spacing w:line="360" w:lineRule="auto"/>
        <w:rPr>
          <w:rFonts w:ascii="宋体" w:hAnsi="宋体" w:cs="宋体"/>
          <w:color w:val="auto"/>
          <w:sz w:val="24"/>
        </w:rPr>
        <w:outlineLvl w:val="9"/>
      </w:pPr>
      <w:r>
        <w:rPr>
          <w:rFonts w:hint="eastAsia" w:ascii="宋体" w:hAnsi="宋体" w:cs="宋体"/>
          <w:color w:val="auto"/>
          <w:sz w:val="24"/>
        </w:rPr>
        <w:t xml:space="preserve">日   期：</w:t>
      </w:r>
      <w:r/>
    </w:p>
    <w:p>
      <w:pPr>
        <w:spacing w:line="360" w:lineRule="auto"/>
        <w:rPr>
          <w:rFonts w:hint="eastAsia" w:ascii="宋体" w:hAnsi="宋体"/>
          <w:color w:val="auto"/>
          <w:sz w:val="24"/>
        </w:rPr>
        <w:outlineLvl w:val="9"/>
      </w:pPr>
      <w:r>
        <w:rPr>
          <w:rFonts w:hint="eastAsia" w:ascii="宋体" w:hAnsi="宋体"/>
          <w:color w:val="auto"/>
          <w:sz w:val="24"/>
        </w:rPr>
      </w:r>
      <w:r/>
    </w:p>
    <w:p>
      <w:pPr>
        <w:spacing w:line="360" w:lineRule="auto"/>
        <w:rPr>
          <w:rFonts w:ascii="宋体" w:hAnsi="宋体"/>
          <w:color w:val="auto"/>
          <w:sz w:val="24"/>
        </w:rPr>
        <w:outlineLvl w:val="9"/>
      </w:pPr>
      <w:r>
        <w:rPr>
          <w:rFonts w:ascii="宋体" w:hAnsi="宋体"/>
          <w:color w:val="auto"/>
          <w:sz w:val="24"/>
        </w:rPr>
      </w:r>
      <w:r/>
    </w:p>
    <w:p>
      <w:pPr>
        <w:pStyle w:val="890"/>
        <w:ind w:firstLine="0"/>
        <w:rPr>
          <w:rFonts w:ascii="宋体" w:hAnsi="宋体"/>
          <w:color w:val="auto"/>
          <w:sz w:val="24"/>
        </w:rPr>
        <w:outlineLvl w:val="9"/>
      </w:pPr>
      <w:r>
        <w:rPr>
          <w:rFonts w:hint="eastAsia" w:ascii="宋体" w:hAnsi="宋体"/>
          <w:b/>
          <w:color w:val="auto"/>
          <w:sz w:val="24"/>
        </w:rPr>
        <w:t xml:space="preserve">备注：</w:t>
      </w: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从业人员、营业收入、资产总额填报上一年度数据，无上一年度数据的新成立企业可不填报。</w:t>
      </w:r>
      <w:r/>
    </w:p>
    <w:p>
      <w:pPr>
        <w:pStyle w:val="890"/>
        <w:ind w:firstLine="720"/>
        <w:rPr>
          <w:rFonts w:ascii="宋体" w:hAnsi="宋体"/>
          <w:color w:val="auto"/>
          <w:sz w:val="24"/>
        </w:rPr>
        <w:outlineLvl w:val="9"/>
      </w:pPr>
      <w:r>
        <w:rPr>
          <w:rFonts w:ascii="宋体" w:hAnsi="宋体"/>
          <w:color w:val="auto"/>
          <w:sz w:val="24"/>
        </w:rPr>
        <w:t xml:space="preserve">2.</w:t>
      </w:r>
      <w:r>
        <w:rPr>
          <w:rFonts w:hint="eastAsia" w:ascii="宋体" w:hAnsi="宋体"/>
          <w:color w:val="auto"/>
          <w:sz w:val="24"/>
        </w:rPr>
        <w:t xml:space="preserve">在服务采购项目中，服务由中小企业承接，即提供服务的人员为中小企业依照《中华人民共和国劳动合同法》订立劳动合同的从业人员。</w:t>
      </w:r>
      <w:r>
        <w:rPr>
          <w:rFonts w:hint="eastAsia" w:ascii="宋体" w:hAnsi="宋体"/>
          <w:b/>
          <w:color w:val="auto"/>
          <w:sz w:val="24"/>
        </w:rPr>
        <w:t xml:space="preserve">服务类项目中</w:t>
      </w:r>
      <w:r>
        <w:rPr>
          <w:rFonts w:hint="eastAsia" w:ascii="宋体" w:hAnsi="宋体"/>
          <w:b/>
          <w:color w:val="auto"/>
          <w:sz w:val="24"/>
          <w:lang w:eastAsia="zh-CN"/>
        </w:rPr>
        <w:t xml:space="preserve">供应商</w:t>
      </w:r>
      <w:r>
        <w:rPr>
          <w:rFonts w:hint="eastAsia" w:ascii="宋体" w:hAnsi="宋体"/>
          <w:b/>
          <w:color w:val="auto"/>
          <w:sz w:val="24"/>
        </w:rPr>
        <w:t xml:space="preserve">若使用退休人员，将不享受相应扶持政策。</w:t>
      </w:r>
      <w:r/>
    </w:p>
    <w:p>
      <w:pPr>
        <w:pStyle w:val="890"/>
        <w:ind w:firstLine="720"/>
        <w:rPr>
          <w:rFonts w:ascii="宋体" w:hAnsi="宋体"/>
          <w:color w:val="auto"/>
          <w:sz w:val="24"/>
        </w:rPr>
        <w:outlineLvl w:val="9"/>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《中小企业声明函》中所填的行业应与本采购标的对应的中小企业划分标准所属行业一致，不一致的不可享受相应政策优惠。</w:t>
      </w:r>
      <w:r/>
    </w:p>
    <w:p>
      <w:pPr>
        <w:pStyle w:val="890"/>
        <w:ind w:firstLine="720"/>
        <w:rPr>
          <w:rFonts w:ascii="宋体" w:hAnsi="宋体"/>
          <w:color w:val="auto"/>
          <w:sz w:val="24"/>
        </w:rPr>
        <w:outlineLvl w:val="9"/>
      </w:pPr>
      <w:r>
        <w:rPr>
          <w:rFonts w:ascii="宋体" w:hAnsi="宋体"/>
          <w:color w:val="auto"/>
          <w:sz w:val="24"/>
        </w:rPr>
        <w:t xml:space="preserve">4.</w:t>
      </w:r>
      <w:r>
        <w:rPr>
          <w:rFonts w:hint="eastAsia" w:ascii="宋体" w:hAnsi="宋体"/>
          <w:b/>
          <w:color w:val="auto"/>
          <w:sz w:val="24"/>
        </w:rPr>
        <w:t xml:space="preserve">如未对（中型企业、小型企业、微型企业）进行勾选，视同非中小微企业，不可享受相应扶持政策</w:t>
      </w:r>
      <w:r>
        <w:rPr>
          <w:rFonts w:hint="eastAsia" w:ascii="宋体" w:hAnsi="宋体"/>
          <w:color w:val="auto"/>
          <w:sz w:val="24"/>
        </w:rPr>
        <w:t xml:space="preserve">。</w:t>
      </w:r>
      <w:r/>
    </w:p>
    <w:p>
      <w:pPr>
        <w:pStyle w:val="890"/>
        <w:ind w:firstLine="720"/>
        <w:rPr>
          <w:rFonts w:hint="eastAsia" w:ascii="宋体" w:hAnsi="宋体"/>
          <w:color w:val="auto"/>
          <w:sz w:val="24"/>
        </w:rPr>
        <w:outlineLvl w:val="9"/>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成交单位为中小企业的，《中小企业声明函》将随成交结果同时公告。</w:t>
      </w:r>
      <w:r/>
    </w:p>
    <w:p>
      <w:pPr>
        <w:pStyle w:val="882"/>
        <w:rPr>
          <w:color w:val="auto"/>
        </w:rPr>
        <w:outlineLvl w:val="9"/>
      </w:pPr>
      <w:r>
        <w:rPr>
          <w:color w:val="auto"/>
        </w:rPr>
      </w:r>
      <w:r/>
    </w:p>
    <w:p>
      <w:pPr>
        <w:rPr>
          <w:color w:val="auto"/>
        </w:rPr>
        <w:outlineLvl w:val="9"/>
      </w:pPr>
      <w:r>
        <w:rPr>
          <w:color w:val="auto"/>
        </w:rPr>
      </w:r>
      <w:r/>
    </w:p>
    <w:p>
      <w:pPr>
        <w:spacing w:line="280" w:lineRule="exact"/>
        <w:rPr>
          <w:rFonts w:ascii="宋体" w:hAnsi="宋体"/>
          <w:b/>
          <w:color w:val="auto"/>
          <w:sz w:val="24"/>
        </w:rPr>
        <w:outlineLvl w:val="9"/>
      </w:pPr>
      <w:r>
        <w:rPr>
          <w:rFonts w:hint="eastAsia" w:ascii="宋体" w:hAnsi="宋体"/>
          <w:b/>
          <w:color w:val="auto"/>
          <w:sz w:val="24"/>
        </w:rPr>
        <w:t xml:space="preserve">附：中小企业划型标准规定</w:t>
      </w:r>
      <w:r/>
    </w:p>
    <w:p>
      <w:pPr>
        <w:ind w:firstLine="482"/>
        <w:spacing w:line="280" w:lineRule="exact"/>
        <w:rPr>
          <w:rFonts w:ascii="宋体" w:hAnsi="宋体"/>
          <w:color w:val="auto"/>
          <w:sz w:val="24"/>
        </w:rPr>
        <w:outlineLvl w:val="9"/>
      </w:pPr>
      <w:r>
        <w:rPr>
          <w:rFonts w:hint="eastAsia" w:ascii="宋体" w:hAnsi="宋体"/>
          <w:b/>
          <w:color w:val="auto"/>
          <w:sz w:val="24"/>
        </w:rPr>
        <w:t xml:space="preserve">（一）农、林、牧、渔业。</w:t>
      </w:r>
      <w:r>
        <w:rPr>
          <w:rFonts w:hint="eastAsia" w:ascii="宋体" w:hAnsi="宋体"/>
          <w:color w:val="auto"/>
          <w:sz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280" w:lineRule="exact"/>
        <w:rPr>
          <w:rFonts w:ascii="宋体" w:hAnsi="宋体"/>
          <w:color w:val="auto"/>
          <w:sz w:val="24"/>
        </w:rPr>
        <w:outlineLvl w:val="9"/>
      </w:pPr>
      <w:r>
        <w:rPr>
          <w:rFonts w:hint="eastAsia" w:ascii="宋体" w:hAnsi="宋体"/>
          <w:b/>
          <w:color w:val="auto"/>
          <w:sz w:val="24"/>
        </w:rPr>
        <w:t xml:space="preserve">（二）工业。</w:t>
      </w:r>
      <w:r>
        <w:rPr>
          <w:rFonts w:hint="eastAsia" w:ascii="宋体" w:hAnsi="宋体"/>
          <w:color w:val="auto"/>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280" w:lineRule="exact"/>
        <w:rPr>
          <w:rFonts w:ascii="宋体" w:hAnsi="宋体"/>
          <w:color w:val="auto"/>
          <w:sz w:val="24"/>
        </w:rPr>
        <w:outlineLvl w:val="9"/>
      </w:pPr>
      <w:r>
        <w:rPr>
          <w:rFonts w:hint="eastAsia" w:ascii="宋体" w:hAnsi="宋体"/>
          <w:b/>
          <w:color w:val="auto"/>
          <w:sz w:val="24"/>
        </w:rPr>
        <w:t xml:space="preserve">（三）建筑业。</w:t>
      </w:r>
      <w:r>
        <w:rPr>
          <w:rFonts w:hint="eastAsia" w:ascii="宋体" w:hAnsi="宋体"/>
          <w:color w:val="auto"/>
          <w:sz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280" w:lineRule="exact"/>
        <w:rPr>
          <w:rFonts w:ascii="宋体" w:hAnsi="宋体"/>
          <w:color w:val="auto"/>
          <w:sz w:val="24"/>
        </w:rPr>
        <w:outlineLvl w:val="9"/>
      </w:pPr>
      <w:r>
        <w:rPr>
          <w:rFonts w:hint="eastAsia" w:ascii="宋体" w:hAnsi="宋体"/>
          <w:b/>
          <w:color w:val="auto"/>
          <w:sz w:val="24"/>
        </w:rPr>
        <w:t xml:space="preserve">（四）批发业。</w:t>
      </w:r>
      <w:r>
        <w:rPr>
          <w:rFonts w:hint="eastAsia" w:ascii="宋体" w:hAnsi="宋体"/>
          <w:color w:val="auto"/>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280" w:lineRule="exact"/>
        <w:rPr>
          <w:rFonts w:ascii="宋体" w:hAnsi="宋体"/>
          <w:color w:val="auto"/>
          <w:sz w:val="24"/>
        </w:rPr>
        <w:outlineLvl w:val="9"/>
      </w:pPr>
      <w:r>
        <w:rPr>
          <w:rFonts w:hint="eastAsia" w:ascii="宋体" w:hAnsi="宋体"/>
          <w:b/>
          <w:color w:val="auto"/>
          <w:sz w:val="24"/>
        </w:rPr>
        <w:t xml:space="preserve">（五）零售业。</w:t>
      </w:r>
      <w:r>
        <w:rPr>
          <w:rFonts w:hint="eastAsia" w:ascii="宋体" w:hAnsi="宋体"/>
          <w:color w:val="auto"/>
          <w:sz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280" w:lineRule="exact"/>
        <w:rPr>
          <w:rFonts w:ascii="宋体" w:hAnsi="宋体"/>
          <w:color w:val="auto"/>
          <w:sz w:val="24"/>
        </w:rPr>
        <w:outlineLvl w:val="9"/>
      </w:pPr>
      <w:r>
        <w:rPr>
          <w:rFonts w:hint="eastAsia" w:ascii="宋体" w:hAnsi="宋体"/>
          <w:b/>
          <w:color w:val="auto"/>
          <w:sz w:val="24"/>
        </w:rPr>
        <w:t xml:space="preserve">（六）交通运输业。</w:t>
      </w:r>
      <w:r>
        <w:rPr>
          <w:rFonts w:hint="eastAsia" w:ascii="宋体" w:hAnsi="宋体"/>
          <w:color w:val="auto"/>
          <w:sz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280" w:lineRule="exact"/>
        <w:rPr>
          <w:rFonts w:ascii="宋体" w:hAnsi="宋体"/>
          <w:color w:val="auto"/>
          <w:sz w:val="24"/>
        </w:rPr>
        <w:outlineLvl w:val="9"/>
      </w:pPr>
      <w:r>
        <w:rPr>
          <w:rFonts w:hint="eastAsia" w:ascii="宋体" w:hAnsi="宋体"/>
          <w:b/>
          <w:color w:val="auto"/>
          <w:sz w:val="24"/>
        </w:rPr>
        <w:t xml:space="preserve">（七）仓储业。</w:t>
      </w:r>
      <w:r>
        <w:rPr>
          <w:rFonts w:hint="eastAsia" w:ascii="宋体" w:hAnsi="宋体"/>
          <w:color w:val="auto"/>
          <w:sz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280" w:lineRule="exact"/>
        <w:rPr>
          <w:rFonts w:ascii="宋体" w:hAnsi="宋体"/>
          <w:color w:val="auto"/>
          <w:sz w:val="24"/>
        </w:rPr>
        <w:outlineLvl w:val="9"/>
      </w:pPr>
      <w:r>
        <w:rPr>
          <w:rFonts w:hint="eastAsia" w:ascii="宋体" w:hAnsi="宋体"/>
          <w:b/>
          <w:color w:val="auto"/>
          <w:sz w:val="24"/>
        </w:rPr>
        <w:t xml:space="preserve">（八）邮政业。</w:t>
      </w:r>
      <w:r>
        <w:rPr>
          <w:rFonts w:hint="eastAsia" w:ascii="宋体" w:hAnsi="宋体"/>
          <w:color w:val="auto"/>
          <w:sz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280" w:lineRule="exact"/>
        <w:rPr>
          <w:rFonts w:ascii="宋体" w:hAnsi="宋体"/>
          <w:color w:val="auto"/>
          <w:sz w:val="24"/>
        </w:rPr>
        <w:outlineLvl w:val="9"/>
      </w:pPr>
      <w:r>
        <w:rPr>
          <w:rFonts w:hint="eastAsia" w:ascii="宋体" w:hAnsi="宋体"/>
          <w:b/>
          <w:color w:val="auto"/>
          <w:sz w:val="24"/>
        </w:rPr>
        <w:t xml:space="preserve">（九）住宿业。</w:t>
      </w:r>
      <w:r>
        <w:rPr>
          <w:rFonts w:hint="eastAsia" w:ascii="宋体" w:hAnsi="宋体"/>
          <w:color w:val="auto"/>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280" w:lineRule="exact"/>
        <w:rPr>
          <w:rFonts w:ascii="宋体" w:hAnsi="宋体"/>
          <w:color w:val="auto"/>
          <w:sz w:val="24"/>
        </w:rPr>
        <w:outlineLvl w:val="9"/>
      </w:pPr>
      <w:r>
        <w:rPr>
          <w:rFonts w:hint="eastAsia" w:ascii="宋体" w:hAnsi="宋体"/>
          <w:b/>
          <w:color w:val="auto"/>
          <w:sz w:val="24"/>
        </w:rPr>
        <w:t xml:space="preserve">（十）餐饮业。</w:t>
      </w:r>
      <w:r>
        <w:rPr>
          <w:rFonts w:hint="eastAsia" w:ascii="宋体" w:hAnsi="宋体"/>
          <w:color w:val="auto"/>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280" w:lineRule="exact"/>
        <w:rPr>
          <w:rFonts w:ascii="宋体" w:hAnsi="宋体"/>
          <w:color w:val="auto"/>
          <w:sz w:val="24"/>
        </w:rPr>
        <w:outlineLvl w:val="9"/>
      </w:pPr>
      <w:r>
        <w:rPr>
          <w:rFonts w:hint="eastAsia" w:ascii="宋体" w:hAnsi="宋体"/>
          <w:b/>
          <w:color w:val="auto"/>
          <w:sz w:val="24"/>
        </w:rPr>
        <w:t xml:space="preserve">（十一）信息传输业。</w:t>
      </w:r>
      <w:r>
        <w:rPr>
          <w:rFonts w:hint="eastAsia" w:ascii="宋体" w:hAnsi="宋体"/>
          <w:color w:val="auto"/>
          <w:sz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280" w:lineRule="exact"/>
        <w:rPr>
          <w:rFonts w:ascii="宋体" w:hAnsi="宋体"/>
          <w:color w:val="auto"/>
          <w:sz w:val="24"/>
        </w:rPr>
        <w:outlineLvl w:val="9"/>
      </w:pPr>
      <w:r>
        <w:rPr>
          <w:rFonts w:hint="eastAsia" w:ascii="宋体" w:hAnsi="宋体"/>
          <w:b/>
          <w:color w:val="auto"/>
          <w:sz w:val="24"/>
        </w:rPr>
        <w:t xml:space="preserve">（十二）软件和信息技术服务业。</w:t>
      </w:r>
      <w:r>
        <w:rPr>
          <w:rFonts w:hint="eastAsia" w:ascii="宋体" w:hAnsi="宋体"/>
          <w:color w:val="auto"/>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280" w:lineRule="exact"/>
        <w:rPr>
          <w:rFonts w:ascii="宋体" w:hAnsi="宋体"/>
          <w:color w:val="auto"/>
          <w:sz w:val="24"/>
        </w:rPr>
        <w:outlineLvl w:val="9"/>
      </w:pPr>
      <w:r>
        <w:rPr>
          <w:rFonts w:hint="eastAsia" w:ascii="宋体" w:hAnsi="宋体"/>
          <w:b/>
          <w:color w:val="auto"/>
          <w:sz w:val="24"/>
        </w:rPr>
        <w:t xml:space="preserve">（十三）房地产开发经营。</w:t>
      </w:r>
      <w:r>
        <w:rPr>
          <w:rFonts w:hint="eastAsia" w:ascii="宋体" w:hAnsi="宋体"/>
          <w:color w:val="auto"/>
          <w:sz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280" w:lineRule="exact"/>
        <w:rPr>
          <w:rFonts w:ascii="宋体" w:hAnsi="宋体"/>
          <w:color w:val="auto"/>
          <w:sz w:val="24"/>
        </w:rPr>
        <w:outlineLvl w:val="9"/>
      </w:pPr>
      <w:r>
        <w:rPr>
          <w:rFonts w:hint="eastAsia" w:ascii="宋体" w:hAnsi="宋体"/>
          <w:b/>
          <w:color w:val="auto"/>
          <w:sz w:val="24"/>
        </w:rPr>
        <w:t xml:space="preserve">（十四）物业管理。</w:t>
      </w:r>
      <w:r>
        <w:rPr>
          <w:rFonts w:hint="eastAsia" w:ascii="宋体" w:hAnsi="宋体"/>
          <w:color w:val="auto"/>
          <w:sz w:val="24"/>
        </w:rPr>
        <w:t xml:space="preserve">从业人员1000人以下或营业收入5000万元以下的为中小微型企业。其中，从业人员</w:t>
      </w:r>
      <w:r/>
    </w:p>
    <w:p>
      <w:pPr>
        <w:spacing w:line="280" w:lineRule="exact"/>
        <w:rPr>
          <w:rFonts w:ascii="宋体" w:hAnsi="宋体"/>
          <w:color w:val="auto"/>
          <w:sz w:val="24"/>
        </w:rPr>
        <w:outlineLvl w:val="9"/>
      </w:pPr>
      <w:r>
        <w:rPr>
          <w:rFonts w:hint="eastAsia" w:ascii="宋体" w:hAnsi="宋体"/>
          <w:color w:val="auto"/>
          <w:sz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280" w:lineRule="exact"/>
        <w:rPr>
          <w:rFonts w:ascii="宋体" w:hAnsi="宋体"/>
          <w:color w:val="auto"/>
          <w:sz w:val="24"/>
        </w:rPr>
        <w:outlineLvl w:val="9"/>
      </w:pPr>
      <w:r>
        <w:rPr>
          <w:rFonts w:hint="eastAsia" w:ascii="宋体" w:hAnsi="宋体"/>
          <w:b/>
          <w:color w:val="auto"/>
          <w:sz w:val="24"/>
        </w:rPr>
        <w:t xml:space="preserve">（十五）租赁和商务服务业。</w:t>
      </w:r>
      <w:r>
        <w:rPr>
          <w:rFonts w:hint="eastAsia" w:ascii="宋体" w:hAnsi="宋体"/>
          <w:color w:val="auto"/>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280" w:lineRule="exact"/>
        <w:rPr>
          <w:rFonts w:ascii="宋体" w:hAnsi="宋体"/>
          <w:color w:val="auto"/>
          <w:sz w:val="24"/>
        </w:rPr>
        <w:outlineLvl w:val="9"/>
      </w:pPr>
      <w:r>
        <w:rPr>
          <w:rFonts w:hint="eastAsia" w:ascii="宋体" w:hAnsi="宋体"/>
          <w:b/>
          <w:color w:val="auto"/>
          <w:sz w:val="24"/>
        </w:rPr>
        <w:t xml:space="preserve">（十六）其他未列明行业。</w:t>
      </w:r>
      <w:r>
        <w:rPr>
          <w:rFonts w:hint="eastAsia" w:ascii="宋体" w:hAnsi="宋体"/>
          <w:color w:val="auto"/>
          <w:sz w:val="24"/>
        </w:rPr>
        <w:t xml:space="preserve">从业人员300人以下的为中小微型企业。其中，从业人员100人及以上的为中型企业；从业人员10人及以上的为小型企业；从业人员10人以下的为微型企业。</w:t>
      </w:r>
      <w:r/>
    </w:p>
    <w:p>
      <w:pPr>
        <w:spacing w:line="580" w:lineRule="exact"/>
        <w:rPr>
          <w:rFonts w:ascii="宋体" w:hAnsi="宋体"/>
          <w:color w:val="auto"/>
          <w:sz w:val="24"/>
        </w:rPr>
        <w:outlineLvl w:val="9"/>
      </w:pPr>
      <w:r>
        <w:rPr>
          <w:rFonts w:hint="eastAsia" w:ascii="宋体" w:hAnsi="宋体"/>
          <w:b/>
          <w:bCs/>
          <w:color w:val="auto"/>
          <w:sz w:val="24"/>
        </w:rPr>
        <w:br w:type="page" w:clear="all"/>
      </w:r>
      <w:r>
        <w:rPr>
          <w:rFonts w:hint="eastAsia" w:ascii="宋体" w:hAnsi="宋体"/>
          <w:b/>
          <w:bCs/>
          <w:color w:val="auto"/>
          <w:sz w:val="24"/>
        </w:rPr>
        <w:t xml:space="preserve">（4）残疾人福利性单位声明函</w:t>
      </w:r>
      <w:r/>
    </w:p>
    <w:p>
      <w:pPr>
        <w:jc w:val="center"/>
        <w:spacing w:line="580" w:lineRule="exact"/>
        <w:rPr>
          <w:rFonts w:ascii="宋体" w:hAnsi="宋体"/>
          <w:color w:val="auto"/>
          <w:spacing w:val="6"/>
          <w:sz w:val="44"/>
          <w:szCs w:val="32"/>
        </w:rPr>
        <w:outlineLvl w:val="9"/>
      </w:pPr>
      <w:r/>
      <w:bookmarkStart w:id="14" w:name="OLE_LINK13"/>
      <w:r/>
      <w:bookmarkStart w:id="15" w:name="OLE_LINK14"/>
      <w:r>
        <w:rPr>
          <w:rFonts w:hint="eastAsia" w:ascii="宋体" w:hAnsi="宋体"/>
          <w:b/>
          <w:bCs/>
          <w:color w:val="auto"/>
          <w:sz w:val="24"/>
        </w:rPr>
        <w:t xml:space="preserve">残疾人福利性单位声明函</w:t>
      </w:r>
      <w:bookmarkEnd w:id="14"/>
      <w:r/>
      <w:bookmarkEnd w:id="15"/>
      <w:r/>
      <w:r/>
    </w:p>
    <w:p>
      <w:pPr>
        <w:spacing w:line="580" w:lineRule="exact"/>
        <w:rPr>
          <w:rFonts w:ascii="宋体" w:hAnsi="宋体"/>
          <w:b/>
          <w:color w:val="auto"/>
          <w:spacing w:val="6"/>
          <w:szCs w:val="32"/>
          <w:u w:val="single"/>
        </w:rPr>
        <w:outlineLvl w:val="9"/>
      </w:pPr>
      <w:r>
        <w:rPr>
          <w:rFonts w:hint="eastAsia" w:ascii="宋体" w:hAnsi="宋体"/>
          <w:b/>
          <w:color w:val="auto"/>
          <w:spacing w:val="6"/>
          <w:szCs w:val="32"/>
          <w:u w:val="single"/>
        </w:rPr>
        <w:t xml:space="preserve">                         </w:t>
      </w:r>
      <w:r>
        <w:rPr>
          <w:rFonts w:hint="eastAsia" w:ascii="宋体" w:hAnsi="宋体"/>
          <w:b/>
          <w:color w:val="auto"/>
          <w:spacing w:val="6"/>
          <w:szCs w:val="32"/>
        </w:rPr>
        <w:t xml:space="preserve">：</w:t>
      </w:r>
      <w:r/>
    </w:p>
    <w:p>
      <w:pPr>
        <w:ind w:firstLine="504"/>
        <w:spacing w:line="580" w:lineRule="exact"/>
        <w:rPr>
          <w:rFonts w:ascii="宋体" w:hAnsi="宋体" w:cs="宋体"/>
          <w:color w:val="auto"/>
          <w:spacing w:val="6"/>
          <w:sz w:val="24"/>
        </w:rPr>
        <w:outlineLvl w:val="9"/>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pacing w:val="6"/>
          <w:sz w:val="24"/>
          <w:u w:val="single"/>
        </w:rPr>
        <w:t xml:space="preserve"> （采购单位） </w:t>
      </w:r>
      <w:r>
        <w:rPr>
          <w:rFonts w:hint="eastAsia" w:ascii="宋体" w:hAnsi="宋体" w:cs="宋体"/>
          <w:color w:val="auto"/>
          <w:spacing w:val="6"/>
          <w:sz w:val="24"/>
        </w:rPr>
        <w:t xml:space="preserve">单位的</w:t>
      </w:r>
      <w:r>
        <w:rPr>
          <w:rFonts w:hint="eastAsia" w:ascii="宋体" w:hAnsi="宋体" w:cs="宋体"/>
          <w:color w:val="auto"/>
          <w:sz w:val="24"/>
          <w:u w:val="single"/>
          <w:lang w:val="zh-CN"/>
        </w:rPr>
        <w:t xml:space="preserve">（采购编号及项目名称）</w:t>
      </w:r>
      <w:r>
        <w:rPr>
          <w:rFonts w:hint="eastAsia" w:ascii="宋体" w:hAnsi="宋体" w:cs="宋体"/>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hAnsi="宋体" w:cs="宋体"/>
          <w:color w:val="auto"/>
          <w:spacing w:val="6"/>
          <w:sz w:val="24"/>
        </w:rPr>
        <w:outlineLvl w:val="9"/>
      </w:pPr>
      <w:r>
        <w:rPr>
          <w:rFonts w:hint="eastAsia" w:ascii="宋体" w:hAnsi="宋体" w:cs="宋体"/>
          <w:color w:val="auto"/>
          <w:spacing w:val="6"/>
          <w:sz w:val="24"/>
        </w:rPr>
        <w:t xml:space="preserve">本单位对上述声明的真实性负责。如有虚假，将依法承担相应责任。</w:t>
      </w:r>
      <w:r/>
    </w:p>
    <w:p>
      <w:pPr>
        <w:ind w:firstLine="444"/>
        <w:spacing w:line="580" w:lineRule="exact"/>
        <w:rPr>
          <w:rFonts w:ascii="宋体" w:hAnsi="宋体"/>
          <w:color w:val="auto"/>
          <w:spacing w:val="6"/>
          <w:szCs w:val="32"/>
        </w:rPr>
        <w:outlineLvl w:val="9"/>
      </w:pPr>
      <w:r>
        <w:rPr>
          <w:rFonts w:ascii="宋体" w:hAnsi="宋体"/>
          <w:color w:val="auto"/>
          <w:spacing w:val="6"/>
          <w:szCs w:val="32"/>
        </w:rPr>
      </w:r>
      <w:r/>
    </w:p>
    <w:p>
      <w:pPr>
        <w:ind w:firstLine="444"/>
        <w:spacing w:line="580" w:lineRule="exact"/>
        <w:rPr>
          <w:rFonts w:ascii="宋体" w:hAnsi="宋体"/>
          <w:color w:val="auto"/>
          <w:spacing w:val="6"/>
          <w:szCs w:val="32"/>
        </w:rPr>
        <w:outlineLvl w:val="9"/>
      </w:pPr>
      <w:r>
        <w:rPr>
          <w:rFonts w:ascii="宋体" w:hAnsi="宋体"/>
          <w:color w:val="auto"/>
          <w:spacing w:val="6"/>
          <w:szCs w:val="32"/>
        </w:rPr>
      </w:r>
      <w:r/>
    </w:p>
    <w:p>
      <w:pPr>
        <w:pStyle w:val="906"/>
        <w:ind w:firstLine="5520"/>
        <w:spacing w:line="360" w:lineRule="auto"/>
        <w:rPr>
          <w:rFonts w:hAnsi="宋体" w:cs="宋体"/>
          <w:color w:val="auto"/>
          <w:sz w:val="24"/>
        </w:rPr>
        <w:outlineLvl w:val="9"/>
      </w:pPr>
      <w:r>
        <w:rPr>
          <w:rFonts w:hint="eastAsia" w:hAnsi="宋体" w:cs="宋体"/>
          <w:color w:val="auto"/>
          <w:sz w:val="24"/>
        </w:rPr>
        <w:t xml:space="preserve">单位名称：（单位盖章）</w:t>
      </w:r>
      <w:r/>
    </w:p>
    <w:p>
      <w:pPr>
        <w:pStyle w:val="906"/>
        <w:jc w:val="right"/>
        <w:spacing w:line="360" w:lineRule="auto"/>
        <w:rPr>
          <w:rFonts w:hAnsi="宋体" w:cs="宋体"/>
          <w:color w:val="auto"/>
          <w:sz w:val="24"/>
        </w:rPr>
        <w:outlineLvl w:val="9"/>
      </w:pPr>
      <w:r>
        <w:rPr>
          <w:rFonts w:hint="eastAsia" w:hAnsi="宋体" w:cs="宋体"/>
          <w:color w:val="auto"/>
          <w:sz w:val="24"/>
        </w:rPr>
        <w:t xml:space="preserve">法定代表人或代理人：（签字或盖章）</w:t>
      </w:r>
      <w:r/>
    </w:p>
    <w:p>
      <w:pPr>
        <w:jc w:val="right"/>
        <w:spacing w:line="360" w:lineRule="auto"/>
        <w:rPr>
          <w:rFonts w:ascii="宋体" w:hAnsi="宋体" w:cs="宋体"/>
          <w:color w:val="auto"/>
          <w:sz w:val="24"/>
        </w:rPr>
        <w:outlineLvl w:val="9"/>
      </w:pPr>
      <w:r>
        <w:rPr>
          <w:rFonts w:hint="eastAsia" w:ascii="宋体" w:hAnsi="宋体" w:cs="宋体"/>
          <w:color w:val="auto"/>
          <w:sz w:val="24"/>
        </w:rPr>
        <w:t xml:space="preserve">日期：         年         月       日</w:t>
      </w:r>
      <w:r/>
    </w:p>
    <w:p>
      <w:pPr>
        <w:rPr>
          <w:rFonts w:ascii="宋体" w:hAnsi="宋体"/>
          <w:color w:val="auto"/>
          <w:sz w:val="24"/>
        </w:rPr>
      </w:pPr>
      <w:r>
        <w:rPr>
          <w:rFonts w:ascii="宋体" w:hAnsi="宋体"/>
          <w:color w:val="auto"/>
          <w:sz w:val="24"/>
        </w:rPr>
        <w:br w:type="page" w:clear="all"/>
      </w:r>
      <w:r/>
    </w:p>
    <w:p>
      <w:pPr>
        <w:jc w:val="left"/>
        <w:spacing w:line="400" w:lineRule="exact"/>
        <w:widowControl/>
        <w:rPr>
          <w:rFonts w:hint="eastAsia" w:ascii="宋体" w:hAnsi="宋体" w:cs="宋体"/>
          <w:b/>
          <w:bCs/>
          <w:sz w:val="24"/>
        </w:rPr>
        <w:outlineLvl w:val="1"/>
      </w:pPr>
      <w:r>
        <w:rPr>
          <w:rFonts w:hint="eastAsia" w:ascii="宋体" w:hAnsi="宋体"/>
          <w:b/>
          <w:color w:val="auto"/>
          <w:sz w:val="24"/>
        </w:rPr>
        <w:t xml:space="preserve">附件</w:t>
      </w:r>
      <w:r>
        <w:rPr>
          <w:rFonts w:hint="eastAsia" w:ascii="宋体" w:hAnsi="宋体"/>
          <w:b/>
          <w:color w:val="auto"/>
          <w:sz w:val="24"/>
          <w:lang w:val="en-US" w:eastAsia="zh-CN"/>
        </w:rPr>
        <w:t xml:space="preserve">8</w:t>
      </w:r>
      <w:r>
        <w:rPr>
          <w:rFonts w:hint="eastAsia" w:ascii="宋体" w:hAnsi="宋体"/>
          <w:b/>
          <w:color w:val="auto"/>
          <w:sz w:val="24"/>
        </w:rPr>
        <w:t xml:space="preserve">、</w:t>
      </w:r>
      <w:r>
        <w:rPr>
          <w:rFonts w:hint="eastAsia" w:ascii="宋体" w:hAnsi="宋体" w:cs="宋体"/>
          <w:b/>
          <w:bCs/>
          <w:sz w:val="24"/>
          <w:lang w:eastAsia="zh-CN"/>
        </w:rPr>
        <w:t xml:space="preserve">供应商</w:t>
      </w:r>
      <w:r>
        <w:rPr>
          <w:rFonts w:hint="eastAsia" w:ascii="宋体" w:hAnsi="宋体" w:cs="宋体"/>
          <w:b/>
          <w:bCs/>
          <w:sz w:val="24"/>
        </w:rPr>
        <w:t xml:space="preserve">与其他单位存在直接控股、管理关系情况表</w:t>
      </w:r>
      <w:r/>
    </w:p>
    <w:p>
      <w:pPr>
        <w:jc w:val="center"/>
        <w:spacing w:line="360" w:lineRule="auto"/>
        <w:rPr>
          <w:rFonts w:hint="eastAsia" w:ascii="宋体" w:hAnsi="宋体" w:cs="宋体"/>
          <w:color w:val="000000"/>
          <w:szCs w:val="21"/>
        </w:rPr>
      </w:pPr>
      <w:r>
        <w:rPr>
          <w:rFonts w:hint="eastAsia" w:ascii="宋体" w:hAnsi="宋体" w:cs="宋体"/>
          <w:color w:val="000000"/>
          <w:szCs w:val="21"/>
        </w:rPr>
      </w:r>
      <w:r/>
    </w:p>
    <w:p>
      <w:pPr>
        <w:jc w:val="center"/>
        <w:spacing w:line="580" w:lineRule="exact"/>
        <w:rPr>
          <w:rFonts w:hint="eastAsia" w:ascii="宋体" w:hAnsi="宋体" w:eastAsia="宋体" w:cs="Times New Roman"/>
          <w:b/>
          <w:bCs/>
          <w:color w:val="auto"/>
          <w:sz w:val="24"/>
        </w:rPr>
        <w:outlineLvl w:val="9"/>
      </w:pPr>
      <w:r>
        <w:rPr>
          <w:rFonts w:hint="eastAsia" w:ascii="宋体" w:hAnsi="宋体" w:eastAsia="宋体" w:cs="Times New Roman"/>
          <w:b/>
          <w:bCs/>
          <w:color w:val="auto"/>
          <w:sz w:val="24"/>
          <w:lang w:val="en-US" w:eastAsia="zh-CN"/>
        </w:rPr>
        <w:t xml:space="preserve">供应商</w:t>
      </w:r>
      <w:r>
        <w:rPr>
          <w:rFonts w:hint="eastAsia" w:ascii="宋体" w:hAnsi="宋体" w:eastAsia="宋体" w:cs="Times New Roman"/>
          <w:b/>
          <w:bCs/>
          <w:color w:val="auto"/>
          <w:sz w:val="24"/>
        </w:rPr>
        <w:t xml:space="preserve">与其他单位存在直接控股、管理关系情况表</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单位名称：</w:t>
      </w:r>
      <w:r/>
    </w:p>
    <w:tbl>
      <w:tblPr>
        <w:tblStyle w:val="69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200"/>
        <w:gridCol w:w="1074"/>
        <w:gridCol w:w="1585"/>
        <w:gridCol w:w="822"/>
        <w:gridCol w:w="1200"/>
        <w:gridCol w:w="1586"/>
      </w:tblGrid>
      <w:tr>
        <w:trPr>
          <w:jc w:val="center"/>
          <w:trHeight w:val="766"/>
        </w:trPr>
        <w:tc>
          <w:tcPr>
            <w:gridSpan w:val="4"/>
            <w:tcW w:w="2823" w:type="pct"/>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与</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存在直接股权关系</w:t>
            </w:r>
            <w:r/>
          </w:p>
        </w:tc>
        <w:tc>
          <w:tcPr>
            <w:gridSpan w:val="3"/>
            <w:tcW w:w="2176" w:type="pct"/>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与</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存在直接管理关系</w:t>
            </w:r>
            <w:r/>
          </w:p>
        </w:tc>
      </w:tr>
      <w:tr>
        <w:trPr>
          <w:jc w:val="center"/>
          <w:trHeight w:val="768"/>
        </w:trPr>
        <w:tc>
          <w:tcPr>
            <w:tcW w:w="495" w:type="pct"/>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单位名称</w:t>
            </w:r>
            <w:r/>
          </w:p>
        </w:tc>
        <w:tc>
          <w:tcPr>
            <w:tcW w:w="724" w:type="pct"/>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是否为大型企业</w:t>
            </w:r>
            <w:r/>
          </w:p>
        </w:tc>
        <w:tc>
          <w:tcPr>
            <w:tcW w:w="648" w:type="pct"/>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是否直接控股</w:t>
            </w:r>
            <w:r/>
          </w:p>
        </w:tc>
        <w:tc>
          <w:tcPr>
            <w:tcW w:w="954" w:type="pct"/>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直接控股关系情况说明</w:t>
            </w:r>
            <w:r/>
          </w:p>
        </w:tc>
        <w:tc>
          <w:tcPr>
            <w:tcW w:w="496" w:type="pct"/>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单位名称</w:t>
            </w:r>
            <w:r/>
          </w:p>
        </w:tc>
        <w:tc>
          <w:tcPr>
            <w:tcW w:w="724" w:type="pct"/>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是否为大型企业</w:t>
            </w:r>
            <w:r/>
          </w:p>
        </w:tc>
        <w:tc>
          <w:tcPr>
            <w:tcW w:w="954" w:type="pct"/>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直接管理关系情况说明</w:t>
            </w:r>
            <w:r/>
          </w:p>
        </w:tc>
      </w:tr>
      <w:tr>
        <w:trPr>
          <w:jc w:val="center"/>
          <w:trHeight w:val="850"/>
        </w:trPr>
        <w:tc>
          <w:tcPr>
            <w:tcW w:w="49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2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648"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95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96"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2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95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850"/>
        </w:trPr>
        <w:tc>
          <w:tcPr>
            <w:tcW w:w="49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2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648"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95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96"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2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95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850"/>
        </w:trPr>
        <w:tc>
          <w:tcPr>
            <w:tcW w:w="49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2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648"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95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96"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2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95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850"/>
        </w:trPr>
        <w:tc>
          <w:tcPr>
            <w:tcW w:w="49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2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648"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95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496"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72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95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tc>
      </w:tr>
    </w:tbl>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注：1、本表仅须填写与</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存在直接股权、管理关系的企业情况。</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应按上表要求据实填写，如填写“无”或不填写，均视为</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声明不存在有关情形。</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2、其中“直接控股”是指</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与大型企业之间存在直接投资并控股（非普通持股）的关系。</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响应供应商：（单位盖章）</w:t>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法定代表人或代理人：（签字或盖章）</w:t>
      </w:r>
      <w:r/>
    </w:p>
    <w:p>
      <w:pPr>
        <w:pStyle w:val="911"/>
        <w:ind w:firstLine="0"/>
        <w:keepLines w:val="0"/>
        <w:keepNext w:val="0"/>
        <w:pageBreakBefore w:val="0"/>
        <w:spacing w:line="360" w:lineRule="auto"/>
        <w:widowControl w:val="off"/>
        <w:rPr>
          <w:rFonts w:hAnsi="宋体"/>
          <w:color w:val="auto"/>
          <w:sz w:val="24"/>
          <w:szCs w:val="24"/>
        </w:rPr>
        <w:outlineLvl w:val="9"/>
      </w:pPr>
      <w:r>
        <w:rPr>
          <w:rFonts w:hint="eastAsia" w:hAnsi="宋体"/>
          <w:color w:val="auto"/>
          <w:sz w:val="24"/>
          <w:szCs w:val="24"/>
        </w:rPr>
        <w:t xml:space="preserve">日期：   年    月    日</w:t>
      </w:r>
      <w:r/>
    </w:p>
    <w:p>
      <w:pPr>
        <w:jc w:val="right"/>
        <w:rPr>
          <w:rFonts w:ascii="宋体" w:hAnsi="宋体"/>
          <w:color w:val="auto"/>
          <w:sz w:val="24"/>
        </w:rPr>
        <w:outlineLvl w:val="9"/>
      </w:pPr>
      <w:r>
        <w:rPr>
          <w:rFonts w:hint="eastAsia" w:ascii="宋体" w:hAnsi="宋体"/>
          <w:b/>
          <w:bCs/>
          <w:color w:val="auto"/>
          <w:sz w:val="24"/>
        </w:rPr>
        <w:t xml:space="preserve">（全文完）</w:t>
      </w:r>
      <w:r/>
    </w:p>
    <w:p>
      <w:pPr>
        <w:spacing w:line="400" w:lineRule="exact"/>
        <w:rPr>
          <w:rFonts w:ascii="宋体" w:hAnsi="宋体"/>
          <w:color w:val="auto"/>
          <w:sz w:val="18"/>
        </w:rPr>
        <w:outlineLvl w:val="9"/>
      </w:pPr>
      <w:r>
        <w:rPr>
          <w:rFonts w:ascii="宋体" w:hAnsi="宋体"/>
          <w:color w:val="auto"/>
          <w:sz w:val="18"/>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Tahoma">
    <w:panose1 w:val="020B0604030504040204"/>
  </w:font>
  <w:font w:name="楷体_GB2312">
    <w:panose1 w:val="02010609060101010101"/>
  </w:font>
  <w:font w:name="Courier New">
    <w:panose1 w:val="02070309020205020404"/>
  </w:font>
  <w:font w:name="仿宋_GB2312">
    <w:panose1 w:val="02010609060101010101"/>
  </w:font>
  <w:font w:name="黑体">
    <w:panose1 w:val="02010609060101010101"/>
  </w:font>
  <w:font w:name="Arial">
    <w:panose1 w:val="020B0604020202020204"/>
  </w:font>
  <w:font w:name="方正大黑简体">
    <w:panose1 w:val="020B0503020202020204"/>
  </w:font>
  <w:font w:name="Calibri">
    <w:panose1 w:val="020F050202020403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6"/>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6"/>
                    </w:pPr>
                    <w:r>
                      <w:fldChar w:fldCharType="begin"/>
                    </w:r>
                    <w:r>
                      <w:instrText xml:space="preserve"> PAGE  \* MERGEFORMAT </w:instrText>
                    </w:r>
                    <w:r>
                      <w:fldChar w:fldCharType="separate"/>
                    </w:r>
                    <w:r>
                      <w:t xml:space="preserve">43</w:t>
                    </w:r>
                    <w:r>
                      <w:fldChar w:fldCharType="end"/>
                    </w:r>
                    <w:r/>
                  </w:p>
                </w:txbxContent>
              </v:textbox>
            </v:shape>
          </w:pict>
        </mc:Fallback>
      </mc:AlternateConten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next w:val="691"/>
    <w:link w:val="907"/>
    <w:uiPriority w:val="0"/>
    <w:qFormat/>
    <w:pPr>
      <w:jc w:val="both"/>
      <w:widowControl w:val="off"/>
    </w:pPr>
    <w:rPr>
      <w:rFonts w:hint="default" w:ascii="Calibri" w:hAnsi="Calibri" w:eastAsia="宋体" w:cs="Times New Roman"/>
      <w:sz w:val="21"/>
      <w:szCs w:val="24"/>
      <w:lang w:val="en-US" w:eastAsia="zh-CN" w:bidi="ar-SA"/>
    </w:rPr>
  </w:style>
  <w:style w:type="paragraph" w:styleId="680">
    <w:name w:val="Heading 1"/>
    <w:basedOn w:val="679"/>
    <w:next w:val="681"/>
    <w:link w:val="727"/>
    <w:uiPriority w:val="9"/>
    <w:qFormat/>
    <w:pPr>
      <w:keepLines/>
      <w:keepNext/>
      <w:spacing w:before="480" w:after="200"/>
      <w:outlineLvl w:val="0"/>
    </w:pPr>
    <w:rPr>
      <w:rFonts w:ascii="Arial" w:hAnsi="Arial" w:eastAsia="Arial" w:cs="Arial"/>
      <w:sz w:val="40"/>
      <w:szCs w:val="40"/>
    </w:rPr>
  </w:style>
  <w:style w:type="paragraph" w:styleId="681">
    <w:name w:val="Heading 2"/>
    <w:basedOn w:val="679"/>
    <w:next w:val="679"/>
    <w:link w:val="728"/>
    <w:uiPriority w:val="9"/>
    <w:unhideWhenUsed/>
    <w:qFormat/>
    <w:pPr>
      <w:keepLines/>
      <w:keepNext/>
      <w:spacing w:before="360" w:after="200"/>
      <w:outlineLvl w:val="1"/>
    </w:pPr>
    <w:rPr>
      <w:rFonts w:ascii="Arial" w:hAnsi="Arial" w:eastAsia="Arial" w:cs="Arial"/>
      <w:sz w:val="34"/>
    </w:rPr>
  </w:style>
  <w:style w:type="paragraph" w:styleId="682">
    <w:name w:val="Heading 3"/>
    <w:basedOn w:val="679"/>
    <w:next w:val="679"/>
    <w:link w:val="729"/>
    <w:uiPriority w:val="9"/>
    <w:unhideWhenUsed/>
    <w:qFormat/>
    <w:pPr>
      <w:keepLines/>
      <w:keepNext/>
      <w:spacing w:before="320" w:after="200"/>
      <w:outlineLvl w:val="2"/>
    </w:pPr>
    <w:rPr>
      <w:rFonts w:ascii="Arial" w:hAnsi="Arial" w:eastAsia="Arial" w:cs="Arial"/>
      <w:sz w:val="30"/>
      <w:szCs w:val="30"/>
    </w:rPr>
  </w:style>
  <w:style w:type="paragraph" w:styleId="683">
    <w:name w:val="Heading 4"/>
    <w:basedOn w:val="679"/>
    <w:next w:val="679"/>
    <w:link w:val="730"/>
    <w:uiPriority w:val="9"/>
    <w:unhideWhenUsed/>
    <w:qFormat/>
    <w:pPr>
      <w:keepLines/>
      <w:keepNext/>
      <w:spacing w:before="320" w:after="200"/>
      <w:outlineLvl w:val="3"/>
    </w:pPr>
    <w:rPr>
      <w:rFonts w:ascii="Arial" w:hAnsi="Arial" w:eastAsia="Arial" w:cs="Arial"/>
      <w:b/>
      <w:bCs/>
      <w:sz w:val="26"/>
      <w:szCs w:val="26"/>
    </w:rPr>
  </w:style>
  <w:style w:type="paragraph" w:styleId="684">
    <w:name w:val="Heading 5"/>
    <w:basedOn w:val="679"/>
    <w:next w:val="679"/>
    <w:link w:val="731"/>
    <w:uiPriority w:val="9"/>
    <w:unhideWhenUsed/>
    <w:qFormat/>
    <w:pPr>
      <w:keepLines/>
      <w:keepNext/>
      <w:spacing w:before="320" w:after="200"/>
      <w:outlineLvl w:val="4"/>
    </w:pPr>
    <w:rPr>
      <w:rFonts w:ascii="Arial" w:hAnsi="Arial" w:eastAsia="Arial" w:cs="Arial"/>
      <w:b/>
      <w:bCs/>
      <w:sz w:val="24"/>
      <w:szCs w:val="24"/>
    </w:rPr>
  </w:style>
  <w:style w:type="paragraph" w:styleId="685">
    <w:name w:val="Heading 6"/>
    <w:basedOn w:val="679"/>
    <w:next w:val="679"/>
    <w:link w:val="732"/>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34"/>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35"/>
    <w:uiPriority w:val="9"/>
    <w:unhideWhenUsed/>
    <w:qFormat/>
    <w:pPr>
      <w:keepLines/>
      <w:keepNext/>
      <w:spacing w:before="320" w:after="200"/>
      <w:outlineLvl w:val="8"/>
    </w:pPr>
    <w:rPr>
      <w:rFonts w:ascii="Arial" w:hAnsi="Arial" w:eastAsia="Arial" w:cs="Arial"/>
      <w:i/>
      <w:iCs/>
      <w:sz w:val="21"/>
      <w:szCs w:val="21"/>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Body Text 2"/>
    <w:basedOn w:val="679"/>
    <w:uiPriority w:val="0"/>
    <w:qFormat/>
    <w:pPr>
      <w:spacing w:after="120" w:line="480" w:lineRule="auto"/>
    </w:pPr>
  </w:style>
  <w:style w:type="paragraph" w:styleId="692">
    <w:name w:val="toc 7"/>
    <w:basedOn w:val="679"/>
    <w:next w:val="679"/>
    <w:uiPriority w:val="39"/>
    <w:unhideWhenUsed/>
    <w:qFormat/>
    <w:pPr>
      <w:ind w:left="1701" w:right="0" w:firstLine="0"/>
      <w:spacing w:after="57"/>
    </w:pPr>
  </w:style>
  <w:style w:type="paragraph" w:styleId="693">
    <w:name w:val="Normal Indent"/>
    <w:basedOn w:val="679"/>
    <w:uiPriority w:val="0"/>
    <w:unhideWhenUsed/>
    <w:qFormat/>
    <w:pPr>
      <w:ind w:firstLine="420"/>
      <w:jc w:val="left"/>
    </w:pPr>
    <w:rPr>
      <w:sz w:val="24"/>
    </w:rPr>
  </w:style>
  <w:style w:type="paragraph" w:styleId="694">
    <w:name w:val="Caption"/>
    <w:basedOn w:val="679"/>
    <w:next w:val="6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Body Text"/>
    <w:basedOn w:val="679"/>
    <w:next w:val="696"/>
    <w:uiPriority w:val="0"/>
    <w:qFormat/>
    <w:pPr>
      <w:ind w:left="0" w:firstLine="2560"/>
    </w:pPr>
    <w:rPr>
      <w:rFonts w:ascii="Times New Roman" w:hAnsi="Times New Roman" w:cs="Times New Roman"/>
    </w:rPr>
  </w:style>
  <w:style w:type="paragraph" w:styleId="696" w:customStyle="1">
    <w:name w:val="一级条标题"/>
    <w:basedOn w:val="697"/>
    <w:next w:val="698"/>
    <w:uiPriority w:val="0"/>
    <w:qFormat/>
    <w:pPr>
      <w:ind w:left="420"/>
      <w:spacing w:line="240" w:lineRule="auto"/>
      <w:outlineLvl w:val="2"/>
    </w:pPr>
  </w:style>
  <w:style w:type="paragraph" w:styleId="697" w:customStyle="1">
    <w:name w:val="章标题"/>
    <w:next w:val="679"/>
    <w:uiPriority w:val="0"/>
    <w:qFormat/>
    <w:pPr>
      <w:jc w:val="both"/>
      <w:spacing w:line="360" w:lineRule="auto"/>
      <w:outlineLvl w:val="1"/>
    </w:pPr>
    <w:rPr>
      <w:rFonts w:hint="default" w:ascii="黑体" w:hAnsi="Times New Roman" w:eastAsia="黑体" w:cs="黑体"/>
      <w:sz w:val="21"/>
      <w:szCs w:val="21"/>
      <w:lang w:val="en-US" w:eastAsia="zh-CN" w:bidi="ar-SA"/>
    </w:rPr>
  </w:style>
  <w:style w:type="paragraph" w:styleId="698" w:customStyle="1">
    <w:name w:val="段"/>
    <w:next w:val="679"/>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699">
    <w:name w:val="Body Text Indent"/>
    <w:basedOn w:val="679"/>
    <w:next w:val="679"/>
    <w:uiPriority w:val="0"/>
    <w:qFormat/>
    <w:pPr>
      <w:ind w:left="420" w:firstLine="1188"/>
      <w:spacing w:line="360" w:lineRule="exact"/>
    </w:pPr>
    <w:rPr>
      <w:rFonts w:ascii="Times New Roman" w:hAnsi="Times New Roman" w:cs="Times New Roman"/>
    </w:rPr>
  </w:style>
  <w:style w:type="paragraph" w:styleId="700">
    <w:name w:val="toc 5"/>
    <w:basedOn w:val="679"/>
    <w:next w:val="679"/>
    <w:uiPriority w:val="39"/>
    <w:unhideWhenUsed/>
    <w:qFormat/>
    <w:pPr>
      <w:ind w:left="1134" w:right="0" w:firstLine="0"/>
      <w:spacing w:after="57"/>
    </w:pPr>
  </w:style>
  <w:style w:type="paragraph" w:styleId="701">
    <w:name w:val="toc 3"/>
    <w:basedOn w:val="679"/>
    <w:next w:val="679"/>
    <w:uiPriority w:val="39"/>
    <w:unhideWhenUsed/>
    <w:qFormat/>
    <w:pPr>
      <w:ind w:left="567" w:right="0" w:firstLine="0"/>
      <w:spacing w:after="57"/>
    </w:pPr>
  </w:style>
  <w:style w:type="paragraph" w:styleId="702">
    <w:name w:val="Plain Text"/>
    <w:basedOn w:val="679"/>
    <w:uiPriority w:val="0"/>
    <w:qFormat/>
    <w:pPr>
      <w:jc w:val="left"/>
      <w:widowControl/>
    </w:pPr>
    <w:rPr>
      <w:rFonts w:ascii="宋体" w:hAnsi="Courier New" w:eastAsia="楷体_GB2312" w:cs="Times New Roman"/>
      <w:sz w:val="26"/>
    </w:rPr>
  </w:style>
  <w:style w:type="paragraph" w:styleId="703">
    <w:name w:val="toc 8"/>
    <w:basedOn w:val="679"/>
    <w:next w:val="679"/>
    <w:uiPriority w:val="39"/>
    <w:unhideWhenUsed/>
    <w:qFormat/>
    <w:pPr>
      <w:ind w:left="1984" w:right="0" w:firstLine="0"/>
      <w:spacing w:after="57"/>
    </w:pPr>
  </w:style>
  <w:style w:type="paragraph" w:styleId="704">
    <w:name w:val="Date"/>
    <w:basedOn w:val="679"/>
    <w:next w:val="679"/>
    <w:uiPriority w:val="99"/>
    <w:qFormat/>
    <w:rPr>
      <w:sz w:val="20"/>
      <w:szCs w:val="20"/>
    </w:rPr>
  </w:style>
  <w:style w:type="paragraph" w:styleId="705">
    <w:name w:val="endnote text"/>
    <w:basedOn w:val="679"/>
    <w:link w:val="873"/>
    <w:uiPriority w:val="99"/>
    <w:semiHidden/>
    <w:unhideWhenUsed/>
    <w:qFormat/>
    <w:pPr>
      <w:spacing w:after="0" w:line="240" w:lineRule="auto"/>
    </w:pPr>
    <w:rPr>
      <w:sz w:val="20"/>
    </w:rPr>
  </w:style>
  <w:style w:type="paragraph" w:styleId="706">
    <w:name w:val="Footer"/>
    <w:basedOn w:val="679"/>
    <w:link w:val="746"/>
    <w:uiPriority w:val="99"/>
    <w:unhideWhenUsed/>
    <w:qFormat/>
    <w:pPr>
      <w:spacing w:after="0" w:line="240" w:lineRule="auto"/>
      <w:tabs>
        <w:tab w:val="center" w:pos="7143" w:leader="none"/>
        <w:tab w:val="right" w:pos="14287" w:leader="none"/>
      </w:tabs>
    </w:pPr>
  </w:style>
  <w:style w:type="paragraph" w:styleId="707">
    <w:name w:val="Header"/>
    <w:basedOn w:val="679"/>
    <w:link w:val="744"/>
    <w:uiPriority w:val="99"/>
    <w:unhideWhenUsed/>
    <w:qFormat/>
    <w:pPr>
      <w:spacing w:after="0" w:line="240" w:lineRule="auto"/>
      <w:tabs>
        <w:tab w:val="center" w:pos="7143" w:leader="none"/>
        <w:tab w:val="right" w:pos="14287" w:leader="none"/>
      </w:tabs>
    </w:pPr>
  </w:style>
  <w:style w:type="paragraph" w:styleId="708">
    <w:name w:val="toc 1"/>
    <w:basedOn w:val="679"/>
    <w:next w:val="679"/>
    <w:uiPriority w:val="39"/>
    <w:unhideWhenUsed/>
    <w:qFormat/>
    <w:pPr>
      <w:ind w:left="0" w:right="0" w:firstLine="0"/>
      <w:spacing w:after="57"/>
    </w:pPr>
  </w:style>
  <w:style w:type="paragraph" w:styleId="709">
    <w:name w:val="toc 4"/>
    <w:basedOn w:val="679"/>
    <w:next w:val="679"/>
    <w:uiPriority w:val="39"/>
    <w:unhideWhenUsed/>
    <w:qFormat/>
    <w:pPr>
      <w:ind w:left="850" w:right="0" w:firstLine="0"/>
      <w:spacing w:after="57"/>
    </w:pPr>
  </w:style>
  <w:style w:type="paragraph" w:styleId="710">
    <w:name w:val="Subtitle"/>
    <w:basedOn w:val="679"/>
    <w:next w:val="679"/>
    <w:link w:val="739"/>
    <w:uiPriority w:val="11"/>
    <w:qFormat/>
    <w:pPr>
      <w:spacing w:before="200" w:after="200"/>
    </w:pPr>
    <w:rPr>
      <w:sz w:val="24"/>
      <w:szCs w:val="24"/>
    </w:rPr>
  </w:style>
  <w:style w:type="paragraph" w:styleId="711">
    <w:name w:val="footnote text"/>
    <w:basedOn w:val="679"/>
    <w:link w:val="872"/>
    <w:uiPriority w:val="99"/>
    <w:semiHidden/>
    <w:unhideWhenUsed/>
    <w:qFormat/>
    <w:pPr>
      <w:spacing w:after="40" w:line="240" w:lineRule="auto"/>
    </w:pPr>
    <w:rPr>
      <w:sz w:val="18"/>
    </w:rPr>
  </w:style>
  <w:style w:type="paragraph" w:styleId="712">
    <w:name w:val="toc 6"/>
    <w:basedOn w:val="679"/>
    <w:next w:val="679"/>
    <w:uiPriority w:val="39"/>
    <w:unhideWhenUsed/>
    <w:qFormat/>
    <w:pPr>
      <w:ind w:left="1417" w:right="0" w:firstLine="0"/>
      <w:spacing w:after="57"/>
    </w:pPr>
  </w:style>
  <w:style w:type="paragraph" w:styleId="713">
    <w:name w:val="table of figures"/>
    <w:basedOn w:val="679"/>
    <w:next w:val="679"/>
    <w:uiPriority w:val="99"/>
    <w:unhideWhenUsed/>
    <w:qFormat/>
    <w:pPr>
      <w:spacing w:after="0" w:afterAutospacing="0"/>
    </w:pPr>
  </w:style>
  <w:style w:type="paragraph" w:styleId="714">
    <w:name w:val="toc 2"/>
    <w:basedOn w:val="679"/>
    <w:next w:val="679"/>
    <w:uiPriority w:val="39"/>
    <w:unhideWhenUsed/>
    <w:qFormat/>
    <w:pPr>
      <w:ind w:left="283" w:right="0" w:firstLine="0"/>
      <w:spacing w:after="57"/>
    </w:pPr>
  </w:style>
  <w:style w:type="paragraph" w:styleId="715">
    <w:name w:val="toc 9"/>
    <w:basedOn w:val="679"/>
    <w:next w:val="679"/>
    <w:uiPriority w:val="39"/>
    <w:unhideWhenUsed/>
    <w:qFormat/>
    <w:pPr>
      <w:ind w:left="2268" w:right="0" w:firstLine="0"/>
      <w:spacing w:after="57"/>
    </w:pPr>
  </w:style>
  <w:style w:type="paragraph" w:styleId="716">
    <w:name w:val="Title"/>
    <w:basedOn w:val="679"/>
    <w:next w:val="679"/>
    <w:link w:val="738"/>
    <w:uiPriority w:val="10"/>
    <w:qFormat/>
    <w:pPr>
      <w:contextualSpacing/>
      <w:spacing w:before="300" w:after="200"/>
    </w:pPr>
    <w:rPr>
      <w:sz w:val="48"/>
      <w:szCs w:val="48"/>
    </w:rPr>
  </w:style>
  <w:style w:type="paragraph" w:styleId="717">
    <w:name w:val="Body Text First Indent 2"/>
    <w:basedOn w:val="699"/>
    <w:next w:val="718"/>
    <w:uiPriority w:val="0"/>
    <w:unhideWhenUsed/>
    <w:qFormat/>
    <w:pPr>
      <w:ind w:firstLine="420"/>
    </w:pPr>
  </w:style>
  <w:style w:type="paragraph" w:styleId="718" w:customStyle="1">
    <w:name w:val="样式 正文首行缩进 2 + Arial"/>
    <w:basedOn w:val="679"/>
    <w:next w:val="679"/>
    <w:uiPriority w:val="0"/>
    <w:qFormat/>
    <w:pPr>
      <w:ind w:firstLine="200"/>
      <w:spacing w:after="120" w:line="320" w:lineRule="atLeast"/>
    </w:pPr>
    <w:rPr>
      <w:rFonts w:ascii="Arial" w:hAnsi="Arial"/>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paragraph" w:styleId="723" w:customStyle="1">
    <w:name w:val="目录 71"/>
    <w:next w:val="679"/>
    <w:uiPriority w:val="0"/>
    <w:qFormat/>
    <w:pPr>
      <w:ind w:left="2125"/>
      <w:jc w:val="both"/>
    </w:pPr>
    <w:rPr>
      <w:rFonts w:hint="default" w:ascii="Times New Roman" w:hAnsi="Times New Roman" w:eastAsia="宋体" w:cs="Times New Roman"/>
      <w:sz w:val="21"/>
      <w:lang w:val="en-US" w:eastAsia="zh-CN" w:bidi="ar-SA"/>
    </w:rPr>
  </w:style>
  <w:style w:type="paragraph" w:styleId="724" w:customStyle="1">
    <w:name w:val="正文文本缩进1"/>
    <w:basedOn w:val="725"/>
    <w:next w:val="726"/>
    <w:uiPriority w:val="0"/>
    <w:qFormat/>
    <w:pPr>
      <w:ind w:left="420" w:firstLine="3584"/>
      <w:spacing w:before="0" w:after="120" w:line="240" w:lineRule="auto"/>
    </w:pPr>
    <w:rPr>
      <w:rFonts w:ascii="Times New Roman" w:hAnsi="Times New Roman" w:cs="Times New Roman"/>
    </w:rPr>
  </w:style>
  <w:style w:type="paragraph" w:styleId="725" w:customStyle="1">
    <w:name w:val="标题 11"/>
    <w:basedOn w:val="679"/>
    <w:next w:val="679"/>
    <w:uiPriority w:val="0"/>
    <w:qFormat/>
    <w:pPr>
      <w:ind w:left="432" w:firstLine="18"/>
      <w:spacing w:before="340" w:after="330" w:line="578" w:lineRule="auto"/>
      <w:outlineLvl w:val="0"/>
    </w:pPr>
  </w:style>
  <w:style w:type="paragraph" w:styleId="726" w:customStyle="1">
    <w:name w:val="寄信人地址1"/>
    <w:basedOn w:val="679"/>
    <w:uiPriority w:val="99"/>
    <w:unhideWhenUsed/>
    <w:qFormat/>
    <w:rPr>
      <w:rFonts w:ascii="Arial" w:hAnsi="Arial"/>
    </w:rPr>
  </w:style>
  <w:style w:type="character" w:styleId="727" w:customStyle="1">
    <w:name w:val="Heading 1 Char"/>
    <w:link w:val="680"/>
    <w:uiPriority w:val="9"/>
    <w:qFormat/>
    <w:rPr>
      <w:rFonts w:ascii="Arial" w:hAnsi="Arial" w:eastAsia="Arial" w:cs="Arial"/>
      <w:sz w:val="40"/>
      <w:szCs w:val="40"/>
    </w:rPr>
  </w:style>
  <w:style w:type="character" w:styleId="728" w:customStyle="1">
    <w:name w:val="Heading 2 Char"/>
    <w:link w:val="681"/>
    <w:uiPriority w:val="9"/>
    <w:qFormat/>
    <w:rPr>
      <w:rFonts w:ascii="Arial" w:hAnsi="Arial" w:eastAsia="Arial" w:cs="Arial"/>
      <w:sz w:val="34"/>
    </w:rPr>
  </w:style>
  <w:style w:type="character" w:styleId="729" w:customStyle="1">
    <w:name w:val="Heading 3 Char"/>
    <w:link w:val="682"/>
    <w:uiPriority w:val="9"/>
    <w:qFormat/>
    <w:rPr>
      <w:rFonts w:ascii="Arial" w:hAnsi="Arial" w:eastAsia="Arial" w:cs="Arial"/>
      <w:sz w:val="30"/>
      <w:szCs w:val="30"/>
    </w:rPr>
  </w:style>
  <w:style w:type="character" w:styleId="730" w:customStyle="1">
    <w:name w:val="Heading 4 Char"/>
    <w:link w:val="683"/>
    <w:uiPriority w:val="9"/>
    <w:qFormat/>
    <w:rPr>
      <w:rFonts w:ascii="Arial" w:hAnsi="Arial" w:eastAsia="Arial" w:cs="Arial"/>
      <w:b/>
      <w:bCs/>
      <w:sz w:val="26"/>
      <w:szCs w:val="26"/>
    </w:rPr>
  </w:style>
  <w:style w:type="character" w:styleId="731" w:customStyle="1">
    <w:name w:val="Heading 5 Char"/>
    <w:link w:val="684"/>
    <w:uiPriority w:val="9"/>
    <w:qFormat/>
    <w:rPr>
      <w:rFonts w:ascii="Arial" w:hAnsi="Arial" w:eastAsia="Arial" w:cs="Arial"/>
      <w:b/>
      <w:bCs/>
      <w:sz w:val="24"/>
      <w:szCs w:val="24"/>
    </w:rPr>
  </w:style>
  <w:style w:type="character" w:styleId="732" w:customStyle="1">
    <w:name w:val="Heading 6 Char"/>
    <w:link w:val="685"/>
    <w:uiPriority w:val="9"/>
    <w:qFormat/>
    <w:rPr>
      <w:rFonts w:ascii="Arial" w:hAnsi="Arial" w:eastAsia="Arial" w:cs="Arial"/>
      <w:b/>
      <w:bCs/>
      <w:sz w:val="22"/>
      <w:szCs w:val="22"/>
    </w:rPr>
  </w:style>
  <w:style w:type="character" w:styleId="733" w:customStyle="1">
    <w:name w:val="Heading 7 Char"/>
    <w:link w:val="686"/>
    <w:uiPriority w:val="9"/>
    <w:qFormat/>
    <w:rPr>
      <w:rFonts w:ascii="Arial" w:hAnsi="Arial" w:eastAsia="Arial" w:cs="Arial"/>
      <w:b/>
      <w:bCs/>
      <w:i/>
      <w:iCs/>
      <w:sz w:val="22"/>
      <w:szCs w:val="22"/>
    </w:rPr>
  </w:style>
  <w:style w:type="character" w:styleId="734" w:customStyle="1">
    <w:name w:val="Heading 8 Char"/>
    <w:link w:val="687"/>
    <w:uiPriority w:val="9"/>
    <w:qFormat/>
    <w:rPr>
      <w:rFonts w:ascii="Arial" w:hAnsi="Arial" w:eastAsia="Arial" w:cs="Arial"/>
      <w:i/>
      <w:iCs/>
      <w:sz w:val="22"/>
      <w:szCs w:val="22"/>
    </w:rPr>
  </w:style>
  <w:style w:type="character" w:styleId="735" w:customStyle="1">
    <w:name w:val="Heading 9 Char"/>
    <w:link w:val="688"/>
    <w:uiPriority w:val="9"/>
    <w:qFormat/>
    <w:rPr>
      <w:rFonts w:ascii="Arial" w:hAnsi="Arial" w:eastAsia="Arial" w:cs="Arial"/>
      <w:i/>
      <w:iCs/>
      <w:sz w:val="21"/>
      <w:szCs w:val="21"/>
    </w:rPr>
  </w:style>
  <w:style w:type="paragraph" w:styleId="736">
    <w:name w:val="List Paragraph"/>
    <w:basedOn w:val="679"/>
    <w:uiPriority w:val="34"/>
    <w:qFormat/>
    <w:pPr>
      <w:contextualSpacing/>
      <w:ind w:left="720"/>
    </w:pPr>
  </w:style>
  <w:style w:type="paragraph" w:styleId="737">
    <w:name w:val="No Spacing"/>
    <w:uiPriority w:val="1"/>
    <w:qFormat/>
    <w:pPr>
      <w:spacing w:before="0" w:after="0" w:line="240" w:lineRule="auto"/>
    </w:pPr>
    <w:rPr>
      <w:rFonts w:hint="default" w:ascii="Times New Roman" w:hAnsi="Times New Roman" w:eastAsia="宋体" w:cs="Times New Roman"/>
    </w:rPr>
  </w:style>
  <w:style w:type="character" w:styleId="738" w:customStyle="1">
    <w:name w:val="Title Char"/>
    <w:link w:val="716"/>
    <w:uiPriority w:val="10"/>
    <w:qFormat/>
    <w:rPr>
      <w:sz w:val="48"/>
      <w:szCs w:val="48"/>
    </w:rPr>
  </w:style>
  <w:style w:type="character" w:styleId="739" w:customStyle="1">
    <w:name w:val="Subtitle Char"/>
    <w:link w:val="710"/>
    <w:uiPriority w:val="11"/>
    <w:qFormat/>
    <w:rPr>
      <w:sz w:val="24"/>
      <w:szCs w:val="24"/>
    </w:rPr>
  </w:style>
  <w:style w:type="paragraph" w:styleId="740">
    <w:name w:val="Quote"/>
    <w:basedOn w:val="679"/>
    <w:next w:val="679"/>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79"/>
    <w:next w:val="679"/>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link w:val="707"/>
    <w:uiPriority w:val="99"/>
    <w:qFormat/>
  </w:style>
  <w:style w:type="character" w:styleId="745" w:customStyle="1">
    <w:name w:val="Footer Char"/>
    <w:link w:val="706"/>
    <w:uiPriority w:val="99"/>
    <w:qFormat/>
  </w:style>
  <w:style w:type="character" w:styleId="746" w:customStyle="1">
    <w:name w:val="Caption Char"/>
    <w:link w:val="706"/>
    <w:uiPriority w:val="99"/>
    <w:qFormat/>
  </w:style>
  <w:style w:type="table" w:styleId="7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link w:val="711"/>
    <w:uiPriority w:val="99"/>
    <w:qFormat/>
    <w:rPr>
      <w:sz w:val="18"/>
    </w:rPr>
  </w:style>
  <w:style w:type="character" w:styleId="873" w:customStyle="1">
    <w:name w:val="Endnote Text Char"/>
    <w:link w:val="705"/>
    <w:uiPriority w:val="99"/>
    <w:qFormat/>
    <w:rPr>
      <w:sz w:val="20"/>
    </w:rPr>
  </w:style>
  <w:style w:type="paragraph" w:styleId="874" w:customStyle="1">
    <w:name w:val="TOC Heading"/>
    <w:uiPriority w:val="39"/>
    <w:unhideWhenUsed/>
    <w:qFormat/>
    <w:rPr>
      <w:rFonts w:hint="default" w:ascii="Times New Roman" w:hAnsi="Times New Roman" w:eastAsia="宋体" w:cs="Times New Roman"/>
    </w:rPr>
  </w:style>
  <w:style w:type="paragraph" w:styleId="875" w:customStyle="1">
    <w:name w:val="标题 311"/>
    <w:basedOn w:val="679"/>
    <w:next w:val="679"/>
    <w:uiPriority w:val="0"/>
    <w:qFormat/>
    <w:pPr>
      <w:spacing w:before="260" w:after="260" w:line="415" w:lineRule="auto"/>
      <w:outlineLvl w:val="2"/>
    </w:pPr>
    <w:rPr>
      <w:b/>
      <w:sz w:val="32"/>
    </w:rPr>
  </w:style>
  <w:style w:type="character" w:styleId="876" w:customStyle="1">
    <w:name w:val="默认段落字体1"/>
    <w:link w:val="679"/>
    <w:uiPriority w:val="0"/>
    <w:semiHidden/>
    <w:qFormat/>
  </w:style>
  <w:style w:type="table" w:styleId="877" w:customStyle="1">
    <w:name w:val="普通表格1"/>
    <w:uiPriority w:val="0"/>
    <w:semiHidden/>
    <w:qFormat/>
    <w:tblPr/>
  </w:style>
  <w:style w:type="paragraph" w:styleId="878" w:customStyle="1">
    <w:name w:val="正文缩进1"/>
    <w:basedOn w:val="679"/>
    <w:uiPriority w:val="0"/>
    <w:qFormat/>
    <w:pPr>
      <w:ind w:firstLine="420"/>
      <w:jc w:val="left"/>
    </w:pPr>
    <w:rPr>
      <w:rFonts w:ascii="Calibri" w:hAnsi="Calibri" w:eastAsia="KaiTi_GB2312" w:cs="Times New Roman"/>
      <w:sz w:val="24"/>
      <w:szCs w:val="20"/>
    </w:rPr>
  </w:style>
  <w:style w:type="paragraph" w:styleId="879" w:customStyle="1">
    <w:name w:val="批注文字1"/>
    <w:basedOn w:val="679"/>
    <w:uiPriority w:val="0"/>
    <w:qFormat/>
    <w:pPr>
      <w:jc w:val="left"/>
    </w:pPr>
  </w:style>
  <w:style w:type="paragraph" w:styleId="880" w:customStyle="1">
    <w:name w:val="正文文本11"/>
    <w:basedOn w:val="679"/>
    <w:next w:val="679"/>
    <w:uiPriority w:val="99"/>
    <w:unhideWhenUsed/>
    <w:qFormat/>
    <w:pPr>
      <w:spacing w:after="120"/>
    </w:pPr>
    <w:rPr>
      <w:rFonts w:ascii="Times New Roman" w:hAnsi="Times New Roman" w:eastAsia="宋体" w:cs="Times New Roman"/>
    </w:rPr>
  </w:style>
  <w:style w:type="paragraph" w:styleId="881" w:customStyle="1">
    <w:name w:val="正文文本缩进2"/>
    <w:basedOn w:val="679"/>
    <w:next w:val="679"/>
    <w:uiPriority w:val="0"/>
    <w:qFormat/>
    <w:pPr>
      <w:ind w:left="420"/>
      <w:spacing w:after="120"/>
    </w:pPr>
    <w:rPr>
      <w:rFonts w:ascii="Times New Roman" w:hAnsi="Times New Roman" w:cs="Times New Roman"/>
    </w:rPr>
  </w:style>
  <w:style w:type="paragraph" w:styleId="882" w:customStyle="1">
    <w:name w:val="文本块1"/>
    <w:basedOn w:val="725"/>
    <w:next w:val="679"/>
    <w:uiPriority w:val="0"/>
    <w:qFormat/>
    <w:pPr>
      <w:ind w:left="630" w:right="-609" w:firstLine="420"/>
      <w:spacing w:line="360" w:lineRule="auto"/>
    </w:pPr>
    <w:rPr>
      <w:rFonts w:hint="eastAsia" w:ascii="仿宋_GB2312" w:hAnsi="Times New Roman" w:eastAsia="仿宋_GB2312" w:cs="Times New Roman"/>
      <w:szCs w:val="20"/>
    </w:rPr>
  </w:style>
  <w:style w:type="paragraph" w:styleId="883" w:customStyle="1">
    <w:name w:val="纯文本11"/>
    <w:basedOn w:val="679"/>
    <w:next w:val="723"/>
    <w:uiPriority w:val="0"/>
    <w:qFormat/>
    <w:pPr>
      <w:jc w:val="left"/>
      <w:widowControl/>
    </w:pPr>
    <w:rPr>
      <w:rFonts w:ascii="宋体" w:hAnsi="Courier New" w:eastAsia="KaiTi_GB2312" w:cs="Times New Roman"/>
      <w:sz w:val="26"/>
    </w:rPr>
  </w:style>
  <w:style w:type="paragraph" w:styleId="884" w:customStyle="1">
    <w:name w:val="日期1"/>
    <w:basedOn w:val="679"/>
    <w:next w:val="679"/>
    <w:uiPriority w:val="0"/>
    <w:qFormat/>
  </w:style>
  <w:style w:type="paragraph" w:styleId="885" w:customStyle="1">
    <w:name w:val="批注框文本1"/>
    <w:basedOn w:val="679"/>
    <w:link w:val="886"/>
    <w:uiPriority w:val="0"/>
    <w:qFormat/>
    <w:rPr>
      <w:sz w:val="18"/>
      <w:szCs w:val="18"/>
    </w:rPr>
  </w:style>
  <w:style w:type="character" w:styleId="886" w:customStyle="1">
    <w:name w:val="批注框文本 Char"/>
    <w:basedOn w:val="876"/>
    <w:link w:val="885"/>
    <w:uiPriority w:val="0"/>
    <w:qFormat/>
    <w:rPr>
      <w:rFonts w:ascii="Calibri" w:hAnsi="Calibri"/>
      <w:sz w:val="18"/>
      <w:szCs w:val="18"/>
    </w:rPr>
  </w:style>
  <w:style w:type="paragraph" w:styleId="887" w:customStyle="1">
    <w:name w:val="页脚1"/>
    <w:basedOn w:val="679"/>
    <w:uiPriority w:val="0"/>
    <w:qFormat/>
    <w:pPr>
      <w:jc w:val="left"/>
      <w:tabs>
        <w:tab w:val="center" w:pos="4153" w:leader="none"/>
        <w:tab w:val="right" w:pos="8306" w:leader="none"/>
      </w:tabs>
    </w:pPr>
    <w:rPr>
      <w:sz w:val="18"/>
      <w:szCs w:val="18"/>
    </w:rPr>
  </w:style>
  <w:style w:type="paragraph" w:styleId="888" w:customStyle="1">
    <w:name w:val="寄信人地址2"/>
    <w:basedOn w:val="679"/>
    <w:uiPriority w:val="0"/>
    <w:qFormat/>
    <w:rPr>
      <w:rFonts w:ascii="Arial" w:hAnsi="Arial" w:eastAsia="宋体" w:cs="Times New Roman"/>
      <w:sz w:val="26"/>
    </w:rPr>
  </w:style>
  <w:style w:type="paragraph" w:styleId="889" w:customStyle="1">
    <w:name w:val="页眉1"/>
    <w:basedOn w:val="679"/>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90" w:customStyle="1">
    <w:name w:val="脚注文本1"/>
    <w:basedOn w:val="725"/>
    <w:next w:val="882"/>
    <w:uiPriority w:val="0"/>
    <w:qFormat/>
    <w:pPr>
      <w:ind w:left="0" w:firstLine="3584"/>
      <w:spacing w:before="0" w:after="0" w:line="360" w:lineRule="auto"/>
    </w:pPr>
    <w:rPr>
      <w:rFonts w:ascii="Times New Roman" w:hAnsi="Times New Roman" w:cs="Times New Roman"/>
    </w:rPr>
  </w:style>
  <w:style w:type="paragraph" w:styleId="891" w:customStyle="1">
    <w:name w:val="正文文本缩进 31"/>
    <w:basedOn w:val="679"/>
    <w:uiPriority w:val="0"/>
    <w:qFormat/>
    <w:pPr>
      <w:ind w:firstLine="480"/>
      <w:jc w:val="left"/>
      <w:spacing w:line="440" w:lineRule="atLeast"/>
    </w:pPr>
    <w:rPr>
      <w:rFonts w:ascii="Times New Roman" w:hAnsi="Times New Roman" w:eastAsia="宋体" w:cs="Times New Roman"/>
      <w:sz w:val="24"/>
    </w:rPr>
  </w:style>
  <w:style w:type="paragraph" w:styleId="892" w:customStyle="1">
    <w:name w:val="普通(网站)1"/>
    <w:basedOn w:val="679"/>
    <w:next w:val="679"/>
    <w:uiPriority w:val="99"/>
    <w:qFormat/>
    <w:pPr>
      <w:jc w:val="left"/>
      <w:spacing w:beforeAutospacing="1" w:afterAutospacing="1"/>
    </w:pPr>
    <w:rPr>
      <w:rFonts w:cs="Times New Roman"/>
      <w:sz w:val="24"/>
    </w:rPr>
  </w:style>
  <w:style w:type="paragraph" w:styleId="893" w:customStyle="1">
    <w:name w:val="索引 11"/>
    <w:basedOn w:val="679"/>
    <w:next w:val="679"/>
    <w:uiPriority w:val="0"/>
    <w:semiHidden/>
    <w:qFormat/>
  </w:style>
  <w:style w:type="paragraph" w:styleId="894" w:customStyle="1">
    <w:name w:val="正文首行缩进1"/>
    <w:basedOn w:val="880"/>
    <w:next w:val="895"/>
    <w:uiPriority w:val="0"/>
    <w:qFormat/>
    <w:pPr>
      <w:ind w:firstLine="420"/>
    </w:pPr>
    <w:rPr>
      <w:sz w:val="32"/>
    </w:rPr>
  </w:style>
  <w:style w:type="paragraph" w:styleId="895" w:customStyle="1">
    <w:name w:val="正文首行缩进 21"/>
    <w:basedOn w:val="881"/>
    <w:uiPriority w:val="0"/>
    <w:qFormat/>
    <w:pPr>
      <w:ind w:left="420" w:firstLine="420"/>
      <w:spacing w:after="120" w:line="240" w:lineRule="auto"/>
    </w:pPr>
    <w:rPr>
      <w:sz w:val="21"/>
    </w:rPr>
  </w:style>
  <w:style w:type="table" w:styleId="896" w:customStyle="1">
    <w:name w:val="网格型1"/>
    <w:uiPriority w:val="0"/>
    <w:qFormat/>
    <w:pPr>
      <w:jc w:val="both"/>
      <w:widowControl w:val="off"/>
    </w:pPr>
    <w:rPr>
      <w:lang w:val="en-US" w:eastAsia="zh-CN" w:bidi="ar-SA"/>
    </w:rPr>
    <w:tblPr/>
  </w:style>
  <w:style w:type="character" w:styleId="897" w:customStyle="1">
    <w:name w:val="要点1"/>
    <w:basedOn w:val="876"/>
    <w:link w:val="679"/>
    <w:uiPriority w:val="0"/>
    <w:qFormat/>
    <w:rPr>
      <w:rFonts w:ascii="Calibri" w:hAnsi="Calibri" w:eastAsia="宋体" w:cs="Times New Roman"/>
      <w:b/>
    </w:rPr>
  </w:style>
  <w:style w:type="character" w:styleId="898" w:customStyle="1">
    <w:name w:val="页码1"/>
    <w:basedOn w:val="876"/>
    <w:link w:val="679"/>
    <w:uiPriority w:val="0"/>
    <w:qFormat/>
    <w:rPr>
      <w:rFonts w:ascii="Calibri" w:hAnsi="Calibri" w:eastAsia="宋体" w:cs="Times New Roman"/>
    </w:rPr>
  </w:style>
  <w:style w:type="character" w:styleId="899" w:customStyle="1">
    <w:name w:val="超链接1"/>
    <w:basedOn w:val="876"/>
    <w:link w:val="679"/>
    <w:uiPriority w:val="0"/>
    <w:qFormat/>
    <w:rPr>
      <w:color w:val="0000ff"/>
      <w:u w:val="single"/>
    </w:rPr>
  </w:style>
  <w:style w:type="paragraph" w:styleId="900" w:customStyle="1">
    <w:name w:val="目录 51"/>
    <w:next w:val="679"/>
    <w:uiPriority w:val="0"/>
    <w:qFormat/>
    <w:pPr>
      <w:ind w:left="1275"/>
      <w:jc w:val="both"/>
    </w:pPr>
    <w:rPr>
      <w:rFonts w:hint="default" w:ascii="Times New Roman" w:hAnsi="Times New Roman" w:eastAsia="宋体" w:cs="Times New Roman"/>
      <w:sz w:val="21"/>
      <w:lang w:val="en-US" w:eastAsia="zh-CN" w:bidi="ar-SA"/>
    </w:rPr>
  </w:style>
  <w:style w:type="paragraph" w:styleId="901" w:customStyle="1">
    <w:name w:val="标题 31"/>
    <w:basedOn w:val="679"/>
    <w:next w:val="679"/>
    <w:uiPriority w:val="99"/>
    <w:qFormat/>
    <w:pPr>
      <w:keepLines/>
      <w:keepNext/>
      <w:spacing w:before="260" w:after="260" w:line="416" w:lineRule="auto"/>
      <w:outlineLvl w:val="2"/>
    </w:pPr>
    <w:rPr>
      <w:b/>
      <w:bCs/>
      <w:sz w:val="32"/>
      <w:szCs w:val="32"/>
    </w:rPr>
  </w:style>
  <w:style w:type="paragraph" w:styleId="902" w:customStyle="1">
    <w:name w:val="纯文本4"/>
    <w:basedOn w:val="679"/>
    <w:uiPriority w:val="0"/>
    <w:qFormat/>
    <w:rPr>
      <w:rFonts w:ascii="宋体" w:hAnsi="Courier New" w:eastAsia="KaiTi_GB2312" w:cs="Times New Roman"/>
      <w:sz w:val="26"/>
      <w:szCs w:val="20"/>
    </w:rPr>
  </w:style>
  <w:style w:type="paragraph" w:styleId="903" w:customStyle="1">
    <w:name w:val="纯文本111"/>
    <w:basedOn w:val="679"/>
    <w:uiPriority w:val="0"/>
    <w:qFormat/>
    <w:rPr>
      <w:rFonts w:ascii="宋体" w:hAnsi="Courier New" w:eastAsia="KaiTi_GB2312" w:cs="Times New Roman"/>
      <w:sz w:val="28"/>
      <w:szCs w:val="20"/>
    </w:rPr>
  </w:style>
  <w:style w:type="paragraph" w:styleId="904" w:customStyle="1">
    <w:name w:val="p0"/>
    <w:basedOn w:val="679"/>
    <w:uiPriority w:val="0"/>
    <w:qFormat/>
    <w:pPr>
      <w:jc w:val="left"/>
      <w:widowControl/>
    </w:pPr>
    <w:rPr>
      <w:rFonts w:ascii="Calibri" w:hAnsi="Calibri" w:cs="Times New Roman"/>
      <w:sz w:val="24"/>
    </w:rPr>
  </w:style>
  <w:style w:type="paragraph" w:styleId="905" w:customStyle="1">
    <w:name w:val="書式なし1"/>
    <w:basedOn w:val="679"/>
    <w:uiPriority w:val="0"/>
    <w:qFormat/>
    <w:rPr>
      <w:rFonts w:ascii="宋体" w:hAnsi="Courier New" w:eastAsia="KaiTi_GB2312" w:cs="宋体"/>
      <w:sz w:val="26"/>
      <w:szCs w:val="20"/>
    </w:rPr>
  </w:style>
  <w:style w:type="paragraph" w:styleId="906" w:customStyle="1">
    <w:name w:val="纯文本2"/>
    <w:basedOn w:val="679"/>
    <w:uiPriority w:val="0"/>
    <w:qFormat/>
    <w:rPr>
      <w:rFonts w:ascii="宋体" w:hAnsi="Courier New" w:eastAsia="宋体" w:cs="Times New Roman"/>
    </w:rPr>
  </w:style>
  <w:style w:type="character" w:styleId="907" w:customStyle="1">
    <w:name w:val="NormalCharacter1"/>
    <w:link w:val="679"/>
    <w:uiPriority w:val="0"/>
    <w:semiHidden/>
    <w:qFormat/>
    <w:rPr>
      <w:rFonts w:ascii="Calibri" w:hAnsi="Calibri" w:eastAsia="宋体" w:cs="Times New Roman"/>
    </w:rPr>
  </w:style>
  <w:style w:type="paragraph" w:styleId="908" w:customStyle="1">
    <w:name w:val="首行缩进"/>
    <w:basedOn w:val="679"/>
    <w:uiPriority w:val="99"/>
    <w:qFormat/>
    <w:pPr>
      <w:ind w:firstLine="480"/>
    </w:pPr>
    <w:rPr>
      <w:rFonts w:ascii="Times New Roman" w:hAnsi="Times New Roman" w:eastAsia="宋体" w:cs="Times New Roman"/>
      <w:szCs w:val="20"/>
      <w:lang w:val="zh-CN"/>
    </w:rPr>
  </w:style>
  <w:style w:type="paragraph" w:styleId="909" w:customStyle="1">
    <w:name w:val="列出段落"/>
    <w:basedOn w:val="679"/>
    <w:uiPriority w:val="0"/>
    <w:qFormat/>
    <w:pPr>
      <w:ind w:firstLine="420"/>
    </w:pPr>
    <w:rPr>
      <w:rFonts w:ascii="Calibri" w:hAnsi="Calibri"/>
      <w:sz w:val="20"/>
      <w:szCs w:val="20"/>
    </w:rPr>
  </w:style>
  <w:style w:type="paragraph" w:styleId="910" w:customStyle="1">
    <w:name w:val="纯文本1"/>
    <w:basedOn w:val="679"/>
    <w:uiPriority w:val="0"/>
    <w:qFormat/>
    <w:rPr>
      <w:rFonts w:ascii="宋体" w:hAnsi="Courier New" w:eastAsia="KaiTi_GB2312" w:cs="Times New Roman"/>
      <w:sz w:val="28"/>
      <w:szCs w:val="20"/>
      <w:lang w:val="zh-CN" w:eastAsia="zh-CN"/>
    </w:rPr>
  </w:style>
  <w:style w:type="paragraph" w:styleId="911" w:customStyle="1">
    <w:name w:val="Plain Text1"/>
    <w:basedOn w:val="679"/>
    <w:uiPriority w:val="0"/>
    <w:qFormat/>
    <w:rPr>
      <w:rFonts w:ascii="宋体" w:hAnsi="Courier New"/>
    </w:rPr>
  </w:style>
  <w:style w:type="paragraph" w:styleId="912" w:customStyle="1">
    <w:name w:val="正文1"/>
    <w:basedOn w:val="679"/>
    <w:next w:val="679"/>
    <w:uiPriority w:val="0"/>
    <w:qFormat/>
    <w:pPr>
      <w:ind w:left="420" w:firstLine="527"/>
      <w:spacing w:before="120" w:line="360" w:lineRule="auto"/>
    </w:pPr>
    <w:rPr>
      <w:rFonts w:ascii="宋体" w:hAnsi="宋体"/>
    </w:rPr>
  </w:style>
  <w:style w:type="paragraph" w:styleId="913" w:customStyle="1">
    <w:name w:val="正文文本1"/>
    <w:basedOn w:val="679"/>
    <w:uiPriority w:val="0"/>
    <w:qFormat/>
    <w:pPr>
      <w:jc w:val="center"/>
    </w:pPr>
    <w:rPr>
      <w:rFonts w:ascii="方正大黑简体" w:hAnsi="Tahoma" w:eastAsia="方正大黑简体" w:cs="Times New Roman"/>
      <w:position w:val="6"/>
      <w:sz w:val="30"/>
      <w:szCs w:val="20"/>
      <w:lang w:eastAsia="en-US"/>
    </w:rPr>
  </w:style>
  <w:style w:type="character" w:styleId="914" w:customStyle="1">
    <w:name w:val="NormalCharacter"/>
    <w:uiPriority w:val="0"/>
    <w:semiHidden/>
    <w:qFormat/>
    <w:rPr>
      <w:rFonts w:ascii="Calibri" w:hAnsi="Calibri" w:eastAsia="宋体" w:cs="Times New Roman"/>
    </w:rPr>
  </w:style>
  <w:style w:type="numbering" w:styleId="112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dc:creator>
  <cp:lastModifiedBy>纪霖芝</cp:lastModifiedBy>
  <cp:revision>12</cp:revision>
  <dcterms:created xsi:type="dcterms:W3CDTF">2024-04-28T05:18:00Z</dcterms:created>
  <dcterms:modified xsi:type="dcterms:W3CDTF">2026-09-16T03:54:20Z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CA07502C721145E488D9DEC144E2C8D9_13</vt:lpwstr>
  </property>
  <property fmtid="{D5CDD505-2E9C-101B-9397-08002B2CF9AE}" pid="4" name="KSOTemplateDocerSaveRecord">
    <vt:lpwstr>eyJoZGlkIjoiZTEwMGJkOWIwOTg3ODBmZWMyNmNmOTAzOWRkYjY5YjAiLCJ1c2VySWQiOiI1ODU3OTEzODcifQ==</vt:lpwstr>
  </property>
</Properties>
</file>