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9"/>
        <w:ind w:firstLine="0"/>
        <w:rPr>
          <w:rFonts w:hint="default" w:eastAsia="黑体"/>
          <w:b/>
          <w:bCs/>
          <w:sz w:val="84"/>
          <w:lang w:val="en-US"/>
        </w:rPr>
      </w:pPr>
      <w:r>
        <w:rPr>
          <w:rFonts w:hint="default" w:eastAsia="黑体"/>
          <w:b/>
          <w:bCs/>
          <w:sz w:val="84"/>
          <w:lang w:val="en-US"/>
        </w:rPr>
        <w:t xml:space="preserve">    </w:t>
      </w:r>
      <w:r/>
    </w:p>
    <w:p>
      <w:pPr>
        <w:pStyle w:val="859"/>
        <w:ind w:firstLine="0"/>
        <w:jc w:val="center"/>
        <w:rPr>
          <w:rFonts w:hint="eastAsia" w:ascii="方正小标宋_GBK" w:hAnsi="方正小标宋_GBK" w:eastAsia="方正小标宋_GBK" w:cs="方正小标宋_GBK"/>
          <w:b w:val="0"/>
          <w:bCs w:val="0"/>
          <w:sz w:val="72"/>
          <w:szCs w:val="72"/>
        </w:rPr>
      </w:pPr>
      <w:r>
        <w:rPr>
          <w:rFonts w:hint="eastAsia" w:ascii="方正小标宋_GBK" w:hAnsi="方正小标宋_GBK" w:eastAsia="方正小标宋_GBK" w:cs="方正小标宋_GBK"/>
          <w:b w:val="0"/>
          <w:bCs w:val="0"/>
          <w:sz w:val="72"/>
          <w:szCs w:val="72"/>
        </w:rPr>
        <w:t xml:space="preserve">招　标　文　件</w:t>
      </w:r>
      <w:r/>
    </w:p>
    <w:p>
      <w:pPr>
        <w:pStyle w:val="859"/>
        <w:ind w:firstLine="1968"/>
        <w:keepLines w:val="0"/>
        <w:keepNext w:val="0"/>
        <w:pageBreakBefore w:val="0"/>
        <w:spacing w:line="400" w:lineRule="exact"/>
        <w:widowControl w:val="off"/>
        <w:rPr>
          <w:rFonts w:hint="eastAsia"/>
          <w:b/>
          <w:bCs/>
          <w:sz w:val="28"/>
          <w:szCs w:val="28"/>
        </w:rPr>
      </w:pPr>
      <w:r>
        <w:rPr>
          <w:rFonts w:hint="eastAsia"/>
          <w:b/>
          <w:bCs/>
          <w:sz w:val="28"/>
          <w:szCs w:val="28"/>
        </w:rPr>
      </w:r>
      <w:r/>
    </w:p>
    <w:p>
      <w:pPr>
        <w:ind w:firstLine="1280"/>
        <w:jc w:val="left"/>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32"/>
          <w:szCs w:val="32"/>
          <w:lang w:eastAsia="zh-CN"/>
        </w:rPr>
      </w:pPr>
      <w:r>
        <w:rPr>
          <w:rFonts w:hint="eastAsia" w:ascii="方正黑体_GBK" w:hAnsi="方正黑体_GBK" w:eastAsia="方正黑体_GBK" w:cs="方正黑体_GBK"/>
          <w:b w:val="0"/>
          <w:bCs w:val="0"/>
          <w:color w:val="000000"/>
          <w:sz w:val="32"/>
          <w:szCs w:val="32"/>
        </w:rPr>
        <w:t xml:space="preserve">项目名称：</w:t>
      </w:r>
      <w:r>
        <w:rPr>
          <w:rFonts w:hint="eastAsia" w:ascii="方正黑体_GBK" w:hAnsi="方正黑体_GBK" w:eastAsia="方正黑体_GBK" w:cs="方正黑体_GBK"/>
          <w:b w:val="0"/>
          <w:bCs w:val="0"/>
          <w:color w:val="000000"/>
          <w:sz w:val="32"/>
          <w:szCs w:val="32"/>
          <w:lang w:eastAsia="zh-CN"/>
        </w:rPr>
        <w:t xml:space="preserve">江都四站机组运行安全风险防控</w:t>
      </w:r>
      <w:r/>
    </w:p>
    <w:p>
      <w:pPr>
        <w:ind w:firstLine="1280"/>
        <w:jc w:val="left"/>
        <w:keepLines w:val="0"/>
        <w:keepNext w:val="0"/>
        <w:pageBreakBefore w:val="0"/>
        <w:spacing w:before="120" w:after="120" w:line="400" w:lineRule="exact"/>
        <w:widowControl w:val="off"/>
        <w:rPr>
          <w:rFonts w:hint="eastAsia"/>
          <w:b/>
          <w:color w:val="ff0000"/>
          <w:sz w:val="32"/>
          <w:szCs w:val="32"/>
        </w:rPr>
      </w:pPr>
      <w:r>
        <w:rPr>
          <w:rFonts w:hint="eastAsia" w:ascii="方正黑体_GBK" w:hAnsi="方正黑体_GBK" w:eastAsia="方正黑体_GBK" w:cs="方正黑体_GBK"/>
          <w:b w:val="0"/>
          <w:bCs w:val="0"/>
          <w:color w:val="000000"/>
          <w:sz w:val="32"/>
          <w:szCs w:val="32"/>
          <w:lang w:eastAsia="zh-CN"/>
        </w:rPr>
        <w:t xml:space="preserve">采购编号</w:t>
      </w:r>
      <w:r>
        <w:rPr>
          <w:rFonts w:hint="eastAsia" w:ascii="方正黑体_GBK" w:hAnsi="方正黑体_GBK" w:eastAsia="方正黑体_GBK" w:cs="方正黑体_GBK"/>
          <w:b w:val="0"/>
          <w:bCs w:val="0"/>
          <w:color w:val="000000"/>
          <w:sz w:val="32"/>
          <w:szCs w:val="32"/>
        </w:rPr>
        <w:t xml:space="preserve">：</w:t>
      </w:r>
      <w:r>
        <w:rPr>
          <w:rFonts w:hint="eastAsia" w:ascii="方正黑体_GBK" w:hAnsi="方正黑体_GBK" w:eastAsia="方正黑体_GBK" w:cs="方正黑体_GBK"/>
          <w:b w:val="0"/>
          <w:bCs w:val="0"/>
          <w:color w:val="000000"/>
          <w:sz w:val="32"/>
          <w:szCs w:val="32"/>
          <w:lang w:eastAsia="zh-CN"/>
        </w:rPr>
        <w:t xml:space="preserve">JSZC-320000-SCZX-G2026-0430    </w:t>
      </w:r>
      <w:r>
        <w:rPr>
          <w:sz w:val="32"/>
          <w:szCs w:val="32"/>
        </w:rPr>
        <w:t xml:space="preserve"> </w:t>
      </w:r>
      <w:r>
        <w:rPr>
          <w:b/>
          <w:sz w:val="32"/>
          <w:szCs w:val="32"/>
        </w:rPr>
        <w:t xml:space="preserve"> </w:t>
      </w:r>
      <w:r/>
    </w:p>
    <w:p>
      <w:pPr>
        <w:pStyle w:val="859"/>
        <w:ind w:firstLine="0"/>
        <w:spacing w:before="0" w:after="0"/>
        <w:rPr>
          <w:rFonts w:hint="eastAsia" w:ascii="宋体" w:hAnsi="宋体"/>
          <w:sz w:val="32"/>
          <w:szCs w:val="32"/>
        </w:rPr>
      </w:pPr>
      <w:r>
        <w:rPr>
          <w:rFonts w:hint="eastAsia" w:ascii="宋体" w:hAnsi="宋体"/>
          <w:sz w:val="32"/>
          <w:szCs w:val="32"/>
        </w:rPr>
      </w:r>
      <w:r/>
    </w:p>
    <w:p>
      <w:pPr>
        <w:pStyle w:val="859"/>
        <w:ind w:firstLine="0"/>
        <w:spacing w:before="0" w:after="0"/>
        <w:rPr>
          <w:rFonts w:hint="eastAsia" w:ascii="宋体" w:hAnsi="宋体"/>
          <w:sz w:val="32"/>
          <w:szCs w:val="32"/>
        </w:rPr>
      </w:pPr>
      <w:r>
        <w:rPr>
          <w:rFonts w:hint="eastAsia" w:ascii="宋体" w:hAnsi="宋体"/>
          <w:sz w:val="32"/>
          <w:szCs w:val="32"/>
        </w:rPr>
      </w:r>
      <w:r/>
    </w:p>
    <w:p>
      <w:pPr>
        <w:pStyle w:val="859"/>
        <w:ind w:firstLine="0"/>
        <w:spacing w:before="0" w:after="0"/>
        <w:rPr>
          <w:rFonts w:hint="eastAsia" w:ascii="宋体" w:hAnsi="宋体"/>
          <w:sz w:val="32"/>
          <w:szCs w:val="32"/>
        </w:rPr>
      </w:pPr>
      <w:r>
        <w:rPr>
          <w:rFonts w:hint="eastAsia" w:ascii="宋体" w:hAnsi="宋体"/>
          <w:sz w:val="32"/>
          <w:szCs w:val="32"/>
        </w:rPr>
      </w:r>
      <w:r/>
    </w:p>
    <w:p>
      <w:pPr>
        <w:pStyle w:val="859"/>
        <w:ind w:firstLine="0"/>
        <w:spacing w:before="0" w:after="0"/>
        <w:rPr>
          <w:rFonts w:hint="eastAsia" w:ascii="宋体" w:hAnsi="宋体"/>
          <w:sz w:val="32"/>
          <w:szCs w:val="32"/>
        </w:rPr>
      </w:pPr>
      <w:r>
        <w:rPr>
          <w:rFonts w:hint="eastAsia" w:ascii="宋体" w:hAnsi="宋体"/>
          <w:sz w:val="32"/>
          <w:szCs w:val="32"/>
        </w:rPr>
      </w:r>
      <w:r/>
    </w:p>
    <w:p>
      <w:pPr>
        <w:pStyle w:val="859"/>
        <w:ind w:firstLine="0"/>
        <w:spacing w:before="0" w:after="0"/>
        <w:rPr>
          <w:rFonts w:hint="eastAsia" w:ascii="宋体" w:hAnsi="宋体"/>
          <w:sz w:val="32"/>
          <w:szCs w:val="32"/>
        </w:rPr>
      </w:pPr>
      <w:r>
        <w:rPr>
          <w:rFonts w:hint="eastAsia" w:ascii="宋体" w:hAnsi="宋体"/>
          <w:sz w:val="32"/>
          <w:szCs w:val="32"/>
        </w:rPr>
      </w:r>
      <w:r/>
    </w:p>
    <w:p>
      <w:pPr>
        <w:pStyle w:val="859"/>
        <w:ind w:firstLine="0"/>
        <w:spacing w:before="0" w:after="0"/>
        <w:rPr>
          <w:rFonts w:hint="eastAsia" w:ascii="宋体" w:hAnsi="宋体"/>
          <w:sz w:val="32"/>
          <w:szCs w:val="32"/>
        </w:rPr>
      </w:pPr>
      <w:r>
        <w:rPr>
          <w:rFonts w:hint="eastAsia" w:ascii="宋体" w:hAnsi="宋体"/>
          <w:sz w:val="32"/>
          <w:szCs w:val="32"/>
        </w:rPr>
      </w:r>
      <w:r/>
    </w:p>
    <w:p>
      <w:pPr>
        <w:pStyle w:val="859"/>
        <w:ind w:firstLine="0"/>
        <w:spacing w:before="0" w:after="0"/>
        <w:rPr>
          <w:rFonts w:hint="eastAsia" w:ascii="宋体" w:hAnsi="宋体"/>
          <w:sz w:val="32"/>
          <w:szCs w:val="32"/>
        </w:rPr>
      </w:pPr>
      <w:r>
        <w:rPr>
          <w:rFonts w:hint="eastAsia" w:ascii="宋体" w:hAnsi="宋体"/>
          <w:sz w:val="32"/>
          <w:szCs w:val="32"/>
        </w:rPr>
      </w:r>
      <w:r/>
    </w:p>
    <w:p>
      <w:pPr>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32"/>
          <w:szCs w:val="32"/>
        </w:rPr>
      </w:pPr>
      <w:r>
        <w:rPr>
          <w:rFonts w:hint="eastAsia" w:ascii="方正黑体_GBK" w:hAnsi="方正黑体_GBK" w:eastAsia="方正黑体_GBK" w:cs="方正黑体_GBK"/>
          <w:b w:val="0"/>
          <w:bCs w:val="0"/>
          <w:color w:val="000000"/>
          <w:sz w:val="32"/>
          <w:szCs w:val="32"/>
        </w:rPr>
        <w:t xml:space="preserve">江苏省政府采购中心</w:t>
      </w:r>
      <w:r/>
    </w:p>
    <w:p>
      <w:pPr>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32"/>
          <w:szCs w:val="32"/>
          <w:highlight w:val="none"/>
        </w:rPr>
      </w:pPr>
      <w:r>
        <w:rPr>
          <w:rFonts w:hint="eastAsia" w:ascii="方正黑体_GBK" w:hAnsi="方正黑体_GBK" w:eastAsia="方正黑体_GBK" w:cs="方正黑体_GBK"/>
          <w:b w:val="0"/>
          <w:bCs w:val="0"/>
          <w:color w:val="000000"/>
          <w:sz w:val="32"/>
          <w:szCs w:val="32"/>
          <w:highlight w:val="none"/>
          <w:lang w:val="en-US" w:eastAsia="zh-CN"/>
        </w:rPr>
        <w:t xml:space="preserve">2026</w:t>
      </w:r>
      <w:r>
        <w:rPr>
          <w:rFonts w:hint="eastAsia" w:ascii="方正黑体_GBK" w:hAnsi="方正黑体_GBK" w:eastAsia="方正黑体_GBK" w:cs="方正黑体_GBK"/>
          <w:b w:val="0"/>
          <w:bCs w:val="0"/>
          <w:color w:val="000000"/>
          <w:sz w:val="32"/>
          <w:szCs w:val="32"/>
          <w:highlight w:val="none"/>
        </w:rPr>
        <w:t xml:space="preserve">年</w:t>
      </w:r>
      <w:r>
        <w:rPr>
          <w:rFonts w:hint="eastAsia" w:ascii="方正黑体_GBK" w:hAnsi="方正黑体_GBK" w:eastAsia="方正黑体_GBK" w:cs="方正黑体_GBK"/>
          <w:b w:val="0"/>
          <w:bCs w:val="0"/>
          <w:color w:val="000000"/>
          <w:sz w:val="32"/>
          <w:szCs w:val="32"/>
          <w:highlight w:val="none"/>
          <w:lang w:val="en-US" w:eastAsia="zh-CN"/>
        </w:rPr>
        <w:t xml:space="preserve">9</w:t>
      </w:r>
      <w:r>
        <w:rPr>
          <w:rFonts w:hint="eastAsia" w:ascii="方正黑体_GBK" w:hAnsi="方正黑体_GBK" w:eastAsia="方正黑体_GBK" w:cs="方正黑体_GBK"/>
          <w:b w:val="0"/>
          <w:bCs w:val="0"/>
          <w:color w:val="000000"/>
          <w:sz w:val="32"/>
          <w:szCs w:val="32"/>
          <w:highlight w:val="none"/>
        </w:rPr>
        <w:t xml:space="preserve">月</w:t>
      </w:r>
      <w:r/>
    </w:p>
    <w:p>
      <w:pPr>
        <w:pStyle w:val="859"/>
        <w:ind w:firstLine="0"/>
        <w:rPr>
          <w:rFonts w:hint="eastAsia"/>
          <w:u w:val="single"/>
        </w:rPr>
      </w:pPr>
      <w:r>
        <w:rPr>
          <w:rFonts w:hint="eastAsia"/>
        </w:rPr>
        <w:t xml:space="preserve">                        </w:t>
      </w:r>
      <w:r/>
    </w:p>
    <w:p>
      <w:pPr>
        <w:pStyle w:val="859"/>
        <w:ind w:firstLine="0"/>
        <w:jc w:val="center"/>
        <w:rPr>
          <w:rFonts w:hint="eastAsia"/>
        </w:rPr>
      </w:pPr>
      <w:r>
        <w:rPr>
          <w:rFonts w:hint="eastAsia"/>
        </w:rPr>
      </w:r>
      <w:r/>
    </w:p>
    <w:p>
      <w:pPr>
        <w:jc w:val="center"/>
        <w:keepLines w:val="0"/>
        <w:keepNext w:val="0"/>
        <w:pageBreakBefore w:val="0"/>
        <w:spacing w:line="400" w:lineRule="exact"/>
        <w:widowControl w:val="off"/>
        <w:rPr>
          <w:rFonts w:hint="eastAsia" w:ascii="黑体" w:hAnsi="Arial" w:eastAsia="黑体"/>
          <w:b/>
          <w:sz w:val="28"/>
          <w:szCs w:val="28"/>
        </w:rPr>
        <w:outlineLvl w:val="0"/>
      </w:pPr>
      <w:r>
        <w:br w:type="page" w:clear="all"/>
      </w:r>
      <w:bookmarkStart w:id="0" w:name="_Toc120614210"/>
      <w:r/>
      <w:bookmarkStart w:id="1" w:name="_Toc523127445"/>
      <w:r/>
      <w:bookmarkStart w:id="2" w:name="_Toc513029200"/>
      <w:r/>
      <w:bookmarkStart w:id="3" w:name="_Toc479757206"/>
      <w:r/>
      <w:bookmarkStart w:id="4" w:name="_Toc20823272"/>
      <w:r/>
      <w:bookmarkStart w:id="5" w:name="_Toc16938516"/>
      <w:r>
        <w:rPr>
          <w:rFonts w:hint="eastAsia" w:ascii="方正黑体_GBK" w:hAnsi="方正黑体_GBK" w:eastAsia="方正黑体_GBK" w:cs="方正黑体_GBK"/>
          <w:b/>
          <w:color w:val="000000"/>
          <w:sz w:val="28"/>
          <w:szCs w:val="28"/>
        </w:rPr>
        <w:t xml:space="preserve"> </w:t>
      </w:r>
      <w:r>
        <w:rPr>
          <w:rFonts w:hint="eastAsia" w:ascii="方正黑体_GBK" w:hAnsi="方正黑体_GBK" w:eastAsia="方正黑体_GBK" w:cs="方正黑体_GBK"/>
          <w:b w:val="0"/>
          <w:bCs/>
          <w:color w:val="000000"/>
          <w:sz w:val="28"/>
          <w:szCs w:val="28"/>
        </w:rPr>
        <w:t xml:space="preserve">总  目  录</w:t>
      </w:r>
      <w:r/>
    </w:p>
    <w:p>
      <w:pPr>
        <w:numPr>
          <w:ilvl w:val="0"/>
          <w:numId w:val="0"/>
        </w:numP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r>
      <w:r/>
    </w:p>
    <w:p>
      <w:pPr>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第一章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投标邀请……………………………………</w:t>
      </w:r>
      <w:r>
        <w:rPr>
          <w:rFonts w:hint="eastAsia" w:ascii="方正黑体_GBK" w:hAnsi="方正黑体_GBK" w:eastAsia="方正黑体_GBK" w:cs="方正黑体_GBK"/>
          <w:color w:val="000000"/>
          <w:sz w:val="28"/>
          <w:szCs w:val="28"/>
          <w:lang w:val="en-US" w:eastAsia="zh-CN"/>
        </w:rPr>
        <w:t xml:space="preserve">3</w:t>
      </w:r>
      <w:r/>
    </w:p>
    <w:p>
      <w:pPr>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第二章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投标人须知…………………………………</w:t>
      </w:r>
      <w:r>
        <w:rPr>
          <w:rFonts w:hint="eastAsia" w:ascii="方正黑体_GBK" w:hAnsi="方正黑体_GBK" w:eastAsia="方正黑体_GBK" w:cs="方正黑体_GBK"/>
          <w:color w:val="000000"/>
          <w:sz w:val="28"/>
          <w:szCs w:val="28"/>
          <w:lang w:val="en-US" w:eastAsia="zh-CN"/>
        </w:rPr>
        <w:t xml:space="preserve">6</w:t>
      </w:r>
      <w:r/>
    </w:p>
    <w:p>
      <w:pPr>
        <w:numPr>
          <w:ilvl w:val="0"/>
          <w:numId w:val="0"/>
        </w:numPr>
        <w:jc w:val="center"/>
        <w:keepLines w:val="0"/>
        <w:keepNext w:val="0"/>
        <w:pageBreakBefore w:val="0"/>
        <w:spacing w:line="400" w:lineRule="exact"/>
        <w:widowControl w:val="off"/>
        <w:rPr>
          <w:rFonts w:hint="default"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第三章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合同文本……………………………………</w:t>
      </w:r>
      <w:r>
        <w:rPr>
          <w:rFonts w:hint="eastAsia" w:ascii="方正黑体_GBK" w:hAnsi="方正黑体_GBK" w:eastAsia="方正黑体_GBK" w:cs="方正黑体_GBK"/>
          <w:color w:val="000000"/>
          <w:sz w:val="28"/>
          <w:szCs w:val="28"/>
          <w:lang w:val="en-US" w:eastAsia="zh-CN"/>
        </w:rPr>
        <w:t xml:space="preserve">16</w:t>
      </w:r>
      <w:r/>
    </w:p>
    <w:p>
      <w:pPr>
        <w:numPr>
          <w:ilvl w:val="0"/>
          <w:numId w:val="0"/>
        </w:numPr>
        <w:jc w:val="center"/>
        <w:keepLines w:val="0"/>
        <w:keepNext w:val="0"/>
        <w:pageBreakBefore w:val="0"/>
        <w:spacing w:line="400" w:lineRule="exact"/>
        <w:widowControl w:val="off"/>
        <w:rPr>
          <w:rFonts w:hint="default"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第四章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采购需求……………………………………</w:t>
      </w:r>
      <w:r>
        <w:rPr>
          <w:rFonts w:hint="eastAsia" w:ascii="方正黑体_GBK" w:hAnsi="方正黑体_GBK" w:eastAsia="方正黑体_GBK" w:cs="方正黑体_GBK"/>
          <w:color w:val="000000"/>
          <w:sz w:val="28"/>
          <w:szCs w:val="28"/>
          <w:lang w:val="en-US" w:eastAsia="zh-CN"/>
        </w:rPr>
        <w:t xml:space="preserve">22</w:t>
      </w:r>
      <w:r/>
    </w:p>
    <w:p>
      <w:pPr>
        <w:numPr>
          <w:ilvl w:val="0"/>
          <w:numId w:val="0"/>
        </w:numPr>
        <w:jc w:val="center"/>
        <w:keepLines w:val="0"/>
        <w:keepNext w:val="0"/>
        <w:pageBreakBefore w:val="0"/>
        <w:spacing w:line="400" w:lineRule="exact"/>
        <w:widowControl w:val="off"/>
        <w:rPr>
          <w:rFonts w:hint="default"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第五章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评标方法与评标标准………………………</w:t>
      </w:r>
      <w:r>
        <w:rPr>
          <w:rFonts w:hint="eastAsia" w:ascii="方正黑体_GBK" w:hAnsi="方正黑体_GBK" w:eastAsia="方正黑体_GBK" w:cs="方正黑体_GBK"/>
          <w:color w:val="000000"/>
          <w:sz w:val="28"/>
          <w:szCs w:val="28"/>
          <w:lang w:val="en-US" w:eastAsia="zh-CN"/>
        </w:rPr>
        <w:t xml:space="preserve">60</w:t>
      </w:r>
      <w:r/>
    </w:p>
    <w:p>
      <w:pPr>
        <w:numPr>
          <w:ilvl w:val="0"/>
          <w:numId w:val="0"/>
        </w:numPr>
        <w:jc w:val="center"/>
        <w:keepLines w:val="0"/>
        <w:keepNext w:val="0"/>
        <w:pageBreakBefore w:val="0"/>
        <w:spacing w:line="400" w:lineRule="exact"/>
        <w:widowControl w:val="off"/>
        <w:rPr>
          <w:rFonts w:hint="default"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第六章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投标文件格式………………………………</w:t>
      </w:r>
      <w:r>
        <w:rPr>
          <w:rFonts w:hint="eastAsia" w:ascii="方正黑体_GBK" w:hAnsi="方正黑体_GBK" w:eastAsia="方正黑体_GBK" w:cs="方正黑体_GBK"/>
          <w:color w:val="000000"/>
          <w:sz w:val="28"/>
          <w:szCs w:val="28"/>
          <w:lang w:val="en-US" w:eastAsia="zh-CN"/>
        </w:rPr>
        <w:t xml:space="preserve">67</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747"/>
        <w:pageBreakBefore w:val="0"/>
        <w:spacing w:line="400" w:lineRule="exact"/>
        <w:widowControl w:val="off"/>
        <w:rPr>
          <w:rFonts w:hint="eastAsia" w:ascii="黑体" w:hAnsi="黑体" w:eastAsia="黑体" w:cs="Arial"/>
          <w:b/>
          <w:bCs/>
          <w:sz w:val="28"/>
          <w:szCs w:val="28"/>
        </w:rPr>
      </w:pPr>
      <w:r>
        <w:rPr>
          <w:rFonts w:hint="eastAsia" w:ascii="黑体" w:hAnsi="黑体" w:eastAsia="黑体" w:cs="Arial"/>
          <w:b/>
          <w:bCs/>
          <w:sz w:val="28"/>
          <w:szCs w:val="28"/>
        </w:rPr>
        <w:t xml:space="preserve">第一章  </w:t>
      </w:r>
      <w:bookmarkEnd w:id="0"/>
      <w:r>
        <w:rPr>
          <w:rFonts w:hint="eastAsia" w:ascii="黑体" w:hAnsi="黑体" w:eastAsia="黑体" w:cs="Arial"/>
          <w:b/>
          <w:bCs/>
          <w:sz w:val="28"/>
          <w:szCs w:val="28"/>
        </w:rPr>
        <w:t xml:space="preserve">投标邀请</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受</w:t>
      </w:r>
      <w:r>
        <w:rPr>
          <w:rFonts w:hint="eastAsia" w:ascii="方正仿宋_GBK" w:hAnsi="方正仿宋_GBK" w:eastAsia="方正仿宋_GBK" w:cs="方正仿宋_GBK"/>
          <w:color w:val="000000"/>
          <w:sz w:val="28"/>
          <w:szCs w:val="28"/>
          <w:lang w:eastAsia="zh-CN"/>
        </w:rPr>
        <w:t xml:space="preserve">江苏省江都水利工程管理处</w:t>
      </w:r>
      <w:r>
        <w:rPr>
          <w:rFonts w:hint="eastAsia" w:ascii="方正仿宋_GBK" w:hAnsi="方正仿宋_GBK" w:eastAsia="方正仿宋_GBK" w:cs="方正仿宋_GBK"/>
          <w:color w:val="000000"/>
          <w:sz w:val="28"/>
          <w:szCs w:val="28"/>
        </w:rPr>
        <w:t xml:space="preserve">的委托，江苏省政府采购中心就〔</w:t>
      </w:r>
      <w:r>
        <w:rPr>
          <w:rFonts w:hint="eastAsia" w:ascii="方正仿宋_GBK" w:hAnsi="方正仿宋_GBK" w:eastAsia="方正仿宋_GBK" w:cs="方正仿宋_GBK"/>
          <w:color w:val="000000"/>
          <w:sz w:val="28"/>
          <w:szCs w:val="28"/>
          <w:lang w:eastAsia="zh-CN"/>
        </w:rPr>
        <w:t xml:space="preserve">江都四站机组运行安全风险防控</w:t>
      </w:r>
      <w:r>
        <w:rPr>
          <w:rFonts w:hint="eastAsia" w:ascii="方正仿宋_GBK" w:hAnsi="方正仿宋_GBK" w:eastAsia="方正仿宋_GBK" w:cs="方正仿宋_GBK"/>
          <w:color w:val="000000"/>
          <w:sz w:val="28"/>
          <w:szCs w:val="28"/>
        </w:rPr>
        <w:t xml:space="preserve">〕(</w:t>
      </w:r>
      <w:r>
        <w:rPr>
          <w:rFonts w:ascii="Segoe UI" w:hAnsi="Segoe UI" w:eastAsia="Segoe UI" w:cs="Segoe UI"/>
          <w:i w:val="0"/>
          <w:iCs w:val="0"/>
          <w:caps w:val="0"/>
          <w:spacing w:val="0"/>
          <w:sz w:val="21"/>
          <w:szCs w:val="21"/>
          <w:shd w:val="clear" w:color="auto" w:fill="ffffff"/>
        </w:rPr>
        <w:t xml:space="preserve">JSZC-320000-SCZX-G2026-0430</w:t>
      </w:r>
      <w:r>
        <w:rPr>
          <w:rFonts w:hint="eastAsia" w:ascii="方正仿宋_GBK" w:hAnsi="方正仿宋_GBK" w:eastAsia="方正仿宋_GBK" w:cs="方正仿宋_GBK"/>
          <w:color w:val="000000"/>
          <w:sz w:val="28"/>
          <w:szCs w:val="28"/>
        </w:rPr>
        <w:t xml:space="preserve">)项目进行公开招标采购，欢迎符合条件的供应商投标。</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Bdr>
          <w:top w:val="single" w:color="auto" w:sz="4" w:space="1"/>
          <w:left w:val="single" w:color="auto" w:sz="4" w:space="4"/>
          <w:bottom w:val="single" w:color="auto" w:sz="4" w:space="1"/>
          <w:right w:val="single" w:color="auto" w:sz="4" w:space="4"/>
        </w:pBdr>
      </w:pPr>
      <w:r>
        <w:rPr>
          <w:rFonts w:hint="eastAsia" w:ascii="方正仿宋_GBK" w:hAnsi="方正仿宋_GBK" w:eastAsia="方正仿宋_GBK" w:cs="方正仿宋_GBK"/>
          <w:sz w:val="28"/>
          <w:szCs w:val="28"/>
        </w:rPr>
        <w:t xml:space="preserve">项目概况</w:t>
      </w:r>
      <w:r/>
    </w:p>
    <w:p>
      <w:pPr>
        <w:ind w:firstLine="560"/>
        <w:keepLines w:val="0"/>
        <w:keepNext w:val="0"/>
        <w:pageBreakBefore w:val="0"/>
        <w:spacing w:line="400" w:lineRule="exact"/>
        <w:widowControl w:val="off"/>
        <w:rPr>
          <w:rFonts w:ascii="宋体" w:hAnsi="宋体"/>
          <w:sz w:val="28"/>
          <w:szCs w:val="28"/>
        </w:rPr>
        <w:pBdr>
          <w:top w:val="single" w:color="auto" w:sz="4" w:space="1"/>
          <w:left w:val="single" w:color="auto" w:sz="4" w:space="4"/>
          <w:bottom w:val="single" w:color="auto" w:sz="4" w:space="1"/>
          <w:right w:val="single" w:color="auto" w:sz="4" w:space="4"/>
        </w:pBdr>
      </w:pP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eastAsia="zh-CN"/>
        </w:rPr>
        <w:t xml:space="preserve">江都四站机组运行安全风险防控</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 招标项目的潜在投标人可在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招标文件，并于</w:t>
      </w:r>
      <w:r>
        <w:rPr>
          <w:rFonts w:hint="eastAsia" w:eastAsia="方正仿宋_GBK" w:cs="Times New Roman"/>
          <w:color w:val="000000"/>
          <w:sz w:val="28"/>
          <w:szCs w:val="28"/>
          <w:highlight w:val="none"/>
          <w:lang w:val="en-US" w:eastAsia="zh-CN"/>
        </w:rPr>
        <w:t xml:space="preserve">2026</w:t>
      </w:r>
      <w:r>
        <w:rPr>
          <w:rFonts w:hint="eastAsia" w:ascii="方正仿宋_GBK" w:hAnsi="方正仿宋_GBK" w:eastAsia="方正仿宋_GBK" w:cs="方正仿宋_GBK"/>
          <w:bCs/>
          <w:color w:val="000000"/>
          <w:sz w:val="28"/>
          <w:szCs w:val="28"/>
          <w:highlight w:val="none"/>
          <w:u w:val="none"/>
        </w:rPr>
        <w:t xml:space="preserve">年</w:t>
      </w:r>
      <w:r>
        <w:rPr>
          <w:rFonts w:hint="eastAsia" w:eastAsia="方正仿宋_GBK" w:cs="Times New Roman"/>
          <w:color w:val="000000"/>
          <w:sz w:val="28"/>
          <w:szCs w:val="28"/>
          <w:highlight w:val="none"/>
          <w:lang w:val="en-US" w:eastAsia="zh-CN"/>
        </w:rPr>
        <w:t xml:space="preserve">10</w:t>
      </w:r>
      <w:r>
        <w:rPr>
          <w:rFonts w:hint="eastAsia" w:ascii="方正仿宋_GBK" w:hAnsi="方正仿宋_GBK" w:eastAsia="方正仿宋_GBK" w:cs="方正仿宋_GBK"/>
          <w:bCs/>
          <w:color w:val="000000"/>
          <w:sz w:val="28"/>
          <w:szCs w:val="28"/>
          <w:highlight w:val="none"/>
          <w:u w:val="none"/>
        </w:rPr>
        <w:t xml:space="preserve">月</w:t>
      </w:r>
      <w:r>
        <w:rPr>
          <w:rFonts w:hint="eastAsia" w:eastAsia="方正仿宋_GBK" w:cs="Times New Roman"/>
          <w:color w:val="000000"/>
          <w:sz w:val="28"/>
          <w:szCs w:val="28"/>
          <w:highlight w:val="none"/>
          <w:lang w:val="en-US" w:eastAsia="zh-CN"/>
        </w:rPr>
        <w:t xml:space="preserve">15</w:t>
      </w:r>
      <w:r>
        <w:rPr>
          <w:rFonts w:hint="eastAsia" w:ascii="方正仿宋_GBK" w:hAnsi="方正仿宋_GBK" w:eastAsia="方正仿宋_GBK" w:cs="方正仿宋_GBK"/>
          <w:bCs/>
          <w:color w:val="000000"/>
          <w:sz w:val="28"/>
          <w:szCs w:val="28"/>
          <w:highlight w:val="none"/>
          <w:u w:val="none"/>
        </w:rPr>
        <w:t xml:space="preserve">日</w:t>
      </w:r>
      <w:r>
        <w:rPr>
          <w:rFonts w:hint="eastAsia" w:eastAsia="方正仿宋_GBK" w:cs="Times New Roman"/>
          <w:color w:val="000000"/>
          <w:sz w:val="28"/>
          <w:szCs w:val="28"/>
          <w:highlight w:val="none"/>
          <w:lang w:val="en-US" w:eastAsia="zh-CN"/>
        </w:rPr>
        <w:t xml:space="preserve">9</w:t>
      </w:r>
      <w:r>
        <w:rPr>
          <w:rFonts w:hint="eastAsia" w:ascii="方正仿宋_GBK" w:hAnsi="方正仿宋_GBK" w:eastAsia="方正仿宋_GBK" w:cs="方正仿宋_GBK"/>
          <w:color w:val="000000"/>
          <w:sz w:val="28"/>
          <w:szCs w:val="28"/>
          <w:highlight w:val="none"/>
          <w:u w:val="none"/>
          <w:lang w:val="en-US" w:eastAsia="zh-CN"/>
        </w:rPr>
        <w:t xml:space="preserve">时</w:t>
      </w:r>
      <w:r>
        <w:rPr>
          <w:rFonts w:hint="eastAsia" w:eastAsia="方正仿宋_GBK" w:cs="Times New Roman"/>
          <w:color w:val="000000"/>
          <w:sz w:val="28"/>
          <w:szCs w:val="28"/>
          <w:highlight w:val="none"/>
          <w:lang w:val="en-US" w:eastAsia="zh-CN"/>
        </w:rPr>
        <w:t xml:space="preserve">30</w:t>
      </w:r>
      <w:r>
        <w:rPr>
          <w:rFonts w:hint="eastAsia" w:ascii="方正仿宋_GBK" w:hAnsi="方正仿宋_GBK" w:eastAsia="方正仿宋_GBK" w:cs="方正仿宋_GBK"/>
          <w:bCs/>
          <w:sz w:val="28"/>
          <w:szCs w:val="28"/>
          <w:highlight w:val="none"/>
          <w:u w:val="none"/>
        </w:rPr>
        <w:t xml:space="preserve">分</w:t>
      </w:r>
      <w:r>
        <w:rPr>
          <w:rFonts w:hint="eastAsia" w:ascii="方正仿宋_GBK" w:hAnsi="方正仿宋_GBK" w:eastAsia="方正仿宋_GBK" w:cs="方正仿宋_GBK"/>
          <w:bCs/>
          <w:sz w:val="28"/>
          <w:szCs w:val="28"/>
          <w:highlight w:val="none"/>
        </w:rPr>
        <w:t xml:space="preserve">（北京时间）</w:t>
      </w:r>
      <w:r>
        <w:rPr>
          <w:rFonts w:hint="eastAsia" w:ascii="方正仿宋_GBK" w:hAnsi="方正仿宋_GBK" w:eastAsia="方正仿宋_GBK" w:cs="方正仿宋_GBK"/>
          <w:bCs/>
          <w:sz w:val="28"/>
          <w:szCs w:val="28"/>
        </w:rPr>
        <w:t xml:space="preserve">前递交投标文件</w:t>
      </w:r>
      <w:r>
        <w:rPr>
          <w:rFonts w:hint="eastAsia" w:ascii="方正仿宋_GBK" w:hAnsi="方正仿宋_GBK" w:eastAsia="方正仿宋_GBK" w:cs="方正仿宋_GBK"/>
          <w:sz w:val="28"/>
          <w:szCs w:val="28"/>
        </w:rPr>
        <w:t xml:space="preserve">。</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6" w:name="_Toc28359002"/>
      <w:r/>
      <w:bookmarkStart w:id="7" w:name="_Toc35393621"/>
      <w:r/>
      <w:bookmarkStart w:id="8" w:name="_Toc35393790"/>
      <w:r/>
      <w:bookmarkStart w:id="9" w:name="_Toc28359079"/>
      <w:r/>
      <w:bookmarkStart w:id="10" w:name="_Toc38985263"/>
      <w:r/>
      <w:bookmarkStart w:id="11" w:name="_Hlk24379207"/>
      <w:r>
        <w:rPr>
          <w:rFonts w:hint="eastAsia" w:ascii="方正黑体_GBK" w:hAnsi="方正黑体_GBK" w:eastAsia="方正黑体_GBK" w:cs="方正黑体_GBK"/>
          <w:color w:val="000000"/>
          <w:sz w:val="28"/>
          <w:szCs w:val="28"/>
        </w:rPr>
        <w:t xml:space="preserve">一、项目基本情况</w:t>
      </w:r>
      <w:bookmarkEnd w:id="6"/>
      <w:r/>
      <w:bookmarkEnd w:id="7"/>
      <w:r/>
      <w:bookmarkEnd w:id="8"/>
      <w:r/>
      <w:bookmarkEnd w:id="9"/>
      <w:r/>
      <w:bookmarkEnd w:id="10"/>
      <w:r/>
      <w:r/>
    </w:p>
    <w:p>
      <w:pPr>
        <w:ind w:firstLine="560"/>
        <w:keepLines w:val="0"/>
        <w:keepNext w:val="0"/>
        <w:pageBreakBefore w:val="0"/>
        <w:spacing w:line="400" w:lineRule="exact"/>
        <w:widowControl w:val="off"/>
        <w:rPr>
          <w:rFonts w:hint="default" w:ascii="方正仿宋_GBK" w:hAnsi="方正仿宋_GBK" w:eastAsia="方正仿宋_GBK" w:cs="方正仿宋_GBK"/>
          <w:color w:val="000000"/>
          <w:sz w:val="28"/>
          <w:szCs w:val="28"/>
          <w:lang w:val="en-US"/>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lang w:eastAsia="zh-CN"/>
        </w:rPr>
        <w:t xml:space="preserve">采购编号</w:t>
      </w:r>
      <w:r>
        <w:rPr>
          <w:rFonts w:hint="eastAsia" w:ascii="Times New Roman" w:hAnsi="Times New Roman" w:eastAsia="方正仿宋_GBK" w:cs="Times New Roman"/>
          <w:color w:val="000000"/>
          <w:sz w:val="28"/>
          <w:szCs w:val="28"/>
          <w:lang w:val="en-US" w:eastAsia="zh-CN"/>
        </w:rPr>
        <w:t xml:space="preserve">：</w:t>
      </w:r>
      <w:r>
        <w:rPr>
          <w:rFonts w:ascii="Segoe UI" w:hAnsi="Segoe UI" w:eastAsia="Segoe UI" w:cs="Segoe UI"/>
          <w:i w:val="0"/>
          <w:iCs w:val="0"/>
          <w:caps w:val="0"/>
          <w:spacing w:val="0"/>
          <w:sz w:val="21"/>
          <w:szCs w:val="21"/>
          <w:shd w:val="clear" w:color="auto" w:fill="ffffff"/>
        </w:rPr>
        <w:t xml:space="preserve">JSZC-320000-SCZX-G2026-0430</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eastAsia="zh-CN"/>
        </w:rPr>
      </w:pPr>
      <w:r>
        <w:rPr>
          <w:rFonts w:hint="eastAsia" w:ascii="方正仿宋_GBK" w:hAnsi="方正仿宋_GBK" w:eastAsia="方正仿宋_GBK" w:cs="方正仿宋_GBK"/>
          <w:color w:val="000000"/>
          <w:sz w:val="28"/>
          <w:szCs w:val="28"/>
        </w:rPr>
        <w:t xml:space="preserve">2.项目名称：</w:t>
      </w:r>
      <w:r>
        <w:rPr>
          <w:rFonts w:hint="eastAsia" w:eastAsia="方正仿宋_GBK" w:cs="Times New Roman"/>
          <w:color w:val="000000"/>
          <w:sz w:val="28"/>
          <w:szCs w:val="28"/>
          <w:lang w:val="en-US" w:eastAsia="zh-CN"/>
        </w:rPr>
        <w:t xml:space="preserve">江都四站机组运行安全风险防控</w:t>
      </w:r>
      <w:bookmarkEnd w:id="11"/>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3.预算金额</w:t>
      </w:r>
      <w:r/>
    </w:p>
    <w:tbl>
      <w:tblPr>
        <w:tblStyle w:val="756"/>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3312"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p>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p>
        </w:tc>
      </w:tr>
      <w:tr>
        <w:trPr/>
        <w:tc>
          <w:tcPr>
            <w:tcW w:w="1092" w:type="dxa"/>
            <w:vAlign w:val="top"/>
            <w:textDirection w:val="lrTb"/>
            <w:noWrap w:val="false"/>
          </w:tcPr>
          <w:p>
            <w:pPr>
              <w:ind w:firstLine="280"/>
              <w:jc w:val="both"/>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312" w:type="dxa"/>
            <w:vAlign w:val="top"/>
            <w:textDirection w:val="lrTb"/>
            <w:noWrap w:val="false"/>
          </w:tcPr>
          <w:p>
            <w:pPr>
              <w:ind w:firstLine="1120"/>
              <w:jc w:val="both"/>
              <w:keepLines w:val="0"/>
              <w:keepNext w:val="0"/>
              <w:pageBreakBefore w:val="0"/>
              <w:spacing w:line="400" w:lineRule="exact"/>
              <w:widowControl w:val="off"/>
              <w:rPr>
                <w:rFonts w:hint="default"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highlight w:val="none"/>
                <w:lang w:val="en-US" w:eastAsia="zh-CN"/>
              </w:rPr>
              <w:t xml:space="preserve">181</w:t>
            </w:r>
            <w:r/>
          </w:p>
        </w:tc>
      </w:tr>
    </w:tbl>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4.最高限价</w:t>
      </w:r>
      <w:r/>
    </w:p>
    <w:tbl>
      <w:tblPr>
        <w:tblStyle w:val="756"/>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采购</w:t>
            </w:r>
            <w:r/>
          </w:p>
          <w:p>
            <w:pPr>
              <w:jc w:val="center"/>
              <w:keepLines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包号</w:t>
            </w:r>
            <w:r/>
          </w:p>
        </w:tc>
        <w:tc>
          <w:tcPr>
            <w:tcW w:w="3233"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最高限价</w:t>
            </w:r>
            <w:r/>
          </w:p>
          <w:p>
            <w:pPr>
              <w:jc w:val="center"/>
              <w:keepLines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（人民币：万元）</w:t>
            </w:r>
            <w:r/>
          </w:p>
        </w:tc>
      </w:tr>
      <w:tr>
        <w:trPr/>
        <w:tc>
          <w:tcPr>
            <w:tcW w:w="114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w:t>
            </w:r>
            <w:r/>
          </w:p>
        </w:tc>
        <w:tc>
          <w:tcPr>
            <w:tcW w:w="3233" w:type="dxa"/>
            <w:vAlign w:val="top"/>
            <w:textDirection w:val="lrTb"/>
            <w:noWrap w:val="false"/>
          </w:tcPr>
          <w:p>
            <w:pPr>
              <w:jc w:val="center"/>
              <w:keepLines w:val="0"/>
              <w:pageBreakBefore w:val="0"/>
              <w:spacing w:line="400" w:lineRule="exact"/>
              <w:rPr>
                <w:rFonts w:hint="default" w:ascii="方正仿宋_GBK" w:hAnsi="方正仿宋_GBK" w:eastAsia="方正仿宋_GBK" w:cs="方正仿宋_GBK"/>
                <w:color w:val="auto"/>
                <w:sz w:val="28"/>
                <w:szCs w:val="28"/>
                <w:lang w:val="en-US" w:eastAsia="zh-CN"/>
              </w:rPr>
            </w:pPr>
            <w:r>
              <w:rPr>
                <w:rFonts w:hint="eastAsia" w:ascii="方正仿宋_GBK" w:hAnsi="方正仿宋_GBK" w:eastAsia="方正仿宋_GBK" w:cs="方正仿宋_GBK"/>
                <w:color w:val="auto"/>
                <w:sz w:val="28"/>
                <w:szCs w:val="28"/>
                <w:lang w:val="en-US" w:eastAsia="zh-CN"/>
              </w:rPr>
              <w:t xml:space="preserve">181</w:t>
            </w:r>
            <w:r/>
          </w:p>
        </w:tc>
      </w:tr>
    </w:tbl>
    <w:p>
      <w:pPr>
        <w:numPr>
          <w:ilvl w:val="0"/>
          <w:numId w:val="4"/>
        </w:num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bookmarkStart w:id="12" w:name="_Toc35393791"/>
      <w:r/>
      <w:bookmarkStart w:id="13" w:name="_Toc28359003"/>
      <w:r/>
      <w:bookmarkStart w:id="14" w:name="_Toc28359080"/>
      <w:r/>
      <w:bookmarkStart w:id="15" w:name="_Toc38985264"/>
      <w:r/>
      <w:bookmarkStart w:id="16" w:name="_Toc35393622"/>
      <w:r>
        <w:rPr>
          <w:rFonts w:hint="eastAsia" w:ascii="方正仿宋_GBK" w:hAnsi="方正仿宋_GBK" w:eastAsia="方正仿宋_GBK" w:cs="方正仿宋_GBK"/>
          <w:color w:val="auto"/>
          <w:sz w:val="28"/>
          <w:szCs w:val="28"/>
        </w:rPr>
        <w:t xml:space="preserve">采购需求(简介)：以江都四站为对象，开展江都四站机组运行安全风险防控项目建设工作，主要包括主厂房三维建模及模拟仿真、机组健康态势智能感知、机组运行安全风险智能预控、机组状态综合智能评估、泵站智能调度预演、泵站运行效益可视化功能建设及矩阵管理系统集成、系统部署联合调试、第三方软件检测。主厂房三维模型及模拟仿真模块包括三维建模、模型轻量化、仿真引擎；机组健康态势智能感知模</w:t>
      </w:r>
      <w:r>
        <w:rPr>
          <w:rFonts w:hint="eastAsia" w:ascii="方正仿宋_GBK" w:hAnsi="方正仿宋_GBK" w:eastAsia="方正仿宋_GBK" w:cs="方正仿宋_GBK"/>
          <w:color w:val="auto"/>
          <w:sz w:val="28"/>
          <w:szCs w:val="28"/>
        </w:rPr>
        <w:t xml:space="preserve">块包括感知数据梳理与同步接入、基于三维场景的机组健康态势感知；机组运行安全风险智能预控包括风险预测、风险研判、风险溯源、智能防控；机组状态综合智能评估包括机组状态综合评估体系、机组状态综合评估模型、机组检修决策建议、机组状态综合评估可视化；泵站智能调度预演包括能效优化决策模型、调度三维仿真预演；泵站运行效益可视化将宏观静态实景、实时动态工况与经济效益三者有机结合，构建全景展示；矩阵管理系统集成，与原有矩阵管理系统进行对接，在矩阵管理系统架构下扩展建设本次功能；进行系统部署联合调试，同时需提供第三方软件检测。</w:t>
      </w:r>
      <w:r/>
    </w:p>
    <w:p>
      <w:pPr>
        <w:numPr>
          <w:ilvl w:val="0"/>
          <w:numId w:val="0"/>
        </w:num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u w:val="single"/>
        </w:rPr>
      </w:pPr>
      <w:r>
        <w:rPr>
          <w:rFonts w:hint="eastAsia" w:ascii="方正仿宋_GBK" w:hAnsi="方正仿宋_GBK" w:eastAsia="方正仿宋_GBK" w:cs="方正仿宋_GBK"/>
          <w:color w:val="auto"/>
          <w:sz w:val="28"/>
          <w:szCs w:val="28"/>
        </w:rPr>
        <w:t xml:space="preserve">（详细内容见本招标文件第四章）</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lang w:eastAsia="zh-CN"/>
        </w:rPr>
      </w:pPr>
      <w:r>
        <w:rPr>
          <w:rFonts w:hint="eastAsia" w:ascii="方正仿宋_GBK" w:hAnsi="方正仿宋_GBK" w:eastAsia="方正仿宋_GBK" w:cs="方正仿宋_GBK"/>
          <w:color w:val="000000"/>
          <w:sz w:val="28"/>
          <w:szCs w:val="28"/>
        </w:rPr>
        <w:t xml:space="preserve">6.合同履行期限：</w:t>
      </w:r>
      <w:r>
        <w:rPr>
          <w:rFonts w:hint="eastAsia" w:ascii="方正仿宋_GBK" w:hAnsi="方正仿宋_GBK" w:eastAsia="方正仿宋_GBK" w:cs="方正仿宋_GBK"/>
          <w:color w:val="000000"/>
          <w:sz w:val="28"/>
          <w:szCs w:val="28"/>
          <w:highlight w:val="none"/>
        </w:rPr>
        <w:t xml:space="preserve">自合同签订之日起</w:t>
      </w:r>
      <w:r>
        <w:rPr>
          <w:rFonts w:hint="eastAsia" w:ascii="方正仿宋_GBK" w:hAnsi="方正仿宋_GBK" w:eastAsia="方正仿宋_GBK" w:cs="方正仿宋_GBK"/>
          <w:color w:val="000000"/>
          <w:sz w:val="28"/>
          <w:szCs w:val="28"/>
          <w:highlight w:val="none"/>
          <w:lang w:val="en-US" w:eastAsia="zh-CN"/>
        </w:rPr>
        <w:t xml:space="preserve">1</w:t>
      </w:r>
      <w:r>
        <w:rPr>
          <w:rFonts w:hint="eastAsia" w:ascii="方正仿宋_GBK" w:hAnsi="方正仿宋_GBK" w:eastAsia="方正仿宋_GBK" w:cs="方正仿宋_GBK"/>
          <w:color w:val="000000"/>
          <w:sz w:val="28"/>
          <w:szCs w:val="28"/>
          <w:highlight w:val="none"/>
        </w:rPr>
        <w:t xml:space="preserve">个月</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30个日历日</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t xml:space="preserve">。</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二、申请人的资格要求</w:t>
      </w:r>
      <w:bookmarkEnd w:id="12"/>
      <w:r/>
      <w:bookmarkEnd w:id="13"/>
      <w:r/>
      <w:bookmarkEnd w:id="14"/>
      <w:r/>
      <w:bookmarkEnd w:id="15"/>
      <w:r/>
      <w:bookmarkEnd w:id="16"/>
      <w:r/>
      <w:r/>
    </w:p>
    <w:p>
      <w:pPr>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rPr>
      </w:pPr>
      <w:r/>
      <w:bookmarkStart w:id="17" w:name="_Toc28359081"/>
      <w:r/>
      <w:bookmarkStart w:id="18" w:name="_Toc28359004"/>
      <w:r/>
      <w:bookmarkStart w:id="19" w:name="_Toc38985265"/>
      <w:r/>
      <w:bookmarkStart w:id="20" w:name="_Toc35393792"/>
      <w:r/>
      <w:bookmarkStart w:id="21" w:name="_Toc35393623"/>
      <w:r>
        <w:rPr>
          <w:rFonts w:hint="eastAsia" w:ascii="方正楷体_GBK" w:hAnsi="方正楷体_GBK" w:eastAsia="方正楷体_GBK" w:cs="方正楷体_GBK"/>
          <w:color w:val="000000"/>
          <w:sz w:val="28"/>
          <w:szCs w:val="28"/>
        </w:rPr>
        <w:t xml:space="preserve">（一）通用资格要求</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1.满足《中华人民共和国政府采购法》第二十二条规定，并提供下列材料：</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 法人或者其他组织的营业执照等证明文件，自然人的身份证明；</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1.2上一年度的财务状况报告（成立不满一年无需提供）；</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1.4具备履行合同所必需的设备和专业技术能力的书面声明；</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1.5参加政府采购活动前3年内在经营活动中没有重大违法记录的书面声明。</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p>
    <w:p>
      <w:pPr>
        <w:ind w:firstLine="560"/>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4.联合体投标</w:t>
      </w:r>
      <w:r/>
    </w:p>
    <w:tbl>
      <w:tblPr>
        <w:tblStyle w:val="756"/>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296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是否接受联合体投标（是/否）</w:t>
            </w:r>
            <w:r/>
          </w:p>
        </w:tc>
        <w:tc>
          <w:tcPr>
            <w:tcW w:w="2967"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该采购包中联合体成员数量上限</w:t>
            </w:r>
            <w:r/>
          </w:p>
        </w:tc>
      </w:tr>
      <w:tr>
        <w:trPr/>
        <w:tc>
          <w:tcPr>
            <w:tcW w:w="114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296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p>
        </w:tc>
        <w:tc>
          <w:tcPr>
            <w:tcW w:w="2967"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w:t>
            </w:r>
            <w:r/>
          </w:p>
        </w:tc>
      </w:tr>
    </w:tbl>
    <w:p>
      <w:pPr>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（二）本项目的特定资格要求</w:t>
      </w:r>
      <w:r/>
    </w:p>
    <w:tbl>
      <w:tblPr>
        <w:tblStyle w:val="756"/>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center"/>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5921" w:type="dxa"/>
            <w:vAlign w:val="center"/>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p>
        </w:tc>
      </w:tr>
      <w:tr>
        <w:trPr/>
        <w:tc>
          <w:tcPr>
            <w:tcW w:w="114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w:t>
            </w:r>
            <w:r/>
          </w:p>
        </w:tc>
        <w:tc>
          <w:tcPr>
            <w:tcW w:w="5921"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r>
    </w:tbl>
    <w:p>
      <w:pPr>
        <w:ind w:firstLine="560"/>
        <w:jc w:val="left"/>
        <w:keepLines w:val="0"/>
        <w:keepNext/>
        <w:pageBreakBefore w:val="0"/>
        <w:spacing w:line="400" w:lineRule="exact"/>
        <w:widowControl w:val="off"/>
        <w:rPr>
          <w:rFonts w:hint="eastAsia" w:ascii="方正黑体_GBK" w:hAnsi="方正黑体_GBK" w:eastAsia="方正黑体_GBK" w:cs="方正黑体_GBK"/>
          <w:b w:val="0"/>
          <w:bCs w:val="0"/>
          <w:color w:val="000000"/>
          <w:sz w:val="28"/>
          <w:szCs w:val="28"/>
        </w:rPr>
        <w:outlineLvl w:val="0"/>
      </w:pPr>
      <w:r>
        <w:rPr>
          <w:rFonts w:hint="eastAsia" w:ascii="方正黑体_GBK" w:hAnsi="方正黑体_GBK" w:eastAsia="方正黑体_GBK" w:cs="方正黑体_GBK"/>
          <w:b w:val="0"/>
          <w:bCs w:val="0"/>
          <w:color w:val="000000"/>
          <w:sz w:val="28"/>
          <w:szCs w:val="28"/>
        </w:rPr>
        <w:t xml:space="preserve">三、获取招标文件</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1.时间：自招标文件公告发布之日起5个工作日。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2.方式：在“江苏政府采购网”自行免费下载招标文件。</w:t>
      </w:r>
      <w:bookmarkEnd w:id="17"/>
      <w:bookmarkEnd w:id="18"/>
      <w:bookmarkEnd w:id="19"/>
      <w:bookmarkEnd w:id="20"/>
      <w:bookmarkEnd w:id="21"/>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22" w:name="_Toc28359082"/>
      <w:r/>
      <w:bookmarkStart w:id="23" w:name="_Toc28359005"/>
      <w:r/>
      <w:bookmarkStart w:id="24" w:name="_Toc35393624"/>
      <w:r/>
      <w:bookmarkStart w:id="25" w:name="_Toc35393793"/>
      <w:r/>
      <w:bookmarkStart w:id="26" w:name="_Toc38985266"/>
      <w:r/>
      <w:bookmarkStart w:id="27" w:name="_Toc35393625"/>
      <w:r/>
      <w:bookmarkStart w:id="28" w:name="_Toc28359084"/>
      <w:r/>
      <w:bookmarkStart w:id="29" w:name="_Toc35393794"/>
      <w:r/>
      <w:bookmarkStart w:id="30" w:name="_Toc38985267"/>
      <w:r/>
      <w:bookmarkStart w:id="31" w:name="_Toc28359007"/>
      <w:r>
        <w:rPr>
          <w:rFonts w:hint="eastAsia" w:ascii="方正黑体_GBK" w:hAnsi="方正黑体_GBK" w:eastAsia="方正黑体_GBK" w:cs="方正黑体_GBK"/>
          <w:color w:val="000000"/>
          <w:sz w:val="28"/>
          <w:szCs w:val="28"/>
        </w:rPr>
        <w:t xml:space="preserve">四、提交投标文件</w:t>
      </w:r>
      <w:bookmarkEnd w:id="22"/>
      <w:r/>
      <w:bookmarkEnd w:id="23"/>
      <w:r>
        <w:rPr>
          <w:rFonts w:hint="eastAsia" w:ascii="方正黑体_GBK" w:hAnsi="方正黑体_GBK" w:eastAsia="方正黑体_GBK" w:cs="方正黑体_GBK"/>
          <w:color w:val="000000"/>
          <w:sz w:val="28"/>
          <w:szCs w:val="28"/>
        </w:rPr>
        <w:t xml:space="preserve">截止时间、开标时间和地点</w:t>
      </w:r>
      <w:bookmarkEnd w:id="24"/>
      <w:r/>
      <w:bookmarkEnd w:id="25"/>
      <w:r/>
      <w:bookmarkEnd w:id="26"/>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eastAsia="方正仿宋_GBK" w:cs="Times New Roman"/>
          <w:color w:val="000000"/>
          <w:sz w:val="28"/>
          <w:szCs w:val="28"/>
          <w:lang w:val="en-US" w:eastAsia="zh-CN"/>
        </w:rPr>
        <w:t xml:space="preserve">2026</w:t>
      </w:r>
      <w:r>
        <w:rPr>
          <w:rFonts w:hint="eastAsia" w:ascii="方正仿宋_GBK" w:hAnsi="方正仿宋_GBK" w:eastAsia="方正仿宋_GBK" w:cs="方正仿宋_GBK"/>
          <w:bCs/>
          <w:color w:val="000000"/>
          <w:sz w:val="28"/>
          <w:szCs w:val="28"/>
          <w:u w:val="none"/>
        </w:rPr>
        <w:t xml:space="preserve">年</w:t>
      </w:r>
      <w:r>
        <w:rPr>
          <w:rFonts w:hint="eastAsia" w:eastAsia="方正仿宋_GBK" w:cs="Times New Roman"/>
          <w:color w:val="000000"/>
          <w:sz w:val="28"/>
          <w:szCs w:val="28"/>
          <w:lang w:val="en-US" w:eastAsia="zh-CN"/>
        </w:rPr>
        <w:t xml:space="preserve">10</w:t>
      </w:r>
      <w:r>
        <w:rPr>
          <w:rFonts w:hint="eastAsia" w:ascii="方正仿宋_GBK" w:hAnsi="方正仿宋_GBK" w:eastAsia="方正仿宋_GBK" w:cs="方正仿宋_GBK"/>
          <w:bCs/>
          <w:color w:val="000000"/>
          <w:sz w:val="28"/>
          <w:szCs w:val="28"/>
          <w:u w:val="none"/>
        </w:rPr>
        <w:t xml:space="preserve">月</w:t>
      </w:r>
      <w:r>
        <w:rPr>
          <w:rFonts w:hint="eastAsia" w:eastAsia="方正仿宋_GBK" w:cs="Times New Roman"/>
          <w:color w:val="000000"/>
          <w:sz w:val="28"/>
          <w:szCs w:val="28"/>
          <w:lang w:val="en-US" w:eastAsia="zh-CN"/>
        </w:rPr>
        <w:t xml:space="preserve">15</w:t>
      </w:r>
      <w:r>
        <w:rPr>
          <w:rFonts w:hint="eastAsia" w:ascii="方正仿宋_GBK" w:hAnsi="方正仿宋_GBK" w:eastAsia="方正仿宋_GBK" w:cs="方正仿宋_GBK"/>
          <w:bCs/>
          <w:color w:val="000000"/>
          <w:sz w:val="28"/>
          <w:szCs w:val="28"/>
          <w:u w:val="none"/>
        </w:rPr>
        <w:t xml:space="preserve">日</w:t>
      </w:r>
      <w:r>
        <w:rPr>
          <w:rFonts w:hint="eastAsia" w:eastAsia="方正仿宋_GBK" w:cs="Times New Roman"/>
          <w:color w:val="000000"/>
          <w:sz w:val="28"/>
          <w:szCs w:val="28"/>
          <w:lang w:val="en-US" w:eastAsia="zh-CN"/>
        </w:rPr>
        <w:t xml:space="preserve">9</w:t>
      </w:r>
      <w:r>
        <w:rPr>
          <w:rFonts w:hint="eastAsia" w:ascii="方正仿宋_GBK" w:hAnsi="方正仿宋_GBK" w:eastAsia="方正仿宋_GBK" w:cs="方正仿宋_GBK"/>
          <w:color w:val="000000"/>
          <w:sz w:val="28"/>
          <w:szCs w:val="28"/>
          <w:u w:val="none"/>
          <w:lang w:val="en-US" w:eastAsia="zh-CN"/>
        </w:rPr>
        <w:t xml:space="preserve">时</w:t>
      </w:r>
      <w:r>
        <w:rPr>
          <w:rFonts w:hint="eastAsia" w:eastAsia="方正仿宋_GBK" w:cs="Times New Roman"/>
          <w:color w:val="000000"/>
          <w:sz w:val="28"/>
          <w:szCs w:val="28"/>
          <w:lang w:val="en-US" w:eastAsia="zh-CN"/>
        </w:rPr>
        <w:t xml:space="preserve">30</w:t>
      </w:r>
      <w:bookmarkStart w:id="173" w:name="_GoBack"/>
      <w:r/>
      <w:bookmarkEnd w:id="173"/>
      <w:r>
        <w:rPr>
          <w:rFonts w:hint="eastAsia" w:ascii="方正仿宋_GBK" w:hAnsi="方正仿宋_GBK" w:eastAsia="方正仿宋_GBK" w:cs="方正仿宋_GBK"/>
          <w:bCs/>
          <w:color w:val="000000"/>
          <w:sz w:val="28"/>
          <w:szCs w:val="28"/>
          <w:u w:val="none"/>
        </w:rPr>
        <w:t xml:space="preserve">分（北京时间</w:t>
      </w:r>
      <w:r>
        <w:rPr>
          <w:rFonts w:hint="eastAsia" w:ascii="方正仿宋_GBK" w:hAnsi="方正仿宋_GBK" w:eastAsia="方正仿宋_GBK" w:cs="方正仿宋_GBK"/>
          <w:bCs/>
          <w:color w:val="000000"/>
          <w:sz w:val="28"/>
          <w:szCs w:val="28"/>
          <w:u w:val="none"/>
          <w:lang w:eastAsia="zh-CN"/>
        </w:rPr>
        <w:t xml:space="preserve">）</w:t>
      </w:r>
      <w:r>
        <w:rPr>
          <w:rFonts w:hint="eastAsia" w:ascii="方正仿宋_GBK" w:hAnsi="方正仿宋_GBK" w:eastAsia="方正仿宋_GBK" w:cs="方正仿宋_GBK"/>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bookmarkEnd w:id="27"/>
      <w:bookmarkEnd w:id="28"/>
      <w:bookmarkEnd w:id="29"/>
      <w:bookmarkEnd w:id="30"/>
      <w:bookmarkEnd w:id="31"/>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32" w:name="_Toc35393626"/>
      <w:r/>
      <w:bookmarkStart w:id="33" w:name="_Toc38985268"/>
      <w:r/>
      <w:bookmarkStart w:id="34" w:name="_Toc35393795"/>
      <w:r>
        <w:rPr>
          <w:rFonts w:hint="eastAsia" w:ascii="方正黑体_GBK" w:hAnsi="方正黑体_GBK" w:eastAsia="方正黑体_GBK" w:cs="方正黑体_GBK"/>
          <w:color w:val="000000"/>
          <w:sz w:val="28"/>
          <w:szCs w:val="28"/>
        </w:rPr>
        <w:t xml:space="preserve">五、公告期限</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招标公告及招标文件公告期限为自本公告发布之日起5个工作日。</w:t>
      </w:r>
      <w:bookmarkEnd w:id="32"/>
      <w:bookmarkEnd w:id="33"/>
      <w:bookmarkEnd w:id="34"/>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35" w:name="_Toc38985269"/>
      <w:r/>
      <w:bookmarkStart w:id="36" w:name="_Toc35393627"/>
      <w:r/>
      <w:bookmarkStart w:id="37" w:name="_Toc28359085"/>
      <w:r/>
      <w:bookmarkStart w:id="38" w:name="_Toc28359008"/>
      <w:r/>
      <w:bookmarkStart w:id="39" w:name="_Toc35393796"/>
      <w:r>
        <w:rPr>
          <w:rFonts w:hint="eastAsia" w:ascii="方正黑体_GBK" w:hAnsi="方正黑体_GBK" w:eastAsia="方正黑体_GBK" w:cs="方正黑体_GBK"/>
          <w:color w:val="000000"/>
          <w:sz w:val="28"/>
          <w:szCs w:val="28"/>
        </w:rPr>
        <w:t xml:space="preserve">六、其他补充事宜</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无</w:t>
      </w:r>
      <w:bookmarkEnd w:id="35"/>
      <w:bookmarkEnd w:id="36"/>
      <w:bookmarkEnd w:id="37"/>
      <w:bookmarkEnd w:id="38"/>
      <w:bookmarkEnd w:id="39"/>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七、本次招标联系方式</w:t>
      </w:r>
      <w:r/>
    </w:p>
    <w:p>
      <w:pPr>
        <w:jc w:val="left"/>
        <w:keepLines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仿宋" w:hAnsi="仿宋" w:eastAsia="仿宋" w:cs="宋体"/>
          <w:color w:val="000000"/>
          <w:sz w:val="28"/>
          <w:szCs w:val="28"/>
        </w:rPr>
        <w:t xml:space="preserve">　　</w:t>
      </w:r>
      <w:r>
        <w:rPr>
          <w:rFonts w:hint="eastAsia" w:ascii="方正仿宋_GBK" w:hAnsi="方正仿宋_GBK" w:eastAsia="方正仿宋_GBK" w:cs="方正仿宋_GBK"/>
          <w:color w:val="000000"/>
          <w:sz w:val="28"/>
          <w:szCs w:val="28"/>
        </w:rPr>
        <w:t xml:space="preserve">1.采购人信息</w:t>
      </w:r>
      <w:r/>
    </w:p>
    <w:p>
      <w:pPr>
        <w:ind w:firstLine="560"/>
        <w:jc w:val="left"/>
        <w:keepLines w:val="0"/>
        <w:pageBreakBefore w:val="0"/>
        <w:spacing w:line="400" w:lineRule="exact"/>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名 称：</w:t>
      </w:r>
      <w:r>
        <w:rPr>
          <w:rFonts w:hint="eastAsia" w:ascii="方正仿宋_GBK" w:hAnsi="方正仿宋_GBK" w:eastAsia="方正仿宋_GBK" w:cs="方正仿宋_GBK"/>
          <w:color w:val="000000"/>
          <w:sz w:val="28"/>
          <w:szCs w:val="28"/>
          <w:u w:val="single"/>
        </w:rPr>
        <w:t xml:space="preserve">江苏省江都水利工程管理处</w:t>
      </w:r>
      <w:r>
        <w:rPr>
          <w:rFonts w:hint="eastAsia" w:ascii="方正仿宋_GBK" w:hAnsi="方正仿宋_GBK" w:eastAsia="方正仿宋_GBK" w:cs="方正仿宋_GBK"/>
          <w:color w:val="000000"/>
          <w:sz w:val="28"/>
          <w:szCs w:val="28"/>
          <w:u w:val="single"/>
          <w:lang w:val="en-US" w:eastAsia="zh-CN"/>
        </w:rPr>
        <w:t xml:space="preserve"> </w:t>
      </w:r>
      <w:r/>
    </w:p>
    <w:p>
      <w:pPr>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u w:val="single"/>
        </w:rPr>
        <w:t xml:space="preserve">江苏省扬州市江都区龙城路133号</w:t>
      </w:r>
      <w:r/>
    </w:p>
    <w:p>
      <w:pPr>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lang w:val="en-US" w:eastAsia="zh-CN"/>
        </w:rPr>
        <w:t xml:space="preserve"> 田磊磊 </w:t>
      </w:r>
      <w:r>
        <w:rPr>
          <w:rFonts w:hint="eastAsia" w:ascii="方正仿宋_GBK" w:hAnsi="方正仿宋_GBK" w:eastAsia="方正仿宋_GBK" w:cs="方正仿宋_GBK"/>
          <w:color w:val="000000"/>
          <w:sz w:val="28"/>
          <w:szCs w:val="28"/>
          <w:u w:val="single"/>
        </w:rPr>
        <w:t xml:space="preserve">         </w:t>
      </w:r>
      <w:r/>
    </w:p>
    <w:p>
      <w:pPr>
        <w:ind w:firstLine="560"/>
        <w:jc w:val="left"/>
        <w:keepLines w:val="0"/>
        <w:pageBreakBefore w:val="0"/>
        <w:spacing w:line="400" w:lineRule="exact"/>
        <w:rPr>
          <w:rFonts w:hint="default" w:ascii="方正仿宋_GBK" w:hAnsi="方正仿宋_GBK" w:eastAsia="方正仿宋_GBK" w:cs="方正仿宋_GBK"/>
          <w:color w:val="000000"/>
          <w:sz w:val="28"/>
          <w:szCs w:val="28"/>
          <w:u w:val="single"/>
          <w:lang w:val="en-US" w:eastAsia="zh-CN"/>
        </w:rPr>
      </w:pPr>
      <w:r>
        <w:rPr>
          <w:rFonts w:hint="eastAsia" w:ascii="方正仿宋_GBK" w:hAnsi="方正仿宋_GBK" w:eastAsia="方正仿宋_GBK" w:cs="方正仿宋_GBK"/>
          <w:color w:val="000000"/>
          <w:sz w:val="28"/>
          <w:szCs w:val="28"/>
        </w:rPr>
        <w:t xml:space="preserve">联系方式：</w:t>
      </w:r>
      <w:r>
        <w:rPr>
          <w:rFonts w:hint="eastAsia" w:ascii="方正仿宋_GBK" w:hAnsi="方正仿宋_GBK" w:eastAsia="方正仿宋_GBK" w:cs="方正仿宋_GBK"/>
          <w:color w:val="000000"/>
          <w:sz w:val="28"/>
          <w:szCs w:val="28"/>
          <w:u w:val="single"/>
        </w:rPr>
        <w:t xml:space="preserve">0514-80803401　</w:t>
      </w:r>
      <w:bookmarkStart w:id="40" w:name="_Toc28359009"/>
      <w:r/>
      <w:bookmarkStart w:id="41" w:name="_Toc28359086"/>
      <w:r>
        <w:rPr>
          <w:rFonts w:hint="eastAsia" w:ascii="方正仿宋_GBK" w:hAnsi="方正仿宋_GBK" w:eastAsia="方正仿宋_GBK" w:cs="方正仿宋_GBK"/>
          <w:color w:val="000000"/>
          <w:sz w:val="28"/>
          <w:szCs w:val="28"/>
          <w:u w:val="single"/>
          <w:lang w:val="en-US" w:eastAsia="zh-CN"/>
        </w:rPr>
        <w:t xml:space="preserve">      </w:t>
      </w:r>
      <w:bookmarkEnd w:id="40"/>
      <w:bookmarkEnd w:id="41"/>
      <w:r/>
    </w:p>
    <w:p>
      <w:pPr>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bookmarkStart w:id="42" w:name="OLE_LINK6"/>
      <w:r/>
      <w:bookmarkStart w:id="43" w:name="OLE_LINK10"/>
      <w:r>
        <w:rPr>
          <w:rFonts w:hint="eastAsia" w:ascii="方正仿宋_GBK" w:hAnsi="方正仿宋_GBK" w:eastAsia="方正仿宋_GBK" w:cs="方正仿宋_GBK"/>
          <w:color w:val="000000"/>
          <w:sz w:val="28"/>
          <w:szCs w:val="28"/>
        </w:rPr>
        <w:t xml:space="preserve">2.江苏省政府采购中心信息</w:t>
      </w:r>
      <w:r/>
    </w:p>
    <w:p>
      <w:pPr>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u w:val="single"/>
        </w:rPr>
        <w:t xml:space="preserve">南京市汉中门大街145号省政务中心二期3楼南区</w:t>
      </w:r>
      <w:r/>
    </w:p>
    <w:p>
      <w:pPr>
        <w:ind w:firstLine="560"/>
        <w:jc w:val="left"/>
        <w:keepLines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联 系 人： </w:t>
      </w:r>
      <w:r>
        <w:rPr>
          <w:rFonts w:hint="eastAsia" w:ascii="方正仿宋_GBK" w:hAnsi="方正仿宋_GBK" w:eastAsia="方正仿宋_GBK" w:cs="方正仿宋_GBK"/>
          <w:color w:val="000000"/>
          <w:sz w:val="28"/>
          <w:szCs w:val="28"/>
          <w:u w:val="single"/>
        </w:rPr>
        <w:t xml:space="preserve">  徐晨义  </w:t>
      </w:r>
      <w:r>
        <w:rPr>
          <w:rFonts w:hint="eastAsia" w:ascii="方正仿宋_GBK" w:hAnsi="方正仿宋_GBK" w:eastAsia="方正仿宋_GBK" w:cs="方正仿宋_GBK"/>
          <w:color w:val="000000"/>
          <w:sz w:val="28"/>
          <w:szCs w:val="28"/>
          <w:u w:val="single"/>
          <w:lang w:val="en-US" w:eastAsia="zh-CN"/>
        </w:rPr>
        <w:t xml:space="preserve">      蔡昊</w:t>
      </w:r>
      <w:r>
        <w:rPr>
          <w:rFonts w:hint="eastAsia" w:ascii="方正仿宋_GBK" w:hAnsi="方正仿宋_GBK" w:eastAsia="方正仿宋_GBK" w:cs="方正仿宋_GBK"/>
          <w:color w:val="000000"/>
          <w:sz w:val="28"/>
          <w:szCs w:val="28"/>
          <w:u w:val="single"/>
        </w:rPr>
        <w:t xml:space="preserve">   </w:t>
      </w:r>
      <w:r/>
    </w:p>
    <w:p>
      <w:pPr>
        <w:ind w:firstLine="560"/>
        <w:jc w:val="left"/>
        <w:keepLines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联系方式：</w:t>
      </w:r>
      <w:r>
        <w:rPr>
          <w:rFonts w:hint="eastAsia" w:ascii="方正仿宋_GBK" w:hAnsi="方正仿宋_GBK" w:eastAsia="方正仿宋_GBK" w:cs="方正仿宋_GBK"/>
          <w:color w:val="000000"/>
          <w:sz w:val="28"/>
          <w:szCs w:val="28"/>
          <w:u w:val="single"/>
        </w:rPr>
        <w:t xml:space="preserve">　025-83668521　836685</w:t>
      </w:r>
      <w:r>
        <w:rPr>
          <w:rFonts w:hint="eastAsia" w:ascii="方正仿宋_GBK" w:hAnsi="方正仿宋_GBK" w:eastAsia="方正仿宋_GBK" w:cs="方正仿宋_GBK"/>
          <w:color w:val="000000"/>
          <w:sz w:val="28"/>
          <w:szCs w:val="28"/>
          <w:u w:val="single"/>
          <w:lang w:val="en-US" w:eastAsia="zh-CN"/>
        </w:rPr>
        <w:t xml:space="preserve">61</w:t>
      </w:r>
      <w:r>
        <w:rPr>
          <w:rFonts w:hint="eastAsia" w:ascii="方正仿宋_GBK" w:hAnsi="方正仿宋_GBK" w:eastAsia="方正仿宋_GBK" w:cs="方正仿宋_GBK"/>
          <w:color w:val="000000"/>
          <w:sz w:val="28"/>
          <w:szCs w:val="28"/>
          <w:u w:val="single"/>
        </w:rPr>
        <w:t xml:space="preserve">  </w:t>
      </w:r>
      <w:bookmarkEnd w:id="42"/>
      <w:r>
        <w:rPr>
          <w:rFonts w:hint="eastAsia" w:ascii="方正仿宋_GBK" w:hAnsi="方正仿宋_GBK" w:eastAsia="方正仿宋_GBK" w:cs="方正仿宋_GBK"/>
          <w:color w:val="000000"/>
          <w:sz w:val="28"/>
          <w:szCs w:val="28"/>
          <w:u w:val="single"/>
        </w:rPr>
        <w:t xml:space="preserve"> </w:t>
      </w:r>
      <w:bookmarkEnd w:id="43"/>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八、其他</w:t>
      </w:r>
      <w:r/>
    </w:p>
    <w:p>
      <w:pPr>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bCs/>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rPr>
        <w:t xml:space="preserve">“苏采云”政府采购交易系统（以下简称苏采云系统）</w:t>
      </w:r>
      <w:r>
        <w:rPr>
          <w:rFonts w:hint="eastAsia" w:ascii="方正仿宋_GBK" w:hAnsi="方正仿宋_GBK" w:eastAsia="方正仿宋_GBK" w:cs="方正仿宋_GBK"/>
          <w:bCs/>
          <w:sz w:val="28"/>
          <w:szCs w:val="28"/>
        </w:rPr>
        <w:t xml:space="preserve">的CA数字证书、电子签章已更换为江苏省电子政务证书认证中心CA和方正国际软件（北京）有限公司电子签章。具体办理指南和操作手册见链接：</w:t>
      </w:r>
      <w:r>
        <w:rPr>
          <w:rFonts w:hint="eastAsia" w:ascii="Times New Roman" w:hAnsi="Times New Roman" w:eastAsia="方正仿宋_GBK" w:cs="Times New Roman"/>
          <w:color w:val="000000"/>
          <w:sz w:val="28"/>
          <w:szCs w:val="28"/>
          <w:lang w:val="en-US" w:eastAsia="zh-CN"/>
        </w:rPr>
        <w:t xml:space="preserve">http://www.ccgp-jiangsu.gov.cn/jiangsu/zlxz/ee/ee3a4bc5a3454aa2b0d9312230633ce9.html。</w:t>
      </w:r>
      <w:r/>
    </w:p>
    <w:p>
      <w:pPr>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2.有关本次招标的事项若存在变动或修改，敬请及时关注江苏省政府采购中心在“江苏政府采购网”发布的更正公告。</w:t>
      </w:r>
      <w:r/>
    </w:p>
    <w:p>
      <w:pPr>
        <w:ind w:firstLine="560"/>
        <w:jc w:val="left"/>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3.本次招标不收取投标保证金。</w:t>
      </w:r>
      <w:r/>
    </w:p>
    <w:p>
      <w:pPr>
        <w:pStyle w:val="747"/>
        <w:pageBreakBefore w:val="0"/>
        <w:spacing w:line="400" w:lineRule="exact"/>
        <w:widowControl w:val="off"/>
        <w:rPr>
          <w:rFonts w:hint="eastAsia" w:ascii="宋体" w:hAnsi="宋体"/>
          <w:sz w:val="28"/>
          <w:szCs w:val="28"/>
        </w:rPr>
      </w:pPr>
      <w:r>
        <w:rPr>
          <w:rFonts w:ascii="宋体" w:hAnsi="宋体"/>
          <w:sz w:val="24"/>
          <w:szCs w:val="24"/>
        </w:rPr>
        <w:br w:type="page" w:clear="all"/>
      </w:r>
      <w:bookmarkStart w:id="44" w:name="_Toc120614211"/>
      <w:r>
        <w:rPr>
          <w:rFonts w:hint="eastAsia" w:ascii="黑体" w:hAnsi="黑体" w:eastAsia="黑体" w:cs="Arial"/>
          <w:b/>
          <w:bCs/>
          <w:sz w:val="28"/>
          <w:szCs w:val="28"/>
        </w:rPr>
        <w:t xml:space="preserve">第二章  </w:t>
      </w:r>
      <w:bookmarkEnd w:id="1"/>
      <w:r/>
      <w:bookmarkEnd w:id="2"/>
      <w:r/>
      <w:bookmarkEnd w:id="3"/>
      <w:r/>
      <w:bookmarkEnd w:id="4"/>
      <w:r/>
      <w:bookmarkEnd w:id="5"/>
      <w:r/>
      <w:bookmarkEnd w:id="44"/>
      <w:r/>
      <w:bookmarkStart w:id="45" w:name="_Toc20823274"/>
      <w:r/>
      <w:bookmarkStart w:id="46" w:name="_Toc16938518"/>
      <w:r/>
      <w:bookmarkStart w:id="47" w:name="_Toc120614213"/>
      <w:r/>
      <w:bookmarkStart w:id="48" w:name="_Toc513029202"/>
      <w:r>
        <w:rPr>
          <w:rFonts w:hint="eastAsia" w:ascii="黑体" w:hAnsi="黑体" w:eastAsia="黑体" w:cs="Arial"/>
          <w:b/>
          <w:bCs/>
          <w:sz w:val="28"/>
          <w:szCs w:val="28"/>
        </w:rPr>
        <w:t xml:space="preserve">投标人须知</w:t>
      </w:r>
      <w:bookmarkEnd w:id="45"/>
      <w:r/>
      <w:bookmarkEnd w:id="46"/>
      <w:r/>
      <w:bookmarkEnd w:id="47"/>
      <w:r/>
      <w:bookmarkEnd w:id="48"/>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一、总则</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招标方式</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本次招标采取公开招标方式，本招标文件仅适用于招标公告中所述项目。</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合格的投标人</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2.1满足招标公告中供应商的资格要求的规定。</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满足本文件实质性要求的规定。</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eastAsia="zh-CN"/>
        </w:rPr>
      </w:pPr>
      <w:r>
        <w:rPr>
          <w:rFonts w:hint="eastAsia" w:ascii="方正仿宋_GBK" w:hAnsi="方正仿宋_GBK" w:eastAsia="方正仿宋_GBK" w:cs="方正仿宋_GBK"/>
          <w:bCs/>
          <w:sz w:val="28"/>
          <w:szCs w:val="28"/>
        </w:rPr>
        <w:t xml:space="preserve">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适用法律</w:t>
      </w:r>
      <w:r>
        <w:rPr>
          <w:rFonts w:hint="eastAsia" w:ascii="方正仿宋_GBK" w:hAnsi="方正仿宋_GBK" w:eastAsia="方正仿宋_GBK" w:cs="方正仿宋_GBK"/>
          <w:bCs/>
          <w:sz w:val="28"/>
          <w:szCs w:val="28"/>
          <w:lang w:eastAsia="zh-CN"/>
        </w:rPr>
        <w:t xml:space="preserve">和标准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本次招标及由此产生的合同受中华人民共和国有关的法律法规制约和保护。</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3.2 在本项目政府采购活动过程中，如果所执行的标准有更新的，按照最新标准执行。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投标费用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4.2本次招标采购中心和采购人不收取标书工本费与中标服务费。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招标文件的约束力</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 投标人一旦参加本项目采购活动，即被认为接受了本招标文件的规定和约束。</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二、招标文件</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招标文件构成</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招标文件由以下部分组成：</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（1）投标邀请</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（2）投标人须知</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（5）评标方法与评标标准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（6）投标文件格式</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请仔细检查招标文件是否齐全，如有缺漏请立即与采购中心联系解决。</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招标文件的修改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在投标截止时间前，采购中心可以对招标文件进行修改。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采购中心有权按照法定的要求推迟投标截止日期和开标日期。</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招标文件的修改将在江苏政府采购网公布，补充文件将作为招标文件的组成部分，并对投标人具有约束力。</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49" w:name="_Toc462564072"/>
      <w:r/>
      <w:bookmarkStart w:id="50" w:name="_Toc16938529"/>
      <w:r/>
      <w:bookmarkStart w:id="51" w:name="_Toc120614216"/>
      <w:r/>
      <w:bookmarkStart w:id="52" w:name="_Toc20823285"/>
      <w:r/>
      <w:bookmarkStart w:id="53" w:name="_Toc513029213"/>
      <w:r>
        <w:rPr>
          <w:rFonts w:hint="eastAsia" w:ascii="方正黑体_GBK" w:hAnsi="方正黑体_GBK" w:eastAsia="方正黑体_GBK" w:cs="方正黑体_GBK"/>
          <w:color w:val="000000"/>
          <w:sz w:val="28"/>
          <w:szCs w:val="28"/>
        </w:rPr>
        <w:t xml:space="preserve">三、投标文件的编制</w:t>
      </w:r>
      <w:bookmarkEnd w:id="49"/>
      <w:r/>
      <w:bookmarkEnd w:id="50"/>
      <w:r/>
      <w:bookmarkEnd w:id="51"/>
      <w:r/>
      <w:bookmarkEnd w:id="52"/>
      <w:r/>
      <w:bookmarkEnd w:id="53"/>
      <w:r/>
      <w:r/>
    </w:p>
    <w:p>
      <w:pPr>
        <w:pStyle w:val="749"/>
        <w:ind w:firstLine="560"/>
        <w:pageBreakBefore w:val="0"/>
        <w:spacing w:before="0" w:after="0" w:line="400" w:lineRule="exact"/>
        <w:widowControl w:val="off"/>
        <w:rPr>
          <w:rFonts w:hint="eastAsia" w:ascii="方正仿宋_GBK" w:hAnsi="方正仿宋_GBK" w:eastAsia="方正仿宋_GBK" w:cs="方正仿宋_GBK"/>
          <w:bCs w:val="0"/>
          <w:sz w:val="28"/>
          <w:szCs w:val="28"/>
        </w:rPr>
      </w:pPr>
      <w:r/>
      <w:bookmarkStart w:id="54" w:name="_Toc513029214"/>
      <w:r/>
      <w:bookmarkStart w:id="55" w:name="_Toc20823286"/>
      <w:r/>
      <w:bookmarkStart w:id="56" w:name="_Toc16938530"/>
      <w:r/>
      <w:bookmarkStart w:id="57" w:name="_Toc462564073"/>
      <w:r>
        <w:rPr>
          <w:rFonts w:hint="eastAsia" w:ascii="方正仿宋_GBK" w:hAnsi="方正仿宋_GBK" w:eastAsia="方正仿宋_GBK" w:cs="方正仿宋_GBK"/>
          <w:b w:val="0"/>
          <w:bCs w:val="0"/>
          <w:sz w:val="28"/>
          <w:szCs w:val="28"/>
        </w:rPr>
        <w:t xml:space="preserve">8</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投标文件的语言及度量衡单位</w:t>
      </w:r>
      <w:bookmarkEnd w:id="54"/>
      <w:r/>
      <w:bookmarkEnd w:id="55"/>
      <w:r/>
      <w:bookmarkEnd w:id="56"/>
      <w:r/>
      <w:bookmarkEnd w:id="57"/>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8.1</w:t>
      </w:r>
      <w:r>
        <w:rPr>
          <w:rFonts w:hint="eastAsia" w:ascii="方正仿宋_GBK" w:hAnsi="方正仿宋_GBK" w:eastAsia="方正仿宋_GBK" w:cs="方正仿宋_GBK"/>
          <w:sz w:val="28"/>
          <w:szCs w:val="28"/>
        </w:rPr>
        <w:t xml:space="preserve"> 投标人提交的投标文件以及投标人与采购中心就有关投标的所有来往通知、函件和文件均应使用</w:t>
      </w:r>
      <w:r>
        <w:rPr>
          <w:rFonts w:hint="eastAsia" w:ascii="方正仿宋_GBK" w:hAnsi="方正仿宋_GBK" w:eastAsia="方正仿宋_GBK" w:cs="方正仿宋_GBK"/>
          <w:b/>
          <w:bCs/>
          <w:sz w:val="28"/>
          <w:szCs w:val="28"/>
        </w:rPr>
        <w:t xml:space="preserve">简体中文</w:t>
      </w:r>
      <w:r>
        <w:rPr>
          <w:rFonts w:hint="eastAsia" w:ascii="方正仿宋_GBK" w:hAnsi="方正仿宋_GBK" w:eastAsia="方正仿宋_GBK" w:cs="方正仿宋_GBK"/>
          <w:sz w:val="28"/>
          <w:szCs w:val="28"/>
        </w:rPr>
        <w:t xml:space="preserve">。</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8.2</w:t>
      </w:r>
      <w:r>
        <w:rPr>
          <w:rFonts w:hint="eastAsia" w:ascii="方正仿宋_GBK" w:hAnsi="方正仿宋_GBK" w:eastAsia="方正仿宋_GBK" w:cs="方正仿宋_GBK"/>
          <w:sz w:val="28"/>
          <w:szCs w:val="28"/>
        </w:rPr>
        <w:t xml:space="preserve"> 除技术性能另有规定外，投标文件所使用的度量衡单位，均须采用国家法定计量单位。</w:t>
      </w:r>
      <w:r/>
    </w:p>
    <w:p>
      <w:pPr>
        <w:pStyle w:val="749"/>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58" w:name="_Toc513029215"/>
      <w:r/>
      <w:bookmarkStart w:id="59" w:name="_Toc462564074"/>
      <w:r/>
      <w:bookmarkStart w:id="60" w:name="_Toc20823287"/>
      <w:r/>
      <w:bookmarkStart w:id="61" w:name="_Toc16938531"/>
      <w:r>
        <w:rPr>
          <w:rFonts w:hint="eastAsia" w:ascii="方正仿宋_GBK" w:hAnsi="方正仿宋_GBK" w:eastAsia="方正仿宋_GBK" w:cs="方正仿宋_GBK"/>
          <w:b w:val="0"/>
          <w:bCs w:val="0"/>
          <w:sz w:val="28"/>
          <w:szCs w:val="28"/>
        </w:rPr>
        <w:t xml:space="preserve">9</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投标文件构成</w:t>
      </w:r>
      <w:bookmarkEnd w:id="58"/>
      <w:r/>
      <w:bookmarkEnd w:id="59"/>
      <w:r/>
      <w:bookmarkEnd w:id="60"/>
      <w:r/>
      <w:bookmarkEnd w:id="61"/>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9.1</w:t>
      </w:r>
      <w:r>
        <w:rPr>
          <w:rFonts w:hint="eastAsia" w:ascii="方正仿宋_GBK" w:hAnsi="方正仿宋_GBK" w:eastAsia="方正仿宋_GBK" w:cs="方正仿宋_GBK"/>
          <w:sz w:val="28"/>
          <w:szCs w:val="28"/>
        </w:rPr>
        <w:t xml:space="preserve"> 投标人编写的投标文件应包括资格证明文件、实质性要求响应及偏离表、投标分项报价表、技术要求响应及偏离表、商务要求响应及偏离表、其他证明文件、投标函、开标一览表等部分。</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如标书制作工具中格式和内容与“江苏政府采购网”发布的招标文件不一致，请以“江苏政府采购网”发布的招标文件为准。</w:t>
      </w:r>
      <w:r/>
    </w:p>
    <w:p>
      <w:pPr>
        <w:pStyle w:val="749"/>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62" w:name="_Hlt26954838"/>
      <w:r/>
      <w:bookmarkEnd w:id="62"/>
      <w:r/>
      <w:bookmarkStart w:id="63" w:name="_Hlt26668975"/>
      <w:r/>
      <w:bookmarkEnd w:id="63"/>
      <w:r/>
      <w:bookmarkStart w:id="64" w:name="_Hlt26670360"/>
      <w:r/>
      <w:bookmarkEnd w:id="64"/>
      <w:r/>
      <w:bookmarkStart w:id="65" w:name="_Toc49090509"/>
      <w:r/>
      <w:bookmarkStart w:id="66" w:name="_Toc513029219"/>
      <w:r/>
      <w:bookmarkStart w:id="67" w:name="_Toc14577357"/>
      <w:r/>
      <w:bookmarkStart w:id="68" w:name="_Toc14577354"/>
      <w:r/>
      <w:bookmarkStart w:id="69" w:name="_Toc49090507"/>
      <w:r/>
      <w:bookmarkStart w:id="70" w:name="_Toc513029216"/>
      <w:r>
        <w:rPr>
          <w:rFonts w:hint="eastAsia" w:ascii="方正仿宋_GBK" w:hAnsi="方正仿宋_GBK" w:eastAsia="方正仿宋_GBK" w:cs="方正仿宋_GBK"/>
          <w:b w:val="0"/>
          <w:bCs w:val="0"/>
          <w:sz w:val="28"/>
          <w:szCs w:val="28"/>
        </w:rPr>
        <w:t xml:space="preserve">10</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证明投标人及投标标的符合招标文件规定的文件</w:t>
      </w:r>
      <w:bookmarkEnd w:id="65"/>
      <w:r/>
      <w:bookmarkEnd w:id="66"/>
      <w:r/>
      <w:bookmarkEnd w:id="67"/>
      <w:r/>
      <w:bookmarkEnd w:id="68"/>
      <w:bookmarkEnd w:id="69"/>
      <w:bookmarkEnd w:id="70"/>
      <w:r/>
    </w:p>
    <w:p>
      <w:pPr>
        <w:ind w:firstLine="560"/>
        <w:pageBreakBefore w:val="0"/>
        <w:spacing w:line="400" w:lineRule="exact"/>
        <w:widowControl w:val="off"/>
        <w:rPr>
          <w:rFonts w:hint="eastAsia" w:ascii="方正仿宋_GBK" w:hAnsi="方正仿宋_GBK" w:eastAsia="方正仿宋_GBK" w:cs="方正仿宋_GBK"/>
          <w:sz w:val="28"/>
          <w:szCs w:val="28"/>
        </w:rPr>
      </w:pPr>
      <w:r/>
      <w:bookmarkStart w:id="71" w:name="_Toc14577355"/>
      <w:r/>
      <w:bookmarkStart w:id="72" w:name="_Toc49090508"/>
      <w:r>
        <w:rPr>
          <w:rFonts w:hint="eastAsia" w:ascii="方正仿宋_GBK" w:hAnsi="方正仿宋_GBK" w:eastAsia="方正仿宋_GBK" w:cs="方正仿宋_GBK"/>
          <w:sz w:val="28"/>
          <w:szCs w:val="28"/>
        </w:rPr>
        <w:t xml:space="preserve">10.1 投标人应按照法律、法规、规章和规范性文件以及招标文件要求提交证明文件，证明其及投标标的符合招标文件规定。</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10.2招标文件对证明文件无明确形式要求的，证明文件可以以文字资料、图纸和数据等形式提交。</w:t>
      </w:r>
      <w:r/>
    </w:p>
    <w:p>
      <w:pPr>
        <w:pStyle w:val="749"/>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11</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投标分项报价</w:t>
      </w:r>
      <w:bookmarkEnd w:id="71"/>
      <w:r/>
      <w:bookmarkStart w:id="73" w:name="_Hlt26670373"/>
      <w:r/>
      <w:bookmarkEnd w:id="73"/>
      <w:r>
        <w:rPr>
          <w:rFonts w:hint="eastAsia" w:ascii="方正仿宋_GBK" w:hAnsi="方正仿宋_GBK" w:eastAsia="方正仿宋_GBK" w:cs="方正仿宋_GBK"/>
          <w:b w:val="0"/>
          <w:bCs w:val="0"/>
          <w:sz w:val="28"/>
          <w:szCs w:val="28"/>
        </w:rPr>
        <w:t xml:space="preserve">表</w:t>
      </w:r>
      <w:bookmarkEnd w:id="72"/>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w:t>
      </w:r>
      <w:r>
        <w:rPr>
          <w:rFonts w:hint="eastAsia" w:ascii="方正仿宋_GBK" w:hAnsi="方正仿宋_GBK" w:eastAsia="方正仿宋_GBK" w:cs="方正仿宋_GBK"/>
          <w:sz w:val="28"/>
          <w:szCs w:val="28"/>
        </w:rPr>
        <w:t xml:space="preserve"> 投</w:t>
      </w:r>
      <w:bookmarkStart w:id="74" w:name="_Hlt26954840"/>
      <w:r/>
      <w:bookmarkEnd w:id="74"/>
      <w:r>
        <w:rPr>
          <w:rFonts w:hint="eastAsia" w:ascii="方正仿宋_GBK" w:hAnsi="方正仿宋_GBK" w:eastAsia="方正仿宋_GBK" w:cs="方正仿宋_GBK"/>
          <w:sz w:val="28"/>
          <w:szCs w:val="28"/>
        </w:rPr>
        <w:t xml:space="preserve">标人按照招标文件规定格式填报投标分项报价表</w:t>
      </w:r>
      <w:bookmarkStart w:id="75" w:name="_Hlt26670399"/>
      <w:r/>
      <w:bookmarkEnd w:id="75"/>
      <w:r>
        <w:rPr>
          <w:rFonts w:hint="eastAsia" w:ascii="方正仿宋_GBK" w:hAnsi="方正仿宋_GBK" w:eastAsia="方正仿宋_GBK" w:cs="方正仿宋_GBK"/>
          <w:sz w:val="28"/>
          <w:szCs w:val="28"/>
        </w:rPr>
        <w:t xml:space="preserve">。</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11.2</w:t>
      </w:r>
      <w:r>
        <w:rPr>
          <w:rFonts w:hint="eastAsia" w:ascii="方正仿宋_GBK" w:hAnsi="方正仿宋_GBK" w:eastAsia="方正仿宋_GBK" w:cs="方正仿宋_GBK"/>
          <w:bCs/>
          <w:sz w:val="28"/>
          <w:szCs w:val="28"/>
        </w:rPr>
        <w:t xml:space="preserve">投标货币。投标文件中的单价和总价无特殊规定的采用人民币报价，以元为单位标注。</w:t>
      </w:r>
      <w:r>
        <w:rPr>
          <w:rFonts w:hint="eastAsia" w:ascii="方正仿宋_GBK" w:hAnsi="方正仿宋_GBK" w:eastAsia="方正仿宋_GBK" w:cs="方正仿宋_GBK"/>
          <w:sz w:val="28"/>
          <w:szCs w:val="28"/>
        </w:rPr>
        <w:t xml:space="preserve">招标文件中另有规定的按规定执行。</w:t>
      </w:r>
      <w:r/>
    </w:p>
    <w:p>
      <w:pPr>
        <w:pStyle w:val="749"/>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76" w:name="_Hlt26954842"/>
      <w:r/>
      <w:bookmarkEnd w:id="76"/>
      <w:r/>
      <w:bookmarkStart w:id="77" w:name="_Hlt26954844"/>
      <w:r/>
      <w:bookmarkEnd w:id="77"/>
      <w:r/>
      <w:bookmarkStart w:id="78" w:name="_Hlt26954846"/>
      <w:r/>
      <w:bookmarkEnd w:id="78"/>
      <w:r/>
      <w:bookmarkStart w:id="79" w:name="_Hlt26670425"/>
      <w:r/>
      <w:bookmarkEnd w:id="79"/>
      <w:r/>
      <w:bookmarkStart w:id="80" w:name="_Hlt26954731"/>
      <w:r/>
      <w:bookmarkEnd w:id="80"/>
      <w:r/>
      <w:bookmarkStart w:id="81" w:name="_Hlt26670486"/>
      <w:r/>
      <w:bookmarkEnd w:id="81"/>
      <w:r/>
      <w:bookmarkStart w:id="82" w:name="_Hlt26670403"/>
      <w:r/>
      <w:bookmarkEnd w:id="82"/>
      <w:r/>
      <w:bookmarkStart w:id="83" w:name="_Hlt26668983"/>
      <w:r/>
      <w:bookmarkEnd w:id="83"/>
      <w:r/>
      <w:bookmarkStart w:id="84" w:name="_Hlt26670482"/>
      <w:r/>
      <w:bookmarkEnd w:id="84"/>
      <w:r/>
      <w:bookmarkStart w:id="85" w:name="_Hlt26954848"/>
      <w:r/>
      <w:bookmarkEnd w:id="85"/>
      <w:r>
        <w:rPr>
          <w:rFonts w:hint="eastAsia" w:ascii="方正仿宋_GBK" w:hAnsi="方正仿宋_GBK" w:eastAsia="方正仿宋_GBK" w:cs="方正仿宋_GBK"/>
          <w:b w:val="0"/>
          <w:bCs w:val="0"/>
          <w:sz w:val="28"/>
          <w:szCs w:val="28"/>
        </w:rPr>
        <w:t xml:space="preserve">12</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技术要求响应及偏离表、商务要求响应及偏离表</w:t>
      </w:r>
      <w:r/>
    </w:p>
    <w:p>
      <w:pPr>
        <w:ind w:firstLine="560"/>
        <w:pageBreakBefore w:val="0"/>
        <w:spacing w:line="400" w:lineRule="exact"/>
        <w:widowControl w:val="off"/>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bCs/>
          <w:sz w:val="28"/>
          <w:szCs w:val="28"/>
          <w:lang w:val="zh-CN"/>
        </w:rPr>
        <w:t xml:space="preserve">12.1</w:t>
      </w:r>
      <w:r>
        <w:rPr>
          <w:rFonts w:hint="eastAsia" w:ascii="方正仿宋_GBK" w:hAnsi="方正仿宋_GBK" w:eastAsia="方正仿宋_GBK" w:cs="方正仿宋_GBK"/>
          <w:sz w:val="28"/>
          <w:szCs w:val="28"/>
          <w:lang w:val="zh-CN"/>
        </w:rPr>
        <w:t xml:space="preserve"> 投标人需对招标文件中的技术要求与商务要求逐项作出响应或偏离，并说明原因。</w:t>
      </w:r>
      <w:r/>
    </w:p>
    <w:p>
      <w:pPr>
        <w:ind w:firstLine="560"/>
        <w:pageBreakBefore w:val="0"/>
        <w:spacing w:line="400" w:lineRule="exact"/>
        <w:widowControl w:val="off"/>
        <w:rPr>
          <w:rFonts w:hint="eastAsia" w:ascii="方正仿宋_GBK" w:hAnsi="方正仿宋_GBK" w:eastAsia="方正仿宋_GBK" w:cs="方正仿宋_GBK"/>
          <w:sz w:val="28"/>
          <w:szCs w:val="28"/>
          <w:lang w:val="zh-CN"/>
        </w:rPr>
      </w:pPr>
      <w:r/>
      <w:bookmarkStart w:id="86" w:name="_Toc49090510"/>
      <w:r/>
      <w:bookmarkStart w:id="87" w:name="_Toc14577359"/>
      <w:r>
        <w:rPr>
          <w:rFonts w:hint="eastAsia" w:ascii="方正仿宋_GBK" w:hAnsi="方正仿宋_GBK" w:eastAsia="方正仿宋_GBK" w:cs="方正仿宋_GBK"/>
          <w:sz w:val="28"/>
          <w:szCs w:val="28"/>
          <w:lang w:val="zh-CN"/>
        </w:rPr>
        <w:t xml:space="preserve">12.2 投标人需按照招标文件要求，在投标文件中提供与技术要求和商务要求相关的证明材料。</w:t>
      </w:r>
      <w:r/>
    </w:p>
    <w:p>
      <w:pPr>
        <w:pStyle w:val="749"/>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13</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投标函和开标一览表</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13.1</w:t>
      </w:r>
      <w:r>
        <w:rPr>
          <w:rFonts w:hint="eastAsia" w:ascii="方正仿宋_GBK" w:hAnsi="方正仿宋_GBK" w:eastAsia="方正仿宋_GBK" w:cs="方正仿宋_GBK"/>
          <w:sz w:val="28"/>
          <w:szCs w:val="28"/>
        </w:rPr>
        <w:t xml:space="preserve"> 投标人应按照招标文件中提供的格式完整、正确填写投标函、开标一览表。</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13.2</w:t>
      </w:r>
      <w:r>
        <w:rPr>
          <w:rFonts w:hint="eastAsia" w:ascii="方正仿宋_GBK" w:hAnsi="方正仿宋_GBK" w:eastAsia="方正仿宋_GBK" w:cs="方正仿宋_GBK"/>
          <w:sz w:val="28"/>
          <w:szCs w:val="28"/>
        </w:rPr>
        <w:t xml:space="preserve"> 对于采用货币报价的项目，</w:t>
      </w:r>
      <w:r>
        <w:rPr>
          <w:rFonts w:hint="eastAsia" w:ascii="方正仿宋_GBK" w:hAnsi="方正仿宋_GBK" w:eastAsia="方正仿宋_GBK" w:cs="方正仿宋_GBK"/>
          <w:bCs/>
          <w:sz w:val="28"/>
          <w:szCs w:val="28"/>
        </w:rPr>
        <w:t xml:space="preserve">开标一览表中的投标总报价应与投标分项报价表中的投标总报价一致，如不一致，</w:t>
      </w:r>
      <w:r>
        <w:rPr>
          <w:rFonts w:hint="eastAsia" w:ascii="方正仿宋_GBK" w:hAnsi="方正仿宋_GBK" w:eastAsia="方正仿宋_GBK" w:cs="方正仿宋_GBK"/>
          <w:sz w:val="28"/>
          <w:szCs w:val="28"/>
        </w:rPr>
        <w:t xml:space="preserve">不作为无效投标处理</w:t>
      </w:r>
      <w:r>
        <w:rPr>
          <w:rFonts w:hint="eastAsia" w:ascii="方正仿宋_GBK" w:hAnsi="方正仿宋_GBK" w:eastAsia="方正仿宋_GBK" w:cs="方正仿宋_GBK"/>
          <w:bCs/>
          <w:sz w:val="28"/>
          <w:szCs w:val="28"/>
        </w:rPr>
        <w:t xml:space="preserve">，但评标时按开标一览表中价格为准</w:t>
      </w:r>
      <w:r>
        <w:rPr>
          <w:rFonts w:hint="eastAsia" w:ascii="方正仿宋_GBK" w:hAnsi="方正仿宋_GBK" w:eastAsia="方正仿宋_GBK" w:cs="方正仿宋_GBK"/>
          <w:b/>
          <w:bCs/>
          <w:sz w:val="28"/>
          <w:szCs w:val="28"/>
        </w:rPr>
        <w:t xml:space="preserve">。</w:t>
      </w:r>
      <w:bookmarkEnd w:id="86"/>
      <w:bookmarkEnd w:id="87"/>
      <w:r/>
    </w:p>
    <w:p>
      <w:pPr>
        <w:pStyle w:val="749"/>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88" w:name="_Hlt26954850"/>
      <w:r/>
      <w:bookmarkEnd w:id="88"/>
      <w:r/>
      <w:bookmarkStart w:id="89" w:name="_Hlt26954734"/>
      <w:r/>
      <w:bookmarkEnd w:id="89"/>
      <w:r/>
      <w:bookmarkStart w:id="90" w:name="_Hlt26670489"/>
      <w:r/>
      <w:bookmarkEnd w:id="90"/>
      <w:r/>
      <w:bookmarkStart w:id="91" w:name="_Toc14577360"/>
      <w:r/>
      <w:bookmarkStart w:id="92" w:name="_Toc49090511"/>
      <w:r>
        <w:rPr>
          <w:rFonts w:hint="eastAsia" w:ascii="方正仿宋_GBK" w:hAnsi="方正仿宋_GBK" w:eastAsia="方正仿宋_GBK" w:cs="方正仿宋_GBK"/>
          <w:b w:val="0"/>
          <w:bCs w:val="0"/>
          <w:sz w:val="28"/>
          <w:szCs w:val="28"/>
        </w:rPr>
        <w:t xml:space="preserve">14</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投标有效期</w:t>
      </w:r>
      <w:bookmarkEnd w:id="91"/>
      <w:r/>
      <w:bookmarkEnd w:id="92"/>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14.1</w:t>
      </w:r>
      <w:r>
        <w:rPr>
          <w:rFonts w:hint="eastAsia" w:ascii="方正仿宋_GBK" w:hAnsi="方正仿宋_GBK" w:eastAsia="方正仿宋_GBK" w:cs="方正仿宋_GBK"/>
          <w:bCs/>
          <w:sz w:val="28"/>
          <w:szCs w:val="28"/>
          <w:highlight w:val="none"/>
        </w:rPr>
        <w:t xml:space="preserve"> 投标有效期为采购中心规定的开标之日后</w:t>
      </w:r>
      <w:r>
        <w:rPr>
          <w:rFonts w:hint="eastAsia" w:ascii="方正仿宋_GBK" w:hAnsi="方正仿宋_GBK" w:eastAsia="方正仿宋_GBK" w:cs="方正仿宋_GBK"/>
          <w:b/>
          <w:sz w:val="28"/>
          <w:szCs w:val="28"/>
          <w:highlight w:val="none"/>
          <w:u w:val="single"/>
        </w:rPr>
        <w:t xml:space="preserve">六十（60）天</w:t>
      </w:r>
      <w:r>
        <w:rPr>
          <w:rFonts w:hint="eastAsia" w:ascii="方正仿宋_GBK" w:hAnsi="方正仿宋_GBK" w:eastAsia="方正仿宋_GBK" w:cs="方正仿宋_GBK"/>
          <w:bCs/>
          <w:sz w:val="28"/>
          <w:szCs w:val="28"/>
          <w:highlight w:val="none"/>
        </w:rPr>
        <w:t xml:space="preserve">。</w:t>
      </w:r>
      <w:r>
        <w:rPr>
          <w:rFonts w:hint="eastAsia" w:ascii="方正仿宋_GBK" w:hAnsi="方正仿宋_GBK" w:eastAsia="方正仿宋_GBK" w:cs="方正仿宋_GBK"/>
          <w:bCs/>
          <w:sz w:val="28"/>
          <w:szCs w:val="28"/>
        </w:rPr>
        <w:t xml:space="preserve">投标有效期比规定短的将被视为未实质性响应招标文件而予以拒绝。</w:t>
      </w:r>
      <w:r/>
    </w:p>
    <w:p>
      <w:pPr>
        <w:pStyle w:val="749"/>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15</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投标有效期的延长</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15.1</w:t>
      </w:r>
      <w:r>
        <w:rPr>
          <w:rFonts w:hint="eastAsia" w:ascii="方正仿宋_GBK" w:hAnsi="方正仿宋_GBK" w:eastAsia="方正仿宋_GBK" w:cs="方正仿宋_GBK"/>
          <w:bCs/>
          <w:sz w:val="28"/>
          <w:szCs w:val="28"/>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t xml:space="preserve">同意延长投标有效期的投标人既不能要求也不允许修改其投标文件</w:t>
      </w:r>
      <w:r>
        <w:rPr>
          <w:rFonts w:hint="eastAsia" w:ascii="方正仿宋_GBK" w:hAnsi="方正仿宋_GBK" w:eastAsia="方正仿宋_GBK" w:cs="方正仿宋_GBK"/>
          <w:sz w:val="28"/>
          <w:szCs w:val="28"/>
        </w:rPr>
        <w:t xml:space="preserve">，同时受投标有效期约束的所有权利与义务均延长至新的有效期</w:t>
      </w:r>
      <w:r>
        <w:rPr>
          <w:rFonts w:hint="eastAsia" w:ascii="方正仿宋_GBK" w:hAnsi="方正仿宋_GBK" w:eastAsia="方正仿宋_GBK" w:cs="方正仿宋_GBK"/>
          <w:bCs/>
          <w:sz w:val="28"/>
          <w:szCs w:val="28"/>
        </w:rPr>
        <w:t xml:space="preserve">。</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93" w:name="_Hlt26954852"/>
      <w:r/>
      <w:bookmarkEnd w:id="93"/>
      <w:r/>
      <w:bookmarkStart w:id="94" w:name="_Hlt26954739"/>
      <w:r/>
      <w:bookmarkEnd w:id="94"/>
      <w:r/>
      <w:bookmarkStart w:id="95" w:name="_Toc120614217"/>
      <w:r/>
      <w:bookmarkStart w:id="96" w:name="_Toc16938540"/>
      <w:r/>
      <w:bookmarkStart w:id="97" w:name="_Toc20823296"/>
      <w:r/>
      <w:bookmarkStart w:id="98" w:name="_Toc513029224"/>
      <w:r>
        <w:rPr>
          <w:rFonts w:hint="eastAsia" w:ascii="方正黑体_GBK" w:hAnsi="方正黑体_GBK" w:eastAsia="方正黑体_GBK" w:cs="方正黑体_GBK"/>
          <w:color w:val="000000"/>
          <w:sz w:val="28"/>
          <w:szCs w:val="28"/>
        </w:rPr>
        <w:t xml:space="preserve">四、投标文件的递交</w:t>
      </w:r>
      <w:bookmarkEnd w:id="95"/>
      <w:r/>
      <w:bookmarkEnd w:id="96"/>
      <w:r/>
      <w:bookmarkEnd w:id="97"/>
      <w:r/>
      <w:bookmarkEnd w:id="98"/>
      <w:r/>
      <w:r/>
    </w:p>
    <w:p>
      <w:pPr>
        <w:pStyle w:val="749"/>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99" w:name="_Toc20823297"/>
      <w:r/>
      <w:bookmarkStart w:id="100" w:name="_Toc16938541"/>
      <w:r/>
      <w:bookmarkStart w:id="101" w:name="_Toc462564084"/>
      <w:r/>
      <w:bookmarkStart w:id="102" w:name="_Toc513029225"/>
      <w:r>
        <w:rPr>
          <w:rFonts w:hint="eastAsia" w:ascii="方正仿宋_GBK" w:hAnsi="方正仿宋_GBK" w:eastAsia="方正仿宋_GBK" w:cs="方正仿宋_GBK"/>
          <w:b w:val="0"/>
          <w:bCs w:val="0"/>
          <w:sz w:val="28"/>
          <w:szCs w:val="28"/>
        </w:rPr>
        <w:t xml:space="preserve">16</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w:t>
      </w:r>
      <w:bookmarkEnd w:id="99"/>
      <w:r/>
      <w:bookmarkEnd w:id="100"/>
      <w:r/>
      <w:bookmarkEnd w:id="101"/>
      <w:r/>
      <w:bookmarkEnd w:id="102"/>
      <w:r>
        <w:rPr>
          <w:rFonts w:hint="eastAsia" w:ascii="方正仿宋_GBK" w:hAnsi="方正仿宋_GBK" w:eastAsia="方正仿宋_GBK" w:cs="方正仿宋_GBK"/>
          <w:b w:val="0"/>
          <w:bCs w:val="0"/>
          <w:sz w:val="28"/>
          <w:szCs w:val="28"/>
        </w:rPr>
        <w:t xml:space="preserve">的递交</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16.1</w:t>
      </w:r>
      <w:r>
        <w:rPr>
          <w:rFonts w:hint="eastAsia" w:ascii="方正仿宋_GBK" w:hAnsi="方正仿宋_GBK" w:eastAsia="方正仿宋_GBK" w:cs="方正仿宋_GBK"/>
          <w:bCs/>
          <w:sz w:val="28"/>
          <w:szCs w:val="28"/>
        </w:rPr>
        <w:t xml:space="preserve"> 电子投标文件的递交</w:t>
      </w:r>
      <w:r/>
    </w:p>
    <w:p>
      <w:pPr>
        <w:pStyle w:val="842"/>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投标人应当按照《操作手册》规定，在投标截止时间前制作并上传电子投标文件。</w:t>
      </w:r>
      <w:bookmarkStart w:id="103" w:name="_Toc16938542"/>
      <w:r/>
      <w:bookmarkStart w:id="104" w:name="_Toc513029226"/>
      <w:r/>
      <w:bookmarkStart w:id="105" w:name="_Toc20823298"/>
      <w:r/>
      <w:r/>
    </w:p>
    <w:p>
      <w:pPr>
        <w:ind w:firstLine="560"/>
        <w:pageBreakBefore w:val="0"/>
        <w:spacing w:line="400" w:lineRule="exact"/>
        <w:widowControl w:val="off"/>
        <w:rPr>
          <w:rFonts w:hint="eastAsia" w:ascii="方正仿宋_GBK" w:hAnsi="方正仿宋_GBK" w:eastAsia="方正仿宋_GBK" w:cs="方正仿宋_GBK"/>
          <w:bCs/>
          <w:sz w:val="28"/>
          <w:szCs w:val="28"/>
          <w:lang w:val="en-US" w:eastAsia="zh-CN" w:bidi="ar-SA"/>
        </w:rPr>
      </w:pPr>
      <w:r>
        <w:rPr>
          <w:rFonts w:hint="eastAsia" w:ascii="方正仿宋_GBK" w:hAnsi="方正仿宋_GBK" w:eastAsia="方正仿宋_GBK" w:cs="方正仿宋_GBK"/>
          <w:bCs/>
          <w:sz w:val="28"/>
          <w:szCs w:val="28"/>
          <w:lang w:val="en-US" w:eastAsia="zh-CN" w:bidi="ar-SA"/>
        </w:rPr>
        <w:t xml:space="preserve">17.投标截止</w:t>
      </w:r>
      <w:bookmarkEnd w:id="103"/>
      <w:r/>
      <w:bookmarkEnd w:id="104"/>
      <w:r/>
      <w:bookmarkEnd w:id="105"/>
      <w:r>
        <w:rPr>
          <w:rFonts w:hint="eastAsia" w:ascii="方正仿宋_GBK" w:hAnsi="方正仿宋_GBK" w:eastAsia="方正仿宋_GBK" w:cs="方正仿宋_GBK"/>
          <w:bCs/>
          <w:sz w:val="28"/>
          <w:szCs w:val="28"/>
          <w:lang w:val="en-US" w:eastAsia="zh-CN" w:bidi="ar-SA"/>
        </w:rPr>
        <w:t xml:space="preserve">时间</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17.1</w:t>
      </w:r>
      <w:r>
        <w:rPr>
          <w:rFonts w:hint="eastAsia" w:ascii="方正仿宋_GBK" w:hAnsi="方正仿宋_GBK" w:eastAsia="方正仿宋_GBK" w:cs="方正仿宋_GBK"/>
          <w:bCs/>
          <w:sz w:val="28"/>
          <w:szCs w:val="28"/>
        </w:rPr>
        <w:t xml:space="preserve"> 投标人上传电子投标文件的时间不得迟于招标公告中规定的投标截止时间。</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投标人应充分考虑到网络环境、网络带宽等风险因素，如因投标人自身原因造成的电子投标文件上传不成功的按照本招标文件第二章第25.1.2条规定做无效投标处理。</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17.2</w:t>
      </w:r>
      <w:r>
        <w:rPr>
          <w:rFonts w:hint="eastAsia" w:ascii="方正仿宋_GBK" w:hAnsi="方正仿宋_GBK" w:eastAsia="方正仿宋_GBK" w:cs="方正仿宋_GBK"/>
          <w:bCs/>
          <w:sz w:val="28"/>
          <w:szCs w:val="28"/>
        </w:rPr>
        <w:t xml:space="preserve"> 采购中心可以按照规定，通过修改招标文件酌情延长投标截止时间，在此情况下，投标人的所有权利和义务以及投标人受制的截止时间均应以延长后新的截止时间为准。</w:t>
      </w:r>
      <w:r/>
    </w:p>
    <w:p>
      <w:pPr>
        <w:pStyle w:val="749"/>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106" w:name="_Toc16938543"/>
      <w:r/>
      <w:bookmarkStart w:id="107" w:name="_Toc20823299"/>
      <w:r/>
      <w:bookmarkStart w:id="108" w:name="_Toc513029227"/>
      <w:r>
        <w:rPr>
          <w:rFonts w:hint="eastAsia" w:ascii="方正仿宋_GBK" w:hAnsi="方正仿宋_GBK" w:eastAsia="方正仿宋_GBK" w:cs="方正仿宋_GBK"/>
          <w:b w:val="0"/>
          <w:bCs w:val="0"/>
          <w:sz w:val="28"/>
          <w:szCs w:val="28"/>
        </w:rPr>
        <w:t xml:space="preserve">18</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w:t>
      </w:r>
      <w:bookmarkEnd w:id="106"/>
      <w:r/>
      <w:bookmarkEnd w:id="107"/>
      <w:r/>
      <w:bookmarkEnd w:id="108"/>
      <w:r>
        <w:rPr>
          <w:rFonts w:hint="eastAsia" w:ascii="方正仿宋_GBK" w:hAnsi="方正仿宋_GBK" w:eastAsia="方正仿宋_GBK" w:cs="方正仿宋_GBK"/>
          <w:b w:val="0"/>
          <w:bCs w:val="0"/>
          <w:sz w:val="28"/>
          <w:szCs w:val="28"/>
        </w:rPr>
        <w:t xml:space="preserve">的拒收</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18.1</w:t>
      </w:r>
      <w:r>
        <w:rPr>
          <w:rFonts w:hint="eastAsia" w:ascii="方正仿宋_GBK" w:hAnsi="方正仿宋_GBK" w:eastAsia="方正仿宋_GBK" w:cs="方正仿宋_GBK"/>
          <w:bCs/>
          <w:sz w:val="28"/>
          <w:szCs w:val="28"/>
        </w:rPr>
        <w:t xml:space="preserve">采购中心拒绝接收在其规定的投标截止时间后上传的任何投标文件。</w:t>
      </w:r>
      <w:r/>
    </w:p>
    <w:p>
      <w:pPr>
        <w:pStyle w:val="749"/>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109" w:name="_Toc16938544"/>
      <w:r/>
      <w:bookmarkStart w:id="110" w:name="_Toc513029228"/>
      <w:r/>
      <w:bookmarkStart w:id="111" w:name="_Toc20823300"/>
      <w:r>
        <w:rPr>
          <w:rFonts w:hint="eastAsia" w:ascii="方正仿宋_GBK" w:hAnsi="方正仿宋_GBK" w:eastAsia="方正仿宋_GBK" w:cs="方正仿宋_GBK"/>
          <w:b w:val="0"/>
          <w:bCs w:val="0"/>
          <w:sz w:val="28"/>
          <w:szCs w:val="28"/>
        </w:rPr>
        <w:t xml:space="preserve">19</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投标文件的撤回和修改</w:t>
      </w:r>
      <w:bookmarkEnd w:id="109"/>
      <w:r/>
      <w:bookmarkEnd w:id="110"/>
      <w:r/>
      <w:bookmarkEnd w:id="111"/>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投标文件的撤回</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19.1.1 电子投标文件的撤回</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投标人可在投标截止时间前，撤回其电子投标文件，具体操作方法见《操作手册》。</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19.1.2 投标人撤回电子投标文件，则认为其不再参与本项目投标活动。</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投标文件的修改</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19.2.1投标人可在投标截止时间前，对其电子投标文件进行修改，具体操作方法见《操作手册》。</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19.2.2</w:t>
      </w:r>
      <w:r>
        <w:rPr>
          <w:rFonts w:hint="eastAsia" w:ascii="方正仿宋_GBK" w:hAnsi="方正仿宋_GBK" w:eastAsia="方正仿宋_GBK" w:cs="方正仿宋_GBK"/>
          <w:bCs/>
          <w:sz w:val="28"/>
          <w:szCs w:val="28"/>
        </w:rPr>
        <w:t xml:space="preserve"> 在投标截止时间之后，投标人不得对其电子投标文件作任何修改。</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19.3</w:t>
      </w:r>
      <w:r>
        <w:rPr>
          <w:rFonts w:hint="eastAsia" w:ascii="方正仿宋_GBK" w:hAnsi="方正仿宋_GBK" w:eastAsia="方正仿宋_GBK" w:cs="方正仿宋_GBK"/>
          <w:bCs/>
          <w:sz w:val="28"/>
          <w:szCs w:val="28"/>
        </w:rPr>
        <w:t xml:space="preserve"> 在投标截止时间至招标文件中规定的投标有效期满之间的这段时间内，投标人不得撤回其投标。</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12" w:name="_Toc120614218"/>
      <w:r/>
      <w:bookmarkStart w:id="113" w:name="_Toc16938545"/>
      <w:r/>
      <w:bookmarkStart w:id="114" w:name="_Toc20823301"/>
      <w:r/>
      <w:bookmarkStart w:id="115" w:name="_Toc513029229"/>
      <w:r>
        <w:rPr>
          <w:rFonts w:hint="eastAsia" w:ascii="方正黑体_GBK" w:hAnsi="方正黑体_GBK" w:eastAsia="方正黑体_GBK" w:cs="方正黑体_GBK"/>
          <w:color w:val="000000"/>
          <w:sz w:val="28"/>
          <w:szCs w:val="28"/>
        </w:rPr>
        <w:t xml:space="preserve">五、开标与评标</w:t>
      </w:r>
      <w:bookmarkEnd w:id="112"/>
      <w:r/>
      <w:bookmarkEnd w:id="113"/>
      <w:r/>
      <w:bookmarkEnd w:id="114"/>
      <w:r/>
      <w:bookmarkEnd w:id="115"/>
      <w:r/>
      <w:r/>
    </w:p>
    <w:p>
      <w:pPr>
        <w:ind w:firstLine="560"/>
        <w:pageBreakBefore w:val="0"/>
        <w:spacing w:line="400" w:lineRule="exact"/>
        <w:widowControl w:val="off"/>
        <w:rPr>
          <w:rFonts w:hint="eastAsia" w:ascii="方正仿宋_GBK" w:hAnsi="方正仿宋_GBK" w:eastAsia="方正仿宋_GBK" w:cs="方正仿宋_GBK"/>
          <w:sz w:val="28"/>
          <w:szCs w:val="28"/>
        </w:rPr>
      </w:pPr>
      <w:r/>
      <w:bookmarkStart w:id="116" w:name="_Toc16938546"/>
      <w:r/>
      <w:bookmarkStart w:id="117" w:name="_Toc20823302"/>
      <w:r/>
      <w:bookmarkStart w:id="118" w:name="_Toc513029230"/>
      <w:r>
        <w:rPr>
          <w:rFonts w:hint="eastAsia" w:ascii="方正仿宋_GBK" w:hAnsi="方正仿宋_GBK" w:eastAsia="方正仿宋_GBK" w:cs="方正仿宋_GBK"/>
          <w:sz w:val="28"/>
          <w:szCs w:val="28"/>
        </w:rPr>
        <w:t xml:space="preserve">20</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开标</w:t>
      </w:r>
      <w:bookmarkEnd w:id="116"/>
      <w:r/>
      <w:bookmarkEnd w:id="117"/>
      <w:r/>
      <w:bookmarkEnd w:id="118"/>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采购中心将在招标公告中规定的时间和地点组织公开开标。投标人应当按照《操作手册》规定，参加开标活动和在苏采云系统规定的时间内对投标文件进行解密。</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20.2开标仪式由采购中心组织。苏采云系统将自动对项目进行开标，并宣布各投标人名称和投标价格。</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20.3投标人在开标过程中涉及到的投标文件解密、开标结果确认等工作，应按照《操作手册》规定执行。</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20.4投标人如果对开标过程和开标记录有疑义，应当根据《操作手册》规定提出，如苏采云系统中《开标记录表》宣布后5分钟内未提出的，视同认可开标结果。</w:t>
      </w:r>
      <w:r/>
    </w:p>
    <w:p>
      <w:pPr>
        <w:ind w:firstLine="560"/>
        <w:pageBreakBefore w:val="0"/>
        <w:spacing w:line="400" w:lineRule="exact"/>
        <w:widowControl w:val="off"/>
        <w:rPr>
          <w:rFonts w:hint="eastAsia" w:ascii="方正仿宋_GBK" w:hAnsi="方正仿宋_GBK" w:eastAsia="方正仿宋_GBK" w:cs="方正仿宋_GBK"/>
          <w:sz w:val="28"/>
          <w:szCs w:val="28"/>
        </w:rPr>
      </w:pPr>
      <w:r/>
      <w:bookmarkStart w:id="119" w:name="_Toc513029231"/>
      <w:r/>
      <w:bookmarkStart w:id="120" w:name="_Toc16938547"/>
      <w:r/>
      <w:bookmarkStart w:id="121" w:name="_Toc20823303"/>
      <w:r>
        <w:rPr>
          <w:rFonts w:hint="eastAsia" w:ascii="方正仿宋_GBK" w:hAnsi="方正仿宋_GBK" w:eastAsia="方正仿宋_GBK" w:cs="方正仿宋_GBK"/>
          <w:sz w:val="28"/>
          <w:szCs w:val="28"/>
        </w:rPr>
        <w:t xml:space="preserve">21</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评标委员会</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开标后，采购中心将立即组织评标委员会进行评标。</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由采购人代表和有关技术、经济等方面的专家组成，且人员构成符合政府采购有关规定。</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21.3</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独立工作，负责评审所有投标文件并确定中标侯选人。</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评标过程的保密与公正</w:t>
      </w:r>
      <w:bookmarkEnd w:id="119"/>
      <w:bookmarkEnd w:id="120"/>
      <w:bookmarkEnd w:id="121"/>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22.1凡是与审查、澄清、评价和比较投标的有关资料以及授标建议等，采购人、评委、采购中心均不得向投标人或与评标无关的其他人员透露。</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22.2在评标过程中，投标人不得以任何行为影响评标过程，否则其投标文件将被作为无效投标文件。</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 采购中心和评标委员会不向未中标的投标人解释未中标原因，也不公布评标过程中的相关细节。</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 采用综合评分法的项目，未中标的投标人可于中标结果公告期限届满之日起通过苏采云系统查看自己的评审得分及排序情况。</w:t>
      </w:r>
      <w:r/>
    </w:p>
    <w:p>
      <w:pPr>
        <w:ind w:firstLine="560"/>
        <w:pageBreakBefore w:val="0"/>
        <w:spacing w:line="400" w:lineRule="exact"/>
        <w:widowControl w:val="off"/>
        <w:rPr>
          <w:rFonts w:hint="eastAsia" w:ascii="方正仿宋_GBK" w:hAnsi="方正仿宋_GBK" w:eastAsia="方正仿宋_GBK" w:cs="方正仿宋_GBK"/>
          <w:sz w:val="28"/>
          <w:szCs w:val="28"/>
        </w:rPr>
      </w:pPr>
      <w:r/>
      <w:bookmarkStart w:id="122" w:name="_Toc513029232"/>
      <w:r/>
      <w:bookmarkStart w:id="123" w:name="_Toc20823304"/>
      <w:r/>
      <w:bookmarkStart w:id="124" w:name="_Toc16938548"/>
      <w:r>
        <w:rPr>
          <w:rFonts w:hint="eastAsia" w:ascii="方正仿宋_GBK" w:hAnsi="方正仿宋_GBK" w:eastAsia="方正仿宋_GBK" w:cs="方正仿宋_GBK"/>
          <w:sz w:val="28"/>
          <w:szCs w:val="28"/>
        </w:rPr>
        <w:t xml:space="preserve">23</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投标文件的澄清</w:t>
      </w:r>
      <w:bookmarkEnd w:id="122"/>
      <w:r/>
      <w:bookmarkEnd w:id="123"/>
      <w:r/>
      <w:bookmarkEnd w:id="124"/>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23.1评标期间，</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对投标文件中含义不明确、同类问题表述不一致或者有明显文字和计算错误的内容 ，有权要求投标人作出必要的澄清、说明或者补正。</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投标人的澄清、说明或者补正不得超出投标文件的范围或者改变投标文件的实质性内容。</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评标委员会并非对每个投标人都做澄清要求。</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23.2需要供应商进行澄清、说明和补正的，</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23.3 接到</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澄清、说明和补正要求的投标人如未按规定做出澄清、说明和补正，其风险由投标人自行承担。</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25" w:name="_Toc16938549"/>
      <w:r/>
      <w:bookmarkStart w:id="126" w:name="_Toc513029233"/>
      <w:r/>
      <w:bookmarkStart w:id="127" w:name="_Toc20823305"/>
      <w:r>
        <w:rPr>
          <w:rFonts w:hint="eastAsia" w:ascii="方正仿宋_GBK" w:hAnsi="方正仿宋_GBK" w:eastAsia="方正仿宋_GBK" w:cs="方正仿宋_GBK"/>
          <w:sz w:val="28"/>
          <w:szCs w:val="28"/>
          <w:lang w:val="en-US" w:eastAsia="zh-CN"/>
        </w:rPr>
        <w:t xml:space="preserve">24.对投标文件的初审</w:t>
      </w:r>
      <w:bookmarkEnd w:id="125"/>
      <w:r/>
      <w:bookmarkEnd w:id="126"/>
      <w:r/>
      <w:bookmarkEnd w:id="127"/>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24.1投标文件初审分为资格审查和符合性审查。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24.1.1 资格审查：依据法律法规和招标文件的规定，由采购人对投标文件中的资格证明文件进行审查。资格审查的结论，采购人以书面形式向评标委员会进行反馈。</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采购人在进行资格性审查的同时，将在“信用中国”网站（</w:t>
      </w:r>
      <w:r>
        <w:rPr>
          <w:rFonts w:hint="eastAsia" w:ascii="Times New Roman" w:hAnsi="Times New Roman" w:eastAsia="方正仿宋_GBK" w:cs="Times New Roman"/>
          <w:color w:val="000000"/>
          <w:sz w:val="28"/>
          <w:szCs w:val="28"/>
          <w:lang w:val="en-US" w:eastAsia="zh-CN"/>
        </w:rPr>
        <w:t xml:space="preserve">www.creditchina.gov.cn</w:t>
      </w:r>
      <w:r>
        <w:rPr>
          <w:rFonts w:hint="eastAsia" w:ascii="方正仿宋_GBK" w:hAnsi="方正仿宋_GBK" w:eastAsia="方正仿宋_GBK" w:cs="方正仿宋_GBK"/>
          <w:sz w:val="28"/>
          <w:szCs w:val="28"/>
          <w:lang w:val="en-US" w:eastAsia="zh-CN"/>
        </w:rPr>
        <w:t xml:space="preserve">）查询投标人的信用记录，以确定投标人是否具备投标资格,查询结果留存并归档。</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24.1.2 符合性审查：依据招标文件的规定，由评标委员会从投标文件的有效性、完整性和对招标文件的响应程度进行审查，以确定是否对招标文件的实质性要求作出响应。</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24.1.3 未通过资格审查或符合性审查的投标人，采购中心将在苏采云系统中告知未通过资格审查或符合性审查的原因，评标结束后，采购中心将不再告知未通过资格审查和符合性审查的原因。</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24.3如果投标文件实质上没有响应招标文件的要求，评标委员会将予以拒绝，投标人不得通过修改或撤销不符合要求的偏离或保留而使其投标成为实质性响应的投标。</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24.4评标委员会将对确定为实质性响应的投标进行进一步审核，确定其是否有计算上或累加上的算术错误，修正错误的原则如下：</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（1）投标文件中开标一览表内容与投标文件中相应内容不一致的，以开标一览表为准。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（2）大写金额和小写金额不一致的，以大写金额为准。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（3）单价金额小数点或者百分比有明显错位的，以开标一览表的总价为准，并修改单价。</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（4）总价金额与按单价汇总金额不一致的，以单价金额计算结果为准。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同时出现两种以上错误的，按照前款规定的顺序修正。</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24.5 评标委员会将按上述修正错误的方法调整投标文件中的投标报价，并通过苏采云系统告知投标人，调整后的价格应对投标人具有约束力。如果投标人不接受修正后的价格，则其投标将被拒绝。</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28" w:name="_Toc20823306"/>
      <w:r/>
      <w:bookmarkStart w:id="129" w:name="_Toc16938550"/>
      <w:r/>
      <w:bookmarkStart w:id="130" w:name="_Toc513029234"/>
      <w:r>
        <w:rPr>
          <w:rFonts w:hint="eastAsia" w:ascii="方正仿宋_GBK" w:hAnsi="方正仿宋_GBK" w:eastAsia="方正仿宋_GBK" w:cs="方正仿宋_GBK"/>
          <w:sz w:val="28"/>
          <w:szCs w:val="28"/>
          <w:lang w:val="en-US" w:eastAsia="zh-CN"/>
        </w:rPr>
        <w:t xml:space="preserve">24.6投标人在开、评标全过程中应保持通讯畅通，及时登录苏采云系统查阅、答复相关信息，并安排专人与采购中心及评标委员会联系。</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 异常低价投标审查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24.7.1 评标过程中出现下列情形之一的，评标委员会应当启动异常低价投标审查程序：</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（1）投标报价低于全部通过符合性审查供应商投标报价平均值50%的，即投标报价&lt;全部通过符合性审查供应商投标报价平均值×50%；</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（2）投标报价低于通过符合性审查的次低报价供应商投标报价50%的，即投标报价&lt;通过符合性审查的次低报价供应商投标报价×50%；</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（3）投标报价低于采购项目最高限价45%的，即投标报价&lt;采购项目最高限价×45%；</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（4）评标委员会基于专业判断，认为供应商报价过低，有可能影响产品质量或者不能诚信履约的其他情形。</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w:t>
      </w:r>
      <w:bookmarkEnd w:id="128"/>
      <w:r/>
      <w:bookmarkEnd w:id="129"/>
      <w:r/>
      <w:bookmarkEnd w:id="130"/>
      <w:r>
        <w:rPr>
          <w:rFonts w:hint="eastAsia" w:ascii="方正仿宋_GBK" w:hAnsi="方正仿宋_GBK" w:eastAsia="方正仿宋_GBK" w:cs="方正仿宋_GBK"/>
          <w:sz w:val="28"/>
          <w:szCs w:val="28"/>
          <w:lang w:val="en-US" w:eastAsia="zh-CN"/>
        </w:rPr>
        <w:t xml:space="preserve">.无效投标条款和废标条款</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31" w:name="_Toc20823307"/>
      <w:r/>
      <w:bookmarkStart w:id="132" w:name="_Toc513029235"/>
      <w:r/>
      <w:bookmarkStart w:id="133" w:name="_Toc16938551"/>
      <w:r>
        <w:rPr>
          <w:rFonts w:hint="eastAsia" w:ascii="方正仿宋_GBK" w:hAnsi="方正仿宋_GBK" w:eastAsia="方正仿宋_GBK" w:cs="方正仿宋_GBK"/>
          <w:sz w:val="28"/>
          <w:szCs w:val="28"/>
          <w:lang w:val="en-US" w:eastAsia="zh-CN"/>
        </w:rPr>
        <w:t xml:space="preserve">25.1无效投标条款</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 投标人在苏采云系统规定的时间内未成功解密电子投标文件的。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25.1.2 投标人未按照招标文件要求上传电子投标文件的。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25.1.3 投标人同一采购包提交两个（含两个）以上不同的投标报价的。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25.1.4投标人不具备招标文件中规定资格要求的。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25.1.5投标人的报价超过了采购预算或最高限价的。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25.1.6未通过符合性审查的。</w:t>
      </w:r>
      <w:r/>
    </w:p>
    <w:p>
      <w:pPr>
        <w:ind w:firstLine="560"/>
        <w:keepLines w:val="0"/>
        <w:keepNext w:val="0"/>
        <w:pageBreakBefore w:val="0"/>
        <w:spacing w:line="400" w:lineRule="exact"/>
        <w:widowControl w:val="off"/>
        <w:rPr>
          <w:rFonts w:hint="eastAsia" w:ascii="方正仿宋_GBK" w:hAnsi="方正仿宋_GBK" w:eastAsia="方正仿宋_GBK" w:cs="方正仿宋_GBK"/>
          <w:bCs/>
          <w:i/>
          <w:sz w:val="28"/>
          <w:szCs w:val="28"/>
          <w:u w:val="single"/>
        </w:rPr>
      </w:pPr>
      <w:r>
        <w:rPr>
          <w:rFonts w:hint="eastAsia" w:ascii="方正仿宋_GBK" w:hAnsi="方正仿宋_GBK" w:eastAsia="方正仿宋_GBK" w:cs="方正仿宋_GBK"/>
          <w:bCs/>
          <w:sz w:val="28"/>
          <w:szCs w:val="28"/>
        </w:rPr>
        <w:t xml:space="preserve">25.1.7不符合招标文件中规定的实质性要求的</w:t>
      </w:r>
      <w:r>
        <w:rPr>
          <w:rFonts w:hint="eastAsia" w:ascii="方正仿宋_GBK" w:hAnsi="方正仿宋_GBK" w:eastAsia="方正仿宋_GBK" w:cs="方正仿宋_GBK"/>
          <w:b/>
          <w:bCs/>
          <w:sz w:val="28"/>
          <w:szCs w:val="28"/>
        </w:rPr>
        <w:t xml:space="preserve">（本招标文件中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条款为实质性要求）</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25.1.8 投标人被 “信用中国”网站（</w:t>
      </w:r>
      <w:r>
        <w:rPr>
          <w:rFonts w:hint="eastAsia" w:ascii="Times New Roman" w:hAnsi="Times New Roman" w:eastAsia="方正仿宋_GBK" w:cs="Times New Roman"/>
          <w:color w:val="000000"/>
          <w:sz w:val="28"/>
          <w:szCs w:val="28"/>
          <w:lang w:val="en-US" w:eastAsia="zh-CN"/>
        </w:rPr>
        <w:t xml:space="preserve">www.creditchina.gov.cn</w:t>
      </w:r>
      <w:r>
        <w:rPr>
          <w:rFonts w:hint="eastAsia" w:ascii="方正仿宋_GBK" w:hAnsi="方正仿宋_GBK" w:eastAsia="方正仿宋_GBK" w:cs="方正仿宋_GBK"/>
          <w:sz w:val="28"/>
          <w:szCs w:val="28"/>
          <w:lang w:val="en-US" w:eastAsia="zh-CN"/>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25.1.9 投标文件含有采购人不能接受的附加条件的。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25.1.10评标委员会按照本招标文件规定对投标人进行异常低价投标审查后，认为投标人不能证明其报价合理性的。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25.1.11 投标文件未按照招标文件要求加盖CA电子公章的。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25.1.12 投标人所提供的服务不符合招标文件中所列国家强制性标准的。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25.1.13其他法律、法规及本招标文件规定的属无效投标的情形。</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25.2废标条款</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25.2.1符合专业条件的供应商或者对招标文件作实质响应的供应商不足三家的。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25.2.2出现影响采购公正的违法、违规行为的。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25.2.3因重大变故，采购任务取消的。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25.2.4评标委员会认定招标文件存在歧义、重大缺陷导致评审工作无法进行。</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25.2.5 因苏采云系统故障原因造成开标不成功的。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25.3 投标截止时间结束后参加投标的供应商不足三家的处理：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25.3.1如出现投标截止时间结束后参加投标的供应商或者在评标期间对招标文件做出实质响应的供应商不足三家情况，按政府采购相关规定执行。</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34" w:name="_Toc120614219"/>
      <w:r>
        <w:rPr>
          <w:rFonts w:hint="eastAsia" w:ascii="方正黑体_GBK" w:hAnsi="方正黑体_GBK" w:eastAsia="方正黑体_GBK" w:cs="方正黑体_GBK"/>
          <w:color w:val="000000"/>
          <w:sz w:val="28"/>
          <w:szCs w:val="28"/>
        </w:rPr>
        <w:t xml:space="preserve">六、</w:t>
      </w:r>
      <w:bookmarkEnd w:id="131"/>
      <w:r/>
      <w:bookmarkEnd w:id="132"/>
      <w:r/>
      <w:bookmarkEnd w:id="133"/>
      <w:r>
        <w:rPr>
          <w:rFonts w:hint="eastAsia" w:ascii="方正黑体_GBK" w:hAnsi="方正黑体_GBK" w:eastAsia="方正黑体_GBK" w:cs="方正黑体_GBK"/>
          <w:color w:val="000000"/>
          <w:sz w:val="28"/>
          <w:szCs w:val="28"/>
        </w:rPr>
        <w:t xml:space="preserve">定标</w:t>
      </w:r>
      <w:bookmarkEnd w:id="134"/>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35" w:name="_Toc513029238"/>
      <w:r/>
      <w:bookmarkStart w:id="136" w:name="_Toc16938554"/>
      <w:r/>
      <w:bookmarkStart w:id="137" w:name="_Toc20823310"/>
      <w:r>
        <w:rPr>
          <w:rFonts w:hint="eastAsia" w:ascii="方正仿宋_GBK" w:hAnsi="方正仿宋_GBK" w:eastAsia="方正仿宋_GBK" w:cs="方正仿宋_GBK"/>
          <w:sz w:val="28"/>
          <w:szCs w:val="28"/>
          <w:lang w:val="en-US" w:eastAsia="zh-CN"/>
        </w:rPr>
        <w:t xml:space="preserve">26</w:t>
      </w:r>
      <w:bookmarkEnd w:id="135"/>
      <w:r>
        <w:rPr>
          <w:rFonts w:hint="eastAsia" w:ascii="方正仿宋_GBK" w:hAnsi="方正仿宋_GBK" w:eastAsia="方正仿宋_GBK" w:cs="方正仿宋_GBK"/>
          <w:sz w:val="28"/>
          <w:szCs w:val="28"/>
          <w:lang w:val="en-US" w:eastAsia="zh-CN"/>
        </w:rPr>
        <w:t xml:space="preserve">.确定</w:t>
      </w:r>
      <w:bookmarkEnd w:id="136"/>
      <w:r/>
      <w:bookmarkEnd w:id="137"/>
      <w:r>
        <w:rPr>
          <w:rFonts w:hint="eastAsia" w:ascii="方正仿宋_GBK" w:hAnsi="方正仿宋_GBK" w:eastAsia="方正仿宋_GBK" w:cs="方正仿宋_GBK"/>
          <w:sz w:val="28"/>
          <w:szCs w:val="28"/>
          <w:lang w:val="en-US" w:eastAsia="zh-CN"/>
        </w:rPr>
        <w:t xml:space="preserve">中标单位</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26.1中标候选人的选取原则和数量见招标文件第五章规定。 </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26.2采购人应根据评标委员会推荐的中标候选人确定中标供应商。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26.3 采购中心将在“江苏政府采购网”发布中标公告，公告期限为1个工作日。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 若有充分证据证明，中标供应商出现下列情况之一的，一经查实，将被取消中标资格：</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26.4.1提供虚假材料谋取中标的。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26.4.2向采购人、采购中心行贿或者提供其他不正当利益的。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26.4.3属于本文件规定的无效条件，但在评标过程中又未被评标委员会发现的。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26.4.4与采购人或者其他供应商恶意串通的。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26.4.5采取不正当手段诋毁、排挤其他供应商的。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38" w:name="_Toc200451960"/>
      <w:r>
        <w:rPr>
          <w:rFonts w:hint="eastAsia" w:ascii="方正仿宋_GBK" w:hAnsi="方正仿宋_GBK" w:eastAsia="方正仿宋_GBK" w:cs="方正仿宋_GBK"/>
          <w:sz w:val="28"/>
          <w:szCs w:val="28"/>
          <w:lang w:val="en-US" w:eastAsia="zh-CN"/>
        </w:rPr>
        <w:t xml:space="preserve">26.5有下列情形之一的，视为投标人串通投标，投标无效：</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26.5.1不同投标人的投标文件由同一单位或者个人编制。</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26.5.2不同投标人委托同一单位或者个人办理投标事宜。</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26.5.3 不同投标人的投标文件载明的项目管理成员或者联系人员为同一人。</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26.5.4不同投标人的投标文件异常一致或者投标报价呈规律性差异。</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27.质疑处理</w:t>
      </w:r>
      <w:bookmarkEnd w:id="138"/>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27.1 提出质疑的供应商应当是参与所质疑项目采购活动的供应商。潜在供应商依法获取其可质疑的采购文件的，可以对采购文件提出质疑。</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27.2.1对可以质疑的采购文件提出质疑的，为收到采购文件之日或者采购文件公告期限届满之日；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27.2.2对采购过程提出质疑的，为各采购程序环节结束之日；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27.2.3对中标或者成交结果提出质疑的，为中标或者成交结果公告期限届满之日。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highlight w:val="none"/>
          <w:lang w:val="en-US" w:eastAsia="zh-CN"/>
        </w:rPr>
        <w:t xml:space="preserve">27.4 </w:t>
      </w:r>
      <w:r>
        <w:rPr>
          <w:rFonts w:hint="eastAsia" w:ascii="方正仿宋_GBK" w:hAnsi="方正仿宋_GBK" w:eastAsia="方正仿宋_GBK" w:cs="方正仿宋_GBK"/>
          <w:sz w:val="28"/>
          <w:szCs w:val="28"/>
          <w:lang w:val="en-US" w:eastAsia="zh-CN"/>
        </w:rPr>
        <w:t xml:space="preserve">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采购人及采购中心只接收以纸质原件形式送达的质疑,建议供应商尽量通过邮寄方式提交质疑（采购人和采购中心不接受无快递运单号的快递）。</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采购中心质疑接收部门为质疑处理科（快递运单上的收件人填写“质疑处理科”即可），联系地址：南京市汉中门大街145号省政务中心二期3楼南区3029室，联系电话：025-83668531。</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采购人质疑接收人及联系方式见招标文件第一章。</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 以下情形的质疑不予受理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27.5.1 内容不符合《政府采购质疑和投诉办法》第十二条规定的质疑。</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27.5.2 超出政府采购法定期限的质疑。</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27.5.3 以传真、电子邮件等方式递交的非原件形式的质疑。</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27.5.4 未参加投标活动的供应商或在投标活动中自身权益未受到损害的供应商所提出的质疑。</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27.5.5供应商组成联合体参加投标，联合体中任何一方或多方未按要求签字、盖章、加盖公章的质疑。</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28.中标通知书</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28.l 中标结果确定后，采购中心将向中标供应商发出中标通知书。请中标供应商在中标结果公告届满之日起</w:t>
      </w:r>
      <w:r>
        <w:rPr>
          <w:rFonts w:hint="eastAsia" w:ascii="方正仿宋_GBK" w:hAnsi="方正仿宋_GBK" w:eastAsia="方正仿宋_GBK" w:cs="方正仿宋_GBK"/>
          <w:sz w:val="28"/>
          <w:szCs w:val="28"/>
          <w:highlight w:val="none"/>
          <w:lang w:val="en-US" w:eastAsia="zh-CN"/>
        </w:rPr>
        <w:t xml:space="preserve">30日</w:t>
      </w:r>
      <w:r>
        <w:rPr>
          <w:rFonts w:hint="eastAsia" w:ascii="方正仿宋_GBK" w:hAnsi="方正仿宋_GBK" w:eastAsia="方正仿宋_GBK" w:cs="方正仿宋_GBK"/>
          <w:sz w:val="28"/>
          <w:szCs w:val="28"/>
          <w:lang w:val="en-US" w:eastAsia="zh-CN"/>
        </w:rPr>
        <w:t xml:space="preserve">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28.2中标通知书将是合同的一个组成部分。对采购人和中标供应商均具有法律效力。中标通知书发出后，采购人改变中标结果的，或者中标供应商放弃中标项目的，应当依法承担法律责任。</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39" w:name="_Toc120614220"/>
      <w:r/>
      <w:bookmarkStart w:id="140" w:name="_Toc16938552"/>
      <w:r/>
      <w:bookmarkStart w:id="141" w:name="_Toc20823308"/>
      <w:r/>
      <w:bookmarkStart w:id="142" w:name="_Toc513029236"/>
      <w:r>
        <w:rPr>
          <w:rFonts w:hint="eastAsia" w:ascii="方正黑体_GBK" w:hAnsi="方正黑体_GBK" w:eastAsia="方正黑体_GBK" w:cs="方正黑体_GBK"/>
          <w:color w:val="000000"/>
          <w:sz w:val="28"/>
          <w:szCs w:val="28"/>
        </w:rPr>
        <w:t xml:space="preserve">七、授予合同</w:t>
      </w:r>
      <w:bookmarkEnd w:id="139"/>
      <w:r/>
      <w:bookmarkEnd w:id="140"/>
      <w:bookmarkEnd w:id="141"/>
      <w:bookmarkEnd w:id="142"/>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43" w:name="_Toc20823309"/>
      <w:r/>
      <w:bookmarkStart w:id="144" w:name="_Toc16938553"/>
      <w:r/>
      <w:bookmarkStart w:id="145" w:name="_Toc513029237"/>
      <w:r>
        <w:rPr>
          <w:rFonts w:hint="eastAsia" w:ascii="方正仿宋_GBK" w:hAnsi="方正仿宋_GBK" w:eastAsia="方正仿宋_GBK" w:cs="方正仿宋_GBK"/>
          <w:sz w:val="28"/>
          <w:szCs w:val="28"/>
          <w:lang w:val="en-US" w:eastAsia="zh-CN"/>
        </w:rPr>
        <w:t xml:space="preserve">29.签订合同</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29.l中标供应商应当在中标通知书发出之日起</w:t>
      </w:r>
      <w:r>
        <w:rPr>
          <w:rFonts w:hint="eastAsia" w:ascii="方正仿宋_GBK" w:hAnsi="方正仿宋_GBK" w:eastAsia="方正仿宋_GBK" w:cs="方正仿宋_GBK"/>
          <w:sz w:val="28"/>
          <w:szCs w:val="28"/>
          <w:highlight w:val="none"/>
          <w:lang w:val="en-US" w:eastAsia="zh-CN"/>
        </w:rPr>
        <w:t xml:space="preserve">三十日</w:t>
      </w:r>
      <w:r>
        <w:rPr>
          <w:rFonts w:hint="eastAsia" w:ascii="方正仿宋_GBK" w:hAnsi="方正仿宋_GBK" w:eastAsia="方正仿宋_GBK" w:cs="方正仿宋_GBK"/>
          <w:sz w:val="28"/>
          <w:szCs w:val="28"/>
          <w:lang w:val="en-US" w:eastAsia="zh-CN"/>
        </w:rPr>
        <w:t xml:space="preserve">内，按照招标文件确定的事项与采购人签订政府采购合同。</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29.2 招标文件、中标供应商的投标文件及招标过程中有关澄清、承诺文件均应作为合同附件。</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30.服务（包含与服务相关的货物）的追加</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143"/>
      <w:bookmarkEnd w:id="144"/>
      <w:bookmarkEnd w:id="145"/>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46" w:name="_Toc20823314"/>
      <w:r/>
      <w:bookmarkStart w:id="147" w:name="_Toc513029242"/>
      <w:r/>
      <w:bookmarkStart w:id="148" w:name="_Toc16938558"/>
      <w:r/>
      <w:bookmarkStart w:id="149" w:name="_Toc479757207"/>
      <w:r/>
      <w:bookmarkStart w:id="150" w:name="_Toc120614221"/>
      <w:r>
        <w:rPr>
          <w:rFonts w:hint="eastAsia" w:ascii="方正仿宋_GBK" w:hAnsi="方正仿宋_GBK" w:eastAsia="方正仿宋_GBK" w:cs="方正仿宋_GBK"/>
          <w:sz w:val="28"/>
          <w:szCs w:val="28"/>
          <w:lang w:val="en-US" w:eastAsia="zh-CN"/>
        </w:rPr>
        <w:t xml:space="preserve">31.政府采购履约资金扶持政策</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中标供应商可凭政府采购合同办理融资贷款，详情请见江苏政府采购网“政采贷”专栏。</w:t>
      </w:r>
      <w:r/>
    </w:p>
    <w:p>
      <w:pPr>
        <w:pStyle w:val="747"/>
        <w:pageBreakBefore w:val="0"/>
        <w:spacing w:line="400" w:lineRule="exact"/>
        <w:widowControl w:val="off"/>
        <w:rPr>
          <w:rFonts w:hint="eastAsia" w:ascii="方正黑体_GBK" w:hAnsi="方正黑体_GBK" w:eastAsia="方正黑体_GBK" w:cs="方正黑体_GBK"/>
          <w:color w:val="000000"/>
          <w:sz w:val="28"/>
          <w:szCs w:val="28"/>
        </w:rPr>
      </w:pPr>
      <w:r>
        <w:rPr>
          <w:rFonts w:hint="eastAsia" w:ascii="方正仿宋_GBK" w:hAnsi="方正仿宋_GBK" w:eastAsia="方正仿宋_GBK" w:cs="方正仿宋_GBK"/>
          <w:sz w:val="28"/>
          <w:szCs w:val="28"/>
          <w:lang w:val="en-US" w:eastAsia="zh-CN"/>
        </w:rPr>
        <w:br w:type="page" w:clear="all"/>
      </w:r>
      <w:r>
        <w:rPr>
          <w:rFonts w:hint="eastAsia" w:ascii="黑体" w:hAnsi="黑体" w:eastAsia="黑体" w:cs="Arial"/>
          <w:b/>
          <w:bCs/>
          <w:sz w:val="28"/>
          <w:szCs w:val="28"/>
        </w:rPr>
        <w:t xml:space="preserve">第三章  合同</w:t>
      </w:r>
      <w:bookmarkEnd w:id="146"/>
      <w:r/>
      <w:bookmarkEnd w:id="147"/>
      <w:r/>
      <w:bookmarkEnd w:id="148"/>
      <w:r/>
      <w:bookmarkEnd w:id="149"/>
      <w:r/>
      <w:bookmarkEnd w:id="150"/>
      <w:r>
        <w:rPr>
          <w:rFonts w:hint="eastAsia" w:ascii="黑体" w:hAnsi="黑体" w:eastAsia="黑体" w:cs="Arial"/>
          <w:b/>
          <w:bCs/>
          <w:sz w:val="28"/>
          <w:szCs w:val="28"/>
        </w:rPr>
        <w:t xml:space="preserve">文本</w:t>
      </w:r>
      <w:r/>
    </w:p>
    <w:p>
      <w:pPr>
        <w:pStyle w:val="764"/>
        <w:jc w:val="center"/>
        <w:keepLines w:val="0"/>
        <w:keepNext w:val="0"/>
        <w:pageBreakBefore w:val="0"/>
        <w:spacing w:line="400" w:lineRule="exact"/>
        <w:widowControl w:val="off"/>
        <w:rPr>
          <w:rFonts w:hint="eastAsia" w:ascii="方正黑体_GBK" w:hAnsi="方正黑体_GBK" w:eastAsia="方正黑体_GBK" w:cs="方正黑体_GBK"/>
          <w:b w:val="0"/>
          <w:bCs w:val="0"/>
          <w:spacing w:val="-20"/>
          <w:sz w:val="28"/>
          <w:szCs w:val="28"/>
        </w:rPr>
      </w:pPr>
      <w:r/>
      <w:bookmarkStart w:id="151" w:name="_Toc513029243"/>
      <w:r/>
      <w:bookmarkStart w:id="152" w:name="_Toc16938559"/>
      <w:r/>
      <w:bookmarkStart w:id="153" w:name="_Toc20823315"/>
      <w:r/>
      <w:r/>
    </w:p>
    <w:p>
      <w:pPr>
        <w:pStyle w:val="764"/>
        <w:jc w:val="center"/>
        <w:keepLines w:val="0"/>
        <w:keepNext w:val="0"/>
        <w:pageBreakBefore w:val="0"/>
        <w:spacing w:line="400" w:lineRule="exact"/>
        <w:widowControl w:val="off"/>
        <w:rPr>
          <w:rFonts w:hint="eastAsia" w:ascii="方正黑体_GBK" w:hAnsi="方正黑体_GBK" w:eastAsia="方正黑体_GBK" w:cs="方正黑体_GBK"/>
          <w:b w:val="0"/>
          <w:bCs w:val="0"/>
          <w:spacing w:val="-20"/>
          <w:sz w:val="28"/>
          <w:szCs w:val="28"/>
        </w:rPr>
      </w:pPr>
      <w:r>
        <w:rPr>
          <w:rFonts w:hint="eastAsia" w:ascii="方正黑体_GBK" w:hAnsi="方正黑体_GBK" w:eastAsia="方正黑体_GBK" w:cs="方正黑体_GBK"/>
          <w:b w:val="0"/>
          <w:bCs w:val="0"/>
          <w:spacing w:val="-20"/>
          <w:sz w:val="28"/>
          <w:szCs w:val="28"/>
        </w:rPr>
        <w:t xml:space="preserve">江苏省政府采购合同（服务）（合同编号）</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项目名称：</w:t>
      </w:r>
      <w:r>
        <w:rPr>
          <w:rFonts w:hint="eastAsia" w:ascii="方正仿宋_GBK" w:hAnsi="方正仿宋_GBK" w:eastAsia="方正仿宋_GBK" w:cs="方正仿宋_GBK"/>
          <w:color w:val="000000"/>
          <w:sz w:val="28"/>
          <w:szCs w:val="28"/>
          <w:lang w:eastAsia="zh-CN"/>
        </w:rPr>
        <w:t xml:space="preserve">江都四站机组运行安全风险防控</w:t>
      </w:r>
      <w:r>
        <w:rPr>
          <w:rFonts w:hint="eastAsia" w:ascii="方正仿宋_GBK" w:hAnsi="方正仿宋_GBK" w:eastAsia="方正仿宋_GBK" w:cs="方正仿宋_GBK"/>
          <w:color w:val="000000"/>
          <w:sz w:val="28"/>
          <w:szCs w:val="28"/>
        </w:rPr>
        <w:t xml:space="preserve">             </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ff0000"/>
          <w:sz w:val="28"/>
          <w:szCs w:val="28"/>
        </w:rPr>
      </w:pPr>
      <w:r>
        <w:rPr>
          <w:rFonts w:hint="eastAsia" w:ascii="方正仿宋_GBK" w:hAnsi="方正仿宋_GBK" w:eastAsia="方正仿宋_GBK" w:cs="方正仿宋_GBK"/>
          <w:color w:val="000000"/>
          <w:sz w:val="28"/>
          <w:szCs w:val="28"/>
          <w:lang w:eastAsia="zh-CN"/>
        </w:rPr>
        <w:t xml:space="preserve">采购编号</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eastAsia="zh-CN"/>
        </w:rPr>
        <w:t xml:space="preserve"> JSZC-320000-SCZX-G2026-0430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ff0000"/>
          <w:sz w:val="28"/>
          <w:szCs w:val="28"/>
        </w:rPr>
        <w:t xml:space="preserve"> </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highlight w:val="none"/>
          <w:lang w:val="en-US" w:eastAsia="zh-CN"/>
        </w:rPr>
        <w:t xml:space="preserve">1</w:t>
      </w:r>
      <w:r/>
    </w:p>
    <w:p>
      <w:pPr>
        <w:pStyle w:val="770"/>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甲方：（买方/采购人）</w:t>
      </w:r>
      <w:r>
        <w:rPr>
          <w:rFonts w:hint="eastAsia" w:ascii="方正仿宋_GBK" w:hAnsi="方正仿宋_GBK" w:eastAsia="方正仿宋_GBK" w:cs="方正仿宋_GBK"/>
          <w:sz w:val="28"/>
          <w:szCs w:val="28"/>
          <w:highlight w:val="none"/>
          <w:u w:val="single"/>
          <w:lang w:eastAsia="zh-CN"/>
        </w:rPr>
        <w:t xml:space="preserve">江苏省江都水利工程管理处</w:t>
      </w:r>
      <w:r/>
    </w:p>
    <w:p>
      <w:pPr>
        <w:pStyle w:val="770"/>
        <w:ind w:firstLine="560"/>
        <w:keepLines w:val="0"/>
        <w:keepNext w:val="0"/>
        <w:pageBreakBefore w:val="0"/>
        <w:spacing w:before="120" w:after="120" w:line="400" w:lineRule="exact"/>
        <w:widowControl w:val="off"/>
        <w:rPr>
          <w:rFonts w:hint="default" w:ascii="方正仿宋_GBK" w:hAnsi="方正仿宋_GBK" w:eastAsia="方正仿宋_GBK" w:cs="方正仿宋_GBK"/>
          <w:sz w:val="28"/>
          <w:szCs w:val="28"/>
          <w:u w:val="single"/>
          <w:lang w:val="en-US"/>
        </w:rPr>
      </w:pPr>
      <w:r>
        <w:rPr>
          <w:rFonts w:hint="eastAsia" w:ascii="方正仿宋_GBK" w:hAnsi="方正仿宋_GBK" w:eastAsia="方正仿宋_GBK" w:cs="方正仿宋_GBK"/>
          <w:sz w:val="28"/>
          <w:szCs w:val="28"/>
        </w:rPr>
        <w:t xml:space="preserve">乙方：（卖方/中标供应商）</w:t>
      </w:r>
      <w:r>
        <w:rPr>
          <w:rFonts w:hint="default" w:ascii="方正仿宋_GBK" w:hAnsi="方正仿宋_GBK" w:eastAsia="方正仿宋_GBK" w:cs="方正仿宋_GBK"/>
          <w:sz w:val="28"/>
          <w:szCs w:val="28"/>
          <w:u w:val="single"/>
          <w:lang w:val="en-US"/>
        </w:rPr>
        <w:t xml:space="preserve">                    </w:t>
      </w:r>
      <w:r/>
    </w:p>
    <w:p>
      <w:pPr>
        <w:pStyle w:val="770"/>
        <w:ind w:firstLine="560"/>
        <w:keepLines w:val="0"/>
        <w:keepNext w:val="0"/>
        <w:pageBreakBefore w:val="0"/>
        <w:spacing w:before="120" w:after="120" w:line="400" w:lineRule="exact"/>
        <w:widowControl w:val="off"/>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甲、乙双方根据江苏省政府采购中</w:t>
      </w:r>
      <w:r>
        <w:rPr>
          <w:rFonts w:hint="eastAsia" w:ascii="方正仿宋_GBK" w:hAnsi="方正仿宋_GBK" w:eastAsia="方正仿宋_GBK" w:cs="方正仿宋_GBK"/>
          <w:sz w:val="28"/>
          <w:szCs w:val="28"/>
          <w:highlight w:val="none"/>
        </w:rPr>
        <w:t xml:space="preserve">心</w:t>
      </w:r>
      <w:r>
        <w:rPr>
          <w:rFonts w:hint="eastAsia" w:ascii="方正仿宋_GBK" w:hAnsi="方正仿宋_GBK" w:eastAsia="方正仿宋_GBK" w:cs="方正仿宋_GBK"/>
          <w:b/>
          <w:bCs/>
          <w:sz w:val="28"/>
          <w:szCs w:val="28"/>
          <w:highlight w:val="none"/>
          <w:u w:val="single"/>
          <w:lang w:eastAsia="zh-CN"/>
        </w:rPr>
        <w:t xml:space="preserve">江都四站机组运行安全风险防控</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项</w:t>
      </w:r>
      <w:r>
        <w:rPr>
          <w:rFonts w:hint="eastAsia" w:ascii="方正仿宋_GBK" w:hAnsi="方正仿宋_GBK" w:eastAsia="方正仿宋_GBK" w:cs="方正仿宋_GBK"/>
          <w:sz w:val="28"/>
          <w:szCs w:val="28"/>
        </w:rPr>
        <w:t xml:space="preserve">目公开招标的结果，签署本合同。</w:t>
      </w:r>
      <w:r/>
    </w:p>
    <w:p>
      <w:pPr>
        <w:pStyle w:val="770"/>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一、合同内容</w:t>
      </w:r>
      <w:r/>
    </w:p>
    <w:p>
      <w:pPr>
        <w:pStyle w:val="770"/>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rPr>
        <w:t xml:space="preserve">1.1标的名称：</w:t>
      </w:r>
      <w:r>
        <w:rPr>
          <w:rFonts w:hint="eastAsia" w:ascii="方正仿宋_GBK" w:hAnsi="方正仿宋_GBK" w:eastAsia="方正仿宋_GBK" w:cs="方正仿宋_GBK"/>
          <w:sz w:val="28"/>
          <w:szCs w:val="28"/>
          <w:highlight w:val="none"/>
          <w:lang w:eastAsia="zh-CN"/>
        </w:rPr>
        <w:t xml:space="preserve">江都四站机组运行安全风险防控</w:t>
      </w:r>
      <w:r/>
    </w:p>
    <w:p>
      <w:pPr>
        <w:pStyle w:val="770"/>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rPr>
        <w:t xml:space="preserve">1.2标的质量：</w:t>
      </w:r>
      <w:r>
        <w:rPr>
          <w:rFonts w:hint="eastAsia" w:ascii="方正仿宋_GBK" w:hAnsi="方正仿宋_GBK" w:eastAsia="方正仿宋_GBK" w:cs="方正仿宋_GBK"/>
          <w:sz w:val="28"/>
          <w:szCs w:val="28"/>
          <w:highlight w:val="none"/>
          <w:lang w:eastAsia="zh-CN"/>
        </w:rPr>
        <w:t xml:space="preserve">合格</w:t>
      </w:r>
      <w:r/>
    </w:p>
    <w:p>
      <w:pPr>
        <w:pStyle w:val="770"/>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1.3 标的数量（规模）：以江都四站为对象，开展江都四站机组运行安全风险防控项目建设工作，主要包括主厂房三维建模及模拟仿真、机组健康态势智能感知、机组运行安全风险智能预控、机组状态综合智能评估、泵站智能调度预演、泵站运行效益可视化功能建设及矩阵管理系统集成、系统部署联合调试、第三方软件检测。主厂房三维模型及模拟仿真模块包括三维建模、模型轻量化、仿真引擎；机组健康态势智能感知模</w:t>
      </w:r>
      <w:r>
        <w:rPr>
          <w:rFonts w:hint="eastAsia" w:ascii="方正仿宋_GBK" w:hAnsi="方正仿宋_GBK" w:eastAsia="方正仿宋_GBK" w:cs="方正仿宋_GBK"/>
          <w:sz w:val="28"/>
          <w:szCs w:val="28"/>
          <w:highlight w:val="none"/>
        </w:rPr>
        <w:t xml:space="preserve">块包括感知数据梳理与同步接入、基于三维场景的机组健康态势感知；机组运行安全风险智能预控包括风险预测、风险研判、风险溯源、智能防控；机组状态综合智能评估包括机组状态综合评估体系、机组状态综合评估模型、机组检修决策建议、机组状态综合评估可视化；泵站智能调度预演包括能效优化决策模型、调度三维仿真预演；泵站运行效益可视化将宏观静态实景、实时动态工况与经济效益三者有机结合，构建全景展示；矩阵管理系统集成，与原有矩阵管理系统进行对接，在矩阵管理系统架构下扩展建设本次功能；进行系统部署联合调试，同时需提供第三方软件检测。</w:t>
      </w:r>
      <w:r/>
    </w:p>
    <w:p>
      <w:pPr>
        <w:pStyle w:val="770"/>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1.4 履行时间（期限）：自合同签订之日起1个月（30个日历日）</w:t>
      </w:r>
      <w:r/>
    </w:p>
    <w:p>
      <w:pPr>
        <w:pStyle w:val="770"/>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rPr>
        <w:t xml:space="preserve">1.5 履行地点：</w:t>
      </w:r>
      <w:r>
        <w:rPr>
          <w:rFonts w:hint="eastAsia" w:ascii="方正仿宋_GBK" w:hAnsi="方正仿宋_GBK" w:eastAsia="方正仿宋_GBK" w:cs="方正仿宋_GBK"/>
          <w:sz w:val="28"/>
          <w:szCs w:val="28"/>
          <w:highlight w:val="none"/>
          <w:lang w:eastAsia="zh-CN"/>
        </w:rPr>
        <w:t xml:space="preserve">江苏省江都水利工程管理处第四抽水站管理所</w:t>
      </w:r>
      <w:r/>
    </w:p>
    <w:p>
      <w:pPr>
        <w:pStyle w:val="770"/>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lang w:eastAsia="zh-CN"/>
        </w:rPr>
        <w:t xml:space="preserve">1.6 履行方式：按合同及招投标文件要求完成全部内容。</w:t>
      </w:r>
      <w:r/>
    </w:p>
    <w:p>
      <w:pPr>
        <w:pStyle w:val="770"/>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二、合同金额</w:t>
      </w:r>
      <w:r/>
    </w:p>
    <w:p>
      <w:pPr>
        <w:pStyle w:val="770"/>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rPr>
        <w:t xml:space="preserve">2.1 </w:t>
      </w:r>
      <w:r>
        <w:rPr>
          <w:rFonts w:hint="eastAsia" w:ascii="方正仿宋_GBK" w:hAnsi="方正仿宋_GBK" w:eastAsia="方正仿宋_GBK" w:cs="方正仿宋_GBK"/>
          <w:sz w:val="28"/>
          <w:szCs w:val="28"/>
          <w:highlight w:val="none"/>
        </w:rPr>
        <w:t xml:space="preserve">本合同金额为（大写）：</w:t>
      </w:r>
      <w:r>
        <w:rPr>
          <w:rFonts w:hint="eastAsia" w:ascii="方正仿宋_GBK" w:hAnsi="方正仿宋_GBK" w:eastAsia="方正仿宋_GBK" w:cs="方正仿宋_GBK"/>
          <w:sz w:val="28"/>
          <w:szCs w:val="28"/>
          <w:highlight w:val="none"/>
          <w:u w:val="single"/>
          <w:lang w:val="en-US" w:eastAsia="zh-CN"/>
        </w:rPr>
        <w:t xml:space="preserve">           </w:t>
      </w:r>
      <w:r>
        <w:rPr>
          <w:rFonts w:hint="eastAsia" w:ascii="方正仿宋_GBK" w:hAnsi="方正仿宋_GBK" w:eastAsia="方正仿宋_GBK" w:cs="方正仿宋_GBK"/>
          <w:sz w:val="28"/>
          <w:szCs w:val="28"/>
          <w:highlight w:val="none"/>
          <w:lang w:eastAsia="zh-CN"/>
        </w:rPr>
        <w:t xml:space="preserve">圆</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u w:val="single"/>
          <w:lang w:val="en-US" w:eastAsia="zh-CN"/>
        </w:rPr>
        <w:t xml:space="preserve">           </w:t>
      </w:r>
      <w:r>
        <w:rPr>
          <w:rFonts w:hint="eastAsia" w:ascii="方正仿宋_GBK" w:hAnsi="方正仿宋_GBK" w:eastAsia="方正仿宋_GBK" w:cs="方正仿宋_GBK"/>
          <w:sz w:val="28"/>
          <w:szCs w:val="28"/>
          <w:highlight w:val="none"/>
        </w:rPr>
        <w:t xml:space="preserve">元）人民币。</w:t>
      </w:r>
      <w:r/>
    </w:p>
    <w:p>
      <w:pPr>
        <w:pStyle w:val="770"/>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三、技术资料</w:t>
      </w:r>
      <w:r/>
    </w:p>
    <w:p>
      <w:pPr>
        <w:pStyle w:val="770"/>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3.1乙方应按招标文件规定的时间向甲方提供服务（包含与服务相关的货物）的有关技术资料。</w:t>
      </w:r>
      <w:r/>
    </w:p>
    <w:p>
      <w:pPr>
        <w:pStyle w:val="770"/>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70"/>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四、知识产权</w:t>
      </w:r>
      <w:r/>
    </w:p>
    <w:p>
      <w:pPr>
        <w:pStyle w:val="770"/>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770"/>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4.2 定制化源码交付要求：“定制开发成果归甲方，自有基础软件归乙方”，具体如下：</w:t>
      </w:r>
      <w:r/>
    </w:p>
    <w:p>
      <w:pPr>
        <w:pStyle w:val="770"/>
        <w:ind w:firstLine="560"/>
        <w:keepLines w:val="0"/>
        <w:keepNext w:val="0"/>
        <w:pageBreakBefore w:val="0"/>
        <w:spacing w:before="120" w:after="120" w:line="400" w:lineRule="exact"/>
        <w:widowControl w:val="off"/>
        <w:rPr>
          <w:rFonts w:hint="default" w:ascii="方正仿宋_GBK" w:hAnsi="方正仿宋_GBK" w:eastAsia="方正仿宋_GBK" w:cs="方正仿宋_GBK"/>
          <w:sz w:val="28"/>
          <w:szCs w:val="28"/>
          <w:lang w:val="en-US" w:eastAsia="zh-CN"/>
        </w:rPr>
      </w:pPr>
      <w:r>
        <w:rPr>
          <w:rFonts w:hint="default" w:ascii="方正仿宋_GBK" w:hAnsi="方正仿宋_GBK" w:eastAsia="方正仿宋_GBK" w:cs="方正仿宋_GBK"/>
          <w:sz w:val="28"/>
          <w:szCs w:val="28"/>
          <w:lang w:val="en-US" w:eastAsia="zh-CN"/>
        </w:rPr>
        <w:t xml:space="preserve">（1）知识产权归属：本项目定制开发部分所形成的软件、系统、平台及其源代码、技术文档等全部成果的知识产权归</w:t>
      </w:r>
      <w:r>
        <w:rPr>
          <w:rFonts w:hint="eastAsia" w:ascii="方正仿宋_GBK" w:hAnsi="方正仿宋_GBK" w:eastAsia="方正仿宋_GBK" w:cs="方正仿宋_GBK"/>
          <w:sz w:val="28"/>
          <w:szCs w:val="28"/>
          <w:lang w:val="en-US" w:eastAsia="zh-CN"/>
        </w:rPr>
        <w:t xml:space="preserve">甲方</w:t>
      </w:r>
      <w:r>
        <w:rPr>
          <w:rFonts w:hint="default" w:ascii="方正仿宋_GBK" w:hAnsi="方正仿宋_GBK" w:eastAsia="方正仿宋_GBK" w:cs="方正仿宋_GBK"/>
          <w:sz w:val="28"/>
          <w:szCs w:val="28"/>
          <w:lang w:val="en-US" w:eastAsia="zh-CN"/>
        </w:rPr>
        <w:t xml:space="preserve">所有。</w:t>
      </w:r>
      <w:r>
        <w:rPr>
          <w:rFonts w:hint="eastAsia" w:ascii="方正仿宋_GBK" w:hAnsi="方正仿宋_GBK" w:eastAsia="方正仿宋_GBK" w:cs="方正仿宋_GBK"/>
          <w:sz w:val="28"/>
          <w:szCs w:val="28"/>
          <w:lang w:val="en-US" w:eastAsia="zh-CN"/>
        </w:rPr>
        <w:t xml:space="preserve">乙方</w:t>
      </w:r>
      <w:r>
        <w:rPr>
          <w:rFonts w:hint="default" w:ascii="方正仿宋_GBK" w:hAnsi="方正仿宋_GBK" w:eastAsia="方正仿宋_GBK" w:cs="方正仿宋_GBK"/>
          <w:sz w:val="28"/>
          <w:szCs w:val="28"/>
          <w:lang w:val="en-US" w:eastAsia="zh-CN"/>
        </w:rPr>
        <w:t xml:space="preserve">原有知识产权（包括自有通用底层框架、组件、开发平台、成品软件等）仍归</w:t>
      </w:r>
      <w:r>
        <w:rPr>
          <w:rFonts w:hint="eastAsia" w:ascii="方正仿宋_GBK" w:hAnsi="方正仿宋_GBK" w:eastAsia="方正仿宋_GBK" w:cs="方正仿宋_GBK"/>
          <w:sz w:val="28"/>
          <w:szCs w:val="28"/>
          <w:lang w:val="en-US" w:eastAsia="zh-CN"/>
        </w:rPr>
        <w:t xml:space="preserve">乙方</w:t>
      </w:r>
      <w:r>
        <w:rPr>
          <w:rFonts w:hint="default" w:ascii="方正仿宋_GBK" w:hAnsi="方正仿宋_GBK" w:eastAsia="方正仿宋_GBK" w:cs="方正仿宋_GBK"/>
          <w:sz w:val="28"/>
          <w:szCs w:val="28"/>
          <w:lang w:val="en-US" w:eastAsia="zh-CN"/>
        </w:rPr>
        <w:t xml:space="preserve">所有，但</w:t>
      </w:r>
      <w:r>
        <w:rPr>
          <w:rFonts w:hint="eastAsia" w:ascii="方正仿宋_GBK" w:hAnsi="方正仿宋_GBK" w:eastAsia="方正仿宋_GBK" w:cs="方正仿宋_GBK"/>
          <w:sz w:val="28"/>
          <w:szCs w:val="28"/>
          <w:lang w:val="en-US" w:eastAsia="zh-CN"/>
        </w:rPr>
        <w:t xml:space="preserve">乙方</w:t>
      </w:r>
      <w:r>
        <w:rPr>
          <w:rFonts w:hint="default" w:ascii="方正仿宋_GBK" w:hAnsi="方正仿宋_GBK" w:eastAsia="方正仿宋_GBK" w:cs="方正仿宋_GBK"/>
          <w:sz w:val="28"/>
          <w:szCs w:val="28"/>
          <w:lang w:val="en-US" w:eastAsia="zh-CN"/>
        </w:rPr>
        <w:t xml:space="preserve">须保证</w:t>
      </w:r>
      <w:r>
        <w:rPr>
          <w:rFonts w:hint="eastAsia" w:ascii="方正仿宋_GBK" w:hAnsi="方正仿宋_GBK" w:eastAsia="方正仿宋_GBK" w:cs="方正仿宋_GBK"/>
          <w:sz w:val="28"/>
          <w:szCs w:val="28"/>
          <w:lang w:val="en-US" w:eastAsia="zh-CN"/>
        </w:rPr>
        <w:t xml:space="preserve">甲方</w:t>
      </w:r>
      <w:r>
        <w:rPr>
          <w:rFonts w:hint="default" w:ascii="方正仿宋_GBK" w:hAnsi="方正仿宋_GBK" w:eastAsia="方正仿宋_GBK" w:cs="方正仿宋_GBK"/>
          <w:sz w:val="28"/>
          <w:szCs w:val="28"/>
          <w:lang w:val="en-US" w:eastAsia="zh-CN"/>
        </w:rPr>
        <w:t xml:space="preserve">拥有对定制开发成果不受限制的、永久的使用权，且不得对定制开发成果设置任何技术锁定或使用限制。</w:t>
      </w:r>
      <w:r/>
    </w:p>
    <w:p>
      <w:pPr>
        <w:pStyle w:val="770"/>
        <w:ind w:firstLine="560"/>
        <w:keepLines w:val="0"/>
        <w:keepNext w:val="0"/>
        <w:pageBreakBefore w:val="0"/>
        <w:spacing w:before="120" w:after="120" w:line="400" w:lineRule="exact"/>
        <w:widowControl w:val="off"/>
        <w:rPr>
          <w:rFonts w:hint="default" w:ascii="方正仿宋_GBK" w:hAnsi="方正仿宋_GBK" w:eastAsia="方正仿宋_GBK" w:cs="方正仿宋_GBK"/>
          <w:sz w:val="28"/>
          <w:szCs w:val="28"/>
          <w:lang w:val="en-US" w:eastAsia="zh-CN"/>
        </w:rPr>
      </w:pPr>
      <w:r>
        <w:rPr>
          <w:rFonts w:hint="default" w:ascii="方正仿宋_GBK" w:hAnsi="方正仿宋_GBK" w:eastAsia="方正仿宋_GBK" w:cs="方正仿宋_GBK"/>
          <w:sz w:val="28"/>
          <w:szCs w:val="28"/>
          <w:lang w:val="en-US" w:eastAsia="zh-CN"/>
        </w:rPr>
        <w:t xml:space="preserve">（2）源码交付范围：（a）应交付部分：为满足本项目采购需求而新开发的全部源代码；对</w:t>
      </w:r>
      <w:r>
        <w:rPr>
          <w:rFonts w:hint="eastAsia" w:ascii="方正仿宋_GBK" w:hAnsi="方正仿宋_GBK" w:eastAsia="方正仿宋_GBK" w:cs="方正仿宋_GBK"/>
          <w:sz w:val="28"/>
          <w:szCs w:val="28"/>
          <w:lang w:val="en-US" w:eastAsia="zh-CN"/>
        </w:rPr>
        <w:t xml:space="preserve">甲方</w:t>
      </w:r>
      <w:r>
        <w:rPr>
          <w:rFonts w:hint="default" w:ascii="方正仿宋_GBK" w:hAnsi="方正仿宋_GBK" w:eastAsia="方正仿宋_GBK" w:cs="方正仿宋_GBK"/>
          <w:sz w:val="28"/>
          <w:szCs w:val="28"/>
          <w:lang w:val="en-US" w:eastAsia="zh-CN"/>
        </w:rPr>
        <w:t xml:space="preserve">自有产品进行适应性改造、二次开发、接口定制所产生的增量源代码及相关配置文件；为</w:t>
      </w:r>
      <w:r>
        <w:rPr>
          <w:rFonts w:hint="eastAsia" w:ascii="方正仿宋_GBK" w:hAnsi="方正仿宋_GBK" w:eastAsia="方正仿宋_GBK" w:cs="方正仿宋_GBK"/>
          <w:sz w:val="28"/>
          <w:szCs w:val="28"/>
          <w:lang w:val="en-US" w:eastAsia="zh-CN"/>
        </w:rPr>
        <w:t xml:space="preserve">甲方</w:t>
      </w:r>
      <w:r>
        <w:rPr>
          <w:rFonts w:hint="default" w:ascii="方正仿宋_GBK" w:hAnsi="方正仿宋_GBK" w:eastAsia="方正仿宋_GBK" w:cs="方正仿宋_GBK"/>
          <w:sz w:val="28"/>
          <w:szCs w:val="28"/>
          <w:lang w:val="en-US" w:eastAsia="zh-CN"/>
        </w:rPr>
        <w:t xml:space="preserve">个性化定制的功能模块的全部源代码及相关技术文档。（b）不纳入交付部分：</w:t>
      </w:r>
      <w:r>
        <w:rPr>
          <w:rFonts w:hint="eastAsia" w:ascii="方正仿宋_GBK" w:hAnsi="方正仿宋_GBK" w:eastAsia="方正仿宋_GBK" w:cs="方正仿宋_GBK"/>
          <w:sz w:val="28"/>
          <w:szCs w:val="28"/>
          <w:lang w:val="en-US" w:eastAsia="zh-CN"/>
        </w:rPr>
        <w:t xml:space="preserve">乙方</w:t>
      </w:r>
      <w:r>
        <w:rPr>
          <w:rFonts w:hint="default" w:ascii="方正仿宋_GBK" w:hAnsi="方正仿宋_GBK" w:eastAsia="方正仿宋_GBK" w:cs="方正仿宋_GBK"/>
          <w:sz w:val="28"/>
          <w:szCs w:val="28"/>
          <w:lang w:val="en-US" w:eastAsia="zh-CN"/>
        </w:rPr>
        <w:t xml:space="preserve">自有通用底层框架、成熟组件库、开发平台、成品软件的原始源代码（简称“自有基础软件”），但</w:t>
      </w:r>
      <w:r>
        <w:rPr>
          <w:rFonts w:hint="eastAsia" w:ascii="方正仿宋_GBK" w:hAnsi="方正仿宋_GBK" w:eastAsia="方正仿宋_GBK" w:cs="方正仿宋_GBK"/>
          <w:sz w:val="28"/>
          <w:szCs w:val="28"/>
          <w:lang w:val="en-US" w:eastAsia="zh-CN"/>
        </w:rPr>
        <w:t xml:space="preserve">乙方</w:t>
      </w:r>
      <w:r>
        <w:rPr>
          <w:rFonts w:hint="default" w:ascii="方正仿宋_GBK" w:hAnsi="方正仿宋_GBK" w:eastAsia="方正仿宋_GBK" w:cs="方正仿宋_GBK"/>
          <w:sz w:val="28"/>
          <w:szCs w:val="28"/>
          <w:lang w:val="en-US" w:eastAsia="zh-CN"/>
        </w:rPr>
        <w:t xml:space="preserve">应在本项目投标文件中明确列明所使用自有基础软件的名称、版本、功能说明及授权范围，并确保</w:t>
      </w:r>
      <w:r>
        <w:rPr>
          <w:rFonts w:hint="eastAsia" w:ascii="方正仿宋_GBK" w:hAnsi="方正仿宋_GBK" w:eastAsia="方正仿宋_GBK" w:cs="方正仿宋_GBK"/>
          <w:sz w:val="28"/>
          <w:szCs w:val="28"/>
          <w:lang w:val="en-US" w:eastAsia="zh-CN"/>
        </w:rPr>
        <w:t xml:space="preserve">甲方</w:t>
      </w:r>
      <w:r>
        <w:rPr>
          <w:rFonts w:hint="default" w:ascii="方正仿宋_GBK" w:hAnsi="方正仿宋_GBK" w:eastAsia="方正仿宋_GBK" w:cs="方正仿宋_GBK"/>
          <w:sz w:val="28"/>
          <w:szCs w:val="28"/>
          <w:lang w:val="en-US" w:eastAsia="zh-CN"/>
        </w:rPr>
        <w:t xml:space="preserve">拥有在本项目成果上不受限制的永久使用权。</w:t>
      </w:r>
      <w:r/>
    </w:p>
    <w:p>
      <w:pPr>
        <w:pStyle w:val="770"/>
        <w:ind w:firstLine="560"/>
        <w:keepLines w:val="0"/>
        <w:keepNext w:val="0"/>
        <w:pageBreakBefore w:val="0"/>
        <w:spacing w:before="120" w:after="120" w:line="400" w:lineRule="exact"/>
        <w:widowControl w:val="off"/>
        <w:rPr>
          <w:rFonts w:hint="default" w:ascii="方正仿宋_GBK" w:hAnsi="方正仿宋_GBK" w:eastAsia="方正仿宋_GBK" w:cs="方正仿宋_GBK"/>
          <w:sz w:val="28"/>
          <w:szCs w:val="28"/>
          <w:lang w:val="en-US" w:eastAsia="zh-CN"/>
        </w:rPr>
      </w:pPr>
      <w:r>
        <w:rPr>
          <w:rFonts w:hint="default" w:ascii="方正仿宋_GBK" w:hAnsi="方正仿宋_GBK" w:eastAsia="方正仿宋_GBK" w:cs="方正仿宋_GBK"/>
          <w:sz w:val="28"/>
          <w:szCs w:val="28"/>
          <w:lang w:val="en-US" w:eastAsia="zh-CN"/>
        </w:rPr>
        <w:t xml:space="preserve">（3）交付时限与形式：上述应交付源码及相关技术文档（包括但不限于需求规格说明书、系统设计文档、数据库设计说明书、接口文档、部署手册、用户手册等）须在项目最终验收合格后10个工作日内完整交付。交付介质应为可编译、可运行的完整源代码，并附带完整的编译构建环境说明与部署指引。</w:t>
      </w:r>
      <w:r/>
    </w:p>
    <w:p>
      <w:pPr>
        <w:pStyle w:val="770"/>
        <w:ind w:firstLine="560"/>
        <w:keepLines w:val="0"/>
        <w:keepNext w:val="0"/>
        <w:pageBreakBefore w:val="0"/>
        <w:spacing w:before="120" w:after="120" w:line="400" w:lineRule="exact"/>
        <w:widowControl w:val="off"/>
        <w:rPr>
          <w:rFonts w:hint="default" w:ascii="方正仿宋_GBK" w:hAnsi="方正仿宋_GBK" w:eastAsia="方正仿宋_GBK" w:cs="方正仿宋_GBK"/>
          <w:sz w:val="28"/>
          <w:szCs w:val="28"/>
          <w:lang w:val="en-US" w:eastAsia="zh-CN"/>
        </w:rPr>
      </w:pPr>
      <w:r>
        <w:rPr>
          <w:rFonts w:hint="default" w:ascii="方正仿宋_GBK" w:hAnsi="方正仿宋_GBK" w:eastAsia="方正仿宋_GBK" w:cs="方正仿宋_GBK"/>
          <w:sz w:val="28"/>
          <w:szCs w:val="28"/>
          <w:lang w:val="en-US" w:eastAsia="zh-CN"/>
        </w:rPr>
        <w:t xml:space="preserve">（4）权利保障：</w:t>
      </w:r>
      <w:r>
        <w:rPr>
          <w:rFonts w:hint="eastAsia" w:ascii="方正仿宋_GBK" w:hAnsi="方正仿宋_GBK" w:eastAsia="方正仿宋_GBK" w:cs="方正仿宋_GBK"/>
          <w:sz w:val="28"/>
          <w:szCs w:val="28"/>
          <w:lang w:val="en-US" w:eastAsia="zh-CN"/>
        </w:rPr>
        <w:t xml:space="preserve">乙方</w:t>
      </w:r>
      <w:r>
        <w:rPr>
          <w:rFonts w:hint="default" w:ascii="方正仿宋_GBK" w:hAnsi="方正仿宋_GBK" w:eastAsia="方正仿宋_GBK" w:cs="方正仿宋_GBK"/>
          <w:sz w:val="28"/>
          <w:szCs w:val="28"/>
          <w:lang w:val="en-US" w:eastAsia="zh-CN"/>
        </w:rPr>
        <w:t xml:space="preserve">须承诺，</w:t>
      </w:r>
      <w:r>
        <w:rPr>
          <w:rFonts w:hint="eastAsia" w:ascii="方正仿宋_GBK" w:hAnsi="方正仿宋_GBK" w:eastAsia="方正仿宋_GBK" w:cs="方正仿宋_GBK"/>
          <w:sz w:val="28"/>
          <w:szCs w:val="28"/>
          <w:lang w:val="en-US" w:eastAsia="zh-CN"/>
        </w:rPr>
        <w:t xml:space="preserve">甲方</w:t>
      </w:r>
      <w:r>
        <w:rPr>
          <w:rFonts w:hint="default" w:ascii="方正仿宋_GBK" w:hAnsi="方正仿宋_GBK" w:eastAsia="方正仿宋_GBK" w:cs="方正仿宋_GBK"/>
          <w:sz w:val="28"/>
          <w:szCs w:val="28"/>
          <w:lang w:val="en-US" w:eastAsia="zh-CN"/>
        </w:rPr>
        <w:t xml:space="preserve">基于本项目交付的定制开发成果，享有不受限制的、不可撤销的修改权、复制权、发行权及再开发权，无需另行取得</w:t>
      </w:r>
      <w:r>
        <w:rPr>
          <w:rFonts w:hint="eastAsia" w:ascii="方正仿宋_GBK" w:hAnsi="方正仿宋_GBK" w:eastAsia="方正仿宋_GBK" w:cs="方正仿宋_GBK"/>
          <w:sz w:val="28"/>
          <w:szCs w:val="28"/>
          <w:lang w:val="en-US" w:eastAsia="zh-CN"/>
        </w:rPr>
        <w:t xml:space="preserve">乙方</w:t>
      </w:r>
      <w:r>
        <w:rPr>
          <w:rFonts w:hint="default" w:ascii="方正仿宋_GBK" w:hAnsi="方正仿宋_GBK" w:eastAsia="方正仿宋_GBK" w:cs="方正仿宋_GBK"/>
          <w:sz w:val="28"/>
          <w:szCs w:val="28"/>
          <w:lang w:val="en-US" w:eastAsia="zh-CN"/>
        </w:rPr>
        <w:t xml:space="preserve">授权或支付额外费用。</w:t>
      </w:r>
      <w:r/>
    </w:p>
    <w:p>
      <w:pPr>
        <w:pStyle w:val="770"/>
        <w:ind w:firstLine="560"/>
        <w:keepLines w:val="0"/>
        <w:keepNext w:val="0"/>
        <w:pageBreakBefore w:val="0"/>
        <w:spacing w:before="120" w:after="120" w:line="400" w:lineRule="exact"/>
        <w:widowControl w:val="off"/>
        <w:rPr>
          <w:rFonts w:hint="default"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4.3成果转化要求，具体如下：</w:t>
      </w:r>
      <w:r/>
    </w:p>
    <w:p>
      <w:pPr>
        <w:pStyle w:val="770"/>
        <w:ind w:firstLine="560"/>
        <w:keepLines w:val="0"/>
        <w:keepNext w:val="0"/>
        <w:pageBreakBefore w:val="0"/>
        <w:spacing w:before="120" w:after="120" w:line="400" w:lineRule="exact"/>
        <w:widowControl w:val="off"/>
        <w:rPr>
          <w:rFonts w:hint="default"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乙方</w:t>
      </w:r>
      <w:r>
        <w:rPr>
          <w:rFonts w:hint="default" w:ascii="方正仿宋_GBK" w:hAnsi="方正仿宋_GBK" w:eastAsia="方正仿宋_GBK" w:cs="方正仿宋_GBK"/>
          <w:sz w:val="28"/>
          <w:szCs w:val="28"/>
          <w:lang w:val="en-US" w:eastAsia="zh-CN"/>
        </w:rPr>
        <w:t xml:space="preserve">应结合本项目</w:t>
      </w:r>
      <w:r>
        <w:rPr>
          <w:rFonts w:hint="eastAsia" w:ascii="方正仿宋_GBK" w:hAnsi="方正仿宋_GBK" w:eastAsia="方正仿宋_GBK" w:cs="方正仿宋_GBK"/>
          <w:sz w:val="28"/>
          <w:szCs w:val="28"/>
          <w:lang w:val="en-US" w:eastAsia="zh-CN"/>
        </w:rPr>
        <w:t xml:space="preserve">（</w:t>
      </w:r>
      <w:r>
        <w:rPr>
          <w:rFonts w:hint="default" w:ascii="方正仿宋_GBK" w:hAnsi="方正仿宋_GBK" w:eastAsia="方正仿宋_GBK" w:cs="方正仿宋_GBK"/>
          <w:sz w:val="28"/>
          <w:szCs w:val="28"/>
          <w:lang w:val="en-US" w:eastAsia="zh-CN"/>
        </w:rPr>
        <w:t xml:space="preserve">江都四站机组运行安全风险防控</w:t>
      </w:r>
      <w:r>
        <w:rPr>
          <w:rFonts w:hint="eastAsia" w:ascii="方正仿宋_GBK" w:hAnsi="方正仿宋_GBK" w:eastAsia="方正仿宋_GBK" w:cs="方正仿宋_GBK"/>
          <w:sz w:val="28"/>
          <w:szCs w:val="28"/>
          <w:lang w:val="en-US" w:eastAsia="zh-CN"/>
        </w:rPr>
        <w:t xml:space="preserve">）</w:t>
      </w:r>
      <w:r>
        <w:rPr>
          <w:rFonts w:hint="default" w:ascii="方正仿宋_GBK" w:hAnsi="方正仿宋_GBK" w:eastAsia="方正仿宋_GBK" w:cs="方正仿宋_GBK"/>
          <w:sz w:val="28"/>
          <w:szCs w:val="28"/>
          <w:lang w:val="en-US" w:eastAsia="zh-CN"/>
        </w:rPr>
        <w:t xml:space="preserve">建设</w:t>
      </w:r>
      <w:r>
        <w:rPr>
          <w:rFonts w:hint="default" w:ascii="方正仿宋_GBK" w:hAnsi="方正仿宋_GBK" w:eastAsia="方正仿宋_GBK" w:cs="方正仿宋_GBK"/>
          <w:sz w:val="28"/>
          <w:szCs w:val="28"/>
          <w:highlight w:val="none"/>
          <w:lang w:val="en-US" w:eastAsia="zh-CN"/>
        </w:rPr>
        <w:t xml:space="preserve">成果</w:t>
      </w:r>
      <w:r>
        <w:rPr>
          <w:rFonts w:hint="default" w:ascii="方正仿宋_GBK" w:hAnsi="方正仿宋_GBK" w:eastAsia="方正仿宋_GBK" w:cs="方正仿宋_GBK"/>
          <w:sz w:val="28"/>
          <w:szCs w:val="28"/>
          <w:lang w:val="en-US" w:eastAsia="zh-CN"/>
        </w:rPr>
        <w:t xml:space="preserve">，针对泵站机组故障诊断方法、设备健康状态评价方法开展技术提炼，完成对应发明专利的技术交底书编制，配合</w:t>
      </w:r>
      <w:r>
        <w:rPr>
          <w:rFonts w:hint="eastAsia" w:ascii="方正仿宋_GBK" w:hAnsi="方正仿宋_GBK" w:eastAsia="方正仿宋_GBK" w:cs="方正仿宋_GBK"/>
          <w:sz w:val="28"/>
          <w:szCs w:val="28"/>
          <w:lang w:val="en-US" w:eastAsia="zh-CN"/>
        </w:rPr>
        <w:t xml:space="preserve">甲方</w:t>
      </w:r>
      <w:r>
        <w:rPr>
          <w:rFonts w:hint="default" w:ascii="方正仿宋_GBK" w:hAnsi="方正仿宋_GBK" w:eastAsia="方正仿宋_GBK" w:cs="方正仿宋_GBK"/>
          <w:sz w:val="28"/>
          <w:szCs w:val="28"/>
          <w:lang w:val="en-US" w:eastAsia="zh-CN"/>
        </w:rPr>
        <w:t xml:space="preserve">完成专利申报相关工作。本项目所产生上述发明创造的专利申请权、专利权全部归</w:t>
      </w:r>
      <w:r>
        <w:rPr>
          <w:rFonts w:hint="eastAsia" w:ascii="方正仿宋_GBK" w:hAnsi="方正仿宋_GBK" w:eastAsia="方正仿宋_GBK" w:cs="方正仿宋_GBK"/>
          <w:sz w:val="28"/>
          <w:szCs w:val="28"/>
          <w:lang w:val="en-US" w:eastAsia="zh-CN"/>
        </w:rPr>
        <w:t xml:space="preserve">甲方</w:t>
      </w:r>
      <w:r>
        <w:rPr>
          <w:rFonts w:hint="default" w:ascii="方正仿宋_GBK" w:hAnsi="方正仿宋_GBK" w:eastAsia="方正仿宋_GBK" w:cs="方正仿宋_GBK"/>
          <w:sz w:val="28"/>
          <w:szCs w:val="28"/>
          <w:lang w:val="en-US" w:eastAsia="zh-CN"/>
        </w:rPr>
        <w:t xml:space="preserve">所有，</w:t>
      </w:r>
      <w:r>
        <w:rPr>
          <w:rFonts w:hint="eastAsia" w:ascii="方正仿宋_GBK" w:hAnsi="方正仿宋_GBK" w:eastAsia="方正仿宋_GBK" w:cs="方正仿宋_GBK"/>
          <w:sz w:val="28"/>
          <w:szCs w:val="28"/>
          <w:lang w:val="en-US" w:eastAsia="zh-CN"/>
        </w:rPr>
        <w:t xml:space="preserve">乙方</w:t>
      </w:r>
      <w:r>
        <w:rPr>
          <w:rFonts w:hint="default" w:ascii="方正仿宋_GBK" w:hAnsi="方正仿宋_GBK" w:eastAsia="方正仿宋_GBK" w:cs="方正仿宋_GBK"/>
          <w:sz w:val="28"/>
          <w:szCs w:val="28"/>
          <w:lang w:val="en-US" w:eastAsia="zh-CN"/>
        </w:rPr>
        <w:t xml:space="preserve">享有署名权，不得自行申请、转让或许可第三方使用。</w:t>
      </w:r>
      <w:r/>
    </w:p>
    <w:p>
      <w:pPr>
        <w:pStyle w:val="770"/>
        <w:ind w:firstLine="560"/>
        <w:keepLines w:val="0"/>
        <w:keepNext w:val="0"/>
        <w:pageBreakBefore w:val="0"/>
        <w:spacing w:before="120" w:after="120" w:line="400" w:lineRule="exact"/>
        <w:widowControl w:val="off"/>
        <w:rPr>
          <w:rFonts w:hint="default"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乙方</w:t>
      </w:r>
      <w:r>
        <w:rPr>
          <w:rFonts w:hint="default" w:ascii="方正仿宋_GBK" w:hAnsi="方正仿宋_GBK" w:eastAsia="方正仿宋_GBK" w:cs="方正仿宋_GBK"/>
          <w:sz w:val="28"/>
          <w:szCs w:val="28"/>
          <w:lang w:val="en-US" w:eastAsia="zh-CN"/>
        </w:rPr>
        <w:t xml:space="preserve">须在项目验收前，向</w:t>
      </w:r>
      <w:r>
        <w:rPr>
          <w:rFonts w:hint="eastAsia" w:ascii="方正仿宋_GBK" w:hAnsi="方正仿宋_GBK" w:eastAsia="方正仿宋_GBK" w:cs="方正仿宋_GBK"/>
          <w:sz w:val="28"/>
          <w:szCs w:val="28"/>
          <w:lang w:val="en-US" w:eastAsia="zh-CN"/>
        </w:rPr>
        <w:t xml:space="preserve">甲方</w:t>
      </w:r>
      <w:r>
        <w:rPr>
          <w:rFonts w:hint="default" w:ascii="方正仿宋_GBK" w:hAnsi="方正仿宋_GBK" w:eastAsia="方正仿宋_GBK" w:cs="方正仿宋_GBK"/>
          <w:sz w:val="28"/>
          <w:szCs w:val="28"/>
          <w:lang w:val="en-US" w:eastAsia="zh-CN"/>
        </w:rPr>
        <w:t xml:space="preserve">提交完整专利技术交底书等全套申报支撑材料，并配合</w:t>
      </w:r>
      <w:r>
        <w:rPr>
          <w:rFonts w:hint="eastAsia" w:ascii="方正仿宋_GBK" w:hAnsi="方正仿宋_GBK" w:eastAsia="方正仿宋_GBK" w:cs="方正仿宋_GBK"/>
          <w:sz w:val="28"/>
          <w:szCs w:val="28"/>
          <w:lang w:val="en-US" w:eastAsia="zh-CN"/>
        </w:rPr>
        <w:t xml:space="preserve">甲方</w:t>
      </w:r>
      <w:r>
        <w:rPr>
          <w:rFonts w:hint="default" w:ascii="方正仿宋_GBK" w:hAnsi="方正仿宋_GBK" w:eastAsia="方正仿宋_GBK" w:cs="方正仿宋_GBK"/>
          <w:sz w:val="28"/>
          <w:szCs w:val="28"/>
          <w:lang w:val="en-US" w:eastAsia="zh-CN"/>
        </w:rPr>
        <w:t xml:space="preserve">完成专利申请过程中的修改、补正等相关工作，相关费用包含在本次投标总价内，</w:t>
      </w:r>
      <w:r>
        <w:rPr>
          <w:rFonts w:hint="eastAsia" w:ascii="方正仿宋_GBK" w:hAnsi="方正仿宋_GBK" w:eastAsia="方正仿宋_GBK" w:cs="方正仿宋_GBK"/>
          <w:sz w:val="28"/>
          <w:szCs w:val="28"/>
          <w:lang w:val="en-US" w:eastAsia="zh-CN"/>
        </w:rPr>
        <w:t xml:space="preserve">乙方</w:t>
      </w:r>
      <w:r>
        <w:rPr>
          <w:rFonts w:hint="default" w:ascii="方正仿宋_GBK" w:hAnsi="方正仿宋_GBK" w:eastAsia="方正仿宋_GBK" w:cs="方正仿宋_GBK"/>
          <w:sz w:val="28"/>
          <w:szCs w:val="28"/>
          <w:lang w:val="en-US" w:eastAsia="zh-CN"/>
        </w:rPr>
        <w:t xml:space="preserve">不得再另行收取相关费用。</w:t>
      </w:r>
      <w:r/>
    </w:p>
    <w:p>
      <w:pPr>
        <w:pStyle w:val="770"/>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五、产权担保</w:t>
      </w:r>
      <w:r/>
    </w:p>
    <w:p>
      <w:pPr>
        <w:pStyle w:val="770"/>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乙方保证所交付的服务（包含与服务相关的货物）的所有权完全属于乙方且无任何抵押、查封等产权瑕疵。</w:t>
      </w:r>
      <w:r/>
    </w:p>
    <w:p>
      <w:pPr>
        <w:pStyle w:val="770"/>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六、履约保证金</w:t>
      </w:r>
      <w:r/>
    </w:p>
    <w:p>
      <w:pPr>
        <w:pStyle w:val="770"/>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乙方交纳人民币</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rPr>
        <w:t xml:space="preserve">元</w:t>
      </w:r>
      <w:r>
        <w:rPr>
          <w:rFonts w:hint="eastAsia" w:ascii="方正仿宋_GBK" w:hAnsi="方正仿宋_GBK" w:eastAsia="方正仿宋_GBK" w:cs="方正仿宋_GBK"/>
          <w:sz w:val="28"/>
          <w:szCs w:val="28"/>
          <w:lang w:eastAsia="zh-CN"/>
        </w:rPr>
        <w:t xml:space="preserve">（大写：</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lang w:eastAsia="zh-CN"/>
        </w:rPr>
        <w:t xml:space="preserve">圆整）</w:t>
      </w:r>
      <w:r>
        <w:rPr>
          <w:rFonts w:hint="eastAsia" w:ascii="方正仿宋_GBK" w:hAnsi="方正仿宋_GBK" w:eastAsia="方正仿宋_GBK" w:cs="方正仿宋_GBK"/>
          <w:sz w:val="28"/>
          <w:szCs w:val="28"/>
        </w:rPr>
        <w:t xml:space="preserve">作为本合同的履约保证金。（合同金额的10%）</w:t>
      </w:r>
      <w:r/>
    </w:p>
    <w:p>
      <w:pPr>
        <w:pStyle w:val="770"/>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6.2合同履行结束后，甲方应及时退还交纳的履约保证金。</w:t>
      </w:r>
      <w:r/>
    </w:p>
    <w:p>
      <w:pPr>
        <w:pStyle w:val="770"/>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6.2.1履约保证金退还方式：</w:t>
      </w:r>
      <w:r>
        <w:rPr>
          <w:rFonts w:hint="eastAsia" w:ascii="方正仿宋_GBK" w:hAnsi="方正仿宋_GBK" w:eastAsia="方正仿宋_GBK" w:cs="方正仿宋_GBK"/>
          <w:sz w:val="28"/>
          <w:szCs w:val="28"/>
          <w:lang w:eastAsia="zh-CN"/>
        </w:rPr>
        <w:t xml:space="preserve">按原路退回。</w:t>
      </w:r>
      <w:r/>
    </w:p>
    <w:p>
      <w:pPr>
        <w:pStyle w:val="770"/>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6.2.2履约保证金退还时间：</w:t>
      </w:r>
      <w:r>
        <w:rPr>
          <w:rFonts w:hint="eastAsia" w:ascii="方正仿宋_GBK" w:hAnsi="方正仿宋_GBK" w:eastAsia="方正仿宋_GBK" w:cs="方正仿宋_GBK"/>
          <w:sz w:val="28"/>
          <w:szCs w:val="28"/>
          <w:lang w:eastAsia="zh-CN"/>
        </w:rPr>
        <w:t xml:space="preserve">合同完工验收后。</w:t>
      </w:r>
      <w:r/>
    </w:p>
    <w:p>
      <w:pPr>
        <w:pStyle w:val="770"/>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6.2.3履约保证金退还条件：</w:t>
      </w:r>
      <w:r>
        <w:rPr>
          <w:rFonts w:hint="eastAsia" w:ascii="方正仿宋_GBK" w:hAnsi="方正仿宋_GBK" w:eastAsia="方正仿宋_GBK" w:cs="方正仿宋_GBK"/>
          <w:sz w:val="28"/>
          <w:szCs w:val="28"/>
          <w:lang w:eastAsia="zh-CN"/>
        </w:rPr>
        <w:t xml:space="preserve">乙方按照合同约定完全履行合同义务，且项目通过完工验收。</w:t>
      </w:r>
      <w:r/>
    </w:p>
    <w:p>
      <w:pPr>
        <w:pStyle w:val="770"/>
        <w:ind w:firstLine="560"/>
        <w:keepLines w:val="0"/>
        <w:keepNext w:val="0"/>
        <w:pageBreakBefore w:val="0"/>
        <w:spacing w:before="120" w:after="120" w:line="400" w:lineRule="exact"/>
        <w:widowControl w:val="off"/>
        <w:rPr>
          <w:rFonts w:hint="eastAsia" w:ascii="Times New Roman" w:hAnsi="Times New Roman" w:eastAsia="方正仿宋_GBK" w:cs="Times New Roman"/>
          <w:color w:val="000000"/>
          <w:sz w:val="28"/>
          <w:szCs w:val="28"/>
          <w:lang w:val="en-US" w:eastAsia="zh-CN" w:bidi="ar-SA"/>
        </w:rPr>
      </w:pPr>
      <w:r>
        <w:rPr>
          <w:rFonts w:hint="eastAsia" w:ascii="方正仿宋_GBK" w:hAnsi="方正仿宋_GBK" w:eastAsia="方正仿宋_GBK" w:cs="方正仿宋_GBK"/>
          <w:sz w:val="28"/>
          <w:szCs w:val="28"/>
        </w:rPr>
        <w:t xml:space="preserve">6.2.4履约保证金不予退还的情形：</w:t>
      </w:r>
      <w:r>
        <w:rPr>
          <w:rFonts w:hint="eastAsia" w:ascii="Times New Roman" w:hAnsi="Times New Roman" w:eastAsia="方正仿宋_GBK" w:cs="Times New Roman"/>
          <w:color w:val="000000"/>
          <w:sz w:val="28"/>
          <w:szCs w:val="28"/>
          <w:lang w:val="en-US" w:eastAsia="zh-CN" w:bidi="ar-SA"/>
        </w:rPr>
        <w:t xml:space="preserve">1.违反合同义务且未承担违约责任；2.未按时履行违约责任；3.未能完全履行采购签订的合同。</w:t>
      </w:r>
      <w:r/>
    </w:p>
    <w:p>
      <w:pPr>
        <w:pStyle w:val="770"/>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七、合同转包或分包</w:t>
      </w:r>
      <w:r/>
    </w:p>
    <w:p>
      <w:pPr>
        <w:pStyle w:val="770"/>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7.1乙方不得将合同标的转包给他人履行。</w:t>
      </w:r>
      <w:r/>
    </w:p>
    <w:p>
      <w:pPr>
        <w:pStyle w:val="770"/>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7.2乙方不得将合同标的分包给他人履行。</w:t>
      </w:r>
      <w:r/>
    </w:p>
    <w:p>
      <w:pPr>
        <w:pStyle w:val="770"/>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7.3乙方如有转包或未经甲方同意的分包行为，甲方有权解除合同。</w:t>
      </w:r>
      <w:r/>
    </w:p>
    <w:p>
      <w:pPr>
        <w:pStyle w:val="770"/>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八、合同款项支付</w:t>
      </w:r>
      <w:r/>
    </w:p>
    <w:p>
      <w:pPr>
        <w:pStyle w:val="770"/>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8.1合同款项的支付方式及进度安排</w:t>
      </w:r>
      <w:r/>
    </w:p>
    <w:p>
      <w:pPr>
        <w:pStyle w:val="770"/>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8.1.1 预付款支付时间：签订</w:t>
      </w:r>
      <w:r>
        <w:rPr>
          <w:rFonts w:hint="eastAsia" w:ascii="方正仿宋_GBK" w:hAnsi="方正仿宋_GBK" w:eastAsia="方正仿宋_GBK" w:cs="方正仿宋_GBK"/>
          <w:sz w:val="28"/>
          <w:szCs w:val="28"/>
          <w:lang w:eastAsia="zh-CN"/>
        </w:rPr>
        <w:t xml:space="preserve">合同后</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t xml:space="preserve">甲方向乙方预付</w:t>
      </w:r>
      <w:r>
        <w:rPr>
          <w:rFonts w:hint="eastAsia" w:ascii="方正仿宋_GBK" w:hAnsi="方正仿宋_GBK" w:eastAsia="方正仿宋_GBK" w:cs="方正仿宋_GBK"/>
          <w:sz w:val="28"/>
          <w:szCs w:val="28"/>
        </w:rPr>
        <w:t xml:space="preserve">合同</w:t>
      </w:r>
      <w:r>
        <w:rPr>
          <w:rFonts w:hint="eastAsia" w:ascii="方正仿宋_GBK" w:hAnsi="方正仿宋_GBK" w:eastAsia="方正仿宋_GBK" w:cs="方正仿宋_GBK"/>
          <w:sz w:val="28"/>
          <w:szCs w:val="28"/>
          <w:lang w:eastAsia="zh-CN"/>
        </w:rPr>
        <w:t xml:space="preserve">总价</w:t>
      </w:r>
      <w:r>
        <w:rPr>
          <w:rFonts w:hint="eastAsia" w:ascii="方正仿宋_GBK" w:hAnsi="方正仿宋_GBK" w:eastAsia="方正仿宋_GBK" w:cs="方正仿宋_GBK"/>
          <w:sz w:val="28"/>
          <w:szCs w:val="28"/>
        </w:rPr>
        <w:t xml:space="preserve">的</w:t>
      </w:r>
      <w:r>
        <w:rPr>
          <w:rFonts w:hint="eastAsia" w:ascii="Times New Roman" w:hAnsi="Times New Roman" w:eastAsia="方正仿宋_GBK" w:cs="Times New Roman"/>
          <w:color w:val="000000"/>
          <w:sz w:val="28"/>
          <w:szCs w:val="28"/>
          <w:u w:val="single"/>
          <w:lang w:val="en-US" w:eastAsia="zh-CN" w:bidi="ar-SA"/>
        </w:rPr>
        <w:t xml:space="preserve">30</w:t>
      </w:r>
      <w:r>
        <w:rPr>
          <w:rFonts w:hint="eastAsia" w:ascii="方正仿宋_GBK" w:hAnsi="方正仿宋_GBK" w:eastAsia="方正仿宋_GBK" w:cs="方正仿宋_GBK"/>
          <w:sz w:val="28"/>
          <w:szCs w:val="28"/>
        </w:rPr>
        <w:t xml:space="preserve">%。</w:t>
      </w:r>
      <w:r/>
    </w:p>
    <w:p>
      <w:pPr>
        <w:pStyle w:val="770"/>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8.1.2 </w:t>
      </w:r>
      <w:r>
        <w:rPr>
          <w:rFonts w:hint="eastAsia" w:ascii="方正仿宋_GBK" w:hAnsi="方正仿宋_GBK" w:eastAsia="方正仿宋_GBK" w:cs="方正仿宋_GBK"/>
          <w:sz w:val="28"/>
          <w:szCs w:val="28"/>
          <w:lang w:eastAsia="zh-CN"/>
        </w:rPr>
        <w:t xml:space="preserve">尾款支付时间：经甲方验收合格，并经审计后，甲方通知乙方开票，甲方收到乙方发票后10个工作日内，甲方向乙方支付剩余款项。</w:t>
      </w:r>
      <w:r/>
    </w:p>
    <w:p>
      <w:pPr>
        <w:pStyle w:val="770"/>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九、税费</w:t>
      </w:r>
      <w:r/>
    </w:p>
    <w:p>
      <w:pPr>
        <w:pStyle w:val="770"/>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9.1本合同执行中相关的一切税费均由乙方负担。</w:t>
      </w:r>
      <w:r/>
    </w:p>
    <w:p>
      <w:pPr>
        <w:pStyle w:val="770"/>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十、项目验收</w:t>
      </w:r>
      <w:r/>
    </w:p>
    <w:p>
      <w:pPr>
        <w:pStyle w:val="770"/>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甲方依法组织履约验收工作。</w:t>
      </w:r>
      <w:r/>
    </w:p>
    <w:p>
      <w:pPr>
        <w:pStyle w:val="770"/>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70"/>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10.3 对于实际使用人和甲方分离的项目，甲方邀请实际使用人参与验收。</w:t>
      </w:r>
      <w:r/>
    </w:p>
    <w:p>
      <w:pPr>
        <w:pStyle w:val="770"/>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10.4 如有必要，甲方邀请参加本项目的其他供应商或第三方专业机构及专家参与验收，相关意见将作为验收书的参考资料。</w:t>
      </w:r>
      <w:r/>
    </w:p>
    <w:p>
      <w:pPr>
        <w:pStyle w:val="770"/>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70"/>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方正仿宋_GBK" w:hAnsi="方正仿宋_GBK" w:eastAsia="方正仿宋_GBK" w:cs="方正仿宋_GBK"/>
          <w:sz w:val="28"/>
          <w:szCs w:val="28"/>
          <w:lang w:eastAsia="zh-CN"/>
        </w:rPr>
        <w:t xml:space="preserve">中华人民共和国</w:t>
      </w:r>
      <w:r>
        <w:rPr>
          <w:rFonts w:hint="eastAsia" w:ascii="方正仿宋_GBK" w:hAnsi="方正仿宋_GBK" w:eastAsia="方正仿宋_GBK" w:cs="方正仿宋_GBK"/>
          <w:sz w:val="28"/>
          <w:szCs w:val="28"/>
        </w:rPr>
        <w:t xml:space="preserve">民法典》。乙方在履约过程中有政府采购法律法规规定的违法违规情形的,甲方将及时报告本级财政部门。</w:t>
      </w:r>
      <w:r/>
    </w:p>
    <w:p>
      <w:pPr>
        <w:pStyle w:val="770"/>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10.7专项条款</w:t>
      </w:r>
      <w:r/>
    </w:p>
    <w:p>
      <w:pPr>
        <w:pStyle w:val="770"/>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10.7.1乙方须委托具备CMA（检验检测机构资质认定）或CNAS（中国合格评定国家认可委员会）认可资质的第三方检测机构，依据GB/T 25000.51-2016《系统与软件工程 系统与软件质量要求和评价（SQuaRE） 第51部分：就绪可用软件产品（RUSP）的质量要求和测试细则》等相关标准，对本项目软件系统进行全面的验收测试。</w:t>
      </w:r>
      <w:r/>
    </w:p>
    <w:p>
      <w:pPr>
        <w:pStyle w:val="770"/>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10.7.2应具备主厂房三维建模及模拟仿真、机组健康态势智能感知、机组运行安全风险智能预控、机组状态综合智能评估、泵站智能调度预演、泵站运行效益可视化及矩阵管理系统集成功能，各项功能运行稳定、交互顺畅，满足项目实际应用需求。</w:t>
      </w:r>
      <w:r/>
    </w:p>
    <w:p>
      <w:pPr>
        <w:pStyle w:val="770"/>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10.7.3系统平台软件应具备完全自主知识产权，应采用国产操作系统、国产数据库。</w:t>
      </w:r>
      <w:r/>
    </w:p>
    <w:p>
      <w:pPr>
        <w:pStyle w:val="770"/>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10.7.4系统应支持不少于 50个并发用户同时在线操作，常规业务页面响应时间≤3s，支持每秒不少于1000条时序监测数据接入处理，系统平均无故障时间≥7200小时，操作日志留存期限不少于6个月。</w:t>
      </w:r>
      <w:r/>
    </w:p>
    <w:p>
      <w:pPr>
        <w:pStyle w:val="770"/>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10.7.5乙方应提交项目软件设计文档、软件使用手册、第三方软件检测报告等内容。</w:t>
      </w:r>
      <w:r/>
    </w:p>
    <w:p>
      <w:pPr>
        <w:pStyle w:val="770"/>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10.7.6乙方应按合同约定要求完成项目培训工作。</w:t>
      </w:r>
      <w:r/>
    </w:p>
    <w:p>
      <w:pPr>
        <w:pStyle w:val="770"/>
        <w:ind w:firstLine="560"/>
        <w:keepLines w:val="0"/>
        <w:keepNext w:val="0"/>
        <w:pageBreakBefore w:val="0"/>
        <w:spacing w:before="120" w:after="120" w:line="400" w:lineRule="exact"/>
        <w:widowControl w:val="off"/>
        <w:rPr>
          <w:rFonts w:hint="default"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10.7.7定制化源码交付要求：“定制开发成果归甲方，自有基础软件归乙方”，具体按招标书“第四章采购需求 四、其他要求 5.4定制化源码交付”条款执行。</w:t>
      </w:r>
      <w:r/>
    </w:p>
    <w:p>
      <w:pPr>
        <w:pStyle w:val="770"/>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十一、违约责任</w:t>
      </w:r>
      <w:r/>
    </w:p>
    <w:p>
      <w:pPr>
        <w:pStyle w:val="770"/>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 甲方无正当理由拒绝接受乙方提供服务的，甲方向乙方偿付拒绝接受服务合同价款总值</w:t>
      </w:r>
      <w:r>
        <w:rPr>
          <w:rFonts w:hint="eastAsia" w:ascii="Times New Roman" w:hAnsi="Times New Roman" w:eastAsia="方正仿宋_GBK" w:cs="Times New Roman"/>
          <w:color w:val="000000"/>
          <w:sz w:val="28"/>
          <w:szCs w:val="28"/>
          <w:u w:val="single"/>
          <w:lang w:val="en-US" w:eastAsia="zh-CN" w:bidi="ar-SA"/>
        </w:rPr>
        <w:t xml:space="preserve">10</w:t>
      </w:r>
      <w:r>
        <w:rPr>
          <w:rFonts w:hint="eastAsia" w:ascii="方正仿宋_GBK" w:hAnsi="方正仿宋_GBK" w:eastAsia="方正仿宋_GBK" w:cs="方正仿宋_GBK"/>
          <w:sz w:val="28"/>
          <w:szCs w:val="28"/>
          <w:u w:val="single"/>
          <w:lang w:val="en-US" w:eastAsia="zh-CN"/>
        </w:rPr>
        <w:t xml:space="preserve">%</w:t>
      </w:r>
      <w:r>
        <w:rPr>
          <w:rFonts w:hint="eastAsia" w:ascii="方正仿宋_GBK" w:hAnsi="方正仿宋_GBK" w:eastAsia="方正仿宋_GBK" w:cs="方正仿宋_GBK"/>
          <w:sz w:val="28"/>
          <w:szCs w:val="28"/>
        </w:rPr>
        <w:t xml:space="preserve">的违约金。</w:t>
      </w:r>
      <w:r/>
    </w:p>
    <w:p>
      <w:pPr>
        <w:pStyle w:val="770"/>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11.2 甲方无故逾期验收和办理合同款项支付手续的,甲方应按逾期付款总额</w:t>
      </w:r>
      <w:r>
        <w:rPr>
          <w:rFonts w:hint="eastAsia" w:ascii="Times New Roman" w:hAnsi="Times New Roman" w:eastAsia="方正仿宋_GBK" w:cs="Times New Roman"/>
          <w:color w:val="000000"/>
          <w:sz w:val="28"/>
          <w:szCs w:val="28"/>
          <w:u w:val="single"/>
          <w:lang w:val="en-US" w:eastAsia="zh-CN" w:bidi="ar-SA"/>
        </w:rPr>
        <w:t xml:space="preserve">0.1</w:t>
      </w:r>
      <w:r>
        <w:rPr>
          <w:rFonts w:hint="eastAsia" w:ascii="方正仿宋_GBK" w:hAnsi="方正仿宋_GBK" w:eastAsia="方正仿宋_GBK" w:cs="方正仿宋_GBK"/>
          <w:sz w:val="28"/>
          <w:szCs w:val="28"/>
          <w:u w:val="single"/>
          <w:lang w:val="en-US" w:eastAsia="zh-CN"/>
        </w:rPr>
        <w:t xml:space="preserve">%</w:t>
      </w:r>
      <w:r>
        <w:rPr>
          <w:rFonts w:hint="eastAsia" w:ascii="方正仿宋_GBK" w:hAnsi="方正仿宋_GBK" w:eastAsia="方正仿宋_GBK" w:cs="方正仿宋_GBK"/>
          <w:sz w:val="28"/>
          <w:szCs w:val="28"/>
        </w:rPr>
        <w:t xml:space="preserve">每日向乙方支付违约金。</w:t>
      </w:r>
      <w:r/>
    </w:p>
    <w:p>
      <w:pPr>
        <w:pStyle w:val="770"/>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方正仿宋_GBK" w:cs="Times New Roman"/>
          <w:color w:val="000000"/>
          <w:sz w:val="28"/>
          <w:szCs w:val="28"/>
          <w:u w:val="single"/>
          <w:lang w:val="en-US" w:eastAsia="zh-CN" w:bidi="ar-SA"/>
        </w:rPr>
        <w:t xml:space="preserve">10</w:t>
      </w:r>
      <w:r>
        <w:rPr>
          <w:rFonts w:hint="eastAsia" w:ascii="方正仿宋_GBK" w:hAnsi="方正仿宋_GBK" w:eastAsia="方正仿宋_GBK" w:cs="方正仿宋_GBK"/>
          <w:sz w:val="28"/>
          <w:szCs w:val="28"/>
          <w:u w:val="single"/>
          <w:lang w:val="en-US" w:eastAsia="zh-CN"/>
        </w:rPr>
        <w:t xml:space="preserve">%</w:t>
      </w:r>
      <w:r>
        <w:rPr>
          <w:rFonts w:hint="eastAsia" w:ascii="方正仿宋_GBK" w:hAnsi="方正仿宋_GBK" w:eastAsia="方正仿宋_GBK" w:cs="方正仿宋_GBK"/>
          <w:sz w:val="28"/>
          <w:szCs w:val="28"/>
        </w:rPr>
        <w:t xml:space="preserve">的违约金，如造成甲方损失超过违约金的，超出部分由乙方继续承担赔偿责任。 </w:t>
      </w:r>
      <w:r/>
    </w:p>
    <w:p>
      <w:pPr>
        <w:pStyle w:val="770"/>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11.4 乙方所提供服务的标准不符合合同规定及招标文件规定标准的，甲方有权拒绝接受服务，并可单方面解除合同。</w:t>
      </w:r>
      <w:r/>
    </w:p>
    <w:p>
      <w:pPr>
        <w:pStyle w:val="770"/>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十二、不可抗力事件处理</w:t>
      </w:r>
      <w:r/>
    </w:p>
    <w:p>
      <w:pPr>
        <w:pStyle w:val="770"/>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 在合同有效期内，任何一方因不可抗力事件导致不能履行合同，则合同履行期可延长，其延长期与不可抗力影响期相同。</w:t>
      </w:r>
      <w:r/>
    </w:p>
    <w:p>
      <w:pPr>
        <w:pStyle w:val="770"/>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 不可抗力事件发生后，应立即通知对方，并寄送有关权威机构出具的证明。</w:t>
      </w:r>
      <w:r/>
    </w:p>
    <w:p>
      <w:pPr>
        <w:pStyle w:val="770"/>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12.3 不可抗力事件延续120天以上，双方应通过友好协商，确定是否继续履行合同。</w:t>
      </w:r>
      <w:r/>
    </w:p>
    <w:p>
      <w:pPr>
        <w:pStyle w:val="770"/>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十三、解决争议的方法</w:t>
      </w:r>
      <w:r/>
    </w:p>
    <w:p>
      <w:pPr>
        <w:pStyle w:val="770"/>
        <w:ind w:firstLine="560"/>
        <w:keepLines w:val="0"/>
        <w:keepNext w:val="0"/>
        <w:pageBreakBefore w:val="0"/>
        <w:spacing w:before="120" w:after="120" w:line="400" w:lineRule="exact"/>
        <w:widowControl w:val="off"/>
        <w:rPr>
          <w:rFonts w:hint="eastAsia" w:hAnsi="宋体"/>
          <w:sz w:val="28"/>
          <w:szCs w:val="28"/>
        </w:rPr>
      </w:pPr>
      <w:r>
        <w:rPr>
          <w:rFonts w:hint="eastAsia" w:ascii="方正仿宋_GBK" w:hAnsi="方正仿宋_GBK" w:eastAsia="方正仿宋_GBK" w:cs="方正仿宋_GBK"/>
          <w:sz w:val="28"/>
          <w:szCs w:val="28"/>
        </w:rPr>
        <w:t xml:space="preserve">13.1双方在签订、履行合同中所发生的一切争议，应通过友好协商解决。如协商不成，由甲方住所地人民法院管辖。</w:t>
      </w:r>
      <w:r/>
    </w:p>
    <w:p>
      <w:pPr>
        <w:pStyle w:val="770"/>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十四、合同生效及其它</w:t>
      </w:r>
      <w:r/>
    </w:p>
    <w:p>
      <w:pPr>
        <w:pStyle w:val="770"/>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 合同经双方法定代表人或授权委托代表人签字并加盖单位公章后生效。</w:t>
      </w:r>
      <w:r/>
    </w:p>
    <w:p>
      <w:pPr>
        <w:pStyle w:val="770"/>
        <w:ind w:firstLine="560"/>
        <w:keepLines w:val="0"/>
        <w:keepNext w:val="0"/>
        <w:pageBreakBefore w:val="0"/>
        <w:spacing w:before="120" w:after="120" w:line="400" w:lineRule="exact"/>
        <w:widowControl w:val="off"/>
        <w:rPr>
          <w:rFonts w:hint="default"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14.2 本系统中软硬件技术支持需要中标人在项目验收合格后免费技术支持不低于3年。</w:t>
      </w:r>
      <w:r/>
    </w:p>
    <w:p>
      <w:pPr>
        <w:pStyle w:val="770"/>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w:t>
      </w:r>
      <w:r>
        <w:rPr>
          <w:rFonts w:hint="eastAsia" w:ascii="方正仿宋_GBK" w:hAnsi="方正仿宋_GBK" w:eastAsia="方正仿宋_GBK" w:cs="方正仿宋_GBK"/>
          <w:sz w:val="28"/>
          <w:szCs w:val="28"/>
          <w:lang w:val="en-US" w:eastAsia="zh-CN"/>
        </w:rPr>
        <w:t xml:space="preserve">3</w:t>
      </w:r>
      <w:r>
        <w:rPr>
          <w:rFonts w:hint="eastAsia" w:ascii="方正仿宋_GBK" w:hAnsi="方正仿宋_GBK" w:eastAsia="方正仿宋_GBK" w:cs="方正仿宋_GBK"/>
          <w:sz w:val="28"/>
          <w:szCs w:val="28"/>
        </w:rPr>
        <w:t xml:space="preserve">本合同未尽事宜，遵照中华人民共和国现行法律法规有关条文执行。</w:t>
      </w:r>
      <w:r/>
    </w:p>
    <w:p>
      <w:pPr>
        <w:pStyle w:val="770"/>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w:t>
      </w:r>
      <w:r>
        <w:rPr>
          <w:rFonts w:hint="eastAsia" w:ascii="方正仿宋_GBK" w:hAnsi="方正仿宋_GBK" w:eastAsia="方正仿宋_GBK" w:cs="方正仿宋_GBK"/>
          <w:sz w:val="28"/>
          <w:szCs w:val="28"/>
          <w:lang w:val="en-US" w:eastAsia="zh-CN"/>
        </w:rPr>
        <w:t xml:space="preserve">4 </w:t>
      </w:r>
      <w:r>
        <w:rPr>
          <w:rFonts w:hint="eastAsia" w:ascii="方正仿宋_GBK" w:hAnsi="方正仿宋_GBK" w:eastAsia="方正仿宋_GBK" w:cs="方正仿宋_GBK"/>
          <w:sz w:val="28"/>
          <w:szCs w:val="28"/>
        </w:rPr>
        <w:t xml:space="preserve">本合同正本</w:t>
      </w:r>
      <w:r>
        <w:rPr>
          <w:rFonts w:hint="eastAsia" w:ascii="方正仿宋_GBK" w:hAnsi="方正仿宋_GBK" w:eastAsia="方正仿宋_GBK" w:cs="方正仿宋_GBK"/>
          <w:sz w:val="28"/>
          <w:szCs w:val="28"/>
          <w:highlight w:val="none"/>
        </w:rPr>
        <w:t xml:space="preserve">一式</w:t>
      </w:r>
      <w:r>
        <w:rPr>
          <w:rFonts w:hint="eastAsia" w:ascii="方正仿宋_GBK" w:hAnsi="方正仿宋_GBK" w:eastAsia="方正仿宋_GBK" w:cs="方正仿宋_GBK"/>
          <w:sz w:val="28"/>
          <w:szCs w:val="28"/>
          <w:highlight w:val="none"/>
          <w:lang w:eastAsia="zh-CN"/>
        </w:rPr>
        <w:t xml:space="preserve">四</w:t>
      </w:r>
      <w:r>
        <w:rPr>
          <w:rFonts w:hint="eastAsia" w:ascii="方正仿宋_GBK" w:hAnsi="方正仿宋_GBK" w:eastAsia="方正仿宋_GBK" w:cs="方正仿宋_GBK"/>
          <w:sz w:val="28"/>
          <w:szCs w:val="28"/>
          <w:highlight w:val="none"/>
        </w:rPr>
        <w:t xml:space="preserve">份</w:t>
      </w:r>
      <w:r>
        <w:rPr>
          <w:rFonts w:hint="eastAsia" w:ascii="方正仿宋_GBK" w:hAnsi="方正仿宋_GBK" w:eastAsia="方正仿宋_GBK" w:cs="方正仿宋_GBK"/>
          <w:sz w:val="28"/>
          <w:szCs w:val="28"/>
        </w:rPr>
        <w:t xml:space="preserve">，具有同等法律效力，甲方</w:t>
      </w:r>
      <w:r>
        <w:rPr>
          <w:rFonts w:hint="eastAsia" w:ascii="方正仿宋_GBK" w:hAnsi="方正仿宋_GBK" w:eastAsia="方正仿宋_GBK" w:cs="方正仿宋_GBK"/>
          <w:sz w:val="28"/>
          <w:szCs w:val="28"/>
          <w:lang w:eastAsia="zh-CN"/>
        </w:rPr>
        <w:t xml:space="preserve">执三份</w:t>
      </w:r>
      <w:r>
        <w:rPr>
          <w:rFonts w:hint="eastAsia" w:ascii="方正仿宋_GBK" w:hAnsi="方正仿宋_GBK" w:eastAsia="方正仿宋_GBK" w:cs="方正仿宋_GBK"/>
          <w:sz w:val="28"/>
          <w:szCs w:val="28"/>
        </w:rPr>
        <w:t xml:space="preserve">、乙方执一份。</w:t>
      </w:r>
      <w:r/>
    </w:p>
    <w:p>
      <w:pPr>
        <w:pStyle w:val="770"/>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                        乙方： </w:t>
      </w:r>
      <w:r/>
    </w:p>
    <w:p>
      <w:pPr>
        <w:pStyle w:val="770"/>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地址： </w:t>
      </w:r>
      <w:r/>
    </w:p>
    <w:p>
      <w:pPr>
        <w:pStyle w:val="770"/>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法定代表人或授权代表：        法定代表人或授权代表：</w:t>
      </w:r>
      <w:r/>
    </w:p>
    <w:p>
      <w:pPr>
        <w:pStyle w:val="770"/>
        <w:ind w:firstLine="560"/>
        <w:keepLines w:val="0"/>
        <w:keepNext w:val="0"/>
        <w:pageBreakBefore w:val="0"/>
        <w:spacing w:before="120" w:after="120" w:line="400" w:lineRule="exact"/>
        <w:widowControl w:val="off"/>
        <w:rPr>
          <w:rFonts w:hint="eastAsia"/>
          <w:sz w:val="28"/>
          <w:szCs w:val="28"/>
        </w:rPr>
      </w:pPr>
      <w:r>
        <w:rPr>
          <w:rFonts w:hint="eastAsia" w:ascii="方正仿宋_GBK" w:hAnsi="方正仿宋_GBK" w:eastAsia="方正仿宋_GBK" w:cs="方正仿宋_GBK"/>
          <w:sz w:val="28"/>
          <w:szCs w:val="28"/>
        </w:rPr>
        <w:t xml:space="preserve">联系电话：                    联系电话：    </w:t>
      </w:r>
      <w:r>
        <w:rPr>
          <w:rFonts w:hint="eastAsia" w:hAnsi="宋体"/>
          <w:sz w:val="28"/>
          <w:szCs w:val="28"/>
        </w:rPr>
        <w:t xml:space="preserve">      </w:t>
      </w:r>
      <w:r/>
    </w:p>
    <w:p>
      <w:pPr>
        <w:pStyle w:val="770"/>
        <w:jc w:val="center"/>
        <w:keepLines w:val="0"/>
        <w:keepNext w:val="0"/>
        <w:pageBreakBefore w:val="0"/>
        <w:spacing w:before="120" w:after="120" w:line="400" w:lineRule="exact"/>
        <w:widowControl w:val="off"/>
        <w:rPr>
          <w:sz w:val="28"/>
          <w:szCs w:val="28"/>
        </w:rPr>
      </w:pPr>
      <w:r>
        <w:rPr>
          <w:rFonts w:hint="eastAsia"/>
          <w:sz w:val="28"/>
          <w:szCs w:val="28"/>
        </w:rPr>
        <w:t xml:space="preserve">                                         </w:t>
      </w:r>
      <w:r/>
    </w:p>
    <w:p>
      <w:pPr>
        <w:pStyle w:val="770"/>
        <w:jc w:val="center"/>
        <w:keepLines w:val="0"/>
        <w:keepNext w:val="0"/>
        <w:pageBreakBefore w:val="0"/>
        <w:spacing w:before="120" w:after="120" w:line="400" w:lineRule="exact"/>
        <w:widowControl w:val="off"/>
        <w:rPr>
          <w:rFonts w:ascii="黑体" w:eastAsia="黑体"/>
          <w:bCs/>
          <w:sz w:val="28"/>
          <w:szCs w:val="28"/>
        </w:rPr>
      </w:pPr>
      <w:r>
        <w:rPr>
          <w:rFonts w:hint="eastAsia" w:ascii="方正仿宋_GBK" w:hAnsi="方正仿宋_GBK" w:eastAsia="方正仿宋_GBK" w:cs="方正仿宋_GBK"/>
          <w:sz w:val="28"/>
          <w:szCs w:val="28"/>
        </w:rPr>
        <w:t xml:space="preserve">签订日期：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bookmarkEnd w:id="151"/>
      <w:r/>
      <w:bookmarkEnd w:id="152"/>
      <w:r/>
      <w:bookmarkEnd w:id="153"/>
      <w:r/>
      <w:bookmarkStart w:id="154" w:name="_Hlt16619369"/>
      <w:r/>
      <w:bookmarkEnd w:id="154"/>
      <w:r/>
      <w:bookmarkStart w:id="155" w:name="_Toc120614244"/>
      <w:r/>
      <w:bookmarkStart w:id="156" w:name="_Hlt16619350"/>
      <w:r/>
      <w:bookmarkStart w:id="157" w:name="_Toc20823346"/>
      <w:r/>
      <w:bookmarkStart w:id="158" w:name="_Toc16938590"/>
      <w:r/>
      <w:bookmarkStart w:id="159" w:name="_Toc479757211"/>
      <w:r/>
      <w:bookmarkStart w:id="160" w:name="_Toc462564139"/>
      <w:r>
        <w:rPr>
          <w:rFonts w:ascii="黑体" w:eastAsia="黑体"/>
          <w:bCs/>
          <w:sz w:val="28"/>
          <w:szCs w:val="28"/>
        </w:rPr>
        <w:br w:type="page" w:clear="all"/>
      </w:r>
      <w:r/>
    </w:p>
    <w:p>
      <w:pPr>
        <w:pStyle w:val="747"/>
        <w:pageBreakBefore w:val="0"/>
        <w:spacing w:line="400" w:lineRule="exact"/>
        <w:widowControl w:val="off"/>
        <w:rPr>
          <w:rFonts w:hint="default" w:ascii="方正黑体_GBK" w:hAnsi="方正黑体_GBK" w:eastAsia="黑体" w:cs="方正黑体_GBK"/>
          <w:color w:val="000000"/>
          <w:sz w:val="28"/>
          <w:szCs w:val="28"/>
          <w:lang w:val="en-US" w:eastAsia="zh-CN"/>
        </w:rPr>
      </w:pPr>
      <w:r>
        <w:rPr>
          <w:rFonts w:hint="eastAsia" w:ascii="黑体" w:hAnsi="黑体" w:eastAsia="黑体" w:cs="Arial"/>
          <w:b/>
          <w:bCs/>
          <w:sz w:val="28"/>
          <w:szCs w:val="28"/>
        </w:rPr>
        <w:t xml:space="preserve">第</w:t>
      </w:r>
      <w:r>
        <w:rPr>
          <w:rFonts w:hint="eastAsia" w:ascii="黑体" w:hAnsi="黑体" w:eastAsia="黑体" w:cs="Arial"/>
          <w:b/>
          <w:bCs/>
          <w:sz w:val="28"/>
          <w:szCs w:val="28"/>
          <w:lang w:val="en-US" w:eastAsia="zh-CN"/>
        </w:rPr>
        <w:t xml:space="preserve">四</w:t>
      </w:r>
      <w:r>
        <w:rPr>
          <w:rFonts w:hint="eastAsia" w:ascii="黑体" w:hAnsi="黑体" w:eastAsia="黑体" w:cs="Arial"/>
          <w:b/>
          <w:bCs/>
          <w:sz w:val="28"/>
          <w:szCs w:val="28"/>
        </w:rPr>
        <w:t xml:space="preserve">章  </w:t>
      </w:r>
      <w:r>
        <w:rPr>
          <w:rFonts w:hint="eastAsia" w:ascii="黑体" w:hAnsi="黑体" w:eastAsia="黑体" w:cs="Arial"/>
          <w:b/>
          <w:bCs/>
          <w:sz w:val="28"/>
          <w:szCs w:val="28"/>
          <w:lang w:val="en-US" w:eastAsia="zh-CN"/>
        </w:rPr>
        <w:t xml:space="preserve">采购需求</w:t>
      </w:r>
      <w:bookmarkEnd w:id="155"/>
      <w:bookmarkEnd w:id="156"/>
      <w:bookmarkEnd w:id="157"/>
      <w:bookmarkEnd w:id="158"/>
      <w:r/>
    </w:p>
    <w:p>
      <w:pPr>
        <w:pStyle w:val="770"/>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bookmarkStart w:id="161" w:name="_Toc26554093"/>
      <w:r/>
      <w:bookmarkStart w:id="162" w:name="_Toc49090575"/>
      <w:r>
        <w:rPr>
          <w:rFonts w:hint="eastAsia" w:ascii="方正黑体_GBK" w:hAnsi="方正黑体_GBK" w:eastAsia="方正黑体_GBK" w:cs="方正黑体_GBK"/>
          <w:b w:val="0"/>
          <w:bCs/>
          <w:sz w:val="28"/>
          <w:szCs w:val="28"/>
        </w:rPr>
        <w:t xml:space="preserve">一、采购标的清单</w:t>
      </w:r>
      <w:r/>
    </w:p>
    <w:tbl>
      <w:tblPr>
        <w:tblStyle w:val="75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8"/>
        <w:gridCol w:w="1308"/>
        <w:gridCol w:w="3706"/>
        <w:gridCol w:w="3148"/>
      </w:tblGrid>
      <w:tr>
        <w:trPr>
          <w:cantSplit/>
          <w:jc w:val="center"/>
          <w:trHeight w:val="701"/>
        </w:trPr>
        <w:tc>
          <w:tcPr>
            <w:tcW w:w="1008"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包</w:t>
            </w:r>
            <w:r>
              <w:rPr>
                <w:rFonts w:hint="eastAsia" w:ascii="方正仿宋_GBK" w:hAnsi="方正仿宋_GBK" w:eastAsia="方正仿宋_GBK" w:cs="方正仿宋_GBK"/>
                <w:sz w:val="28"/>
                <w:szCs w:val="28"/>
                <w:lang w:val="en-US" w:eastAsia="zh-CN"/>
              </w:rPr>
              <w:t xml:space="preserve">号</w:t>
            </w:r>
            <w:r/>
          </w:p>
        </w:tc>
        <w:tc>
          <w:tcPr>
            <w:tcW w:w="1308"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706"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p>
        </w:tc>
        <w:tc>
          <w:tcPr>
            <w:tcW w:w="3148"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p>
        </w:tc>
      </w:tr>
      <w:tr>
        <w:trPr>
          <w:cantSplit/>
          <w:jc w:val="center"/>
          <w:trHeight w:val="291"/>
        </w:trPr>
        <w:tc>
          <w:tcPr>
            <w:tcW w:w="1008" w:type="dxa"/>
            <w:vAlign w:val="center"/>
            <w:vMerge w:val="restart"/>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eastAsia="方正仿宋_GBK" w:cs="Times New Roman"/>
                <w:color w:val="000000"/>
                <w:sz w:val="28"/>
                <w:szCs w:val="28"/>
                <w:u w:val="none"/>
                <w:lang w:val="en-US" w:eastAsia="zh-CN" w:bidi="ar-SA"/>
              </w:rPr>
              <w:t xml:space="preserve">1</w:t>
            </w:r>
            <w:r/>
          </w:p>
        </w:tc>
        <w:tc>
          <w:tcPr>
            <w:tcW w:w="1308"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706" w:type="dxa"/>
            <w:vAlign w:val="top"/>
            <w:textDirection w:val="lrTb"/>
            <w:noWrap w:val="false"/>
          </w:tcPr>
          <w:p>
            <w:pPr>
              <w:jc w:val="both"/>
              <w:keepLines w:val="0"/>
              <w:keepNext w:val="0"/>
              <w:pageBreakBefore w:val="0"/>
              <w:spacing w:line="400" w:lineRule="exact"/>
              <w:widowControl w:val="off"/>
              <w:tabs>
                <w:tab w:val="left" w:pos="2020" w:leader="none"/>
              </w:tabs>
              <w:rPr>
                <w:rFonts w:hint="eastAsia" w:ascii="方正仿宋_GBK" w:hAnsi="方正仿宋_GBK" w:eastAsia="方正仿宋_GBK" w:cs="方正仿宋_GBK"/>
                <w:sz w:val="28"/>
                <w:szCs w:val="28"/>
                <w:u w:val="none"/>
                <w:lang w:val="en-US" w:eastAsia="zh-CN"/>
              </w:rPr>
            </w:pPr>
            <w:r>
              <w:rPr>
                <w:rFonts w:hint="eastAsia" w:ascii="方正仿宋_GBK" w:hAnsi="方正仿宋_GBK" w:eastAsia="方正仿宋_GBK" w:cs="方正仿宋_GBK"/>
                <w:sz w:val="28"/>
                <w:szCs w:val="28"/>
                <w:u w:val="none"/>
                <w:lang w:val="en-US" w:eastAsia="zh-CN"/>
              </w:rPr>
              <w:t xml:space="preserve">主厂房三维建模及模拟仿真</w:t>
            </w:r>
            <w:r/>
          </w:p>
        </w:tc>
        <w:tc>
          <w:tcPr>
            <w:tcW w:w="3148" w:type="dxa"/>
            <w:vAlign w:val="top"/>
            <w:textDirection w:val="lrTb"/>
            <w:noWrap w:val="false"/>
          </w:tcPr>
          <w:p>
            <w:pPr>
              <w:jc w:val="both"/>
              <w:keepLines w:val="0"/>
              <w:keepNext w:val="0"/>
              <w:pageBreakBefore w:val="0"/>
              <w:spacing w:line="400" w:lineRule="exact"/>
              <w:widowControl w:val="off"/>
              <w:rPr>
                <w:rFonts w:hint="eastAsia" w:ascii="方正仿宋_GBK" w:hAnsi="方正仿宋_GBK" w:eastAsia="方正仿宋_GBK" w:cs="方正仿宋_GBK"/>
                <w:sz w:val="28"/>
                <w:szCs w:val="28"/>
                <w:u w:val="none"/>
                <w:lang w:val="en-US" w:eastAsia="zh-CN"/>
              </w:rPr>
            </w:pPr>
            <w:r>
              <w:rPr>
                <w:rFonts w:hint="eastAsia" w:ascii="方正仿宋_GBK" w:hAnsi="方正仿宋_GBK" w:eastAsia="方正仿宋_GBK" w:cs="方正仿宋_GBK"/>
                <w:sz w:val="28"/>
                <w:szCs w:val="28"/>
                <w:u w:val="none"/>
                <w:lang w:val="en-US" w:eastAsia="zh-CN"/>
              </w:rPr>
              <w:t xml:space="preserve">软件和信息技术服务业</w:t>
            </w:r>
            <w:r/>
          </w:p>
        </w:tc>
      </w:tr>
      <w:tr>
        <w:trPr>
          <w:cantSplit/>
          <w:jc w:val="center"/>
          <w:trHeight w:val="235"/>
        </w:trPr>
        <w:tc>
          <w:tcPr>
            <w:tcW w:w="1008" w:type="dxa"/>
            <w:vAlign w:val="top"/>
            <w:vMerge w:val="continue"/>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08"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3706" w:type="dxa"/>
            <w:vAlign w:val="top"/>
            <w:textDirection w:val="lrTb"/>
            <w:noWrap w:val="false"/>
          </w:tcPr>
          <w:p>
            <w:pPr>
              <w:jc w:val="both"/>
              <w:keepLines w:val="0"/>
              <w:keepNext w:val="0"/>
              <w:pageBreakBefore w:val="0"/>
              <w:spacing w:line="400" w:lineRule="exact"/>
              <w:widowControl w:val="off"/>
              <w:rPr>
                <w:rFonts w:hint="eastAsia" w:ascii="方正仿宋_GBK" w:hAnsi="方正仿宋_GBK" w:eastAsia="方正仿宋_GBK" w:cs="方正仿宋_GBK"/>
                <w:sz w:val="28"/>
                <w:szCs w:val="28"/>
                <w:u w:val="none"/>
                <w:lang w:val="en-US" w:eastAsia="zh-CN"/>
              </w:rPr>
            </w:pPr>
            <w:r>
              <w:rPr>
                <w:rFonts w:hint="eastAsia" w:ascii="方正仿宋_GBK" w:hAnsi="方正仿宋_GBK" w:eastAsia="方正仿宋_GBK" w:cs="方正仿宋_GBK"/>
                <w:sz w:val="28"/>
                <w:szCs w:val="28"/>
                <w:u w:val="none"/>
                <w:lang w:val="en-US" w:eastAsia="zh-CN"/>
              </w:rPr>
              <w:t xml:space="preserve">机组健康态势智能感知</w:t>
            </w:r>
            <w:r/>
          </w:p>
        </w:tc>
        <w:tc>
          <w:tcPr>
            <w:tcW w:w="3148" w:type="dxa"/>
            <w:vAlign w:val="top"/>
            <w:textDirection w:val="lrTb"/>
            <w:noWrap w:val="false"/>
          </w:tcPr>
          <w:p>
            <w:pPr>
              <w:jc w:val="both"/>
              <w:keepLines w:val="0"/>
              <w:keepNext w:val="0"/>
              <w:pageBreakBefore w:val="0"/>
              <w:spacing w:line="400" w:lineRule="exact"/>
              <w:widowControl w:val="off"/>
              <w:rPr>
                <w:rFonts w:hint="eastAsia" w:ascii="方正仿宋_GBK" w:hAnsi="方正仿宋_GBK" w:eastAsia="方正仿宋_GBK" w:cs="方正仿宋_GBK"/>
                <w:sz w:val="28"/>
                <w:szCs w:val="28"/>
                <w:u w:val="none"/>
                <w:lang w:val="en-US" w:eastAsia="zh-CN"/>
              </w:rPr>
            </w:pPr>
            <w:r>
              <w:rPr>
                <w:rFonts w:hint="eastAsia" w:ascii="方正仿宋_GBK" w:hAnsi="方正仿宋_GBK" w:eastAsia="方正仿宋_GBK" w:cs="方正仿宋_GBK"/>
                <w:sz w:val="28"/>
                <w:szCs w:val="28"/>
                <w:u w:val="none"/>
                <w:lang w:val="en-US" w:eastAsia="zh-CN"/>
              </w:rPr>
              <w:t xml:space="preserve">软件和信息技术服务业</w:t>
            </w:r>
            <w:r/>
          </w:p>
        </w:tc>
      </w:tr>
      <w:tr>
        <w:trPr>
          <w:cantSplit/>
          <w:jc w:val="center"/>
          <w:trHeight w:val="222"/>
        </w:trPr>
        <w:tc>
          <w:tcPr>
            <w:tcW w:w="1008" w:type="dxa"/>
            <w:vAlign w:val="top"/>
            <w:vMerge w:val="continue"/>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08"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p>
        </w:tc>
        <w:tc>
          <w:tcPr>
            <w:tcW w:w="3706" w:type="dxa"/>
            <w:vAlign w:val="top"/>
            <w:textDirection w:val="lrTb"/>
            <w:noWrap w:val="false"/>
          </w:tcPr>
          <w:p>
            <w:pPr>
              <w:jc w:val="both"/>
              <w:keepLines w:val="0"/>
              <w:keepNext w:val="0"/>
              <w:pageBreakBefore w:val="0"/>
              <w:spacing w:line="400" w:lineRule="exact"/>
              <w:widowControl w:val="off"/>
              <w:rPr>
                <w:rFonts w:hint="eastAsia" w:ascii="方正仿宋_GBK" w:hAnsi="方正仿宋_GBK" w:eastAsia="方正仿宋_GBK" w:cs="方正仿宋_GBK"/>
                <w:sz w:val="28"/>
                <w:szCs w:val="28"/>
                <w:u w:val="none"/>
                <w:lang w:val="en-US" w:eastAsia="zh-CN"/>
              </w:rPr>
            </w:pPr>
            <w:r>
              <w:rPr>
                <w:rFonts w:hint="eastAsia" w:ascii="方正仿宋_GBK" w:hAnsi="方正仿宋_GBK" w:eastAsia="方正仿宋_GBK" w:cs="方正仿宋_GBK"/>
                <w:sz w:val="28"/>
                <w:szCs w:val="28"/>
                <w:u w:val="none"/>
                <w:lang w:val="en-US" w:eastAsia="zh-CN"/>
              </w:rPr>
              <w:t xml:space="preserve">机组运行安全风险智能预控</w:t>
            </w:r>
            <w:r/>
          </w:p>
        </w:tc>
        <w:tc>
          <w:tcPr>
            <w:tcW w:w="3148" w:type="dxa"/>
            <w:vAlign w:val="top"/>
            <w:textDirection w:val="lrTb"/>
            <w:noWrap w:val="false"/>
          </w:tcPr>
          <w:p>
            <w:pPr>
              <w:jc w:val="both"/>
              <w:keepLines w:val="0"/>
              <w:keepNext w:val="0"/>
              <w:pageBreakBefore w:val="0"/>
              <w:spacing w:line="400" w:lineRule="exact"/>
              <w:widowControl w:val="off"/>
              <w:rPr>
                <w:rFonts w:hint="eastAsia" w:ascii="方正仿宋_GBK" w:hAnsi="方正仿宋_GBK" w:eastAsia="方正仿宋_GBK" w:cs="方正仿宋_GBK"/>
                <w:sz w:val="28"/>
                <w:szCs w:val="28"/>
                <w:u w:val="none"/>
                <w:lang w:val="en-US" w:eastAsia="zh-CN"/>
              </w:rPr>
            </w:pPr>
            <w:r>
              <w:rPr>
                <w:rFonts w:hint="eastAsia" w:ascii="方正仿宋_GBK" w:hAnsi="方正仿宋_GBK" w:eastAsia="方正仿宋_GBK" w:cs="方正仿宋_GBK"/>
                <w:sz w:val="28"/>
                <w:szCs w:val="28"/>
                <w:u w:val="none"/>
                <w:lang w:val="en-US" w:eastAsia="zh-CN"/>
              </w:rPr>
              <w:t xml:space="preserve">软件和信息技术服务业</w:t>
            </w:r>
            <w:r/>
          </w:p>
        </w:tc>
      </w:tr>
      <w:tr>
        <w:trPr>
          <w:cantSplit/>
          <w:jc w:val="center"/>
          <w:trHeight w:val="222"/>
        </w:trPr>
        <w:tc>
          <w:tcPr>
            <w:tcW w:w="1008" w:type="dxa"/>
            <w:vAlign w:val="top"/>
            <w:vMerge w:val="continue"/>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08"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w:t>
            </w:r>
            <w:r/>
          </w:p>
        </w:tc>
        <w:tc>
          <w:tcPr>
            <w:tcW w:w="3706" w:type="dxa"/>
            <w:vAlign w:val="top"/>
            <w:textDirection w:val="lrTb"/>
            <w:noWrap w:val="false"/>
          </w:tcPr>
          <w:p>
            <w:pPr>
              <w:jc w:val="both"/>
              <w:keepLines w:val="0"/>
              <w:keepNext w:val="0"/>
              <w:pageBreakBefore w:val="0"/>
              <w:spacing w:line="400" w:lineRule="exact"/>
              <w:widowControl w:val="off"/>
              <w:rPr>
                <w:rFonts w:hint="eastAsia" w:ascii="方正仿宋_GBK" w:hAnsi="方正仿宋_GBK" w:eastAsia="方正仿宋_GBK" w:cs="方正仿宋_GBK"/>
                <w:sz w:val="28"/>
                <w:szCs w:val="28"/>
                <w:u w:val="none"/>
                <w:lang w:val="en-US" w:eastAsia="zh-CN"/>
              </w:rPr>
            </w:pPr>
            <w:r>
              <w:rPr>
                <w:rFonts w:hint="eastAsia" w:ascii="方正仿宋_GBK" w:hAnsi="方正仿宋_GBK" w:eastAsia="方正仿宋_GBK" w:cs="方正仿宋_GBK"/>
                <w:sz w:val="28"/>
                <w:szCs w:val="28"/>
                <w:u w:val="none"/>
                <w:lang w:val="en-US" w:eastAsia="zh-CN"/>
              </w:rPr>
              <w:t xml:space="preserve">机组状态综合智能评估</w:t>
            </w:r>
            <w:r/>
          </w:p>
        </w:tc>
        <w:tc>
          <w:tcPr>
            <w:tcW w:w="3148" w:type="dxa"/>
            <w:vAlign w:val="top"/>
            <w:textDirection w:val="lrTb"/>
            <w:noWrap w:val="false"/>
          </w:tcPr>
          <w:p>
            <w:pPr>
              <w:jc w:val="both"/>
              <w:keepLines w:val="0"/>
              <w:keepNext w:val="0"/>
              <w:pageBreakBefore w:val="0"/>
              <w:spacing w:line="400" w:lineRule="exact"/>
              <w:widowControl w:val="off"/>
              <w:rPr>
                <w:rFonts w:hint="eastAsia" w:ascii="方正仿宋_GBK" w:hAnsi="方正仿宋_GBK" w:eastAsia="方正仿宋_GBK" w:cs="方正仿宋_GBK"/>
                <w:sz w:val="28"/>
                <w:szCs w:val="28"/>
                <w:u w:val="none"/>
                <w:lang w:val="en-US" w:eastAsia="zh-CN"/>
              </w:rPr>
            </w:pPr>
            <w:r>
              <w:rPr>
                <w:rFonts w:hint="eastAsia" w:ascii="方正仿宋_GBK" w:hAnsi="方正仿宋_GBK" w:eastAsia="方正仿宋_GBK" w:cs="方正仿宋_GBK"/>
                <w:sz w:val="28"/>
                <w:szCs w:val="28"/>
                <w:u w:val="none"/>
                <w:lang w:val="en-US" w:eastAsia="zh-CN"/>
              </w:rPr>
              <w:t xml:space="preserve">软件和信息技术服务业</w:t>
            </w:r>
            <w:r/>
          </w:p>
        </w:tc>
      </w:tr>
      <w:tr>
        <w:trPr>
          <w:cantSplit/>
          <w:jc w:val="center"/>
          <w:trHeight w:val="222"/>
        </w:trPr>
        <w:tc>
          <w:tcPr>
            <w:tcW w:w="1008" w:type="dxa"/>
            <w:vAlign w:val="top"/>
            <w:vMerge w:val="continue"/>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08"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5</w:t>
            </w:r>
            <w:r/>
          </w:p>
        </w:tc>
        <w:tc>
          <w:tcPr>
            <w:tcW w:w="3706" w:type="dxa"/>
            <w:vAlign w:val="top"/>
            <w:textDirection w:val="lrTb"/>
            <w:noWrap w:val="false"/>
          </w:tcPr>
          <w:p>
            <w:pPr>
              <w:jc w:val="both"/>
              <w:keepLines w:val="0"/>
              <w:keepNext w:val="0"/>
              <w:pageBreakBefore w:val="0"/>
              <w:spacing w:line="400" w:lineRule="exact"/>
              <w:widowControl w:val="off"/>
              <w:rPr>
                <w:rFonts w:hint="eastAsia" w:ascii="方正仿宋_GBK" w:hAnsi="方正仿宋_GBK" w:eastAsia="方正仿宋_GBK" w:cs="方正仿宋_GBK"/>
                <w:sz w:val="28"/>
                <w:szCs w:val="28"/>
                <w:u w:val="none"/>
                <w:lang w:val="en-US" w:eastAsia="zh-CN"/>
              </w:rPr>
            </w:pPr>
            <w:r>
              <w:rPr>
                <w:rFonts w:hint="eastAsia" w:ascii="方正仿宋_GBK" w:hAnsi="方正仿宋_GBK" w:eastAsia="方正仿宋_GBK" w:cs="方正仿宋_GBK"/>
                <w:sz w:val="28"/>
                <w:szCs w:val="28"/>
                <w:u w:val="none"/>
                <w:lang w:val="en-US" w:eastAsia="zh-CN"/>
              </w:rPr>
              <w:t xml:space="preserve">泵站智能调度预演</w:t>
            </w:r>
            <w:r/>
          </w:p>
        </w:tc>
        <w:tc>
          <w:tcPr>
            <w:tcW w:w="3148" w:type="dxa"/>
            <w:vAlign w:val="top"/>
            <w:textDirection w:val="lrTb"/>
            <w:noWrap w:val="false"/>
          </w:tcPr>
          <w:p>
            <w:pPr>
              <w:jc w:val="both"/>
              <w:keepLines w:val="0"/>
              <w:keepNext w:val="0"/>
              <w:pageBreakBefore w:val="0"/>
              <w:spacing w:line="400" w:lineRule="exact"/>
              <w:widowControl w:val="off"/>
              <w:rPr>
                <w:rFonts w:hint="eastAsia" w:ascii="方正仿宋_GBK" w:hAnsi="方正仿宋_GBK" w:eastAsia="方正仿宋_GBK" w:cs="方正仿宋_GBK"/>
                <w:sz w:val="28"/>
                <w:szCs w:val="28"/>
                <w:u w:val="none"/>
                <w:lang w:val="en-US" w:eastAsia="zh-CN"/>
              </w:rPr>
            </w:pPr>
            <w:r>
              <w:rPr>
                <w:rFonts w:hint="eastAsia" w:ascii="方正仿宋_GBK" w:hAnsi="方正仿宋_GBK" w:eastAsia="方正仿宋_GBK" w:cs="方正仿宋_GBK"/>
                <w:sz w:val="28"/>
                <w:szCs w:val="28"/>
                <w:u w:val="none"/>
                <w:lang w:val="en-US" w:eastAsia="zh-CN"/>
              </w:rPr>
              <w:t xml:space="preserve">软件和信息技术服务业</w:t>
            </w:r>
            <w:r/>
          </w:p>
        </w:tc>
      </w:tr>
      <w:tr>
        <w:trPr>
          <w:cantSplit/>
          <w:jc w:val="center"/>
          <w:trHeight w:val="222"/>
        </w:trPr>
        <w:tc>
          <w:tcPr>
            <w:tcW w:w="1008" w:type="dxa"/>
            <w:vAlign w:val="top"/>
            <w:vMerge w:val="continue"/>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08"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6</w:t>
            </w:r>
            <w:r/>
          </w:p>
        </w:tc>
        <w:tc>
          <w:tcPr>
            <w:tcW w:w="3706" w:type="dxa"/>
            <w:vAlign w:val="top"/>
            <w:textDirection w:val="lrTb"/>
            <w:noWrap w:val="false"/>
          </w:tcPr>
          <w:p>
            <w:pPr>
              <w:jc w:val="both"/>
              <w:keepLines w:val="0"/>
              <w:keepNext w:val="0"/>
              <w:pageBreakBefore w:val="0"/>
              <w:spacing w:line="400" w:lineRule="exact"/>
              <w:widowControl w:val="off"/>
              <w:rPr>
                <w:rFonts w:hint="eastAsia" w:ascii="方正仿宋_GBK" w:hAnsi="方正仿宋_GBK" w:eastAsia="方正仿宋_GBK" w:cs="方正仿宋_GBK"/>
                <w:sz w:val="28"/>
                <w:szCs w:val="28"/>
                <w:u w:val="none"/>
                <w:lang w:val="en-US" w:eastAsia="zh-CN"/>
              </w:rPr>
            </w:pPr>
            <w:r>
              <w:rPr>
                <w:rFonts w:hint="eastAsia" w:ascii="方正仿宋_GBK" w:hAnsi="方正仿宋_GBK" w:eastAsia="方正仿宋_GBK" w:cs="方正仿宋_GBK"/>
                <w:sz w:val="28"/>
                <w:szCs w:val="28"/>
                <w:u w:val="none"/>
                <w:lang w:val="en-US" w:eastAsia="zh-CN"/>
              </w:rPr>
              <w:t xml:space="preserve">泵站运行效益可视化</w:t>
            </w:r>
            <w:r/>
          </w:p>
        </w:tc>
        <w:tc>
          <w:tcPr>
            <w:tcW w:w="3148" w:type="dxa"/>
            <w:vAlign w:val="top"/>
            <w:textDirection w:val="lrTb"/>
            <w:noWrap w:val="false"/>
          </w:tcPr>
          <w:p>
            <w:pPr>
              <w:jc w:val="both"/>
              <w:keepLines w:val="0"/>
              <w:keepNext w:val="0"/>
              <w:pageBreakBefore w:val="0"/>
              <w:spacing w:line="400" w:lineRule="exact"/>
              <w:widowControl w:val="off"/>
              <w:rPr>
                <w:rFonts w:hint="eastAsia" w:ascii="方正仿宋_GBK" w:hAnsi="方正仿宋_GBK" w:eastAsia="方正仿宋_GBK" w:cs="方正仿宋_GBK"/>
                <w:sz w:val="28"/>
                <w:szCs w:val="28"/>
                <w:u w:val="none"/>
                <w:lang w:val="en-US" w:eastAsia="zh-CN"/>
              </w:rPr>
            </w:pPr>
            <w:r>
              <w:rPr>
                <w:rFonts w:hint="eastAsia" w:ascii="方正仿宋_GBK" w:hAnsi="方正仿宋_GBK" w:eastAsia="方正仿宋_GBK" w:cs="方正仿宋_GBK"/>
                <w:sz w:val="28"/>
                <w:szCs w:val="28"/>
                <w:u w:val="none"/>
                <w:lang w:val="en-US" w:eastAsia="zh-CN"/>
              </w:rPr>
              <w:t xml:space="preserve">软件和信息技术服务业</w:t>
            </w:r>
            <w:r/>
          </w:p>
        </w:tc>
      </w:tr>
      <w:tr>
        <w:trPr>
          <w:cantSplit/>
          <w:jc w:val="center"/>
          <w:trHeight w:val="222"/>
        </w:trPr>
        <w:tc>
          <w:tcPr>
            <w:tcW w:w="1008" w:type="dxa"/>
            <w:vAlign w:val="top"/>
            <w:vMerge w:val="continue"/>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08"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7</w:t>
            </w:r>
            <w:r/>
          </w:p>
        </w:tc>
        <w:tc>
          <w:tcPr>
            <w:tcW w:w="3706" w:type="dxa"/>
            <w:vAlign w:val="top"/>
            <w:textDirection w:val="lrTb"/>
            <w:noWrap w:val="false"/>
          </w:tcPr>
          <w:p>
            <w:pPr>
              <w:jc w:val="both"/>
              <w:keepLines w:val="0"/>
              <w:keepNext w:val="0"/>
              <w:pageBreakBefore w:val="0"/>
              <w:spacing w:line="400" w:lineRule="exact"/>
              <w:widowControl w:val="off"/>
              <w:rPr>
                <w:rFonts w:hint="eastAsia" w:ascii="方正仿宋_GBK" w:hAnsi="方正仿宋_GBK" w:eastAsia="方正仿宋_GBK" w:cs="方正仿宋_GBK"/>
                <w:sz w:val="28"/>
                <w:szCs w:val="28"/>
                <w:u w:val="none"/>
                <w:lang w:val="en-US" w:eastAsia="zh-CN"/>
              </w:rPr>
            </w:pPr>
            <w:r>
              <w:rPr>
                <w:rFonts w:hint="eastAsia" w:ascii="方正仿宋_GBK" w:hAnsi="方正仿宋_GBK" w:eastAsia="方正仿宋_GBK" w:cs="方正仿宋_GBK"/>
                <w:sz w:val="28"/>
                <w:szCs w:val="28"/>
                <w:u w:val="none"/>
                <w:lang w:val="en-US" w:eastAsia="zh-CN"/>
              </w:rPr>
              <w:t xml:space="preserve">矩阵管理系统集成</w:t>
            </w:r>
            <w:r/>
          </w:p>
        </w:tc>
        <w:tc>
          <w:tcPr>
            <w:tcW w:w="3148" w:type="dxa"/>
            <w:vAlign w:val="top"/>
            <w:textDirection w:val="lrTb"/>
            <w:noWrap w:val="false"/>
          </w:tcPr>
          <w:p>
            <w:pPr>
              <w:jc w:val="both"/>
              <w:keepLines w:val="0"/>
              <w:keepNext w:val="0"/>
              <w:pageBreakBefore w:val="0"/>
              <w:spacing w:line="400" w:lineRule="exact"/>
              <w:widowControl w:val="off"/>
              <w:rPr>
                <w:rFonts w:hint="eastAsia" w:ascii="方正仿宋_GBK" w:hAnsi="方正仿宋_GBK" w:eastAsia="方正仿宋_GBK" w:cs="方正仿宋_GBK"/>
                <w:sz w:val="28"/>
                <w:szCs w:val="28"/>
                <w:u w:val="none"/>
                <w:lang w:val="en-US" w:eastAsia="zh-CN"/>
              </w:rPr>
            </w:pPr>
            <w:r>
              <w:rPr>
                <w:rFonts w:hint="eastAsia" w:ascii="方正仿宋_GBK" w:hAnsi="方正仿宋_GBK" w:eastAsia="方正仿宋_GBK" w:cs="方正仿宋_GBK"/>
                <w:sz w:val="28"/>
                <w:szCs w:val="28"/>
                <w:u w:val="none"/>
                <w:lang w:val="en-US" w:eastAsia="zh-CN"/>
              </w:rPr>
              <w:t xml:space="preserve">软件和信息技术服务业</w:t>
            </w:r>
            <w:r/>
          </w:p>
        </w:tc>
      </w:tr>
      <w:tr>
        <w:trPr>
          <w:cantSplit/>
          <w:jc w:val="center"/>
          <w:trHeight w:val="222"/>
        </w:trPr>
        <w:tc>
          <w:tcPr>
            <w:tcW w:w="1008" w:type="dxa"/>
            <w:vAlign w:val="top"/>
            <w:vMerge w:val="continue"/>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08" w:type="dxa"/>
            <w:vAlign w:val="top"/>
            <w:textDirection w:val="lrTb"/>
            <w:noWrap w:val="false"/>
          </w:tcPr>
          <w:p>
            <w:pPr>
              <w:jc w:val="center"/>
              <w:keepLines w:val="0"/>
              <w:keepNext w:val="0"/>
              <w:pageBreakBefore w:val="0"/>
              <w:spacing w:line="400" w:lineRule="exact"/>
              <w:widowControl w:val="off"/>
              <w:rPr>
                <w:rFonts w:hint="default"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8</w:t>
            </w:r>
            <w:r/>
          </w:p>
        </w:tc>
        <w:tc>
          <w:tcPr>
            <w:tcW w:w="3706" w:type="dxa"/>
            <w:vAlign w:val="top"/>
            <w:textDirection w:val="lrTb"/>
            <w:noWrap w:val="false"/>
          </w:tcPr>
          <w:p>
            <w:pPr>
              <w:jc w:val="both"/>
              <w:keepLines w:val="0"/>
              <w:keepNext w:val="0"/>
              <w:pageBreakBefore w:val="0"/>
              <w:spacing w:line="400" w:lineRule="exact"/>
              <w:widowControl w:val="off"/>
              <w:rPr>
                <w:rFonts w:hint="eastAsia" w:ascii="方正仿宋_GBK" w:hAnsi="方正仿宋_GBK" w:eastAsia="方正仿宋_GBK" w:cs="方正仿宋_GBK"/>
                <w:sz w:val="28"/>
                <w:szCs w:val="28"/>
                <w:u w:val="none"/>
                <w:lang w:val="en-US" w:eastAsia="zh-CN"/>
              </w:rPr>
            </w:pPr>
            <w:r>
              <w:rPr>
                <w:rFonts w:hint="eastAsia" w:ascii="方正仿宋_GBK" w:hAnsi="方正仿宋_GBK" w:eastAsia="方正仿宋_GBK" w:cs="方正仿宋_GBK"/>
                <w:sz w:val="28"/>
                <w:szCs w:val="28"/>
                <w:u w:val="none"/>
                <w:lang w:val="en-US" w:eastAsia="zh-CN"/>
              </w:rPr>
              <w:t xml:space="preserve">系统部署联合调试</w:t>
            </w:r>
            <w:r/>
          </w:p>
        </w:tc>
        <w:tc>
          <w:tcPr>
            <w:tcW w:w="3148" w:type="dxa"/>
            <w:vAlign w:val="top"/>
            <w:textDirection w:val="lrTb"/>
            <w:noWrap w:val="false"/>
          </w:tcPr>
          <w:p>
            <w:pPr>
              <w:jc w:val="both"/>
              <w:keepLines w:val="0"/>
              <w:keepNext w:val="0"/>
              <w:pageBreakBefore w:val="0"/>
              <w:spacing w:line="400" w:lineRule="exact"/>
              <w:widowControl w:val="off"/>
              <w:rPr>
                <w:rFonts w:hint="eastAsia" w:ascii="方正仿宋_GBK" w:hAnsi="方正仿宋_GBK" w:eastAsia="方正仿宋_GBK" w:cs="方正仿宋_GBK"/>
                <w:sz w:val="28"/>
                <w:szCs w:val="28"/>
                <w:u w:val="none"/>
                <w:lang w:val="en-US" w:eastAsia="zh-CN"/>
              </w:rPr>
            </w:pPr>
            <w:r>
              <w:rPr>
                <w:rFonts w:hint="eastAsia" w:ascii="方正仿宋_GBK" w:hAnsi="方正仿宋_GBK" w:eastAsia="方正仿宋_GBK" w:cs="方正仿宋_GBK"/>
                <w:sz w:val="28"/>
                <w:szCs w:val="28"/>
                <w:u w:val="none"/>
                <w:lang w:val="en-US" w:eastAsia="zh-CN"/>
              </w:rPr>
              <w:t xml:space="preserve">软件和信息技术服务业</w:t>
            </w:r>
            <w:r/>
          </w:p>
        </w:tc>
      </w:tr>
      <w:tr>
        <w:trPr>
          <w:cantSplit/>
          <w:jc w:val="center"/>
          <w:trHeight w:val="222"/>
        </w:trPr>
        <w:tc>
          <w:tcPr>
            <w:tcW w:w="1008" w:type="dxa"/>
            <w:vAlign w:val="top"/>
            <w:vMerge w:val="continue"/>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08" w:type="dxa"/>
            <w:vAlign w:val="top"/>
            <w:textDirection w:val="lrTb"/>
            <w:noWrap w:val="false"/>
          </w:tcPr>
          <w:p>
            <w:pPr>
              <w:jc w:val="center"/>
              <w:keepLines w:val="0"/>
              <w:keepNext w:val="0"/>
              <w:pageBreakBefore w:val="0"/>
              <w:spacing w:line="400" w:lineRule="exact"/>
              <w:widowControl w:val="off"/>
              <w:rPr>
                <w:rFonts w:hint="default"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9</w:t>
            </w:r>
            <w:r/>
          </w:p>
        </w:tc>
        <w:tc>
          <w:tcPr>
            <w:tcW w:w="3706" w:type="dxa"/>
            <w:vAlign w:val="top"/>
            <w:textDirection w:val="lrTb"/>
            <w:noWrap w:val="false"/>
          </w:tcPr>
          <w:p>
            <w:pPr>
              <w:jc w:val="both"/>
              <w:keepLines w:val="0"/>
              <w:keepNext w:val="0"/>
              <w:pageBreakBefore w:val="0"/>
              <w:spacing w:line="400" w:lineRule="exact"/>
              <w:widowControl w:val="off"/>
              <w:rPr>
                <w:rFonts w:hint="eastAsia" w:ascii="方正仿宋_GBK" w:hAnsi="方正仿宋_GBK" w:eastAsia="方正仿宋_GBK" w:cs="方正仿宋_GBK"/>
                <w:sz w:val="28"/>
                <w:szCs w:val="28"/>
                <w:u w:val="none"/>
                <w:lang w:val="en-US" w:eastAsia="zh-CN"/>
              </w:rPr>
            </w:pPr>
            <w:r>
              <w:rPr>
                <w:rFonts w:hint="eastAsia" w:ascii="方正仿宋_GBK" w:hAnsi="方正仿宋_GBK" w:eastAsia="方正仿宋_GBK" w:cs="方正仿宋_GBK"/>
                <w:sz w:val="28"/>
                <w:szCs w:val="28"/>
                <w:u w:val="none"/>
                <w:lang w:val="en-US" w:eastAsia="zh-CN"/>
              </w:rPr>
              <w:t xml:space="preserve">第三方软件检测</w:t>
            </w:r>
            <w:r/>
          </w:p>
        </w:tc>
        <w:tc>
          <w:tcPr>
            <w:tcW w:w="3148" w:type="dxa"/>
            <w:vAlign w:val="top"/>
            <w:textDirection w:val="lrTb"/>
            <w:noWrap w:val="false"/>
          </w:tcPr>
          <w:p>
            <w:pPr>
              <w:jc w:val="both"/>
              <w:keepLines w:val="0"/>
              <w:keepNext w:val="0"/>
              <w:pageBreakBefore w:val="0"/>
              <w:spacing w:line="400" w:lineRule="exact"/>
              <w:widowControl w:val="off"/>
              <w:rPr>
                <w:rFonts w:hint="eastAsia" w:ascii="方正仿宋_GBK" w:hAnsi="方正仿宋_GBK" w:eastAsia="方正仿宋_GBK" w:cs="方正仿宋_GBK"/>
                <w:sz w:val="28"/>
                <w:szCs w:val="28"/>
                <w:u w:val="none"/>
                <w:lang w:val="en-US" w:eastAsia="zh-CN"/>
              </w:rPr>
            </w:pPr>
            <w:r>
              <w:rPr>
                <w:rFonts w:hint="eastAsia" w:ascii="方正仿宋_GBK" w:hAnsi="方正仿宋_GBK" w:eastAsia="方正仿宋_GBK" w:cs="方正仿宋_GBK"/>
                <w:sz w:val="28"/>
                <w:szCs w:val="28"/>
                <w:u w:val="none"/>
                <w:lang w:val="en-US" w:eastAsia="zh-CN"/>
              </w:rPr>
              <w:t xml:space="preserve">软件和信息技术服务业</w:t>
            </w:r>
            <w:r/>
          </w:p>
        </w:tc>
      </w:tr>
    </w:tbl>
    <w:p>
      <w:pPr>
        <w:pStyle w:val="770"/>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t xml:space="preserve">二、政府采购中实施本国产品标准及相关政策</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1.根据《国务院办公厅关于在政府采购中实施本国产品标准及相关政策的通知》（国办发〔2025〕34号）规定，本项目对采购本国产品给予政策支持，具体内容见招标文件“第五章 评标方法与评标标准”。</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w:t>
      </w:r>
      <w:r>
        <w:rPr>
          <w:rFonts w:hint="eastAsia" w:ascii="方正仿宋_GBK" w:hAnsi="方正仿宋_GBK" w:eastAsia="方正仿宋_GBK" w:cs="方正仿宋_GBK"/>
          <w:sz w:val="28"/>
          <w:szCs w:val="28"/>
          <w:highlight w:val="none"/>
          <w:lang w:val="en-US" w:eastAsia="zh-CN"/>
        </w:rPr>
        <w:t xml:space="preserve">，无形资产</w:t>
      </w:r>
      <w:r>
        <w:rPr>
          <w:rFonts w:hint="eastAsia" w:ascii="方正仿宋_GBK" w:hAnsi="方正仿宋_GBK" w:eastAsia="方正仿宋_GBK" w:cs="方正仿宋_GBK"/>
          <w:sz w:val="28"/>
          <w:szCs w:val="28"/>
          <w:lang w:val="en-US" w:eastAsia="zh-CN"/>
        </w:rPr>
        <w:t xml:space="preserve">。</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r>
      <w:r/>
    </w:p>
    <w:p>
      <w:pPr>
        <w:pStyle w:val="770"/>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lang w:eastAsia="zh-CN"/>
        </w:rPr>
        <w:t xml:space="preserve">三</w:t>
      </w:r>
      <w:r>
        <w:rPr>
          <w:rFonts w:hint="eastAsia" w:ascii="方正黑体_GBK" w:hAnsi="方正黑体_GBK" w:eastAsia="方正黑体_GBK" w:cs="方正黑体_GBK"/>
          <w:b w:val="0"/>
          <w:bCs/>
          <w:sz w:val="28"/>
          <w:szCs w:val="28"/>
        </w:rPr>
        <w:t xml:space="preserve">、技术要求</w:t>
      </w:r>
      <w:r/>
    </w:p>
    <w:p>
      <w:pPr>
        <w:ind w:firstLine="560"/>
        <w:keepLines w:val="0"/>
        <w:keepNext w:val="0"/>
        <w:pageBreakBefore w:val="0"/>
        <w:spacing w:line="400" w:lineRule="exact"/>
        <w:widowControl w:val="off"/>
        <w:rPr>
          <w:rFonts w:hint="eastAsia" w:ascii="宋体" w:hAnsi="宋体"/>
          <w:b/>
          <w:bCs/>
          <w:sz w:val="28"/>
          <w:szCs w:val="28"/>
        </w:rPr>
      </w:pPr>
      <w:r>
        <w:rPr>
          <w:rFonts w:hint="eastAsia" w:ascii="方正仿宋_GBK" w:hAnsi="方正仿宋_GBK" w:eastAsia="方正仿宋_GBK" w:cs="方正仿宋_GBK"/>
          <w:bCs/>
          <w:sz w:val="28"/>
          <w:szCs w:val="28"/>
        </w:rPr>
        <w:t xml:space="preserve">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条款为实质性要求。</w:t>
      </w:r>
      <w:r/>
    </w:p>
    <w:p>
      <w:pPr>
        <w:pStyle w:val="829"/>
        <w:jc w:val="left"/>
        <w:spacing w:before="0" w:after="0" w:line="360" w:lineRule="auto"/>
        <w:rPr>
          <w:rFonts w:hint="eastAsia" w:ascii="方正仿宋_GBK" w:hAnsi="方正仿宋_GBK" w:eastAsia="方正仿宋_GBK" w:cs="方正仿宋_GBK"/>
          <w:b/>
          <w:bCs w:val="0"/>
          <w:color w:val="000000"/>
          <w:sz w:val="28"/>
          <w:szCs w:val="28"/>
          <w:lang w:val="en-US" w:eastAsia="zh-CN" w:bidi="ar-SA"/>
        </w:rPr>
      </w:pPr>
      <w:r>
        <w:rPr>
          <w:rFonts w:hint="eastAsia" w:ascii="方正仿宋_GBK" w:hAnsi="方正仿宋_GBK" w:eastAsia="方正仿宋_GBK" w:cs="方正仿宋_GBK"/>
          <w:b/>
          <w:bCs w:val="0"/>
          <w:color w:val="000000"/>
          <w:sz w:val="28"/>
          <w:szCs w:val="28"/>
          <w:lang w:val="en-US" w:eastAsia="zh-CN" w:bidi="ar-SA"/>
        </w:rPr>
        <w:t xml:space="preserve">3.1项目概况</w:t>
      </w:r>
      <w:r/>
    </w:p>
    <w:p>
      <w:pPr>
        <w:ind w:firstLine="482"/>
        <w:keepLines/>
        <w:keepNex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江都水利枢纽工程位于扬州市境内京杭大运河、新通扬运河和淮河入江水道交汇处，南濒长江、北连淮河，是南水北调东线、江苏江水北调的源头工程，为江苏经济和社会发展做出了突出贡献。</w:t>
      </w:r>
      <w:r/>
    </w:p>
    <w:p>
      <w:pPr>
        <w:ind w:firstLine="482"/>
        <w:keepLines/>
        <w:keepNex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江都四站是江都水利枢纽工程的主力站，于1973年动工，1977年竣工。该站安装了7台全调节立式轴流泵，单机设计流量30立方米/秒，设计扬程7</w:t>
      </w:r>
      <w:r>
        <w:rPr>
          <w:rFonts w:hint="default" w:ascii="方正仿宋_GBK" w:hAnsi="方正仿宋_GBK" w:eastAsia="方正仿宋_GBK" w:cs="方正仿宋_GBK"/>
          <w:b w:val="0"/>
          <w:bCs/>
          <w:color w:val="000000"/>
          <w:sz w:val="28"/>
          <w:szCs w:val="28"/>
          <w:lang w:val="en-US" w:eastAsia="zh-CN" w:bidi="ar-SA"/>
        </w:rPr>
        <w:t xml:space="preserve">.</w:t>
      </w:r>
      <w:r>
        <w:rPr>
          <w:rFonts w:hint="eastAsia" w:ascii="方正仿宋_GBK" w:hAnsi="方正仿宋_GBK" w:eastAsia="方正仿宋_GBK" w:cs="方正仿宋_GBK"/>
          <w:b w:val="0"/>
          <w:bCs/>
          <w:color w:val="000000"/>
          <w:sz w:val="28"/>
          <w:szCs w:val="28"/>
          <w:lang w:val="en-US" w:eastAsia="zh-CN" w:bidi="ar-SA"/>
        </w:rPr>
        <w:t xml:space="preserve">8米，配套3400千瓦立式同步电动机。江都四站站房内装有GIS开关、变压器，高低压电气柜、直流继保装置、励磁柜、真空破坏阀、空压机、供排水泵、拦污栅和检修门等辅助设备。</w:t>
      </w:r>
      <w:r/>
    </w:p>
    <w:p>
      <w:pPr>
        <w:ind w:firstLine="482"/>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前期已建成江都四站矩阵管理系统。总体采用BS的体系架构，前端页面采用Vue</w:t>
      </w:r>
      <w:r>
        <w:rPr>
          <w:rFonts w:hint="eastAsia" w:ascii="方正仿宋_GBK" w:hAnsi="方正仿宋_GBK" w:eastAsia="方正仿宋_GBK" w:cs="方正仿宋_GBK"/>
          <w:b w:val="0"/>
          <w:bCs/>
          <w:color w:val="000000"/>
          <w:sz w:val="28"/>
          <w:szCs w:val="28"/>
          <w:lang w:val="en-US" w:eastAsia="zh-CN" w:bidi="ar-SA"/>
        </w:rPr>
        <w:t xml:space="preserve">框架，基于统一的UI风格规范开发；后端采用SpringCloud、Nacos微服务框架实现微服务的注册配置管理；通过统一门户，包括用户认证和菜单权限管理进行集成。系统围绕工程运行管理需求，开发了四基固本、四智赋能、四防筑盾、四控强效、四保聚力五大功能模块，包括基本信息、机电设备、水工基建、基础设施、精智感知、睿智诊断、明智评价、卓智决策、工程防护、鉴定防患、应急防汛、安全防控、检查促控、监测预控、维养管控、调度精控、组织保障、教育保效、制度保航、资料保全功能应用，提升了江都水利工程运行管理水平和智能化水平。</w:t>
      </w:r>
      <w:r/>
    </w:p>
    <w:p>
      <w:pPr>
        <w:pStyle w:val="829"/>
        <w:jc w:val="left"/>
        <w:spacing w:before="0" w:after="0" w:line="360" w:lineRule="auto"/>
        <w:rPr>
          <w:rFonts w:hint="eastAsia" w:ascii="方正仿宋_GBK" w:hAnsi="方正仿宋_GBK" w:eastAsia="方正仿宋_GBK" w:cs="方正仿宋_GBK"/>
          <w:b/>
          <w:bCs w:val="0"/>
          <w:color w:val="000000"/>
          <w:sz w:val="28"/>
          <w:szCs w:val="28"/>
          <w:lang w:val="en-US" w:eastAsia="zh-CN" w:bidi="ar-SA"/>
        </w:rPr>
      </w:pPr>
      <w:r>
        <w:rPr>
          <w:rFonts w:hint="eastAsia" w:ascii="方正仿宋_GBK" w:hAnsi="方正仿宋_GBK" w:eastAsia="方正仿宋_GBK" w:cs="方正仿宋_GBK"/>
          <w:b/>
          <w:bCs w:val="0"/>
          <w:color w:val="000000"/>
          <w:sz w:val="28"/>
          <w:szCs w:val="28"/>
          <w:lang w:val="en-US" w:eastAsia="zh-CN" w:bidi="ar-SA"/>
        </w:rPr>
        <w:t xml:space="preserve">3.2建设目标</w:t>
      </w:r>
      <w:r/>
    </w:p>
    <w:p>
      <w:pPr>
        <w:ind w:firstLine="482"/>
        <w:keepLines w:val="0"/>
        <w:keepNext w:val="0"/>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本项目锚定保障水利工程安全、效益充分发挥的目标，充分利用矩阵管理系统基础，进行江都四站机组运行安全风险防控项目建设，通过系统性地开发一系列适用、好用的功能模块，确保其在江都四站的日常运行、调度决策、维护检修等全过程中发挥实效，建成一个具备全面精准感知、运行效益透明可视、机组健康智能评估、安全风险超前预警、能效优化决策以及运维检修科学辅助等先进能力的智能泵站典范，从而全面提升其安全、高效与经济运行水平，为泵站的运行管理与调控决策提供强有力的智慧支撑。</w:t>
      </w:r>
      <w:r/>
    </w:p>
    <w:p>
      <w:pPr>
        <w:pStyle w:val="829"/>
        <w:jc w:val="left"/>
        <w:spacing w:before="0" w:after="0" w:line="360" w:lineRule="auto"/>
        <w:rPr>
          <w:rFonts w:hint="eastAsia" w:ascii="方正仿宋_GBK" w:hAnsi="方正仿宋_GBK" w:eastAsia="方正仿宋_GBK" w:cs="方正仿宋_GBK"/>
          <w:b/>
          <w:bCs w:val="0"/>
          <w:color w:val="000000"/>
          <w:sz w:val="28"/>
          <w:szCs w:val="28"/>
          <w:lang w:val="en-US" w:eastAsia="zh-CN" w:bidi="ar-SA"/>
        </w:rPr>
      </w:pPr>
      <w:r>
        <w:rPr>
          <w:rFonts w:hint="eastAsia" w:ascii="方正仿宋_GBK" w:hAnsi="方正仿宋_GBK" w:eastAsia="方正仿宋_GBK" w:cs="方正仿宋_GBK"/>
          <w:b/>
          <w:bCs w:val="0"/>
          <w:color w:val="000000"/>
          <w:sz w:val="28"/>
          <w:szCs w:val="28"/>
          <w:lang w:val="en-US" w:eastAsia="zh-CN" w:bidi="ar-SA"/>
        </w:rPr>
        <w:t xml:space="preserve">3.3建设内容</w:t>
      </w:r>
      <w:r/>
    </w:p>
    <w:p>
      <w:pPr>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highlight w:val="yellow"/>
          <w:lang w:val="en-US" w:eastAsia="zh-CN"/>
        </w:rPr>
      </w:pPr>
      <w:r>
        <w:rPr>
          <w:rFonts w:hint="eastAsia" w:ascii="方正仿宋_GBK" w:hAnsi="方正仿宋_GBK" w:eastAsia="方正仿宋_GBK" w:cs="方正仿宋_GBK"/>
          <w:bCs/>
          <w:color w:val="000000"/>
          <w:sz w:val="28"/>
          <w:szCs w:val="28"/>
          <w:highlight w:val="none"/>
          <w:lang w:val="en-US" w:eastAsia="zh-CN"/>
        </w:rPr>
        <w:t xml:space="preserve">总体设计方案：投标人需要提供总体设计方案，要包括系统现状、需求分析、总体架构设计，主厂房三维建模及模拟仿真、机组健康态势智能感知、机组运行安全风险智能预控、机组状态综合智能评估、泵站智能调度预演、泵站运行效益可视化功能模块的设计，应达到设计合理，部署便利的要求。</w:t>
      </w:r>
      <w:r/>
    </w:p>
    <w:p>
      <w:pPr>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
          <w:bCs w:val="0"/>
          <w:color w:val="000000"/>
          <w:sz w:val="28"/>
          <w:szCs w:val="28"/>
          <w:lang w:val="en-US" w:eastAsia="zh-CN" w:bidi="ar-SA"/>
        </w:rPr>
        <w:t xml:space="preserve">3.3.1 </w:t>
      </w:r>
      <w:r>
        <w:rPr>
          <w:rFonts w:hint="eastAsia" w:ascii="方正仿宋_GBK" w:hAnsi="方正仿宋_GBK" w:eastAsia="方正仿宋_GBK" w:cs="方正仿宋_GBK"/>
          <w:bCs/>
          <w:color w:val="000000"/>
          <w:sz w:val="28"/>
          <w:szCs w:val="28"/>
          <w:lang w:val="en-US" w:eastAsia="zh-CN"/>
        </w:rPr>
        <w:t xml:space="preserve">系统现状应包括已建矩阵管理系统现状阐述。</w:t>
      </w:r>
      <w:r/>
    </w:p>
    <w:p>
      <w:pPr>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
          <w:bCs w:val="0"/>
          <w:color w:val="000000"/>
          <w:sz w:val="28"/>
          <w:szCs w:val="28"/>
          <w:lang w:val="en-US" w:eastAsia="zh-CN" w:bidi="ar-SA"/>
        </w:rPr>
        <w:t xml:space="preserve">3.3.2 </w:t>
      </w:r>
      <w:r>
        <w:rPr>
          <w:rFonts w:hint="eastAsia" w:ascii="方正仿宋_GBK" w:hAnsi="方正仿宋_GBK" w:eastAsia="方正仿宋_GBK" w:cs="方正仿宋_GBK"/>
          <w:bCs/>
          <w:color w:val="000000"/>
          <w:sz w:val="28"/>
          <w:szCs w:val="28"/>
          <w:lang w:val="en-US" w:eastAsia="zh-CN"/>
        </w:rPr>
        <w:t xml:space="preserve">需求分析应包括总体需求分析、用户需求分析、功能需求分析、性能需求分析等内容。</w:t>
      </w:r>
      <w:r/>
    </w:p>
    <w:p>
      <w:pPr>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
          <w:bCs w:val="0"/>
          <w:color w:val="000000"/>
          <w:sz w:val="28"/>
          <w:szCs w:val="28"/>
          <w:lang w:val="en-US" w:eastAsia="zh-CN" w:bidi="ar-SA"/>
        </w:rPr>
        <w:t xml:space="preserve">3.3.3 </w:t>
      </w:r>
      <w:r>
        <w:rPr>
          <w:rFonts w:hint="eastAsia" w:ascii="方正仿宋_GBK" w:hAnsi="方正仿宋_GBK" w:eastAsia="方正仿宋_GBK" w:cs="方正仿宋_GBK"/>
          <w:bCs/>
          <w:color w:val="000000"/>
          <w:sz w:val="28"/>
          <w:szCs w:val="28"/>
          <w:lang w:val="en-US" w:eastAsia="zh-CN"/>
        </w:rPr>
        <w:t xml:space="preserve">部署架构应符合以下要求：（1）需使用Docker技术，采用容器方式部署。（2）使用高可用集群的部署方式，各功能的服务节点可横向扩展，任何单一节点的故障，不影响整个系统的正常运行。</w:t>
      </w:r>
      <w:r/>
    </w:p>
    <w:p>
      <w:pPr>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
          <w:bCs w:val="0"/>
          <w:color w:val="000000"/>
          <w:sz w:val="28"/>
          <w:szCs w:val="28"/>
          <w:lang w:val="en-US" w:eastAsia="zh-CN" w:bidi="ar-SA"/>
        </w:rPr>
        <w:t xml:space="preserve">3.3.4 </w:t>
      </w:r>
      <w:r>
        <w:rPr>
          <w:rFonts w:hint="eastAsia" w:ascii="方正仿宋_GBK" w:hAnsi="方正仿宋_GBK" w:eastAsia="方正仿宋_GBK" w:cs="方正仿宋_GBK"/>
          <w:bCs/>
          <w:color w:val="000000"/>
          <w:sz w:val="28"/>
          <w:szCs w:val="28"/>
          <w:lang w:val="en-US" w:eastAsia="zh-CN"/>
        </w:rPr>
        <w:t xml:space="preserve">应用架构应符合以下要求</w:t>
      </w:r>
      <w:r>
        <w:rPr>
          <w:rFonts w:hint="eastAsia" w:ascii="方正仿宋_GBK" w:hAnsi="方正仿宋_GBK" w:eastAsia="方正仿宋_GBK" w:cs="方正仿宋_GBK"/>
          <w:bCs/>
          <w:color w:val="000000"/>
          <w:sz w:val="28"/>
          <w:szCs w:val="28"/>
          <w:lang w:val="en-US" w:eastAsia="zh-CN"/>
        </w:rPr>
        <w:t xml:space="preserve">：（1）开发技术应采用成熟稳定的微服务架构框架(如SpringCloud或同等性能、稳定性及兼容性的其他主流技术框架)，提供基于OAuth2和JWT的认证接口，同时须对接矩阵管理系统现有统一身份认证CAS平台(或支持同等标准的认证协议)。（2）系统应采用前后端分离架构，前端使用主流前端框架(如Vue或同等性能、稳定性及兼容性的其他主流前端框架)。（3）架构应充分考虑可升级性，招标方特有的定制性需求不可影响系统的升级。在服务期内，中标方应提供必要的系统升级以解决可能出现的安全性、稳定性问题以及功能Bug修复。</w:t>
      </w:r>
      <w:r/>
    </w:p>
    <w:p>
      <w:pPr>
        <w:jc w:val="left"/>
        <w:keepLines w:val="0"/>
        <w:keepNext w:val="0"/>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bCs w:val="0"/>
          <w:color w:val="000000"/>
          <w:sz w:val="28"/>
          <w:szCs w:val="28"/>
          <w:lang w:val="en-US" w:eastAsia="zh-CN" w:bidi="ar-SA"/>
        </w:rPr>
        <w:t xml:space="preserve">3.3.5 </w:t>
      </w:r>
      <w:r>
        <w:rPr>
          <w:rFonts w:hint="eastAsia" w:ascii="方正仿宋_GBK" w:hAnsi="方正仿宋_GBK" w:eastAsia="方正仿宋_GBK" w:cs="方正仿宋_GBK"/>
          <w:bCs/>
          <w:color w:val="000000"/>
          <w:sz w:val="28"/>
          <w:szCs w:val="28"/>
          <w:lang w:val="en-US" w:eastAsia="zh-CN"/>
        </w:rPr>
        <w:t xml:space="preserve">功能模块</w:t>
      </w:r>
      <w:r>
        <w:rPr>
          <w:rFonts w:hint="eastAsia" w:ascii="方正仿宋_GBK" w:hAnsi="方正仿宋_GBK" w:eastAsia="方正仿宋_GBK" w:cs="方正仿宋_GBK"/>
          <w:b w:val="0"/>
          <w:bCs/>
          <w:color w:val="000000"/>
          <w:sz w:val="28"/>
          <w:szCs w:val="28"/>
          <w:lang w:val="en-US" w:eastAsia="zh-CN" w:bidi="ar-SA"/>
        </w:rPr>
        <w:t xml:space="preserve">建设内容包括</w:t>
      </w:r>
      <w:r>
        <w:rPr>
          <w:rFonts w:hint="eastAsia" w:ascii="方正仿宋_GBK" w:hAnsi="方正仿宋_GBK" w:eastAsia="方正仿宋_GBK" w:cs="方正仿宋_GBK"/>
          <w:b w:val="0"/>
          <w:bCs w:val="0"/>
          <w:i w:val="0"/>
          <w:iCs/>
          <w:sz w:val="28"/>
          <w:szCs w:val="28"/>
          <w:highlight w:val="none"/>
          <w:u w:val="none"/>
          <w:lang w:val="en-US" w:eastAsia="zh-CN"/>
        </w:rPr>
        <w:t xml:space="preserve">主厂房三维模型及模拟仿真、机组健康态势智能感知、机组运行安全风险智能预控、机组状态综合智能评估、泵站智能调度预演、泵站运行效益可视化</w:t>
      </w:r>
      <w:r>
        <w:rPr>
          <w:rFonts w:hint="eastAsia" w:ascii="方正仿宋_GBK" w:hAnsi="方正仿宋_GBK" w:eastAsia="方正仿宋_GBK" w:cs="方正仿宋_GBK"/>
          <w:b w:val="0"/>
          <w:bCs/>
          <w:color w:val="000000"/>
          <w:sz w:val="28"/>
          <w:szCs w:val="28"/>
          <w:lang w:val="en-US" w:eastAsia="zh-CN" w:bidi="ar-SA"/>
        </w:rPr>
        <w:t xml:space="preserve">等内容。</w:t>
      </w:r>
      <w:r/>
    </w:p>
    <w:p>
      <w:pPr>
        <w:pStyle w:val="829"/>
        <w:jc w:val="left"/>
        <w:spacing w:before="0" w:after="0" w:line="360" w:lineRule="auto"/>
        <w:rPr>
          <w:rFonts w:hint="eastAsia" w:ascii="方正仿宋_GBK" w:hAnsi="方正仿宋_GBK" w:eastAsia="方正仿宋_GBK" w:cs="方正仿宋_GBK"/>
          <w:b/>
          <w:bCs w:val="0"/>
          <w:color w:val="000000"/>
          <w:sz w:val="28"/>
          <w:szCs w:val="28"/>
          <w:lang w:val="en-US" w:eastAsia="zh-CN" w:bidi="ar-SA"/>
        </w:rPr>
      </w:pPr>
      <w:r>
        <w:rPr>
          <w:rFonts w:hint="eastAsia" w:ascii="方正仿宋_GBK" w:hAnsi="方正仿宋_GBK" w:eastAsia="方正仿宋_GBK" w:cs="方正仿宋_GBK"/>
          <w:b/>
          <w:bCs w:val="0"/>
          <w:color w:val="000000"/>
          <w:sz w:val="28"/>
          <w:szCs w:val="28"/>
          <w:lang w:val="en-US" w:eastAsia="zh-CN" w:bidi="ar-SA"/>
        </w:rPr>
        <w:t xml:space="preserve">3.4技术要求</w:t>
      </w:r>
      <w:r/>
    </w:p>
    <w:p>
      <w:pPr>
        <w:pStyle w:val="858"/>
        <w:spacing w:before="0" w:after="0" w:line="360" w:lineRule="auto"/>
        <w:rPr>
          <w:rFonts w:hint="eastAsia" w:ascii="方正仿宋_GBK" w:hAnsi="方正仿宋_GBK" w:eastAsia="方正仿宋_GBK" w:cs="方正仿宋_GBK"/>
          <w:b/>
          <w:bCs w:val="0"/>
          <w:color w:val="000000"/>
          <w:sz w:val="28"/>
          <w:szCs w:val="28"/>
          <w:lang w:val="en-US" w:eastAsia="zh-CN" w:bidi="ar-SA"/>
        </w:rPr>
      </w:pPr>
      <w:r>
        <w:rPr>
          <w:rFonts w:hint="eastAsia" w:ascii="方正仿宋_GBK" w:hAnsi="方正仿宋_GBK" w:eastAsia="方正仿宋_GBK" w:cs="方正仿宋_GBK"/>
          <w:b/>
          <w:bCs w:val="0"/>
          <w:color w:val="000000"/>
          <w:sz w:val="28"/>
          <w:szCs w:val="28"/>
          <w:lang w:val="en-US" w:eastAsia="zh-CN" w:bidi="ar-SA"/>
        </w:rPr>
        <w:t xml:space="preserve">3.4.1 总体技术要求</w:t>
      </w:r>
      <w:r/>
    </w:p>
    <w:p>
      <w:pPr>
        <w:ind w:firstLine="482"/>
        <w:spacing w:line="360" w:lineRule="auto"/>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工程质量：合格</w:t>
      </w:r>
      <w:r/>
    </w:p>
    <w:p>
      <w:pPr>
        <w:ind w:firstLine="482"/>
        <w:jc w:val="left"/>
        <w:keepLines w:val="0"/>
        <w:keepNext w:val="0"/>
        <w:pageBreakBefore w:val="0"/>
        <w:spacing w:line="440" w:lineRule="exact"/>
        <w:widowControl w:val="off"/>
        <w:rPr>
          <w:rFonts w:hint="eastAsia" w:ascii="方正仿宋_GBK" w:hAnsi="方正仿宋_GBK" w:eastAsia="方正仿宋_GBK" w:cs="方正仿宋_GBK"/>
          <w:b/>
          <w:bCs/>
          <w:i/>
          <w:sz w:val="28"/>
          <w:szCs w:val="28"/>
          <w:highlight w:val="none"/>
          <w:u w:val="single"/>
          <w:lang w:val="en-US" w:eastAsia="zh-CN"/>
        </w:rPr>
      </w:pPr>
      <w:r>
        <w:rPr>
          <w:rFonts w:hint="eastAsia" w:ascii="方正仿宋_GBK" w:hAnsi="方正仿宋_GBK" w:eastAsia="方正仿宋_GBK" w:cs="方正仿宋_GBK"/>
          <w:b/>
          <w:bCs/>
          <w:i/>
          <w:sz w:val="28"/>
          <w:szCs w:val="28"/>
          <w:highlight w:val="none"/>
          <w:u w:val="single"/>
          <w:lang w:val="en-US" w:eastAsia="zh-CN"/>
        </w:rPr>
        <w:t xml:space="preserve">（1）本项目应基于原有矩阵管理系统的架构，扩展建设本次功能，相关接口由甲方负责协调提供。   </w:t>
      </w:r>
      <w:r/>
    </w:p>
    <w:p>
      <w:pPr>
        <w:ind w:firstLine="482"/>
        <w:jc w:val="left"/>
        <w:keepLines w:val="0"/>
        <w:keepNext w:val="0"/>
        <w:pageBreakBefore w:val="0"/>
        <w:spacing w:line="440" w:lineRule="exact"/>
        <w:widowControl w:val="off"/>
        <w:rPr>
          <w:rFonts w:hint="eastAsia" w:ascii="方正仿宋_GBK" w:hAnsi="方正仿宋_GBK" w:eastAsia="方正仿宋_GBK" w:cs="方正仿宋_GBK"/>
          <w:b/>
          <w:bCs/>
          <w:i/>
          <w:sz w:val="28"/>
          <w:szCs w:val="28"/>
          <w:highlight w:val="none"/>
          <w:u w:val="single"/>
          <w:lang w:val="en-US" w:eastAsia="zh-CN"/>
        </w:rPr>
      </w:pPr>
      <w:r>
        <w:rPr>
          <w:rFonts w:hint="eastAsia" w:ascii="方正仿宋_GBK" w:hAnsi="方正仿宋_GBK" w:eastAsia="方正仿宋_GBK" w:cs="方正仿宋_GBK"/>
          <w:b/>
          <w:bCs/>
          <w:i/>
          <w:sz w:val="28"/>
          <w:szCs w:val="28"/>
          <w:highlight w:val="none"/>
          <w:u w:val="single"/>
          <w:lang w:val="en-US" w:eastAsia="zh-CN"/>
        </w:rPr>
        <w:t xml:space="preserve">（2）国产化要求：本项目涉及的系统平台软件应具备完全自主知识产权，支持目前市场上主流服务器的硬件架构，开发系统和运行系统拥有跨平台能力，支持银河麒麟、凝思等主流国产操作系统，或提供同等性能或功能的其他品牌国产操作</w:t>
      </w:r>
      <w:r>
        <w:rPr>
          <w:rFonts w:hint="default" w:ascii="方正仿宋_GBK" w:hAnsi="方正仿宋_GBK" w:eastAsia="方正仿宋_GBK" w:cs="方正仿宋_GBK"/>
          <w:b/>
          <w:bCs/>
          <w:i/>
          <w:sz w:val="28"/>
          <w:szCs w:val="28"/>
          <w:highlight w:val="none"/>
          <w:u w:val="single"/>
          <w:lang w:val="en-US" w:eastAsia="zh-CN"/>
        </w:rPr>
        <w:t xml:space="preserve">系统；支持南大通用、人大金仓、达梦等主流国产数据库，或提供同等性能或功能的其他品牌国产数据库。</w:t>
      </w:r>
      <w:r/>
    </w:p>
    <w:p>
      <w:pPr>
        <w:ind w:firstLine="482"/>
        <w:jc w:val="left"/>
        <w:keepLines w:val="0"/>
        <w:keepNext w:val="0"/>
        <w:pageBreakBefore w:val="0"/>
        <w:spacing w:line="440" w:lineRule="exact"/>
        <w:widowControl w:val="off"/>
        <w:rPr>
          <w:rFonts w:hint="eastAsia" w:ascii="方正仿宋_GBK" w:hAnsi="方正仿宋_GBK" w:eastAsia="方正仿宋_GBK" w:cs="方正仿宋_GBK"/>
          <w:b/>
          <w:bCs/>
          <w:i/>
          <w:sz w:val="28"/>
          <w:szCs w:val="28"/>
          <w:highlight w:val="none"/>
          <w:u w:val="single"/>
          <w:lang w:val="en-US" w:eastAsia="zh-CN"/>
        </w:rPr>
      </w:pPr>
      <w:r>
        <w:rPr>
          <w:rFonts w:hint="eastAsia" w:ascii="方正仿宋_GBK" w:hAnsi="方正仿宋_GBK" w:eastAsia="方正仿宋_GBK" w:cs="方正仿宋_GBK"/>
          <w:b/>
          <w:bCs/>
          <w:i/>
          <w:sz w:val="28"/>
          <w:szCs w:val="28"/>
          <w:highlight w:val="none"/>
          <w:u w:val="single"/>
          <w:lang w:val="en-US" w:eastAsia="zh-CN"/>
        </w:rPr>
        <w:t xml:space="preserve">（3）本项目应进行系统部署联合调试，主要包括操作系统、数据库等基础软件安装，功能后台服务部署调试，国产化适配等内容。</w:t>
      </w:r>
      <w:r/>
    </w:p>
    <w:p>
      <w:pPr>
        <w:ind w:firstLine="482"/>
        <w:jc w:val="left"/>
        <w:keepLines w:val="0"/>
        <w:keepNext w:val="0"/>
        <w:pageBreakBefore w:val="0"/>
        <w:spacing w:line="440" w:lineRule="exact"/>
        <w:widowControl w:val="off"/>
        <w:rPr>
          <w:rFonts w:hint="eastAsia" w:ascii="方正仿宋_GBK" w:hAnsi="方正仿宋_GBK" w:eastAsia="方正仿宋_GBK" w:cs="方正仿宋_GBK"/>
          <w:b/>
          <w:bCs/>
          <w:i/>
          <w:sz w:val="28"/>
          <w:szCs w:val="28"/>
          <w:highlight w:val="none"/>
          <w:u w:val="single"/>
          <w:lang w:val="en-US" w:eastAsia="zh-CN"/>
        </w:rPr>
      </w:pPr>
      <w:r>
        <w:rPr>
          <w:rFonts w:hint="eastAsia" w:ascii="方正仿宋_GBK" w:hAnsi="方正仿宋_GBK" w:eastAsia="方正仿宋_GBK" w:cs="方正仿宋_GBK"/>
          <w:b/>
          <w:bCs/>
          <w:i/>
          <w:sz w:val="28"/>
          <w:szCs w:val="28"/>
          <w:highlight w:val="none"/>
          <w:u w:val="single"/>
          <w:lang w:val="en-US" w:eastAsia="zh-CN"/>
        </w:rPr>
        <w:t xml:space="preserve">（4）本项目应进行第三方软件检测，主要包括软件功能测试，性能测试，安全测试，并出具专业测试报告。</w:t>
      </w:r>
      <w:r/>
    </w:p>
    <w:p>
      <w:pPr>
        <w:pStyle w:val="858"/>
        <w:spacing w:before="0" w:after="0" w:line="360" w:lineRule="auto"/>
        <w:rPr>
          <w:rFonts w:hint="eastAsia" w:ascii="方正仿宋_GBK" w:hAnsi="方正仿宋_GBK" w:eastAsia="方正仿宋_GBK" w:cs="方正仿宋_GBK"/>
          <w:b/>
          <w:bCs w:val="0"/>
          <w:color w:val="000000"/>
          <w:sz w:val="28"/>
          <w:szCs w:val="28"/>
          <w:lang w:val="en-US" w:eastAsia="zh-CN" w:bidi="ar-SA"/>
        </w:rPr>
      </w:pPr>
      <w:r>
        <w:rPr>
          <w:rFonts w:hint="eastAsia" w:ascii="方正仿宋_GBK" w:hAnsi="方正仿宋_GBK" w:eastAsia="方正仿宋_GBK" w:cs="方正仿宋_GBK"/>
          <w:b/>
          <w:bCs w:val="0"/>
          <w:color w:val="000000"/>
          <w:sz w:val="28"/>
          <w:szCs w:val="28"/>
          <w:lang w:val="en-US" w:eastAsia="zh-CN" w:bidi="ar-SA"/>
        </w:rPr>
        <w:t xml:space="preserve">3.4.2 主厂房三维模型及模拟仿真</w:t>
      </w:r>
      <w:r/>
    </w:p>
    <w:p>
      <w:pPr>
        <w:ind w:firstLine="560"/>
        <w:keepLines w:val="0"/>
        <w:keepNext w:val="0"/>
        <w:pageBreakBefore w:val="0"/>
        <w:spacing w:line="400" w:lineRule="exact"/>
        <w:widowControl w:val="off"/>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主厂房三维建模及模拟仿真模块主要是对主厂房建筑结构、主机机组设备、进出水流道等进行三维建模并进行模拟仿真，主要包括三维建模、模型轻量化、仿真引擎功能。</w:t>
      </w:r>
      <w:r/>
    </w:p>
    <w:p>
      <w:pPr>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lang w:val="en-US" w:eastAsia="zh-CN"/>
        </w:rPr>
        <w:t xml:space="preserve">投标人需要提供主厂房三维建模及模拟仿真建设方案，应包括三维建模、模型轻量化、仿真引擎功能设计，并附功能设计截图，应达到内容完整、详实、图文直观的要求。</w:t>
      </w:r>
      <w:r/>
    </w:p>
    <w:p>
      <w:pPr>
        <w:pStyle w:val="849"/>
        <w:keepLines/>
        <w:spacing w:line="360" w:lineRule="auto"/>
        <w:rPr>
          <w:rFonts w:hint="eastAsia" w:ascii="方正仿宋_GBK" w:hAnsi="方正仿宋_GBK" w:eastAsia="方正仿宋_GBK" w:cs="方正仿宋_GBK"/>
          <w:b/>
          <w:bCs w:val="0"/>
          <w:color w:val="000000"/>
          <w:sz w:val="28"/>
          <w:szCs w:val="28"/>
          <w:lang w:val="en-US" w:eastAsia="zh-CN" w:bidi="ar-SA"/>
        </w:rPr>
      </w:pPr>
      <w:r>
        <w:rPr>
          <w:rFonts w:hint="eastAsia" w:ascii="方正仿宋_GBK" w:hAnsi="方正仿宋_GBK" w:eastAsia="方正仿宋_GBK" w:cs="方正仿宋_GBK"/>
          <w:b/>
          <w:bCs w:val="0"/>
          <w:color w:val="000000"/>
          <w:sz w:val="28"/>
          <w:szCs w:val="28"/>
          <w:lang w:val="en-US" w:eastAsia="zh-CN" w:bidi="ar-SA"/>
        </w:rPr>
        <w:t xml:space="preserve">3.4.2.1 建模内容</w:t>
      </w:r>
      <w:r/>
    </w:p>
    <w:p>
      <w:pPr>
        <w:ind w:firstLine="482"/>
        <w:jc w:val="left"/>
        <w:keepLines w:val="0"/>
        <w:keepNext w:val="0"/>
        <w:pageBreakBefore w:val="0"/>
        <w:spacing w:line="440" w:lineRule="exact"/>
        <w:widowControl w:val="off"/>
        <w:rPr>
          <w:rFonts w:hint="eastAsia" w:ascii="方正仿宋_GBK" w:hAnsi="方正仿宋_GBK" w:eastAsia="方正仿宋_GBK" w:cs="方正仿宋_GBK"/>
          <w:b w:val="0"/>
          <w:bCs w:val="0"/>
          <w:i w:val="0"/>
          <w:iCs/>
          <w:sz w:val="28"/>
          <w:szCs w:val="28"/>
          <w:highlight w:val="none"/>
          <w:u w:val="none"/>
          <w:lang w:val="en-US" w:eastAsia="zh-CN"/>
        </w:rPr>
      </w:pPr>
      <w:r>
        <w:rPr>
          <w:rFonts w:hint="eastAsia" w:ascii="方正仿宋_GBK" w:hAnsi="方正仿宋_GBK" w:eastAsia="方正仿宋_GBK" w:cs="方正仿宋_GBK"/>
          <w:b w:val="0"/>
          <w:bCs w:val="0"/>
          <w:i w:val="0"/>
          <w:iCs/>
          <w:sz w:val="28"/>
          <w:szCs w:val="28"/>
          <w:highlight w:val="none"/>
          <w:u w:val="none"/>
          <w:lang w:val="en-US" w:eastAsia="zh-CN"/>
        </w:rPr>
        <w:t xml:space="preserve">应基于江都四站工程实体与设备图纸资料，开展高精度三维模型建设。建模内容应包括主厂房建筑结构、主机机组设备、进出水流道，建模精度LOD3.0。</w:t>
      </w:r>
      <w:r/>
    </w:p>
    <w:p>
      <w:pPr>
        <w:pStyle w:val="849"/>
        <w:keepLines/>
        <w:spacing w:line="360" w:lineRule="auto"/>
        <w:rPr>
          <w:rFonts w:hint="eastAsia" w:ascii="方正仿宋_GBK" w:hAnsi="方正仿宋_GBK" w:eastAsia="方正仿宋_GBK" w:cs="方正仿宋_GBK"/>
          <w:b/>
          <w:bCs w:val="0"/>
          <w:color w:val="000000"/>
          <w:sz w:val="28"/>
          <w:szCs w:val="28"/>
          <w:lang w:val="en-US" w:eastAsia="zh-CN" w:bidi="ar-SA"/>
        </w:rPr>
      </w:pPr>
      <w:r>
        <w:rPr>
          <w:rFonts w:hint="eastAsia" w:ascii="方正仿宋_GBK" w:hAnsi="方正仿宋_GBK" w:eastAsia="方正仿宋_GBK" w:cs="方正仿宋_GBK"/>
          <w:b/>
          <w:bCs w:val="0"/>
          <w:color w:val="000000"/>
          <w:sz w:val="28"/>
          <w:szCs w:val="28"/>
          <w:lang w:val="en-US" w:eastAsia="zh-CN" w:bidi="ar-SA"/>
        </w:rPr>
        <w:t xml:space="preserve">3.4.2.2 模型轻量化</w:t>
      </w:r>
      <w:r/>
    </w:p>
    <w:p>
      <w:pPr>
        <w:ind w:firstLine="482"/>
        <w:jc w:val="left"/>
        <w:keepLines w:val="0"/>
        <w:keepNext w:val="0"/>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模型轻量化应遵循“几何信息与非几何信息有效拆分、极致压缩、无损语义”原则，确保模型在仿真引擎中实现流畅渲染与实时交互。应满足以下要求：</w:t>
      </w:r>
      <w:r/>
    </w:p>
    <w:p>
      <w:pPr>
        <w:ind w:firstLine="482"/>
        <w:jc w:val="left"/>
        <w:keepLines w:val="0"/>
        <w:keepNext w:val="0"/>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（1）模型解析</w:t>
      </w:r>
      <w:r/>
    </w:p>
    <w:p>
      <w:pPr>
        <w:ind w:firstLine="482"/>
        <w:jc w:val="left"/>
        <w:keepLines w:val="0"/>
        <w:keepNext w:val="0"/>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应将模型进行数模分离，将几何数据与非几何数据各自抽取，建立数据与几何的依赖关联，完成在Web端的数模重组，形成符合计算机图形学的一致性数据结构。支持IFC等通用BIM数据格式及主流三维建模软件导出的模型格式。</w:t>
      </w:r>
      <w:r/>
    </w:p>
    <w:p>
      <w:pPr>
        <w:ind w:firstLine="482"/>
        <w:jc w:val="left"/>
        <w:keepLines w:val="0"/>
        <w:keepNext w:val="0"/>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（2）几何简化与实例化</w:t>
      </w:r>
      <w:r/>
    </w:p>
    <w:p>
      <w:pPr>
        <w:ind w:firstLine="482"/>
        <w:jc w:val="left"/>
        <w:keepLines w:val="0"/>
        <w:keepNext w:val="0"/>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应对重复构件进行实例化处理，按构件重要度设置简化权重，主机组关键部件保持高保真，非视觉中心区域允许更大简化幅度。</w:t>
      </w:r>
      <w:r/>
    </w:p>
    <w:p>
      <w:pPr>
        <w:ind w:firstLine="482"/>
        <w:jc w:val="left"/>
        <w:keepLines w:val="0"/>
        <w:keepNext w:val="0"/>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（3）材质纹理压缩</w:t>
      </w:r>
      <w:r/>
    </w:p>
    <w:p>
      <w:pPr>
        <w:ind w:firstLine="482"/>
        <w:jc w:val="left"/>
        <w:keepLines w:val="0"/>
        <w:keepNext w:val="0"/>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 贴图分辨率分级应符合：远景建筑及设备≤1K且单张≤500KB，近景设备≤2K且单张≤1MB。桌面端使用BC7压缩（压缩比≥1:8），移动端使用ASTC 6×6（压缩比≥1:12）。同类材质应使用材质实例化，仅保留一张基贴图，其余差异通过动态参数控制，减少贴图数量不低于90%。</w:t>
      </w:r>
      <w:r/>
    </w:p>
    <w:p>
      <w:pPr>
        <w:pStyle w:val="849"/>
        <w:keepLines/>
        <w:spacing w:line="360" w:lineRule="auto"/>
        <w:rPr>
          <w:rFonts w:hint="eastAsia" w:ascii="方正仿宋_GBK" w:hAnsi="方正仿宋_GBK" w:eastAsia="方正仿宋_GBK" w:cs="方正仿宋_GBK"/>
          <w:b/>
          <w:bCs w:val="0"/>
          <w:color w:val="000000"/>
          <w:sz w:val="28"/>
          <w:szCs w:val="28"/>
          <w:lang w:val="en-US" w:eastAsia="zh-CN" w:bidi="ar-SA"/>
        </w:rPr>
      </w:pPr>
      <w:r>
        <w:rPr>
          <w:rFonts w:hint="eastAsia" w:ascii="方正仿宋_GBK" w:hAnsi="方正仿宋_GBK" w:eastAsia="方正仿宋_GBK" w:cs="方正仿宋_GBK"/>
          <w:b/>
          <w:bCs w:val="0"/>
          <w:color w:val="000000"/>
          <w:sz w:val="28"/>
          <w:szCs w:val="28"/>
          <w:lang w:val="en-US" w:eastAsia="zh-CN" w:bidi="ar-SA"/>
        </w:rPr>
        <w:t xml:space="preserve">3.4.2.3 仿真引擎</w:t>
      </w:r>
      <w:r/>
    </w:p>
    <w:p>
      <w:pPr>
        <w:ind w:firstLine="482"/>
        <w:jc w:val="left"/>
        <w:keepLines w:val="0"/>
        <w:keepNext w:val="0"/>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应提供高效的仿真引擎工具，实现高保真视觉表现、物理动态环境模拟、业务驱动的数据可视化及实时交互功能。应满足以下要求：</w:t>
      </w:r>
      <w:r/>
    </w:p>
    <w:p>
      <w:pPr>
        <w:ind w:firstLine="482"/>
        <w:jc w:val="left"/>
        <w:keepLines w:val="0"/>
        <w:keepNext w:val="0"/>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（1）场景编辑器</w:t>
      </w:r>
      <w:r/>
    </w:p>
    <w:p>
      <w:pPr>
        <w:ind w:firstLine="482"/>
        <w:jc w:val="left"/>
        <w:keepLines w:val="0"/>
        <w:keepNext w:val="0"/>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应提供三维场景编辑器，支持场景效果设计、场景服务调试、场景服务发布、模型数据导入、模型材质编辑、场景属性编辑、场景特效编辑、状态编辑、坐标编辑等配置操作，可实时预览配置完成的场景效果。</w:t>
      </w:r>
      <w:r/>
    </w:p>
    <w:p>
      <w:pPr>
        <w:ind w:firstLine="482"/>
        <w:jc w:val="left"/>
        <w:keepLines w:val="0"/>
        <w:keepNext w:val="0"/>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（2）业务场景构建</w:t>
      </w:r>
      <w:r/>
    </w:p>
    <w:p>
      <w:pPr>
        <w:ind w:firstLine="482"/>
        <w:jc w:val="left"/>
        <w:keepLines w:val="0"/>
        <w:keepNext w:val="0"/>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应提供业务场景构建功能具备数据可视化展示、业务场景动画仿真、多源数据融合展示。支持三维场景内动态展示设备各类运行参数、场景动画演示，实现多源数据可视化融合呈现。</w:t>
      </w:r>
      <w:r/>
    </w:p>
    <w:p>
      <w:pPr>
        <w:ind w:firstLine="482"/>
        <w:jc w:val="left"/>
        <w:keepLines w:val="0"/>
        <w:keepNext w:val="0"/>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（3）实时渲染展示</w:t>
      </w:r>
      <w:r/>
    </w:p>
    <w:p>
      <w:pPr>
        <w:ind w:firstLine="482"/>
        <w:jc w:val="left"/>
        <w:keepLines w:val="0"/>
        <w:keepNext w:val="0"/>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应提供实时渲染展示功能，具备天气与大气场景模拟、材质还原展示、光影与动态阴影效果功能。支持多类气象场景动态切换与平滑过渡、水利设备及构筑物材质还原、场景光影与阴影呈现，保障整体场景展示质感。</w:t>
      </w:r>
      <w:r/>
    </w:p>
    <w:p>
      <w:pPr>
        <w:ind w:firstLine="482"/>
        <w:jc w:val="left"/>
        <w:keepLines w:val="0"/>
        <w:keepNext w:val="0"/>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（4）孪生发布服务</w:t>
      </w:r>
      <w:r/>
    </w:p>
    <w:p>
      <w:pPr>
        <w:jc w:val="left"/>
        <w:keepLines w:val="0"/>
        <w:keepNext w:val="0"/>
        <w:widowControl/>
        <w:rPr>
          <w:rFonts w:hint="default" w:ascii="方正仿宋_GBK" w:hAnsi="方正仿宋_GBK" w:eastAsia="方正仿宋_GBK" w:cs="方正仿宋_GBK"/>
          <w:b w:val="0"/>
          <w:bCs/>
          <w:color w:val="000000"/>
          <w:sz w:val="28"/>
          <w:szCs w:val="28"/>
          <w:lang w:val="en-US" w:eastAsia="zh-CN" w:bidi="ar-SA"/>
        </w:rPr>
        <w:suppressLineNumbers w:val="0"/>
      </w:pPr>
      <w:r>
        <w:rPr>
          <w:rFonts w:hint="eastAsia" w:ascii="方正仿宋_GBK" w:hAnsi="方正仿宋_GBK" w:eastAsia="方正仿宋_GBK" w:cs="方正仿宋_GBK"/>
          <w:b w:val="0"/>
          <w:bCs/>
          <w:color w:val="000000"/>
          <w:sz w:val="28"/>
          <w:szCs w:val="28"/>
          <w:lang w:val="en-US" w:eastAsia="zh-CN" w:bidi="ar-SA"/>
        </w:rPr>
        <w:t xml:space="preserve">基于系统显卡实现三维场景在浏览器端的渲染、加载访问。应为场景编辑器生成的场景服务提供访问服务能力、访问控制和场景管理。应提供云渲染发布，采用可视化引擎像素流送技术进行平台推流，以支持网页浏览和调用。支持渲染服务器节点动态拓展，可与多种终端实时交互，</w:t>
      </w:r>
      <w:r>
        <w:rPr>
          <w:rFonts w:hint="eastAsia" w:ascii="方正仿宋_GBK" w:hAnsi="方正仿宋_GBK" w:eastAsia="方正仿宋_GBK" w:cs="方正仿宋_GBK"/>
          <w:b w:val="0"/>
          <w:bCs/>
          <w:color w:val="000000"/>
          <w:sz w:val="28"/>
          <w:szCs w:val="28"/>
          <w:highlight w:val="none"/>
          <w:lang w:val="en-US" w:eastAsia="zh-CN" w:bidi="ar-SA"/>
        </w:rPr>
        <w:t xml:space="preserve">支持4K、1080p流畅体验，不低于30ps</w:t>
      </w:r>
      <w:r>
        <w:rPr>
          <w:rFonts w:hint="eastAsia" w:ascii="方正仿宋_GBK" w:hAnsi="方正仿宋_GBK" w:eastAsia="方正仿宋_GBK" w:cs="方正仿宋_GBK"/>
          <w:b w:val="0"/>
          <w:bCs/>
          <w:color w:val="000000"/>
          <w:sz w:val="28"/>
          <w:szCs w:val="28"/>
          <w:lang w:val="en-US" w:eastAsia="zh-CN" w:bidi="ar-SA"/>
        </w:rPr>
        <w:t xml:space="preserve">。</w:t>
      </w:r>
      <w:r/>
    </w:p>
    <w:p>
      <w:pPr>
        <w:pStyle w:val="849"/>
        <w:keepLines/>
        <w:spacing w:line="360" w:lineRule="auto"/>
        <w:rPr>
          <w:rFonts w:hint="eastAsia" w:ascii="方正仿宋_GBK" w:hAnsi="方正仿宋_GBK" w:eastAsia="方正仿宋_GBK" w:cs="方正仿宋_GBK"/>
          <w:b/>
          <w:bCs w:val="0"/>
          <w:color w:val="000000"/>
          <w:sz w:val="28"/>
          <w:szCs w:val="28"/>
          <w:lang w:val="en-US" w:eastAsia="zh-CN" w:bidi="ar-SA"/>
        </w:rPr>
        <w:outlineLvl w:val="3"/>
      </w:pPr>
      <w:r>
        <w:rPr>
          <w:rFonts w:hint="eastAsia" w:ascii="方正仿宋_GBK" w:hAnsi="方正仿宋_GBK" w:eastAsia="方正仿宋_GBK" w:cs="方正仿宋_GBK"/>
          <w:b/>
          <w:bCs w:val="0"/>
          <w:color w:val="000000"/>
          <w:sz w:val="28"/>
          <w:szCs w:val="28"/>
          <w:lang w:val="en-US" w:eastAsia="zh-CN" w:bidi="ar-SA"/>
        </w:rPr>
        <w:t xml:space="preserve">3.4.3 机组健康态势智能感知</w:t>
      </w:r>
      <w:r/>
    </w:p>
    <w:p>
      <w:pPr>
        <w:ind w:firstLine="482"/>
        <w:keepLines w:val="0"/>
        <w:keepNext w:val="0"/>
        <w:pageBreakBefore w:val="0"/>
        <w:spacing w:line="400" w:lineRule="exact"/>
        <w:widowControl w:val="off"/>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机组健康态势智能感知模块主要是实现泵站机组健康监测数据的统一汇聚与规范管理，同时与三维模型融合，实现机组健康态势可视化感知，为运维人员掌握机组健康情况提供决策依据。主要包括历史数据治理、横向对比分析、纵向对比分析、运维数据统计、设备运行监测场景、设备检修维护场景、水工安全监测场景功能。</w:t>
      </w:r>
      <w:r/>
    </w:p>
    <w:p>
      <w:pPr>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lang w:val="en-US" w:eastAsia="zh-CN"/>
        </w:rPr>
        <w:t xml:space="preserve">投标人需要提供机组健康态势智能感知建设方案，应包括感知数据梳理与同步接入、基于三维场景的机组健康态势感知功能设计，并附功能界面设计原型图或系统架构示意图，应达到内容完整、详实、图文直观的要求。</w:t>
      </w:r>
      <w:r/>
    </w:p>
    <w:p>
      <w:pPr>
        <w:pStyle w:val="849"/>
        <w:keepLines/>
        <w:spacing w:line="360" w:lineRule="auto"/>
        <w:rPr>
          <w:rFonts w:hint="eastAsia" w:ascii="方正仿宋_GBK" w:hAnsi="方正仿宋_GBK" w:eastAsia="方正仿宋_GBK" w:cs="方正仿宋_GBK"/>
          <w:b/>
          <w:bCs w:val="0"/>
          <w:color w:val="000000"/>
          <w:sz w:val="28"/>
          <w:szCs w:val="28"/>
          <w:lang w:val="en-US" w:eastAsia="zh-CN" w:bidi="ar-SA"/>
        </w:rPr>
      </w:pPr>
      <w:r>
        <w:rPr>
          <w:rFonts w:hint="eastAsia" w:ascii="方正仿宋_GBK" w:hAnsi="方正仿宋_GBK" w:eastAsia="方正仿宋_GBK" w:cs="方正仿宋_GBK"/>
          <w:b/>
          <w:bCs w:val="0"/>
          <w:color w:val="000000"/>
          <w:sz w:val="28"/>
          <w:szCs w:val="28"/>
          <w:lang w:val="en-US" w:eastAsia="zh-CN" w:bidi="ar-SA"/>
        </w:rPr>
        <w:t xml:space="preserve">3.4.3.1 感知数据梳理与同步接入</w:t>
      </w:r>
      <w:r/>
    </w:p>
    <w:p>
      <w:pPr>
        <w:ind w:firstLine="482"/>
        <w:jc w:val="left"/>
        <w:keepLines w:val="0"/>
        <w:keepNext w:val="0"/>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应实现泵站机组健康全维度监测数据的统一集成与标准化管理，数据包括机组运行实时监测数据、设备状态在线监测数据、主变压器与GIS在线监测数据、视频AI分析结构化成果数据、红外热成像监测信息、设备声纹特征信息、电动机绝缘状态监测信息等内容。</w:t>
      </w:r>
      <w:r/>
    </w:p>
    <w:p>
      <w:pPr>
        <w:ind w:firstLine="482"/>
        <w:jc w:val="left"/>
        <w:keepLines w:val="0"/>
        <w:keepNext w:val="0"/>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应从江都四站已投运的相关业务系统接入上述数据，在本项目中按统一标准完成数据存储，为功能应用提供统一标准化数据调用接口与服务支撑。</w:t>
      </w:r>
      <w:r/>
    </w:p>
    <w:p>
      <w:pPr>
        <w:ind w:firstLine="482"/>
        <w:jc w:val="left"/>
        <w:keepLines w:val="0"/>
        <w:keepNext w:val="0"/>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本项目所需数据接口、通信协议及格式标准，由甲方负责协调提供。</w:t>
      </w:r>
      <w:r/>
    </w:p>
    <w:p>
      <w:pPr>
        <w:pStyle w:val="849"/>
        <w:keepLines/>
        <w:spacing w:line="360" w:lineRule="auto"/>
        <w:rPr>
          <w:rFonts w:hint="eastAsia" w:ascii="方正仿宋_GBK" w:hAnsi="方正仿宋_GBK" w:eastAsia="方正仿宋_GBK" w:cs="方正仿宋_GBK"/>
          <w:b/>
          <w:bCs w:val="0"/>
          <w:color w:val="000000"/>
          <w:sz w:val="28"/>
          <w:szCs w:val="28"/>
          <w:lang w:val="en-US" w:eastAsia="zh-CN" w:bidi="ar-SA"/>
        </w:rPr>
      </w:pPr>
      <w:r>
        <w:rPr>
          <w:rFonts w:hint="eastAsia" w:ascii="方正仿宋_GBK" w:hAnsi="方正仿宋_GBK" w:eastAsia="方正仿宋_GBK" w:cs="方正仿宋_GBK"/>
          <w:b/>
          <w:bCs w:val="0"/>
          <w:color w:val="000000"/>
          <w:sz w:val="28"/>
          <w:szCs w:val="28"/>
          <w:lang w:val="en-US" w:eastAsia="zh-CN" w:bidi="ar-SA"/>
        </w:rPr>
        <w:t xml:space="preserve">3.4.3.2 基于三维场景的机组健康态势感知</w:t>
      </w:r>
      <w:r/>
    </w:p>
    <w:p>
      <w:pPr>
        <w:ind w:firstLine="482"/>
        <w:jc w:val="left"/>
        <w:keepLines w:val="0"/>
        <w:keepNext w:val="0"/>
        <w:pageBreakBefore w:val="0"/>
        <w:spacing w:line="400" w:lineRule="exact"/>
        <w:widowControl w:val="off"/>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本项目功能实现依赖高质量数据，应对历史数据进行处理及数据分析，同时机组感知数据应与三维模型深度融合，实现机组健康态势可视化感知，应包含历史数据治理、横向对比分析、纵向对比分析、运维数据统计、设备运行监测场景、设备检修维护场景、水工安全监测场景功能。</w:t>
      </w:r>
      <w:r/>
    </w:p>
    <w:p>
      <w:pPr>
        <w:ind w:firstLine="482"/>
        <w:jc w:val="left"/>
        <w:keepLines w:val="0"/>
        <w:keepNext w:val="0"/>
        <w:pageBreakBefore w:val="0"/>
        <w:spacing w:line="440" w:lineRule="exact"/>
        <w:widowControl w:val="off"/>
        <w:rPr>
          <w:rFonts w:hint="eastAsia" w:ascii="方正仿宋_GBK" w:hAnsi="方正仿宋_GBK" w:eastAsia="方正仿宋_GBK" w:cs="方正仿宋_GBK"/>
          <w:b w:val="0"/>
          <w:bCs/>
          <w:i w:val="0"/>
          <w:iCs w:val="0"/>
          <w:color w:val="000000"/>
          <w:sz w:val="28"/>
          <w:szCs w:val="28"/>
          <w:u w:val="none"/>
          <w:lang w:val="en-US" w:eastAsia="zh-CN" w:bidi="ar-SA"/>
        </w:rPr>
      </w:pPr>
      <w:r>
        <w:rPr>
          <w:rFonts w:hint="eastAsia" w:ascii="方正仿宋_GBK" w:hAnsi="方正仿宋_GBK" w:eastAsia="方正仿宋_GBK" w:cs="方正仿宋_GBK"/>
          <w:b w:val="0"/>
          <w:bCs/>
          <w:i w:val="0"/>
          <w:iCs w:val="0"/>
          <w:color w:val="000000"/>
          <w:sz w:val="28"/>
          <w:szCs w:val="28"/>
          <w:u w:val="none"/>
          <w:lang w:val="en-US" w:eastAsia="zh-CN" w:bidi="ar-SA"/>
        </w:rPr>
        <w:t xml:space="preserve">（1）</w:t>
      </w:r>
      <w:r>
        <w:rPr>
          <w:rFonts w:hint="eastAsia" w:ascii="方正仿宋_GBK" w:hAnsi="方正仿宋_GBK" w:eastAsia="方正仿宋_GBK" w:cs="方正仿宋_GBK"/>
          <w:b w:val="0"/>
          <w:bCs/>
          <w:i w:val="0"/>
          <w:iCs w:val="0"/>
          <w:sz w:val="28"/>
          <w:szCs w:val="28"/>
          <w:highlight w:val="none"/>
          <w:u w:val="none"/>
          <w:lang w:val="en-US" w:eastAsia="zh-CN"/>
        </w:rPr>
        <w:t xml:space="preserve">历史数据处理：应具备对历史数据进行专业化治理的能力，对于数据存储分散、数据缺失、数据重复、数据异常、数据未滤波等问题，应融合相关算法与水利行业业务规则，完成数据融合、脏数据清洗、缺失样本补全、信号滤波等操作，全面提升历史数据质量，夯实数据底座，为各类模型应用提供坚实基础。</w:t>
      </w:r>
      <w:r/>
    </w:p>
    <w:p>
      <w:pPr>
        <w:ind w:firstLine="482"/>
        <w:jc w:val="left"/>
        <w:keepLines w:val="0"/>
        <w:keepNext w:val="0"/>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2）横向对比分析：应针对同一运行周期内不同机组、设备开展工况横向对比分析，覆盖温度、振动、运行效率、能耗等重点监测参数。通过多设备指标同台对照、趋势比对与差异研判，直观反映各设备运行性能与工况状态，便于及时发现设备运行异常隐患，为设备健康状态判断提供支撑。</w:t>
      </w:r>
      <w:r/>
    </w:p>
    <w:p>
      <w:pPr>
        <w:ind w:firstLine="482"/>
        <w:jc w:val="left"/>
        <w:keepLines w:val="0"/>
        <w:keepNext w:val="0"/>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3）纵向对比分析：应针对单台机组/设备，在保持运行工况一致的前提下，开展跨时段参数纵向对比。围绕温度、电气运行数据、振动指标、运行效率、能耗等核心监测项进行历史数据对标，直观展现设备长期运行的性能变化与工况波动，及时发现设备老化、性能下降等问题。</w:t>
      </w:r>
      <w:r/>
    </w:p>
    <w:p>
      <w:pPr>
        <w:ind w:firstLine="482"/>
        <w:jc w:val="left"/>
        <w:keepLines w:val="0"/>
        <w:keepNext w:val="0"/>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4）运维数据统计：应构建指标统计体系，可自动统计分析设备维修率、常态化养护完成率、运行故障率等设备健康指标，同时对设备累计操作次数、月度操作频次等运维作业数据进行汇总盘点。多维度数据联动呈现设备运维质量、故障态势与日常运行操作强度，支撑运维计划制定与现场管理优化。</w:t>
      </w:r>
      <w:r/>
    </w:p>
    <w:p>
      <w:pPr>
        <w:ind w:firstLine="482"/>
        <w:jc w:val="left"/>
        <w:keepLines w:val="0"/>
        <w:keepNext w:val="0"/>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（5）设备运行监测场景态势感知：应聚焦泵站机组、变压器、GIS等关键设备的实时运行状态，通过三维模型联动多维度图表，实时展示机组流量、叶片角度、功率、振动摆度、振动幅度以及主变</w:t>
      </w:r>
      <w:r>
        <w:rPr>
          <w:rFonts w:hint="default" w:ascii="方正仿宋_GBK" w:hAnsi="方正仿宋_GBK" w:eastAsia="方正仿宋_GBK" w:cs="方正仿宋_GBK"/>
          <w:b w:val="0"/>
          <w:bCs/>
          <w:color w:val="000000"/>
          <w:sz w:val="28"/>
          <w:szCs w:val="28"/>
          <w:lang w:val="en-US" w:eastAsia="zh-CN" w:bidi="ar-SA"/>
        </w:rPr>
        <w:t xml:space="preserve">/</w:t>
      </w:r>
      <w:r>
        <w:rPr>
          <w:rFonts w:hint="eastAsia" w:ascii="方正仿宋_GBK" w:hAnsi="方正仿宋_GBK" w:eastAsia="方正仿宋_GBK" w:cs="方正仿宋_GBK"/>
          <w:b w:val="0"/>
          <w:bCs/>
          <w:color w:val="000000"/>
          <w:sz w:val="28"/>
          <w:szCs w:val="28"/>
          <w:lang w:val="en-US" w:eastAsia="zh-CN" w:bidi="ar-SA"/>
        </w:rPr>
        <w:t xml:space="preserve">GIS温度、压力、微水含量等关键参数。应建立监控数据巡屏场景，通过可视化界面展示温度、振动、电气等参数状态，直观反映各类参数是否正常。</w:t>
      </w:r>
      <w:r/>
    </w:p>
    <w:p>
      <w:pPr>
        <w:ind w:firstLine="482"/>
        <w:jc w:val="left"/>
        <w:keepLines w:val="0"/>
        <w:keepNext w:val="0"/>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6）设备检修维护场景态势感知：应以不同颜色标识机组运行、停止、检修等不同状态。当机组处于检修维护状态时，应通过电子标牌动态关联工作票、维修养护工单、检修安全提醒等相关信息，实现设备检修维护状态的实时管控与可视化查询。</w:t>
      </w:r>
      <w:r/>
    </w:p>
    <w:p>
      <w:pPr>
        <w:ind w:firstLine="482"/>
        <w:jc w:val="left"/>
        <w:keepLines w:val="0"/>
        <w:keepNext w:val="0"/>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（7）水工安全监测场景态势感知：应以图表形式实时展示结构缝、基底扬压力、侧向绕渗、垂直位移、水平位移、河床断面等数据及其采集时间，并提供曲线查询功能，支持各参数变化趋势的实时追溯。</w:t>
      </w:r>
      <w:r/>
    </w:p>
    <w:p>
      <w:pPr>
        <w:pStyle w:val="849"/>
        <w:keepLines/>
        <w:spacing w:line="360" w:lineRule="auto"/>
        <w:rPr>
          <w:rFonts w:hint="eastAsia" w:ascii="方正仿宋_GBK" w:hAnsi="方正仿宋_GBK" w:eastAsia="方正仿宋_GBK" w:cs="方正仿宋_GBK"/>
          <w:b/>
          <w:bCs w:val="0"/>
          <w:color w:val="000000"/>
          <w:sz w:val="28"/>
          <w:szCs w:val="28"/>
          <w:lang w:val="en-US" w:eastAsia="zh-CN" w:bidi="ar-SA"/>
        </w:rPr>
        <w:outlineLvl w:val="3"/>
      </w:pPr>
      <w:r>
        <w:rPr>
          <w:rFonts w:hint="eastAsia" w:ascii="方正仿宋_GBK" w:hAnsi="方正仿宋_GBK" w:eastAsia="方正仿宋_GBK" w:cs="方正仿宋_GBK"/>
          <w:b/>
          <w:bCs w:val="0"/>
          <w:color w:val="000000"/>
          <w:sz w:val="28"/>
          <w:szCs w:val="28"/>
          <w:lang w:val="en-US" w:eastAsia="zh-CN" w:bidi="ar-SA"/>
        </w:rPr>
        <w:t xml:space="preserve">3.4.4 机组运行安全风险智能预控</w:t>
      </w:r>
      <w:r/>
    </w:p>
    <w:p>
      <w:pPr>
        <w:pStyle w:val="830"/>
        <w:ind w:firstLine="420"/>
        <w:keepLines w:val="0"/>
        <w:keepNext w:val="0"/>
        <w:pageBreakBefore w:val="0"/>
        <w:spacing w:line="400" w:lineRule="exact"/>
        <w:widowControl w:val="off"/>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机组运行安全风险智能预控模块主要是依据工程设备潜在异常、轻度异常、重度故障三类运行状态，系统搭建三级递进式智能研判模型，形成从趋势预判、异常提醒到应急处置的一体化风险管控体系，全面守护设备运行安全。主要包括风险预测、风险研判、风险溯源、智能防控功能。</w:t>
      </w:r>
      <w:r/>
    </w:p>
    <w:p>
      <w:pPr>
        <w:ind w:firstLine="560"/>
        <w:keepLines w:val="0"/>
        <w:keepNext w:val="0"/>
        <w:pageBreakBefore w:val="0"/>
        <w:spacing w:line="400" w:lineRule="exact"/>
        <w:widowControl w:val="off"/>
        <w:rPr>
          <w:rFonts w:hint="eastAsia"/>
          <w:highlight w:val="none"/>
          <w:lang w:val="en-US" w:eastAsia="zh-CN"/>
        </w:rPr>
      </w:pPr>
      <w:r>
        <w:rPr>
          <w:rFonts w:hint="eastAsia" w:ascii="方正仿宋_GBK" w:hAnsi="方正仿宋_GBK" w:eastAsia="方正仿宋_GBK" w:cs="方正仿宋_GBK"/>
          <w:bCs/>
          <w:color w:val="000000"/>
          <w:sz w:val="28"/>
          <w:szCs w:val="28"/>
          <w:highlight w:val="none"/>
          <w:lang w:val="en-US" w:eastAsia="zh-CN"/>
        </w:rPr>
        <w:t xml:space="preserve">投标人需要提供机组运行安全风险智能预控建设方案，应包括风险预测、风险研判、风险溯源、智能防控功能设计，并附功能设计截图，应达到内容完整、详实、图文直观的要求。</w:t>
      </w:r>
      <w:r/>
    </w:p>
    <w:p>
      <w:pPr>
        <w:pStyle w:val="849"/>
        <w:keepLines/>
        <w:spacing w:line="360" w:lineRule="auto"/>
        <w:rPr>
          <w:rFonts w:hint="eastAsia" w:ascii="方正仿宋_GBK" w:hAnsi="方正仿宋_GBK" w:eastAsia="方正仿宋_GBK" w:cs="方正仿宋_GBK"/>
          <w:b/>
          <w:bCs w:val="0"/>
          <w:color w:val="000000"/>
          <w:sz w:val="28"/>
          <w:szCs w:val="28"/>
          <w:lang w:val="en-US" w:eastAsia="zh-CN" w:bidi="ar-SA"/>
        </w:rPr>
      </w:pPr>
      <w:r>
        <w:rPr>
          <w:rFonts w:hint="eastAsia" w:ascii="方正仿宋_GBK" w:hAnsi="方正仿宋_GBK" w:eastAsia="方正仿宋_GBK" w:cs="方正仿宋_GBK"/>
          <w:b/>
          <w:bCs w:val="0"/>
          <w:color w:val="000000"/>
          <w:sz w:val="28"/>
          <w:szCs w:val="28"/>
          <w:lang w:val="en-US" w:eastAsia="zh-CN" w:bidi="ar-SA"/>
        </w:rPr>
        <w:t xml:space="preserve">3.4.4.1 风险预测</w:t>
      </w:r>
      <w:r/>
    </w:p>
    <w:p>
      <w:pPr>
        <w:ind w:firstLine="482"/>
        <w:jc w:val="left"/>
        <w:keepLines w:val="0"/>
        <w:keepNext w:val="0"/>
        <w:pageBreakBefore w:val="0"/>
        <w:spacing w:line="440" w:lineRule="exact"/>
        <w:widowControl w:val="off"/>
        <w:rPr>
          <w:rFonts w:hint="eastAsia" w:ascii="方正仿宋_GBK" w:hAnsi="方正仿宋_GBK" w:eastAsia="方正仿宋_GBK" w:cs="方正仿宋_GBK"/>
          <w:b w:val="0"/>
          <w:bCs w:val="0"/>
          <w:i w:val="0"/>
          <w:iCs/>
          <w:sz w:val="28"/>
          <w:szCs w:val="28"/>
          <w:highlight w:val="none"/>
          <w:u w:val="none"/>
          <w:lang w:val="en-US" w:eastAsia="zh-CN"/>
        </w:rPr>
      </w:pPr>
      <w:r>
        <w:rPr>
          <w:rFonts w:hint="eastAsia" w:ascii="方正仿宋_GBK" w:hAnsi="方正仿宋_GBK" w:eastAsia="方正仿宋_GBK" w:cs="方正仿宋_GBK"/>
          <w:b w:val="0"/>
          <w:bCs w:val="0"/>
          <w:i w:val="0"/>
          <w:iCs/>
          <w:sz w:val="28"/>
          <w:szCs w:val="28"/>
          <w:highlight w:val="none"/>
          <w:u w:val="none"/>
          <w:lang w:val="en-US" w:eastAsia="zh-CN"/>
        </w:rPr>
        <w:t xml:space="preserve">依托设备运行历史数据研判态势走向，提前感知工况变化、设备异常提前预警。应包括渐变型隐性风险预测模型、关联型隐性风险预测模型、机组运行安全风险预测功能。</w:t>
      </w:r>
      <w:r/>
    </w:p>
    <w:p>
      <w:pPr>
        <w:pStyle w:val="850"/>
        <w:ind w:left="0" w:firstLine="560"/>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（1）渐变型隐性风险预测模型</w:t>
      </w:r>
      <w:r/>
    </w:p>
    <w:p>
      <w:p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1）短期预测模型 </w:t>
      </w:r>
      <w:r/>
    </w:p>
    <w:p>
      <w:pPr>
        <w:ind w:firstLine="56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应针对短时区间内高频变化参数，深度挖掘工程历史运行数据，搭建短周期智能预测模型。模型可基于近数小时的参数演变规律，推演研判后续时段的运行态势，并输出标准时序化预测数据。模型具备迭代升级能力，可定期纳入新数据完成迭代升级，持续优化算法性能与预测精度。</w:t>
      </w:r>
      <w:r/>
    </w:p>
    <w:p>
      <w:pPr>
        <w:ind w:firstLine="56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应实现轴承温度、机组振动等参数的短周期趋势预判。</w:t>
      </w:r>
      <w:r/>
    </w:p>
    <w:p>
      <w:pPr>
        <w:pStyle w:val="850"/>
        <w:ind w:left="0" w:firstLine="560"/>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2）长期预测模型</w:t>
      </w:r>
      <w:r/>
    </w:p>
    <w:p>
      <w:pPr>
        <w:ind w:firstLine="56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应面向变化平缓的长周期运行参数，利用工程历史运行数据构建长周期智能预测模型。模型可结合数日、数月的历史数据演变特征，预判参数未来发展趋势，并生成时序化预测数据。模型具备迭代升级能力，可定期纳入新数据完成迭代升级，持续优化算法性能与预测精度。</w:t>
      </w:r>
      <w:r/>
    </w:p>
    <w:p>
      <w:pPr>
        <w:ind w:firstLine="56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应实现定子绝缘电阻、定子吸收比、转子绝缘电阻等参数的中长期趋势预测。</w:t>
      </w:r>
      <w:r/>
    </w:p>
    <w:p>
      <w:pPr>
        <w:ind w:firstLine="56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（2）关联型隐性风险预测模型</w:t>
      </w:r>
      <w:r/>
    </w:p>
    <w:p>
      <w:pPr>
        <w:numPr>
          <w:ilvl w:val="0"/>
          <w:numId w:val="0"/>
        </w:numPr>
        <w:ind w:firstLine="56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应构建关联型隐性风险预测模型，具备轴承温度、振动、扬程、叶角、功率等核心运行参数的关联量化分析、持续状态监测与关联趋势预测能力，实现设备隐性运行风险的识别与预判。</w:t>
      </w:r>
      <w:r/>
    </w:p>
    <w:p>
      <w:pPr>
        <w:numPr>
          <w:ilvl w:val="0"/>
          <w:numId w:val="0"/>
        </w:numPr>
        <w:ind w:firstLine="56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应支持基于设备历史运行数据挖掘多参量间的关联程度，构建参数关联矩阵，提供参量关联关系可视化展示与深度规则提取功能，为设备运行状态综合研判提供支撑。</w:t>
      </w:r>
      <w:r/>
    </w:p>
    <w:p>
      <w:p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（3）机组运行安全风险预测</w:t>
      </w:r>
      <w:r/>
    </w:p>
    <w:p>
      <w:p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1）模型管理</w:t>
      </w:r>
      <w:r/>
    </w:p>
    <w:p>
      <w:p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应支持预测模型统一管理功能，应具备模型名称编辑、模型选择、样本时长与预测时长设置，其他参数设置等功能。</w:t>
      </w:r>
      <w:r/>
    </w:p>
    <w:p>
      <w:pPr>
        <w:numPr>
          <w:ilvl w:val="0"/>
          <w:numId w:val="5"/>
        </w:num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规则配置</w:t>
      </w:r>
      <w:r/>
    </w:p>
    <w:p>
      <w:pPr>
        <w:numPr>
          <w:ilvl w:val="0"/>
          <w:numId w:val="0"/>
        </w:numPr>
        <w:ind w:firstLine="42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应支持面向设备部件级的预测规则配置，将预测参数与模型进行绑定与编辑；支持相关数据绑定。</w:t>
      </w:r>
      <w:r/>
    </w:p>
    <w:p>
      <w:pPr>
        <w:numPr>
          <w:ilvl w:val="0"/>
          <w:numId w:val="5"/>
        </w:num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预测模型评估</w:t>
      </w:r>
      <w:r/>
    </w:p>
    <w:p>
      <w:pPr>
        <w:numPr>
          <w:ilvl w:val="0"/>
          <w:numId w:val="0"/>
        </w:numPr>
        <w:ind w:firstLine="42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应具备预测模型评估功能，对预测模型精度进行自我评估。支持将预测数据集与现场实测数据集进行可视化联动对照，直观呈现数据偏差，并针对数据差异开展深度分析，完成模型应用效果的综合研判。</w:t>
      </w:r>
      <w:r/>
    </w:p>
    <w:p>
      <w:pPr>
        <w:numPr>
          <w:ilvl w:val="0"/>
          <w:numId w:val="5"/>
        </w:num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预测趋势查询</w:t>
      </w:r>
      <w:r/>
    </w:p>
    <w:p>
      <w:pPr>
        <w:numPr>
          <w:ilvl w:val="0"/>
          <w:numId w:val="0"/>
        </w:numPr>
        <w:ind w:firstLine="42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应支持预测趋势多维查询，涵盖实时预测趋势查询、历史预测记录回溯及关联参数检索，完整呈现全周期预测数据与关联指标信息。</w:t>
      </w:r>
      <w:r/>
    </w:p>
    <w:p>
      <w:pPr>
        <w:pStyle w:val="849"/>
        <w:keepLines/>
        <w:pageBreakBefore w:val="0"/>
        <w:spacing w:line="400" w:lineRule="exact"/>
        <w:widowControl w:val="off"/>
        <w:rPr>
          <w:rFonts w:hint="eastAsia" w:ascii="方正仿宋_GBK" w:hAnsi="方正仿宋_GBK" w:eastAsia="方正仿宋_GBK" w:cs="方正仿宋_GBK"/>
          <w:b/>
          <w:bCs w:val="0"/>
          <w:color w:val="000000"/>
          <w:sz w:val="28"/>
          <w:szCs w:val="28"/>
          <w:lang w:val="en-US" w:eastAsia="zh-CN" w:bidi="ar-SA"/>
        </w:rPr>
      </w:pPr>
      <w:r>
        <w:rPr>
          <w:rFonts w:hint="eastAsia" w:ascii="方正仿宋_GBK" w:hAnsi="方正仿宋_GBK" w:eastAsia="方正仿宋_GBK" w:cs="方正仿宋_GBK"/>
          <w:b/>
          <w:bCs w:val="0"/>
          <w:color w:val="000000"/>
          <w:sz w:val="28"/>
          <w:szCs w:val="28"/>
          <w:lang w:val="en-US" w:eastAsia="zh-CN" w:bidi="ar-SA"/>
        </w:rPr>
        <w:t xml:space="preserve">3.4.4.2 风险研判</w:t>
      </w:r>
      <w:r/>
    </w:p>
    <w:p>
      <w:pPr>
        <w:ind w:firstLine="482"/>
        <w:jc w:val="left"/>
        <w:keepLines w:val="0"/>
        <w:keepNext w:val="0"/>
        <w:pageBreakBefore w:val="0"/>
        <w:spacing w:line="440" w:lineRule="exact"/>
        <w:widowControl w:val="off"/>
        <w:rPr>
          <w:rFonts w:hint="eastAsia" w:ascii="方正仿宋_GBK" w:hAnsi="方正仿宋_GBK" w:eastAsia="方正仿宋_GBK" w:cs="方正仿宋_GBK"/>
          <w:b w:val="0"/>
          <w:bCs w:val="0"/>
          <w:i w:val="0"/>
          <w:iCs/>
          <w:sz w:val="28"/>
          <w:szCs w:val="28"/>
          <w:highlight w:val="none"/>
          <w:u w:val="none"/>
          <w:lang w:val="en-US" w:eastAsia="zh-CN"/>
        </w:rPr>
      </w:pPr>
      <w:r>
        <w:rPr>
          <w:rFonts w:hint="eastAsia" w:ascii="方正仿宋_GBK" w:hAnsi="方正仿宋_GBK" w:eastAsia="方正仿宋_GBK" w:cs="方正仿宋_GBK"/>
          <w:b w:val="0"/>
          <w:bCs w:val="0"/>
          <w:i w:val="0"/>
          <w:iCs/>
          <w:sz w:val="28"/>
          <w:szCs w:val="28"/>
          <w:highlight w:val="none"/>
          <w:u w:val="none"/>
          <w:lang w:val="en-US" w:eastAsia="zh-CN"/>
        </w:rPr>
        <w:t xml:space="preserve">针对设备运行“即将发生异常需注意、发生异常可短时运行、产生故障不可运行”三类典型异常状态，对应构建预警、告警、报警三级研判机制。应包括自适应阈值分析模型、运行安全风险预警、运行安全风险告警、运行安全风险报警功能。</w:t>
      </w:r>
      <w:r/>
    </w:p>
    <w:p>
      <w:pPr>
        <w:ind w:firstLine="56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（1）自适应阈值分析模型</w:t>
      </w:r>
      <w:r/>
    </w:p>
    <w:p>
      <w:pPr>
        <w:numPr>
          <w:ilvl w:val="0"/>
          <w:numId w:val="0"/>
        </w:numPr>
        <w:ind w:firstLine="560"/>
        <w:jc w:val="left"/>
        <w:pageBreakBefore w:val="0"/>
        <w:spacing w:line="400" w:lineRule="exact"/>
        <w:widowControl w:val="off"/>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应深度解析全量历史工况数据</w:t>
      </w:r>
      <w:r>
        <w:rPr>
          <w:rFonts w:hint="default" w:ascii="方正仿宋_GBK" w:hAnsi="方正仿宋_GBK" w:eastAsia="方正仿宋_GBK" w:cs="方正仿宋_GBK"/>
          <w:b w:val="0"/>
          <w:bCs/>
          <w:color w:val="000000"/>
          <w:sz w:val="28"/>
          <w:szCs w:val="28"/>
          <w:lang w:val="en-US" w:eastAsia="zh-CN" w:bidi="ar-SA"/>
        </w:rPr>
        <w:t xml:space="preserve">(</w:t>
      </w:r>
      <w:r>
        <w:rPr>
          <w:rFonts w:hint="eastAsia" w:ascii="方正仿宋_GBK" w:hAnsi="方正仿宋_GBK" w:eastAsia="方正仿宋_GBK" w:cs="方正仿宋_GBK"/>
          <w:b w:val="0"/>
          <w:bCs/>
          <w:color w:val="000000"/>
          <w:sz w:val="28"/>
          <w:szCs w:val="28"/>
          <w:lang w:val="en-US" w:eastAsia="zh-CN" w:bidi="ar-SA"/>
        </w:rPr>
        <w:t xml:space="preserve">自1977年建站以来），对数据进行清洗和预处理，进行特征挖掘与模型训练，支持工况表构建、监测数据特征量计算及特征量二次处理，形成准确的数据安全运行域。</w:t>
      </w:r>
      <w:r>
        <w:rPr>
          <w:rFonts w:hint="eastAsia" w:ascii="方正仿宋_GBK" w:hAnsi="方正仿宋_GBK" w:eastAsia="方正仿宋_GBK" w:cs="方正仿宋_GBK"/>
          <w:b w:val="0"/>
          <w:bCs/>
          <w:color w:val="000000"/>
          <w:sz w:val="28"/>
          <w:szCs w:val="28"/>
          <w:highlight w:val="none"/>
          <w:lang w:val="en-US" w:eastAsia="zh-CN" w:bidi="ar-SA"/>
        </w:rPr>
        <w:t xml:space="preserve">自动辨识稳态运行特征，生成运行参数基准区间及异常判定依据。</w:t>
      </w:r>
      <w:r/>
    </w:p>
    <w:p>
      <w:pPr>
        <w:numPr>
          <w:ilvl w:val="0"/>
          <w:numId w:val="0"/>
        </w:numPr>
        <w:ind w:firstLine="56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应提供模型统一管理功能，支持模型可视化在线编辑、修改、删除、模型展示等功能。</w:t>
      </w:r>
      <w:r/>
    </w:p>
    <w:p>
      <w:p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（2）运行安全风险预警</w:t>
      </w:r>
      <w:r/>
    </w:p>
    <w:p>
      <w:p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应融合时序预测数据、自适应阈值分析模型及知识库中的运行规范信息，建立预测数据与预警阈值的动态对比研判机制。针对设备即将出现异常的运行态势，及时发出预警提示，提升运维人员的安全感知与预控能力。应包括运行安全风险预警规则管理、运行安全风险预警实时展示、运行安全风险预警研判记录功能。</w:t>
      </w:r>
      <w:r/>
    </w:p>
    <w:p>
      <w:pPr>
        <w:numPr>
          <w:ilvl w:val="0"/>
          <w:numId w:val="6"/>
        </w:num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安全风险预警规则管理</w:t>
      </w:r>
      <w:r/>
    </w:p>
    <w:p>
      <w:p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应支持面向各类设备统一配置参数预警研判规则，同时实现研判内容个性化自定义。</w:t>
      </w:r>
      <w:r/>
    </w:p>
    <w:p>
      <w:p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应自动调用自适应阈值分析模型生成标准工况区间，也支持人工自主设定固定阈值；支持关联参数的灵活配置与动态调整。</w:t>
      </w:r>
      <w:r/>
    </w:p>
    <w:p>
      <w:p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应针对设备实时研判结果，内置多类消息推送策略，可按需选择推送渠道与接收对象。</w:t>
      </w:r>
      <w:r/>
    </w:p>
    <w:p>
      <w:pPr>
        <w:numPr>
          <w:ilvl w:val="0"/>
          <w:numId w:val="6"/>
        </w:num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运行安全风险预警实时展示</w:t>
      </w:r>
      <w:r/>
    </w:p>
    <w:p>
      <w:p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应以全域监测数据为核心支撑，结合行业经验阈值与智能分析算法，针对设备运行数据及整体工况实现设备预警提示功能。</w:t>
      </w:r>
      <w:r/>
    </w:p>
    <w:p>
      <w:p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对预警总数、处置状态等信息进行量化统计，支持基于时间、等级、内容、处置状态等多维度检索筛选，同时提供研判信息批量处置能力。</w:t>
      </w:r>
      <w:r/>
    </w:p>
    <w:p>
      <w:p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可调取异常事件发生时段的设备运行参数、阈值范围、现场工况，为故障研判提供完整依据。</w:t>
      </w:r>
      <w:r/>
    </w:p>
    <w:p>
      <w:pPr>
        <w:numPr>
          <w:ilvl w:val="0"/>
          <w:numId w:val="6"/>
        </w:num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运行安全风险预警研判记录</w:t>
      </w:r>
      <w:r/>
    </w:p>
    <w:p>
      <w:p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应支持用户通过关键词、时间、人员、事件类型等多维度筛选条件，快速检索系统内所有历史研判记录，可在线查看每条记录的完整研判内容、流程节点、处置意见及相关附件，方便追溯研判过程、复盘分析并调取历史资料。</w:t>
      </w:r>
      <w:r/>
    </w:p>
    <w:p>
      <w:p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（3）运行安全风险告警</w:t>
      </w:r>
      <w:r/>
    </w:p>
    <w:p>
      <w:p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应结合现场实测数据、自适应阈值分析模型与知识库中的运行规范信息，通过实测参数与告警阈值实时比对，对设备轻度异常工况及时发出告警，做到异常状态实时跟踪、动态管控。应包括运行安全风险告警规则管理、运行安全风险告警实时展示、运行安全风险告警研判记录功能。</w:t>
      </w:r>
      <w:r/>
    </w:p>
    <w:p>
      <w:pPr>
        <w:numPr>
          <w:ilvl w:val="0"/>
          <w:numId w:val="7"/>
        </w:num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运行安全风险告警规则管理</w:t>
      </w:r>
      <w:r/>
    </w:p>
    <w:p>
      <w:p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应支持面向各类设备统一配置参数告警研判规则，同时实现研判内容个性化自定义。</w:t>
      </w:r>
      <w:r/>
    </w:p>
    <w:p>
      <w:p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应自动调用自适应阈值分析模型生成标准工况区间，也支持人工自主设定固定阈值；支持关联参数的灵活配置与动态调整。</w:t>
      </w:r>
      <w:r/>
    </w:p>
    <w:p>
      <w:p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应针对设备实时研判结果，内置多类消息推送策略，可按需选择推送渠道与接收对象。</w:t>
      </w:r>
      <w:r/>
    </w:p>
    <w:p>
      <w:pPr>
        <w:numPr>
          <w:ilvl w:val="0"/>
          <w:numId w:val="7"/>
        </w:num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运行安全风险告警实时展示</w:t>
      </w:r>
      <w:r/>
    </w:p>
    <w:p>
      <w:p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应以全域监测数据为核心支撑，结合行业经验阈值与智能分析算法，针对设备运行数据及整体工况实现告警。应支持以下功能：</w:t>
      </w:r>
      <w:r/>
    </w:p>
    <w:p>
      <w:p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对告警总数、处置状态等处置状态等研判信息进行量化统计，支持基于时间、等级、内容、处置状态等多维度检索筛选，同时提供研判信息批量处置能力。</w:t>
      </w:r>
      <w:r/>
    </w:p>
    <w:p>
      <w:p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告警诊断功能，通过相关算法对告警智能根因进行分析，并输出专业处置建议。</w:t>
      </w:r>
      <w:r/>
    </w:p>
    <w:p>
      <w:p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联动工单体系，智能生成工单并实现全流程闭环管理。</w:t>
      </w:r>
      <w:r/>
    </w:p>
    <w:p>
      <w:p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可调取异常事件发生时段的设备运行参数、阈值范围、现场工况，为故障研判提供完整依据。</w:t>
      </w:r>
      <w:r/>
    </w:p>
    <w:p>
      <w:pPr>
        <w:numPr>
          <w:ilvl w:val="0"/>
          <w:numId w:val="7"/>
        </w:num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运行安全风险告警研判记录</w:t>
      </w:r>
      <w:r/>
    </w:p>
    <w:p>
      <w:p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应支持用户通过关键词、时间、人员、事件类型等多维度筛选条件，快速检索系统内所有历史研判记录，可在线查看每条记录的完整研判内容、流程节点、处置意见及相关附件，方便追溯研判过程、复盘分析并调取历史资料。</w:t>
      </w:r>
      <w:r/>
    </w:p>
    <w:p>
      <w:p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（4）运行安全风险报警</w:t>
      </w:r>
      <w:r/>
    </w:p>
    <w:p>
      <w:p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应依托实测数据、自适应阈值分析模型与知识库中的运行规范信息，设定严谨的阈值判定规则。当设备发生突发故障、被迫停机时，立即启动紧急报警与风险阻断机制，快速响应、快速处置，将安全风险降至最低。应包括运行安全风险报警规则管理、运行安全风险报警实时展示、运行安全风险报警研判记录功能。</w:t>
      </w:r>
      <w:r/>
    </w:p>
    <w:p>
      <w:pPr>
        <w:numPr>
          <w:ilvl w:val="0"/>
          <w:numId w:val="8"/>
        </w:num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运行安全风险报警规则管理</w:t>
      </w:r>
      <w:r/>
    </w:p>
    <w:p>
      <w:p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应支持面向各类设备统一配置参数报警研判规则，同时实现研判内容个性化自定义。</w:t>
      </w:r>
      <w:r/>
    </w:p>
    <w:p>
      <w:p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应自动调用自适应阈值分析模型生成标准工况区间，也支持人工自主设定固定阈值；支持关联参数的灵活配置与动态调整。</w:t>
      </w:r>
      <w:r/>
    </w:p>
    <w:p>
      <w:p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应针对设备实时研判结果，内置多类消息推送策略，可按需选择推送渠道与接收对象。</w:t>
      </w:r>
      <w:r/>
    </w:p>
    <w:p>
      <w:pPr>
        <w:numPr>
          <w:ilvl w:val="0"/>
          <w:numId w:val="8"/>
        </w:num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运行安全风险报警实时展示</w:t>
      </w:r>
      <w:r/>
    </w:p>
    <w:p>
      <w:p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应以全域监测数据为核心支撑，结合行业经验阈值与智能分析算法，针对设备运行数据及整体工况实现报警。应支持以下功能：</w:t>
      </w:r>
      <w:r/>
    </w:p>
    <w:p>
      <w:p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对报警总数、处置状态等判信息进行量化统计，支持基于时间、等级、内容、处置状态等多维度检索筛选，同时提供研判信息批量处置能力。</w:t>
      </w:r>
      <w:r/>
    </w:p>
    <w:p>
      <w:p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报警诊断功能，通过相关算法对报警根因进行分析，并输出专业处置建议。</w:t>
      </w:r>
      <w:r/>
    </w:p>
    <w:p>
      <w:p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联动工单体系，智能生成工单并实现全流程闭环管理。</w:t>
      </w:r>
      <w:r/>
    </w:p>
    <w:p>
      <w:p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可调取异常事件发生时段的设备运行参数变化趋势数据，为故障研判提供完整依据。</w:t>
      </w:r>
      <w:r/>
    </w:p>
    <w:p>
      <w:pPr>
        <w:numPr>
          <w:ilvl w:val="0"/>
          <w:numId w:val="8"/>
        </w:num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运行安全风险报警研判记录</w:t>
      </w:r>
      <w:r/>
    </w:p>
    <w:p>
      <w:p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应支持用户通过关键词、时间、人员、事件类型等多维度筛选条件，快速检索系统内所有历史研判记录，可在线查看每条记录的完整研判内容、流程节点、处置意见及相关附件，方便追溯研判过程、复盘分析并调取历史资料。</w:t>
      </w:r>
      <w:r/>
    </w:p>
    <w:p>
      <w:pPr>
        <w:pStyle w:val="849"/>
        <w:keepLines/>
        <w:pageBreakBefore w:val="0"/>
        <w:spacing w:line="400" w:lineRule="exact"/>
        <w:widowControl w:val="off"/>
        <w:rPr>
          <w:rFonts w:hint="eastAsia" w:ascii="方正仿宋_GBK" w:hAnsi="方正仿宋_GBK" w:eastAsia="方正仿宋_GBK" w:cs="方正仿宋_GBK"/>
          <w:b/>
          <w:bCs w:val="0"/>
          <w:color w:val="000000"/>
          <w:sz w:val="28"/>
          <w:szCs w:val="28"/>
          <w:lang w:val="en-US" w:eastAsia="zh-CN" w:bidi="ar-SA"/>
        </w:rPr>
      </w:pPr>
      <w:r>
        <w:rPr>
          <w:rFonts w:hint="eastAsia" w:ascii="方正仿宋_GBK" w:hAnsi="方正仿宋_GBK" w:eastAsia="方正仿宋_GBK" w:cs="方正仿宋_GBK"/>
          <w:b/>
          <w:bCs w:val="0"/>
          <w:color w:val="000000"/>
          <w:sz w:val="28"/>
          <w:szCs w:val="28"/>
          <w:lang w:val="en-US" w:eastAsia="zh-CN" w:bidi="ar-SA"/>
        </w:rPr>
        <w:t xml:space="preserve">3.4.4.3 风险溯源</w:t>
      </w:r>
      <w:r/>
    </w:p>
    <w:p>
      <w:p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val="0"/>
          <w:i w:val="0"/>
          <w:iCs/>
          <w:sz w:val="28"/>
          <w:szCs w:val="28"/>
          <w:highlight w:val="none"/>
          <w:u w:val="none"/>
          <w:lang w:val="en-US" w:eastAsia="zh-CN"/>
        </w:rPr>
        <w:t xml:space="preserve">应依托设备运行规律与历史运维数据，梳理各类故障及异常工况，构建机组运行安全风险分析知识库与故障诊断模型，实现设备故障智能溯源分析</w:t>
      </w:r>
      <w:r>
        <w:rPr>
          <w:rFonts w:hint="eastAsia" w:ascii="方正仿宋_GBK" w:hAnsi="方正仿宋_GBK" w:eastAsia="方正仿宋_GBK" w:cs="方正仿宋_GBK"/>
          <w:b w:val="0"/>
          <w:bCs w:val="0"/>
          <w:i w:val="0"/>
          <w:iCs/>
          <w:color w:val="000000"/>
          <w:sz w:val="28"/>
          <w:szCs w:val="28"/>
          <w:u w:val="none"/>
          <w:lang w:val="en-US" w:eastAsia="zh-CN" w:bidi="ar-SA"/>
        </w:rPr>
        <w:t xml:space="preserve">，</w:t>
      </w:r>
      <w:r>
        <w:rPr>
          <w:rFonts w:hint="eastAsia" w:ascii="方正仿宋_GBK" w:hAnsi="方正仿宋_GBK" w:eastAsia="方正仿宋_GBK" w:cs="方正仿宋_GBK"/>
          <w:b w:val="0"/>
          <w:bCs/>
          <w:color w:val="000000"/>
          <w:sz w:val="28"/>
          <w:szCs w:val="28"/>
          <w:lang w:val="en-US" w:eastAsia="zh-CN" w:bidi="ar-SA"/>
        </w:rPr>
        <w:t xml:space="preserve">完成故障分级处置与闭环管理。应包括机组运行安全风险分析知识库、机组运行安全风险溯源分析功能。</w:t>
      </w:r>
      <w:r/>
    </w:p>
    <w:p>
      <w:p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（1）机组运行安全风险分析知识库</w:t>
      </w:r>
      <w:r/>
    </w:p>
    <w:p>
      <w:p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知识引擎应具备知识录入、知识清洗、知识标注、知识检索、知识更新等功能。</w:t>
      </w:r>
      <w:r/>
    </w:p>
    <w:p>
      <w:p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应实现结构化、半结构化、非结构化数据统一汇聚与知识转化，为设备故障研判、运维方案推荐、运维辅助决策提供标准化知识底座，支撑故障诊断功能。</w:t>
      </w:r>
      <w:r/>
    </w:p>
    <w:p>
      <w:p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应具备智能关联能力，可关联匹配历史故障案例、同类设备处置经验、对应运维规范、标准解决方案。支持关键词检索、模糊检索、智能语义检索、场景化检索，提升故障诊断研判效率。</w:t>
      </w:r>
      <w:r/>
    </w:p>
    <w:p>
      <w:p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应支持知识库持续更新，持续优化故障诊断规则与知识样本，不断提升故障诊断、风险研判、方案推荐的精准度。</w:t>
      </w:r>
      <w:r/>
    </w:p>
    <w:p>
      <w:p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应具备知识库权限管控能力，实现知识查看、上传、编辑、修改、删除、审核、导出的分级授权操作，保障知识数据安全、合规使用。</w:t>
      </w:r>
      <w:r/>
    </w:p>
    <w:p>
      <w:p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（2）机组运行安全风险溯源分析</w:t>
      </w:r>
      <w:r/>
    </w:p>
    <w:p>
      <w:p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1）故障诊断模型</w:t>
      </w:r>
      <w:r/>
    </w:p>
    <w:p>
      <w:p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应结合工程设备运行实际，构建标准化的故障研判分析流程，搭建故障诊断模型。</w:t>
      </w:r>
      <w:r/>
    </w:p>
    <w:p>
      <w:p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具备故障定性与定量评估功能，可输出故障原因、推理路径及处置建议。</w:t>
      </w:r>
      <w:r/>
    </w:p>
    <w:p>
      <w:p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典型故障诊断模型应包括且不限于以下内容：主电机绝缘不达标；主电机绝缘击穿；滑环与电刷异常；油缸油异常；冷却器堵塞或漏水；瓦温高；主电机振幅超限；主水泵振动超限；水导温度高等。</w:t>
      </w:r>
      <w:r/>
    </w:p>
    <w:p>
      <w:p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应具备模型迭代能力，吸收故障原因人工修正结果，新增故障样本，持续优化诊断模型。</w:t>
      </w:r>
      <w:r/>
    </w:p>
    <w:p>
      <w:p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2）实时故障诊断</w:t>
      </w:r>
      <w:r/>
    </w:p>
    <w:p>
      <w:p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应具备泵站故障实时查询功能，可在线查询全站故障信息。</w:t>
      </w:r>
      <w:r/>
    </w:p>
    <w:p>
      <w:p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应具备故障智能定位与溯源功能，结合历史故障案例、典型故障案例、设备模型树，精准定位故障点位，排除误报。</w:t>
      </w:r>
      <w:r/>
    </w:p>
    <w:p>
      <w:p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应具备故障分析功能，对设备故障现象进行分析，研判故障严重程度，溯源异常产生诱因，输出完整应对策略。</w:t>
      </w:r>
      <w:r/>
    </w:p>
    <w:p>
      <w:p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应具备故障处置功能，基于故障诊断结果智能生成解决办法，输出故障解决步骤、维修流程及操作规范；同时应具备智能派单和智能巡检推荐功能，可根据故障类型、故障等级、故障部位等信息，分配运维工单或推荐巡检路线。</w:t>
      </w:r>
      <w:r/>
    </w:p>
    <w:p>
      <w:p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应具备处置经验迭代功能，将现场解决办法转化为知识库资源，持续迭代优化故障诊断与方案匹配的准确性和时效性。</w:t>
      </w:r>
      <w:r/>
    </w:p>
    <w:p>
      <w:p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应具备故障相关信息查询功能，支持相关曲线查询等功能。</w:t>
      </w:r>
      <w:r/>
    </w:p>
    <w:p>
      <w:p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3）故障诊断报告</w:t>
      </w:r>
      <w:r/>
    </w:p>
    <w:p>
      <w:p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应具备采集全站设备故障、告警、诊断、运行监测等全量数据能力，按照月度、季度、年度等预设周期，自动完成报告框架填充、数据汇总、图文生成，实现故障诊断报告批量、定时、全自动产出，自动生成可视化图表、专业分析结论及运维参考建议，提升报告编制效率与标准化程度。同时应具备报告在线编辑、人工修正、报告导出等功能。</w:t>
      </w:r>
      <w:r/>
    </w:p>
    <w:p>
      <w:p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4）历史故障查询</w:t>
      </w:r>
      <w:r/>
    </w:p>
    <w:p>
      <w:p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应支持多条件检索全站历史故障信息，可查阅过往故障记录与处置情况，并联动查询对应运行曲线，实现故障事件回溯与复盘分析，也为运维工作总结、隐患治理及设备状态评估提供详实的历史数据支撑。</w:t>
      </w:r>
      <w:r/>
    </w:p>
    <w:p>
      <w:pPr>
        <w:pStyle w:val="849"/>
        <w:keepLines/>
        <w:pageBreakBefore w:val="0"/>
        <w:spacing w:line="400" w:lineRule="exact"/>
        <w:widowControl w:val="off"/>
        <w:rPr>
          <w:rFonts w:hint="eastAsia" w:ascii="方正仿宋_GBK" w:hAnsi="方正仿宋_GBK" w:eastAsia="方正仿宋_GBK" w:cs="方正仿宋_GBK"/>
          <w:b/>
          <w:bCs w:val="0"/>
          <w:color w:val="000000"/>
          <w:sz w:val="28"/>
          <w:szCs w:val="28"/>
          <w:lang w:val="en-US" w:eastAsia="zh-CN" w:bidi="ar-SA"/>
        </w:rPr>
      </w:pPr>
      <w:r>
        <w:rPr>
          <w:rFonts w:hint="eastAsia" w:ascii="方正仿宋_GBK" w:hAnsi="方正仿宋_GBK" w:eastAsia="方正仿宋_GBK" w:cs="方正仿宋_GBK"/>
          <w:b/>
          <w:bCs w:val="0"/>
          <w:color w:val="000000"/>
          <w:sz w:val="28"/>
          <w:szCs w:val="28"/>
          <w:lang w:val="en-US" w:eastAsia="zh-CN" w:bidi="ar-SA"/>
        </w:rPr>
        <w:t xml:space="preserve">3.4.4.4 智能防控</w:t>
      </w:r>
      <w:r/>
    </w:p>
    <w:p>
      <w:p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（1）机组运行安全风险防控预案库</w:t>
      </w:r>
      <w:r>
        <w:rPr>
          <w:rFonts w:hint="eastAsia" w:ascii="方正仿宋_GBK" w:hAnsi="方正仿宋_GBK" w:eastAsia="方正仿宋_GBK" w:cs="方正仿宋_GBK"/>
          <w:b w:val="0"/>
          <w:bCs/>
          <w:color w:val="000000"/>
          <w:sz w:val="28"/>
          <w:szCs w:val="28"/>
          <w:lang w:val="en-US" w:eastAsia="zh-CN" w:bidi="ar-SA"/>
        </w:rPr>
        <w:tab/>
      </w:r>
      <w:r/>
    </w:p>
    <w:p>
      <w:p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应构建结构化、可调用的标准化应急策略知识体系。整合机组在不同风险场景下的标准化处置流程、专家经验与历史案例，覆盖从渐变型隐性风险到突发故障的全谱系安全事件。预案库与实时风险预测及监测系统深度联动，能够根据当前风险类型、等级和设备工况，提供步骤化指引，并可结合实际执行反馈持续优化更新。</w:t>
      </w:r>
      <w:r/>
    </w:p>
    <w:p>
      <w:p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（2）预案匹配与决策支持</w:t>
      </w:r>
      <w:r>
        <w:rPr>
          <w:rFonts w:hint="eastAsia" w:ascii="方正仿宋_GBK" w:hAnsi="方正仿宋_GBK" w:eastAsia="方正仿宋_GBK" w:cs="方正仿宋_GBK"/>
          <w:b w:val="0"/>
          <w:bCs/>
          <w:color w:val="000000"/>
          <w:sz w:val="28"/>
          <w:szCs w:val="28"/>
          <w:lang w:val="en-US" w:eastAsia="zh-CN" w:bidi="ar-SA"/>
        </w:rPr>
        <w:tab/>
      </w:r>
      <w:r/>
    </w:p>
    <w:p>
      <w:p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应综合当前工况、预案内容和历史效果，生成包含操作步骤、安全注意事项、预期结果的辅助决策建议，供人员确认执行。支持将处置方案一键生成标准化工单，自动派发至相关检修班组、运行值班员及管理人员的工作终端，并跟踪处理进度。</w:t>
      </w:r>
      <w:r/>
    </w:p>
    <w:p>
      <w:pPr>
        <w:pStyle w:val="849"/>
        <w:keepLines/>
        <w:pageBreakBefore w:val="0"/>
        <w:spacing w:line="400" w:lineRule="exact"/>
        <w:widowControl w:val="off"/>
        <w:rPr>
          <w:rFonts w:hint="eastAsia" w:ascii="方正仿宋_GBK" w:hAnsi="方正仿宋_GBK" w:eastAsia="方正仿宋_GBK" w:cs="方正仿宋_GBK"/>
          <w:b/>
          <w:bCs w:val="0"/>
          <w:color w:val="000000"/>
          <w:sz w:val="28"/>
          <w:szCs w:val="28"/>
          <w:lang w:val="en-US" w:eastAsia="zh-CN" w:bidi="ar-SA"/>
        </w:rPr>
        <w:outlineLvl w:val="3"/>
      </w:pPr>
      <w:r>
        <w:rPr>
          <w:rFonts w:hint="eastAsia" w:ascii="方正仿宋_GBK" w:hAnsi="方正仿宋_GBK" w:eastAsia="方正仿宋_GBK" w:cs="方正仿宋_GBK"/>
          <w:b/>
          <w:bCs w:val="0"/>
          <w:color w:val="000000"/>
          <w:sz w:val="28"/>
          <w:szCs w:val="28"/>
          <w:lang w:val="en-US" w:eastAsia="zh-CN" w:bidi="ar-SA"/>
        </w:rPr>
        <w:t xml:space="preserve">3.4.5 机组状态综合智能评估</w:t>
      </w:r>
      <w:r/>
    </w:p>
    <w:p>
      <w:pPr>
        <w:ind w:firstLine="482"/>
        <w:keepLines w:val="0"/>
        <w:keepNext w:val="0"/>
        <w:pageBreakBefore w:val="0"/>
        <w:spacing w:line="400" w:lineRule="exact"/>
        <w:widowControl w:val="off"/>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机组状态综合智能评估模块主要是构建机组健康综合评价体系，围绕机组日常运行调度和故障影响范围评估等场景，对设备性能状态、潜在缺陷及故障影响进行全方位评估，自动生成专业化、可落地的指导性评价报告，为机组大/小修提供决策依据，为工程调度智能决策提供约束条件。主要包括机组状态综合评估体系、机组状态综合评估模型、机组检修决策建议、机组状态综合评估可视化功能。</w:t>
      </w:r>
      <w:r/>
    </w:p>
    <w:p>
      <w:pPr>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lang w:val="en-US" w:eastAsia="zh-CN"/>
        </w:rPr>
        <w:t xml:space="preserve">投标人需要提供机组状态综合智能评估建设方案，要包括机组状态综合评估体系、机组状态综合评估模型、机组检修决策建议、机组状态综合评估可视化功能设计，并附功能设计截图，应达到内容完整、详实、图文直观的要求。</w:t>
      </w:r>
      <w:r/>
    </w:p>
    <w:p>
      <w:pPr>
        <w:pStyle w:val="849"/>
        <w:keepLines/>
        <w:pageBreakBefore w:val="0"/>
        <w:spacing w:line="400" w:lineRule="exact"/>
        <w:widowControl w:val="off"/>
        <w:rPr>
          <w:rFonts w:hint="eastAsia" w:ascii="方正仿宋_GBK" w:hAnsi="方正仿宋_GBK" w:eastAsia="方正仿宋_GBK" w:cs="方正仿宋_GBK"/>
          <w:b/>
          <w:bCs w:val="0"/>
          <w:color w:val="000000"/>
          <w:sz w:val="28"/>
          <w:szCs w:val="28"/>
          <w:lang w:val="en-US" w:eastAsia="zh-CN" w:bidi="ar-SA"/>
        </w:rPr>
      </w:pPr>
      <w:r>
        <w:rPr>
          <w:rFonts w:hint="eastAsia" w:ascii="方正仿宋_GBK" w:hAnsi="方正仿宋_GBK" w:eastAsia="方正仿宋_GBK" w:cs="方正仿宋_GBK"/>
          <w:b/>
          <w:bCs w:val="0"/>
          <w:color w:val="000000"/>
          <w:sz w:val="28"/>
          <w:szCs w:val="28"/>
          <w:lang w:val="en-US" w:eastAsia="zh-CN" w:bidi="ar-SA"/>
        </w:rPr>
        <w:t xml:space="preserve">3.4.5.1 机组状态综合评估体系</w:t>
      </w:r>
      <w:r/>
    </w:p>
    <w:p>
      <w:p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应统计归纳、全面梳理和识别需要进行机组评估的关键部件类型，根据机组关键部件在系统运行中的重要性、故障影响程度等因素，科学合理地制定类别权重划分方案，合理设置各评估子项的权重分配比例，设计具有针对性的评估内容框架，在此基础上建立完整的机组综合评估清单，最终形成一套适用于泵站的、具有可操作性的机组运行状态综合评估方法。</w:t>
      </w:r>
      <w:r/>
    </w:p>
    <w:p>
      <w:pPr>
        <w:pStyle w:val="849"/>
        <w:keepLines/>
        <w:pageBreakBefore w:val="0"/>
        <w:spacing w:line="400" w:lineRule="exact"/>
        <w:widowControl w:val="off"/>
        <w:rPr>
          <w:rFonts w:hint="eastAsia" w:ascii="方正仿宋_GBK" w:hAnsi="方正仿宋_GBK" w:eastAsia="方正仿宋_GBK" w:cs="方正仿宋_GBK"/>
          <w:b/>
          <w:bCs w:val="0"/>
          <w:color w:val="000000"/>
          <w:sz w:val="28"/>
          <w:szCs w:val="28"/>
          <w:lang w:val="en-US" w:eastAsia="zh-CN" w:bidi="ar-SA"/>
        </w:rPr>
      </w:pPr>
      <w:r>
        <w:rPr>
          <w:rFonts w:hint="eastAsia" w:ascii="方正仿宋_GBK" w:hAnsi="方正仿宋_GBK" w:eastAsia="方正仿宋_GBK" w:cs="方正仿宋_GBK"/>
          <w:b/>
          <w:bCs w:val="0"/>
          <w:color w:val="000000"/>
          <w:sz w:val="28"/>
          <w:szCs w:val="28"/>
          <w:lang w:val="en-US" w:eastAsia="zh-CN" w:bidi="ar-SA"/>
        </w:rPr>
        <w:t xml:space="preserve">3.4.5.2 机组状态综合评估模型</w:t>
      </w:r>
      <w:r/>
    </w:p>
    <w:p>
      <w:p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应根据评估对象，综合考量机组寿命折减情况、机组大修周期、机组运行情况、机组管理情况等，</w:t>
      </w:r>
      <w:r>
        <w:rPr>
          <w:rFonts w:hint="eastAsia" w:ascii="方正仿宋_GBK" w:hAnsi="方正仿宋_GBK" w:eastAsia="方正仿宋_GBK" w:cs="方正仿宋_GBK"/>
          <w:b w:val="0"/>
          <w:bCs/>
          <w:color w:val="000000"/>
          <w:sz w:val="28"/>
          <w:szCs w:val="28"/>
          <w:highlight w:val="none"/>
          <w:lang w:val="en-US" w:eastAsia="zh-CN" w:bidi="ar-SA"/>
        </w:rPr>
        <w:t xml:space="preserve">并区别运行机组与备用机组，</w:t>
      </w:r>
      <w:r>
        <w:rPr>
          <w:rFonts w:hint="eastAsia" w:ascii="方正仿宋_GBK" w:hAnsi="方正仿宋_GBK" w:eastAsia="方正仿宋_GBK" w:cs="方正仿宋_GBK"/>
          <w:b w:val="0"/>
          <w:bCs/>
          <w:color w:val="000000"/>
          <w:sz w:val="28"/>
          <w:szCs w:val="28"/>
          <w:lang w:val="en-US" w:eastAsia="zh-CN" w:bidi="ar-SA"/>
        </w:rPr>
        <w:t xml:space="preserve">建立具有适配性的机组健康评价模型，实现设备健康状态实时评价，最终服务于“运行机组可持续安全运行，备用机组可随时投入运行”的泵站调水排涝能力提供科学量化依据和技术支撑。</w:t>
      </w:r>
      <w:r/>
    </w:p>
    <w:p>
      <w:p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应满足以下要求：</w:t>
      </w:r>
      <w:r/>
    </w:p>
    <w:p>
      <w:pPr>
        <w:ind w:firstLine="482"/>
        <w:jc w:val="left"/>
        <w:keepLines w:val="0"/>
        <w:keepNext w:val="0"/>
        <w:pageBreakBefore w:val="0"/>
        <w:spacing w:line="440" w:lineRule="exact"/>
        <w:widowControl w:val="off"/>
        <w:rPr>
          <w:rFonts w:hint="eastAsia" w:ascii="方正仿宋_GBK" w:hAnsi="方正仿宋_GBK" w:eastAsia="方正仿宋_GBK" w:cs="方正仿宋_GBK"/>
          <w:b w:val="0"/>
          <w:bCs w:val="0"/>
          <w:i w:val="0"/>
          <w:iCs/>
          <w:sz w:val="28"/>
          <w:szCs w:val="28"/>
          <w:highlight w:val="none"/>
          <w:u w:val="none"/>
          <w:lang w:val="en-US" w:eastAsia="zh-CN"/>
        </w:rPr>
      </w:pPr>
      <w:r>
        <w:rPr>
          <w:rFonts w:hint="eastAsia" w:ascii="方正仿宋_GBK" w:hAnsi="方正仿宋_GBK" w:eastAsia="方正仿宋_GBK" w:cs="方正仿宋_GBK"/>
          <w:b w:val="0"/>
          <w:bCs w:val="0"/>
          <w:i w:val="0"/>
          <w:iCs/>
          <w:sz w:val="28"/>
          <w:szCs w:val="28"/>
          <w:highlight w:val="none"/>
          <w:u w:val="none"/>
          <w:lang w:val="en-US" w:eastAsia="zh-CN"/>
        </w:rPr>
        <w:t xml:space="preserve">（1）应具备与矩阵管理系统平台设备基本信息模块的数据交互功能，从系统中获取设备基础信息，计算机组寿命折减得分。</w:t>
      </w:r>
      <w:r/>
    </w:p>
    <w:p>
      <w:pPr>
        <w:ind w:firstLine="482"/>
        <w:jc w:val="left"/>
        <w:keepLines w:val="0"/>
        <w:keepNext w:val="0"/>
        <w:pageBreakBefore w:val="0"/>
        <w:spacing w:line="440" w:lineRule="exact"/>
        <w:widowControl w:val="off"/>
        <w:rPr>
          <w:rFonts w:hint="eastAsia" w:ascii="方正仿宋_GBK" w:hAnsi="方正仿宋_GBK" w:eastAsia="方正仿宋_GBK" w:cs="方正仿宋_GBK"/>
          <w:b w:val="0"/>
          <w:bCs w:val="0"/>
          <w:i w:val="0"/>
          <w:iCs/>
          <w:sz w:val="28"/>
          <w:szCs w:val="28"/>
          <w:highlight w:val="none"/>
          <w:u w:val="none"/>
          <w:lang w:val="en-US" w:eastAsia="zh-CN"/>
        </w:rPr>
      </w:pPr>
      <w:r>
        <w:rPr>
          <w:rFonts w:hint="eastAsia" w:ascii="方正仿宋_GBK" w:hAnsi="方正仿宋_GBK" w:eastAsia="方正仿宋_GBK" w:cs="方正仿宋_GBK"/>
          <w:b w:val="0"/>
          <w:bCs w:val="0"/>
          <w:i w:val="0"/>
          <w:iCs/>
          <w:sz w:val="28"/>
          <w:szCs w:val="28"/>
          <w:highlight w:val="none"/>
          <w:u w:val="none"/>
          <w:lang w:val="en-US" w:eastAsia="zh-CN"/>
        </w:rPr>
        <w:t xml:space="preserve">（2）应具备与矩阵管理系统平台机组大修周期模块和机组运行监测数据的交互功能，从系统中获取机组大修信息与运行台时等信息，从大修后运行年限和运行台时两个维度计算大修周期得分。</w:t>
      </w:r>
      <w:r/>
    </w:p>
    <w:p>
      <w:pPr>
        <w:ind w:firstLine="482"/>
        <w:jc w:val="left"/>
        <w:keepLines w:val="0"/>
        <w:keepNext w:val="0"/>
        <w:pageBreakBefore w:val="0"/>
        <w:spacing w:line="440" w:lineRule="exact"/>
        <w:widowControl w:val="off"/>
        <w:rPr>
          <w:rFonts w:hint="eastAsia" w:ascii="方正仿宋_GBK" w:hAnsi="方正仿宋_GBK" w:eastAsia="方正仿宋_GBK" w:cs="方正仿宋_GBK"/>
          <w:b w:val="0"/>
          <w:bCs w:val="0"/>
          <w:i w:val="0"/>
          <w:iCs/>
          <w:sz w:val="28"/>
          <w:szCs w:val="28"/>
          <w:highlight w:val="none"/>
          <w:u w:val="none"/>
          <w:lang w:val="en-US" w:eastAsia="zh-CN"/>
        </w:rPr>
      </w:pPr>
      <w:r>
        <w:rPr>
          <w:rFonts w:hint="eastAsia" w:ascii="方正仿宋_GBK" w:hAnsi="方正仿宋_GBK" w:eastAsia="方正仿宋_GBK" w:cs="方正仿宋_GBK"/>
          <w:b w:val="0"/>
          <w:bCs w:val="0"/>
          <w:i w:val="0"/>
          <w:iCs/>
          <w:sz w:val="28"/>
          <w:szCs w:val="28"/>
          <w:highlight w:val="none"/>
          <w:u w:val="none"/>
          <w:lang w:val="en-US" w:eastAsia="zh-CN"/>
        </w:rPr>
        <w:t xml:space="preserve">（3）应具备与数据分析、风险研判、风险溯源等模块的数据交互功能，计算主机部件监测模块得分。</w:t>
      </w:r>
      <w:r/>
    </w:p>
    <w:p>
      <w:pPr>
        <w:ind w:firstLine="482"/>
        <w:jc w:val="left"/>
        <w:keepLines w:val="0"/>
        <w:keepNext w:val="0"/>
        <w:pageBreakBefore w:val="0"/>
        <w:spacing w:line="440" w:lineRule="exact"/>
        <w:widowControl w:val="off"/>
        <w:rPr>
          <w:rFonts w:hint="eastAsia" w:ascii="方正仿宋_GBK" w:hAnsi="方正仿宋_GBK" w:eastAsia="方正仿宋_GBK" w:cs="方正仿宋_GBK"/>
          <w:b w:val="0"/>
          <w:bCs w:val="0"/>
          <w:i w:val="0"/>
          <w:iCs/>
          <w:sz w:val="28"/>
          <w:szCs w:val="28"/>
          <w:highlight w:val="none"/>
          <w:u w:val="none"/>
          <w:lang w:val="en-US" w:eastAsia="zh-CN"/>
        </w:rPr>
      </w:pPr>
      <w:r>
        <w:rPr>
          <w:rFonts w:hint="eastAsia" w:ascii="方正仿宋_GBK" w:hAnsi="方正仿宋_GBK" w:eastAsia="方正仿宋_GBK" w:cs="方正仿宋_GBK"/>
          <w:b w:val="0"/>
          <w:bCs w:val="0"/>
          <w:i w:val="0"/>
          <w:iCs/>
          <w:sz w:val="28"/>
          <w:szCs w:val="28"/>
          <w:highlight w:val="none"/>
          <w:u w:val="none"/>
          <w:lang w:val="en-US" w:eastAsia="zh-CN"/>
        </w:rPr>
        <w:t xml:space="preserve">（4）应具备与矩阵管理系统巡检、维修养护、设备评级、试验检测等模块的数据交互功能，从各模块中获取管理类数据，计算设备管理类评价得分。</w:t>
      </w:r>
      <w:r/>
    </w:p>
    <w:p>
      <w:pPr>
        <w:ind w:firstLine="482"/>
        <w:jc w:val="left"/>
        <w:keepLines w:val="0"/>
        <w:keepNext w:val="0"/>
        <w:pageBreakBefore w:val="0"/>
        <w:spacing w:line="440" w:lineRule="exact"/>
        <w:widowControl w:val="off"/>
        <w:rPr>
          <w:rFonts w:hint="eastAsia" w:ascii="方正仿宋_GBK" w:hAnsi="方正仿宋_GBK" w:eastAsia="方正仿宋_GBK" w:cs="方正仿宋_GBK"/>
          <w:b w:val="0"/>
          <w:bCs w:val="0"/>
          <w:i w:val="0"/>
          <w:iCs/>
          <w:sz w:val="28"/>
          <w:szCs w:val="28"/>
          <w:highlight w:val="none"/>
          <w:u w:val="none"/>
          <w:lang w:val="en-US" w:eastAsia="zh-CN"/>
        </w:rPr>
      </w:pPr>
      <w:r>
        <w:rPr>
          <w:rFonts w:hint="eastAsia" w:ascii="方正仿宋_GBK" w:hAnsi="方正仿宋_GBK" w:eastAsia="方正仿宋_GBK" w:cs="方正仿宋_GBK"/>
          <w:b w:val="0"/>
          <w:bCs w:val="0"/>
          <w:i w:val="0"/>
          <w:iCs/>
          <w:sz w:val="28"/>
          <w:szCs w:val="28"/>
          <w:highlight w:val="none"/>
          <w:u w:val="none"/>
          <w:lang w:val="en-US" w:eastAsia="zh-CN"/>
        </w:rPr>
        <w:t xml:space="preserve">（5）应根据运行机组与备用机组的不同侧重内容，具备灵活配置设备各维度权重的功能，并能根据设备运行状态自动切换模型。</w:t>
      </w:r>
      <w:r/>
    </w:p>
    <w:p>
      <w:pPr>
        <w:pStyle w:val="849"/>
        <w:keepLines/>
        <w:spacing w:line="360" w:lineRule="auto"/>
        <w:rPr>
          <w:rFonts w:hint="eastAsia" w:ascii="方正仿宋_GBK" w:hAnsi="方正仿宋_GBK" w:eastAsia="方正仿宋_GBK" w:cs="方正仿宋_GBK"/>
          <w:b/>
          <w:bCs w:val="0"/>
          <w:color w:val="000000"/>
          <w:sz w:val="28"/>
          <w:szCs w:val="28"/>
          <w:lang w:val="en-US" w:eastAsia="zh-CN" w:bidi="ar-SA"/>
        </w:rPr>
      </w:pPr>
      <w:r>
        <w:rPr>
          <w:rFonts w:hint="eastAsia" w:ascii="方正仿宋_GBK" w:hAnsi="方正仿宋_GBK" w:eastAsia="方正仿宋_GBK" w:cs="方正仿宋_GBK"/>
          <w:b/>
          <w:bCs w:val="0"/>
          <w:color w:val="000000"/>
          <w:sz w:val="28"/>
          <w:szCs w:val="28"/>
          <w:lang w:val="en-US" w:eastAsia="zh-CN" w:bidi="ar-SA"/>
        </w:rPr>
        <w:t xml:space="preserve">3.4.5.3 机组检修决策建议</w:t>
      </w:r>
      <w:r/>
    </w:p>
    <w:p>
      <w:p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应提供检修决策建议功能，通过融合专家经验规则，基于机组及各部件设备的评估结果，结合历史检修记录、设备运行日志与知识库，对比设备及其部件状态等级对应的维修策略，生成设备检修策略优先级与操作建议，建立相应的检修计划，确定检修项目，确定检修等级、检修时间、检修工艺等，提升决策精度与效率，降低人工经验依赖与维护成本。</w:t>
      </w:r>
      <w:r/>
    </w:p>
    <w:p>
      <w:pPr>
        <w:pStyle w:val="849"/>
        <w:keepLines/>
        <w:pageBreakBefore w:val="0"/>
        <w:spacing w:line="400" w:lineRule="exact"/>
        <w:widowControl w:val="off"/>
        <w:rPr>
          <w:rFonts w:hint="eastAsia" w:ascii="方正仿宋_GBK" w:hAnsi="方正仿宋_GBK" w:eastAsia="方正仿宋_GBK" w:cs="方正仿宋_GBK"/>
          <w:b/>
          <w:bCs w:val="0"/>
          <w:color w:val="000000"/>
          <w:sz w:val="28"/>
          <w:szCs w:val="28"/>
          <w:lang w:val="en-US" w:eastAsia="zh-CN" w:bidi="ar-SA"/>
        </w:rPr>
      </w:pPr>
      <w:r>
        <w:rPr>
          <w:rFonts w:hint="eastAsia" w:ascii="方正仿宋_GBK" w:hAnsi="方正仿宋_GBK" w:eastAsia="方正仿宋_GBK" w:cs="方正仿宋_GBK"/>
          <w:b/>
          <w:bCs w:val="0"/>
          <w:color w:val="000000"/>
          <w:sz w:val="28"/>
          <w:szCs w:val="28"/>
          <w:lang w:val="en-US" w:eastAsia="zh-CN" w:bidi="ar-SA"/>
        </w:rPr>
        <w:t xml:space="preserve">3.4.5.4 机组状态综合评估可视化</w:t>
      </w:r>
      <w:r/>
    </w:p>
    <w:p>
      <w:p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（1）评估模型管理</w:t>
      </w:r>
      <w:r/>
    </w:p>
    <w:p>
      <w:p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1）应提供评价模板设置功能，支持面向部件级的评价模型进行管理；应支持从多个维度编辑评价模型，包括评价项设置、评价标准设置、数据源设置。</w:t>
      </w:r>
      <w:r/>
    </w:p>
    <w:p>
      <w:p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2）应支持建立</w:t>
      </w:r>
      <w:r>
        <w:rPr>
          <w:rFonts w:hint="eastAsia" w:ascii="方正仿宋_GBK" w:hAnsi="方正仿宋_GBK" w:eastAsia="方正仿宋_GBK" w:cs="方正仿宋_GBK"/>
          <w:b w:val="0"/>
          <w:bCs/>
          <w:color w:val="000000"/>
          <w:sz w:val="28"/>
          <w:szCs w:val="28"/>
          <w:highlight w:val="none"/>
          <w:lang w:val="en-US" w:eastAsia="zh-CN" w:bidi="ar-SA"/>
        </w:rPr>
        <w:t xml:space="preserve">运行机组与备用机组</w:t>
      </w:r>
      <w:r>
        <w:rPr>
          <w:rFonts w:hint="eastAsia" w:ascii="方正仿宋_GBK" w:hAnsi="方正仿宋_GBK" w:eastAsia="方正仿宋_GBK" w:cs="方正仿宋_GBK"/>
          <w:b w:val="0"/>
          <w:bCs/>
          <w:color w:val="000000"/>
          <w:sz w:val="28"/>
          <w:szCs w:val="28"/>
          <w:lang w:val="en-US" w:eastAsia="zh-CN" w:bidi="ar-SA"/>
        </w:rPr>
        <w:t xml:space="preserve">两种评价模型，并能根据设备运行状态自动切换评价模型。</w:t>
      </w:r>
      <w:r/>
    </w:p>
    <w:p>
      <w:p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3）应提供评价权重功能，支持自由设置各层级的评价权重。</w:t>
      </w:r>
      <w:r/>
    </w:p>
    <w:p>
      <w:p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4）应支持监测类数据配置功能，包括监测数据评分设置、研判信息设置、人工评分设置。</w:t>
      </w:r>
      <w:r/>
    </w:p>
    <w:p>
      <w:p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5）应支持管理类数据配置功能，包括巡检点及异常信息绑定、隐患信息绑定、设备评级信息绑定、试验检测信息绑定等功能。</w:t>
      </w:r>
      <w:r/>
    </w:p>
    <w:p>
      <w:p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（2）实时评估</w:t>
      </w:r>
      <w:r>
        <w:rPr>
          <w:rFonts w:hint="eastAsia" w:ascii="方正仿宋_GBK" w:hAnsi="方正仿宋_GBK" w:eastAsia="方正仿宋_GBK" w:cs="方正仿宋_GBK"/>
          <w:b w:val="0"/>
          <w:bCs/>
          <w:color w:val="000000"/>
          <w:sz w:val="28"/>
          <w:szCs w:val="28"/>
          <w:lang w:val="en-US" w:eastAsia="zh-CN" w:bidi="ar-SA"/>
        </w:rPr>
        <w:tab/>
      </w:r>
      <w:r/>
    </w:p>
    <w:p>
      <w:p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应具备机组运行状态实时评价能力，可查询设备健康评价情况，辅助快速排查设备异常；应支持查询各维度，各评价项得分情况与评价结果；应支持对设备异常状态进行评价与处理。</w:t>
      </w:r>
      <w:r/>
    </w:p>
    <w:p>
      <w:p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（3）评估报告</w:t>
      </w:r>
      <w:r>
        <w:rPr>
          <w:rFonts w:hint="eastAsia" w:ascii="方正仿宋_GBK" w:hAnsi="方正仿宋_GBK" w:eastAsia="方正仿宋_GBK" w:cs="方正仿宋_GBK"/>
          <w:b w:val="0"/>
          <w:bCs/>
          <w:color w:val="000000"/>
          <w:sz w:val="28"/>
          <w:szCs w:val="28"/>
          <w:highlight w:val="none"/>
          <w:lang w:val="en-US" w:eastAsia="zh-CN" w:bidi="ar-SA"/>
        </w:rPr>
        <w:tab/>
      </w:r>
      <w:r/>
    </w:p>
    <w:p>
      <w:p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应自动生成设备状态评价及健康趋势分析报告，全面展示设备运行态势、评价依据及健康评估结论，配套可视化图表展示内容。</w:t>
      </w:r>
      <w:r/>
    </w:p>
    <w:p>
      <w:p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应支持 Excel、Word、PDF 等主流文件格式导出，满足日常运维归档、分析及汇报使用需求。</w:t>
      </w:r>
      <w:r/>
    </w:p>
    <w:p>
      <w:p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（4）评估结果联动</w:t>
      </w:r>
      <w:r>
        <w:rPr>
          <w:rFonts w:hint="eastAsia" w:ascii="方正仿宋_GBK" w:hAnsi="方正仿宋_GBK" w:eastAsia="方正仿宋_GBK" w:cs="方正仿宋_GBK"/>
          <w:b w:val="0"/>
          <w:bCs/>
          <w:color w:val="000000"/>
          <w:sz w:val="28"/>
          <w:szCs w:val="28"/>
          <w:highlight w:val="none"/>
          <w:lang w:val="en-US" w:eastAsia="zh-CN" w:bidi="ar-SA"/>
        </w:rPr>
        <w:tab/>
      </w:r>
      <w:r/>
    </w:p>
    <w:p>
      <w:p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应具备机组状态评估结果联动能力。评价结果异常，应联动以下功能：能利用根据设备状态生成运维工单、推荐相关巡检路线，推荐检修决策建议。同时评价结果还应与工程智能调度功能联动。</w:t>
      </w:r>
      <w:r/>
    </w:p>
    <w:p>
      <w:pPr>
        <w:pStyle w:val="849"/>
        <w:keepLines/>
        <w:pageBreakBefore w:val="0"/>
        <w:spacing w:line="400" w:lineRule="exact"/>
        <w:widowControl w:val="off"/>
        <w:rPr>
          <w:rFonts w:hint="eastAsia" w:ascii="方正仿宋_GBK" w:hAnsi="方正仿宋_GBK" w:eastAsia="方正仿宋_GBK" w:cs="方正仿宋_GBK"/>
          <w:b/>
          <w:bCs w:val="0"/>
          <w:color w:val="000000"/>
          <w:sz w:val="28"/>
          <w:szCs w:val="28"/>
          <w:lang w:val="en-US" w:eastAsia="zh-CN" w:bidi="ar-SA"/>
        </w:rPr>
        <w:outlineLvl w:val="3"/>
      </w:pPr>
      <w:r>
        <w:rPr>
          <w:rFonts w:hint="eastAsia" w:ascii="方正仿宋_GBK" w:hAnsi="方正仿宋_GBK" w:eastAsia="方正仿宋_GBK" w:cs="方正仿宋_GBK"/>
          <w:b/>
          <w:bCs w:val="0"/>
          <w:color w:val="000000"/>
          <w:sz w:val="28"/>
          <w:szCs w:val="28"/>
          <w:lang w:val="en-US" w:eastAsia="zh-CN" w:bidi="ar-SA"/>
        </w:rPr>
        <w:t xml:space="preserve">3.4.6 泵站智能调度预演</w:t>
      </w:r>
      <w:r/>
    </w:p>
    <w:p>
      <w:pPr>
        <w:ind w:firstLine="482"/>
        <w:keepLines w:val="0"/>
        <w:keepNext w:val="0"/>
        <w:pageBreakBefore w:val="0"/>
        <w:spacing w:line="400" w:lineRule="exact"/>
        <w:widowControl w:val="off"/>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泵站智能调度预演模块主要是以满足流量要求、能耗最小、效率最高、费用最少等多目标构建能效优化决策模型，输出调度方案，同时提供未来24小时调度方案可视化预演，动态展示开机流程、参数变化、能耗预测及三维运行状态，为泵站精细化调度与能效提升提供科学支撑。主要包括能效优化决策模型、调度过程仿真预演功能。</w:t>
      </w:r>
      <w:r/>
    </w:p>
    <w:p>
      <w:pPr>
        <w:pStyle w:val="760"/>
        <w:ind w:left="0" w:firstLine="0"/>
        <w:keepLines w:val="0"/>
        <w:keepNext w:val="0"/>
        <w:pageBreakBefore w:val="0"/>
        <w:spacing w:line="400" w:lineRule="exact"/>
        <w:widowControl w:val="off"/>
        <w:rPr>
          <w:rFonts w:hint="eastAsia"/>
          <w:highlight w:val="none"/>
          <w:lang w:val="en-US" w:eastAsia="zh-CN"/>
        </w:rPr>
      </w:pPr>
      <w:r>
        <w:rPr>
          <w:rFonts w:hint="eastAsia" w:ascii="方正仿宋_GBK" w:hAnsi="方正仿宋_GBK" w:eastAsia="方正仿宋_GBK" w:cs="方正仿宋_GBK"/>
          <w:bCs/>
          <w:color w:val="000000"/>
          <w:sz w:val="28"/>
          <w:szCs w:val="28"/>
          <w:highlight w:val="none"/>
          <w:lang w:val="en-US" w:eastAsia="zh-CN"/>
        </w:rPr>
        <w:t xml:space="preserve">    投标人需要提供泵站智能调度预演建设方案，应包括能效优化决策模型、调度过程仿真预演功能设计，并附功能设计截图，应达到内容完整、详实、图文直观的要求。</w:t>
      </w:r>
      <w:r/>
    </w:p>
    <w:p>
      <w:pPr>
        <w:pStyle w:val="849"/>
        <w:keepLines/>
        <w:pageBreakBefore w:val="0"/>
        <w:spacing w:line="400" w:lineRule="exact"/>
        <w:widowControl w:val="off"/>
        <w:rPr>
          <w:rFonts w:hint="eastAsia" w:ascii="方正仿宋_GBK" w:hAnsi="方正仿宋_GBK" w:eastAsia="方正仿宋_GBK" w:cs="方正仿宋_GBK"/>
          <w:b/>
          <w:bCs w:val="0"/>
          <w:color w:val="000000"/>
          <w:sz w:val="28"/>
          <w:szCs w:val="28"/>
          <w:lang w:val="en-US" w:eastAsia="zh-CN" w:bidi="ar-SA"/>
        </w:rPr>
      </w:pPr>
      <w:r>
        <w:rPr>
          <w:rFonts w:hint="eastAsia" w:ascii="方正仿宋_GBK" w:hAnsi="方正仿宋_GBK" w:eastAsia="方正仿宋_GBK" w:cs="方正仿宋_GBK"/>
          <w:b/>
          <w:bCs w:val="0"/>
          <w:color w:val="000000"/>
          <w:sz w:val="28"/>
          <w:szCs w:val="28"/>
          <w:lang w:val="en-US" w:eastAsia="zh-CN" w:bidi="ar-SA"/>
        </w:rPr>
        <w:t xml:space="preserve">3.4.6.1 能效优化决策模型</w:t>
      </w:r>
      <w:r/>
    </w:p>
    <w:p>
      <w:p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应实现机组在不同扬程区间下的高效节能的优化调度，低扬程下采用适配较小的叶片角度（轴流泵），在高扬程工况下适配增大叶片角度，确保水泵机组在全扬程变化范围内均稳定运行于高效区间，兼顾“提水流量最大化”与“整体运行节能”的双重目标，实现系统综合效益最优。</w:t>
      </w:r>
      <w:r/>
    </w:p>
    <w:p>
      <w:pPr>
        <w:ind w:firstLine="482"/>
        <w:jc w:val="left"/>
        <w:keepLines w:val="0"/>
        <w:keepNext w:val="0"/>
        <w:pageBreakBefore w:val="0"/>
        <w:spacing w:line="440" w:lineRule="exact"/>
        <w:widowControl w:val="off"/>
        <w:rPr>
          <w:rFonts w:hint="eastAsia" w:ascii="方正仿宋_GBK" w:hAnsi="方正仿宋_GBK" w:eastAsia="方正仿宋_GBK" w:cs="方正仿宋_GBK"/>
          <w:b w:val="0"/>
          <w:bCs w:val="0"/>
          <w:i w:val="0"/>
          <w:iCs/>
          <w:sz w:val="28"/>
          <w:szCs w:val="28"/>
          <w:highlight w:val="none"/>
          <w:u w:val="none"/>
          <w:lang w:val="en-US" w:eastAsia="zh-CN"/>
        </w:rPr>
      </w:pPr>
      <w:r>
        <w:rPr>
          <w:rFonts w:hint="eastAsia" w:ascii="方正仿宋_GBK" w:hAnsi="方正仿宋_GBK" w:eastAsia="方正仿宋_GBK" w:cs="方正仿宋_GBK"/>
          <w:b w:val="0"/>
          <w:bCs w:val="0"/>
          <w:i w:val="0"/>
          <w:iCs/>
          <w:sz w:val="28"/>
          <w:szCs w:val="28"/>
          <w:highlight w:val="none"/>
          <w:u w:val="none"/>
          <w:lang w:val="en-US" w:eastAsia="zh-CN"/>
        </w:rPr>
        <w:t xml:space="preserve">应实现多目标、多约束条件的高效节能的优化调度，多目标是要综合考虑满足流量要求、能耗最小、效率最高、费用最少等，多约束条件是考虑机组运行健康状态、机组运行时长、机组启动频次、实际流量与目标流量偏差、感潮水位变化、安全警戒水位控制等因素。</w:t>
      </w:r>
      <w:r/>
    </w:p>
    <w:p>
      <w:p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系统采集泵站全时段用电数据，对比优化前后能耗差值，按照1kWh≈0.1229kg 标准煤、1 吨标准煤≈2.6 吨二氧化碳的行业折算标准或其他更标准、科学、前沿的方法，自动完成节电量→节标煤→碳减排量的逐级换算，量化展示泵站节能降碳成果，实现能耗数据向低碳效益的量化转换，为双碳考核、绿色泵站评价提供数据支撑。应预留绿色低碳相关接口与扩展能力，依据后续绿电消纳政策动态优化。</w:t>
      </w:r>
      <w:r/>
    </w:p>
    <w:p>
      <w:pPr>
        <w:pStyle w:val="849"/>
        <w:keepLines/>
        <w:pageBreakBefore w:val="0"/>
        <w:spacing w:line="400" w:lineRule="exact"/>
        <w:widowControl w:val="off"/>
        <w:rPr>
          <w:rFonts w:hint="eastAsia" w:ascii="方正仿宋_GBK" w:hAnsi="方正仿宋_GBK" w:eastAsia="方正仿宋_GBK" w:cs="方正仿宋_GBK"/>
          <w:b/>
          <w:bCs w:val="0"/>
          <w:color w:val="000000"/>
          <w:sz w:val="28"/>
          <w:szCs w:val="28"/>
          <w:lang w:val="en-US" w:eastAsia="zh-CN" w:bidi="ar-SA"/>
        </w:rPr>
      </w:pPr>
      <w:r>
        <w:rPr>
          <w:rFonts w:hint="eastAsia" w:ascii="方正仿宋_GBK" w:hAnsi="方正仿宋_GBK" w:eastAsia="方正仿宋_GBK" w:cs="方正仿宋_GBK"/>
          <w:b/>
          <w:bCs w:val="0"/>
          <w:color w:val="000000"/>
          <w:sz w:val="28"/>
          <w:szCs w:val="28"/>
          <w:lang w:val="en-US" w:eastAsia="zh-CN" w:bidi="ar-SA"/>
        </w:rPr>
        <w:t xml:space="preserve">3.4.6.2调度过程仿真预演</w:t>
      </w:r>
      <w:r>
        <w:rPr>
          <w:rFonts w:hint="eastAsia" w:ascii="方正仿宋_GBK" w:hAnsi="方正仿宋_GBK" w:eastAsia="方正仿宋_GBK" w:cs="方正仿宋_GBK"/>
          <w:b/>
          <w:bCs w:val="0"/>
          <w:color w:val="000000"/>
          <w:sz w:val="28"/>
          <w:szCs w:val="28"/>
          <w:lang w:val="en-US" w:eastAsia="zh-CN" w:bidi="ar-SA"/>
        </w:rPr>
        <w:tab/>
      </w:r>
      <w:r/>
    </w:p>
    <w:p>
      <w:p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（1）调度过程仿真预演 </w:t>
      </w:r>
      <w:r>
        <w:rPr>
          <w:rFonts w:hint="eastAsia" w:ascii="方正仿宋_GBK" w:hAnsi="方正仿宋_GBK" w:eastAsia="方正仿宋_GBK" w:cs="方正仿宋_GBK"/>
          <w:b w:val="0"/>
          <w:bCs/>
          <w:color w:val="000000"/>
          <w:sz w:val="28"/>
          <w:szCs w:val="28"/>
          <w:lang w:val="en-US" w:eastAsia="zh-CN" w:bidi="ar-SA"/>
        </w:rPr>
        <w:tab/>
      </w:r>
      <w:r/>
    </w:p>
    <w:p>
      <w:p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应根据“能效优化决策模型”输出的决策方案，提供预演功能。通过可视化界面，系统可动态展示未来24小时泵站能效优化决策方案的执行效果，应包括机组开机流程演示、扬程/叶片角度/功率/开机台数等关键参数的动态变化过程、能耗预测结果，以及三维模型中机组运行状态的同步更新。</w:t>
      </w:r>
      <w:r/>
    </w:p>
    <w:p>
      <w:p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（2）调度方案知识库</w:t>
      </w:r>
      <w:r/>
    </w:p>
    <w:p>
      <w:p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应对工程调度方案进行知识汇集和加工，结构化存储不同工况下的优质调度方案，每次优化计算后的新方案应自动入库，实现知识库的更新。</w:t>
      </w:r>
      <w:r/>
    </w:p>
    <w:p>
      <w:p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（3）调度方案自评估</w:t>
      </w:r>
      <w:r/>
    </w:p>
    <w:p>
      <w:p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应构建可计算、可验证、可展示的调度方案评价体系，在未来24小时预测水位场景下，将智能优化调度方案与实际调控情况以及可量化的历史调度数据、专家规则库或标准化调度预案进行全方位对比分析，不断优化算法参数，提高模型精度。应包括预测精度对比、方案稳定性对比、节能效益对比。</w:t>
      </w:r>
      <w:r/>
    </w:p>
    <w:p>
      <w:pPr>
        <w:pStyle w:val="849"/>
        <w:keepLines/>
        <w:pageBreakBefore w:val="0"/>
        <w:spacing w:line="400" w:lineRule="exact"/>
        <w:widowControl w:val="off"/>
        <w:rPr>
          <w:rFonts w:hint="eastAsia" w:ascii="方正仿宋_GBK" w:hAnsi="方正仿宋_GBK" w:eastAsia="方正仿宋_GBK" w:cs="方正仿宋_GBK"/>
          <w:b/>
          <w:bCs w:val="0"/>
          <w:color w:val="000000"/>
          <w:sz w:val="28"/>
          <w:szCs w:val="28"/>
          <w:lang w:val="en-US" w:eastAsia="zh-CN" w:bidi="ar-SA"/>
        </w:rPr>
        <w:outlineLvl w:val="3"/>
      </w:pPr>
      <w:r>
        <w:rPr>
          <w:rFonts w:hint="eastAsia" w:ascii="方正仿宋_GBK" w:hAnsi="方正仿宋_GBK" w:eastAsia="方正仿宋_GBK" w:cs="方正仿宋_GBK"/>
          <w:b/>
          <w:bCs w:val="0"/>
          <w:color w:val="000000"/>
          <w:sz w:val="28"/>
          <w:szCs w:val="28"/>
          <w:lang w:val="en-US" w:eastAsia="zh-CN" w:bidi="ar-SA"/>
        </w:rPr>
        <w:t xml:space="preserve">3.4.7 泵站运行效益可视化</w:t>
      </w:r>
      <w:r/>
    </w:p>
    <w:p>
      <w:pPr>
        <w:ind w:firstLine="482"/>
        <w:keepLines w:val="0"/>
        <w:keepNext w:val="0"/>
        <w:pageBreakBefore w:val="0"/>
        <w:spacing w:line="400" w:lineRule="exact"/>
        <w:widowControl w:val="off"/>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泵站运行效益可视化模块主要是以枢纽全貌为底图，通过将宏观实景、实时工况与经济效益三者有机结合，形成一个态势全面感知、数据一目了然的枢纽全景展示，为管理者提供高效的决策支持。</w:t>
      </w:r>
      <w:r/>
    </w:p>
    <w:p>
      <w:pPr>
        <w:ind w:firstLine="560"/>
        <w:keepLines w:val="0"/>
        <w:keepNext w:val="0"/>
        <w:pageBreakBefore w:val="0"/>
        <w:spacing w:line="400" w:lineRule="exact"/>
        <w:widowControl w:val="off"/>
        <w:rPr>
          <w:rFonts w:hint="eastAsia"/>
          <w:highlight w:val="none"/>
          <w:lang w:val="en-US" w:eastAsia="zh-CN"/>
        </w:rPr>
      </w:pPr>
      <w:r>
        <w:rPr>
          <w:rFonts w:hint="eastAsia" w:ascii="方正仿宋_GBK" w:hAnsi="方正仿宋_GBK" w:eastAsia="方正仿宋_GBK" w:cs="方正仿宋_GBK"/>
          <w:bCs/>
          <w:color w:val="000000"/>
          <w:sz w:val="28"/>
          <w:szCs w:val="28"/>
          <w:highlight w:val="none"/>
          <w:lang w:val="en-US" w:eastAsia="zh-CN"/>
        </w:rPr>
        <w:t xml:space="preserve">投标人需要提供泵站运行效益可视化建设方案，并附功能设计截图，应达到内容完整、详实、图文直观的要求。</w:t>
      </w:r>
      <w:r/>
    </w:p>
    <w:p>
      <w:p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1）应以枢纽区域的高分辨率实景航拍图或卫星影像图为统一底图，呈现泵站主体、进出水渠道、河道岸线、周边道路及关键地标的空间关系。在此静态底图之上，通过动态图层叠加的方式，深度融合并实时可视化以下多维运行数据：</w:t>
      </w:r>
      <w:r/>
    </w:p>
    <w:p>
      <w:p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（2）动态显示上下游水位、实时扬程、瞬时流量等。</w:t>
      </w:r>
      <w:r/>
    </w:p>
    <w:p>
      <w:p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（3）展示各机组的启停状态、实时功率等。</w:t>
      </w:r>
      <w:r/>
    </w:p>
    <w:p>
      <w:p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（4）自动统计并动态更新核心绩效指标，包括累计调水量、累计排涝量、累计调水天数、累计排涝天数，以及当年调水量、当年排涝量、当年调水天数、当年排涝天数等。</w:t>
      </w:r>
      <w:r/>
    </w:p>
    <w:p>
      <w:pPr>
        <w:ind w:firstLine="480"/>
        <w:jc w:val="left"/>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（5）通过将宏观静态实景、实时动态工况与经济效益三者有机结合，最终</w:t>
      </w:r>
      <w:r>
        <w:rPr>
          <w:rFonts w:hint="eastAsia" w:ascii="方正仿宋_GBK" w:hAnsi="方正仿宋_GBK" w:eastAsia="方正仿宋_GBK" w:cs="方正仿宋_GBK"/>
          <w:b w:val="0"/>
          <w:bCs/>
          <w:color w:val="000000"/>
          <w:sz w:val="28"/>
          <w:szCs w:val="28"/>
          <w:highlight w:val="none"/>
          <w:lang w:val="en-US" w:eastAsia="zh-CN" w:bidi="ar-SA"/>
        </w:rPr>
        <w:t xml:space="preserve">构建出实时动态工况数据（秒级）与经济效益数据（分钟级）的枢纽全景展示界面</w:t>
      </w:r>
      <w:r>
        <w:rPr>
          <w:rFonts w:hint="eastAsia" w:ascii="方正仿宋_GBK" w:hAnsi="方正仿宋_GBK" w:eastAsia="方正仿宋_GBK" w:cs="方正仿宋_GBK"/>
          <w:b w:val="0"/>
          <w:bCs/>
          <w:color w:val="000000"/>
          <w:sz w:val="28"/>
          <w:szCs w:val="28"/>
          <w:lang w:val="en-US" w:eastAsia="zh-CN" w:bidi="ar-SA"/>
        </w:rPr>
        <w:t xml:space="preserve">，辅助管理者高效完成日常监视、调度决策支持。</w:t>
      </w:r>
      <w:r/>
    </w:p>
    <w:p>
      <w:pPr>
        <w:pStyle w:val="849"/>
        <w:keepLines/>
        <w:spacing w:line="360" w:lineRule="auto"/>
        <w:rPr>
          <w:rFonts w:hint="eastAsia" w:ascii="方正仿宋_GBK" w:hAnsi="方正仿宋_GBK" w:eastAsia="方正仿宋_GBK" w:cs="方正仿宋_GBK"/>
          <w:b/>
          <w:bCs w:val="0"/>
          <w:color w:val="000000"/>
          <w:sz w:val="28"/>
          <w:szCs w:val="28"/>
          <w:lang w:val="en-US" w:eastAsia="zh-CN" w:bidi="ar-SA"/>
        </w:rPr>
        <w:outlineLvl w:val="3"/>
      </w:pPr>
      <w:r>
        <w:rPr>
          <w:rFonts w:hint="eastAsia" w:ascii="方正仿宋_GBK" w:hAnsi="方正仿宋_GBK" w:eastAsia="方正仿宋_GBK" w:cs="方正仿宋_GBK"/>
          <w:b/>
          <w:bCs w:val="0"/>
          <w:color w:val="000000"/>
          <w:sz w:val="28"/>
          <w:szCs w:val="28"/>
          <w:lang w:val="en-US" w:eastAsia="zh-CN" w:bidi="ar-SA"/>
        </w:rPr>
        <w:t xml:space="preserve">3.4.8 矩阵管理系统集成</w:t>
      </w:r>
      <w:r/>
    </w:p>
    <w:p>
      <w:pPr>
        <w:ind w:firstLine="482"/>
        <w:jc w:val="left"/>
        <w:keepLines w:val="0"/>
        <w:keepNext w:val="0"/>
        <w:pageBreakBefore w:val="0"/>
        <w:spacing w:line="440" w:lineRule="exact"/>
        <w:widowControl w:val="off"/>
        <w:rPr>
          <w:rFonts w:hint="eastAsia" w:ascii="方正仿宋_GBK" w:hAnsi="方正仿宋_GBK" w:eastAsia="方正仿宋_GBK" w:cs="方正仿宋_GBK"/>
          <w:b w:val="0"/>
          <w:bCs w:val="0"/>
          <w:i w:val="0"/>
          <w:iCs/>
          <w:sz w:val="28"/>
          <w:szCs w:val="28"/>
          <w:highlight w:val="none"/>
          <w:u w:val="none"/>
          <w:lang w:val="en-US" w:eastAsia="zh-CN"/>
        </w:rPr>
      </w:pPr>
      <w:r>
        <w:rPr>
          <w:rFonts w:hint="eastAsia" w:ascii="方正仿宋_GBK" w:hAnsi="方正仿宋_GBK" w:eastAsia="方正仿宋_GBK" w:cs="方正仿宋_GBK"/>
          <w:b w:val="0"/>
          <w:bCs w:val="0"/>
          <w:i w:val="0"/>
          <w:iCs/>
          <w:sz w:val="28"/>
          <w:szCs w:val="28"/>
          <w:highlight w:val="none"/>
          <w:u w:val="none"/>
          <w:lang w:val="en-US" w:eastAsia="zh-CN"/>
        </w:rPr>
        <w:t xml:space="preserve">本项目建设应基于原有矩阵管理系统框架，在矩阵管理系统架构下扩展建设本次功能。</w:t>
      </w:r>
      <w:r/>
    </w:p>
    <w:p>
      <w:pPr>
        <w:ind w:firstLine="482"/>
        <w:jc w:val="left"/>
        <w:keepLines w:val="0"/>
        <w:keepNext w:val="0"/>
        <w:pageBreakBefore w:val="0"/>
        <w:spacing w:line="400" w:lineRule="exact"/>
        <w:widowControl w:val="off"/>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已建设的矩阵管理系统构建了“5×4泵站运行管理矩阵”体系，主要包括工程状况（四基固本）、智慧运行（四智赋能）、安全管理（四防筑盾）、运行管护（四控强效）及管理保障（四保聚力）功能模块以及矩阵数字化展示大屏。</w:t>
      </w:r>
      <w:r/>
    </w:p>
    <w:p>
      <w:pPr>
        <w:ind w:firstLine="560"/>
        <w:keepLines w:val="0"/>
        <w:keepNext w:val="0"/>
        <w:pageBreakBefore w:val="0"/>
        <w:spacing w:line="400" w:lineRule="exact"/>
        <w:widowControl w:val="off"/>
        <w:rPr>
          <w:rFonts w:hint="eastAsia"/>
          <w:highlight w:val="none"/>
          <w:lang w:val="en-US" w:eastAsia="zh-CN"/>
        </w:rPr>
      </w:pPr>
      <w:r>
        <w:rPr>
          <w:rFonts w:hint="eastAsia" w:ascii="方正仿宋_GBK" w:hAnsi="方正仿宋_GBK" w:eastAsia="方正仿宋_GBK" w:cs="方正仿宋_GBK"/>
          <w:bCs/>
          <w:color w:val="000000"/>
          <w:sz w:val="28"/>
          <w:szCs w:val="28"/>
          <w:highlight w:val="none"/>
          <w:lang w:val="en-US" w:eastAsia="zh-CN"/>
        </w:rPr>
        <w:t xml:space="preserve">投标人需要提供与已建矩阵管理系统的集成方案，要包括技术路线、集成方式、具体内容、实现效果等方面，应达到技术可行、内容完备、具有较好的扩展性和兼容性的要求。</w:t>
      </w:r>
      <w:r/>
    </w:p>
    <w:p>
      <w:pPr>
        <w:pStyle w:val="849"/>
        <w:keepLines/>
        <w:spacing w:line="360" w:lineRule="auto"/>
        <w:rPr>
          <w:rFonts w:hint="eastAsia" w:ascii="方正仿宋_GBK" w:hAnsi="方正仿宋_GBK" w:eastAsia="方正仿宋_GBK" w:cs="方正仿宋_GBK"/>
          <w:b/>
          <w:bCs w:val="0"/>
          <w:color w:val="000000"/>
          <w:sz w:val="28"/>
          <w:szCs w:val="28"/>
          <w:lang w:val="en-US" w:eastAsia="zh-CN" w:bidi="ar-SA"/>
        </w:rPr>
        <w:outlineLvl w:val="3"/>
      </w:pPr>
      <w:r>
        <w:rPr>
          <w:rFonts w:hint="eastAsia" w:ascii="方正仿宋_GBK" w:hAnsi="方正仿宋_GBK" w:eastAsia="方正仿宋_GBK" w:cs="方正仿宋_GBK"/>
          <w:b/>
          <w:bCs w:val="0"/>
          <w:color w:val="000000"/>
          <w:sz w:val="28"/>
          <w:szCs w:val="28"/>
          <w:lang w:val="en-US" w:eastAsia="zh-CN" w:bidi="ar-SA"/>
        </w:rPr>
        <w:t xml:space="preserve">3.4.9 系统部署联合调试</w:t>
      </w:r>
      <w:r/>
    </w:p>
    <w:p>
      <w:pPr>
        <w:ind w:firstLine="482"/>
        <w:jc w:val="left"/>
        <w:keepLines w:val="0"/>
        <w:keepNext w:val="0"/>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应完成操作系统、数据库等基础软件安装，功能后台服务部署调试，国产化适配等内容。</w:t>
      </w:r>
      <w:r/>
    </w:p>
    <w:p>
      <w:pPr>
        <w:pStyle w:val="849"/>
        <w:keepLines/>
        <w:spacing w:line="360" w:lineRule="auto"/>
        <w:rPr>
          <w:rFonts w:hint="eastAsia" w:ascii="方正仿宋_GBK" w:hAnsi="方正仿宋_GBK" w:eastAsia="方正仿宋_GBK" w:cs="方正仿宋_GBK"/>
          <w:b/>
          <w:bCs w:val="0"/>
          <w:color w:val="000000"/>
          <w:sz w:val="28"/>
          <w:szCs w:val="28"/>
          <w:lang w:val="en-US" w:eastAsia="zh-CN" w:bidi="ar-SA"/>
        </w:rPr>
        <w:outlineLvl w:val="3"/>
      </w:pPr>
      <w:r>
        <w:rPr>
          <w:rFonts w:hint="eastAsia" w:ascii="方正仿宋_GBK" w:hAnsi="方正仿宋_GBK" w:eastAsia="方正仿宋_GBK" w:cs="方正仿宋_GBK"/>
          <w:b/>
          <w:bCs w:val="0"/>
          <w:color w:val="000000"/>
          <w:sz w:val="28"/>
          <w:szCs w:val="28"/>
          <w:lang w:val="en-US" w:eastAsia="zh-CN" w:bidi="ar-SA"/>
        </w:rPr>
        <w:t xml:space="preserve">3.4.10 第三方软件检测</w:t>
      </w:r>
      <w:r/>
    </w:p>
    <w:p>
      <w:pPr>
        <w:ind w:firstLine="482"/>
        <w:jc w:val="left"/>
        <w:keepLines w:val="0"/>
        <w:keepNext w:val="0"/>
        <w:pageBreakBefore w:val="0"/>
        <w:spacing w:line="440" w:lineRule="exact"/>
        <w:widowControl w:val="off"/>
        <w:rPr>
          <w:rFonts w:hint="eastAsia" w:ascii="方正仿宋_GBK" w:hAnsi="方正仿宋_GBK" w:eastAsia="方正仿宋_GBK" w:cs="方正仿宋_GBK"/>
          <w:b w:val="0"/>
          <w:bCs w:val="0"/>
          <w:i w:val="0"/>
          <w:iCs/>
          <w:sz w:val="28"/>
          <w:szCs w:val="28"/>
          <w:highlight w:val="none"/>
          <w:u w:val="none"/>
          <w:lang w:val="en-US" w:eastAsia="zh-CN"/>
        </w:rPr>
      </w:pPr>
      <w:r>
        <w:rPr>
          <w:rFonts w:hint="eastAsia" w:ascii="方正仿宋_GBK" w:hAnsi="方正仿宋_GBK" w:eastAsia="方正仿宋_GBK" w:cs="方正仿宋_GBK"/>
          <w:b w:val="0"/>
          <w:bCs w:val="0"/>
          <w:i w:val="0"/>
          <w:iCs/>
          <w:sz w:val="28"/>
          <w:szCs w:val="28"/>
          <w:highlight w:val="none"/>
          <w:u w:val="none"/>
          <w:lang w:val="en-US" w:eastAsia="zh-CN"/>
        </w:rPr>
        <w:t xml:space="preserve">应进行第三方软件检测，包括软件功能测试，性能测试，安全测试，并出具专业测试报告。第三方检测机构须具备法定检测资质，测试工作应依据现行有效的国家软件质量评价标准或信息安全相关标准开展。</w:t>
      </w:r>
      <w:r/>
    </w:p>
    <w:p>
      <w:pPr>
        <w:pStyle w:val="767"/>
      </w:pPr>
      <w:r/>
      <w:r/>
    </w:p>
    <w:p>
      <w:pPr>
        <w:pStyle w:val="849"/>
        <w:keepLines/>
        <w:spacing w:line="360" w:lineRule="auto"/>
        <w:rPr>
          <w:rFonts w:hint="eastAsia" w:ascii="方正仿宋_GBK" w:hAnsi="方正仿宋_GBK" w:eastAsia="方正仿宋_GBK" w:cs="方正仿宋_GBK"/>
          <w:b/>
          <w:bCs w:val="0"/>
          <w:color w:val="000000"/>
          <w:sz w:val="28"/>
          <w:szCs w:val="28"/>
          <w:lang w:val="en-US" w:eastAsia="zh-CN" w:bidi="ar-SA"/>
        </w:rPr>
        <w:outlineLvl w:val="3"/>
      </w:pPr>
      <w:r>
        <w:rPr>
          <w:rFonts w:hint="eastAsia" w:ascii="方正仿宋_GBK" w:hAnsi="方正仿宋_GBK" w:eastAsia="方正仿宋_GBK" w:cs="方正仿宋_GBK"/>
          <w:b/>
          <w:bCs w:val="0"/>
          <w:color w:val="000000"/>
          <w:sz w:val="28"/>
          <w:szCs w:val="28"/>
          <w:lang w:val="en-US" w:eastAsia="zh-CN" w:bidi="ar-SA"/>
        </w:rPr>
        <w:t xml:space="preserve">3.4.11 项目工作量清单</w:t>
      </w:r>
      <w:r/>
    </w:p>
    <w:tbl>
      <w:tblPr>
        <w:tblStyle w:val="756"/>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986"/>
        <w:gridCol w:w="3516"/>
        <w:gridCol w:w="3790"/>
        <w:gridCol w:w="437"/>
        <w:gridCol w:w="437"/>
      </w:tblGrid>
      <w:tr>
        <w:trPr>
          <w:trHeight w:val="300"/>
          <w:tblHeader/>
        </w:trPr>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1638" w:type="pct"/>
            <w:vAlign w:val="center"/>
            <w:textDirection w:val="lrTb"/>
            <w:noWrap w:val="false"/>
          </w:tcPr>
          <w:p>
            <w:pPr>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名称</w:t>
            </w:r>
            <w:r/>
          </w:p>
        </w:tc>
        <w:tc>
          <w:tcPr>
            <w:tcBorders>
              <w:top w:val="single" w:color="000000" w:sz="4" w:space="0"/>
              <w:left w:val="single" w:color="000000" w:sz="4" w:space="0"/>
              <w:bottom w:val="single" w:color="000000" w:sz="4" w:space="0"/>
              <w:right w:val="single" w:color="000000" w:sz="4" w:space="0"/>
            </w:tcBorders>
            <w:tcW w:w="2211" w:type="pct"/>
            <w:vAlign w:val="center"/>
            <w:textDirection w:val="lrTb"/>
            <w:noWrap w:val="false"/>
          </w:tcPr>
          <w:p>
            <w:pPr>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技术参数</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单位</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数量</w:t>
            </w:r>
            <w:r/>
          </w:p>
        </w:tc>
      </w:tr>
      <w:tr>
        <w:trPr>
          <w:trHeight w:val="300"/>
        </w:trPr>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1638" w:type="pct"/>
            <w:vAlign w:val="center"/>
            <w:textDirection w:val="lrTb"/>
            <w:noWrap w:val="false"/>
          </w:tcPr>
          <w:p>
            <w:pPr>
              <w:jc w:val="left"/>
              <w:widowControl/>
              <w:rPr>
                <w:rFonts w:ascii="宋体" w:hAnsi="宋体" w:cs="宋体"/>
                <w:b/>
                <w:bCs/>
                <w:color w:val="000000"/>
                <w:sz w:val="22"/>
                <w:szCs w:val="22"/>
              </w:rPr>
            </w:pPr>
            <w:r>
              <w:rPr>
                <w:rFonts w:hint="eastAsia" w:ascii="宋体" w:hAnsi="宋体" w:cs="宋体"/>
                <w:b/>
                <w:bCs/>
                <w:color w:val="000000"/>
                <w:sz w:val="22"/>
                <w:szCs w:val="22"/>
                <w:lang w:bidi="ar"/>
              </w:rPr>
              <w:t xml:space="preserve">主厂房三维建模及模拟仿真</w:t>
            </w:r>
            <w:r/>
          </w:p>
        </w:tc>
        <w:tc>
          <w:tcPr>
            <w:tcBorders>
              <w:top w:val="single" w:color="000000" w:sz="4" w:space="0"/>
              <w:left w:val="single" w:color="000000" w:sz="4" w:space="0"/>
              <w:bottom w:val="single" w:color="000000" w:sz="4" w:space="0"/>
              <w:right w:val="single" w:color="000000" w:sz="4" w:space="0"/>
            </w:tcBorders>
            <w:tcW w:w="2211" w:type="pct"/>
            <w:vAlign w:val="center"/>
            <w:textDirection w:val="lrTb"/>
            <w:noWrap w:val="false"/>
          </w:tcPr>
          <w:p>
            <w:pPr>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rPr>
                <w:rFonts w:ascii="宋体" w:hAnsi="宋体" w:cs="宋体"/>
                <w:b/>
                <w:bCs/>
                <w:color w:val="000000"/>
                <w:sz w:val="22"/>
                <w:szCs w:val="22"/>
              </w:rPr>
            </w:pPr>
            <w:r>
              <w:rPr>
                <w:rFonts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rPr>
                <w:rFonts w:ascii="宋体" w:hAnsi="宋体" w:cs="宋体"/>
                <w:b/>
                <w:bCs/>
                <w:color w:val="000000"/>
                <w:sz w:val="22"/>
                <w:szCs w:val="22"/>
              </w:rPr>
            </w:pPr>
            <w:r>
              <w:rPr>
                <w:rFonts w:ascii="宋体" w:hAnsi="宋体" w:cs="宋体"/>
                <w:b/>
                <w:bCs/>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1.1</w:t>
            </w:r>
            <w:r/>
          </w:p>
        </w:tc>
        <w:tc>
          <w:tcPr>
            <w:tcBorders>
              <w:top w:val="single" w:color="000000" w:sz="4" w:space="0"/>
              <w:left w:val="single" w:color="000000" w:sz="4" w:space="0"/>
              <w:bottom w:val="single" w:color="000000" w:sz="4" w:space="0"/>
              <w:right w:val="single" w:color="000000" w:sz="4" w:space="0"/>
            </w:tcBorders>
            <w:tcW w:w="1638"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三维建模</w:t>
            </w:r>
            <w:r/>
          </w:p>
        </w:tc>
        <w:tc>
          <w:tcPr>
            <w:tcBorders>
              <w:top w:val="single" w:color="000000" w:sz="4" w:space="0"/>
              <w:left w:val="single" w:color="000000" w:sz="4" w:space="0"/>
              <w:bottom w:val="single" w:color="000000" w:sz="4" w:space="0"/>
              <w:right w:val="single" w:color="000000" w:sz="4" w:space="0"/>
            </w:tcBorders>
            <w:tcW w:w="2211"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应基于江都四站工程实体与设备图纸资料，开展高精度三维模型建设。建模内容应包括主厂房建筑结构、主机机组设备、进出水流道，建模精度LOD3.0。</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项</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1.2</w:t>
            </w:r>
            <w:r/>
          </w:p>
        </w:tc>
        <w:tc>
          <w:tcPr>
            <w:tcBorders>
              <w:top w:val="single" w:color="000000" w:sz="4" w:space="0"/>
              <w:left w:val="single" w:color="000000" w:sz="4" w:space="0"/>
              <w:bottom w:val="single" w:color="000000" w:sz="4" w:space="0"/>
              <w:right w:val="single" w:color="000000" w:sz="4" w:space="0"/>
            </w:tcBorders>
            <w:tcW w:w="1638"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模型轻量化</w:t>
            </w:r>
            <w:r/>
          </w:p>
        </w:tc>
        <w:tc>
          <w:tcPr>
            <w:tcBorders>
              <w:top w:val="single" w:color="000000" w:sz="4" w:space="0"/>
              <w:left w:val="single" w:color="000000" w:sz="4" w:space="0"/>
              <w:bottom w:val="single" w:color="000000" w:sz="4" w:space="0"/>
              <w:right w:val="single" w:color="000000" w:sz="4" w:space="0"/>
            </w:tcBorders>
            <w:tcW w:w="2211"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模型轻量化应遵循“几何信息与非几何信息有效拆分、极致压缩、无损语义”原则，确保模型在仿真引擎中实现流畅渲染与实时交互。主要包括模型解析、几何简化与实例化、材质纹理压缩功能。</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项</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1.3</w:t>
            </w:r>
            <w:r/>
          </w:p>
        </w:tc>
        <w:tc>
          <w:tcPr>
            <w:tcBorders>
              <w:top w:val="single" w:color="000000" w:sz="4" w:space="0"/>
              <w:left w:val="single" w:color="000000" w:sz="4" w:space="0"/>
              <w:bottom w:val="single" w:color="000000" w:sz="4" w:space="0"/>
              <w:right w:val="single" w:color="000000" w:sz="4" w:space="0"/>
            </w:tcBorders>
            <w:tcW w:w="1638"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仿真引擎</w:t>
            </w:r>
            <w:r/>
          </w:p>
        </w:tc>
        <w:tc>
          <w:tcPr>
            <w:tcBorders>
              <w:top w:val="single" w:color="000000" w:sz="4" w:space="0"/>
              <w:left w:val="single" w:color="000000" w:sz="4" w:space="0"/>
              <w:bottom w:val="single" w:color="000000" w:sz="4" w:space="0"/>
              <w:right w:val="single" w:color="000000" w:sz="4" w:space="0"/>
            </w:tcBorders>
            <w:tcW w:w="2211"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应提供高效的仿真引擎工具，实现高保真视觉表现、物理动态环境模拟、业务驱动的数据可视化及实时交互功能。主要包括场景编辑器、业务场景构建、实时渲染展示、孪生发布服务功能。</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项</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1638" w:type="pct"/>
            <w:vAlign w:val="center"/>
            <w:textDirection w:val="lrTb"/>
            <w:noWrap w:val="false"/>
          </w:tcPr>
          <w:p>
            <w:pPr>
              <w:jc w:val="left"/>
              <w:widowControl/>
              <w:rPr>
                <w:rFonts w:ascii="宋体" w:hAnsi="宋体" w:cs="宋体"/>
                <w:b/>
                <w:bCs/>
                <w:color w:val="000000"/>
                <w:sz w:val="22"/>
                <w:szCs w:val="22"/>
              </w:rPr>
            </w:pPr>
            <w:r>
              <w:rPr>
                <w:rFonts w:hint="eastAsia" w:ascii="宋体" w:hAnsi="宋体" w:cs="宋体"/>
                <w:b/>
                <w:bCs/>
                <w:color w:val="000000"/>
                <w:sz w:val="22"/>
                <w:szCs w:val="22"/>
                <w:lang w:bidi="ar"/>
              </w:rPr>
              <w:t xml:space="preserve">机组健康态势智能感知</w:t>
            </w:r>
            <w:r/>
          </w:p>
        </w:tc>
        <w:tc>
          <w:tcPr>
            <w:tcBorders>
              <w:top w:val="single" w:color="000000" w:sz="4" w:space="0"/>
              <w:left w:val="single" w:color="000000" w:sz="4" w:space="0"/>
              <w:bottom w:val="single" w:color="000000" w:sz="4" w:space="0"/>
              <w:right w:val="single" w:color="000000" w:sz="4" w:space="0"/>
            </w:tcBorders>
            <w:tcW w:w="2211" w:type="pct"/>
            <w:vAlign w:val="center"/>
            <w:textDirection w:val="lrTb"/>
            <w:noWrap w:val="false"/>
          </w:tcPr>
          <w:p>
            <w:pPr>
              <w:jc w:val="left"/>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rPr>
                <w:rFonts w:ascii="宋体" w:hAnsi="宋体" w:cs="宋体"/>
                <w:b/>
                <w:bCs/>
                <w:color w:val="000000"/>
                <w:sz w:val="22"/>
                <w:szCs w:val="22"/>
              </w:rPr>
            </w:pPr>
            <w:r>
              <w:rPr>
                <w:rFonts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rPr>
                <w:rFonts w:ascii="宋体" w:hAnsi="宋体" w:cs="宋体"/>
                <w:b/>
                <w:bCs/>
                <w:color w:val="000000"/>
                <w:sz w:val="22"/>
                <w:szCs w:val="22"/>
              </w:rPr>
            </w:pPr>
            <w:r>
              <w:rPr>
                <w:rFonts w:ascii="宋体" w:hAnsi="宋体" w:cs="宋体"/>
                <w:b/>
                <w:bCs/>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2.1</w:t>
            </w:r>
            <w:r/>
          </w:p>
        </w:tc>
        <w:tc>
          <w:tcPr>
            <w:tcBorders>
              <w:top w:val="single" w:color="000000" w:sz="4" w:space="0"/>
              <w:left w:val="single" w:color="000000" w:sz="4" w:space="0"/>
              <w:bottom w:val="single" w:color="000000" w:sz="4" w:space="0"/>
              <w:right w:val="single" w:color="000000" w:sz="4" w:space="0"/>
            </w:tcBorders>
            <w:tcW w:w="1638"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感知数据梳理与同步接入</w:t>
            </w:r>
            <w:r/>
          </w:p>
        </w:tc>
        <w:tc>
          <w:tcPr>
            <w:tcBorders>
              <w:top w:val="single" w:color="000000" w:sz="4" w:space="0"/>
              <w:left w:val="single" w:color="000000" w:sz="4" w:space="0"/>
              <w:bottom w:val="single" w:color="000000" w:sz="4" w:space="0"/>
              <w:right w:val="single" w:color="000000" w:sz="4" w:space="0"/>
            </w:tcBorders>
            <w:tcW w:w="2211"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应实现泵站机组健康全维度监测数据的统一集成与标准化管理，数据包括机组运行实时监测数据、设备状态在线监测数据、主变压器与GIS在线监测数据、视频AI分析结构化成果数据、红外热成像监测信息、设备声纹特征信息、电动机绝缘状态监测信息等内容。应从江都四站已投运的相关业务系统接入上述数据，在本项目中按统一标准完成数据存储，为功能应用提供统一标准化数据调用接口与服务支撑。</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项</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2.2</w:t>
            </w:r>
            <w:r/>
          </w:p>
        </w:tc>
        <w:tc>
          <w:tcPr>
            <w:tcBorders>
              <w:top w:val="single" w:color="000000" w:sz="4" w:space="0"/>
              <w:left w:val="single" w:color="000000" w:sz="4" w:space="0"/>
              <w:bottom w:val="single" w:color="000000" w:sz="4" w:space="0"/>
              <w:right w:val="single" w:color="000000" w:sz="4" w:space="0"/>
            </w:tcBorders>
            <w:tcW w:w="1638"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基于三维场景的机组健康态势感知</w:t>
            </w:r>
            <w:r/>
          </w:p>
        </w:tc>
        <w:tc>
          <w:tcPr>
            <w:tcBorders>
              <w:top w:val="single" w:color="000000" w:sz="4" w:space="0"/>
              <w:left w:val="single" w:color="000000" w:sz="4" w:space="0"/>
              <w:bottom w:val="single" w:color="000000" w:sz="4" w:space="0"/>
              <w:right w:val="single" w:color="000000" w:sz="4" w:space="0"/>
            </w:tcBorders>
            <w:tcW w:w="2211" w:type="pct"/>
            <w:vAlign w:val="center"/>
            <w:textDirection w:val="lrTb"/>
            <w:noWrap w:val="false"/>
          </w:tcPr>
          <w:p>
            <w:pPr>
              <w:jc w:val="left"/>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2.2.1</w:t>
            </w:r>
            <w:r/>
          </w:p>
        </w:tc>
        <w:tc>
          <w:tcPr>
            <w:tcBorders>
              <w:top w:val="single" w:color="000000" w:sz="4" w:space="0"/>
              <w:left w:val="single" w:color="000000" w:sz="4" w:space="0"/>
              <w:bottom w:val="single" w:color="000000" w:sz="4" w:space="0"/>
              <w:right w:val="single" w:color="000000" w:sz="4" w:space="0"/>
            </w:tcBorders>
            <w:tcW w:w="1638"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历史数据治理</w:t>
            </w:r>
            <w:r/>
          </w:p>
        </w:tc>
        <w:tc>
          <w:tcPr>
            <w:tcBorders>
              <w:top w:val="single" w:color="000000" w:sz="4" w:space="0"/>
              <w:left w:val="single" w:color="000000" w:sz="4" w:space="0"/>
              <w:bottom w:val="single" w:color="000000" w:sz="4" w:space="0"/>
              <w:right w:val="single" w:color="000000" w:sz="4" w:space="0"/>
            </w:tcBorders>
            <w:tcW w:w="2211"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应具备对历史数据进行专业化治理的能力，对于数据存储分散、数据缺失、数据重复、数据异常、数据未滤波等问题，应融合相关算法与水利行业业务规则，完成数据融合、脏数据清洗、缺失样本补全、信号滤波等操作，全面提升历史数据质量，夯实数据底座，为各类模型应用提供坚实基础。</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项</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2.2.2</w:t>
            </w:r>
            <w:r/>
          </w:p>
        </w:tc>
        <w:tc>
          <w:tcPr>
            <w:tcBorders>
              <w:top w:val="single" w:color="000000" w:sz="4" w:space="0"/>
              <w:left w:val="single" w:color="000000" w:sz="4" w:space="0"/>
              <w:bottom w:val="single" w:color="000000" w:sz="4" w:space="0"/>
              <w:right w:val="single" w:color="000000" w:sz="4" w:space="0"/>
            </w:tcBorders>
            <w:tcW w:w="1638"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横向对比分析</w:t>
            </w:r>
            <w:r/>
          </w:p>
        </w:tc>
        <w:tc>
          <w:tcPr>
            <w:tcBorders>
              <w:top w:val="single" w:color="000000" w:sz="4" w:space="0"/>
              <w:left w:val="single" w:color="000000" w:sz="4" w:space="0"/>
              <w:bottom w:val="single" w:color="000000" w:sz="4" w:space="0"/>
              <w:right w:val="single" w:color="000000" w:sz="4" w:space="0"/>
            </w:tcBorders>
            <w:tcW w:w="2211"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应针对同一运行周期内不同机组、设备开展工况横向对比分析，覆盖温度、振动、运行效率、能耗等重点监测参数。通过多设备指标同台对照、趋势比对与差异研判，直观反映各设备运行性能与工况状态，便于及时发现设备运行异常隐患，为设备健康状态判断提供支撑。</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项</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2.2.3</w:t>
            </w:r>
            <w:r/>
          </w:p>
        </w:tc>
        <w:tc>
          <w:tcPr>
            <w:tcBorders>
              <w:top w:val="single" w:color="000000" w:sz="4" w:space="0"/>
              <w:left w:val="single" w:color="000000" w:sz="4" w:space="0"/>
              <w:bottom w:val="single" w:color="000000" w:sz="4" w:space="0"/>
              <w:right w:val="single" w:color="000000" w:sz="4" w:space="0"/>
            </w:tcBorders>
            <w:tcW w:w="1638"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纵向对比分析</w:t>
            </w:r>
            <w:r/>
          </w:p>
        </w:tc>
        <w:tc>
          <w:tcPr>
            <w:tcBorders>
              <w:top w:val="single" w:color="000000" w:sz="4" w:space="0"/>
              <w:left w:val="single" w:color="000000" w:sz="4" w:space="0"/>
              <w:bottom w:val="single" w:color="000000" w:sz="4" w:space="0"/>
              <w:right w:val="single" w:color="000000" w:sz="4" w:space="0"/>
            </w:tcBorders>
            <w:tcW w:w="2211"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应针对单台机组/设备，在保持运行工况一致的前提下，开展跨时段参数纵向对比。围绕温度、电气运行数据、振动指标、运行效率、能耗等核心监测项进行历史数据对标，直观展现设备长期运行的性能变化与工况波动，及时发现设备老化、性能下降等问题。</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项</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2.2.4</w:t>
            </w:r>
            <w:r/>
          </w:p>
        </w:tc>
        <w:tc>
          <w:tcPr>
            <w:tcBorders>
              <w:top w:val="single" w:color="000000" w:sz="4" w:space="0"/>
              <w:left w:val="single" w:color="000000" w:sz="4" w:space="0"/>
              <w:bottom w:val="single" w:color="000000" w:sz="4" w:space="0"/>
              <w:right w:val="single" w:color="000000" w:sz="4" w:space="0"/>
            </w:tcBorders>
            <w:tcW w:w="1638"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运维数据统计</w:t>
            </w:r>
            <w:r/>
          </w:p>
        </w:tc>
        <w:tc>
          <w:tcPr>
            <w:tcBorders>
              <w:top w:val="single" w:color="000000" w:sz="4" w:space="0"/>
              <w:left w:val="single" w:color="000000" w:sz="4" w:space="0"/>
              <w:bottom w:val="single" w:color="000000" w:sz="4" w:space="0"/>
              <w:right w:val="single" w:color="000000" w:sz="4" w:space="0"/>
            </w:tcBorders>
            <w:tcW w:w="2211"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应构建指标统计体系，可自动统计分析设备维修率、常态化养护完成率、运行故障率等设备健康指标，同时对设备累计操作次数、月度操作频次等运维作业数据进行汇总盘点。多维度数据联动呈现设备运维质量、故障态势与日常运行操作强度，支撑运维计划制定与现场管理优化。</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项</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2.2.5</w:t>
            </w:r>
            <w:r/>
          </w:p>
        </w:tc>
        <w:tc>
          <w:tcPr>
            <w:tcBorders>
              <w:top w:val="single" w:color="000000" w:sz="4" w:space="0"/>
              <w:left w:val="single" w:color="000000" w:sz="4" w:space="0"/>
              <w:bottom w:val="single" w:color="000000" w:sz="4" w:space="0"/>
              <w:right w:val="single" w:color="000000" w:sz="4" w:space="0"/>
            </w:tcBorders>
            <w:tcW w:w="1638"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设备运行监测场景态势感知</w:t>
            </w:r>
            <w:r/>
          </w:p>
        </w:tc>
        <w:tc>
          <w:tcPr>
            <w:tcBorders>
              <w:top w:val="single" w:color="000000" w:sz="4" w:space="0"/>
              <w:left w:val="single" w:color="000000" w:sz="4" w:space="0"/>
              <w:bottom w:val="single" w:color="000000" w:sz="4" w:space="0"/>
              <w:right w:val="single" w:color="000000" w:sz="4" w:space="0"/>
            </w:tcBorders>
            <w:tcW w:w="2211"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应聚焦泵站机组、变压器、GIS等关键设备的实时运行状态，通过三维模型联动多维度图表，实时展示机组流量、叶片角度、功率、振动摆度，主变油温、振动幅度，以及主变GIS温度、压力、微水含量等关键参数。应建立监控数据巡屏场景，通过可视化界面展示温度、电气、振动等参数状态，直观反映各类参数是否正常。</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项</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2.2.6</w:t>
            </w:r>
            <w:r/>
          </w:p>
        </w:tc>
        <w:tc>
          <w:tcPr>
            <w:tcBorders>
              <w:top w:val="single" w:color="000000" w:sz="4" w:space="0"/>
              <w:left w:val="single" w:color="000000" w:sz="4" w:space="0"/>
              <w:bottom w:val="single" w:color="000000" w:sz="4" w:space="0"/>
              <w:right w:val="single" w:color="000000" w:sz="4" w:space="0"/>
            </w:tcBorders>
            <w:tcW w:w="1638"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设备检修维护场景态势感知</w:t>
            </w:r>
            <w:r/>
          </w:p>
        </w:tc>
        <w:tc>
          <w:tcPr>
            <w:tcBorders>
              <w:top w:val="single" w:color="000000" w:sz="4" w:space="0"/>
              <w:left w:val="single" w:color="000000" w:sz="4" w:space="0"/>
              <w:bottom w:val="single" w:color="000000" w:sz="4" w:space="0"/>
              <w:right w:val="single" w:color="000000" w:sz="4" w:space="0"/>
            </w:tcBorders>
            <w:tcW w:w="2211"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应以不同颜色标识机组运行、停止、检修等不同状态。当机组处于检修维护状态时，应通过电子标牌动态关联工作票、维修养护工单、检修安全提醒等相关信息，实现设备检修维护状态的实时管控与可视化查询。</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项</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2.2.7</w:t>
            </w:r>
            <w:r/>
          </w:p>
        </w:tc>
        <w:tc>
          <w:tcPr>
            <w:tcBorders>
              <w:top w:val="single" w:color="000000" w:sz="4" w:space="0"/>
              <w:left w:val="single" w:color="000000" w:sz="4" w:space="0"/>
              <w:bottom w:val="single" w:color="000000" w:sz="4" w:space="0"/>
              <w:right w:val="single" w:color="000000" w:sz="4" w:space="0"/>
            </w:tcBorders>
            <w:tcW w:w="1638"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水工安全监测场景态势感知</w:t>
            </w:r>
            <w:r/>
          </w:p>
        </w:tc>
        <w:tc>
          <w:tcPr>
            <w:tcBorders>
              <w:top w:val="single" w:color="000000" w:sz="4" w:space="0"/>
              <w:left w:val="single" w:color="000000" w:sz="4" w:space="0"/>
              <w:bottom w:val="single" w:color="000000" w:sz="4" w:space="0"/>
              <w:right w:val="single" w:color="000000" w:sz="4" w:space="0"/>
            </w:tcBorders>
            <w:tcW w:w="2211"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应以图表形式实时展示结构缝、基底扬压力、侧向绕渗、垂直位移、水平位移、河床断面等数据及其采集时间，并提供曲线查询功能，支持各参数变化趋势的实时追溯。</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项</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3</w:t>
            </w:r>
            <w:r/>
          </w:p>
        </w:tc>
        <w:tc>
          <w:tcPr>
            <w:tcBorders>
              <w:top w:val="single" w:color="000000" w:sz="4" w:space="0"/>
              <w:left w:val="single" w:color="000000" w:sz="4" w:space="0"/>
              <w:bottom w:val="single" w:color="000000" w:sz="4" w:space="0"/>
              <w:right w:val="single" w:color="000000" w:sz="4" w:space="0"/>
            </w:tcBorders>
            <w:tcW w:w="1638" w:type="pct"/>
            <w:vAlign w:val="center"/>
            <w:textDirection w:val="lrTb"/>
            <w:noWrap w:val="false"/>
          </w:tcPr>
          <w:p>
            <w:pPr>
              <w:jc w:val="left"/>
              <w:widowControl/>
              <w:rPr>
                <w:rFonts w:ascii="宋体" w:hAnsi="宋体" w:cs="宋体"/>
                <w:b/>
                <w:bCs/>
                <w:color w:val="000000"/>
                <w:sz w:val="22"/>
                <w:szCs w:val="22"/>
              </w:rPr>
            </w:pPr>
            <w:r>
              <w:rPr>
                <w:rFonts w:hint="eastAsia" w:ascii="宋体" w:hAnsi="宋体" w:cs="宋体"/>
                <w:b/>
                <w:bCs/>
                <w:color w:val="000000"/>
                <w:sz w:val="22"/>
                <w:szCs w:val="22"/>
                <w:lang w:bidi="ar"/>
              </w:rPr>
              <w:t xml:space="preserve">机组运行安全风险智能预控</w:t>
            </w:r>
            <w:r/>
          </w:p>
        </w:tc>
        <w:tc>
          <w:tcPr>
            <w:tcBorders>
              <w:top w:val="single" w:color="000000" w:sz="4" w:space="0"/>
              <w:left w:val="single" w:color="000000" w:sz="4" w:space="0"/>
              <w:bottom w:val="single" w:color="000000" w:sz="4" w:space="0"/>
              <w:right w:val="single" w:color="000000" w:sz="4" w:space="0"/>
            </w:tcBorders>
            <w:tcW w:w="2211" w:type="pct"/>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rPr>
                <w:rFonts w:ascii="宋体" w:hAnsi="宋体" w:cs="宋体"/>
                <w:b/>
                <w:bCs/>
                <w:color w:val="000000"/>
                <w:sz w:val="22"/>
                <w:szCs w:val="22"/>
              </w:rPr>
            </w:pPr>
            <w:r>
              <w:rPr>
                <w:rFonts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rPr>
                <w:rFonts w:ascii="宋体" w:hAnsi="宋体" w:cs="宋体"/>
                <w:b/>
                <w:bCs/>
                <w:color w:val="000000"/>
                <w:sz w:val="22"/>
                <w:szCs w:val="22"/>
              </w:rPr>
            </w:pPr>
            <w:r>
              <w:rPr>
                <w:rFonts w:ascii="宋体" w:hAnsi="宋体" w:cs="宋体"/>
                <w:b/>
                <w:bCs/>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3.1</w:t>
            </w:r>
            <w:r/>
          </w:p>
        </w:tc>
        <w:tc>
          <w:tcPr>
            <w:tcBorders>
              <w:top w:val="single" w:color="000000" w:sz="4" w:space="0"/>
              <w:left w:val="single" w:color="000000" w:sz="4" w:space="0"/>
              <w:bottom w:val="single" w:color="000000" w:sz="4" w:space="0"/>
              <w:right w:val="single" w:color="000000" w:sz="4" w:space="0"/>
            </w:tcBorders>
            <w:tcW w:w="1638"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风险预测</w:t>
            </w:r>
            <w:r/>
          </w:p>
        </w:tc>
        <w:tc>
          <w:tcPr>
            <w:tcBorders>
              <w:top w:val="single" w:color="000000" w:sz="4" w:space="0"/>
              <w:left w:val="single" w:color="000000" w:sz="4" w:space="0"/>
              <w:bottom w:val="single" w:color="000000" w:sz="4" w:space="0"/>
              <w:right w:val="single" w:color="000000" w:sz="4" w:space="0"/>
            </w:tcBorders>
            <w:tcW w:w="2211" w:type="pct"/>
            <w:vAlign w:val="center"/>
            <w:textDirection w:val="lrTb"/>
            <w:noWrap w:val="false"/>
          </w:tcPr>
          <w:p>
            <w:pPr>
              <w:jc w:val="left"/>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3.1.1</w:t>
            </w:r>
            <w:r/>
          </w:p>
        </w:tc>
        <w:tc>
          <w:tcPr>
            <w:tcBorders>
              <w:top w:val="single" w:color="000000" w:sz="4" w:space="0"/>
              <w:left w:val="single" w:color="000000" w:sz="4" w:space="0"/>
              <w:bottom w:val="single" w:color="000000" w:sz="4" w:space="0"/>
              <w:right w:val="single" w:color="000000" w:sz="4" w:space="0"/>
            </w:tcBorders>
            <w:tcW w:w="1638"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渐变型隐性风险预测模型</w:t>
            </w:r>
            <w:r/>
          </w:p>
        </w:tc>
        <w:tc>
          <w:tcPr>
            <w:tcBorders>
              <w:top w:val="single" w:color="000000" w:sz="4" w:space="0"/>
              <w:left w:val="single" w:color="000000" w:sz="4" w:space="0"/>
              <w:bottom w:val="single" w:color="000000" w:sz="4" w:space="0"/>
              <w:right w:val="single" w:color="000000" w:sz="4" w:space="0"/>
            </w:tcBorders>
            <w:tcW w:w="2211" w:type="pct"/>
            <w:vAlign w:val="center"/>
            <w:textDirection w:val="lrTb"/>
            <w:noWrap w:val="false"/>
          </w:tcPr>
          <w:p>
            <w:pPr>
              <w:jc w:val="left"/>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rPr>
                <w:rFonts w:ascii="宋体" w:hAnsi="宋体" w:cs="宋体"/>
                <w:color w:val="000000"/>
                <w:sz w:val="22"/>
                <w:szCs w:val="22"/>
              </w:rPr>
            </w:pPr>
            <w:r>
              <w:rPr>
                <w:rFonts w:hint="eastAsia" w:ascii="宋体" w:hAnsi="宋体" w:cs="宋体"/>
                <w:color w:val="000000"/>
                <w:sz w:val="22"/>
                <w:szCs w:val="22"/>
                <w:lang w:bidi="ar"/>
              </w:rPr>
              <w:t xml:space="preserve">3.1.1.1</w:t>
            </w:r>
            <w:r/>
          </w:p>
        </w:tc>
        <w:tc>
          <w:tcPr>
            <w:tcBorders>
              <w:top w:val="single" w:color="000000" w:sz="4" w:space="0"/>
              <w:left w:val="single" w:color="000000" w:sz="4" w:space="0"/>
              <w:bottom w:val="single" w:color="000000" w:sz="4" w:space="0"/>
              <w:right w:val="single" w:color="000000" w:sz="4" w:space="0"/>
            </w:tcBorders>
            <w:tcW w:w="1638" w:type="pct"/>
            <w:vAlign w:val="center"/>
            <w:textDirection w:val="lrTb"/>
            <w:noWrap w:val="false"/>
          </w:tcPr>
          <w:p>
            <w:pPr>
              <w:jc w:val="left"/>
              <w:widowControl/>
              <w:rPr>
                <w:rFonts w:ascii="宋体" w:hAnsi="宋体" w:cs="宋体"/>
                <w:color w:val="000000"/>
                <w:sz w:val="22"/>
                <w:szCs w:val="22"/>
                <w:highlight w:val="yellow"/>
              </w:rPr>
            </w:pPr>
            <w:r>
              <w:rPr>
                <w:rFonts w:hint="eastAsia" w:ascii="宋体" w:hAnsi="宋体" w:cs="宋体"/>
                <w:color w:val="000000"/>
                <w:sz w:val="22"/>
                <w:szCs w:val="22"/>
                <w:highlight w:val="none"/>
                <w:lang w:bidi="ar"/>
              </w:rPr>
              <w:t xml:space="preserve">短期预测模型 </w:t>
            </w:r>
            <w:r/>
          </w:p>
        </w:tc>
        <w:tc>
          <w:tcPr>
            <w:tcBorders>
              <w:top w:val="single" w:color="000000" w:sz="4" w:space="0"/>
              <w:left w:val="single" w:color="000000" w:sz="4" w:space="0"/>
              <w:bottom w:val="single" w:color="000000" w:sz="4" w:space="0"/>
              <w:right w:val="single" w:color="000000" w:sz="4" w:space="0"/>
            </w:tcBorders>
            <w:tcW w:w="2211" w:type="pct"/>
            <w:vAlign w:val="center"/>
            <w:textDirection w:val="lrTb"/>
            <w:noWrap w:val="false"/>
          </w:tcPr>
          <w:p>
            <w:pPr>
              <w:jc w:val="left"/>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应针对短时区间内高频变化参数，深度挖掘工程历史运行数据，搭建短周期智能预测模型。模型可基于近数小时的参数演变规律，推演研判后续时段的运行态势，并输出标准时序化预测数据。模型具备迭代升级能力，可定期纳入新数据完成迭代升级，持续优化算法性能与预测精度。</w:t>
            </w:r>
            <w:r/>
          </w:p>
          <w:p>
            <w:pPr>
              <w:jc w:val="left"/>
              <w:widowControl/>
              <w:rPr>
                <w:rFonts w:ascii="宋体" w:hAnsi="宋体" w:cs="宋体"/>
                <w:color w:val="000000"/>
                <w:sz w:val="22"/>
                <w:szCs w:val="22"/>
                <w:highlight w:val="yellow"/>
              </w:rPr>
            </w:pPr>
            <w:r>
              <w:rPr>
                <w:rFonts w:hint="eastAsia" w:ascii="宋体" w:hAnsi="宋体" w:cs="宋体"/>
                <w:color w:val="000000"/>
                <w:sz w:val="22"/>
                <w:szCs w:val="22"/>
                <w:highlight w:val="none"/>
                <w:lang w:bidi="ar"/>
              </w:rPr>
              <w:t xml:space="preserve">应实现轴承温度、机组振动等参数的短周期趋势预判。</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项</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rPr>
                <w:rFonts w:hint="eastAsia" w:ascii="宋体" w:hAnsi="宋体" w:eastAsia="宋体" w:cs="宋体"/>
                <w:color w:val="000000"/>
                <w:sz w:val="22"/>
                <w:szCs w:val="22"/>
                <w:lang w:eastAsia="zh-CN"/>
              </w:rPr>
            </w:pPr>
            <w:r>
              <w:rPr>
                <w:rFonts w:hint="eastAsia" w:ascii="宋体" w:hAnsi="宋体" w:cs="宋体"/>
                <w:color w:val="000000"/>
                <w:sz w:val="22"/>
                <w:szCs w:val="22"/>
                <w:lang w:bidi="ar"/>
              </w:rPr>
              <w:t xml:space="preserve">3.1.1.</w:t>
            </w:r>
            <w:r>
              <w:rPr>
                <w:rFonts w:hint="eastAsia" w:ascii="宋体" w:hAnsi="宋体" w:cs="宋体"/>
                <w:color w:val="000000"/>
                <w:sz w:val="22"/>
                <w:szCs w:val="22"/>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638" w:type="pct"/>
            <w:vAlign w:val="center"/>
            <w:textDirection w:val="lrTb"/>
            <w:noWrap w:val="false"/>
          </w:tcPr>
          <w:p>
            <w:pPr>
              <w:jc w:val="left"/>
              <w:widowControl/>
              <w:rPr>
                <w:rFonts w:ascii="宋体" w:hAnsi="宋体" w:cs="宋体"/>
                <w:color w:val="000000"/>
                <w:sz w:val="22"/>
                <w:szCs w:val="22"/>
                <w:highlight w:val="yellow"/>
              </w:rPr>
            </w:pPr>
            <w:r>
              <w:rPr>
                <w:rFonts w:hint="eastAsia" w:ascii="宋体" w:hAnsi="宋体" w:cs="宋体"/>
                <w:color w:val="000000"/>
                <w:sz w:val="22"/>
                <w:szCs w:val="22"/>
                <w:highlight w:val="none"/>
                <w:lang w:bidi="ar"/>
              </w:rPr>
              <w:t xml:space="preserve">长期预测模型</w:t>
            </w:r>
            <w:r/>
          </w:p>
        </w:tc>
        <w:tc>
          <w:tcPr>
            <w:tcBorders>
              <w:top w:val="single" w:color="000000" w:sz="4" w:space="0"/>
              <w:left w:val="single" w:color="000000" w:sz="4" w:space="0"/>
              <w:bottom w:val="single" w:color="000000" w:sz="4" w:space="0"/>
              <w:right w:val="single" w:color="000000" w:sz="4" w:space="0"/>
            </w:tcBorders>
            <w:tcW w:w="2211" w:type="pct"/>
            <w:vAlign w:val="center"/>
            <w:textDirection w:val="lrTb"/>
            <w:noWrap w:val="false"/>
          </w:tcPr>
          <w:p>
            <w:pPr>
              <w:jc w:val="left"/>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应面向变化平缓的长周期运行参数，利用工程历史运行数据构建长周期智能预测模型。模型可结合数日、数月的历史数据演变特征，预判参数未来发展趋势，并生成时序化预测数据。模型具备迭代升级能力，可定期纳入新数据完成迭代升级，持续优化算法性能与预测精度。</w:t>
            </w:r>
            <w:r/>
          </w:p>
          <w:p>
            <w:pPr>
              <w:jc w:val="left"/>
              <w:widowControl/>
              <w:rPr>
                <w:rFonts w:ascii="宋体" w:hAnsi="宋体" w:cs="宋体"/>
                <w:color w:val="000000"/>
                <w:sz w:val="22"/>
                <w:szCs w:val="22"/>
                <w:highlight w:val="yellow"/>
              </w:rPr>
            </w:pPr>
            <w:r>
              <w:rPr>
                <w:rFonts w:hint="eastAsia" w:ascii="宋体" w:hAnsi="宋体" w:cs="宋体"/>
                <w:color w:val="000000"/>
                <w:sz w:val="22"/>
                <w:szCs w:val="22"/>
                <w:highlight w:val="none"/>
                <w:lang w:bidi="ar"/>
              </w:rPr>
              <w:t xml:space="preserve">应实现定子绝缘电阻、定子吸收比、转子绝缘电阻等参数的中长期趋势预测。</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项</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3.1.2</w:t>
            </w:r>
            <w:r/>
          </w:p>
        </w:tc>
        <w:tc>
          <w:tcPr>
            <w:tcBorders>
              <w:top w:val="single" w:color="000000" w:sz="4" w:space="0"/>
              <w:left w:val="single" w:color="000000" w:sz="4" w:space="0"/>
              <w:bottom w:val="single" w:color="000000" w:sz="4" w:space="0"/>
              <w:right w:val="single" w:color="000000" w:sz="4" w:space="0"/>
            </w:tcBorders>
            <w:tcW w:w="1638"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关联型隐性风险预测模型</w:t>
            </w:r>
            <w:r/>
          </w:p>
        </w:tc>
        <w:tc>
          <w:tcPr>
            <w:tcBorders>
              <w:top w:val="single" w:color="000000" w:sz="4" w:space="0"/>
              <w:left w:val="single" w:color="000000" w:sz="4" w:space="0"/>
              <w:bottom w:val="single" w:color="000000" w:sz="4" w:space="0"/>
              <w:right w:val="single" w:color="000000" w:sz="4" w:space="0"/>
            </w:tcBorders>
            <w:tcW w:w="2211"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应构建关联型隐性风险预测模型，具备轴承温度、振动、扬程、叶角、功率等核心运行参数的关联量化分析、持续状态监测与关联趋势预测能力，实现设备隐性运行风险的识别与预判。</w:t>
            </w:r>
            <w:r>
              <w:rPr>
                <w:rFonts w:hint="eastAsia" w:ascii="宋体" w:hAnsi="宋体" w:cs="宋体"/>
                <w:color w:val="000000"/>
                <w:sz w:val="22"/>
                <w:szCs w:val="22"/>
                <w:lang w:bidi="ar"/>
              </w:rPr>
              <w:br/>
            </w:r>
            <w:r>
              <w:rPr>
                <w:rFonts w:hint="eastAsia" w:ascii="宋体" w:hAnsi="宋体" w:cs="宋体"/>
                <w:color w:val="000000"/>
                <w:sz w:val="22"/>
                <w:szCs w:val="22"/>
                <w:lang w:bidi="ar"/>
              </w:rPr>
              <w:t xml:space="preserve">应支持基于设备历史运行数据挖掘多参量间的关联程度，构建参数关联矩阵，提供参量关联关系可视化展示与深度规则提取功能，为设备运行状态综合研判提供支撑。</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项</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3.1.3</w:t>
            </w:r>
            <w:r/>
          </w:p>
        </w:tc>
        <w:tc>
          <w:tcPr>
            <w:tcBorders>
              <w:top w:val="single" w:color="000000" w:sz="4" w:space="0"/>
              <w:left w:val="single" w:color="000000" w:sz="4" w:space="0"/>
              <w:bottom w:val="single" w:color="000000" w:sz="4" w:space="0"/>
              <w:right w:val="single" w:color="000000" w:sz="4" w:space="0"/>
            </w:tcBorders>
            <w:tcW w:w="1638"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机组运行安全风险预测</w:t>
            </w:r>
            <w:r/>
          </w:p>
        </w:tc>
        <w:tc>
          <w:tcPr>
            <w:tcBorders>
              <w:top w:val="single" w:color="000000" w:sz="4" w:space="0"/>
              <w:left w:val="single" w:color="000000" w:sz="4" w:space="0"/>
              <w:bottom w:val="single" w:color="000000" w:sz="4" w:space="0"/>
              <w:right w:val="single" w:color="000000" w:sz="4" w:space="0"/>
            </w:tcBorders>
            <w:tcW w:w="2211" w:type="pct"/>
            <w:vAlign w:val="center"/>
            <w:textDirection w:val="lrTb"/>
            <w:noWrap w:val="false"/>
          </w:tcPr>
          <w:p>
            <w:pPr>
              <w:jc w:val="left"/>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rPr>
                <w:rFonts w:hint="default" w:ascii="宋体" w:hAnsi="宋体" w:eastAsia="宋体" w:cs="宋体"/>
                <w:color w:val="000000"/>
                <w:sz w:val="22"/>
                <w:szCs w:val="22"/>
                <w:lang w:val="en-US" w:eastAsia="zh-CN"/>
              </w:rPr>
            </w:pPr>
            <w:r>
              <w:rPr>
                <w:rFonts w:hint="eastAsia" w:ascii="宋体" w:hAnsi="宋体" w:cs="宋体"/>
                <w:color w:val="000000"/>
                <w:sz w:val="22"/>
                <w:szCs w:val="22"/>
                <w:lang w:bidi="ar"/>
              </w:rPr>
              <w:t xml:space="preserve">3.1.3</w:t>
            </w:r>
            <w:r>
              <w:rPr>
                <w:rFonts w:hint="default" w:ascii="宋体" w:hAnsi="宋体" w:cs="宋体"/>
                <w:color w:val="000000"/>
                <w:sz w:val="22"/>
                <w:szCs w:val="22"/>
                <w:lang w:val="en-US" w:eastAsia="zh-CN" w:bidi="ar"/>
              </w:rPr>
              <w:t xml:space="preserve">.</w:t>
            </w:r>
            <w:r>
              <w:rPr>
                <w:rFonts w:hint="eastAsia" w:ascii="宋体" w:hAnsi="宋体" w:cs="宋体"/>
                <w:color w:val="000000"/>
                <w:sz w:val="22"/>
                <w:szCs w:val="22"/>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638"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模型管理</w:t>
            </w:r>
            <w:r/>
          </w:p>
        </w:tc>
        <w:tc>
          <w:tcPr>
            <w:tcBorders>
              <w:top w:val="single" w:color="000000" w:sz="4" w:space="0"/>
              <w:left w:val="single" w:color="000000" w:sz="4" w:space="0"/>
              <w:bottom w:val="single" w:color="000000" w:sz="4" w:space="0"/>
              <w:right w:val="single" w:color="000000" w:sz="4" w:space="0"/>
            </w:tcBorders>
            <w:tcW w:w="2211"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应支持预测模型统一管理功能，应具备模型名称编辑、模型选择、样本时长与预测时长设置，其他参数设置等功能。</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项</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rPr>
                <w:rFonts w:ascii="宋体" w:hAnsi="宋体" w:cs="宋体"/>
                <w:color w:val="000000"/>
                <w:sz w:val="22"/>
                <w:szCs w:val="22"/>
              </w:rPr>
            </w:pPr>
            <w:r>
              <w:rPr>
                <w:rFonts w:hint="eastAsia" w:ascii="宋体" w:hAnsi="宋体" w:cs="宋体"/>
                <w:color w:val="000000"/>
                <w:sz w:val="22"/>
                <w:szCs w:val="22"/>
                <w:lang w:bidi="ar"/>
              </w:rPr>
              <w:t xml:space="preserve">3.1.3</w:t>
            </w:r>
            <w:r>
              <w:rPr>
                <w:rFonts w:hint="default" w:ascii="宋体" w:hAnsi="宋体" w:cs="宋体"/>
                <w:color w:val="000000"/>
                <w:sz w:val="22"/>
                <w:szCs w:val="22"/>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638"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规则配置</w:t>
            </w:r>
            <w:r/>
          </w:p>
        </w:tc>
        <w:tc>
          <w:tcPr>
            <w:tcBorders>
              <w:top w:val="single" w:color="000000" w:sz="4" w:space="0"/>
              <w:left w:val="single" w:color="000000" w:sz="4" w:space="0"/>
              <w:bottom w:val="single" w:color="000000" w:sz="4" w:space="0"/>
              <w:right w:val="single" w:color="000000" w:sz="4" w:space="0"/>
            </w:tcBorders>
            <w:tcW w:w="2211"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应支持面向设备部件级的预测规则配置，将预测参数与模型进行绑定与编辑；支持相关数据绑定。</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项</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rPr>
                <w:rFonts w:ascii="宋体" w:hAnsi="宋体" w:cs="宋体"/>
                <w:color w:val="000000"/>
                <w:sz w:val="22"/>
                <w:szCs w:val="22"/>
              </w:rPr>
            </w:pPr>
            <w:r>
              <w:rPr>
                <w:rFonts w:hint="eastAsia" w:ascii="宋体" w:hAnsi="宋体" w:cs="宋体"/>
                <w:color w:val="000000"/>
                <w:sz w:val="22"/>
                <w:szCs w:val="22"/>
                <w:lang w:bidi="ar"/>
              </w:rPr>
              <w:t xml:space="preserve">3.1.3</w:t>
            </w:r>
            <w:r>
              <w:rPr>
                <w:rFonts w:hint="default" w:ascii="宋体" w:hAnsi="宋体" w:cs="宋体"/>
                <w:color w:val="000000"/>
                <w:sz w:val="22"/>
                <w:szCs w:val="22"/>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638"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预测模型评估</w:t>
            </w:r>
            <w:r/>
          </w:p>
        </w:tc>
        <w:tc>
          <w:tcPr>
            <w:tcBorders>
              <w:top w:val="single" w:color="000000" w:sz="4" w:space="0"/>
              <w:left w:val="single" w:color="000000" w:sz="4" w:space="0"/>
              <w:bottom w:val="single" w:color="000000" w:sz="4" w:space="0"/>
              <w:right w:val="single" w:color="000000" w:sz="4" w:space="0"/>
            </w:tcBorders>
            <w:tcW w:w="2211"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应具备预测模型评估功能，对预测模型精度进行自我评估。支持将预测数据集与现场实测数据集进行可视化联动对照，直观呈现数据偏差，并针对数据差异开展深度分析，完成模型应用效果的综合研判。</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项</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rPr>
                <w:rFonts w:ascii="宋体" w:hAnsi="宋体" w:cs="宋体"/>
                <w:color w:val="000000"/>
                <w:sz w:val="22"/>
                <w:szCs w:val="22"/>
              </w:rPr>
            </w:pPr>
            <w:r>
              <w:rPr>
                <w:rFonts w:hint="eastAsia" w:ascii="宋体" w:hAnsi="宋体" w:cs="宋体"/>
                <w:color w:val="000000"/>
                <w:sz w:val="22"/>
                <w:szCs w:val="22"/>
                <w:lang w:bidi="ar"/>
              </w:rPr>
              <w:t xml:space="preserve">3.1.3</w:t>
            </w:r>
            <w:r>
              <w:rPr>
                <w:rFonts w:hint="default" w:ascii="宋体" w:hAnsi="宋体" w:cs="宋体"/>
                <w:color w:val="000000"/>
                <w:sz w:val="22"/>
                <w:szCs w:val="22"/>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638"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预测趋势查询</w:t>
            </w:r>
            <w:r/>
          </w:p>
        </w:tc>
        <w:tc>
          <w:tcPr>
            <w:tcBorders>
              <w:top w:val="single" w:color="000000" w:sz="4" w:space="0"/>
              <w:left w:val="single" w:color="000000" w:sz="4" w:space="0"/>
              <w:bottom w:val="single" w:color="000000" w:sz="4" w:space="0"/>
              <w:right w:val="single" w:color="000000" w:sz="4" w:space="0"/>
            </w:tcBorders>
            <w:tcW w:w="2211"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应支持预测趋势多维查询，涵盖实时预测趋势查询、历史预测记录回溯及关联参数检索，完整呈现全周期预测数据与关联指标信息。</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项</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3.2</w:t>
            </w:r>
            <w:r/>
          </w:p>
        </w:tc>
        <w:tc>
          <w:tcPr>
            <w:tcBorders>
              <w:top w:val="single" w:color="000000" w:sz="4" w:space="0"/>
              <w:left w:val="single" w:color="000000" w:sz="4" w:space="0"/>
              <w:bottom w:val="single" w:color="000000" w:sz="4" w:space="0"/>
              <w:right w:val="single" w:color="000000" w:sz="4" w:space="0"/>
            </w:tcBorders>
            <w:tcW w:w="1638"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风险研判</w:t>
            </w:r>
            <w:r/>
          </w:p>
        </w:tc>
        <w:tc>
          <w:tcPr>
            <w:tcBorders>
              <w:top w:val="single" w:color="000000" w:sz="4" w:space="0"/>
              <w:left w:val="single" w:color="000000" w:sz="4" w:space="0"/>
              <w:bottom w:val="single" w:color="000000" w:sz="4" w:space="0"/>
              <w:right w:val="single" w:color="000000" w:sz="4" w:space="0"/>
            </w:tcBorders>
            <w:tcW w:w="2211" w:type="pct"/>
            <w:vAlign w:val="center"/>
            <w:textDirection w:val="lrTb"/>
            <w:noWrap w:val="false"/>
          </w:tcPr>
          <w:p>
            <w:pPr>
              <w:jc w:val="left"/>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3.2.1</w:t>
            </w:r>
            <w:r/>
          </w:p>
        </w:tc>
        <w:tc>
          <w:tcPr>
            <w:tcBorders>
              <w:top w:val="single" w:color="000000" w:sz="4" w:space="0"/>
              <w:left w:val="single" w:color="000000" w:sz="4" w:space="0"/>
              <w:bottom w:val="single" w:color="000000" w:sz="4" w:space="0"/>
              <w:right w:val="single" w:color="000000" w:sz="4" w:space="0"/>
            </w:tcBorders>
            <w:tcW w:w="1638"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自适应阈值分析模型</w:t>
            </w:r>
            <w:r/>
          </w:p>
        </w:tc>
        <w:tc>
          <w:tcPr>
            <w:tcBorders>
              <w:top w:val="single" w:color="000000" w:sz="4" w:space="0"/>
              <w:left w:val="single" w:color="000000" w:sz="4" w:space="0"/>
              <w:bottom w:val="single" w:color="000000" w:sz="4" w:space="0"/>
              <w:right w:val="single" w:color="000000" w:sz="4" w:space="0"/>
            </w:tcBorders>
            <w:tcW w:w="2211" w:type="pct"/>
            <w:vAlign w:val="center"/>
            <w:textDirection w:val="lrTb"/>
            <w:noWrap w:val="false"/>
          </w:tcPr>
          <w:p>
            <w:pPr>
              <w:jc w:val="left"/>
              <w:widowControl/>
              <w:rPr>
                <w:rFonts w:hint="eastAsia" w:ascii="宋体" w:hAnsi="宋体" w:cs="宋体"/>
                <w:color w:val="000000"/>
                <w:sz w:val="22"/>
                <w:szCs w:val="22"/>
                <w:lang w:bidi="ar"/>
              </w:rPr>
            </w:pPr>
            <w:r>
              <w:rPr>
                <w:rFonts w:hint="eastAsia" w:ascii="宋体" w:hAnsi="宋体" w:cs="宋体"/>
                <w:color w:val="000000"/>
                <w:sz w:val="22"/>
                <w:szCs w:val="22"/>
                <w:highlight w:val="none"/>
                <w:lang w:bidi="ar"/>
              </w:rPr>
              <w:t xml:space="preserve">应深度解析全量历史工况数据(</w:t>
            </w:r>
            <w:r>
              <w:rPr>
                <w:rFonts w:hint="eastAsia" w:ascii="宋体" w:hAnsi="宋体" w:cs="宋体"/>
                <w:color w:val="000000"/>
                <w:sz w:val="22"/>
                <w:szCs w:val="22"/>
                <w:highlight w:val="none"/>
                <w:lang w:val="en-US" w:eastAsia="zh-CN" w:bidi="ar"/>
              </w:rPr>
              <w:t xml:space="preserve">自</w:t>
            </w:r>
            <w:r>
              <w:rPr>
                <w:rFonts w:hint="eastAsia" w:ascii="宋体" w:hAnsi="宋体" w:cs="宋体"/>
                <w:color w:val="000000"/>
                <w:sz w:val="22"/>
                <w:szCs w:val="22"/>
                <w:highlight w:val="none"/>
                <w:lang w:bidi="ar"/>
              </w:rPr>
              <w:t xml:space="preserve">1977年建站以来），对数据进行清洗和预处理，</w:t>
            </w:r>
            <w:r>
              <w:rPr>
                <w:rFonts w:hint="eastAsia" w:ascii="宋体" w:hAnsi="宋体" w:cs="宋体"/>
                <w:color w:val="000000"/>
                <w:sz w:val="22"/>
                <w:szCs w:val="22"/>
                <w:lang w:bidi="ar"/>
              </w:rPr>
              <w:t xml:space="preserve">进行特征挖掘与模型训练，支持工况表构建、监测数据特征量计算及特征量二次处理，形成准确的数据安全运行域。自动辨识稳态运行特征，生成运行参数基准区间及异常判定依据。</w:t>
            </w:r>
            <w:r/>
          </w:p>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应提供模型统一管理功能，支持模型可视化在线编辑、修改、删除、模型展示等功能。</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项</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r>
      <w:tr>
        <w:trPr>
          <w:trHeight w:val="280"/>
        </w:trPr>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3.2.2</w:t>
            </w:r>
            <w:r/>
          </w:p>
        </w:tc>
        <w:tc>
          <w:tcPr>
            <w:tcBorders>
              <w:top w:val="single" w:color="000000" w:sz="4" w:space="0"/>
              <w:left w:val="single" w:color="000000" w:sz="4" w:space="0"/>
              <w:bottom w:val="single" w:color="000000" w:sz="4" w:space="0"/>
              <w:right w:val="single" w:color="000000" w:sz="4" w:space="0"/>
            </w:tcBorders>
            <w:tcW w:w="1638"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highlight w:val="none"/>
                <w:lang w:bidi="ar"/>
              </w:rPr>
              <w:t xml:space="preserve">运行安全风险预警</w:t>
            </w:r>
            <w:r/>
          </w:p>
        </w:tc>
        <w:tc>
          <w:tcPr>
            <w:tcBorders>
              <w:top w:val="single" w:color="000000" w:sz="4" w:space="0"/>
              <w:left w:val="single" w:color="000000" w:sz="4" w:space="0"/>
              <w:bottom w:val="single" w:color="000000" w:sz="4" w:space="0"/>
              <w:right w:val="single" w:color="000000" w:sz="4" w:space="0"/>
            </w:tcBorders>
            <w:tcW w:w="2211" w:type="pct"/>
            <w:vAlign w:val="center"/>
            <w:textDirection w:val="lrTb"/>
            <w:noWrap w:val="false"/>
          </w:tcPr>
          <w:p>
            <w:pPr>
              <w:jc w:val="left"/>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hint="default" w:ascii="宋体" w:hAnsi="宋体" w:cs="宋体"/>
                <w:color w:val="000000"/>
                <w:sz w:val="22"/>
                <w:szCs w:val="22"/>
                <w:lang w:val="en-US"/>
              </w:rPr>
            </w:pPr>
            <w:r>
              <w:rPr>
                <w:rFonts w:hint="eastAsia" w:ascii="宋体" w:hAnsi="宋体" w:cs="宋体"/>
                <w:color w:val="000000"/>
                <w:sz w:val="22"/>
                <w:szCs w:val="22"/>
                <w:lang w:bidi="ar"/>
              </w:rPr>
              <w:t xml:space="preserve">3.2.2</w:t>
            </w:r>
            <w:r>
              <w:rPr>
                <w:rFonts w:hint="default" w:ascii="宋体" w:hAnsi="宋体" w:cs="宋体"/>
                <w:color w:val="000000"/>
                <w:sz w:val="22"/>
                <w:szCs w:val="22"/>
                <w:lang w:val="en-US" w:bidi="ar"/>
              </w:rPr>
              <w:t xml:space="preserve">.1</w:t>
            </w:r>
            <w:r/>
          </w:p>
        </w:tc>
        <w:tc>
          <w:tcPr>
            <w:tcBorders>
              <w:top w:val="single" w:color="000000" w:sz="4" w:space="0"/>
              <w:left w:val="single" w:color="000000" w:sz="4" w:space="0"/>
              <w:bottom w:val="single" w:color="000000" w:sz="4" w:space="0"/>
              <w:right w:val="single" w:color="000000" w:sz="4" w:space="0"/>
            </w:tcBorders>
            <w:tcW w:w="1638"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运行安全风险预警规则管理</w:t>
            </w:r>
            <w:r/>
          </w:p>
        </w:tc>
        <w:tc>
          <w:tcPr>
            <w:tcBorders>
              <w:top w:val="single" w:color="000000" w:sz="4" w:space="0"/>
              <w:left w:val="single" w:color="000000" w:sz="4" w:space="0"/>
              <w:bottom w:val="single" w:color="000000" w:sz="4" w:space="0"/>
              <w:right w:val="single" w:color="000000" w:sz="4" w:space="0"/>
            </w:tcBorders>
            <w:tcW w:w="2211"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应支持面向各类设备统一配置参数预警研判规则，同时实现研判内容个性化自定义。应自动调用自适应阈值分析模型生成标准工况区间，也支持人工自主设定固定阈值；支持关联参数的灵活配置与动态调整。应针对设备实时研判结果，内置多类消息推送策略，可按需选择推送渠道与接收对象。</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项</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3.2.2</w:t>
            </w:r>
            <w:r>
              <w:rPr>
                <w:rFonts w:hint="default" w:ascii="宋体" w:hAnsi="宋体" w:cs="宋体"/>
                <w:color w:val="000000"/>
                <w:sz w:val="22"/>
                <w:szCs w:val="22"/>
                <w:lang w:val="en-US" w:bidi="ar"/>
              </w:rPr>
              <w:t xml:space="preserve">.2</w:t>
            </w:r>
            <w:r/>
          </w:p>
        </w:tc>
        <w:tc>
          <w:tcPr>
            <w:tcBorders>
              <w:top w:val="single" w:color="000000" w:sz="4" w:space="0"/>
              <w:left w:val="single" w:color="000000" w:sz="4" w:space="0"/>
              <w:bottom w:val="single" w:color="000000" w:sz="4" w:space="0"/>
              <w:right w:val="single" w:color="000000" w:sz="4" w:space="0"/>
            </w:tcBorders>
            <w:tcW w:w="1638"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运行安全风险预警实时展示</w:t>
            </w:r>
            <w:r/>
          </w:p>
        </w:tc>
        <w:tc>
          <w:tcPr>
            <w:tcBorders>
              <w:top w:val="single" w:color="000000" w:sz="4" w:space="0"/>
              <w:left w:val="single" w:color="000000" w:sz="4" w:space="0"/>
              <w:bottom w:val="single" w:color="000000" w:sz="4" w:space="0"/>
              <w:right w:val="single" w:color="000000" w:sz="4" w:space="0"/>
            </w:tcBorders>
            <w:tcW w:w="2211"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应以全域监测数据为核心支撑，结合行业经验阈值与智能分析算法，针对设备运行数据及整体工况实现设备预警提示功能。支持以下功能：1）对预警总数、处置状态等信息进行量化统计，支持基于时间、等级、内容、处置状态等多维度检索筛选，同时提供研判信息批量处置能力。2）可调取异常事件发生时段的设备运行参数、阈值范围、现场工况，为故障研判提供完整依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项</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r>
      <w:tr>
        <w:trPr>
          <w:trHeight w:val="320"/>
        </w:trPr>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3.2.2</w:t>
            </w:r>
            <w:r>
              <w:rPr>
                <w:rFonts w:hint="default" w:ascii="宋体" w:hAnsi="宋体" w:cs="宋体"/>
                <w:color w:val="000000"/>
                <w:sz w:val="22"/>
                <w:szCs w:val="22"/>
                <w:lang w:val="en-US" w:bidi="ar"/>
              </w:rPr>
              <w:t xml:space="preserve">.3</w:t>
            </w:r>
            <w:r/>
          </w:p>
        </w:tc>
        <w:tc>
          <w:tcPr>
            <w:tcBorders>
              <w:top w:val="single" w:color="000000" w:sz="4" w:space="0"/>
              <w:left w:val="single" w:color="000000" w:sz="4" w:space="0"/>
              <w:bottom w:val="single" w:color="000000" w:sz="4" w:space="0"/>
              <w:right w:val="single" w:color="000000" w:sz="4" w:space="0"/>
            </w:tcBorders>
            <w:tcW w:w="1638"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运行安全风险预警研判记录</w:t>
            </w:r>
            <w:r/>
          </w:p>
        </w:tc>
        <w:tc>
          <w:tcPr>
            <w:tcBorders>
              <w:top w:val="single" w:color="000000" w:sz="4" w:space="0"/>
              <w:left w:val="single" w:color="000000" w:sz="4" w:space="0"/>
              <w:bottom w:val="single" w:color="000000" w:sz="4" w:space="0"/>
              <w:right w:val="single" w:color="000000" w:sz="4" w:space="0"/>
            </w:tcBorders>
            <w:tcW w:w="2211"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应支持用户通过关键词、时间、人员、事件类型等多维度筛选条件，快速检索系统内所有历史研判记录，可在线查看每条记录的完整研判内容、流程节点、处置意见及相关附件，方便追溯研判过程、复盘分析并调取历史资料。</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项</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r>
      <w:tr>
        <w:trPr>
          <w:trHeight w:val="260"/>
        </w:trPr>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3.2.3</w:t>
            </w:r>
            <w:r/>
          </w:p>
        </w:tc>
        <w:tc>
          <w:tcPr>
            <w:tcBorders>
              <w:top w:val="single" w:color="000000" w:sz="4" w:space="0"/>
              <w:left w:val="single" w:color="000000" w:sz="4" w:space="0"/>
              <w:bottom w:val="single" w:color="000000" w:sz="4" w:space="0"/>
              <w:right w:val="single" w:color="000000" w:sz="4" w:space="0"/>
            </w:tcBorders>
            <w:tcW w:w="1638"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运行安全风险告警</w:t>
            </w:r>
            <w:r/>
          </w:p>
        </w:tc>
        <w:tc>
          <w:tcPr>
            <w:tcBorders>
              <w:top w:val="single" w:color="000000" w:sz="4" w:space="0"/>
              <w:left w:val="single" w:color="000000" w:sz="4" w:space="0"/>
              <w:bottom w:val="single" w:color="000000" w:sz="4" w:space="0"/>
              <w:right w:val="single" w:color="000000" w:sz="4" w:space="0"/>
            </w:tcBorders>
            <w:tcW w:w="2211" w:type="pct"/>
            <w:vAlign w:val="center"/>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280"/>
        </w:trPr>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hint="default" w:ascii="宋体" w:hAnsi="宋体" w:cs="宋体"/>
                <w:color w:val="000000"/>
                <w:sz w:val="22"/>
                <w:szCs w:val="22"/>
                <w:lang w:val="en-US"/>
              </w:rPr>
            </w:pPr>
            <w:r>
              <w:rPr>
                <w:rFonts w:hint="eastAsia" w:ascii="宋体" w:hAnsi="宋体" w:cs="宋体"/>
                <w:color w:val="000000"/>
                <w:sz w:val="22"/>
                <w:szCs w:val="22"/>
                <w:lang w:bidi="ar"/>
              </w:rPr>
              <w:t xml:space="preserve">3.2.3</w:t>
            </w:r>
            <w:r>
              <w:rPr>
                <w:rFonts w:hint="default" w:ascii="宋体" w:hAnsi="宋体" w:cs="宋体"/>
                <w:color w:val="000000"/>
                <w:sz w:val="22"/>
                <w:szCs w:val="22"/>
                <w:lang w:val="en-US" w:bidi="ar"/>
              </w:rPr>
              <w:t xml:space="preserve">.1</w:t>
            </w:r>
            <w:r/>
          </w:p>
        </w:tc>
        <w:tc>
          <w:tcPr>
            <w:tcBorders>
              <w:top w:val="single" w:color="000000" w:sz="4" w:space="0"/>
              <w:left w:val="single" w:color="000000" w:sz="4" w:space="0"/>
              <w:bottom w:val="single" w:color="000000" w:sz="4" w:space="0"/>
              <w:right w:val="single" w:color="000000" w:sz="4" w:space="0"/>
            </w:tcBorders>
            <w:tcW w:w="1638"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运行安全风险告警规则管理</w:t>
            </w:r>
            <w:r/>
          </w:p>
        </w:tc>
        <w:tc>
          <w:tcPr>
            <w:tcBorders>
              <w:top w:val="single" w:color="000000" w:sz="4" w:space="0"/>
              <w:left w:val="single" w:color="000000" w:sz="4" w:space="0"/>
              <w:bottom w:val="single" w:color="000000" w:sz="4" w:space="0"/>
              <w:right w:val="single" w:color="000000" w:sz="4" w:space="0"/>
            </w:tcBorders>
            <w:tcW w:w="2211"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应支持面向各类设备统一配置参数告警研判规则，同时实现研判内容个性化自定义。应自动调用自适应阈值分析模型生成标准工况区间，也支持人工自主设定固定阈值；支持关联参数的灵活配置与动态调整。应针对设备实时研判结果，内置多类消息推送策略，可按需选择推送渠道与接收对象。</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项</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r>
      <w:tr>
        <w:trPr>
          <w:trHeight w:val="280"/>
        </w:trPr>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3.2.3</w:t>
            </w:r>
            <w:r>
              <w:rPr>
                <w:rFonts w:hint="default" w:ascii="宋体" w:hAnsi="宋体" w:cs="宋体"/>
                <w:color w:val="000000"/>
                <w:sz w:val="22"/>
                <w:szCs w:val="22"/>
                <w:lang w:val="en-US" w:bidi="ar"/>
              </w:rPr>
              <w:t xml:space="preserve">.2</w:t>
            </w:r>
            <w:r/>
          </w:p>
        </w:tc>
        <w:tc>
          <w:tcPr>
            <w:tcBorders>
              <w:top w:val="single" w:color="000000" w:sz="4" w:space="0"/>
              <w:left w:val="single" w:color="000000" w:sz="4" w:space="0"/>
              <w:bottom w:val="single" w:color="000000" w:sz="4" w:space="0"/>
              <w:right w:val="single" w:color="000000" w:sz="4" w:space="0"/>
            </w:tcBorders>
            <w:tcW w:w="1638"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运行安全风险告警实时展示</w:t>
            </w:r>
            <w:r/>
          </w:p>
        </w:tc>
        <w:tc>
          <w:tcPr>
            <w:tcBorders>
              <w:top w:val="single" w:color="000000" w:sz="4" w:space="0"/>
              <w:left w:val="single" w:color="000000" w:sz="4" w:space="0"/>
              <w:bottom w:val="single" w:color="000000" w:sz="4" w:space="0"/>
              <w:right w:val="single" w:color="000000" w:sz="4" w:space="0"/>
            </w:tcBorders>
            <w:tcW w:w="2211"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应以全域监测数据为核心支撑，结合行业经验阈值与智能分析算法，针对设备运行数据及整体工况实现告警。支持以下功能：1）对告警总数、处置状态等处置状态等研判信息进行量化统计，支持基于时间、等级、内容、处置状态等多维度检索筛选，同时提供研判信息批量处置能力。2）告警诊断功能，通过相关算法对告警智能根因进行分析，并输出专业处置建议。3）联动工单体系，智能生成工单并实现全流程闭环管理。4）可调取异常事件发生时段的设备运行参数、阈值范围、现场工况，为故障研判提供完整依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项</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r>
      <w:tr>
        <w:trPr>
          <w:trHeight w:val="260"/>
        </w:trPr>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3.2.3</w:t>
            </w:r>
            <w:r>
              <w:rPr>
                <w:rFonts w:hint="default" w:ascii="宋体" w:hAnsi="宋体" w:cs="宋体"/>
                <w:color w:val="000000"/>
                <w:sz w:val="22"/>
                <w:szCs w:val="22"/>
                <w:lang w:val="en-US" w:bidi="ar"/>
              </w:rPr>
              <w:t xml:space="preserve">.3</w:t>
            </w:r>
            <w:r/>
          </w:p>
        </w:tc>
        <w:tc>
          <w:tcPr>
            <w:tcBorders>
              <w:top w:val="single" w:color="000000" w:sz="4" w:space="0"/>
              <w:left w:val="single" w:color="000000" w:sz="4" w:space="0"/>
              <w:bottom w:val="single" w:color="000000" w:sz="4" w:space="0"/>
              <w:right w:val="single" w:color="000000" w:sz="4" w:space="0"/>
            </w:tcBorders>
            <w:tcW w:w="1638"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运行安全风险告警研判记录</w:t>
            </w:r>
            <w:r/>
          </w:p>
        </w:tc>
        <w:tc>
          <w:tcPr>
            <w:tcBorders>
              <w:top w:val="single" w:color="000000" w:sz="4" w:space="0"/>
              <w:left w:val="single" w:color="000000" w:sz="4" w:space="0"/>
              <w:bottom w:val="single" w:color="000000" w:sz="4" w:space="0"/>
              <w:right w:val="single" w:color="000000" w:sz="4" w:space="0"/>
            </w:tcBorders>
            <w:tcW w:w="2211"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应支持用户通过关键词、时间、人员、事件类型等多维度筛选条件，快速检索系统内所有历史研判记录，可在线查看每条记录的完整研判内容、流程节点、处置意见及相关附件，方便追溯研判过程、复盘分析并调取历史资料。</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项</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r>
      <w:tr>
        <w:trPr>
          <w:trHeight w:val="260"/>
        </w:trPr>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3.2.4</w:t>
            </w:r>
            <w:r/>
          </w:p>
        </w:tc>
        <w:tc>
          <w:tcPr>
            <w:tcBorders>
              <w:top w:val="single" w:color="000000" w:sz="4" w:space="0"/>
              <w:left w:val="single" w:color="000000" w:sz="4" w:space="0"/>
              <w:bottom w:val="single" w:color="000000" w:sz="4" w:space="0"/>
              <w:right w:val="single" w:color="000000" w:sz="4" w:space="0"/>
            </w:tcBorders>
            <w:tcW w:w="1638"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运行安全风险报警</w:t>
            </w:r>
            <w:r/>
          </w:p>
        </w:tc>
        <w:tc>
          <w:tcPr>
            <w:tcBorders>
              <w:top w:val="single" w:color="000000" w:sz="4" w:space="0"/>
              <w:left w:val="single" w:color="000000" w:sz="4" w:space="0"/>
              <w:bottom w:val="single" w:color="000000" w:sz="4" w:space="0"/>
              <w:right w:val="single" w:color="000000" w:sz="4" w:space="0"/>
            </w:tcBorders>
            <w:tcW w:w="2211" w:type="pct"/>
            <w:vAlign w:val="center"/>
            <w:textDirection w:val="lrTb"/>
            <w:noWrap w:val="false"/>
          </w:tcPr>
          <w:p>
            <w:pPr>
              <w:jc w:val="left"/>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280"/>
        </w:trPr>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hint="default" w:ascii="宋体" w:hAnsi="宋体" w:cs="宋体"/>
                <w:color w:val="000000"/>
                <w:sz w:val="22"/>
                <w:szCs w:val="22"/>
                <w:lang w:val="en-US"/>
              </w:rPr>
            </w:pPr>
            <w:r>
              <w:rPr>
                <w:rFonts w:hint="eastAsia" w:ascii="宋体" w:hAnsi="宋体" w:cs="宋体"/>
                <w:color w:val="000000"/>
                <w:sz w:val="22"/>
                <w:szCs w:val="22"/>
                <w:lang w:bidi="ar"/>
              </w:rPr>
              <w:t xml:space="preserve">3.2.4</w:t>
            </w:r>
            <w:r>
              <w:rPr>
                <w:rFonts w:hint="default" w:ascii="宋体" w:hAnsi="宋体" w:cs="宋体"/>
                <w:color w:val="000000"/>
                <w:sz w:val="22"/>
                <w:szCs w:val="22"/>
                <w:lang w:val="en-US" w:bidi="ar"/>
              </w:rPr>
              <w:t xml:space="preserve">.1</w:t>
            </w:r>
            <w:r/>
          </w:p>
        </w:tc>
        <w:tc>
          <w:tcPr>
            <w:tcBorders>
              <w:top w:val="single" w:color="000000" w:sz="4" w:space="0"/>
              <w:left w:val="single" w:color="000000" w:sz="4" w:space="0"/>
              <w:bottom w:val="single" w:color="000000" w:sz="4" w:space="0"/>
              <w:right w:val="single" w:color="000000" w:sz="4" w:space="0"/>
            </w:tcBorders>
            <w:tcW w:w="1638"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运行安全风险报警规则管理</w:t>
            </w:r>
            <w:r/>
          </w:p>
        </w:tc>
        <w:tc>
          <w:tcPr>
            <w:tcBorders>
              <w:top w:val="single" w:color="000000" w:sz="4" w:space="0"/>
              <w:left w:val="single" w:color="000000" w:sz="4" w:space="0"/>
              <w:bottom w:val="single" w:color="000000" w:sz="4" w:space="0"/>
              <w:right w:val="single" w:color="000000" w:sz="4" w:space="0"/>
            </w:tcBorders>
            <w:tcW w:w="2211"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应支持面向各类设备统一配置参数报警研判规则，同时实现研判内容个性化自定义。应自动调用自适应阈值分析模型生成标准工况区间，也支持人工自主设定固定阈值；支持关联参数的灵活配置与动态调整。应针对设备实时研判结果，内置多类消息推送策略，可按需选择推送渠道与接收对象。</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项</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3.2.4</w:t>
            </w:r>
            <w:r>
              <w:rPr>
                <w:rFonts w:hint="default" w:ascii="宋体" w:hAnsi="宋体" w:cs="宋体"/>
                <w:color w:val="000000"/>
                <w:sz w:val="22"/>
                <w:szCs w:val="22"/>
                <w:lang w:val="en-US" w:bidi="ar"/>
              </w:rPr>
              <w:t xml:space="preserve">.2</w:t>
            </w:r>
            <w:r/>
          </w:p>
        </w:tc>
        <w:tc>
          <w:tcPr>
            <w:tcBorders>
              <w:top w:val="single" w:color="000000" w:sz="4" w:space="0"/>
              <w:left w:val="single" w:color="000000" w:sz="4" w:space="0"/>
              <w:bottom w:val="single" w:color="000000" w:sz="4" w:space="0"/>
              <w:right w:val="single" w:color="000000" w:sz="4" w:space="0"/>
            </w:tcBorders>
            <w:tcW w:w="1638"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运行安全风险报警实时展示</w:t>
            </w:r>
            <w:r/>
          </w:p>
        </w:tc>
        <w:tc>
          <w:tcPr>
            <w:tcBorders>
              <w:top w:val="single" w:color="000000" w:sz="4" w:space="0"/>
              <w:left w:val="single" w:color="000000" w:sz="4" w:space="0"/>
              <w:bottom w:val="single" w:color="000000" w:sz="4" w:space="0"/>
              <w:right w:val="single" w:color="000000" w:sz="4" w:space="0"/>
            </w:tcBorders>
            <w:tcW w:w="2211"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以全域监测数据为核心支撑，结合行业经验阈值与智能分析算法，针对设备运行数据及整体工况实现报警。支持以下功能：1）对报警总数、处置状态等判信息进行量化统计，支持基于时间、等级、内容、处置状态等多维度检索筛选，同时提供研判信息批量处置能力。2）报警诊断功能，通过相关算法对报警根因进行分析，并输出专业处置建议。3）联动工单体系，智能生成工单并实现全流程闭环管理。4）可调取异常事件发生时段的设备运行参数变化趋势数据，为故障研判提供完整依据。</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项</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r>
      <w:tr>
        <w:trPr>
          <w:trHeight w:val="340"/>
        </w:trPr>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3.2.4</w:t>
            </w:r>
            <w:r>
              <w:rPr>
                <w:rFonts w:hint="default" w:ascii="宋体" w:hAnsi="宋体" w:cs="宋体"/>
                <w:color w:val="000000"/>
                <w:sz w:val="22"/>
                <w:szCs w:val="22"/>
                <w:lang w:val="en-US" w:bidi="ar"/>
              </w:rPr>
              <w:t xml:space="preserve">.3</w:t>
            </w:r>
            <w:r/>
          </w:p>
        </w:tc>
        <w:tc>
          <w:tcPr>
            <w:tcBorders>
              <w:top w:val="single" w:color="000000" w:sz="4" w:space="0"/>
              <w:left w:val="single" w:color="000000" w:sz="4" w:space="0"/>
              <w:bottom w:val="single" w:color="000000" w:sz="4" w:space="0"/>
              <w:right w:val="single" w:color="000000" w:sz="4" w:space="0"/>
            </w:tcBorders>
            <w:tcW w:w="1638"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运行安全风险报警研判记录</w:t>
            </w:r>
            <w:r/>
          </w:p>
        </w:tc>
        <w:tc>
          <w:tcPr>
            <w:tcBorders>
              <w:top w:val="single" w:color="000000" w:sz="4" w:space="0"/>
              <w:left w:val="single" w:color="000000" w:sz="4" w:space="0"/>
              <w:bottom w:val="single" w:color="000000" w:sz="4" w:space="0"/>
              <w:right w:val="single" w:color="000000" w:sz="4" w:space="0"/>
            </w:tcBorders>
            <w:tcW w:w="2211"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应支持用户通过关键词、时间、人员、事件类型等多维度筛选条件，快速检索系统内所有历史研判记录，可在线查看每条记录的完整研判内容、流程节点、处置意见及相关附件，方便追溯研判过程、复盘分析并调取历史资料。</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项</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3.3</w:t>
            </w:r>
            <w:r/>
          </w:p>
        </w:tc>
        <w:tc>
          <w:tcPr>
            <w:tcBorders>
              <w:top w:val="single" w:color="000000" w:sz="4" w:space="0"/>
              <w:left w:val="single" w:color="000000" w:sz="4" w:space="0"/>
              <w:bottom w:val="single" w:color="000000" w:sz="4" w:space="0"/>
              <w:right w:val="single" w:color="000000" w:sz="4" w:space="0"/>
            </w:tcBorders>
            <w:tcW w:w="1638"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风险溯源</w:t>
            </w:r>
            <w:r/>
          </w:p>
        </w:tc>
        <w:tc>
          <w:tcPr>
            <w:tcBorders>
              <w:top w:val="single" w:color="000000" w:sz="4" w:space="0"/>
              <w:left w:val="single" w:color="000000" w:sz="4" w:space="0"/>
              <w:bottom w:val="single" w:color="000000" w:sz="4" w:space="0"/>
              <w:right w:val="single" w:color="000000" w:sz="4" w:space="0"/>
            </w:tcBorders>
            <w:tcW w:w="2211" w:type="pct"/>
            <w:vAlign w:val="center"/>
            <w:textDirection w:val="lrTb"/>
            <w:noWrap w:val="false"/>
          </w:tcPr>
          <w:p>
            <w:pPr>
              <w:jc w:val="left"/>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3.3.1</w:t>
            </w:r>
            <w:r/>
          </w:p>
        </w:tc>
        <w:tc>
          <w:tcPr>
            <w:tcBorders>
              <w:top w:val="single" w:color="000000" w:sz="4" w:space="0"/>
              <w:left w:val="single" w:color="000000" w:sz="4" w:space="0"/>
              <w:bottom w:val="single" w:color="000000" w:sz="4" w:space="0"/>
              <w:right w:val="single" w:color="000000" w:sz="4" w:space="0"/>
            </w:tcBorders>
            <w:tcW w:w="1638" w:type="pct"/>
            <w:vAlign w:val="center"/>
            <w:textDirection w:val="lrTb"/>
            <w:noWrap w:val="false"/>
          </w:tcPr>
          <w:p>
            <w:pPr>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机组运行安全风险分析知识库</w:t>
            </w:r>
            <w:r/>
          </w:p>
        </w:tc>
        <w:tc>
          <w:tcPr>
            <w:tcBorders>
              <w:top w:val="single" w:color="000000" w:sz="4" w:space="0"/>
              <w:left w:val="single" w:color="000000" w:sz="4" w:space="0"/>
              <w:bottom w:val="single" w:color="000000" w:sz="4" w:space="0"/>
              <w:right w:val="single" w:color="000000" w:sz="4" w:space="0"/>
            </w:tcBorders>
            <w:tcW w:w="2211" w:type="pct"/>
            <w:vAlign w:val="center"/>
            <w:textDirection w:val="lrTb"/>
            <w:noWrap w:val="false"/>
          </w:tcPr>
          <w:p>
            <w:pPr>
              <w:jc w:val="left"/>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知识引擎应具备知识录入、知识清洗、知识标注、知识检索、知识更新等功能。</w:t>
            </w:r>
            <w:r/>
          </w:p>
          <w:p>
            <w:pPr>
              <w:jc w:val="left"/>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应实现结构化、半结构化、非结构化数据统一汇聚与知识转化，为设备故障研判、运维方案推荐、运维辅助决策提供标准化知识底座，支撑故障诊断功能。</w:t>
            </w:r>
            <w:r/>
          </w:p>
          <w:p>
            <w:pPr>
              <w:jc w:val="left"/>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应具备智能关联能力，可关联匹配历史故障案例、同类设备处置经验、对应运维规范、标准解决方案。支持关键词检索、模糊检索、智能语义检索、场景化检索，提升故障诊断研判效率。</w:t>
            </w:r>
            <w:r/>
          </w:p>
          <w:p>
            <w:pPr>
              <w:jc w:val="left"/>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应支持知识库持续更新，持续优化故障诊断规则与知识样本，不断提升故障诊断、风险研判、方案推荐的精准度。</w:t>
            </w:r>
            <w:r/>
          </w:p>
          <w:p>
            <w:pPr>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应具备知识库权限管控能力，实现知识查看、上传、编辑、修改、删除、审核、导出的分级授权操作，保障知识数据安全、合规使用。</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项</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3.3.2</w:t>
            </w:r>
            <w:r/>
          </w:p>
        </w:tc>
        <w:tc>
          <w:tcPr>
            <w:tcBorders>
              <w:top w:val="single" w:color="000000" w:sz="4" w:space="0"/>
              <w:left w:val="single" w:color="000000" w:sz="4" w:space="0"/>
              <w:bottom w:val="single" w:color="000000" w:sz="4" w:space="0"/>
              <w:right w:val="single" w:color="000000" w:sz="4" w:space="0"/>
            </w:tcBorders>
            <w:tcW w:w="1638"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机组运行安全风险溯源分析</w:t>
            </w:r>
            <w:r/>
          </w:p>
        </w:tc>
        <w:tc>
          <w:tcPr>
            <w:tcBorders>
              <w:top w:val="single" w:color="000000" w:sz="4" w:space="0"/>
              <w:left w:val="single" w:color="000000" w:sz="4" w:space="0"/>
              <w:bottom w:val="single" w:color="000000" w:sz="4" w:space="0"/>
              <w:right w:val="single" w:color="000000" w:sz="4" w:space="0"/>
            </w:tcBorders>
            <w:tcW w:w="2211" w:type="pct"/>
            <w:vAlign w:val="center"/>
            <w:textDirection w:val="lrTb"/>
            <w:noWrap w:val="false"/>
          </w:tcPr>
          <w:p>
            <w:pPr>
              <w:jc w:val="left"/>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rPr>
                <w:rFonts w:hint="default" w:ascii="宋体" w:hAnsi="宋体" w:cs="宋体"/>
                <w:color w:val="000000"/>
                <w:sz w:val="22"/>
                <w:szCs w:val="22"/>
                <w:lang w:val="en-US"/>
              </w:rPr>
            </w:pPr>
            <w:r>
              <w:rPr>
                <w:rFonts w:hint="eastAsia" w:ascii="宋体" w:hAnsi="宋体" w:cs="宋体"/>
                <w:color w:val="000000"/>
                <w:sz w:val="22"/>
                <w:szCs w:val="22"/>
                <w:lang w:bidi="ar"/>
              </w:rPr>
              <w:t xml:space="preserve">3.3.2</w:t>
            </w:r>
            <w:r>
              <w:rPr>
                <w:rFonts w:hint="default" w:ascii="宋体" w:hAnsi="宋体" w:cs="宋体"/>
                <w:color w:val="000000"/>
                <w:sz w:val="22"/>
                <w:szCs w:val="22"/>
                <w:lang w:val="en-US" w:bidi="ar"/>
              </w:rPr>
              <w:t xml:space="preserve">.1</w:t>
            </w:r>
            <w:r/>
          </w:p>
        </w:tc>
        <w:tc>
          <w:tcPr>
            <w:tcBorders>
              <w:top w:val="single" w:color="000000" w:sz="4" w:space="0"/>
              <w:left w:val="single" w:color="000000" w:sz="4" w:space="0"/>
              <w:bottom w:val="single" w:color="000000" w:sz="4" w:space="0"/>
              <w:right w:val="single" w:color="000000" w:sz="4" w:space="0"/>
            </w:tcBorders>
            <w:tcW w:w="1638" w:type="pct"/>
            <w:vAlign w:val="center"/>
            <w:textDirection w:val="lrTb"/>
            <w:noWrap w:val="false"/>
          </w:tcPr>
          <w:p>
            <w:pPr>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故障诊断模型</w:t>
            </w:r>
            <w:r/>
          </w:p>
        </w:tc>
        <w:tc>
          <w:tcPr>
            <w:tcBorders>
              <w:top w:val="single" w:color="000000" w:sz="4" w:space="0"/>
              <w:left w:val="single" w:color="000000" w:sz="4" w:space="0"/>
              <w:bottom w:val="single" w:color="000000" w:sz="4" w:space="0"/>
              <w:right w:val="single" w:color="000000" w:sz="4" w:space="0"/>
            </w:tcBorders>
            <w:tcW w:w="2211" w:type="pct"/>
            <w:vAlign w:val="center"/>
            <w:textDirection w:val="lrTb"/>
            <w:noWrap w:val="false"/>
          </w:tcPr>
          <w:p>
            <w:pPr>
              <w:jc w:val="left"/>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应结合工程设备运行实际，构建标准化的故障研判分析流程，搭建故障诊断模型。</w:t>
            </w:r>
            <w:r/>
          </w:p>
          <w:p>
            <w:pPr>
              <w:jc w:val="left"/>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具备故障定性与定量评估功能，可输出故障原因、推理路径及处置建议。</w:t>
            </w:r>
            <w:r/>
          </w:p>
          <w:p>
            <w:pPr>
              <w:jc w:val="left"/>
              <w:widowControl/>
              <w:rPr>
                <w:rFonts w:hint="eastAsia" w:ascii="宋体" w:hAnsi="宋体" w:cs="宋体"/>
                <w:color w:val="000000"/>
                <w:sz w:val="22"/>
                <w:szCs w:val="22"/>
                <w:highlight w:val="yellow"/>
                <w:lang w:bidi="ar"/>
              </w:rPr>
            </w:pPr>
            <w:r>
              <w:rPr>
                <w:rFonts w:hint="eastAsia" w:ascii="宋体" w:hAnsi="宋体" w:cs="宋体"/>
                <w:color w:val="000000"/>
                <w:sz w:val="22"/>
                <w:szCs w:val="22"/>
                <w:highlight w:val="none"/>
                <w:lang w:bidi="ar"/>
              </w:rPr>
              <w:t xml:space="preserve">典型故障诊断模型应包括且不限于以下内容：主电机绝缘不达标；主电机绝缘击穿；滑环与电刷异常；油缸油异常；冷却器堵塞或漏水；瓦温高；主电机振幅超限；主水泵振动超限；水导温度高等。</w:t>
            </w:r>
            <w:r/>
          </w:p>
          <w:p>
            <w:pPr>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应具备模型迭代能力，吸收故障原因人工修正结果，新增故障样本，持续优化诊断模型。</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项</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rPr>
                <w:rFonts w:ascii="宋体" w:hAnsi="宋体" w:cs="宋体"/>
                <w:color w:val="000000"/>
                <w:sz w:val="22"/>
                <w:szCs w:val="22"/>
              </w:rPr>
            </w:pPr>
            <w:r>
              <w:rPr>
                <w:rFonts w:hint="eastAsia" w:ascii="宋体" w:hAnsi="宋体" w:cs="宋体"/>
                <w:color w:val="000000"/>
                <w:sz w:val="22"/>
                <w:szCs w:val="22"/>
                <w:lang w:bidi="ar"/>
              </w:rPr>
              <w:t xml:space="preserve">3.3.2</w:t>
            </w:r>
            <w:r>
              <w:rPr>
                <w:rFonts w:hint="default" w:ascii="宋体" w:hAnsi="宋体" w:cs="宋体"/>
                <w:color w:val="000000"/>
                <w:sz w:val="22"/>
                <w:szCs w:val="22"/>
                <w:lang w:val="en-US" w:bidi="ar"/>
              </w:rPr>
              <w:t xml:space="preserve">.2</w:t>
            </w:r>
            <w:r/>
          </w:p>
        </w:tc>
        <w:tc>
          <w:tcPr>
            <w:tcBorders>
              <w:top w:val="single" w:color="000000" w:sz="4" w:space="0"/>
              <w:left w:val="single" w:color="000000" w:sz="4" w:space="0"/>
              <w:bottom w:val="single" w:color="000000" w:sz="4" w:space="0"/>
              <w:right w:val="single" w:color="000000" w:sz="4" w:space="0"/>
            </w:tcBorders>
            <w:tcW w:w="1638"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实时故障诊断</w:t>
            </w:r>
            <w:r/>
          </w:p>
        </w:tc>
        <w:tc>
          <w:tcPr>
            <w:tcBorders>
              <w:top w:val="single" w:color="000000" w:sz="4" w:space="0"/>
              <w:left w:val="single" w:color="000000" w:sz="4" w:space="0"/>
              <w:bottom w:val="single" w:color="000000" w:sz="4" w:space="0"/>
              <w:right w:val="single" w:color="000000" w:sz="4" w:space="0"/>
            </w:tcBorders>
            <w:tcW w:w="2211"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（1）应具备泵站故障实时查询功能，可在线查询全站故障信息。（2）应具备故障智能定位与溯源功能，结合历史故障案例、典型故障案例、设备模</w:t>
            </w:r>
            <w:r>
              <w:rPr>
                <w:rFonts w:hint="eastAsia" w:ascii="宋体" w:hAnsi="宋体" w:cs="宋体"/>
                <w:color w:val="000000"/>
                <w:sz w:val="22"/>
                <w:szCs w:val="22"/>
                <w:lang w:bidi="ar"/>
              </w:rPr>
              <w:t xml:space="preserve">型树，精准定位故障点位，排除误报。（3）应具备故障分析功能，对设备故障现象进行分析，研判故障严重程度，溯源异常产生诱因，输出完整应对策略。（4）应具备故障处置功能，基于故障诊断结果智能生成解决办法，输出故障解决步骤、维修流程及操作规范；同时应具备智能派单和智能巡检推荐功能，可根据故障类型、故障等级、故障部位等信息，分配运维工单或推荐巡检路线。（5）应具备处置经验迭代功能，将现场解决办法转化为知识库资源，持续迭代优化故障诊断与方案匹配的准确性和时效性。（6）应具备故障相关信息查询功能，支持相关曲线查询等功能。</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项</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rPr>
                <w:rFonts w:ascii="宋体" w:hAnsi="宋体" w:cs="宋体"/>
                <w:color w:val="000000"/>
                <w:sz w:val="22"/>
                <w:szCs w:val="22"/>
              </w:rPr>
            </w:pPr>
            <w:r>
              <w:rPr>
                <w:rFonts w:hint="eastAsia" w:ascii="宋体" w:hAnsi="宋体" w:cs="宋体"/>
                <w:color w:val="000000"/>
                <w:sz w:val="22"/>
                <w:szCs w:val="22"/>
                <w:lang w:bidi="ar"/>
              </w:rPr>
              <w:t xml:space="preserve">3.3.2</w:t>
            </w:r>
            <w:r>
              <w:rPr>
                <w:rFonts w:hint="default" w:ascii="宋体" w:hAnsi="宋体" w:cs="宋体"/>
                <w:color w:val="000000"/>
                <w:sz w:val="22"/>
                <w:szCs w:val="22"/>
                <w:lang w:val="en-US" w:bidi="ar"/>
              </w:rPr>
              <w:t xml:space="preserve">.3</w:t>
            </w:r>
            <w:r/>
          </w:p>
        </w:tc>
        <w:tc>
          <w:tcPr>
            <w:tcBorders>
              <w:top w:val="single" w:color="000000" w:sz="4" w:space="0"/>
              <w:left w:val="single" w:color="000000" w:sz="4" w:space="0"/>
              <w:bottom w:val="single" w:color="000000" w:sz="4" w:space="0"/>
              <w:right w:val="single" w:color="000000" w:sz="4" w:space="0"/>
            </w:tcBorders>
            <w:tcW w:w="1638"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故障诊断报告</w:t>
            </w:r>
            <w:r/>
          </w:p>
        </w:tc>
        <w:tc>
          <w:tcPr>
            <w:tcBorders>
              <w:top w:val="single" w:color="000000" w:sz="4" w:space="0"/>
              <w:left w:val="single" w:color="000000" w:sz="4" w:space="0"/>
              <w:bottom w:val="single" w:color="000000" w:sz="4" w:space="0"/>
              <w:right w:val="single" w:color="000000" w:sz="4" w:space="0"/>
            </w:tcBorders>
            <w:tcW w:w="2211"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应具备采集全站设备故障、告警、诊断、运行监测等全量数据能力，按照月度、季度、年度等预设周期，自动完成报告框架填充、数据汇总、图文生成，实现故障诊断报告批量、定时、全自动产出，自动生成可视化图表、专业分析结论及运维参考建议，提升报告编制效率与标准化程度。同时应具备报告在线编辑、人工修正、报告导出等功能。</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项</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rPr>
                <w:rFonts w:ascii="宋体" w:hAnsi="宋体" w:cs="宋体"/>
                <w:color w:val="000000"/>
                <w:sz w:val="22"/>
                <w:szCs w:val="22"/>
              </w:rPr>
            </w:pPr>
            <w:r>
              <w:rPr>
                <w:rFonts w:hint="eastAsia" w:ascii="宋体" w:hAnsi="宋体" w:cs="宋体"/>
                <w:color w:val="000000"/>
                <w:sz w:val="22"/>
                <w:szCs w:val="22"/>
                <w:lang w:bidi="ar"/>
              </w:rPr>
              <w:t xml:space="preserve">3.3.2</w:t>
            </w:r>
            <w:r>
              <w:rPr>
                <w:rFonts w:hint="default" w:ascii="宋体" w:hAnsi="宋体" w:cs="宋体"/>
                <w:color w:val="000000"/>
                <w:sz w:val="22"/>
                <w:szCs w:val="22"/>
                <w:lang w:val="en-US" w:bidi="ar"/>
              </w:rPr>
              <w:t xml:space="preserve">.4</w:t>
            </w:r>
            <w:r/>
          </w:p>
        </w:tc>
        <w:tc>
          <w:tcPr>
            <w:tcBorders>
              <w:top w:val="single" w:color="000000" w:sz="4" w:space="0"/>
              <w:left w:val="single" w:color="000000" w:sz="4" w:space="0"/>
              <w:bottom w:val="single" w:color="000000" w:sz="4" w:space="0"/>
              <w:right w:val="single" w:color="000000" w:sz="4" w:space="0"/>
            </w:tcBorders>
            <w:tcW w:w="1638"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历史故障查询</w:t>
            </w:r>
            <w:r/>
          </w:p>
        </w:tc>
        <w:tc>
          <w:tcPr>
            <w:tcBorders>
              <w:top w:val="single" w:color="000000" w:sz="4" w:space="0"/>
              <w:left w:val="single" w:color="000000" w:sz="4" w:space="0"/>
              <w:bottom w:val="single" w:color="000000" w:sz="4" w:space="0"/>
              <w:right w:val="single" w:color="000000" w:sz="4" w:space="0"/>
            </w:tcBorders>
            <w:tcW w:w="2211"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应支持多条件检索全站历史故障信息，可查阅过往故障记录与处置情况，并联动查询对应运行曲线，实现故障事件回溯与复盘分析，也为运维工作总结、隐患治理及设备状态评估提供详实的历史数据支撑。</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项</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3.4</w:t>
            </w:r>
            <w:r/>
          </w:p>
        </w:tc>
        <w:tc>
          <w:tcPr>
            <w:tcBorders>
              <w:top w:val="single" w:color="000000" w:sz="4" w:space="0"/>
              <w:left w:val="single" w:color="000000" w:sz="4" w:space="0"/>
              <w:bottom w:val="single" w:color="000000" w:sz="4" w:space="0"/>
              <w:right w:val="single" w:color="000000" w:sz="4" w:space="0"/>
            </w:tcBorders>
            <w:tcW w:w="1638"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智能防控</w:t>
            </w:r>
            <w:r/>
          </w:p>
        </w:tc>
        <w:tc>
          <w:tcPr>
            <w:tcBorders>
              <w:top w:val="single" w:color="000000" w:sz="4" w:space="0"/>
              <w:left w:val="single" w:color="000000" w:sz="4" w:space="0"/>
              <w:bottom w:val="single" w:color="000000" w:sz="4" w:space="0"/>
              <w:right w:val="single" w:color="000000" w:sz="4" w:space="0"/>
            </w:tcBorders>
            <w:tcW w:w="2211" w:type="pct"/>
            <w:vAlign w:val="center"/>
            <w:textDirection w:val="lrTb"/>
            <w:noWrap w:val="false"/>
          </w:tcPr>
          <w:p>
            <w:pPr>
              <w:jc w:val="left"/>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rPr>
                <w:rFonts w:hint="default" w:ascii="宋体" w:hAnsi="宋体" w:cs="宋体"/>
                <w:color w:val="000000"/>
                <w:sz w:val="22"/>
                <w:szCs w:val="22"/>
                <w:lang w:val="en-US"/>
              </w:rPr>
            </w:pPr>
            <w:r>
              <w:rPr>
                <w:rFonts w:hint="eastAsia" w:ascii="宋体" w:hAnsi="宋体" w:cs="宋体"/>
                <w:color w:val="000000"/>
                <w:sz w:val="22"/>
                <w:szCs w:val="22"/>
                <w:lang w:bidi="ar"/>
              </w:rPr>
              <w:t xml:space="preserve">3.4</w:t>
            </w:r>
            <w:r>
              <w:rPr>
                <w:rFonts w:hint="default" w:ascii="宋体" w:hAnsi="宋体" w:cs="宋体"/>
                <w:color w:val="000000"/>
                <w:sz w:val="22"/>
                <w:szCs w:val="22"/>
                <w:lang w:val="en-US" w:bidi="ar"/>
              </w:rPr>
              <w:t xml:space="preserve">.1</w:t>
            </w:r>
            <w:r/>
          </w:p>
        </w:tc>
        <w:tc>
          <w:tcPr>
            <w:tcBorders>
              <w:top w:val="single" w:color="000000" w:sz="4" w:space="0"/>
              <w:left w:val="single" w:color="000000" w:sz="4" w:space="0"/>
              <w:bottom w:val="single" w:color="000000" w:sz="4" w:space="0"/>
              <w:right w:val="single" w:color="000000" w:sz="4" w:space="0"/>
            </w:tcBorders>
            <w:tcW w:w="1638"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机组运行安全风险防控预案库</w:t>
            </w:r>
            <w:r/>
          </w:p>
        </w:tc>
        <w:tc>
          <w:tcPr>
            <w:tcBorders>
              <w:top w:val="single" w:color="000000" w:sz="4" w:space="0"/>
              <w:left w:val="single" w:color="000000" w:sz="4" w:space="0"/>
              <w:bottom w:val="single" w:color="000000" w:sz="4" w:space="0"/>
              <w:right w:val="single" w:color="000000" w:sz="4" w:space="0"/>
            </w:tcBorders>
            <w:tcW w:w="2211"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应构建结构化、可调用的标准化应急策略知识体系。整合机组在不同风险场景下的标准化处置流程、专家经验与历史案例，覆盖从渐变型隐性风险到突发故障的全谱系安全事件。预案库与实时风险预测及监测系统深度联动，能够根据当前风险类型、等级和设备工况，提供步骤化指引，并可结合实际执行反馈持续优化更新。</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项</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rPr>
                <w:rFonts w:ascii="宋体" w:hAnsi="宋体" w:cs="宋体"/>
                <w:color w:val="000000"/>
                <w:sz w:val="22"/>
                <w:szCs w:val="22"/>
              </w:rPr>
            </w:pPr>
            <w:r>
              <w:rPr>
                <w:rFonts w:hint="eastAsia" w:ascii="宋体" w:hAnsi="宋体" w:cs="宋体"/>
                <w:color w:val="000000"/>
                <w:sz w:val="22"/>
                <w:szCs w:val="22"/>
                <w:lang w:bidi="ar"/>
              </w:rPr>
              <w:t xml:space="preserve">3.4</w:t>
            </w:r>
            <w:r>
              <w:rPr>
                <w:rFonts w:hint="default" w:ascii="宋体" w:hAnsi="宋体" w:cs="宋体"/>
                <w:color w:val="000000"/>
                <w:sz w:val="22"/>
                <w:szCs w:val="22"/>
                <w:lang w:val="en-US" w:bidi="ar"/>
              </w:rPr>
              <w:t xml:space="preserve">.2</w:t>
            </w:r>
            <w:r/>
          </w:p>
        </w:tc>
        <w:tc>
          <w:tcPr>
            <w:tcBorders>
              <w:top w:val="single" w:color="000000" w:sz="4" w:space="0"/>
              <w:left w:val="single" w:color="000000" w:sz="4" w:space="0"/>
              <w:bottom w:val="single" w:color="000000" w:sz="4" w:space="0"/>
              <w:right w:val="single" w:color="000000" w:sz="4" w:space="0"/>
            </w:tcBorders>
            <w:tcW w:w="1638"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预案匹配与决策支持</w:t>
            </w:r>
            <w:r/>
          </w:p>
        </w:tc>
        <w:tc>
          <w:tcPr>
            <w:tcBorders>
              <w:top w:val="single" w:color="000000" w:sz="4" w:space="0"/>
              <w:left w:val="single" w:color="000000" w:sz="4" w:space="0"/>
              <w:bottom w:val="single" w:color="000000" w:sz="4" w:space="0"/>
              <w:right w:val="single" w:color="000000" w:sz="4" w:space="0"/>
            </w:tcBorders>
            <w:tcW w:w="2211"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应综合当前工况、预案内容和历史效果，生成包含操作步骤、安全注意事项、预期结果的辅助决策建议，供人员确认执行。支持将处置方案一键生成标准化工单，自动派发至相关检修班组、运行值班员及管理人员的工作终端，并跟踪处理进度。</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项</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4</w:t>
            </w:r>
            <w:r/>
          </w:p>
        </w:tc>
        <w:tc>
          <w:tcPr>
            <w:tcBorders>
              <w:top w:val="single" w:color="000000" w:sz="4" w:space="0"/>
              <w:left w:val="single" w:color="000000" w:sz="4" w:space="0"/>
              <w:bottom w:val="single" w:color="000000" w:sz="4" w:space="0"/>
              <w:right w:val="single" w:color="000000" w:sz="4" w:space="0"/>
            </w:tcBorders>
            <w:tcW w:w="1638" w:type="pct"/>
            <w:vAlign w:val="center"/>
            <w:textDirection w:val="lrTb"/>
            <w:noWrap w:val="false"/>
          </w:tcPr>
          <w:p>
            <w:pPr>
              <w:jc w:val="left"/>
              <w:widowControl/>
              <w:rPr>
                <w:rFonts w:ascii="宋体" w:hAnsi="宋体" w:cs="宋体"/>
                <w:b/>
                <w:bCs/>
                <w:color w:val="000000"/>
                <w:sz w:val="22"/>
                <w:szCs w:val="22"/>
              </w:rPr>
            </w:pPr>
            <w:r>
              <w:rPr>
                <w:rFonts w:hint="eastAsia" w:ascii="宋体" w:hAnsi="宋体" w:cs="宋体"/>
                <w:b/>
                <w:bCs/>
                <w:color w:val="000000"/>
                <w:sz w:val="22"/>
                <w:szCs w:val="22"/>
                <w:lang w:bidi="ar"/>
              </w:rPr>
              <w:t xml:space="preserve">机组状态综合智能评估</w:t>
            </w:r>
            <w:r/>
          </w:p>
        </w:tc>
        <w:tc>
          <w:tcPr>
            <w:tcBorders>
              <w:top w:val="single" w:color="000000" w:sz="4" w:space="0"/>
              <w:left w:val="single" w:color="000000" w:sz="4" w:space="0"/>
              <w:bottom w:val="single" w:color="000000" w:sz="4" w:space="0"/>
              <w:right w:val="single" w:color="000000" w:sz="4" w:space="0"/>
            </w:tcBorders>
            <w:tcW w:w="2211" w:type="pct"/>
            <w:vAlign w:val="center"/>
            <w:textDirection w:val="lrTb"/>
            <w:noWrap w:val="false"/>
          </w:tcPr>
          <w:p>
            <w:pPr>
              <w:jc w:val="left"/>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rPr>
                <w:rFonts w:ascii="宋体" w:hAnsi="宋体" w:cs="宋体"/>
                <w:b/>
                <w:bCs/>
                <w:color w:val="000000"/>
                <w:sz w:val="22"/>
                <w:szCs w:val="22"/>
              </w:rPr>
            </w:pPr>
            <w:r>
              <w:rPr>
                <w:rFonts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rPr>
                <w:rFonts w:ascii="宋体" w:hAnsi="宋体" w:cs="宋体"/>
                <w:b/>
                <w:bCs/>
                <w:color w:val="000000"/>
                <w:sz w:val="22"/>
                <w:szCs w:val="22"/>
              </w:rPr>
            </w:pPr>
            <w:r>
              <w:rPr>
                <w:rFonts w:ascii="宋体" w:hAnsi="宋体" w:cs="宋体"/>
                <w:b/>
                <w:bCs/>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4.1</w:t>
            </w:r>
            <w:r/>
          </w:p>
        </w:tc>
        <w:tc>
          <w:tcPr>
            <w:tcBorders>
              <w:top w:val="single" w:color="000000" w:sz="4" w:space="0"/>
              <w:left w:val="single" w:color="000000" w:sz="4" w:space="0"/>
              <w:bottom w:val="single" w:color="000000" w:sz="4" w:space="0"/>
              <w:right w:val="single" w:color="000000" w:sz="4" w:space="0"/>
            </w:tcBorders>
            <w:tcW w:w="1638"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机组状态综合评估体系</w:t>
            </w:r>
            <w:r/>
          </w:p>
        </w:tc>
        <w:tc>
          <w:tcPr>
            <w:tcBorders>
              <w:top w:val="single" w:color="000000" w:sz="4" w:space="0"/>
              <w:left w:val="single" w:color="000000" w:sz="4" w:space="0"/>
              <w:bottom w:val="single" w:color="000000" w:sz="4" w:space="0"/>
              <w:right w:val="single" w:color="000000" w:sz="4" w:space="0"/>
            </w:tcBorders>
            <w:tcW w:w="2211"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应统计归纳、全面梳理和识别需要进行机组评估的关键部件类型，根据机组关键部件在系统运行中的重要性、故障影响程度等因素，科学合理地制定类别权重划分方案，合理设置各评估子项的权重分配比例，设计具有针对性的评估内容框架，在此基础上建立完整的机组综合评估清单，最终形成一套适用于泵站的、具有可操作性的机组运行状态综合评估方法。</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项</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4.2</w:t>
            </w:r>
            <w:r/>
          </w:p>
        </w:tc>
        <w:tc>
          <w:tcPr>
            <w:tcBorders>
              <w:top w:val="single" w:color="000000" w:sz="4" w:space="0"/>
              <w:left w:val="single" w:color="000000" w:sz="4" w:space="0"/>
              <w:bottom w:val="single" w:color="000000" w:sz="4" w:space="0"/>
              <w:right w:val="single" w:color="000000" w:sz="4" w:space="0"/>
            </w:tcBorders>
            <w:tcW w:w="1638" w:type="pct"/>
            <w:vAlign w:val="center"/>
            <w:textDirection w:val="lrTb"/>
            <w:noWrap w:val="false"/>
          </w:tcPr>
          <w:p>
            <w:pPr>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机组状态综合评估模型</w:t>
            </w:r>
            <w:r/>
          </w:p>
        </w:tc>
        <w:tc>
          <w:tcPr>
            <w:tcBorders>
              <w:top w:val="single" w:color="000000" w:sz="4" w:space="0"/>
              <w:left w:val="single" w:color="000000" w:sz="4" w:space="0"/>
              <w:bottom w:val="single" w:color="000000" w:sz="4" w:space="0"/>
              <w:right w:val="single" w:color="000000" w:sz="4" w:space="0"/>
            </w:tcBorders>
            <w:tcW w:w="2211" w:type="pct"/>
            <w:vAlign w:val="center"/>
            <w:textDirection w:val="lrTb"/>
            <w:noWrap w:val="false"/>
          </w:tcPr>
          <w:p>
            <w:pPr>
              <w:jc w:val="left"/>
              <w:widowControl/>
              <w:rPr>
                <w:rFonts w:ascii="宋体" w:hAnsi="宋体" w:cs="宋体"/>
                <w:color w:val="000000"/>
                <w:sz w:val="22"/>
                <w:szCs w:val="22"/>
                <w:highlight w:val="none"/>
              </w:rPr>
            </w:pPr>
            <w:r>
              <w:rPr>
                <w:rFonts w:hint="eastAsia" w:ascii="宋体" w:hAnsi="宋体" w:cs="宋体"/>
                <w:color w:val="000000"/>
                <w:sz w:val="22"/>
                <w:szCs w:val="22"/>
                <w:highlight w:val="none"/>
                <w:lang w:bidi="ar"/>
              </w:rPr>
              <w:t xml:space="preserve">应根据评估对象，综合考量机组寿命折减情况、机组大修周期、机组运行情况、机组管理情况等，并区别运行机组与备用机组，建立具有适配性的机组健康评价模型，为实现设备健康状态评价提供支撑。应满足以下要求：</w:t>
            </w:r>
            <w:r>
              <w:rPr>
                <w:rFonts w:hint="eastAsia" w:ascii="宋体" w:hAnsi="宋体" w:cs="宋体"/>
                <w:color w:val="000000"/>
                <w:sz w:val="22"/>
                <w:szCs w:val="22"/>
                <w:highlight w:val="none"/>
                <w:lang w:bidi="ar"/>
              </w:rPr>
              <w:br/>
            </w:r>
            <w:r>
              <w:rPr>
                <w:rFonts w:hint="eastAsia" w:ascii="宋体" w:hAnsi="宋体" w:cs="宋体"/>
                <w:color w:val="000000"/>
                <w:sz w:val="22"/>
                <w:szCs w:val="22"/>
                <w:highlight w:val="none"/>
                <w:lang w:bidi="ar"/>
              </w:rPr>
              <w:t xml:space="preserve">（1）应具备与矩阵管理系统设备基本信息模块的数据交互功能，从系统中获取设备基础信息，计算机组寿命折减得分。</w:t>
            </w:r>
            <w:r>
              <w:rPr>
                <w:rFonts w:hint="eastAsia" w:ascii="宋体" w:hAnsi="宋体" w:cs="宋体"/>
                <w:color w:val="000000"/>
                <w:sz w:val="22"/>
                <w:szCs w:val="22"/>
                <w:highlight w:val="none"/>
                <w:lang w:bidi="ar"/>
              </w:rPr>
              <w:br/>
            </w:r>
            <w:r>
              <w:rPr>
                <w:rFonts w:hint="eastAsia" w:ascii="宋体" w:hAnsi="宋体" w:cs="宋体"/>
                <w:color w:val="000000"/>
                <w:sz w:val="22"/>
                <w:szCs w:val="22"/>
                <w:highlight w:val="none"/>
                <w:lang w:bidi="ar"/>
              </w:rPr>
              <w:t xml:space="preserve">（2）应具备与矩阵管理系统机组大修周期模块和机组运行监测数据的交互功能，从系统中获取机组大修信息与运行台时等信息，从大修后运行年限和运行台时两个维度计算大修周期得分。</w:t>
            </w:r>
            <w:r>
              <w:rPr>
                <w:rFonts w:hint="eastAsia" w:ascii="宋体" w:hAnsi="宋体" w:cs="宋体"/>
                <w:color w:val="000000"/>
                <w:sz w:val="22"/>
                <w:szCs w:val="22"/>
                <w:highlight w:val="none"/>
                <w:lang w:bidi="ar"/>
              </w:rPr>
              <w:br/>
            </w:r>
            <w:r>
              <w:rPr>
                <w:rFonts w:hint="eastAsia" w:ascii="宋体" w:hAnsi="宋体" w:cs="宋体"/>
                <w:color w:val="000000"/>
                <w:sz w:val="22"/>
                <w:szCs w:val="22"/>
                <w:highlight w:val="none"/>
                <w:lang w:bidi="ar"/>
              </w:rPr>
              <w:t xml:space="preserve">（3）应具备与数据分析、风险研判、风险溯源等模块的数据交互功能，计算主机部件监测模块得分。</w:t>
            </w:r>
            <w:r>
              <w:rPr>
                <w:rFonts w:hint="eastAsia" w:ascii="宋体" w:hAnsi="宋体" w:cs="宋体"/>
                <w:color w:val="000000"/>
                <w:sz w:val="22"/>
                <w:szCs w:val="22"/>
                <w:highlight w:val="none"/>
                <w:lang w:bidi="ar"/>
              </w:rPr>
              <w:br/>
            </w:r>
            <w:r>
              <w:rPr>
                <w:rFonts w:hint="eastAsia" w:ascii="宋体" w:hAnsi="宋体" w:cs="宋体"/>
                <w:color w:val="000000"/>
                <w:sz w:val="22"/>
                <w:szCs w:val="22"/>
                <w:highlight w:val="none"/>
                <w:lang w:bidi="ar"/>
              </w:rPr>
              <w:t xml:space="preserve">（4）应具备与矩阵管理系统巡检、维修养护、设备评级、试验检测等模块的数据交互功能，从各模块中获取管理类数据，计算设备管理类评价得分。</w:t>
            </w:r>
            <w:r>
              <w:rPr>
                <w:rFonts w:hint="eastAsia" w:ascii="宋体" w:hAnsi="宋体" w:cs="宋体"/>
                <w:color w:val="000000"/>
                <w:sz w:val="22"/>
                <w:szCs w:val="22"/>
                <w:highlight w:val="none"/>
                <w:lang w:bidi="ar"/>
              </w:rPr>
              <w:br/>
            </w:r>
            <w:r>
              <w:rPr>
                <w:rFonts w:hint="eastAsia" w:ascii="宋体" w:hAnsi="宋体" w:cs="宋体"/>
                <w:color w:val="000000"/>
                <w:sz w:val="22"/>
                <w:szCs w:val="22"/>
                <w:highlight w:val="none"/>
                <w:lang w:bidi="ar"/>
              </w:rPr>
              <w:t xml:space="preserve">（5）应根据运行机组与备用机组的不同侧重内容，具备灵活配置设备各维度权重的功能，并能根据设备运行状态自动切换模型。</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项</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r>
      <w:tr>
        <w:trPr>
          <w:trHeight w:val="320"/>
        </w:trPr>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4.3</w:t>
            </w:r>
            <w:r/>
          </w:p>
        </w:tc>
        <w:tc>
          <w:tcPr>
            <w:tcBorders>
              <w:top w:val="single" w:color="000000" w:sz="4" w:space="0"/>
              <w:left w:val="single" w:color="000000" w:sz="4" w:space="0"/>
              <w:bottom w:val="single" w:color="000000" w:sz="4" w:space="0"/>
              <w:right w:val="single" w:color="000000" w:sz="4" w:space="0"/>
            </w:tcBorders>
            <w:tcW w:w="1638"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机组检修决策建议</w:t>
            </w:r>
            <w:r/>
          </w:p>
        </w:tc>
        <w:tc>
          <w:tcPr>
            <w:tcBorders>
              <w:top w:val="single" w:color="000000" w:sz="4" w:space="0"/>
              <w:left w:val="single" w:color="000000" w:sz="4" w:space="0"/>
              <w:bottom w:val="single" w:color="000000" w:sz="4" w:space="0"/>
              <w:right w:val="single" w:color="000000" w:sz="4" w:space="0"/>
            </w:tcBorders>
            <w:tcW w:w="2211"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应提供检修决策建议功能，通过融合专家经验规则，基于机组及各部件设备的评估结果，结合历史检修记录、设备运行日志与知识库，对比设备及其部件状态等级对应的维修策略，生成设备检修策略优先级与操作建议，建立相应的检修计划，确定检修项目，确定检修等级、检修时间、检修工艺等，提升决策精度与效率，降低人工经验依赖与维护成本。</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项</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4.4</w:t>
            </w:r>
            <w:r/>
          </w:p>
        </w:tc>
        <w:tc>
          <w:tcPr>
            <w:tcBorders>
              <w:top w:val="single" w:color="000000" w:sz="4" w:space="0"/>
              <w:left w:val="single" w:color="000000" w:sz="4" w:space="0"/>
              <w:bottom w:val="single" w:color="000000" w:sz="4" w:space="0"/>
              <w:right w:val="single" w:color="000000" w:sz="4" w:space="0"/>
            </w:tcBorders>
            <w:tcW w:w="1638"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机组状态综合评估可视化</w:t>
            </w:r>
            <w:r/>
          </w:p>
        </w:tc>
        <w:tc>
          <w:tcPr>
            <w:tcBorders>
              <w:top w:val="single" w:color="000000" w:sz="4" w:space="0"/>
              <w:left w:val="single" w:color="000000" w:sz="4" w:space="0"/>
              <w:bottom w:val="single" w:color="000000" w:sz="4" w:space="0"/>
              <w:right w:val="single" w:color="000000" w:sz="4" w:space="0"/>
            </w:tcBorders>
            <w:tcW w:w="2211" w:type="pct"/>
            <w:vAlign w:val="center"/>
            <w:textDirection w:val="lrTb"/>
            <w:noWrap w:val="false"/>
          </w:tcPr>
          <w:p>
            <w:pPr>
              <w:jc w:val="left"/>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4.4.1</w:t>
            </w:r>
            <w:r/>
          </w:p>
        </w:tc>
        <w:tc>
          <w:tcPr>
            <w:tcBorders>
              <w:top w:val="single" w:color="000000" w:sz="4" w:space="0"/>
              <w:left w:val="single" w:color="000000" w:sz="4" w:space="0"/>
              <w:bottom w:val="single" w:color="000000" w:sz="4" w:space="0"/>
              <w:right w:val="single" w:color="000000" w:sz="4" w:space="0"/>
            </w:tcBorders>
            <w:tcW w:w="1638"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评估模型管理</w:t>
            </w:r>
            <w:r/>
          </w:p>
        </w:tc>
        <w:tc>
          <w:tcPr>
            <w:tcBorders>
              <w:top w:val="single" w:color="000000" w:sz="4" w:space="0"/>
              <w:left w:val="single" w:color="000000" w:sz="4" w:space="0"/>
              <w:bottom w:val="single" w:color="000000" w:sz="4" w:space="0"/>
              <w:right w:val="single" w:color="000000" w:sz="4" w:space="0"/>
            </w:tcBorders>
            <w:tcW w:w="2211"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（1）应提供评价模板设置功能，支持面向部件级的评价模型进行管理；应支持从多个维度编辑评价模型，包括评价项设置、评价标准设置、数据源设置。（2）应支持建立</w:t>
            </w:r>
            <w:r>
              <w:rPr>
                <w:rFonts w:hint="eastAsia" w:ascii="宋体" w:hAnsi="宋体" w:cs="宋体"/>
                <w:color w:val="000000"/>
                <w:sz w:val="22"/>
                <w:szCs w:val="22"/>
                <w:highlight w:val="none"/>
                <w:lang w:bidi="ar"/>
              </w:rPr>
              <w:t xml:space="preserve">运行</w:t>
            </w:r>
            <w:r>
              <w:rPr>
                <w:rFonts w:hint="eastAsia" w:ascii="宋体" w:hAnsi="宋体" w:cs="宋体"/>
                <w:color w:val="000000"/>
                <w:sz w:val="22"/>
                <w:szCs w:val="22"/>
                <w:highlight w:val="none"/>
                <w:lang w:val="en-US" w:eastAsia="zh-CN" w:bidi="ar"/>
              </w:rPr>
              <w:t xml:space="preserve">机组</w:t>
            </w:r>
            <w:r>
              <w:rPr>
                <w:rFonts w:hint="eastAsia" w:ascii="宋体" w:hAnsi="宋体" w:cs="宋体"/>
                <w:color w:val="000000"/>
                <w:sz w:val="22"/>
                <w:szCs w:val="22"/>
                <w:highlight w:val="none"/>
                <w:lang w:bidi="ar"/>
              </w:rPr>
              <w:t xml:space="preserve">与</w:t>
            </w:r>
            <w:r>
              <w:rPr>
                <w:rFonts w:hint="eastAsia" w:ascii="宋体" w:hAnsi="宋体" w:cs="宋体"/>
                <w:color w:val="000000"/>
                <w:sz w:val="22"/>
                <w:szCs w:val="22"/>
                <w:highlight w:val="none"/>
                <w:lang w:val="en-US" w:eastAsia="zh-CN" w:bidi="ar"/>
              </w:rPr>
              <w:t xml:space="preserve">备用机组</w:t>
            </w:r>
            <w:r>
              <w:rPr>
                <w:rFonts w:hint="eastAsia" w:ascii="宋体" w:hAnsi="宋体" w:cs="宋体"/>
                <w:color w:val="000000"/>
                <w:sz w:val="22"/>
                <w:szCs w:val="22"/>
                <w:lang w:bidi="ar"/>
              </w:rPr>
              <w:t xml:space="preserve">两种评价模型，并能根据设备运行状态自动切换评价模型。（3）应提供评价权重功能，支持自由设置各层级的评价权重。（4）应支持监测类数据配置功能，包括监测数据评分设置、研判信息设置、人工评分设置。（5）应支持管理类数据配置功能，包括巡检点及异常信息绑定、隐患信息绑定、设备评级信息绑定、试验检测信息绑定等功能。</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项</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4.4.2</w:t>
            </w:r>
            <w:r/>
          </w:p>
        </w:tc>
        <w:tc>
          <w:tcPr>
            <w:tcBorders>
              <w:top w:val="single" w:color="000000" w:sz="4" w:space="0"/>
              <w:left w:val="single" w:color="000000" w:sz="4" w:space="0"/>
              <w:bottom w:val="single" w:color="000000" w:sz="4" w:space="0"/>
              <w:right w:val="single" w:color="000000" w:sz="4" w:space="0"/>
            </w:tcBorders>
            <w:tcW w:w="1638"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实时评估</w:t>
            </w:r>
            <w:r/>
          </w:p>
        </w:tc>
        <w:tc>
          <w:tcPr>
            <w:tcBorders>
              <w:top w:val="single" w:color="000000" w:sz="4" w:space="0"/>
              <w:left w:val="single" w:color="000000" w:sz="4" w:space="0"/>
              <w:bottom w:val="single" w:color="000000" w:sz="4" w:space="0"/>
              <w:right w:val="single" w:color="000000" w:sz="4" w:space="0"/>
            </w:tcBorders>
            <w:tcW w:w="2211"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应具备机组运行状态实时评价能力，可查询设备健康评价情况，辅助快速排查设备异常；应支持查询各维度，各评价项得分情况，与评价结果；应支持对设备异常状态进行评价与处理。</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项</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4.4.3</w:t>
            </w:r>
            <w:r/>
          </w:p>
        </w:tc>
        <w:tc>
          <w:tcPr>
            <w:tcBorders>
              <w:top w:val="single" w:color="000000" w:sz="4" w:space="0"/>
              <w:left w:val="single" w:color="000000" w:sz="4" w:space="0"/>
              <w:bottom w:val="single" w:color="000000" w:sz="4" w:space="0"/>
              <w:right w:val="single" w:color="000000" w:sz="4" w:space="0"/>
            </w:tcBorders>
            <w:tcW w:w="1638"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评估报告</w:t>
            </w:r>
            <w:r/>
          </w:p>
        </w:tc>
        <w:tc>
          <w:tcPr>
            <w:tcBorders>
              <w:top w:val="single" w:color="000000" w:sz="4" w:space="0"/>
              <w:left w:val="single" w:color="000000" w:sz="4" w:space="0"/>
              <w:bottom w:val="single" w:color="000000" w:sz="4" w:space="0"/>
              <w:right w:val="single" w:color="000000" w:sz="4" w:space="0"/>
            </w:tcBorders>
            <w:tcW w:w="2211"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应自动生成设备状态评价及健康趋势分析报告，全面展示设备运行态势、评价依据及健康评估结论，配套可视化图表展示内容。应支持 Excel、Word、PDF 等主流文件格式导出，满足日常运维归档、分析及汇报使用需求。</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项</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4.4.4</w:t>
            </w:r>
            <w:r/>
          </w:p>
        </w:tc>
        <w:tc>
          <w:tcPr>
            <w:tcBorders>
              <w:top w:val="single" w:color="000000" w:sz="4" w:space="0"/>
              <w:left w:val="single" w:color="000000" w:sz="4" w:space="0"/>
              <w:bottom w:val="single" w:color="000000" w:sz="4" w:space="0"/>
              <w:right w:val="single" w:color="000000" w:sz="4" w:space="0"/>
            </w:tcBorders>
            <w:tcW w:w="1638"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评估结果联动</w:t>
            </w:r>
            <w:r/>
          </w:p>
        </w:tc>
        <w:tc>
          <w:tcPr>
            <w:tcBorders>
              <w:top w:val="single" w:color="000000" w:sz="4" w:space="0"/>
              <w:left w:val="single" w:color="000000" w:sz="4" w:space="0"/>
              <w:bottom w:val="single" w:color="000000" w:sz="4" w:space="0"/>
              <w:right w:val="single" w:color="000000" w:sz="4" w:space="0"/>
            </w:tcBorders>
            <w:tcW w:w="2211"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应具备机组状态评估结果联动能力。评价结果异常，应联动以下功能：能利用根据设备状态生成运维工单、推荐相关巡检路线，推荐检修决策建议。同时评价结果还应与工程智能调度功能联动。</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项</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1638" w:type="pct"/>
            <w:vAlign w:val="center"/>
            <w:textDirection w:val="lrTb"/>
            <w:noWrap w:val="false"/>
          </w:tcPr>
          <w:p>
            <w:pPr>
              <w:jc w:val="left"/>
              <w:widowControl/>
              <w:rPr>
                <w:rFonts w:ascii="宋体" w:hAnsi="宋体" w:cs="宋体"/>
                <w:b/>
                <w:bCs/>
                <w:color w:val="000000"/>
                <w:sz w:val="22"/>
                <w:szCs w:val="22"/>
              </w:rPr>
            </w:pPr>
            <w:r>
              <w:rPr>
                <w:rFonts w:hint="eastAsia" w:ascii="宋体" w:hAnsi="宋体" w:cs="宋体"/>
                <w:b/>
                <w:bCs/>
                <w:color w:val="000000"/>
                <w:sz w:val="22"/>
                <w:szCs w:val="22"/>
                <w:lang w:bidi="ar"/>
              </w:rPr>
              <w:t xml:space="preserve">泵站智能调度预演</w:t>
            </w:r>
            <w:r/>
          </w:p>
        </w:tc>
        <w:tc>
          <w:tcPr>
            <w:tcBorders>
              <w:top w:val="single" w:color="000000" w:sz="4" w:space="0"/>
              <w:left w:val="single" w:color="000000" w:sz="4" w:space="0"/>
              <w:bottom w:val="single" w:color="000000" w:sz="4" w:space="0"/>
              <w:right w:val="single" w:color="000000" w:sz="4" w:space="0"/>
            </w:tcBorders>
            <w:tcW w:w="2211" w:type="pct"/>
            <w:vAlign w:val="center"/>
            <w:textDirection w:val="lrTb"/>
            <w:noWrap w:val="false"/>
          </w:tcPr>
          <w:p>
            <w:pPr>
              <w:jc w:val="left"/>
              <w:rPr>
                <w:rFonts w:ascii="宋体" w:hAnsi="宋体" w:cs="宋体"/>
                <w:b/>
                <w:bCs/>
                <w:color w:val="000000"/>
                <w:sz w:val="22"/>
                <w:szCs w:val="22"/>
              </w:rPr>
            </w:pPr>
            <w:r>
              <w:rPr>
                <w:rFonts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rPr>
                <w:rFonts w:ascii="宋体" w:hAnsi="宋体" w:cs="宋体"/>
                <w:b/>
                <w:bCs/>
                <w:color w:val="000000"/>
                <w:sz w:val="22"/>
                <w:szCs w:val="22"/>
              </w:rPr>
            </w:pPr>
            <w:r>
              <w:rPr>
                <w:rFonts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rPr>
                <w:rFonts w:ascii="宋体" w:hAnsi="宋体" w:cs="宋体"/>
                <w:b/>
                <w:bCs/>
                <w:color w:val="000000"/>
                <w:sz w:val="22"/>
                <w:szCs w:val="22"/>
              </w:rPr>
            </w:pPr>
            <w:r>
              <w:rPr>
                <w:rFonts w:ascii="宋体" w:hAnsi="宋体" w:cs="宋体"/>
                <w:b/>
                <w:bCs/>
                <w:color w:val="000000"/>
                <w:sz w:val="22"/>
                <w:szCs w:val="22"/>
              </w:rPr>
            </w:r>
            <w:r/>
          </w:p>
        </w:tc>
      </w:tr>
      <w:tr>
        <w:trPr>
          <w:trHeight w:val="280"/>
        </w:trPr>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5.1</w:t>
            </w:r>
            <w:r/>
          </w:p>
        </w:tc>
        <w:tc>
          <w:tcPr>
            <w:tcBorders>
              <w:top w:val="single" w:color="000000" w:sz="4" w:space="0"/>
              <w:left w:val="single" w:color="000000" w:sz="4" w:space="0"/>
              <w:bottom w:val="single" w:color="000000" w:sz="4" w:space="0"/>
              <w:right w:val="single" w:color="000000" w:sz="4" w:space="0"/>
            </w:tcBorders>
            <w:tcW w:w="1638"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能效优化决策模型</w:t>
            </w:r>
            <w:r/>
          </w:p>
        </w:tc>
        <w:tc>
          <w:tcPr>
            <w:tcBorders>
              <w:top w:val="single" w:color="000000" w:sz="4" w:space="0"/>
              <w:left w:val="single" w:color="000000" w:sz="4" w:space="0"/>
              <w:bottom w:val="single" w:color="000000" w:sz="4" w:space="0"/>
              <w:right w:val="single" w:color="000000" w:sz="4" w:space="0"/>
            </w:tcBorders>
            <w:tcW w:w="2211"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应实现机组在不同扬程区间下的高效节能的优化调度，低扬程下采用较小的叶片角度（轴流泵），在高扬程工况下适当增大叶片角度，确保水泵机组在全扬程变化范围内均稳定运行于高效区间，兼顾“提水流量最大化”与“整体运行节能”的双重目标，实现系统综合效益最优。</w:t>
            </w:r>
            <w:r>
              <w:rPr>
                <w:rFonts w:hint="eastAsia" w:ascii="宋体" w:hAnsi="宋体" w:cs="宋体"/>
                <w:color w:val="000000"/>
                <w:sz w:val="22"/>
                <w:szCs w:val="22"/>
                <w:lang w:bidi="ar"/>
              </w:rPr>
              <w:br/>
            </w:r>
            <w:r>
              <w:rPr>
                <w:rFonts w:hint="eastAsia" w:ascii="宋体" w:hAnsi="宋体" w:cs="宋体"/>
                <w:color w:val="000000"/>
                <w:sz w:val="22"/>
                <w:szCs w:val="22"/>
                <w:lang w:bidi="ar"/>
              </w:rPr>
              <w:t xml:space="preserve">应实现多目标、多约束条件的高效节能的优化调度，多目标是要综合考虑满足流量要求、能耗最小、效率最高、费用最少，多约束条件是考虑机组运行时长、机组运行健康状态、机组启动频次、实际流量与目标流量偏差、感潮水位变化等因素。</w:t>
            </w:r>
            <w:r>
              <w:rPr>
                <w:rFonts w:hint="eastAsia" w:ascii="宋体" w:hAnsi="宋体" w:cs="宋体"/>
                <w:color w:val="000000"/>
                <w:sz w:val="22"/>
                <w:szCs w:val="22"/>
                <w:lang w:bidi="ar"/>
              </w:rPr>
              <w:br/>
            </w:r>
            <w:r>
              <w:rPr>
                <w:rFonts w:hint="eastAsia" w:ascii="宋体" w:hAnsi="宋体" w:cs="宋体"/>
                <w:color w:val="000000"/>
                <w:sz w:val="22"/>
                <w:szCs w:val="22"/>
                <w:lang w:bidi="ar"/>
              </w:rPr>
              <w:t xml:space="preserve">系统采集泵站全时段用电数据，对比优化前后能耗差值，按照1kWh≈0.1229kg 标准煤、1 吨标准煤≈2.6 吨二氧化碳的行业折算标准，自动完成节电量→节标煤→碳减排量的逐级换算，量化展示泵站节能降碳成果，实现能耗数据向低碳效益的量化转换，为双碳考核、绿色泵站评价提供数据支撑。应预留绿色低碳相关接口与扩展能力，依据后续绿电消纳政策动态优化。</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项</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5.2</w:t>
            </w:r>
            <w:r/>
          </w:p>
        </w:tc>
        <w:tc>
          <w:tcPr>
            <w:tcBorders>
              <w:top w:val="single" w:color="000000" w:sz="4" w:space="0"/>
              <w:left w:val="single" w:color="000000" w:sz="4" w:space="0"/>
              <w:bottom w:val="single" w:color="000000" w:sz="4" w:space="0"/>
              <w:right w:val="single" w:color="000000" w:sz="4" w:space="0"/>
            </w:tcBorders>
            <w:tcW w:w="1638"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调度三维仿真预演</w:t>
            </w:r>
            <w:r/>
          </w:p>
        </w:tc>
        <w:tc>
          <w:tcPr>
            <w:tcBorders>
              <w:top w:val="single" w:color="000000" w:sz="4" w:space="0"/>
              <w:left w:val="single" w:color="000000" w:sz="4" w:space="0"/>
              <w:bottom w:val="single" w:color="000000" w:sz="4" w:space="0"/>
              <w:right w:val="single" w:color="000000" w:sz="4" w:space="0"/>
            </w:tcBorders>
            <w:tcW w:w="2211" w:type="pct"/>
            <w:vAlign w:val="center"/>
            <w:textDirection w:val="lrTb"/>
            <w:noWrap w:val="false"/>
          </w:tcPr>
          <w:p>
            <w:pPr>
              <w:jc w:val="left"/>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280"/>
        </w:trPr>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5.2.1</w:t>
            </w:r>
            <w:r/>
          </w:p>
        </w:tc>
        <w:tc>
          <w:tcPr>
            <w:tcBorders>
              <w:top w:val="single" w:color="000000" w:sz="4" w:space="0"/>
              <w:left w:val="single" w:color="000000" w:sz="4" w:space="0"/>
              <w:bottom w:val="single" w:color="000000" w:sz="4" w:space="0"/>
              <w:right w:val="single" w:color="000000" w:sz="4" w:space="0"/>
            </w:tcBorders>
            <w:tcW w:w="1638"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调度过程仿真预演 </w:t>
            </w:r>
            <w:r/>
          </w:p>
        </w:tc>
        <w:tc>
          <w:tcPr>
            <w:tcBorders>
              <w:top w:val="single" w:color="000000" w:sz="4" w:space="0"/>
              <w:left w:val="single" w:color="000000" w:sz="4" w:space="0"/>
              <w:bottom w:val="single" w:color="000000" w:sz="4" w:space="0"/>
              <w:right w:val="single" w:color="000000" w:sz="4" w:space="0"/>
            </w:tcBorders>
            <w:tcW w:w="2211"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应提供方案预演功能，通过可视化界面，系统可动态展示未来24小时内的泵站能效优化决策方案，应包括机组开机流程演示、扬程/叶片角度/功率/开机台数等关键参数的动态变化过程、能耗预测结果，以及三维模型中机组运行状态的同步更新。</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项</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5.2.2</w:t>
            </w:r>
            <w:r/>
          </w:p>
        </w:tc>
        <w:tc>
          <w:tcPr>
            <w:tcBorders>
              <w:top w:val="single" w:color="000000" w:sz="4" w:space="0"/>
              <w:left w:val="single" w:color="000000" w:sz="4" w:space="0"/>
              <w:bottom w:val="single" w:color="000000" w:sz="4" w:space="0"/>
              <w:right w:val="single" w:color="000000" w:sz="4" w:space="0"/>
            </w:tcBorders>
            <w:tcW w:w="1638"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调度方案知识库</w:t>
            </w:r>
            <w:r/>
          </w:p>
        </w:tc>
        <w:tc>
          <w:tcPr>
            <w:tcBorders>
              <w:top w:val="single" w:color="000000" w:sz="4" w:space="0"/>
              <w:left w:val="single" w:color="000000" w:sz="4" w:space="0"/>
              <w:bottom w:val="single" w:color="000000" w:sz="4" w:space="0"/>
              <w:right w:val="single" w:color="000000" w:sz="4" w:space="0"/>
            </w:tcBorders>
            <w:tcW w:w="2211"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应对工程调度方案进行知识汇集和加工，结构化存储不同工况下的优质调度方案，每次优化计算后的新方案应自动入库，实现知识库的</w:t>
            </w:r>
            <w:r>
              <w:rPr>
                <w:rFonts w:hint="eastAsia" w:ascii="宋体" w:hAnsi="宋体" w:cs="宋体"/>
                <w:color w:val="000000"/>
                <w:sz w:val="22"/>
                <w:szCs w:val="22"/>
                <w:lang w:val="en-US" w:eastAsia="zh-CN" w:bidi="ar"/>
              </w:rPr>
              <w:t xml:space="preserve">更新</w:t>
            </w:r>
            <w:r>
              <w:rPr>
                <w:rFonts w:hint="eastAsia" w:ascii="宋体" w:hAnsi="宋体" w:cs="宋体"/>
                <w:color w:val="000000"/>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项</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r>
      <w:tr>
        <w:trPr>
          <w:trHeight w:val="280"/>
        </w:trPr>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5.2.3</w:t>
            </w:r>
            <w:r/>
          </w:p>
        </w:tc>
        <w:tc>
          <w:tcPr>
            <w:tcBorders>
              <w:top w:val="single" w:color="000000" w:sz="4" w:space="0"/>
              <w:left w:val="single" w:color="000000" w:sz="4" w:space="0"/>
              <w:bottom w:val="single" w:color="000000" w:sz="4" w:space="0"/>
              <w:right w:val="single" w:color="000000" w:sz="4" w:space="0"/>
            </w:tcBorders>
            <w:tcW w:w="1638"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调度方案自评估</w:t>
            </w:r>
            <w:r/>
          </w:p>
        </w:tc>
        <w:tc>
          <w:tcPr>
            <w:tcBorders>
              <w:top w:val="single" w:color="000000" w:sz="4" w:space="0"/>
              <w:left w:val="single" w:color="000000" w:sz="4" w:space="0"/>
              <w:bottom w:val="single" w:color="000000" w:sz="4" w:space="0"/>
              <w:right w:val="single" w:color="000000" w:sz="4" w:space="0"/>
            </w:tcBorders>
            <w:tcW w:w="2211"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应构建可计算、可验证、可展示的调度方案评价体系，在未来24小时预测水位场景下，将智能优化调度方案与人工经验基准方案进行全方位对比分析，不断优化算法参数，提高模型精度。应包括预测精度对比、方案稳定性对比、节能效益对比。</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项</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r>
      <w:tr>
        <w:trPr>
          <w:trHeight w:val="280"/>
        </w:trPr>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6</w:t>
            </w:r>
            <w:r/>
          </w:p>
        </w:tc>
        <w:tc>
          <w:tcPr>
            <w:tcBorders>
              <w:top w:val="single" w:color="000000" w:sz="4" w:space="0"/>
              <w:left w:val="single" w:color="000000" w:sz="4" w:space="0"/>
              <w:bottom w:val="single" w:color="000000" w:sz="4" w:space="0"/>
              <w:right w:val="single" w:color="000000" w:sz="4" w:space="0"/>
            </w:tcBorders>
            <w:tcW w:w="1638" w:type="pct"/>
            <w:vAlign w:val="center"/>
            <w:textDirection w:val="lrTb"/>
            <w:noWrap w:val="false"/>
          </w:tcPr>
          <w:p>
            <w:pPr>
              <w:jc w:val="left"/>
              <w:widowControl/>
              <w:rPr>
                <w:rFonts w:ascii="宋体" w:hAnsi="宋体" w:cs="宋体"/>
                <w:b/>
                <w:bCs/>
                <w:color w:val="000000"/>
                <w:sz w:val="22"/>
                <w:szCs w:val="22"/>
              </w:rPr>
            </w:pPr>
            <w:r>
              <w:rPr>
                <w:rFonts w:hint="eastAsia" w:ascii="宋体" w:hAnsi="宋体" w:cs="宋体"/>
                <w:b/>
                <w:bCs/>
                <w:color w:val="000000"/>
                <w:sz w:val="22"/>
                <w:szCs w:val="22"/>
                <w:lang w:bidi="ar"/>
              </w:rPr>
              <w:t xml:space="preserve">泵站运行效益可视化</w:t>
            </w:r>
            <w:r/>
          </w:p>
        </w:tc>
        <w:tc>
          <w:tcPr>
            <w:tcBorders>
              <w:top w:val="single" w:color="000000" w:sz="4" w:space="0"/>
              <w:left w:val="single" w:color="000000" w:sz="4" w:space="0"/>
              <w:bottom w:val="single" w:color="000000" w:sz="4" w:space="0"/>
              <w:right w:val="single" w:color="000000" w:sz="4" w:space="0"/>
            </w:tcBorders>
            <w:tcW w:w="2211"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应以枢纽区域的高分辨率实景航拍图或卫星影像图为统一底图，呈现泵站主体、进出水渠道、河道岸线、周边道路及关键地标的空间关系。在此静态底图之上，通过动态图层叠加的方式，深度融合并实时可视化以下多维运行数据：（1）动态显示上下游水位、实时扬程、瞬时/累计流量。（2）展示各机组的启停状态、实时功率。（3）自动统计并动态更新核心绩效指标，包括累计调水量、累计排涝量、累计调水天数、累计排涝天数，以及当年调水量、当年排涝量、当年调水天数、当年排涝天数。</w:t>
            </w:r>
            <w:r>
              <w:rPr>
                <w:rFonts w:hint="eastAsia" w:ascii="宋体" w:hAnsi="宋体" w:cs="宋体"/>
                <w:color w:val="000000"/>
                <w:sz w:val="22"/>
                <w:szCs w:val="22"/>
                <w:lang w:bidi="ar"/>
              </w:rPr>
              <w:br/>
            </w:r>
            <w:r>
              <w:rPr>
                <w:rFonts w:hint="eastAsia" w:ascii="宋体" w:hAnsi="宋体" w:cs="宋体"/>
                <w:color w:val="000000"/>
                <w:sz w:val="22"/>
                <w:szCs w:val="22"/>
                <w:lang w:val="en-US" w:eastAsia="zh-CN" w:bidi="ar"/>
              </w:rPr>
              <w:t xml:space="preserve">运行</w:t>
            </w:r>
            <w:r>
              <w:rPr>
                <w:rFonts w:hint="eastAsia" w:ascii="宋体" w:hAnsi="宋体" w:cs="宋体"/>
                <w:color w:val="000000"/>
                <w:sz w:val="22"/>
                <w:szCs w:val="22"/>
                <w:highlight w:val="none"/>
                <w:lang w:bidi="ar"/>
              </w:rPr>
              <w:t xml:space="preserve">数据秒级刷新。</w:t>
            </w:r>
            <w:r>
              <w:rPr>
                <w:rFonts w:hint="eastAsia" w:ascii="宋体" w:hAnsi="宋体" w:cs="宋体"/>
                <w:color w:val="000000"/>
                <w:sz w:val="22"/>
                <w:szCs w:val="22"/>
                <w:lang w:bidi="ar"/>
              </w:rPr>
              <w:t xml:space="preserve">通过将宏观静态实景、实时动态工况 与经济效益三者有机结合，最终构建出一个态势全面感知、数据一目了然的枢纽全景展示界面，辅助管理者高效完成日常监视、调度决策支持。</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项</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r>
      <w:tr>
        <w:trPr>
          <w:trHeight w:val="260"/>
        </w:trPr>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7</w:t>
            </w:r>
            <w:r/>
          </w:p>
        </w:tc>
        <w:tc>
          <w:tcPr>
            <w:tcBorders>
              <w:top w:val="single" w:color="000000" w:sz="4" w:space="0"/>
              <w:left w:val="single" w:color="000000" w:sz="4" w:space="0"/>
              <w:bottom w:val="single" w:color="000000" w:sz="4" w:space="0"/>
              <w:right w:val="single" w:color="000000" w:sz="4" w:space="0"/>
            </w:tcBorders>
            <w:tcW w:w="1638" w:type="pct"/>
            <w:vAlign w:val="center"/>
            <w:textDirection w:val="lrTb"/>
            <w:noWrap w:val="false"/>
          </w:tcPr>
          <w:p>
            <w:pPr>
              <w:jc w:val="left"/>
              <w:widowControl/>
              <w:rPr>
                <w:rFonts w:ascii="宋体" w:hAnsi="宋体" w:cs="宋体"/>
                <w:b/>
                <w:bCs/>
                <w:color w:val="000000"/>
                <w:sz w:val="22"/>
                <w:szCs w:val="22"/>
              </w:rPr>
            </w:pPr>
            <w:r>
              <w:rPr>
                <w:rFonts w:hint="eastAsia" w:ascii="宋体" w:hAnsi="宋体" w:cs="宋体"/>
                <w:b/>
                <w:bCs/>
                <w:color w:val="000000"/>
                <w:sz w:val="22"/>
                <w:szCs w:val="22"/>
                <w:highlight w:val="none"/>
                <w:lang w:bidi="ar"/>
              </w:rPr>
              <w:t xml:space="preserve">矩阵管理系统集成</w:t>
            </w:r>
            <w:r/>
          </w:p>
        </w:tc>
        <w:tc>
          <w:tcPr>
            <w:tcBorders>
              <w:top w:val="single" w:color="000000" w:sz="4" w:space="0"/>
              <w:left w:val="single" w:color="000000" w:sz="4" w:space="0"/>
              <w:bottom w:val="single" w:color="000000" w:sz="4" w:space="0"/>
              <w:right w:val="single" w:color="000000" w:sz="4" w:space="0"/>
            </w:tcBorders>
            <w:tcW w:w="2211"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本项目建设应基于原有矩阵管理系统框架,在矩阵管理系统架构下扩展建设本次功能</w:t>
            </w:r>
            <w:r>
              <w:rPr>
                <w:rFonts w:hint="eastAsia" w:ascii="宋体" w:hAnsi="宋体" w:cs="宋体"/>
                <w:color w:val="000000"/>
                <w:sz w:val="22"/>
                <w:szCs w:val="22"/>
                <w:highlight w:val="none"/>
                <w:lang w:bidi="ar"/>
              </w:rPr>
              <w:t xml:space="preserve">。已建设的矩阵管理系统构建了“5×4泵站运行管理矩阵”体系，主要包括工程状况（四基固本）、智慧运行（四智赋能）、安全管理（四防筑盾）、运行管护（四控强效）及管理保障（四保聚力）功能模块以及矩阵数字化展示大屏。</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项</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r>
      <w:tr>
        <w:trPr>
          <w:trHeight w:val="240"/>
        </w:trPr>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8</w:t>
            </w:r>
            <w:r/>
          </w:p>
        </w:tc>
        <w:tc>
          <w:tcPr>
            <w:tcBorders>
              <w:top w:val="single" w:color="000000" w:sz="4" w:space="0"/>
              <w:left w:val="single" w:color="000000" w:sz="4" w:space="0"/>
              <w:bottom w:val="single" w:color="000000" w:sz="4" w:space="0"/>
              <w:right w:val="single" w:color="000000" w:sz="4" w:space="0"/>
            </w:tcBorders>
            <w:tcW w:w="1638" w:type="pct"/>
            <w:vAlign w:val="center"/>
            <w:textDirection w:val="lrTb"/>
            <w:noWrap w:val="false"/>
          </w:tcPr>
          <w:p>
            <w:pPr>
              <w:jc w:val="left"/>
              <w:widowControl/>
              <w:rPr>
                <w:rFonts w:ascii="宋体" w:hAnsi="宋体" w:cs="宋体"/>
                <w:b/>
                <w:bCs/>
                <w:color w:val="000000"/>
                <w:sz w:val="22"/>
                <w:szCs w:val="22"/>
              </w:rPr>
            </w:pPr>
            <w:r>
              <w:rPr>
                <w:rFonts w:hint="eastAsia" w:ascii="宋体" w:hAnsi="宋体" w:cs="宋体"/>
                <w:b/>
                <w:bCs/>
                <w:color w:val="000000"/>
                <w:sz w:val="22"/>
                <w:szCs w:val="22"/>
                <w:lang w:bidi="ar"/>
              </w:rPr>
              <w:t xml:space="preserve">系统部署联合调试</w:t>
            </w:r>
            <w:r/>
          </w:p>
        </w:tc>
        <w:tc>
          <w:tcPr>
            <w:tcBorders>
              <w:top w:val="single" w:color="000000" w:sz="4" w:space="0"/>
              <w:left w:val="single" w:color="000000" w:sz="4" w:space="0"/>
              <w:bottom w:val="single" w:color="000000" w:sz="4" w:space="0"/>
              <w:right w:val="single" w:color="000000" w:sz="4" w:space="0"/>
            </w:tcBorders>
            <w:tcW w:w="2211"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应完成操作系统、数据库等基础软件安装，功能后台服务部署调试，国产化适配等内容。</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项</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r>
      <w:tr>
        <w:trPr>
          <w:trHeight w:val="300"/>
        </w:trPr>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9</w:t>
            </w:r>
            <w:r/>
          </w:p>
        </w:tc>
        <w:tc>
          <w:tcPr>
            <w:tcBorders>
              <w:top w:val="single" w:color="000000" w:sz="4" w:space="0"/>
              <w:left w:val="single" w:color="000000" w:sz="4" w:space="0"/>
              <w:bottom w:val="single" w:color="000000" w:sz="4" w:space="0"/>
              <w:right w:val="single" w:color="000000" w:sz="4" w:space="0"/>
            </w:tcBorders>
            <w:tcW w:w="1638" w:type="pct"/>
            <w:vAlign w:val="center"/>
            <w:textDirection w:val="lrTb"/>
            <w:noWrap w:val="false"/>
          </w:tcPr>
          <w:p>
            <w:pPr>
              <w:jc w:val="left"/>
              <w:widowControl/>
              <w:rPr>
                <w:rFonts w:ascii="宋体" w:hAnsi="宋体" w:cs="宋体"/>
                <w:b/>
                <w:bCs/>
                <w:color w:val="000000"/>
                <w:sz w:val="22"/>
                <w:szCs w:val="22"/>
              </w:rPr>
            </w:pPr>
            <w:r>
              <w:rPr>
                <w:rFonts w:hint="eastAsia" w:ascii="宋体" w:hAnsi="宋体" w:cs="宋体"/>
                <w:b/>
                <w:bCs/>
                <w:color w:val="000000"/>
                <w:sz w:val="22"/>
                <w:szCs w:val="22"/>
                <w:lang w:bidi="ar"/>
              </w:rPr>
              <w:t xml:space="preserve">第三方软件检测</w:t>
            </w:r>
            <w:r/>
          </w:p>
        </w:tc>
        <w:tc>
          <w:tcPr>
            <w:tcBorders>
              <w:top w:val="single" w:color="000000" w:sz="4" w:space="0"/>
              <w:left w:val="single" w:color="000000" w:sz="4" w:space="0"/>
              <w:bottom w:val="single" w:color="000000" w:sz="4" w:space="0"/>
              <w:right w:val="single" w:color="000000" w:sz="4" w:space="0"/>
            </w:tcBorders>
            <w:tcW w:w="2211" w:type="pct"/>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应进行第三方软件检测，包括软件功能测试，性能测试，安全测试，并出具专业测试报告。第三方检测机构须具备法定检测资质，测试工作应依据现行有效的国家软件质量评价标准或信息安全相关标准开展。</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项</w:t>
            </w:r>
            <w:r/>
          </w:p>
        </w:tc>
        <w:tc>
          <w:tcPr>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r>
    </w:tbl>
    <w:p>
      <w:pPr>
        <w:keepLines w:val="0"/>
        <w:keepNext w:val="0"/>
        <w:pageBreakBefore w:val="0"/>
        <w:spacing w:line="400" w:lineRule="exact"/>
        <w:widowControl w:val="off"/>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p>
      <w:pPr>
        <w:ind w:firstLine="562"/>
        <w:keepLines w:val="0"/>
        <w:keepNext w:val="0"/>
        <w:pageBreakBefore w:val="0"/>
        <w:spacing w:line="400" w:lineRule="exact"/>
        <w:widowControl w:val="off"/>
        <w:rPr>
          <w:rFonts w:hint="eastAsia" w:ascii="方正仿宋_GBK" w:hAnsi="方正仿宋_GBK" w:eastAsia="方正仿宋_GBK" w:cs="方正仿宋_GBK"/>
          <w:b/>
          <w:bCs w:val="0"/>
          <w:color w:val="000000"/>
          <w:sz w:val="28"/>
          <w:szCs w:val="28"/>
          <w:lang w:val="en-US" w:eastAsia="zh-CN"/>
        </w:rPr>
      </w:pPr>
      <w:r>
        <w:rPr>
          <w:rFonts w:hint="eastAsia" w:ascii="方正仿宋_GBK" w:hAnsi="方正仿宋_GBK" w:eastAsia="方正仿宋_GBK" w:cs="方正仿宋_GBK"/>
          <w:b/>
          <w:bCs w:val="0"/>
          <w:color w:val="auto"/>
          <w:sz w:val="28"/>
          <w:szCs w:val="28"/>
          <w:highlight w:val="none"/>
          <w:lang w:val="en-US" w:eastAsia="zh-CN" w:bidi="ar-SA"/>
        </w:rPr>
        <w:t xml:space="preserve">3.5.1 </w:t>
      </w:r>
      <w:r>
        <w:rPr>
          <w:rFonts w:hint="eastAsia" w:ascii="方正仿宋_GBK" w:hAnsi="方正仿宋_GBK" w:eastAsia="方正仿宋_GBK" w:cs="方正仿宋_GBK"/>
          <w:b/>
          <w:bCs w:val="0"/>
          <w:color w:val="000000"/>
          <w:sz w:val="28"/>
          <w:szCs w:val="28"/>
          <w:lang w:val="en-US" w:eastAsia="zh-CN"/>
        </w:rPr>
        <w:t xml:space="preserve">技术资料交付</w:t>
      </w:r>
      <w:r/>
    </w:p>
    <w:p>
      <w:pPr>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技术资料应</w:t>
      </w:r>
      <w:r>
        <w:rPr>
          <w:rFonts w:hint="cs" w:ascii="方正仿宋_GBK" w:hAnsi="方正仿宋_GBK" w:eastAsia="方正仿宋_GBK" w:cs="方正仿宋_GBK"/>
          <w:bCs/>
          <w:color w:val="000000"/>
          <w:sz w:val="28"/>
          <w:szCs w:val="28"/>
          <w:cs/>
          <w:lang w:val="en-US" w:eastAsia="zh-CN"/>
        </w:rPr>
        <w:t xml:space="preserve">包括</w:t>
      </w:r>
      <w:r>
        <w:rPr>
          <w:rFonts w:hint="eastAsia" w:ascii="方正仿宋_GBK" w:hAnsi="方正仿宋_GBK" w:eastAsia="方正仿宋_GBK" w:cs="方正仿宋_GBK"/>
          <w:bCs/>
          <w:color w:val="000000"/>
          <w:sz w:val="28"/>
          <w:szCs w:val="28"/>
          <w:lang w:val="en-US" w:eastAsia="zh-CN"/>
        </w:rPr>
        <w:t xml:space="preserve">全部的</w:t>
      </w:r>
      <w:r>
        <w:rPr>
          <w:rFonts w:hint="cs" w:ascii="方正仿宋_GBK" w:hAnsi="方正仿宋_GBK" w:eastAsia="方正仿宋_GBK" w:cs="方正仿宋_GBK"/>
          <w:bCs/>
          <w:color w:val="000000"/>
          <w:sz w:val="28"/>
          <w:szCs w:val="28"/>
          <w:cs/>
          <w:lang w:val="en-US" w:eastAsia="zh-CN"/>
        </w:rPr>
        <w:t xml:space="preserve">软件</w:t>
      </w:r>
      <w:r>
        <w:rPr>
          <w:rFonts w:hint="eastAsia" w:ascii="方正仿宋_GBK" w:hAnsi="方正仿宋_GBK" w:eastAsia="方正仿宋_GBK" w:cs="方正仿宋_GBK"/>
          <w:bCs/>
          <w:color w:val="000000"/>
          <w:sz w:val="28"/>
          <w:szCs w:val="28"/>
          <w:lang w:val="en-US" w:eastAsia="zh-CN"/>
        </w:rPr>
        <w:t xml:space="preserve">设计文档、</w:t>
      </w:r>
      <w:r>
        <w:rPr>
          <w:rFonts w:hint="cs" w:ascii="方正仿宋_GBK" w:hAnsi="方正仿宋_GBK" w:eastAsia="方正仿宋_GBK" w:cs="方正仿宋_GBK"/>
          <w:bCs/>
          <w:color w:val="000000"/>
          <w:sz w:val="28"/>
          <w:szCs w:val="28"/>
          <w:cs/>
          <w:lang w:val="en-US" w:eastAsia="zh-CN"/>
        </w:rPr>
        <w:t xml:space="preserve">软件使用手册、第三方软件检测报告</w:t>
      </w:r>
      <w:r>
        <w:rPr>
          <w:rFonts w:hint="eastAsia" w:ascii="方正仿宋_GBK" w:hAnsi="方正仿宋_GBK" w:eastAsia="方正仿宋_GBK" w:cs="方正仿宋_GBK"/>
          <w:bCs/>
          <w:color w:val="000000"/>
          <w:sz w:val="28"/>
          <w:szCs w:val="28"/>
          <w:lang w:val="en-US" w:eastAsia="zh-CN"/>
        </w:rPr>
        <w:t xml:space="preserve">等</w:t>
      </w:r>
      <w:r>
        <w:rPr>
          <w:rFonts w:hint="cs" w:ascii="方正仿宋_GBK" w:hAnsi="方正仿宋_GBK" w:eastAsia="方正仿宋_GBK" w:cs="方正仿宋_GBK"/>
          <w:bCs/>
          <w:color w:val="000000"/>
          <w:sz w:val="28"/>
          <w:szCs w:val="28"/>
          <w:cs/>
          <w:lang w:val="en-US" w:eastAsia="zh-CN"/>
        </w:rPr>
        <w:t xml:space="preserve">内容</w:t>
      </w:r>
      <w:r>
        <w:rPr>
          <w:rFonts w:hint="eastAsia" w:ascii="方正仿宋_GBK" w:hAnsi="方正仿宋_GBK" w:eastAsia="方正仿宋_GBK" w:cs="方正仿宋_GBK"/>
          <w:bCs/>
          <w:color w:val="000000"/>
          <w:sz w:val="28"/>
          <w:szCs w:val="28"/>
          <w:lang w:val="en-US" w:eastAsia="zh-CN"/>
        </w:rPr>
        <w:t xml:space="preserve">。</w:t>
      </w:r>
      <w:r/>
    </w:p>
    <w:p>
      <w:pPr>
        <w:ind w:firstLine="562"/>
        <w:keepLines w:val="0"/>
        <w:keepNext w:val="0"/>
        <w:pageBreakBefore w:val="0"/>
        <w:spacing w:line="400" w:lineRule="exact"/>
        <w:widowControl w:val="off"/>
        <w:rPr>
          <w:rFonts w:hint="eastAsia" w:ascii="方正仿宋_GBK" w:hAnsi="方正仿宋_GBK" w:eastAsia="方正仿宋_GBK" w:cs="方正仿宋_GBK"/>
          <w:b/>
          <w:bCs w:val="0"/>
          <w:color w:val="auto"/>
          <w:sz w:val="28"/>
          <w:szCs w:val="28"/>
          <w:lang w:val="en-US" w:eastAsia="zh-CN" w:bidi="ar-SA"/>
        </w:rPr>
      </w:pPr>
      <w:r>
        <w:rPr>
          <w:rFonts w:hint="eastAsia" w:ascii="方正仿宋_GBK" w:hAnsi="方正仿宋_GBK" w:eastAsia="方正仿宋_GBK" w:cs="方正仿宋_GBK"/>
          <w:b/>
          <w:bCs w:val="0"/>
          <w:color w:val="auto"/>
          <w:sz w:val="28"/>
          <w:szCs w:val="28"/>
          <w:lang w:val="en-US" w:eastAsia="zh-CN" w:bidi="ar-SA"/>
        </w:rPr>
        <w:t xml:space="preserve">3.5.2 </w:t>
      </w:r>
      <w:r>
        <w:rPr>
          <w:rFonts w:hint="eastAsia" w:ascii="方正仿宋_GBK" w:hAnsi="方正仿宋_GBK" w:eastAsia="方正仿宋_GBK" w:cs="方正仿宋_GBK"/>
          <w:b/>
          <w:bCs w:val="0"/>
          <w:color w:val="000000"/>
          <w:sz w:val="28"/>
          <w:szCs w:val="28"/>
          <w:lang w:val="en-US" w:eastAsia="zh-CN"/>
        </w:rPr>
        <w:t xml:space="preserve">定制化</w:t>
      </w:r>
      <w:r>
        <w:rPr>
          <w:rFonts w:hint="cs" w:ascii="方正仿宋_GBK" w:hAnsi="方正仿宋_GBK" w:eastAsia="方正仿宋_GBK" w:cs="方正仿宋_GBK"/>
          <w:b/>
          <w:bCs w:val="0"/>
          <w:color w:val="000000"/>
          <w:sz w:val="28"/>
          <w:szCs w:val="28"/>
          <w:cs/>
          <w:lang w:val="en-US" w:eastAsia="zh-CN"/>
        </w:rPr>
        <w:t xml:space="preserve">源码交付</w:t>
      </w:r>
      <w:r/>
    </w:p>
    <w:p>
      <w:pPr>
        <w:ind w:firstLine="562"/>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
          <w:bCs/>
          <w:i/>
          <w:sz w:val="28"/>
          <w:szCs w:val="28"/>
          <w:highlight w:val="none"/>
          <w:u w:val="single"/>
          <w:lang w:val="en-US" w:eastAsia="zh-CN"/>
        </w:rPr>
        <w:t xml:space="preserve">定制化</w:t>
      </w:r>
      <w:r>
        <w:rPr>
          <w:rFonts w:hint="cs" w:ascii="方正仿宋_GBK" w:hAnsi="方正仿宋_GBK" w:eastAsia="方正仿宋_GBK" w:cs="方正仿宋_GBK"/>
          <w:b/>
          <w:bCs/>
          <w:i/>
          <w:sz w:val="28"/>
          <w:szCs w:val="28"/>
          <w:highlight w:val="none"/>
          <w:u w:val="single"/>
          <w:cs/>
          <w:lang w:val="en-US" w:eastAsia="zh-CN"/>
        </w:rPr>
        <w:t xml:space="preserve">源码交付要求：“</w:t>
      </w:r>
      <w:r>
        <w:rPr>
          <w:rFonts w:hint="default" w:ascii="方正仿宋_GBK" w:hAnsi="方正仿宋_GBK" w:eastAsia="方正仿宋_GBK" w:cs="方正仿宋_GBK"/>
          <w:b/>
          <w:bCs/>
          <w:i/>
          <w:sz w:val="28"/>
          <w:szCs w:val="28"/>
          <w:highlight w:val="none"/>
          <w:u w:val="single"/>
          <w:lang w:val="en-US" w:eastAsia="zh-CN"/>
        </w:rPr>
        <w:t xml:space="preserve">定制开发成果归采购人，自有基础软件归投标人”</w:t>
      </w:r>
      <w:r>
        <w:rPr>
          <w:rFonts w:hint="eastAsia" w:ascii="方正仿宋_GBK" w:hAnsi="方正仿宋_GBK" w:eastAsia="方正仿宋_GBK" w:cs="方正仿宋_GBK"/>
          <w:bCs/>
          <w:color w:val="000000"/>
          <w:sz w:val="28"/>
          <w:szCs w:val="28"/>
          <w:lang w:val="en-US" w:eastAsia="zh-CN"/>
        </w:rPr>
        <w:t xml:space="preserve">，具体如下：</w:t>
      </w:r>
      <w:r/>
    </w:p>
    <w:p>
      <w:pPr>
        <w:ind w:firstLine="560"/>
        <w:keepLines w:val="0"/>
        <w:keepNext w:val="0"/>
        <w:pageBreakBefore w:val="0"/>
        <w:spacing w:line="400" w:lineRule="exact"/>
        <w:widowControl w:val="off"/>
        <w:rPr>
          <w:rFonts w:hint="cs" w:ascii="方正仿宋_GBK" w:hAnsi="方正仿宋_GBK" w:eastAsia="方正仿宋_GBK" w:cs="方正仿宋_GBK"/>
          <w:bCs/>
          <w:color w:val="000000"/>
          <w:sz w:val="28"/>
          <w:szCs w:val="28"/>
          <w:cs/>
          <w:lang w:val="en-US" w:eastAsia="zh-CN"/>
        </w:rPr>
      </w:pPr>
      <w:r>
        <w:rPr>
          <w:rFonts w:hint="eastAsia" w:ascii="方正仿宋_GBK" w:hAnsi="方正仿宋_GBK" w:eastAsia="方正仿宋_GBK" w:cs="方正仿宋_GBK"/>
          <w:bCs/>
          <w:color w:val="000000"/>
          <w:sz w:val="28"/>
          <w:szCs w:val="28"/>
          <w:lang w:val="en-US" w:eastAsia="zh-CN"/>
        </w:rPr>
        <w:t xml:space="preserve">（1）</w:t>
      </w:r>
      <w:r>
        <w:rPr>
          <w:rFonts w:hint="cs" w:ascii="方正仿宋_GBK" w:hAnsi="方正仿宋_GBK" w:eastAsia="方正仿宋_GBK" w:cs="方正仿宋_GBK"/>
          <w:bCs/>
          <w:color w:val="000000"/>
          <w:sz w:val="28"/>
          <w:szCs w:val="28"/>
          <w:cs/>
          <w:lang w:val="en-US" w:eastAsia="zh-CN"/>
        </w:rPr>
        <w:t xml:space="preserve">知识产权归属</w:t>
      </w:r>
      <w:r>
        <w:rPr>
          <w:rFonts w:hint="default" w:ascii="方正仿宋_GBK" w:hAnsi="方正仿宋_GBK" w:eastAsia="方正仿宋_GBK" w:cs="方正仿宋_GBK"/>
          <w:bCs/>
          <w:color w:val="000000"/>
          <w:sz w:val="28"/>
          <w:szCs w:val="28"/>
          <w:lang w:val="en-US" w:eastAsia="zh-CN"/>
        </w:rPr>
        <w:t xml:space="preserve">：本项目定制开发部分所形成的软件、系统、平台及其源代码、技术文档等全部成果的知识产权归采购人所有。投标人原有知识产权（包括自有通用底层框架、组件、开发平台、成品软件等）仍归投标人所有，但投标人须保证采购人拥有对定制开发成果不受限制的、永久的使用权，且不得对定制开发成果设置任何技术锁定或使用限制。</w:t>
      </w:r>
      <w:r/>
    </w:p>
    <w:p>
      <w:pPr>
        <w:ind w:firstLine="560"/>
        <w:keepLines w:val="0"/>
        <w:keepNext w:val="0"/>
        <w:pageBreakBefore w:val="0"/>
        <w:spacing w:line="400" w:lineRule="exact"/>
        <w:widowControl w:val="off"/>
        <w:rPr>
          <w:rFonts w:hint="cs" w:ascii="方正仿宋_GBK" w:hAnsi="方正仿宋_GBK" w:eastAsia="方正仿宋_GBK" w:cs="方正仿宋_GBK"/>
          <w:bCs/>
          <w:color w:val="000000"/>
          <w:sz w:val="28"/>
          <w:szCs w:val="28"/>
          <w:cs/>
          <w:lang w:val="en-US" w:eastAsia="zh-CN"/>
        </w:rPr>
      </w:pPr>
      <w:r>
        <w:rPr>
          <w:rFonts w:hint="eastAsia" w:ascii="方正仿宋_GBK" w:hAnsi="方正仿宋_GBK" w:eastAsia="方正仿宋_GBK" w:cs="方正仿宋_GBK"/>
          <w:bCs/>
          <w:color w:val="000000"/>
          <w:sz w:val="28"/>
          <w:szCs w:val="28"/>
          <w:lang w:val="en-US" w:eastAsia="zh-CN"/>
        </w:rPr>
        <w:t xml:space="preserve">（2）</w:t>
      </w:r>
      <w:r>
        <w:rPr>
          <w:rFonts w:hint="cs" w:ascii="方正仿宋_GBK" w:hAnsi="方正仿宋_GBK" w:eastAsia="方正仿宋_GBK" w:cs="方正仿宋_GBK"/>
          <w:bCs/>
          <w:color w:val="000000"/>
          <w:sz w:val="28"/>
          <w:szCs w:val="28"/>
          <w:cs/>
          <w:lang w:val="en-US" w:eastAsia="zh-CN"/>
        </w:rPr>
        <w:t xml:space="preserve">源码交付范围</w:t>
      </w:r>
      <w:r>
        <w:rPr>
          <w:rFonts w:hint="default" w:ascii="方正仿宋_GBK" w:hAnsi="方正仿宋_GBK" w:eastAsia="方正仿宋_GBK" w:cs="方正仿宋_GBK"/>
          <w:bCs/>
          <w:color w:val="000000"/>
          <w:sz w:val="28"/>
          <w:szCs w:val="28"/>
          <w:lang w:val="en-US" w:eastAsia="zh-CN"/>
        </w:rPr>
        <w:t xml:space="preserve">：（a）应交付部分：为满足本项目采购需求而新开发的全部源代码；对投标人自有产品进行适应性改造、二次开发、接口定制所产生的增量源代码及相关配置文件；为采购人个性化定制的功能模块的全部源代码及相关技术文档。（b）不纳入交付部分：投标人自有通用底层框架、成熟组件库、开发平台、成品软件的原始源代码（以下简称“自有基础软件”），但投标人应在本项目投标文件中明确列明所使用自有基础软件的名称、版本、功能说明及授权范围，并确保采购人拥有在本项目成果上不受限制的永久使用权。</w:t>
      </w:r>
      <w:r/>
    </w:p>
    <w:p>
      <w:pPr>
        <w:ind w:firstLine="560"/>
        <w:keepLines w:val="0"/>
        <w:keepNext w:val="0"/>
        <w:pageBreakBefore w:val="0"/>
        <w:spacing w:line="400" w:lineRule="exact"/>
        <w:widowControl w:val="off"/>
        <w:rPr>
          <w:rFonts w:hint="default"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（3）</w:t>
      </w:r>
      <w:r>
        <w:rPr>
          <w:rFonts w:hint="default" w:ascii="方正仿宋_GBK" w:hAnsi="方正仿宋_GBK" w:eastAsia="方正仿宋_GBK" w:cs="方正仿宋_GBK"/>
          <w:bCs/>
          <w:color w:val="000000"/>
          <w:sz w:val="28"/>
          <w:szCs w:val="28"/>
          <w:lang w:val="en-US" w:eastAsia="zh-CN"/>
        </w:rPr>
        <w:t xml:space="preserve">交付时限与形式：上述应交付源码及相关技术文档（包括但不限于需求规格说明书、系统设计文档、数据库设计说明书、接口文档、部署手册、用户手册等）须</w:t>
      </w:r>
      <w:r>
        <w:rPr>
          <w:rFonts w:hint="default" w:ascii="方正仿宋_GBK" w:hAnsi="方正仿宋_GBK" w:eastAsia="方正仿宋_GBK" w:cs="方正仿宋_GBK"/>
          <w:b/>
          <w:bCs w:val="0"/>
          <w:color w:val="000000"/>
          <w:sz w:val="28"/>
          <w:szCs w:val="28"/>
          <w:lang w:val="en-US" w:eastAsia="zh-CN"/>
        </w:rPr>
        <w:t xml:space="preserve">在项目最终验收合格后10个工作日内完整交付</w:t>
      </w:r>
      <w:r>
        <w:rPr>
          <w:rFonts w:hint="default" w:ascii="方正仿宋_GBK" w:hAnsi="方正仿宋_GBK" w:eastAsia="方正仿宋_GBK" w:cs="方正仿宋_GBK"/>
          <w:bCs/>
          <w:color w:val="000000"/>
          <w:sz w:val="28"/>
          <w:szCs w:val="28"/>
          <w:lang w:val="en-US" w:eastAsia="zh-CN"/>
        </w:rPr>
        <w:t xml:space="preserve">。交付介质应为可编译、可运行的完整源代码，并附带完整的编译构建环境说明与部署指引。</w:t>
      </w:r>
      <w:r/>
    </w:p>
    <w:p>
      <w:pPr>
        <w:ind w:firstLine="560"/>
        <w:keepLines w:val="0"/>
        <w:keepNext w:val="0"/>
        <w:pageBreakBefore w:val="0"/>
        <w:spacing w:line="400" w:lineRule="exact"/>
        <w:widowControl w:val="off"/>
        <w:rPr>
          <w:rFonts w:hint="default"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（4）</w:t>
      </w:r>
      <w:r>
        <w:rPr>
          <w:rFonts w:hint="default" w:ascii="方正仿宋_GBK" w:hAnsi="方正仿宋_GBK" w:eastAsia="方正仿宋_GBK" w:cs="方正仿宋_GBK"/>
          <w:bCs/>
          <w:color w:val="000000"/>
          <w:sz w:val="28"/>
          <w:szCs w:val="28"/>
          <w:lang w:val="en-US" w:eastAsia="zh-CN"/>
        </w:rPr>
        <w:t xml:space="preserve">权利保障：投标人须承诺，采购人基于本项目交付的定制开发成果，享有不受限制的、不可撤销的修改权、复制权、发行权及再开发权，无需另行取得投标人授权或支付额外费用。</w:t>
      </w:r>
      <w:r/>
    </w:p>
    <w:p>
      <w:pPr>
        <w:ind w:firstLine="560"/>
        <w:keepLines w:val="0"/>
        <w:keepNext w:val="0"/>
        <w:pageBreakBefore w:val="0"/>
        <w:spacing w:line="400" w:lineRule="exact"/>
        <w:widowControl w:val="off"/>
        <w:rPr>
          <w:rFonts w:hint="default"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（5）</w:t>
      </w:r>
      <w:r>
        <w:rPr>
          <w:rFonts w:hint="default" w:ascii="方正仿宋_GBK" w:hAnsi="方正仿宋_GBK" w:eastAsia="方正仿宋_GBK" w:cs="方正仿宋_GBK"/>
          <w:bCs/>
          <w:color w:val="000000"/>
          <w:sz w:val="28"/>
          <w:szCs w:val="28"/>
          <w:lang w:val="en-US" w:eastAsia="zh-CN"/>
        </w:rPr>
        <w:t xml:space="preserve">风险防范：投标人须保证所交付的定制开发源代码不含有任何恶意代码、后门程序或时间炸弹，不设置注册码、授权文件、在线验证等技术限制措施。投标人不得以“商业机密”“核心技术”等为由拒绝交付定制开发部分的完整源代码。</w:t>
      </w:r>
      <w:r/>
    </w:p>
    <w:p>
      <w:pPr>
        <w:ind w:firstLine="562"/>
        <w:keepLines w:val="0"/>
        <w:keepNext w:val="0"/>
        <w:pageBreakBefore w:val="0"/>
        <w:spacing w:line="400" w:lineRule="exact"/>
        <w:widowControl w:val="off"/>
        <w:rPr>
          <w:rFonts w:hint="eastAsia" w:ascii="方正仿宋_GBK" w:hAnsi="方正仿宋_GBK" w:eastAsia="方正仿宋_GBK" w:cs="方正仿宋_GBK"/>
          <w:b/>
          <w:bCs w:val="0"/>
          <w:color w:val="000000"/>
          <w:sz w:val="28"/>
          <w:szCs w:val="28"/>
          <w:lang w:val="en-US" w:eastAsia="zh-CN"/>
        </w:rPr>
      </w:pPr>
      <w:r>
        <w:rPr>
          <w:rFonts w:hint="eastAsia" w:ascii="方正仿宋_GBK" w:hAnsi="方正仿宋_GBK" w:eastAsia="方正仿宋_GBK" w:cs="方正仿宋_GBK"/>
          <w:b/>
          <w:bCs w:val="0"/>
          <w:color w:val="auto"/>
          <w:sz w:val="28"/>
          <w:szCs w:val="28"/>
          <w:lang w:val="en-US" w:eastAsia="zh-CN" w:bidi="ar-SA"/>
        </w:rPr>
        <w:t xml:space="preserve">3.5.3 </w:t>
      </w:r>
      <w:r>
        <w:rPr>
          <w:rFonts w:hint="eastAsia" w:ascii="方正仿宋_GBK" w:hAnsi="方正仿宋_GBK" w:eastAsia="方正仿宋_GBK" w:cs="方正仿宋_GBK"/>
          <w:b/>
          <w:bCs w:val="0"/>
          <w:color w:val="000000"/>
          <w:sz w:val="28"/>
          <w:szCs w:val="28"/>
          <w:lang w:val="en-US" w:eastAsia="zh-CN"/>
        </w:rPr>
        <w:t xml:space="preserve">知识产权成果要求</w:t>
      </w:r>
      <w:r/>
    </w:p>
    <w:p>
      <w:pPr>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投标人应结合本项目江都四站机组运行安全风险防控建设成果，针对泵站机组故障诊断方法、设备健康状态评价方法开展技术提炼，完成对应发明专利的技术交底书编制，配合采购人完成专利申报相关工作。本项目所产生上述发明创造的专利申请权、专利权全部归采购人所有，投标人享有署名权，不得自行申请、转让或许可第三方使用。</w:t>
      </w:r>
      <w:r/>
    </w:p>
    <w:p>
      <w:pPr>
        <w:ind w:firstLine="560"/>
        <w:keepLines w:val="0"/>
        <w:keepNext w:val="0"/>
        <w:pageBreakBefore w:val="0"/>
        <w:spacing w:line="400" w:lineRule="exact"/>
        <w:widowControl w:val="off"/>
        <w:rPr>
          <w:rFonts w:hint="default"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投标人须在项目验收前，向采购人提交完整专利技术交底书等全套申报支撑材料，并配合采购人完成专利申请过程中的修改、补正等相关工作，相关费用包含在本次投标总价内，投标人不得再另行收取相关费用。</w:t>
      </w:r>
      <w:r/>
    </w:p>
    <w:p>
      <w:pPr>
        <w:pStyle w:val="770"/>
        <w:numPr>
          <w:ilvl w:val="0"/>
          <w:numId w:val="9"/>
        </w:numPr>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lang w:eastAsia="zh-CN"/>
        </w:rPr>
        <w:t xml:space="preserve">技术方案要求</w:t>
      </w:r>
      <w:r/>
    </w:p>
    <w:p>
      <w:pPr>
        <w:pStyle w:val="829"/>
        <w:jc w:val="left"/>
        <w:spacing w:before="0" w:after="0" w:line="360" w:lineRule="auto"/>
        <w:rPr>
          <w:rFonts w:hint="eastAsia" w:ascii="方正仿宋_GBK" w:hAnsi="方正仿宋_GBK" w:eastAsia="方正仿宋_GBK" w:cs="方正仿宋_GBK"/>
          <w:b/>
          <w:bCs w:val="0"/>
          <w:color w:val="000000"/>
          <w:sz w:val="28"/>
          <w:szCs w:val="28"/>
          <w:lang w:val="en-US" w:eastAsia="zh-CN" w:bidi="ar-SA"/>
        </w:rPr>
      </w:pPr>
      <w:r>
        <w:rPr>
          <w:rFonts w:hint="eastAsia" w:ascii="方正仿宋_GBK" w:hAnsi="方正仿宋_GBK" w:eastAsia="方正仿宋_GBK" w:cs="方正仿宋_GBK"/>
          <w:b/>
          <w:bCs w:val="0"/>
          <w:color w:val="000000"/>
          <w:sz w:val="28"/>
          <w:szCs w:val="28"/>
          <w:lang w:val="en-US" w:eastAsia="zh-CN" w:bidi="ar-SA"/>
        </w:rPr>
        <w:t xml:space="preserve">4.1总体设计方案</w:t>
      </w:r>
      <w:r/>
    </w:p>
    <w:p>
      <w:pPr>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投标人需要提供总体设计方案，要包括系统现状、需求分析、总体架构设计，主厂房三维建模及模拟仿真、机组健康态势智能感知、机组运行安全风险智能预控、机组状态综合智能评估、泵站智能调度预演、泵站运行效益可视化功能模块的设计，应达到设计合理，部署便利的要求。本项目应基于原有矩阵管理系统的架构，扩展建设本次功能，相关接口由甲方负责协调提供。   </w:t>
      </w:r>
      <w:r/>
    </w:p>
    <w:p>
      <w:pPr>
        <w:pStyle w:val="829"/>
        <w:jc w:val="left"/>
        <w:spacing w:before="0" w:after="0" w:line="360" w:lineRule="auto"/>
        <w:rPr>
          <w:rFonts w:hint="eastAsia" w:ascii="方正仿宋_GBK" w:hAnsi="方正仿宋_GBK" w:eastAsia="方正仿宋_GBK" w:cs="方正仿宋_GBK"/>
          <w:b/>
          <w:bCs w:val="0"/>
          <w:color w:val="000000"/>
          <w:sz w:val="28"/>
          <w:szCs w:val="28"/>
          <w:lang w:val="en-US" w:eastAsia="zh-CN" w:bidi="ar-SA"/>
        </w:rPr>
      </w:pPr>
      <w:r>
        <w:rPr>
          <w:rFonts w:hint="eastAsia" w:ascii="方正仿宋_GBK" w:hAnsi="方正仿宋_GBK" w:eastAsia="方正仿宋_GBK" w:cs="方正仿宋_GBK"/>
          <w:b/>
          <w:bCs w:val="0"/>
          <w:color w:val="000000"/>
          <w:sz w:val="28"/>
          <w:szCs w:val="28"/>
          <w:lang w:val="en-US" w:eastAsia="zh-CN" w:bidi="ar-SA"/>
        </w:rPr>
        <w:t xml:space="preserve">4.2 主厂房三维建模及模拟仿真方案</w:t>
      </w:r>
      <w:r/>
    </w:p>
    <w:p>
      <w:pPr>
        <w:ind w:firstLine="560"/>
        <w:keepLines w:val="0"/>
        <w:keepNext w:val="0"/>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主厂房三维建模及模拟仿真模块主要是对主厂房建筑结构、主机机组设备、进出水流道等进行三维建模并进行模拟仿真，主要包括三维建模、模型轻量化、仿真引擎功能。</w:t>
      </w:r>
      <w:r/>
    </w:p>
    <w:p>
      <w:pPr>
        <w:ind w:firstLine="560"/>
        <w:keepLines w:val="0"/>
        <w:keepNext w:val="0"/>
        <w:pageBreakBefore w:val="0"/>
        <w:spacing w:line="400" w:lineRule="exact"/>
        <w:widowControl w:val="off"/>
        <w:rPr>
          <w:rFonts w:hint="eastAsia" w:ascii="方正仿宋_GBK" w:hAnsi="方正仿宋_GBK" w:eastAsia="方正仿宋_GBK" w:cs="方正仿宋_GBK"/>
          <w:b/>
          <w:bCs w:val="0"/>
          <w:color w:val="auto"/>
          <w:sz w:val="28"/>
          <w:szCs w:val="28"/>
          <w:lang w:val="en-US" w:eastAsia="zh-CN" w:bidi="ar-SA"/>
        </w:rPr>
      </w:pPr>
      <w:r>
        <w:rPr>
          <w:rFonts w:hint="eastAsia" w:ascii="方正仿宋_GBK" w:hAnsi="方正仿宋_GBK" w:eastAsia="方正仿宋_GBK" w:cs="方正仿宋_GBK"/>
          <w:bCs/>
          <w:color w:val="000000"/>
          <w:sz w:val="28"/>
          <w:szCs w:val="28"/>
          <w:lang w:val="en-US" w:eastAsia="zh-CN"/>
        </w:rPr>
        <w:t xml:space="preserve">投标人需要提供主厂房三维建模及模拟仿真建设方案，应包括三维建模、模型轻量化、仿真引擎功能设计，并附功能设计截图，应达到内容完整、详实、图文直观的要求。</w:t>
      </w:r>
      <w:r/>
    </w:p>
    <w:p>
      <w:pPr>
        <w:pStyle w:val="829"/>
        <w:jc w:val="left"/>
        <w:spacing w:before="0" w:after="0" w:line="360" w:lineRule="auto"/>
        <w:rPr>
          <w:rFonts w:hint="eastAsia" w:ascii="方正仿宋_GBK" w:hAnsi="方正仿宋_GBK" w:eastAsia="方正仿宋_GBK" w:cs="方正仿宋_GBK"/>
          <w:b/>
          <w:bCs w:val="0"/>
          <w:color w:val="000000"/>
          <w:sz w:val="28"/>
          <w:szCs w:val="28"/>
          <w:lang w:val="en-US" w:eastAsia="zh-CN" w:bidi="ar-SA"/>
        </w:rPr>
      </w:pPr>
      <w:r>
        <w:rPr>
          <w:rFonts w:hint="eastAsia" w:ascii="方正仿宋_GBK" w:hAnsi="方正仿宋_GBK" w:eastAsia="方正仿宋_GBK" w:cs="方正仿宋_GBK"/>
          <w:b/>
          <w:bCs w:val="0"/>
          <w:color w:val="000000"/>
          <w:sz w:val="28"/>
          <w:szCs w:val="28"/>
          <w:lang w:val="en-US" w:eastAsia="zh-CN" w:bidi="ar-SA"/>
        </w:rPr>
        <w:t xml:space="preserve">4.3 机组健康态势智能感知方案</w:t>
      </w:r>
      <w:r/>
    </w:p>
    <w:p>
      <w:pPr>
        <w:ind w:firstLine="482"/>
        <w:keepLines w:val="0"/>
        <w:keepNext w:val="0"/>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机组健康态势智能感知模块主要是实现泵站机组健康监测数据的统一汇聚与规范管理，同时与三维模型融合，实现机组健康态势可视化感知，为运维人员掌握机组健康情况提供决策依据。主要包括历史数据治理、横向对比分析、纵向对比分析、运维数据统计、设备运行监测场景、设备检修维护场景、水工安全监测场景功能。</w:t>
      </w:r>
      <w:r/>
    </w:p>
    <w:p>
      <w:pPr>
        <w:ind w:firstLine="560"/>
        <w:keepLines w:val="0"/>
        <w:keepNext w:val="0"/>
        <w:pageBreakBefore w:val="0"/>
        <w:spacing w:line="400" w:lineRule="exact"/>
        <w:widowControl w:val="off"/>
        <w:rPr>
          <w:rFonts w:hint="eastAsia" w:ascii="方正仿宋_GBK" w:hAnsi="方正仿宋_GBK" w:eastAsia="方正仿宋_GBK" w:cs="方正仿宋_GBK"/>
          <w:b/>
          <w:bCs w:val="0"/>
          <w:color w:val="auto"/>
          <w:sz w:val="28"/>
          <w:szCs w:val="28"/>
          <w:lang w:val="en-US" w:eastAsia="zh-CN" w:bidi="ar-SA"/>
        </w:rPr>
      </w:pPr>
      <w:r>
        <w:rPr>
          <w:rFonts w:hint="eastAsia" w:ascii="方正仿宋_GBK" w:hAnsi="方正仿宋_GBK" w:eastAsia="方正仿宋_GBK" w:cs="方正仿宋_GBK"/>
          <w:bCs/>
          <w:color w:val="000000"/>
          <w:sz w:val="28"/>
          <w:szCs w:val="28"/>
          <w:lang w:val="en-US" w:eastAsia="zh-CN"/>
        </w:rPr>
        <w:t xml:space="preserve">投标人需要提供机组健康态势智能感知建设方案，应包括感知数据梳理与同步接入、基于三维场景的机组健康态势感知功能设计，并附功能界面设计原型图或系统架构示意图，应达到内容完整、详实、图文直观的要求。</w:t>
      </w:r>
      <w:r/>
    </w:p>
    <w:p>
      <w:pPr>
        <w:pStyle w:val="829"/>
        <w:jc w:val="left"/>
        <w:spacing w:before="0" w:after="0" w:line="360" w:lineRule="auto"/>
        <w:rPr>
          <w:rFonts w:hint="eastAsia" w:ascii="方正仿宋_GBK" w:hAnsi="方正仿宋_GBK" w:eastAsia="方正仿宋_GBK" w:cs="方正仿宋_GBK"/>
          <w:b/>
          <w:bCs w:val="0"/>
          <w:color w:val="000000"/>
          <w:sz w:val="28"/>
          <w:szCs w:val="28"/>
          <w:lang w:val="en-US" w:eastAsia="zh-CN" w:bidi="ar-SA"/>
        </w:rPr>
      </w:pPr>
      <w:r>
        <w:rPr>
          <w:rFonts w:hint="eastAsia" w:ascii="方正仿宋_GBK" w:hAnsi="方正仿宋_GBK" w:eastAsia="方正仿宋_GBK" w:cs="方正仿宋_GBK"/>
          <w:b/>
          <w:bCs w:val="0"/>
          <w:color w:val="000000"/>
          <w:sz w:val="28"/>
          <w:szCs w:val="28"/>
          <w:lang w:val="en-US" w:eastAsia="zh-CN" w:bidi="ar-SA"/>
        </w:rPr>
        <w:t xml:space="preserve">4.4 机组运行安全风险智能预控方案</w:t>
      </w:r>
      <w:r/>
    </w:p>
    <w:p>
      <w:pPr>
        <w:pStyle w:val="830"/>
        <w:ind w:firstLine="420"/>
        <w:keepLines w:val="0"/>
        <w:keepNext w:val="0"/>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机组运行安全风险智能预控模块主要是依据工程设备潜在异常、轻度异常、重度故障三类运行状态，系统搭建三级递进式智能研判模型，形成从趋势预判、异常提醒到应急处置的一体化风险管控体系，全面守护设备运行安全。主要包括风险预测、风险研判、风险溯源、智能防控功能。</w:t>
      </w:r>
      <w:r/>
    </w:p>
    <w:p>
      <w:pPr>
        <w:ind w:firstLine="560"/>
        <w:keepLines w:val="0"/>
        <w:keepNext w:val="0"/>
        <w:pageBreakBefore w:val="0"/>
        <w:spacing w:line="400" w:lineRule="exact"/>
        <w:widowControl w:val="off"/>
        <w:rPr>
          <w:rFonts w:hint="eastAsia" w:ascii="方正仿宋_GBK" w:hAnsi="方正仿宋_GBK" w:eastAsia="方正仿宋_GBK" w:cs="方正仿宋_GBK"/>
          <w:b/>
          <w:bCs w:val="0"/>
          <w:color w:val="auto"/>
          <w:sz w:val="28"/>
          <w:szCs w:val="28"/>
          <w:lang w:val="en-US" w:eastAsia="zh-CN" w:bidi="ar-SA"/>
        </w:rPr>
      </w:pPr>
      <w:r>
        <w:rPr>
          <w:rFonts w:hint="eastAsia" w:ascii="方正仿宋_GBK" w:hAnsi="方正仿宋_GBK" w:eastAsia="方正仿宋_GBK" w:cs="方正仿宋_GBK"/>
          <w:bCs/>
          <w:color w:val="000000"/>
          <w:sz w:val="28"/>
          <w:szCs w:val="28"/>
          <w:lang w:val="en-US" w:eastAsia="zh-CN"/>
        </w:rPr>
        <w:t xml:space="preserve">投标人需要提供机组运行安全风险智能预控建设方案，应包括风险预测、风险研判、风险溯源、智能防控功能设计，并附功能设计截图，应达到内容完整、详实、图文直观的要求。</w:t>
      </w:r>
      <w:r/>
    </w:p>
    <w:p>
      <w:pPr>
        <w:pStyle w:val="829"/>
        <w:jc w:val="left"/>
        <w:spacing w:before="0" w:after="0" w:line="360" w:lineRule="auto"/>
        <w:rPr>
          <w:rFonts w:hint="eastAsia" w:ascii="方正仿宋_GBK" w:hAnsi="方正仿宋_GBK" w:eastAsia="方正仿宋_GBK" w:cs="方正仿宋_GBK"/>
          <w:b/>
          <w:bCs w:val="0"/>
          <w:color w:val="000000"/>
          <w:sz w:val="28"/>
          <w:szCs w:val="28"/>
          <w:lang w:val="en-US" w:eastAsia="zh-CN" w:bidi="ar-SA"/>
        </w:rPr>
      </w:pPr>
      <w:r>
        <w:rPr>
          <w:rFonts w:hint="eastAsia" w:ascii="方正仿宋_GBK" w:hAnsi="方正仿宋_GBK" w:eastAsia="方正仿宋_GBK" w:cs="方正仿宋_GBK"/>
          <w:b/>
          <w:bCs w:val="0"/>
          <w:color w:val="000000"/>
          <w:sz w:val="28"/>
          <w:szCs w:val="28"/>
          <w:lang w:val="en-US" w:eastAsia="zh-CN" w:bidi="ar-SA"/>
        </w:rPr>
        <w:t xml:space="preserve">4.5 机组状态综合智能评估方案</w:t>
      </w:r>
      <w:r/>
    </w:p>
    <w:p>
      <w:pPr>
        <w:ind w:firstLine="482"/>
        <w:keepLines w:val="0"/>
        <w:keepNext w:val="0"/>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机组状态综合智能评估模块主要是构建机组健康综合评价体系，围绕机组日常运行调度和故障影响范围评估等场景，对设备性能状态、潜在缺陷及故障影响进行全方位评估，自动生成专业化、可落地的指导性评价报告，为机组大/小修提供决策依据，为工程调度智能决策提供约束条件。主要包括机组状态综合评估体系、机组状态综合评估模型、机组检修决策建议、机组状态综合评估可视化功能。</w:t>
      </w:r>
      <w:r/>
    </w:p>
    <w:p>
      <w:pPr>
        <w:ind w:firstLine="560"/>
        <w:keepLines w:val="0"/>
        <w:keepNext w:val="0"/>
        <w:pageBreakBefore w:val="0"/>
        <w:spacing w:line="400" w:lineRule="exact"/>
        <w:widowControl w:val="off"/>
        <w:rPr>
          <w:rFonts w:hint="eastAsia" w:ascii="方正仿宋_GBK" w:hAnsi="方正仿宋_GBK" w:eastAsia="方正仿宋_GBK" w:cs="方正仿宋_GBK"/>
          <w:b/>
          <w:bCs w:val="0"/>
          <w:color w:val="auto"/>
          <w:sz w:val="28"/>
          <w:szCs w:val="28"/>
          <w:lang w:val="en-US" w:eastAsia="zh-CN" w:bidi="ar-SA"/>
        </w:rPr>
      </w:pPr>
      <w:r>
        <w:rPr>
          <w:rFonts w:hint="eastAsia" w:ascii="方正仿宋_GBK" w:hAnsi="方正仿宋_GBK" w:eastAsia="方正仿宋_GBK" w:cs="方正仿宋_GBK"/>
          <w:bCs/>
          <w:color w:val="000000"/>
          <w:sz w:val="28"/>
          <w:szCs w:val="28"/>
          <w:lang w:val="en-US" w:eastAsia="zh-CN"/>
        </w:rPr>
        <w:t xml:space="preserve">投标人需要提供机组状态综合智能评估建设方案，要包括机组状态综合评估体系、机组状态综合评估模型、机组检修决策建议、机组状态综合评估可视化功能设计，并附功能设计截图，应达到内容完整、详实、图文直观的要求。</w:t>
      </w:r>
      <w:r/>
    </w:p>
    <w:p>
      <w:pPr>
        <w:pStyle w:val="829"/>
        <w:jc w:val="left"/>
        <w:spacing w:before="0" w:after="0" w:line="360" w:lineRule="auto"/>
        <w:rPr>
          <w:rFonts w:hint="eastAsia" w:ascii="方正仿宋_GBK" w:hAnsi="方正仿宋_GBK" w:eastAsia="方正仿宋_GBK" w:cs="方正仿宋_GBK"/>
          <w:b/>
          <w:bCs w:val="0"/>
          <w:color w:val="000000"/>
          <w:sz w:val="28"/>
          <w:szCs w:val="28"/>
          <w:lang w:val="en-US" w:eastAsia="zh-CN" w:bidi="ar-SA"/>
        </w:rPr>
      </w:pPr>
      <w:r>
        <w:rPr>
          <w:rFonts w:hint="eastAsia" w:ascii="方正仿宋_GBK" w:hAnsi="方正仿宋_GBK" w:eastAsia="方正仿宋_GBK" w:cs="方正仿宋_GBK"/>
          <w:b/>
          <w:bCs w:val="0"/>
          <w:color w:val="000000"/>
          <w:sz w:val="28"/>
          <w:szCs w:val="28"/>
          <w:lang w:val="en-US" w:eastAsia="zh-CN" w:bidi="ar-SA"/>
        </w:rPr>
        <w:t xml:space="preserve">4.6 泵站智能调度预演方案</w:t>
      </w:r>
      <w:r/>
    </w:p>
    <w:p>
      <w:pPr>
        <w:ind w:firstLine="482"/>
        <w:keepLines w:val="0"/>
        <w:keepNext w:val="0"/>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泵站智能调度预演模块主要是以满足流量要求、能耗最小、效率最高、费用最少等多目标构建能效优化决策模型，输出调度方案，同时提供未来24小时调度方案可视化预演，动态展示开机流程、参数变化、能耗预测及三维运行状态，为泵站精细化调度与能效提升提供科学支撑。主要包括能效优化决策模型、调度过程仿真预演功能。</w:t>
      </w:r>
      <w:r/>
    </w:p>
    <w:p>
      <w:pPr>
        <w:pStyle w:val="760"/>
        <w:ind w:left="0" w:firstLine="0"/>
        <w:keepLines w:val="0"/>
        <w:keepNext w:val="0"/>
        <w:pageBreakBefore w:val="0"/>
        <w:spacing w:line="400" w:lineRule="exact"/>
        <w:widowControl w:val="off"/>
        <w:rPr>
          <w:rFonts w:hint="eastAsia" w:ascii="方正仿宋_GBK" w:hAnsi="方正仿宋_GBK" w:eastAsia="方正仿宋_GBK" w:cs="方正仿宋_GBK"/>
          <w:b/>
          <w:bCs w:val="0"/>
          <w:color w:val="auto"/>
          <w:sz w:val="28"/>
          <w:szCs w:val="28"/>
          <w:lang w:val="en-US" w:eastAsia="zh-CN" w:bidi="ar-SA"/>
        </w:rPr>
      </w:pPr>
      <w:r>
        <w:rPr>
          <w:rFonts w:hint="eastAsia" w:ascii="方正仿宋_GBK" w:hAnsi="方正仿宋_GBK" w:eastAsia="方正仿宋_GBK" w:cs="方正仿宋_GBK"/>
          <w:bCs/>
          <w:color w:val="000000"/>
          <w:sz w:val="28"/>
          <w:szCs w:val="28"/>
          <w:lang w:val="en-US" w:eastAsia="zh-CN"/>
        </w:rPr>
        <w:t xml:space="preserve">    投标人需要提供泵站智能调度预演建设方案，应包括能效优化决策模型、调度过程仿真预演功能设计，并附功能设计截图，应达到内容完整、详实、图文直观的要求。</w:t>
      </w:r>
      <w:r/>
    </w:p>
    <w:p>
      <w:pPr>
        <w:pStyle w:val="829"/>
        <w:jc w:val="left"/>
        <w:spacing w:before="0" w:after="0" w:line="360" w:lineRule="auto"/>
        <w:rPr>
          <w:rFonts w:hint="eastAsia" w:ascii="方正仿宋_GBK" w:hAnsi="方正仿宋_GBK" w:eastAsia="方正仿宋_GBK" w:cs="方正仿宋_GBK"/>
          <w:b/>
          <w:bCs w:val="0"/>
          <w:color w:val="000000"/>
          <w:sz w:val="28"/>
          <w:szCs w:val="28"/>
          <w:lang w:val="en-US" w:eastAsia="zh-CN" w:bidi="ar-SA"/>
        </w:rPr>
      </w:pPr>
      <w:r>
        <w:rPr>
          <w:rFonts w:hint="eastAsia" w:ascii="方正仿宋_GBK" w:hAnsi="方正仿宋_GBK" w:eastAsia="方正仿宋_GBK" w:cs="方正仿宋_GBK"/>
          <w:b/>
          <w:bCs w:val="0"/>
          <w:color w:val="000000"/>
          <w:sz w:val="28"/>
          <w:szCs w:val="28"/>
          <w:lang w:val="en-US" w:eastAsia="zh-CN" w:bidi="ar-SA"/>
        </w:rPr>
        <w:t xml:space="preserve">4.7 泵站运行效益可视化方案</w:t>
      </w:r>
      <w:r/>
    </w:p>
    <w:p>
      <w:pPr>
        <w:ind w:firstLine="482"/>
        <w:keepLines w:val="0"/>
        <w:keepNext w:val="0"/>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泵站运行效益可视化模块主要是以枢纽全貌为底图，通过将宏观实景、实时工况与经济效益三者有机结合，形成一个态势全面感知、数据一目了然的枢纽全景展示，为管理者提供高效的决策支持。</w:t>
      </w:r>
      <w:r/>
    </w:p>
    <w:p>
      <w:pPr>
        <w:ind w:firstLine="560"/>
        <w:keepLines w:val="0"/>
        <w:keepNext w:val="0"/>
        <w:pageBreakBefore w:val="0"/>
        <w:spacing w:line="400" w:lineRule="exact"/>
        <w:widowControl w:val="off"/>
        <w:rPr>
          <w:rFonts w:hint="eastAsia" w:ascii="方正仿宋_GBK" w:hAnsi="方正仿宋_GBK" w:eastAsia="方正仿宋_GBK" w:cs="方正仿宋_GBK"/>
          <w:b/>
          <w:bCs w:val="0"/>
          <w:color w:val="auto"/>
          <w:sz w:val="28"/>
          <w:szCs w:val="28"/>
          <w:lang w:val="en-US" w:eastAsia="zh-CN" w:bidi="ar-SA"/>
        </w:rPr>
      </w:pPr>
      <w:r>
        <w:rPr>
          <w:rFonts w:hint="eastAsia" w:ascii="方正仿宋_GBK" w:hAnsi="方正仿宋_GBK" w:eastAsia="方正仿宋_GBK" w:cs="方正仿宋_GBK"/>
          <w:bCs/>
          <w:color w:val="000000"/>
          <w:sz w:val="28"/>
          <w:szCs w:val="28"/>
          <w:lang w:val="en-US" w:eastAsia="zh-CN"/>
        </w:rPr>
        <w:t xml:space="preserve">投标人需要提供泵站运行效益可视化建设方案，并附功能设计截图，应达到内容完整、详实、图文直观的要求。</w:t>
      </w:r>
      <w:r/>
    </w:p>
    <w:p>
      <w:pPr>
        <w:pStyle w:val="829"/>
        <w:jc w:val="left"/>
        <w:spacing w:before="0" w:after="0" w:line="360" w:lineRule="auto"/>
        <w:rPr>
          <w:rFonts w:hint="eastAsia" w:ascii="方正仿宋_GBK" w:hAnsi="方正仿宋_GBK" w:eastAsia="方正仿宋_GBK" w:cs="方正仿宋_GBK"/>
          <w:b/>
          <w:bCs w:val="0"/>
          <w:color w:val="000000"/>
          <w:sz w:val="28"/>
          <w:szCs w:val="28"/>
          <w:lang w:val="en-US" w:eastAsia="zh-CN" w:bidi="ar-SA"/>
        </w:rPr>
      </w:pPr>
      <w:r>
        <w:rPr>
          <w:rFonts w:hint="eastAsia" w:ascii="方正仿宋_GBK" w:hAnsi="方正仿宋_GBK" w:eastAsia="方正仿宋_GBK" w:cs="方正仿宋_GBK"/>
          <w:b/>
          <w:bCs w:val="0"/>
          <w:color w:val="000000"/>
          <w:sz w:val="28"/>
          <w:szCs w:val="28"/>
          <w:lang w:val="en-US" w:eastAsia="zh-CN" w:bidi="ar-SA"/>
        </w:rPr>
        <w:t xml:space="preserve">4.8 矩阵管理系统集成方案</w:t>
      </w:r>
      <w:r/>
    </w:p>
    <w:p>
      <w:pPr>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本项目建设应基于原有矩阵管理系统框架,在矩阵管理系统架构下扩展建设本次功能。</w:t>
      </w:r>
      <w:r/>
    </w:p>
    <w:p>
      <w:pPr>
        <w:ind w:firstLine="482"/>
        <w:jc w:val="left"/>
        <w:keepLines w:val="0"/>
        <w:keepNext w:val="0"/>
        <w:pageBreakBefore w:val="0"/>
        <w:spacing w:line="400" w:lineRule="exact"/>
        <w:widowControl w:val="off"/>
        <w:rPr>
          <w:rFonts w:hint="eastAsia" w:ascii="方正仿宋_GBK" w:hAnsi="方正仿宋_GBK" w:eastAsia="方正仿宋_GBK" w:cs="方正仿宋_GBK"/>
          <w:b w:val="0"/>
          <w:bCs/>
          <w:color w:val="000000"/>
          <w:sz w:val="28"/>
          <w:szCs w:val="28"/>
          <w:lang w:val="en-US" w:eastAsia="zh-CN" w:bidi="ar-SA"/>
        </w:rPr>
      </w:pPr>
      <w:r>
        <w:rPr>
          <w:rFonts w:hint="eastAsia" w:ascii="方正仿宋_GBK" w:hAnsi="方正仿宋_GBK" w:eastAsia="方正仿宋_GBK" w:cs="方正仿宋_GBK"/>
          <w:b w:val="0"/>
          <w:bCs/>
          <w:color w:val="000000"/>
          <w:sz w:val="28"/>
          <w:szCs w:val="28"/>
          <w:lang w:val="en-US" w:eastAsia="zh-CN" w:bidi="ar-SA"/>
        </w:rPr>
        <w:t xml:space="preserve">已建设的矩阵管理系统构建了“5×4泵站运行管理矩阵”体系，主要包括工程状况（四基固本）、智慧运行（四智赋能）、安全管理（四防筑盾）、运行管护（四控强效）及管理保障（四保聚力）功能模块以及矩阵数字化展示大屏。</w:t>
      </w:r>
      <w:r/>
    </w:p>
    <w:p>
      <w:pPr>
        <w:ind w:firstLine="560"/>
        <w:keepLines w:val="0"/>
        <w:keepNext w:val="0"/>
        <w:pageBreakBefore w:val="0"/>
        <w:spacing w:line="400" w:lineRule="exact"/>
        <w:widowControl w:val="off"/>
        <w:rPr>
          <w:rFonts w:hint="eastAsia" w:ascii="方正仿宋_GBK" w:hAnsi="方正仿宋_GBK" w:eastAsia="方正仿宋_GBK" w:cs="方正仿宋_GBK"/>
          <w:b/>
          <w:bCs w:val="0"/>
          <w:color w:val="auto"/>
          <w:sz w:val="28"/>
          <w:szCs w:val="28"/>
          <w:lang w:val="en-US" w:eastAsia="zh-CN" w:bidi="ar-SA"/>
        </w:rPr>
      </w:pPr>
      <w:r>
        <w:rPr>
          <w:rFonts w:hint="eastAsia" w:ascii="方正仿宋_GBK" w:hAnsi="方正仿宋_GBK" w:eastAsia="方正仿宋_GBK" w:cs="方正仿宋_GBK"/>
          <w:bCs/>
          <w:color w:val="000000"/>
          <w:sz w:val="28"/>
          <w:szCs w:val="28"/>
          <w:lang w:val="en-US" w:eastAsia="zh-CN"/>
        </w:rPr>
        <w:t xml:space="preserve">投标人需要提供与已建矩阵管理系统的集成方案，要包括技术路线、集成方式、具体内容、实现效果等方面，应达到技术可行、内容完备、具有较好的扩展性和兼容性的要求。</w:t>
      </w:r>
      <w:r/>
    </w:p>
    <w:p>
      <w:pPr>
        <w:pStyle w:val="829"/>
        <w:jc w:val="left"/>
        <w:spacing w:before="0" w:after="0" w:line="360" w:lineRule="auto"/>
        <w:rPr>
          <w:rFonts w:hint="eastAsia" w:ascii="方正仿宋_GBK" w:hAnsi="方正仿宋_GBK" w:eastAsia="方正仿宋_GBK" w:cs="方正仿宋_GBK"/>
          <w:b/>
          <w:bCs w:val="0"/>
          <w:color w:val="000000"/>
          <w:sz w:val="28"/>
          <w:szCs w:val="28"/>
          <w:lang w:val="en-US" w:eastAsia="zh-CN" w:bidi="ar-SA"/>
        </w:rPr>
      </w:pPr>
      <w:r>
        <w:rPr>
          <w:rFonts w:hint="eastAsia" w:ascii="方正仿宋_GBK" w:hAnsi="方正仿宋_GBK" w:eastAsia="方正仿宋_GBK" w:cs="方正仿宋_GBK"/>
          <w:b/>
          <w:bCs w:val="0"/>
          <w:color w:val="000000"/>
          <w:sz w:val="28"/>
          <w:szCs w:val="28"/>
          <w:lang w:val="en-US" w:eastAsia="zh-CN" w:bidi="ar-SA"/>
        </w:rPr>
        <w:t xml:space="preserve">4.9 项目服务方案</w:t>
      </w:r>
      <w:r/>
    </w:p>
    <w:p>
      <w:pPr>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 w:val="0"/>
          <w:bCs/>
          <w:color w:val="000000"/>
          <w:sz w:val="28"/>
          <w:szCs w:val="28"/>
          <w:highlight w:val="none"/>
          <w:lang w:val="en-US" w:eastAsia="zh-CN" w:bidi="ar-SA"/>
        </w:rPr>
        <w:t xml:space="preserve">4.9.1 投标人需要提供项目服务方案，要包括项目团队组成与职责分工、进度计划等方面，应达到内容完整、切实可行的要求。</w:t>
      </w:r>
      <w:r/>
    </w:p>
    <w:p>
      <w:pPr>
        <w:ind w:firstLine="560"/>
        <w:keepLines w:val="0"/>
        <w:keepNext w:val="0"/>
        <w:pageBreakBefore w:val="0"/>
        <w:spacing w:line="400" w:lineRule="exact"/>
        <w:widowControl w:val="off"/>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4.9.2 项目团队组成与职责分工应包括项目团队组织机构、项目团队职责分工、项目人员汇总表等内容。</w:t>
      </w:r>
      <w:r/>
    </w:p>
    <w:p>
      <w:pPr>
        <w:ind w:firstLine="560"/>
        <w:keepLines w:val="0"/>
        <w:keepNext w:val="0"/>
        <w:pageBreakBefore w:val="0"/>
        <w:spacing w:line="400" w:lineRule="exact"/>
        <w:widowControl w:val="off"/>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4.9.3 进度计划应包括进度计划表，项目资源措施、技术组织措施等进度保障措施。</w:t>
      </w:r>
      <w:r/>
    </w:p>
    <w:p>
      <w:pPr>
        <w:pStyle w:val="829"/>
        <w:jc w:val="left"/>
        <w:spacing w:before="0" w:after="0" w:line="360" w:lineRule="auto"/>
        <w:rPr>
          <w:rFonts w:hint="eastAsia" w:ascii="方正仿宋_GBK" w:hAnsi="方正仿宋_GBK" w:eastAsia="方正仿宋_GBK" w:cs="方正仿宋_GBK"/>
          <w:b/>
          <w:bCs w:val="0"/>
          <w:color w:val="000000"/>
          <w:sz w:val="28"/>
          <w:szCs w:val="28"/>
          <w:lang w:val="en-US" w:eastAsia="zh-CN" w:bidi="ar-SA"/>
        </w:rPr>
      </w:pPr>
      <w:r>
        <w:rPr>
          <w:rFonts w:hint="eastAsia" w:ascii="方正仿宋_GBK" w:hAnsi="方正仿宋_GBK" w:eastAsia="方正仿宋_GBK" w:cs="方正仿宋_GBK"/>
          <w:b/>
          <w:bCs w:val="0"/>
          <w:color w:val="000000"/>
          <w:sz w:val="28"/>
          <w:szCs w:val="28"/>
          <w:lang w:val="en-US" w:eastAsia="zh-CN" w:bidi="ar-SA"/>
        </w:rPr>
        <w:t xml:space="preserve">4.10 技术培训方案</w:t>
      </w:r>
      <w:r/>
    </w:p>
    <w:p>
      <w:pPr>
        <w:ind w:firstLine="560"/>
        <w:keepLines w:val="0"/>
        <w:keepNext w:val="0"/>
        <w:pageBreakBefore w:val="0"/>
        <w:spacing w:line="400" w:lineRule="exact"/>
        <w:widowControl w:val="off"/>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4.10.1 投标人需要提供技术培训方案，要包括培训对象、培训方式、培训内容、培训计划等方面，应达到内容完整、切实可行的要求。</w:t>
      </w:r>
      <w:r/>
    </w:p>
    <w:p>
      <w:pPr>
        <w:ind w:firstLine="560"/>
        <w:keepLines w:val="0"/>
        <w:keepNext w:val="0"/>
        <w:pageBreakBefore w:val="0"/>
        <w:spacing w:line="400" w:lineRule="exact"/>
        <w:widowControl w:val="off"/>
        <w:rPr>
          <w:rFonts w:hint="eastAsia" w:ascii="方正仿宋_GBK" w:hAnsi="方正仿宋_GBK" w:eastAsia="方正仿宋_GBK" w:cs="方正仿宋_GBK"/>
          <w:b w:val="0"/>
          <w:bCs/>
          <w:color w:val="000000"/>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4.10.2 培训要求：项目实施结束后，在接到采购人培训指令时，应在采购人规定的时间到达培训地点，对采购人相关管理人员进行免费现场培训,提供不少于12人/天的培训，采购人经过培训后，应能熟练掌握系统使用的方法，独立完成日常的维护工作，掌握系统运行情况并能及时排除大部分的日常故障。</w:t>
      </w:r>
      <w:r/>
    </w:p>
    <w:p>
      <w:pPr>
        <w:ind w:firstLine="560"/>
        <w:keepLines w:val="0"/>
        <w:keepNext w:val="0"/>
        <w:pageBreakBefore w:val="0"/>
        <w:spacing w:line="400" w:lineRule="exact"/>
        <w:widowControl w:val="off"/>
        <w:rPr>
          <w:rFonts w:hint="eastAsia" w:ascii="方正仿宋_GBK" w:hAnsi="方正仿宋_GBK" w:eastAsia="方正仿宋_GBK" w:cs="方正仿宋_GBK"/>
          <w:b/>
          <w:bCs w:val="0"/>
          <w:color w:val="auto"/>
          <w:sz w:val="28"/>
          <w:szCs w:val="28"/>
          <w:highlight w:val="none"/>
          <w:lang w:val="en-US" w:eastAsia="zh-CN" w:bidi="ar-SA"/>
        </w:rPr>
      </w:pPr>
      <w:r>
        <w:rPr>
          <w:rFonts w:hint="eastAsia" w:ascii="方正仿宋_GBK" w:hAnsi="方正仿宋_GBK" w:eastAsia="方正仿宋_GBK" w:cs="方正仿宋_GBK"/>
          <w:b w:val="0"/>
          <w:bCs/>
          <w:color w:val="000000"/>
          <w:sz w:val="28"/>
          <w:szCs w:val="28"/>
          <w:highlight w:val="none"/>
          <w:lang w:val="en-US" w:eastAsia="zh-CN" w:bidi="ar-SA"/>
        </w:rPr>
        <w:t xml:space="preserve">4.10.3 投标人需要提供详细的培训计划以及方案，包括：（1）培训人员数量，培训次数，培训课程内容。（2）培训组织的资质、实力，培训教员的素质，培训计划安排的情况。培训课程内容包括所投产品相关设备的基本操作原理、调试、操作使用和保养维修等。通过培训确保采购人的管理人员能够了解系统的安装及配置，掌握各种软硬件安装调试及使用、常见故障的解决办法、系统的简易性恢复等技能。</w:t>
      </w:r>
      <w:r/>
    </w:p>
    <w:p>
      <w:pPr>
        <w:pStyle w:val="829"/>
        <w:jc w:val="left"/>
        <w:spacing w:before="0" w:after="0" w:line="360" w:lineRule="auto"/>
        <w:rPr>
          <w:rFonts w:hint="eastAsia" w:ascii="方正仿宋_GBK" w:hAnsi="方正仿宋_GBK" w:eastAsia="方正仿宋_GBK" w:cs="方正仿宋_GBK"/>
          <w:b/>
          <w:bCs w:val="0"/>
          <w:color w:val="000000"/>
          <w:sz w:val="28"/>
          <w:szCs w:val="28"/>
          <w:lang w:val="en-US" w:eastAsia="zh-CN" w:bidi="ar-SA"/>
        </w:rPr>
      </w:pPr>
      <w:r>
        <w:rPr>
          <w:rFonts w:hint="eastAsia" w:ascii="方正仿宋_GBK" w:hAnsi="方正仿宋_GBK" w:eastAsia="方正仿宋_GBK" w:cs="方正仿宋_GBK"/>
          <w:b/>
          <w:bCs w:val="0"/>
          <w:color w:val="000000"/>
          <w:sz w:val="28"/>
          <w:szCs w:val="28"/>
          <w:lang w:val="en-US" w:eastAsia="zh-CN" w:bidi="ar-SA"/>
        </w:rPr>
        <w:t xml:space="preserve">4.11 售后服务方案</w:t>
      </w:r>
      <w:r/>
    </w:p>
    <w:p>
      <w:pPr>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auto"/>
          <w:sz w:val="28"/>
          <w:szCs w:val="28"/>
          <w:highlight w:val="none"/>
          <w:lang w:val="en-US" w:eastAsia="zh-CN" w:bidi="ar-SA"/>
        </w:rPr>
        <w:t xml:space="preserve">4.11.1 </w:t>
      </w:r>
      <w:r>
        <w:rPr>
          <w:rFonts w:hint="eastAsia" w:ascii="方正仿宋_GBK" w:hAnsi="方正仿宋_GBK" w:eastAsia="方正仿宋_GBK" w:cs="方正仿宋_GBK"/>
          <w:bCs/>
          <w:color w:val="000000"/>
          <w:sz w:val="28"/>
          <w:szCs w:val="28"/>
          <w:lang w:val="en-US" w:eastAsia="zh-CN"/>
        </w:rPr>
        <w:t xml:space="preserve">投标人需要提供项目售后服务方案，要包括售后服务流程、售后服务内容、响应时间、服务保障措施等方面，应达到内容完整、切实可行的要求。</w:t>
      </w:r>
      <w:r/>
    </w:p>
    <w:p>
      <w:pPr>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auto"/>
          <w:sz w:val="28"/>
          <w:szCs w:val="28"/>
          <w:highlight w:val="none"/>
          <w:lang w:val="en-US" w:eastAsia="zh-CN" w:bidi="ar-SA"/>
        </w:rPr>
        <w:t xml:space="preserve">4.11.2</w:t>
      </w:r>
      <w:r>
        <w:rPr>
          <w:rFonts w:hint="eastAsia" w:ascii="方正仿宋_GBK" w:hAnsi="方正仿宋_GBK" w:eastAsia="方正仿宋_GBK" w:cs="方正仿宋_GBK"/>
          <w:bCs/>
          <w:color w:val="auto"/>
          <w:sz w:val="28"/>
          <w:szCs w:val="28"/>
          <w:lang w:val="en-US" w:eastAsia="zh-CN" w:bidi="ar-SA"/>
        </w:rPr>
        <w:t xml:space="preserve"> </w:t>
      </w:r>
      <w:r>
        <w:rPr>
          <w:rFonts w:hint="eastAsia" w:ascii="方正仿宋_GBK" w:hAnsi="方正仿宋_GBK" w:eastAsia="方正仿宋_GBK" w:cs="方正仿宋_GBK"/>
          <w:bCs/>
          <w:color w:val="000000"/>
          <w:sz w:val="28"/>
          <w:szCs w:val="28"/>
          <w:lang w:val="en-US" w:eastAsia="zh-CN"/>
        </w:rPr>
        <w:t xml:space="preserve">售后服务流程应包括售后服务体系、售后服务组织、售后服务工作流程等内容。</w:t>
      </w:r>
      <w:r/>
    </w:p>
    <w:p>
      <w:pPr>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auto"/>
          <w:sz w:val="28"/>
          <w:szCs w:val="28"/>
          <w:highlight w:val="none"/>
          <w:lang w:val="en-US" w:eastAsia="zh-CN" w:bidi="ar-SA"/>
        </w:rPr>
        <w:t xml:space="preserve">4.11.3</w:t>
      </w:r>
      <w:r>
        <w:rPr>
          <w:rFonts w:hint="eastAsia" w:ascii="方正仿宋_GBK" w:hAnsi="方正仿宋_GBK" w:eastAsia="方正仿宋_GBK" w:cs="方正仿宋_GBK"/>
          <w:bCs/>
          <w:color w:val="auto"/>
          <w:sz w:val="28"/>
          <w:szCs w:val="28"/>
          <w:lang w:val="en-US" w:eastAsia="zh-CN" w:bidi="ar-SA"/>
        </w:rPr>
        <w:t xml:space="preserve"> </w:t>
      </w:r>
      <w:r>
        <w:rPr>
          <w:rFonts w:hint="eastAsia" w:ascii="方正仿宋_GBK" w:hAnsi="方正仿宋_GBK" w:eastAsia="方正仿宋_GBK" w:cs="方正仿宋_GBK"/>
          <w:bCs/>
          <w:color w:val="000000"/>
          <w:sz w:val="28"/>
          <w:szCs w:val="28"/>
          <w:lang w:val="en-US" w:eastAsia="zh-CN"/>
        </w:rPr>
        <w:t xml:space="preserve">售后服务内容应包括合同整体质量保证期时间，供货设备的质量和性能、现场安装指导服务、质量保证期运维服务，软件系统源码质量保证期运维服务（投标人自有通用底层框架、组件及成品软件应在质保期内，免费提供版本升级迭代；质保期后，应仍可提供售后服务）等方面的服务承诺。</w:t>
      </w:r>
      <w:r/>
    </w:p>
    <w:p>
      <w:pPr>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color w:val="auto"/>
          <w:sz w:val="28"/>
          <w:szCs w:val="28"/>
          <w:highlight w:val="none"/>
          <w:lang w:val="en-US" w:eastAsia="zh-CN" w:bidi="ar-SA"/>
        </w:rPr>
        <w:t xml:space="preserve">4.11.4 </w:t>
      </w:r>
      <w:r>
        <w:rPr>
          <w:rFonts w:hint="eastAsia" w:ascii="方正仿宋_GBK" w:hAnsi="方正仿宋_GBK" w:eastAsia="方正仿宋_GBK" w:cs="方正仿宋_GBK"/>
          <w:bCs/>
          <w:sz w:val="28"/>
          <w:szCs w:val="28"/>
          <w:highlight w:val="none"/>
        </w:rPr>
        <w:t xml:space="preserve">售后服务实施响应：投标人需要提供售后服务方案、运维及售后服务承诺的可行性、完整性以及服务承诺落实的保障措施，运维期内外的后续技术支持和维护能力情况等。</w:t>
      </w:r>
      <w:r/>
    </w:p>
    <w:p>
      <w:pPr>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color w:val="auto"/>
          <w:sz w:val="28"/>
          <w:szCs w:val="28"/>
          <w:highlight w:val="none"/>
          <w:lang w:val="en-US" w:eastAsia="zh-CN" w:bidi="ar-SA"/>
        </w:rPr>
        <w:t xml:space="preserve">（1）</w:t>
      </w:r>
      <w:r>
        <w:rPr>
          <w:rFonts w:hint="eastAsia" w:ascii="方正仿宋_GBK" w:hAnsi="方正仿宋_GBK" w:eastAsia="方正仿宋_GBK" w:cs="方正仿宋_GBK"/>
          <w:bCs/>
          <w:sz w:val="28"/>
          <w:szCs w:val="28"/>
          <w:highlight w:val="none"/>
        </w:rPr>
        <w:t xml:space="preserve">在质保期内，出现故障时，供应商在接采购人通知后，立即响应，并在12小时内赶到采购人现场，免费予以排除故障。</w:t>
      </w:r>
      <w:r/>
    </w:p>
    <w:p>
      <w:pPr>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lang w:val="en-US" w:eastAsia="zh-CN"/>
        </w:rPr>
        <w:t xml:space="preserve">响应时间应满足以下要求：一级故障立即响应、二级故障20分钟内响应、三级故障2小时内响应。对应故障等级分类：一级故障（设备或系统完全不能运行）、二级故障（设备或系统运行受到严重影响）、三级故障（不影响业务的设备及系统非主要功能故障）。</w:t>
      </w:r>
      <w:r/>
    </w:p>
    <w:p>
      <w:pPr>
        <w:ind w:firstLine="560"/>
        <w:keepLines w:val="0"/>
        <w:keepNext w:val="0"/>
        <w:pageBreakBefore w:val="0"/>
        <w:spacing w:line="400" w:lineRule="exact"/>
        <w:widowControl w:val="off"/>
        <w:rPr>
          <w:rFonts w:hint="eastAsia" w:ascii="方正仿宋_GBK" w:hAnsi="方正仿宋_GBK" w:eastAsia="方正仿宋_GBK" w:cs="方正仿宋_GBK"/>
          <w:bCs/>
          <w:color w:val="auto"/>
          <w:sz w:val="28"/>
          <w:szCs w:val="28"/>
          <w:highlight w:val="none"/>
          <w:lang w:val="en-US" w:eastAsia="zh-CN" w:bidi="ar-SA"/>
        </w:rPr>
      </w:pPr>
      <w:r>
        <w:rPr>
          <w:rFonts w:hint="eastAsia" w:ascii="方正仿宋_GBK" w:hAnsi="方正仿宋_GBK" w:eastAsia="方正仿宋_GBK" w:cs="方正仿宋_GBK"/>
          <w:bCs/>
          <w:color w:val="auto"/>
          <w:sz w:val="28"/>
          <w:szCs w:val="28"/>
          <w:highlight w:val="none"/>
          <w:lang w:val="en-US" w:eastAsia="zh-CN" w:bidi="ar-SA"/>
        </w:rPr>
        <w:t xml:space="preserve">（2）服务保障措施应包括现场巡检、现场紧急故障处理、远程技术指导、软件的局部升级和维护等内容。</w:t>
      </w:r>
      <w:r/>
    </w:p>
    <w:p>
      <w:pPr>
        <w:numPr>
          <w:ilvl w:val="0"/>
          <w:numId w:val="0"/>
        </w:numPr>
        <w:ind w:firstLine="560"/>
        <w:keepLines w:val="0"/>
        <w:keepNext w:val="0"/>
        <w:pageBreakBefore w:val="0"/>
        <w:spacing w:line="400" w:lineRule="exact"/>
        <w:widowControl w:val="off"/>
        <w:rPr>
          <w:rFonts w:hint="default" w:ascii="方正仿宋_GBK" w:hAnsi="方正仿宋_GBK" w:eastAsia="方正仿宋_GBK" w:cs="方正仿宋_GBK"/>
          <w:b/>
          <w:bCs w:val="0"/>
          <w:color w:val="auto"/>
          <w:sz w:val="28"/>
          <w:szCs w:val="28"/>
          <w:highlight w:val="none"/>
          <w:lang w:val="en-US" w:eastAsia="zh-CN" w:bidi="ar-SA"/>
        </w:rPr>
      </w:pPr>
      <w:r>
        <w:rPr>
          <w:rFonts w:hint="eastAsia" w:ascii="方正仿宋_GBK" w:hAnsi="方正仿宋_GBK" w:eastAsia="方正仿宋_GBK" w:cs="方正仿宋_GBK"/>
          <w:bCs/>
          <w:color w:val="000000"/>
          <w:sz w:val="28"/>
          <w:szCs w:val="28"/>
          <w:highlight w:val="none"/>
          <w:lang w:val="en-US" w:eastAsia="zh-CN"/>
        </w:rPr>
        <w:t xml:space="preserve">（3）投标人需提供不少于3年的软件系统整体质保期。</w:t>
      </w:r>
      <w:r/>
    </w:p>
    <w:p>
      <w:pPr>
        <w:pStyle w:val="770"/>
        <w:numPr>
          <w:ilvl w:val="0"/>
          <w:numId w:val="9"/>
        </w:numPr>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lang w:eastAsia="zh-CN"/>
        </w:rPr>
        <w:t xml:space="preserve">履约能力要求</w:t>
      </w:r>
      <w:r/>
    </w:p>
    <w:p>
      <w:pPr>
        <w:pStyle w:val="829"/>
        <w:jc w:val="left"/>
        <w:spacing w:before="0" w:after="0" w:line="360" w:lineRule="auto"/>
        <w:rPr>
          <w:rFonts w:hint="eastAsia" w:ascii="方正仿宋_GBK" w:hAnsi="方正仿宋_GBK" w:eastAsia="方正仿宋_GBK" w:cs="方正仿宋_GBK"/>
          <w:b/>
          <w:bCs w:val="0"/>
          <w:color w:val="000000"/>
          <w:sz w:val="28"/>
          <w:szCs w:val="28"/>
          <w:lang w:val="en-US" w:eastAsia="zh-CN" w:bidi="ar-SA"/>
        </w:rPr>
      </w:pPr>
      <w:r>
        <w:rPr>
          <w:rFonts w:hint="eastAsia" w:ascii="方正仿宋_GBK" w:hAnsi="方正仿宋_GBK" w:eastAsia="方正仿宋_GBK" w:cs="方正仿宋_GBK"/>
          <w:b/>
          <w:bCs w:val="0"/>
          <w:color w:val="000000"/>
          <w:sz w:val="28"/>
          <w:szCs w:val="28"/>
          <w:lang w:val="en-US" w:eastAsia="zh-CN" w:bidi="ar-SA"/>
        </w:rPr>
        <w:t xml:space="preserve">5.1软件著作权或专利要求</w:t>
      </w:r>
      <w:r/>
    </w:p>
    <w:p>
      <w:pPr>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（1）投标人具有与本项目需求相关的设备信息建模及数据挖掘类软件著作权证书。</w:t>
      </w:r>
      <w:r/>
    </w:p>
    <w:p>
      <w:pPr>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（2）投标人具有与本项目需求相关的设备特征分析及运检辅助决策类软件著作权证书。</w:t>
      </w:r>
      <w:r/>
    </w:p>
    <w:p>
      <w:pPr>
        <w:ind w:firstLine="560"/>
        <w:keepLines w:val="0"/>
        <w:keepNext w:val="0"/>
        <w:pageBreakBefore w:val="0"/>
        <w:spacing w:line="400" w:lineRule="exact"/>
        <w:widowControl w:val="off"/>
        <w:rPr>
          <w:rFonts w:hint="default"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（3）投标人具有与本项目需求相关的故障诊断及劣化趋势预警类软件著作权证书。</w:t>
      </w:r>
      <w:r/>
    </w:p>
    <w:p>
      <w:pPr>
        <w:pStyle w:val="829"/>
        <w:jc w:val="left"/>
        <w:spacing w:before="0" w:after="0" w:line="360" w:lineRule="auto"/>
        <w:rPr>
          <w:rFonts w:hint="eastAsia" w:ascii="方正仿宋_GBK" w:hAnsi="方正仿宋_GBK" w:eastAsia="方正仿宋_GBK" w:cs="方正仿宋_GBK"/>
          <w:b/>
          <w:bCs w:val="0"/>
          <w:color w:val="000000"/>
          <w:sz w:val="28"/>
          <w:szCs w:val="28"/>
          <w:lang w:val="en-US" w:eastAsia="zh-CN" w:bidi="ar-SA"/>
        </w:rPr>
      </w:pPr>
      <w:r>
        <w:rPr>
          <w:rFonts w:hint="eastAsia" w:ascii="方正仿宋_GBK" w:hAnsi="方正仿宋_GBK" w:eastAsia="方正仿宋_GBK" w:cs="方正仿宋_GBK"/>
          <w:b/>
          <w:bCs w:val="0"/>
          <w:color w:val="000000"/>
          <w:sz w:val="28"/>
          <w:szCs w:val="28"/>
          <w:lang w:val="en-US" w:eastAsia="zh-CN" w:bidi="ar-SA"/>
        </w:rPr>
        <w:t xml:space="preserve">5.2 业绩要求</w:t>
      </w:r>
      <w:r/>
    </w:p>
    <w:p>
      <w:pPr>
        <w:ind w:firstLine="560"/>
        <w:keepLines w:val="0"/>
        <w:keepNext w:val="0"/>
        <w:pageBreakBefore w:val="0"/>
        <w:spacing w:line="400" w:lineRule="exact"/>
        <w:widowControl w:val="off"/>
        <w:rPr>
          <w:rFonts w:hint="default" w:ascii="方正仿宋_GBK" w:hAnsi="方正仿宋_GBK" w:eastAsia="方正仿宋_GBK" w:cs="方正仿宋_GBK"/>
          <w:bCs/>
          <w:sz w:val="28"/>
          <w:szCs w:val="28"/>
          <w:lang w:val="en-US" w:eastAsia="zh-CN"/>
        </w:rPr>
      </w:pPr>
      <w:r>
        <w:rPr>
          <w:rFonts w:hint="default" w:ascii="方正仿宋_GBK" w:hAnsi="方正仿宋_GBK" w:eastAsia="方正仿宋_GBK" w:cs="方正仿宋_GBK"/>
          <w:bCs/>
          <w:sz w:val="28"/>
          <w:szCs w:val="28"/>
          <w:lang w:val="en-US" w:eastAsia="zh-CN"/>
        </w:rPr>
        <w:t xml:space="preserve">自2023年1月1日以来（以合同签订时间为准），投标人具有与本项目类似的开发业绩证明，内容须包含以下任一：（1）工程调度；（2）预测预警；（3）监控监测；（4）可视化界面开发。</w:t>
      </w:r>
      <w:r/>
    </w:p>
    <w:p>
      <w:pPr>
        <w:pStyle w:val="829"/>
        <w:jc w:val="left"/>
        <w:spacing w:before="0" w:after="0" w:line="360" w:lineRule="auto"/>
        <w:rPr>
          <w:rFonts w:hint="eastAsia" w:ascii="方正仿宋_GBK" w:hAnsi="方正仿宋_GBK" w:eastAsia="方正仿宋_GBK" w:cs="方正仿宋_GBK"/>
          <w:b/>
          <w:bCs w:val="0"/>
          <w:color w:val="000000"/>
          <w:sz w:val="28"/>
          <w:szCs w:val="28"/>
          <w:lang w:val="en-US" w:eastAsia="zh-CN" w:bidi="ar-SA"/>
        </w:rPr>
      </w:pPr>
      <w:r>
        <w:rPr>
          <w:rFonts w:hint="eastAsia" w:ascii="方正仿宋_GBK" w:hAnsi="方正仿宋_GBK" w:eastAsia="方正仿宋_GBK" w:cs="方正仿宋_GBK"/>
          <w:b/>
          <w:bCs w:val="0"/>
          <w:color w:val="000000"/>
          <w:sz w:val="28"/>
          <w:szCs w:val="28"/>
          <w:lang w:val="en-US" w:eastAsia="zh-CN" w:bidi="ar-SA"/>
        </w:rPr>
        <w:t xml:space="preserve">5.3 人员要求</w:t>
      </w:r>
      <w:r/>
    </w:p>
    <w:p>
      <w:pPr>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（1）明确项目团队的人数：项目团队成员要求不少于6人（包含项目经理1人，技术负责人1人）。</w:t>
      </w:r>
      <w:r/>
    </w:p>
    <w:p>
      <w:pPr>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（2）项目经理要求：项目经理具有电子信息工程或自动化或电力工程类高级工程师职称证书、信息安全保障人员认证证书，承担过类似项目业绩。</w:t>
      </w:r>
      <w:r/>
    </w:p>
    <w:p>
      <w:pPr>
        <w:ind w:firstLine="560"/>
        <w:keepLines w:val="0"/>
        <w:keepNext w:val="0"/>
        <w:pageBreakBefore w:val="0"/>
        <w:spacing w:line="400" w:lineRule="exact"/>
        <w:widowControl w:val="off"/>
        <w:rPr>
          <w:rFonts w:hint="default"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（3）项目技术负责人要求：项目技术负责人具有电子信息工程或自动化或电力工程类高级工程师职称证书、具有中国信息安全测评中心颁发的注册信息安全专业人员（CISP）证书。</w:t>
      </w:r>
      <w:r/>
    </w:p>
    <w:p>
      <w:pPr>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仿宋_GBK" w:hAnsi="方正仿宋_GBK" w:eastAsia="方正仿宋_GBK" w:cs="方正仿宋_GBK"/>
          <w:bCs/>
          <w:sz w:val="28"/>
          <w:szCs w:val="28"/>
          <w:lang w:val="en-US" w:eastAsia="zh-CN"/>
        </w:rPr>
        <w:t xml:space="preserve">（4）项目团队其他人员要求：团队成员需具有系统架构设计师、软件设计师、具有中国信息安全测评中心颁发的注册信息安全专业人员（CISP）证书、中国电子技术标准化研究院颁发的</w:t>
      </w:r>
      <w:r>
        <w:rPr>
          <w:rFonts w:hint="default" w:ascii="方正仿宋_GBK" w:hAnsi="方正仿宋_GBK" w:eastAsia="方正仿宋_GBK" w:cs="方正仿宋_GBK"/>
          <w:bCs/>
          <w:sz w:val="28"/>
          <w:szCs w:val="28"/>
          <w:lang w:val="en-US" w:eastAsia="zh-CN"/>
        </w:rPr>
        <w:t xml:space="preserve">ITSS IT</w:t>
      </w:r>
      <w:r>
        <w:rPr>
          <w:rFonts w:hint="eastAsia" w:ascii="方正仿宋_GBK" w:hAnsi="方正仿宋_GBK" w:eastAsia="方正仿宋_GBK" w:cs="方正仿宋_GBK"/>
          <w:bCs/>
          <w:sz w:val="28"/>
          <w:szCs w:val="28"/>
          <w:lang w:val="en-US" w:eastAsia="zh-CN"/>
        </w:rPr>
        <w:t xml:space="preserve">服务工程师证书。</w:t>
      </w:r>
      <w:r/>
    </w:p>
    <w:p>
      <w:pPr>
        <w:pStyle w:val="770"/>
        <w:numPr>
          <w:ilvl w:val="0"/>
          <w:numId w:val="9"/>
        </w:numPr>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商务要求</w:t>
      </w:r>
      <w:r/>
    </w:p>
    <w:p>
      <w:pPr>
        <w:pStyle w:val="829"/>
        <w:jc w:val="left"/>
        <w:spacing w:before="0" w:after="0" w:line="360" w:lineRule="auto"/>
        <w:rPr>
          <w:rFonts w:hint="eastAsia" w:ascii="方正仿宋_GBK" w:hAnsi="方正仿宋_GBK" w:eastAsia="方正仿宋_GBK" w:cs="方正仿宋_GBK"/>
          <w:b/>
          <w:bCs w:val="0"/>
          <w:color w:val="000000"/>
          <w:sz w:val="28"/>
          <w:szCs w:val="28"/>
          <w:lang w:val="en-US" w:eastAsia="zh-CN" w:bidi="ar-SA"/>
        </w:rPr>
      </w:pPr>
      <w:r>
        <w:rPr>
          <w:rFonts w:hint="eastAsia" w:ascii="方正仿宋_GBK" w:hAnsi="方正仿宋_GBK" w:eastAsia="方正仿宋_GBK" w:cs="方正仿宋_GBK"/>
          <w:b/>
          <w:bCs w:val="0"/>
          <w:color w:val="000000"/>
          <w:sz w:val="28"/>
          <w:szCs w:val="28"/>
          <w:lang w:val="en-US" w:eastAsia="zh-CN" w:bidi="ar-SA"/>
        </w:rPr>
        <w:t xml:space="preserve">6.1 交付时间及地点</w:t>
      </w:r>
      <w:r/>
    </w:p>
    <w:p>
      <w:pPr>
        <w:pStyle w:val="859"/>
        <w:ind w:firstLine="560"/>
        <w:spacing w:line="40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交付时间：自合同签订之日起1个月（30个日历日）</w:t>
      </w:r>
      <w:r/>
    </w:p>
    <w:p>
      <w:pPr>
        <w:pStyle w:val="859"/>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交付地点：</w:t>
      </w:r>
      <w:r>
        <w:rPr>
          <w:rFonts w:hint="eastAsia" w:ascii="方正仿宋_GBK" w:hAnsi="方正仿宋_GBK" w:eastAsia="方正仿宋_GBK" w:cs="方正仿宋_GBK"/>
          <w:color w:val="auto"/>
          <w:sz w:val="28"/>
          <w:szCs w:val="28"/>
          <w:lang w:eastAsia="zh-CN"/>
        </w:rPr>
        <w:t xml:space="preserve">江苏省江都水利工程管理处第四抽水站管理所</w:t>
      </w:r>
      <w:r/>
    </w:p>
    <w:p>
      <w:pPr>
        <w:pStyle w:val="829"/>
        <w:jc w:val="left"/>
        <w:spacing w:before="0" w:after="0" w:line="360" w:lineRule="auto"/>
        <w:rPr>
          <w:rFonts w:hint="eastAsia" w:ascii="方正仿宋_GBK" w:hAnsi="方正仿宋_GBK" w:eastAsia="方正仿宋_GBK" w:cs="方正仿宋_GBK"/>
          <w:b/>
          <w:bCs w:val="0"/>
          <w:color w:val="000000"/>
          <w:sz w:val="28"/>
          <w:szCs w:val="28"/>
          <w:lang w:val="en-US" w:eastAsia="zh-CN" w:bidi="ar-SA"/>
        </w:rPr>
      </w:pPr>
      <w:r>
        <w:rPr>
          <w:rFonts w:hint="eastAsia" w:ascii="方正仿宋_GBK" w:hAnsi="方正仿宋_GBK" w:eastAsia="方正仿宋_GBK" w:cs="方正仿宋_GBK"/>
          <w:b/>
          <w:bCs w:val="0"/>
          <w:color w:val="000000"/>
          <w:sz w:val="28"/>
          <w:szCs w:val="28"/>
          <w:lang w:val="en-US" w:eastAsia="zh-CN" w:bidi="ar-SA"/>
        </w:rPr>
        <w:t xml:space="preserve">6.2 付款方式</w:t>
      </w:r>
      <w:r/>
    </w:p>
    <w:p>
      <w:pPr>
        <w:pStyle w:val="859"/>
        <w:numPr>
          <w:ilvl w:val="0"/>
          <w:numId w:val="10"/>
        </w:numPr>
        <w:ind w:firstLine="560"/>
        <w:spacing w:line="400" w:lineRule="exact"/>
        <w:rPr>
          <w:rFonts w:hint="default" w:ascii="方正仿宋_GBK" w:hAnsi="方正仿宋_GBK" w:eastAsia="方正仿宋_GBK" w:cs="方正仿宋_GBK"/>
          <w:color w:val="auto"/>
          <w:sz w:val="28"/>
          <w:szCs w:val="28"/>
          <w:lang w:val="en-US" w:eastAsia="zh-CN"/>
        </w:rPr>
      </w:pPr>
      <w:r>
        <w:rPr>
          <w:rFonts w:hint="eastAsia" w:ascii="方正仿宋_GBK" w:hAnsi="方正仿宋_GBK" w:eastAsia="方正仿宋_GBK" w:cs="方正仿宋_GBK"/>
          <w:color w:val="auto"/>
          <w:sz w:val="28"/>
          <w:szCs w:val="28"/>
        </w:rPr>
        <w:t xml:space="preserve">预付款支付时间：签订</w:t>
      </w:r>
      <w:r>
        <w:rPr>
          <w:rFonts w:hint="eastAsia" w:ascii="方正仿宋_GBK" w:hAnsi="方正仿宋_GBK" w:eastAsia="方正仿宋_GBK" w:cs="方正仿宋_GBK"/>
          <w:color w:val="auto"/>
          <w:sz w:val="28"/>
          <w:szCs w:val="28"/>
          <w:lang w:eastAsia="zh-CN"/>
        </w:rPr>
        <w:t xml:space="preserve">合同后</w:t>
      </w:r>
      <w:r>
        <w:rPr>
          <w:rFonts w:hint="eastAsia" w:ascii="方正仿宋_GBK" w:hAnsi="方正仿宋_GBK" w:eastAsia="方正仿宋_GBK" w:cs="方正仿宋_GBK"/>
          <w:color w:val="auto"/>
          <w:sz w:val="28"/>
          <w:szCs w:val="28"/>
        </w:rPr>
        <w:t xml:space="preserve">，</w:t>
      </w:r>
      <w:r>
        <w:rPr>
          <w:rFonts w:hint="eastAsia" w:ascii="方正仿宋_GBK" w:hAnsi="方正仿宋_GBK" w:eastAsia="方正仿宋_GBK" w:cs="方正仿宋_GBK"/>
          <w:color w:val="auto"/>
          <w:sz w:val="28"/>
          <w:szCs w:val="28"/>
          <w:lang w:eastAsia="zh-CN"/>
        </w:rPr>
        <w:t xml:space="preserve">甲方向乙方预付</w:t>
      </w:r>
      <w:r>
        <w:rPr>
          <w:rFonts w:hint="eastAsia" w:ascii="方正仿宋_GBK" w:hAnsi="方正仿宋_GBK" w:eastAsia="方正仿宋_GBK" w:cs="方正仿宋_GBK"/>
          <w:color w:val="auto"/>
          <w:sz w:val="28"/>
          <w:szCs w:val="28"/>
        </w:rPr>
        <w:t xml:space="preserve">合同</w:t>
      </w:r>
      <w:r>
        <w:rPr>
          <w:rFonts w:hint="eastAsia" w:ascii="方正仿宋_GBK" w:hAnsi="方正仿宋_GBK" w:eastAsia="方正仿宋_GBK" w:cs="方正仿宋_GBK"/>
          <w:color w:val="auto"/>
          <w:sz w:val="28"/>
          <w:szCs w:val="28"/>
          <w:lang w:eastAsia="zh-CN"/>
        </w:rPr>
        <w:t xml:space="preserve">总价</w:t>
      </w:r>
      <w:r>
        <w:rPr>
          <w:rFonts w:hint="eastAsia" w:ascii="方正仿宋_GBK" w:hAnsi="方正仿宋_GBK" w:eastAsia="方正仿宋_GBK" w:cs="方正仿宋_GBK"/>
          <w:color w:val="auto"/>
          <w:sz w:val="28"/>
          <w:szCs w:val="28"/>
        </w:rPr>
        <w:t xml:space="preserve">的</w:t>
      </w:r>
      <w:r>
        <w:rPr>
          <w:rFonts w:hint="eastAsia" w:ascii="方正仿宋_GBK" w:hAnsi="方正仿宋_GBK" w:eastAsia="方正仿宋_GBK" w:cs="方正仿宋_GBK"/>
          <w:color w:val="auto"/>
          <w:sz w:val="28"/>
          <w:szCs w:val="28"/>
          <w:lang w:val="en-US" w:eastAsia="zh-CN"/>
        </w:rPr>
        <w:t xml:space="preserve">30</w:t>
      </w:r>
      <w:r>
        <w:rPr>
          <w:rFonts w:hint="eastAsia" w:ascii="方正仿宋_GBK" w:hAnsi="方正仿宋_GBK" w:eastAsia="方正仿宋_GBK" w:cs="方正仿宋_GBK"/>
          <w:color w:val="auto"/>
          <w:sz w:val="28"/>
          <w:szCs w:val="28"/>
        </w:rPr>
        <w:t xml:space="preserve">%。</w:t>
      </w:r>
      <w:r/>
    </w:p>
    <w:p>
      <w:pPr>
        <w:pStyle w:val="859"/>
        <w:numPr>
          <w:ilvl w:val="0"/>
          <w:numId w:val="10"/>
        </w:numPr>
        <w:ind w:firstLine="560"/>
        <w:spacing w:line="400" w:lineRule="exact"/>
        <w:rPr>
          <w:rFonts w:hint="default" w:ascii="方正仿宋_GBK" w:hAnsi="方正仿宋_GBK" w:eastAsia="方正仿宋_GBK" w:cs="方正仿宋_GBK"/>
          <w:color w:val="auto"/>
          <w:sz w:val="28"/>
          <w:szCs w:val="28"/>
          <w:lang w:val="en-US" w:eastAsia="zh-CN"/>
        </w:rPr>
      </w:pPr>
      <w:r>
        <w:rPr>
          <w:rFonts w:hint="eastAsia" w:ascii="方正仿宋_GBK" w:hAnsi="方正仿宋_GBK" w:eastAsia="方正仿宋_GBK" w:cs="方正仿宋_GBK"/>
          <w:color w:val="auto"/>
          <w:sz w:val="28"/>
          <w:szCs w:val="28"/>
          <w:lang w:eastAsia="zh-CN"/>
        </w:rPr>
        <w:t xml:space="preserve">尾款支付时间：经甲方验收合格，并经审计后，甲方通知乙方开票，甲方收到乙方发票后10个工作日内，甲方向乙方支付剩余款项。</w:t>
      </w:r>
      <w:r/>
    </w:p>
    <w:p>
      <w:pPr>
        <w:pStyle w:val="829"/>
        <w:jc w:val="left"/>
        <w:spacing w:before="0" w:after="0" w:line="360" w:lineRule="auto"/>
        <w:rPr>
          <w:rFonts w:hint="eastAsia" w:ascii="方正仿宋_GBK" w:hAnsi="方正仿宋_GBK" w:eastAsia="方正仿宋_GBK" w:cs="方正仿宋_GBK"/>
          <w:b/>
          <w:bCs w:val="0"/>
          <w:color w:val="000000"/>
          <w:sz w:val="28"/>
          <w:szCs w:val="28"/>
          <w:lang w:val="en-US" w:eastAsia="zh-CN" w:bidi="ar-SA"/>
        </w:rPr>
      </w:pPr>
      <w:r>
        <w:rPr>
          <w:rFonts w:hint="eastAsia" w:ascii="方正仿宋_GBK" w:hAnsi="方正仿宋_GBK" w:eastAsia="方正仿宋_GBK" w:cs="方正仿宋_GBK"/>
          <w:b/>
          <w:bCs w:val="0"/>
          <w:color w:val="000000"/>
          <w:sz w:val="28"/>
          <w:szCs w:val="28"/>
          <w:lang w:val="en-US" w:eastAsia="zh-CN" w:bidi="ar-SA"/>
        </w:rPr>
        <w:t xml:space="preserve">6.3 履约保证金或履约保函要求</w:t>
      </w:r>
      <w:r/>
    </w:p>
    <w:p>
      <w:pPr>
        <w:pStyle w:val="859"/>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lang w:val="en-US" w:eastAsia="zh-CN"/>
        </w:rPr>
        <w:t xml:space="preserve">6.3.1</w:t>
      </w:r>
      <w:r>
        <w:rPr>
          <w:rFonts w:hint="eastAsia" w:ascii="方正仿宋_GBK" w:hAnsi="方正仿宋_GBK" w:eastAsia="方正仿宋_GBK" w:cs="方正仿宋_GBK"/>
          <w:color w:val="auto"/>
          <w:sz w:val="28"/>
          <w:szCs w:val="28"/>
        </w:rPr>
        <w:t xml:space="preserve">乙方交纳合同金额的10%作为本合同的履约保证金。</w:t>
      </w:r>
      <w:r/>
    </w:p>
    <w:p>
      <w:pPr>
        <w:pStyle w:val="859"/>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lang w:val="en-US" w:eastAsia="zh-CN"/>
        </w:rPr>
        <w:t xml:space="preserve">6.3.2</w:t>
      </w:r>
      <w:r>
        <w:rPr>
          <w:rFonts w:hint="eastAsia" w:ascii="方正仿宋_GBK" w:hAnsi="方正仿宋_GBK" w:eastAsia="方正仿宋_GBK" w:cs="方正仿宋_GBK"/>
          <w:color w:val="auto"/>
          <w:sz w:val="28"/>
          <w:szCs w:val="28"/>
        </w:rPr>
        <w:t xml:space="preserve">合同履行结束后，甲方应及时退还交纳的履约保证金。</w:t>
      </w:r>
      <w:r/>
    </w:p>
    <w:p>
      <w:pPr>
        <w:pStyle w:val="859"/>
        <w:numPr>
          <w:ilvl w:val="0"/>
          <w:numId w:val="11"/>
        </w:numPr>
        <w:ind w:firstLine="560"/>
        <w:spacing w:line="400" w:lineRule="exact"/>
        <w:rPr>
          <w:rFonts w:hint="eastAsia" w:ascii="方正仿宋_GBK" w:hAnsi="方正仿宋_GBK" w:eastAsia="方正仿宋_GBK" w:cs="方正仿宋_GBK"/>
          <w:color w:val="auto"/>
          <w:sz w:val="28"/>
          <w:szCs w:val="28"/>
          <w:lang w:val="en-US" w:eastAsia="zh-CN"/>
        </w:rPr>
      </w:pPr>
      <w:r>
        <w:rPr>
          <w:rFonts w:hint="eastAsia" w:ascii="方正仿宋_GBK" w:hAnsi="方正仿宋_GBK" w:eastAsia="方正仿宋_GBK" w:cs="方正仿宋_GBK"/>
          <w:color w:val="auto"/>
          <w:sz w:val="28"/>
          <w:szCs w:val="28"/>
        </w:rPr>
        <w:t xml:space="preserve">履约保证金退还方式：</w:t>
      </w:r>
      <w:r>
        <w:rPr>
          <w:rFonts w:hint="eastAsia" w:ascii="方正仿宋_GBK" w:hAnsi="方正仿宋_GBK" w:eastAsia="方正仿宋_GBK" w:cs="方正仿宋_GBK"/>
          <w:color w:val="auto"/>
          <w:sz w:val="28"/>
          <w:szCs w:val="28"/>
          <w:lang w:eastAsia="zh-CN"/>
        </w:rPr>
        <w:t xml:space="preserve">按原路退回。</w:t>
      </w:r>
      <w:r/>
    </w:p>
    <w:p>
      <w:pPr>
        <w:pStyle w:val="859"/>
        <w:numPr>
          <w:ilvl w:val="0"/>
          <w:numId w:val="11"/>
        </w:numPr>
        <w:ind w:firstLine="560"/>
        <w:spacing w:line="400" w:lineRule="exact"/>
        <w:rPr>
          <w:rFonts w:hint="eastAsia" w:ascii="方正仿宋_GBK" w:hAnsi="方正仿宋_GBK" w:eastAsia="方正仿宋_GBK" w:cs="方正仿宋_GBK"/>
          <w:color w:val="auto"/>
          <w:sz w:val="28"/>
          <w:szCs w:val="28"/>
          <w:lang w:val="en-US" w:eastAsia="zh-CN"/>
        </w:rPr>
      </w:pPr>
      <w:r>
        <w:rPr>
          <w:rFonts w:hint="eastAsia" w:ascii="方正仿宋_GBK" w:hAnsi="方正仿宋_GBK" w:eastAsia="方正仿宋_GBK" w:cs="方正仿宋_GBK"/>
          <w:color w:val="auto"/>
          <w:sz w:val="28"/>
          <w:szCs w:val="28"/>
        </w:rPr>
        <w:t xml:space="preserve">履约保证金退还时间：</w:t>
      </w:r>
      <w:r>
        <w:rPr>
          <w:rFonts w:hint="eastAsia" w:ascii="方正仿宋_GBK" w:hAnsi="方正仿宋_GBK" w:eastAsia="方正仿宋_GBK" w:cs="方正仿宋_GBK"/>
          <w:color w:val="auto"/>
          <w:sz w:val="28"/>
          <w:szCs w:val="28"/>
          <w:lang w:eastAsia="zh-CN"/>
        </w:rPr>
        <w:t xml:space="preserve">合同完工验收后。</w:t>
      </w:r>
      <w:r/>
    </w:p>
    <w:p>
      <w:pPr>
        <w:pStyle w:val="859"/>
        <w:numPr>
          <w:ilvl w:val="0"/>
          <w:numId w:val="11"/>
        </w:numPr>
        <w:ind w:firstLine="560"/>
        <w:spacing w:line="400" w:lineRule="exact"/>
        <w:rPr>
          <w:rFonts w:hint="eastAsia" w:ascii="方正仿宋_GBK" w:hAnsi="方正仿宋_GBK" w:eastAsia="方正仿宋_GBK" w:cs="方正仿宋_GBK"/>
          <w:color w:val="auto"/>
          <w:sz w:val="28"/>
          <w:szCs w:val="28"/>
          <w:lang w:val="en-US" w:eastAsia="zh-CN"/>
        </w:rPr>
      </w:pPr>
      <w:r>
        <w:rPr>
          <w:rFonts w:hint="eastAsia" w:ascii="方正仿宋_GBK" w:hAnsi="方正仿宋_GBK" w:eastAsia="方正仿宋_GBK" w:cs="方正仿宋_GBK"/>
          <w:color w:val="auto"/>
          <w:sz w:val="28"/>
          <w:szCs w:val="28"/>
        </w:rPr>
        <w:t xml:space="preserve">履约保证金退还条件：</w:t>
      </w:r>
      <w:r>
        <w:rPr>
          <w:rFonts w:hint="eastAsia" w:ascii="方正仿宋_GBK" w:hAnsi="方正仿宋_GBK" w:eastAsia="方正仿宋_GBK" w:cs="方正仿宋_GBK"/>
          <w:color w:val="auto"/>
          <w:sz w:val="28"/>
          <w:szCs w:val="28"/>
          <w:lang w:eastAsia="zh-CN"/>
        </w:rPr>
        <w:t xml:space="preserve">乙方按照合同约定完全履行合同义务，且项目通过完工验收。</w:t>
      </w:r>
      <w:r/>
    </w:p>
    <w:p>
      <w:pPr>
        <w:pStyle w:val="859"/>
        <w:ind w:firstLine="560"/>
        <w:spacing w:line="400" w:lineRule="exact"/>
        <w:rPr>
          <w:rFonts w:hint="default" w:ascii="方正仿宋_GBK" w:hAnsi="方正仿宋_GBK" w:eastAsia="方正仿宋_GBK" w:cs="方正仿宋_GBK"/>
          <w:color w:val="auto"/>
          <w:sz w:val="28"/>
          <w:szCs w:val="28"/>
          <w:lang w:val="en-US" w:eastAsia="zh-CN"/>
        </w:rPr>
      </w:pPr>
      <w:r>
        <w:rPr>
          <w:rFonts w:hint="eastAsia" w:ascii="方正仿宋_GBK" w:hAnsi="方正仿宋_GBK" w:eastAsia="方正仿宋_GBK" w:cs="方正仿宋_GBK"/>
          <w:color w:val="auto"/>
          <w:sz w:val="28"/>
          <w:szCs w:val="28"/>
          <w:lang w:eastAsia="zh-CN"/>
        </w:rPr>
        <w:t xml:space="preserve">（</w:t>
      </w:r>
      <w:r>
        <w:rPr>
          <w:rFonts w:hint="eastAsia" w:ascii="方正仿宋_GBK" w:hAnsi="方正仿宋_GBK" w:eastAsia="方正仿宋_GBK" w:cs="方正仿宋_GBK"/>
          <w:color w:val="auto"/>
          <w:sz w:val="28"/>
          <w:szCs w:val="28"/>
          <w:lang w:val="en-US" w:eastAsia="zh-CN"/>
        </w:rPr>
        <w:t xml:space="preserve">4</w:t>
      </w:r>
      <w:r>
        <w:rPr>
          <w:rFonts w:hint="eastAsia" w:ascii="方正仿宋_GBK" w:hAnsi="方正仿宋_GBK" w:eastAsia="方正仿宋_GBK" w:cs="方正仿宋_GBK"/>
          <w:color w:val="auto"/>
          <w:sz w:val="28"/>
          <w:szCs w:val="28"/>
          <w:lang w:eastAsia="zh-CN"/>
        </w:rPr>
        <w:t xml:space="preserve">）</w:t>
      </w:r>
      <w:r>
        <w:rPr>
          <w:rFonts w:hint="eastAsia" w:ascii="方正仿宋_GBK" w:hAnsi="方正仿宋_GBK" w:eastAsia="方正仿宋_GBK" w:cs="方正仿宋_GBK"/>
          <w:color w:val="auto"/>
          <w:sz w:val="28"/>
          <w:szCs w:val="28"/>
        </w:rPr>
        <w:t xml:space="preserve">履约保证金不予退还的情形：</w:t>
      </w:r>
      <w:r>
        <w:rPr>
          <w:rFonts w:hint="eastAsia" w:ascii="方正仿宋_GBK" w:hAnsi="方正仿宋_GBK" w:eastAsia="方正仿宋_GBK" w:cs="方正仿宋_GBK"/>
          <w:color w:val="auto"/>
          <w:sz w:val="28"/>
          <w:szCs w:val="28"/>
          <w:lang w:val="en-US" w:eastAsia="zh-CN"/>
        </w:rPr>
        <w:t xml:space="preserve">（a）违反合同义务且未承担违约责任；（b）未按时履行违约责任；（c）未能完全履行采购签订的合同。</w:t>
      </w:r>
      <w:r/>
    </w:p>
    <w:p>
      <w:pPr>
        <w:pStyle w:val="829"/>
        <w:jc w:val="left"/>
        <w:spacing w:before="0" w:after="0" w:line="360" w:lineRule="auto"/>
        <w:rPr>
          <w:rFonts w:hint="eastAsia" w:ascii="方正仿宋_GBK" w:hAnsi="方正仿宋_GBK" w:eastAsia="方正仿宋_GBK" w:cs="方正仿宋_GBK"/>
          <w:b/>
          <w:bCs w:val="0"/>
          <w:color w:val="000000"/>
          <w:sz w:val="28"/>
          <w:szCs w:val="28"/>
          <w:lang w:val="en-US" w:eastAsia="zh-CN" w:bidi="ar-SA"/>
        </w:rPr>
      </w:pPr>
      <w:r>
        <w:rPr>
          <w:rFonts w:hint="eastAsia" w:ascii="方正仿宋_GBK" w:hAnsi="方正仿宋_GBK" w:eastAsia="方正仿宋_GBK" w:cs="方正仿宋_GBK"/>
          <w:b/>
          <w:bCs w:val="0"/>
          <w:color w:val="000000"/>
          <w:sz w:val="28"/>
          <w:szCs w:val="28"/>
          <w:lang w:val="en-US" w:eastAsia="zh-CN" w:bidi="ar-SA"/>
        </w:rPr>
        <w:t xml:space="preserve">6.4 知识产权要求</w:t>
      </w:r>
      <w:r/>
    </w:p>
    <w:p>
      <w:pPr>
        <w:pStyle w:val="859"/>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lang w:val="en-US" w:eastAsia="zh-CN"/>
        </w:rPr>
        <w:t xml:space="preserve">6.</w:t>
      </w:r>
      <w:r>
        <w:rPr>
          <w:rFonts w:hint="eastAsia" w:ascii="方正仿宋_GBK" w:hAnsi="方正仿宋_GBK" w:eastAsia="方正仿宋_GBK" w:cs="方正仿宋_GBK"/>
          <w:color w:val="auto"/>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859"/>
        <w:ind w:firstLine="560"/>
        <w:spacing w:line="400" w:lineRule="exact"/>
        <w:rPr>
          <w:rFonts w:hint="eastAsia" w:ascii="方正仿宋_GBK" w:hAnsi="方正仿宋_GBK" w:eastAsia="方正仿宋_GBK" w:cs="方正仿宋_GBK"/>
          <w:color w:val="auto"/>
          <w:sz w:val="28"/>
          <w:szCs w:val="28"/>
          <w:lang w:val="en-US" w:eastAsia="zh-CN"/>
        </w:rPr>
      </w:pPr>
      <w:r>
        <w:rPr>
          <w:rFonts w:hint="eastAsia" w:ascii="方正仿宋_GBK" w:hAnsi="方正仿宋_GBK" w:eastAsia="方正仿宋_GBK" w:cs="方正仿宋_GBK"/>
          <w:color w:val="auto"/>
          <w:sz w:val="28"/>
          <w:szCs w:val="28"/>
          <w:lang w:val="en-US" w:eastAsia="zh-CN"/>
        </w:rPr>
        <w:t xml:space="preserve">6.4.2 定制化源码交付要求：“定制开发成果归甲方，自有基础软件归乙方”，具体如下：</w:t>
      </w:r>
      <w:r/>
    </w:p>
    <w:p>
      <w:pPr>
        <w:pStyle w:val="859"/>
        <w:ind w:firstLine="560"/>
        <w:spacing w:line="400" w:lineRule="exact"/>
        <w:rPr>
          <w:rFonts w:hint="default" w:ascii="方正仿宋_GBK" w:hAnsi="方正仿宋_GBK" w:eastAsia="方正仿宋_GBK" w:cs="方正仿宋_GBK"/>
          <w:color w:val="auto"/>
          <w:sz w:val="28"/>
          <w:szCs w:val="28"/>
          <w:lang w:val="en-US" w:eastAsia="zh-CN"/>
        </w:rPr>
      </w:pPr>
      <w:r>
        <w:rPr>
          <w:rFonts w:hint="default" w:ascii="方正仿宋_GBK" w:hAnsi="方正仿宋_GBK" w:eastAsia="方正仿宋_GBK" w:cs="方正仿宋_GBK"/>
          <w:color w:val="auto"/>
          <w:sz w:val="28"/>
          <w:szCs w:val="28"/>
          <w:lang w:val="en-US" w:eastAsia="zh-CN"/>
        </w:rPr>
        <w:t xml:space="preserve">（1）知识产权归属：本项目定制开发部分所形成的软件、系统、平台及其源代码、技术文档等全部成果的知识产权归</w:t>
      </w:r>
      <w:r>
        <w:rPr>
          <w:rFonts w:hint="eastAsia" w:ascii="方正仿宋_GBK" w:hAnsi="方正仿宋_GBK" w:eastAsia="方正仿宋_GBK" w:cs="方正仿宋_GBK"/>
          <w:color w:val="auto"/>
          <w:sz w:val="28"/>
          <w:szCs w:val="28"/>
          <w:lang w:val="en-US" w:eastAsia="zh-CN"/>
        </w:rPr>
        <w:t xml:space="preserve">甲方</w:t>
      </w:r>
      <w:r>
        <w:rPr>
          <w:rFonts w:hint="default" w:ascii="方正仿宋_GBK" w:hAnsi="方正仿宋_GBK" w:eastAsia="方正仿宋_GBK" w:cs="方正仿宋_GBK"/>
          <w:color w:val="auto"/>
          <w:sz w:val="28"/>
          <w:szCs w:val="28"/>
          <w:lang w:val="en-US" w:eastAsia="zh-CN"/>
        </w:rPr>
        <w:t xml:space="preserve">所有。</w:t>
      </w:r>
      <w:r>
        <w:rPr>
          <w:rFonts w:hint="eastAsia" w:ascii="方正仿宋_GBK" w:hAnsi="方正仿宋_GBK" w:eastAsia="方正仿宋_GBK" w:cs="方正仿宋_GBK"/>
          <w:color w:val="auto"/>
          <w:sz w:val="28"/>
          <w:szCs w:val="28"/>
          <w:lang w:val="en-US" w:eastAsia="zh-CN"/>
        </w:rPr>
        <w:t xml:space="preserve">乙方</w:t>
      </w:r>
      <w:r>
        <w:rPr>
          <w:rFonts w:hint="default" w:ascii="方正仿宋_GBK" w:hAnsi="方正仿宋_GBK" w:eastAsia="方正仿宋_GBK" w:cs="方正仿宋_GBK"/>
          <w:color w:val="auto"/>
          <w:sz w:val="28"/>
          <w:szCs w:val="28"/>
          <w:lang w:val="en-US" w:eastAsia="zh-CN"/>
        </w:rPr>
        <w:t xml:space="preserve">原有知识产权（包括自有通用底层框架、组件、开发平台、成品软件等）仍归</w:t>
      </w:r>
      <w:r>
        <w:rPr>
          <w:rFonts w:hint="eastAsia" w:ascii="方正仿宋_GBK" w:hAnsi="方正仿宋_GBK" w:eastAsia="方正仿宋_GBK" w:cs="方正仿宋_GBK"/>
          <w:color w:val="auto"/>
          <w:sz w:val="28"/>
          <w:szCs w:val="28"/>
          <w:lang w:val="en-US" w:eastAsia="zh-CN"/>
        </w:rPr>
        <w:t xml:space="preserve">乙方</w:t>
      </w:r>
      <w:r>
        <w:rPr>
          <w:rFonts w:hint="default" w:ascii="方正仿宋_GBK" w:hAnsi="方正仿宋_GBK" w:eastAsia="方正仿宋_GBK" w:cs="方正仿宋_GBK"/>
          <w:color w:val="auto"/>
          <w:sz w:val="28"/>
          <w:szCs w:val="28"/>
          <w:lang w:val="en-US" w:eastAsia="zh-CN"/>
        </w:rPr>
        <w:t xml:space="preserve">所有，但</w:t>
      </w:r>
      <w:r>
        <w:rPr>
          <w:rFonts w:hint="eastAsia" w:ascii="方正仿宋_GBK" w:hAnsi="方正仿宋_GBK" w:eastAsia="方正仿宋_GBK" w:cs="方正仿宋_GBK"/>
          <w:color w:val="auto"/>
          <w:sz w:val="28"/>
          <w:szCs w:val="28"/>
          <w:lang w:val="en-US" w:eastAsia="zh-CN"/>
        </w:rPr>
        <w:t xml:space="preserve">乙方</w:t>
      </w:r>
      <w:r>
        <w:rPr>
          <w:rFonts w:hint="default" w:ascii="方正仿宋_GBK" w:hAnsi="方正仿宋_GBK" w:eastAsia="方正仿宋_GBK" w:cs="方正仿宋_GBK"/>
          <w:color w:val="auto"/>
          <w:sz w:val="28"/>
          <w:szCs w:val="28"/>
          <w:lang w:val="en-US" w:eastAsia="zh-CN"/>
        </w:rPr>
        <w:t xml:space="preserve">须保证</w:t>
      </w:r>
      <w:r>
        <w:rPr>
          <w:rFonts w:hint="eastAsia" w:ascii="方正仿宋_GBK" w:hAnsi="方正仿宋_GBK" w:eastAsia="方正仿宋_GBK" w:cs="方正仿宋_GBK"/>
          <w:color w:val="auto"/>
          <w:sz w:val="28"/>
          <w:szCs w:val="28"/>
          <w:lang w:val="en-US" w:eastAsia="zh-CN"/>
        </w:rPr>
        <w:t xml:space="preserve">甲方</w:t>
      </w:r>
      <w:r>
        <w:rPr>
          <w:rFonts w:hint="default" w:ascii="方正仿宋_GBK" w:hAnsi="方正仿宋_GBK" w:eastAsia="方正仿宋_GBK" w:cs="方正仿宋_GBK"/>
          <w:color w:val="auto"/>
          <w:sz w:val="28"/>
          <w:szCs w:val="28"/>
          <w:lang w:val="en-US" w:eastAsia="zh-CN"/>
        </w:rPr>
        <w:t xml:space="preserve">拥有对定制开发成果不受限制的、永久的使用权，且不得对定制开发成果设置任何技术锁定或使用限制。</w:t>
      </w:r>
      <w:r/>
    </w:p>
    <w:p>
      <w:pPr>
        <w:pStyle w:val="859"/>
        <w:ind w:firstLine="560"/>
        <w:spacing w:line="400" w:lineRule="exact"/>
        <w:rPr>
          <w:rFonts w:hint="default" w:ascii="方正仿宋_GBK" w:hAnsi="方正仿宋_GBK" w:eastAsia="方正仿宋_GBK" w:cs="方正仿宋_GBK"/>
          <w:color w:val="auto"/>
          <w:sz w:val="28"/>
          <w:szCs w:val="28"/>
          <w:lang w:val="en-US" w:eastAsia="zh-CN"/>
        </w:rPr>
      </w:pPr>
      <w:r>
        <w:rPr>
          <w:rFonts w:hint="default" w:ascii="方正仿宋_GBK" w:hAnsi="方正仿宋_GBK" w:eastAsia="方正仿宋_GBK" w:cs="方正仿宋_GBK"/>
          <w:color w:val="auto"/>
          <w:sz w:val="28"/>
          <w:szCs w:val="28"/>
          <w:lang w:val="en-US" w:eastAsia="zh-CN"/>
        </w:rPr>
        <w:t xml:space="preserve">（2）源码交付范围：（a）应交付部分：为满足本项目采购需求而新开发的全部源代码；对</w:t>
      </w:r>
      <w:r>
        <w:rPr>
          <w:rFonts w:hint="eastAsia" w:ascii="方正仿宋_GBK" w:hAnsi="方正仿宋_GBK" w:eastAsia="方正仿宋_GBK" w:cs="方正仿宋_GBK"/>
          <w:color w:val="auto"/>
          <w:sz w:val="28"/>
          <w:szCs w:val="28"/>
          <w:lang w:val="en-US" w:eastAsia="zh-CN"/>
        </w:rPr>
        <w:t xml:space="preserve">甲方</w:t>
      </w:r>
      <w:r>
        <w:rPr>
          <w:rFonts w:hint="default" w:ascii="方正仿宋_GBK" w:hAnsi="方正仿宋_GBK" w:eastAsia="方正仿宋_GBK" w:cs="方正仿宋_GBK"/>
          <w:color w:val="auto"/>
          <w:sz w:val="28"/>
          <w:szCs w:val="28"/>
          <w:lang w:val="en-US" w:eastAsia="zh-CN"/>
        </w:rPr>
        <w:t xml:space="preserve">自有产品进行适应性改造、二次开发、接口定制所产生的增量源代码及相关配置文件；为</w:t>
      </w:r>
      <w:r>
        <w:rPr>
          <w:rFonts w:hint="eastAsia" w:ascii="方正仿宋_GBK" w:hAnsi="方正仿宋_GBK" w:eastAsia="方正仿宋_GBK" w:cs="方正仿宋_GBK"/>
          <w:color w:val="auto"/>
          <w:sz w:val="28"/>
          <w:szCs w:val="28"/>
          <w:lang w:val="en-US" w:eastAsia="zh-CN"/>
        </w:rPr>
        <w:t xml:space="preserve">甲方</w:t>
      </w:r>
      <w:r>
        <w:rPr>
          <w:rFonts w:hint="default" w:ascii="方正仿宋_GBK" w:hAnsi="方正仿宋_GBK" w:eastAsia="方正仿宋_GBK" w:cs="方正仿宋_GBK"/>
          <w:color w:val="auto"/>
          <w:sz w:val="28"/>
          <w:szCs w:val="28"/>
          <w:lang w:val="en-US" w:eastAsia="zh-CN"/>
        </w:rPr>
        <w:t xml:space="preserve">个性化定制的功能模块的全部源代码及相关技术文档。（b）不纳入交付部分：</w:t>
      </w:r>
      <w:r>
        <w:rPr>
          <w:rFonts w:hint="eastAsia" w:ascii="方正仿宋_GBK" w:hAnsi="方正仿宋_GBK" w:eastAsia="方正仿宋_GBK" w:cs="方正仿宋_GBK"/>
          <w:color w:val="auto"/>
          <w:sz w:val="28"/>
          <w:szCs w:val="28"/>
          <w:lang w:val="en-US" w:eastAsia="zh-CN"/>
        </w:rPr>
        <w:t xml:space="preserve">乙方</w:t>
      </w:r>
      <w:r>
        <w:rPr>
          <w:rFonts w:hint="default" w:ascii="方正仿宋_GBK" w:hAnsi="方正仿宋_GBK" w:eastAsia="方正仿宋_GBK" w:cs="方正仿宋_GBK"/>
          <w:color w:val="auto"/>
          <w:sz w:val="28"/>
          <w:szCs w:val="28"/>
          <w:lang w:val="en-US" w:eastAsia="zh-CN"/>
        </w:rPr>
        <w:t xml:space="preserve">自有通用底层框架、成熟组件库、开发平台、成品软件的原始源代码（简称“自有基础软件”），但</w:t>
      </w:r>
      <w:r>
        <w:rPr>
          <w:rFonts w:hint="eastAsia" w:ascii="方正仿宋_GBK" w:hAnsi="方正仿宋_GBK" w:eastAsia="方正仿宋_GBK" w:cs="方正仿宋_GBK"/>
          <w:color w:val="auto"/>
          <w:sz w:val="28"/>
          <w:szCs w:val="28"/>
          <w:lang w:val="en-US" w:eastAsia="zh-CN"/>
        </w:rPr>
        <w:t xml:space="preserve">乙方</w:t>
      </w:r>
      <w:r>
        <w:rPr>
          <w:rFonts w:hint="default" w:ascii="方正仿宋_GBK" w:hAnsi="方正仿宋_GBK" w:eastAsia="方正仿宋_GBK" w:cs="方正仿宋_GBK"/>
          <w:color w:val="auto"/>
          <w:sz w:val="28"/>
          <w:szCs w:val="28"/>
          <w:lang w:val="en-US" w:eastAsia="zh-CN"/>
        </w:rPr>
        <w:t xml:space="preserve">应在本项目投标文件中明确列明所使用自有基础软件的名称、版本、功能说明及授权范围，并确保</w:t>
      </w:r>
      <w:r>
        <w:rPr>
          <w:rFonts w:hint="eastAsia" w:ascii="方正仿宋_GBK" w:hAnsi="方正仿宋_GBK" w:eastAsia="方正仿宋_GBK" w:cs="方正仿宋_GBK"/>
          <w:color w:val="auto"/>
          <w:sz w:val="28"/>
          <w:szCs w:val="28"/>
          <w:lang w:val="en-US" w:eastAsia="zh-CN"/>
        </w:rPr>
        <w:t xml:space="preserve">甲方</w:t>
      </w:r>
      <w:r>
        <w:rPr>
          <w:rFonts w:hint="default" w:ascii="方正仿宋_GBK" w:hAnsi="方正仿宋_GBK" w:eastAsia="方正仿宋_GBK" w:cs="方正仿宋_GBK"/>
          <w:color w:val="auto"/>
          <w:sz w:val="28"/>
          <w:szCs w:val="28"/>
          <w:lang w:val="en-US" w:eastAsia="zh-CN"/>
        </w:rPr>
        <w:t xml:space="preserve">拥有在本项目成果上不受限制的永久使用权。</w:t>
      </w:r>
      <w:r/>
    </w:p>
    <w:p>
      <w:pPr>
        <w:pStyle w:val="859"/>
        <w:ind w:firstLine="560"/>
        <w:spacing w:line="400" w:lineRule="exact"/>
        <w:rPr>
          <w:rFonts w:hint="default" w:ascii="方正仿宋_GBK" w:hAnsi="方正仿宋_GBK" w:eastAsia="方正仿宋_GBK" w:cs="方正仿宋_GBK"/>
          <w:color w:val="auto"/>
          <w:sz w:val="28"/>
          <w:szCs w:val="28"/>
          <w:lang w:val="en-US" w:eastAsia="zh-CN"/>
        </w:rPr>
      </w:pPr>
      <w:r>
        <w:rPr>
          <w:rFonts w:hint="default" w:ascii="方正仿宋_GBK" w:hAnsi="方正仿宋_GBK" w:eastAsia="方正仿宋_GBK" w:cs="方正仿宋_GBK"/>
          <w:color w:val="auto"/>
          <w:sz w:val="28"/>
          <w:szCs w:val="28"/>
          <w:lang w:val="en-US" w:eastAsia="zh-CN"/>
        </w:rPr>
        <w:t xml:space="preserve">（3）交付时限与形式：上述应交付源码及相关技术文档（包括但不限于需求规格说明书、系统设计文档、数据库设计说明书、接口文档、部署手册、用户手册等）须在项目最终验收合格后10个工作日内完整交付。交付介质应为可编译、可运行的完整源代码，并附带完整的编译构建环境说明与部署指引。</w:t>
      </w:r>
      <w:r/>
    </w:p>
    <w:p>
      <w:pPr>
        <w:pStyle w:val="859"/>
        <w:ind w:firstLine="560"/>
        <w:spacing w:line="400" w:lineRule="exact"/>
        <w:rPr>
          <w:rFonts w:hint="default" w:ascii="方正仿宋_GBK" w:hAnsi="方正仿宋_GBK" w:eastAsia="方正仿宋_GBK" w:cs="方正仿宋_GBK"/>
          <w:color w:val="auto"/>
          <w:sz w:val="28"/>
          <w:szCs w:val="28"/>
          <w:lang w:val="en-US" w:eastAsia="zh-CN"/>
        </w:rPr>
      </w:pPr>
      <w:r>
        <w:rPr>
          <w:rFonts w:hint="default" w:ascii="方正仿宋_GBK" w:hAnsi="方正仿宋_GBK" w:eastAsia="方正仿宋_GBK" w:cs="方正仿宋_GBK"/>
          <w:color w:val="auto"/>
          <w:sz w:val="28"/>
          <w:szCs w:val="28"/>
          <w:lang w:val="en-US" w:eastAsia="zh-CN"/>
        </w:rPr>
        <w:t xml:space="preserve">（4）权利保障：</w:t>
      </w:r>
      <w:r>
        <w:rPr>
          <w:rFonts w:hint="eastAsia" w:ascii="方正仿宋_GBK" w:hAnsi="方正仿宋_GBK" w:eastAsia="方正仿宋_GBK" w:cs="方正仿宋_GBK"/>
          <w:color w:val="auto"/>
          <w:sz w:val="28"/>
          <w:szCs w:val="28"/>
          <w:lang w:val="en-US" w:eastAsia="zh-CN"/>
        </w:rPr>
        <w:t xml:space="preserve">乙方</w:t>
      </w:r>
      <w:r>
        <w:rPr>
          <w:rFonts w:hint="default" w:ascii="方正仿宋_GBK" w:hAnsi="方正仿宋_GBK" w:eastAsia="方正仿宋_GBK" w:cs="方正仿宋_GBK"/>
          <w:color w:val="auto"/>
          <w:sz w:val="28"/>
          <w:szCs w:val="28"/>
          <w:lang w:val="en-US" w:eastAsia="zh-CN"/>
        </w:rPr>
        <w:t xml:space="preserve">须承诺，</w:t>
      </w:r>
      <w:r>
        <w:rPr>
          <w:rFonts w:hint="eastAsia" w:ascii="方正仿宋_GBK" w:hAnsi="方正仿宋_GBK" w:eastAsia="方正仿宋_GBK" w:cs="方正仿宋_GBK"/>
          <w:color w:val="auto"/>
          <w:sz w:val="28"/>
          <w:szCs w:val="28"/>
          <w:lang w:val="en-US" w:eastAsia="zh-CN"/>
        </w:rPr>
        <w:t xml:space="preserve">甲方</w:t>
      </w:r>
      <w:r>
        <w:rPr>
          <w:rFonts w:hint="default" w:ascii="方正仿宋_GBK" w:hAnsi="方正仿宋_GBK" w:eastAsia="方正仿宋_GBK" w:cs="方正仿宋_GBK"/>
          <w:color w:val="auto"/>
          <w:sz w:val="28"/>
          <w:szCs w:val="28"/>
          <w:lang w:val="en-US" w:eastAsia="zh-CN"/>
        </w:rPr>
        <w:t xml:space="preserve">基于本项目交付的定制开发成果，享有不受限制的、不可撤销的修改权、复制权、发行权及再开发权，无需另行取得</w:t>
      </w:r>
      <w:r>
        <w:rPr>
          <w:rFonts w:hint="eastAsia" w:ascii="方正仿宋_GBK" w:hAnsi="方正仿宋_GBK" w:eastAsia="方正仿宋_GBK" w:cs="方正仿宋_GBK"/>
          <w:color w:val="auto"/>
          <w:sz w:val="28"/>
          <w:szCs w:val="28"/>
          <w:lang w:val="en-US" w:eastAsia="zh-CN"/>
        </w:rPr>
        <w:t xml:space="preserve">乙方</w:t>
      </w:r>
      <w:r>
        <w:rPr>
          <w:rFonts w:hint="default" w:ascii="方正仿宋_GBK" w:hAnsi="方正仿宋_GBK" w:eastAsia="方正仿宋_GBK" w:cs="方正仿宋_GBK"/>
          <w:color w:val="auto"/>
          <w:sz w:val="28"/>
          <w:szCs w:val="28"/>
          <w:lang w:val="en-US" w:eastAsia="zh-CN"/>
        </w:rPr>
        <w:t xml:space="preserve">授权或支付额外费用。</w:t>
      </w:r>
      <w:r/>
    </w:p>
    <w:p>
      <w:pPr>
        <w:pStyle w:val="859"/>
        <w:ind w:firstLine="560"/>
        <w:spacing w:line="400" w:lineRule="exact"/>
        <w:rPr>
          <w:rFonts w:hint="default" w:ascii="方正仿宋_GBK" w:hAnsi="方正仿宋_GBK" w:eastAsia="方正仿宋_GBK" w:cs="方正仿宋_GBK"/>
          <w:color w:val="auto"/>
          <w:sz w:val="28"/>
          <w:szCs w:val="28"/>
          <w:lang w:val="en-US" w:eastAsia="zh-CN"/>
        </w:rPr>
      </w:pPr>
      <w:r>
        <w:rPr>
          <w:rFonts w:hint="eastAsia" w:ascii="方正仿宋_GBK" w:hAnsi="方正仿宋_GBK" w:eastAsia="方正仿宋_GBK" w:cs="方正仿宋_GBK"/>
          <w:color w:val="auto"/>
          <w:sz w:val="28"/>
          <w:szCs w:val="28"/>
          <w:lang w:val="en-US" w:eastAsia="zh-CN"/>
        </w:rPr>
        <w:t xml:space="preserve">6.4.3成果转化要求，具体如下：</w:t>
      </w:r>
      <w:r/>
    </w:p>
    <w:p>
      <w:pPr>
        <w:pStyle w:val="859"/>
        <w:ind w:firstLine="560"/>
        <w:spacing w:line="400" w:lineRule="exact"/>
        <w:rPr>
          <w:rFonts w:hint="default" w:ascii="方正仿宋_GBK" w:hAnsi="方正仿宋_GBK" w:eastAsia="方正仿宋_GBK" w:cs="方正仿宋_GBK"/>
          <w:color w:val="auto"/>
          <w:sz w:val="28"/>
          <w:szCs w:val="28"/>
          <w:lang w:val="en-US" w:eastAsia="zh-CN"/>
        </w:rPr>
      </w:pPr>
      <w:r>
        <w:rPr>
          <w:rFonts w:hint="eastAsia" w:ascii="方正仿宋_GBK" w:hAnsi="方正仿宋_GBK" w:eastAsia="方正仿宋_GBK" w:cs="方正仿宋_GBK"/>
          <w:color w:val="auto"/>
          <w:sz w:val="28"/>
          <w:szCs w:val="28"/>
          <w:lang w:val="en-US" w:eastAsia="zh-CN"/>
        </w:rPr>
        <w:t xml:space="preserve">乙方</w:t>
      </w:r>
      <w:r>
        <w:rPr>
          <w:rFonts w:hint="default" w:ascii="方正仿宋_GBK" w:hAnsi="方正仿宋_GBK" w:eastAsia="方正仿宋_GBK" w:cs="方正仿宋_GBK"/>
          <w:color w:val="auto"/>
          <w:sz w:val="28"/>
          <w:szCs w:val="28"/>
          <w:lang w:val="en-US" w:eastAsia="zh-CN"/>
        </w:rPr>
        <w:t xml:space="preserve">应结合本项目</w:t>
      </w:r>
      <w:r>
        <w:rPr>
          <w:rFonts w:hint="eastAsia" w:ascii="方正仿宋_GBK" w:hAnsi="方正仿宋_GBK" w:eastAsia="方正仿宋_GBK" w:cs="方正仿宋_GBK"/>
          <w:color w:val="auto"/>
          <w:sz w:val="28"/>
          <w:szCs w:val="28"/>
          <w:lang w:val="en-US" w:eastAsia="zh-CN"/>
        </w:rPr>
        <w:t xml:space="preserve">（</w:t>
      </w:r>
      <w:r>
        <w:rPr>
          <w:rFonts w:hint="default" w:ascii="方正仿宋_GBK" w:hAnsi="方正仿宋_GBK" w:eastAsia="方正仿宋_GBK" w:cs="方正仿宋_GBK"/>
          <w:color w:val="auto"/>
          <w:sz w:val="28"/>
          <w:szCs w:val="28"/>
          <w:lang w:val="en-US" w:eastAsia="zh-CN"/>
        </w:rPr>
        <w:t xml:space="preserve">江都四站机组运行安全风险防控</w:t>
      </w:r>
      <w:r>
        <w:rPr>
          <w:rFonts w:hint="eastAsia" w:ascii="方正仿宋_GBK" w:hAnsi="方正仿宋_GBK" w:eastAsia="方正仿宋_GBK" w:cs="方正仿宋_GBK"/>
          <w:color w:val="auto"/>
          <w:sz w:val="28"/>
          <w:szCs w:val="28"/>
          <w:lang w:val="en-US" w:eastAsia="zh-CN"/>
        </w:rPr>
        <w:t xml:space="preserve">）</w:t>
      </w:r>
      <w:r>
        <w:rPr>
          <w:rFonts w:hint="default" w:ascii="方正仿宋_GBK" w:hAnsi="方正仿宋_GBK" w:eastAsia="方正仿宋_GBK" w:cs="方正仿宋_GBK"/>
          <w:color w:val="auto"/>
          <w:sz w:val="28"/>
          <w:szCs w:val="28"/>
          <w:lang w:val="en-US" w:eastAsia="zh-CN"/>
        </w:rPr>
        <w:t xml:space="preserve">建设成果，针对泵站机组故障诊断方法、设备健康状态评价方法开展技术提炼，完成对应发明专利的技术交底书编制，配合</w:t>
      </w:r>
      <w:r>
        <w:rPr>
          <w:rFonts w:hint="eastAsia" w:ascii="方正仿宋_GBK" w:hAnsi="方正仿宋_GBK" w:eastAsia="方正仿宋_GBK" w:cs="方正仿宋_GBK"/>
          <w:color w:val="auto"/>
          <w:sz w:val="28"/>
          <w:szCs w:val="28"/>
          <w:lang w:val="en-US" w:eastAsia="zh-CN"/>
        </w:rPr>
        <w:t xml:space="preserve">甲方</w:t>
      </w:r>
      <w:r>
        <w:rPr>
          <w:rFonts w:hint="default" w:ascii="方正仿宋_GBK" w:hAnsi="方正仿宋_GBK" w:eastAsia="方正仿宋_GBK" w:cs="方正仿宋_GBK"/>
          <w:color w:val="auto"/>
          <w:sz w:val="28"/>
          <w:szCs w:val="28"/>
          <w:lang w:val="en-US" w:eastAsia="zh-CN"/>
        </w:rPr>
        <w:t xml:space="preserve">完成专利申报相关工作。本项目所产生上述发明创造的专利申请权、专利权全部归</w:t>
      </w:r>
      <w:r>
        <w:rPr>
          <w:rFonts w:hint="eastAsia" w:ascii="方正仿宋_GBK" w:hAnsi="方正仿宋_GBK" w:eastAsia="方正仿宋_GBK" w:cs="方正仿宋_GBK"/>
          <w:color w:val="auto"/>
          <w:sz w:val="28"/>
          <w:szCs w:val="28"/>
          <w:lang w:val="en-US" w:eastAsia="zh-CN"/>
        </w:rPr>
        <w:t xml:space="preserve">甲方</w:t>
      </w:r>
      <w:r>
        <w:rPr>
          <w:rFonts w:hint="default" w:ascii="方正仿宋_GBK" w:hAnsi="方正仿宋_GBK" w:eastAsia="方正仿宋_GBK" w:cs="方正仿宋_GBK"/>
          <w:color w:val="auto"/>
          <w:sz w:val="28"/>
          <w:szCs w:val="28"/>
          <w:lang w:val="en-US" w:eastAsia="zh-CN"/>
        </w:rPr>
        <w:t xml:space="preserve">所有，</w:t>
      </w:r>
      <w:r>
        <w:rPr>
          <w:rFonts w:hint="eastAsia" w:ascii="方正仿宋_GBK" w:hAnsi="方正仿宋_GBK" w:eastAsia="方正仿宋_GBK" w:cs="方正仿宋_GBK"/>
          <w:color w:val="auto"/>
          <w:sz w:val="28"/>
          <w:szCs w:val="28"/>
          <w:lang w:val="en-US" w:eastAsia="zh-CN"/>
        </w:rPr>
        <w:t xml:space="preserve">乙方</w:t>
      </w:r>
      <w:r>
        <w:rPr>
          <w:rFonts w:hint="default" w:ascii="方正仿宋_GBK" w:hAnsi="方正仿宋_GBK" w:eastAsia="方正仿宋_GBK" w:cs="方正仿宋_GBK"/>
          <w:color w:val="auto"/>
          <w:sz w:val="28"/>
          <w:szCs w:val="28"/>
          <w:lang w:val="en-US" w:eastAsia="zh-CN"/>
        </w:rPr>
        <w:t xml:space="preserve">享有署名权，不得自行申请、转让或许可第三方使用。</w:t>
      </w:r>
      <w:r/>
    </w:p>
    <w:p>
      <w:pPr>
        <w:pStyle w:val="859"/>
        <w:ind w:firstLine="560"/>
        <w:spacing w:line="400" w:lineRule="exact"/>
        <w:rPr>
          <w:rFonts w:hint="default" w:ascii="方正仿宋_GBK" w:hAnsi="方正仿宋_GBK" w:eastAsia="方正仿宋_GBK" w:cs="方正仿宋_GBK"/>
          <w:color w:val="auto"/>
          <w:sz w:val="28"/>
          <w:szCs w:val="28"/>
          <w:lang w:val="en-US" w:eastAsia="zh-CN"/>
        </w:rPr>
      </w:pPr>
      <w:r>
        <w:rPr>
          <w:rFonts w:hint="eastAsia" w:ascii="方正仿宋_GBK" w:hAnsi="方正仿宋_GBK" w:eastAsia="方正仿宋_GBK" w:cs="方正仿宋_GBK"/>
          <w:color w:val="auto"/>
          <w:sz w:val="28"/>
          <w:szCs w:val="28"/>
          <w:lang w:val="en-US" w:eastAsia="zh-CN"/>
        </w:rPr>
        <w:t xml:space="preserve">乙方</w:t>
      </w:r>
      <w:r>
        <w:rPr>
          <w:rFonts w:hint="default" w:ascii="方正仿宋_GBK" w:hAnsi="方正仿宋_GBK" w:eastAsia="方正仿宋_GBK" w:cs="方正仿宋_GBK"/>
          <w:color w:val="auto"/>
          <w:sz w:val="28"/>
          <w:szCs w:val="28"/>
          <w:lang w:val="en-US" w:eastAsia="zh-CN"/>
        </w:rPr>
        <w:t xml:space="preserve">须在项目验收前，向</w:t>
      </w:r>
      <w:r>
        <w:rPr>
          <w:rFonts w:hint="eastAsia" w:ascii="方正仿宋_GBK" w:hAnsi="方正仿宋_GBK" w:eastAsia="方正仿宋_GBK" w:cs="方正仿宋_GBK"/>
          <w:color w:val="auto"/>
          <w:sz w:val="28"/>
          <w:szCs w:val="28"/>
          <w:lang w:val="en-US" w:eastAsia="zh-CN"/>
        </w:rPr>
        <w:t xml:space="preserve">甲方</w:t>
      </w:r>
      <w:r>
        <w:rPr>
          <w:rFonts w:hint="default" w:ascii="方正仿宋_GBK" w:hAnsi="方正仿宋_GBK" w:eastAsia="方正仿宋_GBK" w:cs="方正仿宋_GBK"/>
          <w:color w:val="auto"/>
          <w:sz w:val="28"/>
          <w:szCs w:val="28"/>
          <w:lang w:val="en-US" w:eastAsia="zh-CN"/>
        </w:rPr>
        <w:t xml:space="preserve">提交完整专利技术交底书等全套申报支撑材料，并配合</w:t>
      </w:r>
      <w:r>
        <w:rPr>
          <w:rFonts w:hint="eastAsia" w:ascii="方正仿宋_GBK" w:hAnsi="方正仿宋_GBK" w:eastAsia="方正仿宋_GBK" w:cs="方正仿宋_GBK"/>
          <w:color w:val="auto"/>
          <w:sz w:val="28"/>
          <w:szCs w:val="28"/>
          <w:lang w:val="en-US" w:eastAsia="zh-CN"/>
        </w:rPr>
        <w:t xml:space="preserve">甲方</w:t>
      </w:r>
      <w:r>
        <w:rPr>
          <w:rFonts w:hint="default" w:ascii="方正仿宋_GBK" w:hAnsi="方正仿宋_GBK" w:eastAsia="方正仿宋_GBK" w:cs="方正仿宋_GBK"/>
          <w:color w:val="auto"/>
          <w:sz w:val="28"/>
          <w:szCs w:val="28"/>
          <w:lang w:val="en-US" w:eastAsia="zh-CN"/>
        </w:rPr>
        <w:t xml:space="preserve">完成专利申请过程中的修改、补正等相关工作，相关费用包含在本次投标总价内，</w:t>
      </w:r>
      <w:r>
        <w:rPr>
          <w:rFonts w:hint="eastAsia" w:ascii="方正仿宋_GBK" w:hAnsi="方正仿宋_GBK" w:eastAsia="方正仿宋_GBK" w:cs="方正仿宋_GBK"/>
          <w:color w:val="auto"/>
          <w:sz w:val="28"/>
          <w:szCs w:val="28"/>
          <w:lang w:val="en-US" w:eastAsia="zh-CN"/>
        </w:rPr>
        <w:t xml:space="preserve">乙方</w:t>
      </w:r>
      <w:r>
        <w:rPr>
          <w:rFonts w:hint="default" w:ascii="方正仿宋_GBK" w:hAnsi="方正仿宋_GBK" w:eastAsia="方正仿宋_GBK" w:cs="方正仿宋_GBK"/>
          <w:color w:val="auto"/>
          <w:sz w:val="28"/>
          <w:szCs w:val="28"/>
          <w:lang w:val="en-US" w:eastAsia="zh-CN"/>
        </w:rPr>
        <w:t xml:space="preserve">不得再另行收取相关费用。</w:t>
      </w:r>
      <w:r/>
    </w:p>
    <w:p>
      <w:pPr>
        <w:pStyle w:val="859"/>
        <w:ind w:firstLine="560"/>
        <w:spacing w:line="400" w:lineRule="exact"/>
        <w:rPr>
          <w:rFonts w:hint="default" w:ascii="方正仿宋_GBK" w:hAnsi="方正仿宋_GBK" w:eastAsia="方正仿宋_GBK" w:cs="方正仿宋_GBK"/>
          <w:color w:val="auto"/>
          <w:sz w:val="28"/>
          <w:szCs w:val="28"/>
          <w:lang w:val="en-US" w:eastAsia="zh-CN"/>
        </w:rPr>
      </w:pPr>
      <w:r>
        <w:rPr>
          <w:rFonts w:hint="eastAsia" w:ascii="方正仿宋_GBK" w:hAnsi="方正仿宋_GBK" w:eastAsia="方正仿宋_GBK" w:cs="方正仿宋_GBK"/>
          <w:color w:val="auto"/>
          <w:sz w:val="28"/>
          <w:szCs w:val="28"/>
          <w:lang w:val="en-US" w:eastAsia="zh-CN"/>
        </w:rPr>
        <w:t xml:space="preserve">6.4.4</w:t>
      </w:r>
      <w:r>
        <w:rPr>
          <w:rFonts w:hint="eastAsia" w:ascii="方正仿宋_GBK" w:hAnsi="方正仿宋_GBK" w:eastAsia="方正仿宋_GBK" w:cs="方正仿宋_GBK"/>
          <w:color w:val="auto"/>
          <w:sz w:val="28"/>
          <w:szCs w:val="28"/>
        </w:rPr>
        <w:t xml:space="preserve">乙方保证所交付的服务（包含与服务相关的货物）的所有权完全属于乙方且无任何抵押、查封等产权瑕疵。</w:t>
      </w:r>
      <w:r/>
    </w:p>
    <w:p>
      <w:pPr>
        <w:pStyle w:val="829"/>
        <w:jc w:val="left"/>
        <w:spacing w:before="0" w:after="0" w:line="360" w:lineRule="auto"/>
        <w:rPr>
          <w:rFonts w:hint="eastAsia" w:ascii="方正仿宋_GBK" w:hAnsi="方正仿宋_GBK" w:eastAsia="方正仿宋_GBK" w:cs="方正仿宋_GBK"/>
          <w:b/>
          <w:bCs w:val="0"/>
          <w:color w:val="000000"/>
          <w:sz w:val="28"/>
          <w:szCs w:val="28"/>
          <w:lang w:val="en-US" w:eastAsia="zh-CN" w:bidi="ar-SA"/>
        </w:rPr>
      </w:pPr>
      <w:r>
        <w:rPr>
          <w:rFonts w:hint="eastAsia" w:ascii="方正仿宋_GBK" w:hAnsi="方正仿宋_GBK" w:eastAsia="方正仿宋_GBK" w:cs="方正仿宋_GBK"/>
          <w:b/>
          <w:bCs w:val="0"/>
          <w:color w:val="000000"/>
          <w:sz w:val="28"/>
          <w:szCs w:val="28"/>
          <w:lang w:val="en-US" w:eastAsia="zh-CN" w:bidi="ar-SA"/>
        </w:rPr>
        <w:t xml:space="preserve">6.5 保密要求</w:t>
      </w:r>
      <w:r/>
    </w:p>
    <w:p>
      <w:pPr>
        <w:pStyle w:val="859"/>
        <w:numPr>
          <w:ilvl w:val="0"/>
          <w:numId w:val="0"/>
        </w:numPr>
        <w:ind w:firstLine="560"/>
        <w:spacing w:line="400" w:lineRule="exact"/>
        <w:rPr>
          <w:rFonts w:hint="eastAsia" w:ascii="方正仿宋_GBK" w:hAnsi="方正仿宋_GBK" w:eastAsia="方正仿宋_GBK" w:cs="方正仿宋_GBK"/>
          <w:color w:val="auto"/>
          <w:sz w:val="28"/>
          <w:szCs w:val="28"/>
          <w:lang w:val="en-US" w:eastAsia="zh-CN"/>
        </w:rPr>
      </w:pPr>
      <w:r>
        <w:rPr>
          <w:rFonts w:hint="eastAsia" w:ascii="方正仿宋_GBK" w:hAnsi="方正仿宋_GBK" w:eastAsia="方正仿宋_GBK" w:cs="方正仿宋_GBK"/>
          <w:color w:val="auto"/>
          <w:sz w:val="28"/>
          <w:szCs w:val="28"/>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29"/>
        <w:jc w:val="left"/>
        <w:spacing w:before="0" w:after="0" w:line="360" w:lineRule="auto"/>
        <w:rPr>
          <w:rFonts w:hint="eastAsia" w:ascii="方正仿宋_GBK" w:hAnsi="方正仿宋_GBK" w:eastAsia="方正仿宋_GBK" w:cs="方正仿宋_GBK"/>
          <w:b/>
          <w:bCs w:val="0"/>
          <w:color w:val="000000"/>
          <w:sz w:val="28"/>
          <w:szCs w:val="28"/>
          <w:lang w:val="en-US" w:eastAsia="zh-CN" w:bidi="ar-SA"/>
        </w:rPr>
      </w:pPr>
      <w:r>
        <w:rPr>
          <w:rFonts w:hint="eastAsia" w:ascii="方正仿宋_GBK" w:hAnsi="方正仿宋_GBK" w:eastAsia="方正仿宋_GBK" w:cs="方正仿宋_GBK"/>
          <w:b/>
          <w:bCs w:val="0"/>
          <w:color w:val="000000"/>
          <w:sz w:val="28"/>
          <w:szCs w:val="28"/>
          <w:lang w:val="en-US" w:eastAsia="zh-CN" w:bidi="ar-SA"/>
        </w:rPr>
        <w:t xml:space="preserve">6.6 验收要求</w:t>
      </w:r>
      <w:r/>
    </w:p>
    <w:p>
      <w:pPr>
        <w:pStyle w:val="859"/>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lang w:val="en-US" w:eastAsia="zh-CN"/>
        </w:rPr>
        <w:t xml:space="preserve">6.6</w:t>
      </w:r>
      <w:r>
        <w:rPr>
          <w:rFonts w:hint="eastAsia" w:ascii="方正仿宋_GBK" w:hAnsi="方正仿宋_GBK" w:eastAsia="方正仿宋_GBK" w:cs="方正仿宋_GBK"/>
          <w:color w:val="auto"/>
          <w:sz w:val="28"/>
          <w:szCs w:val="28"/>
        </w:rPr>
        <w:t xml:space="preserve">.1 甲方依法组织履约验收工作。</w:t>
      </w:r>
      <w:r/>
    </w:p>
    <w:p>
      <w:pPr>
        <w:pStyle w:val="859"/>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lang w:val="en-US" w:eastAsia="zh-CN"/>
        </w:rPr>
        <w:t xml:space="preserve">6.6</w:t>
      </w:r>
      <w:r>
        <w:rPr>
          <w:rFonts w:hint="eastAsia" w:ascii="方正仿宋_GBK" w:hAnsi="方正仿宋_GBK" w:eastAsia="方正仿宋_GBK" w:cs="方正仿宋_GBK"/>
          <w:color w:val="auto"/>
          <w:sz w:val="28"/>
          <w:szCs w:val="28"/>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59"/>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lang w:val="en-US" w:eastAsia="zh-CN"/>
        </w:rPr>
        <w:t xml:space="preserve">6.6</w:t>
      </w:r>
      <w:r>
        <w:rPr>
          <w:rFonts w:hint="eastAsia" w:ascii="方正仿宋_GBK" w:hAnsi="方正仿宋_GBK" w:eastAsia="方正仿宋_GBK" w:cs="方正仿宋_GBK"/>
          <w:color w:val="auto"/>
          <w:sz w:val="28"/>
          <w:szCs w:val="28"/>
        </w:rPr>
        <w:t xml:space="preserve">.3 对于实际使用人和甲方分离的项目，甲方邀请实际使用人参与验收。</w:t>
      </w:r>
      <w:r/>
    </w:p>
    <w:p>
      <w:pPr>
        <w:pStyle w:val="859"/>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lang w:val="en-US" w:eastAsia="zh-CN"/>
        </w:rPr>
        <w:t xml:space="preserve">6.6</w:t>
      </w:r>
      <w:r>
        <w:rPr>
          <w:rFonts w:hint="eastAsia" w:ascii="方正仿宋_GBK" w:hAnsi="方正仿宋_GBK" w:eastAsia="方正仿宋_GBK" w:cs="方正仿宋_GBK"/>
          <w:color w:val="auto"/>
          <w:sz w:val="28"/>
          <w:szCs w:val="28"/>
        </w:rPr>
        <w:t xml:space="preserve">.4 如有必要，甲方邀请参加本项目的其他供应商或第三方专业机构及专家参与验收，相关意见将作为验收书的参考资料。</w:t>
      </w:r>
      <w:r/>
    </w:p>
    <w:p>
      <w:pPr>
        <w:pStyle w:val="859"/>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lang w:val="en-US" w:eastAsia="zh-CN"/>
        </w:rPr>
        <w:t xml:space="preserve">6.6</w:t>
      </w:r>
      <w:r>
        <w:rPr>
          <w:rFonts w:hint="eastAsia" w:ascii="方正仿宋_GBK" w:hAnsi="方正仿宋_GBK" w:eastAsia="方正仿宋_GBK" w:cs="方正仿宋_GBK"/>
          <w:color w:val="auto"/>
          <w:sz w:val="28"/>
          <w:szCs w:val="28"/>
        </w:rPr>
        <w:t xml:space="preserve">.5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59"/>
        <w:ind w:firstLine="56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lang w:val="en-US" w:eastAsia="zh-CN"/>
        </w:rPr>
        <w:t xml:space="preserve">6.6</w:t>
      </w:r>
      <w:r>
        <w:rPr>
          <w:rFonts w:hint="eastAsia" w:ascii="方正仿宋_GBK" w:hAnsi="方正仿宋_GBK" w:eastAsia="方正仿宋_GBK" w:cs="方正仿宋_GBK"/>
          <w:color w:val="auto"/>
          <w:sz w:val="28"/>
          <w:szCs w:val="28"/>
        </w:rPr>
        <w:t xml:space="preserve">.6 验收合格的项目,甲方根据采购合同的约定及时向乙方支付合同款项、退还履约保证金。验收不合格的项目，甲方依法及时处理。采购合同的履行、违约责任和解决争议的方式等适用《</w:t>
      </w:r>
      <w:r>
        <w:rPr>
          <w:rFonts w:hint="eastAsia" w:ascii="方正仿宋_GBK" w:hAnsi="方正仿宋_GBK" w:eastAsia="方正仿宋_GBK" w:cs="方正仿宋_GBK"/>
          <w:color w:val="auto"/>
          <w:sz w:val="28"/>
          <w:szCs w:val="28"/>
          <w:lang w:eastAsia="zh-CN"/>
        </w:rPr>
        <w:t xml:space="preserve">中华人民共和国</w:t>
      </w:r>
      <w:r>
        <w:rPr>
          <w:rFonts w:hint="eastAsia" w:ascii="方正仿宋_GBK" w:hAnsi="方正仿宋_GBK" w:eastAsia="方正仿宋_GBK" w:cs="方正仿宋_GBK"/>
          <w:color w:val="auto"/>
          <w:sz w:val="28"/>
          <w:szCs w:val="28"/>
        </w:rPr>
        <w:t xml:space="preserve">民法典》。乙方在履约过程中有政府采购法律法规规定的违法违规情形的,甲方将及时报告本级财政部门。</w:t>
      </w:r>
      <w:r/>
    </w:p>
    <w:p>
      <w:pPr>
        <w:pStyle w:val="859"/>
        <w:ind w:firstLine="560"/>
        <w:spacing w:line="400" w:lineRule="exact"/>
        <w:rPr>
          <w:rFonts w:hint="eastAsia" w:ascii="方正仿宋_GBK" w:hAnsi="方正仿宋_GBK" w:eastAsia="方正仿宋_GBK" w:cs="方正仿宋_GBK"/>
          <w:color w:val="auto"/>
          <w:sz w:val="28"/>
          <w:szCs w:val="28"/>
          <w:lang w:val="en-US" w:eastAsia="zh-CN"/>
        </w:rPr>
      </w:pPr>
      <w:r>
        <w:rPr>
          <w:rFonts w:hint="eastAsia" w:ascii="方正仿宋_GBK" w:hAnsi="方正仿宋_GBK" w:eastAsia="方正仿宋_GBK" w:cs="方正仿宋_GBK"/>
          <w:color w:val="auto"/>
          <w:sz w:val="28"/>
          <w:szCs w:val="28"/>
          <w:lang w:val="en-US" w:eastAsia="zh-CN"/>
        </w:rPr>
        <w:t xml:space="preserve">6.6.7专项条款</w:t>
      </w:r>
      <w:r/>
    </w:p>
    <w:p>
      <w:pPr>
        <w:pStyle w:val="859"/>
        <w:ind w:firstLine="560"/>
        <w:spacing w:line="400" w:lineRule="exact"/>
        <w:rPr>
          <w:rFonts w:hint="eastAsia" w:ascii="方正仿宋_GBK" w:hAnsi="方正仿宋_GBK" w:eastAsia="方正仿宋_GBK" w:cs="方正仿宋_GBK"/>
          <w:color w:val="auto"/>
          <w:sz w:val="28"/>
          <w:szCs w:val="28"/>
          <w:lang w:val="en-US" w:eastAsia="zh-CN"/>
        </w:rPr>
      </w:pPr>
      <w:r>
        <w:rPr>
          <w:rFonts w:hint="eastAsia" w:ascii="方正仿宋_GBK" w:hAnsi="方正仿宋_GBK" w:eastAsia="方正仿宋_GBK" w:cs="方正仿宋_GBK"/>
          <w:color w:val="auto"/>
          <w:sz w:val="28"/>
          <w:szCs w:val="28"/>
          <w:lang w:val="en-US" w:eastAsia="zh-CN"/>
        </w:rPr>
        <w:t xml:space="preserve">6.6.7.1乙方须委托具备CMA（检验检测机构资质认定）或CNAS（中国合格评定国家认可委员会）认可资质的第三方检测机构，依据GB/T 25000.51-2016《系统与软件工程 系统与软件质量要求和评价（SQuaRE） 第51部分：就绪可用软件产品（RUSP）的质量要求和测试细则》等相关标准，对本项目软件系统进行全面的验收测试。</w:t>
      </w:r>
      <w:r/>
    </w:p>
    <w:p>
      <w:pPr>
        <w:pStyle w:val="859"/>
        <w:ind w:firstLine="560"/>
        <w:spacing w:line="400" w:lineRule="exact"/>
        <w:rPr>
          <w:rFonts w:hint="eastAsia" w:ascii="方正仿宋_GBK" w:hAnsi="方正仿宋_GBK" w:eastAsia="方正仿宋_GBK" w:cs="方正仿宋_GBK"/>
          <w:color w:val="auto"/>
          <w:sz w:val="28"/>
          <w:szCs w:val="28"/>
          <w:lang w:val="en-US" w:eastAsia="zh-CN"/>
        </w:rPr>
      </w:pPr>
      <w:r>
        <w:rPr>
          <w:rFonts w:hint="eastAsia" w:ascii="方正仿宋_GBK" w:hAnsi="方正仿宋_GBK" w:eastAsia="方正仿宋_GBK" w:cs="方正仿宋_GBK"/>
          <w:color w:val="auto"/>
          <w:sz w:val="28"/>
          <w:szCs w:val="28"/>
          <w:lang w:val="en-US" w:eastAsia="zh-CN"/>
        </w:rPr>
        <w:t xml:space="preserve">6.6.7.2应具备主厂房三维建模及模拟仿真、机组健康态势智能感知、机组运行安全风险智能预控、机组状态综合智能评估、泵站智能调度预演、泵站运行效益可视化及矩阵管理系统集成功能，各项功能运行稳定、交互顺畅，满足项目实际应用需求。</w:t>
      </w:r>
      <w:r/>
    </w:p>
    <w:p>
      <w:pPr>
        <w:pStyle w:val="859"/>
        <w:ind w:firstLine="560"/>
        <w:spacing w:line="400" w:lineRule="exact"/>
        <w:rPr>
          <w:rFonts w:hint="eastAsia" w:ascii="方正仿宋_GBK" w:hAnsi="方正仿宋_GBK" w:eastAsia="方正仿宋_GBK" w:cs="方正仿宋_GBK"/>
          <w:color w:val="auto"/>
          <w:sz w:val="28"/>
          <w:szCs w:val="28"/>
          <w:lang w:val="en-US" w:eastAsia="zh-CN"/>
        </w:rPr>
      </w:pPr>
      <w:r>
        <w:rPr>
          <w:rFonts w:hint="eastAsia" w:ascii="方正仿宋_GBK" w:hAnsi="方正仿宋_GBK" w:eastAsia="方正仿宋_GBK" w:cs="方正仿宋_GBK"/>
          <w:color w:val="auto"/>
          <w:sz w:val="28"/>
          <w:szCs w:val="28"/>
          <w:lang w:val="en-US" w:eastAsia="zh-CN"/>
        </w:rPr>
        <w:t xml:space="preserve">6.6.7.3系统平台软件应具备完全自主知识产权，应采用国产操作系统、国产数据库。</w:t>
      </w:r>
      <w:r/>
    </w:p>
    <w:p>
      <w:pPr>
        <w:pStyle w:val="859"/>
        <w:ind w:firstLine="560"/>
        <w:spacing w:line="400" w:lineRule="exact"/>
        <w:rPr>
          <w:rFonts w:hint="eastAsia" w:ascii="方正仿宋_GBK" w:hAnsi="方正仿宋_GBK" w:eastAsia="方正仿宋_GBK" w:cs="方正仿宋_GBK"/>
          <w:color w:val="auto"/>
          <w:sz w:val="28"/>
          <w:szCs w:val="28"/>
          <w:lang w:val="en-US" w:eastAsia="zh-CN"/>
        </w:rPr>
      </w:pPr>
      <w:r>
        <w:rPr>
          <w:rFonts w:hint="eastAsia" w:ascii="方正仿宋_GBK" w:hAnsi="方正仿宋_GBK" w:eastAsia="方正仿宋_GBK" w:cs="方正仿宋_GBK"/>
          <w:color w:val="auto"/>
          <w:sz w:val="28"/>
          <w:szCs w:val="28"/>
          <w:lang w:val="en-US" w:eastAsia="zh-CN"/>
        </w:rPr>
        <w:t xml:space="preserve">6.6.7.4系统应支持不少于 50个并发用户同时在线操作，常规业务页面响应时间≤3s，支持每秒不少于1000条时序监测数据接入处理，系统平均无故障时间≥7200小时，操作日志留存期限不少于6个月。</w:t>
      </w:r>
      <w:r/>
    </w:p>
    <w:p>
      <w:pPr>
        <w:pStyle w:val="859"/>
        <w:ind w:firstLine="560"/>
        <w:spacing w:line="400" w:lineRule="exact"/>
        <w:rPr>
          <w:rFonts w:hint="eastAsia" w:ascii="方正仿宋_GBK" w:hAnsi="方正仿宋_GBK" w:eastAsia="方正仿宋_GBK" w:cs="方正仿宋_GBK"/>
          <w:color w:val="auto"/>
          <w:sz w:val="28"/>
          <w:szCs w:val="28"/>
          <w:lang w:val="en-US" w:eastAsia="zh-CN"/>
        </w:rPr>
      </w:pPr>
      <w:r>
        <w:rPr>
          <w:rFonts w:hint="eastAsia" w:ascii="方正仿宋_GBK" w:hAnsi="方正仿宋_GBK" w:eastAsia="方正仿宋_GBK" w:cs="方正仿宋_GBK"/>
          <w:color w:val="auto"/>
          <w:sz w:val="28"/>
          <w:szCs w:val="28"/>
          <w:lang w:val="en-US" w:eastAsia="zh-CN"/>
        </w:rPr>
        <w:t xml:space="preserve">6.6.7.5乙方应提交项目软件设计文档、软件使用手册、第三方软件检测报告等内容。</w:t>
      </w:r>
      <w:r/>
    </w:p>
    <w:p>
      <w:pPr>
        <w:pStyle w:val="859"/>
        <w:ind w:firstLine="560"/>
        <w:spacing w:line="400" w:lineRule="exact"/>
        <w:rPr>
          <w:rFonts w:hint="eastAsia" w:ascii="方正仿宋_GBK" w:hAnsi="方正仿宋_GBK" w:eastAsia="方正仿宋_GBK" w:cs="方正仿宋_GBK"/>
          <w:color w:val="auto"/>
          <w:sz w:val="28"/>
          <w:szCs w:val="28"/>
          <w:lang w:val="en-US" w:eastAsia="zh-CN"/>
        </w:rPr>
      </w:pPr>
      <w:r>
        <w:rPr>
          <w:rFonts w:hint="eastAsia" w:ascii="方正仿宋_GBK" w:hAnsi="方正仿宋_GBK" w:eastAsia="方正仿宋_GBK" w:cs="方正仿宋_GBK"/>
          <w:color w:val="auto"/>
          <w:sz w:val="28"/>
          <w:szCs w:val="28"/>
          <w:lang w:val="en-US" w:eastAsia="zh-CN"/>
        </w:rPr>
        <w:t xml:space="preserve">6.6.7.6乙方应按合同约定要求完成项目培训工作。</w:t>
      </w:r>
      <w:r/>
    </w:p>
    <w:p>
      <w:pPr>
        <w:pStyle w:val="859"/>
        <w:ind w:firstLine="560"/>
        <w:spacing w:line="400" w:lineRule="exact"/>
        <w:rPr>
          <w:rFonts w:hint="eastAsia" w:ascii="方正黑体_GBK" w:hAnsi="方正黑体_GBK" w:eastAsia="方正黑体_GBK" w:cs="方正黑体_GBK"/>
          <w:b w:val="0"/>
          <w:bCs/>
          <w:sz w:val="28"/>
          <w:szCs w:val="28"/>
        </w:rPr>
      </w:pPr>
      <w:r>
        <w:rPr>
          <w:rFonts w:hint="eastAsia" w:ascii="方正仿宋_GBK" w:hAnsi="方正仿宋_GBK" w:eastAsia="方正仿宋_GBK" w:cs="方正仿宋_GBK"/>
          <w:color w:val="auto"/>
          <w:sz w:val="28"/>
          <w:szCs w:val="28"/>
          <w:lang w:val="en-US" w:eastAsia="zh-CN"/>
        </w:rPr>
        <w:t xml:space="preserve">6.6.7.7定制化源码交付要求：“定制开发成果归甲方，自有基础软件归乙方”，具体按招标书“第四章采购需求 四、其他要求 5.4定制化源码交付”条款执行</w:t>
      </w:r>
      <w:r/>
    </w:p>
    <w:p>
      <w:pPr>
        <w:numPr>
          <w:ilvl w:val="0"/>
          <w:numId w:val="0"/>
        </w:num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lang w:val="en-US" w:eastAsia="zh-CN" w:bidi="ar-SA"/>
        </w:rPr>
      </w:pPr>
      <w:r>
        <w:rPr>
          <w:rFonts w:hint="eastAsia" w:ascii="方正仿宋_GBK" w:hAnsi="方正仿宋_GBK" w:eastAsia="方正仿宋_GBK" w:cs="方正仿宋_GBK"/>
          <w:bCs/>
          <w:sz w:val="28"/>
          <w:szCs w:val="28"/>
          <w:lang w:val="en-US" w:eastAsia="zh-CN"/>
        </w:rPr>
        <w:t xml:space="preserve">6.6.8 </w:t>
      </w:r>
      <w:r>
        <w:rPr>
          <w:rFonts w:hint="eastAsia" w:ascii="方正仿宋_GBK" w:hAnsi="方正仿宋_GBK" w:eastAsia="方正仿宋_GBK" w:cs="方正仿宋_GBK"/>
          <w:color w:val="auto"/>
          <w:sz w:val="28"/>
          <w:szCs w:val="28"/>
          <w:lang w:val="en-US" w:eastAsia="zh-CN" w:bidi="ar-SA"/>
        </w:rPr>
        <w:t xml:space="preserve">为了项目后续能够保质保量、在线平滑迁移和时效性，要求针对此次项目在签订合同前均需要提供服务承诺函原件并加盖公章，如无法提供的，采购人可拒绝签订合同并根据国家相应的法律法规进行处置。</w:t>
      </w:r>
      <w:r/>
    </w:p>
    <w:p>
      <w:pPr>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lang w:val="en-US" w:eastAsia="zh-CN"/>
        </w:rPr>
        <w:t xml:space="preserve">6.6.9 </w:t>
      </w:r>
      <w:r>
        <w:rPr>
          <w:rFonts w:hint="eastAsia" w:ascii="方正仿宋_GBK" w:hAnsi="方正仿宋_GBK" w:eastAsia="方正仿宋_GBK" w:cs="方正仿宋_GBK"/>
          <w:bCs/>
          <w:sz w:val="28"/>
          <w:szCs w:val="28"/>
        </w:rPr>
        <w:t xml:space="preserve">为了保障整个项目中所有软硬件服务的合规性和未来的运维服务的及时性，要求中标方在投标文件中承诺：“此次投标的所有软硬件服务的注册用户，须在所有软硬件服务定购前由中标人以书面形式与采购人确认，以采购人最终书面回复为准确定注册用户。最终出具加盖服务提供厂商公章的注册用户证明文件。”</w:t>
      </w:r>
      <w:r/>
    </w:p>
    <w:p>
      <w:pPr>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lang w:eastAsia="zh-CN"/>
        </w:rPr>
      </w:pPr>
      <w:r>
        <w:rPr>
          <w:rFonts w:hint="eastAsia" w:ascii="方正仿宋_GBK" w:hAnsi="方正仿宋_GBK" w:eastAsia="方正仿宋_GBK" w:cs="方正仿宋_GBK"/>
          <w:bCs/>
          <w:sz w:val="28"/>
          <w:szCs w:val="28"/>
          <w:lang w:val="en-US" w:eastAsia="zh-CN"/>
        </w:rPr>
        <w:t xml:space="preserve">6.6.10 </w:t>
      </w:r>
      <w:r>
        <w:rPr>
          <w:rFonts w:hint="eastAsia" w:ascii="方正仿宋_GBK" w:hAnsi="方正仿宋_GBK" w:eastAsia="方正仿宋_GBK" w:cs="方正仿宋_GBK"/>
          <w:b/>
          <w:bCs/>
          <w:i/>
          <w:sz w:val="28"/>
          <w:szCs w:val="28"/>
          <w:highlight w:val="none"/>
          <w:u w:val="single"/>
          <w:lang w:val="en-US" w:eastAsia="zh-CN"/>
        </w:rPr>
        <w:t xml:space="preserve">本系统中软硬件技术支持需要投标人在项目验收合格后免费技术支持不低于3年，中标方有足够的人员来保证技术支持和售后服务，中标方须提供7*24小时的技术支持和免费的上门维护升级服务。</w:t>
      </w:r>
      <w:r/>
    </w:p>
    <w:p>
      <w:pPr>
        <w:pStyle w:val="770"/>
        <w:numPr>
          <w:ilvl w:val="0"/>
          <w:numId w:val="9"/>
        </w:numPr>
        <w:ind w:left="0"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其他要求</w:t>
      </w:r>
      <w:r/>
    </w:p>
    <w:p>
      <w:pPr>
        <w:pStyle w:val="829"/>
        <w:jc w:val="left"/>
        <w:spacing w:before="0" w:after="0" w:line="360" w:lineRule="auto"/>
        <w:rPr>
          <w:rFonts w:hint="eastAsia" w:ascii="方正仿宋_GBK" w:hAnsi="方正仿宋_GBK" w:eastAsia="方正仿宋_GBK" w:cs="方正仿宋_GBK"/>
          <w:b/>
          <w:bCs w:val="0"/>
          <w:color w:val="000000"/>
          <w:sz w:val="28"/>
          <w:szCs w:val="28"/>
          <w:lang w:val="en-US" w:eastAsia="zh-CN" w:bidi="ar-SA"/>
        </w:rPr>
      </w:pPr>
      <w:r>
        <w:rPr>
          <w:rFonts w:hint="eastAsia" w:ascii="方正仿宋_GBK" w:hAnsi="方正仿宋_GBK" w:eastAsia="方正仿宋_GBK" w:cs="方正仿宋_GBK"/>
          <w:b/>
          <w:bCs w:val="0"/>
          <w:color w:val="000000"/>
          <w:sz w:val="28"/>
          <w:szCs w:val="28"/>
          <w:lang w:val="en-US" w:eastAsia="zh-CN" w:bidi="ar-SA"/>
        </w:rPr>
        <w:t xml:space="preserve">7.1 项目属性：服务类项目。</w:t>
      </w:r>
      <w:r/>
    </w:p>
    <w:p>
      <w:pPr>
        <w:pStyle w:val="829"/>
        <w:jc w:val="left"/>
        <w:spacing w:before="0" w:after="0" w:line="360" w:lineRule="auto"/>
        <w:rPr>
          <w:rFonts w:hint="eastAsia" w:ascii="方正仿宋_GBK" w:hAnsi="方正仿宋_GBK" w:eastAsia="方正仿宋_GBK" w:cs="方正仿宋_GBK"/>
          <w:bCs/>
          <w:sz w:val="28"/>
          <w:szCs w:val="28"/>
          <w:highlight w:val="yellow"/>
        </w:rPr>
      </w:pPr>
      <w:r>
        <w:rPr>
          <w:rFonts w:hint="eastAsia" w:ascii="方正仿宋_GBK" w:hAnsi="方正仿宋_GBK" w:eastAsia="方正仿宋_GBK" w:cs="方正仿宋_GBK"/>
          <w:b/>
          <w:bCs w:val="0"/>
          <w:color w:val="000000"/>
          <w:sz w:val="28"/>
          <w:szCs w:val="28"/>
          <w:lang w:val="en-US" w:eastAsia="zh-CN" w:bidi="ar-SA"/>
        </w:rPr>
        <w:t xml:space="preserve">7.2.演示要求</w:t>
      </w:r>
      <w:r/>
    </w:p>
    <w:p>
      <w:pPr>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lang w:val="en-US" w:eastAsia="zh-CN"/>
        </w:rPr>
        <w:t xml:space="preserve">演示方式：上传视频演示</w:t>
      </w:r>
      <w:r/>
    </w:p>
    <w:p>
      <w:pPr>
        <w:numPr>
          <w:ilvl w:val="0"/>
          <w:numId w:val="12"/>
        </w:numPr>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lang w:val="en-US" w:eastAsia="zh-CN"/>
        </w:rPr>
        <w:t xml:space="preserve">投标人需按照招标文件规定的演示内容制作演示视频文件，视频文件的格式为</w:t>
      </w:r>
      <w:r>
        <w:rPr>
          <w:rFonts w:hint="eastAsia" w:ascii="Times New Roman" w:hAnsi="Times New Roman" w:eastAsia="方正仿宋_GBK" w:cs="Times New Roman"/>
          <w:color w:val="000000"/>
          <w:sz w:val="28"/>
          <w:szCs w:val="28"/>
          <w:highlight w:val="none"/>
          <w:u w:val="none"/>
          <w:lang w:val="en-US" w:eastAsia="zh-CN" w:bidi="ar-SA"/>
        </w:rPr>
        <w:t xml:space="preserve">X.mp4</w:t>
      </w:r>
      <w:r>
        <w:rPr>
          <w:rFonts w:hint="eastAsia" w:ascii="方正仿宋_GBK" w:hAnsi="方正仿宋_GBK" w:eastAsia="方正仿宋_GBK" w:cs="方正仿宋_GBK"/>
          <w:bCs/>
          <w:color w:val="000000"/>
          <w:sz w:val="28"/>
          <w:szCs w:val="28"/>
          <w:highlight w:val="none"/>
          <w:lang w:val="en-US" w:eastAsia="zh-CN"/>
        </w:rPr>
        <w:t xml:space="preserve">或</w:t>
      </w:r>
      <w:r>
        <w:rPr>
          <w:rFonts w:hint="eastAsia" w:ascii="Times New Roman" w:hAnsi="Times New Roman" w:eastAsia="方正仿宋_GBK" w:cs="Times New Roman"/>
          <w:color w:val="000000"/>
          <w:sz w:val="28"/>
          <w:szCs w:val="28"/>
          <w:highlight w:val="none"/>
          <w:u w:val="none"/>
          <w:lang w:val="en-US" w:eastAsia="zh-CN" w:bidi="ar-SA"/>
        </w:rPr>
        <w:t xml:space="preserve">X.avi</w:t>
      </w:r>
      <w:r>
        <w:rPr>
          <w:rFonts w:hint="eastAsia" w:ascii="方正仿宋_GBK" w:hAnsi="方正仿宋_GBK" w:eastAsia="方正仿宋_GBK" w:cs="方正仿宋_GBK"/>
          <w:bCs/>
          <w:color w:val="000000"/>
          <w:sz w:val="28"/>
          <w:szCs w:val="28"/>
          <w:highlight w:val="none"/>
          <w:lang w:val="en-US" w:eastAsia="zh-CN"/>
        </w:rPr>
        <w:t xml:space="preserve">，投标人须将视频文件分段压缩为</w:t>
      </w:r>
      <w:r>
        <w:rPr>
          <w:rFonts w:hint="eastAsia" w:ascii="Times New Roman" w:hAnsi="Times New Roman" w:eastAsia="方正仿宋_GBK" w:cs="Times New Roman"/>
          <w:color w:val="000000"/>
          <w:sz w:val="28"/>
          <w:szCs w:val="28"/>
          <w:highlight w:val="none"/>
          <w:u w:val="none"/>
          <w:lang w:val="en-US" w:eastAsia="zh-CN" w:bidi="ar-SA"/>
        </w:rPr>
        <w:t xml:space="preserve">X.zip</w:t>
      </w:r>
      <w:r>
        <w:rPr>
          <w:rFonts w:hint="eastAsia" w:ascii="方正仿宋_GBK" w:hAnsi="方正仿宋_GBK" w:eastAsia="方正仿宋_GBK" w:cs="方正仿宋_GBK"/>
          <w:bCs/>
          <w:color w:val="000000"/>
          <w:sz w:val="28"/>
          <w:szCs w:val="28"/>
          <w:highlight w:val="none"/>
          <w:lang w:val="en-US" w:eastAsia="zh-CN"/>
        </w:rPr>
        <w:t xml:space="preserve">文件上传（单个文件不得大于</w:t>
      </w:r>
      <w:r>
        <w:rPr>
          <w:rFonts w:hint="eastAsia" w:ascii="Times New Roman" w:hAnsi="Times New Roman" w:eastAsia="方正仿宋_GBK" w:cs="Times New Roman"/>
          <w:color w:val="000000"/>
          <w:sz w:val="28"/>
          <w:szCs w:val="28"/>
          <w:highlight w:val="none"/>
          <w:u w:val="none"/>
          <w:lang w:val="en-US" w:eastAsia="zh-CN" w:bidi="ar-SA"/>
        </w:rPr>
        <w:t xml:space="preserve">50M</w:t>
      </w:r>
      <w:r>
        <w:rPr>
          <w:rFonts w:hint="eastAsia" w:ascii="方正仿宋_GBK" w:hAnsi="方正仿宋_GBK" w:eastAsia="方正仿宋_GBK" w:cs="方正仿宋_GBK"/>
          <w:bCs/>
          <w:color w:val="000000"/>
          <w:sz w:val="28"/>
          <w:szCs w:val="28"/>
          <w:highlight w:val="none"/>
          <w:lang w:val="en-US" w:eastAsia="zh-CN"/>
        </w:rPr>
        <w:t xml:space="preserve">，所有文件总共不得大于</w:t>
      </w:r>
      <w:r>
        <w:rPr>
          <w:rFonts w:hint="eastAsia" w:ascii="Times New Roman" w:hAnsi="Times New Roman" w:eastAsia="方正仿宋_GBK" w:cs="Times New Roman"/>
          <w:color w:val="000000"/>
          <w:sz w:val="28"/>
          <w:szCs w:val="28"/>
          <w:highlight w:val="none"/>
          <w:u w:val="none"/>
          <w:lang w:val="en-US" w:eastAsia="zh-CN" w:bidi="ar-SA"/>
        </w:rPr>
        <w:t xml:space="preserve">300M）</w:t>
      </w:r>
      <w:r>
        <w:rPr>
          <w:rFonts w:hint="eastAsia" w:ascii="方正仿宋_GBK" w:hAnsi="方正仿宋_GBK" w:eastAsia="方正仿宋_GBK" w:cs="方正仿宋_GBK"/>
          <w:bCs/>
          <w:color w:val="000000"/>
          <w:sz w:val="28"/>
          <w:szCs w:val="28"/>
          <w:highlight w:val="none"/>
          <w:lang w:val="en-US" w:eastAsia="zh-CN"/>
        </w:rPr>
        <w:t xml:space="preserve">。文件上传方式见《操作手册》规定，上传的演示视频将作为投标文件的组成部分，视频时长总计不超过15分钟。</w:t>
      </w:r>
      <w:r/>
    </w:p>
    <w:p>
      <w:pPr>
        <w:numPr>
          <w:ilvl w:val="0"/>
          <w:numId w:val="0"/>
        </w:numPr>
        <w:ind w:firstLine="42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lang w:val="en-US" w:eastAsia="zh-CN"/>
        </w:rPr>
        <w:t xml:space="preserve">2.演示内容如下：</w:t>
      </w:r>
      <w:r/>
    </w:p>
    <w:p>
      <w:pPr>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lang w:val="en-US" w:eastAsia="zh-CN"/>
        </w:rPr>
        <w:t xml:space="preserve">（1）机组健康态势感知功能模块</w:t>
      </w:r>
      <w:r/>
    </w:p>
    <w:p>
      <w:pPr>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lang w:val="en-US" w:eastAsia="zh-CN"/>
        </w:rPr>
        <w:t xml:space="preserve">演示设备运行监测场景态势感知及水工安全监测场景态势感知功能，完整演示得1分；未演示或不完整演示不得分；演示历史数据处理功能，展示数据融合、脏数据清洗、缺失样本补全等规则，完整演示得 1分；未演示或不完整演示不得分；</w:t>
      </w:r>
      <w:r/>
    </w:p>
    <w:p>
      <w:pPr>
        <w:numPr>
          <w:ilvl w:val="0"/>
          <w:numId w:val="10"/>
        </w:numPr>
        <w:ind w:left="0"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lang w:val="en-US" w:eastAsia="zh-CN"/>
        </w:rPr>
        <w:t xml:space="preserve">机组运行安全风险智能预控功能模块</w:t>
      </w:r>
      <w:r/>
    </w:p>
    <w:p>
      <w:pPr>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lang w:val="en-US" w:eastAsia="zh-CN"/>
        </w:rPr>
        <w:t xml:space="preserve">演示运行安全风险预警、告警、运行安全风险报警功能，完整演示得1分；未演示或不完整演示不得分；提供一个典型故障案例，展示实时故障诊断流程及诊断结果，同时演示联动智能派单或智能巡检推荐功能，完整演示得1 分；未演示或不完整演示不得分；</w:t>
      </w:r>
      <w:r/>
    </w:p>
    <w:p>
      <w:pPr>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lang w:val="en-US" w:eastAsia="zh-CN"/>
        </w:rPr>
        <w:t xml:space="preserve">（3）机组状态综合智能评估功能模块</w:t>
      </w:r>
      <w:r/>
    </w:p>
    <w:p>
      <w:pPr>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lang w:val="en-US" w:eastAsia="zh-CN"/>
        </w:rPr>
        <w:t xml:space="preserve">演示机组状态综合评估体系、机组状态综合评估模型、机组评价项及评价规则功能，完整演示得1分；未演示或不完整演示不得分；演示实时评价、评价查询、评估报告等功能，完整演示得1分；未演示或不完整演示不得分；</w:t>
      </w:r>
      <w:r/>
    </w:p>
    <w:p>
      <w:pPr>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lang w:val="en-US" w:eastAsia="zh-CN"/>
        </w:rPr>
        <w:t xml:space="preserve">（4）泵站智能调度预演功能模块</w:t>
      </w:r>
      <w:r/>
    </w:p>
    <w:p>
      <w:pPr>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lang w:val="en-US" w:eastAsia="zh-CN"/>
        </w:rPr>
        <w:t xml:space="preserve">演示调度方案，展示扬程、叶片角度、功率、开机台数等关键参数，能耗预测结果，完整演示得1分；未演示或不完整演示不得分；演示机组开机流程及三维模型中机组运行状态的同步更新，完整演示得1分；未演示或不完整演示不得分；</w:t>
      </w:r>
      <w:r/>
    </w:p>
    <w:p>
      <w:pPr>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lang w:val="en-US" w:eastAsia="zh-CN"/>
        </w:rPr>
        <w:t xml:space="preserve">（5）泵站运行效益可视化功能</w:t>
      </w:r>
      <w:r/>
    </w:p>
    <w:p>
      <w:pPr>
        <w:ind w:firstLine="560"/>
        <w:keepLines w:val="0"/>
        <w:keepNext w:val="0"/>
        <w:pageBreakBefore w:val="0"/>
        <w:spacing w:line="400" w:lineRule="exact"/>
        <w:widowControl w:val="off"/>
        <w:rPr>
          <w:rFonts w:hint="eastAsia"/>
        </w:rPr>
      </w:pPr>
      <w:r>
        <w:rPr>
          <w:rFonts w:hint="eastAsia" w:ascii="方正仿宋_GBK" w:hAnsi="方正仿宋_GBK" w:eastAsia="方正仿宋_GBK" w:cs="方正仿宋_GBK"/>
          <w:bCs/>
          <w:color w:val="000000"/>
          <w:sz w:val="28"/>
          <w:szCs w:val="28"/>
          <w:highlight w:val="none"/>
          <w:lang w:val="en-US" w:eastAsia="zh-CN"/>
        </w:rPr>
        <w:t xml:space="preserve">演示可视化画面配置功能，展示画面 UI 控件、专业曲线展示工具、水利行业专属图元库、多种数据接入方式及在线预览与发布功能，完整演示得1分；未演示或不完整演示不得分；演示泵站运行效益可视化功能，展示上下游水位、实时扬程、瞬时流量、各机组的启停状态、实时功率、累计/当年水量、累计/当年天数，完整演示得1分；未演示或不完整演示不得分。</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lang w:val="en-US" w:eastAsia="zh-CN"/>
        </w:rPr>
      </w:pPr>
      <w:r/>
      <w:bookmarkStart w:id="163" w:name="_Toc120614281"/>
      <w:r/>
      <w:r/>
    </w:p>
    <w:p>
      <w:pPr>
        <w:pStyle w:val="747"/>
        <w:pageBreakBefore w:val="0"/>
        <w:spacing w:line="400" w:lineRule="exact"/>
        <w:widowControl w:val="off"/>
        <w:rPr>
          <w:rFonts w:hint="eastAsia" w:ascii="黑体" w:hAnsi="黑体" w:eastAsia="黑体" w:cs="Arial"/>
          <w:b/>
          <w:bCs/>
          <w:sz w:val="28"/>
          <w:szCs w:val="28"/>
        </w:rPr>
      </w:pPr>
      <w:r>
        <w:rPr>
          <w:rFonts w:hint="eastAsia" w:ascii="方正仿宋_GBK" w:hAnsi="方正仿宋_GBK" w:eastAsia="方正仿宋_GBK" w:cs="方正仿宋_GBK"/>
          <w:bCs/>
          <w:color w:val="000000"/>
          <w:sz w:val="28"/>
          <w:szCs w:val="28"/>
          <w:lang w:val="en-US" w:eastAsia="zh-CN"/>
        </w:rPr>
        <w:br w:type="page" w:clear="all"/>
      </w:r>
      <w:r>
        <w:rPr>
          <w:rFonts w:hint="eastAsia" w:ascii="黑体" w:hAnsi="黑体" w:eastAsia="黑体" w:cs="Arial"/>
          <w:b/>
          <w:bCs/>
          <w:sz w:val="28"/>
          <w:szCs w:val="28"/>
        </w:rPr>
        <w:t xml:space="preserve">第五章  评标方法与评标标准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采用综合评分法的，评标结果按评审后得分由高到低顺序排列。得分相同的，按投标报价由低到高顺序排列。</w:t>
      </w:r>
      <w:r>
        <w:rPr>
          <w:rFonts w:hint="eastAsia" w:ascii="方正仿宋_GBK" w:hAnsi="方正仿宋_GBK" w:eastAsia="方正仿宋_GBK" w:cs="方正仿宋_GBK"/>
          <w:color w:val="000000"/>
          <w:sz w:val="28"/>
          <w:szCs w:val="28"/>
        </w:rPr>
        <w:t xml:space="preserve">得分且投标报价相同的并列。</w:t>
      </w:r>
      <w:r/>
    </w:p>
    <w:tbl>
      <w:tblPr>
        <w:tblStyle w:val="756"/>
        <w:tblW w:w="0" w:type="auto"/>
        <w:tblInd w:w="1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08"/>
        <w:gridCol w:w="2183"/>
        <w:gridCol w:w="5134"/>
      </w:tblGrid>
      <w:tr>
        <w:trPr/>
        <w:tc>
          <w:tcPr>
            <w:tcW w:w="1608"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p>
        </w:tc>
        <w:tc>
          <w:tcPr>
            <w:tcW w:w="2183"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p>
        </w:tc>
        <w:tc>
          <w:tcPr>
            <w:tcW w:w="5134"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p>
        </w:tc>
      </w:tr>
      <w:tr>
        <w:trPr/>
        <w:tc>
          <w:tcPr>
            <w:tcW w:w="1608"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2183"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5134" w:type="dxa"/>
            <w:vAlign w:val="center"/>
            <w:textDirection w:val="lrTb"/>
            <w:noWrap w:val="false"/>
          </w:tcPr>
          <w:p>
            <w:pPr>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p>
        </w:tc>
      </w:tr>
    </w:tbl>
    <w:p>
      <w:pPr>
        <w:pStyle w:val="859"/>
        <w:ind w:firstLine="562"/>
        <w:keepLines w:val="0"/>
        <w:keepNext w:val="0"/>
        <w:pageBreakBefore w:val="0"/>
        <w:spacing w:line="400" w:lineRule="exact"/>
        <w:widowControl w:val="off"/>
        <w:rPr>
          <w:rFonts w:hint="eastAsia" w:ascii="方正仿宋_GBK" w:hAnsi="方正仿宋_GBK" w:eastAsia="方正仿宋_GBK" w:cs="方正仿宋_GBK"/>
          <w:b/>
          <w:sz w:val="28"/>
          <w:szCs w:val="28"/>
          <w:highlight w:val="yellow"/>
        </w:rPr>
      </w:pPr>
      <w:r>
        <w:rPr>
          <w:rFonts w:hint="eastAsia" w:ascii="方正仿宋_GBK" w:hAnsi="方正仿宋_GBK" w:eastAsia="方正仿宋_GBK" w:cs="方正仿宋_GBK"/>
          <w:b/>
          <w:sz w:val="28"/>
          <w:szCs w:val="28"/>
        </w:rPr>
        <w:t xml:space="preserve">政府采购政策功能落实</w:t>
      </w:r>
      <w:r/>
    </w:p>
    <w:p>
      <w:pPr>
        <w:pStyle w:val="859"/>
        <w:numPr>
          <w:ilvl w:val="0"/>
          <w:numId w:val="13"/>
        </w:num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小微型企业价格扣除</w:t>
      </w:r>
      <w:r/>
    </w:p>
    <w:p>
      <w:pPr>
        <w:pStyle w:val="859"/>
        <w:numPr>
          <w:ilvl w:val="0"/>
          <w:numId w:val="0"/>
        </w:num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（1）本项目对小型和微型企业提供的服务给予10%的扣除价格，用扣除后的价格参与评审。</w:t>
      </w:r>
      <w:r/>
    </w:p>
    <w:p>
      <w:pPr>
        <w:pStyle w:val="85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（2）供应商需按照采购文件的要求提供相应的《中小微企业声明函》。</w:t>
      </w:r>
      <w:r/>
    </w:p>
    <w:p>
      <w:pPr>
        <w:pStyle w:val="85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2.残疾人福利单位价格扣除</w:t>
      </w:r>
      <w:r/>
    </w:p>
    <w:p>
      <w:pPr>
        <w:pStyle w:val="859"/>
        <w:ind w:left="120"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lang w:val="en-US" w:eastAsia="zh-CN" w:bidi="ar-SA"/>
        </w:rPr>
        <w:t xml:space="preserve">（1）本项目对残疾人福利性单位视同小型、微型企业，给予10%的价格扣除，用扣除后的价格参与评审。</w:t>
      </w:r>
      <w:r/>
    </w:p>
    <w:p>
      <w:pPr>
        <w:pStyle w:val="859"/>
        <w:ind w:left="120"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（2）残疾人福利单位需按照采购文件的要求提供《残疾人福利性单位声明函》。</w:t>
      </w:r>
      <w:r/>
    </w:p>
    <w:p>
      <w:pPr>
        <w:pStyle w:val="859"/>
        <w:ind w:left="120"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（3）残疾人福利单位标准请参照《关于促进残疾人就业政府采购政策的通知》（财库〔2017〕141号）。</w:t>
      </w:r>
      <w:r/>
    </w:p>
    <w:p>
      <w:pPr>
        <w:pStyle w:val="85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3.监狱和戒毒企业价格扣除（备注：本项目不专门面向小微企业！招标文件定稿后该备注删除。）</w:t>
      </w:r>
      <w:r/>
    </w:p>
    <w:p>
      <w:pPr>
        <w:pStyle w:val="85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（1）本项目对监狱和戒毒企业（简称监狱企业）视同小型、微型企业，给予10%的价格扣除，用扣除后的价格参与评审。</w:t>
      </w:r>
      <w:r/>
    </w:p>
    <w:p>
      <w:pPr>
        <w:pStyle w:val="85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5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（3）监狱企业标准请参照《关于政府采购支持监狱企业发展有关问题的通知》（财库〔2014〕68号）。</w:t>
      </w:r>
      <w:r/>
    </w:p>
    <w:p>
      <w:pPr>
        <w:pStyle w:val="85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4.残疾人福利单位、监狱企业属于小型、微型企业的，不重复享受政策。</w:t>
      </w:r>
      <w:r/>
    </w:p>
    <w:p>
      <w:pPr>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仿宋_GBK" w:hAnsi="方正仿宋_GBK" w:eastAsia="方正仿宋_GBK" w:cs="方正仿宋_GBK"/>
          <w:color w:val="auto"/>
          <w:sz w:val="28"/>
          <w:szCs w:val="28"/>
          <w:highlight w:val="none"/>
          <w:lang w:val="en-US" w:eastAsia="zh-CN"/>
        </w:rPr>
        <w:t xml:space="preserve">5.采购本国产品的支持政策</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auto"/>
          <w:sz w:val="28"/>
          <w:szCs w:val="28"/>
          <w:lang w:val="en-US" w:eastAsia="zh-CN"/>
        </w:rPr>
      </w:pPr>
      <w:r>
        <w:rPr>
          <w:rFonts w:hint="eastAsia" w:ascii="方正仿宋_GBK" w:hAnsi="方正仿宋_GBK" w:eastAsia="方正仿宋_GBK" w:cs="方正仿宋_GBK"/>
          <w:color w:val="auto"/>
          <w:sz w:val="28"/>
          <w:szCs w:val="28"/>
          <w:lang w:val="en-US" w:eastAsia="zh-CN"/>
        </w:rPr>
        <w:t xml:space="preserve">5.1 当采购包中含有货物的，供应商为该采购包提供的符合本国产品标准的货物成本之和占该供应商提供的</w:t>
      </w:r>
      <w:r>
        <w:rPr>
          <w:rFonts w:hint="eastAsia" w:ascii="方正仿宋_GBK" w:hAnsi="方正仿宋_GBK" w:eastAsia="方正仿宋_GBK" w:cs="方正仿宋_GBK"/>
          <w:strike w:val="0"/>
          <w:color w:val="auto"/>
          <w:sz w:val="28"/>
          <w:szCs w:val="28"/>
          <w:lang w:val="en-US" w:eastAsia="zh-CN"/>
        </w:rPr>
        <w:t xml:space="preserve">整个采购包</w:t>
      </w:r>
      <w:r>
        <w:rPr>
          <w:rFonts w:hint="eastAsia" w:ascii="方正仿宋_GBK" w:hAnsi="方正仿宋_GBK" w:eastAsia="方正仿宋_GBK" w:cs="方正仿宋_GBK"/>
          <w:color w:val="auto"/>
          <w:sz w:val="28"/>
          <w:szCs w:val="28"/>
          <w:lang w:val="en-US" w:eastAsia="zh-CN"/>
        </w:rPr>
        <w:t xml:space="preserve">成本之和的比例达到</w:t>
      </w:r>
      <w:r>
        <w:rPr>
          <w:rFonts w:hint="eastAsia" w:ascii="方正仿宋_GBK" w:hAnsi="方正仿宋_GBK" w:eastAsia="方正仿宋_GBK" w:cs="方正仿宋_GBK"/>
          <w:color w:val="auto"/>
          <w:sz w:val="28"/>
          <w:szCs w:val="28"/>
          <w:u w:val="single"/>
          <w:lang w:val="en-US" w:eastAsia="zh-CN"/>
        </w:rPr>
        <w:t xml:space="preserve">80%</w:t>
      </w:r>
      <w:r>
        <w:rPr>
          <w:rFonts w:hint="eastAsia" w:ascii="方正仿宋_GBK" w:hAnsi="方正仿宋_GBK" w:eastAsia="方正仿宋_GBK" w:cs="方正仿宋_GBK"/>
          <w:color w:val="auto"/>
          <w:sz w:val="28"/>
          <w:szCs w:val="28"/>
          <w:lang w:val="en-US" w:eastAsia="zh-CN"/>
        </w:rPr>
        <w:t xml:space="preserve">以上时（供应商需在“第六章 投标文件格式”的“附件2 投标分项报价表”中填写比例数值），依法对该供应商</w:t>
      </w:r>
      <w:r>
        <w:rPr>
          <w:rFonts w:hint="eastAsia" w:ascii="方正仿宋_GBK" w:hAnsi="方正仿宋_GBK" w:eastAsia="方正仿宋_GBK" w:cs="方正仿宋_GBK"/>
          <w:strike w:val="0"/>
          <w:color w:val="auto"/>
          <w:sz w:val="28"/>
          <w:szCs w:val="28"/>
          <w:lang w:val="en-US" w:eastAsia="zh-CN"/>
        </w:rPr>
        <w:t xml:space="preserve">整个采购包</w:t>
      </w:r>
      <w:r>
        <w:rPr>
          <w:rFonts w:hint="eastAsia" w:ascii="方正仿宋_GBK" w:hAnsi="方正仿宋_GBK" w:eastAsia="方正仿宋_GBK" w:cs="方正仿宋_GBK"/>
          <w:color w:val="auto"/>
          <w:sz w:val="28"/>
          <w:szCs w:val="28"/>
          <w:lang w:val="en-US" w:eastAsia="zh-CN"/>
        </w:rPr>
        <w:t xml:space="preserve">给予价格评审优惠，即对该供应商</w:t>
      </w:r>
      <w:r>
        <w:rPr>
          <w:rFonts w:hint="eastAsia" w:ascii="方正仿宋_GBK" w:hAnsi="方正仿宋_GBK" w:eastAsia="方正仿宋_GBK" w:cs="方正仿宋_GBK"/>
          <w:strike w:val="0"/>
          <w:color w:val="auto"/>
          <w:sz w:val="28"/>
          <w:szCs w:val="28"/>
          <w:lang w:val="en-US" w:eastAsia="zh-CN"/>
        </w:rPr>
        <w:t xml:space="preserve">整个采购包</w:t>
      </w:r>
      <w:r>
        <w:rPr>
          <w:rFonts w:hint="eastAsia" w:ascii="方正仿宋_GBK" w:hAnsi="方正仿宋_GBK" w:eastAsia="方正仿宋_GBK" w:cs="方正仿宋_GBK"/>
          <w:color w:val="auto"/>
          <w:sz w:val="28"/>
          <w:szCs w:val="28"/>
          <w:lang w:val="en-US" w:eastAsia="zh-CN"/>
        </w:rPr>
        <w:t xml:space="preserve">的总报价给予</w:t>
      </w:r>
      <w:r>
        <w:rPr>
          <w:rFonts w:hint="eastAsia" w:ascii="方正仿宋_GBK" w:hAnsi="方正仿宋_GBK" w:eastAsia="方正仿宋_GBK" w:cs="方正仿宋_GBK"/>
          <w:color w:val="auto"/>
          <w:sz w:val="28"/>
          <w:szCs w:val="28"/>
          <w:u w:val="single"/>
          <w:lang w:val="en-US" w:eastAsia="zh-CN"/>
        </w:rPr>
        <w:t xml:space="preserve">20%</w:t>
      </w:r>
      <w:r>
        <w:rPr>
          <w:rFonts w:hint="eastAsia" w:ascii="方正仿宋_GBK" w:hAnsi="方正仿宋_GBK" w:eastAsia="方正仿宋_GBK" w:cs="方正仿宋_GBK"/>
          <w:color w:val="auto"/>
          <w:sz w:val="28"/>
          <w:szCs w:val="28"/>
          <w:lang w:val="en-US" w:eastAsia="zh-CN"/>
        </w:rPr>
        <w:t xml:space="preserve">的价格扣除，用扣除后的价格参与评审。供应商未填写比例数值，或比例数值</w:t>
      </w:r>
      <w:r>
        <w:rPr>
          <w:rFonts w:hint="eastAsia" w:ascii="方正仿宋_GBK" w:hAnsi="方正仿宋_GBK" w:eastAsia="方正仿宋_GBK" w:cs="方正仿宋_GBK"/>
          <w:color w:val="auto"/>
          <w:sz w:val="28"/>
          <w:szCs w:val="28"/>
          <w:u w:val="none"/>
          <w:lang w:val="en-US" w:eastAsia="zh-CN"/>
        </w:rPr>
        <w:t xml:space="preserve">不足</w:t>
      </w:r>
      <w:r>
        <w:rPr>
          <w:rFonts w:hint="eastAsia" w:ascii="方正仿宋_GBK" w:hAnsi="方正仿宋_GBK" w:eastAsia="方正仿宋_GBK" w:cs="方正仿宋_GBK"/>
          <w:color w:val="auto"/>
          <w:sz w:val="28"/>
          <w:szCs w:val="28"/>
          <w:u w:val="single"/>
          <w:lang w:val="en-US" w:eastAsia="zh-CN"/>
        </w:rPr>
        <w:t xml:space="preserve">80%</w:t>
      </w:r>
      <w:r>
        <w:rPr>
          <w:rFonts w:hint="eastAsia" w:ascii="方正仿宋_GBK" w:hAnsi="方正仿宋_GBK" w:eastAsia="方正仿宋_GBK" w:cs="方正仿宋_GBK"/>
          <w:color w:val="auto"/>
          <w:sz w:val="28"/>
          <w:szCs w:val="28"/>
          <w:lang w:val="en-US" w:eastAsia="zh-CN"/>
        </w:rPr>
        <w:t xml:space="preserve">的，将不享受本国产品价格评审优惠</w:t>
      </w:r>
      <w:r>
        <w:rPr>
          <w:rFonts w:hint="eastAsia" w:ascii="方正仿宋_GBK" w:hAnsi="方正仿宋_GBK" w:eastAsia="方正仿宋_GBK" w:cs="方正仿宋_GBK"/>
          <w:color w:val="auto"/>
          <w:sz w:val="28"/>
          <w:szCs w:val="28"/>
        </w:rPr>
        <w:t xml:space="preserve">。</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auto"/>
          <w:sz w:val="28"/>
          <w:szCs w:val="28"/>
          <w:lang w:val="en-US" w:eastAsia="zh-CN"/>
        </w:rPr>
      </w:pPr>
      <w:r>
        <w:rPr>
          <w:rFonts w:hint="eastAsia" w:ascii="方正仿宋_GBK" w:hAnsi="方正仿宋_GBK" w:eastAsia="方正仿宋_GBK" w:cs="方正仿宋_GBK"/>
          <w:color w:val="auto"/>
          <w:sz w:val="28"/>
          <w:szCs w:val="28"/>
          <w:lang w:val="en-US" w:eastAsia="zh-CN"/>
        </w:rPr>
        <w:t xml:space="preserve">5.2 </w:t>
      </w:r>
      <w:r>
        <w:rPr>
          <w:rFonts w:hint="eastAsia" w:ascii="方正仿宋_GBK" w:hAnsi="方正仿宋_GBK" w:eastAsia="方正仿宋_GBK" w:cs="方正仿宋_GBK"/>
          <w:color w:val="auto"/>
          <w:sz w:val="28"/>
          <w:szCs w:val="28"/>
        </w:rPr>
        <w:t xml:space="preserve">供应商需按照</w:t>
      </w:r>
      <w:r>
        <w:rPr>
          <w:rFonts w:hint="eastAsia" w:ascii="方正仿宋_GBK" w:hAnsi="方正仿宋_GBK" w:eastAsia="方正仿宋_GBK" w:cs="方正仿宋_GBK"/>
          <w:color w:val="auto"/>
          <w:sz w:val="28"/>
          <w:szCs w:val="28"/>
          <w:lang w:eastAsia="zh-CN"/>
        </w:rPr>
        <w:t xml:space="preserve">招标</w:t>
      </w:r>
      <w:r>
        <w:rPr>
          <w:rFonts w:hint="eastAsia" w:ascii="方正仿宋_GBK" w:hAnsi="方正仿宋_GBK" w:eastAsia="方正仿宋_GBK" w:cs="方正仿宋_GBK"/>
          <w:color w:val="auto"/>
          <w:sz w:val="28"/>
          <w:szCs w:val="28"/>
        </w:rPr>
        <w:t xml:space="preserve">文件的要求提供《关于符合本国产品标准的声明函》</w:t>
      </w:r>
      <w:r>
        <w:rPr>
          <w:rFonts w:hint="eastAsia" w:ascii="方正仿宋_GBK" w:hAnsi="方正仿宋_GBK" w:eastAsia="方正仿宋_GBK" w:cs="方正仿宋_GBK"/>
          <w:color w:val="auto"/>
          <w:sz w:val="28"/>
          <w:szCs w:val="28"/>
          <w:lang w:eastAsia="zh-CN"/>
        </w:rPr>
        <w:t xml:space="preserve">（以下简称《声明函》），如不提供</w:t>
      </w:r>
      <w:r>
        <w:rPr>
          <w:rFonts w:hint="eastAsia" w:ascii="方正仿宋_GBK" w:hAnsi="方正仿宋_GBK" w:eastAsia="方正仿宋_GBK" w:cs="方正仿宋_GBK"/>
          <w:color w:val="auto"/>
          <w:sz w:val="28"/>
          <w:szCs w:val="28"/>
          <w:lang w:val="en-US" w:eastAsia="zh-CN"/>
        </w:rPr>
        <w:t xml:space="preserve">将不享受本国产品价格评审优惠</w:t>
      </w:r>
      <w:r>
        <w:rPr>
          <w:rFonts w:hint="eastAsia" w:ascii="方正仿宋_GBK" w:hAnsi="方正仿宋_GBK" w:eastAsia="方正仿宋_GBK" w:cs="方正仿宋_GBK"/>
          <w:color w:val="auto"/>
          <w:sz w:val="28"/>
          <w:szCs w:val="28"/>
        </w:rPr>
        <w:t xml:space="preserve">。</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lang w:val="en-US" w:eastAsia="zh-CN"/>
        </w:rPr>
        <w:t xml:space="preserve">5</w:t>
      </w:r>
      <w:r>
        <w:rPr>
          <w:rFonts w:hint="eastAsia" w:ascii="方正仿宋_GBK" w:hAnsi="方正仿宋_GBK" w:eastAsia="方正仿宋_GBK" w:cs="方正仿宋_GBK"/>
          <w:color w:val="auto"/>
          <w:sz w:val="28"/>
          <w:szCs w:val="28"/>
        </w:rPr>
        <w:t xml:space="preserve">.</w:t>
      </w:r>
      <w:r>
        <w:rPr>
          <w:rFonts w:hint="eastAsia" w:ascii="方正仿宋_GBK" w:hAnsi="方正仿宋_GBK" w:eastAsia="方正仿宋_GBK" w:cs="方正仿宋_GBK"/>
          <w:color w:val="auto"/>
          <w:sz w:val="28"/>
          <w:szCs w:val="28"/>
          <w:lang w:val="en-US" w:eastAsia="zh-CN"/>
        </w:rPr>
        <w:t xml:space="preserve">3</w:t>
      </w:r>
      <w:r>
        <w:rPr>
          <w:rFonts w:hint="eastAsia" w:ascii="方正仿宋_GBK" w:hAnsi="方正仿宋_GBK" w:eastAsia="方正仿宋_GBK" w:cs="方正仿宋_GBK"/>
          <w:color w:val="auto"/>
          <w:sz w:val="28"/>
          <w:szCs w:val="28"/>
        </w:rPr>
        <w:t xml:space="preserve"> 供应商需在《声明函》中逐一、准确填写产品名称、厂名、生产厂址三项信息（</w:t>
      </w:r>
      <w:r>
        <w:rPr>
          <w:rFonts w:hint="eastAsia" w:ascii="方正仿宋_GBK" w:hAnsi="方正仿宋_GBK" w:eastAsia="方正仿宋_GBK" w:cs="方正仿宋_GBK"/>
          <w:color w:val="auto"/>
          <w:sz w:val="28"/>
          <w:szCs w:val="28"/>
          <w:lang w:val="en-US" w:eastAsia="zh-CN"/>
        </w:rPr>
        <w:t xml:space="preserve">《声明函》中标注</w:t>
      </w:r>
      <w:r>
        <w:rPr>
          <w:rFonts w:hint="eastAsia" w:ascii="方正仿宋_GBK" w:hAnsi="方正仿宋_GBK" w:eastAsia="方正仿宋_GBK" w:cs="方正仿宋_GBK"/>
          <w:color w:val="auto"/>
          <w:sz w:val="28"/>
          <w:szCs w:val="28"/>
          <w:u w:val="single"/>
          <w:lang w:val="en-US" w:eastAsia="zh-CN"/>
        </w:rPr>
        <w:t xml:space="preserve">“  /  ”</w:t>
      </w:r>
      <w:r>
        <w:rPr>
          <w:rFonts w:hint="eastAsia" w:ascii="方正仿宋_GBK" w:hAnsi="方正仿宋_GBK" w:eastAsia="方正仿宋_GBK" w:cs="方正仿宋_GBK"/>
          <w:color w:val="auto"/>
          <w:sz w:val="28"/>
          <w:szCs w:val="28"/>
          <w:lang w:val="en-US" w:eastAsia="zh-CN"/>
        </w:rPr>
        <w:t xml:space="preserve">的地方无需填写</w:t>
      </w:r>
      <w:r>
        <w:rPr>
          <w:rFonts w:hint="eastAsia" w:ascii="方正仿宋_GBK" w:hAnsi="方正仿宋_GBK" w:eastAsia="方正仿宋_GBK" w:cs="方正仿宋_GBK"/>
          <w:color w:val="auto"/>
          <w:sz w:val="28"/>
          <w:szCs w:val="28"/>
        </w:rPr>
        <w:t xml:space="preserve">），三项信息中任意一项未填写的视为该项产品不符合本国产品标准，不享受本国产品价格评审优惠。</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b w:val="0"/>
          <w:bCs w:val="0"/>
          <w:color w:val="auto"/>
          <w:sz w:val="28"/>
          <w:szCs w:val="28"/>
          <w:u w:val="none"/>
        </w:rPr>
      </w:pPr>
      <w:r>
        <w:rPr>
          <w:rFonts w:hint="eastAsia" w:ascii="方正仿宋_GBK" w:hAnsi="方正仿宋_GBK" w:eastAsia="方正仿宋_GBK" w:cs="方正仿宋_GBK"/>
          <w:b w:val="0"/>
          <w:bCs w:val="0"/>
          <w:color w:val="auto"/>
          <w:sz w:val="28"/>
          <w:szCs w:val="28"/>
          <w:u w:val="none"/>
          <w:lang w:val="en-US" w:eastAsia="zh-CN"/>
        </w:rPr>
        <w:t xml:space="preserve">5</w:t>
      </w:r>
      <w:r>
        <w:rPr>
          <w:rFonts w:hint="eastAsia" w:ascii="方正仿宋_GBK" w:hAnsi="方正仿宋_GBK" w:eastAsia="方正仿宋_GBK" w:cs="方正仿宋_GBK"/>
          <w:b w:val="0"/>
          <w:bCs w:val="0"/>
          <w:color w:val="auto"/>
          <w:sz w:val="28"/>
          <w:szCs w:val="28"/>
          <w:u w:val="none"/>
        </w:rPr>
        <w:t xml:space="preserve">.</w:t>
      </w:r>
      <w:r>
        <w:rPr>
          <w:rFonts w:hint="eastAsia" w:ascii="方正仿宋_GBK" w:hAnsi="方正仿宋_GBK" w:eastAsia="方正仿宋_GBK" w:cs="方正仿宋_GBK"/>
          <w:b w:val="0"/>
          <w:bCs w:val="0"/>
          <w:color w:val="auto"/>
          <w:sz w:val="28"/>
          <w:szCs w:val="28"/>
          <w:u w:val="none"/>
          <w:lang w:val="en-US" w:eastAsia="zh-CN"/>
        </w:rPr>
        <w:t xml:space="preserve">4</w:t>
      </w:r>
      <w:r>
        <w:rPr>
          <w:rFonts w:hint="eastAsia" w:ascii="方正仿宋_GBK" w:hAnsi="方正仿宋_GBK" w:eastAsia="方正仿宋_GBK" w:cs="方正仿宋_GBK"/>
          <w:b w:val="0"/>
          <w:bCs w:val="0"/>
          <w:color w:val="auto"/>
          <w:sz w:val="28"/>
          <w:szCs w:val="28"/>
          <w:u w:val="none"/>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hint="eastAsia" w:ascii="方正仿宋_GBK" w:hAnsi="方正仿宋_GBK" w:eastAsia="方正仿宋_GBK" w:cs="方正仿宋_GBK"/>
          <w:b w:val="0"/>
          <w:bCs w:val="0"/>
          <w:color w:val="auto"/>
          <w:sz w:val="28"/>
          <w:szCs w:val="28"/>
          <w:u w:val="none"/>
          <w:lang w:eastAsia="zh-CN"/>
        </w:rPr>
        <w:t xml:space="preserve">和招标文件</w:t>
      </w:r>
      <w:r>
        <w:rPr>
          <w:rFonts w:hint="eastAsia" w:ascii="方正仿宋_GBK" w:hAnsi="方正仿宋_GBK" w:eastAsia="方正仿宋_GBK" w:cs="方正仿宋_GBK"/>
          <w:b w:val="0"/>
          <w:bCs w:val="0"/>
          <w:color w:val="auto"/>
          <w:sz w:val="28"/>
          <w:szCs w:val="28"/>
          <w:u w:val="none"/>
        </w:rPr>
        <w:t xml:space="preserve">规定的，供应商提供的相关产品视为不符合本国产品标准。</w:t>
      </w:r>
      <w:r/>
    </w:p>
    <w:p>
      <w:pPr>
        <w:ind w:firstLine="562"/>
        <w:jc w:val="center"/>
        <w:pageBreakBefore w:val="0"/>
        <w:spacing w:before="120" w:after="120" w:line="400" w:lineRule="exact"/>
        <w:widowControl w:val="off"/>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评标方法与评标标准</w:t>
      </w:r>
      <w:r/>
    </w:p>
    <w:tbl>
      <w:tblPr>
        <w:tblStyle w:val="756"/>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8"/>
        <w:gridCol w:w="7977"/>
      </w:tblGrid>
      <w:tr>
        <w:trPr>
          <w:jc w:val="center"/>
          <w:trHeight w:val="90"/>
          <w:tblHeader/>
        </w:trPr>
        <w:tc>
          <w:tcPr>
            <w:tcW w:w="647" w:type="pct"/>
            <w:vAlign w:val="center"/>
            <w:textDirection w:val="lrTb"/>
            <w:noWrap w:val="false"/>
          </w:tcPr>
          <w:p>
            <w:pPr>
              <w:jc w:val="center"/>
              <w:spacing w:line="360" w:lineRule="exact"/>
              <w:rPr>
                <w:rFonts w:ascii="宋体" w:hAnsi="宋体" w:eastAsia="宋体" w:cs="Times New Roman"/>
                <w:b/>
                <w:bCs/>
                <w:color w:val="000000"/>
              </w:rPr>
            </w:pPr>
            <w:r/>
            <w:bookmarkStart w:id="164" w:name="_Hlk237425916"/>
            <w:r>
              <w:rPr>
                <w:rFonts w:hint="eastAsia" w:ascii="宋体" w:hAnsi="宋体" w:eastAsia="宋体" w:cs="Times New Roman"/>
                <w:b/>
                <w:bCs/>
                <w:color w:val="000000"/>
              </w:rPr>
              <w:t xml:space="preserve">项目</w:t>
            </w:r>
            <w:r/>
          </w:p>
        </w:tc>
        <w:tc>
          <w:tcPr>
            <w:tcW w:w="4352" w:type="pct"/>
            <w:vAlign w:val="top"/>
            <w:textDirection w:val="lrTb"/>
            <w:noWrap w:val="false"/>
          </w:tcPr>
          <w:p>
            <w:pPr>
              <w:jc w:val="center"/>
              <w:spacing w:line="360" w:lineRule="exact"/>
              <w:rPr>
                <w:rFonts w:ascii="宋体" w:hAnsi="宋体" w:eastAsia="宋体" w:cs="Times New Roman"/>
                <w:b/>
                <w:bCs/>
                <w:color w:val="000000"/>
              </w:rPr>
            </w:pPr>
            <w:r>
              <w:rPr>
                <w:rFonts w:hint="eastAsia" w:ascii="宋体" w:hAnsi="宋体" w:eastAsia="宋体" w:cs="Times New Roman"/>
                <w:b/>
                <w:bCs/>
                <w:color w:val="000000"/>
              </w:rPr>
              <w:t xml:space="preserve">评  分  标   准</w:t>
            </w:r>
            <w:r/>
          </w:p>
        </w:tc>
      </w:tr>
      <w:tr>
        <w:trPr>
          <w:jc w:val="center"/>
          <w:trHeight w:val="20"/>
        </w:trPr>
        <w:tc>
          <w:tcPr>
            <w:gridSpan w:val="2"/>
            <w:tcW w:w="5000" w:type="pct"/>
            <w:vAlign w:val="center"/>
            <w:textDirection w:val="lrTb"/>
            <w:noWrap w:val="false"/>
          </w:tcPr>
          <w:p>
            <w:pPr>
              <w:spacing w:line="360" w:lineRule="exact"/>
              <w:rPr>
                <w:rFonts w:ascii="宋体" w:hAnsi="宋体" w:eastAsia="宋体" w:cs="宋体"/>
                <w:b/>
                <w:bCs/>
                <w:color w:val="000000"/>
              </w:rPr>
            </w:pPr>
            <w:r>
              <w:rPr>
                <w:rFonts w:hint="eastAsia" w:ascii="宋体" w:hAnsi="宋体" w:eastAsia="宋体" w:cs="宋体"/>
                <w:b/>
                <w:bCs/>
                <w:color w:val="000000"/>
              </w:rPr>
              <w:t xml:space="preserve">一、价格部分（1</w:t>
            </w:r>
            <w:r>
              <w:rPr>
                <w:rFonts w:hint="default" w:ascii="宋体" w:hAnsi="宋体" w:eastAsia="宋体" w:cs="宋体"/>
                <w:b/>
                <w:bCs/>
                <w:color w:val="000000"/>
                <w:lang w:val="en-US"/>
              </w:rPr>
              <w:t xml:space="preserve">0</w:t>
            </w:r>
            <w:r>
              <w:rPr>
                <w:rFonts w:hint="eastAsia" w:ascii="宋体" w:hAnsi="宋体" w:eastAsia="宋体" w:cs="宋体"/>
                <w:b/>
                <w:bCs/>
                <w:color w:val="000000"/>
              </w:rPr>
              <w:t xml:space="preserve">分）</w:t>
            </w:r>
            <w:r/>
          </w:p>
        </w:tc>
      </w:tr>
      <w:tr>
        <w:trPr>
          <w:jc w:val="center"/>
          <w:trHeight w:val="20"/>
        </w:trPr>
        <w:tc>
          <w:tcPr>
            <w:tcW w:w="647" w:type="pct"/>
            <w:vAlign w:val="center"/>
            <w:textDirection w:val="lrTb"/>
            <w:noWrap w:val="false"/>
          </w:tcPr>
          <w:p>
            <w:pPr>
              <w:jc w:val="center"/>
              <w:spacing w:line="360" w:lineRule="exact"/>
              <w:rPr>
                <w:rFonts w:ascii="宋体" w:hAnsi="宋体" w:eastAsia="宋体" w:cs="宋体"/>
                <w:color w:val="000000"/>
              </w:rPr>
            </w:pPr>
            <w:r>
              <w:rPr>
                <w:rFonts w:hint="eastAsia" w:ascii="Calibri" w:hAnsi="Calibri" w:eastAsia="宋体" w:cs="Times New Roman"/>
                <w:color w:val="000000"/>
                <w:lang w:val="en-US" w:eastAsia="zh-CN"/>
              </w:rPr>
              <w:t xml:space="preserve">1</w:t>
            </w:r>
            <w:r>
              <w:rPr>
                <w:rFonts w:hint="eastAsia" w:ascii="Calibri" w:hAnsi="Calibri" w:eastAsia="宋体" w:cs="Times New Roman"/>
                <w:color w:val="000000"/>
              </w:rPr>
              <w:t xml:space="preserve">.</w:t>
            </w:r>
            <w:r>
              <w:rPr>
                <w:rFonts w:ascii="Calibri" w:hAnsi="Calibri" w:eastAsia="宋体" w:cs="Times New Roman"/>
                <w:color w:val="000000"/>
              </w:rPr>
              <w:t xml:space="preserve">1</w:t>
            </w:r>
            <w:r>
              <w:rPr>
                <w:rFonts w:hint="eastAsia" w:ascii="宋体" w:hAnsi="宋体" w:eastAsia="宋体" w:cs="宋体"/>
                <w:color w:val="000000"/>
              </w:rPr>
              <w:t xml:space="preserve">报价</w:t>
            </w:r>
            <w:r/>
          </w:p>
          <w:p>
            <w:pPr>
              <w:spacing w:line="360" w:lineRule="exact"/>
              <w:rPr>
                <w:rFonts w:ascii="宋体" w:hAnsi="宋体" w:eastAsia="宋体" w:cs="Times New Roman"/>
                <w:color w:val="000000"/>
                <w:sz w:val="24"/>
              </w:rPr>
            </w:pPr>
            <w:r>
              <w:rPr>
                <w:rFonts w:hint="eastAsia" w:ascii="宋体" w:hAnsi="宋体" w:eastAsia="宋体" w:cs="宋体"/>
                <w:color w:val="000000"/>
              </w:rPr>
              <w:t xml:space="preserve">（</w:t>
            </w:r>
            <w:r>
              <w:rPr>
                <w:rFonts w:hint="eastAsia" w:ascii="宋体" w:hAnsi="宋体" w:eastAsia="宋体" w:cs="宋体"/>
                <w:color w:val="000000"/>
                <w:lang w:val="en-US" w:eastAsia="zh-CN"/>
              </w:rPr>
              <w:t xml:space="preserve">1</w:t>
            </w:r>
            <w:r>
              <w:rPr>
                <w:rFonts w:hint="default" w:ascii="宋体" w:hAnsi="宋体" w:eastAsia="宋体" w:cs="宋体"/>
                <w:color w:val="000000"/>
                <w:lang w:val="en-US" w:eastAsia="zh-CN"/>
              </w:rPr>
              <w:t xml:space="preserve">0</w:t>
            </w:r>
            <w:r>
              <w:rPr>
                <w:rFonts w:hint="eastAsia" w:ascii="宋体" w:hAnsi="宋体" w:eastAsia="宋体" w:cs="宋体"/>
                <w:color w:val="000000"/>
              </w:rPr>
              <w:t xml:space="preserve">分）</w:t>
            </w:r>
            <w:r/>
          </w:p>
        </w:tc>
        <w:tc>
          <w:tcPr>
            <w:tcW w:w="4352" w:type="pct"/>
            <w:vAlign w:val="center"/>
            <w:textDirection w:val="lrTb"/>
            <w:noWrap w:val="false"/>
          </w:tcPr>
          <w:p>
            <w:pPr>
              <w:ind w:firstLine="420"/>
              <w:jc w:val="left"/>
              <w:keepLines w:val="0"/>
              <w:keepNext w:val="0"/>
              <w:pageBreakBefore w:val="0"/>
              <w:spacing w:line="400" w:lineRule="exact"/>
              <w:widowControl w:val="off"/>
              <w:rPr>
                <w:rFonts w:hint="eastAsia" w:ascii="国标仿宋" w:hAnsi="国标仿宋" w:eastAsia="国标仿宋" w:cs="国标仿宋"/>
                <w:color w:val="000000"/>
                <w:sz w:val="21"/>
                <w:szCs w:val="21"/>
                <w:lang w:val="en-US" w:eastAsia="zh-CN" w:bidi="ar-SA"/>
              </w:rPr>
            </w:pPr>
            <w:r>
              <w:rPr>
                <w:rFonts w:hint="eastAsia" w:ascii="国标仿宋" w:hAnsi="国标仿宋" w:eastAsia="国标仿宋" w:cs="国标仿宋"/>
                <w:color w:val="000000"/>
                <w:sz w:val="21"/>
                <w:szCs w:val="21"/>
                <w:lang w:val="en-US" w:eastAsia="zh-CN" w:bidi="ar-SA"/>
              </w:rPr>
              <w:t xml:space="preserve">采用低价优先法计算，即满足招标文件要求且投标价格最低的投标报价为评标基准价，其价格分为满分1</w:t>
            </w:r>
            <w:r>
              <w:rPr>
                <w:rFonts w:hint="default" w:ascii="国标仿宋" w:hAnsi="国标仿宋" w:eastAsia="国标仿宋" w:cs="国标仿宋"/>
                <w:color w:val="000000"/>
                <w:sz w:val="21"/>
                <w:szCs w:val="21"/>
                <w:lang w:val="en-US" w:eastAsia="zh-CN" w:bidi="ar-SA"/>
              </w:rPr>
              <w:t xml:space="preserve">0</w:t>
            </w:r>
            <w:r>
              <w:rPr>
                <w:rFonts w:hint="eastAsia" w:ascii="国标仿宋" w:hAnsi="国标仿宋" w:eastAsia="国标仿宋" w:cs="国标仿宋"/>
                <w:color w:val="000000"/>
                <w:sz w:val="21"/>
                <w:szCs w:val="21"/>
                <w:lang w:val="en-US" w:eastAsia="zh-CN" w:bidi="ar-SA"/>
              </w:rPr>
              <w:t xml:space="preserve">分。</w:t>
            </w:r>
            <w:r/>
          </w:p>
          <w:p>
            <w:pPr>
              <w:ind w:firstLine="420"/>
              <w:jc w:val="left"/>
              <w:keepLines w:val="0"/>
              <w:keepNext w:val="0"/>
              <w:pageBreakBefore w:val="0"/>
              <w:spacing w:line="400" w:lineRule="exact"/>
              <w:widowControl w:val="off"/>
              <w:rPr>
                <w:rFonts w:ascii="宋体" w:hAnsi="宋体" w:eastAsia="宋体" w:cs="Times New Roman"/>
                <w:color w:val="000000"/>
                <w:sz w:val="24"/>
              </w:rPr>
            </w:pPr>
            <w:r>
              <w:rPr>
                <w:rFonts w:hint="eastAsia" w:ascii="国标仿宋" w:hAnsi="国标仿宋" w:eastAsia="国标仿宋" w:cs="国标仿宋"/>
                <w:color w:val="000000"/>
                <w:sz w:val="21"/>
                <w:szCs w:val="21"/>
                <w:lang w:val="en-US" w:eastAsia="zh-CN" w:bidi="ar-SA"/>
              </w:rPr>
              <w:t xml:space="preserve">其他投标人的价格分统一按照下列公式计算：投标报价得分=(评标基准价/投标报价)×1</w:t>
            </w:r>
            <w:r>
              <w:rPr>
                <w:rFonts w:hint="default" w:ascii="国标仿宋" w:hAnsi="国标仿宋" w:eastAsia="国标仿宋" w:cs="国标仿宋"/>
                <w:color w:val="000000"/>
                <w:sz w:val="21"/>
                <w:szCs w:val="21"/>
                <w:lang w:val="en-US" w:eastAsia="zh-CN" w:bidi="ar-SA"/>
              </w:rPr>
              <w:t xml:space="preserve">0</w:t>
            </w:r>
            <w:r>
              <w:rPr>
                <w:rFonts w:hint="eastAsia" w:ascii="国标仿宋" w:hAnsi="国标仿宋" w:eastAsia="国标仿宋" w:cs="国标仿宋"/>
                <w:color w:val="000000"/>
                <w:sz w:val="21"/>
                <w:szCs w:val="21"/>
                <w:lang w:val="en-US" w:eastAsia="zh-CN" w:bidi="ar-SA"/>
              </w:rPr>
              <w:t xml:space="preserve">（小数点保留两位）</w:t>
            </w:r>
            <w:r/>
          </w:p>
        </w:tc>
      </w:tr>
      <w:tr>
        <w:trPr>
          <w:jc w:val="center"/>
          <w:trHeight w:val="20"/>
        </w:trPr>
        <w:tc>
          <w:tcPr>
            <w:gridSpan w:val="2"/>
            <w:tcW w:w="5000" w:type="pct"/>
            <w:vAlign w:val="center"/>
            <w:textDirection w:val="lrTb"/>
            <w:noWrap w:val="false"/>
          </w:tcPr>
          <w:p>
            <w:pPr>
              <w:jc w:val="left"/>
              <w:spacing w:line="300" w:lineRule="exact"/>
              <w:rPr>
                <w:rFonts w:ascii="宋体" w:hAnsi="宋体" w:eastAsia="宋体" w:cs="宋体"/>
                <w:b/>
                <w:bCs/>
                <w:color w:val="000000"/>
              </w:rPr>
            </w:pPr>
            <w:r>
              <w:rPr>
                <w:rFonts w:hint="eastAsia" w:ascii="宋体" w:hAnsi="宋体" w:eastAsia="宋体" w:cs="宋体"/>
                <w:b/>
                <w:bCs/>
                <w:color w:val="000000"/>
              </w:rPr>
              <w:t xml:space="preserve">二、商务部分（</w:t>
            </w:r>
            <w:r>
              <w:rPr>
                <w:rFonts w:hint="default" w:ascii="宋体" w:hAnsi="宋体" w:cs="宋体"/>
                <w:b/>
                <w:bCs/>
                <w:color w:val="000000"/>
                <w:lang w:val="en-US"/>
              </w:rPr>
              <w:t xml:space="preserve">27</w:t>
            </w:r>
            <w:r>
              <w:rPr>
                <w:rFonts w:hint="eastAsia" w:ascii="宋体" w:hAnsi="宋体" w:eastAsia="宋体" w:cs="宋体"/>
                <w:b/>
                <w:bCs/>
                <w:color w:val="000000"/>
              </w:rPr>
              <w:t xml:space="preserve">分）</w:t>
            </w:r>
            <w:r/>
          </w:p>
        </w:tc>
      </w:tr>
      <w:tr>
        <w:trPr>
          <w:jc w:val="center"/>
          <w:trHeight w:val="20"/>
        </w:trPr>
        <w:tc>
          <w:tcPr>
            <w:tcW w:w="647" w:type="pct"/>
            <w:vAlign w:val="center"/>
            <w:textDirection w:val="lrTb"/>
            <w:noWrap w:val="false"/>
          </w:tcPr>
          <w:p>
            <w:pPr>
              <w:spacing w:line="360" w:lineRule="exact"/>
              <w:widowControl/>
              <w:rPr>
                <w:rFonts w:hint="eastAsia" w:ascii="Calibri" w:hAnsi="Calibri" w:eastAsia="宋体" w:cs="Times New Roman"/>
                <w:color w:val="000000"/>
              </w:rPr>
            </w:pPr>
            <w:r>
              <w:rPr>
                <w:rFonts w:hint="eastAsia" w:ascii="Calibri" w:hAnsi="Calibri" w:eastAsia="宋体" w:cs="Times New Roman"/>
                <w:color w:val="000000"/>
              </w:rPr>
              <w:t xml:space="preserve">2.</w:t>
            </w:r>
            <w:r>
              <w:rPr>
                <w:rFonts w:ascii="Calibri" w:hAnsi="Calibri" w:eastAsia="宋体" w:cs="Times New Roman"/>
                <w:color w:val="000000"/>
              </w:rPr>
              <w:t xml:space="preserve">1</w:t>
            </w:r>
            <w:r>
              <w:rPr>
                <w:rFonts w:hint="eastAsia" w:ascii="Calibri" w:hAnsi="Calibri" w:eastAsia="宋体" w:cs="Times New Roman"/>
                <w:color w:val="000000"/>
              </w:rPr>
              <w:t xml:space="preserve">业绩</w:t>
            </w:r>
            <w:r/>
          </w:p>
          <w:p>
            <w:pPr>
              <w:spacing w:line="360" w:lineRule="exact"/>
              <w:widowControl/>
              <w:rPr>
                <w:rFonts w:eastAsia="宋体" w:cs="Times New Roman"/>
                <w:color w:val="000000"/>
              </w:rPr>
            </w:pPr>
            <w:r>
              <w:rPr>
                <w:rFonts w:hint="eastAsia" w:ascii="宋体" w:hAnsi="宋体" w:eastAsia="宋体" w:cs="宋体"/>
                <w:color w:val="000000"/>
                <w:lang w:val="en-US" w:eastAsia="zh-CN"/>
              </w:rPr>
              <w:t xml:space="preserve">（</w:t>
            </w:r>
            <w:r>
              <w:rPr>
                <w:rFonts w:hint="default" w:ascii="宋体" w:hAnsi="宋体" w:eastAsia="宋体" w:cs="宋体"/>
                <w:color w:val="000000"/>
                <w:lang w:val="en-US" w:eastAsia="zh-CN"/>
              </w:rPr>
              <w:t xml:space="preserve">8</w:t>
            </w:r>
            <w:r>
              <w:rPr>
                <w:rFonts w:hint="eastAsia" w:ascii="宋体" w:hAnsi="宋体" w:eastAsia="宋体" w:cs="宋体"/>
                <w:color w:val="000000"/>
                <w:lang w:val="en-US" w:eastAsia="zh-CN"/>
              </w:rPr>
              <w:t xml:space="preserve">分）</w:t>
            </w:r>
            <w:r/>
          </w:p>
        </w:tc>
        <w:tc>
          <w:tcPr>
            <w:tcW w:w="4352" w:type="pct"/>
            <w:vAlign w:val="center"/>
            <w:textDirection w:val="lrTb"/>
            <w:noWrap w:val="false"/>
          </w:tcPr>
          <w:p>
            <w:pPr>
              <w:ind w:firstLine="420"/>
              <w:jc w:val="left"/>
              <w:keepLines w:val="0"/>
              <w:keepNext w:val="0"/>
              <w:pageBreakBefore w:val="0"/>
              <w:spacing w:line="400" w:lineRule="exact"/>
              <w:widowControl w:val="off"/>
              <w:rPr>
                <w:rFonts w:hint="eastAsia" w:ascii="国标仿宋" w:hAnsi="国标仿宋" w:eastAsia="国标仿宋" w:cs="国标仿宋"/>
                <w:color w:val="000000"/>
                <w:sz w:val="21"/>
                <w:szCs w:val="21"/>
                <w:lang w:val="en-US" w:eastAsia="zh-CN" w:bidi="ar-SA"/>
              </w:rPr>
            </w:pPr>
            <w:r>
              <w:rPr>
                <w:rFonts w:hint="eastAsia" w:ascii="国标仿宋" w:hAnsi="国标仿宋" w:eastAsia="国标仿宋" w:cs="国标仿宋"/>
                <w:color w:val="000000"/>
                <w:sz w:val="21"/>
                <w:szCs w:val="21"/>
                <w:lang w:val="en-US" w:eastAsia="zh-CN" w:bidi="ar-SA"/>
              </w:rPr>
              <w:t xml:space="preserve">自2023年1月1日以来（以合同签订时间为准），投标人具有与本项目类似的开发业绩证明，内容须包含以下任一：（1）工程调度；（2）预测预警；（3）监控监测；（4）可视化界面开发。</w:t>
            </w:r>
            <w:r/>
          </w:p>
          <w:p>
            <w:pPr>
              <w:ind w:firstLine="420"/>
              <w:jc w:val="left"/>
              <w:keepLines w:val="0"/>
              <w:keepNext w:val="0"/>
              <w:pageBreakBefore w:val="0"/>
              <w:spacing w:line="400" w:lineRule="exact"/>
              <w:widowControl w:val="off"/>
              <w:rPr>
                <w:rFonts w:hint="eastAsia" w:ascii="国标仿宋" w:hAnsi="国标仿宋" w:eastAsia="国标仿宋" w:cs="国标仿宋"/>
                <w:color w:val="000000"/>
                <w:sz w:val="21"/>
                <w:szCs w:val="21"/>
                <w:lang w:val="en-US" w:eastAsia="zh-CN" w:bidi="ar-SA"/>
              </w:rPr>
            </w:pPr>
            <w:r>
              <w:rPr>
                <w:rFonts w:hint="eastAsia" w:ascii="国标仿宋" w:hAnsi="国标仿宋" w:eastAsia="国标仿宋" w:cs="国标仿宋"/>
                <w:color w:val="000000"/>
                <w:sz w:val="21"/>
                <w:szCs w:val="21"/>
                <w:lang w:val="en-US" w:eastAsia="zh-CN" w:bidi="ar-SA"/>
              </w:rPr>
              <w:t xml:space="preserve">每提供一个符合上述功能描述且验收合格的项目实例，得2分，最高得8分。</w:t>
            </w:r>
            <w:r/>
          </w:p>
          <w:p>
            <w:pPr>
              <w:keepLines w:val="0"/>
              <w:keepNext w:val="0"/>
              <w:pageBreakBefore w:val="0"/>
              <w:spacing w:line="400" w:lineRule="exact"/>
              <w:widowControl w:val="off"/>
              <w:rPr>
                <w:rFonts w:eastAsia="宋体" w:cs="Times New Roman"/>
                <w:color w:val="000000"/>
              </w:rPr>
            </w:pPr>
            <w:r>
              <w:rPr>
                <w:rFonts w:hint="eastAsia" w:ascii="宋体" w:hAnsi="宋体" w:eastAsia="宋体" w:cs="宋体"/>
                <w:b/>
                <w:bCs/>
                <w:color w:val="000000"/>
                <w:sz w:val="21"/>
                <w:szCs w:val="21"/>
              </w:rPr>
              <w:t xml:space="preserve">（</w:t>
            </w:r>
            <w:r>
              <w:rPr>
                <w:rFonts w:hint="eastAsia" w:ascii="宋体" w:hAnsi="宋体" w:eastAsia="宋体" w:cs="宋体"/>
                <w:b/>
                <w:color w:val="000000"/>
                <w:sz w:val="21"/>
                <w:szCs w:val="21"/>
                <w:shd w:val="clear" w:color="auto" w:fill="ffffff"/>
              </w:rPr>
              <w:t xml:space="preserve">注：</w:t>
            </w:r>
            <w:r>
              <w:rPr>
                <w:rFonts w:hint="eastAsia" w:ascii="宋体" w:hAnsi="宋体" w:eastAsia="宋体" w:cs="宋体"/>
                <w:b/>
                <w:bCs/>
                <w:color w:val="000000"/>
                <w:sz w:val="21"/>
                <w:szCs w:val="21"/>
              </w:rPr>
              <w:t xml:space="preserve">须提供合同关键页复印件或扫描件并加盖投标人公章，</w:t>
            </w:r>
            <w:r>
              <w:rPr>
                <w:rFonts w:hint="eastAsia" w:ascii="宋体" w:hAnsi="宋体" w:eastAsia="宋体" w:cs="宋体"/>
                <w:b/>
                <w:bCs/>
                <w:color w:val="000000"/>
                <w:sz w:val="21"/>
                <w:szCs w:val="21"/>
                <w:lang w:eastAsia="zh-CN"/>
              </w:rPr>
              <w:t xml:space="preserve">并</w:t>
            </w:r>
            <w:r>
              <w:rPr>
                <w:rFonts w:hint="eastAsia" w:ascii="宋体" w:hAnsi="宋体" w:eastAsia="宋体" w:cs="宋体"/>
                <w:b/>
                <w:bCs/>
                <w:color w:val="000000"/>
                <w:sz w:val="21"/>
                <w:szCs w:val="21"/>
              </w:rPr>
              <w:t xml:space="preserve">应体现项目相关信息）</w:t>
            </w:r>
            <w:r/>
          </w:p>
        </w:tc>
      </w:tr>
      <w:tr>
        <w:trPr>
          <w:jc w:val="center"/>
          <w:trHeight w:val="1065"/>
        </w:trPr>
        <w:tc>
          <w:tcPr>
            <w:tcW w:w="647" w:type="pct"/>
            <w:vAlign w:val="center"/>
            <w:textDirection w:val="lrTb"/>
            <w:noWrap w:val="false"/>
          </w:tcPr>
          <w:p>
            <w:pPr>
              <w:spacing w:line="360" w:lineRule="exact"/>
              <w:widowControl/>
              <w:rPr>
                <w:rFonts w:hint="eastAsia" w:ascii="宋体" w:hAnsi="宋体" w:eastAsia="宋体" w:cs="Times New Roman"/>
                <w:color w:val="000000"/>
              </w:rPr>
            </w:pPr>
            <w:r>
              <w:rPr>
                <w:rFonts w:hint="eastAsia" w:ascii="宋体" w:hAnsi="宋体" w:eastAsia="宋体" w:cs="Times New Roman"/>
                <w:color w:val="000000"/>
              </w:rPr>
              <w:t xml:space="preserve">2.</w:t>
            </w:r>
            <w:r>
              <w:rPr>
                <w:rFonts w:hint="eastAsia" w:ascii="宋体" w:hAnsi="宋体" w:eastAsia="宋体" w:cs="Times New Roman"/>
                <w:color w:val="000000"/>
                <w:lang w:val="en-US" w:eastAsia="zh-CN"/>
              </w:rPr>
              <w:t xml:space="preserve">2</w:t>
            </w:r>
            <w:r>
              <w:rPr>
                <w:rFonts w:hint="eastAsia" w:ascii="宋体" w:hAnsi="宋体" w:eastAsia="宋体" w:cs="Times New Roman"/>
                <w:color w:val="000000"/>
              </w:rPr>
              <w:t xml:space="preserve">软件开发能力</w:t>
            </w:r>
            <w:r/>
          </w:p>
          <w:p>
            <w:pPr>
              <w:spacing w:line="360" w:lineRule="exact"/>
              <w:widowControl/>
              <w:rPr>
                <w:rFonts w:ascii="宋体" w:hAnsi="宋体" w:eastAsia="宋体" w:cs="宋体"/>
                <w:color w:val="000000"/>
              </w:rPr>
            </w:pPr>
            <w:r>
              <w:rPr>
                <w:rFonts w:hint="eastAsia" w:ascii="宋体" w:hAnsi="宋体" w:eastAsia="宋体" w:cs="Times New Roman"/>
                <w:color w:val="000000"/>
              </w:rPr>
              <w:t xml:space="preserve">（</w:t>
            </w:r>
            <w:r>
              <w:rPr>
                <w:rFonts w:ascii="宋体" w:hAnsi="宋体" w:eastAsia="宋体" w:cs="Times New Roman"/>
                <w:color w:val="000000"/>
              </w:rPr>
              <w:t xml:space="preserve">3</w:t>
            </w:r>
            <w:r>
              <w:rPr>
                <w:rFonts w:hint="eastAsia" w:ascii="宋体" w:hAnsi="宋体" w:eastAsia="宋体" w:cs="Times New Roman"/>
                <w:color w:val="000000"/>
              </w:rPr>
              <w:t xml:space="preserve">分）</w:t>
            </w:r>
            <w:r/>
          </w:p>
        </w:tc>
        <w:tc>
          <w:tcPr>
            <w:tcW w:w="4352" w:type="pct"/>
            <w:vAlign w:val="center"/>
            <w:textDirection w:val="lrTb"/>
            <w:noWrap w:val="false"/>
          </w:tcPr>
          <w:p>
            <w:pPr>
              <w:ind w:firstLine="420"/>
              <w:jc w:val="left"/>
              <w:keepLines w:val="0"/>
              <w:keepNext w:val="0"/>
              <w:pageBreakBefore w:val="0"/>
              <w:spacing w:line="400" w:lineRule="exact"/>
              <w:widowControl w:val="off"/>
              <w:rPr>
                <w:rFonts w:hint="eastAsia" w:ascii="国标仿宋" w:hAnsi="国标仿宋" w:eastAsia="国标仿宋" w:cs="国标仿宋"/>
                <w:color w:val="000000"/>
                <w:sz w:val="21"/>
                <w:szCs w:val="21"/>
                <w:lang w:val="en-US" w:eastAsia="zh-CN" w:bidi="ar-SA"/>
              </w:rPr>
            </w:pPr>
            <w:r>
              <w:rPr>
                <w:rFonts w:hint="eastAsia" w:ascii="国标仿宋" w:hAnsi="国标仿宋" w:eastAsia="国标仿宋" w:cs="国标仿宋"/>
                <w:color w:val="000000"/>
                <w:sz w:val="21"/>
                <w:szCs w:val="21"/>
                <w:lang w:val="en-US" w:eastAsia="zh-CN" w:bidi="ar-SA"/>
              </w:rPr>
              <w:t xml:space="preserve">2.2.1投标人具有与本项目需求相关的信息建模及数据挖掘类软件著作权证书（需同时包含信息建模与数据挖掘）得1分，本项最高得1分。</w:t>
            </w:r>
            <w:r/>
          </w:p>
          <w:p>
            <w:pPr>
              <w:ind w:firstLine="420"/>
              <w:jc w:val="left"/>
              <w:keepLines w:val="0"/>
              <w:keepNext w:val="0"/>
              <w:pageBreakBefore w:val="0"/>
              <w:spacing w:line="400" w:lineRule="exact"/>
              <w:widowControl w:val="off"/>
              <w:rPr>
                <w:rFonts w:hint="eastAsia" w:ascii="国标仿宋" w:hAnsi="国标仿宋" w:eastAsia="国标仿宋" w:cs="国标仿宋"/>
                <w:color w:val="000000"/>
                <w:sz w:val="21"/>
                <w:szCs w:val="21"/>
                <w:lang w:val="en-US" w:eastAsia="zh-CN" w:bidi="ar-SA"/>
              </w:rPr>
            </w:pPr>
            <w:r>
              <w:rPr>
                <w:rFonts w:hint="eastAsia" w:ascii="国标仿宋" w:hAnsi="国标仿宋" w:eastAsia="国标仿宋" w:cs="国标仿宋"/>
                <w:color w:val="000000"/>
                <w:sz w:val="21"/>
                <w:szCs w:val="21"/>
                <w:lang w:val="en-US" w:eastAsia="zh-CN" w:bidi="ar-SA"/>
              </w:rPr>
              <w:t xml:space="preserve">2.2.2投标人具有与本项目需求相关的设备特征分析及运检辅助决策类软件著作权证书（需同时包含设备特征分析与运检辅助决策）得1分，本项最高得1分。</w:t>
            </w:r>
            <w:r/>
          </w:p>
          <w:p>
            <w:pPr>
              <w:ind w:firstLine="420"/>
              <w:jc w:val="left"/>
              <w:keepLines w:val="0"/>
              <w:keepNext w:val="0"/>
              <w:pageBreakBefore w:val="0"/>
              <w:spacing w:line="400" w:lineRule="exact"/>
              <w:widowControl w:val="off"/>
              <w:rPr>
                <w:rFonts w:hint="eastAsia" w:ascii="国标仿宋" w:hAnsi="国标仿宋" w:eastAsia="国标仿宋" w:cs="国标仿宋"/>
                <w:color w:val="000000"/>
                <w:sz w:val="21"/>
                <w:szCs w:val="21"/>
                <w:lang w:val="en-US" w:eastAsia="zh-CN" w:bidi="ar-SA"/>
              </w:rPr>
            </w:pPr>
            <w:r>
              <w:rPr>
                <w:rFonts w:hint="eastAsia" w:ascii="国标仿宋" w:hAnsi="国标仿宋" w:eastAsia="国标仿宋" w:cs="国标仿宋"/>
                <w:color w:val="000000"/>
                <w:sz w:val="21"/>
                <w:szCs w:val="21"/>
                <w:lang w:val="en-US" w:eastAsia="zh-CN" w:bidi="ar-SA"/>
              </w:rPr>
              <w:t xml:space="preserve">2.2.3投标人具有与本项目需求相关的故障诊断及劣化趋势预警类软件著作权证书（需同时包含故障诊断与劣化趋势预警）得1分，本项最高得1分。</w:t>
            </w:r>
            <w:r/>
          </w:p>
          <w:p>
            <w:pPr>
              <w:keepLines w:val="0"/>
              <w:keepNext w:val="0"/>
              <w:pageBreakBefore w:val="0"/>
              <w:spacing w:line="400" w:lineRule="exact"/>
              <w:widowControl w:val="off"/>
              <w:rPr>
                <w:rFonts w:ascii="宋体" w:hAnsi="宋体" w:eastAsia="宋体" w:cs="宋体"/>
                <w:b/>
                <w:bCs/>
                <w:color w:val="000000"/>
                <w:sz w:val="24"/>
                <w:szCs w:val="24"/>
              </w:rPr>
            </w:pPr>
            <w:r>
              <w:rPr>
                <w:rFonts w:hint="eastAsia" w:ascii="宋体" w:hAnsi="宋体" w:eastAsia="宋体" w:cs="宋体"/>
                <w:b/>
                <w:bCs/>
                <w:color w:val="000000"/>
                <w:sz w:val="21"/>
                <w:szCs w:val="21"/>
                <w:lang w:val="en-US" w:eastAsia="zh-CN"/>
              </w:rPr>
              <w:t xml:space="preserve">（</w:t>
            </w:r>
            <w:r>
              <w:rPr>
                <w:rFonts w:hint="eastAsia" w:ascii="宋体" w:hAnsi="宋体" w:eastAsia="宋体" w:cs="宋体"/>
                <w:b/>
                <w:bCs/>
                <w:color w:val="000000"/>
                <w:sz w:val="21"/>
                <w:szCs w:val="21"/>
              </w:rPr>
              <w:t xml:space="preserve">注：投标人需提供软件著作权证书复印件或扫描件并加盖投标人公章，未提供不得分。如投标文件中提供的著作权名称表述与招标文件描述的关键字样不一致，而该投标文件中能证明投标人拥有的软件著作权具有相同或相似功能和效果，且评标委员会认可的，视同符合要求。</w:t>
            </w:r>
            <w:r>
              <w:rPr>
                <w:rFonts w:hint="eastAsia" w:ascii="宋体" w:hAnsi="宋体" w:eastAsia="宋体" w:cs="宋体"/>
                <w:b/>
                <w:bCs/>
                <w:color w:val="000000"/>
                <w:sz w:val="21"/>
                <w:szCs w:val="21"/>
                <w:lang w:val="en-US" w:eastAsia="zh-CN"/>
              </w:rPr>
              <w:t xml:space="preserve">）</w:t>
            </w:r>
            <w:r/>
          </w:p>
        </w:tc>
      </w:tr>
      <w:tr>
        <w:trPr>
          <w:jc w:val="center"/>
          <w:trHeight w:val="4460"/>
        </w:trPr>
        <w:tc>
          <w:tcPr>
            <w:tcW w:w="647" w:type="pct"/>
            <w:vAlign w:val="center"/>
            <w:textDirection w:val="lrTb"/>
            <w:noWrap w:val="false"/>
          </w:tcPr>
          <w:p>
            <w:pPr>
              <w:spacing w:line="360" w:lineRule="exact"/>
              <w:widowControl/>
              <w:rPr>
                <w:rFonts w:hint="eastAsia" w:ascii="宋体" w:hAnsi="宋体" w:eastAsia="宋体" w:cs="Times New Roman"/>
                <w:color w:val="000000"/>
              </w:rPr>
            </w:pPr>
            <w:r>
              <w:rPr>
                <w:rFonts w:hint="eastAsia" w:ascii="宋体" w:hAnsi="宋体" w:eastAsia="宋体" w:cs="Times New Roman"/>
                <w:color w:val="000000"/>
              </w:rPr>
              <w:t xml:space="preserve"> 项目实施团队能力</w:t>
            </w:r>
            <w:r/>
          </w:p>
          <w:p>
            <w:pPr>
              <w:spacing w:line="360" w:lineRule="exact"/>
              <w:widowControl/>
              <w:rPr>
                <w:rFonts w:ascii="Calibri" w:hAnsi="Calibri" w:eastAsia="宋体" w:cs="Times New Roman"/>
                <w:color w:val="000000"/>
                <w:highlight w:val="red"/>
              </w:rPr>
            </w:pPr>
            <w:r>
              <w:rPr>
                <w:rFonts w:hint="eastAsia" w:ascii="宋体" w:hAnsi="宋体" w:eastAsia="宋体" w:cs="Times New Roman"/>
                <w:color w:val="000000"/>
              </w:rPr>
              <w:t xml:space="preserve">（1</w:t>
            </w:r>
            <w:r>
              <w:rPr>
                <w:rFonts w:hint="eastAsia" w:ascii="宋体" w:hAnsi="宋体" w:eastAsia="宋体" w:cs="Times New Roman"/>
                <w:color w:val="000000"/>
                <w:lang w:val="en-US" w:eastAsia="zh-CN"/>
              </w:rPr>
              <w:t xml:space="preserve">6</w:t>
            </w:r>
            <w:r>
              <w:rPr>
                <w:rFonts w:hint="eastAsia" w:ascii="宋体" w:hAnsi="宋体" w:eastAsia="宋体" w:cs="Times New Roman"/>
                <w:color w:val="000000"/>
              </w:rPr>
              <w:t xml:space="preserve">分）</w:t>
            </w:r>
            <w:r/>
          </w:p>
        </w:tc>
        <w:tc>
          <w:tcPr>
            <w:tcW w:w="4352" w:type="pct"/>
            <w:vAlign w:val="center"/>
            <w:textDirection w:val="lrTb"/>
            <w:noWrap w:val="false"/>
          </w:tcPr>
          <w:p>
            <w:pPr>
              <w:ind w:firstLine="420"/>
              <w:jc w:val="left"/>
              <w:keepLines w:val="0"/>
              <w:keepNext w:val="0"/>
              <w:pageBreakBefore w:val="0"/>
              <w:spacing w:line="400" w:lineRule="exact"/>
              <w:widowControl w:val="off"/>
              <w:rPr>
                <w:rFonts w:hint="eastAsia" w:ascii="国标仿宋" w:hAnsi="国标仿宋" w:eastAsia="国标仿宋" w:cs="国标仿宋"/>
                <w:color w:val="000000"/>
                <w:sz w:val="21"/>
                <w:szCs w:val="21"/>
                <w:lang w:val="en-US" w:eastAsia="zh-CN" w:bidi="ar-SA"/>
              </w:rPr>
            </w:pPr>
            <w:r>
              <w:rPr>
                <w:rFonts w:hint="eastAsia" w:ascii="国标仿宋" w:hAnsi="国标仿宋" w:eastAsia="国标仿宋" w:cs="国标仿宋"/>
                <w:color w:val="000000"/>
                <w:sz w:val="21"/>
                <w:szCs w:val="21"/>
                <w:lang w:val="en-US" w:eastAsia="zh-CN" w:bidi="ar-SA"/>
              </w:rPr>
              <w:t xml:space="preserve">2.3项目经理具有电子信息工程或自动化或电力工程类高级工程师职称证书得2分，具有信息安全保障人员认证证书得2分，承担过类似项目业绩（提供业绩证明）得2分，本项最高得6分。（专业认定以职称证为准）</w:t>
            </w:r>
            <w:r/>
          </w:p>
          <w:p>
            <w:pPr>
              <w:ind w:firstLine="420"/>
              <w:jc w:val="left"/>
              <w:keepLines w:val="0"/>
              <w:keepNext w:val="0"/>
              <w:pageBreakBefore w:val="0"/>
              <w:spacing w:line="400" w:lineRule="exact"/>
              <w:widowControl w:val="off"/>
              <w:rPr>
                <w:rFonts w:hint="eastAsia" w:ascii="国标仿宋" w:hAnsi="国标仿宋" w:eastAsia="国标仿宋" w:cs="国标仿宋"/>
                <w:color w:val="000000"/>
                <w:sz w:val="21"/>
                <w:szCs w:val="21"/>
                <w:lang w:val="en-US" w:eastAsia="zh-CN" w:bidi="ar-SA"/>
              </w:rPr>
            </w:pPr>
            <w:r>
              <w:rPr>
                <w:rFonts w:hint="eastAsia" w:ascii="国标仿宋" w:hAnsi="国标仿宋" w:eastAsia="国标仿宋" w:cs="国标仿宋"/>
                <w:color w:val="000000"/>
                <w:sz w:val="21"/>
                <w:szCs w:val="21"/>
                <w:lang w:val="en-US" w:eastAsia="zh-CN" w:bidi="ar-SA"/>
              </w:rPr>
              <w:t xml:space="preserve">2.4技术负责人具有电子信息工程或自动化或电力工程类高级工程师职称证书得3分，具有中国信息安全测评中心颁发的注册信息安全专业人员（CISP）证书得3分，本项最高得6分。（专业认定以职称证为准）</w:t>
            </w:r>
            <w:r/>
          </w:p>
          <w:p>
            <w:pPr>
              <w:ind w:firstLine="420"/>
              <w:jc w:val="left"/>
              <w:keepLines w:val="0"/>
              <w:keepNext w:val="0"/>
              <w:pageBreakBefore w:val="0"/>
              <w:spacing w:line="400" w:lineRule="exact"/>
              <w:widowControl w:val="off"/>
              <w:rPr>
                <w:rFonts w:hint="eastAsia" w:ascii="国标仿宋" w:hAnsi="国标仿宋" w:eastAsia="国标仿宋" w:cs="国标仿宋"/>
                <w:color w:val="000000"/>
                <w:sz w:val="21"/>
                <w:szCs w:val="21"/>
                <w:lang w:val="en-US" w:eastAsia="zh-CN" w:bidi="ar-SA"/>
              </w:rPr>
            </w:pPr>
            <w:r>
              <w:rPr>
                <w:rFonts w:hint="eastAsia" w:ascii="国标仿宋" w:hAnsi="国标仿宋" w:eastAsia="国标仿宋" w:cs="国标仿宋"/>
                <w:color w:val="000000"/>
                <w:sz w:val="21"/>
                <w:szCs w:val="21"/>
                <w:lang w:val="en-US" w:eastAsia="zh-CN" w:bidi="ar-SA"/>
              </w:rPr>
              <w:t xml:space="preserve">2.5项目团队成员(不含项目经理和技术负责人)要求4人及以上，具有中国信息安全测评中心颁发的注册信息安全专业人员（CISP）证书、系统架构设计师、软件设计师、中国电子技术标准化研究院颁发的</w:t>
            </w:r>
            <w:r>
              <w:rPr>
                <w:rFonts w:hint="default" w:ascii="国标仿宋" w:hAnsi="国标仿宋" w:eastAsia="国标仿宋" w:cs="国标仿宋"/>
                <w:color w:val="000000"/>
                <w:sz w:val="21"/>
                <w:szCs w:val="21"/>
                <w:lang w:val="en-US" w:eastAsia="zh-CN" w:bidi="ar-SA"/>
              </w:rPr>
              <w:t xml:space="preserve">ITSS IT</w:t>
            </w:r>
            <w:r>
              <w:rPr>
                <w:rFonts w:hint="eastAsia" w:ascii="国标仿宋" w:hAnsi="国标仿宋" w:eastAsia="国标仿宋" w:cs="国标仿宋"/>
                <w:color w:val="000000"/>
                <w:sz w:val="21"/>
                <w:szCs w:val="21"/>
                <w:lang w:val="en-US" w:eastAsia="zh-CN" w:bidi="ar-SA"/>
              </w:rPr>
              <w:t xml:space="preserve">服务工程师证书，每类证书得1分，本项最高得4分。（一人多证的最多按1项计分）</w:t>
            </w:r>
            <w:r/>
          </w:p>
          <w:p>
            <w:pPr>
              <w:keepLines w:val="0"/>
              <w:keepNext w:val="0"/>
              <w:pageBreakBefore w:val="0"/>
              <w:spacing w:line="400" w:lineRule="exact"/>
              <w:widowControl w:val="off"/>
              <w:rPr>
                <w:rFonts w:ascii="宋体" w:hAnsi="宋体" w:eastAsia="宋体" w:cs="Times New Roman"/>
                <w:color w:val="000000"/>
                <w:highlight w:val="red"/>
              </w:rPr>
            </w:pP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rPr>
              <w:t xml:space="preserve">注：1.应提供人员相关证书复印件或扫描件；2.以上相关人员须提供社保机构出具的近3个月以来任意</w:t>
            </w:r>
            <w:r>
              <w:rPr>
                <w:rFonts w:hint="eastAsia" w:ascii="宋体" w:hAnsi="宋体" w:eastAsia="宋体" w:cs="宋体"/>
                <w:b/>
                <w:bCs/>
                <w:color w:val="000000"/>
                <w:sz w:val="21"/>
                <w:szCs w:val="21"/>
                <w:lang w:val="en-US" w:eastAsia="zh-CN"/>
              </w:rPr>
              <w:t xml:space="preserve">1</w:t>
            </w:r>
            <w:r>
              <w:rPr>
                <w:rFonts w:hint="eastAsia" w:ascii="宋体" w:hAnsi="宋体" w:eastAsia="宋体" w:cs="宋体"/>
                <w:b/>
                <w:bCs/>
                <w:color w:val="000000"/>
                <w:sz w:val="21"/>
                <w:szCs w:val="21"/>
              </w:rPr>
              <w:t xml:space="preserve">个月投标人为其缴纳的社会保险缴费证明材料。</w:t>
            </w:r>
            <w:r>
              <w:rPr>
                <w:rFonts w:hint="eastAsia" w:ascii="宋体" w:hAnsi="宋体" w:eastAsia="宋体" w:cs="宋体"/>
                <w:b/>
                <w:bCs/>
                <w:color w:val="000000"/>
                <w:sz w:val="21"/>
                <w:szCs w:val="21"/>
                <w:lang w:eastAsia="zh-CN"/>
              </w:rPr>
              <w:t xml:space="preserve">）</w:t>
            </w:r>
            <w:r/>
          </w:p>
        </w:tc>
      </w:tr>
      <w:tr>
        <w:trPr>
          <w:jc w:val="center"/>
          <w:trHeight w:val="20"/>
        </w:trPr>
        <w:tc>
          <w:tcPr>
            <w:gridSpan w:val="2"/>
            <w:tcW w:w="5000" w:type="pct"/>
            <w:vAlign w:val="center"/>
            <w:textDirection w:val="lrTb"/>
            <w:noWrap w:val="false"/>
          </w:tcPr>
          <w:p>
            <w:pPr>
              <w:spacing w:line="300" w:lineRule="exact"/>
              <w:widowControl/>
              <w:rPr>
                <w:rFonts w:eastAsia="宋体" w:cs="Times New Roman"/>
                <w:b/>
                <w:bCs/>
                <w:color w:val="000000"/>
              </w:rPr>
            </w:pPr>
            <w:r>
              <w:rPr>
                <w:rFonts w:hint="eastAsia" w:ascii="宋体" w:hAnsi="宋体" w:eastAsia="宋体" w:cs="宋体"/>
                <w:b/>
                <w:bCs/>
                <w:color w:val="000000"/>
              </w:rPr>
              <w:t xml:space="preserve">三、技术部分（</w:t>
            </w:r>
            <w:r>
              <w:rPr>
                <w:rFonts w:hint="default" w:ascii="宋体" w:hAnsi="宋体" w:eastAsia="宋体" w:cs="宋体"/>
                <w:b/>
                <w:bCs/>
                <w:color w:val="000000"/>
                <w:lang w:val="en-US"/>
              </w:rPr>
              <w:t xml:space="preserve">63</w:t>
            </w:r>
            <w:r>
              <w:rPr>
                <w:rFonts w:hint="eastAsia" w:ascii="宋体" w:hAnsi="宋体" w:eastAsia="宋体" w:cs="宋体"/>
                <w:b/>
                <w:bCs/>
                <w:color w:val="000000"/>
              </w:rPr>
              <w:t xml:space="preserve">分）</w:t>
            </w:r>
            <w:r/>
          </w:p>
        </w:tc>
      </w:tr>
      <w:tr>
        <w:trPr>
          <w:jc w:val="center"/>
          <w:trHeight w:val="1392"/>
        </w:trPr>
        <w:tc>
          <w:tcPr>
            <w:tcW w:w="647" w:type="pct"/>
            <w:vAlign w:val="center"/>
            <w:textDirection w:val="lrTb"/>
            <w:noWrap w:val="false"/>
          </w:tcPr>
          <w:p>
            <w:pPr>
              <w:spacing w:line="360" w:lineRule="exact"/>
              <w:widowControl/>
              <w:rPr>
                <w:rFonts w:hint="eastAsia" w:ascii="宋体" w:hAnsi="宋体" w:eastAsia="宋体" w:cs="宋体"/>
                <w:color w:val="000000"/>
                <w:lang w:bidi="zh-CN"/>
              </w:rPr>
            </w:pPr>
            <w:r>
              <w:rPr>
                <w:rFonts w:hint="eastAsia" w:ascii="宋体" w:hAnsi="宋体" w:eastAsia="宋体" w:cs="宋体"/>
                <w:color w:val="000000"/>
                <w:lang w:bidi="zh-CN"/>
              </w:rPr>
              <w:t xml:space="preserve"> 技术方案</w:t>
            </w:r>
            <w:r/>
          </w:p>
          <w:p>
            <w:pPr>
              <w:spacing w:line="360" w:lineRule="exact"/>
              <w:widowControl/>
              <w:rPr>
                <w:rFonts w:ascii="宋体" w:hAnsi="宋体" w:eastAsia="宋体" w:cs="Arial Unicode MS"/>
                <w:color w:val="000000"/>
                <w:sz w:val="24"/>
                <w:szCs w:val="24"/>
              </w:rPr>
            </w:pPr>
            <w:r>
              <w:rPr>
                <w:rFonts w:hint="eastAsia" w:ascii="宋体" w:hAnsi="宋体" w:eastAsia="宋体" w:cs="宋体"/>
                <w:color w:val="000000"/>
                <w:lang w:bidi="zh-CN"/>
              </w:rPr>
              <w:t xml:space="preserve">（</w:t>
            </w:r>
            <w:r>
              <w:rPr>
                <w:rFonts w:hint="eastAsia" w:ascii="宋体" w:hAnsi="宋体" w:eastAsia="宋体" w:cs="宋体"/>
                <w:color w:val="000000"/>
                <w:lang w:val="en-US" w:bidi="zh-CN"/>
              </w:rPr>
              <w:t xml:space="preserve">35</w:t>
            </w:r>
            <w:r>
              <w:rPr>
                <w:rFonts w:hint="eastAsia" w:ascii="宋体" w:hAnsi="宋体" w:eastAsia="宋体" w:cs="宋体"/>
                <w:color w:val="000000"/>
                <w:highlight w:val="none"/>
                <w:shd w:val="clear" w:color="auto" w:fill="auto"/>
                <w:lang w:bidi="zh-CN"/>
              </w:rPr>
              <w:t xml:space="preserve">分</w:t>
            </w:r>
            <w:r>
              <w:rPr>
                <w:rFonts w:hint="eastAsia" w:ascii="宋体" w:hAnsi="宋体" w:eastAsia="宋体" w:cs="宋体"/>
                <w:color w:val="000000"/>
                <w:lang w:bidi="zh-CN"/>
              </w:rPr>
              <w:t xml:space="preserve">）</w:t>
            </w:r>
            <w:r/>
          </w:p>
        </w:tc>
        <w:tc>
          <w:tcPr>
            <w:tcW w:w="4352" w:type="pct"/>
            <w:vAlign w:val="center"/>
            <w:textDirection w:val="lrTb"/>
            <w:noWrap w:val="false"/>
          </w:tcPr>
          <w:p>
            <w:pPr>
              <w:ind w:firstLine="422"/>
              <w:keepLines/>
              <w:keepNext/>
              <w:pageBreakBefore w:val="0"/>
              <w:spacing w:line="400" w:lineRule="exact"/>
              <w:widowControl/>
              <w:rPr>
                <w:rFonts w:hint="eastAsia" w:ascii="国标仿宋" w:hAnsi="国标仿宋" w:eastAsia="国标仿宋" w:cs="国标仿宋"/>
                <w:b/>
                <w:bCs/>
                <w:color w:val="000000"/>
                <w:sz w:val="21"/>
                <w:szCs w:val="21"/>
                <w:lang w:val="en-US" w:eastAsia="zh-CN" w:bidi="zh-CN"/>
              </w:rPr>
            </w:pPr>
            <w:r>
              <w:rPr>
                <w:rFonts w:hint="eastAsia" w:ascii="国标仿宋" w:hAnsi="国标仿宋" w:eastAsia="国标仿宋" w:cs="国标仿宋"/>
                <w:b/>
                <w:bCs/>
                <w:color w:val="000000"/>
                <w:sz w:val="21"/>
                <w:szCs w:val="21"/>
                <w:lang w:val="en-US" w:eastAsia="zh-CN" w:bidi="zh-CN"/>
              </w:rPr>
              <w:t xml:space="preserve">3.1 总体设计</w:t>
            </w:r>
            <w:r>
              <w:rPr>
                <w:rFonts w:hint="default" w:ascii="国标仿宋" w:hAnsi="国标仿宋" w:eastAsia="国标仿宋" w:cs="国标仿宋"/>
                <w:b/>
                <w:bCs/>
                <w:color w:val="000000"/>
                <w:sz w:val="21"/>
                <w:szCs w:val="21"/>
                <w:lang w:val="en-US" w:eastAsia="zh-CN" w:bidi="zh-CN"/>
              </w:rPr>
              <w:t xml:space="preserve">（本项满分</w:t>
            </w:r>
            <w:r>
              <w:rPr>
                <w:rFonts w:hint="eastAsia" w:ascii="国标仿宋" w:hAnsi="国标仿宋" w:eastAsia="国标仿宋" w:cs="国标仿宋"/>
                <w:b/>
                <w:bCs/>
                <w:color w:val="000000"/>
                <w:sz w:val="21"/>
                <w:szCs w:val="21"/>
                <w:lang w:val="en-US" w:eastAsia="zh-CN" w:bidi="zh-CN"/>
              </w:rPr>
              <w:t xml:space="preserve">5</w:t>
            </w:r>
            <w:r>
              <w:rPr>
                <w:rFonts w:hint="default" w:ascii="国标仿宋" w:hAnsi="国标仿宋" w:eastAsia="国标仿宋" w:cs="国标仿宋"/>
                <w:b/>
                <w:bCs/>
                <w:color w:val="000000"/>
                <w:sz w:val="21"/>
                <w:szCs w:val="21"/>
                <w:lang w:val="en-US" w:eastAsia="zh-CN" w:bidi="zh-CN"/>
              </w:rPr>
              <w:t xml:space="preserve">分，最低0分）</w:t>
            </w:r>
            <w:r/>
          </w:p>
          <w:p>
            <w:pPr>
              <w:ind w:firstLine="420"/>
              <w:jc w:val="both"/>
              <w:keepLines/>
              <w:keepNext/>
              <w:pageBreakBefore w:val="0"/>
              <w:spacing w:line="400" w:lineRule="exact"/>
              <w:widowControl/>
              <w:rPr>
                <w:rFonts w:hint="eastAsia" w:ascii="国标仿宋" w:hAnsi="国标仿宋" w:eastAsia="国标仿宋" w:cs="国标仿宋"/>
                <w:color w:val="000000"/>
                <w:sz w:val="21"/>
                <w:szCs w:val="21"/>
                <w:lang w:val="en-US" w:eastAsia="zh-CN" w:bidi="ar-SA"/>
              </w:rPr>
              <w:outlineLvl w:val="4"/>
            </w:pPr>
            <w:r>
              <w:rPr>
                <w:rFonts w:hint="eastAsia" w:ascii="国标仿宋" w:hAnsi="国标仿宋" w:eastAsia="国标仿宋" w:cs="国标仿宋"/>
                <w:color w:val="000000"/>
                <w:sz w:val="21"/>
                <w:szCs w:val="21"/>
                <w:lang w:val="en-US" w:eastAsia="zh-CN" w:bidi="ar-SA"/>
              </w:rPr>
              <w:t xml:space="preserve">（1）响应文件未提供“总体设计”或不符合“总体设计”中全部条款要求的，视为不符合采购文件，不得分；</w:t>
            </w:r>
            <w:r/>
          </w:p>
          <w:p>
            <w:pPr>
              <w:ind w:firstLine="420"/>
              <w:jc w:val="both"/>
              <w:keepLines/>
              <w:keepNext/>
              <w:pageBreakBefore w:val="0"/>
              <w:spacing w:line="400" w:lineRule="exact"/>
              <w:widowControl/>
              <w:rPr>
                <w:rFonts w:hint="eastAsia" w:ascii="国标仿宋" w:hAnsi="国标仿宋" w:eastAsia="国标仿宋" w:cs="国标仿宋"/>
                <w:color w:val="000000"/>
                <w:sz w:val="21"/>
                <w:szCs w:val="21"/>
                <w:lang w:val="en-US" w:eastAsia="zh-CN" w:bidi="ar-SA"/>
              </w:rPr>
              <w:outlineLvl w:val="4"/>
            </w:pPr>
            <w:r>
              <w:rPr>
                <w:rFonts w:hint="eastAsia" w:ascii="国标仿宋" w:hAnsi="国标仿宋" w:eastAsia="国标仿宋" w:cs="国标仿宋"/>
                <w:color w:val="000000"/>
                <w:sz w:val="21"/>
                <w:szCs w:val="21"/>
                <w:lang w:val="en-US" w:eastAsia="zh-CN" w:bidi="ar-SA"/>
              </w:rPr>
              <w:t xml:space="preserve">（2）响应文件符合“总体设计”中全部条款要求的，得3分；</w:t>
            </w:r>
            <w:r/>
          </w:p>
          <w:p>
            <w:pPr>
              <w:ind w:firstLine="420"/>
              <w:jc w:val="both"/>
              <w:keepLines/>
              <w:keepNext/>
              <w:pageBreakBefore w:val="0"/>
              <w:spacing w:line="400" w:lineRule="exact"/>
              <w:widowControl/>
              <w:rPr>
                <w:rFonts w:hint="eastAsia" w:ascii="国标仿宋" w:hAnsi="国标仿宋" w:eastAsia="国标仿宋" w:cs="国标仿宋"/>
                <w:color w:val="000000"/>
                <w:sz w:val="21"/>
                <w:szCs w:val="21"/>
                <w:lang w:val="en-US" w:eastAsia="zh-CN" w:bidi="ar-SA"/>
              </w:rPr>
              <w:outlineLvl w:val="4"/>
            </w:pPr>
            <w:r>
              <w:rPr>
                <w:rFonts w:hint="eastAsia" w:ascii="国标仿宋" w:hAnsi="国标仿宋" w:eastAsia="国标仿宋" w:cs="国标仿宋"/>
                <w:color w:val="000000"/>
                <w:sz w:val="21"/>
                <w:szCs w:val="21"/>
                <w:lang w:val="en-US" w:eastAsia="zh-CN" w:bidi="ar-SA"/>
              </w:rPr>
              <w:t xml:space="preserve">（3）经评委认定，响应文件对“总体设计”中“部署架构”、“应用架构”两项要求的响应内容全部优于采购文件要求的（响应文件对“总体设计”中“部署架构”、“应用架构”外其他要求响应内容符合采购文件要求）得5分。</w:t>
            </w:r>
            <w:r/>
          </w:p>
          <w:p>
            <w:pPr>
              <w:ind w:firstLine="422"/>
              <w:keepLines/>
              <w:keepNext/>
              <w:pageBreakBefore w:val="0"/>
              <w:spacing w:line="400" w:lineRule="exact"/>
              <w:widowControl/>
              <w:rPr>
                <w:rFonts w:hint="eastAsia" w:ascii="国标仿宋" w:hAnsi="国标仿宋" w:eastAsia="国标仿宋" w:cs="国标仿宋"/>
                <w:b/>
                <w:bCs/>
                <w:color w:val="000000"/>
                <w:sz w:val="21"/>
                <w:szCs w:val="21"/>
                <w:lang w:val="en-US" w:eastAsia="zh-CN" w:bidi="zh-CN"/>
              </w:rPr>
            </w:pPr>
            <w:r>
              <w:rPr>
                <w:rFonts w:hint="eastAsia" w:ascii="国标仿宋" w:hAnsi="国标仿宋" w:eastAsia="国标仿宋" w:cs="国标仿宋"/>
                <w:b/>
                <w:bCs/>
                <w:color w:val="000000"/>
                <w:sz w:val="21"/>
                <w:szCs w:val="21"/>
                <w:lang w:val="en-US" w:eastAsia="zh-CN" w:bidi="zh-CN"/>
              </w:rPr>
              <w:t xml:space="preserve">3.2  主厂房三维建模及模拟仿真</w:t>
            </w:r>
            <w:r>
              <w:rPr>
                <w:rFonts w:hint="default" w:ascii="国标仿宋" w:hAnsi="国标仿宋" w:eastAsia="国标仿宋" w:cs="国标仿宋"/>
                <w:b/>
                <w:bCs/>
                <w:color w:val="000000"/>
                <w:sz w:val="21"/>
                <w:szCs w:val="21"/>
                <w:lang w:val="en-US" w:eastAsia="zh-CN" w:bidi="zh-CN"/>
              </w:rPr>
              <w:t xml:space="preserve">（本项满分</w:t>
            </w:r>
            <w:r>
              <w:rPr>
                <w:rFonts w:hint="eastAsia" w:ascii="国标仿宋" w:hAnsi="国标仿宋" w:eastAsia="国标仿宋" w:cs="国标仿宋"/>
                <w:b/>
                <w:bCs/>
                <w:color w:val="000000"/>
                <w:sz w:val="21"/>
                <w:szCs w:val="21"/>
                <w:lang w:val="en-US" w:eastAsia="zh-CN" w:bidi="zh-CN"/>
              </w:rPr>
              <w:t xml:space="preserve">5</w:t>
            </w:r>
            <w:r>
              <w:rPr>
                <w:rFonts w:hint="default" w:ascii="国标仿宋" w:hAnsi="国标仿宋" w:eastAsia="国标仿宋" w:cs="国标仿宋"/>
                <w:b/>
                <w:bCs/>
                <w:color w:val="000000"/>
                <w:sz w:val="21"/>
                <w:szCs w:val="21"/>
                <w:lang w:val="en-US" w:eastAsia="zh-CN" w:bidi="zh-CN"/>
              </w:rPr>
              <w:t xml:space="preserve">分，最低0分）</w:t>
            </w:r>
            <w:r/>
          </w:p>
          <w:p>
            <w:pPr>
              <w:ind w:firstLine="420"/>
              <w:jc w:val="both"/>
              <w:keepLines/>
              <w:keepNext/>
              <w:pageBreakBefore w:val="0"/>
              <w:spacing w:line="400" w:lineRule="exact"/>
              <w:widowControl/>
              <w:rPr>
                <w:rFonts w:hint="eastAsia" w:ascii="国标仿宋" w:hAnsi="国标仿宋" w:eastAsia="国标仿宋" w:cs="国标仿宋"/>
                <w:color w:val="000000"/>
                <w:sz w:val="21"/>
                <w:szCs w:val="21"/>
                <w:lang w:val="en-US" w:eastAsia="zh-CN" w:bidi="ar-SA"/>
              </w:rPr>
              <w:outlineLvl w:val="4"/>
            </w:pPr>
            <w:r>
              <w:rPr>
                <w:rFonts w:hint="eastAsia" w:ascii="国标仿宋" w:hAnsi="国标仿宋" w:eastAsia="国标仿宋" w:cs="国标仿宋"/>
                <w:color w:val="000000"/>
                <w:sz w:val="21"/>
                <w:szCs w:val="21"/>
                <w:lang w:val="en-US" w:eastAsia="zh-CN" w:bidi="ar-SA"/>
              </w:rPr>
              <w:t xml:space="preserve">（1）响应文件未提供“主厂房三维建模及模拟仿真”或不符合“主厂房三维建模及模拟仿真”中全部条款要求的，视为不符合采购文件，不得分；</w:t>
            </w:r>
            <w:r/>
          </w:p>
          <w:p>
            <w:pPr>
              <w:ind w:firstLine="420"/>
              <w:jc w:val="both"/>
              <w:keepLines/>
              <w:keepNext/>
              <w:pageBreakBefore w:val="0"/>
              <w:spacing w:line="400" w:lineRule="exact"/>
              <w:widowControl/>
              <w:rPr>
                <w:rFonts w:hint="eastAsia" w:ascii="国标仿宋" w:hAnsi="国标仿宋" w:eastAsia="国标仿宋" w:cs="国标仿宋"/>
                <w:color w:val="000000"/>
                <w:sz w:val="21"/>
                <w:szCs w:val="21"/>
                <w:lang w:val="en-US" w:eastAsia="zh-CN" w:bidi="ar-SA"/>
              </w:rPr>
              <w:outlineLvl w:val="4"/>
            </w:pPr>
            <w:r>
              <w:rPr>
                <w:rFonts w:hint="eastAsia" w:ascii="国标仿宋" w:hAnsi="国标仿宋" w:eastAsia="国标仿宋" w:cs="国标仿宋"/>
                <w:color w:val="000000"/>
                <w:sz w:val="21"/>
                <w:szCs w:val="21"/>
                <w:lang w:val="en-US" w:eastAsia="zh-CN" w:bidi="ar-SA"/>
              </w:rPr>
              <w:t xml:space="preserve">（2）响应文件符合“主厂房三维建模及模拟仿真”中全部条款要求的，得3分；</w:t>
            </w:r>
            <w:r/>
          </w:p>
          <w:p>
            <w:pPr>
              <w:ind w:firstLine="420"/>
              <w:jc w:val="both"/>
              <w:keepLines/>
              <w:keepNext/>
              <w:pageBreakBefore w:val="0"/>
              <w:spacing w:line="400" w:lineRule="exact"/>
              <w:widowControl/>
              <w:rPr>
                <w:rFonts w:hint="eastAsia" w:ascii="国标仿宋" w:hAnsi="国标仿宋" w:eastAsia="国标仿宋" w:cs="国标仿宋"/>
                <w:color w:val="000000"/>
                <w:sz w:val="21"/>
                <w:szCs w:val="21"/>
                <w:lang w:val="en-US" w:eastAsia="zh-CN" w:bidi="ar-SA"/>
              </w:rPr>
              <w:outlineLvl w:val="4"/>
            </w:pPr>
            <w:r>
              <w:rPr>
                <w:rFonts w:hint="eastAsia" w:ascii="国标仿宋" w:hAnsi="国标仿宋" w:eastAsia="国标仿宋" w:cs="国标仿宋"/>
                <w:color w:val="000000"/>
                <w:sz w:val="21"/>
                <w:szCs w:val="21"/>
                <w:lang w:val="en-US" w:eastAsia="zh-CN" w:bidi="ar-SA"/>
              </w:rPr>
              <w:t xml:space="preserve">（3）经评委认定，响应文件对“主厂房三维建模及模拟仿真”中“模型轻量化”、“仿真引擎”两项要求的响应内容全部优于采购文件要求的（响应文件对“主厂房三维建模及模拟仿真”中“模型轻量化”、“仿真引擎”外其他要求响应内容符合采购文件要求）得5分。</w:t>
            </w:r>
            <w:r/>
          </w:p>
          <w:p>
            <w:pPr>
              <w:ind w:firstLine="422"/>
              <w:keepLines/>
              <w:keepNext/>
              <w:pageBreakBefore w:val="0"/>
              <w:spacing w:line="400" w:lineRule="exact"/>
              <w:widowControl/>
              <w:rPr>
                <w:rFonts w:hint="eastAsia" w:ascii="国标仿宋" w:hAnsi="国标仿宋" w:eastAsia="国标仿宋" w:cs="国标仿宋"/>
                <w:b/>
                <w:bCs/>
                <w:color w:val="000000"/>
                <w:sz w:val="21"/>
                <w:szCs w:val="21"/>
                <w:lang w:val="en-US" w:eastAsia="zh-CN" w:bidi="zh-CN"/>
              </w:rPr>
            </w:pPr>
            <w:r>
              <w:rPr>
                <w:rFonts w:hint="eastAsia" w:ascii="国标仿宋" w:hAnsi="国标仿宋" w:eastAsia="国标仿宋" w:cs="国标仿宋"/>
                <w:b/>
                <w:bCs/>
                <w:color w:val="000000"/>
                <w:sz w:val="21"/>
                <w:szCs w:val="21"/>
                <w:lang w:val="en-US" w:eastAsia="zh-CN" w:bidi="zh-CN"/>
              </w:rPr>
              <w:t xml:space="preserve">3.3  机组健康态势智能感知</w:t>
            </w:r>
            <w:r>
              <w:rPr>
                <w:rFonts w:hint="default" w:ascii="国标仿宋" w:hAnsi="国标仿宋" w:eastAsia="国标仿宋" w:cs="国标仿宋"/>
                <w:b/>
                <w:bCs/>
                <w:color w:val="000000"/>
                <w:sz w:val="21"/>
                <w:szCs w:val="21"/>
                <w:lang w:val="en-US" w:eastAsia="zh-CN" w:bidi="zh-CN"/>
              </w:rPr>
              <w:t xml:space="preserve">（本项满分</w:t>
            </w:r>
            <w:r>
              <w:rPr>
                <w:rFonts w:hint="eastAsia" w:ascii="国标仿宋" w:hAnsi="国标仿宋" w:eastAsia="国标仿宋" w:cs="国标仿宋"/>
                <w:b/>
                <w:bCs/>
                <w:color w:val="000000"/>
                <w:sz w:val="21"/>
                <w:szCs w:val="21"/>
                <w:lang w:val="en-US" w:eastAsia="zh-CN" w:bidi="zh-CN"/>
              </w:rPr>
              <w:t xml:space="preserve">5</w:t>
            </w:r>
            <w:r>
              <w:rPr>
                <w:rFonts w:hint="default" w:ascii="国标仿宋" w:hAnsi="国标仿宋" w:eastAsia="国标仿宋" w:cs="国标仿宋"/>
                <w:b/>
                <w:bCs/>
                <w:color w:val="000000"/>
                <w:sz w:val="21"/>
                <w:szCs w:val="21"/>
                <w:lang w:val="en-US" w:eastAsia="zh-CN" w:bidi="zh-CN"/>
              </w:rPr>
              <w:t xml:space="preserve">分，最低0分）</w:t>
            </w:r>
            <w:r/>
          </w:p>
          <w:p>
            <w:pPr>
              <w:ind w:firstLine="420"/>
              <w:jc w:val="both"/>
              <w:keepLines/>
              <w:keepNext/>
              <w:pageBreakBefore w:val="0"/>
              <w:spacing w:line="400" w:lineRule="exact"/>
              <w:widowControl/>
              <w:rPr>
                <w:rFonts w:hint="eastAsia" w:ascii="国标仿宋" w:hAnsi="国标仿宋" w:eastAsia="国标仿宋" w:cs="国标仿宋"/>
                <w:color w:val="000000"/>
                <w:sz w:val="21"/>
                <w:szCs w:val="21"/>
                <w:lang w:val="en-US" w:eastAsia="zh-CN" w:bidi="ar-SA"/>
              </w:rPr>
              <w:outlineLvl w:val="4"/>
            </w:pPr>
            <w:r>
              <w:rPr>
                <w:rFonts w:hint="eastAsia" w:ascii="国标仿宋" w:hAnsi="国标仿宋" w:eastAsia="国标仿宋" w:cs="国标仿宋"/>
                <w:color w:val="000000"/>
                <w:sz w:val="21"/>
                <w:szCs w:val="21"/>
                <w:lang w:val="en-US" w:eastAsia="zh-CN" w:bidi="ar-SA"/>
              </w:rPr>
              <w:t xml:space="preserve">（1）响应文件未提供“机组健康态势智能感知”或不符合“机组健康态势智能感知”中全部条款要求的，视为不符合采购文件，不得分；</w:t>
            </w:r>
            <w:r/>
          </w:p>
          <w:p>
            <w:pPr>
              <w:ind w:firstLine="420"/>
              <w:jc w:val="both"/>
              <w:keepLines/>
              <w:keepNext/>
              <w:pageBreakBefore w:val="0"/>
              <w:spacing w:line="400" w:lineRule="exact"/>
              <w:widowControl/>
              <w:rPr>
                <w:rFonts w:hint="eastAsia" w:ascii="国标仿宋" w:hAnsi="国标仿宋" w:eastAsia="国标仿宋" w:cs="国标仿宋"/>
                <w:color w:val="000000"/>
                <w:sz w:val="21"/>
                <w:szCs w:val="21"/>
                <w:lang w:val="en-US" w:eastAsia="zh-CN" w:bidi="ar-SA"/>
              </w:rPr>
              <w:outlineLvl w:val="4"/>
            </w:pPr>
            <w:r>
              <w:rPr>
                <w:rFonts w:hint="eastAsia" w:ascii="国标仿宋" w:hAnsi="国标仿宋" w:eastAsia="国标仿宋" w:cs="国标仿宋"/>
                <w:color w:val="000000"/>
                <w:sz w:val="21"/>
                <w:szCs w:val="21"/>
                <w:lang w:val="en-US" w:eastAsia="zh-CN" w:bidi="ar-SA"/>
              </w:rPr>
              <w:t xml:space="preserve">（2）响应文件符合“机组健康态势智能感知”中全部条款要求的，得3分；</w:t>
            </w:r>
            <w:r/>
          </w:p>
          <w:p>
            <w:pPr>
              <w:ind w:firstLine="420"/>
              <w:jc w:val="both"/>
              <w:keepLines/>
              <w:keepNext/>
              <w:pageBreakBefore w:val="0"/>
              <w:spacing w:line="400" w:lineRule="exact"/>
              <w:widowControl/>
              <w:rPr>
                <w:rFonts w:hint="eastAsia" w:ascii="国标仿宋" w:hAnsi="国标仿宋" w:eastAsia="国标仿宋" w:cs="国标仿宋"/>
                <w:color w:val="000000"/>
                <w:sz w:val="21"/>
                <w:szCs w:val="21"/>
                <w:lang w:val="en-US" w:eastAsia="zh-CN" w:bidi="ar-SA"/>
              </w:rPr>
              <w:outlineLvl w:val="4"/>
            </w:pPr>
            <w:r>
              <w:rPr>
                <w:rFonts w:hint="eastAsia" w:ascii="国标仿宋" w:hAnsi="国标仿宋" w:eastAsia="国标仿宋" w:cs="国标仿宋"/>
                <w:color w:val="000000"/>
                <w:sz w:val="21"/>
                <w:szCs w:val="21"/>
                <w:lang w:val="en-US" w:eastAsia="zh-CN" w:bidi="ar-SA"/>
              </w:rPr>
              <w:t xml:space="preserve">（3）经评委认定，响应文件对“机组健康态势智能感知”中“感知数据梳理与同步接入”、“历史数据治理”、“运维数据统计”三项要求的响应内容全部优于采购文件要求的（响应文件对“机组健康态势智能感知”中“感知数据梳理与同步接入”、“历史数据治理”、“运维数据统计”外其他要求响应内容符合采购文件要求）得5分。</w:t>
            </w:r>
            <w:r/>
          </w:p>
          <w:p>
            <w:pPr>
              <w:ind w:firstLine="422"/>
              <w:keepLines/>
              <w:keepNext/>
              <w:pageBreakBefore w:val="0"/>
              <w:spacing w:line="400" w:lineRule="exact"/>
              <w:widowControl/>
              <w:rPr>
                <w:rFonts w:hint="eastAsia" w:ascii="国标仿宋" w:hAnsi="国标仿宋" w:eastAsia="国标仿宋" w:cs="国标仿宋"/>
                <w:b/>
                <w:bCs/>
                <w:color w:val="000000"/>
                <w:sz w:val="21"/>
                <w:szCs w:val="21"/>
                <w:lang w:val="en-US" w:eastAsia="zh-CN" w:bidi="zh-CN"/>
              </w:rPr>
            </w:pPr>
            <w:r>
              <w:rPr>
                <w:rFonts w:hint="eastAsia" w:ascii="国标仿宋" w:hAnsi="国标仿宋" w:eastAsia="国标仿宋" w:cs="国标仿宋"/>
                <w:b/>
                <w:bCs/>
                <w:color w:val="000000"/>
                <w:sz w:val="21"/>
                <w:szCs w:val="21"/>
                <w:lang w:val="en-US" w:eastAsia="zh-CN" w:bidi="zh-CN"/>
              </w:rPr>
              <w:t xml:space="preserve">3.4  机组运行安全风险智能预控</w:t>
            </w:r>
            <w:r>
              <w:rPr>
                <w:rFonts w:hint="default" w:ascii="国标仿宋" w:hAnsi="国标仿宋" w:eastAsia="国标仿宋" w:cs="国标仿宋"/>
                <w:b/>
                <w:bCs/>
                <w:color w:val="000000"/>
                <w:sz w:val="21"/>
                <w:szCs w:val="21"/>
                <w:lang w:val="en-US" w:eastAsia="zh-CN" w:bidi="zh-CN"/>
              </w:rPr>
              <w:t xml:space="preserve">（本项满分</w:t>
            </w:r>
            <w:r>
              <w:rPr>
                <w:rFonts w:hint="eastAsia" w:ascii="国标仿宋" w:hAnsi="国标仿宋" w:eastAsia="国标仿宋" w:cs="国标仿宋"/>
                <w:b/>
                <w:bCs/>
                <w:color w:val="000000"/>
                <w:sz w:val="21"/>
                <w:szCs w:val="21"/>
                <w:lang w:val="en-US" w:eastAsia="zh-CN" w:bidi="zh-CN"/>
              </w:rPr>
              <w:t xml:space="preserve">5</w:t>
            </w:r>
            <w:r>
              <w:rPr>
                <w:rFonts w:hint="default" w:ascii="国标仿宋" w:hAnsi="国标仿宋" w:eastAsia="国标仿宋" w:cs="国标仿宋"/>
                <w:b/>
                <w:bCs/>
                <w:color w:val="000000"/>
                <w:sz w:val="21"/>
                <w:szCs w:val="21"/>
                <w:lang w:val="en-US" w:eastAsia="zh-CN" w:bidi="zh-CN"/>
              </w:rPr>
              <w:t xml:space="preserve">分，最低0分）</w:t>
            </w:r>
            <w:r/>
          </w:p>
          <w:p>
            <w:pPr>
              <w:ind w:firstLine="420"/>
              <w:jc w:val="both"/>
              <w:keepLines/>
              <w:keepNext/>
              <w:pageBreakBefore w:val="0"/>
              <w:spacing w:line="400" w:lineRule="exact"/>
              <w:widowControl/>
              <w:rPr>
                <w:rFonts w:hint="eastAsia" w:ascii="国标仿宋" w:hAnsi="国标仿宋" w:eastAsia="国标仿宋" w:cs="国标仿宋"/>
                <w:color w:val="000000"/>
                <w:sz w:val="21"/>
                <w:szCs w:val="21"/>
                <w:lang w:val="en-US" w:eastAsia="zh-CN" w:bidi="ar-SA"/>
              </w:rPr>
              <w:outlineLvl w:val="4"/>
            </w:pPr>
            <w:r>
              <w:rPr>
                <w:rFonts w:hint="eastAsia" w:ascii="国标仿宋" w:hAnsi="国标仿宋" w:eastAsia="国标仿宋" w:cs="国标仿宋"/>
                <w:color w:val="000000"/>
                <w:sz w:val="21"/>
                <w:szCs w:val="21"/>
                <w:lang w:val="en-US" w:eastAsia="zh-CN" w:bidi="ar-SA"/>
              </w:rPr>
              <w:t xml:space="preserve">（1）响应文件未提供“机组运行安全风险智能预控”或不符合“机组运行安全风险智能预控”中全部条款要求的，视为不符合采购文件，不得分；</w:t>
            </w:r>
            <w:r/>
          </w:p>
          <w:p>
            <w:pPr>
              <w:ind w:firstLine="420"/>
              <w:jc w:val="both"/>
              <w:keepLines/>
              <w:keepNext/>
              <w:pageBreakBefore w:val="0"/>
              <w:spacing w:line="400" w:lineRule="exact"/>
              <w:widowControl/>
              <w:rPr>
                <w:rFonts w:hint="eastAsia" w:ascii="国标仿宋" w:hAnsi="国标仿宋" w:eastAsia="国标仿宋" w:cs="国标仿宋"/>
                <w:color w:val="000000"/>
                <w:sz w:val="21"/>
                <w:szCs w:val="21"/>
                <w:lang w:val="en-US" w:eastAsia="zh-CN" w:bidi="ar-SA"/>
              </w:rPr>
              <w:outlineLvl w:val="4"/>
            </w:pPr>
            <w:r>
              <w:rPr>
                <w:rFonts w:hint="eastAsia" w:ascii="国标仿宋" w:hAnsi="国标仿宋" w:eastAsia="国标仿宋" w:cs="国标仿宋"/>
                <w:color w:val="000000"/>
                <w:sz w:val="21"/>
                <w:szCs w:val="21"/>
                <w:lang w:val="en-US" w:eastAsia="zh-CN" w:bidi="ar-SA"/>
              </w:rPr>
              <w:t xml:space="preserve">（2）响应文件符合“机组运行安全风险智能预控”中全部条款要求的，得3分；</w:t>
            </w:r>
            <w:r/>
          </w:p>
          <w:p>
            <w:pPr>
              <w:ind w:firstLine="420"/>
              <w:jc w:val="both"/>
              <w:keepLines/>
              <w:keepNext/>
              <w:pageBreakBefore w:val="0"/>
              <w:spacing w:line="400" w:lineRule="exact"/>
              <w:widowControl/>
              <w:rPr>
                <w:rFonts w:hint="eastAsia" w:ascii="国标仿宋" w:hAnsi="国标仿宋" w:eastAsia="国标仿宋" w:cs="国标仿宋"/>
                <w:color w:val="000000"/>
                <w:sz w:val="21"/>
                <w:szCs w:val="21"/>
                <w:lang w:val="en-US" w:eastAsia="zh-CN" w:bidi="ar-SA"/>
              </w:rPr>
              <w:outlineLvl w:val="4"/>
            </w:pPr>
            <w:r>
              <w:rPr>
                <w:rFonts w:hint="eastAsia" w:ascii="国标仿宋" w:hAnsi="国标仿宋" w:eastAsia="国标仿宋" w:cs="国标仿宋"/>
                <w:color w:val="000000"/>
                <w:sz w:val="21"/>
                <w:szCs w:val="21"/>
                <w:lang w:val="en-US" w:eastAsia="zh-CN" w:bidi="ar-SA"/>
              </w:rPr>
              <w:t xml:space="preserve">（3）经评委认定，响应文件对“机组运行安全风险智能预控”中“关联型隐性风险预测模型”、“自适应阈值分析模型”、“故障诊断模型”三项要求的响应内容全部优于采购文件要求的（响应文件对“机组运行安全风险智能预控”中“关联型隐性风险预测模型”、“自适应阈值分析模型”、“故障诊断模型”外其他要求响应内容符合采购文件要求）得5分。</w:t>
            </w:r>
            <w:r/>
          </w:p>
          <w:p>
            <w:pPr>
              <w:ind w:firstLine="422"/>
              <w:keepLines/>
              <w:keepNext/>
              <w:pageBreakBefore w:val="0"/>
              <w:spacing w:line="400" w:lineRule="exact"/>
              <w:widowControl/>
              <w:rPr>
                <w:rFonts w:hint="eastAsia" w:ascii="国标仿宋" w:hAnsi="国标仿宋" w:eastAsia="国标仿宋" w:cs="国标仿宋"/>
                <w:b/>
                <w:bCs/>
                <w:color w:val="000000"/>
                <w:sz w:val="21"/>
                <w:szCs w:val="21"/>
                <w:lang w:val="en-US" w:eastAsia="zh-CN" w:bidi="zh-CN"/>
              </w:rPr>
            </w:pPr>
            <w:r>
              <w:rPr>
                <w:rFonts w:hint="eastAsia" w:ascii="国标仿宋" w:hAnsi="国标仿宋" w:eastAsia="国标仿宋" w:cs="国标仿宋"/>
                <w:b/>
                <w:bCs/>
                <w:color w:val="000000"/>
                <w:sz w:val="21"/>
                <w:szCs w:val="21"/>
                <w:lang w:val="en-US" w:eastAsia="zh-CN" w:bidi="zh-CN"/>
              </w:rPr>
              <w:t xml:space="preserve">3.5  机组状态综合智能评估</w:t>
            </w:r>
            <w:r>
              <w:rPr>
                <w:rFonts w:hint="default" w:ascii="国标仿宋" w:hAnsi="国标仿宋" w:eastAsia="国标仿宋" w:cs="国标仿宋"/>
                <w:b/>
                <w:bCs/>
                <w:color w:val="000000"/>
                <w:sz w:val="21"/>
                <w:szCs w:val="21"/>
                <w:lang w:val="en-US" w:eastAsia="zh-CN" w:bidi="zh-CN"/>
              </w:rPr>
              <w:t xml:space="preserve">（本项满分</w:t>
            </w:r>
            <w:r>
              <w:rPr>
                <w:rFonts w:hint="eastAsia" w:ascii="国标仿宋" w:hAnsi="国标仿宋" w:eastAsia="国标仿宋" w:cs="国标仿宋"/>
                <w:b/>
                <w:bCs/>
                <w:color w:val="000000"/>
                <w:sz w:val="21"/>
                <w:szCs w:val="21"/>
                <w:lang w:val="en-US" w:eastAsia="zh-CN" w:bidi="zh-CN"/>
              </w:rPr>
              <w:t xml:space="preserve">5</w:t>
            </w:r>
            <w:r>
              <w:rPr>
                <w:rFonts w:hint="default" w:ascii="国标仿宋" w:hAnsi="国标仿宋" w:eastAsia="国标仿宋" w:cs="国标仿宋"/>
                <w:b/>
                <w:bCs/>
                <w:color w:val="000000"/>
                <w:sz w:val="21"/>
                <w:szCs w:val="21"/>
                <w:lang w:val="en-US" w:eastAsia="zh-CN" w:bidi="zh-CN"/>
              </w:rPr>
              <w:t xml:space="preserve">分，最低0分）</w:t>
            </w:r>
            <w:r/>
          </w:p>
          <w:p>
            <w:pPr>
              <w:ind w:firstLine="420"/>
              <w:jc w:val="both"/>
              <w:keepLines/>
              <w:keepNext/>
              <w:pageBreakBefore w:val="0"/>
              <w:spacing w:line="400" w:lineRule="exact"/>
              <w:widowControl/>
              <w:rPr>
                <w:rFonts w:hint="eastAsia" w:ascii="国标仿宋" w:hAnsi="国标仿宋" w:eastAsia="国标仿宋" w:cs="国标仿宋"/>
                <w:color w:val="000000"/>
                <w:sz w:val="21"/>
                <w:szCs w:val="21"/>
                <w:lang w:val="en-US" w:eastAsia="zh-CN" w:bidi="ar-SA"/>
              </w:rPr>
              <w:outlineLvl w:val="4"/>
            </w:pPr>
            <w:r>
              <w:rPr>
                <w:rFonts w:hint="eastAsia" w:ascii="国标仿宋" w:hAnsi="国标仿宋" w:eastAsia="国标仿宋" w:cs="国标仿宋"/>
                <w:color w:val="000000"/>
                <w:sz w:val="21"/>
                <w:szCs w:val="21"/>
                <w:lang w:val="en-US" w:eastAsia="zh-CN" w:bidi="ar-SA"/>
              </w:rPr>
              <w:t xml:space="preserve">（1）响应文件未提供“机组状态综合智能评估”或不符合“机组状态综合智能评估”中全部条款要求的，视为不符合采购文件，不得分；</w:t>
            </w:r>
            <w:r/>
          </w:p>
          <w:p>
            <w:pPr>
              <w:ind w:firstLine="420"/>
              <w:jc w:val="both"/>
              <w:keepLines/>
              <w:keepNext/>
              <w:pageBreakBefore w:val="0"/>
              <w:spacing w:line="400" w:lineRule="exact"/>
              <w:widowControl/>
              <w:rPr>
                <w:rFonts w:hint="eastAsia" w:ascii="国标仿宋" w:hAnsi="国标仿宋" w:eastAsia="国标仿宋" w:cs="国标仿宋"/>
                <w:color w:val="000000"/>
                <w:sz w:val="21"/>
                <w:szCs w:val="21"/>
                <w:lang w:val="en-US" w:eastAsia="zh-CN" w:bidi="ar-SA"/>
              </w:rPr>
              <w:outlineLvl w:val="4"/>
            </w:pPr>
            <w:r>
              <w:rPr>
                <w:rFonts w:hint="eastAsia" w:ascii="国标仿宋" w:hAnsi="国标仿宋" w:eastAsia="国标仿宋" w:cs="国标仿宋"/>
                <w:color w:val="000000"/>
                <w:sz w:val="21"/>
                <w:szCs w:val="21"/>
                <w:lang w:val="en-US" w:eastAsia="zh-CN" w:bidi="ar-SA"/>
              </w:rPr>
              <w:t xml:space="preserve">（2）响应文件符合“机组状态综合智能评估”中全部条款要求的，得3分；</w:t>
            </w:r>
            <w:r/>
          </w:p>
          <w:p>
            <w:pPr>
              <w:ind w:firstLine="420"/>
              <w:jc w:val="both"/>
              <w:keepLines/>
              <w:keepNext/>
              <w:pageBreakBefore w:val="0"/>
              <w:spacing w:line="400" w:lineRule="exact"/>
              <w:widowControl/>
              <w:rPr>
                <w:rFonts w:hint="eastAsia" w:ascii="国标仿宋" w:hAnsi="国标仿宋" w:eastAsia="国标仿宋" w:cs="国标仿宋"/>
                <w:color w:val="000000"/>
                <w:sz w:val="21"/>
                <w:szCs w:val="21"/>
                <w:lang w:val="en-US" w:eastAsia="zh-CN" w:bidi="ar-SA"/>
              </w:rPr>
              <w:outlineLvl w:val="4"/>
            </w:pPr>
            <w:r>
              <w:rPr>
                <w:rFonts w:hint="eastAsia" w:ascii="国标仿宋" w:hAnsi="国标仿宋" w:eastAsia="国标仿宋" w:cs="国标仿宋"/>
                <w:color w:val="000000"/>
                <w:sz w:val="21"/>
                <w:szCs w:val="21"/>
                <w:lang w:val="en-US" w:eastAsia="zh-CN" w:bidi="ar-SA"/>
              </w:rPr>
              <w:t xml:space="preserve">（3）经评委认定，响应文件对“机组状态综合智能评估”中“机组状态综合评估体系”、“机组状态综合评估模型”、“评估报告”三项要求的响应内容全部优于采购文件要求的（响应文件对“机组状态综合智能评估”中“机组状态综合评估体系”、“机组状态综合评估模型”、“评估报告”外其他要求响应内容符合采购文件要求）得5分。</w:t>
            </w:r>
            <w:r/>
          </w:p>
          <w:p>
            <w:pPr>
              <w:ind w:firstLine="422"/>
              <w:keepLines/>
              <w:keepNext/>
              <w:pageBreakBefore w:val="0"/>
              <w:spacing w:line="400" w:lineRule="exact"/>
              <w:widowControl/>
              <w:rPr>
                <w:rFonts w:hint="eastAsia" w:ascii="国标仿宋" w:hAnsi="国标仿宋" w:eastAsia="国标仿宋" w:cs="国标仿宋"/>
                <w:b/>
                <w:bCs/>
                <w:color w:val="000000"/>
                <w:sz w:val="21"/>
                <w:szCs w:val="21"/>
                <w:lang w:val="en-US" w:eastAsia="zh-CN" w:bidi="zh-CN"/>
              </w:rPr>
            </w:pPr>
            <w:r>
              <w:rPr>
                <w:rFonts w:hint="eastAsia" w:ascii="国标仿宋" w:hAnsi="国标仿宋" w:eastAsia="国标仿宋" w:cs="国标仿宋"/>
                <w:b/>
                <w:bCs/>
                <w:color w:val="000000"/>
                <w:sz w:val="21"/>
                <w:szCs w:val="21"/>
                <w:lang w:val="en-US" w:eastAsia="zh-CN" w:bidi="zh-CN"/>
              </w:rPr>
              <w:t xml:space="preserve">3.6  泵站智能调度预演</w:t>
            </w:r>
            <w:r>
              <w:rPr>
                <w:rFonts w:hint="default" w:ascii="国标仿宋" w:hAnsi="国标仿宋" w:eastAsia="国标仿宋" w:cs="国标仿宋"/>
                <w:b/>
                <w:bCs/>
                <w:color w:val="000000"/>
                <w:sz w:val="21"/>
                <w:szCs w:val="21"/>
                <w:lang w:val="en-US" w:eastAsia="zh-CN" w:bidi="zh-CN"/>
              </w:rPr>
              <w:t xml:space="preserve">（本项满分</w:t>
            </w:r>
            <w:r>
              <w:rPr>
                <w:rFonts w:hint="eastAsia" w:ascii="国标仿宋" w:hAnsi="国标仿宋" w:eastAsia="国标仿宋" w:cs="国标仿宋"/>
                <w:b/>
                <w:bCs/>
                <w:color w:val="000000"/>
                <w:sz w:val="21"/>
                <w:szCs w:val="21"/>
                <w:lang w:val="en-US" w:eastAsia="zh-CN" w:bidi="zh-CN"/>
              </w:rPr>
              <w:t xml:space="preserve">5</w:t>
            </w:r>
            <w:r>
              <w:rPr>
                <w:rFonts w:hint="default" w:ascii="国标仿宋" w:hAnsi="国标仿宋" w:eastAsia="国标仿宋" w:cs="国标仿宋"/>
                <w:b/>
                <w:bCs/>
                <w:color w:val="000000"/>
                <w:sz w:val="21"/>
                <w:szCs w:val="21"/>
                <w:lang w:val="en-US" w:eastAsia="zh-CN" w:bidi="zh-CN"/>
              </w:rPr>
              <w:t xml:space="preserve">分，最低0分）</w:t>
            </w:r>
            <w:r/>
          </w:p>
          <w:p>
            <w:pPr>
              <w:ind w:firstLine="420"/>
              <w:jc w:val="both"/>
              <w:keepLines/>
              <w:keepNext/>
              <w:pageBreakBefore w:val="0"/>
              <w:spacing w:line="400" w:lineRule="exact"/>
              <w:widowControl/>
              <w:rPr>
                <w:rFonts w:hint="eastAsia" w:ascii="国标仿宋" w:hAnsi="国标仿宋" w:eastAsia="国标仿宋" w:cs="国标仿宋"/>
                <w:color w:val="000000"/>
                <w:sz w:val="21"/>
                <w:szCs w:val="21"/>
                <w:lang w:val="en-US" w:eastAsia="zh-CN" w:bidi="ar-SA"/>
              </w:rPr>
              <w:outlineLvl w:val="4"/>
            </w:pPr>
            <w:r>
              <w:rPr>
                <w:rFonts w:hint="eastAsia" w:ascii="国标仿宋" w:hAnsi="国标仿宋" w:eastAsia="国标仿宋" w:cs="国标仿宋"/>
                <w:color w:val="000000"/>
                <w:sz w:val="21"/>
                <w:szCs w:val="21"/>
                <w:lang w:val="en-US" w:eastAsia="zh-CN" w:bidi="ar-SA"/>
              </w:rPr>
              <w:t xml:space="preserve">（1）响应文件未提供“泵站智能调度预演”或不符合“泵站智能调度预演”中全部条款要求的，视为不符合采购文件，不得分；</w:t>
            </w:r>
            <w:r/>
          </w:p>
          <w:p>
            <w:pPr>
              <w:ind w:firstLine="420"/>
              <w:jc w:val="both"/>
              <w:keepLines/>
              <w:keepNext/>
              <w:pageBreakBefore w:val="0"/>
              <w:spacing w:line="400" w:lineRule="exact"/>
              <w:widowControl/>
              <w:rPr>
                <w:rFonts w:hint="eastAsia" w:ascii="国标仿宋" w:hAnsi="国标仿宋" w:eastAsia="国标仿宋" w:cs="国标仿宋"/>
                <w:color w:val="000000"/>
                <w:sz w:val="21"/>
                <w:szCs w:val="21"/>
                <w:lang w:val="en-US" w:eastAsia="zh-CN" w:bidi="ar-SA"/>
              </w:rPr>
              <w:outlineLvl w:val="4"/>
            </w:pPr>
            <w:r>
              <w:rPr>
                <w:rFonts w:hint="eastAsia" w:ascii="国标仿宋" w:hAnsi="国标仿宋" w:eastAsia="国标仿宋" w:cs="国标仿宋"/>
                <w:color w:val="000000"/>
                <w:sz w:val="21"/>
                <w:szCs w:val="21"/>
                <w:lang w:val="en-US" w:eastAsia="zh-CN" w:bidi="ar-SA"/>
              </w:rPr>
              <w:t xml:space="preserve">（2）响应文件符合“泵站智能调度预演”中全部条款要求的，得3分；</w:t>
            </w:r>
            <w:r/>
          </w:p>
          <w:p>
            <w:pPr>
              <w:ind w:firstLine="420"/>
              <w:jc w:val="both"/>
              <w:keepLines/>
              <w:keepNext/>
              <w:pageBreakBefore w:val="0"/>
              <w:spacing w:line="400" w:lineRule="exact"/>
              <w:widowControl/>
              <w:rPr>
                <w:rFonts w:hint="eastAsia" w:ascii="国标仿宋" w:hAnsi="国标仿宋" w:eastAsia="国标仿宋" w:cs="国标仿宋"/>
                <w:color w:val="000000"/>
                <w:sz w:val="21"/>
                <w:szCs w:val="21"/>
                <w:lang w:val="en-US" w:eastAsia="zh-CN" w:bidi="ar-SA"/>
              </w:rPr>
              <w:outlineLvl w:val="4"/>
            </w:pPr>
            <w:r>
              <w:rPr>
                <w:rFonts w:hint="eastAsia" w:ascii="国标仿宋" w:hAnsi="国标仿宋" w:eastAsia="国标仿宋" w:cs="国标仿宋"/>
                <w:color w:val="000000"/>
                <w:sz w:val="21"/>
                <w:szCs w:val="21"/>
                <w:lang w:val="en-US" w:eastAsia="zh-CN" w:bidi="ar-SA"/>
              </w:rPr>
              <w:t xml:space="preserve">（3）经评委认定，响应文件对“泵站智能调度预演”中“能效优化决策模型”、“调度过程仿真预演”、“调度方案自评估”三项要求的响应内容全部优于采购文件要求的（响应文件对“泵站智能调度预演”中“能效优化决策模型”、“调度过程仿真预演”、“调度方案自评估”外其他要求响应内容符合采购文件要求）得5分。</w:t>
            </w:r>
            <w:r/>
          </w:p>
          <w:p>
            <w:pPr>
              <w:ind w:firstLine="422"/>
              <w:keepLines/>
              <w:keepNext/>
              <w:pageBreakBefore w:val="0"/>
              <w:spacing w:line="400" w:lineRule="exact"/>
              <w:widowControl/>
              <w:rPr>
                <w:rFonts w:hint="eastAsia" w:ascii="国标仿宋" w:hAnsi="国标仿宋" w:eastAsia="国标仿宋" w:cs="国标仿宋"/>
                <w:b/>
                <w:bCs/>
                <w:color w:val="000000"/>
                <w:sz w:val="21"/>
                <w:szCs w:val="21"/>
                <w:lang w:val="en-US" w:eastAsia="zh-CN" w:bidi="zh-CN"/>
              </w:rPr>
            </w:pPr>
            <w:r>
              <w:rPr>
                <w:rFonts w:hint="eastAsia" w:ascii="国标仿宋" w:hAnsi="国标仿宋" w:eastAsia="国标仿宋" w:cs="国标仿宋"/>
                <w:b/>
                <w:bCs/>
                <w:color w:val="000000"/>
                <w:sz w:val="21"/>
                <w:szCs w:val="21"/>
                <w:lang w:val="en-US" w:eastAsia="zh-CN" w:bidi="zh-CN"/>
              </w:rPr>
              <w:t xml:space="preserve">3.</w:t>
            </w:r>
            <w:bookmarkStart w:id="165" w:name="OLE_LINK2"/>
            <w:r/>
            <w:bookmarkStart w:id="166" w:name="OLE_LINK1"/>
            <w:r>
              <w:rPr>
                <w:rFonts w:hint="eastAsia" w:ascii="国标仿宋" w:hAnsi="国标仿宋" w:eastAsia="国标仿宋" w:cs="国标仿宋"/>
                <w:b/>
                <w:bCs/>
                <w:color w:val="000000"/>
                <w:sz w:val="21"/>
                <w:szCs w:val="21"/>
                <w:lang w:val="en-US" w:eastAsia="zh-CN" w:bidi="zh-CN"/>
              </w:rPr>
              <w:t xml:space="preserve">7  泵站运行效益可视化</w:t>
            </w:r>
            <w:bookmarkEnd w:id="165"/>
            <w:r/>
            <w:bookmarkEnd w:id="166"/>
            <w:r>
              <w:rPr>
                <w:rFonts w:hint="default" w:ascii="国标仿宋" w:hAnsi="国标仿宋" w:eastAsia="国标仿宋" w:cs="国标仿宋"/>
                <w:b/>
                <w:bCs/>
                <w:color w:val="000000"/>
                <w:sz w:val="21"/>
                <w:szCs w:val="21"/>
                <w:lang w:val="en-US" w:eastAsia="zh-CN" w:bidi="zh-CN"/>
              </w:rPr>
              <w:t xml:space="preserve">（本项满分</w:t>
            </w:r>
            <w:r>
              <w:rPr>
                <w:rFonts w:hint="eastAsia" w:ascii="国标仿宋" w:hAnsi="国标仿宋" w:eastAsia="国标仿宋" w:cs="国标仿宋"/>
                <w:b/>
                <w:bCs/>
                <w:color w:val="000000"/>
                <w:sz w:val="21"/>
                <w:szCs w:val="21"/>
                <w:lang w:val="en-US" w:eastAsia="zh-CN" w:bidi="zh-CN"/>
              </w:rPr>
              <w:t xml:space="preserve">5</w:t>
            </w:r>
            <w:r>
              <w:rPr>
                <w:rFonts w:hint="default" w:ascii="国标仿宋" w:hAnsi="国标仿宋" w:eastAsia="国标仿宋" w:cs="国标仿宋"/>
                <w:b/>
                <w:bCs/>
                <w:color w:val="000000"/>
                <w:sz w:val="21"/>
                <w:szCs w:val="21"/>
                <w:lang w:val="en-US" w:eastAsia="zh-CN" w:bidi="zh-CN"/>
              </w:rPr>
              <w:t xml:space="preserve">分，最低0分）</w:t>
            </w:r>
            <w:r/>
          </w:p>
          <w:p>
            <w:pPr>
              <w:ind w:firstLine="420"/>
              <w:jc w:val="both"/>
              <w:keepLines/>
              <w:keepNext/>
              <w:pageBreakBefore w:val="0"/>
              <w:spacing w:line="400" w:lineRule="exact"/>
              <w:widowControl/>
              <w:rPr>
                <w:rFonts w:hint="eastAsia" w:ascii="国标仿宋" w:hAnsi="国标仿宋" w:eastAsia="国标仿宋" w:cs="国标仿宋"/>
                <w:color w:val="000000"/>
                <w:sz w:val="21"/>
                <w:szCs w:val="21"/>
                <w:lang w:val="en-US" w:eastAsia="zh-CN" w:bidi="ar-SA"/>
              </w:rPr>
              <w:outlineLvl w:val="4"/>
            </w:pPr>
            <w:r>
              <w:rPr>
                <w:rFonts w:hint="eastAsia" w:ascii="国标仿宋" w:hAnsi="国标仿宋" w:eastAsia="国标仿宋" w:cs="国标仿宋"/>
                <w:color w:val="000000"/>
                <w:sz w:val="21"/>
                <w:szCs w:val="21"/>
                <w:lang w:val="en-US" w:eastAsia="zh-CN" w:bidi="ar-SA"/>
              </w:rPr>
              <w:t xml:space="preserve">（1）响应文件未提供“泵站运行效益可视化”或不符合“泵站运行效益可视化”中全部条款要求的，视为不符合采购文件，不得分；</w:t>
            </w:r>
            <w:r/>
          </w:p>
          <w:p>
            <w:pPr>
              <w:ind w:firstLine="420"/>
              <w:jc w:val="both"/>
              <w:keepLines/>
              <w:keepNext/>
              <w:pageBreakBefore w:val="0"/>
              <w:spacing w:line="400" w:lineRule="exact"/>
              <w:widowControl/>
              <w:rPr>
                <w:rFonts w:hint="eastAsia" w:ascii="国标仿宋" w:hAnsi="国标仿宋" w:eastAsia="国标仿宋" w:cs="国标仿宋"/>
                <w:color w:val="000000"/>
                <w:sz w:val="21"/>
                <w:szCs w:val="21"/>
                <w:lang w:val="en-US" w:eastAsia="zh-CN" w:bidi="ar-SA"/>
              </w:rPr>
              <w:outlineLvl w:val="4"/>
            </w:pPr>
            <w:r>
              <w:rPr>
                <w:rFonts w:hint="eastAsia" w:ascii="国标仿宋" w:hAnsi="国标仿宋" w:eastAsia="国标仿宋" w:cs="国标仿宋"/>
                <w:color w:val="000000"/>
                <w:sz w:val="21"/>
                <w:szCs w:val="21"/>
                <w:lang w:val="en-US" w:eastAsia="zh-CN" w:bidi="ar-SA"/>
              </w:rPr>
              <w:t xml:space="preserve">（2）响应文件符合“泵站运行效益可视化”中全部条款要求的，得3分；</w:t>
            </w:r>
            <w:r/>
          </w:p>
          <w:p>
            <w:pPr>
              <w:ind w:firstLine="420"/>
              <w:jc w:val="left"/>
              <w:keepLines w:val="0"/>
              <w:keepNext w:val="0"/>
              <w:pageBreakBefore w:val="0"/>
              <w:spacing w:line="400" w:lineRule="exact"/>
              <w:widowControl w:val="off"/>
              <w:rPr>
                <w:rFonts w:hint="eastAsia" w:ascii="宋体" w:hAnsi="宋体" w:eastAsia="宋体" w:cs="Arial Unicode MS"/>
                <w:color w:val="000000"/>
                <w:sz w:val="24"/>
                <w:szCs w:val="24"/>
                <w:lang w:val="en-US" w:eastAsia="zh-CN" w:bidi="ar-SA"/>
              </w:rPr>
            </w:pPr>
            <w:r>
              <w:rPr>
                <w:rFonts w:hint="eastAsia" w:ascii="国标仿宋" w:hAnsi="国标仿宋" w:eastAsia="国标仿宋" w:cs="国标仿宋"/>
                <w:color w:val="000000"/>
                <w:sz w:val="21"/>
                <w:szCs w:val="21"/>
                <w:lang w:val="en-US" w:eastAsia="zh-CN" w:bidi="ar-SA"/>
              </w:rPr>
              <w:t xml:space="preserve">（3）经评委认定，响应文件对“泵站运行效益可视化”中“动态显示上下游水位、实时扬程、瞬时/累计流量”、“展示各机组的启停状态、实时功率”、“自动统计并动态更新核心绩效指标”三项要求的响应内容全部优于采购文件要求的（响应文件对“泵站运行效益可视化”中“动态显示上下游水位、实时扬程、瞬时/累计流量”、“展示各机组的启停状态、实时功率”、“自动统计并动态更新核心绩效指标”外其他要求响应内容符合采购文件要求）得5分。</w:t>
            </w:r>
            <w:r/>
          </w:p>
        </w:tc>
      </w:tr>
      <w:tr>
        <w:trPr>
          <w:jc w:val="center"/>
          <w:trHeight w:val="90"/>
        </w:trPr>
        <w:tc>
          <w:tcPr>
            <w:tcW w:w="647" w:type="pct"/>
            <w:vAlign w:val="center"/>
            <w:textDirection w:val="lrTb"/>
            <w:noWrap w:val="false"/>
          </w:tcPr>
          <w:p>
            <w:pPr>
              <w:spacing w:line="300" w:lineRule="exact"/>
              <w:widowControl/>
              <w:rPr>
                <w:rFonts w:ascii="宋体" w:hAnsi="宋体" w:eastAsia="宋体" w:cs="宋体"/>
                <w:color w:val="000000"/>
              </w:rPr>
            </w:pPr>
            <w:r>
              <w:rPr>
                <w:rFonts w:hint="eastAsia" w:ascii="宋体" w:hAnsi="宋体" w:eastAsia="宋体" w:cs="宋体"/>
                <w:color w:val="000000"/>
                <w:highlight w:val="none"/>
                <w:lang w:val="zh-CN" w:bidi="zh-CN"/>
              </w:rPr>
              <w:t xml:space="preserve">3.</w:t>
            </w:r>
            <w:r>
              <w:rPr>
                <w:rFonts w:hint="eastAsia" w:ascii="宋体" w:hAnsi="宋体" w:eastAsia="宋体" w:cs="宋体"/>
                <w:color w:val="000000"/>
                <w:highlight w:val="none"/>
                <w:lang w:val="en-US" w:bidi="zh-CN"/>
              </w:rPr>
              <w:t xml:space="preserve">8</w:t>
            </w:r>
            <w:r>
              <w:rPr>
                <w:rFonts w:hint="eastAsia" w:ascii="宋体" w:hAnsi="宋体" w:eastAsia="宋体" w:cs="宋体"/>
                <w:color w:val="000000"/>
                <w:highlight w:val="none"/>
                <w:lang w:val="zh-CN" w:bidi="zh-CN"/>
              </w:rPr>
              <w:t xml:space="preserve"> </w:t>
            </w:r>
            <w:r>
              <w:rPr>
                <w:rFonts w:hint="eastAsia" w:ascii="宋体" w:hAnsi="宋体" w:eastAsia="宋体" w:cs="宋体"/>
                <w:color w:val="000000"/>
                <w:highlight w:val="none"/>
                <w:lang w:val="en-US" w:eastAsia="zh-CN" w:bidi="zh-CN"/>
              </w:rPr>
              <w:t xml:space="preserve">矩阵管理系统集成</w:t>
            </w:r>
            <w:r>
              <w:rPr>
                <w:rFonts w:hint="eastAsia" w:ascii="宋体" w:hAnsi="宋体" w:eastAsia="宋体" w:cs="宋体"/>
                <w:color w:val="000000"/>
                <w:highlight w:val="none"/>
                <w:lang w:val="zh-CN" w:bidi="zh-CN"/>
              </w:rPr>
              <w:t xml:space="preserve">方案（</w:t>
            </w:r>
            <w:r>
              <w:rPr>
                <w:rFonts w:hint="eastAsia" w:ascii="宋体" w:hAnsi="宋体" w:eastAsia="宋体" w:cs="宋体"/>
                <w:color w:val="000000"/>
                <w:highlight w:val="none"/>
                <w:lang w:val="en-US" w:bidi="zh-CN"/>
              </w:rPr>
              <w:t xml:space="preserve">5</w:t>
            </w:r>
            <w:r>
              <w:rPr>
                <w:rFonts w:hint="eastAsia" w:ascii="宋体" w:hAnsi="宋体" w:eastAsia="宋体" w:cs="宋体"/>
                <w:color w:val="000000"/>
                <w:highlight w:val="none"/>
                <w:lang w:val="zh-CN" w:bidi="zh-CN"/>
              </w:rPr>
              <w:t xml:space="preserve">分）</w:t>
            </w:r>
            <w:r/>
          </w:p>
        </w:tc>
        <w:tc>
          <w:tcPr>
            <w:tcW w:w="4352" w:type="pct"/>
            <w:vAlign w:val="center"/>
            <w:textDirection w:val="lrTb"/>
            <w:noWrap w:val="false"/>
          </w:tcPr>
          <w:p>
            <w:pPr>
              <w:ind w:firstLine="420"/>
              <w:jc w:val="both"/>
              <w:keepLines/>
              <w:keepNext/>
              <w:pageBreakBefore w:val="0"/>
              <w:spacing w:line="400" w:lineRule="exact"/>
              <w:widowControl/>
              <w:rPr>
                <w:rFonts w:hint="eastAsia" w:ascii="国标仿宋" w:hAnsi="国标仿宋" w:eastAsia="国标仿宋" w:cs="国标仿宋"/>
                <w:color w:val="000000"/>
                <w:sz w:val="21"/>
                <w:szCs w:val="21"/>
                <w:lang w:val="en-US" w:eastAsia="zh-CN" w:bidi="ar-SA"/>
              </w:rPr>
              <w:outlineLvl w:val="4"/>
            </w:pPr>
            <w:r>
              <w:rPr>
                <w:rFonts w:hint="eastAsia" w:ascii="国标仿宋" w:hAnsi="国标仿宋" w:eastAsia="国标仿宋" w:cs="国标仿宋"/>
                <w:color w:val="000000"/>
                <w:sz w:val="21"/>
                <w:szCs w:val="21"/>
                <w:lang w:val="en-US" w:eastAsia="zh-CN" w:bidi="ar-SA"/>
              </w:rPr>
              <w:t xml:space="preserve">（1）响应文件未提供“矩阵管理系统集成”或不符合“矩阵管理系统集成”中全部条款要求的，视为不符合采购文件，不得分；</w:t>
            </w:r>
            <w:r/>
          </w:p>
          <w:p>
            <w:pPr>
              <w:ind w:firstLine="480"/>
              <w:jc w:val="left"/>
              <w:spacing w:before="120" w:after="120" w:line="360" w:lineRule="exact"/>
              <w:rPr>
                <w:rFonts w:hint="eastAsia" w:ascii="国标仿宋" w:hAnsi="国标仿宋" w:eastAsia="国标仿宋" w:cs="国标仿宋"/>
                <w:color w:val="000000"/>
                <w:sz w:val="21"/>
                <w:szCs w:val="21"/>
                <w:lang w:val="en-US" w:eastAsia="zh-CN" w:bidi="ar-SA"/>
              </w:rPr>
            </w:pPr>
            <w:r>
              <w:rPr>
                <w:rFonts w:hint="eastAsia" w:ascii="国标仿宋" w:hAnsi="国标仿宋" w:eastAsia="国标仿宋" w:cs="国标仿宋"/>
                <w:color w:val="000000"/>
                <w:sz w:val="21"/>
                <w:szCs w:val="21"/>
                <w:lang w:val="en-US" w:eastAsia="zh-CN" w:bidi="ar-SA"/>
              </w:rPr>
              <w:t xml:space="preserve">（2）响应文件符合“矩阵管理系统集成”中全部条款要求，提供与矩阵系统集成系统服务框架及权限方案，得3分；</w:t>
            </w:r>
            <w:r/>
          </w:p>
          <w:p>
            <w:pPr>
              <w:ind w:firstLine="480"/>
              <w:jc w:val="left"/>
              <w:spacing w:before="120" w:after="120" w:line="360" w:lineRule="exact"/>
              <w:rPr>
                <w:rFonts w:hint="eastAsia" w:ascii="宋体" w:hAnsi="宋体" w:eastAsia="宋体" w:cs="Arial Unicode MS"/>
                <w:color w:val="000000"/>
                <w:sz w:val="24"/>
                <w:szCs w:val="24"/>
                <w:lang w:val="en-US" w:eastAsia="zh-CN" w:bidi="ar-SA"/>
              </w:rPr>
            </w:pPr>
            <w:r>
              <w:rPr>
                <w:rFonts w:hint="eastAsia" w:ascii="国标仿宋" w:hAnsi="国标仿宋" w:eastAsia="国标仿宋" w:cs="国标仿宋"/>
                <w:color w:val="000000"/>
                <w:sz w:val="21"/>
                <w:szCs w:val="21"/>
                <w:lang w:val="en-US" w:eastAsia="zh-CN" w:bidi="ar-SA"/>
              </w:rPr>
              <w:t xml:space="preserve">（3）提供将运行监测、运行管理等多源数据及各类功能集成至矩阵管理系统的方案，得5分。</w:t>
            </w:r>
            <w:r/>
          </w:p>
        </w:tc>
      </w:tr>
      <w:tr>
        <w:trPr>
          <w:jc w:val="center"/>
          <w:trHeight w:val="20"/>
        </w:trPr>
        <w:tc>
          <w:tcPr>
            <w:tcW w:w="647" w:type="pct"/>
            <w:vAlign w:val="center"/>
            <w:textDirection w:val="lrTb"/>
            <w:noWrap w:val="false"/>
          </w:tcPr>
          <w:p>
            <w:pPr>
              <w:spacing w:line="300" w:lineRule="exact"/>
              <w:widowControl/>
              <w:rPr>
                <w:rFonts w:ascii="宋体" w:hAnsi="宋体" w:eastAsia="宋体" w:cs="宋体"/>
                <w:color w:val="000000"/>
                <w:highlight w:val="none"/>
              </w:rPr>
            </w:pPr>
            <w:r>
              <w:rPr>
                <w:rFonts w:hint="eastAsia" w:ascii="宋体" w:hAnsi="宋体" w:eastAsia="宋体" w:cs="宋体"/>
                <w:color w:val="000000"/>
                <w:highlight w:val="none"/>
                <w:lang w:bidi="zh-CN"/>
              </w:rPr>
              <w:t xml:space="preserve">3.</w:t>
            </w:r>
            <w:r>
              <w:rPr>
                <w:rFonts w:hint="eastAsia" w:ascii="宋体" w:hAnsi="宋体" w:cs="宋体"/>
                <w:color w:val="000000"/>
                <w:highlight w:val="none"/>
                <w:lang w:val="en-US" w:bidi="zh-CN"/>
              </w:rPr>
              <w:t xml:space="preserve">9</w:t>
            </w:r>
            <w:r>
              <w:rPr>
                <w:rFonts w:hint="eastAsia" w:ascii="宋体" w:hAnsi="宋体" w:eastAsia="宋体" w:cs="宋体"/>
                <w:color w:val="000000"/>
                <w:highlight w:val="none"/>
                <w:lang w:val="zh-CN" w:bidi="zh-CN"/>
              </w:rPr>
              <w:t xml:space="preserve">项目服务方案（</w:t>
            </w:r>
            <w:r>
              <w:rPr>
                <w:rFonts w:hint="default" w:ascii="宋体" w:hAnsi="宋体" w:cs="宋体"/>
                <w:color w:val="000000"/>
                <w:highlight w:val="none"/>
                <w:lang w:val="en-US" w:bidi="zh-CN"/>
              </w:rPr>
              <w:t xml:space="preserve">5</w:t>
            </w:r>
            <w:r>
              <w:rPr>
                <w:rFonts w:hint="eastAsia" w:ascii="宋体" w:hAnsi="宋体" w:eastAsia="宋体" w:cs="宋体"/>
                <w:color w:val="000000"/>
                <w:highlight w:val="none"/>
                <w:lang w:val="zh-CN" w:bidi="zh-CN"/>
              </w:rPr>
              <w:t xml:space="preserve">分）</w:t>
            </w:r>
            <w:r/>
          </w:p>
        </w:tc>
        <w:tc>
          <w:tcPr>
            <w:tcW w:w="4352" w:type="pct"/>
            <w:vAlign w:val="center"/>
            <w:textDirection w:val="lrTb"/>
            <w:noWrap w:val="false"/>
          </w:tcPr>
          <w:p>
            <w:pPr>
              <w:ind w:firstLine="420"/>
              <w:jc w:val="both"/>
              <w:keepLines/>
              <w:keepNext/>
              <w:pageBreakBefore w:val="0"/>
              <w:spacing w:line="400" w:lineRule="exact"/>
              <w:widowControl/>
              <w:rPr>
                <w:rFonts w:hint="eastAsia" w:ascii="国标仿宋" w:hAnsi="国标仿宋" w:eastAsia="国标仿宋" w:cs="国标仿宋"/>
                <w:color w:val="000000"/>
                <w:sz w:val="21"/>
                <w:szCs w:val="21"/>
                <w:lang w:val="en-US" w:eastAsia="zh-CN" w:bidi="ar-SA"/>
              </w:rPr>
              <w:outlineLvl w:val="4"/>
            </w:pPr>
            <w:r>
              <w:rPr>
                <w:rFonts w:hint="eastAsia" w:ascii="国标仿宋" w:hAnsi="国标仿宋" w:eastAsia="国标仿宋" w:cs="国标仿宋"/>
                <w:color w:val="000000"/>
                <w:sz w:val="21"/>
                <w:szCs w:val="21"/>
                <w:lang w:val="en-US" w:eastAsia="zh-CN" w:bidi="ar-SA"/>
              </w:rPr>
              <w:t xml:space="preserve">（1）响应文件未提供“项目服务方案”或不符合“项目服务方案”中全部条款要求的，视为不符合采购文件，不得分；</w:t>
            </w:r>
            <w:r/>
          </w:p>
          <w:p>
            <w:pPr>
              <w:ind w:firstLine="420"/>
              <w:jc w:val="both"/>
              <w:keepLines/>
              <w:keepNext/>
              <w:pageBreakBefore w:val="0"/>
              <w:spacing w:line="400" w:lineRule="exact"/>
              <w:widowControl/>
              <w:rPr>
                <w:rFonts w:hint="eastAsia" w:ascii="国标仿宋" w:hAnsi="国标仿宋" w:eastAsia="国标仿宋" w:cs="国标仿宋"/>
                <w:color w:val="000000"/>
                <w:sz w:val="21"/>
                <w:szCs w:val="21"/>
                <w:lang w:val="en-US" w:eastAsia="zh-CN" w:bidi="ar-SA"/>
              </w:rPr>
              <w:outlineLvl w:val="4"/>
            </w:pPr>
            <w:r>
              <w:rPr>
                <w:rFonts w:hint="eastAsia" w:ascii="国标仿宋" w:hAnsi="国标仿宋" w:eastAsia="国标仿宋" w:cs="国标仿宋"/>
                <w:color w:val="000000"/>
                <w:sz w:val="21"/>
                <w:szCs w:val="21"/>
                <w:lang w:val="en-US" w:eastAsia="zh-CN" w:bidi="ar-SA"/>
              </w:rPr>
              <w:t xml:space="preserve">（2）响应文件符合“项目服务方案”中全部条款要求的，得</w:t>
            </w:r>
            <w:r>
              <w:rPr>
                <w:rFonts w:hint="default" w:ascii="国标仿宋" w:hAnsi="国标仿宋" w:eastAsia="国标仿宋" w:cs="国标仿宋"/>
                <w:color w:val="000000"/>
                <w:sz w:val="21"/>
                <w:szCs w:val="21"/>
                <w:lang w:val="en-US" w:eastAsia="zh-CN" w:bidi="ar-SA"/>
              </w:rPr>
              <w:t xml:space="preserve">3</w:t>
            </w:r>
            <w:r>
              <w:rPr>
                <w:rFonts w:hint="eastAsia" w:ascii="国标仿宋" w:hAnsi="国标仿宋" w:eastAsia="国标仿宋" w:cs="国标仿宋"/>
                <w:color w:val="000000"/>
                <w:sz w:val="21"/>
                <w:szCs w:val="21"/>
                <w:lang w:val="en-US" w:eastAsia="zh-CN" w:bidi="ar-SA"/>
              </w:rPr>
              <w:t xml:space="preserve">分；</w:t>
            </w:r>
            <w:r/>
          </w:p>
          <w:p>
            <w:pPr>
              <w:ind w:firstLine="420"/>
              <w:jc w:val="both"/>
              <w:keepLines/>
              <w:keepNext/>
              <w:pageBreakBefore w:val="0"/>
              <w:spacing w:line="400" w:lineRule="exact"/>
              <w:widowControl/>
              <w:rPr>
                <w:rFonts w:hint="eastAsia" w:ascii="宋体" w:hAnsi="宋体" w:eastAsia="宋体" w:cs="Arial Unicode MS"/>
                <w:color w:val="000000"/>
                <w:sz w:val="24"/>
                <w:szCs w:val="24"/>
                <w:lang w:val="en-US" w:eastAsia="zh-CN" w:bidi="ar-SA"/>
              </w:rPr>
              <w:outlineLvl w:val="4"/>
            </w:pPr>
            <w:r>
              <w:rPr>
                <w:rFonts w:hint="eastAsia" w:ascii="国标仿宋" w:hAnsi="国标仿宋" w:eastAsia="国标仿宋" w:cs="国标仿宋"/>
                <w:color w:val="000000"/>
                <w:sz w:val="21"/>
                <w:szCs w:val="21"/>
                <w:lang w:val="en-US" w:eastAsia="zh-CN" w:bidi="ar-SA"/>
              </w:rPr>
              <w:t xml:space="preserve">（3）经评委认定，响应文件对“项目服务方案”中“项目资源措施”、“技术组织措施”两项要求的响应内容全部优于采购文件要求的（响应文件对“项目服务方案”中“项目资源措施”、“技术组织措施”外其他要求响应内容符合采购文件要求）得</w:t>
            </w:r>
            <w:r>
              <w:rPr>
                <w:rFonts w:hint="default" w:ascii="国标仿宋" w:hAnsi="国标仿宋" w:eastAsia="国标仿宋" w:cs="国标仿宋"/>
                <w:color w:val="000000"/>
                <w:sz w:val="21"/>
                <w:szCs w:val="21"/>
                <w:lang w:val="en-US" w:eastAsia="zh-CN" w:bidi="ar-SA"/>
              </w:rPr>
              <w:t xml:space="preserve">5</w:t>
            </w:r>
            <w:r>
              <w:rPr>
                <w:rFonts w:hint="eastAsia" w:ascii="国标仿宋" w:hAnsi="国标仿宋" w:eastAsia="国标仿宋" w:cs="国标仿宋"/>
                <w:color w:val="000000"/>
                <w:sz w:val="21"/>
                <w:szCs w:val="21"/>
                <w:lang w:val="en-US" w:eastAsia="zh-CN" w:bidi="ar-SA"/>
              </w:rPr>
              <w:t xml:space="preserve">分。</w:t>
            </w:r>
            <w:r/>
          </w:p>
        </w:tc>
      </w:tr>
      <w:tr>
        <w:trPr>
          <w:jc w:val="center"/>
          <w:trHeight w:val="20"/>
        </w:trPr>
        <w:tc>
          <w:tcPr>
            <w:tcW w:w="647" w:type="pct"/>
            <w:vAlign w:val="center"/>
            <w:textDirection w:val="lrTb"/>
            <w:noWrap w:val="false"/>
          </w:tcPr>
          <w:p>
            <w:pPr>
              <w:spacing w:line="300" w:lineRule="exact"/>
              <w:widowControl/>
              <w:rPr>
                <w:rFonts w:hint="default" w:ascii="宋体" w:hAnsi="宋体" w:eastAsia="宋体" w:cs="宋体"/>
                <w:color w:val="000000"/>
                <w:highlight w:val="none"/>
                <w:lang w:val="en-US" w:bidi="zh-CN"/>
              </w:rPr>
            </w:pPr>
            <w:r>
              <w:rPr>
                <w:rFonts w:hint="eastAsia" w:ascii="宋体" w:hAnsi="宋体" w:eastAsia="宋体" w:cs="宋体"/>
                <w:color w:val="000000"/>
                <w:highlight w:val="none"/>
                <w:lang w:val="en-US" w:bidi="zh-CN"/>
              </w:rPr>
              <w:t xml:space="preserve">3.</w:t>
            </w:r>
            <w:r>
              <w:rPr>
                <w:rFonts w:hint="eastAsia" w:ascii="宋体" w:hAnsi="宋体" w:cs="宋体"/>
                <w:color w:val="000000"/>
                <w:highlight w:val="none"/>
                <w:lang w:val="en-US" w:bidi="zh-CN"/>
              </w:rPr>
              <w:t xml:space="preserve">10</w:t>
            </w:r>
            <w:r>
              <w:rPr>
                <w:rFonts w:hint="eastAsia" w:ascii="宋体" w:hAnsi="宋体" w:eastAsia="宋体" w:cs="宋体"/>
                <w:color w:val="000000"/>
                <w:highlight w:val="none"/>
                <w:lang w:val="en-US" w:bidi="zh-CN"/>
              </w:rPr>
              <w:t xml:space="preserve">技术培训方案（3分）</w:t>
            </w:r>
            <w:r/>
          </w:p>
        </w:tc>
        <w:tc>
          <w:tcPr>
            <w:tcW w:w="4352" w:type="pct"/>
            <w:vAlign w:val="center"/>
            <w:textDirection w:val="lrTb"/>
            <w:noWrap w:val="false"/>
          </w:tcPr>
          <w:p>
            <w:pPr>
              <w:ind w:firstLine="420"/>
              <w:jc w:val="both"/>
              <w:keepLines/>
              <w:keepNext/>
              <w:pageBreakBefore w:val="0"/>
              <w:spacing w:line="400" w:lineRule="exact"/>
              <w:widowControl/>
              <w:rPr>
                <w:rFonts w:hint="eastAsia" w:ascii="国标仿宋" w:hAnsi="国标仿宋" w:eastAsia="国标仿宋" w:cs="国标仿宋"/>
                <w:color w:val="000000"/>
                <w:sz w:val="21"/>
                <w:szCs w:val="21"/>
                <w:lang w:val="en-US" w:eastAsia="zh-CN" w:bidi="ar-SA"/>
              </w:rPr>
              <w:outlineLvl w:val="4"/>
            </w:pPr>
            <w:r>
              <w:rPr>
                <w:rFonts w:hint="eastAsia" w:ascii="国标仿宋" w:hAnsi="国标仿宋" w:eastAsia="国标仿宋" w:cs="国标仿宋"/>
                <w:color w:val="000000"/>
                <w:sz w:val="21"/>
                <w:szCs w:val="21"/>
                <w:lang w:val="en-US" w:eastAsia="zh-CN" w:bidi="ar-SA"/>
              </w:rPr>
              <w:t xml:space="preserve">（1）响应文件未提供“技术培训方案”或不符合“技术培训方案”中全部条款要求的，视为不符合采购文件，不得分；</w:t>
            </w:r>
            <w:r/>
          </w:p>
          <w:p>
            <w:pPr>
              <w:ind w:firstLine="420"/>
              <w:jc w:val="both"/>
              <w:keepLines/>
              <w:keepNext/>
              <w:pageBreakBefore w:val="0"/>
              <w:spacing w:line="400" w:lineRule="exact"/>
              <w:widowControl/>
              <w:rPr>
                <w:rFonts w:hint="eastAsia" w:ascii="国标仿宋" w:hAnsi="国标仿宋" w:eastAsia="国标仿宋" w:cs="国标仿宋"/>
                <w:color w:val="000000"/>
                <w:sz w:val="21"/>
                <w:szCs w:val="21"/>
                <w:lang w:val="en-US" w:eastAsia="zh-CN" w:bidi="ar-SA"/>
              </w:rPr>
              <w:outlineLvl w:val="4"/>
            </w:pPr>
            <w:r>
              <w:rPr>
                <w:rFonts w:hint="eastAsia" w:ascii="国标仿宋" w:hAnsi="国标仿宋" w:eastAsia="国标仿宋" w:cs="国标仿宋"/>
                <w:color w:val="000000"/>
                <w:sz w:val="21"/>
                <w:szCs w:val="21"/>
                <w:lang w:val="en-US" w:eastAsia="zh-CN" w:bidi="ar-SA"/>
              </w:rPr>
              <w:t xml:space="preserve">（2）响应文件符合“技术培训方案”中全部条款要求的，得2分；</w:t>
            </w:r>
            <w:r/>
          </w:p>
          <w:p>
            <w:pPr>
              <w:ind w:firstLine="420"/>
              <w:jc w:val="both"/>
              <w:keepLines/>
              <w:keepNext/>
              <w:pageBreakBefore w:val="0"/>
              <w:spacing w:line="400" w:lineRule="exact"/>
              <w:widowControl/>
              <w:rPr>
                <w:rFonts w:hint="eastAsia" w:ascii="国标仿宋" w:hAnsi="国标仿宋" w:eastAsia="国标仿宋" w:cs="国标仿宋"/>
                <w:color w:val="000000"/>
                <w:sz w:val="21"/>
                <w:szCs w:val="21"/>
                <w:lang w:val="en-US" w:eastAsia="zh-CN" w:bidi="ar-SA"/>
              </w:rPr>
              <w:outlineLvl w:val="4"/>
            </w:pPr>
            <w:r>
              <w:rPr>
                <w:rFonts w:hint="eastAsia" w:ascii="国标仿宋" w:hAnsi="国标仿宋" w:eastAsia="国标仿宋" w:cs="国标仿宋"/>
                <w:color w:val="000000"/>
                <w:sz w:val="21"/>
                <w:szCs w:val="21"/>
                <w:lang w:val="en-US" w:eastAsia="zh-CN" w:bidi="ar-SA"/>
              </w:rPr>
              <w:t xml:space="preserve">（3）经评委认定，响应文件对“技术培训方案”中“培训内容”、“培训计划”两项要求的响应内容全部优于采购文件要求的（响应文件对“技术培训方案”中培训内容”、“培训计划”外其他要求响应内容符合采购文件要求）得3分。</w:t>
            </w:r>
            <w:r/>
          </w:p>
        </w:tc>
      </w:tr>
      <w:tr>
        <w:trPr>
          <w:jc w:val="center"/>
          <w:trHeight w:val="20"/>
        </w:trPr>
        <w:tc>
          <w:tcPr>
            <w:tcW w:w="647" w:type="pct"/>
            <w:vAlign w:val="center"/>
            <w:textDirection w:val="lrTb"/>
            <w:noWrap w:val="false"/>
          </w:tcPr>
          <w:p>
            <w:pPr>
              <w:spacing w:line="300" w:lineRule="exact"/>
              <w:widowControl/>
              <w:rPr>
                <w:rFonts w:ascii="宋体" w:hAnsi="宋体" w:eastAsia="宋体" w:cs="宋体"/>
                <w:color w:val="000000"/>
                <w:lang w:bidi="zh-CN"/>
              </w:rPr>
            </w:pPr>
            <w:r>
              <w:rPr>
                <w:rFonts w:hint="eastAsia" w:ascii="宋体" w:hAnsi="宋体" w:eastAsia="宋体" w:cs="宋体"/>
                <w:color w:val="000000"/>
              </w:rPr>
              <w:t xml:space="preserve">3.</w:t>
            </w:r>
            <w:r>
              <w:rPr>
                <w:rFonts w:hint="eastAsia" w:ascii="宋体" w:hAnsi="宋体" w:cs="宋体"/>
                <w:color w:val="000000"/>
                <w:lang w:val="en-US" w:eastAsia="zh-CN"/>
              </w:rPr>
              <w:t xml:space="preserve">11</w:t>
            </w:r>
            <w:r>
              <w:rPr>
                <w:rFonts w:hint="eastAsia" w:ascii="宋体" w:hAnsi="宋体" w:eastAsia="宋体" w:cs="宋体"/>
                <w:color w:val="000000"/>
              </w:rPr>
              <w:t xml:space="preserve">售后服务方案（</w:t>
            </w:r>
            <w:r>
              <w:rPr>
                <w:rFonts w:hint="default" w:ascii="宋体" w:hAnsi="宋体" w:cs="宋体"/>
                <w:color w:val="000000"/>
                <w:lang w:val="en-US"/>
              </w:rPr>
              <w:t xml:space="preserve">5</w:t>
            </w:r>
            <w:r>
              <w:rPr>
                <w:rFonts w:hint="eastAsia" w:ascii="宋体" w:hAnsi="宋体" w:eastAsia="宋体" w:cs="宋体"/>
                <w:color w:val="000000"/>
                <w:highlight w:val="none"/>
                <w:lang w:val="en-US" w:bidi="zh-CN"/>
              </w:rPr>
              <w:t xml:space="preserve">分）</w:t>
            </w:r>
            <w:r/>
          </w:p>
        </w:tc>
        <w:tc>
          <w:tcPr>
            <w:tcW w:w="4352" w:type="pct"/>
            <w:vAlign w:val="center"/>
            <w:textDirection w:val="lrTb"/>
            <w:noWrap w:val="false"/>
          </w:tcPr>
          <w:p>
            <w:pPr>
              <w:ind w:firstLine="420"/>
              <w:jc w:val="both"/>
              <w:keepLines/>
              <w:keepNext/>
              <w:pageBreakBefore w:val="0"/>
              <w:spacing w:line="400" w:lineRule="exact"/>
              <w:widowControl/>
              <w:rPr>
                <w:rFonts w:hint="eastAsia" w:ascii="国标仿宋" w:hAnsi="国标仿宋" w:eastAsia="国标仿宋" w:cs="国标仿宋"/>
                <w:color w:val="000000"/>
                <w:sz w:val="21"/>
                <w:szCs w:val="21"/>
                <w:lang w:val="en-US" w:eastAsia="zh-CN" w:bidi="ar-SA"/>
              </w:rPr>
              <w:outlineLvl w:val="4"/>
            </w:pPr>
            <w:r>
              <w:rPr>
                <w:rFonts w:hint="eastAsia" w:ascii="国标仿宋" w:hAnsi="国标仿宋" w:eastAsia="国标仿宋" w:cs="国标仿宋"/>
                <w:color w:val="000000"/>
                <w:sz w:val="21"/>
                <w:szCs w:val="21"/>
                <w:lang w:val="en-US" w:eastAsia="zh-CN" w:bidi="ar-SA"/>
              </w:rPr>
              <w:t xml:space="preserve">（1）响应文件未提供“售后服务方案”或不符合“售后服务方案”中全部条款要求的，视为不符合采购文件，不得分；</w:t>
            </w:r>
            <w:r/>
          </w:p>
          <w:p>
            <w:pPr>
              <w:ind w:firstLine="420"/>
              <w:jc w:val="both"/>
              <w:keepLines/>
              <w:keepNext/>
              <w:pageBreakBefore w:val="0"/>
              <w:spacing w:line="400" w:lineRule="exact"/>
              <w:widowControl/>
              <w:rPr>
                <w:rFonts w:hint="eastAsia" w:ascii="国标仿宋" w:hAnsi="国标仿宋" w:eastAsia="国标仿宋" w:cs="国标仿宋"/>
                <w:color w:val="000000"/>
                <w:sz w:val="21"/>
                <w:szCs w:val="21"/>
                <w:lang w:val="en-US" w:eastAsia="zh-CN" w:bidi="ar-SA"/>
              </w:rPr>
              <w:outlineLvl w:val="4"/>
            </w:pPr>
            <w:r>
              <w:rPr>
                <w:rFonts w:hint="eastAsia" w:ascii="国标仿宋" w:hAnsi="国标仿宋" w:eastAsia="国标仿宋" w:cs="国标仿宋"/>
                <w:color w:val="000000"/>
                <w:sz w:val="21"/>
                <w:szCs w:val="21"/>
                <w:lang w:val="en-US" w:eastAsia="zh-CN" w:bidi="ar-SA"/>
              </w:rPr>
              <w:t xml:space="preserve">（2）响应文件符合“售后服务方案”中全部条款要求的，得</w:t>
            </w:r>
            <w:r>
              <w:rPr>
                <w:rFonts w:hint="default" w:ascii="国标仿宋" w:hAnsi="国标仿宋" w:eastAsia="国标仿宋" w:cs="国标仿宋"/>
                <w:color w:val="000000"/>
                <w:sz w:val="21"/>
                <w:szCs w:val="21"/>
                <w:lang w:val="en-US" w:eastAsia="zh-CN" w:bidi="ar-SA"/>
              </w:rPr>
              <w:t xml:space="preserve">3</w:t>
            </w:r>
            <w:r>
              <w:rPr>
                <w:rFonts w:hint="eastAsia" w:ascii="国标仿宋" w:hAnsi="国标仿宋" w:eastAsia="国标仿宋" w:cs="国标仿宋"/>
                <w:color w:val="000000"/>
                <w:sz w:val="21"/>
                <w:szCs w:val="21"/>
                <w:lang w:val="en-US" w:eastAsia="zh-CN" w:bidi="ar-SA"/>
              </w:rPr>
              <w:t xml:space="preserve">分；</w:t>
            </w:r>
            <w:r/>
          </w:p>
          <w:p>
            <w:pPr>
              <w:ind w:firstLine="420"/>
              <w:jc w:val="both"/>
              <w:keepLines/>
              <w:keepNext/>
              <w:pageBreakBefore w:val="0"/>
              <w:spacing w:line="400" w:lineRule="exact"/>
              <w:widowControl/>
              <w:rPr>
                <w:rFonts w:hint="eastAsia" w:ascii="宋体" w:hAnsi="宋体" w:eastAsia="宋体" w:cs="Arial Unicode MS"/>
                <w:color w:val="000000"/>
                <w:sz w:val="24"/>
                <w:szCs w:val="24"/>
                <w:lang w:val="en-US" w:eastAsia="zh-CN" w:bidi="ar-SA"/>
              </w:rPr>
              <w:outlineLvl w:val="4"/>
            </w:pPr>
            <w:r>
              <w:rPr>
                <w:rFonts w:hint="eastAsia" w:ascii="国标仿宋" w:hAnsi="国标仿宋" w:eastAsia="国标仿宋" w:cs="国标仿宋"/>
                <w:color w:val="000000"/>
                <w:sz w:val="21"/>
                <w:szCs w:val="21"/>
                <w:lang w:val="en-US" w:eastAsia="zh-CN" w:bidi="ar-SA"/>
              </w:rPr>
              <w:t xml:space="preserve">（3）经评委认定，响应文件对“售后服务方案”中“质保期”、“售后服务实施响应”、“服务保障措施”三项要求的响应内容全部优于采购文件要求的（响应文件对“售后服务方案”中“质保期”、“售后服务实施响应”、“服务保障措施”外其他要求响应内容符合采购文件要求）得</w:t>
            </w:r>
            <w:r>
              <w:rPr>
                <w:rFonts w:hint="default" w:ascii="国标仿宋" w:hAnsi="国标仿宋" w:eastAsia="国标仿宋" w:cs="国标仿宋"/>
                <w:color w:val="000000"/>
                <w:sz w:val="21"/>
                <w:szCs w:val="21"/>
                <w:lang w:val="en-US" w:eastAsia="zh-CN" w:bidi="ar-SA"/>
              </w:rPr>
              <w:t xml:space="preserve">5</w:t>
            </w:r>
            <w:r>
              <w:rPr>
                <w:rFonts w:hint="eastAsia" w:ascii="国标仿宋" w:hAnsi="国标仿宋" w:eastAsia="国标仿宋" w:cs="国标仿宋"/>
                <w:color w:val="000000"/>
                <w:sz w:val="21"/>
                <w:szCs w:val="21"/>
                <w:lang w:val="en-US" w:eastAsia="zh-CN" w:bidi="ar-SA"/>
              </w:rPr>
              <w:t xml:space="preserve">分。</w:t>
            </w:r>
            <w:r/>
          </w:p>
        </w:tc>
      </w:tr>
      <w:tr>
        <w:trPr>
          <w:jc w:val="center"/>
          <w:trHeight w:val="20"/>
        </w:trPr>
        <w:tc>
          <w:tcPr>
            <w:tcW w:w="647" w:type="pct"/>
            <w:vAlign w:val="center"/>
            <w:textDirection w:val="lrTb"/>
            <w:noWrap w:val="false"/>
          </w:tcPr>
          <w:p>
            <w:pPr>
              <w:spacing w:line="300" w:lineRule="exact"/>
              <w:widowControl/>
              <w:rPr>
                <w:rFonts w:hint="default" w:ascii="宋体" w:hAnsi="宋体" w:eastAsia="宋体" w:cs="宋体"/>
                <w:color w:val="000000"/>
                <w:highlight w:val="yellow"/>
                <w:lang w:val="en-US" w:eastAsia="zh-CN"/>
              </w:rPr>
            </w:pPr>
            <w:r>
              <w:rPr>
                <w:rFonts w:hint="eastAsia" w:ascii="宋体" w:hAnsi="宋体" w:cs="宋体"/>
                <w:color w:val="000000"/>
                <w:lang w:val="en-US" w:eastAsia="zh-CN"/>
              </w:rPr>
              <w:t xml:space="preserve">4</w:t>
            </w:r>
            <w:r>
              <w:rPr>
                <w:rFonts w:hint="eastAsia" w:ascii="宋体" w:hAnsi="宋体" w:eastAsia="宋体" w:cs="宋体"/>
                <w:color w:val="000000"/>
                <w:lang w:val="en-US" w:eastAsia="zh-CN"/>
              </w:rPr>
              <w:t xml:space="preserve">.</w:t>
            </w:r>
            <w:r>
              <w:rPr>
                <w:rFonts w:hint="eastAsia" w:ascii="宋体" w:hAnsi="宋体" w:eastAsia="宋体" w:cs="宋体"/>
                <w:color w:val="000000"/>
                <w:lang w:val="en-US" w:eastAsia="zh-CN"/>
              </w:rPr>
              <w:t xml:space="preserve">系统演示（10分）</w:t>
            </w:r>
            <w:r/>
          </w:p>
        </w:tc>
        <w:tc>
          <w:tcPr>
            <w:tcW w:w="4352" w:type="pct"/>
            <w:vAlign w:val="center"/>
            <w:textDirection w:val="lrTb"/>
            <w:noWrap w:val="false"/>
          </w:tcPr>
          <w:p>
            <w:pPr>
              <w:ind w:firstLine="422"/>
              <w:keepLines/>
              <w:keepNext/>
              <w:pageBreakBefore w:val="0"/>
              <w:spacing w:line="400" w:lineRule="exact"/>
              <w:widowControl/>
              <w:rPr>
                <w:rFonts w:hint="eastAsia" w:ascii="国标仿宋" w:hAnsi="国标仿宋" w:eastAsia="国标仿宋" w:cs="国标仿宋"/>
                <w:b/>
                <w:bCs/>
                <w:color w:val="000000"/>
                <w:sz w:val="21"/>
                <w:szCs w:val="21"/>
                <w:lang w:val="en-US" w:eastAsia="zh-CN" w:bidi="zh-CN"/>
              </w:rPr>
            </w:pPr>
            <w:r>
              <w:rPr>
                <w:rFonts w:hint="eastAsia" w:ascii="国标仿宋" w:hAnsi="国标仿宋" w:eastAsia="国标仿宋" w:cs="国标仿宋"/>
                <w:b/>
                <w:bCs/>
                <w:color w:val="000000"/>
                <w:sz w:val="21"/>
                <w:szCs w:val="21"/>
                <w:lang w:val="en-US" w:eastAsia="zh-CN" w:bidi="zh-CN"/>
              </w:rPr>
              <w:t xml:space="preserve">投标人提交以泵站工程为模拟对象的系统演示材料，每个得分点采用系统视频录屏方式进行演示，系统演示要点如下（</w:t>
            </w:r>
            <w:r>
              <w:rPr>
                <w:rFonts w:hint="default" w:ascii="国标仿宋" w:hAnsi="国标仿宋" w:eastAsia="国标仿宋" w:cs="国标仿宋"/>
                <w:b/>
                <w:bCs/>
                <w:color w:val="000000"/>
                <w:sz w:val="21"/>
                <w:szCs w:val="21"/>
                <w:lang w:val="en-US" w:eastAsia="zh-CN" w:bidi="zh-CN"/>
              </w:rPr>
              <w:t xml:space="preserve">本项满分</w:t>
            </w:r>
            <w:r>
              <w:rPr>
                <w:rFonts w:hint="eastAsia" w:ascii="国标仿宋" w:hAnsi="国标仿宋" w:eastAsia="国标仿宋" w:cs="国标仿宋"/>
                <w:b/>
                <w:bCs/>
                <w:color w:val="000000"/>
                <w:sz w:val="21"/>
                <w:szCs w:val="21"/>
                <w:lang w:val="en-US" w:eastAsia="zh-CN" w:bidi="zh-CN"/>
              </w:rPr>
              <w:t xml:space="preserve">10</w:t>
            </w:r>
            <w:r>
              <w:rPr>
                <w:rFonts w:hint="default" w:ascii="国标仿宋" w:hAnsi="国标仿宋" w:eastAsia="国标仿宋" w:cs="国标仿宋"/>
                <w:b/>
                <w:bCs/>
                <w:color w:val="000000"/>
                <w:sz w:val="21"/>
                <w:szCs w:val="21"/>
                <w:lang w:val="en-US" w:eastAsia="zh-CN" w:bidi="zh-CN"/>
              </w:rPr>
              <w:t xml:space="preserve">分，最低0分</w:t>
            </w:r>
            <w:r>
              <w:rPr>
                <w:rFonts w:hint="eastAsia" w:ascii="国标仿宋" w:hAnsi="国标仿宋" w:eastAsia="国标仿宋" w:cs="国标仿宋"/>
                <w:b/>
                <w:bCs/>
                <w:color w:val="000000"/>
                <w:sz w:val="21"/>
                <w:szCs w:val="21"/>
                <w:lang w:val="en-US" w:eastAsia="zh-CN" w:bidi="zh-CN"/>
              </w:rPr>
              <w:t xml:space="preserve">）：</w:t>
            </w:r>
            <w:r/>
          </w:p>
          <w:p>
            <w:pPr>
              <w:ind w:firstLine="420"/>
              <w:jc w:val="both"/>
              <w:keepLines/>
              <w:keepNext/>
              <w:pageBreakBefore w:val="0"/>
              <w:spacing w:line="400" w:lineRule="exact"/>
              <w:widowControl/>
              <w:rPr>
                <w:rFonts w:hint="eastAsia" w:ascii="国标仿宋" w:hAnsi="国标仿宋" w:eastAsia="国标仿宋" w:cs="国标仿宋"/>
                <w:color w:val="000000"/>
                <w:sz w:val="21"/>
                <w:szCs w:val="21"/>
                <w:lang w:val="en-US" w:eastAsia="zh-CN" w:bidi="ar-SA"/>
              </w:rPr>
              <w:outlineLvl w:val="4"/>
            </w:pPr>
            <w:r>
              <w:rPr>
                <w:rFonts w:hint="eastAsia" w:ascii="国标仿宋" w:hAnsi="国标仿宋" w:eastAsia="国标仿宋" w:cs="国标仿宋"/>
                <w:color w:val="000000"/>
                <w:sz w:val="21"/>
                <w:szCs w:val="21"/>
                <w:lang w:val="en-US" w:eastAsia="zh-CN" w:bidi="ar-SA"/>
              </w:rPr>
              <w:t xml:space="preserve">4.1机组健康态势感知功能模块（满分2分）</w:t>
            </w:r>
            <w:r/>
          </w:p>
          <w:p>
            <w:pPr>
              <w:ind w:firstLine="420"/>
              <w:jc w:val="both"/>
              <w:keepLines/>
              <w:keepNext/>
              <w:pageBreakBefore w:val="0"/>
              <w:spacing w:line="400" w:lineRule="exact"/>
              <w:widowControl/>
              <w:rPr>
                <w:rFonts w:hint="eastAsia" w:ascii="国标仿宋" w:hAnsi="国标仿宋" w:eastAsia="国标仿宋" w:cs="国标仿宋"/>
                <w:color w:val="000000"/>
                <w:sz w:val="21"/>
                <w:szCs w:val="21"/>
                <w:lang w:val="en-US" w:eastAsia="zh-CN" w:bidi="ar-SA"/>
              </w:rPr>
              <w:outlineLvl w:val="4"/>
            </w:pPr>
            <w:r>
              <w:rPr>
                <w:rFonts w:hint="eastAsia" w:ascii="国标仿宋" w:hAnsi="国标仿宋" w:eastAsia="国标仿宋" w:cs="国标仿宋"/>
                <w:color w:val="000000"/>
                <w:sz w:val="21"/>
                <w:szCs w:val="21"/>
                <w:lang w:val="en-US" w:eastAsia="zh-CN" w:bidi="ar-SA"/>
              </w:rPr>
              <w:t xml:space="preserve">1）演示设备运行监测场景态势感知及水工安全监测场景态势感知功能，完整演示得1分；未演示或不完整演示不得分；</w:t>
            </w:r>
            <w:r/>
          </w:p>
          <w:p>
            <w:pPr>
              <w:ind w:firstLine="420"/>
              <w:jc w:val="both"/>
              <w:keepLines/>
              <w:keepNext/>
              <w:pageBreakBefore w:val="0"/>
              <w:spacing w:line="400" w:lineRule="exact"/>
              <w:widowControl/>
              <w:rPr>
                <w:rFonts w:hint="eastAsia" w:ascii="国标仿宋" w:hAnsi="国标仿宋" w:eastAsia="国标仿宋" w:cs="国标仿宋"/>
                <w:color w:val="000000"/>
                <w:sz w:val="21"/>
                <w:szCs w:val="21"/>
                <w:lang w:val="en-US" w:eastAsia="zh-CN" w:bidi="ar-SA"/>
              </w:rPr>
              <w:outlineLvl w:val="4"/>
            </w:pPr>
            <w:r>
              <w:rPr>
                <w:rFonts w:hint="eastAsia" w:ascii="国标仿宋" w:hAnsi="国标仿宋" w:eastAsia="国标仿宋" w:cs="国标仿宋"/>
                <w:color w:val="000000"/>
                <w:sz w:val="21"/>
                <w:szCs w:val="21"/>
                <w:lang w:val="en-US" w:eastAsia="zh-CN" w:bidi="ar-SA"/>
              </w:rPr>
              <w:t xml:space="preserve">2）演示历史数据处理功能，展示数据融合、脏数据清洗、缺失样本补全等规则，完整演示得 1分；未演示或不完整演示不得分；</w:t>
            </w:r>
            <w:r/>
          </w:p>
          <w:p>
            <w:pPr>
              <w:ind w:firstLine="420"/>
              <w:jc w:val="both"/>
              <w:keepLines/>
              <w:keepNext/>
              <w:pageBreakBefore w:val="0"/>
              <w:spacing w:line="400" w:lineRule="exact"/>
              <w:widowControl/>
              <w:rPr>
                <w:rFonts w:hint="eastAsia" w:ascii="国标仿宋" w:hAnsi="国标仿宋" w:eastAsia="国标仿宋" w:cs="国标仿宋"/>
                <w:color w:val="000000"/>
                <w:sz w:val="21"/>
                <w:szCs w:val="21"/>
                <w:lang w:val="en-US" w:eastAsia="zh-CN" w:bidi="ar-SA"/>
              </w:rPr>
              <w:outlineLvl w:val="4"/>
            </w:pPr>
            <w:r>
              <w:rPr>
                <w:rFonts w:hint="eastAsia" w:ascii="国标仿宋" w:hAnsi="国标仿宋" w:eastAsia="国标仿宋" w:cs="国标仿宋"/>
                <w:color w:val="000000"/>
                <w:sz w:val="21"/>
                <w:szCs w:val="21"/>
                <w:lang w:val="en-US" w:eastAsia="zh-CN" w:bidi="ar-SA"/>
              </w:rPr>
              <w:t xml:space="preserve">4.2机组运行安全风险智能预控功能模块（满分2分）</w:t>
            </w:r>
            <w:r/>
          </w:p>
          <w:p>
            <w:pPr>
              <w:ind w:firstLine="420"/>
              <w:jc w:val="both"/>
              <w:keepLines/>
              <w:keepNext/>
              <w:pageBreakBefore w:val="0"/>
              <w:spacing w:line="400" w:lineRule="exact"/>
              <w:widowControl/>
              <w:rPr>
                <w:rFonts w:hint="eastAsia" w:ascii="国标仿宋" w:hAnsi="国标仿宋" w:eastAsia="国标仿宋" w:cs="国标仿宋"/>
                <w:color w:val="000000"/>
                <w:sz w:val="21"/>
                <w:szCs w:val="21"/>
                <w:lang w:val="en-US" w:eastAsia="zh-CN" w:bidi="ar-SA"/>
              </w:rPr>
              <w:outlineLvl w:val="4"/>
            </w:pPr>
            <w:r>
              <w:rPr>
                <w:rFonts w:hint="eastAsia" w:ascii="国标仿宋" w:hAnsi="国标仿宋" w:eastAsia="国标仿宋" w:cs="国标仿宋"/>
                <w:color w:val="000000"/>
                <w:sz w:val="21"/>
                <w:szCs w:val="21"/>
                <w:lang w:val="en-US" w:eastAsia="zh-CN" w:bidi="ar-SA"/>
              </w:rPr>
              <w:t xml:space="preserve">1）演示运行安全风险预警、告警、运行安全风险报警功能，完整演示得1分；未演示或不完整演示不得分；</w:t>
            </w:r>
            <w:r/>
          </w:p>
          <w:p>
            <w:pPr>
              <w:ind w:firstLine="420"/>
              <w:jc w:val="both"/>
              <w:keepLines/>
              <w:keepNext/>
              <w:pageBreakBefore w:val="0"/>
              <w:spacing w:line="400" w:lineRule="exact"/>
              <w:widowControl/>
              <w:rPr>
                <w:rFonts w:hint="eastAsia" w:ascii="国标仿宋" w:hAnsi="国标仿宋" w:eastAsia="国标仿宋" w:cs="国标仿宋"/>
                <w:color w:val="000000"/>
                <w:sz w:val="21"/>
                <w:szCs w:val="21"/>
                <w:lang w:val="en-US" w:eastAsia="zh-CN" w:bidi="ar-SA"/>
              </w:rPr>
              <w:outlineLvl w:val="4"/>
            </w:pPr>
            <w:r>
              <w:rPr>
                <w:rFonts w:hint="eastAsia" w:ascii="国标仿宋" w:hAnsi="国标仿宋" w:eastAsia="国标仿宋" w:cs="国标仿宋"/>
                <w:color w:val="000000"/>
                <w:sz w:val="21"/>
                <w:szCs w:val="21"/>
                <w:lang w:val="en-US" w:eastAsia="zh-CN" w:bidi="ar-SA"/>
              </w:rPr>
              <w:t xml:space="preserve">2）提供一个典型故障案例，展示实时故障诊断流程及诊断结果，同时演示联动智能派单或智能巡检推荐功能，完整演示得1 分；未演示或不完整演示不得分；</w:t>
            </w:r>
            <w:r/>
          </w:p>
          <w:p>
            <w:pPr>
              <w:ind w:firstLine="420"/>
              <w:jc w:val="both"/>
              <w:keepLines/>
              <w:keepNext/>
              <w:pageBreakBefore w:val="0"/>
              <w:spacing w:line="400" w:lineRule="exact"/>
              <w:widowControl/>
              <w:rPr>
                <w:rFonts w:hint="eastAsia" w:ascii="国标仿宋" w:hAnsi="国标仿宋" w:eastAsia="国标仿宋" w:cs="国标仿宋"/>
                <w:color w:val="000000"/>
                <w:sz w:val="21"/>
                <w:szCs w:val="21"/>
                <w:lang w:val="en-US" w:eastAsia="zh-CN" w:bidi="ar-SA"/>
              </w:rPr>
              <w:outlineLvl w:val="4"/>
            </w:pPr>
            <w:r>
              <w:rPr>
                <w:rFonts w:hint="eastAsia" w:ascii="国标仿宋" w:hAnsi="国标仿宋" w:eastAsia="国标仿宋" w:cs="国标仿宋"/>
                <w:color w:val="000000"/>
                <w:sz w:val="21"/>
                <w:szCs w:val="21"/>
                <w:lang w:val="en-US" w:eastAsia="zh-CN" w:bidi="ar-SA"/>
              </w:rPr>
              <w:t xml:space="preserve">4.3机组状态综合智能评估功能模块（满分2分）</w:t>
            </w:r>
            <w:r/>
          </w:p>
          <w:p>
            <w:pPr>
              <w:ind w:firstLine="420"/>
              <w:jc w:val="both"/>
              <w:keepLines/>
              <w:keepNext/>
              <w:pageBreakBefore w:val="0"/>
              <w:spacing w:line="400" w:lineRule="exact"/>
              <w:widowControl/>
              <w:rPr>
                <w:rFonts w:hint="eastAsia" w:ascii="国标仿宋" w:hAnsi="国标仿宋" w:eastAsia="国标仿宋" w:cs="国标仿宋"/>
                <w:color w:val="000000"/>
                <w:sz w:val="21"/>
                <w:szCs w:val="21"/>
                <w:lang w:val="en-US" w:eastAsia="zh-CN" w:bidi="ar-SA"/>
              </w:rPr>
              <w:outlineLvl w:val="4"/>
            </w:pPr>
            <w:r>
              <w:rPr>
                <w:rFonts w:hint="eastAsia" w:ascii="国标仿宋" w:hAnsi="国标仿宋" w:eastAsia="国标仿宋" w:cs="国标仿宋"/>
                <w:color w:val="000000"/>
                <w:sz w:val="21"/>
                <w:szCs w:val="21"/>
                <w:lang w:val="en-US" w:eastAsia="zh-CN" w:bidi="ar-SA"/>
              </w:rPr>
              <w:t xml:space="preserve">1）演示机组状态综合评估体系、机组状态综合评估模型、机组评价项及评价规则功能，完整演示得1分；未演示或不完整演示不得分；</w:t>
            </w:r>
            <w:r/>
          </w:p>
          <w:p>
            <w:pPr>
              <w:ind w:firstLine="420"/>
              <w:jc w:val="both"/>
              <w:keepLines/>
              <w:keepNext/>
              <w:pageBreakBefore w:val="0"/>
              <w:spacing w:line="400" w:lineRule="exact"/>
              <w:widowControl/>
              <w:rPr>
                <w:rFonts w:hint="eastAsia" w:ascii="国标仿宋" w:hAnsi="国标仿宋" w:eastAsia="国标仿宋" w:cs="国标仿宋"/>
                <w:color w:val="000000"/>
                <w:sz w:val="21"/>
                <w:szCs w:val="21"/>
                <w:lang w:val="en-US" w:eastAsia="zh-CN" w:bidi="ar-SA"/>
              </w:rPr>
              <w:outlineLvl w:val="4"/>
            </w:pPr>
            <w:r>
              <w:rPr>
                <w:rFonts w:hint="eastAsia" w:ascii="国标仿宋" w:hAnsi="国标仿宋" w:eastAsia="国标仿宋" w:cs="国标仿宋"/>
                <w:color w:val="000000"/>
                <w:sz w:val="21"/>
                <w:szCs w:val="21"/>
                <w:lang w:val="en-US" w:eastAsia="zh-CN" w:bidi="ar-SA"/>
              </w:rPr>
              <w:t xml:space="preserve">2）演示实时评价、评价查询、评估报告等功能，完整演示得1分；未演示或不完整演示不得分；</w:t>
            </w:r>
            <w:r/>
          </w:p>
          <w:p>
            <w:pPr>
              <w:ind w:firstLine="420"/>
              <w:jc w:val="both"/>
              <w:keepLines/>
              <w:keepNext/>
              <w:pageBreakBefore w:val="0"/>
              <w:spacing w:line="400" w:lineRule="exact"/>
              <w:widowControl/>
              <w:rPr>
                <w:rFonts w:hint="eastAsia" w:ascii="国标仿宋" w:hAnsi="国标仿宋" w:eastAsia="国标仿宋" w:cs="国标仿宋"/>
                <w:color w:val="000000"/>
                <w:sz w:val="21"/>
                <w:szCs w:val="21"/>
                <w:lang w:val="en-US" w:eastAsia="zh-CN" w:bidi="ar-SA"/>
              </w:rPr>
              <w:outlineLvl w:val="4"/>
            </w:pPr>
            <w:r>
              <w:rPr>
                <w:rFonts w:hint="eastAsia" w:ascii="国标仿宋" w:hAnsi="国标仿宋" w:eastAsia="国标仿宋" w:cs="国标仿宋"/>
                <w:color w:val="000000"/>
                <w:sz w:val="21"/>
                <w:szCs w:val="21"/>
                <w:lang w:val="en-US" w:eastAsia="zh-CN" w:bidi="ar-SA"/>
              </w:rPr>
              <w:t xml:space="preserve">4.4泵站智能调度预演功能模块（满分 2 分）</w:t>
            </w:r>
            <w:r/>
          </w:p>
          <w:p>
            <w:pPr>
              <w:ind w:firstLine="420"/>
              <w:jc w:val="both"/>
              <w:keepLines/>
              <w:keepNext/>
              <w:pageBreakBefore w:val="0"/>
              <w:spacing w:line="400" w:lineRule="exact"/>
              <w:widowControl/>
              <w:rPr>
                <w:rFonts w:hint="eastAsia" w:ascii="国标仿宋" w:hAnsi="国标仿宋" w:eastAsia="国标仿宋" w:cs="国标仿宋"/>
                <w:color w:val="000000"/>
                <w:sz w:val="21"/>
                <w:szCs w:val="21"/>
                <w:lang w:val="en-US" w:eastAsia="zh-CN" w:bidi="ar-SA"/>
              </w:rPr>
              <w:outlineLvl w:val="4"/>
            </w:pPr>
            <w:r>
              <w:rPr>
                <w:rFonts w:hint="eastAsia" w:ascii="国标仿宋" w:hAnsi="国标仿宋" w:eastAsia="国标仿宋" w:cs="国标仿宋"/>
                <w:color w:val="000000"/>
                <w:sz w:val="21"/>
                <w:szCs w:val="21"/>
                <w:lang w:val="en-US" w:eastAsia="zh-CN" w:bidi="ar-SA"/>
              </w:rPr>
              <w:t xml:space="preserve">1）演示调度方案，展示扬程、叶片角度、功率、开机台数等关键参数，能耗预测结果，完整演示得1分；未演示或不完整演示不得分；</w:t>
            </w:r>
            <w:r/>
          </w:p>
          <w:p>
            <w:pPr>
              <w:ind w:firstLine="420"/>
              <w:jc w:val="both"/>
              <w:keepLines/>
              <w:keepNext/>
              <w:pageBreakBefore w:val="0"/>
              <w:spacing w:line="400" w:lineRule="exact"/>
              <w:widowControl/>
              <w:rPr>
                <w:rFonts w:hint="eastAsia" w:ascii="国标仿宋" w:hAnsi="国标仿宋" w:eastAsia="国标仿宋" w:cs="国标仿宋"/>
                <w:color w:val="000000"/>
                <w:sz w:val="21"/>
                <w:szCs w:val="21"/>
                <w:lang w:val="en-US" w:eastAsia="zh-CN" w:bidi="ar-SA"/>
              </w:rPr>
              <w:outlineLvl w:val="4"/>
            </w:pPr>
            <w:r>
              <w:rPr>
                <w:rFonts w:hint="eastAsia" w:ascii="国标仿宋" w:hAnsi="国标仿宋" w:eastAsia="国标仿宋" w:cs="国标仿宋"/>
                <w:color w:val="000000"/>
                <w:sz w:val="21"/>
                <w:szCs w:val="21"/>
                <w:lang w:val="en-US" w:eastAsia="zh-CN" w:bidi="ar-SA"/>
              </w:rPr>
              <w:t xml:space="preserve">2）演示机组开机流程及三维模型中机组运行状态的同步更新，完整演示得1分；未演示或不完整演示不得分；</w:t>
            </w:r>
            <w:r/>
          </w:p>
          <w:p>
            <w:pPr>
              <w:ind w:firstLine="420"/>
              <w:jc w:val="both"/>
              <w:keepLines/>
              <w:keepNext/>
              <w:pageBreakBefore w:val="0"/>
              <w:spacing w:line="400" w:lineRule="exact"/>
              <w:widowControl/>
              <w:rPr>
                <w:rFonts w:hint="eastAsia" w:ascii="国标仿宋" w:hAnsi="国标仿宋" w:eastAsia="国标仿宋" w:cs="国标仿宋"/>
                <w:color w:val="000000"/>
                <w:sz w:val="21"/>
                <w:szCs w:val="21"/>
                <w:lang w:val="en-US" w:eastAsia="zh-CN" w:bidi="ar-SA"/>
              </w:rPr>
              <w:outlineLvl w:val="4"/>
            </w:pPr>
            <w:r>
              <w:rPr>
                <w:rFonts w:hint="eastAsia" w:ascii="国标仿宋" w:hAnsi="国标仿宋" w:eastAsia="国标仿宋" w:cs="国标仿宋"/>
                <w:color w:val="000000"/>
                <w:sz w:val="21"/>
                <w:szCs w:val="21"/>
                <w:lang w:val="en-US" w:eastAsia="zh-CN" w:bidi="ar-SA"/>
              </w:rPr>
              <w:t xml:space="preserve">4.5泵站运行效益可视化功能（满分2 分）</w:t>
            </w:r>
            <w:r/>
          </w:p>
          <w:p>
            <w:pPr>
              <w:ind w:firstLine="420"/>
              <w:jc w:val="both"/>
              <w:keepLines/>
              <w:keepNext/>
              <w:pageBreakBefore w:val="0"/>
              <w:spacing w:line="400" w:lineRule="exact"/>
              <w:widowControl/>
              <w:rPr>
                <w:rFonts w:hint="eastAsia" w:ascii="国标仿宋" w:hAnsi="国标仿宋" w:eastAsia="国标仿宋" w:cs="国标仿宋"/>
                <w:color w:val="000000"/>
                <w:sz w:val="21"/>
                <w:szCs w:val="21"/>
                <w:lang w:val="en-US" w:eastAsia="zh-CN" w:bidi="ar-SA"/>
              </w:rPr>
              <w:outlineLvl w:val="4"/>
            </w:pPr>
            <w:r>
              <w:rPr>
                <w:rFonts w:hint="eastAsia" w:ascii="国标仿宋" w:hAnsi="国标仿宋" w:eastAsia="国标仿宋" w:cs="国标仿宋"/>
                <w:color w:val="000000"/>
                <w:sz w:val="21"/>
                <w:szCs w:val="21"/>
                <w:lang w:val="en-US" w:eastAsia="zh-CN" w:bidi="ar-SA"/>
              </w:rPr>
              <w:t xml:space="preserve">1）演示可视化画面配置功能，展示画面 UI 控件、专业曲线展示工具、水利行业专属图元库、多种数据接入方式及在线预览与发布功能，完整演示得1分；未演示或不完整演示不得分；</w:t>
            </w:r>
            <w:r/>
          </w:p>
          <w:p>
            <w:pPr>
              <w:ind w:firstLine="420"/>
              <w:jc w:val="both"/>
              <w:keepLines/>
              <w:keepNext/>
              <w:pageBreakBefore w:val="0"/>
              <w:spacing w:line="400" w:lineRule="exact"/>
              <w:widowControl/>
              <w:rPr>
                <w:rFonts w:hint="default" w:ascii="国标仿宋" w:hAnsi="国标仿宋" w:eastAsia="国标仿宋" w:cs="国标仿宋"/>
                <w:color w:val="000000"/>
                <w:sz w:val="21"/>
                <w:szCs w:val="21"/>
                <w:lang w:val="en-US" w:eastAsia="zh-CN" w:bidi="ar-SA"/>
              </w:rPr>
              <w:outlineLvl w:val="4"/>
            </w:pPr>
            <w:r>
              <w:rPr>
                <w:rFonts w:hint="eastAsia" w:ascii="国标仿宋" w:hAnsi="国标仿宋" w:eastAsia="国标仿宋" w:cs="国标仿宋"/>
                <w:color w:val="000000"/>
                <w:sz w:val="21"/>
                <w:szCs w:val="21"/>
                <w:lang w:val="en-US" w:eastAsia="zh-CN" w:bidi="ar-SA"/>
              </w:rPr>
              <w:t xml:space="preserve">2）演示泵站运行效益可视化功能，展示上下游水位、实时扬程、瞬时流量、各机组的启停状态、实时功率、累计/当年水量、累计/当年天数，完整演示得1分；未演示或不完整演示不得分。</w:t>
            </w:r>
            <w:r/>
          </w:p>
          <w:p>
            <w:pPr>
              <w:ind w:firstLine="420"/>
              <w:jc w:val="both"/>
              <w:keepLines/>
              <w:keepNext/>
              <w:pageBreakBefore w:val="0"/>
              <w:spacing w:line="400" w:lineRule="exact"/>
              <w:widowControl/>
              <w:rPr>
                <w:rFonts w:hint="eastAsia" w:ascii="国标仿宋" w:hAnsi="国标仿宋" w:eastAsia="国标仿宋" w:cs="国标仿宋"/>
                <w:color w:val="000000"/>
                <w:sz w:val="21"/>
                <w:szCs w:val="21"/>
                <w:highlight w:val="yellow"/>
                <w:lang w:val="en-US" w:eastAsia="zh-CN" w:bidi="ar-SA"/>
              </w:rPr>
              <w:outlineLvl w:val="4"/>
            </w:pPr>
            <w:r>
              <w:rPr>
                <w:rFonts w:hint="eastAsia" w:ascii="国标仿宋" w:hAnsi="国标仿宋" w:eastAsia="国标仿宋" w:cs="国标仿宋"/>
                <w:color w:val="000000"/>
                <w:sz w:val="21"/>
                <w:szCs w:val="21"/>
                <w:lang w:val="en-US" w:eastAsia="zh-CN" w:bidi="ar-SA"/>
              </w:rPr>
              <w:t xml:space="preserve">系统演示时长不超过15分钟。</w:t>
            </w:r>
            <w:r/>
          </w:p>
        </w:tc>
      </w:tr>
      <w:tr>
        <w:trPr>
          <w:jc w:val="center"/>
          <w:trHeight w:val="20"/>
        </w:trPr>
        <w:tc>
          <w:tcPr>
            <w:tcW w:w="647" w:type="pct"/>
            <w:vAlign w:val="center"/>
            <w:textDirection w:val="lrTb"/>
            <w:noWrap w:val="false"/>
          </w:tcPr>
          <w:p>
            <w:pPr>
              <w:jc w:val="center"/>
              <w:spacing w:line="360" w:lineRule="exact"/>
              <w:rPr>
                <w:rFonts w:ascii="宋体" w:hAnsi="宋体" w:eastAsia="宋体" w:cs="宋体"/>
                <w:b/>
                <w:bCs/>
                <w:color w:val="000000"/>
              </w:rPr>
            </w:pPr>
            <w:r>
              <w:rPr>
                <w:rFonts w:hint="eastAsia" w:ascii="宋体" w:hAnsi="宋体" w:eastAsia="宋体" w:cs="宋体"/>
                <w:b/>
                <w:bCs/>
                <w:color w:val="000000"/>
              </w:rPr>
              <w:t xml:space="preserve">合计</w:t>
            </w:r>
            <w:r/>
          </w:p>
        </w:tc>
        <w:tc>
          <w:tcPr>
            <w:tcW w:w="4352" w:type="pct"/>
            <w:vAlign w:val="center"/>
            <w:textDirection w:val="lrTb"/>
            <w:noWrap w:val="false"/>
          </w:tcPr>
          <w:p>
            <w:pPr>
              <w:jc w:val="center"/>
              <w:spacing w:before="120" w:after="120" w:line="360" w:lineRule="exact"/>
              <w:rPr>
                <w:rFonts w:hint="eastAsia" w:ascii="宋体" w:hAnsi="宋体" w:eastAsia="宋体" w:cs="Arial Unicode MS"/>
                <w:color w:val="000000"/>
                <w:sz w:val="24"/>
                <w:szCs w:val="24"/>
                <w:lang w:val="en-US" w:eastAsia="zh-CN" w:bidi="ar-SA"/>
              </w:rPr>
            </w:pPr>
            <w:r>
              <w:rPr>
                <w:rFonts w:hint="eastAsia" w:ascii="宋体" w:hAnsi="宋体" w:eastAsia="宋体" w:cs="Arial Unicode MS"/>
                <w:color w:val="000000"/>
                <w:sz w:val="24"/>
                <w:szCs w:val="24"/>
                <w:lang w:val="en-US" w:eastAsia="zh-CN" w:bidi="ar-SA"/>
              </w:rPr>
              <w:t xml:space="preserve">总分100分</w:t>
            </w:r>
            <w:bookmarkEnd w:id="164"/>
            <w:r/>
          </w:p>
        </w:tc>
      </w:tr>
    </w:tbl>
    <w:p>
      <w:pPr>
        <w:pStyle w:val="767"/>
        <w:ind w:left="0" w:firstLine="0"/>
        <w:rPr>
          <w:rFonts w:hint="eastAsia" w:ascii="方正黑体_GBK" w:hAnsi="方正黑体_GBK" w:eastAsia="方正黑体_GBK" w:cs="方正黑体_GBK"/>
          <w:color w:val="000000"/>
          <w:sz w:val="32"/>
          <w:szCs w:val="32"/>
        </w:rPr>
      </w:pPr>
      <w:r>
        <w:rPr>
          <w:rFonts w:hint="eastAsia" w:ascii="方正仿宋_GBK" w:hAnsi="方正仿宋_GBK" w:eastAsia="方正仿宋_GBK" w:cs="方正仿宋_GBK"/>
          <w:b/>
          <w:color w:val="000000"/>
          <w:sz w:val="28"/>
          <w:szCs w:val="28"/>
        </w:rPr>
        <w:br w:type="page" w:clear="all"/>
      </w:r>
      <w:r/>
    </w:p>
    <w:p>
      <w:pPr>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767"/>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767"/>
        <w:rPr>
          <w:rFonts w:hint="eastAsia"/>
        </w:rPr>
      </w:pPr>
      <w:r>
        <w:rPr>
          <w:rFonts w:hint="eastAsia"/>
        </w:rPr>
      </w:r>
      <w:r/>
    </w:p>
    <w:p>
      <w:pPr>
        <w:pStyle w:val="747"/>
        <w:pageBreakBefore w:val="0"/>
        <w:spacing w:line="400" w:lineRule="exact"/>
        <w:widowControl w:val="off"/>
        <w:rPr>
          <w:rFonts w:hint="eastAsia" w:ascii="黑体" w:hAnsi="黑体" w:eastAsia="黑体" w:cs="Arial"/>
          <w:b/>
          <w:bCs/>
          <w:sz w:val="28"/>
          <w:szCs w:val="28"/>
        </w:rPr>
      </w:pPr>
      <w:r>
        <w:rPr>
          <w:rFonts w:hint="eastAsia" w:ascii="黑体" w:hAnsi="黑体" w:eastAsia="黑体" w:cs="Arial"/>
          <w:b/>
          <w:bCs/>
          <w:sz w:val="28"/>
          <w:szCs w:val="28"/>
        </w:rPr>
        <w:t xml:space="preserve">第六章  投标</w:t>
      </w:r>
      <w:bookmarkEnd w:id="161"/>
      <w:r/>
      <w:bookmarkEnd w:id="162"/>
      <w:r/>
      <w:bookmarkEnd w:id="163"/>
      <w:r>
        <w:rPr>
          <w:rFonts w:hint="eastAsia" w:ascii="黑体" w:hAnsi="黑体" w:eastAsia="黑体" w:cs="Arial"/>
          <w:b/>
          <w:bCs/>
          <w:sz w:val="28"/>
          <w:szCs w:val="28"/>
        </w:rPr>
        <w:t xml:space="preserve">文件格式</w:t>
      </w:r>
      <w:r/>
    </w:p>
    <w:p>
      <w:pPr>
        <w:jc w:val="center"/>
        <w:rPr>
          <w:rFonts w:hint="eastAsia" w:ascii="宋体" w:hAnsi="宋体"/>
          <w:b/>
          <w:sz w:val="28"/>
          <w:szCs w:val="28"/>
        </w:rPr>
      </w:pPr>
      <w:r/>
      <w:bookmarkStart w:id="167" w:name="_Hlt26955039"/>
      <w:r/>
      <w:bookmarkEnd w:id="167"/>
      <w:r/>
      <w:bookmarkStart w:id="168" w:name="_Hlt26671244"/>
      <w:r/>
      <w:bookmarkEnd w:id="168"/>
      <w:r/>
      <w:bookmarkStart w:id="169" w:name="_Toc26554094"/>
      <w:r/>
      <w:bookmarkStart w:id="170" w:name="_Toc49090576"/>
      <w:r/>
      <w:bookmarkStart w:id="171" w:name="_Toc120614282"/>
      <w:r/>
      <w:r/>
    </w:p>
    <w:p>
      <w:pPr>
        <w:jc w:val="center"/>
        <w:rPr>
          <w:rFonts w:hint="eastAsia" w:ascii="方正小标宋_GBK" w:hAnsi="方正小标宋_GBK" w:eastAsia="方正小标宋_GBK" w:cs="方正小标宋_GBK"/>
          <w:b w:val="0"/>
          <w:bCs/>
          <w:sz w:val="44"/>
          <w:szCs w:val="44"/>
        </w:rPr>
      </w:pPr>
      <w:r>
        <w:rPr>
          <w:rFonts w:hint="eastAsia" w:ascii="方正小标宋_GBK" w:hAnsi="方正小标宋_GBK" w:eastAsia="方正小标宋_GBK" w:cs="方正小标宋_GBK"/>
          <w:b w:val="0"/>
          <w:bCs/>
          <w:sz w:val="44"/>
          <w:szCs w:val="44"/>
        </w:rPr>
      </w:r>
      <w:r/>
    </w:p>
    <w:p>
      <w:pPr>
        <w:jc w:val="center"/>
        <w:rPr>
          <w:rFonts w:hint="eastAsia" w:ascii="方正小标宋_GBK" w:hAnsi="方正小标宋_GBK" w:eastAsia="方正小标宋_GBK" w:cs="方正小标宋_GBK"/>
          <w:b w:val="0"/>
          <w:bCs/>
          <w:sz w:val="32"/>
          <w:szCs w:val="32"/>
        </w:rPr>
      </w:pPr>
      <w:r>
        <w:rPr>
          <w:rFonts w:hint="eastAsia" w:ascii="方正小标宋_GBK" w:hAnsi="方正小标宋_GBK" w:eastAsia="方正小标宋_GBK" w:cs="方正小标宋_GBK"/>
          <w:b w:val="0"/>
          <w:bCs/>
          <w:sz w:val="32"/>
          <w:szCs w:val="32"/>
        </w:rPr>
        <w:t xml:space="preserve">投  标  文  件</w:t>
      </w:r>
      <w:r/>
    </w:p>
    <w:p>
      <w:pPr>
        <w:jc w:val="center"/>
        <w:rPr>
          <w:rFonts w:hint="eastAsia" w:ascii="宋体" w:hAnsi="宋体"/>
          <w:b/>
          <w:sz w:val="28"/>
          <w:szCs w:val="28"/>
        </w:rPr>
      </w:pPr>
      <w:r>
        <w:rPr>
          <w:rFonts w:hint="eastAsia" w:ascii="宋体" w:hAnsi="宋体"/>
          <w:b/>
          <w:sz w:val="28"/>
          <w:szCs w:val="28"/>
        </w:rPr>
      </w:r>
      <w:r/>
    </w:p>
    <w:p>
      <w:pPr>
        <w:jc w:val="center"/>
        <w:rPr>
          <w:rFonts w:hint="eastAsia" w:ascii="宋体" w:hAnsi="宋体"/>
          <w:b/>
          <w:sz w:val="28"/>
          <w:szCs w:val="28"/>
        </w:rPr>
      </w:pPr>
      <w:r>
        <w:rPr>
          <w:rFonts w:hint="eastAsia" w:ascii="宋体" w:hAnsi="宋体"/>
          <w:b/>
          <w:sz w:val="28"/>
          <w:szCs w:val="28"/>
        </w:rPr>
      </w:r>
      <w:r/>
    </w:p>
    <w:p>
      <w:pPr>
        <w:jc w:val="center"/>
        <w:rPr>
          <w:rFonts w:hint="eastAsia" w:ascii="宋体" w:hAnsi="宋体"/>
          <w:b/>
          <w:sz w:val="28"/>
          <w:szCs w:val="28"/>
        </w:rPr>
      </w:pPr>
      <w:r>
        <w:rPr>
          <w:rFonts w:hint="eastAsia" w:ascii="宋体" w:hAnsi="宋体"/>
          <w:b/>
          <w:sz w:val="28"/>
          <w:szCs w:val="28"/>
        </w:rPr>
      </w:r>
      <w:r/>
    </w:p>
    <w:p>
      <w:pPr>
        <w:jc w:val="center"/>
        <w:rPr>
          <w:rFonts w:hint="eastAsia" w:ascii="宋体" w:hAnsi="宋体"/>
          <w:b/>
          <w:sz w:val="28"/>
          <w:szCs w:val="28"/>
        </w:rPr>
      </w:pPr>
      <w:r>
        <w:rPr>
          <w:rFonts w:hint="eastAsia" w:ascii="宋体" w:hAnsi="宋体"/>
          <w:b/>
          <w:sz w:val="28"/>
          <w:szCs w:val="28"/>
        </w:rPr>
      </w:r>
      <w:r/>
    </w:p>
    <w:p>
      <w:pPr>
        <w:jc w:val="center"/>
        <w:rPr>
          <w:rFonts w:hint="eastAsia" w:ascii="宋体" w:hAnsi="宋体"/>
          <w:b/>
          <w:sz w:val="28"/>
          <w:szCs w:val="28"/>
        </w:rPr>
      </w:pPr>
      <w:r>
        <w:rPr>
          <w:rFonts w:hint="eastAsia" w:ascii="宋体" w:hAnsi="宋体"/>
          <w:b/>
          <w:sz w:val="28"/>
          <w:szCs w:val="28"/>
        </w:rPr>
      </w:r>
      <w:r/>
    </w:p>
    <w:p>
      <w:pPr>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项 目 名 称：</w:t>
      </w:r>
      <w:r>
        <w:rPr>
          <w:rFonts w:hint="eastAsia" w:ascii="方正黑体_GBK" w:hAnsi="方正黑体_GBK" w:eastAsia="方正黑体_GBK" w:cs="方正黑体_GBK"/>
          <w:b w:val="0"/>
          <w:bCs/>
          <w:sz w:val="28"/>
          <w:szCs w:val="28"/>
          <w:u w:val="single"/>
          <w:lang w:eastAsia="zh-CN"/>
        </w:rPr>
        <w:t xml:space="preserve">江都四站机组运行安全风险防控</w:t>
      </w:r>
      <w:r/>
    </w:p>
    <w:p>
      <w:pPr>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lang w:eastAsia="zh-CN"/>
        </w:rPr>
        <w:t xml:space="preserve">采</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lang w:eastAsia="zh-CN"/>
        </w:rPr>
        <w:t xml:space="preserve">购</w:t>
      </w:r>
      <w:r>
        <w:rPr>
          <w:rFonts w:hint="eastAsia" w:ascii="方正黑体_GBK" w:hAnsi="方正黑体_GBK" w:eastAsia="方正黑体_GBK" w:cs="方正黑体_GBK"/>
          <w:b w:val="0"/>
          <w:bCs/>
          <w:sz w:val="28"/>
          <w:szCs w:val="28"/>
        </w:rPr>
        <w:t xml:space="preserve"> 编 号：</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u w:val="single"/>
          <w:lang w:val="en-US" w:eastAsia="zh-CN"/>
        </w:rPr>
        <w:t xml:space="preserve">             </w:t>
      </w:r>
      <w:r>
        <w:rPr>
          <w:rFonts w:hint="eastAsia" w:ascii="方正黑体_GBK" w:hAnsi="方正黑体_GBK" w:eastAsia="方正黑体_GBK" w:cs="方正黑体_GBK"/>
          <w:b w:val="0"/>
          <w:bCs/>
          <w:sz w:val="28"/>
          <w:szCs w:val="28"/>
          <w:u w:val="single"/>
        </w:rPr>
        <w:t xml:space="preserve">   </w:t>
      </w:r>
      <w:r/>
    </w:p>
    <w:p>
      <w:pPr>
        <w:keepLines w:val="0"/>
        <w:keepNext w:val="0"/>
        <w:pageBreakBefore w:val="0"/>
        <w:spacing w:line="400" w:lineRule="exact"/>
        <w:widowControl w:val="off"/>
        <w:rPr>
          <w:rFonts w:hint="default" w:ascii="方正黑体_GBK" w:hAnsi="方正黑体_GBK" w:eastAsia="方正黑体_GBK" w:cs="方正黑体_GBK"/>
          <w:b w:val="0"/>
          <w:bCs/>
          <w:sz w:val="28"/>
          <w:szCs w:val="28"/>
          <w:u w:val="single"/>
          <w:lang w:val="en-US" w:eastAsia="zh-CN"/>
        </w:rPr>
      </w:pPr>
      <w:r>
        <w:rPr>
          <w:rFonts w:hint="eastAsia" w:ascii="方正黑体_GBK" w:hAnsi="方正黑体_GBK" w:eastAsia="方正黑体_GBK" w:cs="方正黑体_GBK"/>
          <w:b w:val="0"/>
          <w:bCs/>
          <w:sz w:val="28"/>
          <w:szCs w:val="28"/>
        </w:rPr>
        <w:t xml:space="preserve">      投标人名称 ：</w:t>
      </w:r>
      <w:r>
        <w:rPr>
          <w:rFonts w:hint="eastAsia" w:ascii="方正黑体_GBK" w:hAnsi="方正黑体_GBK" w:eastAsia="方正黑体_GBK" w:cs="方正黑体_GBK"/>
          <w:b w:val="0"/>
          <w:bCs/>
          <w:sz w:val="28"/>
          <w:szCs w:val="28"/>
          <w:u w:val="single"/>
        </w:rPr>
        <w:t xml:space="preserve">（加盖CA电子公章）</w:t>
      </w:r>
      <w:r>
        <w:rPr>
          <w:rFonts w:hint="eastAsia" w:ascii="方正黑体_GBK" w:hAnsi="方正黑体_GBK" w:eastAsia="方正黑体_GBK" w:cs="方正黑体_GBK"/>
          <w:b w:val="0"/>
          <w:bCs/>
          <w:sz w:val="28"/>
          <w:szCs w:val="28"/>
          <w:u w:val="single"/>
          <w:lang w:val="en-US" w:eastAsia="zh-CN"/>
        </w:rPr>
        <w:t xml:space="preserve">         </w:t>
      </w:r>
      <w:r/>
    </w:p>
    <w:p>
      <w:pPr>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rPr>
        <w:t xml:space="preserve">      日      期 ：</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u w:val="single"/>
          <w:lang w:val="en-US" w:eastAsia="zh-CN"/>
        </w:rPr>
        <w:t xml:space="preserve">             </w:t>
      </w:r>
      <w:r>
        <w:rPr>
          <w:rFonts w:hint="eastAsia" w:ascii="方正黑体_GBK" w:hAnsi="方正黑体_GBK" w:eastAsia="方正黑体_GBK" w:cs="方正黑体_GBK"/>
          <w:b w:val="0"/>
          <w:bCs/>
          <w:sz w:val="28"/>
          <w:szCs w:val="28"/>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rPr>
      </w:pPr>
      <w:r>
        <w:rPr>
          <w:rFonts w:ascii="宋体" w:hAnsi="宋体"/>
        </w:rPr>
      </w:r>
      <w:r/>
    </w:p>
    <w:p>
      <w:pPr>
        <w:ind w:firstLine="1084"/>
        <w:rPr>
          <w:rFonts w:ascii="宋体" w:hAnsi="宋体"/>
          <w:b/>
          <w:bCs/>
          <w:sz w:val="32"/>
          <w:szCs w:val="32"/>
        </w:rPr>
      </w:pPr>
      <w:r>
        <w:rPr>
          <w:rFonts w:ascii="宋体" w:hAnsi="宋体"/>
          <w:b/>
          <w:sz w:val="36"/>
          <w:u w:val="single"/>
        </w:rPr>
        <w:br w:type="page" w:clear="all"/>
      </w:r>
      <w:r/>
    </w:p>
    <w:p>
      <w:pPr>
        <w:jc w:val="center"/>
        <w:keepLines w:val="0"/>
        <w:keepNext w:val="0"/>
        <w:pageBreakBefore w:val="0"/>
        <w:spacing w:line="40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投标文件的组成</w:t>
      </w:r>
      <w:r/>
    </w:p>
    <w:p>
      <w:pPr>
        <w:jc w:val="center"/>
        <w:keepLines w:val="0"/>
        <w:keepNext w:val="0"/>
        <w:pageBreakBefore w:val="0"/>
        <w:spacing w:line="400" w:lineRule="exact"/>
        <w:rPr>
          <w:rFonts w:hint="eastAsia" w:ascii="宋体" w:hAnsi="宋体"/>
          <w:b/>
          <w:bCs/>
          <w:sz w:val="28"/>
          <w:szCs w:val="28"/>
          <w:highlight w:val="none"/>
        </w:rPr>
      </w:pPr>
      <w:r>
        <w:rPr>
          <w:rFonts w:hint="eastAsia" w:ascii="宋体" w:hAnsi="宋体"/>
          <w:b/>
          <w:bCs/>
          <w:sz w:val="28"/>
          <w:szCs w:val="28"/>
          <w:highlight w:val="none"/>
        </w:rPr>
      </w:r>
      <w:r/>
    </w:p>
    <w:p>
      <w:pPr>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highlight w:val="none"/>
        </w:rPr>
      </w:pPr>
      <w:r>
        <w:rPr>
          <w:rFonts w:hint="eastAsia" w:ascii="方正黑体_GBK" w:hAnsi="方正黑体_GBK" w:eastAsia="方正黑体_GBK" w:cs="方正黑体_GBK"/>
          <w:b w:val="0"/>
          <w:bCs w:val="0"/>
          <w:sz w:val="28"/>
          <w:szCs w:val="28"/>
          <w:highlight w:val="none"/>
        </w:rPr>
        <w:t xml:space="preserve">一、基本目录</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bidi="ar-SA"/>
        </w:rPr>
      </w:pPr>
      <w:r>
        <w:rPr>
          <w:rFonts w:hint="eastAsia" w:ascii="方正仿宋_GBK" w:hAnsi="方正仿宋_GBK" w:eastAsia="方正仿宋_GBK" w:cs="方正仿宋_GBK"/>
          <w:color w:val="000000"/>
          <w:sz w:val="28"/>
          <w:szCs w:val="28"/>
          <w:highlight w:val="none"/>
          <w:lang w:val="en-US" w:eastAsia="zh-CN" w:bidi="ar-SA"/>
        </w:rPr>
        <w:t xml:space="preserve">1.开标一览表（格式见附件1）</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bidi="ar-SA"/>
        </w:rPr>
      </w:pPr>
      <w:r>
        <w:rPr>
          <w:rFonts w:hint="eastAsia" w:ascii="方正仿宋_GBK" w:hAnsi="方正仿宋_GBK" w:eastAsia="方正仿宋_GBK" w:cs="方正仿宋_GBK"/>
          <w:color w:val="000000"/>
          <w:sz w:val="28"/>
          <w:szCs w:val="28"/>
          <w:highlight w:val="none"/>
          <w:lang w:val="en-US" w:eastAsia="zh-CN" w:bidi="ar-SA"/>
        </w:rPr>
        <w:t xml:space="preserve">2.投标分项报价表（格式见附件2）</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bidi="ar-SA"/>
        </w:rPr>
      </w:pPr>
      <w:r>
        <w:rPr>
          <w:rFonts w:hint="eastAsia" w:ascii="方正仿宋_GBK" w:hAnsi="方正仿宋_GBK" w:eastAsia="方正仿宋_GBK" w:cs="方正仿宋_GBK"/>
          <w:color w:val="000000"/>
          <w:sz w:val="28"/>
          <w:szCs w:val="28"/>
          <w:highlight w:val="none"/>
          <w:lang w:val="en-US" w:eastAsia="zh-CN" w:bidi="ar-SA"/>
        </w:rPr>
        <w:t xml:space="preserve">3.技术要求响应及偏离表（格式见附件3）</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bidi="ar-SA"/>
        </w:rPr>
      </w:pPr>
      <w:r>
        <w:rPr>
          <w:rFonts w:hint="eastAsia" w:ascii="方正仿宋_GBK" w:hAnsi="方正仿宋_GBK" w:eastAsia="方正仿宋_GBK" w:cs="方正仿宋_GBK"/>
          <w:color w:val="000000"/>
          <w:sz w:val="28"/>
          <w:szCs w:val="28"/>
          <w:highlight w:val="none"/>
          <w:lang w:val="en-US" w:eastAsia="zh-CN" w:bidi="ar-SA"/>
        </w:rPr>
        <w:t xml:space="preserve">4.商务要求响应及偏离表（格式见附件4）</w:t>
      </w:r>
      <w:r/>
    </w:p>
    <w:p>
      <w:pPr>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highlight w:val="none"/>
        </w:rPr>
      </w:pPr>
      <w:r>
        <w:rPr>
          <w:rFonts w:hint="eastAsia" w:ascii="方正黑体_GBK" w:hAnsi="方正黑体_GBK" w:eastAsia="方正黑体_GBK" w:cs="方正黑体_GBK"/>
          <w:b w:val="0"/>
          <w:bCs w:val="0"/>
          <w:sz w:val="28"/>
          <w:szCs w:val="28"/>
          <w:highlight w:val="none"/>
        </w:rPr>
        <w:t xml:space="preserve">二、资格审查内容</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2.上一年度的财务状况报告（投标人成立不满一年无需提供）</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4.具备履行合同所必需的设备和专业技术能力的书面声明（格式见附件5）</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年内在经营活动中没有重大违法记录的书面声明（格式见附件6）</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6.特定资格要求的证明文件（如果本项目对投标人做出特定资格要求的，必须提供）</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hint="eastAsia" w:ascii="Times New Roman" w:hAnsi="Times New Roman" w:eastAsia="方正仿宋_GBK" w:cs="Times New Roman"/>
          <w:color w:val="000000"/>
          <w:sz w:val="28"/>
          <w:szCs w:val="28"/>
          <w:u w:val="none"/>
          <w:lang w:val="en-US" w:eastAsia="zh-CN" w:bidi="ar-SA"/>
        </w:rPr>
        <w:t xml:space="preserve">www.creditchina.gov.cn</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8.法人授权书（格式见附件7）</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9.投标函（格式见附件8）</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10.中小微企业声明函（如果本项目专门面向中小微型企业采购，则必须提供。格式见附件9）</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11.残疾人福利性单位声明函（如果本项目专门面向中小微型企业采购，供应商为残疾人福利性单位并由本单位提供服务。格式见附件10）</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总备注：上述“资格审查内容”中1-5条、8、9条投标人必须在投标文件中提供相关材料，否则作无效投标处理；6、10、11条如招标文件要求必须提供相关材料而未提供的，作无效投标处理。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三、符合性审查内容</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投标人必须对招标文件（含技术要求和商务要求）中</w:t>
      </w:r>
      <w:r>
        <w:rPr>
          <w:rFonts w:hint="eastAsia" w:ascii="方正仿宋_GBK" w:hAnsi="方正仿宋_GBK" w:eastAsia="方正仿宋_GBK" w:cs="方正仿宋_GBK"/>
          <w:b/>
          <w:bCs/>
          <w:i/>
          <w:color w:val="auto"/>
          <w:sz w:val="28"/>
          <w:szCs w:val="28"/>
          <w:u w:val="single"/>
        </w:rPr>
        <w:t xml:space="preserve">斜体且有下划线部分</w:t>
      </w:r>
      <w:r>
        <w:rPr>
          <w:rFonts w:hint="eastAsia" w:ascii="方正仿宋_GBK" w:hAnsi="方正仿宋_GBK" w:eastAsia="方正仿宋_GBK" w:cs="方正仿宋_GBK"/>
          <w:b/>
          <w:bCs/>
          <w:color w:val="auto"/>
          <w:sz w:val="28"/>
          <w:szCs w:val="28"/>
        </w:rPr>
        <w:t xml:space="preserve">条款</w:t>
      </w:r>
      <w:r>
        <w:rPr>
          <w:rFonts w:hint="eastAsia" w:ascii="方正仿宋_GBK" w:hAnsi="方正仿宋_GBK" w:eastAsia="方正仿宋_GBK" w:cs="方正仿宋_GBK"/>
          <w:color w:val="auto"/>
          <w:sz w:val="28"/>
          <w:szCs w:val="28"/>
        </w:rPr>
        <w:t xml:space="preserve">的实质性要求逐条做出响应，并按照招标文件要求提供证明材料，否则作无效投标处理。（格式见</w:t>
      </w:r>
      <w:r>
        <w:rPr>
          <w:rFonts w:hint="eastAsia" w:ascii="方正仿宋_GBK" w:hAnsi="方正仿宋_GBK" w:eastAsia="方正仿宋_GBK" w:cs="方正仿宋_GBK"/>
          <w:color w:val="auto"/>
          <w:sz w:val="28"/>
          <w:szCs w:val="28"/>
          <w:highlight w:val="none"/>
        </w:rPr>
        <w:t xml:space="preserve">附件12</w:t>
      </w:r>
      <w:r>
        <w:rPr>
          <w:rFonts w:hint="eastAsia" w:ascii="方正仿宋_GBK" w:hAnsi="方正仿宋_GBK" w:eastAsia="方正仿宋_GBK" w:cs="方正仿宋_GBK"/>
          <w:color w:val="auto"/>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黑体_GBK" w:hAnsi="方正黑体_GBK" w:eastAsia="方正黑体_GBK" w:cs="方正黑体_GBK"/>
          <w:b w:val="0"/>
          <w:bCs w:val="0"/>
          <w:sz w:val="28"/>
          <w:szCs w:val="28"/>
          <w:highlight w:val="none"/>
        </w:rPr>
        <w:t xml:space="preserve">四、价格扣除证明文件</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1.中小微企业声明函（格式见附件9）</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2.残疾人福利性单位声明函（格式见附件10）</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lang w:val="en-US" w:eastAsia="zh-CN"/>
        </w:rPr>
      </w:pPr>
      <w:r>
        <w:rPr>
          <w:rFonts w:hint="eastAsia" w:ascii="方正仿宋_GBK" w:hAnsi="方正仿宋_GBK" w:eastAsia="方正仿宋_GBK" w:cs="方正仿宋_GBK"/>
          <w:color w:val="auto"/>
          <w:sz w:val="28"/>
          <w:szCs w:val="28"/>
          <w:lang w:val="en-US" w:eastAsia="zh-CN"/>
        </w:rPr>
        <w:t xml:space="preserve">3.关于符合本国产品标准的声明函（</w:t>
      </w:r>
      <w:r>
        <w:rPr>
          <w:rFonts w:hint="eastAsia" w:ascii="方正仿宋_GBK" w:hAnsi="方正仿宋_GBK" w:eastAsia="方正仿宋_GBK" w:cs="方正仿宋_GBK"/>
          <w:color w:val="auto"/>
          <w:sz w:val="28"/>
          <w:szCs w:val="28"/>
        </w:rPr>
        <w:t xml:space="preserve">格式见附件</w:t>
      </w:r>
      <w:r>
        <w:rPr>
          <w:rFonts w:hint="eastAsia" w:ascii="方正仿宋_GBK" w:hAnsi="方正仿宋_GBK" w:eastAsia="方正仿宋_GBK" w:cs="方正仿宋_GBK"/>
          <w:color w:val="auto"/>
          <w:sz w:val="28"/>
          <w:szCs w:val="28"/>
          <w:lang w:val="en-US" w:eastAsia="zh-CN"/>
        </w:rPr>
        <w:t xml:space="preserve">13）</w:t>
      </w:r>
      <w:r/>
    </w:p>
    <w:p>
      <w:pPr>
        <w:keepLines w:val="0"/>
        <w:keepNext w:val="0"/>
        <w:pageBreakBefore w:val="0"/>
        <w:spacing w:line="400" w:lineRule="exact"/>
        <w:rPr>
          <w:rFonts w:ascii="宋体" w:hAnsi="宋体"/>
          <w:sz w:val="28"/>
          <w:szCs w:val="28"/>
        </w:rPr>
      </w:pPr>
      <w:r>
        <w:rPr>
          <w:rFonts w:ascii="宋体" w:hAnsi="宋体"/>
          <w:sz w:val="28"/>
          <w:szCs w:val="28"/>
        </w:rPr>
      </w:r>
      <w:r/>
    </w:p>
    <w:p>
      <w:pPr>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767"/>
        <w:rPr>
          <w:rFonts w:ascii="宋体" w:hAnsi="宋体"/>
          <w:b/>
          <w:color w:val="ff0000"/>
          <w:sz w:val="28"/>
          <w:szCs w:val="28"/>
        </w:rPr>
      </w:pPr>
      <w:r>
        <w:rPr>
          <w:rFonts w:ascii="宋体" w:hAnsi="宋体"/>
          <w:b/>
          <w:color w:val="ff0000"/>
          <w:sz w:val="28"/>
          <w:szCs w:val="28"/>
        </w:rPr>
      </w:r>
      <w:r/>
    </w:p>
    <w:p>
      <w:pPr>
        <w:rPr>
          <w:rFonts w:ascii="宋体" w:hAnsi="宋体"/>
          <w:b/>
          <w:color w:val="ff0000"/>
          <w:sz w:val="28"/>
          <w:szCs w:val="28"/>
        </w:rPr>
      </w:pPr>
      <w:r>
        <w:rPr>
          <w:rFonts w:ascii="宋体" w:hAnsi="宋体"/>
          <w:b/>
          <w:color w:val="ff0000"/>
          <w:sz w:val="28"/>
          <w:szCs w:val="28"/>
        </w:rPr>
      </w:r>
      <w:r/>
    </w:p>
    <w:p>
      <w:pPr>
        <w:pStyle w:val="767"/>
        <w:rPr>
          <w:rFonts w:ascii="宋体" w:hAnsi="宋体"/>
          <w:b/>
          <w:color w:val="ff0000"/>
          <w:sz w:val="28"/>
          <w:szCs w:val="28"/>
        </w:rPr>
      </w:pPr>
      <w:r>
        <w:rPr>
          <w:rFonts w:ascii="宋体" w:hAnsi="宋体"/>
          <w:b/>
          <w:color w:val="ff0000"/>
          <w:sz w:val="28"/>
          <w:szCs w:val="28"/>
        </w:rPr>
      </w:r>
      <w:r/>
    </w:p>
    <w:p>
      <w:pPr>
        <w:rPr>
          <w:rFonts w:ascii="宋体" w:hAnsi="宋体"/>
          <w:b/>
          <w:color w:val="ff0000"/>
          <w:sz w:val="28"/>
          <w:szCs w:val="28"/>
        </w:rPr>
      </w:pPr>
      <w:r>
        <w:rPr>
          <w:rFonts w:ascii="宋体" w:hAnsi="宋体"/>
          <w:b/>
          <w:color w:val="ff0000"/>
          <w:sz w:val="28"/>
          <w:szCs w:val="28"/>
        </w:rPr>
      </w:r>
      <w:r/>
    </w:p>
    <w:p>
      <w:pPr>
        <w:pStyle w:val="760"/>
        <w:rPr>
          <w:rFonts w:ascii="宋体" w:hAnsi="宋体"/>
          <w:b/>
          <w:color w:val="ff0000"/>
          <w:sz w:val="28"/>
          <w:szCs w:val="28"/>
        </w:rPr>
      </w:pPr>
      <w:r>
        <w:rPr>
          <w:rFonts w:ascii="宋体" w:hAnsi="宋体"/>
          <w:b/>
          <w:color w:val="ff0000"/>
          <w:sz w:val="28"/>
          <w:szCs w:val="28"/>
        </w:rPr>
      </w:r>
      <w:r/>
    </w:p>
    <w:p>
      <w:pPr>
        <w:rPr>
          <w:rFonts w:ascii="宋体" w:hAnsi="宋体"/>
          <w:b/>
          <w:bCs/>
          <w:color w:val="ff0000"/>
          <w:sz w:val="28"/>
          <w:szCs w:val="28"/>
        </w:rPr>
      </w:pPr>
      <w:r>
        <w:rPr>
          <w:rFonts w:ascii="宋体" w:hAnsi="宋体"/>
          <w:b/>
          <w:color w:val="ff0000"/>
          <w:sz w:val="28"/>
          <w:szCs w:val="28"/>
        </w:rPr>
      </w:r>
      <w:r>
        <w:rPr>
          <w:rFonts w:ascii="宋体" w:hAnsi="宋体"/>
          <w:b/>
          <w:color w:val="ff0000"/>
          <w:sz w:val="28"/>
          <w:szCs w:val="28"/>
        </w:rPr>
      </w:r>
    </w:p>
    <w:p>
      <w:pPr>
        <w:rPr>
          <w:rFonts w:ascii="宋体" w:hAnsi="宋体"/>
          <w:b/>
          <w:bCs/>
          <w:color w:val="ff0000"/>
          <w:sz w:val="28"/>
          <w:szCs w:val="28"/>
        </w:rPr>
      </w:pPr>
      <w:r>
        <w:rPr>
          <w:rFonts w:ascii="宋体" w:hAnsi="宋体"/>
          <w:b/>
          <w:bCs/>
          <w:color w:val="ff0000"/>
          <w:sz w:val="28"/>
          <w:szCs w:val="28"/>
        </w:rPr>
      </w:r>
      <w:r>
        <w:rPr>
          <w:rFonts w:ascii="宋体" w:hAnsi="宋体"/>
          <w:b/>
          <w:bCs/>
          <w:color w:val="ff0000"/>
          <w:sz w:val="28"/>
          <w:szCs w:val="28"/>
        </w:rPr>
      </w:r>
    </w:p>
    <w:p>
      <w:pPr>
        <w:rPr>
          <w:rFonts w:ascii="宋体" w:hAnsi="宋体"/>
          <w:b/>
          <w:bCs/>
          <w:color w:val="ff0000"/>
          <w:sz w:val="28"/>
          <w:szCs w:val="28"/>
        </w:rPr>
      </w:pPr>
      <w:r>
        <w:rPr>
          <w:rFonts w:ascii="宋体" w:hAnsi="宋体"/>
          <w:b/>
          <w:bCs/>
          <w:color w:val="ff0000"/>
          <w:sz w:val="28"/>
          <w:szCs w:val="28"/>
        </w:rPr>
      </w:r>
      <w:r>
        <w:rPr>
          <w:rFonts w:ascii="宋体" w:hAnsi="宋体"/>
          <w:b/>
          <w:bCs/>
          <w:color w:val="ff0000"/>
          <w:sz w:val="28"/>
          <w:szCs w:val="28"/>
        </w:rPr>
      </w:r>
    </w:p>
    <w:p>
      <w:pPr>
        <w:rPr>
          <w:rFonts w:ascii="宋体" w:hAnsi="宋体"/>
          <w:b/>
          <w:bCs/>
          <w:color w:val="ff0000"/>
          <w:sz w:val="28"/>
          <w:szCs w:val="28"/>
        </w:rPr>
      </w:pPr>
      <w:r>
        <w:rPr>
          <w:rFonts w:ascii="宋体" w:hAnsi="宋体"/>
          <w:b/>
          <w:bCs/>
          <w:color w:val="ff0000"/>
          <w:sz w:val="28"/>
          <w:szCs w:val="28"/>
        </w:rPr>
      </w:r>
      <w:r>
        <w:rPr>
          <w:rFonts w:ascii="宋体" w:hAnsi="宋体"/>
          <w:b/>
          <w:bCs/>
          <w:color w:val="ff0000"/>
          <w:sz w:val="28"/>
          <w:szCs w:val="28"/>
        </w:rPr>
      </w:r>
    </w:p>
    <w:p>
      <w:pPr>
        <w:rPr>
          <w:rFonts w:ascii="宋体" w:hAnsi="宋体"/>
          <w:b/>
          <w:bCs/>
          <w:color w:val="ff0000"/>
          <w:sz w:val="28"/>
          <w:szCs w:val="28"/>
        </w:rPr>
      </w:pPr>
      <w:r>
        <w:rPr>
          <w:rFonts w:ascii="宋体" w:hAnsi="宋体"/>
          <w:b/>
          <w:color w:val="ff0000"/>
          <w:sz w:val="28"/>
          <w:szCs w:val="28"/>
        </w:rPr>
      </w:r>
      <w:r/>
    </w:p>
    <w:p>
      <w:pPr>
        <w:pStyle w:val="760"/>
      </w:pPr>
      <w:r/>
      <w:r/>
    </w:p>
    <w:p>
      <w:pPr>
        <w:jc w:val="center"/>
        <w:keepLines w:val="0"/>
        <w:keepNext w:val="0"/>
        <w:pageBreakBefore w:val="0"/>
        <w:spacing w:line="40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b w:val="0"/>
          <w:bCs/>
          <w:sz w:val="28"/>
          <w:szCs w:val="28"/>
        </w:rPr>
        <w:t xml:space="preserve">附件1 开标一览表</w:t>
      </w:r>
      <w:r/>
    </w:p>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投标人全称（加盖CA电子签章）：</w:t>
      </w:r>
      <w:r/>
    </w:p>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p>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eastAsia="zh-CN"/>
        </w:rPr>
        <w:t xml:space="preserve">采购编号</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color w:val="000000"/>
          <w:sz w:val="28"/>
          <w:szCs w:val="28"/>
          <w:u w:val="none"/>
          <w:lang w:val="en-US" w:eastAsia="zh-CN" w:bidi="ar-SA"/>
        </w:rPr>
        <w:t xml:space="preserve">  </w:t>
      </w:r>
      <w:r>
        <w:rPr>
          <w:rFonts w:hint="eastAsia" w:ascii="方正仿宋_GBK" w:hAnsi="方正仿宋_GBK" w:eastAsia="方正仿宋_GBK" w:cs="方正仿宋_GBK"/>
          <w:sz w:val="28"/>
          <w:szCs w:val="28"/>
        </w:rPr>
        <w:t xml:space="preserve">                                  </w:t>
      </w:r>
      <w:r/>
    </w:p>
    <w:p>
      <w:pPr>
        <w:ind w:firstLine="482"/>
        <w:keepLines w:val="0"/>
        <w:keepNext w:val="0"/>
        <w:pageBreakBefore w:val="0"/>
        <w:spacing w:line="400" w:lineRule="exact"/>
        <w:widowControl w:val="off"/>
        <w:rPr>
          <w:rFonts w:hint="default"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采购包号：</w:t>
      </w:r>
      <w:r/>
    </w:p>
    <w:tbl>
      <w:tblPr>
        <w:tblStyle w:val="75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69"/>
      </w:tblGrid>
      <w:tr>
        <w:trPr>
          <w:cantSplit/>
          <w:trHeight w:val="725"/>
        </w:trPr>
        <w:tc>
          <w:tcPr>
            <w:tcW w:w="5000" w:type="pct"/>
            <w:vAlign w:val="center"/>
            <w:textDirection w:val="lrTb"/>
            <w:noWrap w:val="false"/>
          </w:tcPr>
          <w:p>
            <w:pP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投标总报价</w:t>
            </w:r>
            <w:r/>
          </w:p>
        </w:tc>
      </w:tr>
      <w:tr>
        <w:trPr>
          <w:cantSplit/>
          <w:trHeight w:val="612"/>
        </w:trPr>
        <w:tc>
          <w:tcPr>
            <w:tcW w:w="5000" w:type="pct"/>
            <w:vAlign w:val="center"/>
            <w:textDirection w:val="lrTb"/>
            <w:noWrap w:val="false"/>
          </w:tcPr>
          <w:p>
            <w:pPr>
              <w:pStyle w:val="859"/>
              <w:ind w:firstLine="0"/>
              <w:keepLines w:val="0"/>
              <w:keepNext w:val="0"/>
              <w:pageBreakBefore w:val="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p>
        </w:tc>
      </w:tr>
    </w:tbl>
    <w:p>
      <w:pPr>
        <w:keepLines w:val="0"/>
        <w:keepNext w:val="0"/>
        <w:pageBreakBefore w:val="0"/>
        <w:spacing w:line="400" w:lineRule="exact"/>
        <w:rPr>
          <w:rFonts w:ascii="宋体" w:hAnsi="宋体"/>
          <w:sz w:val="28"/>
          <w:szCs w:val="28"/>
        </w:rPr>
      </w:pPr>
      <w:r>
        <w:rPr>
          <w:rFonts w:ascii="宋体" w:hAnsi="宋体"/>
          <w:sz w:val="28"/>
          <w:szCs w:val="28"/>
        </w:rPr>
      </w:r>
      <w:r/>
    </w:p>
    <w:p>
      <w:pPr>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ascii="宋体" w:hAnsi="宋体"/>
          <w:sz w:val="28"/>
          <w:szCs w:val="28"/>
        </w:rPr>
        <w:br w:type="page" w:clear="all"/>
      </w:r>
      <w:r>
        <w:rPr>
          <w:rFonts w:hint="eastAsia" w:ascii="方正黑体_GBK" w:hAnsi="方正黑体_GBK" w:eastAsia="方正黑体_GBK" w:cs="方正黑体_GBK"/>
          <w:b w:val="0"/>
          <w:bCs/>
          <w:sz w:val="28"/>
          <w:szCs w:val="28"/>
        </w:rPr>
        <w:t xml:space="preserve">附件2 投标分项报价表（采购包号：</w:t>
      </w:r>
      <w:r>
        <w:rPr>
          <w:rFonts w:hint="eastAsia" w:ascii="Times New Roman" w:hAnsi="Times New Roman" w:eastAsia="方正仿宋_GBK" w:cs="Times New Roman"/>
          <w:color w:val="000000"/>
          <w:sz w:val="28"/>
          <w:szCs w:val="28"/>
          <w:u w:val="none"/>
          <w:lang w:val="en-US" w:eastAsia="zh-CN" w:bidi="ar-SA"/>
        </w:rPr>
        <w:t xml:space="preserve">XX</w:t>
      </w:r>
      <w:r>
        <w:rPr>
          <w:rFonts w:hint="eastAsia" w:ascii="方正黑体_GBK" w:hAnsi="方正黑体_GBK" w:eastAsia="方正黑体_GBK" w:cs="方正黑体_GBK"/>
          <w:b w:val="0"/>
          <w:bCs/>
          <w:sz w:val="28"/>
          <w:szCs w:val="28"/>
        </w:rPr>
        <w:t xml:space="preserve">）</w:t>
      </w:r>
      <w:r/>
    </w:p>
    <w:tbl>
      <w:tblPr>
        <w:tblStyle w:val="75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7"/>
        <w:gridCol w:w="1026"/>
        <w:gridCol w:w="988"/>
        <w:gridCol w:w="984"/>
        <w:gridCol w:w="909"/>
        <w:gridCol w:w="966"/>
        <w:gridCol w:w="1160"/>
        <w:gridCol w:w="797"/>
        <w:gridCol w:w="854"/>
        <w:gridCol w:w="812"/>
      </w:tblGrid>
      <w:tr>
        <w:trPr>
          <w:cantSplit/>
          <w:trHeight w:val="544"/>
        </w:trPr>
        <w:tc>
          <w:tcPr>
            <w:tcW w:w="364" w:type="pct"/>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序号</w:t>
            </w:r>
            <w:r/>
          </w:p>
        </w:tc>
        <w:tc>
          <w:tcPr>
            <w:tcW w:w="560" w:type="pct"/>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w:t>
            </w:r>
            <w:r/>
          </w:p>
        </w:tc>
        <w:tc>
          <w:tcPr>
            <w:tcW w:w="539" w:type="pct"/>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w:t>
            </w:r>
            <w:r/>
          </w:p>
        </w:tc>
        <w:tc>
          <w:tcPr>
            <w:tcW w:w="537" w:type="pct"/>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w:t>
            </w:r>
            <w:r/>
          </w:p>
        </w:tc>
        <w:tc>
          <w:tcPr>
            <w:tcW w:w="496" w:type="pct"/>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4</w:t>
            </w:r>
            <w:r/>
          </w:p>
        </w:tc>
        <w:tc>
          <w:tcPr>
            <w:tcW w:w="527" w:type="pct"/>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5</w:t>
            </w:r>
            <w:r/>
          </w:p>
        </w:tc>
        <w:tc>
          <w:tcPr>
            <w:tcW w:w="633" w:type="pct"/>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6</w:t>
            </w:r>
            <w:r/>
          </w:p>
        </w:tc>
        <w:tc>
          <w:tcPr>
            <w:tcW w:w="435" w:type="pct"/>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7</w:t>
            </w:r>
            <w:r/>
          </w:p>
        </w:tc>
        <w:tc>
          <w:tcPr>
            <w:tcW w:w="466" w:type="pct"/>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8</w:t>
            </w:r>
            <w:r/>
          </w:p>
        </w:tc>
        <w:tc>
          <w:tcPr>
            <w:tcW w:w="436" w:type="pct"/>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9</w:t>
            </w:r>
            <w:r/>
          </w:p>
        </w:tc>
      </w:tr>
      <w:tr>
        <w:trPr>
          <w:cantSplit/>
          <w:trHeight w:val="294"/>
        </w:trPr>
        <w:tc>
          <w:tcPr>
            <w:tcW w:w="364" w:type="pct"/>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w:t>
            </w:r>
            <w:r/>
          </w:p>
        </w:tc>
        <w:tc>
          <w:tcPr>
            <w:tcW w:w="560" w:type="pct"/>
            <w:vAlign w:val="center"/>
            <w:textDirection w:val="lrTb"/>
            <w:noWrap w:val="false"/>
          </w:tcPr>
          <w:p>
            <w:pPr>
              <w:jc w:val="both"/>
              <w:keepLines w:val="0"/>
              <w:keepNext w:val="0"/>
              <w:pageBreakBefore w:val="0"/>
              <w:spacing w:line="400" w:lineRule="exact"/>
              <w:rPr>
                <w:rFonts w:hint="eastAsia" w:ascii="方正仿宋_GBK" w:hAnsi="方正仿宋_GBK" w:eastAsia="方正仿宋_GBK" w:cs="方正仿宋_GBK"/>
                <w:color w:val="auto"/>
                <w:sz w:val="28"/>
                <w:szCs w:val="28"/>
                <w:lang w:val="en-US" w:eastAsia="zh-CN"/>
              </w:rPr>
            </w:pPr>
            <w:r>
              <w:rPr>
                <w:rFonts w:hint="eastAsia" w:ascii="方正仿宋_GBK" w:hAnsi="方正仿宋_GBK" w:eastAsia="方正仿宋_GBK" w:cs="方正仿宋_GBK"/>
                <w:color w:val="auto"/>
                <w:sz w:val="28"/>
                <w:szCs w:val="28"/>
                <w:lang w:val="en-US" w:eastAsia="zh-CN"/>
              </w:rPr>
              <w:t xml:space="preserve">分项服务名称/</w:t>
            </w:r>
            <w:r>
              <w:rPr>
                <w:rFonts w:hint="eastAsia" w:ascii="方正仿宋_GBK" w:hAnsi="方正仿宋_GBK" w:eastAsia="方正仿宋_GBK" w:cs="方正仿宋_GBK"/>
                <w:color w:val="auto"/>
                <w:sz w:val="28"/>
                <w:szCs w:val="28"/>
                <w:lang w:eastAsia="zh-CN"/>
              </w:rPr>
              <w:t xml:space="preserve">货物</w:t>
            </w:r>
            <w:r>
              <w:rPr>
                <w:rFonts w:hint="eastAsia" w:ascii="方正仿宋_GBK" w:hAnsi="方正仿宋_GBK" w:eastAsia="方正仿宋_GBK" w:cs="方正仿宋_GBK"/>
                <w:color w:val="auto"/>
                <w:sz w:val="28"/>
                <w:szCs w:val="28"/>
              </w:rPr>
              <w:t xml:space="preserve">名称</w:t>
            </w:r>
            <w:r/>
          </w:p>
        </w:tc>
        <w:tc>
          <w:tcPr>
            <w:tcW w:w="539" w:type="pct"/>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品牌</w:t>
            </w:r>
            <w:r/>
          </w:p>
        </w:tc>
        <w:tc>
          <w:tcPr>
            <w:tcW w:w="537" w:type="pct"/>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规格</w:t>
            </w:r>
            <w:r/>
          </w:p>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型号</w:t>
            </w:r>
            <w:r/>
          </w:p>
        </w:tc>
        <w:tc>
          <w:tcPr>
            <w:tcW w:w="496" w:type="pct"/>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制造商名称</w:t>
            </w:r>
            <w:r/>
          </w:p>
        </w:tc>
        <w:tc>
          <w:tcPr>
            <w:tcW w:w="527" w:type="pct"/>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产地</w:t>
            </w:r>
            <w:r/>
          </w:p>
        </w:tc>
        <w:tc>
          <w:tcPr>
            <w:tcW w:w="633" w:type="pct"/>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lang w:val="en-US" w:eastAsia="zh-CN"/>
              </w:rPr>
            </w:pPr>
            <w:r>
              <w:rPr>
                <w:rFonts w:hint="eastAsia" w:ascii="方正仿宋_GBK" w:hAnsi="方正仿宋_GBK" w:eastAsia="方正仿宋_GBK" w:cs="方正仿宋_GBK"/>
                <w:color w:val="auto"/>
                <w:sz w:val="28"/>
                <w:szCs w:val="28"/>
              </w:rPr>
              <w:t xml:space="preserve">交付期</w:t>
            </w:r>
            <w:r>
              <w:rPr>
                <w:rFonts w:hint="eastAsia" w:ascii="方正仿宋_GBK" w:hAnsi="方正仿宋_GBK" w:eastAsia="方正仿宋_GBK" w:cs="方正仿宋_GBK"/>
                <w:color w:val="auto"/>
                <w:sz w:val="28"/>
                <w:szCs w:val="28"/>
                <w:lang w:val="en-US" w:eastAsia="zh-CN"/>
              </w:rPr>
              <w:t xml:space="preserve">/服务期</w:t>
            </w:r>
            <w:r/>
          </w:p>
        </w:tc>
        <w:tc>
          <w:tcPr>
            <w:tcW w:w="435" w:type="pct"/>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数量</w:t>
            </w:r>
            <w:r/>
          </w:p>
        </w:tc>
        <w:tc>
          <w:tcPr>
            <w:tcW w:w="466" w:type="pct"/>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分项</w:t>
            </w:r>
            <w:r/>
          </w:p>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单价</w:t>
            </w:r>
            <w:r/>
          </w:p>
        </w:tc>
        <w:tc>
          <w:tcPr>
            <w:tcW w:w="436" w:type="pct"/>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分项</w:t>
            </w:r>
            <w:r/>
          </w:p>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总价</w:t>
            </w:r>
            <w:r/>
          </w:p>
        </w:tc>
      </w:tr>
      <w:tr>
        <w:trPr>
          <w:cantSplit/>
          <w:trHeight w:val="696"/>
        </w:trPr>
        <w:tc>
          <w:tcPr>
            <w:tcW w:w="364" w:type="pct"/>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w:t>
            </w:r>
            <w:r/>
          </w:p>
        </w:tc>
        <w:tc>
          <w:tcPr>
            <w:tcW w:w="560" w:type="pct"/>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539" w:type="pct"/>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537" w:type="pct"/>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496" w:type="pct"/>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highlight w:val="cyan"/>
              </w:rPr>
            </w:pPr>
            <w:r>
              <w:rPr>
                <w:rFonts w:hint="eastAsia" w:ascii="方正仿宋_GBK" w:hAnsi="方正仿宋_GBK" w:eastAsia="方正仿宋_GBK" w:cs="方正仿宋_GBK"/>
                <w:color w:val="auto"/>
                <w:sz w:val="28"/>
                <w:szCs w:val="28"/>
                <w:highlight w:val="cyan"/>
              </w:rPr>
            </w:r>
            <w:r/>
          </w:p>
        </w:tc>
        <w:tc>
          <w:tcPr>
            <w:tcW w:w="527" w:type="pct"/>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633" w:type="pct"/>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u w:val="single"/>
              </w:rPr>
            </w:pPr>
            <w:r>
              <w:rPr>
                <w:rFonts w:hint="eastAsia" w:ascii="方正仿宋_GBK" w:hAnsi="方正仿宋_GBK" w:eastAsia="方正仿宋_GBK" w:cs="方正仿宋_GBK"/>
                <w:color w:val="auto"/>
                <w:sz w:val="28"/>
                <w:szCs w:val="28"/>
              </w:rPr>
              <w:t xml:space="preserve">合同签订后</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rPr>
              <w:t xml:space="preserve">日</w:t>
            </w:r>
            <w:r/>
          </w:p>
        </w:tc>
        <w:tc>
          <w:tcPr>
            <w:tcW w:w="435" w:type="pct"/>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466" w:type="pct"/>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436" w:type="pct"/>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cantSplit/>
          <w:trHeight w:val="724"/>
        </w:trPr>
        <w:tc>
          <w:tcPr>
            <w:tcW w:w="364" w:type="pct"/>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w:t>
            </w:r>
            <w:r/>
          </w:p>
        </w:tc>
        <w:tc>
          <w:tcPr>
            <w:tcW w:w="560" w:type="pct"/>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539" w:type="pct"/>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537" w:type="pct"/>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496" w:type="pct"/>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527" w:type="pct"/>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633" w:type="pct"/>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435" w:type="pct"/>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466" w:type="pct"/>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436" w:type="pct"/>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cantSplit/>
          <w:trHeight w:val="640"/>
        </w:trPr>
        <w:tc>
          <w:tcPr>
            <w:tcW w:w="364" w:type="pct"/>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4</w:t>
            </w:r>
            <w:r/>
          </w:p>
        </w:tc>
        <w:tc>
          <w:tcPr>
            <w:tcW w:w="560" w:type="pct"/>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539" w:type="pct"/>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537" w:type="pct"/>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496" w:type="pct"/>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527" w:type="pct"/>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633" w:type="pct"/>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435" w:type="pct"/>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466" w:type="pct"/>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436" w:type="pct"/>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cantSplit/>
          <w:trHeight w:val="580"/>
        </w:trPr>
        <w:tc>
          <w:tcPr>
            <w:tcW w:w="364" w:type="pct"/>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w:t>
            </w:r>
            <w:r/>
          </w:p>
        </w:tc>
        <w:tc>
          <w:tcPr>
            <w:tcW w:w="560" w:type="pct"/>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w:t>
            </w:r>
            <w:r/>
          </w:p>
        </w:tc>
        <w:tc>
          <w:tcPr>
            <w:tcW w:w="539" w:type="pct"/>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537" w:type="pct"/>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496" w:type="pct"/>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527" w:type="pct"/>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633" w:type="pct"/>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435" w:type="pct"/>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466" w:type="pct"/>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436" w:type="pct"/>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cantSplit/>
          <w:trHeight w:val="434"/>
        </w:trPr>
        <w:tc>
          <w:tcPr>
            <w:gridSpan w:val="10"/>
            <w:tcW w:w="5000" w:type="pct"/>
            <w:vAlign w:val="top"/>
            <w:textDirection w:val="lrTb"/>
            <w:noWrap w:val="false"/>
          </w:tcPr>
          <w:p>
            <w:pPr>
              <w:keepLines w:val="0"/>
              <w:keepNext w:val="0"/>
              <w:pageBreakBefore w:val="0"/>
              <w:spacing w:line="400" w:lineRule="exact"/>
              <w:rPr>
                <w:rFonts w:hint="eastAsia" w:ascii="方正仿宋_GBK" w:hAnsi="方正仿宋_GBK" w:eastAsia="方正仿宋_GBK" w:cs="方正仿宋_GBK"/>
                <w:color w:val="auto"/>
                <w:sz w:val="28"/>
                <w:szCs w:val="28"/>
                <w:u w:val="single"/>
                <w:lang w:val="en-US" w:eastAsia="zh-CN"/>
              </w:rPr>
            </w:pPr>
            <w:r>
              <w:rPr>
                <w:rFonts w:hint="eastAsia" w:ascii="方正仿宋_GBK" w:hAnsi="方正仿宋_GBK" w:eastAsia="方正仿宋_GBK" w:cs="方正仿宋_GBK"/>
                <w:color w:val="auto"/>
                <w:sz w:val="28"/>
                <w:szCs w:val="28"/>
              </w:rPr>
              <w:t xml:space="preserve">投标总报价（人民币：元）</w:t>
            </w:r>
            <w:r>
              <w:rPr>
                <w:rFonts w:hint="eastAsia" w:ascii="方正仿宋_GBK" w:hAnsi="方正仿宋_GBK" w:eastAsia="方正仿宋_GBK" w:cs="方正仿宋_GBK"/>
                <w:color w:val="auto"/>
                <w:sz w:val="28"/>
                <w:szCs w:val="28"/>
                <w:u w:val="single"/>
                <w:lang w:val="en-US" w:eastAsia="zh-CN"/>
              </w:rPr>
              <w:t xml:space="preserve">                             </w:t>
            </w:r>
            <w:r/>
          </w:p>
        </w:tc>
      </w:tr>
      <w:tr>
        <w:trPr>
          <w:cantSplit/>
          <w:trHeight w:val="757"/>
        </w:trPr>
        <w:tc>
          <w:tcPr>
            <w:gridSpan w:val="10"/>
            <w:tcW w:w="5000" w:type="pct"/>
            <w:vAlign w:val="top"/>
            <w:textDirection w:val="lrTb"/>
            <w:noWrap w:val="false"/>
          </w:tcPr>
          <w:p>
            <w:pPr>
              <w:pStyle w:val="786"/>
              <w:ind w:right="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color w:val="auto"/>
                <w:sz w:val="28"/>
                <w:szCs w:val="28"/>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8"/>
                <w:szCs w:val="28"/>
                <w:highlight w:val="none"/>
                <w:lang w:eastAsia="zh-CN"/>
              </w:rPr>
              <w:t xml:space="preserve">本</w:t>
            </w:r>
            <w:r>
              <w:rPr>
                <w:rFonts w:hint="eastAsia" w:ascii="方正仿宋_GBK" w:hAnsi="方正仿宋_GBK" w:eastAsia="方正仿宋_GBK" w:cs="方正仿宋_GBK"/>
                <w:i w:val="0"/>
                <w:iCs w:val="0"/>
                <w:caps w:val="0"/>
                <w:color w:val="auto"/>
                <w:spacing w:val="0"/>
                <w:sz w:val="28"/>
                <w:szCs w:val="28"/>
                <w:highlight w:val="none"/>
              </w:rPr>
              <w:t xml:space="preserve">采购包</w:t>
            </w:r>
            <w:r>
              <w:rPr>
                <w:rFonts w:hint="eastAsia" w:ascii="方正仿宋_GBK" w:hAnsi="方正仿宋_GBK" w:eastAsia="方正仿宋_GBK" w:cs="方正仿宋_GBK"/>
                <w:i w:val="0"/>
                <w:iCs w:val="0"/>
                <w:caps w:val="0"/>
                <w:color w:val="auto"/>
                <w:spacing w:val="0"/>
                <w:sz w:val="28"/>
                <w:szCs w:val="28"/>
                <w:highlight w:val="none"/>
                <w:u w:val="none"/>
                <w:lang w:val="en-US" w:eastAsia="zh-CN"/>
              </w:rPr>
              <w:t xml:space="preserve">中</w:t>
            </w:r>
            <w:r>
              <w:rPr>
                <w:rFonts w:hint="eastAsia" w:ascii="方正仿宋_GBK" w:hAnsi="方正仿宋_GBK" w:eastAsia="方正仿宋_GBK" w:cs="方正仿宋_GBK"/>
                <w:i w:val="0"/>
                <w:iCs w:val="0"/>
                <w:caps w:val="0"/>
                <w:color w:val="auto"/>
                <w:spacing w:val="0"/>
                <w:sz w:val="28"/>
                <w:szCs w:val="28"/>
                <w:highlight w:val="none"/>
              </w:rPr>
              <w:t xml:space="preserve">提供的符合本国产品标准的</w:t>
            </w:r>
            <w:r>
              <w:rPr>
                <w:rFonts w:hint="eastAsia" w:ascii="方正仿宋_GBK" w:hAnsi="方正仿宋_GBK" w:eastAsia="方正仿宋_GBK" w:cs="方正仿宋_GBK"/>
                <w:i w:val="0"/>
                <w:iCs w:val="0"/>
                <w:caps w:val="0"/>
                <w:color w:val="auto"/>
                <w:spacing w:val="0"/>
                <w:sz w:val="28"/>
                <w:szCs w:val="28"/>
                <w:highlight w:val="none"/>
                <w:lang w:eastAsia="zh-CN"/>
              </w:rPr>
              <w:t xml:space="preserve">货物</w:t>
            </w:r>
            <w:r>
              <w:rPr>
                <w:rFonts w:hint="eastAsia" w:ascii="方正仿宋_GBK" w:hAnsi="方正仿宋_GBK" w:eastAsia="方正仿宋_GBK" w:cs="方正仿宋_GBK"/>
                <w:i w:val="0"/>
                <w:iCs w:val="0"/>
                <w:caps w:val="0"/>
                <w:color w:val="auto"/>
                <w:spacing w:val="0"/>
                <w:sz w:val="28"/>
                <w:szCs w:val="28"/>
                <w:highlight w:val="none"/>
              </w:rPr>
              <w:t xml:space="preserve">成本之和占</w:t>
            </w:r>
            <w:r>
              <w:rPr>
                <w:rFonts w:hint="eastAsia" w:ascii="方正仿宋_GBK" w:hAnsi="方正仿宋_GBK" w:eastAsia="方正仿宋_GBK" w:cs="方正仿宋_GBK"/>
                <w:i w:val="0"/>
                <w:iCs w:val="0"/>
                <w:caps w:val="0"/>
                <w:color w:val="auto"/>
                <w:spacing w:val="0"/>
                <w:sz w:val="28"/>
                <w:szCs w:val="28"/>
                <w:highlight w:val="none"/>
                <w:lang w:eastAsia="zh-CN"/>
              </w:rPr>
              <w:t xml:space="preserve">该采购包</w:t>
            </w:r>
            <w:r>
              <w:rPr>
                <w:rFonts w:hint="eastAsia" w:ascii="方正仿宋_GBK" w:hAnsi="方正仿宋_GBK" w:eastAsia="方正仿宋_GBK" w:cs="方正仿宋_GBK"/>
                <w:i w:val="0"/>
                <w:iCs w:val="0"/>
                <w:caps w:val="0"/>
                <w:strike w:val="0"/>
                <w:color w:val="auto"/>
                <w:spacing w:val="0"/>
                <w:sz w:val="28"/>
                <w:szCs w:val="28"/>
                <w:highlight w:val="none"/>
                <w:lang w:eastAsia="zh-CN"/>
              </w:rPr>
              <w:t xml:space="preserve">全部</w:t>
            </w:r>
            <w:r>
              <w:rPr>
                <w:rFonts w:hint="eastAsia" w:ascii="方正仿宋_GBK" w:hAnsi="方正仿宋_GBK" w:eastAsia="方正仿宋_GBK" w:cs="方正仿宋_GBK"/>
                <w:i w:val="0"/>
                <w:iCs w:val="0"/>
                <w:caps w:val="0"/>
                <w:color w:val="auto"/>
                <w:spacing w:val="0"/>
                <w:sz w:val="28"/>
                <w:szCs w:val="28"/>
                <w:highlight w:val="none"/>
              </w:rPr>
              <w:t xml:space="preserve">成本之和的比例</w:t>
            </w:r>
            <w:r>
              <w:rPr>
                <w:rFonts w:hint="eastAsia" w:ascii="方正仿宋_GBK" w:hAnsi="方正仿宋_GBK" w:eastAsia="方正仿宋_GBK" w:cs="方正仿宋_GBK"/>
                <w:i w:val="0"/>
                <w:iCs w:val="0"/>
                <w:caps w:val="0"/>
                <w:color w:val="auto"/>
                <w:spacing w:val="0"/>
                <w:sz w:val="28"/>
                <w:szCs w:val="28"/>
                <w:highlight w:val="none"/>
                <w:lang w:eastAsia="zh-CN"/>
              </w:rPr>
              <w:t xml:space="preserve">为</w:t>
            </w:r>
            <w:r>
              <w:rPr>
                <w:rFonts w:hint="eastAsia" w:ascii="方正仿宋_GBK" w:hAnsi="方正仿宋_GBK" w:eastAsia="方正仿宋_GBK" w:cs="方正仿宋_GBK"/>
                <w:color w:val="auto"/>
                <w:sz w:val="28"/>
                <w:szCs w:val="28"/>
                <w:u w:val="single"/>
                <w:lang w:val="en-US" w:eastAsia="zh-CN" w:bidi="ar-SA"/>
              </w:rPr>
              <w:t xml:space="preserve">XX</w:t>
            </w:r>
            <w:r>
              <w:rPr>
                <w:rFonts w:hint="eastAsia" w:ascii="方正仿宋_GBK" w:hAnsi="方正仿宋_GBK" w:eastAsia="方正仿宋_GBK" w:cs="方正仿宋_GBK"/>
                <w:i w:val="0"/>
                <w:iCs w:val="0"/>
                <w:caps w:val="0"/>
                <w:color w:val="auto"/>
                <w:spacing w:val="0"/>
                <w:sz w:val="28"/>
                <w:szCs w:val="28"/>
                <w:highlight w:val="none"/>
                <w:u w:val="none"/>
              </w:rPr>
              <w:t xml:space="preserve">%</w:t>
            </w:r>
            <w:r>
              <w:rPr>
                <w:rFonts w:hint="eastAsia" w:ascii="方正仿宋_GBK" w:hAnsi="方正仿宋_GBK" w:eastAsia="方正仿宋_GBK" w:cs="方正仿宋_GBK"/>
                <w:i w:val="0"/>
                <w:iCs w:val="0"/>
                <w:caps w:val="0"/>
                <w:color w:val="auto"/>
                <w:spacing w:val="0"/>
                <w:sz w:val="28"/>
                <w:szCs w:val="28"/>
                <w:highlight w:val="none"/>
                <w:lang w:eastAsia="zh-CN"/>
              </w:rPr>
              <w:t xml:space="preserve">。</w:t>
            </w:r>
            <w:r/>
          </w:p>
        </w:tc>
      </w:tr>
    </w:tbl>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w:t>
      </w:r>
      <w:r>
        <w:rPr>
          <w:rFonts w:hint="eastAsia" w:ascii="方正仿宋_GBK" w:hAnsi="方正仿宋_GBK" w:eastAsia="方正仿宋_GBK" w:cs="方正仿宋_GBK"/>
          <w:sz w:val="28"/>
          <w:szCs w:val="28"/>
          <w:lang w:eastAsia="zh-CN"/>
        </w:rPr>
        <w:t xml:space="preserve">数额为各“分项总价”之和。</w:t>
      </w:r>
      <w:r/>
    </w:p>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2.“投标分项报价表”中“投标总报价”数额应当与“开标一览表”中“投标总报价”数额一致。</w:t>
      </w:r>
      <w:r/>
    </w:p>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3.分项服务不需填写品牌、规格型号、制造商、产地。</w:t>
      </w:r>
      <w:r/>
    </w:p>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t xml:space="preserve">本</w:t>
      </w:r>
      <w:r>
        <w:rPr>
          <w:rFonts w:hint="eastAsia" w:ascii="方正仿宋_GBK" w:hAnsi="方正仿宋_GBK" w:eastAsia="方正仿宋_GBK" w:cs="方正仿宋_GBK"/>
          <w:sz w:val="28"/>
          <w:szCs w:val="28"/>
          <w:lang w:val="en-US" w:eastAsia="zh-CN"/>
        </w:rPr>
        <w:t xml:space="preserve">采购包中含有货物时，</w:t>
      </w:r>
      <w:r>
        <w:rPr>
          <w:rFonts w:hint="eastAsia" w:ascii="方正仿宋_GBK" w:hAnsi="方正仿宋_GBK" w:eastAsia="方正仿宋_GBK" w:cs="方正仿宋_GBK"/>
          <w:sz w:val="28"/>
          <w:szCs w:val="28"/>
        </w:rPr>
        <w:t xml:space="preserve">供应商未填写本采购包中提供的符合本国产品标准的</w:t>
      </w:r>
      <w:r>
        <w:rPr>
          <w:rFonts w:hint="eastAsia" w:ascii="方正仿宋_GBK" w:hAnsi="方正仿宋_GBK" w:eastAsia="方正仿宋_GBK" w:cs="方正仿宋_GBK"/>
          <w:sz w:val="28"/>
          <w:szCs w:val="28"/>
          <w:lang w:eastAsia="zh-CN"/>
        </w:rPr>
        <w:t xml:space="preserve">货物</w:t>
      </w:r>
      <w:r>
        <w:rPr>
          <w:rFonts w:hint="eastAsia" w:ascii="方正仿宋_GBK" w:hAnsi="方正仿宋_GBK" w:eastAsia="方正仿宋_GBK" w:cs="方正仿宋_GBK"/>
          <w:sz w:val="28"/>
          <w:szCs w:val="28"/>
        </w:rPr>
        <w:t xml:space="preserve">成本之和占该采购包</w:t>
      </w:r>
      <w:r>
        <w:rPr>
          <w:rFonts w:hint="eastAsia" w:ascii="方正仿宋_GBK" w:hAnsi="方正仿宋_GBK" w:eastAsia="方正仿宋_GBK" w:cs="方正仿宋_GBK"/>
          <w:sz w:val="28"/>
          <w:szCs w:val="28"/>
          <w:lang w:eastAsia="zh-CN"/>
        </w:rPr>
        <w:t xml:space="preserve">全部</w:t>
      </w:r>
      <w:r>
        <w:rPr>
          <w:rFonts w:hint="eastAsia" w:ascii="方正仿宋_GBK" w:hAnsi="方正仿宋_GBK" w:eastAsia="方正仿宋_GBK" w:cs="方正仿宋_GBK"/>
          <w:sz w:val="28"/>
          <w:szCs w:val="28"/>
        </w:rPr>
        <w:t xml:space="preserve">成本之和比例数值的，或比例数值低于</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p>
    <w:p>
      <w:pPr>
        <w:keepLines w:val="0"/>
        <w:keepNext w:val="0"/>
        <w:pageBreakBefore w:val="0"/>
        <w:spacing w:line="400" w:lineRule="exact"/>
        <w:widowControl w:val="off"/>
        <w:rPr>
          <w:rFonts w:hint="eastAsia" w:ascii="方正仿宋_GBK" w:hAnsi="方正仿宋_GBK" w:eastAsia="方正仿宋_GBK" w:cs="方正仿宋_GBK"/>
          <w:i/>
          <w:iCs w:val="0"/>
          <w:color w:val="auto"/>
          <w:sz w:val="28"/>
          <w:szCs w:val="28"/>
          <w:highlight w:val="none"/>
          <w:u w:val="single"/>
        </w:rPr>
      </w:pPr>
      <w:r>
        <w:rPr>
          <w:rFonts w:hint="eastAsia" w:ascii="方正仿宋_GBK" w:hAnsi="方正仿宋_GBK" w:eastAsia="方正仿宋_GBK" w:cs="方正仿宋_GBK"/>
          <w:sz w:val="28"/>
          <w:szCs w:val="28"/>
        </w:rPr>
        <w:br w:type="page" w:clear="all"/>
      </w:r>
      <w:r/>
    </w:p>
    <w:p>
      <w:pPr>
        <w:keepLines w:val="0"/>
        <w:keepNext w:val="0"/>
        <w:pageBreakBefore w:val="0"/>
        <w:spacing w:line="400" w:lineRule="exact"/>
        <w:rPr>
          <w:rFonts w:hint="eastAsia" w:ascii="方正魏碑_GBK" w:hAnsi="方正魏碑_GBK" w:eastAsia="方正魏碑_GBK" w:cs="方正魏碑_GBK"/>
          <w:b/>
          <w:bCs/>
          <w:color w:val="ff0000"/>
          <w:sz w:val="28"/>
          <w:szCs w:val="28"/>
          <w:lang w:eastAsia="zh-CN"/>
        </w:rPr>
      </w:pPr>
      <w:r>
        <w:rPr>
          <w:rFonts w:hint="eastAsia" w:ascii="方正魏碑_GBK" w:hAnsi="方正魏碑_GBK" w:eastAsia="方正魏碑_GBK" w:cs="方正魏碑_GBK"/>
          <w:b/>
          <w:bCs/>
          <w:color w:val="ff0000"/>
          <w:sz w:val="28"/>
          <w:szCs w:val="28"/>
          <w:lang w:eastAsia="zh-CN"/>
        </w:rPr>
      </w:r>
      <w:r/>
    </w:p>
    <w:p>
      <w:pPr>
        <w:keepLines w:val="0"/>
        <w:keepNext w:val="0"/>
        <w:pageBreakBefore w:val="0"/>
        <w:spacing w:line="400" w:lineRule="exact"/>
        <w:rPr>
          <w:rFonts w:ascii="宋体" w:hAnsi="宋体"/>
          <w:sz w:val="28"/>
          <w:szCs w:val="28"/>
        </w:rPr>
      </w:pPr>
      <w:r>
        <w:rPr>
          <w:rFonts w:hint="eastAsia" w:ascii="宋体" w:hAnsi="宋体"/>
          <w:sz w:val="28"/>
          <w:szCs w:val="28"/>
        </w:rPr>
        <w:t xml:space="preserve">                         </w:t>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附件3 技术要求响应及偏离表（采购包号：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p>
    <w:tbl>
      <w:tblPr>
        <w:tblStyle w:val="75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p>
        </w:tc>
        <w:tc>
          <w:tcPr>
            <w:tcW w:w="3191"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128"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jc w:val="left"/>
        <w:keepLines w:val="0"/>
        <w:keepNext w:val="0"/>
        <w:pageBreakBefore w:val="0"/>
        <w:spacing w:line="400" w:lineRule="exact"/>
        <w:widowControl w:val="off"/>
        <w:rPr>
          <w:rFonts w:ascii="宋体" w:hAnsi="宋体"/>
          <w:sz w:val="28"/>
          <w:szCs w:val="28"/>
        </w:rPr>
      </w:pPr>
      <w:r>
        <w:rPr>
          <w:rFonts w:hint="eastAsia" w:ascii="方正仿宋_GBK" w:hAnsi="方正仿宋_GBK" w:eastAsia="方正仿宋_GBK" w:cs="方正仿宋_GBK"/>
          <w:sz w:val="28"/>
          <w:szCs w:val="28"/>
        </w:rPr>
        <w:t xml:space="preserve">附件3-1  证明材料1，证明材料2，……</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auto"/>
          <w:sz w:val="28"/>
          <w:szCs w:val="28"/>
        </w:rPr>
        <w:t xml:space="preserve">1.投标人需对招标文件技术要求中</w:t>
      </w:r>
      <w:r>
        <w:rPr>
          <w:rFonts w:hint="eastAsia" w:ascii="方正仿宋_GBK" w:hAnsi="方正仿宋_GBK" w:eastAsia="方正仿宋_GBK" w:cs="方正仿宋_GBK"/>
          <w:color w:val="auto"/>
          <w:sz w:val="28"/>
          <w:szCs w:val="28"/>
          <w:highlight w:val="none"/>
        </w:rPr>
        <w:t xml:space="preserve">非实质性要求</w:t>
      </w:r>
      <w:r>
        <w:rPr>
          <w:rFonts w:hint="eastAsia" w:ascii="方正仿宋_GBK" w:hAnsi="方正仿宋_GBK" w:eastAsia="方正仿宋_GBK" w:cs="方正仿宋_GBK"/>
          <w:color w:val="auto"/>
          <w:sz w:val="28"/>
          <w:szCs w:val="28"/>
        </w:rPr>
        <w:t xml:space="preserve">（</w:t>
      </w:r>
      <w:r>
        <w:rPr>
          <w:rFonts w:hint="eastAsia" w:ascii="方正仿宋_GBK" w:hAnsi="方正仿宋_GBK" w:eastAsia="方正仿宋_GBK" w:cs="方正仿宋_GBK"/>
          <w:b/>
          <w:color w:val="auto"/>
          <w:sz w:val="28"/>
          <w:szCs w:val="28"/>
        </w:rPr>
        <w:t xml:space="preserve">未加</w:t>
      </w:r>
      <w:r>
        <w:rPr>
          <w:rFonts w:hint="eastAsia" w:ascii="方正仿宋_GBK" w:hAnsi="方正仿宋_GBK" w:eastAsia="方正仿宋_GBK" w:cs="方正仿宋_GBK"/>
          <w:b/>
          <w:i/>
          <w:color w:val="auto"/>
          <w:sz w:val="28"/>
          <w:szCs w:val="28"/>
          <w:u w:val="single"/>
        </w:rPr>
        <w:t xml:space="preserve">斜体下划线</w:t>
      </w:r>
      <w:r>
        <w:rPr>
          <w:rFonts w:hint="eastAsia" w:ascii="方正仿宋_GBK" w:hAnsi="方正仿宋_GBK" w:eastAsia="方正仿宋_GBK" w:cs="方正仿宋_GBK"/>
          <w:b/>
          <w:iCs/>
          <w:color w:val="auto"/>
          <w:sz w:val="28"/>
          <w:szCs w:val="28"/>
        </w:rPr>
        <w:t xml:space="preserve">部分</w:t>
      </w:r>
      <w:r>
        <w:rPr>
          <w:rFonts w:hint="eastAsia" w:ascii="方正仿宋_GBK" w:hAnsi="方正仿宋_GBK" w:eastAsia="方正仿宋_GBK" w:cs="方正仿宋_GBK"/>
          <w:b/>
          <w:color w:val="auto"/>
          <w:sz w:val="28"/>
          <w:szCs w:val="28"/>
        </w:rPr>
        <w:t xml:space="preserve">条款</w:t>
      </w:r>
      <w:r>
        <w:rPr>
          <w:rFonts w:hint="eastAsia" w:ascii="方正仿宋_GBK" w:hAnsi="方正仿宋_GBK" w:eastAsia="方正仿宋_GBK" w:cs="方正仿宋_GBK"/>
          <w:color w:val="auto"/>
          <w:sz w:val="28"/>
          <w:szCs w:val="28"/>
        </w:rPr>
        <w:t xml:space="preserve">）</w:t>
      </w:r>
      <w:r>
        <w:rPr>
          <w:rFonts w:hint="eastAsia" w:ascii="方正仿宋_GBK" w:hAnsi="方正仿宋_GBK" w:eastAsia="方正仿宋_GBK" w:cs="方正仿宋_GBK"/>
          <w:sz w:val="28"/>
          <w:szCs w:val="28"/>
        </w:rPr>
        <w:t xml:space="preserve">逐条做出明确响应。</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rPr>
          <w:rFonts w:hint="eastAsia"/>
        </w:rPr>
      </w:pPr>
      <w:r>
        <w:rPr>
          <w:rFonts w:hint="eastAsia"/>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附件4 商务要求响应及偏离表（采购包号：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p>
    <w:tbl>
      <w:tblPr>
        <w:tblStyle w:val="75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 </w:t>
            </w:r>
            <w:r/>
          </w:p>
        </w:tc>
        <w:tc>
          <w:tcPr>
            <w:tcW w:w="3191"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296"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附件4-1  证明材料1，证明材料2，……</w:t>
      </w:r>
      <w:r/>
    </w:p>
    <w:p>
      <w:pPr>
        <w:keepLines w:val="0"/>
        <w:keepNext w:val="0"/>
        <w:pageBreakBefore w:val="0"/>
        <w:spacing w:line="400" w:lineRule="exact"/>
        <w:rPr>
          <w:rFonts w:ascii="宋体" w:hAnsi="宋体"/>
          <w:sz w:val="28"/>
          <w:szCs w:val="28"/>
        </w:rPr>
      </w:pPr>
      <w:r>
        <w:rPr>
          <w:rFonts w:ascii="宋体" w:hAnsi="宋体"/>
          <w:sz w:val="28"/>
          <w:szCs w:val="28"/>
        </w:rPr>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numPr>
          <w:ilvl w:val="0"/>
          <w:numId w:val="14"/>
        </w:num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投标人需对招标文件商务要求</w:t>
      </w:r>
      <w:r>
        <w:rPr>
          <w:rFonts w:hint="eastAsia" w:ascii="方正仿宋_GBK" w:hAnsi="方正仿宋_GBK" w:eastAsia="方正仿宋_GBK" w:cs="方正仿宋_GBK"/>
          <w:color w:val="auto"/>
          <w:sz w:val="28"/>
          <w:szCs w:val="28"/>
          <w:highlight w:val="none"/>
        </w:rPr>
        <w:t xml:space="preserve">中非实质性要求</w:t>
      </w:r>
      <w:r>
        <w:rPr>
          <w:rFonts w:hint="eastAsia" w:ascii="方正仿宋_GBK" w:hAnsi="方正仿宋_GBK" w:eastAsia="方正仿宋_GBK" w:cs="方正仿宋_GBK"/>
          <w:color w:val="auto"/>
          <w:sz w:val="28"/>
          <w:szCs w:val="28"/>
        </w:rPr>
        <w:t xml:space="preserve">（</w:t>
      </w:r>
      <w:r>
        <w:rPr>
          <w:rFonts w:hint="eastAsia" w:ascii="方正仿宋_GBK" w:hAnsi="方正仿宋_GBK" w:eastAsia="方正仿宋_GBK" w:cs="方正仿宋_GBK"/>
          <w:b/>
          <w:color w:val="auto"/>
          <w:sz w:val="28"/>
          <w:szCs w:val="28"/>
        </w:rPr>
        <w:t xml:space="preserve">未加</w:t>
      </w:r>
      <w:r>
        <w:rPr>
          <w:rFonts w:hint="eastAsia" w:ascii="方正仿宋_GBK" w:hAnsi="方正仿宋_GBK" w:eastAsia="方正仿宋_GBK" w:cs="方正仿宋_GBK"/>
          <w:b/>
          <w:i/>
          <w:color w:val="auto"/>
          <w:sz w:val="28"/>
          <w:szCs w:val="28"/>
          <w:u w:val="single"/>
        </w:rPr>
        <w:t xml:space="preserve">斜体下划线</w:t>
      </w:r>
      <w:r>
        <w:rPr>
          <w:rFonts w:hint="eastAsia" w:ascii="方正仿宋_GBK" w:hAnsi="方正仿宋_GBK" w:eastAsia="方正仿宋_GBK" w:cs="方正仿宋_GBK"/>
          <w:b/>
          <w:iCs/>
          <w:color w:val="auto"/>
          <w:sz w:val="28"/>
          <w:szCs w:val="28"/>
        </w:rPr>
        <w:t xml:space="preserve">部分</w:t>
      </w:r>
      <w:r>
        <w:rPr>
          <w:rFonts w:hint="eastAsia" w:ascii="方正仿宋_GBK" w:hAnsi="方正仿宋_GBK" w:eastAsia="方正仿宋_GBK" w:cs="方正仿宋_GBK"/>
          <w:b/>
          <w:color w:val="auto"/>
          <w:sz w:val="28"/>
          <w:szCs w:val="28"/>
        </w:rPr>
        <w:t xml:space="preserve">条款</w:t>
      </w:r>
      <w:r>
        <w:rPr>
          <w:rFonts w:hint="eastAsia" w:ascii="方正仿宋_GBK" w:hAnsi="方正仿宋_GBK" w:eastAsia="方正仿宋_GBK" w:cs="方正仿宋_GBK"/>
          <w:color w:val="auto"/>
          <w:sz w:val="28"/>
          <w:szCs w:val="28"/>
        </w:rPr>
        <w:t xml:space="preserve">）逐条做出明确响应。</w:t>
      </w:r>
      <w:r/>
    </w:p>
    <w:p>
      <w:pPr>
        <w:numPr>
          <w:ilvl w:val="0"/>
          <w:numId w:val="0"/>
        </w:numPr>
        <w:ind w:firstLine="560"/>
        <w:keepLines w:val="0"/>
        <w:keepNext w:val="0"/>
        <w:pageBreakBefore w:val="0"/>
        <w:spacing w:line="400" w:lineRule="exact"/>
        <w:widowControl w:val="off"/>
        <w:rPr>
          <w:rFonts w:hint="eastAsia" w:ascii="宋体" w:hAnsi="宋体"/>
          <w:b/>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p>
    <w:p>
      <w:pPr>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附件5 具备履行合同所必需的设备和专业技术能力的书面声明</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keepLines w:val="0"/>
        <w:keepNext w:val="0"/>
        <w:pageBreakBefore w:val="0"/>
        <w:spacing w:line="400" w:lineRule="exact"/>
        <w:rPr>
          <w:rFonts w:ascii="宋体" w:hAnsi="宋体"/>
          <w:b/>
          <w:color w:val="000000"/>
          <w:sz w:val="28"/>
          <w:szCs w:val="28"/>
        </w:rPr>
      </w:pPr>
      <w:r>
        <w:rPr>
          <w:rFonts w:hint="eastAsia" w:ascii="宋体" w:hAnsi="宋体"/>
          <w:bCs/>
          <w:color w:val="000000"/>
          <w:sz w:val="28"/>
          <w:szCs w:val="28"/>
        </w:rPr>
        <w:t xml:space="preserve">                                     </w:t>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jc w:val="left"/>
        <w:keepLines w:val="0"/>
        <w:keepNext w:val="0"/>
        <w:pageBreakBefore w:val="0"/>
        <w:spacing w:line="400" w:lineRule="exact"/>
        <w:widowControl w:val="off"/>
        <w:rPr>
          <w:rFonts w:ascii="宋体" w:hAnsi="宋体"/>
          <w:b w:val="0"/>
          <w:bCs/>
          <w:color w:val="000000"/>
          <w:sz w:val="28"/>
          <w:szCs w:val="28"/>
        </w:rPr>
      </w:pPr>
      <w:r>
        <w:rPr>
          <w:rFonts w:hint="eastAsia" w:ascii="方正黑体_GBK" w:hAnsi="方正黑体_GBK" w:eastAsia="方正黑体_GBK" w:cs="方正黑体_GBK"/>
          <w:b w:val="0"/>
          <w:bCs/>
          <w:sz w:val="28"/>
          <w:szCs w:val="28"/>
        </w:rPr>
        <w:t xml:space="preserve">附件6 参加政府采购活动前 3 年内在经营活动中没有重大违法记录的书面声明</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sz w:val="28"/>
          <w:szCs w:val="28"/>
        </w:rPr>
      </w:r>
      <w:r>
        <w:rPr>
          <w:rFonts w:hint="eastAsia" w:ascii="方正黑体_GBK" w:hAnsi="方正黑体_GBK" w:eastAsia="方正黑体_GBK" w:cs="方正黑体_GBK"/>
          <w:b w:val="0"/>
          <w:bCs/>
          <w:sz w:val="28"/>
          <w:szCs w:val="28"/>
        </w:rPr>
      </w:r>
    </w:p>
    <w:p>
      <w:pPr>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r>
      <w:r>
        <w:rPr>
          <w:rFonts w:hint="eastAsia" w:ascii="方正黑体_GBK" w:hAnsi="方正黑体_GBK" w:eastAsia="方正黑体_GBK" w:cs="方正黑体_GBK"/>
          <w:b w:val="0"/>
          <w:bCs w:val="0"/>
          <w:sz w:val="28"/>
          <w:szCs w:val="28"/>
        </w:rPr>
      </w:r>
    </w:p>
    <w:p>
      <w:pPr>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r>
      <w:r>
        <w:rPr>
          <w:rFonts w:hint="eastAsia" w:ascii="方正黑体_GBK" w:hAnsi="方正黑体_GBK" w:eastAsia="方正黑体_GBK" w:cs="方正黑体_GBK"/>
          <w:b w:val="0"/>
          <w:bCs w:val="0"/>
          <w:sz w:val="28"/>
          <w:szCs w:val="28"/>
        </w:rPr>
      </w:r>
    </w:p>
    <w:p>
      <w:pPr>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r>
      <w:r>
        <w:rPr>
          <w:rFonts w:hint="eastAsia" w:ascii="方正黑体_GBK" w:hAnsi="方正黑体_GBK" w:eastAsia="方正黑体_GBK" w:cs="方正黑体_GBK"/>
          <w:b w:val="0"/>
          <w:bCs w:val="0"/>
          <w:sz w:val="28"/>
          <w:szCs w:val="28"/>
        </w:rPr>
      </w:r>
    </w:p>
    <w:p>
      <w:pPr>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r>
      <w:r>
        <w:rPr>
          <w:rFonts w:hint="eastAsia" w:ascii="方正黑体_GBK" w:hAnsi="方正黑体_GBK" w:eastAsia="方正黑体_GBK" w:cs="方正黑体_GBK"/>
          <w:b w:val="0"/>
          <w:bCs w:val="0"/>
          <w:sz w:val="28"/>
          <w:szCs w:val="28"/>
        </w:rPr>
      </w:r>
    </w:p>
    <w:p>
      <w:pPr>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r>
      <w:r>
        <w:rPr>
          <w:rFonts w:hint="eastAsia" w:ascii="方正黑体_GBK" w:hAnsi="方正黑体_GBK" w:eastAsia="方正黑体_GBK" w:cs="方正黑体_GBK"/>
          <w:b w:val="0"/>
          <w:bCs w:val="0"/>
          <w:sz w:val="28"/>
          <w:szCs w:val="28"/>
        </w:rPr>
      </w:r>
    </w:p>
    <w:p>
      <w:pPr>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r>
      <w:r>
        <w:rPr>
          <w:rFonts w:hint="eastAsia" w:ascii="方正黑体_GBK" w:hAnsi="方正黑体_GBK" w:eastAsia="方正黑体_GBK" w:cs="方正黑体_GBK"/>
          <w:b w:val="0"/>
          <w:bCs w:val="0"/>
          <w:sz w:val="28"/>
          <w:szCs w:val="28"/>
        </w:rPr>
      </w:r>
    </w:p>
    <w:p>
      <w:pPr>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r>
      <w:r>
        <w:rPr>
          <w:rFonts w:hint="eastAsia" w:ascii="方正黑体_GBK" w:hAnsi="方正黑体_GBK" w:eastAsia="方正黑体_GBK" w:cs="方正黑体_GBK"/>
          <w:b w:val="0"/>
          <w:bCs w:val="0"/>
          <w:sz w:val="28"/>
          <w:szCs w:val="28"/>
        </w:rPr>
      </w:r>
    </w:p>
    <w:p>
      <w:pPr>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r>
      <w:r>
        <w:rPr>
          <w:rFonts w:hint="eastAsia" w:ascii="方正黑体_GBK" w:hAnsi="方正黑体_GBK" w:eastAsia="方正黑体_GBK" w:cs="方正黑体_GBK"/>
          <w:b w:val="0"/>
          <w:bCs w:val="0"/>
          <w:sz w:val="28"/>
          <w:szCs w:val="28"/>
        </w:rPr>
      </w:r>
    </w:p>
    <w:p>
      <w:pPr>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r>
      <w:r>
        <w:rPr>
          <w:rFonts w:hint="eastAsia" w:ascii="方正黑体_GBK" w:hAnsi="方正黑体_GBK" w:eastAsia="方正黑体_GBK" w:cs="方正黑体_GBK"/>
          <w:b w:val="0"/>
          <w:bCs w:val="0"/>
          <w:sz w:val="28"/>
          <w:szCs w:val="28"/>
        </w:rPr>
      </w:r>
    </w:p>
    <w:p>
      <w:pPr>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r>
      <w:r>
        <w:rPr>
          <w:rFonts w:hint="eastAsia" w:ascii="方正黑体_GBK" w:hAnsi="方正黑体_GBK" w:eastAsia="方正黑体_GBK" w:cs="方正黑体_GBK"/>
          <w:b w:val="0"/>
          <w:bCs w:val="0"/>
          <w:sz w:val="28"/>
          <w:szCs w:val="28"/>
        </w:rPr>
      </w:r>
    </w:p>
    <w:p>
      <w:pPr>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r>
      <w:r>
        <w:rPr>
          <w:rFonts w:hint="eastAsia" w:ascii="方正黑体_GBK" w:hAnsi="方正黑体_GBK" w:eastAsia="方正黑体_GBK" w:cs="方正黑体_GBK"/>
          <w:b w:val="0"/>
          <w:bCs w:val="0"/>
          <w:sz w:val="28"/>
          <w:szCs w:val="28"/>
        </w:rPr>
      </w:r>
    </w:p>
    <w:p>
      <w:pPr>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r>
      <w:r>
        <w:rPr>
          <w:rFonts w:hint="eastAsia" w:ascii="方正黑体_GBK" w:hAnsi="方正黑体_GBK" w:eastAsia="方正黑体_GBK" w:cs="方正黑体_GBK"/>
          <w:b w:val="0"/>
          <w:bCs w:val="0"/>
          <w:sz w:val="28"/>
          <w:szCs w:val="28"/>
        </w:rPr>
      </w:r>
    </w:p>
    <w:p>
      <w:pPr>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r>
      <w:r>
        <w:rPr>
          <w:rFonts w:hint="eastAsia" w:ascii="方正黑体_GBK" w:hAnsi="方正黑体_GBK" w:eastAsia="方正黑体_GBK" w:cs="方正黑体_GBK"/>
          <w:b w:val="0"/>
          <w:bCs w:val="0"/>
          <w:sz w:val="28"/>
          <w:szCs w:val="28"/>
        </w:rPr>
      </w:r>
    </w:p>
    <w:p>
      <w:pPr>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r>
      <w:r>
        <w:rPr>
          <w:rFonts w:hint="eastAsia" w:ascii="方正黑体_GBK" w:hAnsi="方正黑体_GBK" w:eastAsia="方正黑体_GBK" w:cs="方正黑体_GBK"/>
          <w:b w:val="0"/>
          <w:bCs w:val="0"/>
          <w:sz w:val="28"/>
          <w:szCs w:val="28"/>
        </w:rPr>
      </w:r>
    </w:p>
    <w:p>
      <w:pPr>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r>
      <w:r>
        <w:rPr>
          <w:rFonts w:hint="eastAsia" w:ascii="方正黑体_GBK" w:hAnsi="方正黑体_GBK" w:eastAsia="方正黑体_GBK" w:cs="方正黑体_GBK"/>
          <w:b w:val="0"/>
          <w:bCs w:val="0"/>
          <w:sz w:val="28"/>
          <w:szCs w:val="28"/>
        </w:rPr>
      </w:r>
    </w:p>
    <w:p>
      <w:pPr>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r>
      <w:r>
        <w:rPr>
          <w:rFonts w:hint="eastAsia" w:ascii="方正黑体_GBK" w:hAnsi="方正黑体_GBK" w:eastAsia="方正黑体_GBK" w:cs="方正黑体_GBK"/>
          <w:b w:val="0"/>
          <w:bCs w:val="0"/>
          <w:sz w:val="28"/>
          <w:szCs w:val="28"/>
        </w:rPr>
      </w:r>
    </w:p>
    <w:p>
      <w:pPr>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r>
      <w:r>
        <w:rPr>
          <w:rFonts w:hint="eastAsia" w:ascii="方正黑体_GBK" w:hAnsi="方正黑体_GBK" w:eastAsia="方正黑体_GBK" w:cs="方正黑体_GBK"/>
          <w:b w:val="0"/>
          <w:bCs w:val="0"/>
          <w:sz w:val="28"/>
          <w:szCs w:val="28"/>
        </w:rPr>
      </w:r>
    </w:p>
    <w:p>
      <w:pPr>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r>
      <w:r>
        <w:rPr>
          <w:rFonts w:hint="eastAsia" w:ascii="方正黑体_GBK" w:hAnsi="方正黑体_GBK" w:eastAsia="方正黑体_GBK" w:cs="方正黑体_GBK"/>
          <w:b w:val="0"/>
          <w:bCs w:val="0"/>
          <w:sz w:val="28"/>
          <w:szCs w:val="28"/>
        </w:rPr>
      </w:r>
    </w:p>
    <w:p>
      <w:pPr>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r>
      <w:r>
        <w:rPr>
          <w:rFonts w:hint="eastAsia" w:ascii="方正黑体_GBK" w:hAnsi="方正黑体_GBK" w:eastAsia="方正黑体_GBK" w:cs="方正黑体_GBK"/>
          <w:b w:val="0"/>
          <w:bCs w:val="0"/>
          <w:sz w:val="28"/>
          <w:szCs w:val="28"/>
        </w:rPr>
      </w:r>
    </w:p>
    <w:p>
      <w:pPr>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r>
      <w:r>
        <w:rPr>
          <w:rFonts w:hint="eastAsia" w:ascii="方正黑体_GBK" w:hAnsi="方正黑体_GBK" w:eastAsia="方正黑体_GBK" w:cs="方正黑体_GBK"/>
          <w:b w:val="0"/>
          <w:bCs w:val="0"/>
          <w:sz w:val="28"/>
          <w:szCs w:val="28"/>
        </w:rPr>
      </w:r>
    </w:p>
    <w:p>
      <w:pPr>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r>
      <w:r>
        <w:rPr>
          <w:rFonts w:hint="eastAsia" w:ascii="方正黑体_GBK" w:hAnsi="方正黑体_GBK" w:eastAsia="方正黑体_GBK" w:cs="方正黑体_GBK"/>
          <w:b w:val="0"/>
          <w:bCs w:val="0"/>
          <w:sz w:val="28"/>
          <w:szCs w:val="28"/>
        </w:rPr>
      </w:r>
    </w:p>
    <w:p>
      <w:pPr>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r>
      <w:r>
        <w:rPr>
          <w:rFonts w:hint="eastAsia" w:ascii="方正黑体_GBK" w:hAnsi="方正黑体_GBK" w:eastAsia="方正黑体_GBK" w:cs="方正黑体_GBK"/>
          <w:b w:val="0"/>
          <w:bCs w:val="0"/>
          <w:sz w:val="28"/>
          <w:szCs w:val="28"/>
        </w:rPr>
      </w:r>
    </w:p>
    <w:p>
      <w:pPr>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r>
      <w:r>
        <w:rPr>
          <w:rFonts w:hint="eastAsia" w:ascii="方正黑体_GBK" w:hAnsi="方正黑体_GBK" w:eastAsia="方正黑体_GBK" w:cs="方正黑体_GBK"/>
          <w:b w:val="0"/>
          <w:bCs w:val="0"/>
          <w:sz w:val="28"/>
          <w:szCs w:val="28"/>
        </w:rPr>
      </w:r>
    </w:p>
    <w:p>
      <w:pPr>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附件7         法人授权书</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hint="default"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（投标人名称）授权</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（被授权人的姓名）为我方就</w:t>
      </w:r>
      <w:r>
        <w:rPr>
          <w:rFonts w:hint="eastAsia" w:ascii="方正仿宋_GBK" w:hAnsi="方正仿宋_GBK" w:eastAsia="方正仿宋_GBK" w:cs="方正仿宋_GBK"/>
          <w:color w:val="000000"/>
          <w:sz w:val="28"/>
          <w:szCs w:val="28"/>
          <w:highlight w:val="none"/>
        </w:rPr>
        <w:t xml:space="preserve">采购编号</w:t>
      </w:r>
      <w:r>
        <w:rPr>
          <w:rFonts w:hint="eastAsia" w:ascii="方正仿宋_GBK" w:hAnsi="方正仿宋_GBK" w:eastAsia="方正仿宋_GBK" w:cs="方正仿宋_GBK"/>
          <w:color w:val="000000"/>
          <w:sz w:val="28"/>
          <w:szCs w:val="28"/>
        </w:rPr>
        <w:t xml:space="preserve">为</w:t>
      </w:r>
      <w:r>
        <w:rPr>
          <w:rFonts w:hint="default" w:ascii="Times New Roman" w:hAnsi="Times New Roman" w:eastAsia="方正仿宋_GBK" w:cs="Times New Roman"/>
          <w:color w:val="000000"/>
          <w:sz w:val="28"/>
          <w:szCs w:val="28"/>
        </w:rPr>
        <w:t xml:space="preserve">JSZC-320000-</w:t>
      </w:r>
      <w:r>
        <w:rPr>
          <w:rFonts w:hint="default" w:ascii="Times New Roman" w:hAnsi="Times New Roman" w:eastAsia="方正仿宋_GBK" w:cs="Times New Roman"/>
          <w:color w:val="000000"/>
          <w:sz w:val="28"/>
          <w:szCs w:val="28"/>
          <w:lang w:val="en-US" w:eastAsia="zh-CN"/>
        </w:rPr>
        <w:t xml:space="preserve">SCZX-G20XX-XXXX</w:t>
      </w:r>
      <w:r>
        <w:rPr>
          <w:rFonts w:hint="eastAsia" w:ascii="方正仿宋_GBK" w:hAnsi="方正仿宋_GBK" w:eastAsia="方正仿宋_GBK" w:cs="方正仿宋_GBK"/>
          <w:color w:val="000000"/>
          <w:sz w:val="28"/>
          <w:szCs w:val="28"/>
        </w:rPr>
        <w:t xml:space="preserve">，</w:t>
      </w:r>
      <w:r>
        <w:rPr>
          <w:rFonts w:hint="eastAsia"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年</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月</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日起生效，特此声明。</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被授权人联系电话：（手机）</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授权单位名称：</w:t>
      </w:r>
      <w:r>
        <w:rPr>
          <w:rFonts w:hint="eastAsia" w:ascii="方正仿宋_GBK" w:hAnsi="方正仿宋_GBK" w:eastAsia="方正仿宋_GBK" w:cs="方正仿宋_GBK"/>
          <w:sz w:val="28"/>
          <w:szCs w:val="28"/>
          <w:u w:val="single"/>
        </w:rPr>
        <w:t xml:space="preserve">（加盖CA电子公章）</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单位地址：</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期：</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备注 我公司（单位）委托进行现场演示的人员为</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（人员姓名），身份证号</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w:t>
      </w:r>
      <w:r>
        <w:rPr>
          <w:rFonts w:hint="eastAsia" w:ascii="方正仿宋_GBK" w:hAnsi="方正仿宋_GBK" w:eastAsia="方正仿宋_GBK" w:cs="方正仿宋_GBK"/>
          <w:bCs/>
          <w:color w:val="000000"/>
          <w:sz w:val="28"/>
          <w:szCs w:val="28"/>
          <w:highlight w:val="none"/>
        </w:rPr>
        <w:t xml:space="preserve">……</w:t>
      </w:r>
      <w:r/>
    </w:p>
    <w:p>
      <w:pPr>
        <w:jc w:val="center"/>
        <w:keepLines w:val="0"/>
        <w:keepNext w:val="0"/>
        <w:pageBreakBefore w:val="0"/>
        <w:spacing w:line="400" w:lineRule="exact"/>
        <w:widowControl w:val="off"/>
        <w:rPr>
          <w:rFonts w:ascii="黑体" w:hAnsi="黑体" w:eastAsia="黑体"/>
          <w:b/>
          <w:i/>
          <w:color w:val="000000"/>
          <w:sz w:val="28"/>
          <w:szCs w:val="28"/>
          <w:u w:val="single"/>
        </w:rPr>
      </w:pPr>
      <w:r>
        <w:rPr>
          <w:rFonts w:ascii="宋体" w:hAnsi="宋体" w:eastAsia="幼圆" w:cs="Arial"/>
          <w:b/>
          <w:color w:val="000000"/>
          <w:sz w:val="28"/>
          <w:szCs w:val="28"/>
        </w:rPr>
        <w:br w:type="page" w:clear="all"/>
      </w:r>
      <w:r>
        <w:rPr>
          <w:rFonts w:hint="eastAsia" w:ascii="方正黑体_GBK" w:hAnsi="方正黑体_GBK" w:eastAsia="方正黑体_GBK" w:cs="方正黑体_GBK"/>
          <w:b w:val="0"/>
          <w:bCs/>
          <w:sz w:val="28"/>
          <w:szCs w:val="28"/>
        </w:rPr>
        <w:t xml:space="preserve">附件8              投标函</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致：江苏省政府采购中心</w:t>
      </w:r>
      <w:r/>
    </w:p>
    <w:p>
      <w:pPr>
        <w:pStyle w:val="859"/>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根据贵方</w:t>
      </w:r>
      <w:r>
        <w:rPr>
          <w:rFonts w:hint="eastAsia" w:ascii="方正仿宋_GBK" w:hAnsi="方正仿宋_GBK" w:eastAsia="方正仿宋_GBK" w:cs="方正仿宋_GBK"/>
          <w:sz w:val="28"/>
          <w:szCs w:val="28"/>
        </w:rPr>
        <w:t xml:space="preserve">采购编号为</w:t>
      </w:r>
      <w:r>
        <w:rPr>
          <w:rFonts w:hint="default" w:ascii="Times New Roman" w:hAnsi="Times New Roman" w:eastAsia="方正仿宋_GBK" w:cs="Times New Roman"/>
          <w:color w:val="000000"/>
          <w:sz w:val="28"/>
          <w:szCs w:val="28"/>
          <w:highlight w:val="none"/>
        </w:rPr>
        <w:t xml:space="preserve">JSZC-320000-</w:t>
      </w:r>
      <w:r>
        <w:rPr>
          <w:rFonts w:hint="default" w:ascii="Times New Roman" w:hAnsi="Times New Roman" w:eastAsia="方正仿宋_GBK" w:cs="Times New Roman"/>
          <w:color w:val="000000"/>
          <w:sz w:val="28"/>
          <w:szCs w:val="28"/>
          <w:highlight w:val="none"/>
          <w:lang w:val="en-US" w:eastAsia="zh-CN"/>
        </w:rPr>
        <w:t xml:space="preserve">SCZX-G20XX-XXXX</w:t>
      </w:r>
      <w:r>
        <w:rPr>
          <w:rFonts w:hint="default" w:ascii="Times New Roman" w:hAnsi="Times New Roman" w:eastAsia="方正仿宋_GBK" w:cs="Times New Roman"/>
          <w:sz w:val="28"/>
          <w:szCs w:val="28"/>
        </w:rPr>
        <w:t xml:space="preserve">，</w:t>
      </w:r>
      <w:r>
        <w:rPr>
          <w:rFonts w:hint="default"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sz w:val="28"/>
          <w:szCs w:val="28"/>
          <w:u w:val="none"/>
          <w:lang w:eastAsia="zh-CN"/>
        </w:rPr>
        <w:t xml:space="preserve">的</w:t>
      </w:r>
      <w:r>
        <w:rPr>
          <w:rFonts w:hint="eastAsia" w:ascii="方正仿宋_GBK" w:hAnsi="方正仿宋_GBK" w:eastAsia="方正仿宋_GBK" w:cs="方正仿宋_GBK"/>
          <w:color w:val="000000"/>
          <w:sz w:val="28"/>
          <w:szCs w:val="28"/>
        </w:rPr>
        <w:t xml:space="preserve">招标文件</w:t>
      </w:r>
      <w:r>
        <w:rPr>
          <w:rFonts w:hint="eastAsia" w:ascii="方正仿宋_GBK" w:hAnsi="方正仿宋_GBK" w:eastAsia="方正仿宋_GBK" w:cs="方正仿宋_GBK"/>
          <w:sz w:val="28"/>
          <w:szCs w:val="28"/>
        </w:rPr>
        <w:t xml:space="preserve">，正式授权下述签字人</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sz w:val="28"/>
          <w:szCs w:val="28"/>
        </w:rPr>
        <w:t xml:space="preserve">(姓名)代表我方</w:t>
      </w:r>
      <w:r>
        <w:rPr>
          <w:rFonts w:hint="eastAsia"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sz w:val="28"/>
          <w:szCs w:val="28"/>
        </w:rPr>
        <w:t xml:space="preserve">（投标人的名称），全权处理本次项目投标的有关事宜。</w:t>
      </w:r>
      <w:r/>
    </w:p>
    <w:p>
      <w:pPr>
        <w:pStyle w:val="859"/>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sz w:val="28"/>
          <w:szCs w:val="28"/>
        </w:rPr>
        <w:t xml:space="preserve">签字人兹宣布同意如下：</w:t>
      </w:r>
      <w:r/>
    </w:p>
    <w:p>
      <w:pPr>
        <w:pStyle w:val="859"/>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1.按招标文件规定的各项要求，向买方提供所需服务（包含与服务相关的货物）。</w:t>
      </w:r>
      <w:r/>
    </w:p>
    <w:p>
      <w:pPr>
        <w:pStyle w:val="859"/>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2.我们完全理解贵方不一定将合同授予最低报价的投标人。</w:t>
      </w:r>
      <w:r/>
    </w:p>
    <w:p>
      <w:pPr>
        <w:pStyle w:val="859"/>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3.我们已详细审核全部招标文件及其有效补充文件。</w:t>
      </w:r>
      <w:r/>
    </w:p>
    <w:p>
      <w:pPr>
        <w:pStyle w:val="859"/>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4.我们同意从规定的开标日期起遵循本投标文件，并在规定的投标有效期期满之前均具有约束力。</w:t>
      </w:r>
      <w:r/>
    </w:p>
    <w:p>
      <w:pPr>
        <w:pStyle w:val="859"/>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5.同意向贵方提供贵方可能另外要求的与投标有关的任何证据或资料，并保证我方已提供和将要提供的文件是真实的、准确的。</w:t>
      </w:r>
      <w:r/>
    </w:p>
    <w:p>
      <w:pPr>
        <w:pStyle w:val="859"/>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6.一旦我方中标,我方将根据招标文件的规定，严格履行合同的责任和义务,并保证在招标文件规定的时间</w:t>
      </w:r>
      <w:r>
        <w:rPr>
          <w:rFonts w:hint="eastAsia" w:ascii="方正仿宋_GBK" w:hAnsi="方正仿宋_GBK" w:eastAsia="方正仿宋_GBK" w:cs="方正仿宋_GBK"/>
          <w:sz w:val="28"/>
          <w:szCs w:val="28"/>
          <w:lang w:eastAsia="zh-CN"/>
        </w:rPr>
        <w:t xml:space="preserve">内</w:t>
      </w:r>
      <w:r>
        <w:rPr>
          <w:rFonts w:hint="eastAsia" w:ascii="方正仿宋_GBK" w:hAnsi="方正仿宋_GBK" w:eastAsia="方正仿宋_GBK" w:cs="方正仿宋_GBK"/>
          <w:sz w:val="28"/>
          <w:szCs w:val="28"/>
        </w:rPr>
        <w:t xml:space="preserve">完成项目，交付买方验收、使用。</w:t>
      </w:r>
      <w:r/>
    </w:p>
    <w:p>
      <w:pPr>
        <w:pStyle w:val="859"/>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7.与本投标有关的正式通讯地址为：</w:t>
      </w:r>
      <w:r/>
    </w:p>
    <w:p>
      <w:pPr>
        <w:pStyle w:val="859"/>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p>
    <w:p>
      <w:pPr>
        <w:pStyle w:val="859"/>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p>
    <w:p>
      <w:pPr>
        <w:pStyle w:val="859"/>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p>
    <w:p>
      <w:pPr>
        <w:pStyle w:val="859"/>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p>
    <w:p>
      <w:pPr>
        <w:pStyle w:val="859"/>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投标人开户行：</w:t>
      </w:r>
      <w:r/>
    </w:p>
    <w:p>
      <w:pPr>
        <w:pStyle w:val="859"/>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p>
    <w:p>
      <w:pPr>
        <w:pStyle w:val="859"/>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859"/>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859"/>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859"/>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jc w:val="right"/>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供应商全称（加盖CA电子公章）：</w:t>
      </w:r>
      <w:r/>
    </w:p>
    <w:p>
      <w:pPr>
        <w:pStyle w:val="859"/>
        <w:jc w:val="center"/>
        <w:keepLines w:val="0"/>
        <w:keepNext w:val="0"/>
        <w:pageBreakBefore w:val="0"/>
        <w:spacing w:before="0" w:after="0"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日     </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期：___年____月____日</w:t>
      </w:r>
      <w:r/>
    </w:p>
    <w:p>
      <w:pPr>
        <w:ind w:firstLine="560"/>
        <w:keepLines w:val="0"/>
        <w:keepNext w:val="0"/>
        <w:pageBreakBefore w:val="0"/>
        <w:spacing w:line="400" w:lineRule="exact"/>
        <w:rPr>
          <w:rFonts w:ascii="宋体" w:hAnsi="宋体"/>
          <w:sz w:val="28"/>
          <w:szCs w:val="28"/>
        </w:rPr>
      </w:pPr>
      <w:r>
        <w:rPr>
          <w:rFonts w:ascii="宋体" w:hAnsi="宋体"/>
          <w:sz w:val="28"/>
          <w:szCs w:val="28"/>
        </w:rPr>
      </w:r>
      <w:r/>
    </w:p>
    <w:p>
      <w:pPr>
        <w:ind w:firstLine="560"/>
        <w:keepLines w:val="0"/>
        <w:keepNext w:val="0"/>
        <w:pageBreakBefore w:val="0"/>
        <w:spacing w:line="400" w:lineRule="exact"/>
        <w:rPr>
          <w:rFonts w:ascii="宋体" w:hAnsi="宋体"/>
          <w:sz w:val="28"/>
          <w:szCs w:val="28"/>
        </w:rPr>
      </w:pPr>
      <w:r>
        <w:rPr>
          <w:rFonts w:ascii="宋体" w:hAnsi="宋体"/>
          <w:sz w:val="28"/>
          <w:szCs w:val="28"/>
        </w:rPr>
      </w:r>
      <w:r/>
    </w:p>
    <w:p>
      <w:pPr>
        <w:ind w:firstLine="560"/>
        <w:keepLines w:val="0"/>
        <w:keepNext w:val="0"/>
        <w:pageBreakBefore w:val="0"/>
        <w:spacing w:line="400" w:lineRule="exact"/>
        <w:rPr>
          <w:rFonts w:ascii="宋体" w:hAnsi="宋体"/>
          <w:sz w:val="28"/>
          <w:szCs w:val="28"/>
        </w:rPr>
      </w:pPr>
      <w:r>
        <w:rPr>
          <w:rFonts w:ascii="宋体" w:hAnsi="宋体"/>
          <w:sz w:val="28"/>
          <w:szCs w:val="28"/>
        </w:rPr>
      </w:r>
      <w:r/>
    </w:p>
    <w:p>
      <w:pPr>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767"/>
      </w:pPr>
      <w:r/>
      <w:r/>
    </w:p>
    <w:p>
      <w:pPr>
        <w:ind w:firstLine="560"/>
        <w:keepLines w:val="0"/>
        <w:keepNext w:val="0"/>
        <w:pageBreakBefore w:val="0"/>
        <w:spacing w:line="400" w:lineRule="exact"/>
        <w:rPr>
          <w:rFonts w:ascii="宋体" w:hAnsi="宋体"/>
          <w:sz w:val="28"/>
          <w:szCs w:val="28"/>
        </w:rPr>
      </w:pPr>
      <w:r>
        <w:rPr>
          <w:rFonts w:ascii="宋体" w:hAnsi="宋体"/>
          <w:sz w:val="28"/>
          <w:szCs w:val="28"/>
        </w:rPr>
      </w:r>
      <w:bookmarkEnd w:id="169"/>
      <w:bookmarkEnd w:id="170"/>
      <w:bookmarkEnd w:id="171"/>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bookmarkStart w:id="172" w:name="_Toc120614284"/>
      <w:r>
        <w:rPr>
          <w:rFonts w:hint="eastAsia" w:ascii="方正黑体_GBK" w:hAnsi="方正黑体_GBK" w:eastAsia="方正黑体_GBK" w:cs="方正黑体_GBK"/>
          <w:b w:val="0"/>
          <w:bCs/>
          <w:sz w:val="28"/>
          <w:szCs w:val="28"/>
        </w:rPr>
        <w:t xml:space="preserve">附件9 中小微企业声明函（服务类项目）（采购包号：</w:t>
      </w:r>
      <w:r>
        <w:rPr>
          <w:rFonts w:hint="default"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（单位名称）</w:t>
      </w:r>
      <w:r>
        <w:rPr>
          <w:rFonts w:hint="eastAsia" w:ascii="方正仿宋_GBK" w:hAnsi="方正仿宋_GBK" w:eastAsia="方正仿宋_GBK" w:cs="方正仿宋_GBK"/>
          <w:sz w:val="28"/>
          <w:szCs w:val="28"/>
        </w:rPr>
        <w:t xml:space="preserve">采购编号为</w:t>
      </w:r>
      <w:r>
        <w:rPr>
          <w:rFonts w:hint="eastAsia" w:ascii="Times New Roman" w:hAnsi="Times New Roman" w:eastAsia="方正黑体_GBK" w:cs="Times New Roman"/>
          <w:b w:val="0"/>
          <w:bCs/>
          <w:sz w:val="28"/>
          <w:szCs w:val="28"/>
          <w:highlight w:val="none"/>
          <w:lang w:eastAsia="zh-CN"/>
        </w:rPr>
        <w:t xml:space="preserve">JSZC-320000-</w:t>
      </w:r>
      <w:r>
        <w:rPr>
          <w:rFonts w:hint="eastAsia" w:ascii="Times New Roman" w:hAnsi="Times New Roman" w:eastAsia="方正黑体_GBK" w:cs="Times New Roman"/>
          <w:b w:val="0"/>
          <w:bCs/>
          <w:sz w:val="28"/>
          <w:szCs w:val="28"/>
          <w:highlight w:val="none"/>
          <w:lang w:val="en-US" w:eastAsia="zh-CN"/>
        </w:rPr>
        <w:t xml:space="preserve">SCZX-G</w:t>
      </w:r>
      <w:r>
        <w:rPr>
          <w:rFonts w:hint="eastAsia" w:ascii="Times New Roman" w:hAnsi="Times New Roman" w:eastAsia="方正黑体_GBK" w:cs="Times New Roman"/>
          <w:b w:val="0"/>
          <w:bCs/>
          <w:sz w:val="28"/>
          <w:szCs w:val="28"/>
          <w:lang w:val="en-US" w:eastAsia="zh-CN"/>
        </w:rPr>
        <w:t xml:space="preserve">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color w:val="000000"/>
          <w:sz w:val="28"/>
          <w:szCs w:val="28"/>
          <w:u w:val="single"/>
          <w:lang w:val="en-US" w:eastAsia="zh-CN" w:bidi="ar-SA"/>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方正仿宋_GBK" w:hAnsi="方正仿宋_GBK" w:eastAsia="方正仿宋_GBK" w:cs="方正仿宋_GBK"/>
          <w:sz w:val="28"/>
          <w:szCs w:val="28"/>
          <w:u w:val="none"/>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的采购活动，服务全部由符合政策的中小微企业承接。相关企业（含联合体中的中小微企业、签订采购包意向协议的中小微企业）的具体情况如下：</w:t>
      </w:r>
      <w:r/>
    </w:p>
    <w:p>
      <w:pPr>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Times New Roman" w:hAnsi="Times New Roman" w:eastAsia="方正仿宋_GBK" w:cs="Times New Roman"/>
          <w:color w:val="000000"/>
          <w:sz w:val="28"/>
          <w:szCs w:val="28"/>
          <w:u w:val="none"/>
          <w:lang w:val="en-US" w:eastAsia="zh-CN" w:bidi="ar-SA"/>
        </w:rPr>
        <w:t xml:space="preserve">（</w:t>
      </w:r>
      <w:r>
        <w:rPr>
          <w:rFonts w:hint="eastAsia" w:ascii="方正仿宋_GBK" w:hAnsi="方正仿宋_GBK" w:eastAsia="方正仿宋_GBK" w:cs="方正仿宋_GBK"/>
          <w:sz w:val="28"/>
          <w:szCs w:val="28"/>
          <w:u w:val="none"/>
        </w:rPr>
        <w:t xml:space="preserve">供应商填写招标文件中明确的所属行业）</w:t>
      </w:r>
      <w:r>
        <w:rPr>
          <w:rFonts w:hint="eastAsia" w:ascii="方正仿宋_GBK" w:hAnsi="方正仿宋_GBK" w:eastAsia="方正仿宋_GBK" w:cs="方正仿宋_GBK"/>
          <w:sz w:val="28"/>
          <w:szCs w:val="28"/>
        </w:rPr>
        <w:t xml:space="preserve">行业；承接企业为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（企业名称）</w:t>
      </w:r>
      <w:r>
        <w:rPr>
          <w:rFonts w:hint="eastAsia" w:ascii="方正仿宋_GBK" w:hAnsi="方正仿宋_GBK" w:eastAsia="方正仿宋_GBK" w:cs="方正仿宋_GBK"/>
          <w:sz w:val="28"/>
          <w:szCs w:val="28"/>
        </w:rPr>
        <w:t xml:space="preserve">，从业人员</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p>
    <w:p>
      <w:pPr>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（供应商填写招标文件中明确的所属行业）</w:t>
      </w:r>
      <w:r>
        <w:rPr>
          <w:rFonts w:hint="eastAsia" w:ascii="方正仿宋_GBK" w:hAnsi="方正仿宋_GBK" w:eastAsia="方正仿宋_GBK" w:cs="方正仿宋_GBK"/>
          <w:sz w:val="28"/>
          <w:szCs w:val="28"/>
        </w:rPr>
        <w:t xml:space="preserve">行业；承接企业为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（企业名称）</w:t>
      </w:r>
      <w:r>
        <w:rPr>
          <w:rFonts w:hint="eastAsia" w:ascii="方正仿宋_GBK" w:hAnsi="方正仿宋_GBK" w:eastAsia="方正仿宋_GBK" w:cs="方正仿宋_GBK"/>
          <w:sz w:val="28"/>
          <w:szCs w:val="28"/>
        </w:rPr>
        <w:t xml:space="preserve">，从业人员</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p>
    <w:p>
      <w:pPr>
        <w:ind w:right="720"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ind w:right="180" w:firstLine="56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企业名称（加盖CA电子公章）：</w:t>
      </w:r>
      <w:r/>
    </w:p>
    <w:p>
      <w:pPr>
        <w:ind w:right="180" w:firstLine="56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i w:val="0"/>
          <w:iCs w:val="0"/>
          <w:caps w:val="0"/>
          <w:color w:val="auto"/>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8"/>
          <w:szCs w:val="28"/>
          <w:shd w:val="clear" w:color="auto" w:fill="ffffff"/>
        </w:rPr>
        <w:t xml:space="preserve">日</w:t>
      </w:r>
      <w:r>
        <w:rPr>
          <w:rFonts w:hint="eastAsia" w:ascii="方正仿宋_GBK" w:hAnsi="方正仿宋_GBK" w:eastAsia="方正仿宋_GBK" w:cs="方正仿宋_GBK"/>
          <w:i w:val="0"/>
          <w:iCs w:val="0"/>
          <w:caps w:val="0"/>
          <w:color w:val="auto"/>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8"/>
          <w:szCs w:val="28"/>
          <w:shd w:val="clear" w:color="auto" w:fill="ffffff"/>
        </w:rPr>
        <w:t xml:space="preserve">期：___年___月___日 </w:t>
      </w:r>
      <w:r/>
      <w:r>
        <w:rPr>
          <w:rFonts w:hint="eastAsia" w:ascii="方正仿宋_GBK" w:hAnsi="方正仿宋_GBK" w:eastAsia="方正仿宋_GBK" w:cs="方正仿宋_GBK"/>
          <w:sz w:val="28"/>
          <w:szCs w:val="28"/>
        </w:rPr>
      </w:r>
      <w:r/>
      <w:r>
        <w:rPr>
          <w:rFonts w:hint="eastAsia" w:ascii="方正仿宋_GBK" w:hAnsi="方正仿宋_GBK" w:eastAsia="方正仿宋_GBK" w:cs="方正仿宋_GBK"/>
          <w:sz w:val="28"/>
          <w:szCs w:val="28"/>
        </w:rP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p>
    <w:p>
      <w:pPr>
        <w:ind w:firstLine="560"/>
        <w:keepLines w:val="0"/>
        <w:keepNext w:val="0"/>
        <w:pageBreakBefore w:val="0"/>
        <w:spacing w:line="400" w:lineRule="exact"/>
        <w:widowControl w:val="off"/>
        <w:rPr>
          <w:rFonts w:hint="eastAsia" w:ascii="宋体" w:hAnsi="宋体"/>
          <w:color w:val="ff0000"/>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方正仿宋_GBK" w:hAnsi="方正仿宋_GBK" w:eastAsia="方正仿宋_GBK" w:cs="方正仿宋_GBK"/>
          <w:b/>
          <w:sz w:val="28"/>
          <w:szCs w:val="28"/>
        </w:rPr>
        <w:br w:type="page" w:clear="all"/>
      </w:r>
      <w:r>
        <w:rPr>
          <w:rFonts w:hint="eastAsia" w:ascii="方正黑体_GBK" w:hAnsi="方正黑体_GBK" w:eastAsia="方正黑体_GBK" w:cs="方正黑体_GBK"/>
          <w:b w:val="0"/>
          <w:bCs/>
          <w:sz w:val="28"/>
          <w:szCs w:val="28"/>
        </w:rPr>
        <w:t xml:space="preserve">附件10 残疾人福利性单位声明函（服务类项目）（采购包号：</w:t>
      </w:r>
      <w:r>
        <w:rPr>
          <w:rFonts w:hint="eastAsia"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default"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单位采购编号为</w:t>
      </w:r>
      <w:r>
        <w:rPr>
          <w:rFonts w:hint="eastAsia" w:ascii="Times New Roman" w:hAnsi="Times New Roman" w:eastAsia="方正黑体_GBK" w:cs="Times New Roman"/>
          <w:b w:val="0"/>
          <w:bCs/>
          <w:sz w:val="28"/>
          <w:szCs w:val="28"/>
          <w:lang w:eastAsia="zh-CN"/>
        </w:rPr>
        <w:t xml:space="preserve">JSZC-320000-</w:t>
      </w:r>
      <w:r>
        <w:rPr>
          <w:rFonts w:hint="eastAsia" w:ascii="Times New Roman" w:hAnsi="Times New Roman" w:eastAsia="方正黑体_GBK" w:cs="Times New Roman"/>
          <w:b w:val="0"/>
          <w:bCs/>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none"/>
          <w:lang w:val="en-US" w:eastAsia="zh-CN"/>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Times New Roman" w:hAnsi="Times New Roman" w:eastAsia="方正黑体_GBK" w:cs="Times New Roman"/>
          <w:b w:val="0"/>
          <w:bCs/>
          <w:sz w:val="28"/>
          <w:szCs w:val="28"/>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采购活动由本单位提供服务。</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1.专门面向中小微型企业采购的项目，供应商为残疾人福利性单位并提供服务的必须提供此声明函，否则将不能通过资格审查。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2.非专门面向中小微型企业采购的项目，供应商如不提供此声明函，价格将不做相应扣除。</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p>
    <w:p>
      <w:pPr>
        <w:ind w:firstLine="584"/>
        <w:keepLines w:val="0"/>
        <w:keepNext w:val="0"/>
        <w:pageBreakBefore w:val="0"/>
        <w:spacing w:line="400" w:lineRule="exact"/>
        <w:widowControl w:val="off"/>
        <w:rPr>
          <w:rFonts w:hint="eastAsia" w:ascii="方正仿宋_GBK" w:hAnsi="方正仿宋_GBK" w:eastAsia="方正仿宋_GBK" w:cs="方正仿宋_GBK"/>
          <w:spacing w:val="6"/>
          <w:sz w:val="28"/>
          <w:szCs w:val="28"/>
        </w:rPr>
      </w:pPr>
      <w:r>
        <w:rPr>
          <w:rFonts w:hint="eastAsia" w:ascii="方正仿宋_GBK" w:hAnsi="方正仿宋_GBK" w:eastAsia="方正仿宋_GBK" w:cs="方正仿宋_GBK"/>
          <w:spacing w:val="6"/>
          <w:sz w:val="28"/>
          <w:szCs w:val="28"/>
        </w:rPr>
      </w:r>
      <w:r/>
    </w:p>
    <w:p>
      <w:pPr>
        <w:ind w:right="1559" w:firstLine="584"/>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pacing w:val="6"/>
          <w:sz w:val="28"/>
          <w:szCs w:val="28"/>
          <w:lang w:val="en-US" w:eastAsia="zh-CN"/>
        </w:rPr>
        <w:t xml:space="preserve"> </w:t>
      </w:r>
      <w:r>
        <w:rPr>
          <w:rFonts w:hint="eastAsia" w:ascii="方正仿宋_GBK" w:hAnsi="方正仿宋_GBK" w:eastAsia="方正仿宋_GBK" w:cs="方正仿宋_GBK"/>
          <w:sz w:val="28"/>
          <w:szCs w:val="28"/>
        </w:rPr>
        <w:t xml:space="preserve">供应商全称（加盖CA电子公章）：</w:t>
      </w:r>
      <w:r/>
    </w:p>
    <w:p>
      <w:pPr>
        <w:ind w:right="1559" w:firstLine="560"/>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i w:val="0"/>
          <w:iCs w:val="0"/>
          <w:caps w:val="0"/>
          <w:color w:val="auto"/>
          <w:spacing w:val="0"/>
          <w:sz w:val="28"/>
          <w:szCs w:val="28"/>
          <w:shd w:val="clear" w:color="auto" w:fill="ffffff"/>
        </w:rPr>
        <w:t xml:space="preserve">日</w:t>
      </w:r>
      <w:r>
        <w:rPr>
          <w:rFonts w:hint="eastAsia" w:ascii="方正仿宋_GBK" w:hAnsi="方正仿宋_GBK" w:eastAsia="方正仿宋_GBK" w:cs="方正仿宋_GBK"/>
          <w:i w:val="0"/>
          <w:iCs w:val="0"/>
          <w:caps w:val="0"/>
          <w:color w:val="auto"/>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8"/>
          <w:szCs w:val="28"/>
          <w:shd w:val="clear" w:color="auto" w:fill="ffffff"/>
        </w:rPr>
        <w:t xml:space="preserve">期：___年____月____日   </w:t>
      </w:r>
      <w:r/>
    </w:p>
    <w:p>
      <w:pPr>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jc w:val="center"/>
        <w:keepLines w:val="0"/>
        <w:keepNext w:val="0"/>
        <w:pageBreakBefore w:val="0"/>
        <w:spacing w:line="400" w:lineRule="exact"/>
        <w:rPr>
          <w:rFonts w:hint="eastAsia" w:ascii="黑体" w:hAnsi="黑体" w:eastAsia="黑体"/>
          <w:b/>
          <w:bCs/>
          <w:sz w:val="28"/>
          <w:szCs w:val="28"/>
        </w:rPr>
      </w:pPr>
      <w:r>
        <w:rPr>
          <w:rFonts w:hint="eastAsia" w:ascii="黑体" w:hAnsi="黑体" w:eastAsia="黑体"/>
          <w:b/>
          <w:sz w:val="28"/>
          <w:szCs w:val="28"/>
        </w:rPr>
      </w:r>
      <w:r>
        <w:rPr>
          <w:rFonts w:hint="eastAsia" w:ascii="黑体" w:hAnsi="黑体" w:eastAsia="黑体"/>
          <w:b/>
          <w:sz w:val="28"/>
          <w:szCs w:val="28"/>
        </w:rPr>
      </w:r>
    </w:p>
    <w:p>
      <w:pPr>
        <w:jc w:val="center"/>
        <w:keepLines w:val="0"/>
        <w:keepNext w:val="0"/>
        <w:pageBreakBefore w:val="0"/>
        <w:spacing w:line="400" w:lineRule="exact"/>
        <w:rPr>
          <w:rFonts w:hint="eastAsia" w:ascii="黑体" w:hAnsi="黑体" w:eastAsia="黑体"/>
          <w:b/>
          <w:bCs/>
          <w:sz w:val="28"/>
          <w:szCs w:val="28"/>
        </w:rPr>
      </w:pPr>
      <w:r>
        <w:rPr>
          <w:rFonts w:hint="eastAsia" w:ascii="黑体" w:hAnsi="黑体" w:eastAsia="黑体"/>
          <w:b/>
          <w:bCs/>
          <w:sz w:val="28"/>
          <w:szCs w:val="28"/>
        </w:rPr>
      </w:r>
      <w:r>
        <w:rPr>
          <w:rFonts w:hint="eastAsia" w:ascii="黑体" w:hAnsi="黑体" w:eastAsia="黑体"/>
          <w:b/>
          <w:bCs/>
          <w:sz w:val="28"/>
          <w:szCs w:val="28"/>
        </w:rPr>
      </w:r>
    </w:p>
    <w:p>
      <w:pPr>
        <w:jc w:val="center"/>
        <w:keepLines w:val="0"/>
        <w:keepNext w:val="0"/>
        <w:pageBreakBefore w:val="0"/>
        <w:spacing w:line="400" w:lineRule="exact"/>
        <w:rPr>
          <w:rFonts w:hint="eastAsia" w:ascii="黑体" w:hAnsi="黑体" w:eastAsia="黑体"/>
          <w:b/>
          <w:bCs/>
          <w:sz w:val="28"/>
          <w:szCs w:val="28"/>
        </w:rPr>
      </w:pPr>
      <w:r>
        <w:rPr>
          <w:rFonts w:hint="eastAsia" w:ascii="黑体" w:hAnsi="黑体" w:eastAsia="黑体"/>
          <w:b/>
          <w:bCs/>
          <w:sz w:val="28"/>
          <w:szCs w:val="28"/>
        </w:rPr>
      </w:r>
      <w:r>
        <w:rPr>
          <w:rFonts w:hint="eastAsia" w:ascii="黑体" w:hAnsi="黑体" w:eastAsia="黑体"/>
          <w:b/>
          <w:bCs/>
          <w:sz w:val="28"/>
          <w:szCs w:val="28"/>
        </w:rPr>
      </w:r>
    </w:p>
    <w:p>
      <w:pPr>
        <w:jc w:val="center"/>
        <w:keepLines w:val="0"/>
        <w:keepNext w:val="0"/>
        <w:pageBreakBefore w:val="0"/>
        <w:spacing w:line="400" w:lineRule="exact"/>
        <w:rPr>
          <w:rFonts w:hint="eastAsia" w:ascii="黑体" w:hAnsi="黑体" w:eastAsia="黑体"/>
          <w:b/>
          <w:bCs/>
          <w:sz w:val="28"/>
          <w:szCs w:val="28"/>
        </w:rPr>
      </w:pPr>
      <w:r>
        <w:rPr>
          <w:rFonts w:hint="eastAsia" w:ascii="黑体" w:hAnsi="黑体" w:eastAsia="黑体"/>
          <w:b/>
          <w:bCs/>
          <w:sz w:val="28"/>
          <w:szCs w:val="28"/>
        </w:rPr>
      </w:r>
      <w:r>
        <w:rPr>
          <w:rFonts w:hint="eastAsia" w:ascii="黑体" w:hAnsi="黑体" w:eastAsia="黑体"/>
          <w:b/>
          <w:bCs/>
          <w:sz w:val="28"/>
          <w:szCs w:val="28"/>
        </w:rPr>
      </w:r>
    </w:p>
    <w:p>
      <w:pPr>
        <w:jc w:val="center"/>
        <w:keepLines w:val="0"/>
        <w:keepNext w:val="0"/>
        <w:pageBreakBefore w:val="0"/>
        <w:spacing w:line="400" w:lineRule="exact"/>
        <w:rPr>
          <w:rFonts w:hint="eastAsia" w:ascii="黑体" w:hAnsi="黑体" w:eastAsia="黑体"/>
          <w:b/>
          <w:bCs/>
          <w:sz w:val="28"/>
          <w:szCs w:val="28"/>
        </w:rPr>
      </w:pPr>
      <w:r>
        <w:rPr>
          <w:rFonts w:hint="eastAsia" w:ascii="黑体" w:hAnsi="黑体" w:eastAsia="黑体"/>
          <w:b/>
          <w:bCs/>
          <w:sz w:val="28"/>
          <w:szCs w:val="28"/>
        </w:rPr>
      </w:r>
      <w:r>
        <w:rPr>
          <w:rFonts w:hint="eastAsia" w:ascii="黑体" w:hAnsi="黑体" w:eastAsia="黑体"/>
          <w:b/>
          <w:bCs/>
          <w:sz w:val="28"/>
          <w:szCs w:val="28"/>
        </w:rPr>
      </w:r>
    </w:p>
    <w:p>
      <w:pPr>
        <w:jc w:val="center"/>
        <w:keepLines w:val="0"/>
        <w:keepNext w:val="0"/>
        <w:pageBreakBefore w:val="0"/>
        <w:spacing w:line="400" w:lineRule="exact"/>
        <w:rPr>
          <w:rFonts w:hint="eastAsia" w:ascii="黑体" w:hAnsi="黑体" w:eastAsia="黑体"/>
          <w:b/>
          <w:bCs/>
          <w:sz w:val="28"/>
          <w:szCs w:val="28"/>
        </w:rPr>
      </w:pPr>
      <w:r>
        <w:rPr>
          <w:rFonts w:hint="eastAsia" w:ascii="黑体" w:hAnsi="黑体" w:eastAsia="黑体"/>
          <w:b/>
          <w:bCs/>
          <w:sz w:val="28"/>
          <w:szCs w:val="28"/>
        </w:rPr>
      </w:r>
      <w:r>
        <w:rPr>
          <w:rFonts w:hint="eastAsia" w:ascii="黑体" w:hAnsi="黑体" w:eastAsia="黑体"/>
          <w:b/>
          <w:bCs/>
          <w:sz w:val="28"/>
          <w:szCs w:val="28"/>
        </w:rPr>
      </w:r>
    </w:p>
    <w:p>
      <w:pPr>
        <w:jc w:val="center"/>
        <w:keepLines w:val="0"/>
        <w:keepNext w:val="0"/>
        <w:pageBreakBefore w:val="0"/>
        <w:spacing w:line="400" w:lineRule="exact"/>
        <w:rPr>
          <w:rFonts w:hint="eastAsia" w:ascii="黑体" w:hAnsi="黑体" w:eastAsia="黑体"/>
          <w:b/>
          <w:bCs/>
          <w:sz w:val="28"/>
          <w:szCs w:val="28"/>
        </w:rPr>
      </w:pPr>
      <w:r>
        <w:rPr>
          <w:rFonts w:hint="eastAsia" w:ascii="黑体" w:hAnsi="黑体" w:eastAsia="黑体"/>
          <w:b/>
          <w:bCs/>
          <w:sz w:val="28"/>
          <w:szCs w:val="28"/>
        </w:rPr>
      </w:r>
      <w:r>
        <w:rPr>
          <w:rFonts w:hint="eastAsia" w:ascii="黑体" w:hAnsi="黑体" w:eastAsia="黑体"/>
          <w:b/>
          <w:bCs/>
          <w:sz w:val="28"/>
          <w:szCs w:val="28"/>
        </w:rPr>
      </w:r>
    </w:p>
    <w:p>
      <w:pPr>
        <w:jc w:val="center"/>
        <w:keepLines w:val="0"/>
        <w:keepNext w:val="0"/>
        <w:pageBreakBefore w:val="0"/>
        <w:spacing w:line="400" w:lineRule="exact"/>
        <w:rPr>
          <w:rFonts w:hint="eastAsia" w:ascii="黑体" w:hAnsi="黑体" w:eastAsia="黑体"/>
          <w:b/>
          <w:bCs/>
          <w:sz w:val="28"/>
          <w:szCs w:val="28"/>
        </w:rPr>
      </w:pPr>
      <w:r>
        <w:rPr>
          <w:rFonts w:hint="eastAsia" w:ascii="黑体" w:hAnsi="黑体" w:eastAsia="黑体"/>
          <w:b/>
          <w:bCs/>
          <w:sz w:val="28"/>
          <w:szCs w:val="28"/>
        </w:rPr>
      </w:r>
      <w:r>
        <w:rPr>
          <w:rFonts w:hint="eastAsia" w:ascii="黑体" w:hAnsi="黑体" w:eastAsia="黑体"/>
          <w:b/>
          <w:bCs/>
          <w:sz w:val="28"/>
          <w:szCs w:val="28"/>
        </w:rPr>
      </w:r>
    </w:p>
    <w:p>
      <w:pPr>
        <w:jc w:val="center"/>
        <w:keepLines w:val="0"/>
        <w:keepNext w:val="0"/>
        <w:pageBreakBefore w:val="0"/>
        <w:spacing w:line="400" w:lineRule="exact"/>
        <w:rPr>
          <w:rFonts w:hint="eastAsia" w:ascii="黑体" w:hAnsi="黑体" w:eastAsia="黑体"/>
          <w:b/>
          <w:bCs/>
          <w:sz w:val="28"/>
          <w:szCs w:val="28"/>
        </w:rPr>
      </w:pPr>
      <w:r>
        <w:rPr>
          <w:rFonts w:hint="eastAsia" w:ascii="黑体" w:hAnsi="黑体" w:eastAsia="黑体"/>
          <w:b/>
          <w:bCs/>
          <w:sz w:val="28"/>
          <w:szCs w:val="28"/>
        </w:rPr>
      </w:r>
      <w:r>
        <w:rPr>
          <w:rFonts w:hint="eastAsia" w:ascii="黑体" w:hAnsi="黑体" w:eastAsia="黑体"/>
          <w:b/>
          <w:bCs/>
          <w:sz w:val="28"/>
          <w:szCs w:val="28"/>
        </w:rPr>
      </w:r>
    </w:p>
    <w:p>
      <w:pPr>
        <w:jc w:val="center"/>
        <w:keepLines w:val="0"/>
        <w:keepNext w:val="0"/>
        <w:pageBreakBefore w:val="0"/>
        <w:spacing w:line="400" w:lineRule="exact"/>
        <w:rPr>
          <w:rFonts w:hint="eastAsia" w:ascii="黑体" w:hAnsi="黑体" w:eastAsia="黑体"/>
          <w:b/>
          <w:bCs/>
          <w:sz w:val="28"/>
          <w:szCs w:val="28"/>
        </w:rPr>
      </w:pPr>
      <w:r>
        <w:rPr>
          <w:rFonts w:hint="eastAsia" w:ascii="黑体" w:hAnsi="黑体" w:eastAsia="黑体"/>
          <w:b/>
          <w:bCs/>
          <w:sz w:val="28"/>
          <w:szCs w:val="28"/>
        </w:rPr>
      </w:r>
      <w:r>
        <w:rPr>
          <w:rFonts w:hint="eastAsia" w:ascii="黑体" w:hAnsi="黑体" w:eastAsia="黑体"/>
          <w:b/>
          <w:bCs/>
          <w:sz w:val="28"/>
          <w:szCs w:val="28"/>
        </w:rPr>
      </w:r>
    </w:p>
    <w:p>
      <w:pPr>
        <w:jc w:val="center"/>
        <w:keepLines w:val="0"/>
        <w:keepNext w:val="0"/>
        <w:pageBreakBefore w:val="0"/>
        <w:spacing w:line="400" w:lineRule="exact"/>
        <w:rPr>
          <w:rFonts w:hint="eastAsia" w:ascii="黑体" w:hAnsi="黑体" w:eastAsia="黑体"/>
          <w:b/>
          <w:bCs/>
          <w:sz w:val="28"/>
          <w:szCs w:val="28"/>
        </w:rPr>
      </w:pPr>
      <w:r>
        <w:rPr>
          <w:rFonts w:hint="eastAsia" w:ascii="黑体" w:hAnsi="黑体" w:eastAsia="黑体"/>
          <w:b/>
          <w:bCs/>
          <w:sz w:val="28"/>
          <w:szCs w:val="28"/>
        </w:rPr>
      </w:r>
      <w:r>
        <w:rPr>
          <w:rFonts w:hint="eastAsia" w:ascii="黑体" w:hAnsi="黑体" w:eastAsia="黑体"/>
          <w:b/>
          <w:bCs/>
          <w:sz w:val="28"/>
          <w:szCs w:val="28"/>
        </w:rPr>
      </w:r>
    </w:p>
    <w:p>
      <w:pPr>
        <w:jc w:val="center"/>
        <w:keepLines w:val="0"/>
        <w:keepNext w:val="0"/>
        <w:pageBreakBefore w:val="0"/>
        <w:spacing w:line="400" w:lineRule="exact"/>
        <w:rPr>
          <w:rFonts w:hint="eastAsia" w:ascii="黑体" w:hAnsi="黑体" w:eastAsia="黑体"/>
          <w:b/>
          <w:bCs/>
          <w:sz w:val="28"/>
          <w:szCs w:val="28"/>
        </w:rPr>
      </w:pPr>
      <w:r>
        <w:rPr>
          <w:rFonts w:hint="eastAsia" w:ascii="黑体" w:hAnsi="黑体" w:eastAsia="黑体"/>
          <w:b/>
          <w:bCs/>
          <w:sz w:val="28"/>
          <w:szCs w:val="28"/>
        </w:rPr>
      </w:r>
      <w:r>
        <w:rPr>
          <w:rFonts w:hint="eastAsia" w:ascii="黑体" w:hAnsi="黑体" w:eastAsia="黑体"/>
          <w:b/>
          <w:bCs/>
          <w:sz w:val="28"/>
          <w:szCs w:val="28"/>
        </w:rPr>
      </w:r>
    </w:p>
    <w:p>
      <w:pPr>
        <w:jc w:val="center"/>
        <w:keepLines w:val="0"/>
        <w:keepNext w:val="0"/>
        <w:pageBreakBefore w:val="0"/>
        <w:spacing w:line="400" w:lineRule="exact"/>
        <w:rPr>
          <w:rFonts w:hint="eastAsia" w:ascii="黑体" w:hAnsi="黑体" w:eastAsia="黑体"/>
          <w:b/>
          <w:bCs/>
          <w:sz w:val="28"/>
          <w:szCs w:val="28"/>
        </w:rPr>
      </w:pPr>
      <w:r>
        <w:rPr>
          <w:rFonts w:hint="eastAsia" w:ascii="黑体" w:hAnsi="黑体" w:eastAsia="黑体"/>
          <w:b/>
          <w:bCs/>
          <w:sz w:val="28"/>
          <w:szCs w:val="28"/>
        </w:rPr>
      </w:r>
      <w:r>
        <w:rPr>
          <w:rFonts w:hint="eastAsia" w:ascii="黑体" w:hAnsi="黑体" w:eastAsia="黑体"/>
          <w:b/>
          <w:bCs/>
          <w:sz w:val="28"/>
          <w:szCs w:val="28"/>
        </w:rPr>
      </w:r>
    </w:p>
    <w:p>
      <w:pPr>
        <w:jc w:val="center"/>
        <w:keepLines w:val="0"/>
        <w:keepNext w:val="0"/>
        <w:pageBreakBefore w:val="0"/>
        <w:spacing w:line="400" w:lineRule="exact"/>
        <w:rPr>
          <w:rFonts w:hint="eastAsia" w:ascii="黑体" w:hAnsi="黑体" w:eastAsia="黑体"/>
          <w:b/>
          <w:bCs/>
          <w:sz w:val="28"/>
          <w:szCs w:val="28"/>
        </w:rPr>
      </w:pPr>
      <w:r>
        <w:rPr>
          <w:rFonts w:hint="eastAsia" w:ascii="黑体" w:hAnsi="黑体" w:eastAsia="黑体"/>
          <w:b/>
          <w:sz w:val="28"/>
          <w:szCs w:val="28"/>
        </w:rPr>
      </w:r>
      <w:r/>
    </w:p>
    <w:p>
      <w:pP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附件11 联合体协议（参考格式）（采购包号：</w:t>
      </w:r>
      <w:r>
        <w:rPr>
          <w:rFonts w:hint="eastAsia" w:ascii="方正黑体_GBK" w:hAnsi="方正黑体_GBK" w:eastAsia="方正黑体_GBK" w:cs="方正黑体_GBK"/>
          <w:b w:val="0"/>
          <w:bCs/>
          <w:sz w:val="28"/>
          <w:szCs w:val="28"/>
          <w:highlight w:val="none"/>
          <w:lang w:eastAsia="zh-CN"/>
        </w:rPr>
        <w:t xml:space="preserve">XX</w:t>
      </w:r>
      <w:r>
        <w:rPr>
          <w:rFonts w:hint="eastAsia" w:ascii="方正黑体_GBK" w:hAnsi="方正黑体_GBK" w:eastAsia="方正黑体_GBK" w:cs="方正黑体_GBK"/>
          <w:b w:val="0"/>
          <w:bCs/>
          <w:sz w:val="28"/>
          <w:szCs w:val="28"/>
          <w:highlight w:val="none"/>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hint="default" w:ascii="Times New Roman" w:hAnsi="Times New Roman" w:eastAsia="方正仿宋_GBK" w:cs="Times New Roman"/>
          <w:color w:val="000000"/>
          <w:sz w:val="28"/>
          <w:szCs w:val="28"/>
        </w:rPr>
        <w:t xml:space="preserve">JSZC-320000-</w:t>
      </w:r>
      <w:r>
        <w:rPr>
          <w:rFonts w:hint="default" w:ascii="Times New Roman" w:hAnsi="Times New Roman" w:eastAsia="方正仿宋_GBK" w:cs="Times New Roman"/>
          <w:color w:val="000000"/>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方正仿宋_GBK" w:hAnsi="方正仿宋_GBK" w:eastAsia="方正仿宋_GBK" w:cs="方正仿宋_GBK"/>
          <w:sz w:val="28"/>
          <w:szCs w:val="28"/>
          <w:u w:val="none"/>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的政府采购活动，我联合体指定</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w:t>
      </w:r>
      <w:r>
        <w:rPr>
          <w:rFonts w:hint="eastAsia" w:ascii="方正仿宋_GBK" w:hAnsi="方正仿宋_GBK" w:eastAsia="方正仿宋_GBK" w:cs="方正仿宋_GBK"/>
          <w:sz w:val="28"/>
          <w:szCs w:val="28"/>
          <w:u w:val="none"/>
          <w:lang w:eastAsia="zh-CN"/>
        </w:rPr>
        <w:t xml:space="preserve">全称</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为牵头单位（牵头单位必须为联合体成员）。</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若我们联合中标、成交，</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（供应商单位1全称）实施项目中</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（工作内容）部分工作，并承担相应的责任。</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（供应商单位2全称）实施项目中</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（工作内容）部分工作，并承担相应的责任……。（注：联合体中各供应商都应明示所承担的工作和相应的责任）。</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其中</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p>
    <w:p>
      <w:pPr>
        <w:ind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i w:val="0"/>
          <w:iCs w:val="0"/>
          <w:caps w:val="0"/>
          <w:color w:val="auto"/>
          <w:spacing w:val="0"/>
          <w:sz w:val="28"/>
          <w:szCs w:val="28"/>
          <w:shd w:val="clear" w:color="auto" w:fill="ffffff"/>
        </w:rPr>
        <w:t xml:space="preserve">日期：___年____月____日     </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备注：本招标文件中要求加盖CA电子签章的地方，仅需加盖牵头单位的CA电子签章。</w:t>
      </w:r>
      <w:r/>
    </w:p>
    <w:p>
      <w:pPr>
        <w:ind w:firstLine="645"/>
        <w:keepLines w:val="0"/>
        <w:keepNext w:val="0"/>
        <w:pageBreakBefore w:val="0"/>
        <w:spacing w:line="400" w:lineRule="exact"/>
        <w:rPr>
          <w:rFonts w:hint="eastAsia" w:ascii="宋体" w:hAnsi="宋体"/>
          <w:sz w:val="28"/>
          <w:szCs w:val="28"/>
        </w:rPr>
      </w:pPr>
      <w:r>
        <w:rPr>
          <w:rFonts w:hint="eastAsia" w:ascii="宋体" w:hAnsi="宋体"/>
          <w:sz w:val="28"/>
          <w:szCs w:val="28"/>
        </w:rPr>
      </w:r>
      <w:r>
        <w:rPr>
          <w:rFonts w:hint="eastAsia" w:ascii="宋体" w:hAnsi="宋体"/>
          <w:sz w:val="28"/>
          <w:szCs w:val="28"/>
        </w:rPr>
      </w:r>
    </w:p>
    <w:p>
      <w:pPr>
        <w:ind w:firstLine="645"/>
        <w:keepLines w:val="0"/>
        <w:keepNext w:val="0"/>
        <w:pageBreakBefore w:val="0"/>
        <w:spacing w:line="400" w:lineRule="exact"/>
        <w:rPr>
          <w:rFonts w:hint="eastAsia" w:ascii="宋体" w:hAnsi="宋体"/>
          <w:sz w:val="28"/>
          <w:szCs w:val="28"/>
        </w:rPr>
      </w:pPr>
      <w:r>
        <w:rPr>
          <w:rFonts w:hint="eastAsia" w:ascii="宋体" w:hAnsi="宋体"/>
          <w:sz w:val="28"/>
          <w:szCs w:val="28"/>
        </w:rPr>
      </w:r>
      <w:r>
        <w:rPr>
          <w:rFonts w:hint="eastAsia" w:ascii="宋体" w:hAnsi="宋体"/>
          <w:sz w:val="28"/>
          <w:szCs w:val="28"/>
        </w:rPr>
      </w:r>
    </w:p>
    <w:p>
      <w:pPr>
        <w:ind w:firstLine="645"/>
        <w:keepLines w:val="0"/>
        <w:keepNext w:val="0"/>
        <w:pageBreakBefore w:val="0"/>
        <w:spacing w:line="400" w:lineRule="exact"/>
        <w:rPr>
          <w:rFonts w:hint="eastAsia" w:ascii="宋体" w:hAnsi="宋体"/>
          <w:sz w:val="28"/>
          <w:szCs w:val="28"/>
        </w:rPr>
      </w:pPr>
      <w:r>
        <w:rPr>
          <w:rFonts w:hint="eastAsia" w:ascii="宋体" w:hAnsi="宋体"/>
          <w:sz w:val="28"/>
          <w:szCs w:val="28"/>
        </w:rPr>
      </w:r>
      <w:r>
        <w:rPr>
          <w:rFonts w:hint="eastAsia" w:ascii="宋体" w:hAnsi="宋体"/>
          <w:sz w:val="28"/>
          <w:szCs w:val="28"/>
        </w:rPr>
      </w:r>
    </w:p>
    <w:p>
      <w:pPr>
        <w:ind w:firstLine="645"/>
        <w:keepLines w:val="0"/>
        <w:keepNext w:val="0"/>
        <w:pageBreakBefore w:val="0"/>
        <w:spacing w:line="400" w:lineRule="exact"/>
        <w:rPr>
          <w:rFonts w:hint="eastAsia" w:ascii="宋体" w:hAnsi="宋体"/>
          <w:sz w:val="28"/>
          <w:szCs w:val="28"/>
        </w:rPr>
      </w:pPr>
      <w:r>
        <w:rPr>
          <w:rFonts w:hint="eastAsia" w:ascii="宋体" w:hAnsi="宋体"/>
          <w:sz w:val="28"/>
          <w:szCs w:val="28"/>
        </w:rPr>
      </w:r>
      <w:r>
        <w:rPr>
          <w:rFonts w:hint="eastAsia" w:ascii="宋体" w:hAnsi="宋体"/>
          <w:sz w:val="28"/>
          <w:szCs w:val="28"/>
        </w:rPr>
      </w:r>
    </w:p>
    <w:p>
      <w:pPr>
        <w:ind w:firstLine="645"/>
        <w:keepLines w:val="0"/>
        <w:keepNext w:val="0"/>
        <w:pageBreakBefore w:val="0"/>
        <w:spacing w:line="400" w:lineRule="exact"/>
        <w:rPr>
          <w:rFonts w:hint="eastAsia" w:ascii="宋体" w:hAnsi="宋体"/>
          <w:sz w:val="28"/>
          <w:szCs w:val="28"/>
        </w:rPr>
      </w:pPr>
      <w:r>
        <w:rPr>
          <w:rFonts w:hint="eastAsia" w:ascii="宋体" w:hAnsi="宋体"/>
          <w:sz w:val="28"/>
          <w:szCs w:val="28"/>
        </w:rPr>
      </w:r>
      <w:r>
        <w:rPr>
          <w:rFonts w:hint="eastAsia" w:ascii="宋体" w:hAnsi="宋体"/>
          <w:sz w:val="28"/>
          <w:szCs w:val="28"/>
        </w:rPr>
      </w:r>
    </w:p>
    <w:p>
      <w:pPr>
        <w:ind w:firstLine="645"/>
        <w:keepLines w:val="0"/>
        <w:keepNext w:val="0"/>
        <w:pageBreakBefore w:val="0"/>
        <w:spacing w:line="400" w:lineRule="exact"/>
        <w:rPr>
          <w:rFonts w:hint="eastAsia" w:ascii="宋体" w:hAnsi="宋体"/>
          <w:sz w:val="28"/>
          <w:szCs w:val="28"/>
        </w:rPr>
      </w:pPr>
      <w:r>
        <w:rPr>
          <w:rFonts w:hint="eastAsia" w:ascii="宋体" w:hAnsi="宋体"/>
          <w:sz w:val="28"/>
          <w:szCs w:val="28"/>
        </w:rPr>
      </w:r>
      <w:r>
        <w:rPr>
          <w:rFonts w:hint="eastAsia" w:ascii="宋体" w:hAnsi="宋体"/>
          <w:sz w:val="28"/>
          <w:szCs w:val="28"/>
        </w:rPr>
      </w:r>
    </w:p>
    <w:p>
      <w:pPr>
        <w:ind w:firstLine="645"/>
        <w:keepLines w:val="0"/>
        <w:keepNext w:val="0"/>
        <w:pageBreakBefore w:val="0"/>
        <w:spacing w:line="400" w:lineRule="exact"/>
        <w:rPr>
          <w:rFonts w:hint="eastAsia" w:ascii="宋体" w:hAnsi="宋体"/>
          <w:sz w:val="28"/>
          <w:szCs w:val="28"/>
        </w:rPr>
      </w:pPr>
      <w:r>
        <w:rPr>
          <w:rFonts w:hint="eastAsia" w:ascii="宋体" w:hAnsi="宋体"/>
          <w:sz w:val="28"/>
          <w:szCs w:val="28"/>
        </w:rPr>
      </w:r>
      <w:r>
        <w:rPr>
          <w:rFonts w:hint="eastAsia" w:ascii="宋体" w:hAnsi="宋体"/>
          <w:sz w:val="28"/>
          <w:szCs w:val="28"/>
        </w:rPr>
      </w:r>
    </w:p>
    <w:p>
      <w:pPr>
        <w:ind w:firstLine="645"/>
        <w:keepLines w:val="0"/>
        <w:keepNext w:val="0"/>
        <w:pageBreakBefore w:val="0"/>
        <w:spacing w:line="400" w:lineRule="exact"/>
        <w:rPr>
          <w:rFonts w:hint="eastAsia" w:ascii="宋体" w:hAnsi="宋体"/>
          <w:sz w:val="28"/>
          <w:szCs w:val="28"/>
        </w:rPr>
      </w:pPr>
      <w:r>
        <w:rPr>
          <w:rFonts w:hint="eastAsia" w:ascii="宋体" w:hAnsi="宋体"/>
          <w:sz w:val="28"/>
          <w:szCs w:val="28"/>
        </w:rPr>
      </w:r>
      <w:r>
        <w:rPr>
          <w:rFonts w:hint="eastAsia" w:ascii="宋体" w:hAnsi="宋体"/>
          <w:sz w:val="28"/>
          <w:szCs w:val="28"/>
        </w:rPr>
      </w:r>
    </w:p>
    <w:p>
      <w:pPr>
        <w:ind w:firstLine="645"/>
        <w:keepLines w:val="0"/>
        <w:keepNext w:val="0"/>
        <w:pageBreakBefore w:val="0"/>
        <w:spacing w:line="400" w:lineRule="exact"/>
        <w:rPr>
          <w:rFonts w:hint="eastAsia" w:ascii="宋体" w:hAnsi="宋体"/>
          <w:sz w:val="28"/>
          <w:szCs w:val="28"/>
        </w:rPr>
      </w:pPr>
      <w:r>
        <w:rPr>
          <w:rFonts w:hint="eastAsia" w:ascii="宋体" w:hAnsi="宋体"/>
          <w:sz w:val="28"/>
          <w:szCs w:val="28"/>
        </w:rPr>
      </w:r>
      <w:r>
        <w:rPr>
          <w:rFonts w:hint="eastAsia" w:ascii="宋体" w:hAnsi="宋体"/>
          <w:sz w:val="28"/>
          <w:szCs w:val="28"/>
        </w:rPr>
      </w:r>
    </w:p>
    <w:p>
      <w:pPr>
        <w:ind w:firstLine="645"/>
        <w:keepLines w:val="0"/>
        <w:keepNext w:val="0"/>
        <w:pageBreakBefore w:val="0"/>
        <w:spacing w:line="400" w:lineRule="exact"/>
        <w:rPr>
          <w:rFonts w:hint="eastAsia" w:ascii="宋体" w:hAnsi="宋体"/>
          <w:sz w:val="28"/>
          <w:szCs w:val="28"/>
        </w:rPr>
      </w:pPr>
      <w:r>
        <w:rPr>
          <w:rFonts w:hint="eastAsia" w:ascii="宋体" w:hAnsi="宋体"/>
          <w:sz w:val="28"/>
          <w:szCs w:val="28"/>
        </w:rPr>
      </w:r>
      <w:r>
        <w:rPr>
          <w:rFonts w:hint="eastAsia" w:ascii="宋体" w:hAnsi="宋体"/>
          <w:sz w:val="28"/>
          <w:szCs w:val="28"/>
        </w:rPr>
      </w:r>
    </w:p>
    <w:p>
      <w:pPr>
        <w:ind w:firstLine="645"/>
        <w:keepLines w:val="0"/>
        <w:keepNext w:val="0"/>
        <w:pageBreakBefore w:val="0"/>
        <w:spacing w:line="400" w:lineRule="exact"/>
        <w:rPr>
          <w:rFonts w:hint="eastAsia" w:ascii="宋体" w:hAnsi="宋体"/>
          <w:sz w:val="28"/>
          <w:szCs w:val="28"/>
        </w:rPr>
      </w:pPr>
      <w:r>
        <w:rPr>
          <w:rFonts w:hint="eastAsia" w:ascii="宋体" w:hAnsi="宋体"/>
          <w:sz w:val="28"/>
          <w:szCs w:val="28"/>
        </w:rPr>
      </w:r>
      <w:r>
        <w:rPr>
          <w:rFonts w:hint="eastAsia" w:ascii="宋体" w:hAnsi="宋体"/>
          <w:sz w:val="28"/>
          <w:szCs w:val="28"/>
        </w:rPr>
      </w:r>
    </w:p>
    <w:p>
      <w:pPr>
        <w:ind w:firstLine="645"/>
        <w:keepLines w:val="0"/>
        <w:keepNext w:val="0"/>
        <w:pageBreakBefore w:val="0"/>
        <w:spacing w:line="400" w:lineRule="exact"/>
        <w:rPr>
          <w:rFonts w:hint="eastAsia" w:ascii="宋体" w:hAnsi="宋体"/>
          <w:sz w:val="28"/>
          <w:szCs w:val="28"/>
        </w:rPr>
      </w:pPr>
      <w:r>
        <w:rPr>
          <w:rFonts w:hint="eastAsia" w:ascii="宋体" w:hAnsi="宋体"/>
          <w:sz w:val="28"/>
          <w:szCs w:val="28"/>
        </w:rPr>
      </w:r>
      <w:r>
        <w:rPr>
          <w:rFonts w:hint="eastAsia" w:ascii="宋体" w:hAnsi="宋体"/>
          <w:sz w:val="28"/>
          <w:szCs w:val="28"/>
        </w:rPr>
      </w:r>
    </w:p>
    <w:p>
      <w:pPr>
        <w:ind w:firstLine="645"/>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附件12 实质性要求响应及偏离表（采购包号：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p>
    <w:tbl>
      <w:tblPr>
        <w:tblStyle w:val="75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序号</w:t>
            </w:r>
            <w:r/>
          </w:p>
        </w:tc>
        <w:tc>
          <w:tcPr>
            <w:tcW w:w="360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招标文件（含技术要求和商务要求）中的实质性要求</w:t>
            </w:r>
            <w:r>
              <w:rPr>
                <w:rFonts w:hint="eastAsia" w:ascii="方正仿宋_GBK" w:hAnsi="方正仿宋_GBK" w:eastAsia="方正仿宋_GBK" w:cs="方正仿宋_GBK"/>
                <w:b/>
                <w:bCs/>
                <w:color w:val="auto"/>
                <w:sz w:val="28"/>
                <w:szCs w:val="28"/>
              </w:rPr>
              <w:t xml:space="preserve">（</w:t>
            </w:r>
            <w:r>
              <w:rPr>
                <w:rFonts w:hint="eastAsia" w:ascii="方正仿宋_GBK" w:hAnsi="方正仿宋_GBK" w:eastAsia="方正仿宋_GBK" w:cs="方正仿宋_GBK"/>
                <w:b/>
                <w:bCs/>
                <w:i/>
                <w:color w:val="auto"/>
                <w:sz w:val="28"/>
                <w:szCs w:val="28"/>
                <w:u w:val="single"/>
              </w:rPr>
              <w:t xml:space="preserve">斜体且有下划线部分</w:t>
            </w:r>
            <w:r>
              <w:rPr>
                <w:rFonts w:hint="eastAsia" w:ascii="方正仿宋_GBK" w:hAnsi="方正仿宋_GBK" w:eastAsia="方正仿宋_GBK" w:cs="方正仿宋_GBK"/>
                <w:b/>
                <w:bCs/>
                <w:color w:val="auto"/>
                <w:sz w:val="28"/>
                <w:szCs w:val="28"/>
                <w:lang w:eastAsia="zh-CN"/>
              </w:rPr>
              <w:t xml:space="preserve">条款</w:t>
            </w:r>
            <w:r>
              <w:rPr>
                <w:rFonts w:hint="eastAsia" w:ascii="方正仿宋_GBK" w:hAnsi="方正仿宋_GBK" w:eastAsia="方正仿宋_GBK" w:cs="方正仿宋_GBK"/>
                <w:b/>
                <w:bCs/>
                <w:color w:val="auto"/>
                <w:sz w:val="28"/>
                <w:szCs w:val="28"/>
              </w:rPr>
              <w:t xml:space="preserve">）</w:t>
            </w:r>
            <w:r/>
          </w:p>
        </w:tc>
        <w:tc>
          <w:tcPr>
            <w:tcW w:w="3317"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投标响应情况</w:t>
            </w:r>
            <w:r/>
          </w:p>
        </w:tc>
        <w:tc>
          <w:tcPr>
            <w:tcW w:w="152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超出、符合或偏离</w:t>
            </w:r>
            <w:r/>
          </w:p>
        </w:tc>
      </w:tr>
      <w:tr>
        <w:trPr>
          <w:cantSplit/>
          <w:trHeight w:val="640"/>
        </w:trPr>
        <w:tc>
          <w:tcPr>
            <w:tcW w:w="545"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w:t>
            </w:r>
            <w:r/>
          </w:p>
        </w:tc>
        <w:tc>
          <w:tcPr>
            <w:tcW w:w="3609"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3317"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526"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cantSplit/>
          <w:trHeight w:val="640"/>
        </w:trPr>
        <w:tc>
          <w:tcPr>
            <w:tcW w:w="545"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w:t>
            </w:r>
            <w:r/>
          </w:p>
        </w:tc>
        <w:tc>
          <w:tcPr>
            <w:tcW w:w="3609"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3317"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526"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cantSplit/>
          <w:trHeight w:val="640"/>
        </w:trPr>
        <w:tc>
          <w:tcPr>
            <w:tcW w:w="545"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3609"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w:t>
            </w:r>
            <w:r/>
          </w:p>
        </w:tc>
        <w:tc>
          <w:tcPr>
            <w:tcW w:w="3317"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526"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bl>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附件12-1 证明材料1，证明材料2，……</w:t>
      </w:r>
      <w:r/>
    </w:p>
    <w:p>
      <w:pP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1.投标人必须对招标文件（含技术要求和商务要求）中的实质性要求</w:t>
      </w:r>
      <w:r>
        <w:rPr>
          <w:rFonts w:hint="eastAsia" w:ascii="方正仿宋_GBK" w:hAnsi="方正仿宋_GBK" w:eastAsia="方正仿宋_GBK" w:cs="方正仿宋_GBK"/>
          <w:b/>
          <w:bCs/>
          <w:color w:val="auto"/>
          <w:sz w:val="28"/>
          <w:szCs w:val="28"/>
        </w:rPr>
        <w:t xml:space="preserve">（</w:t>
      </w:r>
      <w:r>
        <w:rPr>
          <w:rFonts w:hint="eastAsia" w:ascii="方正仿宋_GBK" w:hAnsi="方正仿宋_GBK" w:eastAsia="方正仿宋_GBK" w:cs="方正仿宋_GBK"/>
          <w:b/>
          <w:bCs/>
          <w:i/>
          <w:color w:val="auto"/>
          <w:sz w:val="28"/>
          <w:szCs w:val="28"/>
          <w:u w:val="single"/>
        </w:rPr>
        <w:t xml:space="preserve">斜体且有下划线部分</w:t>
      </w:r>
      <w:r>
        <w:rPr>
          <w:rFonts w:hint="eastAsia" w:ascii="方正仿宋_GBK" w:hAnsi="方正仿宋_GBK" w:eastAsia="方正仿宋_GBK" w:cs="方正仿宋_GBK"/>
          <w:b/>
          <w:bCs/>
          <w:color w:val="auto"/>
          <w:sz w:val="28"/>
          <w:szCs w:val="28"/>
          <w:lang w:eastAsia="zh-CN"/>
        </w:rPr>
        <w:t xml:space="preserve">条款</w:t>
      </w:r>
      <w:r>
        <w:rPr>
          <w:rFonts w:hint="eastAsia" w:ascii="方正仿宋_GBK" w:hAnsi="方正仿宋_GBK" w:eastAsia="方正仿宋_GBK" w:cs="方正仿宋_GBK"/>
          <w:b/>
          <w:bCs/>
          <w:color w:val="auto"/>
          <w:sz w:val="28"/>
          <w:szCs w:val="28"/>
        </w:rPr>
        <w:t xml:space="preserve">为实质性要求）</w:t>
      </w:r>
      <w:r>
        <w:rPr>
          <w:rFonts w:hint="eastAsia" w:ascii="方正仿宋_GBK" w:hAnsi="方正仿宋_GBK" w:eastAsia="方正仿宋_GBK" w:cs="方正仿宋_GBK"/>
          <w:color w:val="auto"/>
          <w:sz w:val="28"/>
          <w:szCs w:val="28"/>
        </w:rPr>
        <w:t xml:space="preserve">逐条做出明确响应，否则作无效投标处理。</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2.如果招标文件要求提供证明材料，投标人必须将证明材料列于该表之下。</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3.投标人未对实质性要求逐条作出明确响应的，或未按招标文件要求提供证明材料的，该采购包作无效投标处理。</w:t>
      </w:r>
      <w:r/>
    </w:p>
    <w:p>
      <w:pPr>
        <w:keepLines w:val="0"/>
        <w:keepNext w:val="0"/>
        <w:pageBreakBefore w:val="0"/>
        <w:spacing w:line="400" w:lineRule="exact"/>
        <w:rPr>
          <w:rFonts w:hint="eastAsia" w:ascii="宋体" w:hAnsi="宋体"/>
          <w:color w:val="ff0000"/>
          <w:sz w:val="28"/>
          <w:szCs w:val="28"/>
        </w:rPr>
      </w:pPr>
      <w:r>
        <w:rPr>
          <w:rFonts w:hint="eastAsia" w:ascii="宋体" w:hAnsi="宋体"/>
          <w:color w:val="ff0000"/>
          <w:sz w:val="28"/>
          <w:szCs w:val="28"/>
        </w:rPr>
      </w:r>
      <w:r/>
    </w:p>
    <w:p>
      <w:pPr>
        <w:jc w:val="center"/>
        <w:keepLines w:val="0"/>
        <w:keepNext w:val="0"/>
        <w:pageBreakBefore w:val="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jc w:val="center"/>
        <w:keepLines w:val="0"/>
        <w:keepNext w:val="0"/>
        <w:pageBreakBefore w:val="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jc w:val="center"/>
        <w:keepLines w:val="0"/>
        <w:keepNext w:val="0"/>
        <w:pageBreakBefore w:val="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jc w:val="center"/>
        <w:keepLines w:val="0"/>
        <w:keepNext w:val="0"/>
        <w:pageBreakBefore w:val="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jc w:val="center"/>
        <w:keepLines w:val="0"/>
        <w:keepNext w:val="0"/>
        <w:pageBreakBefore w:val="0"/>
        <w:spacing w:line="400" w:lineRule="exact"/>
        <w:rPr>
          <w:rFonts w:hint="eastAsia" w:ascii="宋体" w:hAnsi="宋体" w:eastAsia="宋体" w:cs="宋体"/>
          <w:b/>
          <w:bCs/>
          <w:color w:val="auto"/>
          <w:sz w:val="28"/>
          <w:szCs w:val="28"/>
        </w:rPr>
      </w:pPr>
      <w:r>
        <w:rPr>
          <w:rFonts w:hint="eastAsia" w:ascii="宋体" w:hAnsi="宋体" w:eastAsia="宋体" w:cs="宋体"/>
          <w:b/>
          <w:color w:val="auto"/>
          <w:sz w:val="28"/>
          <w:szCs w:val="28"/>
        </w:rPr>
      </w:r>
      <w:r>
        <w:rPr>
          <w:rFonts w:hint="eastAsia" w:ascii="宋体" w:hAnsi="宋体" w:eastAsia="宋体" w:cs="宋体"/>
          <w:b/>
          <w:color w:val="auto"/>
          <w:sz w:val="28"/>
          <w:szCs w:val="28"/>
        </w:rPr>
      </w:r>
    </w:p>
    <w:p>
      <w:pPr>
        <w:jc w:val="center"/>
        <w:keepLines w:val="0"/>
        <w:keepNext w:val="0"/>
        <w:pageBreakBefore w:val="0"/>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rPr>
          <w:rFonts w:hint="eastAsia" w:ascii="宋体" w:hAnsi="宋体" w:eastAsia="宋体" w:cs="宋体"/>
          <w:b/>
          <w:bCs/>
          <w:color w:val="auto"/>
          <w:sz w:val="28"/>
          <w:szCs w:val="28"/>
        </w:rPr>
      </w:r>
    </w:p>
    <w:p>
      <w:pPr>
        <w:jc w:val="center"/>
        <w:keepLines w:val="0"/>
        <w:keepNext w:val="0"/>
        <w:pageBreakBefore w:val="0"/>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rPr>
          <w:rFonts w:hint="eastAsia" w:ascii="宋体" w:hAnsi="宋体" w:eastAsia="宋体" w:cs="宋体"/>
          <w:b/>
          <w:bCs/>
          <w:color w:val="auto"/>
          <w:sz w:val="28"/>
          <w:szCs w:val="28"/>
        </w:rPr>
      </w:r>
    </w:p>
    <w:p>
      <w:pPr>
        <w:jc w:val="center"/>
        <w:keepLines w:val="0"/>
        <w:keepNext w:val="0"/>
        <w:pageBreakBefore w:val="0"/>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rPr>
          <w:rFonts w:hint="eastAsia" w:ascii="宋体" w:hAnsi="宋体" w:eastAsia="宋体" w:cs="宋体"/>
          <w:b/>
          <w:bCs/>
          <w:color w:val="auto"/>
          <w:sz w:val="28"/>
          <w:szCs w:val="28"/>
        </w:rPr>
      </w:r>
    </w:p>
    <w:p>
      <w:pPr>
        <w:jc w:val="center"/>
        <w:keepLines w:val="0"/>
        <w:keepNext w:val="0"/>
        <w:pageBreakBefore w:val="0"/>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rPr>
          <w:rFonts w:hint="eastAsia" w:ascii="宋体" w:hAnsi="宋体" w:eastAsia="宋体" w:cs="宋体"/>
          <w:b/>
          <w:bCs/>
          <w:color w:val="auto"/>
          <w:sz w:val="28"/>
          <w:szCs w:val="28"/>
        </w:rPr>
      </w:r>
    </w:p>
    <w:p>
      <w:pPr>
        <w:jc w:val="center"/>
        <w:keepLines w:val="0"/>
        <w:keepNext w:val="0"/>
        <w:pageBreakBefore w:val="0"/>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rPr>
          <w:rFonts w:hint="eastAsia" w:ascii="宋体" w:hAnsi="宋体" w:eastAsia="宋体" w:cs="宋体"/>
          <w:b/>
          <w:bCs/>
          <w:color w:val="auto"/>
          <w:sz w:val="28"/>
          <w:szCs w:val="28"/>
        </w:rPr>
      </w:r>
    </w:p>
    <w:p>
      <w:pPr>
        <w:jc w:val="center"/>
        <w:keepLines w:val="0"/>
        <w:keepNext w:val="0"/>
        <w:pageBreakBefore w:val="0"/>
        <w:spacing w:line="400" w:lineRule="exact"/>
        <w:rPr>
          <w:rFonts w:hint="eastAsia" w:ascii="宋体" w:hAnsi="宋体" w:eastAsia="宋体" w:cs="宋体"/>
          <w:b/>
          <w:bCs/>
          <w:color w:val="auto"/>
          <w:sz w:val="28"/>
          <w:szCs w:val="28"/>
        </w:rPr>
      </w:pPr>
      <w:r>
        <w:rPr>
          <w:rFonts w:hint="eastAsia" w:ascii="宋体" w:hAnsi="宋体" w:eastAsia="宋体" w:cs="宋体"/>
          <w:b/>
          <w:color w:val="auto"/>
          <w:sz w:val="28"/>
          <w:szCs w:val="28"/>
        </w:rPr>
      </w:r>
      <w:r/>
    </w:p>
    <w:p>
      <w:pPr>
        <w:jc w:val="center"/>
        <w:keepLines w:val="0"/>
        <w:keepNext w:val="0"/>
        <w:pageBreakBefore w:val="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pStyle w:val="767"/>
        <w:rPr>
          <w:rFonts w:hint="eastAsia"/>
        </w:rPr>
      </w:pPr>
      <w:r>
        <w:rPr>
          <w:rFonts w:hint="eastAsia"/>
        </w:rPr>
      </w:r>
      <w:r/>
    </w:p>
    <w:p>
      <w:pPr>
        <w:jc w:val="center"/>
        <w:keepLines w:val="0"/>
        <w:keepNext w:val="0"/>
        <w:pageBreakBefore w:val="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t xml:space="preserve">附件13  关于符合本国产品标准的声明函（采购包号：XX）</w:t>
      </w:r>
      <w:r/>
    </w:p>
    <w:p>
      <w:pPr>
        <w:pStyle w:val="786"/>
        <w:ind w:left="0" w:right="0"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86"/>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8"/>
          <w:szCs w:val="28"/>
          <w:shd w:val="clear" w:color="auto" w:fill="ffffff"/>
        </w:rPr>
        <w:t xml:space="preserve">1.</w:t>
      </w:r>
      <w:r>
        <w:rPr>
          <w:rStyle w:val="795"/>
          <w:rFonts w:hint="eastAsia" w:ascii="方正仿宋_GBK" w:hAnsi="方正仿宋_GBK" w:eastAsia="方正仿宋_GBK" w:cs="方正仿宋_GBK"/>
          <w:i w:val="0"/>
          <w:iCs w:val="0"/>
          <w:caps w:val="0"/>
          <w:color w:val="auto"/>
          <w:spacing w:val="0"/>
          <w:sz w:val="28"/>
          <w:szCs w:val="28"/>
          <w:u w:val="single"/>
          <w:shd w:val="clear" w:color="auto" w:fill="ffffff"/>
        </w:rPr>
        <w:t xml:space="preserve">（产品名称1）</w:t>
      </w:r>
      <w:r>
        <w:rPr>
          <w:rStyle w:val="795"/>
          <w:rFonts w:hint="eastAsia" w:ascii="方正仿宋_GBK" w:hAnsi="方正仿宋_GBK" w:eastAsia="方正仿宋_GBK" w:cs="方正仿宋_GBK"/>
          <w:i w:val="0"/>
          <w:iCs w:val="0"/>
          <w:caps w:val="0"/>
          <w:color w:val="auto"/>
          <w:spacing w:val="0"/>
          <w:sz w:val="28"/>
          <w:szCs w:val="28"/>
          <w:u w:val="none"/>
          <w:shd w:val="clear" w:color="auto" w:fill="ffffff"/>
          <w:vertAlign w:val="superscript"/>
        </w:rPr>
        <w:t xml:space="preserve">1</w:t>
      </w:r>
      <w:r>
        <w:rPr>
          <w:rFonts w:hint="eastAsia" w:ascii="方正仿宋_GBK" w:hAnsi="方正仿宋_GBK" w:eastAsia="方正仿宋_GBK" w:cs="方正仿宋_GBK"/>
          <w:i w:val="0"/>
          <w:iCs w:val="0"/>
          <w:caps w:val="0"/>
          <w:color w:val="auto"/>
          <w:spacing w:val="0"/>
          <w:sz w:val="28"/>
          <w:szCs w:val="28"/>
          <w:shd w:val="clear" w:color="auto" w:fill="ffffff"/>
        </w:rPr>
        <w:t xml:space="preserve">，生产厂为</w:t>
      </w:r>
      <w:r>
        <w:rPr>
          <w:rStyle w:val="795"/>
          <w:rFonts w:hint="eastAsia" w:ascii="方正仿宋_GBK" w:hAnsi="方正仿宋_GBK" w:eastAsia="方正仿宋_GBK" w:cs="方正仿宋_GBK"/>
          <w:i w:val="0"/>
          <w:iCs w:val="0"/>
          <w:caps w:val="0"/>
          <w:color w:val="auto"/>
          <w:spacing w:val="0"/>
          <w:sz w:val="28"/>
          <w:szCs w:val="28"/>
          <w:u w:val="single"/>
          <w:shd w:val="clear" w:color="auto" w:fill="ffffff"/>
        </w:rPr>
        <w:t xml:space="preserve">（厂名）</w:t>
      </w:r>
      <w:r>
        <w:rPr>
          <w:rStyle w:val="795"/>
          <w:rFonts w:hint="eastAsia" w:ascii="方正仿宋_GBK" w:hAnsi="方正仿宋_GBK" w:eastAsia="方正仿宋_GBK" w:cs="方正仿宋_GBK"/>
          <w:i w:val="0"/>
          <w:iCs w:val="0"/>
          <w:caps w:val="0"/>
          <w:color w:val="auto"/>
          <w:spacing w:val="0"/>
          <w:sz w:val="28"/>
          <w:szCs w:val="28"/>
          <w:u w:val="none"/>
          <w:shd w:val="clear" w:color="auto" w:fill="ffffff"/>
          <w:vertAlign w:val="superscript"/>
        </w:rPr>
        <w:t xml:space="preserve">2</w:t>
      </w:r>
      <w:r>
        <w:rPr>
          <w:rFonts w:hint="eastAsia" w:ascii="方正仿宋_GBK" w:hAnsi="方正仿宋_GBK" w:eastAsia="方正仿宋_GBK" w:cs="方正仿宋_GBK"/>
          <w:i w:val="0"/>
          <w:iCs w:val="0"/>
          <w:caps w:val="0"/>
          <w:color w:val="auto"/>
          <w:spacing w:val="0"/>
          <w:sz w:val="28"/>
          <w:szCs w:val="28"/>
          <w:shd w:val="clear" w:color="auto" w:fill="ffffff"/>
        </w:rPr>
        <w:t xml:space="preserve">，厂址为</w:t>
      </w:r>
      <w:r>
        <w:rPr>
          <w:rStyle w:val="795"/>
          <w:rFonts w:hint="eastAsia" w:ascii="方正仿宋_GBK" w:hAnsi="方正仿宋_GBK" w:eastAsia="方正仿宋_GBK" w:cs="方正仿宋_GBK"/>
          <w:i w:val="0"/>
          <w:iCs w:val="0"/>
          <w:caps w:val="0"/>
          <w:color w:val="auto"/>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auto"/>
          <w:spacing w:val="0"/>
          <w:sz w:val="28"/>
          <w:szCs w:val="28"/>
          <w:shd w:val="clear" w:color="auto" w:fill="ffffff"/>
        </w:rPr>
        <w:t xml:space="preserve">。</w:t>
      </w:r>
      <w:r>
        <w:rPr>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Style w:val="795"/>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Style w:val="795"/>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Style w:val="795"/>
          <w:rFonts w:hint="eastAsia" w:ascii="方正仿宋_GBK" w:hAnsi="方正仿宋_GBK" w:eastAsia="方正仿宋_GBK" w:cs="方正仿宋_GBK"/>
          <w:i w:val="0"/>
          <w:iCs w:val="0"/>
          <w:caps w:val="0"/>
          <w:color w:val="auto"/>
          <w:spacing w:val="0"/>
          <w:sz w:val="28"/>
          <w:szCs w:val="28"/>
          <w:u w:val="none"/>
          <w:shd w:val="clear" w:color="auto" w:fill="ffffff"/>
          <w:vertAlign w:val="superscript"/>
        </w:rPr>
        <w:t xml:space="preserve">3</w:t>
      </w:r>
      <w:r>
        <w:rPr>
          <w:rFonts w:hint="eastAsia" w:ascii="方正仿宋_GBK" w:hAnsi="方正仿宋_GBK" w:eastAsia="方正仿宋_GBK" w:cs="方正仿宋_GBK"/>
          <w:i w:val="0"/>
          <w:iCs w:val="0"/>
          <w:caps w:val="0"/>
          <w:color w:val="auto"/>
          <w:spacing w:val="0"/>
          <w:sz w:val="28"/>
          <w:szCs w:val="28"/>
          <w:shd w:val="clear" w:color="auto" w:fill="ffffff"/>
        </w:rPr>
        <w:t xml:space="preserve">。</w:t>
      </w:r>
      <w:r>
        <w:rPr>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Style w:val="795"/>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8"/>
          <w:szCs w:val="28"/>
          <w:shd w:val="clear" w:color="auto" w:fill="ffffff"/>
        </w:rPr>
        <w:t xml:space="preserve">的</w:t>
      </w:r>
      <w:r>
        <w:rPr>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Style w:val="795"/>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Style w:val="795"/>
          <w:rFonts w:hint="eastAsia" w:ascii="方正仿宋_GBK" w:hAnsi="方正仿宋_GBK" w:eastAsia="方正仿宋_GBK" w:cs="方正仿宋_GBK"/>
          <w:i w:val="0"/>
          <w:iCs w:val="0"/>
          <w:caps w:val="0"/>
          <w:color w:val="auto"/>
          <w:spacing w:val="0"/>
          <w:sz w:val="28"/>
          <w:szCs w:val="28"/>
          <w:u w:val="none"/>
          <w:shd w:val="clear" w:color="auto" w:fill="ffffff"/>
          <w:vertAlign w:val="superscript"/>
        </w:rPr>
        <w:t xml:space="preserve">4</w:t>
      </w:r>
      <w:r>
        <w:rPr>
          <w:rFonts w:hint="eastAsia" w:ascii="方正仿宋_GBK" w:hAnsi="方正仿宋_GBK" w:eastAsia="方正仿宋_GBK" w:cs="方正仿宋_GBK"/>
          <w:i w:val="0"/>
          <w:iCs w:val="0"/>
          <w:caps w:val="0"/>
          <w:color w:val="auto"/>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Style w:val="795"/>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8"/>
          <w:szCs w:val="28"/>
          <w:shd w:val="clear" w:color="auto" w:fill="ffffff"/>
        </w:rPr>
        <w:t xml:space="preserve">的</w:t>
      </w:r>
      <w:r>
        <w:rPr>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Style w:val="795"/>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Style w:val="795"/>
          <w:rFonts w:hint="eastAsia" w:ascii="方正仿宋_GBK" w:hAnsi="方正仿宋_GBK" w:eastAsia="方正仿宋_GBK" w:cs="方正仿宋_GBK"/>
          <w:i w:val="0"/>
          <w:iCs w:val="0"/>
          <w:caps w:val="0"/>
          <w:color w:val="auto"/>
          <w:spacing w:val="0"/>
          <w:sz w:val="28"/>
          <w:szCs w:val="28"/>
          <w:u w:val="none"/>
          <w:shd w:val="clear" w:color="auto" w:fill="ffffff"/>
          <w:vertAlign w:val="superscript"/>
        </w:rPr>
        <w:t xml:space="preserve">5</w:t>
      </w:r>
      <w:r>
        <w:rPr>
          <w:rFonts w:hint="eastAsia" w:ascii="方正仿宋_GBK" w:hAnsi="方正仿宋_GBK" w:eastAsia="方正仿宋_GBK" w:cs="方正仿宋_GBK"/>
          <w:i w:val="0"/>
          <w:iCs w:val="0"/>
          <w:caps w:val="0"/>
          <w:color w:val="auto"/>
          <w:spacing w:val="0"/>
          <w:sz w:val="28"/>
          <w:szCs w:val="28"/>
          <w:shd w:val="clear" w:color="auto" w:fill="ffffff"/>
        </w:rPr>
        <w:t xml:space="preserve">在中国境内完成。</w:t>
      </w:r>
      <w:r/>
    </w:p>
    <w:p>
      <w:pPr>
        <w:pStyle w:val="786"/>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8"/>
          <w:szCs w:val="28"/>
          <w:shd w:val="clear" w:color="auto" w:fill="ffffff"/>
          <w:lang w:val="en-US" w:eastAsia="zh-CN"/>
        </w:rPr>
        <w:t xml:space="preserve">2</w:t>
      </w:r>
      <w:r>
        <w:rPr>
          <w:rFonts w:hint="eastAsia" w:ascii="方正仿宋_GBK" w:hAnsi="方正仿宋_GBK" w:eastAsia="方正仿宋_GBK" w:cs="方正仿宋_GBK"/>
          <w:i w:val="0"/>
          <w:iCs w:val="0"/>
          <w:caps w:val="0"/>
          <w:color w:val="auto"/>
          <w:spacing w:val="0"/>
          <w:sz w:val="28"/>
          <w:szCs w:val="28"/>
          <w:shd w:val="clear" w:color="auto" w:fill="ffffff"/>
        </w:rPr>
        <w:t xml:space="preserve">.</w:t>
      </w:r>
      <w:r>
        <w:rPr>
          <w:rStyle w:val="795"/>
          <w:rFonts w:hint="eastAsia" w:ascii="方正仿宋_GBK" w:hAnsi="方正仿宋_GBK" w:eastAsia="方正仿宋_GBK" w:cs="方正仿宋_GBK"/>
          <w:i w:val="0"/>
          <w:iCs w:val="0"/>
          <w:caps w:val="0"/>
          <w:color w:val="auto"/>
          <w:spacing w:val="0"/>
          <w:sz w:val="28"/>
          <w:szCs w:val="28"/>
          <w:u w:val="single"/>
          <w:shd w:val="clear" w:color="auto" w:fill="ffffff"/>
        </w:rPr>
        <w:t xml:space="preserve">（产品名称</w:t>
      </w:r>
      <w:r>
        <w:rPr>
          <w:rStyle w:val="795"/>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2</w:t>
      </w:r>
      <w:r>
        <w:rPr>
          <w:rStyle w:val="795"/>
          <w:rFonts w:hint="eastAsia" w:ascii="方正仿宋_GBK" w:hAnsi="方正仿宋_GBK" w:eastAsia="方正仿宋_GBK" w:cs="方正仿宋_GBK"/>
          <w:i w:val="0"/>
          <w:iCs w:val="0"/>
          <w:caps w:val="0"/>
          <w:color w:val="auto"/>
          <w:spacing w:val="0"/>
          <w:sz w:val="28"/>
          <w:szCs w:val="28"/>
          <w:u w:val="single"/>
          <w:shd w:val="clear" w:color="auto" w:fill="ffffff"/>
        </w:rPr>
        <w:t xml:space="preserve">）</w:t>
      </w:r>
      <w:r>
        <w:rPr>
          <w:rFonts w:hint="eastAsia" w:ascii="方正仿宋_GBK" w:hAnsi="方正仿宋_GBK" w:eastAsia="方正仿宋_GBK" w:cs="方正仿宋_GBK"/>
          <w:i w:val="0"/>
          <w:iCs w:val="0"/>
          <w:caps w:val="0"/>
          <w:color w:val="auto"/>
          <w:spacing w:val="0"/>
          <w:sz w:val="28"/>
          <w:szCs w:val="28"/>
          <w:shd w:val="clear" w:color="auto" w:fill="ffffff"/>
        </w:rPr>
        <w:t xml:space="preserve">，生产厂为</w:t>
      </w:r>
      <w:r>
        <w:rPr>
          <w:rStyle w:val="795"/>
          <w:rFonts w:hint="eastAsia" w:ascii="方正仿宋_GBK" w:hAnsi="方正仿宋_GBK" w:eastAsia="方正仿宋_GBK" w:cs="方正仿宋_GBK"/>
          <w:i w:val="0"/>
          <w:iCs w:val="0"/>
          <w:caps w:val="0"/>
          <w:color w:val="auto"/>
          <w:spacing w:val="0"/>
          <w:sz w:val="28"/>
          <w:szCs w:val="28"/>
          <w:u w:val="single"/>
          <w:shd w:val="clear" w:color="auto" w:fill="ffffff"/>
        </w:rPr>
        <w:t xml:space="preserve">（厂名）</w:t>
      </w:r>
      <w:r>
        <w:rPr>
          <w:rFonts w:hint="eastAsia" w:ascii="方正仿宋_GBK" w:hAnsi="方正仿宋_GBK" w:eastAsia="方正仿宋_GBK" w:cs="方正仿宋_GBK"/>
          <w:i w:val="0"/>
          <w:iCs w:val="0"/>
          <w:caps w:val="0"/>
          <w:color w:val="auto"/>
          <w:spacing w:val="0"/>
          <w:sz w:val="28"/>
          <w:szCs w:val="28"/>
          <w:shd w:val="clear" w:color="auto" w:fill="ffffff"/>
        </w:rPr>
        <w:t xml:space="preserve">，厂址为</w:t>
      </w:r>
      <w:r>
        <w:rPr>
          <w:rStyle w:val="795"/>
          <w:rFonts w:hint="eastAsia" w:ascii="方正仿宋_GBK" w:hAnsi="方正仿宋_GBK" w:eastAsia="方正仿宋_GBK" w:cs="方正仿宋_GBK"/>
          <w:i w:val="0"/>
          <w:iCs w:val="0"/>
          <w:caps w:val="0"/>
          <w:color w:val="auto"/>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auto"/>
          <w:spacing w:val="0"/>
          <w:sz w:val="28"/>
          <w:szCs w:val="28"/>
          <w:shd w:val="clear" w:color="auto" w:fill="ffffff"/>
        </w:rPr>
        <w:t xml:space="preserve">。</w:t>
      </w:r>
      <w:r>
        <w:rPr>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Style w:val="795"/>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Style w:val="795"/>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8"/>
          <w:szCs w:val="28"/>
          <w:shd w:val="clear" w:color="auto" w:fill="ffffff"/>
        </w:rPr>
        <w:t xml:space="preserve">。</w:t>
      </w:r>
      <w:r>
        <w:rPr>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Style w:val="795"/>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8"/>
          <w:szCs w:val="28"/>
          <w:shd w:val="clear" w:color="auto" w:fill="ffffff"/>
        </w:rPr>
        <w:t xml:space="preserve">的</w:t>
      </w:r>
      <w:r>
        <w:rPr>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Style w:val="795"/>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Style w:val="795"/>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8"/>
          <w:szCs w:val="28"/>
          <w:shd w:val="clear" w:color="auto" w:fill="ffffff"/>
        </w:rPr>
        <w:t xml:space="preserve">的</w:t>
      </w:r>
      <w:r>
        <w:rPr>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Style w:val="795"/>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8"/>
          <w:szCs w:val="28"/>
          <w:shd w:val="clear" w:color="auto" w:fill="ffffff"/>
        </w:rPr>
        <w:t xml:space="preserve">在中国境内完成。</w:t>
      </w:r>
      <w:r/>
    </w:p>
    <w:p>
      <w:pPr>
        <w:pStyle w:val="786"/>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8"/>
          <w:szCs w:val="28"/>
          <w:shd w:val="clear" w:color="auto" w:fill="ffffff"/>
        </w:rPr>
        <w:t xml:space="preserve">……</w:t>
      </w:r>
      <w:r/>
    </w:p>
    <w:p>
      <w:pPr>
        <w:pStyle w:val="786"/>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8"/>
          <w:szCs w:val="28"/>
          <w:shd w:val="clear" w:color="auto" w:fill="ffffff"/>
        </w:rPr>
        <w:t xml:space="preserve">本公司（单位）对上述声明内容的真实性负责。如有虚假，愿承担相应法律责任。</w:t>
      </w:r>
      <w:r/>
    </w:p>
    <w:p>
      <w:pPr>
        <w:pStyle w:val="786"/>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8"/>
          <w:szCs w:val="28"/>
        </w:rPr>
      </w:r>
      <w:r/>
    </w:p>
    <w:p>
      <w:pPr>
        <w:pStyle w:val="786"/>
        <w:ind w:left="0" w:right="0" w:firstLine="560"/>
        <w:jc w:val="right"/>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8"/>
          <w:szCs w:val="28"/>
          <w:shd w:val="clear" w:color="auto" w:fill="ffffff"/>
        </w:rPr>
        <w:t xml:space="preserve">公司（单位）名称（</w:t>
      </w:r>
      <w:r>
        <w:rPr>
          <w:rFonts w:hint="eastAsia" w:ascii="方正仿宋_GBK" w:hAnsi="方正仿宋_GBK" w:eastAsia="方正仿宋_GBK" w:cs="方正仿宋_GBK"/>
          <w:i w:val="0"/>
          <w:iCs w:val="0"/>
          <w:caps w:val="0"/>
          <w:color w:val="auto"/>
          <w:spacing w:val="0"/>
          <w:sz w:val="28"/>
          <w:szCs w:val="28"/>
          <w:shd w:val="clear" w:color="auto" w:fill="ffffff"/>
          <w:lang w:eastAsia="zh-CN"/>
        </w:rPr>
        <w:t xml:space="preserve">加盖</w:t>
      </w:r>
      <w:r>
        <w:rPr>
          <w:rFonts w:hint="eastAsia" w:ascii="方正仿宋_GBK" w:hAnsi="方正仿宋_GBK" w:eastAsia="方正仿宋_GBK" w:cs="方正仿宋_GBK"/>
          <w:i w:val="0"/>
          <w:iCs w:val="0"/>
          <w:caps w:val="0"/>
          <w:color w:val="auto"/>
          <w:spacing w:val="0"/>
          <w:sz w:val="28"/>
          <w:szCs w:val="28"/>
          <w:shd w:val="clear" w:color="auto" w:fill="ffffff"/>
          <w:lang w:val="en-US" w:eastAsia="zh-CN"/>
        </w:rPr>
        <w:t xml:space="preserve">CA电子公章</w:t>
      </w:r>
      <w:r>
        <w:rPr>
          <w:rFonts w:hint="eastAsia" w:ascii="方正仿宋_GBK" w:hAnsi="方正仿宋_GBK" w:eastAsia="方正仿宋_GBK" w:cs="方正仿宋_GBK"/>
          <w:i w:val="0"/>
          <w:iCs w:val="0"/>
          <w:caps w:val="0"/>
          <w:color w:val="auto"/>
          <w:spacing w:val="0"/>
          <w:sz w:val="28"/>
          <w:szCs w:val="28"/>
          <w:shd w:val="clear" w:color="auto" w:fill="ffffff"/>
        </w:rPr>
        <w:t xml:space="preserve">）：　        </w:t>
      </w:r>
      <w:r/>
    </w:p>
    <w:p>
      <w:pPr>
        <w:pStyle w:val="786"/>
        <w:ind w:left="0" w:right="0" w:firstLine="560"/>
        <w:jc w:val="center"/>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8"/>
          <w:szCs w:val="28"/>
          <w:shd w:val="clear" w:color="auto" w:fill="ffffff"/>
        </w:rPr>
        <w:t xml:space="preserve">日期：</w:t>
      </w:r>
      <w:r>
        <w:rPr>
          <w:rFonts w:hint="eastAsia" w:ascii="方正仿宋_GBK" w:hAnsi="方正仿宋_GBK" w:eastAsia="方正仿宋_GBK" w:cs="方正仿宋_GBK"/>
          <w:color w:val="auto"/>
          <w:sz w:val="28"/>
          <w:szCs w:val="28"/>
        </w:rPr>
        <w:t xml:space="preserve">___年____月____日</w:t>
      </w:r>
      <w:r>
        <w:rPr>
          <w:rFonts w:hint="eastAsia" w:ascii="方正仿宋_GBK" w:hAnsi="方正仿宋_GBK" w:eastAsia="方正仿宋_GBK" w:cs="方正仿宋_GBK"/>
          <w:i w:val="0"/>
          <w:iCs w:val="0"/>
          <w:caps w:val="0"/>
          <w:color w:val="auto"/>
          <w:spacing w:val="0"/>
          <w:sz w:val="28"/>
          <w:szCs w:val="28"/>
          <w:shd w:val="clear" w:color="auto" w:fill="ffffff"/>
        </w:rPr>
        <w:t xml:space="preserve">        </w:t>
      </w:r>
      <w:r/>
    </w:p>
    <w:p>
      <w:pPr>
        <w:pStyle w:val="786"/>
        <w:ind w:left="0" w:right="0" w:firstLine="560"/>
        <w:jc w:val="left"/>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8"/>
          <w:szCs w:val="28"/>
          <w:shd w:val="clear" w:color="auto" w:fill="ffffff"/>
        </w:rPr>
        <w:t xml:space="preserve">__________________</w:t>
      </w:r>
      <w:r/>
    </w:p>
    <w:p>
      <w:pPr>
        <w:pStyle w:val="786"/>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8"/>
          <w:szCs w:val="28"/>
          <w:shd w:val="clear" w:color="auto" w:fill="ffffff"/>
        </w:rPr>
        <w:t xml:space="preserve">1.产品如有型号，请在“产品名称”栏一并填写。</w:t>
      </w:r>
      <w:r/>
    </w:p>
    <w:p>
      <w:pPr>
        <w:pStyle w:val="786"/>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8"/>
          <w:szCs w:val="28"/>
          <w:shd w:val="clear" w:color="auto" w:fill="ffffff"/>
        </w:rPr>
        <w:t xml:space="preserve">2.生产厂名与厂址应与生产厂营业执照载明的相关信息保持一致。</w:t>
      </w:r>
      <w:r/>
    </w:p>
    <w:p>
      <w:pPr>
        <w:pStyle w:val="786"/>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8"/>
          <w:szCs w:val="28"/>
          <w:shd w:val="clear" w:color="auto" w:fill="ffffff"/>
        </w:rPr>
        <w:t xml:space="preserve">3.该产品的中国境内生产的组件成本占比相关要求实施前，“规定比例”栏可不填，下同。</w:t>
      </w:r>
      <w:r/>
    </w:p>
    <w:p>
      <w:pPr>
        <w:pStyle w:val="786"/>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8"/>
          <w:szCs w:val="28"/>
          <w:shd w:val="clear" w:color="auto" w:fill="ffffff"/>
        </w:rPr>
        <w:t xml:space="preserve">4.该产品的关键组件要求实施前，“关键组件”栏可不填，下同。</w:t>
      </w:r>
      <w:r/>
    </w:p>
    <w:p>
      <w:pPr>
        <w:pStyle w:val="786"/>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auto"/>
          <w:spacing w:val="0"/>
          <w:sz w:val="28"/>
          <w:szCs w:val="28"/>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8"/>
          <w:szCs w:val="28"/>
          <w:shd w:val="clear" w:color="auto" w:fill="ffffff"/>
        </w:rPr>
        <w:t xml:space="preserve">5.该产品的关键工序要求实施前，“关键工序”栏可不填，下同。</w:t>
      </w:r>
      <w:r/>
    </w:p>
    <w:p>
      <w:pPr>
        <w:pStyle w:val="786"/>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auto"/>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8"/>
          <w:szCs w:val="28"/>
          <w:shd w:val="clear" w:color="auto" w:fill="ffffff"/>
          <w:lang w:val="en-US" w:eastAsia="zh-CN"/>
        </w:rPr>
        <w:t xml:space="preserve">6.《声明函》中标注“</w:t>
      </w:r>
      <w:r>
        <w:rPr>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Style w:val="795"/>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8"/>
          <w:szCs w:val="28"/>
          <w:shd w:val="clear" w:color="auto" w:fill="ffffff"/>
          <w:lang w:val="en-US" w:eastAsia="zh-CN"/>
        </w:rPr>
        <w:t xml:space="preserve">”的地方无需填写。</w:t>
      </w:r>
      <w:r/>
    </w:p>
    <w:p>
      <w:pPr>
        <w:pStyle w:val="786"/>
        <w:ind w:right="0" w:firstLine="560"/>
        <w:jc w:val="center"/>
        <w:keepLines w:val="0"/>
        <w:keepNext w:val="0"/>
        <w:pageBreakBefore w:val="0"/>
        <w:spacing w:before="30" w:beforeAutospacing="0" w:after="30" w:afterAutospacing="0" w:line="400" w:lineRule="exact"/>
        <w:shd w:val="clear" w:color="auto" w:fill="auto"/>
        <w:widowControl/>
        <w:rPr>
          <w:rFonts w:hint="eastAsia" w:ascii="方正黑体_GBK" w:hAnsi="方正黑体_GBK" w:eastAsia="方正黑体_GBK" w:cs="方正黑体_GBK"/>
          <w:b w:val="0"/>
          <w:bCs/>
          <w:sz w:val="28"/>
          <w:szCs w:val="28"/>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8"/>
          <w:szCs w:val="28"/>
          <w:shd w:val="clear" w:color="auto" w:fill="ffffff"/>
          <w:lang w:val="en-US" w:eastAsia="zh-CN"/>
        </w:rPr>
        <w:br w:type="page" w:clear="all"/>
      </w:r>
      <w:bookmarkEnd w:id="159"/>
      <w:r/>
      <w:bookmarkEnd w:id="160"/>
      <w:r/>
      <w:bookmarkEnd w:id="172"/>
      <w:r>
        <w:rPr>
          <w:rFonts w:hint="eastAsia" w:ascii="方正黑体_GBK" w:hAnsi="方正黑体_GBK" w:eastAsia="方正黑体_GBK" w:cs="方正黑体_GBK"/>
          <w:b w:val="0"/>
          <w:bCs/>
          <w:sz w:val="28"/>
          <w:szCs w:val="28"/>
        </w:rPr>
        <w:t xml:space="preserve">质疑函范本</w:t>
      </w:r>
      <w:r/>
    </w:p>
    <w:p>
      <w:pPr>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p>
    <w:p>
      <w:pPr>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p>
    <w:p>
      <w:pPr>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p>
      <w:pPr>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p>
    <w:p>
      <w:pPr>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p>
    <w:p>
      <w:pPr>
        <w:ind w:firstLine="562"/>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p>
    <w:p>
      <w:pPr>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p>
    <w:p>
      <w:pPr>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8"/>
          <w:szCs w:val="28"/>
        </w:rPr>
        <w:t xml:space="preserve">供应商签署的授权委托书。授权委托书应载明代理人的姓名或者名称、代理事项、具体权限、期限和相关事项。</w:t>
      </w:r>
      <w:r/>
    </w:p>
    <w:p>
      <w:pPr>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p>
    <w:p>
      <w:pPr>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p>
    <w:p>
      <w:pPr>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p>
    <w:p>
      <w:pPr>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p>
    <w:p>
      <w:pPr>
        <w:pStyle w:val="757"/>
        <w:keepLines w:val="0"/>
        <w:keepNext w:val="0"/>
        <w:pageBreakBefore w:val="0"/>
        <w:spacing w:line="400" w:lineRule="exact"/>
        <w:rPr>
          <w:rFonts w:hint="eastAsia"/>
          <w:sz w:val="28"/>
          <w:szCs w:val="28"/>
        </w:rPr>
      </w:pPr>
      <w:r>
        <w:rPr>
          <w:rFonts w:hint="eastAsia"/>
          <w:sz w:val="28"/>
          <w:szCs w:val="28"/>
        </w:rPr>
      </w:r>
      <w:r/>
    </w:p>
    <w:p>
      <w:pPr>
        <w:pStyle w:val="757"/>
        <w:rPr>
          <w:sz w:val="24"/>
          <w:szCs w:val="24"/>
        </w:rPr>
      </w:pPr>
      <w:r>
        <w:rPr>
          <w:sz w:val="24"/>
          <w:szCs w:val="24"/>
        </w:rPr>
      </w:r>
      <w:r/>
    </w:p>
    <w:p>
      <w:r/>
      <w:r/>
    </w:p>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18" w:right="1588" w:bottom="1418" w:left="1365" w:header="851" w:footer="90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方正楷体_GBK">
    <w:panose1 w:val="020B0503020202020204"/>
  </w:font>
  <w:font w:name="Segoe UI">
    <w:panose1 w:val="020B0502040204020203"/>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国标仿宋">
    <w:panose1 w:val="020B05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5"/>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5"/>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rPr>
        <w:rStyle w:val="793"/>
      </w:rPr>
      <w:framePr w:wrap="around" w:vAnchor="text" w:hAnchor="margin" w:xAlign="center" w:yAlign="inline"/>
    </w:pPr>
    <w:r>
      <w:fldChar w:fldCharType="begin"/>
    </w:r>
    <w:r>
      <w:rPr>
        <w:rStyle w:val="793"/>
      </w:rPr>
      <w:instrText xml:space="preserve">PAGE  </w:instrText>
    </w:r>
    <w:r>
      <w:fldChar w:fldCharType="separate"/>
    </w:r>
    <w:r>
      <w:rPr>
        <w:rStyle w:val="793"/>
      </w:rPr>
      <w:t xml:space="preserve">1</w:t>
    </w:r>
    <w:r>
      <w:fldChar w:fldCharType="end"/>
    </w:r>
    <w:r/>
  </w:p>
  <w:p>
    <w:pPr>
      <w:pStyle w:val="77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5"/>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5"/>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v:textbox>
            </v:shape>
          </w:pict>
        </mc:Fallback>
      </mc:AlternateContent>
    </w:r>
    <w:r/>
  </w:p>
  <w:p>
    <w:pPr>
      <w:pStyle w:val="77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upperLetter"/>
      <w:pStyle w:val="82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83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51"/>
      <w:isLgl w:val="false"/>
      <w:suff w:val="nothing"/>
      <w:lvlText w:val=""/>
      <w:lvlJc w:val="left"/>
      <w:pPr>
        <w:ind w:left="0" w:firstLine="0"/>
      </w:pPr>
      <w:rPr>
        <w:rFonts w:hint="eastAsia"/>
      </w:rPr>
    </w:lvl>
    <w:lvl w:ilvl="6">
      <w:start w:val="1"/>
      <w:numFmt w:val="none"/>
      <w:pStyle w:val="752"/>
      <w:isLgl w:val="false"/>
      <w:suff w:val="nothing"/>
      <w:lvlText w:val=""/>
      <w:lvlJc w:val="left"/>
      <w:pPr>
        <w:ind w:left="0" w:firstLine="0"/>
      </w:pPr>
      <w:rPr>
        <w:rFonts w:hint="eastAsia"/>
      </w:rPr>
    </w:lvl>
    <w:lvl w:ilvl="7">
      <w:start w:val="1"/>
      <w:numFmt w:val="none"/>
      <w:pStyle w:val="753"/>
      <w:isLgl w:val="false"/>
      <w:suff w:val="nothing"/>
      <w:lvlText w:val=""/>
      <w:lvlJc w:val="left"/>
      <w:pPr>
        <w:ind w:left="0" w:firstLine="0"/>
      </w:pPr>
      <w:rPr>
        <w:rFonts w:hint="eastAsia"/>
      </w:rPr>
    </w:lvl>
    <w:lvl w:ilvl="8">
      <w:start w:val="1"/>
      <w:numFmt w:val="none"/>
      <w:pStyle w:val="754"/>
      <w:isLgl w:val="false"/>
      <w:suff w:val="nothing"/>
      <w:lvlText w:val=""/>
      <w:lvlJc w:val="left"/>
      <w:pPr>
        <w:ind w:left="0" w:firstLine="0"/>
      </w:pPr>
      <w:rPr>
        <w:rFonts w:hint="eastAsia"/>
      </w:rPr>
    </w:lvl>
  </w:abstractNum>
  <w:abstractNum w:abstractNumId="1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8"/>
  </w:num>
  <w:num w:numId="3">
    <w:abstractNumId w:val="9"/>
  </w:num>
  <w:num w:numId="4">
    <w:abstractNumId w:val="7"/>
  </w:num>
  <w:num w:numId="5">
    <w:abstractNumId w:val="1"/>
  </w:num>
  <w:num w:numId="6">
    <w:abstractNumId w:val="13"/>
  </w:num>
  <w:num w:numId="7">
    <w:abstractNumId w:val="12"/>
  </w:num>
  <w:num w:numId="8">
    <w:abstractNumId w:val="0"/>
  </w:num>
  <w:num w:numId="9">
    <w:abstractNumId w:val="6"/>
  </w:num>
  <w:num w:numId="10">
    <w:abstractNumId w:val="4"/>
  </w:num>
  <w:num w:numId="11">
    <w:abstractNumId w:val="2"/>
  </w:num>
  <w:num w:numId="12">
    <w:abstractNumId w:val="3"/>
  </w:num>
  <w:num w:numId="13">
    <w:abstractNumId w:val="11"/>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55"/>
    <w:link w:val="746"/>
    <w:uiPriority w:val="9"/>
    <w:rPr>
      <w:rFonts w:ascii="Arial" w:hAnsi="Arial" w:eastAsia="Arial" w:cs="Arial"/>
      <w:sz w:val="40"/>
      <w:szCs w:val="40"/>
    </w:rPr>
  </w:style>
  <w:style w:type="character" w:styleId="15">
    <w:name w:val="Heading 2 Char"/>
    <w:basedOn w:val="755"/>
    <w:link w:val="747"/>
    <w:uiPriority w:val="9"/>
    <w:rPr>
      <w:rFonts w:ascii="Arial" w:hAnsi="Arial" w:eastAsia="Arial" w:cs="Arial"/>
      <w:sz w:val="34"/>
    </w:rPr>
  </w:style>
  <w:style w:type="character" w:styleId="17">
    <w:name w:val="Heading 3 Char"/>
    <w:basedOn w:val="755"/>
    <w:link w:val="748"/>
    <w:uiPriority w:val="9"/>
    <w:rPr>
      <w:rFonts w:ascii="Arial" w:hAnsi="Arial" w:eastAsia="Arial" w:cs="Arial"/>
      <w:sz w:val="30"/>
      <w:szCs w:val="30"/>
    </w:rPr>
  </w:style>
  <w:style w:type="character" w:styleId="19">
    <w:name w:val="Heading 4 Char"/>
    <w:basedOn w:val="755"/>
    <w:link w:val="749"/>
    <w:uiPriority w:val="9"/>
    <w:rPr>
      <w:rFonts w:ascii="Arial" w:hAnsi="Arial" w:eastAsia="Arial" w:cs="Arial"/>
      <w:b/>
      <w:bCs/>
      <w:sz w:val="26"/>
      <w:szCs w:val="26"/>
    </w:rPr>
  </w:style>
  <w:style w:type="character" w:styleId="21">
    <w:name w:val="Heading 5 Char"/>
    <w:basedOn w:val="755"/>
    <w:link w:val="750"/>
    <w:uiPriority w:val="9"/>
    <w:rPr>
      <w:rFonts w:ascii="Arial" w:hAnsi="Arial" w:eastAsia="Arial" w:cs="Arial"/>
      <w:b/>
      <w:bCs/>
      <w:sz w:val="24"/>
      <w:szCs w:val="24"/>
    </w:rPr>
  </w:style>
  <w:style w:type="character" w:styleId="23">
    <w:name w:val="Heading 6 Char"/>
    <w:basedOn w:val="755"/>
    <w:link w:val="751"/>
    <w:uiPriority w:val="9"/>
    <w:rPr>
      <w:rFonts w:ascii="Arial" w:hAnsi="Arial" w:eastAsia="Arial" w:cs="Arial"/>
      <w:b/>
      <w:bCs/>
      <w:sz w:val="22"/>
      <w:szCs w:val="22"/>
    </w:rPr>
  </w:style>
  <w:style w:type="character" w:styleId="25">
    <w:name w:val="Heading 7 Char"/>
    <w:basedOn w:val="755"/>
    <w:link w:val="752"/>
    <w:uiPriority w:val="9"/>
    <w:rPr>
      <w:rFonts w:ascii="Arial" w:hAnsi="Arial" w:eastAsia="Arial" w:cs="Arial"/>
      <w:b/>
      <w:bCs/>
      <w:i/>
      <w:iCs/>
      <w:sz w:val="22"/>
      <w:szCs w:val="22"/>
    </w:rPr>
  </w:style>
  <w:style w:type="character" w:styleId="27">
    <w:name w:val="Heading 8 Char"/>
    <w:basedOn w:val="755"/>
    <w:link w:val="753"/>
    <w:uiPriority w:val="9"/>
    <w:rPr>
      <w:rFonts w:ascii="Arial" w:hAnsi="Arial" w:eastAsia="Arial" w:cs="Arial"/>
      <w:i/>
      <w:iCs/>
      <w:sz w:val="22"/>
      <w:szCs w:val="22"/>
    </w:rPr>
  </w:style>
  <w:style w:type="character" w:styleId="29">
    <w:name w:val="Heading 9 Char"/>
    <w:basedOn w:val="755"/>
    <w:link w:val="754"/>
    <w:uiPriority w:val="9"/>
    <w:rPr>
      <w:rFonts w:ascii="Arial" w:hAnsi="Arial" w:eastAsia="Arial" w:cs="Arial"/>
      <w:i/>
      <w:iCs/>
      <w:sz w:val="21"/>
      <w:szCs w:val="21"/>
    </w:rPr>
  </w:style>
  <w:style w:type="paragraph" w:styleId="33">
    <w:name w:val="Title"/>
    <w:basedOn w:val="745"/>
    <w:next w:val="745"/>
    <w:link w:val="34"/>
    <w:uiPriority w:val="10"/>
    <w:qFormat/>
    <w:pPr>
      <w:contextualSpacing/>
      <w:spacing w:before="300" w:after="200"/>
    </w:pPr>
    <w:rPr>
      <w:sz w:val="48"/>
      <w:szCs w:val="48"/>
    </w:rPr>
  </w:style>
  <w:style w:type="character" w:styleId="34">
    <w:name w:val="Title Char"/>
    <w:basedOn w:val="755"/>
    <w:link w:val="33"/>
    <w:uiPriority w:val="10"/>
    <w:rPr>
      <w:sz w:val="48"/>
      <w:szCs w:val="48"/>
    </w:rPr>
  </w:style>
  <w:style w:type="paragraph" w:styleId="35">
    <w:name w:val="Subtitle"/>
    <w:basedOn w:val="745"/>
    <w:next w:val="745"/>
    <w:link w:val="36"/>
    <w:uiPriority w:val="11"/>
    <w:qFormat/>
    <w:pPr>
      <w:spacing w:before="200" w:after="200"/>
    </w:pPr>
    <w:rPr>
      <w:sz w:val="24"/>
      <w:szCs w:val="24"/>
    </w:rPr>
  </w:style>
  <w:style w:type="character" w:styleId="36">
    <w:name w:val="Subtitle Char"/>
    <w:basedOn w:val="755"/>
    <w:link w:val="35"/>
    <w:uiPriority w:val="11"/>
    <w:rPr>
      <w:sz w:val="24"/>
      <w:szCs w:val="24"/>
    </w:rPr>
  </w:style>
  <w:style w:type="paragraph" w:styleId="37">
    <w:name w:val="Quote"/>
    <w:basedOn w:val="745"/>
    <w:next w:val="745"/>
    <w:link w:val="38"/>
    <w:uiPriority w:val="29"/>
    <w:qFormat/>
    <w:pPr>
      <w:ind w:left="720" w:right="720"/>
    </w:pPr>
    <w:rPr>
      <w:i/>
    </w:rPr>
  </w:style>
  <w:style w:type="character" w:styleId="38">
    <w:name w:val="Quote Char"/>
    <w:link w:val="37"/>
    <w:uiPriority w:val="29"/>
    <w:rPr>
      <w:i/>
    </w:rPr>
  </w:style>
  <w:style w:type="paragraph" w:styleId="39">
    <w:name w:val="Intense Quote"/>
    <w:basedOn w:val="745"/>
    <w:next w:val="74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55"/>
    <w:link w:val="776"/>
    <w:uiPriority w:val="99"/>
  </w:style>
  <w:style w:type="character" w:styleId="44">
    <w:name w:val="Footer Char"/>
    <w:basedOn w:val="755"/>
    <w:link w:val="775"/>
    <w:uiPriority w:val="99"/>
  </w:style>
  <w:style w:type="paragraph" w:styleId="45">
    <w:name w:val="Caption"/>
    <w:basedOn w:val="745"/>
    <w:next w:val="745"/>
    <w:uiPriority w:val="35"/>
    <w:semiHidden/>
    <w:unhideWhenUsed/>
    <w:qFormat/>
    <w:pPr>
      <w:spacing w:line="276" w:lineRule="auto"/>
    </w:pPr>
    <w:rPr>
      <w:b/>
      <w:bCs/>
      <w:color w:val="4f81bd" w:themeColor="accent1"/>
      <w:sz w:val="18"/>
      <w:szCs w:val="18"/>
    </w:rPr>
  </w:style>
  <w:style w:type="character" w:styleId="46">
    <w:name w:val="Caption Char"/>
    <w:basedOn w:val="45"/>
    <w:link w:val="775"/>
    <w:uiPriority w:val="99"/>
  </w:style>
  <w:style w:type="table" w:styleId="48">
    <w:name w:val="Table Grid Light"/>
    <w:basedOn w:val="7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5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5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5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5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5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5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5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5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5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5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5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5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5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5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5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5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5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5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5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5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5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5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5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5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5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5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5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5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5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5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5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5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5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5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5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5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5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5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5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5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5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5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5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5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5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5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5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5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5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5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5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5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5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5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5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5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5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5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5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5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5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5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5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5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5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5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5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5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5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5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5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5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5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5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4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55"/>
    <w:uiPriority w:val="99"/>
    <w:unhideWhenUsed/>
    <w:rPr>
      <w:vertAlign w:val="superscript"/>
    </w:rPr>
  </w:style>
  <w:style w:type="paragraph" w:styleId="177">
    <w:name w:val="endnote text"/>
    <w:basedOn w:val="74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55"/>
    <w:uiPriority w:val="99"/>
    <w:semiHidden/>
    <w:unhideWhenUsed/>
    <w:rPr>
      <w:vertAlign w:val="superscript"/>
    </w:rPr>
  </w:style>
  <w:style w:type="paragraph" w:styleId="189">
    <w:name w:val="TOC Heading"/>
    <w:uiPriority w:val="39"/>
    <w:unhideWhenUsed/>
  </w:style>
  <w:style w:type="paragraph" w:styleId="745"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746">
    <w:name w:val="Heading 1"/>
    <w:basedOn w:val="745"/>
    <w:next w:val="745"/>
    <w:link w:val="798"/>
    <w:uiPriority w:val="0"/>
    <w:qFormat/>
    <w:pPr>
      <w:jc w:val="center"/>
      <w:keepNext/>
      <w:outlineLvl w:val="0"/>
    </w:pPr>
    <w:rPr>
      <w:rFonts w:ascii="楷体_GB2312" w:eastAsia="楷体_GB2312"/>
      <w:sz w:val="28"/>
      <w:szCs w:val="28"/>
    </w:rPr>
  </w:style>
  <w:style w:type="paragraph" w:styleId="747">
    <w:name w:val="Heading 2"/>
    <w:basedOn w:val="745"/>
    <w:next w:val="757"/>
    <w:link w:val="79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48">
    <w:name w:val="Heading 3"/>
    <w:basedOn w:val="745"/>
    <w:next w:val="757"/>
    <w:link w:val="801"/>
    <w:uiPriority w:val="0"/>
    <w:qFormat/>
    <w:pPr>
      <w:keepLines/>
      <w:keepNext/>
      <w:spacing w:before="260" w:after="260" w:line="416" w:lineRule="auto"/>
      <w:outlineLvl w:val="2"/>
    </w:pPr>
    <w:rPr>
      <w:b/>
      <w:bCs/>
      <w:sz w:val="32"/>
      <w:szCs w:val="32"/>
    </w:rPr>
  </w:style>
  <w:style w:type="paragraph" w:styleId="749">
    <w:name w:val="Heading 4"/>
    <w:basedOn w:val="745"/>
    <w:next w:val="757"/>
    <w:link w:val="802"/>
    <w:uiPriority w:val="0"/>
    <w:qFormat/>
    <w:pPr>
      <w:keepLines/>
      <w:keepNext/>
      <w:spacing w:before="280" w:after="290" w:line="376" w:lineRule="auto"/>
      <w:outlineLvl w:val="3"/>
    </w:pPr>
    <w:rPr>
      <w:rFonts w:ascii="Arial" w:hAnsi="Arial" w:eastAsia="黑体" w:cs="Arial"/>
      <w:b/>
      <w:bCs/>
      <w:sz w:val="28"/>
      <w:szCs w:val="28"/>
    </w:rPr>
  </w:style>
  <w:style w:type="paragraph" w:styleId="750">
    <w:name w:val="Heading 5"/>
    <w:basedOn w:val="745"/>
    <w:next w:val="757"/>
    <w:link w:val="803"/>
    <w:uiPriority w:val="0"/>
    <w:qFormat/>
    <w:pPr>
      <w:keepNext/>
      <w:outlineLvl w:val="4"/>
    </w:pPr>
    <w:rPr>
      <w:rFonts w:ascii="宋体"/>
      <w:color w:val="000000"/>
      <w:sz w:val="28"/>
      <w:szCs w:val="28"/>
    </w:rPr>
  </w:style>
  <w:style w:type="paragraph" w:styleId="751">
    <w:name w:val="Heading 6"/>
    <w:basedOn w:val="745"/>
    <w:next w:val="745"/>
    <w:link w:val="804"/>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52">
    <w:name w:val="Heading 7"/>
    <w:basedOn w:val="745"/>
    <w:next w:val="745"/>
    <w:link w:val="805"/>
    <w:uiPriority w:val="0"/>
    <w:qFormat/>
    <w:pPr>
      <w:numPr>
        <w:ilvl w:val="6"/>
        <w:numId w:val="1"/>
      </w:numPr>
      <w:keepLines/>
      <w:keepNext/>
      <w:spacing w:before="240" w:after="64" w:line="320" w:lineRule="auto"/>
      <w:outlineLvl w:val="6"/>
    </w:pPr>
    <w:rPr>
      <w:b/>
      <w:bCs/>
      <w:sz w:val="24"/>
      <w:szCs w:val="24"/>
    </w:rPr>
  </w:style>
  <w:style w:type="paragraph" w:styleId="753">
    <w:name w:val="Heading 8"/>
    <w:basedOn w:val="745"/>
    <w:next w:val="745"/>
    <w:link w:val="806"/>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54">
    <w:name w:val="Heading 9"/>
    <w:basedOn w:val="745"/>
    <w:next w:val="745"/>
    <w:link w:val="807"/>
    <w:uiPriority w:val="0"/>
    <w:qFormat/>
    <w:pPr>
      <w:numPr>
        <w:ilvl w:val="8"/>
        <w:numId w:val="1"/>
      </w:numPr>
      <w:keepLines/>
      <w:keepNext/>
      <w:spacing w:before="240" w:after="64" w:line="320" w:lineRule="auto"/>
      <w:outlineLvl w:val="8"/>
    </w:pPr>
    <w:rPr>
      <w:rFonts w:ascii="Arial" w:hAnsi="Arial" w:eastAsia="黑体"/>
    </w:rPr>
  </w:style>
  <w:style w:type="character" w:styleId="755" w:default="1">
    <w:name w:val="Default Paragraph Font"/>
    <w:uiPriority w:val="1"/>
    <w:unhideWhenUsed/>
    <w:qFormat/>
  </w:style>
  <w:style w:type="table" w:styleId="756" w:default="1">
    <w:name w:val="Normal Table"/>
    <w:uiPriority w:val="99"/>
    <w:unhideWhenUsed/>
    <w:qFormat/>
    <w:tblPr>
      <w:tblCellMar>
        <w:left w:w="108" w:type="dxa"/>
        <w:top w:w="0" w:type="dxa"/>
        <w:right w:w="108" w:type="dxa"/>
        <w:bottom w:w="0" w:type="dxa"/>
      </w:tblCellMar>
    </w:tblPr>
  </w:style>
  <w:style w:type="paragraph" w:styleId="757">
    <w:name w:val="Normal Indent"/>
    <w:basedOn w:val="745"/>
    <w:link w:val="800"/>
    <w:uiPriority w:val="0"/>
    <w:qFormat/>
    <w:pPr>
      <w:ind w:firstLine="420"/>
    </w:pPr>
  </w:style>
  <w:style w:type="paragraph" w:styleId="758">
    <w:name w:val="List 3"/>
    <w:basedOn w:val="745"/>
    <w:uiPriority w:val="0"/>
    <w:qFormat/>
    <w:pPr>
      <w:ind w:left="100" w:hanging="200"/>
    </w:pPr>
  </w:style>
  <w:style w:type="paragraph" w:styleId="759">
    <w:name w:val="toc 7"/>
    <w:basedOn w:val="745"/>
    <w:next w:val="745"/>
    <w:uiPriority w:val="0"/>
    <w:semiHidden/>
    <w:qFormat/>
    <w:pPr>
      <w:ind w:left="1260"/>
      <w:jc w:val="left"/>
    </w:pPr>
  </w:style>
  <w:style w:type="paragraph" w:styleId="760">
    <w:name w:val="index 8"/>
    <w:basedOn w:val="745"/>
    <w:next w:val="745"/>
    <w:uiPriority w:val="99"/>
    <w:unhideWhenUsed/>
    <w:qFormat/>
    <w:pPr>
      <w:ind w:left="1400"/>
    </w:pPr>
  </w:style>
  <w:style w:type="paragraph" w:styleId="761">
    <w:name w:val="Document Map"/>
    <w:basedOn w:val="745"/>
    <w:link w:val="808"/>
    <w:uiPriority w:val="0"/>
    <w:semiHidden/>
    <w:qFormat/>
    <w:pPr>
      <w:shd w:val="clear" w:color="auto" w:fill="000080"/>
    </w:pPr>
  </w:style>
  <w:style w:type="paragraph" w:styleId="762">
    <w:name w:val="annotation text"/>
    <w:basedOn w:val="745"/>
    <w:link w:val="809"/>
    <w:uiPriority w:val="0"/>
    <w:semiHidden/>
    <w:qFormat/>
    <w:pPr>
      <w:jc w:val="left"/>
    </w:pPr>
  </w:style>
  <w:style w:type="paragraph" w:styleId="763">
    <w:name w:val="Body Text 3"/>
    <w:basedOn w:val="745"/>
    <w:link w:val="810"/>
    <w:uiPriority w:val="0"/>
    <w:qFormat/>
    <w:rPr>
      <w:rFonts w:ascii="仿宋_GB2312" w:hAnsi="Arial" w:eastAsia="仿宋_GB2312"/>
      <w:sz w:val="32"/>
      <w:szCs w:val="32"/>
    </w:rPr>
  </w:style>
  <w:style w:type="paragraph" w:styleId="764">
    <w:name w:val="Body Text"/>
    <w:basedOn w:val="745"/>
    <w:link w:val="811"/>
    <w:uiPriority w:val="0"/>
    <w:qFormat/>
    <w:rPr>
      <w:rFonts w:ascii="楷体_GB2312" w:hAnsi="Arial" w:eastAsia="楷体_GB2312"/>
      <w:sz w:val="28"/>
      <w:szCs w:val="28"/>
    </w:rPr>
  </w:style>
  <w:style w:type="paragraph" w:styleId="765">
    <w:name w:val="Body Text Indent"/>
    <w:basedOn w:val="745"/>
    <w:link w:val="812"/>
    <w:uiPriority w:val="0"/>
    <w:qFormat/>
    <w:pPr>
      <w:ind w:firstLine="645"/>
    </w:pPr>
    <w:rPr>
      <w:rFonts w:ascii="楷体_GB2312" w:eastAsia="楷体_GB2312"/>
      <w:sz w:val="32"/>
      <w:szCs w:val="32"/>
    </w:rPr>
  </w:style>
  <w:style w:type="paragraph" w:styleId="766">
    <w:name w:val="List 2"/>
    <w:basedOn w:val="745"/>
    <w:uiPriority w:val="0"/>
    <w:qFormat/>
    <w:pPr>
      <w:ind w:left="100" w:hanging="200"/>
    </w:pPr>
  </w:style>
  <w:style w:type="paragraph" w:styleId="767">
    <w:name w:val="index 4"/>
    <w:basedOn w:val="745"/>
    <w:next w:val="745"/>
    <w:uiPriority w:val="0"/>
    <w:qFormat/>
    <w:pPr>
      <w:ind w:left="1260"/>
    </w:pPr>
    <w:rPr>
      <w:szCs w:val="20"/>
    </w:rPr>
  </w:style>
  <w:style w:type="paragraph" w:styleId="768">
    <w:name w:val="toc 5"/>
    <w:basedOn w:val="745"/>
    <w:next w:val="745"/>
    <w:uiPriority w:val="0"/>
    <w:semiHidden/>
    <w:qFormat/>
    <w:pPr>
      <w:ind w:left="840"/>
      <w:jc w:val="left"/>
    </w:pPr>
  </w:style>
  <w:style w:type="paragraph" w:styleId="769">
    <w:name w:val="toc 3"/>
    <w:basedOn w:val="745"/>
    <w:next w:val="745"/>
    <w:uiPriority w:val="0"/>
    <w:semiHidden/>
    <w:qFormat/>
    <w:pPr>
      <w:ind w:left="420"/>
      <w:jc w:val="left"/>
    </w:pPr>
    <w:rPr>
      <w:i/>
      <w:iCs/>
      <w:szCs w:val="24"/>
    </w:rPr>
  </w:style>
  <w:style w:type="paragraph" w:styleId="770">
    <w:name w:val="Plain Text"/>
    <w:basedOn w:val="745"/>
    <w:link w:val="813"/>
    <w:uiPriority w:val="0"/>
    <w:qFormat/>
    <w:rPr>
      <w:rFonts w:ascii="宋体" w:hAnsi="Courier New" w:cs="Courier New"/>
    </w:rPr>
  </w:style>
  <w:style w:type="paragraph" w:styleId="771">
    <w:name w:val="toc 8"/>
    <w:basedOn w:val="745"/>
    <w:next w:val="745"/>
    <w:uiPriority w:val="0"/>
    <w:semiHidden/>
    <w:qFormat/>
    <w:pPr>
      <w:ind w:left="1470"/>
      <w:jc w:val="left"/>
    </w:pPr>
  </w:style>
  <w:style w:type="paragraph" w:styleId="772">
    <w:name w:val="Date"/>
    <w:basedOn w:val="745"/>
    <w:next w:val="745"/>
    <w:link w:val="814"/>
    <w:uiPriority w:val="0"/>
    <w:qFormat/>
    <w:rPr>
      <w:sz w:val="24"/>
      <w:szCs w:val="24"/>
    </w:rPr>
  </w:style>
  <w:style w:type="paragraph" w:styleId="773">
    <w:name w:val="Body Text Indent 2"/>
    <w:basedOn w:val="745"/>
    <w:link w:val="815"/>
    <w:uiPriority w:val="0"/>
    <w:qFormat/>
    <w:pPr>
      <w:ind w:left="630" w:firstLine="645"/>
    </w:pPr>
    <w:rPr>
      <w:rFonts w:ascii="Arial" w:hAnsi="Arial" w:eastAsia="仿宋_GB2312" w:cs="Arial"/>
      <w:sz w:val="32"/>
      <w:szCs w:val="32"/>
    </w:rPr>
  </w:style>
  <w:style w:type="paragraph" w:styleId="774">
    <w:name w:val="Balloon Text"/>
    <w:basedOn w:val="745"/>
    <w:link w:val="816"/>
    <w:uiPriority w:val="0"/>
    <w:semiHidden/>
    <w:qFormat/>
    <w:rPr>
      <w:sz w:val="18"/>
      <w:szCs w:val="18"/>
    </w:rPr>
  </w:style>
  <w:style w:type="paragraph" w:styleId="775">
    <w:name w:val="Footer"/>
    <w:basedOn w:val="745"/>
    <w:link w:val="817"/>
    <w:uiPriority w:val="99"/>
    <w:qFormat/>
    <w:pPr>
      <w:jc w:val="left"/>
      <w:tabs>
        <w:tab w:val="center" w:pos="4153" w:leader="none"/>
        <w:tab w:val="right" w:pos="8306" w:leader="none"/>
      </w:tabs>
    </w:pPr>
    <w:rPr>
      <w:sz w:val="18"/>
      <w:szCs w:val="18"/>
    </w:rPr>
  </w:style>
  <w:style w:type="paragraph" w:styleId="776">
    <w:name w:val="Header"/>
    <w:basedOn w:val="745"/>
    <w:link w:val="818"/>
    <w:uiPriority w:val="0"/>
    <w:qFormat/>
    <w:pPr>
      <w:jc w:val="center"/>
      <w:tabs>
        <w:tab w:val="center" w:pos="4153" w:leader="none"/>
        <w:tab w:val="right" w:pos="8306" w:leader="none"/>
      </w:tabs>
      <w:pBdr>
        <w:bottom w:val="single" w:color="auto" w:sz="6" w:space="1"/>
      </w:pBdr>
    </w:pPr>
    <w:rPr>
      <w:sz w:val="18"/>
      <w:szCs w:val="18"/>
    </w:rPr>
  </w:style>
  <w:style w:type="paragraph" w:styleId="777">
    <w:name w:val="toc 1"/>
    <w:basedOn w:val="745"/>
    <w:next w:val="745"/>
    <w:uiPriority w:val="0"/>
    <w:semiHidden/>
    <w:qFormat/>
    <w:pPr>
      <w:jc w:val="left"/>
      <w:spacing w:before="120" w:after="120" w:line="400" w:lineRule="exact"/>
      <w:tabs>
        <w:tab w:val="right" w:pos="8720" w:leader="dot"/>
      </w:tabs>
    </w:pPr>
    <w:rPr>
      <w:rFonts w:ascii="宋体" w:hAnsi="宋体"/>
      <w:caps/>
      <w:sz w:val="24"/>
      <w:szCs w:val="24"/>
    </w:rPr>
  </w:style>
  <w:style w:type="paragraph" w:styleId="778">
    <w:name w:val="toc 4"/>
    <w:basedOn w:val="745"/>
    <w:next w:val="745"/>
    <w:uiPriority w:val="0"/>
    <w:semiHidden/>
    <w:qFormat/>
    <w:pPr>
      <w:ind w:left="630"/>
      <w:jc w:val="left"/>
    </w:pPr>
  </w:style>
  <w:style w:type="paragraph" w:styleId="779">
    <w:name w:val="List"/>
    <w:basedOn w:val="745"/>
    <w:uiPriority w:val="0"/>
    <w:qFormat/>
    <w:pPr>
      <w:ind w:left="200" w:hanging="200"/>
    </w:pPr>
  </w:style>
  <w:style w:type="paragraph" w:styleId="780">
    <w:name w:val="toc 6"/>
    <w:basedOn w:val="745"/>
    <w:next w:val="745"/>
    <w:uiPriority w:val="0"/>
    <w:semiHidden/>
    <w:qFormat/>
    <w:pPr>
      <w:ind w:left="1050"/>
      <w:jc w:val="left"/>
    </w:pPr>
  </w:style>
  <w:style w:type="paragraph" w:styleId="781">
    <w:name w:val="Body Text Indent 3"/>
    <w:basedOn w:val="745"/>
    <w:link w:val="819"/>
    <w:uiPriority w:val="0"/>
    <w:qFormat/>
    <w:pPr>
      <w:ind w:left="645" w:firstLine="645"/>
    </w:pPr>
    <w:rPr>
      <w:rFonts w:ascii="Arial" w:hAnsi="Arial" w:eastAsia="仿宋_GB2312" w:cs="Arial"/>
      <w:color w:val="ffff00"/>
      <w:sz w:val="32"/>
      <w:szCs w:val="32"/>
    </w:rPr>
  </w:style>
  <w:style w:type="paragraph" w:styleId="782">
    <w:name w:val="table of figures"/>
    <w:basedOn w:val="745"/>
    <w:next w:val="745"/>
    <w:uiPriority w:val="0"/>
    <w:semiHidden/>
    <w:qFormat/>
    <w:pPr>
      <w:ind w:left="840" w:hanging="420"/>
    </w:pPr>
  </w:style>
  <w:style w:type="paragraph" w:styleId="783">
    <w:name w:val="toc 2"/>
    <w:basedOn w:val="745"/>
    <w:next w:val="745"/>
    <w:uiPriority w:val="0"/>
    <w:semiHidden/>
    <w:qFormat/>
    <w:pPr>
      <w:ind w:left="210"/>
      <w:jc w:val="left"/>
    </w:pPr>
    <w:rPr>
      <w:smallCaps/>
      <w:szCs w:val="24"/>
    </w:rPr>
  </w:style>
  <w:style w:type="paragraph" w:styleId="784">
    <w:name w:val="toc 9"/>
    <w:basedOn w:val="745"/>
    <w:next w:val="745"/>
    <w:uiPriority w:val="0"/>
    <w:semiHidden/>
    <w:qFormat/>
    <w:pPr>
      <w:ind w:left="1680"/>
      <w:jc w:val="left"/>
    </w:pPr>
  </w:style>
  <w:style w:type="paragraph" w:styleId="785">
    <w:name w:val="Body Text 2"/>
    <w:basedOn w:val="745"/>
    <w:link w:val="820"/>
    <w:uiPriority w:val="0"/>
    <w:qFormat/>
    <w:pPr>
      <w:jc w:val="center"/>
      <w:widowControl/>
    </w:pPr>
    <w:rPr>
      <w:rFonts w:ascii="楷体_GB2312" w:eastAsia="楷体_GB2312"/>
      <w:sz w:val="28"/>
      <w:szCs w:val="28"/>
    </w:rPr>
  </w:style>
  <w:style w:type="paragraph" w:styleId="786">
    <w:name w:val="Normal (Web)"/>
    <w:basedOn w:val="745"/>
    <w:uiPriority w:val="99"/>
    <w:qFormat/>
    <w:pPr>
      <w:jc w:val="left"/>
      <w:spacing w:before="100" w:beforeAutospacing="1" w:after="100" w:afterAutospacing="1"/>
      <w:widowControl/>
    </w:pPr>
    <w:rPr>
      <w:rFonts w:ascii="宋体" w:hAnsi="宋体" w:cs="宋体"/>
      <w:sz w:val="24"/>
      <w:szCs w:val="24"/>
    </w:rPr>
  </w:style>
  <w:style w:type="paragraph" w:styleId="787">
    <w:name w:val="index 1"/>
    <w:basedOn w:val="745"/>
    <w:next w:val="745"/>
    <w:uiPriority w:val="0"/>
    <w:semiHidden/>
    <w:qFormat/>
    <w:pPr>
      <w:spacing w:line="240" w:lineRule="atLeast"/>
    </w:pPr>
    <w:rPr>
      <w:b/>
      <w:bCs/>
    </w:rPr>
  </w:style>
  <w:style w:type="paragraph" w:styleId="788">
    <w:name w:val="annotation subject"/>
    <w:basedOn w:val="762"/>
    <w:next w:val="762"/>
    <w:link w:val="821"/>
    <w:uiPriority w:val="0"/>
    <w:semiHidden/>
    <w:qFormat/>
    <w:rPr>
      <w:b/>
      <w:bCs/>
    </w:rPr>
  </w:style>
  <w:style w:type="paragraph" w:styleId="789">
    <w:name w:val="Body Text First Indent"/>
    <w:basedOn w:val="745"/>
    <w:link w:val="822"/>
    <w:uiPriority w:val="0"/>
    <w:qFormat/>
    <w:pPr>
      <w:ind w:firstLine="200"/>
      <w:spacing w:line="360" w:lineRule="auto"/>
    </w:pPr>
    <w:rPr>
      <w:rFonts w:ascii="仿宋_GB2312" w:eastAsia="仿宋_GB2312"/>
      <w:sz w:val="30"/>
      <w:szCs w:val="30"/>
    </w:rPr>
  </w:style>
  <w:style w:type="paragraph" w:styleId="790">
    <w:name w:val="Body Text First Indent 2"/>
    <w:basedOn w:val="765"/>
    <w:link w:val="823"/>
    <w:uiPriority w:val="0"/>
    <w:qFormat/>
    <w:pPr>
      <w:ind w:firstLine="420"/>
      <w:spacing w:line="360" w:lineRule="auto"/>
    </w:pPr>
    <w:rPr>
      <w:rFonts w:ascii="宋体" w:hAnsi="宋体" w:eastAsia="宋体"/>
      <w:sz w:val="21"/>
      <w:szCs w:val="20"/>
    </w:rPr>
  </w:style>
  <w:style w:type="table" w:styleId="791">
    <w:name w:val="Table Grid"/>
    <w:basedOn w:val="756"/>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2">
    <w:name w:val="Strong"/>
    <w:uiPriority w:val="0"/>
    <w:qFormat/>
    <w:rPr>
      <w:b/>
      <w:bCs/>
    </w:rPr>
  </w:style>
  <w:style w:type="character" w:styleId="793">
    <w:name w:val="page number"/>
    <w:uiPriority w:val="0"/>
    <w:qFormat/>
  </w:style>
  <w:style w:type="character" w:styleId="794">
    <w:name w:val="FollowedHyperlink"/>
    <w:uiPriority w:val="0"/>
    <w:qFormat/>
    <w:rPr>
      <w:color w:val="800080"/>
      <w:u w:val="single"/>
    </w:rPr>
  </w:style>
  <w:style w:type="character" w:styleId="795">
    <w:name w:val="Emphasis"/>
    <w:basedOn w:val="755"/>
    <w:uiPriority w:val="0"/>
    <w:qFormat/>
    <w:rPr>
      <w:i/>
    </w:rPr>
  </w:style>
  <w:style w:type="character" w:styleId="796">
    <w:name w:val="Hyperlink"/>
    <w:uiPriority w:val="0"/>
    <w:qFormat/>
    <w:rPr>
      <w:color w:val="0000ff"/>
      <w:u w:val="single"/>
    </w:rPr>
  </w:style>
  <w:style w:type="character" w:styleId="797">
    <w:name w:val="annotation reference"/>
    <w:uiPriority w:val="0"/>
    <w:semiHidden/>
    <w:qFormat/>
    <w:rPr>
      <w:sz w:val="21"/>
      <w:szCs w:val="21"/>
    </w:rPr>
  </w:style>
  <w:style w:type="character" w:styleId="798" w:customStyle="1">
    <w:name w:val="标题 1 Char"/>
    <w:link w:val="746"/>
    <w:uiPriority w:val="0"/>
    <w:qFormat/>
    <w:rPr>
      <w:rFonts w:ascii="楷体_GB2312" w:hAnsi="Times New Roman" w:eastAsia="楷体_GB2312" w:cs="Times New Roman"/>
      <w:sz w:val="28"/>
      <w:szCs w:val="28"/>
    </w:rPr>
  </w:style>
  <w:style w:type="character" w:styleId="799" w:customStyle="1">
    <w:name w:val="标题 2 Char"/>
    <w:link w:val="747"/>
    <w:uiPriority w:val="0"/>
    <w:qFormat/>
    <w:rPr>
      <w:rFonts w:ascii="Arial" w:hAnsi="Arial" w:eastAsia="幼圆" w:cs="Arial"/>
      <w:b/>
      <w:bCs/>
      <w:sz w:val="44"/>
      <w:szCs w:val="44"/>
    </w:rPr>
  </w:style>
  <w:style w:type="character" w:styleId="800" w:customStyle="1">
    <w:name w:val="正文缩进 Char"/>
    <w:link w:val="757"/>
    <w:uiPriority w:val="0"/>
    <w:qFormat/>
    <w:rPr>
      <w:rFonts w:ascii="Times New Roman" w:hAnsi="Times New Roman" w:eastAsia="宋体" w:cs="Times New Roman"/>
      <w:szCs w:val="21"/>
    </w:rPr>
  </w:style>
  <w:style w:type="character" w:styleId="801" w:customStyle="1">
    <w:name w:val="标题 3 Char"/>
    <w:link w:val="748"/>
    <w:uiPriority w:val="0"/>
    <w:qFormat/>
    <w:rPr>
      <w:rFonts w:ascii="Times New Roman" w:hAnsi="Times New Roman" w:eastAsia="宋体" w:cs="Times New Roman"/>
      <w:b/>
      <w:bCs/>
      <w:sz w:val="32"/>
      <w:szCs w:val="32"/>
    </w:rPr>
  </w:style>
  <w:style w:type="character" w:styleId="802" w:customStyle="1">
    <w:name w:val="标题 4 Char"/>
    <w:link w:val="749"/>
    <w:uiPriority w:val="0"/>
    <w:qFormat/>
    <w:rPr>
      <w:rFonts w:ascii="Arial" w:hAnsi="Arial" w:eastAsia="黑体" w:cs="Arial"/>
      <w:b/>
      <w:bCs/>
      <w:sz w:val="28"/>
      <w:szCs w:val="28"/>
    </w:rPr>
  </w:style>
  <w:style w:type="character" w:styleId="803" w:customStyle="1">
    <w:name w:val="标题 5 Char"/>
    <w:link w:val="750"/>
    <w:uiPriority w:val="0"/>
    <w:qFormat/>
    <w:rPr>
      <w:rFonts w:ascii="宋体" w:hAnsi="Times New Roman" w:eastAsia="宋体" w:cs="Times New Roman"/>
      <w:color w:val="000000"/>
      <w:sz w:val="28"/>
      <w:szCs w:val="28"/>
    </w:rPr>
  </w:style>
  <w:style w:type="character" w:styleId="804" w:customStyle="1">
    <w:name w:val="标题 6 Char"/>
    <w:link w:val="751"/>
    <w:uiPriority w:val="0"/>
    <w:qFormat/>
    <w:rPr>
      <w:rFonts w:ascii="Arial" w:hAnsi="Arial" w:eastAsia="黑体" w:cs="Times New Roman"/>
      <w:b/>
      <w:bCs/>
      <w:sz w:val="24"/>
      <w:szCs w:val="24"/>
    </w:rPr>
  </w:style>
  <w:style w:type="character" w:styleId="805" w:customStyle="1">
    <w:name w:val="标题 7 Char"/>
    <w:link w:val="752"/>
    <w:uiPriority w:val="0"/>
    <w:qFormat/>
    <w:rPr>
      <w:rFonts w:ascii="Times New Roman" w:hAnsi="Times New Roman" w:eastAsia="宋体" w:cs="Times New Roman"/>
      <w:b/>
      <w:bCs/>
      <w:sz w:val="24"/>
      <w:szCs w:val="24"/>
    </w:rPr>
  </w:style>
  <w:style w:type="character" w:styleId="806" w:customStyle="1">
    <w:name w:val="标题 8 Char"/>
    <w:link w:val="753"/>
    <w:uiPriority w:val="0"/>
    <w:qFormat/>
    <w:rPr>
      <w:rFonts w:ascii="Arial" w:hAnsi="Arial" w:eastAsia="黑体" w:cs="Times New Roman"/>
      <w:sz w:val="24"/>
      <w:szCs w:val="24"/>
    </w:rPr>
  </w:style>
  <w:style w:type="character" w:styleId="807" w:customStyle="1">
    <w:name w:val="标题 9 Char"/>
    <w:link w:val="754"/>
    <w:uiPriority w:val="0"/>
    <w:qFormat/>
    <w:rPr>
      <w:rFonts w:ascii="Arial" w:hAnsi="Arial" w:eastAsia="黑体" w:cs="Times New Roman"/>
      <w:szCs w:val="21"/>
    </w:rPr>
  </w:style>
  <w:style w:type="character" w:styleId="808" w:customStyle="1">
    <w:name w:val="文档结构图 Char"/>
    <w:link w:val="761"/>
    <w:uiPriority w:val="0"/>
    <w:semiHidden/>
    <w:qFormat/>
    <w:rPr>
      <w:rFonts w:ascii="Times New Roman" w:hAnsi="Times New Roman" w:eastAsia="宋体" w:cs="Times New Roman"/>
      <w:szCs w:val="21"/>
      <w:shd w:val="clear" w:color="auto" w:fill="000080"/>
    </w:rPr>
  </w:style>
  <w:style w:type="character" w:styleId="809" w:customStyle="1">
    <w:name w:val="批注文字 Char"/>
    <w:link w:val="762"/>
    <w:uiPriority w:val="0"/>
    <w:semiHidden/>
    <w:qFormat/>
    <w:rPr>
      <w:rFonts w:ascii="Times New Roman" w:hAnsi="Times New Roman" w:eastAsia="宋体" w:cs="Times New Roman"/>
      <w:szCs w:val="21"/>
    </w:rPr>
  </w:style>
  <w:style w:type="character" w:styleId="810" w:customStyle="1">
    <w:name w:val="正文文本 3 Char"/>
    <w:link w:val="763"/>
    <w:uiPriority w:val="0"/>
    <w:qFormat/>
    <w:rPr>
      <w:rFonts w:ascii="仿宋_GB2312" w:hAnsi="Arial" w:eastAsia="仿宋_GB2312" w:cs="Times New Roman"/>
      <w:sz w:val="32"/>
      <w:szCs w:val="32"/>
    </w:rPr>
  </w:style>
  <w:style w:type="character" w:styleId="811" w:customStyle="1">
    <w:name w:val="正文文本 Char"/>
    <w:link w:val="764"/>
    <w:uiPriority w:val="0"/>
    <w:qFormat/>
    <w:rPr>
      <w:rFonts w:ascii="楷体_GB2312" w:hAnsi="Arial" w:eastAsia="楷体_GB2312" w:cs="Times New Roman"/>
      <w:sz w:val="28"/>
      <w:szCs w:val="28"/>
    </w:rPr>
  </w:style>
  <w:style w:type="character" w:styleId="812" w:customStyle="1">
    <w:name w:val="正文文本缩进 Char"/>
    <w:link w:val="765"/>
    <w:uiPriority w:val="0"/>
    <w:qFormat/>
    <w:rPr>
      <w:rFonts w:ascii="楷体_GB2312" w:hAnsi="Times New Roman" w:eastAsia="楷体_GB2312" w:cs="Times New Roman"/>
      <w:sz w:val="32"/>
      <w:szCs w:val="32"/>
    </w:rPr>
  </w:style>
  <w:style w:type="character" w:styleId="813" w:customStyle="1">
    <w:name w:val="纯文本 Char"/>
    <w:link w:val="770"/>
    <w:uiPriority w:val="0"/>
    <w:qFormat/>
    <w:rPr>
      <w:rFonts w:ascii="宋体" w:hAnsi="Courier New" w:eastAsia="宋体" w:cs="Courier New"/>
      <w:szCs w:val="21"/>
    </w:rPr>
  </w:style>
  <w:style w:type="character" w:styleId="814" w:customStyle="1">
    <w:name w:val="日期 Char"/>
    <w:link w:val="772"/>
    <w:uiPriority w:val="0"/>
    <w:qFormat/>
    <w:rPr>
      <w:rFonts w:ascii="Times New Roman" w:hAnsi="Times New Roman" w:eastAsia="宋体" w:cs="Times New Roman"/>
      <w:sz w:val="24"/>
      <w:szCs w:val="24"/>
    </w:rPr>
  </w:style>
  <w:style w:type="character" w:styleId="815" w:customStyle="1">
    <w:name w:val="正文文本缩进 2 Char"/>
    <w:link w:val="773"/>
    <w:uiPriority w:val="0"/>
    <w:qFormat/>
    <w:rPr>
      <w:rFonts w:ascii="Arial" w:hAnsi="Arial" w:eastAsia="仿宋_GB2312" w:cs="Arial"/>
      <w:sz w:val="32"/>
      <w:szCs w:val="32"/>
    </w:rPr>
  </w:style>
  <w:style w:type="character" w:styleId="816" w:customStyle="1">
    <w:name w:val="批注框文本 Char"/>
    <w:link w:val="774"/>
    <w:uiPriority w:val="0"/>
    <w:semiHidden/>
    <w:qFormat/>
    <w:rPr>
      <w:rFonts w:ascii="Times New Roman" w:hAnsi="Times New Roman" w:eastAsia="宋体" w:cs="Times New Roman"/>
      <w:sz w:val="18"/>
      <w:szCs w:val="18"/>
    </w:rPr>
  </w:style>
  <w:style w:type="character" w:styleId="817" w:customStyle="1">
    <w:name w:val="页脚 Char"/>
    <w:link w:val="775"/>
    <w:uiPriority w:val="99"/>
    <w:qFormat/>
    <w:rPr>
      <w:rFonts w:ascii="Times New Roman" w:hAnsi="Times New Roman" w:eastAsia="宋体" w:cs="Times New Roman"/>
      <w:sz w:val="18"/>
      <w:szCs w:val="18"/>
    </w:rPr>
  </w:style>
  <w:style w:type="character" w:styleId="818" w:customStyle="1">
    <w:name w:val="页眉 Char"/>
    <w:link w:val="776"/>
    <w:uiPriority w:val="0"/>
    <w:qFormat/>
    <w:rPr>
      <w:rFonts w:ascii="Times New Roman" w:hAnsi="Times New Roman" w:eastAsia="宋体" w:cs="Times New Roman"/>
      <w:sz w:val="18"/>
      <w:szCs w:val="18"/>
    </w:rPr>
  </w:style>
  <w:style w:type="character" w:styleId="819" w:customStyle="1">
    <w:name w:val="正文文本缩进 3 Char"/>
    <w:link w:val="781"/>
    <w:uiPriority w:val="0"/>
    <w:qFormat/>
    <w:rPr>
      <w:rFonts w:ascii="Arial" w:hAnsi="Arial" w:eastAsia="仿宋_GB2312" w:cs="Arial"/>
      <w:color w:val="ffff00"/>
      <w:sz w:val="32"/>
      <w:szCs w:val="32"/>
    </w:rPr>
  </w:style>
  <w:style w:type="character" w:styleId="820" w:customStyle="1">
    <w:name w:val="正文文本 2 Char"/>
    <w:link w:val="785"/>
    <w:uiPriority w:val="0"/>
    <w:qFormat/>
    <w:rPr>
      <w:rFonts w:ascii="楷体_GB2312" w:hAnsi="Times New Roman" w:eastAsia="楷体_GB2312" w:cs="Times New Roman"/>
      <w:sz w:val="28"/>
      <w:szCs w:val="28"/>
    </w:rPr>
  </w:style>
  <w:style w:type="character" w:styleId="821" w:customStyle="1">
    <w:name w:val="批注主题 Char"/>
    <w:link w:val="788"/>
    <w:uiPriority w:val="0"/>
    <w:semiHidden/>
    <w:qFormat/>
    <w:rPr>
      <w:rFonts w:ascii="Times New Roman" w:hAnsi="Times New Roman" w:eastAsia="宋体" w:cs="Times New Roman"/>
      <w:b/>
      <w:bCs/>
      <w:szCs w:val="21"/>
    </w:rPr>
  </w:style>
  <w:style w:type="character" w:styleId="822" w:customStyle="1">
    <w:name w:val="正文首行缩进 Char"/>
    <w:link w:val="789"/>
    <w:uiPriority w:val="0"/>
    <w:qFormat/>
    <w:rPr>
      <w:rFonts w:ascii="仿宋_GB2312" w:hAnsi="Times New Roman" w:eastAsia="仿宋_GB2312" w:cs="Times New Roman"/>
      <w:sz w:val="30"/>
      <w:szCs w:val="30"/>
    </w:rPr>
  </w:style>
  <w:style w:type="character" w:styleId="823" w:customStyle="1">
    <w:name w:val="正文首行缩进 2 Char"/>
    <w:link w:val="790"/>
    <w:uiPriority w:val="0"/>
    <w:qFormat/>
    <w:rPr>
      <w:rFonts w:ascii="宋体" w:hAnsi="宋体" w:eastAsia="宋体" w:cs="Times New Roman"/>
      <w:sz w:val="32"/>
      <w:szCs w:val="20"/>
    </w:rPr>
  </w:style>
  <w:style w:type="character" w:styleId="824" w:customStyle="1">
    <w:name w:val="二级目录 Char"/>
    <w:link w:val="825"/>
    <w:uiPriority w:val="0"/>
    <w:qFormat/>
    <w:rPr>
      <w:b/>
      <w:sz w:val="30"/>
      <w:szCs w:val="28"/>
    </w:rPr>
  </w:style>
  <w:style w:type="paragraph" w:styleId="825" w:customStyle="1">
    <w:name w:val="二级目录"/>
    <w:next w:val="745"/>
    <w:link w:val="824"/>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826" w:customStyle="1">
    <w:name w:val="font5 Char"/>
    <w:uiPriority w:val="0"/>
    <w:qFormat/>
    <w:rPr>
      <w:rFonts w:ascii="宋体" w:hAnsi="宋体" w:eastAsia="宋体"/>
      <w:sz w:val="28"/>
      <w:szCs w:val="28"/>
      <w:lang w:val="en-US" w:eastAsia="zh-CN" w:bidi="ar-SA"/>
    </w:rPr>
  </w:style>
  <w:style w:type="character" w:styleId="827" w:customStyle="1">
    <w:name w:val="列出段落 Char"/>
    <w:link w:val="828"/>
    <w:uiPriority w:val="0"/>
    <w:qFormat/>
    <w:rPr>
      <w:rFonts w:ascii="Calibri" w:hAnsi="Calibri"/>
      <w:sz w:val="24"/>
      <w:szCs w:val="24"/>
      <w:lang w:eastAsia="en-US" w:bidi="en-US"/>
    </w:rPr>
  </w:style>
  <w:style w:type="paragraph" w:styleId="828" w:customStyle="1">
    <w:name w:val="列出段落1"/>
    <w:basedOn w:val="745"/>
    <w:link w:val="827"/>
    <w:uiPriority w:val="0"/>
    <w:qFormat/>
    <w:pPr>
      <w:contextualSpacing/>
      <w:ind w:left="720"/>
      <w:jc w:val="left"/>
      <w:widowControl/>
    </w:pPr>
    <w:rPr>
      <w:rFonts w:ascii="Calibri" w:hAnsi="Calibri" w:eastAsia="宋体" w:cs="Times New Roman"/>
      <w:sz w:val="24"/>
      <w:szCs w:val="24"/>
      <w:lang w:eastAsia="en-US" w:bidi="en-US"/>
    </w:rPr>
  </w:style>
  <w:style w:type="paragraph" w:styleId="829" w:customStyle="1">
    <w:name w:val="标题 31"/>
    <w:basedOn w:val="745"/>
    <w:next w:val="830"/>
    <w:uiPriority w:val="0"/>
    <w:qFormat/>
    <w:pPr>
      <w:keepLines/>
      <w:keepNext/>
      <w:spacing w:before="260" w:after="260" w:line="416" w:lineRule="auto"/>
      <w:outlineLvl w:val="2"/>
    </w:pPr>
    <w:rPr>
      <w:b/>
      <w:bCs/>
      <w:sz w:val="32"/>
      <w:szCs w:val="32"/>
    </w:rPr>
  </w:style>
  <w:style w:type="paragraph" w:styleId="830" w:customStyle="1">
    <w:name w:val="正文缩进1"/>
    <w:basedOn w:val="745"/>
    <w:next w:val="745"/>
    <w:uiPriority w:val="0"/>
    <w:qFormat/>
    <w:pPr>
      <w:ind w:firstLine="420"/>
    </w:pPr>
  </w:style>
  <w:style w:type="paragraph" w:styleId="831" w:customStyle="1">
    <w:name w:val="Char Char Char Char"/>
    <w:basedOn w:val="761"/>
    <w:uiPriority w:val="0"/>
    <w:qFormat/>
    <w:pPr>
      <w:spacing w:line="360" w:lineRule="auto"/>
    </w:pPr>
    <w:rPr>
      <w:rFonts w:ascii="Tahoma" w:hAnsi="Tahoma"/>
      <w:sz w:val="24"/>
      <w:szCs w:val="24"/>
    </w:rPr>
  </w:style>
  <w:style w:type="paragraph" w:styleId="832" w:customStyle="1">
    <w:name w:val="xl26"/>
    <w:basedOn w:val="7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833" w:customStyle="1">
    <w:name w:val="标题3"/>
    <w:basedOn w:val="745"/>
    <w:next w:val="745"/>
    <w:uiPriority w:val="0"/>
    <w:qFormat/>
    <w:pPr>
      <w:ind w:firstLine="624"/>
      <w:spacing w:line="590" w:lineRule="atLeast"/>
    </w:pPr>
    <w:rPr>
      <w:rFonts w:ascii="方正黑体_GBK" w:eastAsia="方正黑体_GBK"/>
      <w:sz w:val="32"/>
      <w:szCs w:val="32"/>
    </w:rPr>
  </w:style>
  <w:style w:type="paragraph" w:styleId="834" w:customStyle="1">
    <w:name w:val="4"/>
    <w:basedOn w:val="745"/>
    <w:next w:val="781"/>
    <w:uiPriority w:val="0"/>
    <w:qFormat/>
    <w:pPr>
      <w:ind w:firstLine="420"/>
      <w:spacing w:line="360" w:lineRule="auto"/>
    </w:pPr>
    <w:rPr>
      <w:color w:val="ff0000"/>
      <w:sz w:val="24"/>
      <w:szCs w:val="24"/>
    </w:rPr>
  </w:style>
  <w:style w:type="paragraph" w:styleId="835" w:customStyle="1">
    <w:name w:val="样式1"/>
    <w:basedOn w:val="745"/>
    <w:uiPriority w:val="0"/>
    <w:qFormat/>
    <w:pPr>
      <w:numPr>
        <w:ilvl w:val="0"/>
        <w:numId w:val="3"/>
      </w:numPr>
    </w:pPr>
    <w:rPr>
      <w:rFonts w:ascii="宋体" w:hAnsi="宋体"/>
    </w:rPr>
  </w:style>
  <w:style w:type="paragraph" w:styleId="836">
    <w:name w:val="List Paragraph"/>
    <w:basedOn w:val="745"/>
    <w:uiPriority w:val="0"/>
    <w:qFormat/>
    <w:pPr>
      <w:contextualSpacing/>
      <w:ind w:left="720"/>
      <w:jc w:val="left"/>
      <w:widowControl/>
    </w:pPr>
    <w:rPr>
      <w:rFonts w:ascii="Calibri" w:hAnsi="Calibri"/>
      <w:sz w:val="24"/>
      <w:szCs w:val="24"/>
      <w:lang w:eastAsia="en-US" w:bidi="en-US"/>
    </w:rPr>
  </w:style>
  <w:style w:type="paragraph" w:styleId="837" w:customStyle="1">
    <w:name w:val="普通 (Web)"/>
    <w:basedOn w:val="745"/>
    <w:uiPriority w:val="0"/>
    <w:qFormat/>
    <w:pPr>
      <w:jc w:val="left"/>
      <w:spacing w:before="100" w:beforeAutospacing="1" w:after="100" w:afterAutospacing="1"/>
      <w:widowControl/>
    </w:pPr>
    <w:rPr>
      <w:rFonts w:ascii="宋体" w:hAnsi="宋体"/>
      <w:sz w:val="24"/>
      <w:szCs w:val="24"/>
    </w:rPr>
  </w:style>
  <w:style w:type="paragraph" w:styleId="838" w:customStyle="1">
    <w:name w:val="font7"/>
    <w:basedOn w:val="745"/>
    <w:uiPriority w:val="0"/>
    <w:qFormat/>
    <w:pPr>
      <w:jc w:val="left"/>
      <w:spacing w:before="100" w:beforeAutospacing="1" w:after="100" w:afterAutospacing="1"/>
      <w:widowControl/>
    </w:pPr>
    <w:rPr>
      <w:rFonts w:hint="eastAsia" w:ascii="宋体" w:hAnsi="宋体"/>
      <w:sz w:val="18"/>
      <w:szCs w:val="18"/>
    </w:rPr>
  </w:style>
  <w:style w:type="paragraph" w:styleId="839" w:customStyle="1">
    <w:name w:val="table_lines"/>
    <w:basedOn w:val="745"/>
    <w:uiPriority w:val="0"/>
    <w:qFormat/>
    <w:pPr>
      <w:jc w:val="left"/>
      <w:widowControl/>
    </w:pPr>
    <w:rPr>
      <w:sz w:val="20"/>
      <w:szCs w:val="20"/>
      <w:lang w:val="de-DE" w:eastAsia="de-DE"/>
    </w:rPr>
  </w:style>
  <w:style w:type="paragraph" w:styleId="840" w:customStyle="1">
    <w:name w:val=" Char"/>
    <w:basedOn w:val="761"/>
    <w:uiPriority w:val="0"/>
    <w:qFormat/>
    <w:rPr>
      <w:rFonts w:ascii="Tahoma" w:hAnsi="Tahoma"/>
      <w:sz w:val="24"/>
      <w:szCs w:val="24"/>
    </w:rPr>
  </w:style>
  <w:style w:type="paragraph" w:styleId="841" w:customStyle="1">
    <w:name w:val="Char"/>
    <w:basedOn w:val="745"/>
    <w:uiPriority w:val="0"/>
    <w:qFormat/>
    <w:pPr>
      <w:ind w:firstLine="200"/>
      <w:tabs>
        <w:tab w:val="left" w:pos="360" w:leader="none"/>
      </w:tabs>
    </w:pPr>
    <w:rPr>
      <w:sz w:val="28"/>
      <w:szCs w:val="30"/>
    </w:rPr>
  </w:style>
  <w:style w:type="paragraph" w:styleId="842">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843" w:customStyle="1">
    <w:name w:val="table_1stline"/>
    <w:basedOn w:val="745"/>
    <w:uiPriority w:val="0"/>
    <w:qFormat/>
    <w:pPr>
      <w:jc w:val="left"/>
      <w:spacing w:before="120"/>
      <w:widowControl/>
    </w:pPr>
    <w:rPr>
      <w:bCs/>
      <w:sz w:val="20"/>
      <w:szCs w:val="20"/>
      <w:lang w:val="de-DE" w:eastAsia="de-DE"/>
    </w:rPr>
  </w:style>
  <w:style w:type="paragraph" w:styleId="844" w:customStyle="1">
    <w:name w:val="_Style 99"/>
    <w:uiPriority w:val="99"/>
    <w:semiHidden/>
    <w:qFormat/>
    <w:rPr>
      <w:rFonts w:ascii="Times New Roman" w:hAnsi="Times New Roman" w:eastAsia="宋体" w:cs="Times New Roman"/>
      <w:sz w:val="21"/>
      <w:szCs w:val="21"/>
      <w:lang w:val="en-US" w:eastAsia="zh-CN" w:bidi="ar-SA"/>
    </w:rPr>
  </w:style>
  <w:style w:type="paragraph" w:styleId="845" w:customStyle="1">
    <w:name w:val=" Char Char Char Char"/>
    <w:basedOn w:val="761"/>
    <w:uiPriority w:val="0"/>
    <w:qFormat/>
    <w:pPr>
      <w:spacing w:line="360" w:lineRule="auto"/>
    </w:pPr>
    <w:rPr>
      <w:rFonts w:ascii="Tahoma" w:hAnsi="Tahoma"/>
      <w:sz w:val="24"/>
      <w:szCs w:val="24"/>
    </w:rPr>
  </w:style>
  <w:style w:type="paragraph" w:styleId="846" w:customStyle="1">
    <w:name w:val="xl27"/>
    <w:basedOn w:val="74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847" w:customStyle="1">
    <w:name w:val="Body Text(ch)"/>
    <w:basedOn w:val="745"/>
    <w:next w:val="764"/>
    <w:uiPriority w:val="0"/>
    <w:qFormat/>
    <w:pPr>
      <w:spacing w:after="120"/>
    </w:pPr>
    <w:rPr>
      <w:rFonts w:ascii="宋体" w:hAnsi="Arial"/>
      <w:bCs/>
      <w:iCs/>
      <w:szCs w:val="24"/>
    </w:rPr>
  </w:style>
  <w:style w:type="paragraph" w:styleId="848" w:customStyle="1">
    <w:name w:val="Char Char Char Char Char Char Char Char"/>
    <w:basedOn w:val="745"/>
    <w:uiPriority w:val="0"/>
    <w:qFormat/>
    <w:pPr>
      <w:jc w:val="left"/>
      <w:spacing w:after="160" w:line="240" w:lineRule="exact"/>
      <w:widowControl/>
    </w:pPr>
    <w:rPr>
      <w:rFonts w:ascii="Verdana" w:hAnsi="Verdana"/>
      <w:sz w:val="20"/>
      <w:szCs w:val="20"/>
      <w:lang w:eastAsia="en-US"/>
    </w:rPr>
  </w:style>
  <w:style w:type="paragraph" w:styleId="849" w:customStyle="1">
    <w:name w:val="标题 51"/>
    <w:basedOn w:val="745"/>
    <w:next w:val="830"/>
    <w:uiPriority w:val="0"/>
    <w:qFormat/>
    <w:pPr>
      <w:keepNext/>
      <w:outlineLvl w:val="4"/>
    </w:pPr>
    <w:rPr>
      <w:rFonts w:ascii="宋体"/>
      <w:color w:val="000000"/>
      <w:sz w:val="28"/>
      <w:szCs w:val="28"/>
    </w:rPr>
  </w:style>
  <w:style w:type="paragraph" w:styleId="850" w:customStyle="1">
    <w:name w:val="索引 41"/>
    <w:basedOn w:val="745"/>
    <w:next w:val="745"/>
    <w:uiPriority w:val="0"/>
    <w:qFormat/>
    <w:pPr>
      <w:ind w:left="1260"/>
    </w:pPr>
    <w:rPr>
      <w:szCs w:val="20"/>
    </w:rPr>
  </w:style>
  <w:style w:type="paragraph" w:styleId="851" w:customStyle="1">
    <w:name w:val="xl24"/>
    <w:basedOn w:val="74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852" w:customStyle="1">
    <w:name w:val=" Char Char Char Char Char Char Char Char Char Char"/>
    <w:basedOn w:val="745"/>
    <w:uiPriority w:val="0"/>
    <w:qFormat/>
    <w:pPr>
      <w:spacing w:line="360" w:lineRule="auto"/>
    </w:pPr>
    <w:rPr>
      <w:sz w:val="24"/>
      <w:szCs w:val="20"/>
    </w:rPr>
  </w:style>
  <w:style w:type="paragraph" w:styleId="853"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854" w:customStyle="1">
    <w:name w:val="批注文字1"/>
    <w:basedOn w:val="745"/>
    <w:uiPriority w:val="0"/>
    <w:unhideWhenUsed/>
    <w:qFormat/>
    <w:pPr>
      <w:jc w:val="left"/>
    </w:pPr>
  </w:style>
  <w:style w:type="paragraph" w:styleId="855" w:customStyle="1">
    <w:name w:val="font5"/>
    <w:basedOn w:val="745"/>
    <w:uiPriority w:val="0"/>
    <w:qFormat/>
    <w:pPr>
      <w:jc w:val="left"/>
      <w:spacing w:before="100" w:beforeAutospacing="1" w:after="100" w:afterAutospacing="1"/>
      <w:widowControl/>
    </w:pPr>
    <w:rPr>
      <w:rFonts w:hint="eastAsia" w:ascii="宋体" w:hAnsi="宋体"/>
      <w:sz w:val="28"/>
      <w:szCs w:val="28"/>
    </w:rPr>
  </w:style>
  <w:style w:type="paragraph" w:styleId="856" w:customStyle="1">
    <w:name w:val="xl29"/>
    <w:basedOn w:val="745"/>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857" w:customStyle="1">
    <w:name w:val="xl30"/>
    <w:basedOn w:val="745"/>
    <w:uiPriority w:val="0"/>
    <w:qFormat/>
    <w:pPr>
      <w:jc w:val="center"/>
      <w:spacing w:before="100" w:beforeAutospacing="1" w:after="100" w:afterAutospacing="1"/>
      <w:widowControl/>
    </w:pPr>
    <w:rPr>
      <w:rFonts w:ascii="宋体" w:hAnsi="宋体"/>
      <w:b/>
      <w:bCs/>
      <w:sz w:val="36"/>
      <w:szCs w:val="36"/>
    </w:rPr>
  </w:style>
  <w:style w:type="paragraph" w:styleId="858" w:customStyle="1">
    <w:name w:val="标题 41"/>
    <w:basedOn w:val="745"/>
    <w:next w:val="830"/>
    <w:uiPriority w:val="0"/>
    <w:qFormat/>
    <w:pPr>
      <w:keepLines/>
      <w:keepNext/>
      <w:spacing w:before="280" w:after="290" w:line="376" w:lineRule="auto"/>
      <w:outlineLvl w:val="3"/>
    </w:pPr>
    <w:rPr>
      <w:rFonts w:ascii="Arial" w:hAnsi="Arial" w:eastAsia="黑体" w:cs="Arial"/>
      <w:b/>
      <w:bCs/>
      <w:sz w:val="28"/>
      <w:szCs w:val="28"/>
    </w:rPr>
  </w:style>
  <w:style w:type="paragraph" w:styleId="859" w:customStyle="1">
    <w:name w:val="普通正文"/>
    <w:basedOn w:val="745"/>
    <w:uiPriority w:val="0"/>
    <w:qFormat/>
    <w:pPr>
      <w:ind w:firstLine="480"/>
      <w:jc w:val="left"/>
      <w:spacing w:before="120" w:after="120" w:line="360" w:lineRule="auto"/>
    </w:pPr>
    <w:rPr>
      <w:rFonts w:ascii="Arial" w:hAnsi="Arial"/>
      <w:sz w:val="24"/>
      <w:szCs w:val="24"/>
    </w:rPr>
  </w:style>
  <w:style w:type="paragraph" w:styleId="860" w:customStyle="1">
    <w:name w:val="图标"/>
    <w:basedOn w:val="745"/>
    <w:next w:val="745"/>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61" w:customStyle="1">
    <w:name w:val="font6"/>
    <w:basedOn w:val="745"/>
    <w:uiPriority w:val="0"/>
    <w:qFormat/>
    <w:pPr>
      <w:jc w:val="left"/>
      <w:spacing w:before="100" w:beforeAutospacing="1" w:after="100" w:afterAutospacing="1"/>
      <w:widowControl/>
    </w:pPr>
    <w:rPr>
      <w:rFonts w:hint="eastAsia" w:ascii="宋体" w:hAnsi="宋体"/>
      <w:sz w:val="28"/>
      <w:szCs w:val="28"/>
      <w:u w:val="single"/>
    </w:rPr>
  </w:style>
  <w:style w:type="paragraph" w:styleId="862" w:customStyle="1">
    <w:name w:val="标题1"/>
    <w:basedOn w:val="745"/>
    <w:next w:val="745"/>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863" w:customStyle="1">
    <w:name w:val=" Char Char Char Char Char Char Char Char"/>
    <w:basedOn w:val="745"/>
    <w:uiPriority w:val="0"/>
    <w:qFormat/>
    <w:pPr>
      <w:jc w:val="left"/>
      <w:spacing w:after="160" w:line="240" w:lineRule="exact"/>
      <w:widowControl/>
    </w:pPr>
    <w:rPr>
      <w:rFonts w:ascii="Verdana" w:hAnsi="Verdana"/>
      <w:sz w:val="20"/>
      <w:szCs w:val="20"/>
      <w:lang w:eastAsia="en-US"/>
    </w:rPr>
  </w:style>
  <w:style w:type="paragraph" w:styleId="864" w:customStyle="1">
    <w:name w:val="xl28"/>
    <w:basedOn w:val="745"/>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865" w:customStyle="1">
    <w:name w:val="xl25"/>
    <w:basedOn w:val="745"/>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numbering" w:styleId="125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徐晨义</cp:lastModifiedBy>
  <cp:revision>7</cp:revision>
  <dcterms:created xsi:type="dcterms:W3CDTF">2023-03-22T18:16:00Z</dcterms:created>
  <dcterms:modified xsi:type="dcterms:W3CDTF">2026-09-20T07:08:31Z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eyJoZGlkIjoiNzJlOTY1MmE5ZGM0ZDc4N2I4NmFhYjY2MWRlNTE1ZTAiLCJ1c2VySWQiOiIxNTU1OTM2MDk2In0=</vt:lpwstr>
  </property>
  <property fmtid="{D5CDD505-2E9C-101B-9397-08002B2CF9AE}" pid="3" name="KSOProductBuildVer">
    <vt:lpwstr>2052-12.1.0.28043</vt:lpwstr>
  </property>
  <property fmtid="{D5CDD505-2E9C-101B-9397-08002B2CF9AE}" pid="4" name="ICV">
    <vt:lpwstr>97C3A7959E9743F1BF51F188B41A76FE_13</vt:lpwstr>
  </property>
</Properties>
</file>