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F4FC4D">
      <w:pPr>
        <w:pStyle w:val="225"/>
        <w:rPr>
          <w:rFonts w:hAnsi="宋体"/>
          <w:color w:val="auto"/>
          <w:highlight w:val="none"/>
        </w:rPr>
      </w:pPr>
    </w:p>
    <w:p w14:paraId="2FD7A3CF">
      <w:pPr>
        <w:rPr>
          <w:rFonts w:ascii="宋体" w:hAnsi="宋体" w:eastAsia="宋体"/>
          <w:color w:val="auto"/>
          <w:highlight w:val="none"/>
        </w:rPr>
      </w:pPr>
    </w:p>
    <w:p w14:paraId="2FDC70CD">
      <w:pPr>
        <w:rPr>
          <w:rFonts w:ascii="宋体" w:hAnsi="宋体" w:eastAsia="宋体"/>
          <w:color w:val="auto"/>
          <w:highlight w:val="none"/>
        </w:rPr>
      </w:pPr>
    </w:p>
    <w:p w14:paraId="0FBC58CE">
      <w:pPr>
        <w:jc w:val="center"/>
        <w:rPr>
          <w:rFonts w:ascii="宋体" w:hAnsi="宋体" w:eastAsia="宋体"/>
          <w:color w:val="auto"/>
          <w:highlight w:val="none"/>
        </w:rPr>
      </w:pPr>
    </w:p>
    <w:p w14:paraId="7FD86CD6">
      <w:pPr>
        <w:jc w:val="center"/>
        <w:rPr>
          <w:rFonts w:ascii="宋体" w:hAnsi="宋体" w:eastAsia="宋体"/>
          <w:b/>
          <w:color w:val="auto"/>
          <w:sz w:val="72"/>
          <w:highlight w:val="none"/>
        </w:rPr>
      </w:pPr>
      <w:r>
        <w:rPr>
          <w:rFonts w:hint="eastAsia" w:ascii="宋体" w:hAnsi="宋体" w:eastAsia="宋体"/>
          <w:b/>
          <w:color w:val="auto"/>
          <w:sz w:val="72"/>
          <w:highlight w:val="none"/>
        </w:rPr>
        <w:t>苏州市吴江区政府采购</w:t>
      </w:r>
    </w:p>
    <w:p w14:paraId="23202D3F">
      <w:pPr>
        <w:jc w:val="center"/>
        <w:rPr>
          <w:rFonts w:ascii="宋体" w:hAnsi="宋体" w:eastAsia="宋体"/>
          <w:color w:val="auto"/>
          <w:highlight w:val="none"/>
        </w:rPr>
      </w:pPr>
    </w:p>
    <w:p w14:paraId="4E315D55">
      <w:pPr>
        <w:jc w:val="center"/>
        <w:rPr>
          <w:rFonts w:ascii="宋体" w:hAnsi="宋体" w:eastAsia="宋体"/>
          <w:b/>
          <w:color w:val="auto"/>
          <w:sz w:val="72"/>
          <w:highlight w:val="none"/>
        </w:rPr>
      </w:pPr>
      <w:r>
        <w:rPr>
          <w:rFonts w:hint="eastAsia" w:ascii="宋体" w:hAnsi="宋体" w:eastAsia="宋体"/>
          <w:b/>
          <w:color w:val="auto"/>
          <w:sz w:val="72"/>
          <w:highlight w:val="none"/>
        </w:rPr>
        <w:t>招 标 文 件</w:t>
      </w:r>
    </w:p>
    <w:p w14:paraId="10A924A0">
      <w:pPr>
        <w:jc w:val="center"/>
        <w:rPr>
          <w:rFonts w:ascii="宋体" w:hAnsi="宋体" w:eastAsia="宋体"/>
          <w:color w:val="auto"/>
          <w:highlight w:val="none"/>
        </w:rPr>
      </w:pPr>
    </w:p>
    <w:p w14:paraId="3DF6F2D5">
      <w:pPr>
        <w:jc w:val="center"/>
        <w:rPr>
          <w:rFonts w:ascii="宋体" w:hAnsi="宋体" w:eastAsia="宋体"/>
          <w:color w:val="auto"/>
          <w:highlight w:val="none"/>
        </w:rPr>
      </w:pPr>
    </w:p>
    <w:p w14:paraId="251E39BA">
      <w:pPr>
        <w:pStyle w:val="15"/>
        <w:rPr>
          <w:rFonts w:ascii="宋体" w:hAnsi="宋体"/>
          <w:color w:val="auto"/>
          <w:highlight w:val="none"/>
        </w:rPr>
      </w:pPr>
    </w:p>
    <w:p w14:paraId="0AE13383">
      <w:pPr>
        <w:pStyle w:val="15"/>
        <w:rPr>
          <w:rFonts w:ascii="宋体" w:hAnsi="宋体"/>
          <w:color w:val="auto"/>
          <w:highlight w:val="none"/>
        </w:rPr>
      </w:pPr>
    </w:p>
    <w:p w14:paraId="4B604B25">
      <w:pPr>
        <w:spacing w:line="360" w:lineRule="auto"/>
        <w:rPr>
          <w:rFonts w:ascii="宋体" w:hAnsi="宋体" w:eastAsia="宋体"/>
          <w:b/>
          <w:bCs/>
          <w:color w:val="auto"/>
          <w:sz w:val="32"/>
          <w:highlight w:val="none"/>
        </w:rPr>
      </w:pPr>
    </w:p>
    <w:p w14:paraId="2ABE6B76">
      <w:pPr>
        <w:widowControl/>
        <w:spacing w:line="360" w:lineRule="auto"/>
        <w:ind w:firstLine="1285"/>
        <w:rPr>
          <w:rFonts w:hint="default" w:ascii="宋体" w:hAnsi="宋体" w:eastAsia="宋体" w:cs="宋体"/>
          <w:color w:val="auto"/>
          <w:sz w:val="21"/>
          <w:szCs w:val="21"/>
          <w:highlight w:val="none"/>
          <w:lang w:val="en-US"/>
        </w:rPr>
      </w:pPr>
      <w:r>
        <w:rPr>
          <w:rFonts w:hint="eastAsia" w:ascii="宋体" w:hAnsi="宋体" w:eastAsia="宋体"/>
          <w:b/>
          <w:bCs/>
          <w:color w:val="auto"/>
          <w:sz w:val="32"/>
          <w:highlight w:val="none"/>
        </w:rPr>
        <w:t>采购编号：</w:t>
      </w:r>
      <w:r>
        <w:rPr>
          <w:rFonts w:hint="eastAsia" w:ascii="宋体" w:hAnsi="宋体" w:eastAsia="宋体"/>
          <w:b/>
          <w:bCs/>
          <w:color w:val="auto"/>
          <w:sz w:val="32"/>
          <w:highlight w:val="none"/>
          <w:lang w:eastAsia="zh-CN"/>
        </w:rPr>
        <w:t>JSZC-320509-YDPG-G2026-0002</w:t>
      </w:r>
    </w:p>
    <w:p w14:paraId="2632D13D">
      <w:pPr>
        <w:widowControl/>
        <w:spacing w:line="360" w:lineRule="auto"/>
        <w:ind w:firstLine="1285"/>
        <w:rPr>
          <w:rFonts w:hint="eastAsia" w:ascii="宋体" w:hAnsi="宋体" w:eastAsia="宋体"/>
          <w:b/>
          <w:bCs/>
          <w:color w:val="auto"/>
          <w:sz w:val="32"/>
          <w:highlight w:val="none"/>
        </w:rPr>
      </w:pPr>
      <w:r>
        <w:rPr>
          <w:rFonts w:hint="eastAsia" w:ascii="宋体" w:hAnsi="宋体" w:eastAsia="宋体"/>
          <w:b/>
          <w:bCs/>
          <w:color w:val="auto"/>
          <w:sz w:val="32"/>
          <w:highlight w:val="none"/>
        </w:rPr>
        <w:t>采购单位：</w:t>
      </w:r>
      <w:r>
        <w:rPr>
          <w:rFonts w:hint="eastAsia" w:ascii="宋体" w:hAnsi="宋体" w:eastAsia="宋体"/>
          <w:b/>
          <w:bCs/>
          <w:color w:val="auto"/>
          <w:sz w:val="32"/>
          <w:highlight w:val="none"/>
          <w:lang w:eastAsia="zh-CN"/>
        </w:rPr>
        <w:t>苏州市吴江区农业技术服务中心</w:t>
      </w:r>
    </w:p>
    <w:p w14:paraId="7C930DAC">
      <w:pPr>
        <w:widowControl/>
        <w:spacing w:line="360" w:lineRule="auto"/>
        <w:ind w:left="2885" w:hanging="1606"/>
        <w:rPr>
          <w:rFonts w:hint="eastAsia" w:ascii="宋体" w:hAnsi="宋体" w:eastAsia="宋体" w:cs="宋体"/>
          <w:b/>
          <w:bCs/>
          <w:color w:val="auto"/>
          <w:sz w:val="32"/>
          <w:highlight w:val="none"/>
        </w:rPr>
      </w:pPr>
      <w:r>
        <w:rPr>
          <w:rFonts w:hint="eastAsia" w:ascii="宋体" w:hAnsi="宋体" w:eastAsia="宋体"/>
          <w:b/>
          <w:bCs/>
          <w:color w:val="auto"/>
          <w:sz w:val="32"/>
          <w:highlight w:val="none"/>
        </w:rPr>
        <w:t>采购内容</w:t>
      </w:r>
      <w:r>
        <w:rPr>
          <w:rFonts w:hint="eastAsia" w:ascii="宋体" w:hAnsi="宋体" w:eastAsia="宋体"/>
          <w:b/>
          <w:bCs/>
          <w:color w:val="auto"/>
          <w:sz w:val="32"/>
          <w:szCs w:val="22"/>
          <w:highlight w:val="none"/>
        </w:rPr>
        <w:t>：</w:t>
      </w:r>
      <w:r>
        <w:rPr>
          <w:rFonts w:hint="eastAsia" w:ascii="宋体" w:hAnsi="宋体" w:eastAsia="宋体"/>
          <w:b/>
          <w:bCs/>
          <w:color w:val="auto"/>
          <w:sz w:val="32"/>
          <w:szCs w:val="22"/>
          <w:highlight w:val="none"/>
          <w:lang w:eastAsia="zh-CN"/>
        </w:rPr>
        <w:t>吴江区2026-2027年度小麦良种补贴</w:t>
      </w:r>
    </w:p>
    <w:p w14:paraId="1946AA04">
      <w:pPr>
        <w:tabs>
          <w:tab w:val="left" w:pos="4320"/>
        </w:tabs>
        <w:spacing w:line="360" w:lineRule="auto"/>
        <w:ind w:firstLine="1285"/>
        <w:rPr>
          <w:rFonts w:ascii="宋体" w:hAnsi="宋体" w:eastAsia="宋体"/>
          <w:b/>
          <w:bCs/>
          <w:color w:val="auto"/>
          <w:sz w:val="32"/>
          <w:highlight w:val="none"/>
        </w:rPr>
      </w:pPr>
      <w:r>
        <w:rPr>
          <w:rFonts w:hint="eastAsia" w:ascii="宋体" w:hAnsi="宋体" w:eastAsia="宋体"/>
          <w:b/>
          <w:bCs/>
          <w:color w:val="auto"/>
          <w:sz w:val="32"/>
          <w:highlight w:val="none"/>
        </w:rPr>
        <w:t>采购类别：货物类</w:t>
      </w:r>
    </w:p>
    <w:p w14:paraId="0DA43543">
      <w:pPr>
        <w:spacing w:line="360" w:lineRule="auto"/>
        <w:ind w:left="1620"/>
        <w:rPr>
          <w:rFonts w:ascii="宋体" w:hAnsi="宋体" w:eastAsia="宋体"/>
          <w:b/>
          <w:bCs/>
          <w:color w:val="auto"/>
          <w:sz w:val="36"/>
          <w:highlight w:val="none"/>
        </w:rPr>
      </w:pPr>
      <w:r>
        <w:rPr>
          <w:rFonts w:hint="eastAsia" w:ascii="宋体" w:hAnsi="宋体" w:eastAsia="宋体"/>
          <w:b/>
          <w:bCs/>
          <w:color w:val="auto"/>
          <w:sz w:val="32"/>
          <w:highlight w:val="none"/>
        </w:rPr>
        <w:t xml:space="preserve">  </w:t>
      </w:r>
    </w:p>
    <w:p w14:paraId="217E79AD">
      <w:pPr>
        <w:pStyle w:val="29"/>
        <w:rPr>
          <w:rFonts w:ascii="宋体" w:hAnsi="宋体"/>
          <w:color w:val="auto"/>
          <w:highlight w:val="none"/>
        </w:rPr>
      </w:pPr>
    </w:p>
    <w:p w14:paraId="651CDA34">
      <w:pPr>
        <w:rPr>
          <w:rFonts w:ascii="宋体" w:hAnsi="宋体"/>
          <w:color w:val="auto"/>
          <w:highlight w:val="none"/>
        </w:rPr>
      </w:pPr>
    </w:p>
    <w:p w14:paraId="66A17EE4">
      <w:pPr>
        <w:rPr>
          <w:rFonts w:ascii="宋体" w:hAnsi="宋体"/>
          <w:color w:val="auto"/>
          <w:highlight w:val="none"/>
        </w:rPr>
      </w:pPr>
    </w:p>
    <w:p w14:paraId="0867F3B0">
      <w:pPr>
        <w:pStyle w:val="29"/>
        <w:rPr>
          <w:rFonts w:ascii="宋体" w:hAnsi="宋体"/>
          <w:color w:val="auto"/>
          <w:highlight w:val="none"/>
        </w:rPr>
      </w:pPr>
    </w:p>
    <w:p w14:paraId="5C563519">
      <w:pPr>
        <w:rPr>
          <w:rFonts w:ascii="宋体" w:hAnsi="宋体" w:eastAsia="宋体"/>
          <w:color w:val="auto"/>
          <w:highlight w:val="none"/>
        </w:rPr>
      </w:pPr>
    </w:p>
    <w:p w14:paraId="559021F5">
      <w:pPr>
        <w:rPr>
          <w:rFonts w:ascii="宋体" w:hAnsi="宋体" w:eastAsia="宋体"/>
          <w:b/>
          <w:color w:val="auto"/>
          <w:highlight w:val="none"/>
        </w:rPr>
      </w:pPr>
    </w:p>
    <w:p w14:paraId="1368C253">
      <w:pPr>
        <w:spacing w:line="360" w:lineRule="auto"/>
        <w:jc w:val="center"/>
        <w:rPr>
          <w:rFonts w:hint="eastAsia" w:ascii="宋体" w:hAnsi="宋体" w:eastAsia="宋体"/>
          <w:b/>
          <w:color w:val="auto"/>
          <w:sz w:val="32"/>
          <w:highlight w:val="none"/>
          <w:lang w:eastAsia="zh-CN"/>
        </w:rPr>
      </w:pPr>
      <w:r>
        <w:rPr>
          <w:rFonts w:hint="eastAsia" w:ascii="宋体" w:hAnsi="宋体" w:eastAsia="宋体"/>
          <w:b/>
          <w:color w:val="auto"/>
          <w:sz w:val="32"/>
          <w:highlight w:val="none"/>
          <w:lang w:eastAsia="zh-CN"/>
        </w:rPr>
        <w:t>远大勘测规划房地产资产评估（苏州）有限公司</w:t>
      </w:r>
    </w:p>
    <w:p w14:paraId="6375FA73">
      <w:pPr>
        <w:spacing w:line="360" w:lineRule="auto"/>
        <w:jc w:val="center"/>
        <w:rPr>
          <w:rFonts w:ascii="宋体" w:hAnsi="宋体" w:eastAsia="宋体"/>
          <w:b/>
          <w:color w:val="auto"/>
          <w:sz w:val="32"/>
          <w:highlight w:val="none"/>
        </w:rPr>
      </w:pPr>
      <w:r>
        <w:rPr>
          <w:rFonts w:hint="eastAsia" w:ascii="宋体" w:hAnsi="宋体" w:eastAsia="宋体"/>
          <w:b/>
          <w:color w:val="auto"/>
          <w:sz w:val="32"/>
          <w:highlight w:val="none"/>
          <w:lang w:val="en-US" w:eastAsia="zh-CN"/>
        </w:rPr>
        <w:t>二〇二六</w:t>
      </w:r>
      <w:r>
        <w:rPr>
          <w:rFonts w:hint="eastAsia" w:ascii="宋体" w:hAnsi="宋体" w:eastAsia="宋体"/>
          <w:b/>
          <w:color w:val="auto"/>
          <w:sz w:val="32"/>
          <w:highlight w:val="none"/>
        </w:rPr>
        <w:t>年</w:t>
      </w:r>
      <w:r>
        <w:rPr>
          <w:rFonts w:hint="eastAsia" w:ascii="宋体" w:hAnsi="宋体" w:eastAsia="宋体"/>
          <w:b/>
          <w:color w:val="auto"/>
          <w:sz w:val="32"/>
          <w:highlight w:val="none"/>
          <w:lang w:val="en-US" w:eastAsia="zh-CN"/>
        </w:rPr>
        <w:t>八</w:t>
      </w:r>
      <w:r>
        <w:rPr>
          <w:rFonts w:hint="eastAsia" w:ascii="宋体" w:hAnsi="宋体" w:eastAsia="宋体"/>
          <w:b/>
          <w:color w:val="auto"/>
          <w:sz w:val="32"/>
          <w:highlight w:val="none"/>
        </w:rPr>
        <w:t xml:space="preserve">月 </w:t>
      </w:r>
    </w:p>
    <w:p w14:paraId="65E998DE">
      <w:pPr>
        <w:jc w:val="center"/>
        <w:rPr>
          <w:rFonts w:ascii="宋体" w:hAnsi="宋体" w:eastAsia="宋体"/>
          <w:b/>
          <w:color w:val="auto"/>
          <w:sz w:val="36"/>
          <w:highlight w:val="none"/>
        </w:rPr>
        <w:sectPr>
          <w:headerReference r:id="rId5" w:type="first"/>
          <w:footerReference r:id="rId8" w:type="first"/>
          <w:headerReference r:id="rId3" w:type="default"/>
          <w:footerReference r:id="rId6" w:type="default"/>
          <w:headerReference r:id="rId4" w:type="even"/>
          <w:footerReference r:id="rId7" w:type="even"/>
          <w:pgSz w:w="11850" w:h="16783"/>
          <w:pgMar w:top="1797" w:right="1440" w:bottom="1797" w:left="1440" w:header="851" w:footer="567" w:gutter="0"/>
          <w:pgNumType w:start="0"/>
          <w:cols w:space="720" w:num="1"/>
          <w:titlePg/>
          <w:docGrid w:linePitch="360" w:charSpace="0"/>
        </w:sectPr>
      </w:pPr>
    </w:p>
    <w:p w14:paraId="07F251CC">
      <w:pPr>
        <w:jc w:val="center"/>
        <w:rPr>
          <w:rFonts w:hint="eastAsia" w:ascii="宋体" w:hAnsi="宋体" w:eastAsia="宋体"/>
          <w:b/>
          <w:color w:val="auto"/>
          <w:sz w:val="36"/>
          <w:highlight w:val="none"/>
        </w:rPr>
      </w:pPr>
      <w:r>
        <w:rPr>
          <w:rFonts w:hint="eastAsia" w:ascii="宋体" w:hAnsi="宋体" w:eastAsia="宋体"/>
          <w:b/>
          <w:color w:val="auto"/>
          <w:sz w:val="36"/>
          <w:highlight w:val="none"/>
        </w:rPr>
        <w:t>前附表</w:t>
      </w:r>
    </w:p>
    <w:tbl>
      <w:tblPr>
        <w:tblStyle w:val="44"/>
        <w:tblW w:w="8899" w:type="dxa"/>
        <w:jc w:val="center"/>
        <w:tblLayout w:type="fixed"/>
        <w:tblCellMar>
          <w:top w:w="0" w:type="dxa"/>
          <w:left w:w="0" w:type="dxa"/>
          <w:bottom w:w="0" w:type="dxa"/>
          <w:right w:w="0" w:type="dxa"/>
        </w:tblCellMar>
      </w:tblPr>
      <w:tblGrid>
        <w:gridCol w:w="675"/>
        <w:gridCol w:w="1765"/>
        <w:gridCol w:w="6459"/>
      </w:tblGrid>
      <w:tr w14:paraId="1E829938">
        <w:tblPrEx>
          <w:tblCellMar>
            <w:top w:w="0" w:type="dxa"/>
            <w:left w:w="0" w:type="dxa"/>
            <w:bottom w:w="0" w:type="dxa"/>
            <w:right w:w="0" w:type="dxa"/>
          </w:tblCellMar>
        </w:tblPrEx>
        <w:trPr>
          <w:trHeight w:val="531"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E4E1F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64936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名称</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C8871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               容</w:t>
            </w:r>
          </w:p>
        </w:tc>
      </w:tr>
      <w:tr w14:paraId="2F4E11DF">
        <w:tblPrEx>
          <w:tblCellMar>
            <w:top w:w="0" w:type="dxa"/>
            <w:left w:w="0" w:type="dxa"/>
            <w:bottom w:w="0" w:type="dxa"/>
            <w:right w:w="0" w:type="dxa"/>
          </w:tblCellMar>
        </w:tblPrEx>
        <w:trPr>
          <w:trHeight w:val="531"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D9C30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6EE2D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项目编号</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9EDC3E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JSZC-320509-YDPG-G2026-0002</w:t>
            </w:r>
          </w:p>
        </w:tc>
      </w:tr>
      <w:tr w14:paraId="3E9DD4D1">
        <w:tblPrEx>
          <w:tblCellMar>
            <w:top w:w="0" w:type="dxa"/>
            <w:left w:w="0" w:type="dxa"/>
            <w:bottom w:w="0" w:type="dxa"/>
            <w:right w:w="0" w:type="dxa"/>
          </w:tblCellMar>
        </w:tblPrEx>
        <w:trPr>
          <w:trHeight w:val="531"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E2123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ABE12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项目名称</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D15AA6">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吴江区2026-2027年度小麦良种补贴</w:t>
            </w:r>
          </w:p>
        </w:tc>
      </w:tr>
      <w:tr w14:paraId="4A93545C">
        <w:tblPrEx>
          <w:tblCellMar>
            <w:top w:w="0" w:type="dxa"/>
            <w:left w:w="0" w:type="dxa"/>
            <w:bottom w:w="0" w:type="dxa"/>
            <w:right w:w="0" w:type="dxa"/>
          </w:tblCellMar>
        </w:tblPrEx>
        <w:trPr>
          <w:trHeight w:val="846"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12DA9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BAE869">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采购代理机构</w:t>
            </w:r>
          </w:p>
          <w:p w14:paraId="422D2FC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名称及地址</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11ADA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名称：远大勘测规划房地产资产评估（苏州）有限公司</w:t>
            </w:r>
          </w:p>
          <w:p w14:paraId="57D1F3B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地址：吴江区松陵镇芦胜桥东堍4楼</w:t>
            </w:r>
          </w:p>
          <w:p w14:paraId="77D8E64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联系人：李坤</w:t>
            </w:r>
          </w:p>
          <w:p w14:paraId="02D7DA2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联系方式：0512-63392826 </w:t>
            </w:r>
          </w:p>
        </w:tc>
      </w:tr>
      <w:tr w14:paraId="1654461D">
        <w:tblPrEx>
          <w:tblCellMar>
            <w:top w:w="0" w:type="dxa"/>
            <w:left w:w="0" w:type="dxa"/>
            <w:bottom w:w="0" w:type="dxa"/>
            <w:right w:w="0" w:type="dxa"/>
          </w:tblCellMar>
        </w:tblPrEx>
        <w:trPr>
          <w:trHeight w:val="846"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FFFFFF" w:fill="FFFFFF"/>
            <w:noWrap w:val="0"/>
            <w:tcMar>
              <w:top w:w="0" w:type="dxa"/>
              <w:left w:w="108" w:type="dxa"/>
              <w:bottom w:w="0" w:type="dxa"/>
              <w:right w:w="108" w:type="dxa"/>
            </w:tcMar>
            <w:vAlign w:val="center"/>
          </w:tcPr>
          <w:p w14:paraId="03757F5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61226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采购单位</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23195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名称：苏州市吴江区农业技术服务中心 </w:t>
            </w:r>
          </w:p>
          <w:p w14:paraId="31EEEE2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地址：江苏省苏州市吴江区笠泽路170号</w:t>
            </w:r>
            <w:r>
              <w:rPr>
                <w:rFonts w:hint="eastAsia" w:ascii="宋体" w:hAnsi="宋体" w:eastAsia="宋体" w:cs="宋体"/>
                <w:color w:val="auto"/>
                <w:sz w:val="21"/>
                <w:szCs w:val="21"/>
                <w:highlight w:val="none"/>
                <w:lang w:val="en-US" w:eastAsia="zh-CN"/>
              </w:rPr>
              <w:t xml:space="preserve"> </w:t>
            </w:r>
          </w:p>
          <w:p w14:paraId="149EC56A">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联系人：郭灿</w:t>
            </w:r>
          </w:p>
          <w:p w14:paraId="60917A8D">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联系电话：0512-63190208</w:t>
            </w:r>
          </w:p>
        </w:tc>
      </w:tr>
      <w:tr w14:paraId="4FFE4438">
        <w:tblPrEx>
          <w:tblCellMar>
            <w:top w:w="0" w:type="dxa"/>
            <w:left w:w="0" w:type="dxa"/>
            <w:bottom w:w="0" w:type="dxa"/>
            <w:right w:w="0" w:type="dxa"/>
          </w:tblCellMar>
        </w:tblPrEx>
        <w:trPr>
          <w:trHeight w:val="531"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87849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B4AD4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标书组成</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6D587C">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详见招标文件第二章</w:t>
            </w:r>
          </w:p>
        </w:tc>
      </w:tr>
      <w:tr w14:paraId="49E48C09">
        <w:tblPrEx>
          <w:tblCellMar>
            <w:top w:w="0" w:type="dxa"/>
            <w:left w:w="0" w:type="dxa"/>
            <w:bottom w:w="0" w:type="dxa"/>
            <w:right w:w="0" w:type="dxa"/>
          </w:tblCellMar>
        </w:tblPrEx>
        <w:trPr>
          <w:trHeight w:val="637"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6FC4E2">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541DF0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投标保证金</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2621CB">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ascii="Wingdings" w:hAnsi="Wingdings" w:eastAsia="Wingdings" w:cs="Wingdings"/>
                <w:color w:val="auto"/>
                <w:sz w:val="21"/>
                <w:szCs w:val="21"/>
                <w:highlight w:val="none"/>
                <w:lang w:val="en-US" w:eastAsia="zh-CN"/>
              </w:rPr>
              <w:t>þ</w:t>
            </w:r>
            <w:r>
              <w:rPr>
                <w:rFonts w:hint="eastAsia" w:ascii="宋体" w:hAnsi="宋体" w:eastAsia="宋体" w:cs="宋体"/>
                <w:color w:val="auto"/>
                <w:sz w:val="21"/>
                <w:szCs w:val="21"/>
                <w:highlight w:val="none"/>
                <w:lang w:val="en-US" w:eastAsia="zh-CN"/>
              </w:rPr>
              <w:t>不需提交，招标文件中有关投标保证金的规定均不适用。投标（响应）人应在投标（响应）文件中提交《投标（响应）保证承诺书》（详见附件），否则为无效投标。</w:t>
            </w:r>
          </w:p>
        </w:tc>
      </w:tr>
      <w:tr w14:paraId="733D0CC0">
        <w:tblPrEx>
          <w:tblCellMar>
            <w:top w:w="0" w:type="dxa"/>
            <w:left w:w="0" w:type="dxa"/>
            <w:bottom w:w="0" w:type="dxa"/>
            <w:right w:w="0" w:type="dxa"/>
          </w:tblCellMar>
        </w:tblPrEx>
        <w:trPr>
          <w:trHeight w:val="328"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F9A1A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1B8AD0">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投标有效期</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833D85">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九十天（日历日）</w:t>
            </w:r>
          </w:p>
        </w:tc>
      </w:tr>
      <w:tr w14:paraId="131DF83C">
        <w:tblPrEx>
          <w:tblCellMar>
            <w:top w:w="0" w:type="dxa"/>
            <w:left w:w="0" w:type="dxa"/>
            <w:bottom w:w="0" w:type="dxa"/>
            <w:right w:w="0" w:type="dxa"/>
          </w:tblCellMar>
        </w:tblPrEx>
        <w:trPr>
          <w:trHeight w:val="531"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45C0E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D882F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获取招标文件</w:t>
            </w:r>
          </w:p>
          <w:p w14:paraId="473FC99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时间</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D0AA7F">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自公告发布之日起5个工作日</w:t>
            </w:r>
          </w:p>
        </w:tc>
      </w:tr>
      <w:tr w14:paraId="6FEFD080">
        <w:tblPrEx>
          <w:tblCellMar>
            <w:top w:w="0" w:type="dxa"/>
            <w:left w:w="0" w:type="dxa"/>
            <w:bottom w:w="0" w:type="dxa"/>
            <w:right w:w="0" w:type="dxa"/>
          </w:tblCellMar>
        </w:tblPrEx>
        <w:trPr>
          <w:trHeight w:val="637"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B8B60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AC3A2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投标文件网上</w:t>
            </w:r>
          </w:p>
          <w:p w14:paraId="168DCFEE">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提交截止时间</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44705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2026年9月1日 09:30:00（北京时间） </w:t>
            </w:r>
          </w:p>
          <w:p w14:paraId="6866935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投标文件必须在截止时间前完成提交（上传），逾期提交（上传）的投标文件恕不接受。</w:t>
            </w:r>
          </w:p>
        </w:tc>
      </w:tr>
      <w:tr w14:paraId="4EB16C79">
        <w:tblPrEx>
          <w:tblCellMar>
            <w:top w:w="0" w:type="dxa"/>
            <w:left w:w="0" w:type="dxa"/>
            <w:bottom w:w="0" w:type="dxa"/>
            <w:right w:w="0" w:type="dxa"/>
          </w:tblCellMar>
        </w:tblPrEx>
        <w:trPr>
          <w:trHeight w:val="1078"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79D52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253B2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开标时间</w:t>
            </w:r>
          </w:p>
          <w:p w14:paraId="3E6467D3">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开标地点</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CCCF3E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2026年9月1日09:30（北京时间）</w:t>
            </w:r>
          </w:p>
          <w:p w14:paraId="12B25612">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“苏采云”系统（网址：</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"http://jszfcg.jsczt.cn/" \o "http://jszfcg.jsczt.cn/"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http://jszfcg.jsczt.cn/</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w:t>
            </w:r>
          </w:p>
          <w:p w14:paraId="5021DC69">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本项目为不见面开标项目，开启阶段供应商在【供应商解密】环节必须使用 CA证书解密电子投标文件，如在系统规定的解密时间内未能完成解密的视为放弃参与本项目。</w:t>
            </w:r>
          </w:p>
        </w:tc>
      </w:tr>
      <w:tr w14:paraId="3EC793C6">
        <w:tblPrEx>
          <w:tblCellMar>
            <w:top w:w="0" w:type="dxa"/>
            <w:left w:w="0" w:type="dxa"/>
            <w:bottom w:w="0" w:type="dxa"/>
            <w:right w:w="0" w:type="dxa"/>
          </w:tblCellMar>
        </w:tblPrEx>
        <w:trPr>
          <w:trHeight w:val="779"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F90D48">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C427A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评标时间</w:t>
            </w:r>
          </w:p>
          <w:p w14:paraId="4C41B77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评标地点</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E92ABD">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时间：2026年9月1日09：30（北京时间）</w:t>
            </w:r>
          </w:p>
          <w:p w14:paraId="010DEBAC">
            <w:pPr>
              <w:keepNext w:val="0"/>
              <w:keepLines w:val="0"/>
              <w:suppressLineNumbers w:val="0"/>
              <w:pBdr>
                <w:top w:val="none" w:color="000000" w:sz="0" w:space="0"/>
                <w:left w:val="none" w:color="000000" w:sz="0" w:space="0"/>
                <w:bottom w:val="none" w:color="000000" w:sz="0" w:space="0"/>
                <w:right w:val="none" w:color="000000" w:sz="0" w:space="0"/>
              </w:pBdr>
              <w:spacing w:before="0" w:beforeAutospacing="0" w:after="0" w:afterAutospacing="0"/>
              <w:ind w:left="0" w:right="0" w:firstLine="0"/>
              <w:jc w:val="both"/>
              <w:rPr>
                <w:color w:val="auto"/>
                <w:szCs w:val="22"/>
                <w:highlight w:val="none"/>
              </w:rPr>
            </w:pPr>
            <w:r>
              <w:rPr>
                <w:rFonts w:hint="eastAsia" w:ascii="宋体" w:hAnsi="宋体" w:eastAsia="宋体" w:cs="宋体"/>
                <w:color w:val="auto"/>
                <w:sz w:val="21"/>
                <w:szCs w:val="21"/>
                <w:highlight w:val="none"/>
                <w:lang w:val="en-US" w:eastAsia="zh-CN"/>
              </w:rPr>
              <w:t>地点：</w:t>
            </w:r>
            <w:r>
              <w:rPr>
                <w:rFonts w:ascii="宋体" w:hAnsi="宋体" w:eastAsia="宋体" w:cs="宋体"/>
                <w:color w:val="auto"/>
                <w:sz w:val="21"/>
                <w:szCs w:val="22"/>
                <w:highlight w:val="none"/>
              </w:rPr>
              <w:t>苏州市吴江区开平路998号3楼不见面开标室6（政府采购）</w:t>
            </w:r>
          </w:p>
        </w:tc>
      </w:tr>
      <w:tr w14:paraId="64973C96">
        <w:tblPrEx>
          <w:tblCellMar>
            <w:top w:w="0" w:type="dxa"/>
            <w:left w:w="0" w:type="dxa"/>
            <w:bottom w:w="0" w:type="dxa"/>
            <w:right w:w="0" w:type="dxa"/>
          </w:tblCellMar>
        </w:tblPrEx>
        <w:trPr>
          <w:trHeight w:val="531"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06879C">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28A174">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投标文件份数</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9F2BE6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网上投标文件 壹 份</w:t>
            </w:r>
          </w:p>
        </w:tc>
      </w:tr>
      <w:tr w14:paraId="4BCECB24">
        <w:tblPrEx>
          <w:tblCellMar>
            <w:top w:w="0" w:type="dxa"/>
            <w:left w:w="0" w:type="dxa"/>
            <w:bottom w:w="0" w:type="dxa"/>
            <w:right w:w="0" w:type="dxa"/>
          </w:tblCellMar>
        </w:tblPrEx>
        <w:trPr>
          <w:trHeight w:val="360"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FDCA8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93092E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投标报价本位币</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8BCA20">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人民币</w:t>
            </w:r>
          </w:p>
        </w:tc>
      </w:tr>
      <w:tr w14:paraId="01F89760">
        <w:tblPrEx>
          <w:tblCellMar>
            <w:top w:w="0" w:type="dxa"/>
            <w:left w:w="0" w:type="dxa"/>
            <w:bottom w:w="0" w:type="dxa"/>
            <w:right w:w="0" w:type="dxa"/>
          </w:tblCellMar>
        </w:tblPrEx>
        <w:trPr>
          <w:trHeight w:val="316"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185E76">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70903A7">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履约保证金</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64402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无</w:t>
            </w:r>
          </w:p>
        </w:tc>
      </w:tr>
      <w:tr w14:paraId="076011A2">
        <w:tblPrEx>
          <w:tblCellMar>
            <w:top w:w="0" w:type="dxa"/>
            <w:left w:w="0" w:type="dxa"/>
            <w:bottom w:w="0" w:type="dxa"/>
            <w:right w:w="0" w:type="dxa"/>
          </w:tblCellMar>
        </w:tblPrEx>
        <w:trPr>
          <w:trHeight w:val="637"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1BC95F">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2C7ACA">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中标通知书</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A459E7">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确定出中标人后，采购代理机构在法定时间内向中标人发出中标通知书。</w:t>
            </w:r>
            <w:r>
              <w:rPr>
                <w:rFonts w:hint="eastAsia" w:ascii="宋体" w:hAnsi="宋体" w:eastAsia="宋体" w:cs="宋体"/>
                <w:color w:val="auto"/>
                <w:sz w:val="21"/>
                <w:szCs w:val="21"/>
                <w:highlight w:val="none"/>
                <w:lang w:val="en-US" w:eastAsia="zh-CN"/>
              </w:rPr>
              <w:t>中标通知书将成为合同的组成部分。</w:t>
            </w:r>
          </w:p>
          <w:p w14:paraId="7973555E">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请中标人在中标结果公告届满之日起30日内,使用CA证书登录“苏采云”系统及时下载中标通知书。</w:t>
            </w:r>
          </w:p>
        </w:tc>
      </w:tr>
      <w:tr w14:paraId="4CB44017">
        <w:tblPrEx>
          <w:tblCellMar>
            <w:top w:w="0" w:type="dxa"/>
            <w:left w:w="0" w:type="dxa"/>
            <w:bottom w:w="0" w:type="dxa"/>
            <w:right w:w="0" w:type="dxa"/>
          </w:tblCellMar>
        </w:tblPrEx>
        <w:trPr>
          <w:trHeight w:val="825" w:hRule="atLeast"/>
          <w:jc w:val="center"/>
        </w:trPr>
        <w:tc>
          <w:tcPr>
            <w:tcW w:w="67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C1B0E0">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16</w:t>
            </w:r>
          </w:p>
        </w:tc>
        <w:tc>
          <w:tcPr>
            <w:tcW w:w="176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141165">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中标服务费</w:t>
            </w:r>
          </w:p>
        </w:tc>
        <w:tc>
          <w:tcPr>
            <w:tcW w:w="645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31368221">
            <w:pPr>
              <w:keepNext w:val="0"/>
              <w:keepLines w:val="0"/>
              <w:suppressLineNumbers w:val="0"/>
              <w:spacing w:before="0" w:beforeAutospacing="0" w:after="0" w:afterAutospacing="0"/>
              <w:ind w:left="0" w:right="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本项目招标代理服务费（即中标服务费）经中介超市竞价为人民币叁万陆仟元整（</w:t>
            </w:r>
            <w:r>
              <w:rPr>
                <w:rFonts w:hint="eastAsia" w:ascii="宋体" w:hAnsi="宋体" w:eastAsia="宋体" w:cs="宋体"/>
                <w:color w:val="auto"/>
                <w:kern w:val="2"/>
                <w:sz w:val="21"/>
                <w:szCs w:val="21"/>
                <w:highlight w:val="none"/>
                <w:lang w:val="en-US" w:eastAsia="zh-CN"/>
              </w:rPr>
              <w:t>¥36000.00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全额由采购单位支付，中标单位无需支付任何费用。</w:t>
            </w:r>
          </w:p>
          <w:p w14:paraId="62592563">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服务费交纳账户：</w:t>
            </w:r>
            <w:r>
              <w:rPr>
                <w:rFonts w:hint="eastAsia" w:ascii="宋体" w:hAnsi="宋体" w:eastAsia="宋体" w:cs="宋体"/>
                <w:color w:val="auto"/>
                <w:sz w:val="21"/>
                <w:szCs w:val="21"/>
                <w:highlight w:val="none"/>
                <w:lang w:eastAsia="zh-CN"/>
              </w:rPr>
              <w:t>远大勘测规划房地产资产评估（苏州）有限公司</w:t>
            </w:r>
          </w:p>
          <w:p w14:paraId="1215A2A8">
            <w:pPr>
              <w:keepNext w:val="0"/>
              <w:keepLines w:val="0"/>
              <w:suppressLineNumbers w:val="0"/>
              <w:spacing w:before="0" w:beforeAutospacing="0" w:after="0" w:afterAutospacing="0"/>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账号：</w:t>
            </w:r>
            <w:r>
              <w:rPr>
                <w:rFonts w:hint="eastAsia" w:ascii="宋体" w:hAnsi="宋体" w:eastAsia="宋体" w:cs="宋体"/>
                <w:color w:val="auto"/>
                <w:sz w:val="21"/>
                <w:szCs w:val="21"/>
                <w:highlight w:val="none"/>
                <w:lang w:eastAsia="zh-CN"/>
              </w:rPr>
              <w:t>3205840011120157000345</w:t>
            </w:r>
          </w:p>
          <w:p w14:paraId="58A24C66">
            <w:pPr>
              <w:keepNext w:val="0"/>
              <w:keepLines w:val="0"/>
              <w:suppressLineNumbers w:val="0"/>
              <w:spacing w:before="0" w:beforeAutospacing="0" w:after="0" w:afterAutospacing="0"/>
              <w:ind w:left="0" w:right="0"/>
              <w:rPr>
                <w:rFonts w:hint="default"/>
                <w:color w:val="auto"/>
                <w:szCs w:val="22"/>
                <w:highlight w:val="none"/>
                <w:lang w:val="en-US" w:eastAsia="zh-CN"/>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lang w:eastAsia="zh-CN"/>
              </w:rPr>
              <w:t>苏州银行吴江支行</w:t>
            </w:r>
          </w:p>
        </w:tc>
      </w:tr>
    </w:tbl>
    <w:p w14:paraId="1D731FE2">
      <w:pPr>
        <w:keepNext w:val="0"/>
        <w:keepLines w:val="0"/>
        <w:pageBreakBefore w:val="0"/>
        <w:widowControl w:val="0"/>
        <w:spacing w:line="360" w:lineRule="auto"/>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目录</w:t>
      </w:r>
    </w:p>
    <w:p w14:paraId="37006976">
      <w:pPr>
        <w:pStyle w:val="29"/>
        <w:keepNext w:val="0"/>
        <w:keepLines w:val="0"/>
        <w:pageBreakBefore w:val="0"/>
        <w:widowControl w:val="0"/>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"1-3"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_Toc10329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投标邀请函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_Toc10329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90B78EC">
      <w:pPr>
        <w:pStyle w:val="29"/>
        <w:keepNext w:val="0"/>
        <w:keepLines w:val="0"/>
        <w:pageBreakBefore w:val="0"/>
        <w:widowControl w:val="0"/>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_Toc10422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_Toc10422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B3A9800">
      <w:pPr>
        <w:pStyle w:val="29"/>
        <w:keepNext w:val="0"/>
        <w:keepLines w:val="0"/>
        <w:pageBreakBefore w:val="0"/>
        <w:widowControl w:val="0"/>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_Toc29601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_Toc29601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214B6A8">
      <w:pPr>
        <w:pStyle w:val="29"/>
        <w:keepNext w:val="0"/>
        <w:keepLines w:val="0"/>
        <w:pageBreakBefore w:val="0"/>
        <w:widowControl w:val="0"/>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_Toc18701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w:t>
      </w:r>
      <w:r>
        <w:rPr>
          <w:rFonts w:hint="eastAsia" w:ascii="宋体" w:hAnsi="宋体" w:eastAsia="宋体" w:cs="宋体"/>
          <w:color w:val="auto"/>
          <w:sz w:val="28"/>
          <w:szCs w:val="28"/>
          <w:highlight w:val="none"/>
          <w:lang w:val="en-US" w:eastAsia="zh-CN"/>
        </w:rPr>
        <w:t>招标书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_Toc18701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1FB767D">
      <w:pPr>
        <w:pStyle w:val="29"/>
        <w:keepNext w:val="0"/>
        <w:keepLines w:val="0"/>
        <w:pageBreakBefore w:val="0"/>
        <w:widowControl w:val="0"/>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_Toc6063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_Toc6063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CB4D095">
      <w:pPr>
        <w:pStyle w:val="29"/>
        <w:keepNext w:val="0"/>
        <w:keepLines w:val="0"/>
        <w:pageBreakBefore w:val="0"/>
        <w:widowControl w:val="0"/>
        <w:tabs>
          <w:tab w:val="right" w:leader="dot" w:pos="8306"/>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_Toc10947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 评标办法及评分标准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_Toc10947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6C9E93B">
      <w:pPr>
        <w:keepNext w:val="0"/>
        <w:keepLines w:val="0"/>
        <w:pageBreakBefore w:val="0"/>
        <w:widowControl w:val="0"/>
        <w:spacing w:line="360" w:lineRule="auto"/>
        <w:rPr>
          <w:color w:val="auto"/>
          <w:highlight w:val="none"/>
        </w:rPr>
      </w:pPr>
      <w:r>
        <w:rPr>
          <w:rFonts w:hint="eastAsia" w:ascii="宋体" w:hAnsi="宋体" w:eastAsia="宋体" w:cs="宋体"/>
          <w:color w:val="auto"/>
          <w:sz w:val="28"/>
          <w:szCs w:val="28"/>
          <w:highlight w:val="none"/>
        </w:rPr>
        <w:fldChar w:fldCharType="end"/>
      </w:r>
      <w:bookmarkStart w:id="0" w:name="_Toc25033"/>
    </w:p>
    <w:p w14:paraId="07F1BAA6">
      <w:pPr>
        <w:pStyle w:val="2"/>
        <w:keepNext/>
        <w:keepLines/>
        <w:pageBreakBefore w:val="0"/>
        <w:widowControl w:val="0"/>
        <w:spacing w:before="0" w:after="0" w:line="360" w:lineRule="auto"/>
        <w:jc w:val="center"/>
        <w:rPr>
          <w:rFonts w:hint="eastAsia"/>
          <w:color w:val="auto"/>
          <w:sz w:val="32"/>
          <w:szCs w:val="32"/>
          <w:highlight w:val="none"/>
        </w:rPr>
        <w:sectPr>
          <w:footerReference r:id="rId9" w:type="default"/>
          <w:pgSz w:w="11906" w:h="16838"/>
          <w:pgMar w:top="1440" w:right="1800" w:bottom="1440" w:left="1800" w:header="851" w:footer="992" w:gutter="0"/>
          <w:pgNumType w:start="1"/>
          <w:cols w:space="720" w:num="1"/>
          <w:docGrid w:linePitch="360" w:charSpace="0"/>
        </w:sectPr>
      </w:pPr>
    </w:p>
    <w:p w14:paraId="0E024A82">
      <w:pPr>
        <w:pStyle w:val="2"/>
        <w:keepNext/>
        <w:keepLines/>
        <w:pageBreakBefore w:val="0"/>
        <w:widowControl w:val="0"/>
        <w:spacing w:before="0" w:after="0" w:line="360" w:lineRule="auto"/>
        <w:jc w:val="center"/>
        <w:rPr>
          <w:color w:val="auto"/>
          <w:sz w:val="44"/>
          <w:szCs w:val="44"/>
          <w:highlight w:val="none"/>
        </w:rPr>
      </w:pPr>
      <w:bookmarkStart w:id="1" w:name="_Toc10329"/>
      <w:r>
        <w:rPr>
          <w:rFonts w:hint="eastAsia"/>
          <w:color w:val="auto"/>
          <w:sz w:val="44"/>
          <w:szCs w:val="44"/>
          <w:highlight w:val="none"/>
        </w:rPr>
        <w:t xml:space="preserve">第一章 </w:t>
      </w:r>
      <w:bookmarkEnd w:id="0"/>
      <w:r>
        <w:rPr>
          <w:rFonts w:hint="eastAsia"/>
          <w:color w:val="auto"/>
          <w:sz w:val="44"/>
          <w:szCs w:val="44"/>
          <w:highlight w:val="none"/>
        </w:rPr>
        <w:t>投标邀请函</w:t>
      </w:r>
      <w:bookmarkEnd w:id="1"/>
    </w:p>
    <w:p w14:paraId="58FCF82D">
      <w:pPr>
        <w:keepNext w:val="0"/>
        <w:keepLines w:val="0"/>
        <w:pageBreakBefore w:val="0"/>
        <w:widowControl w:val="0"/>
        <w:pBdr>
          <w:top w:val="single" w:color="auto" w:sz="4" w:space="1"/>
          <w:left w:val="single" w:color="auto" w:sz="4" w:space="4"/>
          <w:bottom w:val="single" w:color="auto" w:sz="4" w:space="1"/>
          <w:right w:val="single" w:color="auto" w:sz="4" w:space="4"/>
        </w:pBdr>
        <w:spacing w:line="400" w:lineRule="exact"/>
        <w:ind w:firstLine="420"/>
        <w:rPr>
          <w:rFonts w:hint="default" w:ascii="宋体" w:hAnsi="宋体" w:eastAsia="宋体" w:cs="宋体"/>
          <w:color w:val="auto"/>
          <w:sz w:val="21"/>
          <w:szCs w:val="21"/>
          <w:highlight w:val="none"/>
          <w:lang w:val="en-US" w:eastAsia="zh-CN"/>
        </w:rPr>
      </w:pPr>
      <w:bookmarkStart w:id="2" w:name="_Toc22783"/>
      <w:r>
        <w:rPr>
          <w:rFonts w:hint="eastAsia" w:ascii="宋体" w:hAnsi="宋体" w:eastAsia="宋体" w:cs="宋体"/>
          <w:color w:val="auto"/>
          <w:sz w:val="21"/>
          <w:szCs w:val="21"/>
          <w:highlight w:val="none"/>
          <w:lang w:val="en-US" w:eastAsia="zh-CN"/>
        </w:rPr>
        <w:t>项目概况</w:t>
      </w:r>
    </w:p>
    <w:p w14:paraId="0A599FC5">
      <w:pPr>
        <w:keepNext w:val="0"/>
        <w:keepLines w:val="0"/>
        <w:pageBreakBefore w:val="0"/>
        <w:widowControl w:val="0"/>
        <w:pBdr>
          <w:top w:val="single" w:color="auto" w:sz="4" w:space="1"/>
          <w:left w:val="single" w:color="auto" w:sz="4" w:space="4"/>
          <w:bottom w:val="single" w:color="auto" w:sz="4" w:space="1"/>
          <w:right w:val="single" w:color="auto" w:sz="4" w:space="4"/>
        </w:pBd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吴江区2026-2027年度小麦良种补贴</w:t>
      </w:r>
      <w:r>
        <w:rPr>
          <w:rFonts w:hint="eastAsia" w:ascii="宋体" w:hAnsi="宋体" w:eastAsia="宋体" w:cs="宋体"/>
          <w:color w:val="auto"/>
          <w:sz w:val="21"/>
          <w:szCs w:val="21"/>
          <w:highlight w:val="none"/>
          <w:lang w:eastAsia="zh-CN"/>
        </w:rPr>
        <w:t>JSZC-320509-YDPG-G2026-0002</w:t>
      </w:r>
      <w:r>
        <w:rPr>
          <w:rFonts w:hint="eastAsia" w:ascii="宋体" w:hAnsi="宋体" w:eastAsia="宋体" w:cs="宋体"/>
          <w:color w:val="auto"/>
          <w:sz w:val="21"/>
          <w:szCs w:val="21"/>
          <w:highlight w:val="none"/>
        </w:rPr>
        <w:t>招标项目的潜在投标人应在苏采云政府采购一体化平台（网址：http://jszfcg.jsczt.cn/）获取</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文件，并于</w:t>
      </w:r>
      <w:r>
        <w:rPr>
          <w:rFonts w:hint="eastAsia" w:ascii="宋体" w:hAnsi="宋体" w:eastAsia="宋体" w:cs="宋体"/>
          <w:color w:val="auto"/>
          <w:sz w:val="21"/>
          <w:szCs w:val="21"/>
          <w:highlight w:val="none"/>
          <w:lang w:eastAsia="zh-CN"/>
        </w:rPr>
        <w:t>2026</w:t>
      </w:r>
      <w:r>
        <w:rPr>
          <w:rFonts w:hint="eastAsia" w:ascii="宋体" w:hAnsi="宋体" w:eastAsia="宋体" w:cs="宋体"/>
          <w:color w:val="auto"/>
          <w:sz w:val="21"/>
          <w:szCs w:val="21"/>
          <w:highlight w:val="none"/>
          <w:lang w:val="en-US" w:eastAsia="zh-CN"/>
        </w:rPr>
        <w:t>月9月1日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9：30</w:t>
      </w:r>
      <w:r>
        <w:rPr>
          <w:rFonts w:hint="eastAsia" w:ascii="宋体" w:hAnsi="宋体" w:eastAsia="宋体" w:cs="宋体"/>
          <w:color w:val="auto"/>
          <w:sz w:val="21"/>
          <w:szCs w:val="21"/>
          <w:highlight w:val="none"/>
        </w:rPr>
        <w:t>（北京时间）前递交</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w:t>
      </w:r>
    </w:p>
    <w:p w14:paraId="2D63F876">
      <w:pPr>
        <w:keepNext w:val="0"/>
        <w:keepLines w:val="0"/>
        <w:pageBreakBefore w:val="0"/>
        <w:widowControl w:val="0"/>
        <w:spacing w:line="400" w:lineRule="exact"/>
        <w:ind w:firstLine="422"/>
        <w:rPr>
          <w:rFonts w:hint="eastAsia" w:ascii="宋体" w:hAnsi="宋体" w:eastAsia="宋体" w:cs="宋体"/>
          <w:b/>
          <w:color w:val="auto"/>
          <w:sz w:val="21"/>
          <w:szCs w:val="21"/>
          <w:highlight w:val="none"/>
        </w:rPr>
      </w:pPr>
      <w:bookmarkStart w:id="3" w:name="_Toc35393798"/>
      <w:bookmarkStart w:id="4" w:name="_Toc28359012"/>
      <w:bookmarkStart w:id="5" w:name="_Toc28359089"/>
      <w:bookmarkStart w:id="6" w:name="_Toc35393629"/>
      <w:r>
        <w:rPr>
          <w:rFonts w:hint="eastAsia" w:ascii="宋体" w:hAnsi="宋体" w:eastAsia="宋体" w:cs="宋体"/>
          <w:b/>
          <w:color w:val="auto"/>
          <w:sz w:val="21"/>
          <w:szCs w:val="21"/>
          <w:highlight w:val="none"/>
        </w:rPr>
        <w:t>一、项目基本情况</w:t>
      </w:r>
      <w:bookmarkEnd w:id="3"/>
      <w:bookmarkEnd w:id="4"/>
      <w:bookmarkEnd w:id="5"/>
      <w:bookmarkEnd w:id="6"/>
    </w:p>
    <w:p w14:paraId="31DF4BCC">
      <w:pPr>
        <w:keepNext w:val="0"/>
        <w:keepLines w:val="0"/>
        <w:pageBreakBefore w:val="0"/>
        <w:widowControl w:val="0"/>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lang w:eastAsia="zh-CN"/>
        </w:rPr>
        <w:t>JSZC-320509-YDPG-G2026-0002</w:t>
      </w:r>
    </w:p>
    <w:p w14:paraId="6019300A">
      <w:pPr>
        <w:keepNext w:val="0"/>
        <w:keepLines w:val="0"/>
        <w:pageBreakBefore w:val="0"/>
        <w:widowControl w:val="0"/>
        <w:spacing w:line="400" w:lineRule="exact"/>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吴江区2026-2027年度小麦良种补贴</w:t>
      </w:r>
    </w:p>
    <w:p w14:paraId="78D039C0">
      <w:pPr>
        <w:keepNext w:val="0"/>
        <w:keepLines w:val="0"/>
        <w:pageBreakBefore w:val="0"/>
        <w:widowControl w:val="0"/>
        <w:spacing w:line="400" w:lineRule="exact"/>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采购方式：公开招标</w:t>
      </w:r>
    </w:p>
    <w:p w14:paraId="76A06403">
      <w:pPr>
        <w:keepNext w:val="0"/>
        <w:keepLines w:val="0"/>
        <w:pageBreakBefore w:val="0"/>
        <w:widowControl w:val="0"/>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预算金额：</w:t>
      </w:r>
      <w:r>
        <w:rPr>
          <w:rFonts w:hint="eastAsia" w:ascii="宋体" w:hAnsi="宋体" w:eastAsia="宋体" w:cs="宋体"/>
          <w:color w:val="auto"/>
          <w:sz w:val="21"/>
          <w:szCs w:val="21"/>
          <w:highlight w:val="none"/>
          <w:lang w:val="en-US" w:eastAsia="zh-CN"/>
        </w:rPr>
        <w:t>人民币壹仟贰佰玖拾万元整（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eastAsia="zh-CN"/>
        </w:rPr>
        <w:t>129</w:t>
      </w:r>
      <w:r>
        <w:rPr>
          <w:rFonts w:hint="eastAsia" w:ascii="宋体" w:hAnsi="宋体" w:eastAsia="宋体" w:cs="宋体"/>
          <w:color w:val="auto"/>
          <w:sz w:val="21"/>
          <w:szCs w:val="21"/>
          <w:highlight w:val="none"/>
          <w:lang w:val="en-US" w:eastAsia="zh-CN"/>
        </w:rPr>
        <w:t>00000.00）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采购包1：</w:t>
      </w:r>
      <w:r>
        <w:rPr>
          <w:rFonts w:hint="eastAsia" w:ascii="宋体" w:hAnsi="宋体" w:eastAsia="宋体" w:cs="宋体"/>
          <w:color w:val="auto"/>
          <w:sz w:val="21"/>
          <w:szCs w:val="21"/>
          <w:highlight w:val="none"/>
          <w:lang w:val="en-US" w:eastAsia="zh-CN"/>
        </w:rPr>
        <w:t>人民币叁佰肆拾肆万元整（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3440000.00）</w:t>
      </w:r>
      <w:r>
        <w:rPr>
          <w:rFonts w:hint="eastAsia" w:ascii="宋体" w:hAnsi="宋体" w:eastAsia="宋体" w:cs="宋体"/>
          <w:color w:val="auto"/>
          <w:sz w:val="21"/>
          <w:szCs w:val="21"/>
          <w:highlight w:val="none"/>
          <w:lang w:eastAsia="zh-CN"/>
        </w:rPr>
        <w:t>；采购包2：</w:t>
      </w:r>
      <w:r>
        <w:rPr>
          <w:rFonts w:hint="eastAsia" w:ascii="宋体" w:hAnsi="宋体" w:eastAsia="宋体" w:cs="宋体"/>
          <w:color w:val="auto"/>
          <w:sz w:val="21"/>
          <w:szCs w:val="21"/>
          <w:highlight w:val="none"/>
          <w:lang w:val="en-US" w:eastAsia="zh-CN"/>
        </w:rPr>
        <w:t>玖佰肆拾陆万元整（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9460000.00）</w:t>
      </w:r>
      <w:r>
        <w:rPr>
          <w:rFonts w:hint="eastAsia" w:ascii="宋体" w:hAnsi="宋体" w:eastAsia="宋体" w:cs="宋体"/>
          <w:color w:val="auto"/>
          <w:sz w:val="21"/>
          <w:szCs w:val="21"/>
          <w:highlight w:val="none"/>
        </w:rPr>
        <w:t>）</w:t>
      </w:r>
    </w:p>
    <w:p w14:paraId="75EE028C">
      <w:pPr>
        <w:keepNext w:val="0"/>
        <w:keepLines w:val="0"/>
        <w:pageBreakBefore w:val="0"/>
        <w:widowControl w:val="0"/>
        <w:spacing w:line="400" w:lineRule="exact"/>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最高限价：同预算金额</w:t>
      </w:r>
    </w:p>
    <w:p w14:paraId="6E84C103">
      <w:pPr>
        <w:pStyle w:val="203"/>
        <w:keepNext w:val="0"/>
        <w:keepLines w:val="0"/>
        <w:pageBreakBefore w:val="0"/>
        <w:widowControl w:val="0"/>
        <w:spacing w:line="400" w:lineRule="exact"/>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采购需求</w:t>
      </w:r>
    </w:p>
    <w:tbl>
      <w:tblPr>
        <w:tblStyle w:val="44"/>
        <w:tblW w:w="863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80" w:type="dxa"/>
          <w:left w:w="128" w:type="dxa"/>
          <w:bottom w:w="80" w:type="dxa"/>
          <w:right w:w="128" w:type="dxa"/>
        </w:tblCellMar>
      </w:tblPr>
      <w:tblGrid>
        <w:gridCol w:w="1794"/>
        <w:gridCol w:w="2589"/>
        <w:gridCol w:w="2374"/>
        <w:gridCol w:w="1881"/>
      </w:tblGrid>
      <w:tr w14:paraId="2F9A3A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0" w:type="dxa"/>
            <w:left w:w="128" w:type="dxa"/>
            <w:bottom w:w="80" w:type="dxa"/>
            <w:right w:w="128" w:type="dxa"/>
          </w:tblCellMar>
        </w:tblPrEx>
        <w:trPr>
          <w:trHeight w:val="304" w:hRule="atLeast"/>
          <w:tblHeader/>
          <w:jc w:val="center"/>
        </w:trPr>
        <w:tc>
          <w:tcPr>
            <w:tcW w:w="1794" w:type="dxa"/>
            <w:noWrap w:val="0"/>
            <w:vAlign w:val="center"/>
          </w:tcPr>
          <w:p w14:paraId="76DE4D0A">
            <w:pPr>
              <w:keepNext w:val="0"/>
              <w:keepLines w:val="0"/>
              <w:widowControl/>
              <w:suppressLineNumbers w:val="0"/>
              <w:shd w:val="clear" w:color="auto" w:fill="FFFFFF"/>
              <w:spacing w:before="0" w:beforeAutospacing="0" w:after="0" w:afterAutospacing="0" w:line="36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标段号</w:t>
            </w:r>
          </w:p>
        </w:tc>
        <w:tc>
          <w:tcPr>
            <w:tcW w:w="2589" w:type="dxa"/>
            <w:noWrap w:val="0"/>
            <w:vAlign w:val="center"/>
          </w:tcPr>
          <w:p w14:paraId="6430A219">
            <w:pPr>
              <w:keepNext w:val="0"/>
              <w:keepLines w:val="0"/>
              <w:widowControl/>
              <w:suppressLineNumbers w:val="0"/>
              <w:shd w:val="clear" w:color="auto" w:fill="FFFFFF"/>
              <w:spacing w:before="0" w:beforeAutospacing="0" w:after="0" w:afterAutospacing="0" w:line="36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小麦</w:t>
            </w:r>
            <w:r>
              <w:rPr>
                <w:rFonts w:hint="eastAsia" w:ascii="宋体" w:hAnsi="宋体" w:eastAsia="宋体" w:cs="宋体"/>
                <w:b/>
                <w:bCs/>
                <w:color w:val="auto"/>
                <w:sz w:val="21"/>
                <w:szCs w:val="21"/>
                <w:highlight w:val="none"/>
                <w:lang w:eastAsia="zh-CN"/>
              </w:rPr>
              <w:t>种品名</w:t>
            </w:r>
          </w:p>
        </w:tc>
        <w:tc>
          <w:tcPr>
            <w:tcW w:w="2374" w:type="dxa"/>
            <w:noWrap w:val="0"/>
            <w:vAlign w:val="center"/>
          </w:tcPr>
          <w:p w14:paraId="5DBBC97F">
            <w:pPr>
              <w:keepNext w:val="0"/>
              <w:keepLines w:val="0"/>
              <w:widowControl/>
              <w:suppressLineNumbers w:val="0"/>
              <w:shd w:val="clear" w:color="auto" w:fill="FFFFFF"/>
              <w:spacing w:before="0" w:beforeAutospacing="0" w:after="0" w:afterAutospacing="0" w:line="36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分项预算（元）</w:t>
            </w:r>
          </w:p>
        </w:tc>
        <w:tc>
          <w:tcPr>
            <w:tcW w:w="1881" w:type="dxa"/>
            <w:noWrap w:val="0"/>
            <w:vAlign w:val="center"/>
          </w:tcPr>
          <w:p w14:paraId="31DC96E0">
            <w:pPr>
              <w:keepNext w:val="0"/>
              <w:keepLines w:val="0"/>
              <w:widowControl/>
              <w:suppressLineNumbers w:val="0"/>
              <w:shd w:val="clear" w:color="auto" w:fill="FFFFFF"/>
              <w:spacing w:before="0" w:beforeAutospacing="0" w:after="0" w:afterAutospacing="0" w:line="36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数量</w:t>
            </w:r>
          </w:p>
        </w:tc>
      </w:tr>
      <w:tr w14:paraId="0696E3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0" w:type="dxa"/>
            <w:left w:w="128" w:type="dxa"/>
            <w:bottom w:w="80" w:type="dxa"/>
            <w:right w:w="128" w:type="dxa"/>
          </w:tblCellMar>
        </w:tblPrEx>
        <w:trPr>
          <w:trHeight w:val="304" w:hRule="atLeast"/>
          <w:jc w:val="center"/>
        </w:trPr>
        <w:tc>
          <w:tcPr>
            <w:tcW w:w="1794" w:type="dxa"/>
            <w:noWrap w:val="0"/>
            <w:vAlign w:val="center"/>
          </w:tcPr>
          <w:p w14:paraId="27F004C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第一标段</w:t>
            </w:r>
          </w:p>
        </w:tc>
        <w:tc>
          <w:tcPr>
            <w:tcW w:w="2589" w:type="dxa"/>
            <w:noWrap w:val="0"/>
            <w:vAlign w:val="center"/>
          </w:tcPr>
          <w:p w14:paraId="1CBE94C7">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镇麦18（</w:t>
            </w:r>
            <w:r>
              <w:rPr>
                <w:rFonts w:hint="eastAsia" w:ascii="宋体" w:hAnsi="宋体" w:eastAsia="宋体" w:cs="宋体"/>
                <w:color w:val="auto"/>
                <w:sz w:val="21"/>
                <w:szCs w:val="21"/>
                <w:highlight w:val="none"/>
                <w:lang w:val="en-US" w:eastAsia="zh-CN"/>
              </w:rPr>
              <w:t>62万公斤</w:t>
            </w:r>
            <w:r>
              <w:rPr>
                <w:rFonts w:hint="eastAsia" w:ascii="宋体" w:hAnsi="宋体" w:eastAsia="宋体" w:cs="宋体"/>
                <w:color w:val="auto"/>
                <w:sz w:val="21"/>
                <w:szCs w:val="21"/>
                <w:highlight w:val="none"/>
                <w:lang w:eastAsia="zh-CN"/>
              </w:rPr>
              <w:t>）</w:t>
            </w:r>
          </w:p>
          <w:p w14:paraId="76E35E59">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扬麦29（18万公斤）</w:t>
            </w:r>
          </w:p>
        </w:tc>
        <w:tc>
          <w:tcPr>
            <w:tcW w:w="2374" w:type="dxa"/>
            <w:noWrap w:val="0"/>
            <w:vAlign w:val="center"/>
          </w:tcPr>
          <w:p w14:paraId="427AA63B">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3440000</w:t>
            </w:r>
          </w:p>
        </w:tc>
        <w:tc>
          <w:tcPr>
            <w:tcW w:w="1881" w:type="dxa"/>
            <w:noWrap w:val="0"/>
            <w:vAlign w:val="center"/>
          </w:tcPr>
          <w:p w14:paraId="2A10C2AE">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val="en-US" w:eastAsia="zh-CN"/>
              </w:rPr>
              <w:t>80</w:t>
            </w:r>
            <w:r>
              <w:rPr>
                <w:rFonts w:hint="eastAsia" w:ascii="宋体" w:hAnsi="宋体" w:eastAsia="宋体" w:cs="宋体"/>
                <w:color w:val="auto"/>
                <w:sz w:val="21"/>
                <w:szCs w:val="21"/>
                <w:highlight w:val="none"/>
                <w:shd w:val="clear" w:color="auto" w:fill="FFFFFF"/>
              </w:rPr>
              <w:t>万公斤</w:t>
            </w:r>
          </w:p>
        </w:tc>
      </w:tr>
      <w:tr w14:paraId="3AD788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0" w:type="dxa"/>
            <w:left w:w="128" w:type="dxa"/>
            <w:bottom w:w="80" w:type="dxa"/>
            <w:right w:w="128" w:type="dxa"/>
          </w:tblCellMar>
        </w:tblPrEx>
        <w:trPr>
          <w:trHeight w:val="304" w:hRule="atLeast"/>
          <w:jc w:val="center"/>
        </w:trPr>
        <w:tc>
          <w:tcPr>
            <w:tcW w:w="1794" w:type="dxa"/>
            <w:noWrap w:val="0"/>
            <w:vAlign w:val="center"/>
          </w:tcPr>
          <w:p w14:paraId="4AEC96BB">
            <w:pPr>
              <w:keepNext w:val="0"/>
              <w:keepLines w:val="0"/>
              <w:widowControl/>
              <w:suppressLineNumbers w:val="0"/>
              <w:shd w:val="clear" w:color="auto" w:fill="FFFFFF"/>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第二标段</w:t>
            </w:r>
          </w:p>
        </w:tc>
        <w:tc>
          <w:tcPr>
            <w:tcW w:w="2589" w:type="dxa"/>
            <w:noWrap w:val="0"/>
            <w:vAlign w:val="center"/>
          </w:tcPr>
          <w:p w14:paraId="49F3C7D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扬麦34</w:t>
            </w:r>
          </w:p>
        </w:tc>
        <w:tc>
          <w:tcPr>
            <w:tcW w:w="2374" w:type="dxa"/>
            <w:noWrap w:val="0"/>
            <w:vAlign w:val="center"/>
          </w:tcPr>
          <w:p w14:paraId="08848236">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9460000</w:t>
            </w:r>
          </w:p>
        </w:tc>
        <w:tc>
          <w:tcPr>
            <w:tcW w:w="1881" w:type="dxa"/>
            <w:noWrap w:val="0"/>
            <w:vAlign w:val="center"/>
          </w:tcPr>
          <w:p w14:paraId="7EE0222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val="en-US" w:eastAsia="zh-CN"/>
              </w:rPr>
              <w:t>220</w:t>
            </w:r>
            <w:r>
              <w:rPr>
                <w:rFonts w:hint="eastAsia" w:ascii="宋体" w:hAnsi="宋体" w:eastAsia="宋体" w:cs="宋体"/>
                <w:color w:val="auto"/>
                <w:sz w:val="21"/>
                <w:szCs w:val="21"/>
                <w:highlight w:val="none"/>
                <w:shd w:val="clear" w:color="auto" w:fill="FFFFFF"/>
              </w:rPr>
              <w:t>万公斤</w:t>
            </w:r>
          </w:p>
        </w:tc>
      </w:tr>
    </w:tbl>
    <w:p w14:paraId="7A91C536">
      <w:pPr>
        <w:keepNext w:val="0"/>
        <w:keepLines w:val="0"/>
        <w:pageBreakBefore w:val="0"/>
        <w:widowControl/>
        <w:shd w:val="clear" w:color="auto" w:fill="FFFFFF"/>
        <w:spacing w:line="400" w:lineRule="exac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bCs/>
          <w:color w:val="auto"/>
          <w:sz w:val="21"/>
          <w:szCs w:val="21"/>
          <w:highlight w:val="none"/>
        </w:rPr>
        <w:t>注：各标段投标报价中每项报价不得超过每项分项预算，否则视为无效投标。</w:t>
      </w:r>
    </w:p>
    <w:p w14:paraId="0CEB8FDF">
      <w:pPr>
        <w:keepNext w:val="0"/>
        <w:keepLines w:val="0"/>
        <w:pageBreakBefore w:val="0"/>
        <w:spacing w:line="400" w:lineRule="exact"/>
        <w:ind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合同履行期限：</w:t>
      </w:r>
      <w:r>
        <w:rPr>
          <w:rFonts w:hint="eastAsia" w:ascii="宋体" w:hAnsi="宋体" w:eastAsia="宋体" w:cs="宋体"/>
          <w:b w:val="0"/>
          <w:bCs w:val="0"/>
          <w:color w:val="auto"/>
          <w:sz w:val="21"/>
          <w:szCs w:val="21"/>
          <w:highlight w:val="none"/>
          <w:lang w:eastAsia="zh-CN"/>
        </w:rPr>
        <w:t>2026年10月20日</w:t>
      </w:r>
      <w:r>
        <w:rPr>
          <w:rFonts w:hint="eastAsia" w:ascii="宋体" w:hAnsi="宋体" w:eastAsia="宋体" w:cs="宋体"/>
          <w:b w:val="0"/>
          <w:bCs w:val="0"/>
          <w:color w:val="auto"/>
          <w:sz w:val="21"/>
          <w:szCs w:val="21"/>
          <w:highlight w:val="none"/>
        </w:rPr>
        <w:t>前完成供种。</w:t>
      </w:r>
    </w:p>
    <w:p w14:paraId="6CEFDE24">
      <w:pPr>
        <w:keepNext w:val="0"/>
        <w:keepLines w:val="0"/>
        <w:pageBreakBefore w:val="0"/>
        <w:spacing w:line="400" w:lineRule="exact"/>
        <w:ind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本项目（是/否）接受联合体投标：否</w:t>
      </w:r>
    </w:p>
    <w:p w14:paraId="75885CB9">
      <w:pPr>
        <w:keepNext w:val="0"/>
        <w:keepLines w:val="0"/>
        <w:pageBreakBefore w:val="0"/>
        <w:widowControl w:val="0"/>
        <w:spacing w:line="400" w:lineRule="exac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二、申请人的资格要求：</w:t>
      </w:r>
    </w:p>
    <w:p w14:paraId="7902BA17">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满足《中华人民共和国政府采购法》第二十二条规定；</w:t>
      </w:r>
    </w:p>
    <w:p w14:paraId="24C014E0">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w:t>
      </w:r>
    </w:p>
    <w:p w14:paraId="5CE7D057">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具有良好的商业信誉和健全的财务会计制度；</w:t>
      </w:r>
    </w:p>
    <w:p w14:paraId="2D5FBE28">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具有履行合同所必需的设备和专业技术能力；</w:t>
      </w:r>
    </w:p>
    <w:p w14:paraId="51B058E4">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有依法缴纳税收和社会保障资金的良好记录；</w:t>
      </w:r>
    </w:p>
    <w:p w14:paraId="3C863C0B">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参加政府采购活动前三年内，在经营活动中没有重大违法记录；</w:t>
      </w:r>
    </w:p>
    <w:p w14:paraId="490E533E">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法律、行政法规规定的其他条件。</w:t>
      </w:r>
    </w:p>
    <w:p w14:paraId="37EE48D9">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落实政府釆购政策需满足的资格要求：</w:t>
      </w:r>
    </w:p>
    <w:p w14:paraId="705A7699">
      <w:pPr>
        <w:keepNext w:val="0"/>
        <w:keepLines w:val="0"/>
        <w:pageBreakBefore w:val="0"/>
        <w:widowControl w:val="0"/>
        <w:spacing w:line="400" w:lineRule="exact"/>
        <w:ind w:firstLine="420"/>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第一标段：</w:t>
      </w:r>
      <w:r>
        <w:rPr>
          <w:rFonts w:hint="eastAsia" w:ascii="宋体" w:hAnsi="宋体" w:eastAsia="宋体" w:cs="宋体"/>
          <w:b/>
          <w:bCs/>
          <w:color w:val="auto"/>
          <w:sz w:val="21"/>
          <w:szCs w:val="21"/>
          <w:highlight w:val="none"/>
        </w:rPr>
        <w:t>本</w:t>
      </w:r>
      <w:r>
        <w:rPr>
          <w:rFonts w:hint="eastAsia" w:ascii="宋体" w:hAnsi="宋体" w:eastAsia="宋体" w:cs="宋体"/>
          <w:b/>
          <w:bCs/>
          <w:color w:val="auto"/>
          <w:sz w:val="21"/>
          <w:szCs w:val="21"/>
          <w:highlight w:val="none"/>
          <w:lang w:val="en-US" w:eastAsia="zh-CN"/>
        </w:rPr>
        <w:t>标段</w:t>
      </w:r>
      <w:r>
        <w:rPr>
          <w:rFonts w:hint="eastAsia" w:ascii="宋体" w:hAnsi="宋体" w:eastAsia="宋体" w:cs="宋体"/>
          <w:b/>
          <w:bCs/>
          <w:color w:val="auto"/>
          <w:sz w:val="21"/>
          <w:szCs w:val="21"/>
          <w:highlight w:val="none"/>
        </w:rPr>
        <w:t>专门面向中小企业采购</w:t>
      </w:r>
      <w:r>
        <w:rPr>
          <w:rFonts w:hint="eastAsia" w:ascii="宋体" w:hAnsi="宋体" w:eastAsia="宋体" w:cs="宋体"/>
          <w:b/>
          <w:bCs/>
          <w:color w:val="auto"/>
          <w:sz w:val="21"/>
          <w:szCs w:val="21"/>
          <w:highlight w:val="none"/>
          <w:shd w:val="clear" w:color="auto" w:fill="FFFFFF"/>
        </w:rPr>
        <w:t>，所属行业为</w:t>
      </w:r>
      <w:r>
        <w:rPr>
          <w:rFonts w:hint="eastAsia" w:ascii="宋体" w:hAnsi="宋体" w:eastAsia="宋体" w:cs="宋体"/>
          <w:b/>
          <w:bCs/>
          <w:color w:val="auto"/>
          <w:sz w:val="21"/>
          <w:szCs w:val="21"/>
          <w:highlight w:val="none"/>
          <w:lang w:val="en-US" w:eastAsia="zh-CN"/>
        </w:rPr>
        <w:t>农、林、牧、渔业</w:t>
      </w:r>
      <w:r>
        <w:rPr>
          <w:rFonts w:hint="eastAsia" w:ascii="宋体" w:hAnsi="宋体" w:eastAsia="宋体" w:cs="宋体"/>
          <w:b/>
          <w:bCs/>
          <w:color w:val="auto"/>
          <w:sz w:val="21"/>
          <w:szCs w:val="21"/>
          <w:highlight w:val="none"/>
        </w:rPr>
        <w:t>。</w:t>
      </w:r>
    </w:p>
    <w:p w14:paraId="29719363">
      <w:pPr>
        <w:pStyle w:val="15"/>
        <w:ind w:firstLine="422" w:firstLineChars="200"/>
        <w:rPr>
          <w:rFonts w:hint="eastAsia" w:eastAsia="宋体"/>
          <w:b/>
          <w:bCs/>
          <w:color w:val="auto"/>
          <w:highlight w:val="none"/>
          <w:lang w:val="en-US" w:eastAsia="zh-CN"/>
        </w:rPr>
      </w:pPr>
      <w:r>
        <w:rPr>
          <w:rFonts w:hint="eastAsia" w:ascii="宋体" w:hAnsi="宋体" w:cs="宋体"/>
          <w:b/>
          <w:bCs/>
          <w:color w:val="auto"/>
          <w:sz w:val="21"/>
          <w:szCs w:val="21"/>
          <w:highlight w:val="none"/>
          <w:lang w:val="en-US" w:eastAsia="zh-CN"/>
        </w:rPr>
        <w:t>第二标段：</w:t>
      </w:r>
      <w:r>
        <w:rPr>
          <w:rFonts w:hint="eastAsia" w:ascii="宋体" w:hAnsi="宋体" w:eastAsia="宋体" w:cs="宋体"/>
          <w:b/>
          <w:bCs/>
          <w:color w:val="auto"/>
          <w:sz w:val="21"/>
          <w:szCs w:val="21"/>
          <w:highlight w:val="none"/>
        </w:rPr>
        <w:t>本</w:t>
      </w:r>
      <w:r>
        <w:rPr>
          <w:rFonts w:hint="eastAsia" w:ascii="宋体" w:hAnsi="宋体" w:cs="宋体"/>
          <w:b/>
          <w:bCs/>
          <w:color w:val="auto"/>
          <w:sz w:val="21"/>
          <w:szCs w:val="21"/>
          <w:highlight w:val="none"/>
          <w:lang w:val="en-US" w:eastAsia="zh-CN"/>
        </w:rPr>
        <w:t>标段非</w:t>
      </w:r>
      <w:r>
        <w:rPr>
          <w:rFonts w:hint="eastAsia" w:ascii="宋体" w:hAnsi="宋体" w:eastAsia="宋体" w:cs="宋体"/>
          <w:b/>
          <w:bCs/>
          <w:color w:val="auto"/>
          <w:sz w:val="21"/>
          <w:szCs w:val="21"/>
          <w:highlight w:val="none"/>
        </w:rPr>
        <w:t>专门面向中小企业采购</w:t>
      </w:r>
      <w:r>
        <w:rPr>
          <w:rFonts w:hint="eastAsia" w:ascii="宋体" w:hAnsi="宋体" w:eastAsia="宋体" w:cs="宋体"/>
          <w:b/>
          <w:bCs/>
          <w:color w:val="auto"/>
          <w:sz w:val="21"/>
          <w:szCs w:val="21"/>
          <w:highlight w:val="none"/>
          <w:shd w:val="clear" w:color="auto" w:fill="FFFFFF"/>
        </w:rPr>
        <w:t>，所属行业为</w:t>
      </w:r>
      <w:r>
        <w:rPr>
          <w:rFonts w:hint="eastAsia" w:ascii="宋体" w:hAnsi="宋体" w:eastAsia="宋体" w:cs="宋体"/>
          <w:b/>
          <w:bCs/>
          <w:color w:val="auto"/>
          <w:sz w:val="21"/>
          <w:szCs w:val="21"/>
          <w:highlight w:val="none"/>
          <w:lang w:val="en-US" w:eastAsia="zh-CN"/>
        </w:rPr>
        <w:t>农、林、牧、渔业</w:t>
      </w:r>
      <w:r>
        <w:rPr>
          <w:rFonts w:hint="eastAsia" w:ascii="宋体" w:hAnsi="宋体" w:eastAsia="宋体" w:cs="宋体"/>
          <w:b/>
          <w:bCs/>
          <w:color w:val="auto"/>
          <w:sz w:val="21"/>
          <w:szCs w:val="21"/>
          <w:highlight w:val="none"/>
        </w:rPr>
        <w:t>。</w:t>
      </w:r>
    </w:p>
    <w:p w14:paraId="39EA66A4">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本项目的特定资格要求：</w:t>
      </w:r>
    </w:p>
    <w:p w14:paraId="2F3905F8">
      <w:pPr>
        <w:pStyle w:val="40"/>
        <w:keepNext w:val="0"/>
        <w:keepLines w:val="0"/>
        <w:pageBreakBefore w:val="0"/>
        <w:spacing w:before="0" w:beforeAutospacing="0" w:after="0" w:afterAutospacing="0" w:line="400" w:lineRule="exact"/>
        <w:ind w:firstLine="420"/>
        <w:jc w:val="both"/>
        <w:outlineLvl w:val="9"/>
        <w:rPr>
          <w:rFonts w:cs="宋体"/>
          <w:color w:val="auto"/>
          <w:sz w:val="21"/>
          <w:szCs w:val="21"/>
          <w:highlight w:val="none"/>
          <w:shd w:val="clear" w:color="auto" w:fill="FFFFFF"/>
        </w:rPr>
      </w:pPr>
      <w:r>
        <w:rPr>
          <w:rFonts w:hint="eastAsia" w:cs="宋体"/>
          <w:color w:val="auto"/>
          <w:sz w:val="21"/>
          <w:szCs w:val="21"/>
          <w:highlight w:val="none"/>
          <w:shd w:val="clear" w:color="auto" w:fill="FFFFFF"/>
        </w:rPr>
        <w:t>1.单位负责人为同一人或者存在直接控股、管理关系的不同供应商（包含法定代表人为同一个人的两个及两个以上法人，母公司、全资子公司及其控股公司），不得参加同一合同项下的政府采购活动。</w:t>
      </w:r>
    </w:p>
    <w:p w14:paraId="3586FCE8">
      <w:pPr>
        <w:pStyle w:val="40"/>
        <w:keepNext w:val="0"/>
        <w:keepLines w:val="0"/>
        <w:pageBreakBefore w:val="0"/>
        <w:spacing w:before="0" w:beforeAutospacing="0" w:after="0" w:afterAutospacing="0" w:line="400" w:lineRule="exact"/>
        <w:ind w:firstLine="420"/>
        <w:jc w:val="both"/>
        <w:outlineLvl w:val="9"/>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rPr>
        <w:t>2.未被“信用中国”网站（www.creditchina.gov.cn）列入失信被执行人、重大税收违法案件当事人名单、政府采购严重失信行为记录名单。</w:t>
      </w:r>
    </w:p>
    <w:p w14:paraId="73174A87">
      <w:pPr>
        <w:pStyle w:val="40"/>
        <w:keepNext w:val="0"/>
        <w:keepLines w:val="0"/>
        <w:pageBreakBefore w:val="0"/>
        <w:spacing w:before="0" w:beforeAutospacing="0" w:after="0" w:afterAutospacing="0" w:line="400" w:lineRule="exact"/>
        <w:ind w:firstLine="420"/>
        <w:jc w:val="both"/>
        <w:outlineLvl w:val="9"/>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lang w:val="en-US" w:eastAsia="zh-CN"/>
        </w:rPr>
        <w:t>3.</w:t>
      </w:r>
      <w:r>
        <w:rPr>
          <w:rFonts w:hint="eastAsia" w:cs="宋体"/>
          <w:color w:val="auto"/>
          <w:sz w:val="21"/>
          <w:szCs w:val="21"/>
          <w:highlight w:val="none"/>
          <w:shd w:val="clear" w:color="auto" w:fill="FFFFFF"/>
        </w:rPr>
        <w:t>投标人须符合《中华人民共和国种子法》及配套规章规定要求，提供种子来源单位合法文件（包含《农作物种子生产经营许可证》或委托代销合同）。</w:t>
      </w:r>
    </w:p>
    <w:p w14:paraId="4172337C">
      <w:pPr>
        <w:pStyle w:val="40"/>
        <w:keepNext w:val="0"/>
        <w:keepLines w:val="0"/>
        <w:pageBreakBefore w:val="0"/>
        <w:spacing w:before="0" w:beforeAutospacing="0" w:after="0" w:afterAutospacing="0" w:line="400" w:lineRule="exact"/>
        <w:ind w:firstLine="420"/>
        <w:jc w:val="both"/>
        <w:outlineLvl w:val="9"/>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lang w:val="en-US" w:eastAsia="zh-CN"/>
        </w:rPr>
        <w:t>4.</w:t>
      </w:r>
      <w:r>
        <w:rPr>
          <w:rFonts w:hint="eastAsia" w:cs="宋体"/>
          <w:color w:val="auto"/>
          <w:sz w:val="21"/>
          <w:szCs w:val="21"/>
          <w:highlight w:val="none"/>
          <w:shd w:val="clear" w:color="auto" w:fill="FFFFFF"/>
        </w:rPr>
        <w:t>投标人具有合法的种子来源和大面积供种能力，能提供与吴江区实施</w:t>
      </w:r>
      <w:r>
        <w:rPr>
          <w:rFonts w:hint="eastAsia" w:cs="宋体"/>
          <w:color w:val="auto"/>
          <w:sz w:val="21"/>
          <w:szCs w:val="21"/>
          <w:highlight w:val="none"/>
          <w:shd w:val="clear" w:color="auto" w:fill="FFFFFF"/>
          <w:lang w:eastAsia="zh-CN"/>
        </w:rPr>
        <w:t>小麦</w:t>
      </w:r>
      <w:r>
        <w:rPr>
          <w:rFonts w:hint="eastAsia" w:cs="宋体"/>
          <w:color w:val="auto"/>
          <w:sz w:val="21"/>
          <w:szCs w:val="21"/>
          <w:highlight w:val="none"/>
          <w:shd w:val="clear" w:color="auto" w:fill="FFFFFF"/>
        </w:rPr>
        <w:t>良种补贴任务相匹配的</w:t>
      </w:r>
      <w:r>
        <w:rPr>
          <w:rFonts w:hint="eastAsia" w:cs="宋体"/>
          <w:color w:val="auto"/>
          <w:sz w:val="21"/>
          <w:szCs w:val="21"/>
          <w:highlight w:val="none"/>
          <w:shd w:val="clear" w:color="auto" w:fill="FFFFFF"/>
          <w:lang w:eastAsia="zh-CN"/>
        </w:rPr>
        <w:t>小麦</w:t>
      </w:r>
      <w:r>
        <w:rPr>
          <w:rFonts w:hint="eastAsia" w:cs="宋体"/>
          <w:color w:val="auto"/>
          <w:sz w:val="21"/>
          <w:szCs w:val="21"/>
          <w:highlight w:val="none"/>
          <w:shd w:val="clear" w:color="auto" w:fill="FFFFFF"/>
        </w:rPr>
        <w:t>品种和种子数量，投标文件中提供承诺书（格式自拟）。</w:t>
      </w:r>
    </w:p>
    <w:p w14:paraId="3317BF22">
      <w:pPr>
        <w:keepNext w:val="0"/>
        <w:keepLines w:val="0"/>
        <w:pageBreakBefore w:val="0"/>
        <w:widowControl w:val="0"/>
        <w:spacing w:line="400" w:lineRule="exac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w:t>
      </w:r>
      <w:r>
        <w:rPr>
          <w:rFonts w:hint="eastAsia" w:ascii="宋体" w:hAnsi="宋体" w:eastAsia="宋体" w:cs="宋体"/>
          <w:b/>
          <w:bCs/>
          <w:color w:val="auto"/>
          <w:sz w:val="21"/>
          <w:szCs w:val="21"/>
          <w:highlight w:val="none"/>
          <w:lang w:val="en-US" w:eastAsia="zh-CN"/>
        </w:rPr>
        <w:t>招标</w:t>
      </w:r>
      <w:r>
        <w:rPr>
          <w:rFonts w:hint="eastAsia" w:ascii="宋体" w:hAnsi="宋体" w:eastAsia="宋体" w:cs="宋体"/>
          <w:b/>
          <w:bCs/>
          <w:color w:val="auto"/>
          <w:sz w:val="21"/>
          <w:szCs w:val="21"/>
          <w:highlight w:val="none"/>
        </w:rPr>
        <w:t>文件</w:t>
      </w:r>
    </w:p>
    <w:p w14:paraId="6DC92C22">
      <w:pPr>
        <w:pStyle w:val="40"/>
        <w:keepNext w:val="0"/>
        <w:keepLines w:val="0"/>
        <w:pageBreakBefore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00" w:lineRule="exact"/>
        <w:ind w:firstLine="420"/>
        <w:jc w:val="both"/>
        <w:outlineLvl w:val="9"/>
        <w:rPr>
          <w:rFonts w:cs="宋体"/>
          <w:color w:val="auto"/>
          <w:szCs w:val="21"/>
          <w:highlight w:val="none"/>
        </w:rPr>
      </w:pPr>
      <w:r>
        <w:rPr>
          <w:rFonts w:hint="eastAsia" w:cs="宋体"/>
          <w:color w:val="auto"/>
          <w:sz w:val="21"/>
          <w:szCs w:val="21"/>
          <w:highlight w:val="none"/>
          <w:shd w:val="clear" w:color="auto" w:fill="FFFFFF"/>
        </w:rPr>
        <w:t>时间：自</w:t>
      </w:r>
      <w:r>
        <w:rPr>
          <w:rFonts w:hint="eastAsia" w:cs="宋体"/>
          <w:color w:val="auto"/>
          <w:sz w:val="21"/>
          <w:szCs w:val="21"/>
          <w:highlight w:val="none"/>
          <w:shd w:val="clear" w:color="auto" w:fill="FFFFFF"/>
          <w:lang w:val="en-US" w:eastAsia="zh-CN"/>
        </w:rPr>
        <w:t>招标</w:t>
      </w:r>
      <w:r>
        <w:rPr>
          <w:rFonts w:hint="eastAsia" w:cs="宋体"/>
          <w:color w:val="auto"/>
          <w:sz w:val="21"/>
          <w:szCs w:val="21"/>
          <w:highlight w:val="none"/>
          <w:shd w:val="clear" w:color="auto" w:fill="FFFFFF"/>
        </w:rPr>
        <w:t>文件公告发布之日起5个工作日</w:t>
      </w:r>
    </w:p>
    <w:p w14:paraId="5AAA16AC">
      <w:pPr>
        <w:pStyle w:val="40"/>
        <w:keepNext w:val="0"/>
        <w:keepLines w:val="0"/>
        <w:pageBreakBefore w:val="0"/>
        <w:shd w:val="clear" w:color="auto" w:fill="FFFFFF"/>
        <w:spacing w:before="0" w:beforeAutospacing="0" w:after="0" w:afterAutospacing="0" w:line="400" w:lineRule="exact"/>
        <w:ind w:firstLine="420"/>
        <w:jc w:val="both"/>
        <w:outlineLvl w:val="9"/>
        <w:rPr>
          <w:rFonts w:cs="宋体"/>
          <w:color w:val="auto"/>
          <w:sz w:val="21"/>
          <w:szCs w:val="21"/>
          <w:highlight w:val="none"/>
        </w:rPr>
      </w:pPr>
      <w:r>
        <w:rPr>
          <w:rFonts w:hint="eastAsia" w:cs="宋体"/>
          <w:color w:val="auto"/>
          <w:sz w:val="21"/>
          <w:szCs w:val="21"/>
          <w:highlight w:val="none"/>
          <w:shd w:val="clear" w:color="auto" w:fill="FFFFFF"/>
        </w:rPr>
        <w:t>地点：苏采云政府采购一体化平台（网址：http://jszfcg.jsczt.cn/）</w:t>
      </w:r>
    </w:p>
    <w:p w14:paraId="01FA089F">
      <w:pPr>
        <w:pStyle w:val="40"/>
        <w:keepNext w:val="0"/>
        <w:keepLines w:val="0"/>
        <w:pageBreakBefore w:val="0"/>
        <w:pBdr>
          <w:top w:val="none" w:color="000000" w:sz="0" w:space="0"/>
          <w:left w:val="none" w:color="000000" w:sz="0" w:space="0"/>
          <w:bottom w:val="none" w:color="000000" w:sz="0" w:space="0"/>
          <w:right w:val="none" w:color="000000" w:sz="0" w:space="0"/>
        </w:pBdr>
        <w:shd w:val="clear" w:color="auto" w:fill="FFFFFF"/>
        <w:spacing w:before="0" w:beforeAutospacing="0" w:after="0" w:afterAutospacing="0" w:line="400" w:lineRule="exact"/>
        <w:ind w:firstLine="420"/>
        <w:jc w:val="both"/>
        <w:outlineLvl w:val="9"/>
        <w:rPr>
          <w:rFonts w:cs="宋体"/>
          <w:color w:val="auto"/>
          <w:szCs w:val="21"/>
          <w:highlight w:val="none"/>
        </w:rPr>
      </w:pPr>
      <w:r>
        <w:rPr>
          <w:rFonts w:hint="eastAsia" w:cs="宋体"/>
          <w:color w:val="auto"/>
          <w:sz w:val="21"/>
          <w:szCs w:val="21"/>
          <w:highlight w:val="none"/>
          <w:shd w:val="clear" w:color="auto" w:fill="FFFFFF"/>
        </w:rPr>
        <w:t>方式：“苏采云”系统（网址：http://jszfcg.jsczt.cn/）</w:t>
      </w:r>
    </w:p>
    <w:p w14:paraId="35FAFE32">
      <w:pPr>
        <w:pStyle w:val="40"/>
        <w:keepNext w:val="0"/>
        <w:keepLines w:val="0"/>
        <w:pageBreakBefore w:val="0"/>
        <w:shd w:val="clear" w:color="auto" w:fill="FFFFFF"/>
        <w:spacing w:before="0" w:beforeAutospacing="0" w:after="0" w:afterAutospacing="0" w:line="400" w:lineRule="exact"/>
        <w:ind w:firstLine="420"/>
        <w:jc w:val="both"/>
        <w:outlineLvl w:val="9"/>
        <w:rPr>
          <w:rFonts w:cs="宋体"/>
          <w:color w:val="auto"/>
          <w:sz w:val="21"/>
          <w:szCs w:val="21"/>
          <w:highlight w:val="none"/>
        </w:rPr>
      </w:pPr>
      <w:r>
        <w:rPr>
          <w:rFonts w:hint="eastAsia" w:cs="宋体"/>
          <w:color w:val="auto"/>
          <w:sz w:val="21"/>
          <w:szCs w:val="21"/>
          <w:highlight w:val="none"/>
          <w:shd w:val="clear" w:color="auto" w:fill="FFFFFF"/>
        </w:rPr>
        <w:t>售价：0.00元</w:t>
      </w:r>
    </w:p>
    <w:p w14:paraId="3CC80409">
      <w:pPr>
        <w:keepNext w:val="0"/>
        <w:keepLines w:val="0"/>
        <w:pageBreakBefore w:val="0"/>
        <w:widowControl w:val="0"/>
        <w:spacing w:line="400" w:lineRule="exac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四、提交投标文件截止时间、开标时间和地点</w:t>
      </w:r>
    </w:p>
    <w:p w14:paraId="04222882">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2026</w:t>
      </w:r>
      <w:r>
        <w:rPr>
          <w:rFonts w:hint="eastAsia" w:ascii="宋体" w:hAnsi="宋体" w:eastAsia="宋体" w:cs="宋体"/>
          <w:color w:val="auto"/>
          <w:sz w:val="21"/>
          <w:szCs w:val="21"/>
          <w:highlight w:val="none"/>
          <w:lang w:val="en-US" w:eastAsia="zh-CN"/>
        </w:rPr>
        <w:t>年9月1日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:30（北京时间）</w:t>
      </w:r>
    </w:p>
    <w:p w14:paraId="2B32322A">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地点：“苏采云”系统（网址：http://jszfcg.jsczt.cn/） </w:t>
      </w:r>
    </w:p>
    <w:p w14:paraId="2186262C">
      <w:pPr>
        <w:keepNext w:val="0"/>
        <w:keepLines w:val="0"/>
        <w:pageBreakBefore w:val="0"/>
        <w:widowControl w:val="0"/>
        <w:spacing w:line="400" w:lineRule="exac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五、公告期限</w:t>
      </w:r>
    </w:p>
    <w:p w14:paraId="46D8AF39">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自本公告发布之日起5个工作日。</w:t>
      </w:r>
    </w:p>
    <w:p w14:paraId="7DD5652C">
      <w:pPr>
        <w:keepNext w:val="0"/>
        <w:keepLines w:val="0"/>
        <w:pageBreakBefore w:val="0"/>
        <w:widowControl w:val="0"/>
        <w:spacing w:line="400" w:lineRule="exac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六、其他补充事宜</w:t>
      </w:r>
      <w:bookmarkStart w:id="41" w:name="_GoBack"/>
      <w:bookmarkEnd w:id="41"/>
    </w:p>
    <w:p w14:paraId="602C021A">
      <w:pPr>
        <w:pStyle w:val="40"/>
        <w:keepNext w:val="0"/>
        <w:keepLines w:val="0"/>
        <w:pageBreakBefore w:val="0"/>
        <w:spacing w:before="0" w:beforeAutospacing="0" w:after="0" w:afterAutospacing="0" w:line="400" w:lineRule="exact"/>
        <w:ind w:firstLine="420"/>
        <w:jc w:val="both"/>
        <w:outlineLvl w:val="9"/>
        <w:rPr>
          <w:rFonts w:cs="宋体"/>
          <w:color w:val="auto"/>
          <w:sz w:val="21"/>
          <w:szCs w:val="21"/>
          <w:highlight w:val="none"/>
          <w:shd w:val="clear" w:color="auto" w:fill="FFFFFF"/>
        </w:rPr>
      </w:pPr>
      <w:r>
        <w:rPr>
          <w:rFonts w:hint="eastAsia" w:cs="宋体"/>
          <w:color w:val="auto"/>
          <w:sz w:val="21"/>
          <w:szCs w:val="21"/>
          <w:highlight w:val="none"/>
          <w:shd w:val="clear" w:color="auto" w:fill="FFFFFF"/>
        </w:rPr>
        <w:t>1.“苏采云”系统网址：http://jszfcg.jsczt.cn/。</w:t>
      </w:r>
    </w:p>
    <w:p w14:paraId="06A26BC5">
      <w:pPr>
        <w:pStyle w:val="40"/>
        <w:keepNext w:val="0"/>
        <w:keepLines w:val="0"/>
        <w:pageBreakBefore w:val="0"/>
        <w:spacing w:before="0" w:beforeAutospacing="0" w:after="0" w:afterAutospacing="0" w:line="400" w:lineRule="exact"/>
        <w:ind w:firstLine="420"/>
        <w:jc w:val="both"/>
        <w:outlineLvl w:val="9"/>
        <w:rPr>
          <w:rFonts w:cs="宋体"/>
          <w:color w:val="auto"/>
          <w:sz w:val="21"/>
          <w:szCs w:val="21"/>
          <w:highlight w:val="none"/>
          <w:shd w:val="clear" w:color="auto" w:fill="FFFFFF"/>
        </w:rPr>
      </w:pPr>
      <w:r>
        <w:rPr>
          <w:rFonts w:hint="eastAsia" w:cs="宋体"/>
          <w:color w:val="auto"/>
          <w:sz w:val="21"/>
          <w:szCs w:val="21"/>
          <w:highlight w:val="none"/>
          <w:shd w:val="clear" w:color="auto" w:fill="FFFFFF"/>
        </w:rPr>
        <w:t>2.线上参加开标（开启）会方式：供应商登录“苏采云”系统在平台首页点击“开标大厅”，进入江苏省政府采购一体化不见面开标（采购）大厅，在今日项目列表，点击项目，进入不见面开标系统。本项目为不见面</w:t>
      </w:r>
      <w:r>
        <w:rPr>
          <w:rFonts w:hint="eastAsia" w:cs="宋体"/>
          <w:color w:val="auto"/>
          <w:sz w:val="21"/>
          <w:szCs w:val="21"/>
          <w:highlight w:val="none"/>
          <w:shd w:val="clear" w:color="auto" w:fill="FFFFFF"/>
          <w:lang w:val="en-US" w:eastAsia="zh-CN"/>
        </w:rPr>
        <w:t>招标</w:t>
      </w:r>
      <w:r>
        <w:rPr>
          <w:rFonts w:hint="eastAsia" w:cs="宋体"/>
          <w:color w:val="auto"/>
          <w:sz w:val="21"/>
          <w:szCs w:val="21"/>
          <w:highlight w:val="none"/>
          <w:shd w:val="clear" w:color="auto" w:fill="FFFFFF"/>
        </w:rPr>
        <w:t>项目，开启阶段供应商在【供应商解密】环节必须使用CA证书解密电子</w:t>
      </w:r>
      <w:r>
        <w:rPr>
          <w:rFonts w:hint="eastAsia" w:cs="宋体"/>
          <w:color w:val="auto"/>
          <w:sz w:val="21"/>
          <w:szCs w:val="21"/>
          <w:highlight w:val="none"/>
          <w:shd w:val="clear" w:color="auto" w:fill="FFFFFF"/>
          <w:lang w:val="en-US" w:eastAsia="zh-CN"/>
        </w:rPr>
        <w:t>投标</w:t>
      </w:r>
      <w:r>
        <w:rPr>
          <w:rFonts w:hint="eastAsia" w:cs="宋体"/>
          <w:color w:val="auto"/>
          <w:sz w:val="21"/>
          <w:szCs w:val="21"/>
          <w:highlight w:val="none"/>
          <w:shd w:val="clear" w:color="auto" w:fill="FFFFFF"/>
        </w:rPr>
        <w:t>文件，如在系统规定的解密时间（</w:t>
      </w:r>
      <w:r>
        <w:rPr>
          <w:rFonts w:hint="eastAsia" w:cs="宋体"/>
          <w:color w:val="auto"/>
          <w:sz w:val="21"/>
          <w:szCs w:val="21"/>
          <w:highlight w:val="none"/>
          <w:shd w:val="clear" w:color="auto" w:fill="FFFFFF"/>
          <w:lang w:val="en-US" w:eastAsia="zh-CN"/>
        </w:rPr>
        <w:t>投标</w:t>
      </w:r>
      <w:r>
        <w:rPr>
          <w:rFonts w:hint="eastAsia" w:cs="宋体"/>
          <w:color w:val="auto"/>
          <w:sz w:val="21"/>
          <w:szCs w:val="21"/>
          <w:highlight w:val="none"/>
          <w:shd w:val="clear" w:color="auto" w:fill="FFFFFF"/>
        </w:rPr>
        <w:t>文件提交截止时间后30分钟)内未能完成解密的视为放弃参与本项目。</w:t>
      </w:r>
    </w:p>
    <w:p w14:paraId="38D4DAEE">
      <w:pPr>
        <w:pStyle w:val="40"/>
        <w:keepNext w:val="0"/>
        <w:keepLines w:val="0"/>
        <w:pageBreakBefore w:val="0"/>
        <w:spacing w:before="0" w:beforeAutospacing="0" w:after="0" w:afterAutospacing="0" w:line="400" w:lineRule="exact"/>
        <w:ind w:firstLine="420"/>
        <w:jc w:val="both"/>
        <w:outlineLvl w:val="9"/>
        <w:rPr>
          <w:rFonts w:cs="宋体"/>
          <w:color w:val="auto"/>
          <w:sz w:val="21"/>
          <w:szCs w:val="21"/>
          <w:highlight w:val="none"/>
          <w:shd w:val="clear" w:color="auto" w:fill="FFFFFF"/>
        </w:rPr>
      </w:pPr>
      <w:r>
        <w:rPr>
          <w:rFonts w:hint="eastAsia" w:cs="宋体"/>
          <w:color w:val="auto"/>
          <w:sz w:val="21"/>
          <w:szCs w:val="21"/>
          <w:highlight w:val="none"/>
          <w:shd w:val="clear" w:color="auto" w:fill="FFFFFF"/>
        </w:rPr>
        <w:t>请供应商确保电脑、系统及其他设备（视频输入输出设备等）无误，且开启直至项目结束始终保持系统在线状态。</w:t>
      </w:r>
    </w:p>
    <w:p w14:paraId="337FCF1A">
      <w:pPr>
        <w:pStyle w:val="40"/>
        <w:keepNext w:val="0"/>
        <w:keepLines w:val="0"/>
        <w:pageBreakBefore w:val="0"/>
        <w:spacing w:before="0" w:beforeAutospacing="0" w:after="0" w:afterAutospacing="0" w:line="400" w:lineRule="exact"/>
        <w:ind w:firstLine="420"/>
        <w:jc w:val="both"/>
        <w:outlineLvl w:val="9"/>
        <w:rPr>
          <w:rFonts w:hint="eastAsia" w:cs="宋体"/>
          <w:color w:val="auto"/>
          <w:sz w:val="21"/>
          <w:szCs w:val="21"/>
          <w:highlight w:val="none"/>
          <w:shd w:val="clear" w:color="auto" w:fill="FFFFFF"/>
          <w14:ligatures w14:val="none"/>
        </w:rPr>
      </w:pPr>
      <w:r>
        <w:rPr>
          <w:rFonts w:hint="eastAsia" w:cs="宋体"/>
          <w:color w:val="auto"/>
          <w:sz w:val="21"/>
          <w:szCs w:val="21"/>
          <w:highlight w:val="none"/>
          <w:shd w:val="clear" w:color="auto" w:fill="FFFFFF"/>
        </w:rPr>
        <w:t>3.供应商在获取本项目招标文件截止日期之后仍可以下载招标文件，但截止日期之后下载的招标文件，视为非有效方式且不作为供应商权益受到损害的证明材料和依据。</w:t>
      </w:r>
    </w:p>
    <w:p w14:paraId="374EFEDA">
      <w:pPr>
        <w:pStyle w:val="40"/>
        <w:keepNext w:val="0"/>
        <w:keepLines w:val="0"/>
        <w:pageBreakBefore w:val="0"/>
        <w:spacing w:before="0" w:beforeAutospacing="0" w:after="0" w:afterAutospacing="0" w:line="400" w:lineRule="exact"/>
        <w:ind w:firstLine="420"/>
        <w:jc w:val="both"/>
        <w:outlineLvl w:val="9"/>
        <w:rPr>
          <w:rFonts w:cs="宋体"/>
          <w:color w:val="auto"/>
          <w:sz w:val="21"/>
          <w:szCs w:val="21"/>
          <w:highlight w:val="none"/>
          <w:shd w:val="clear" w:color="auto" w:fill="FFFFFF"/>
        </w:rPr>
      </w:pPr>
      <w:r>
        <w:rPr>
          <w:rFonts w:hint="eastAsia" w:cs="宋体"/>
          <w:color w:val="auto"/>
          <w:sz w:val="21"/>
          <w:szCs w:val="21"/>
          <w:highlight w:val="none"/>
          <w:shd w:val="clear" w:color="auto" w:fill="FFFFFF"/>
        </w:rPr>
        <w:t>4.质疑按《中华人民共和国财政部令第94号--政府采购质疑和投诉办法》中相关规定提出，供应商可以在知道或者应知其权益受到损害之日起七个工作日内，以书面形式向代理机构提出质疑（需同时提供网上报名确认单及质疑单位符合本项目合格投标单位资格要求的证明文件，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p>
    <w:p w14:paraId="48E66A14">
      <w:pPr>
        <w:pStyle w:val="40"/>
        <w:keepNext w:val="0"/>
        <w:keepLines w:val="0"/>
        <w:pageBreakBefore w:val="0"/>
        <w:spacing w:before="0" w:beforeAutospacing="0" w:after="0" w:afterAutospacing="0" w:line="400" w:lineRule="exact"/>
        <w:ind w:firstLine="420"/>
        <w:jc w:val="both"/>
        <w:outlineLvl w:val="9"/>
        <w:rPr>
          <w:rFonts w:hint="eastAsia" w:eastAsia="宋体" w:cs="宋体"/>
          <w:color w:val="auto"/>
          <w:sz w:val="21"/>
          <w:szCs w:val="21"/>
          <w:highlight w:val="none"/>
          <w:shd w:val="clear" w:color="auto" w:fill="FFFFFF"/>
          <w:lang w:eastAsia="zh-CN"/>
        </w:rPr>
      </w:pPr>
      <w:r>
        <w:rPr>
          <w:rFonts w:hint="eastAsia" w:cs="宋体"/>
          <w:color w:val="auto"/>
          <w:sz w:val="21"/>
          <w:szCs w:val="21"/>
          <w:highlight w:val="none"/>
          <w:shd w:val="clear" w:color="auto" w:fill="FFFFFF"/>
        </w:rPr>
        <w:t>地址：</w:t>
      </w:r>
      <w:r>
        <w:rPr>
          <w:rFonts w:hint="eastAsia" w:cs="宋体"/>
          <w:color w:val="auto"/>
          <w:sz w:val="21"/>
          <w:szCs w:val="21"/>
          <w:highlight w:val="none"/>
          <w:shd w:val="clear" w:color="auto" w:fill="FFFFFF"/>
          <w:lang w:eastAsia="zh-CN"/>
        </w:rPr>
        <w:t>吴江区松陵镇芦胜桥东堍4楼</w:t>
      </w:r>
    </w:p>
    <w:p w14:paraId="40614406">
      <w:pPr>
        <w:pStyle w:val="40"/>
        <w:keepNext w:val="0"/>
        <w:keepLines w:val="0"/>
        <w:pageBreakBefore w:val="0"/>
        <w:spacing w:before="0" w:beforeAutospacing="0" w:after="0" w:afterAutospacing="0" w:line="400" w:lineRule="exact"/>
        <w:ind w:firstLine="420"/>
        <w:jc w:val="both"/>
        <w:outlineLvl w:val="9"/>
        <w:rPr>
          <w:rFonts w:hint="eastAsia" w:eastAsia="宋体" w:cs="宋体"/>
          <w:color w:val="auto"/>
          <w:sz w:val="21"/>
          <w:szCs w:val="21"/>
          <w:highlight w:val="none"/>
          <w:shd w:val="clear" w:color="auto" w:fill="FFFFFF"/>
          <w:lang w:eastAsia="zh-CN"/>
        </w:rPr>
      </w:pPr>
      <w:r>
        <w:rPr>
          <w:rFonts w:hint="eastAsia" w:cs="宋体"/>
          <w:color w:val="auto"/>
          <w:sz w:val="21"/>
          <w:szCs w:val="21"/>
          <w:highlight w:val="none"/>
          <w:shd w:val="clear" w:color="auto" w:fill="FFFFFF"/>
        </w:rPr>
        <w:t>联 系 人：</w:t>
      </w:r>
      <w:r>
        <w:rPr>
          <w:rFonts w:hint="eastAsia" w:cs="宋体"/>
          <w:color w:val="auto"/>
          <w:sz w:val="21"/>
          <w:szCs w:val="21"/>
          <w:highlight w:val="none"/>
          <w:shd w:val="clear" w:color="auto" w:fill="FFFFFF"/>
          <w:lang w:eastAsia="zh-CN"/>
        </w:rPr>
        <w:t>李坤</w:t>
      </w:r>
      <w:r>
        <w:rPr>
          <w:rFonts w:hint="eastAsia" w:cs="宋体"/>
          <w:color w:val="auto"/>
          <w:sz w:val="21"/>
          <w:szCs w:val="21"/>
          <w:highlight w:val="none"/>
          <w:shd w:val="clear" w:color="auto" w:fill="FFFFFF"/>
        </w:rPr>
        <w:t>        联系电话：</w:t>
      </w:r>
      <w:r>
        <w:rPr>
          <w:rFonts w:hint="eastAsia" w:cs="宋体"/>
          <w:color w:val="auto"/>
          <w:sz w:val="21"/>
          <w:szCs w:val="21"/>
          <w:highlight w:val="none"/>
          <w:shd w:val="clear" w:color="auto" w:fill="FFFFFF"/>
          <w:lang w:eastAsia="zh-CN"/>
        </w:rPr>
        <w:t>0512-63392826</w:t>
      </w:r>
    </w:p>
    <w:p w14:paraId="30FA8495">
      <w:pPr>
        <w:pStyle w:val="40"/>
        <w:keepNext w:val="0"/>
        <w:keepLines w:val="0"/>
        <w:pageBreakBefore w:val="0"/>
        <w:spacing w:before="0" w:beforeAutospacing="0" w:after="0" w:afterAutospacing="0" w:line="400" w:lineRule="exact"/>
        <w:ind w:firstLine="420"/>
        <w:jc w:val="both"/>
        <w:outlineLvl w:val="9"/>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rPr>
        <w:t>供应商提出书面质疑必须有理、有据，不得恶意质疑或提交虚假质疑。否则，一经查实，采购人有权依据政府采购的有关规定，报请政府采购监管部门对该响应单位进行相应的行政处罚。</w:t>
      </w:r>
    </w:p>
    <w:p w14:paraId="3E8A21F4">
      <w:pPr>
        <w:pStyle w:val="40"/>
        <w:keepNext w:val="0"/>
        <w:keepLines w:val="0"/>
        <w:pageBreakBefore w:val="0"/>
        <w:spacing w:before="0" w:beforeAutospacing="0" w:after="0" w:afterAutospacing="0" w:line="400" w:lineRule="exact"/>
        <w:ind w:firstLine="420"/>
        <w:jc w:val="both"/>
        <w:outlineLvl w:val="9"/>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rPr>
        <w:t>5.勘察现场：为更好地了解现场情况，各响应单位自行踏勘现场，熟悉实际情况，以获得一切可能影响其投标的直接资料。响应单位</w:t>
      </w:r>
      <w:r>
        <w:rPr>
          <w:rFonts w:hint="eastAsia" w:cs="宋体"/>
          <w:color w:val="auto"/>
          <w:sz w:val="21"/>
          <w:szCs w:val="21"/>
          <w:highlight w:val="none"/>
          <w:shd w:val="clear" w:color="auto" w:fill="FFFFFF"/>
          <w:lang w:val="en-US" w:eastAsia="zh-CN"/>
        </w:rPr>
        <w:t>中标</w:t>
      </w:r>
      <w:r>
        <w:rPr>
          <w:rFonts w:hint="eastAsia" w:cs="宋体"/>
          <w:color w:val="auto"/>
          <w:sz w:val="21"/>
          <w:szCs w:val="21"/>
          <w:highlight w:val="none"/>
          <w:shd w:val="clear" w:color="auto" w:fill="FFFFFF"/>
        </w:rPr>
        <w:t>后，不得以不完全了解现场情况为理由而向采购单位提出任何索赔或加价的要求，对此采购单位不承担任何责任并将不作任何答复与考虑。</w:t>
      </w:r>
    </w:p>
    <w:p w14:paraId="67119BAF">
      <w:pPr>
        <w:pStyle w:val="40"/>
        <w:keepNext w:val="0"/>
        <w:keepLines w:val="0"/>
        <w:pageBreakBefore w:val="0"/>
        <w:spacing w:before="0" w:beforeAutospacing="0" w:after="0" w:afterAutospacing="0" w:line="400" w:lineRule="exact"/>
        <w:ind w:firstLine="420"/>
        <w:jc w:val="both"/>
        <w:outlineLvl w:val="9"/>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lang w:val="en-US" w:eastAsia="zh-CN"/>
        </w:rPr>
        <w:t>6</w:t>
      </w:r>
      <w:r>
        <w:rPr>
          <w:rFonts w:hint="eastAsia" w:cs="宋体"/>
          <w:color w:val="auto"/>
          <w:sz w:val="21"/>
          <w:szCs w:val="21"/>
          <w:highlight w:val="none"/>
          <w:shd w:val="clear" w:color="auto" w:fill="FFFFFF"/>
        </w:rPr>
        <w:t>.本次采购的相关信息刊登在中国政府采购网、江苏省政府采购网、苏州市政府采购网。</w:t>
      </w:r>
    </w:p>
    <w:p w14:paraId="50F3B99C">
      <w:pPr>
        <w:pStyle w:val="40"/>
        <w:keepNext w:val="0"/>
        <w:keepLines w:val="0"/>
        <w:pageBreakBefore w:val="0"/>
        <w:spacing w:before="0" w:beforeAutospacing="0" w:after="0" w:afterAutospacing="0" w:line="400" w:lineRule="exact"/>
        <w:ind w:firstLine="420"/>
        <w:jc w:val="both"/>
        <w:outlineLvl w:val="9"/>
        <w:rPr>
          <w:rFonts w:hint="eastAsia" w:cs="宋体"/>
          <w:color w:val="auto"/>
          <w:sz w:val="21"/>
          <w:szCs w:val="21"/>
          <w:highlight w:val="none"/>
          <w:shd w:val="clear" w:color="auto" w:fill="FFFFFF"/>
        </w:rPr>
      </w:pPr>
      <w:r>
        <w:rPr>
          <w:rFonts w:hint="eastAsia" w:cs="宋体"/>
          <w:color w:val="auto"/>
          <w:sz w:val="21"/>
          <w:szCs w:val="21"/>
          <w:highlight w:val="none"/>
          <w:shd w:val="clear" w:color="auto" w:fill="FFFFFF"/>
          <w:lang w:val="en-US" w:eastAsia="zh-CN"/>
        </w:rPr>
        <w:t>7</w:t>
      </w:r>
      <w:r>
        <w:rPr>
          <w:rFonts w:hint="eastAsia" w:cs="宋体"/>
          <w:color w:val="auto"/>
          <w:sz w:val="21"/>
          <w:szCs w:val="21"/>
          <w:highlight w:val="none"/>
          <w:shd w:val="clear" w:color="auto" w:fill="FFFFFF"/>
        </w:rPr>
        <w:t>.请各单位获取本次招标文件后，认真阅读各项内容，进行必要准备工作，按文件的要求详细填写和编制投标文件，并按以上确定的时间、地点准时参加招标。</w:t>
      </w:r>
    </w:p>
    <w:p w14:paraId="624F8C48">
      <w:pPr>
        <w:keepNext w:val="0"/>
        <w:keepLines w:val="0"/>
        <w:pageBreakBefore w:val="0"/>
        <w:widowControl w:val="0"/>
        <w:spacing w:line="400" w:lineRule="exac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七、对本次采购提出询问，请按以下方式联系。</w:t>
      </w:r>
    </w:p>
    <w:p w14:paraId="3A930362">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5ADA312D">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名称：苏州市吴江区农业技术服务中心</w:t>
      </w:r>
    </w:p>
    <w:p w14:paraId="4B7A9CEC">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地址：江苏省苏州市吴江区笠泽路170号</w:t>
      </w:r>
    </w:p>
    <w:p w14:paraId="54897568">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郭灿</w:t>
      </w:r>
    </w:p>
    <w:p w14:paraId="226F2CB7">
      <w:pPr>
        <w:keepNext w:val="0"/>
        <w:keepLines w:val="0"/>
        <w:pageBreakBefore w:val="0"/>
        <w:widowControl w:val="0"/>
        <w:spacing w:line="400" w:lineRule="exact"/>
        <w:ind w:firstLine="420"/>
        <w:jc w:val="both"/>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联系电话：0512-63190</w:t>
      </w:r>
      <w:r>
        <w:rPr>
          <w:rFonts w:hint="eastAsia" w:ascii="宋体" w:hAnsi="宋体" w:eastAsia="宋体" w:cs="宋体"/>
          <w:color w:val="auto"/>
          <w:sz w:val="21"/>
          <w:szCs w:val="21"/>
          <w:highlight w:val="none"/>
          <w:lang w:val="en-US" w:eastAsia="zh-CN"/>
        </w:rPr>
        <w:t>208</w:t>
      </w:r>
    </w:p>
    <w:p w14:paraId="569F3BF8">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w:t>
      </w:r>
    </w:p>
    <w:p w14:paraId="7FAF1559">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远大勘测规划房地产资产评估（苏州）有限公司</w:t>
      </w:r>
    </w:p>
    <w:p w14:paraId="29C2FA64">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eastAsia="zh-CN"/>
        </w:rPr>
        <w:t>李坤</w:t>
      </w:r>
    </w:p>
    <w:p w14:paraId="4E1597C9">
      <w:pPr>
        <w:keepNext w:val="0"/>
        <w:keepLines w:val="0"/>
        <w:pageBreakBefore w:val="0"/>
        <w:widowControl w:val="0"/>
        <w:spacing w:line="400" w:lineRule="exact"/>
        <w:ind w:firstLine="42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eastAsia="zh-CN"/>
        </w:rPr>
        <w:t>0512-63392826</w:t>
      </w:r>
    </w:p>
    <w:p w14:paraId="14CDAA1A">
      <w:pPr>
        <w:keepNext w:val="0"/>
        <w:keepLines w:val="0"/>
        <w:pageBreakBefore w:val="0"/>
        <w:widowControl w:val="0"/>
        <w:spacing w:line="400" w:lineRule="exact"/>
        <w:ind w:firstLine="420"/>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eastAsia="zh-CN"/>
        </w:rPr>
        <w:t>吴江区松陵镇芦胜桥东堍4楼</w:t>
      </w:r>
    </w:p>
    <w:p w14:paraId="068414EC">
      <w:pPr>
        <w:spacing w:line="240" w:lineRule="auto"/>
        <w:rPr>
          <w:rFonts w:hint="eastAsia" w:ascii="宋体" w:hAnsi="宋体" w:eastAsia="宋体" w:cs="宋体"/>
          <w:color w:val="auto"/>
          <w:sz w:val="21"/>
          <w:szCs w:val="21"/>
          <w:highlight w:val="none"/>
        </w:rPr>
      </w:pPr>
    </w:p>
    <w:p w14:paraId="46A9738A">
      <w:pPr>
        <w:rPr>
          <w:color w:val="auto"/>
          <w:highlight w:val="none"/>
        </w:rPr>
      </w:pPr>
      <w:r>
        <w:rPr>
          <w:rFonts w:hint="eastAsia"/>
          <w:color w:val="auto"/>
          <w:highlight w:val="none"/>
        </w:rPr>
        <w:br w:type="page" w:clear="all"/>
      </w:r>
    </w:p>
    <w:p w14:paraId="65CF5793">
      <w:pPr>
        <w:pStyle w:val="2"/>
        <w:keepNext/>
        <w:keepLines/>
        <w:pageBreakBefore w:val="0"/>
        <w:widowControl w:val="0"/>
        <w:spacing w:before="0" w:after="0" w:line="360" w:lineRule="auto"/>
        <w:jc w:val="center"/>
        <w:rPr>
          <w:color w:val="auto"/>
          <w:sz w:val="44"/>
          <w:szCs w:val="44"/>
          <w:highlight w:val="none"/>
        </w:rPr>
      </w:pPr>
      <w:bookmarkStart w:id="7" w:name="_Toc110430633"/>
      <w:bookmarkStart w:id="8" w:name="_Toc10422"/>
      <w:r>
        <w:rPr>
          <w:rFonts w:hint="eastAsia"/>
          <w:color w:val="auto"/>
          <w:sz w:val="44"/>
          <w:szCs w:val="44"/>
          <w:highlight w:val="none"/>
        </w:rPr>
        <w:t>第二章 投标人须知</w:t>
      </w:r>
      <w:bookmarkEnd w:id="2"/>
      <w:bookmarkEnd w:id="7"/>
      <w:bookmarkEnd w:id="8"/>
    </w:p>
    <w:p w14:paraId="4F122412">
      <w:pPr>
        <w:pStyle w:val="12"/>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bookmarkStart w:id="9" w:name="_Toc20132"/>
      <w:bookmarkStart w:id="10" w:name="_Toc13437"/>
      <w:r>
        <w:rPr>
          <w:rFonts w:hint="eastAsia" w:ascii="宋体" w:hAnsi="宋体" w:eastAsia="宋体" w:cs="宋体"/>
          <w:b/>
          <w:color w:val="auto"/>
          <w:sz w:val="21"/>
          <w:szCs w:val="21"/>
          <w:highlight w:val="none"/>
        </w:rPr>
        <w:t>一、说明和释义</w:t>
      </w:r>
      <w:bookmarkEnd w:id="9"/>
      <w:bookmarkEnd w:id="10"/>
    </w:p>
    <w:p w14:paraId="0B1F0C74">
      <w:pPr>
        <w:pStyle w:val="12"/>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bookmarkStart w:id="11" w:name="_Toc9408"/>
      <w:r>
        <w:rPr>
          <w:rFonts w:hint="eastAsia" w:ascii="宋体" w:hAnsi="宋体" w:eastAsia="宋体" w:cs="宋体"/>
          <w:b/>
          <w:color w:val="auto"/>
          <w:sz w:val="21"/>
          <w:szCs w:val="21"/>
          <w:highlight w:val="none"/>
        </w:rPr>
        <w:t>1.说明</w:t>
      </w:r>
      <w:bookmarkEnd w:id="11"/>
    </w:p>
    <w:p w14:paraId="0B50067A">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1.1本招标文件仅适用</w:t>
      </w:r>
      <w:r>
        <w:rPr>
          <w:rFonts w:hint="eastAsia" w:ascii="宋体" w:hAnsi="宋体" w:eastAsia="宋体" w:cs="宋体"/>
          <w:color w:val="auto"/>
          <w:sz w:val="21"/>
          <w:szCs w:val="21"/>
          <w:highlight w:val="none"/>
          <w:lang w:eastAsia="zh-CN"/>
        </w:rPr>
        <w:t>远大勘测规划房地产资产评估（苏州）有限公司</w:t>
      </w:r>
      <w:r>
        <w:rPr>
          <w:rFonts w:hint="eastAsia" w:ascii="宋体" w:hAnsi="宋体" w:eastAsia="宋体" w:cs="宋体"/>
          <w:color w:val="auto"/>
          <w:sz w:val="21"/>
          <w:szCs w:val="21"/>
          <w:highlight w:val="none"/>
        </w:rPr>
        <w:t>组织的招标活动。</w:t>
      </w:r>
    </w:p>
    <w:p w14:paraId="5355930E">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1.2本次招标活动及因本次招标产生的合同受中国法律制约和保护。</w:t>
      </w:r>
    </w:p>
    <w:p w14:paraId="667D38BC">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1.3本招标文件的解释权属</w:t>
      </w:r>
      <w:r>
        <w:rPr>
          <w:rFonts w:hint="eastAsia" w:ascii="宋体" w:hAnsi="宋体" w:eastAsia="宋体" w:cs="宋体"/>
          <w:color w:val="auto"/>
          <w:sz w:val="21"/>
          <w:szCs w:val="21"/>
          <w:highlight w:val="none"/>
          <w:lang w:eastAsia="zh-CN"/>
        </w:rPr>
        <w:t>远大勘测规划房地产资产评估（苏州）有限公司</w:t>
      </w:r>
      <w:r>
        <w:rPr>
          <w:rFonts w:hint="eastAsia" w:ascii="宋体" w:hAnsi="宋体" w:eastAsia="宋体" w:cs="宋体"/>
          <w:color w:val="auto"/>
          <w:sz w:val="21"/>
          <w:szCs w:val="21"/>
          <w:highlight w:val="none"/>
        </w:rPr>
        <w:t>。</w:t>
      </w:r>
    </w:p>
    <w:p w14:paraId="08F14AB3">
      <w:pPr>
        <w:pStyle w:val="12"/>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bookmarkStart w:id="12" w:name="_Toc27555"/>
      <w:r>
        <w:rPr>
          <w:rFonts w:hint="eastAsia" w:ascii="宋体" w:hAnsi="宋体" w:eastAsia="宋体" w:cs="宋体"/>
          <w:b/>
          <w:color w:val="auto"/>
          <w:sz w:val="21"/>
          <w:szCs w:val="21"/>
          <w:highlight w:val="none"/>
        </w:rPr>
        <w:t>2.词语释义</w:t>
      </w:r>
      <w:bookmarkEnd w:id="12"/>
    </w:p>
    <w:p w14:paraId="0B5DA9AD">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2.1采购人：指依法进行政府采购的国家机关、事业单位、团体组织。</w:t>
      </w:r>
    </w:p>
    <w:p w14:paraId="2A3F2439">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2.2采购代理机构：指依法接受采购人委托，从事货物、工程和服务等政府采购业务的采购代理机构。本项目的采购代理机构是</w:t>
      </w:r>
      <w:r>
        <w:rPr>
          <w:rFonts w:hint="eastAsia" w:ascii="宋体" w:hAnsi="宋体" w:eastAsia="宋体" w:cs="宋体"/>
          <w:color w:val="auto"/>
          <w:sz w:val="21"/>
          <w:szCs w:val="21"/>
          <w:highlight w:val="none"/>
          <w:lang w:eastAsia="zh-CN"/>
        </w:rPr>
        <w:t>远大勘测规划房地产资产评估（苏州）有限公司</w:t>
      </w:r>
      <w:r>
        <w:rPr>
          <w:rFonts w:hint="eastAsia" w:ascii="宋体" w:hAnsi="宋体" w:eastAsia="宋体" w:cs="宋体"/>
          <w:color w:val="auto"/>
          <w:sz w:val="21"/>
          <w:szCs w:val="21"/>
          <w:highlight w:val="none"/>
        </w:rPr>
        <w:t>。</w:t>
      </w:r>
    </w:p>
    <w:p w14:paraId="71FA0C10">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2.3投标人：指投标招标、参加投标竞争的法人、其他组织或自然人。</w:t>
      </w:r>
    </w:p>
    <w:p w14:paraId="273F6490">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2.4投标：投标人根据采购人或采购代理机构发布的招标文件，编制投标文件并按规定投标的行为。</w:t>
      </w:r>
    </w:p>
    <w:p w14:paraId="3B8DF80D">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2.5合同：采供双方根据招标文件和中标的投标文件及中标通知书规定的内容签署的以书面形式所达成的协议，包括所有的附件、附录和构成协议的所有文件。</w:t>
      </w:r>
    </w:p>
    <w:p w14:paraId="7FE68231">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2.6甲方（采购人）：指招标文件中载明的，依法进行政府采购的国家机关、事业单位、团体组织。</w:t>
      </w:r>
    </w:p>
    <w:p w14:paraId="4CC105E3">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2.7乙方（供应商）：合同中规定的向采购人提供货物和服务的法人或其他组织和自然人。</w:t>
      </w:r>
    </w:p>
    <w:p w14:paraId="507E78EF">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2.8天：日历日。</w:t>
      </w:r>
    </w:p>
    <w:p w14:paraId="7A792809">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2.9时间：除特别说明，均指北京时间。</w:t>
      </w:r>
    </w:p>
    <w:p w14:paraId="3B0E0009">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2.10知识产权:指专利权、商标权、著作权等无形财产专有权的统称。</w:t>
      </w:r>
    </w:p>
    <w:p w14:paraId="69E63198">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2.11交货地点:合同中明确约定的乙方提交的货物和服务最终到达地点。</w:t>
      </w:r>
    </w:p>
    <w:p w14:paraId="71369988">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2.12合同价款:根据合同规定,乙方在正确地履行合同义务后甲方应支付乙方的价款。</w:t>
      </w:r>
    </w:p>
    <w:p w14:paraId="69FC97CA">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2.13服务：系指本次招标文件规定乙方应承担的与提供货物和服务有关的辅助服务，比如运输、保险、安装、调试、提供技术援助、培训、配合措施、维修</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及合同中规定乙方应承担的其它义务。</w:t>
      </w:r>
    </w:p>
    <w:p w14:paraId="2B8D5491">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2.14不可抗力：不能预见、不能避免并且不能克服的客观情况。</w:t>
      </w:r>
    </w:p>
    <w:p w14:paraId="2508457D">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2.15实质性投标：满足有关本次采购标的、数量、质量、价款或者报酬、履行期限、履行地点和方式、违约责任和解决争议方法等要求</w:t>
      </w:r>
      <w:r>
        <w:rPr>
          <w:rFonts w:hint="eastAsia" w:ascii="宋体" w:hAnsi="宋体" w:eastAsia="宋体" w:cs="宋体"/>
          <w:color w:val="auto"/>
          <w:sz w:val="21"/>
          <w:szCs w:val="21"/>
          <w:highlight w:val="none"/>
          <w:lang w:val="en-US" w:eastAsia="zh-CN"/>
        </w:rPr>
        <w:t>的投标行为</w:t>
      </w:r>
      <w:r>
        <w:rPr>
          <w:rFonts w:hint="eastAsia" w:ascii="宋体" w:hAnsi="宋体" w:eastAsia="宋体" w:cs="宋体"/>
          <w:color w:val="auto"/>
          <w:sz w:val="21"/>
          <w:szCs w:val="21"/>
          <w:highlight w:val="none"/>
        </w:rPr>
        <w:t>。</w:t>
      </w:r>
    </w:p>
    <w:p w14:paraId="0E6EEADD">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2.16进口产品：指通过中国海关报关验放进入中国境内且产自境外的产品。</w:t>
      </w:r>
    </w:p>
    <w:p w14:paraId="1CAB7D05">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2.17书面形式：指书面文字、合同书、信件和传真等可以有形地表现所载内容的形式。</w:t>
      </w:r>
      <w:bookmarkStart w:id="13" w:name="_Toc14976"/>
      <w:bookmarkStart w:id="14" w:name="_Toc13350"/>
    </w:p>
    <w:p w14:paraId="18C6CD98">
      <w:pPr>
        <w:pStyle w:val="12"/>
        <w:keepNext w:val="0"/>
        <w:keepLines w:val="0"/>
        <w:pageBreakBefore w:val="0"/>
        <w:spacing w:beforeAutospacing="0" w:afterAutospacing="0" w:line="400" w:lineRule="exact"/>
        <w:ind w:left="0" w:firstLine="422"/>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二、投标人</w:t>
      </w:r>
      <w:bookmarkEnd w:id="13"/>
      <w:bookmarkEnd w:id="14"/>
    </w:p>
    <w:p w14:paraId="50DE86A3">
      <w:pPr>
        <w:pStyle w:val="12"/>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3.合格投标人的资格条件：</w:t>
      </w:r>
    </w:p>
    <w:p w14:paraId="40E8F74E">
      <w:pPr>
        <w:pStyle w:val="40"/>
        <w:keepNext w:val="0"/>
        <w:keepLines w:val="0"/>
        <w:pageBreakBefore w:val="0"/>
        <w:spacing w:before="0" w:beforeAutospacing="0" w:after="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3.1满足《中华人民共和国政府采购法》第二十二条规定，投标人应当具备下列条件：</w:t>
      </w:r>
    </w:p>
    <w:p w14:paraId="6919CEA1">
      <w:pPr>
        <w:pStyle w:val="40"/>
        <w:keepNext w:val="0"/>
        <w:keepLines w:val="0"/>
        <w:pageBreakBefore w:val="0"/>
        <w:spacing w:before="0" w:beforeAutospacing="0" w:after="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w:t>
      </w:r>
    </w:p>
    <w:p w14:paraId="569FD4E0">
      <w:pPr>
        <w:pStyle w:val="40"/>
        <w:keepNext w:val="0"/>
        <w:keepLines w:val="0"/>
        <w:pageBreakBefore w:val="0"/>
        <w:spacing w:before="0" w:beforeAutospacing="0" w:after="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14:paraId="65C1A156">
      <w:pPr>
        <w:pStyle w:val="40"/>
        <w:keepNext w:val="0"/>
        <w:keepLines w:val="0"/>
        <w:pageBreakBefore w:val="0"/>
        <w:spacing w:before="0" w:beforeAutospacing="0" w:after="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14:paraId="637AE1B5">
      <w:pPr>
        <w:pStyle w:val="40"/>
        <w:keepNext w:val="0"/>
        <w:keepLines w:val="0"/>
        <w:pageBreakBefore w:val="0"/>
        <w:spacing w:before="0" w:beforeAutospacing="0" w:after="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14:paraId="1CD7E6F2">
      <w:pPr>
        <w:pStyle w:val="40"/>
        <w:keepNext w:val="0"/>
        <w:keepLines w:val="0"/>
        <w:pageBreakBefore w:val="0"/>
        <w:spacing w:before="0" w:beforeAutospacing="0" w:after="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w:t>
      </w:r>
    </w:p>
    <w:p w14:paraId="43A8617D">
      <w:pPr>
        <w:pStyle w:val="40"/>
        <w:keepNext w:val="0"/>
        <w:keepLines w:val="0"/>
        <w:pageBreakBefore w:val="0"/>
        <w:spacing w:before="0" w:beforeAutospacing="0" w:after="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14:paraId="6346F139">
      <w:pPr>
        <w:pStyle w:val="40"/>
        <w:keepNext w:val="0"/>
        <w:keepLines w:val="0"/>
        <w:pageBreakBefore w:val="0"/>
        <w:spacing w:before="0" w:beforeAutospacing="0" w:after="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3.2落实政府采购政策需满足的资格要求：本项目</w:t>
      </w:r>
      <w:r>
        <w:rPr>
          <w:rFonts w:hint="eastAsia" w:cs="宋体"/>
          <w:color w:val="auto"/>
          <w:sz w:val="21"/>
          <w:szCs w:val="21"/>
          <w:highlight w:val="none"/>
          <w:lang w:val="en-US" w:eastAsia="zh-CN"/>
        </w:rPr>
        <w:t>第一标段</w:t>
      </w:r>
      <w:r>
        <w:rPr>
          <w:rFonts w:hint="eastAsia" w:ascii="宋体" w:hAnsi="宋体" w:eastAsia="宋体" w:cs="宋体"/>
          <w:color w:val="auto"/>
          <w:sz w:val="21"/>
          <w:szCs w:val="21"/>
          <w:highlight w:val="none"/>
        </w:rPr>
        <w:t>专门面向中小企业</w:t>
      </w:r>
      <w:r>
        <w:rPr>
          <w:rFonts w:hint="eastAsia" w:cs="宋体"/>
          <w:color w:val="auto"/>
          <w:sz w:val="21"/>
          <w:szCs w:val="21"/>
          <w:highlight w:val="none"/>
          <w:lang w:eastAsia="zh-CN"/>
        </w:rPr>
        <w:t>，</w:t>
      </w:r>
      <w:r>
        <w:rPr>
          <w:rFonts w:hint="eastAsia" w:cs="宋体"/>
          <w:color w:val="auto"/>
          <w:sz w:val="21"/>
          <w:szCs w:val="21"/>
          <w:highlight w:val="none"/>
          <w:lang w:val="en-US" w:eastAsia="zh-CN"/>
        </w:rPr>
        <w:t>第二标段非专门面向中小企业</w:t>
      </w:r>
      <w:r>
        <w:rPr>
          <w:rFonts w:hint="eastAsia" w:ascii="宋体" w:hAnsi="宋体" w:eastAsia="宋体" w:cs="宋体"/>
          <w:b/>
          <w:color w:val="auto"/>
          <w:sz w:val="21"/>
          <w:szCs w:val="21"/>
          <w:highlight w:val="none"/>
        </w:rPr>
        <w:t>。</w:t>
      </w:r>
    </w:p>
    <w:p w14:paraId="4C82B0DB">
      <w:pPr>
        <w:pStyle w:val="40"/>
        <w:keepNext w:val="0"/>
        <w:keepLines w:val="0"/>
        <w:pageBreakBefore w:val="0"/>
        <w:spacing w:before="0" w:beforeAutospacing="0" w:after="0" w:afterAutospacing="0" w:line="400" w:lineRule="exact"/>
        <w:ind w:left="0" w:firstLine="422"/>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3.3本项目的特定资格要求：</w:t>
      </w:r>
    </w:p>
    <w:p w14:paraId="28627EC8">
      <w:pPr>
        <w:keepNext w:val="0"/>
        <w:keepLines w:val="0"/>
        <w:pageBreakBefore w:val="0"/>
        <w:spacing w:line="400" w:lineRule="exact"/>
        <w:ind w:firstLine="422"/>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（1）投标人须符合《中华人民共和国种子法》及配套规章规定要求，提供种子来源单位合法文件（包含《农作物种子生产经营许可证》或委托代销合同）。</w:t>
      </w:r>
    </w:p>
    <w:p w14:paraId="53CF1782">
      <w:pPr>
        <w:keepNext w:val="0"/>
        <w:keepLines w:val="0"/>
        <w:pageBreakBefore w:val="0"/>
        <w:spacing w:line="400" w:lineRule="exact"/>
        <w:ind w:firstLine="422"/>
        <w:jc w:val="both"/>
        <w:rPr>
          <w:rFonts w:hint="eastAsia"/>
          <w:b/>
          <w:bCs/>
          <w:color w:val="auto"/>
          <w:highlight w:val="none"/>
        </w:rPr>
      </w:pPr>
      <w:r>
        <w:rPr>
          <w:rFonts w:hint="eastAsia" w:ascii="宋体" w:hAnsi="宋体" w:eastAsia="宋体" w:cs="宋体"/>
          <w:b/>
          <w:bCs/>
          <w:color w:val="auto"/>
          <w:sz w:val="21"/>
          <w:szCs w:val="21"/>
          <w:highlight w:val="none"/>
        </w:rPr>
        <w:t>（2）投标人具有合法的种子来源和大面积供种能力，能提供与吴江区实施</w:t>
      </w:r>
      <w:r>
        <w:rPr>
          <w:rFonts w:hint="eastAsia" w:ascii="宋体" w:hAnsi="宋体" w:eastAsia="宋体" w:cs="宋体"/>
          <w:b/>
          <w:bCs/>
          <w:color w:val="auto"/>
          <w:sz w:val="21"/>
          <w:szCs w:val="21"/>
          <w:highlight w:val="none"/>
          <w:lang w:val="en-US" w:eastAsia="zh-CN"/>
        </w:rPr>
        <w:t>小麦</w:t>
      </w:r>
      <w:r>
        <w:rPr>
          <w:rFonts w:hint="eastAsia" w:ascii="宋体" w:hAnsi="宋体" w:eastAsia="宋体" w:cs="宋体"/>
          <w:b/>
          <w:bCs/>
          <w:color w:val="auto"/>
          <w:sz w:val="21"/>
          <w:szCs w:val="21"/>
          <w:highlight w:val="none"/>
        </w:rPr>
        <w:t>良种补贴任务相匹配的</w:t>
      </w:r>
      <w:r>
        <w:rPr>
          <w:rFonts w:hint="eastAsia" w:ascii="宋体" w:hAnsi="宋体" w:eastAsia="宋体" w:cs="宋体"/>
          <w:b/>
          <w:bCs/>
          <w:color w:val="auto"/>
          <w:sz w:val="21"/>
          <w:szCs w:val="21"/>
          <w:highlight w:val="none"/>
          <w:lang w:val="en-US" w:eastAsia="zh-CN"/>
        </w:rPr>
        <w:t>小麦</w:t>
      </w:r>
      <w:r>
        <w:rPr>
          <w:rFonts w:hint="eastAsia" w:ascii="宋体" w:hAnsi="宋体" w:eastAsia="宋体" w:cs="宋体"/>
          <w:b/>
          <w:bCs/>
          <w:color w:val="auto"/>
          <w:sz w:val="21"/>
          <w:szCs w:val="21"/>
          <w:highlight w:val="none"/>
        </w:rPr>
        <w:t>品种和种子数量，投标文件中提供承诺书（格式自拟）。</w:t>
      </w:r>
    </w:p>
    <w:p w14:paraId="2657BC4E">
      <w:pPr>
        <w:pStyle w:val="40"/>
        <w:keepNext w:val="0"/>
        <w:keepLines w:val="0"/>
        <w:pageBreakBefore w:val="0"/>
        <w:spacing w:before="0" w:beforeAutospacing="0" w:after="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4.投标人代表</w:t>
      </w:r>
    </w:p>
    <w:p w14:paraId="491AD5D5">
      <w:pPr>
        <w:pStyle w:val="40"/>
        <w:keepNext w:val="0"/>
        <w:keepLines w:val="0"/>
        <w:pageBreakBefore w:val="0"/>
        <w:spacing w:before="0" w:beforeAutospacing="0" w:after="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4.1指授权全权代表投标人参加投标活动并签署投标文件的人，如果投标人代表不是法人代表，须持有《法定代表人授权委托书》（详见统一格式）。</w:t>
      </w:r>
    </w:p>
    <w:p w14:paraId="7CDCD1C5">
      <w:pPr>
        <w:pStyle w:val="40"/>
        <w:keepNext w:val="0"/>
        <w:keepLines w:val="0"/>
        <w:pageBreakBefore w:val="0"/>
        <w:spacing w:before="0" w:beforeAutospacing="0" w:after="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5.投标费用</w:t>
      </w:r>
    </w:p>
    <w:p w14:paraId="7F15CAF8">
      <w:pPr>
        <w:pStyle w:val="40"/>
        <w:keepNext w:val="0"/>
        <w:keepLines w:val="0"/>
        <w:pageBreakBefore w:val="0"/>
        <w:spacing w:before="0" w:beforeAutospacing="0" w:after="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5.1无论投标过程中的做法和结果如何，投标人自行承担所有与参加投标有关的全部费用。</w:t>
      </w:r>
    </w:p>
    <w:p w14:paraId="24BF2B3D">
      <w:pPr>
        <w:pStyle w:val="12"/>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6.联合投标及转包、分包</w:t>
      </w:r>
    </w:p>
    <w:p w14:paraId="6D046B5C">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6.1本项目不接受联合体投标。</w:t>
      </w:r>
    </w:p>
    <w:p w14:paraId="6F801597">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6.2本项目不接受转包、分包。</w:t>
      </w:r>
      <w:bookmarkStart w:id="15" w:name="_Toc5764"/>
      <w:bookmarkStart w:id="16" w:name="_Toc31958"/>
    </w:p>
    <w:p w14:paraId="40C7F6B8">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6.3本项目不接受进口产品。</w:t>
      </w:r>
    </w:p>
    <w:p w14:paraId="09856183">
      <w:pPr>
        <w:pStyle w:val="12"/>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三、招标文件的说明</w:t>
      </w:r>
      <w:bookmarkEnd w:id="15"/>
      <w:bookmarkEnd w:id="16"/>
    </w:p>
    <w:p w14:paraId="31483C01">
      <w:pPr>
        <w:pStyle w:val="12"/>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7.招标文件</w:t>
      </w:r>
    </w:p>
    <w:p w14:paraId="36BA69AE">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p>
    <w:p w14:paraId="24FEE22B">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7.2招标文件及其补充通知（包括更正公告）不是直接从财政部门指定的政府采购信息发布媒体上下载获得的，采购人或采购代理机构对招标文件及其补遗的真实性、完整性不承担任何责任。</w:t>
      </w:r>
    </w:p>
    <w:p w14:paraId="6FD96EAA">
      <w:pPr>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8.招标文件的澄清和修改</w:t>
      </w:r>
    </w:p>
    <w:p w14:paraId="5612E641">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14:paraId="0FE36696">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630BA7DA">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对于补充通知（包括更正公告），投标人通过“苏州市政府采购网”的“采购公告”自行查看项目的补充通知（包括更正公告）。补充通知（包括更正公告）将作为招标文件的组成部分，对所有投标人有约束力。</w:t>
      </w:r>
    </w:p>
    <w:p w14:paraId="583F219F">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8.4招标文件的澄清、修改、补充等内容均以苏州市政府采购网上发布的内容为准。</w:t>
      </w:r>
    </w:p>
    <w:p w14:paraId="3139AF16">
      <w:pPr>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9.勘察现场（不涉及此条的忽略）</w:t>
      </w:r>
    </w:p>
    <w:p w14:paraId="35EBF1FA">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9.1根据自身投标需要，投标人可对有关现场和周围环境进行勘察，以获取编制投标文件和签署合同所需的信息。勘察现场所发生的费用由投标人自己承担。</w:t>
      </w:r>
    </w:p>
    <w:p w14:paraId="1C5C97DE">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9.2采购人或采购代理机构向投标人提供的有关现场的资料和数据，是采购人或采购代理机构现有的并认为能使投标人可利用的资料。采购人或采购代理机构对投标人由此而做出的推论、理解和结论概不负责。</w:t>
      </w:r>
    </w:p>
    <w:p w14:paraId="631A63FB">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9.3经采购人允许，投标人可为勘察目的进入采购人的项目现场，但投标人不得因此使采购人承担有关的责任和蒙受损失。投标人应承担勘察现场的责任和风险。</w:t>
      </w:r>
    </w:p>
    <w:p w14:paraId="1E84E065">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14:paraId="00D959E9">
      <w:pPr>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10.投标质疑</w:t>
      </w:r>
    </w:p>
    <w:p w14:paraId="2A006D6C">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bookmarkStart w:id="17" w:name="_Toc16745"/>
      <w:bookmarkStart w:id="18" w:name="_Toc19463"/>
      <w:r>
        <w:rPr>
          <w:rFonts w:hint="eastAsia" w:ascii="宋体" w:hAnsi="宋体" w:eastAsia="宋体" w:cs="宋体"/>
          <w:color w:val="auto"/>
          <w:sz w:val="21"/>
          <w:szCs w:val="21"/>
          <w:highlight w:val="none"/>
        </w:rPr>
        <w:t>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14:paraId="38B82661">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10.2本次招标文件要求供应商在法定质疑期内一次性提出针对同一采购程序环节的质疑，否则不予受理。</w:t>
      </w:r>
    </w:p>
    <w:p w14:paraId="45E46BF1">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10.3供应商提出质疑应当提交质疑函和必要的证明材料，质疑函应当包括下列内容：</w:t>
      </w:r>
    </w:p>
    <w:p w14:paraId="37FE32C7">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（1）供应商的姓名或者名称（以提供的营业执照副本复印件为准）、地址、邮编、联系人及联系电话；</w:t>
      </w:r>
    </w:p>
    <w:p w14:paraId="089A58C5">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（2）质疑项目的名称、编号；</w:t>
      </w:r>
    </w:p>
    <w:p w14:paraId="3AF336AF">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（3）具体、明确的质疑事项和与质疑事项相关的请求；</w:t>
      </w:r>
    </w:p>
    <w:p w14:paraId="0F159078">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（4）事实依据；</w:t>
      </w:r>
    </w:p>
    <w:p w14:paraId="3221060D">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（5）必要的法律依据；</w:t>
      </w:r>
    </w:p>
    <w:p w14:paraId="07A05436">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（6）提出质疑的日期。</w:t>
      </w:r>
    </w:p>
    <w:p w14:paraId="5B5A9AD0">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授权委托书</w:t>
      </w:r>
      <w:r>
        <w:rPr>
          <w:rFonts w:hint="eastAsia" w:ascii="宋体" w:hAnsi="宋体" w:eastAsia="宋体" w:cs="宋体"/>
          <w:color w:val="auto"/>
          <w:sz w:val="21"/>
          <w:szCs w:val="21"/>
          <w:highlight w:val="none"/>
        </w:rPr>
        <w:t>上应当载明代理人的姓名或者名称、代理事项、具体权限、期限和相关事项。</w:t>
      </w:r>
    </w:p>
    <w:p w14:paraId="40FA4D00">
      <w:pPr>
        <w:pStyle w:val="12"/>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w:t>
      </w:r>
    </w:p>
    <w:p w14:paraId="7737CBAC">
      <w:pPr>
        <w:pStyle w:val="12"/>
        <w:keepNext w:val="0"/>
        <w:keepLines w:val="0"/>
        <w:pageBreakBefore w:val="0"/>
        <w:spacing w:beforeAutospacing="0" w:afterAutospacing="0" w:line="400" w:lineRule="exact"/>
        <w:ind w:left="0" w:firstLine="420"/>
        <w:jc w:val="both"/>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color w:val="auto"/>
          <w:sz w:val="21"/>
          <w:szCs w:val="21"/>
          <w:highlight w:val="none"/>
        </w:rPr>
        <w:t>《投标供应商确认函》</w:t>
      </w:r>
      <w:r>
        <w:rPr>
          <w:rFonts w:hint="eastAsia" w:ascii="宋体" w:hAnsi="宋体" w:eastAsia="宋体" w:cs="宋体"/>
          <w:color w:val="auto"/>
          <w:sz w:val="21"/>
          <w:szCs w:val="21"/>
          <w:highlight w:val="none"/>
        </w:rPr>
        <w:t>）与质疑函一起递交，否则不予受理。</w:t>
      </w:r>
    </w:p>
    <w:p w14:paraId="345F46E8">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10.5接收质疑函的方式：书面形式（当场送达或邮寄方式）。</w:t>
      </w:r>
    </w:p>
    <w:p w14:paraId="1EB26BD4">
      <w:pPr>
        <w:pStyle w:val="12"/>
        <w:keepNext w:val="0"/>
        <w:keepLines w:val="0"/>
        <w:pageBreakBefore w:val="0"/>
        <w:widowControl w:val="0"/>
        <w:spacing w:line="400" w:lineRule="exact"/>
        <w:ind w:firstLine="42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采购代理机构：远大勘测规划房地产资产评估（苏州）有限公司</w:t>
      </w:r>
    </w:p>
    <w:p w14:paraId="30E18428">
      <w:pPr>
        <w:pStyle w:val="12"/>
        <w:keepNext w:val="0"/>
        <w:keepLines w:val="0"/>
        <w:pageBreakBefore w:val="0"/>
        <w:widowControl w:val="0"/>
        <w:spacing w:line="400" w:lineRule="exact"/>
        <w:ind w:firstLine="42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质疑联系人：</w:t>
      </w:r>
      <w:r>
        <w:rPr>
          <w:rFonts w:hint="eastAsia" w:ascii="宋体" w:hAnsi="宋体" w:eastAsia="宋体" w:cs="宋体"/>
          <w:color w:val="auto"/>
          <w:sz w:val="21"/>
          <w:szCs w:val="21"/>
          <w:highlight w:val="none"/>
          <w:lang w:val="en-US" w:eastAsia="zh-CN"/>
        </w:rPr>
        <w:t>李坤</w:t>
      </w:r>
    </w:p>
    <w:p w14:paraId="1B6CB12F">
      <w:pPr>
        <w:pStyle w:val="12"/>
        <w:keepNext w:val="0"/>
        <w:keepLines w:val="0"/>
        <w:pageBreakBefore w:val="0"/>
        <w:widowControl w:val="0"/>
        <w:spacing w:line="400" w:lineRule="exact"/>
        <w:ind w:firstLine="42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质疑接收方式：现场或邮寄</w:t>
      </w:r>
    </w:p>
    <w:p w14:paraId="2A65A82E">
      <w:pPr>
        <w:pStyle w:val="12"/>
        <w:keepNext w:val="0"/>
        <w:keepLines w:val="0"/>
        <w:pageBreakBefore w:val="0"/>
        <w:widowControl w:val="0"/>
        <w:spacing w:line="400" w:lineRule="exact"/>
        <w:ind w:firstLine="42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联系电话：</w:t>
      </w:r>
      <w:r>
        <w:rPr>
          <w:rFonts w:hint="eastAsia" w:ascii="宋体" w:hAnsi="宋体" w:eastAsia="宋体" w:cs="宋体"/>
          <w:color w:val="auto"/>
          <w:sz w:val="21"/>
          <w:szCs w:val="21"/>
          <w:highlight w:val="none"/>
          <w:lang w:eastAsia="zh-CN"/>
        </w:rPr>
        <w:t>0512-63392826</w:t>
      </w:r>
    </w:p>
    <w:p w14:paraId="51514F11">
      <w:pPr>
        <w:pStyle w:val="12"/>
        <w:keepNext w:val="0"/>
        <w:keepLines w:val="0"/>
        <w:pageBreakBefore w:val="0"/>
        <w:widowControl w:val="0"/>
        <w:spacing w:line="400" w:lineRule="exact"/>
        <w:ind w:firstLine="42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地址:</w:t>
      </w:r>
      <w:r>
        <w:rPr>
          <w:rFonts w:hint="eastAsia" w:ascii="宋体" w:hAnsi="宋体" w:eastAsia="宋体" w:cs="宋体"/>
          <w:color w:val="auto"/>
          <w:sz w:val="21"/>
          <w:szCs w:val="21"/>
          <w:highlight w:val="none"/>
          <w:lang w:eastAsia="zh-CN"/>
        </w:rPr>
        <w:t>吴江区松陵镇芦胜桥东堍4楼</w:t>
      </w:r>
    </w:p>
    <w:p w14:paraId="33B99461">
      <w:pPr>
        <w:pStyle w:val="12"/>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四、投标文件说明</w:t>
      </w:r>
      <w:bookmarkEnd w:id="17"/>
      <w:bookmarkEnd w:id="18"/>
    </w:p>
    <w:p w14:paraId="0FD38499">
      <w:pPr>
        <w:pStyle w:val="12"/>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11.提示与要求</w:t>
      </w:r>
    </w:p>
    <w:p w14:paraId="2A0A40D9">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11.1投标人应仔细阅读招标文件的所有内容，应当按照招标文件的要求编制投标文件，并保证所提供全部资料的真实性，以使其投标对招标文件作出实质性投标，否则，其投标可能被拒绝。</w:t>
      </w:r>
    </w:p>
    <w:p w14:paraId="39607305">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11.2无论是否递交投标文件，投标人都应将招标文件及以后的所有通知、文件等视为保密文件。</w:t>
      </w:r>
    </w:p>
    <w:p w14:paraId="0FC33EED">
      <w:pPr>
        <w:pStyle w:val="12"/>
        <w:keepNext w:val="0"/>
        <w:keepLines w:val="0"/>
        <w:pageBreakBefore w:val="0"/>
        <w:spacing w:beforeAutospacing="0" w:afterAutospacing="0" w:line="400" w:lineRule="exact"/>
        <w:ind w:left="0" w:firstLine="422"/>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12.投标文件计量单位和使用文字</w:t>
      </w:r>
    </w:p>
    <w:p w14:paraId="2FEBB1DC">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12.1投标文件中所使用的计量单位，除招标文件中有特殊要求外，均应使用中华人民共和国法定计量单位。</w:t>
      </w:r>
    </w:p>
    <w:p w14:paraId="5ADDBAB7">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12.2投标文件应使用中文编制，投标文件中必须使用其他文字的，必须附有中文译本。对于未附有中文译本和中文译本不准确的投标文件，由此可能引起的对投标人不利的后果，采购人和采购代理机构概不负责。</w:t>
      </w:r>
    </w:p>
    <w:p w14:paraId="08022CDC">
      <w:pPr>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13.知识产权</w:t>
      </w:r>
    </w:p>
    <w:p w14:paraId="365F22A4">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7D2D228B">
      <w:pPr>
        <w:keepNext w:val="0"/>
        <w:keepLines w:val="0"/>
        <w:pageBreakBefore w:val="0"/>
        <w:tabs>
          <w:tab w:val="left" w:pos="567"/>
        </w:tabs>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14.投标文件的组成</w:t>
      </w:r>
    </w:p>
    <w:p w14:paraId="0C5E45D4">
      <w:pPr>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14.1投标文件</w:t>
      </w:r>
    </w:p>
    <w:p w14:paraId="7C512B75">
      <w:pPr>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14.1.1封面</w:t>
      </w:r>
    </w:p>
    <w:p w14:paraId="7D7FDAE8">
      <w:pPr>
        <w:keepNext w:val="0"/>
        <w:keepLines w:val="0"/>
        <w:pageBreakBefore w:val="0"/>
        <w:spacing w:beforeAutospacing="0" w:afterAutospacing="0" w:line="400" w:lineRule="exact"/>
        <w:ind w:left="0" w:firstLine="422"/>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14.1.2开标一览表</w:t>
      </w:r>
    </w:p>
    <w:p w14:paraId="7B8ECA60">
      <w:pPr>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14.1.3公开分项报价</w:t>
      </w:r>
    </w:p>
    <w:p w14:paraId="56DEE8D9">
      <w:pPr>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14.1.4资格审查文件</w:t>
      </w:r>
    </w:p>
    <w:p w14:paraId="1E8B0C7B">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14.1.4.1关于资格文件的声明函（格式见第三章）；</w:t>
      </w:r>
    </w:p>
    <w:p w14:paraId="0E84AE69">
      <w:pPr>
        <w:pStyle w:val="12"/>
        <w:keepNext w:val="0"/>
        <w:keepLines w:val="0"/>
        <w:pageBreakBefore w:val="0"/>
        <w:spacing w:line="400" w:lineRule="exact"/>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14.1.4.2投标单位情况表（格式见第三章）；</w:t>
      </w:r>
    </w:p>
    <w:p w14:paraId="7CF2851C">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14.1.4.3投标人法定代表人身份证复印件；</w:t>
      </w:r>
    </w:p>
    <w:p w14:paraId="54724BDD">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14.1.4.4法定代表人授权委托书（如有授权，格式见第三章）；</w:t>
      </w:r>
    </w:p>
    <w:p w14:paraId="3CFDE0B1">
      <w:pPr>
        <w:pStyle w:val="12"/>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14.1.4.5投标人授权代理人身份证复印件（如有授权）；</w:t>
      </w:r>
    </w:p>
    <w:p w14:paraId="34DE917D">
      <w:pPr>
        <w:pStyle w:val="12"/>
        <w:keepNext w:val="0"/>
        <w:keepLines w:val="0"/>
        <w:pageBreakBefore w:val="0"/>
        <w:tabs>
          <w:tab w:val="left" w:pos="0"/>
        </w:tabs>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14.1.4.6合格投标人资格证明材料：</w:t>
      </w:r>
    </w:p>
    <w:p w14:paraId="54142D80">
      <w:pPr>
        <w:pStyle w:val="40"/>
        <w:keepNext w:val="0"/>
        <w:keepLines w:val="0"/>
        <w:pageBreakBefore w:val="0"/>
        <w:spacing w:before="0" w:beforeAutospacing="0" w:after="0" w:afterAutospacing="0" w:line="400" w:lineRule="exact"/>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（1）具有独立承担民事责任的能力证明。包括法人或者其他组织的营业执照等证明文件，自然人的身份证明；</w:t>
      </w:r>
    </w:p>
    <w:p w14:paraId="7E1C536E">
      <w:pPr>
        <w:pStyle w:val="40"/>
        <w:keepNext w:val="0"/>
        <w:keepLines w:val="0"/>
        <w:pageBreakBefore w:val="0"/>
        <w:spacing w:before="0" w:beforeAutospacing="0" w:after="0" w:afterAutospacing="0" w:line="400" w:lineRule="exact"/>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（2）具有良好的商业信誉和健全的财务会计制度证明</w:t>
      </w:r>
      <w:r>
        <w:rPr>
          <w:rFonts w:hint="eastAsia" w:ascii="宋体" w:hAnsi="宋体" w:eastAsia="宋体" w:cs="宋体"/>
          <w:b/>
          <w:color w:val="auto"/>
          <w:sz w:val="21"/>
          <w:szCs w:val="21"/>
          <w:highlight w:val="none"/>
          <w:lang w:val="zh-CN" w:eastAsia="zh-CN" w:bidi="ar-SA"/>
        </w:rPr>
        <w:t>（提供包括但不限于最近一期</w:t>
      </w:r>
      <w:r>
        <w:rPr>
          <w:rFonts w:hint="eastAsia" w:ascii="宋体" w:hAnsi="宋体" w:eastAsia="宋体" w:cs="宋体"/>
          <w:b/>
          <w:color w:val="auto"/>
          <w:sz w:val="21"/>
          <w:szCs w:val="21"/>
          <w:highlight w:val="none"/>
          <w:lang w:val="zh-CN" w:eastAsia="zh-CN" w:bidi="ar-SA"/>
        </w:rPr>
        <w:t>（202</w:t>
      </w:r>
      <w:r>
        <w:rPr>
          <w:rFonts w:hint="eastAsia" w:cs="宋体"/>
          <w:b/>
          <w:color w:val="auto"/>
          <w:sz w:val="21"/>
          <w:szCs w:val="21"/>
          <w:highlight w:val="none"/>
          <w:lang w:val="en-US" w:eastAsia="zh-CN" w:bidi="ar-SA"/>
        </w:rPr>
        <w:t>4</w:t>
      </w:r>
      <w:r>
        <w:rPr>
          <w:rFonts w:hint="eastAsia" w:ascii="宋体" w:hAnsi="宋体" w:eastAsia="宋体" w:cs="宋体"/>
          <w:b/>
          <w:color w:val="auto"/>
          <w:sz w:val="21"/>
          <w:szCs w:val="21"/>
          <w:highlight w:val="none"/>
          <w:lang w:val="zh-CN" w:eastAsia="zh-CN" w:bidi="ar-SA"/>
        </w:rPr>
        <w:t>年度</w:t>
      </w:r>
      <w:r>
        <w:rPr>
          <w:rFonts w:hint="eastAsia" w:ascii="宋体" w:hAnsi="宋体" w:eastAsia="宋体" w:cs="宋体"/>
          <w:b/>
          <w:color w:val="auto"/>
          <w:sz w:val="21"/>
          <w:szCs w:val="21"/>
          <w:highlight w:val="none"/>
          <w:lang w:val="en-US" w:eastAsia="zh-CN" w:bidi="ar-SA"/>
        </w:rPr>
        <w:t>或202</w:t>
      </w:r>
      <w:r>
        <w:rPr>
          <w:rFonts w:hint="eastAsia" w:cs="宋体"/>
          <w:b/>
          <w:color w:val="auto"/>
          <w:sz w:val="21"/>
          <w:szCs w:val="21"/>
          <w:highlight w:val="none"/>
          <w:lang w:val="en-US" w:eastAsia="zh-CN" w:bidi="ar-SA"/>
        </w:rPr>
        <w:t>5</w:t>
      </w:r>
      <w:r>
        <w:rPr>
          <w:rFonts w:hint="eastAsia" w:ascii="宋体" w:hAnsi="宋体" w:eastAsia="宋体" w:cs="宋体"/>
          <w:b/>
          <w:color w:val="auto"/>
          <w:sz w:val="21"/>
          <w:szCs w:val="21"/>
          <w:highlight w:val="none"/>
          <w:lang w:val="en-US" w:eastAsia="zh-CN" w:bidi="ar-SA"/>
        </w:rPr>
        <w:t>年度</w:t>
      </w:r>
      <w:r>
        <w:rPr>
          <w:rFonts w:hint="eastAsia" w:ascii="宋体" w:hAnsi="宋体" w:eastAsia="宋体" w:cs="宋体"/>
          <w:b/>
          <w:color w:val="auto"/>
          <w:sz w:val="21"/>
          <w:szCs w:val="21"/>
          <w:highlight w:val="none"/>
          <w:lang w:val="zh-CN" w:eastAsia="zh-CN" w:bidi="ar-SA"/>
        </w:rPr>
        <w:t>）</w:t>
      </w:r>
      <w:r>
        <w:rPr>
          <w:rFonts w:hint="eastAsia" w:ascii="宋体" w:hAnsi="宋体" w:eastAsia="宋体" w:cs="宋体"/>
          <w:b/>
          <w:color w:val="auto"/>
          <w:sz w:val="21"/>
          <w:szCs w:val="21"/>
          <w:highlight w:val="none"/>
          <w:lang w:val="zh-CN" w:eastAsia="zh-CN" w:bidi="ar-SA"/>
        </w:rPr>
        <w:t>财务审计报告或最近一期财务报表，其他组织、自然人及成立未满一年的法人应提供银行出具的资信证明）；</w:t>
      </w:r>
    </w:p>
    <w:p w14:paraId="1264A771">
      <w:pPr>
        <w:pStyle w:val="40"/>
        <w:keepNext w:val="0"/>
        <w:keepLines w:val="0"/>
        <w:pageBreakBefore w:val="0"/>
        <w:spacing w:before="0" w:beforeAutospacing="0" w:after="0" w:afterAutospacing="0" w:line="400" w:lineRule="exact"/>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（3）具备履行合同所必需的设备和专业技术能力的证明材料或承诺；</w:t>
      </w:r>
    </w:p>
    <w:p w14:paraId="24A6CD2D">
      <w:pPr>
        <w:pStyle w:val="12"/>
        <w:keepNext w:val="0"/>
        <w:keepLines w:val="0"/>
        <w:pageBreakBefore w:val="0"/>
        <w:tabs>
          <w:tab w:val="left" w:pos="0"/>
        </w:tabs>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（4）依法缴纳税收和社会保障资金的相关资料</w:t>
      </w:r>
      <w:r>
        <w:rPr>
          <w:rFonts w:hint="eastAsia" w:ascii="宋体" w:hAnsi="宋体" w:eastAsia="宋体" w:cs="宋体"/>
          <w:b/>
          <w:color w:val="auto"/>
          <w:sz w:val="21"/>
          <w:szCs w:val="21"/>
          <w:highlight w:val="none"/>
        </w:rPr>
        <w:t>（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auto"/>
          <w:sz w:val="21"/>
          <w:szCs w:val="21"/>
          <w:highlight w:val="none"/>
        </w:rPr>
        <w:t>；</w:t>
      </w:r>
    </w:p>
    <w:p w14:paraId="738ACBA4">
      <w:pPr>
        <w:pStyle w:val="12"/>
        <w:keepNext w:val="0"/>
        <w:keepLines w:val="0"/>
        <w:pageBreakBefore w:val="0"/>
        <w:tabs>
          <w:tab w:val="left" w:pos="0"/>
        </w:tabs>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（5）参加政府采购活动前三年内在经营活动中没有重大违法记录的书面声明函。</w:t>
      </w:r>
    </w:p>
    <w:p w14:paraId="53C3665D">
      <w:pPr>
        <w:pStyle w:val="40"/>
        <w:keepNext w:val="0"/>
        <w:keepLines w:val="0"/>
        <w:pageBreakBefore w:val="0"/>
        <w:spacing w:before="0" w:beforeAutospacing="0" w:after="0" w:afterAutospacing="0" w:line="400" w:lineRule="exact"/>
        <w:ind w:left="0" w:right="0" w:firstLine="420"/>
        <w:jc w:val="both"/>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val="zh-CN"/>
        </w:rPr>
        <w:t>）法律、行政法规规定的其他条件。提供书面声明函</w:t>
      </w:r>
      <w:r>
        <w:rPr>
          <w:rFonts w:hint="eastAsia" w:ascii="宋体" w:hAnsi="宋体" w:eastAsia="宋体" w:cs="宋体"/>
          <w:color w:val="auto"/>
          <w:sz w:val="21"/>
          <w:szCs w:val="21"/>
          <w:highlight w:val="none"/>
          <w:lang w:val="zh-CN" w:eastAsia="zh-CN"/>
        </w:rPr>
        <w:t>；</w:t>
      </w:r>
    </w:p>
    <w:p w14:paraId="1E507554">
      <w:pPr>
        <w:pStyle w:val="40"/>
        <w:keepNext w:val="0"/>
        <w:keepLines w:val="0"/>
        <w:pageBreakBefore w:val="0"/>
        <w:spacing w:before="0" w:beforeAutospacing="0" w:after="0" w:afterAutospacing="0" w:line="400" w:lineRule="exact"/>
        <w:ind w:left="0" w:right="0" w:firstLine="422"/>
        <w:jc w:val="both"/>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lang w:val="zh-CN"/>
        </w:rPr>
        <w:t>投标人符合《中华人民共和国种子法》及配套规章规定要求的证明文件（提供种子来源单位合法文件（包含《农作物种子生产经营许可证》、委托代销合同）复印件并加盖投标单位公章。上传至“本项目的特定资格要求”；</w:t>
      </w:r>
    </w:p>
    <w:p w14:paraId="6F189A5F">
      <w:pPr>
        <w:pStyle w:val="40"/>
        <w:keepNext w:val="0"/>
        <w:keepLines w:val="0"/>
        <w:pageBreakBefore w:val="0"/>
        <w:spacing w:before="0" w:beforeAutospacing="0" w:after="0" w:afterAutospacing="0" w:line="400" w:lineRule="exact"/>
        <w:ind w:left="0" w:right="0" w:firstLine="422"/>
        <w:jc w:val="both"/>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val="zh-CN"/>
        </w:rPr>
        <w:t>）投标人具有合法的种子来源和大面积供种能力，能提供与吴江区实施</w:t>
      </w:r>
      <w:r>
        <w:rPr>
          <w:rFonts w:hint="eastAsia" w:cs="宋体"/>
          <w:b/>
          <w:bCs/>
          <w:color w:val="auto"/>
          <w:sz w:val="21"/>
          <w:szCs w:val="21"/>
          <w:highlight w:val="none"/>
          <w:lang w:val="zh-CN"/>
        </w:rPr>
        <w:t>小麦</w:t>
      </w:r>
      <w:r>
        <w:rPr>
          <w:rFonts w:hint="eastAsia" w:ascii="宋体" w:hAnsi="宋体" w:eastAsia="宋体" w:cs="宋体"/>
          <w:b/>
          <w:bCs/>
          <w:color w:val="auto"/>
          <w:sz w:val="21"/>
          <w:szCs w:val="21"/>
          <w:highlight w:val="none"/>
          <w:lang w:val="zh-CN"/>
        </w:rPr>
        <w:t>良种补贴任务相匹配的</w:t>
      </w:r>
      <w:r>
        <w:rPr>
          <w:rFonts w:hint="eastAsia" w:cs="宋体"/>
          <w:b/>
          <w:bCs/>
          <w:color w:val="auto"/>
          <w:sz w:val="21"/>
          <w:szCs w:val="21"/>
          <w:highlight w:val="none"/>
          <w:lang w:val="zh-CN"/>
        </w:rPr>
        <w:t>小麦</w:t>
      </w:r>
      <w:r>
        <w:rPr>
          <w:rFonts w:hint="eastAsia" w:ascii="宋体" w:hAnsi="宋体" w:eastAsia="宋体" w:cs="宋体"/>
          <w:b/>
          <w:bCs/>
          <w:color w:val="auto"/>
          <w:sz w:val="21"/>
          <w:szCs w:val="21"/>
          <w:highlight w:val="none"/>
          <w:lang w:val="zh-CN"/>
        </w:rPr>
        <w:t>品种和种子数量，投标文件中提供承诺书（格式自拟）。上传至“关于资格文件的声明函”；</w:t>
      </w:r>
    </w:p>
    <w:p w14:paraId="5908B9FC">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14.1.4.7《中小企业声明函》或《残疾人福利性单位声明函》或由省级以上监狱管理局、戒毒管理局（含新疆生产建设兵团）出具的属于监狱企业的证明文件；</w:t>
      </w:r>
    </w:p>
    <w:p w14:paraId="21C453CE">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14.1.4.8其它有关资格证明文件</w:t>
      </w:r>
      <w:r>
        <w:rPr>
          <w:rFonts w:hint="eastAsia" w:ascii="宋体" w:hAnsi="宋体" w:eastAsia="宋体" w:cs="宋体"/>
          <w:color w:val="auto"/>
          <w:sz w:val="21"/>
          <w:szCs w:val="21"/>
          <w:highlight w:val="none"/>
          <w:lang w:eastAsia="zh-CN"/>
        </w:rPr>
        <w:t>；</w:t>
      </w:r>
    </w:p>
    <w:p w14:paraId="5D47BF97">
      <w:pPr>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14.1.5符合性审查文件</w:t>
      </w:r>
    </w:p>
    <w:p w14:paraId="090EC092">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14.1.5.1投标函（格式见第三章）；</w:t>
      </w:r>
    </w:p>
    <w:p w14:paraId="275001D9">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14.1.5.2投标货物和服务数量、品牌规格、交货期说明表（不得出现价格，格式见第三章）；</w:t>
      </w:r>
    </w:p>
    <w:p w14:paraId="6D563DC4">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14.1.5.3技术参数响应及偏离表（格式见第三章）；</w:t>
      </w:r>
    </w:p>
    <w:p w14:paraId="55936E24">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14.1.5.4商务条款响应及偏离表（格式见第三章）；</w:t>
      </w:r>
    </w:p>
    <w:p w14:paraId="5259322A">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14.1.5.5对属于《节能产品政府采购品目清单》政府强制采购产品的，需提供该产品有效期内的认证等相关证明材料（如有）；</w:t>
      </w:r>
    </w:p>
    <w:p w14:paraId="2A825489">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14.1.5.6其他有关符合性证明的文件；</w:t>
      </w:r>
    </w:p>
    <w:p w14:paraId="6775581E">
      <w:pPr>
        <w:keepNext w:val="0"/>
        <w:keepLines w:val="0"/>
        <w:pageBreakBefore w:val="0"/>
        <w:spacing w:line="400" w:lineRule="exact"/>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w:t>
      </w:r>
      <w:r>
        <w:rPr>
          <w:rFonts w:hint="eastAsia" w:ascii="宋体" w:hAnsi="宋体" w:eastAsia="宋体" w:cs="宋体"/>
          <w:color w:val="auto"/>
          <w:sz w:val="21"/>
          <w:szCs w:val="21"/>
          <w:highlight w:val="none"/>
          <w:lang w:val="en-US" w:eastAsia="zh-CN"/>
        </w:rPr>
        <w:t>7实质性条款（承诺函）</w:t>
      </w:r>
      <w:r>
        <w:rPr>
          <w:rFonts w:hint="eastAsia" w:ascii="宋体" w:hAnsi="宋体" w:eastAsia="宋体" w:cs="宋体"/>
          <w:color w:val="auto"/>
          <w:sz w:val="21"/>
          <w:szCs w:val="21"/>
          <w:highlight w:val="none"/>
        </w:rPr>
        <w:t>；</w:t>
      </w:r>
    </w:p>
    <w:p w14:paraId="35DCAB99">
      <w:pPr>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14.1.6综合评审文件</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rPr>
        <w:t>所需材料详见第六章评分标准</w:t>
      </w:r>
      <w:r>
        <w:rPr>
          <w:rFonts w:hint="eastAsia" w:ascii="宋体" w:hAnsi="宋体" w:eastAsia="宋体" w:cs="宋体"/>
          <w:b/>
          <w:bCs w:val="0"/>
          <w:color w:val="auto"/>
          <w:sz w:val="21"/>
          <w:szCs w:val="21"/>
          <w:highlight w:val="none"/>
          <w:lang w:eastAsia="zh-CN"/>
        </w:rPr>
        <w:t>）</w:t>
      </w:r>
    </w:p>
    <w:p w14:paraId="5BE89FA2">
      <w:pPr>
        <w:keepNext w:val="0"/>
        <w:keepLines w:val="0"/>
        <w:pageBreakBefore w:val="0"/>
        <w:widowControl/>
        <w:suppressLineNumbers w:val="0"/>
        <w:spacing w:before="0" w:beforeAutospacing="0" w:after="0" w:afterAutospacing="0" w:line="400" w:lineRule="exact"/>
        <w:ind w:left="0" w:right="0" w:firstLine="420"/>
        <w:jc w:val="both"/>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14.1.6.1</w:t>
      </w:r>
      <w:r>
        <w:rPr>
          <w:rFonts w:hint="eastAsia" w:ascii="宋体" w:hAnsi="宋体" w:eastAsia="宋体" w:cs="宋体"/>
          <w:b w:val="0"/>
          <w:bCs/>
          <w:color w:val="auto"/>
          <w:sz w:val="21"/>
          <w:szCs w:val="21"/>
          <w:highlight w:val="none"/>
        </w:rPr>
        <w:t>针对本项目整体服务方案</w:t>
      </w:r>
    </w:p>
    <w:p w14:paraId="5CB8F06A">
      <w:pPr>
        <w:keepNext w:val="0"/>
        <w:keepLines w:val="0"/>
        <w:pageBreakBefore w:val="0"/>
        <w:spacing w:beforeAutospacing="0" w:afterAutospacing="0" w:line="400" w:lineRule="exact"/>
        <w:ind w:left="0" w:firstLine="420"/>
        <w:jc w:val="both"/>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lang w:val="zh-CN"/>
        </w:rPr>
        <w:t>14.1.6.2</w:t>
      </w:r>
      <w:r>
        <w:rPr>
          <w:rFonts w:hint="eastAsia" w:ascii="宋体" w:hAnsi="宋体" w:eastAsia="宋体" w:cs="宋体"/>
          <w:b w:val="0"/>
          <w:bCs/>
          <w:color w:val="auto"/>
          <w:sz w:val="21"/>
          <w:szCs w:val="21"/>
          <w:highlight w:val="none"/>
          <w:lang w:val="en-US" w:eastAsia="zh-CN" w:bidi="ar-SA"/>
        </w:rPr>
        <w:t>提供仓储设施设备和种子储备管理制度比较</w:t>
      </w:r>
    </w:p>
    <w:p w14:paraId="71881497">
      <w:pPr>
        <w:pStyle w:val="16"/>
        <w:keepNext w:val="0"/>
        <w:keepLines w:val="0"/>
        <w:pageBreakBefore w:val="0"/>
        <w:spacing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14.1.6.</w:t>
      </w:r>
      <w:r>
        <w:rPr>
          <w:rFonts w:hint="eastAsia" w:ascii="宋体" w:hAnsi="宋体" w:eastAsia="宋体" w:cs="宋体"/>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bidi="ar-SA"/>
        </w:rPr>
        <w:t>服务体系的完备性比较</w:t>
      </w:r>
    </w:p>
    <w:p w14:paraId="212C72C9">
      <w:pPr>
        <w:pStyle w:val="16"/>
        <w:keepNext w:val="0"/>
        <w:keepLines w:val="0"/>
        <w:pageBreakBefore w:val="0"/>
        <w:spacing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14.1.6.</w:t>
      </w:r>
      <w:r>
        <w:rPr>
          <w:rFonts w:hint="eastAsia" w:ascii="宋体" w:hAnsi="宋体" w:eastAsia="宋体" w:cs="宋体"/>
          <w:color w:val="auto"/>
          <w:sz w:val="21"/>
          <w:szCs w:val="21"/>
          <w:highlight w:val="none"/>
          <w:lang w:val="en-US" w:eastAsia="zh-CN"/>
        </w:rPr>
        <w:t>4</w:t>
      </w:r>
      <w:r>
        <w:rPr>
          <w:rFonts w:hint="eastAsia" w:ascii="宋体" w:hAnsi="宋体" w:eastAsia="宋体" w:cs="宋体"/>
          <w:b w:val="0"/>
          <w:bCs/>
          <w:color w:val="auto"/>
          <w:sz w:val="21"/>
          <w:szCs w:val="21"/>
          <w:highlight w:val="none"/>
          <w:lang w:val="en-US" w:eastAsia="zh-CN" w:bidi="ar-SA"/>
        </w:rPr>
        <w:t>售后服务方案比较，包括但不限于售后培训、技术支持等</w:t>
      </w:r>
    </w:p>
    <w:p w14:paraId="2F0E1E9E">
      <w:pPr>
        <w:pStyle w:val="16"/>
        <w:keepNext w:val="0"/>
        <w:keepLines w:val="0"/>
        <w:pageBreakBefore w:val="0"/>
        <w:spacing w:line="400" w:lineRule="exact"/>
        <w:ind w:left="0" w:firstLine="420"/>
        <w:jc w:val="both"/>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lang w:val="zh-CN"/>
        </w:rPr>
        <w:t>14.1.6.</w:t>
      </w:r>
      <w:r>
        <w:rPr>
          <w:rFonts w:hint="eastAsia" w:ascii="宋体" w:hAnsi="宋体" w:eastAsia="宋体" w:cs="宋体"/>
          <w:color w:val="auto"/>
          <w:sz w:val="21"/>
          <w:szCs w:val="21"/>
          <w:highlight w:val="none"/>
          <w:lang w:val="en-US" w:eastAsia="zh-CN"/>
        </w:rPr>
        <w:t>5</w:t>
      </w:r>
      <w:r>
        <w:rPr>
          <w:rFonts w:hint="eastAsia" w:ascii="宋体" w:hAnsi="宋体" w:eastAsia="宋体" w:cs="宋体"/>
          <w:b w:val="0"/>
          <w:bCs/>
          <w:color w:val="auto"/>
          <w:sz w:val="21"/>
          <w:szCs w:val="21"/>
          <w:highlight w:val="none"/>
          <w:lang w:val="en-US" w:eastAsia="zh-CN" w:bidi="ar-SA"/>
        </w:rPr>
        <w:t>各投标单位提供的针对本项目的技术人员和运输设备等配备情况横向比较</w:t>
      </w:r>
    </w:p>
    <w:p w14:paraId="592E699C">
      <w:pPr>
        <w:pStyle w:val="17"/>
        <w:keepNext w:val="0"/>
        <w:keepLines w:val="0"/>
        <w:pageBreakBefore w:val="0"/>
        <w:spacing w:line="400" w:lineRule="exact"/>
        <w:ind w:firstLine="420"/>
        <w:jc w:val="both"/>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lang w:val="zh-CN"/>
        </w:rPr>
        <w:t>14.1.6.</w:t>
      </w:r>
      <w:r>
        <w:rPr>
          <w:rFonts w:hint="eastAsia" w:ascii="宋体" w:hAnsi="宋体" w:cs="宋体"/>
          <w:color w:val="auto"/>
          <w:sz w:val="21"/>
          <w:szCs w:val="21"/>
          <w:highlight w:val="none"/>
          <w:lang w:val="en-US" w:eastAsia="zh-CN"/>
        </w:rPr>
        <w:t>6</w:t>
      </w:r>
      <w:r>
        <w:rPr>
          <w:rFonts w:hint="eastAsia" w:ascii="宋体" w:hAnsi="宋体" w:eastAsia="宋体" w:cs="宋体"/>
          <w:b w:val="0"/>
          <w:bCs/>
          <w:color w:val="auto"/>
          <w:sz w:val="21"/>
          <w:szCs w:val="21"/>
          <w:highlight w:val="none"/>
          <w:lang w:val="en-US" w:eastAsia="zh-CN"/>
        </w:rPr>
        <w:t>类似业绩</w:t>
      </w:r>
    </w:p>
    <w:p w14:paraId="7A2FB647">
      <w:pPr>
        <w:pStyle w:val="17"/>
        <w:keepNext w:val="0"/>
        <w:keepLines w:val="0"/>
        <w:pageBreakBefore w:val="0"/>
        <w:spacing w:line="400" w:lineRule="exact"/>
        <w:ind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14.1.7其他可以证明投标人资质、服务质量的证书、文件等相关资料。</w:t>
      </w:r>
    </w:p>
    <w:p w14:paraId="15644202">
      <w:pPr>
        <w:pStyle w:val="203"/>
        <w:keepNext w:val="0"/>
        <w:keepLines w:val="0"/>
        <w:pageBreakBefore w:val="0"/>
        <w:spacing w:beforeAutospacing="0" w:afterAutospacing="0" w:line="400" w:lineRule="exact"/>
        <w:ind w:left="0" w:firstLine="422"/>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注：（1）以上14.1.4.1-14.1.4.8为资格审查要求提供的材料，是作为对供应商资格审查、质疑身份认定的依据，投标人必须提供并加盖电子公章。否则，投标文件将被认定为不符合资格审查要求。</w:t>
      </w:r>
    </w:p>
    <w:p w14:paraId="444F3D76">
      <w:pPr>
        <w:pStyle w:val="203"/>
        <w:keepNext w:val="0"/>
        <w:keepLines w:val="0"/>
        <w:pageBreakBefore w:val="0"/>
        <w:spacing w:beforeAutospacing="0" w:afterAutospacing="0" w:line="400" w:lineRule="exact"/>
        <w:ind w:left="0" w:firstLine="422"/>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（2）以上14.1.5.1-14.1.5.6为符合性审查须提供的资料，投标人必须提供并加盖电子公章。否则，投标文件将被认定为未实质性响应。</w:t>
      </w:r>
    </w:p>
    <w:p w14:paraId="02DD0F4B">
      <w:pPr>
        <w:pStyle w:val="203"/>
        <w:keepNext w:val="0"/>
        <w:keepLines w:val="0"/>
        <w:pageBreakBefore w:val="0"/>
        <w:spacing w:beforeAutospacing="0" w:afterAutospacing="0" w:line="400" w:lineRule="exact"/>
        <w:ind w:left="0" w:firstLine="422"/>
        <w:jc w:val="both"/>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（3）“14.1.4-14.1.7”中不得出现投标</w:t>
      </w:r>
      <w:r>
        <w:rPr>
          <w:rFonts w:hint="eastAsia" w:ascii="宋体" w:hAnsi="宋体" w:eastAsia="宋体" w:cs="宋体"/>
          <w:b/>
          <w:color w:val="auto"/>
          <w:sz w:val="21"/>
          <w:szCs w:val="21"/>
          <w:highlight w:val="none"/>
        </w:rPr>
        <w:t>总报价。</w:t>
      </w:r>
      <w:r>
        <w:rPr>
          <w:rFonts w:hint="eastAsia" w:ascii="宋体" w:hAnsi="宋体" w:eastAsia="宋体" w:cs="宋体"/>
          <w:color w:val="auto"/>
          <w:sz w:val="21"/>
          <w:szCs w:val="21"/>
          <w:highlight w:val="none"/>
        </w:rPr>
        <w:t>投标人所提交的资料的完整与否，将直接影响投标人的评分。</w:t>
      </w:r>
    </w:p>
    <w:p w14:paraId="52C89F5D">
      <w:pPr>
        <w:pStyle w:val="203"/>
        <w:keepNext w:val="0"/>
        <w:keepLines w:val="0"/>
        <w:pageBreakBefore w:val="0"/>
        <w:spacing w:beforeAutospacing="0" w:afterAutospacing="0" w:line="400" w:lineRule="exact"/>
        <w:ind w:left="0" w:firstLine="422"/>
        <w:jc w:val="both"/>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（4）制作电子投标文件时必须与投标文件制作软件目录一一对应，将相关资料上传至相应模块。</w:t>
      </w:r>
    </w:p>
    <w:p w14:paraId="223B863D">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（5）开评标过程中如有问题采购代理机构工作人员会及时通过《投标供应商确认函》留存的手机号与供应商联系。请供应商确保该手机号通讯畅通，否则导致的不利后果由供应商自行承担。</w:t>
      </w:r>
    </w:p>
    <w:p w14:paraId="17B27462">
      <w:pPr>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15.投标文件编制要求</w:t>
      </w:r>
    </w:p>
    <w:p w14:paraId="35E36086">
      <w:pPr>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15.1投标文件按统一格式、顺序编写。</w:t>
      </w:r>
    </w:p>
    <w:p w14:paraId="1B2BFCD7">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15.2《开标一览表》为在开标仪式上唱标的内容，要求按格式填写，统一规范，不得自行增减内容。</w:t>
      </w:r>
    </w:p>
    <w:p w14:paraId="4E38A613">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16.投标报价（编制）要求的说明</w:t>
      </w:r>
    </w:p>
    <w:p w14:paraId="3122D3EA">
      <w:pPr>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p>
    <w:p w14:paraId="6076B50C">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投标人应对招标文件内所要采购的全部内容进行报价，只投其中部分内容者，其标书将被拒绝（如为多标段项目，则上述提到的全部内容是指所投标段对应采购的全部内容）。</w:t>
      </w:r>
    </w:p>
    <w:p w14:paraId="514300C7">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一项投标内容只允许一个报价，招标人不接受任何有选择性的投标报价。</w:t>
      </w:r>
    </w:p>
    <w:p w14:paraId="18F9F0AC">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投标文件报价采用人民币表示，除非合同的特殊条款另有规定。</w:t>
      </w:r>
    </w:p>
    <w:p w14:paraId="6A7B3EEE">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最低的报价或最高的折扣率不能作为中标的保证。</w:t>
      </w:r>
    </w:p>
    <w:p w14:paraId="751B96B3">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17.投标保证金：</w:t>
      </w:r>
      <w:r>
        <w:rPr>
          <w:rFonts w:hint="eastAsia" w:ascii="宋体" w:hAnsi="宋体" w:eastAsia="宋体" w:cs="宋体"/>
          <w:b/>
          <w:color w:val="auto"/>
          <w:sz w:val="21"/>
          <w:szCs w:val="21"/>
          <w:highlight w:val="none"/>
          <w:lang w:val="en-US"/>
        </w:rPr>
        <w:t>本项目不收取投标保证金。</w:t>
      </w:r>
    </w:p>
    <w:p w14:paraId="6BF776CA">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18.投标文件的有效期</w:t>
      </w:r>
    </w:p>
    <w:p w14:paraId="1A4B4E8D">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18.1自提交投标文件截止之日起90天内，投标文件中承诺的投标有效期应当不少于招标文件中载明的投标有效期。</w:t>
      </w:r>
    </w:p>
    <w:p w14:paraId="4544EC4C">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18.2在特殊情况下，采购人、采购代理机构可与投标人协商延长投标书的有效期。这种要求和答复都应以书面形式进行。同意延长有效期的投标人不能修改投标文件。</w:t>
      </w:r>
    </w:p>
    <w:p w14:paraId="63E1C62B">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19.投标文件的制作、签署、上传</w:t>
      </w:r>
    </w:p>
    <w:p w14:paraId="62FFF569">
      <w:pPr>
        <w:pStyle w:val="203"/>
        <w:keepNext w:val="0"/>
        <w:keepLines w:val="0"/>
        <w:pageBreakBefore w:val="0"/>
        <w:spacing w:beforeAutospacing="0" w:afterAutospacing="0" w:line="400" w:lineRule="exact"/>
        <w:ind w:left="0" w:firstLine="420"/>
        <w:jc w:val="both"/>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19.1本项目采用电子招投标形式，请供应商按照</w:t>
      </w:r>
      <w:r>
        <w:rPr>
          <w:rFonts w:hint="eastAsia" w:ascii="宋体" w:hAnsi="宋体" w:eastAsia="宋体" w:cs="宋体"/>
          <w:b/>
          <w:color w:val="auto"/>
          <w:sz w:val="21"/>
          <w:szCs w:val="21"/>
          <w:highlight w:val="none"/>
        </w:rPr>
        <w:t>《苏采云系统供应商操作手册》</w:t>
      </w:r>
      <w:r>
        <w:rPr>
          <w:rFonts w:hint="eastAsia" w:ascii="宋体" w:hAnsi="宋体" w:eastAsia="宋体" w:cs="宋体"/>
          <w:color w:val="auto"/>
          <w:sz w:val="21"/>
          <w:szCs w:val="21"/>
          <w:highlight w:val="none"/>
        </w:rPr>
        <w:t>进行制作、上传电子投标文件。</w:t>
      </w:r>
    </w:p>
    <w:p w14:paraId="21F5DA1C">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19.2制作电子投标文件时，应按照招标文件要求加盖投标人电子公章。</w:t>
      </w:r>
    </w:p>
    <w:p w14:paraId="38D5E503">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w:t>
      </w:r>
      <w:r>
        <w:rPr>
          <w:rFonts w:hint="eastAsia" w:ascii="宋体" w:hAnsi="宋体" w:eastAsia="宋体" w:cs="宋体"/>
          <w:b/>
          <w:color w:val="auto"/>
          <w:sz w:val="21"/>
          <w:szCs w:val="21"/>
          <w:highlight w:val="none"/>
        </w:rPr>
        <w:t>电子投标文件制作完成后请于投标文件网上提交截止时间前成功上传至“苏采云”系统，否则视为放弃参加该采购项目。</w:t>
      </w:r>
      <w:bookmarkStart w:id="19" w:name="_Toc25608"/>
      <w:bookmarkStart w:id="20" w:name="_Toc31150"/>
      <w:r>
        <w:rPr>
          <w:rFonts w:hint="eastAsia" w:ascii="宋体" w:hAnsi="宋体" w:eastAsia="宋体" w:cs="宋体"/>
          <w:color w:val="auto"/>
          <w:sz w:val="21"/>
          <w:szCs w:val="21"/>
          <w:highlight w:val="none"/>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9"/>
      <w:bookmarkEnd w:id="20"/>
    </w:p>
    <w:p w14:paraId="2287771B">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五、投标文件的递交、补充、修改和撤回</w:t>
      </w:r>
    </w:p>
    <w:p w14:paraId="3BC027BF">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20.投标文件的递交</w:t>
      </w:r>
    </w:p>
    <w:p w14:paraId="028AF44F">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20.1投标人应当在在投标截止时间前制作并上传电子投标文件。</w:t>
      </w:r>
    </w:p>
    <w:p w14:paraId="63FDECC9">
      <w:pPr>
        <w:pStyle w:val="12"/>
        <w:keepNext w:val="0"/>
        <w:keepLines w:val="0"/>
        <w:pageBreakBefore w:val="0"/>
        <w:spacing w:beforeAutospacing="0" w:afterAutospacing="0" w:line="400" w:lineRule="exact"/>
        <w:ind w:left="0" w:firstLine="420"/>
        <w:jc w:val="both"/>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20.2投标人通过</w:t>
      </w:r>
      <w:r>
        <w:rPr>
          <w:rFonts w:hint="eastAsia" w:ascii="宋体" w:hAnsi="宋体" w:eastAsia="宋体" w:cs="宋体"/>
          <w:b/>
          <w:color w:val="auto"/>
          <w:sz w:val="21"/>
          <w:szCs w:val="21"/>
          <w:highlight w:val="none"/>
        </w:rPr>
        <w:t>“苏采云”系统不见面开标大厅在线参与开标活动。（具体操作详见《苏采云系统供应商操作手册》，网址链接https://czju.suzhou.gov.cn/zfcg/html/content/20231220161910031.shtml）</w:t>
      </w:r>
    </w:p>
    <w:p w14:paraId="05CDEAE9">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21.投标截止时间</w:t>
      </w:r>
    </w:p>
    <w:p w14:paraId="0D772AC5">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21.1投标人应当在招标文件要求投标文件网上提交截止时间前，将投标文件完成提交（上传）。逾期提交（上传）的投标文件，采购人和采购代理机构拒绝接收。</w:t>
      </w:r>
    </w:p>
    <w:p w14:paraId="05BA425F">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21.2采购人和采购代理机构推迟投标截止时间时，将按本须知规定的更正公告的方式对外发布。在这种情况下，采购人、采购代理机构和投标人的权利和义务将受到新的截止期的约束。</w:t>
      </w:r>
    </w:p>
    <w:p w14:paraId="6BA98893">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21.3在投标截止时间止成功解密的投标文件少于三份，采购代理机构有权宣布本次招标失败。</w:t>
      </w:r>
    </w:p>
    <w:p w14:paraId="3EECCF6F">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22.投标文件的补充、修改和撤回</w:t>
      </w:r>
    </w:p>
    <w:p w14:paraId="3B3E3436">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投标人在投标文件网上提交截止时间前，可以对其电子投标文件进行补充、修改，具体操作方法见《苏采云系统供应商操作手册》。在投标文件网上提交截止时间之后，投标人不得对其电子投标文件作任何修改。</w:t>
      </w:r>
    </w:p>
    <w:p w14:paraId="7EA3163B">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22.2投标人在投标文件网上提交截止时间前，可以撤回其电子投标文件，具体操作方法见《苏采云系统供应商操作手册》。</w:t>
      </w:r>
      <w:bookmarkStart w:id="21" w:name="_Toc29371"/>
      <w:bookmarkStart w:id="22" w:name="_Toc22837"/>
      <w:r>
        <w:rPr>
          <w:rFonts w:hint="eastAsia" w:ascii="宋体" w:hAnsi="宋体" w:eastAsia="宋体" w:cs="宋体"/>
          <w:color w:val="auto"/>
          <w:sz w:val="21"/>
          <w:szCs w:val="21"/>
          <w:highlight w:val="none"/>
        </w:rPr>
        <w:t>投标人撤回电子投标文件，则认为其不再参与本项目投标活动。在投标截止时间至招标文件中规定的投标有效期满之间的这段时间内，投标人不得撤回其投标。</w:t>
      </w:r>
    </w:p>
    <w:p w14:paraId="780323DF">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六、开标和评标</w:t>
      </w:r>
      <w:bookmarkEnd w:id="21"/>
      <w:bookmarkEnd w:id="22"/>
    </w:p>
    <w:p w14:paraId="533A440B">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23.开标</w:t>
      </w:r>
    </w:p>
    <w:p w14:paraId="2FE9A438">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23.1开标由采购代理机构</w:t>
      </w:r>
      <w:r>
        <w:rPr>
          <w:rFonts w:hint="eastAsia" w:ascii="宋体" w:hAnsi="宋体" w:eastAsia="宋体" w:cs="宋体"/>
          <w:color w:val="auto"/>
          <w:sz w:val="21"/>
          <w:szCs w:val="21"/>
          <w:highlight w:val="none"/>
          <w:lang w:val="en-US"/>
        </w:rPr>
        <w:t>在线</w:t>
      </w:r>
      <w:r>
        <w:rPr>
          <w:rFonts w:hint="eastAsia" w:ascii="宋体" w:hAnsi="宋体" w:eastAsia="宋体" w:cs="宋体"/>
          <w:color w:val="auto"/>
          <w:sz w:val="21"/>
          <w:szCs w:val="21"/>
          <w:highlight w:val="none"/>
        </w:rPr>
        <w:t>主持，邀请投标人</w:t>
      </w:r>
      <w:r>
        <w:rPr>
          <w:rFonts w:hint="eastAsia" w:ascii="宋体" w:hAnsi="宋体" w:eastAsia="宋体" w:cs="宋体"/>
          <w:color w:val="auto"/>
          <w:sz w:val="21"/>
          <w:szCs w:val="21"/>
          <w:highlight w:val="none"/>
          <w:lang w:val="en-US"/>
        </w:rPr>
        <w:t>在线</w:t>
      </w:r>
      <w:r>
        <w:rPr>
          <w:rFonts w:hint="eastAsia" w:ascii="宋体" w:hAnsi="宋体" w:eastAsia="宋体" w:cs="宋体"/>
          <w:color w:val="auto"/>
          <w:sz w:val="21"/>
          <w:szCs w:val="21"/>
          <w:highlight w:val="none"/>
        </w:rPr>
        <w:t>参加。投标人应当按照《苏采云系统供应商操作手册》规定，</w:t>
      </w:r>
      <w:r>
        <w:rPr>
          <w:rFonts w:hint="eastAsia" w:ascii="宋体" w:hAnsi="宋体" w:eastAsia="宋体" w:cs="宋体"/>
          <w:b/>
          <w:color w:val="auto"/>
          <w:sz w:val="21"/>
          <w:szCs w:val="21"/>
          <w:highlight w:val="none"/>
        </w:rPr>
        <w:t>参加开标活动和在“苏采云”系统规定的时间内对投标文件进行解密</w:t>
      </w:r>
      <w:r>
        <w:rPr>
          <w:rFonts w:hint="eastAsia" w:ascii="宋体" w:hAnsi="宋体" w:eastAsia="宋体" w:cs="宋体"/>
          <w:color w:val="auto"/>
          <w:sz w:val="21"/>
          <w:szCs w:val="21"/>
          <w:highlight w:val="none"/>
        </w:rPr>
        <w:t>。评标委员会成员不得参加开标活动。</w:t>
      </w:r>
    </w:p>
    <w:p w14:paraId="14621D1A">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23.2开标时，由采购代理机构</w:t>
      </w:r>
      <w:r>
        <w:rPr>
          <w:rFonts w:hint="eastAsia" w:ascii="宋体" w:hAnsi="宋体" w:eastAsia="宋体" w:cs="宋体"/>
          <w:color w:val="auto"/>
          <w:sz w:val="21"/>
          <w:szCs w:val="21"/>
          <w:highlight w:val="none"/>
          <w:lang w:val="en-US"/>
        </w:rPr>
        <w:t>通过“苏采云”系统在线</w:t>
      </w:r>
      <w:r>
        <w:rPr>
          <w:rFonts w:hint="eastAsia" w:ascii="宋体" w:hAnsi="宋体" w:eastAsia="宋体" w:cs="宋体"/>
          <w:color w:val="auto"/>
          <w:sz w:val="21"/>
          <w:szCs w:val="21"/>
          <w:highlight w:val="none"/>
        </w:rPr>
        <w:t>宣布投标人名称、投标价格和招标文件规定的需要宣布的其他内容。</w:t>
      </w:r>
      <w:r>
        <w:rPr>
          <w:rFonts w:hint="eastAsia" w:ascii="宋体" w:hAnsi="宋体" w:eastAsia="宋体" w:cs="宋体"/>
          <w:color w:val="auto"/>
          <w:sz w:val="21"/>
          <w:szCs w:val="21"/>
          <w:highlight w:val="none"/>
          <w:lang w:val="en-US"/>
        </w:rPr>
        <w:t>投标人在不见面开标系统中确认投标价格，如</w:t>
      </w:r>
      <w:r>
        <w:rPr>
          <w:rFonts w:hint="eastAsia" w:ascii="宋体" w:hAnsi="宋体" w:eastAsia="宋体" w:cs="宋体"/>
          <w:color w:val="auto"/>
          <w:sz w:val="21"/>
          <w:szCs w:val="21"/>
          <w:highlight w:val="none"/>
        </w:rPr>
        <w:t>投标人未</w:t>
      </w:r>
      <w:r>
        <w:rPr>
          <w:rFonts w:hint="eastAsia" w:ascii="宋体" w:hAnsi="宋体" w:eastAsia="宋体" w:cs="宋体"/>
          <w:color w:val="auto"/>
          <w:sz w:val="21"/>
          <w:szCs w:val="21"/>
          <w:highlight w:val="none"/>
          <w:lang w:val="en-US"/>
        </w:rPr>
        <w:t>在线</w:t>
      </w:r>
      <w:r>
        <w:rPr>
          <w:rFonts w:hint="eastAsia" w:ascii="宋体" w:hAnsi="宋体" w:eastAsia="宋体" w:cs="宋体"/>
          <w:color w:val="auto"/>
          <w:sz w:val="21"/>
          <w:szCs w:val="21"/>
          <w:highlight w:val="none"/>
        </w:rPr>
        <w:t>参加开标</w:t>
      </w:r>
      <w:r>
        <w:rPr>
          <w:rFonts w:hint="eastAsia" w:ascii="宋体" w:hAnsi="宋体" w:eastAsia="宋体" w:cs="宋体"/>
          <w:color w:val="auto"/>
          <w:sz w:val="21"/>
          <w:szCs w:val="21"/>
          <w:highlight w:val="none"/>
          <w:lang w:val="en-US"/>
        </w:rPr>
        <w:t>或未在规定时间内确认价格</w:t>
      </w:r>
      <w:r>
        <w:rPr>
          <w:rFonts w:hint="eastAsia" w:ascii="宋体" w:hAnsi="宋体" w:eastAsia="宋体" w:cs="宋体"/>
          <w:color w:val="auto"/>
          <w:sz w:val="21"/>
          <w:szCs w:val="21"/>
          <w:highlight w:val="none"/>
        </w:rPr>
        <w:t>的，视同认可开标结果。</w:t>
      </w:r>
    </w:p>
    <w:p w14:paraId="2F539A9D">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23.3资格审查</w:t>
      </w:r>
    </w:p>
    <w:p w14:paraId="1FA70D42">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23.3.1公开招标采购项目开标结束后，采购人应当依法对投标人的资格进行审查，未通过资格审查的视为无效投标。</w:t>
      </w:r>
    </w:p>
    <w:p w14:paraId="12334BC4">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23.3.2根据政府采购法及相关法规，以及苏州市财政局《关于印发苏州市市级政府采购信用记录查询和使用工作试行办法的通知》（苏财购（2017）11号）文件的规定，采购代理机构将对供应商进行信用查询：</w:t>
      </w:r>
    </w:p>
    <w:p w14:paraId="20DD2F5F">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23.3.2.1查询时间：投标文件递交截止时间。</w:t>
      </w:r>
    </w:p>
    <w:p w14:paraId="71BC24EF">
      <w:pPr>
        <w:pStyle w:val="203"/>
        <w:keepNext w:val="0"/>
        <w:keepLines w:val="0"/>
        <w:pageBreakBefore w:val="0"/>
        <w:spacing w:beforeAutospacing="0" w:afterAutospacing="0" w:line="400" w:lineRule="exact"/>
        <w:ind w:left="0" w:firstLine="420"/>
        <w:jc w:val="both"/>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23.3.2.2查询渠道</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采购代理机构会在接收投标文件截止时间后，登录信用中国网站（www.creditchina.gov.cn）和中国政府采购网（www.ccgp.gov.cn/）查询供应商的信用记录，并将查询结果递交评标委员会。</w:t>
      </w:r>
    </w:p>
    <w:p w14:paraId="32D61603">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53C1AFDC">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14:paraId="012D63F4">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24.评标委员会</w:t>
      </w:r>
    </w:p>
    <w:p w14:paraId="2B9F1DA8">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24.1评标委员会负责具体评标事务，并独立履行下列职责：</w:t>
      </w:r>
    </w:p>
    <w:p w14:paraId="01008348">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24.1.1审查、评价投标文件是否符合招标文件的商务、技术等实质性要求；</w:t>
      </w:r>
    </w:p>
    <w:p w14:paraId="56EC221E">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24.1.2要求投标人对投标文件有关事项作出澄清或者说明；</w:t>
      </w:r>
    </w:p>
    <w:p w14:paraId="2ABA89DD">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24.1.3对投标文件进行比较和评价；</w:t>
      </w:r>
    </w:p>
    <w:p w14:paraId="46911A81">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24.1.4确定中标候选人名单，以及根据采购人委托直接确定中标人；</w:t>
      </w:r>
    </w:p>
    <w:p w14:paraId="659002DE">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24.1.5向采购人、采购代理机构或者有关部门报告评标中发现的违法行为。</w:t>
      </w:r>
    </w:p>
    <w:p w14:paraId="01789227">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24.2评标委员会成员应当履行下列义务：</w:t>
      </w:r>
    </w:p>
    <w:p w14:paraId="4E4A5013">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24.2.1遵纪守法，客观、公正、廉洁地履行职责；</w:t>
      </w:r>
    </w:p>
    <w:p w14:paraId="5E40017B">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24.2.2按照招标文件规定的评标办法和评标标准进行评标，对评审意见承担个人责任；</w:t>
      </w:r>
    </w:p>
    <w:p w14:paraId="09196E9D">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24.2.3对评标过程和结果，以及投标人的商业秘密保密；</w:t>
      </w:r>
    </w:p>
    <w:p w14:paraId="58C5A698">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24.2.4评标委员会根据全体评标成员签字的原始评标记录和评标结果编写评标报告。评标报告应当包括以下内容：</w:t>
      </w:r>
    </w:p>
    <w:p w14:paraId="00F3FF59">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（一）招标公告刊登的媒体名称、开标日期和地点；</w:t>
      </w:r>
    </w:p>
    <w:p w14:paraId="666F6288">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（二）投标人名单和评标委员会成员名单；</w:t>
      </w:r>
    </w:p>
    <w:p w14:paraId="3D3DADB6">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（三）评标方法和标准；</w:t>
      </w:r>
    </w:p>
    <w:p w14:paraId="0CB51862">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（四）开标记录和评标情况及说明，包括无效投标人名单及原因；</w:t>
      </w:r>
    </w:p>
    <w:p w14:paraId="093874A2">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（五）评标结果，确定的中标候选人名单或者经采购人委托直接确定的中标人；</w:t>
      </w:r>
    </w:p>
    <w:p w14:paraId="52F98D85">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（六）其他需要说明的情况，包括评标过程中投标人根据评标委员会要求进行的澄清、说明或者补正，评标委员会成员的更换等。</w:t>
      </w:r>
    </w:p>
    <w:p w14:paraId="2F5DF792">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24.2.5配合相关部门的投诉处理工作；</w:t>
      </w:r>
    </w:p>
    <w:p w14:paraId="0268F947">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24.2.6配合采购人和采购代理机构答复投标人提出的质疑。</w:t>
      </w:r>
    </w:p>
    <w:p w14:paraId="1641AEEE">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25.评标内容的保密</w:t>
      </w:r>
    </w:p>
    <w:p w14:paraId="21E3851B">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25.1公开开标后，直到宣布授予中标合同为止，凡属于审查、澄清、评价和比较投标的所有资料，有关授予合同的信息都不应向投标人或与评标无关的其他人泄露。</w:t>
      </w:r>
    </w:p>
    <w:p w14:paraId="76CA8464">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25.2在投标文件的审查、澄清、评价和比较以及授予合同的过程中，投标人对采购人、采购代理机构和评标委员会成员施加影响的任何行为，都将取消其中标资格。</w:t>
      </w:r>
    </w:p>
    <w:p w14:paraId="4F7D2094">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26.对投标文件初审</w:t>
      </w:r>
    </w:p>
    <w:p w14:paraId="6FB7166C">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26.1评标委员会应当对符合资格的投标人的投标文件进行符合性审查，以确定其是否满足招标文件的实质性要求。</w:t>
      </w:r>
    </w:p>
    <w:p w14:paraId="4255C0A0">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投标文件有下列情况之一者评标委员会有权将其拒绝：</w:t>
      </w:r>
    </w:p>
    <w:p w14:paraId="47BDD498">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26.1.1投标人的投标文件未按照本须知规定制作的；</w:t>
      </w:r>
    </w:p>
    <w:p w14:paraId="4C88920A">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26.1.2未按本须知规定提交资格文件；</w:t>
      </w:r>
    </w:p>
    <w:p w14:paraId="07A46248">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26.1.3与招标文件有重大偏离；</w:t>
      </w:r>
    </w:p>
    <w:p w14:paraId="7A402C03">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26.1.4投标人拒绝修正错误；</w:t>
      </w:r>
    </w:p>
    <w:p w14:paraId="4D37B045">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26.1.5投标人的报价是选择性的；</w:t>
      </w:r>
    </w:p>
    <w:p w14:paraId="5B7AA446">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26.1.6投标人的报价只投了部分内容；</w:t>
      </w:r>
    </w:p>
    <w:p w14:paraId="100CD2B6">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26.1.7投标人的投标文件出现了评标委员会认为不应当雷同的情况；</w:t>
      </w:r>
    </w:p>
    <w:p w14:paraId="49B939DE">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26.1.8其他被评委会认定无效的情况。</w:t>
      </w:r>
    </w:p>
    <w:p w14:paraId="7F15B47A">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14:paraId="06D515BF">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26.3投标文件报价出现前后不一致的，除招标文件另有规定外，按照下列规定修正：</w:t>
      </w:r>
    </w:p>
    <w:p w14:paraId="5B228A38">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（一）投标文件中开标一览表（报价表）内容与投标文件中相应内容不一致的，以开标一览表（报价表）为准；</w:t>
      </w:r>
    </w:p>
    <w:p w14:paraId="0998FE3B">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14:paraId="0C61C03A">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（三）单价金额小数点或者百分比有明显错位的，以开标一览表的总价为准，并修改单价；</w:t>
      </w:r>
    </w:p>
    <w:p w14:paraId="7C365B56">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05E06C44">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14:paraId="56A7ABE5">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3257DCD">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26.5评标委员会成员对需要共同认定的事项存在争议的，应当按照少数服从多数的原则作出结论。持不同意见的评标委员会成员应当在评标报告上签署不同意见及理由，否则视为同意评标报告。</w:t>
      </w:r>
    </w:p>
    <w:p w14:paraId="15AA395C">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27.投标的澄清</w:t>
      </w:r>
    </w:p>
    <w:p w14:paraId="2715315B">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27.1对于投标文件中含义不明确、同类问题表述不一致或者有明显文字和计算错误的内容，评标委员会应当以书面形式要求投标人作出必要的澄清、说明或者补正。</w:t>
      </w:r>
    </w:p>
    <w:p w14:paraId="2C692209">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27.2投标人的澄清、说明或者补正应当采用书面形式，并加盖</w:t>
      </w:r>
      <w:r>
        <w:rPr>
          <w:rFonts w:hint="eastAsia" w:ascii="宋体" w:hAnsi="宋体" w:eastAsia="宋体" w:cs="宋体"/>
          <w:color w:val="auto"/>
          <w:sz w:val="21"/>
          <w:szCs w:val="21"/>
          <w:highlight w:val="none"/>
          <w:lang w:val="en-US"/>
        </w:rPr>
        <w:t>其单位电子</w:t>
      </w:r>
      <w:r>
        <w:rPr>
          <w:rFonts w:hint="eastAsia" w:ascii="宋体" w:hAnsi="宋体" w:eastAsia="宋体" w:cs="宋体"/>
          <w:color w:val="auto"/>
          <w:sz w:val="21"/>
          <w:szCs w:val="21"/>
          <w:highlight w:val="none"/>
        </w:rPr>
        <w:t>公章。投标人的澄清、说明或者补正不得超出投标文件的范围或者改变投标文件的实质性内容。</w:t>
      </w:r>
    </w:p>
    <w:p w14:paraId="7FC7B3FF">
      <w:pPr>
        <w:pStyle w:val="203"/>
        <w:keepNext w:val="0"/>
        <w:keepLines w:val="0"/>
        <w:pageBreakBefore w:val="0"/>
        <w:spacing w:beforeAutospacing="0" w:afterAutospacing="0" w:line="400" w:lineRule="exact"/>
        <w:ind w:left="0" w:firstLine="422"/>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此处规定时间的计算以系统中的倒计时间为准，</w:t>
      </w:r>
      <w:r>
        <w:rPr>
          <w:rFonts w:hint="eastAsia" w:ascii="宋体" w:hAnsi="宋体" w:eastAsia="宋体" w:cs="宋体"/>
          <w:color w:val="auto"/>
          <w:sz w:val="21"/>
          <w:szCs w:val="21"/>
          <w:highlight w:val="none"/>
        </w:rPr>
        <w:t>供应商应随时保持系统在线，如因供应商自身原因未在规定时间内提交澄清确认资料的，导致的不利后果由供应商自行承担。</w:t>
      </w:r>
    </w:p>
    <w:p w14:paraId="4E8B4C7D">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28.投标无效</w:t>
      </w:r>
    </w:p>
    <w:p w14:paraId="703B1DBC">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28.1投标人存在下列情况之一的，投标无效:</w:t>
      </w:r>
    </w:p>
    <w:p w14:paraId="0DF6102A">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一</w:t>
      </w:r>
      <w:r>
        <w:rPr>
          <w:rFonts w:hint="eastAsia" w:ascii="宋体" w:hAnsi="宋体" w:eastAsia="宋体" w:cs="宋体"/>
          <w:color w:val="auto"/>
          <w:sz w:val="21"/>
          <w:szCs w:val="21"/>
          <w:highlight w:val="none"/>
        </w:rPr>
        <w:t>）投标文件未按招标文件要求签署、盖章的；</w:t>
      </w:r>
    </w:p>
    <w:p w14:paraId="62A69740">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二</w:t>
      </w:r>
      <w:r>
        <w:rPr>
          <w:rFonts w:hint="eastAsia" w:ascii="宋体" w:hAnsi="宋体" w:eastAsia="宋体" w:cs="宋体"/>
          <w:color w:val="auto"/>
          <w:sz w:val="21"/>
          <w:szCs w:val="21"/>
          <w:highlight w:val="none"/>
        </w:rPr>
        <w:t>）不具备招标文件中规定的资格要求的；</w:t>
      </w:r>
    </w:p>
    <w:p w14:paraId="35F7E72C">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三</w:t>
      </w:r>
      <w:r>
        <w:rPr>
          <w:rFonts w:hint="eastAsia" w:ascii="宋体" w:hAnsi="宋体" w:eastAsia="宋体" w:cs="宋体"/>
          <w:color w:val="auto"/>
          <w:sz w:val="21"/>
          <w:szCs w:val="21"/>
          <w:highlight w:val="none"/>
        </w:rPr>
        <w:t>）报价超过招标文件中规定的预算金额或者最高限价的；</w:t>
      </w:r>
    </w:p>
    <w:p w14:paraId="4D9D834D">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四</w:t>
      </w:r>
      <w:r>
        <w:rPr>
          <w:rFonts w:hint="eastAsia" w:ascii="宋体" w:hAnsi="宋体" w:eastAsia="宋体" w:cs="宋体"/>
          <w:color w:val="auto"/>
          <w:sz w:val="21"/>
          <w:szCs w:val="21"/>
          <w:highlight w:val="none"/>
        </w:rPr>
        <w:t>）投标文件含有采购人不能接受的附加条件的；</w:t>
      </w:r>
    </w:p>
    <w:p w14:paraId="24908AE4">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（五）法律、法规和招标文件规定的其他无效情形。</w:t>
      </w:r>
    </w:p>
    <w:p w14:paraId="0FA79C54">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28.2投标人应当遵循公平竞争的原则，不得恶意串通，不得妨碍其他投标人的竞争行为，不得损害采购人或者其他投标人的合法权益。</w:t>
      </w:r>
    </w:p>
    <w:p w14:paraId="7A8A96D9">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在评标过程中发现投标人有上述情形的，评标委员会应当认定其投标无效，并书面报告本级财政部门。</w:t>
      </w:r>
    </w:p>
    <w:p w14:paraId="503DBAE2">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28.3有下列情形之一的，视为投标人串通投标，其投标无效：</w:t>
      </w:r>
    </w:p>
    <w:p w14:paraId="31CFDB8D">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（一）不同投标人的投标文件由同一单位或者个人编制；</w:t>
      </w:r>
    </w:p>
    <w:p w14:paraId="513675C4">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（二）不同投标人委托同一单位或者个人办理投标事宜；</w:t>
      </w:r>
    </w:p>
    <w:p w14:paraId="03C28FA7">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（三）不同投标人的投标文件载明的项目管理成员或者联系人员为同一人；</w:t>
      </w:r>
    </w:p>
    <w:p w14:paraId="49D916F4">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（四）不同投标人的投标文件异常一致或者投标报价呈规律性差异；</w:t>
      </w:r>
    </w:p>
    <w:p w14:paraId="3481E134">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（五）不同投标人的投标文件相互混装。</w:t>
      </w:r>
    </w:p>
    <w:p w14:paraId="634A47AF">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29.废标</w:t>
      </w:r>
    </w:p>
    <w:p w14:paraId="64A57486">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29.1在招标过程中，出现下列情况之一的，应予废标：</w:t>
      </w:r>
    </w:p>
    <w:p w14:paraId="2795853E">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29.1.1符合专业条件的供应商或者对招标文件作实质投标的供应商不足</w:t>
      </w:r>
      <w:r>
        <w:rPr>
          <w:rFonts w:hint="eastAsia" w:ascii="宋体" w:hAnsi="宋体" w:eastAsia="宋体" w:cs="宋体"/>
          <w:color w:val="auto"/>
          <w:sz w:val="21"/>
          <w:szCs w:val="21"/>
          <w:highlight w:val="none"/>
          <w:lang w:val="en-US"/>
        </w:rPr>
        <w:t>三</w:t>
      </w:r>
      <w:r>
        <w:rPr>
          <w:rFonts w:hint="eastAsia" w:ascii="宋体" w:hAnsi="宋体" w:eastAsia="宋体" w:cs="宋体"/>
          <w:color w:val="auto"/>
          <w:sz w:val="21"/>
          <w:szCs w:val="21"/>
          <w:highlight w:val="none"/>
        </w:rPr>
        <w:t>家的；</w:t>
      </w:r>
    </w:p>
    <w:p w14:paraId="6E05C151">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29.1.2出现影响采购公正的违法、违规行为的；</w:t>
      </w:r>
    </w:p>
    <w:p w14:paraId="418DE864">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29.1.3投标人的报价均超过了采购预算，采购人不能支付的；</w:t>
      </w:r>
    </w:p>
    <w:p w14:paraId="67095F06">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28.1.4因重大变故，采购任务取消的；</w:t>
      </w:r>
    </w:p>
    <w:p w14:paraId="6CDB67A1">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29.2废标后，采购人和采购代理机构将把废标的理由通知所有投标人。</w:t>
      </w:r>
    </w:p>
    <w:p w14:paraId="0060F3EB">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30.投标文件的评价和比较</w:t>
      </w:r>
    </w:p>
    <w:p w14:paraId="5C624151">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573E9383">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30.2最低的投标报价或最高的折扣比例是中标的重要条件，但不是唯一条件。</w:t>
      </w:r>
      <w:bookmarkStart w:id="23" w:name="_Toc18442"/>
      <w:bookmarkStart w:id="24" w:name="_Toc19501"/>
    </w:p>
    <w:p w14:paraId="7C9F79A1">
      <w:pPr>
        <w:pStyle w:val="203"/>
        <w:keepNext w:val="0"/>
        <w:keepLines w:val="0"/>
        <w:pageBreakBefore w:val="0"/>
        <w:spacing w:beforeAutospacing="0" w:afterAutospacing="0" w:line="400" w:lineRule="exact"/>
        <w:ind w:left="0" w:firstLine="422"/>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七、授予合同</w:t>
      </w:r>
      <w:bookmarkEnd w:id="23"/>
      <w:bookmarkEnd w:id="24"/>
    </w:p>
    <w:p w14:paraId="202A1A94">
      <w:pPr>
        <w:pStyle w:val="203"/>
        <w:keepNext w:val="0"/>
        <w:keepLines w:val="0"/>
        <w:pageBreakBefore w:val="0"/>
        <w:spacing w:beforeAutospacing="0" w:afterAutospacing="0" w:line="400" w:lineRule="exact"/>
        <w:ind w:left="0" w:firstLine="422"/>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31.中标单位的确认</w:t>
      </w:r>
    </w:p>
    <w:p w14:paraId="00952AAE">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31.1评标委员会根据投标人资格审查情况，对投标文件进行评价和比较，按照评标办法和标准进行评标，并按采购人的委托向采购人推荐中标人。</w:t>
      </w:r>
    </w:p>
    <w:p w14:paraId="7B486A0E">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p>
    <w:p w14:paraId="3A607CA4">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32.合同授予标准</w:t>
      </w:r>
    </w:p>
    <w:p w14:paraId="45809D44">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采购人将把合同授予其投标文件在实质上响应投标招标文件要求且按本须知规定评选出的投标人。确定为中标的投标人必须具有实施本合同的能力和资源。</w:t>
      </w:r>
    </w:p>
    <w:p w14:paraId="5DC5364A">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33.中标通知书</w:t>
      </w:r>
    </w:p>
    <w:p w14:paraId="57E10A06">
      <w:pPr>
        <w:pStyle w:val="203"/>
        <w:keepNext w:val="0"/>
        <w:keepLines w:val="0"/>
        <w:pageBreakBefore w:val="0"/>
        <w:spacing w:beforeAutospacing="0" w:afterAutospacing="0" w:line="400" w:lineRule="exact"/>
        <w:ind w:left="0" w:firstLine="420"/>
        <w:jc w:val="both"/>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33.1确定出中标人后，采购代理机构在法定时间内向中标人发出中标通知书。</w:t>
      </w:r>
      <w:r>
        <w:rPr>
          <w:rFonts w:hint="eastAsia" w:ascii="宋体" w:hAnsi="宋体" w:eastAsia="宋体" w:cs="宋体"/>
          <w:b/>
          <w:color w:val="auto"/>
          <w:sz w:val="21"/>
          <w:szCs w:val="21"/>
          <w:highlight w:val="none"/>
        </w:rPr>
        <w:t>请中标人在中标结果公告届满之日起30日内,使用CA证书登录“苏采云”系统及时下载中标通知书。</w:t>
      </w:r>
      <w:r>
        <w:rPr>
          <w:rFonts w:hint="eastAsia" w:ascii="宋体" w:hAnsi="宋体" w:eastAsia="宋体" w:cs="宋体"/>
          <w:color w:val="auto"/>
          <w:sz w:val="21"/>
          <w:szCs w:val="21"/>
          <w:highlight w:val="none"/>
        </w:rPr>
        <w:t>因系统存储空间有限，自中标结果公告届满之日起30日后，“苏采云”系统不再保证提供下载中标通知书服务,因未及时下载而造成的不利后果由中标人自行承担。</w:t>
      </w:r>
    </w:p>
    <w:p w14:paraId="415FE365">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33.2中标通知书将成为合同的组成部分，对采购人和中标人具有同等法律效力。</w:t>
      </w:r>
    </w:p>
    <w:p w14:paraId="03D0FBB5">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34.3中标通知书发出后，采购人不得违法改变中标结果，中标人无正当理由不得放弃中标。</w:t>
      </w:r>
    </w:p>
    <w:p w14:paraId="2F2EFA94">
      <w:pPr>
        <w:pStyle w:val="203"/>
        <w:keepNext w:val="0"/>
        <w:keepLines w:val="0"/>
        <w:pageBreakBefore w:val="0"/>
        <w:spacing w:beforeAutospacing="0" w:afterAutospacing="0"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34.合同的签订</w:t>
      </w:r>
    </w:p>
    <w:p w14:paraId="05967852">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.1中标单位应按中标通知书中规定的时间和地点，由法定代表人或委托代理人与甲方代表签订合同,否则按放弃中标权处理。</w:t>
      </w:r>
    </w:p>
    <w:p w14:paraId="774C0AC8">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.2签订合同及合同条款应以招标文件和中标单位的投标文件及其澄清文件为依据。</w:t>
      </w:r>
    </w:p>
    <w:p w14:paraId="2B76523B">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.3中标单位无正当理由拒签合同的，或在签订合同时向采购单位提出附加条件或者更改合同实质性内容的，报请政府采购监管部门对该投标单位进行相应的行政处罚。</w:t>
      </w:r>
    </w:p>
    <w:p w14:paraId="4A114505">
      <w:pPr>
        <w:pStyle w:val="203"/>
        <w:keepNext w:val="0"/>
        <w:keepLines w:val="0"/>
        <w:pageBreakBefore w:val="0"/>
        <w:spacing w:beforeAutospacing="0" w:afterAutospacing="0"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4.4</w:t>
      </w:r>
      <w:r>
        <w:rPr>
          <w:rFonts w:hint="eastAsia" w:ascii="宋体" w:hAnsi="宋体" w:eastAsia="宋体" w:cs="宋体"/>
          <w:color w:val="auto"/>
          <w:sz w:val="21"/>
          <w:szCs w:val="21"/>
          <w:highlight w:val="none"/>
        </w:rPr>
        <w:t>政府采购合同履行中，采购人需追加与合同标的相同货物、工程或者服务的，在不改变合同其他条款的前提下，可以与中标人协商签订补充合同，但所有补充合同的采购金额不得超过原合同采购金额的10%。</w:t>
      </w:r>
    </w:p>
    <w:p w14:paraId="7A97AF4E">
      <w:pPr>
        <w:pStyle w:val="203"/>
        <w:keepNext w:val="0"/>
        <w:keepLines w:val="0"/>
        <w:pageBreakBefore w:val="0"/>
        <w:spacing w:line="400" w:lineRule="exact"/>
        <w:ind w:left="0" w:firstLine="422"/>
        <w:jc w:val="both"/>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八、其他事项</w:t>
      </w:r>
    </w:p>
    <w:p w14:paraId="5E1CA037">
      <w:pPr>
        <w:pStyle w:val="203"/>
        <w:keepNext w:val="0"/>
        <w:keepLines w:val="0"/>
        <w:pageBreakBefore w:val="0"/>
        <w:spacing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35.代理服务费：</w:t>
      </w:r>
    </w:p>
    <w:p w14:paraId="56BBF35A">
      <w:pPr>
        <w:keepNext w:val="0"/>
        <w:keepLines w:val="0"/>
        <w:pageBreakBefore w:val="0"/>
        <w:spacing w:beforeAutospacing="0" w:afterAutospacing="0" w:line="400" w:lineRule="exact"/>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5.1</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单位须按前附表规定支付</w:t>
      </w:r>
      <w:r>
        <w:rPr>
          <w:rFonts w:hint="eastAsia" w:ascii="宋体" w:hAnsi="宋体" w:eastAsia="宋体" w:cs="宋体"/>
          <w:color w:val="auto"/>
          <w:sz w:val="21"/>
          <w:szCs w:val="21"/>
          <w:highlight w:val="none"/>
          <w:lang w:val="en-US" w:eastAsia="zh-CN"/>
        </w:rPr>
        <w:t>代理服务费（即</w:t>
      </w:r>
      <w:r>
        <w:rPr>
          <w:rFonts w:hint="eastAsia" w:ascii="宋体" w:hAnsi="宋体" w:eastAsia="宋体" w:cs="宋体"/>
          <w:color w:val="auto"/>
          <w:sz w:val="21"/>
          <w:szCs w:val="21"/>
          <w:highlight w:val="none"/>
        </w:rPr>
        <w:t>中标服务费</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全额由采购单位支付，中标单位无需承担</w:t>
      </w:r>
      <w:r>
        <w:rPr>
          <w:rFonts w:hint="eastAsia" w:ascii="宋体" w:hAnsi="宋体" w:eastAsia="宋体" w:cs="宋体"/>
          <w:color w:val="auto"/>
          <w:sz w:val="21"/>
          <w:szCs w:val="21"/>
          <w:highlight w:val="none"/>
        </w:rPr>
        <w:t>。</w:t>
      </w:r>
    </w:p>
    <w:p w14:paraId="1A610526">
      <w:pPr>
        <w:pStyle w:val="203"/>
        <w:keepNext w:val="0"/>
        <w:keepLines w:val="0"/>
        <w:pageBreakBefore w:val="0"/>
        <w:spacing w:line="400" w:lineRule="exact"/>
        <w:ind w:left="0" w:firstLine="422"/>
        <w:jc w:val="both"/>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36.</w:t>
      </w:r>
      <w:r>
        <w:rPr>
          <w:rFonts w:hint="eastAsia" w:ascii="宋体" w:hAnsi="宋体" w:eastAsia="宋体" w:cs="宋体"/>
          <w:b/>
          <w:color w:val="auto"/>
          <w:sz w:val="21"/>
          <w:szCs w:val="21"/>
          <w:highlight w:val="none"/>
          <w:lang w:val="en-US" w:eastAsia="zh-CN"/>
        </w:rPr>
        <w:t>监督</w:t>
      </w:r>
    </w:p>
    <w:p w14:paraId="4293D85B">
      <w:pPr>
        <w:pStyle w:val="203"/>
        <w:keepNext w:val="0"/>
        <w:keepLines w:val="0"/>
        <w:pageBreakBefore w:val="0"/>
        <w:spacing w:line="400" w:lineRule="exact"/>
        <w:ind w:left="0" w:firstLine="420"/>
        <w:jc w:val="both"/>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36.1</w:t>
      </w:r>
      <w:r>
        <w:rPr>
          <w:rFonts w:hint="eastAsia" w:ascii="宋体" w:hAnsi="宋体" w:eastAsia="宋体" w:cs="宋体"/>
          <w:b w:val="0"/>
          <w:bCs/>
          <w:color w:val="auto"/>
          <w:sz w:val="21"/>
          <w:szCs w:val="21"/>
          <w:highlight w:val="none"/>
        </w:rPr>
        <w:t>有关监督部门将对招投标全过程进行监督。</w:t>
      </w:r>
    </w:p>
    <w:p w14:paraId="5D51C2BB">
      <w:pPr>
        <w:pStyle w:val="203"/>
        <w:keepNext w:val="0"/>
        <w:keepLines w:val="0"/>
        <w:pageBreakBefore w:val="0"/>
        <w:spacing w:line="400" w:lineRule="exact"/>
        <w:ind w:left="0"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37.未尽事宜</w:t>
      </w:r>
    </w:p>
    <w:p w14:paraId="3411333B">
      <w:pPr>
        <w:pStyle w:val="203"/>
        <w:keepNext w:val="0"/>
        <w:keepLines w:val="0"/>
        <w:pageBreakBefore w:val="0"/>
        <w:spacing w:line="400" w:lineRule="exact"/>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按《中华人民共和国政府采购法》及其他有关的法律法规的规定执行。</w:t>
      </w:r>
    </w:p>
    <w:p w14:paraId="0F4641AE">
      <w:pPr>
        <w:pStyle w:val="16"/>
        <w:rPr>
          <w:rFonts w:hint="eastAsia"/>
          <w:color w:val="auto"/>
          <w:highlight w:val="none"/>
        </w:rPr>
      </w:pPr>
    </w:p>
    <w:p w14:paraId="095C8F1C">
      <w:pPr>
        <w:spacing w:line="400" w:lineRule="exact"/>
        <w:ind w:firstLine="420"/>
        <w:rPr>
          <w:rFonts w:ascii="宋体" w:hAnsi="宋体" w:eastAsia="宋体" w:cs="宋体"/>
          <w:color w:val="auto"/>
          <w:sz w:val="21"/>
          <w:szCs w:val="21"/>
          <w:highlight w:val="none"/>
        </w:rPr>
      </w:pPr>
    </w:p>
    <w:p w14:paraId="66ADCB5E">
      <w:pPr>
        <w:rPr>
          <w:color w:val="auto"/>
          <w:highlight w:val="none"/>
        </w:rPr>
      </w:pPr>
      <w:r>
        <w:rPr>
          <w:rFonts w:hint="eastAsia"/>
          <w:color w:val="auto"/>
          <w:highlight w:val="none"/>
        </w:rPr>
        <w:br w:type="page" w:clear="all"/>
      </w:r>
    </w:p>
    <w:p w14:paraId="3FF6D2F9">
      <w:pPr>
        <w:pStyle w:val="2"/>
        <w:keepNext/>
        <w:keepLines/>
        <w:pageBreakBefore w:val="0"/>
        <w:widowControl w:val="0"/>
        <w:spacing w:line="360" w:lineRule="auto"/>
        <w:jc w:val="center"/>
        <w:rPr>
          <w:rFonts w:ascii="宋体" w:hAnsi="宋体"/>
          <w:b w:val="0"/>
          <w:color w:val="auto"/>
          <w:sz w:val="44"/>
          <w:szCs w:val="44"/>
          <w:highlight w:val="none"/>
        </w:rPr>
      </w:pPr>
      <w:bookmarkStart w:id="25" w:name="_Toc29601"/>
      <w:r>
        <w:rPr>
          <w:rFonts w:hint="eastAsia"/>
          <w:color w:val="auto"/>
          <w:sz w:val="44"/>
          <w:szCs w:val="44"/>
          <w:highlight w:val="none"/>
        </w:rPr>
        <w:t>第三章</w:t>
      </w:r>
      <w:r>
        <w:rPr>
          <w:color w:val="auto"/>
          <w:sz w:val="44"/>
          <w:szCs w:val="44"/>
          <w:highlight w:val="none"/>
        </w:rPr>
        <w:t xml:space="preserve"> </w:t>
      </w:r>
      <w:r>
        <w:rPr>
          <w:rFonts w:hint="eastAsia"/>
          <w:color w:val="auto"/>
          <w:sz w:val="44"/>
          <w:szCs w:val="44"/>
          <w:highlight w:val="none"/>
        </w:rPr>
        <w:t>投标文件格式</w:t>
      </w:r>
      <w:bookmarkEnd w:id="25"/>
    </w:p>
    <w:p w14:paraId="56043BBF">
      <w:pPr>
        <w:pStyle w:val="12"/>
        <w:spacing w:line="400" w:lineRule="exact"/>
        <w:ind w:firstLine="0"/>
        <w:rPr>
          <w:rFonts w:ascii="宋体" w:hAnsi="宋体" w:eastAsia="宋体"/>
          <w:b/>
          <w:color w:val="auto"/>
          <w:highlight w:val="none"/>
        </w:rPr>
      </w:pPr>
      <w:r>
        <w:rPr>
          <w:rFonts w:hint="eastAsia" w:ascii="宋体" w:hAnsi="宋体" w:eastAsia="宋体"/>
          <w:b/>
          <w:color w:val="auto"/>
          <w:highlight w:val="none"/>
        </w:rPr>
        <w:t>说明：</w:t>
      </w:r>
    </w:p>
    <w:p w14:paraId="31C54CE2">
      <w:pPr>
        <w:pStyle w:val="12"/>
        <w:spacing w:line="400" w:lineRule="exact"/>
        <w:ind w:firstLine="481"/>
        <w:rPr>
          <w:rFonts w:ascii="宋体" w:hAnsi="宋体" w:eastAsia="宋体"/>
          <w:b/>
          <w:color w:val="auto"/>
          <w:highlight w:val="none"/>
        </w:rPr>
      </w:pPr>
      <w:r>
        <w:rPr>
          <w:rFonts w:hint="eastAsia" w:ascii="宋体" w:hAnsi="宋体" w:eastAsia="宋体"/>
          <w:b/>
          <w:color w:val="auto"/>
          <w:highlight w:val="none"/>
        </w:rPr>
        <w:t>对本章所有的投标书格式 ，投标人可根据自身情况进行补充和修改，但补充和修改不得造成与本格式内容有实质性的违背。</w:t>
      </w:r>
    </w:p>
    <w:p w14:paraId="498F546B">
      <w:pPr>
        <w:pStyle w:val="12"/>
        <w:spacing w:line="400" w:lineRule="exact"/>
        <w:ind w:firstLine="481"/>
        <w:rPr>
          <w:rFonts w:ascii="宋体" w:hAnsi="宋体" w:eastAsia="宋体"/>
          <w:b/>
          <w:color w:val="auto"/>
          <w:highlight w:val="none"/>
        </w:rPr>
      </w:pPr>
    </w:p>
    <w:p w14:paraId="3793B088">
      <w:pPr>
        <w:rPr>
          <w:rFonts w:hAnsi="宋体" w:cs="宋体"/>
          <w:b/>
          <w:color w:val="auto"/>
          <w:sz w:val="21"/>
          <w:szCs w:val="21"/>
          <w:highlight w:val="none"/>
        </w:rPr>
      </w:pPr>
      <w:r>
        <w:rPr>
          <w:rFonts w:hAnsi="宋体" w:cs="宋体"/>
          <w:b/>
          <w:color w:val="auto"/>
          <w:sz w:val="21"/>
          <w:szCs w:val="21"/>
          <w:highlight w:val="none"/>
        </w:rPr>
        <w:br w:type="page" w:clear="all"/>
      </w:r>
    </w:p>
    <w:p w14:paraId="1DFE9CAB">
      <w:pPr>
        <w:pStyle w:val="225"/>
        <w:spacing w:line="400" w:lineRule="exact"/>
        <w:rPr>
          <w:rFonts w:hAnsi="宋体" w:cs="宋体"/>
          <w:b/>
          <w:color w:val="auto"/>
          <w:sz w:val="21"/>
          <w:szCs w:val="21"/>
          <w:highlight w:val="none"/>
        </w:rPr>
      </w:pPr>
      <w:r>
        <w:rPr>
          <w:rFonts w:hint="eastAsia" w:hAnsi="宋体" w:cs="宋体"/>
          <w:b/>
          <w:color w:val="auto"/>
          <w:sz w:val="21"/>
          <w:szCs w:val="21"/>
          <w:highlight w:val="none"/>
        </w:rPr>
        <w:t>格式1：投标函</w:t>
      </w:r>
    </w:p>
    <w:p w14:paraId="0F09E43F">
      <w:pPr>
        <w:pStyle w:val="225"/>
        <w:spacing w:line="400" w:lineRule="exact"/>
        <w:jc w:val="center"/>
        <w:rPr>
          <w:rFonts w:hAnsi="宋体" w:cs="宋体"/>
          <w:b/>
          <w:color w:val="auto"/>
          <w:sz w:val="24"/>
          <w:szCs w:val="24"/>
          <w:highlight w:val="none"/>
        </w:rPr>
      </w:pPr>
      <w:r>
        <w:rPr>
          <w:rFonts w:hint="eastAsia" w:hAnsi="宋体" w:cs="宋体"/>
          <w:b/>
          <w:color w:val="auto"/>
          <w:sz w:val="24"/>
          <w:szCs w:val="24"/>
          <w:highlight w:val="none"/>
        </w:rPr>
        <w:t>投标函</w:t>
      </w:r>
    </w:p>
    <w:p w14:paraId="23793B73">
      <w:pPr>
        <w:pStyle w:val="225"/>
        <w:spacing w:line="400" w:lineRule="exact"/>
        <w:jc w:val="center"/>
        <w:rPr>
          <w:rFonts w:hAnsi="宋体" w:cs="宋体"/>
          <w:b/>
          <w:color w:val="auto"/>
          <w:sz w:val="24"/>
          <w:szCs w:val="24"/>
          <w:highlight w:val="none"/>
        </w:rPr>
      </w:pPr>
    </w:p>
    <w:p w14:paraId="6BA3EBF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远大勘测规划房地产资产评估（苏州）有限公司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w:t>
      </w:r>
    </w:p>
    <w:p w14:paraId="2D0F5BE9">
      <w:pPr>
        <w:keepNext w:val="0"/>
        <w:keepLines w:val="0"/>
        <w:pageBreakBefore w:val="0"/>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我们收到贵</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号招标文件，经仔细阅读和研究，我们决定参加投标，</w:t>
      </w:r>
      <w:r>
        <w:rPr>
          <w:rFonts w:hint="eastAsia" w:ascii="宋体" w:hAnsi="宋体" w:eastAsia="宋体" w:cs="宋体"/>
          <w:color w:val="auto"/>
          <w:sz w:val="21"/>
          <w:szCs w:val="21"/>
          <w:highlight w:val="none"/>
        </w:rPr>
        <w:t>并做出如下承诺：</w:t>
      </w:r>
    </w:p>
    <w:p w14:paraId="6AC98F70">
      <w:pPr>
        <w:pStyle w:val="206"/>
        <w:keepNext w:val="0"/>
        <w:keepLines w:val="0"/>
        <w:pageBreakBefore w:val="0"/>
        <w:spacing w:line="400" w:lineRule="exact"/>
        <w:ind w:firstLine="420"/>
        <w:rPr>
          <w:rFonts w:hAnsi="宋体" w:cs="宋体"/>
          <w:color w:val="auto"/>
          <w:sz w:val="21"/>
          <w:szCs w:val="21"/>
          <w:highlight w:val="none"/>
        </w:rPr>
      </w:pPr>
      <w:r>
        <w:rPr>
          <w:rFonts w:hint="eastAsia" w:hAnsi="宋体" w:cs="宋体"/>
          <w:color w:val="auto"/>
          <w:sz w:val="21"/>
          <w:szCs w:val="21"/>
          <w:highlight w:val="none"/>
        </w:rPr>
        <w:t>1、</w:t>
      </w:r>
      <w:r>
        <w:rPr>
          <w:rFonts w:hint="eastAsia" w:hAnsi="宋体" w:cs="宋体"/>
          <w:color w:val="auto"/>
          <w:sz w:val="21"/>
          <w:szCs w:val="21"/>
          <w:highlight w:val="none"/>
          <w:lang w:val="zh-CN"/>
        </w:rPr>
        <w:t>我</w:t>
      </w:r>
      <w:r>
        <w:rPr>
          <w:rFonts w:hint="eastAsia" w:hAnsi="宋体" w:cs="宋体"/>
          <w:color w:val="auto"/>
          <w:sz w:val="21"/>
          <w:szCs w:val="21"/>
          <w:highlight w:val="none"/>
        </w:rPr>
        <w:t>们</w:t>
      </w:r>
      <w:r>
        <w:rPr>
          <w:rFonts w:hint="eastAsia" w:hAnsi="宋体" w:cs="宋体"/>
          <w:color w:val="auto"/>
          <w:sz w:val="21"/>
          <w:szCs w:val="21"/>
          <w:highlight w:val="none"/>
          <w:lang w:val="zh-CN"/>
        </w:rPr>
        <w:t>已详细审查并确认全部招标文件（包括补充文件）以及全部参考资料和有关附件</w:t>
      </w:r>
      <w:r>
        <w:rPr>
          <w:rFonts w:hint="eastAsia" w:hAnsi="宋体" w:cs="宋体"/>
          <w:color w:val="auto"/>
          <w:sz w:val="21"/>
          <w:szCs w:val="21"/>
          <w:highlight w:val="none"/>
        </w:rPr>
        <w:t>。</w:t>
      </w:r>
    </w:p>
    <w:p w14:paraId="06981270">
      <w:pPr>
        <w:keepNext w:val="0"/>
        <w:keepLines w:val="0"/>
        <w:pageBreakBefore w:val="0"/>
        <w:tabs>
          <w:tab w:val="left" w:pos="1080"/>
        </w:tabs>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我们愿意按照招标文件的一切要求，</w:t>
      </w:r>
      <w:r>
        <w:rPr>
          <w:rFonts w:hint="eastAsia" w:ascii="宋体" w:hAnsi="宋体" w:eastAsia="宋体" w:cs="宋体"/>
          <w:color w:val="auto"/>
          <w:sz w:val="21"/>
          <w:szCs w:val="21"/>
          <w:highlight w:val="none"/>
          <w:u w:val="none"/>
        </w:rPr>
        <w:t>包括标段内全部小麦良种、相关服务、人工、机械、运输、仓储、保险、运费、各种税费、劳保、专利技术等一切费用。投标报价一次报定。如产生其他额外费用，甲方不再另行支付。</w:t>
      </w:r>
    </w:p>
    <w:p w14:paraId="12B969EF">
      <w:pPr>
        <w:keepNext w:val="0"/>
        <w:keepLines w:val="0"/>
        <w:pageBreakBefore w:val="0"/>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如果我们的投标书被接受，我们将严格履行招标文件中规定的每一项要求，按期、按质、按量履行合同的义务。</w:t>
      </w:r>
    </w:p>
    <w:p w14:paraId="650CEDA3">
      <w:pPr>
        <w:keepNext w:val="0"/>
        <w:keepLines w:val="0"/>
        <w:pageBreakBefore w:val="0"/>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、我们同意按招标文件中的规定，本投标书的有效期限为开标后</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90</w:t>
      </w:r>
      <w:r>
        <w:rPr>
          <w:rFonts w:hint="eastAsia" w:ascii="宋体" w:hAnsi="宋体" w:eastAsia="宋体" w:cs="宋体"/>
          <w:color w:val="auto"/>
          <w:sz w:val="21"/>
          <w:szCs w:val="21"/>
          <w:highlight w:val="none"/>
          <w:lang w:val="zh-CN"/>
        </w:rPr>
        <w:t>天。</w:t>
      </w:r>
    </w:p>
    <w:p w14:paraId="1B798269">
      <w:pPr>
        <w:keepNext w:val="0"/>
        <w:keepLines w:val="0"/>
        <w:pageBreakBefore w:val="0"/>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、我们愿意提供招标方在招标文件中要求的</w:t>
      </w:r>
      <w:r>
        <w:rPr>
          <w:rFonts w:hint="eastAsia" w:ascii="宋体" w:hAnsi="宋体" w:eastAsia="宋体" w:cs="宋体"/>
          <w:color w:val="auto"/>
          <w:sz w:val="21"/>
          <w:szCs w:val="21"/>
          <w:highlight w:val="none"/>
        </w:rPr>
        <w:t>相关</w:t>
      </w:r>
      <w:r>
        <w:rPr>
          <w:rFonts w:hint="eastAsia" w:ascii="宋体" w:hAnsi="宋体" w:eastAsia="宋体" w:cs="宋体"/>
          <w:color w:val="auto"/>
          <w:sz w:val="21"/>
          <w:szCs w:val="21"/>
          <w:highlight w:val="none"/>
          <w:lang w:val="zh-CN"/>
        </w:rPr>
        <w:t>资料。</w:t>
      </w:r>
    </w:p>
    <w:p w14:paraId="5216BCCC">
      <w:pPr>
        <w:keepNext w:val="0"/>
        <w:keepLines w:val="0"/>
        <w:pageBreakBefore w:val="0"/>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6、我们承诺该项投标在开标后的全过程中保持有效，不作任何更改和变动。</w:t>
      </w:r>
    </w:p>
    <w:p w14:paraId="452C420F">
      <w:pPr>
        <w:keepNext w:val="0"/>
        <w:keepLines w:val="0"/>
        <w:pageBreakBefore w:val="0"/>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b/>
          <w:bCs/>
          <w:color w:val="auto"/>
          <w:sz w:val="21"/>
          <w:szCs w:val="21"/>
          <w:highlight w:val="none"/>
          <w:lang w:val="zh-CN"/>
        </w:rPr>
        <w:t>我们愿意按照贵</w:t>
      </w:r>
      <w:r>
        <w:rPr>
          <w:rFonts w:hint="eastAsia" w:ascii="宋体" w:hAnsi="宋体" w:eastAsia="宋体" w:cs="宋体"/>
          <w:b/>
          <w:bCs/>
          <w:color w:val="auto"/>
          <w:sz w:val="21"/>
          <w:szCs w:val="21"/>
          <w:highlight w:val="none"/>
        </w:rPr>
        <w:t>方</w:t>
      </w:r>
      <w:r>
        <w:rPr>
          <w:rFonts w:hint="eastAsia" w:ascii="宋体" w:hAnsi="宋体" w:eastAsia="宋体" w:cs="宋体"/>
          <w:b/>
          <w:bCs/>
          <w:color w:val="auto"/>
          <w:sz w:val="21"/>
          <w:szCs w:val="21"/>
          <w:highlight w:val="none"/>
          <w:lang w:val="zh-CN"/>
        </w:rPr>
        <w:t>招标文件的要求提供网上投标文件一份，并保证全部投标文件内容真实有效，若有虚假，我公司愿意承担与此相关的一切责任；</w:t>
      </w:r>
    </w:p>
    <w:p w14:paraId="5D4C20A6">
      <w:pPr>
        <w:keepNext w:val="0"/>
        <w:keepLines w:val="0"/>
        <w:pageBreakBefore w:val="0"/>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、我们愿意按照《民法典》履行自己应该承担的全部责任；</w:t>
      </w:r>
    </w:p>
    <w:p w14:paraId="0F102677">
      <w:pPr>
        <w:keepNext w:val="0"/>
        <w:keepLines w:val="0"/>
        <w:pageBreakBefore w:val="0"/>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9、我们同意采购人关于违约责任的认定方式和对违约责任的处罚；在服务过程中，如我单位违约，我单位愿意承担相应违约责任。</w:t>
      </w:r>
    </w:p>
    <w:p w14:paraId="38840F67">
      <w:pPr>
        <w:keepNext w:val="0"/>
        <w:keepLines w:val="0"/>
        <w:pageBreakBefore w:val="0"/>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所有有关标书的函电，请按下列地址联系：</w:t>
      </w:r>
    </w:p>
    <w:p w14:paraId="6D3A6919">
      <w:pPr>
        <w:keepNext w:val="0"/>
        <w:keepLines w:val="0"/>
        <w:pageBreakBefore w:val="0"/>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w:t>
      </w:r>
    </w:p>
    <w:p w14:paraId="7EBB85C4">
      <w:pPr>
        <w:keepNext w:val="0"/>
        <w:keepLines w:val="0"/>
        <w:pageBreakBefore w:val="0"/>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地址：</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邮政编码：</w:t>
      </w:r>
    </w:p>
    <w:p w14:paraId="6F60ED75">
      <w:pPr>
        <w:keepNext w:val="0"/>
        <w:keepLines w:val="0"/>
        <w:pageBreakBefore w:val="0"/>
        <w:spacing w:line="400" w:lineRule="exact"/>
        <w:ind w:firstLine="4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联系人：</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联系电话</w:t>
      </w:r>
      <w:r>
        <w:rPr>
          <w:rFonts w:hint="eastAsia" w:ascii="宋体" w:hAnsi="宋体" w:eastAsia="宋体" w:cs="宋体"/>
          <w:color w:val="auto"/>
          <w:sz w:val="21"/>
          <w:szCs w:val="21"/>
          <w:highlight w:val="none"/>
        </w:rPr>
        <w:t>/传真：</w:t>
      </w:r>
    </w:p>
    <w:p w14:paraId="5C5EB78B">
      <w:pPr>
        <w:pStyle w:val="206"/>
        <w:spacing w:line="400" w:lineRule="exact"/>
        <w:ind w:firstLine="480"/>
        <w:rPr>
          <w:color w:val="auto"/>
          <w:highlight w:val="none"/>
        </w:rPr>
      </w:pPr>
    </w:p>
    <w:p w14:paraId="7E418CC4">
      <w:pPr>
        <w:spacing w:line="400" w:lineRule="exact"/>
        <w:ind w:firstLine="25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投标人：（公章）</w:t>
      </w:r>
    </w:p>
    <w:p w14:paraId="02C211B5">
      <w:pPr>
        <w:spacing w:line="400" w:lineRule="exact"/>
        <w:ind w:firstLine="25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法定代表人或被授权人：（签字或签章）</w:t>
      </w:r>
    </w:p>
    <w:p w14:paraId="799DED11">
      <w:pPr>
        <w:spacing w:line="400" w:lineRule="exact"/>
        <w:ind w:firstLine="252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日期：      年     月     日</w:t>
      </w:r>
    </w:p>
    <w:p w14:paraId="019E559B">
      <w:pPr>
        <w:pStyle w:val="225"/>
        <w:spacing w:line="400" w:lineRule="exact"/>
        <w:rPr>
          <w:rFonts w:hAnsi="宋体" w:cs="宋体"/>
          <w:color w:val="auto"/>
          <w:sz w:val="21"/>
          <w:szCs w:val="21"/>
          <w:highlight w:val="none"/>
          <w:u w:val="single"/>
        </w:rPr>
      </w:pPr>
    </w:p>
    <w:p w14:paraId="6AEB0B22">
      <w:pPr>
        <w:pStyle w:val="203"/>
        <w:spacing w:line="440" w:lineRule="exact"/>
        <w:ind w:firstLine="0"/>
        <w:rPr>
          <w:rFonts w:ascii="宋体" w:hAnsi="宋体" w:eastAsia="宋体"/>
          <w:color w:val="auto"/>
          <w:sz w:val="24"/>
          <w:szCs w:val="24"/>
          <w:highlight w:val="none"/>
        </w:rPr>
      </w:pPr>
    </w:p>
    <w:p w14:paraId="36CDF1DF">
      <w:pPr>
        <w:pStyle w:val="203"/>
        <w:spacing w:line="440" w:lineRule="exact"/>
        <w:ind w:firstLine="0"/>
        <w:rPr>
          <w:rFonts w:ascii="宋体" w:hAnsi="宋体" w:eastAsia="宋体"/>
          <w:color w:val="auto"/>
          <w:sz w:val="24"/>
          <w:szCs w:val="24"/>
          <w:highlight w:val="none"/>
        </w:rPr>
      </w:pPr>
    </w:p>
    <w:p w14:paraId="4613E3F7">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p>
    <w:p w14:paraId="5C65EBFE">
      <w:pPr>
        <w:pStyle w:val="12"/>
        <w:spacing w:line="440" w:lineRule="exact"/>
        <w:ind w:firstLine="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格式2：法定代表人授权委托书</w:t>
      </w:r>
    </w:p>
    <w:p w14:paraId="01AEC95D">
      <w:pPr>
        <w:pStyle w:val="12"/>
        <w:spacing w:line="440" w:lineRule="exact"/>
        <w:ind w:firstLine="0"/>
        <w:rPr>
          <w:rFonts w:ascii="宋体" w:hAnsi="宋体" w:eastAsia="宋体" w:cs="宋体"/>
          <w:color w:val="auto"/>
          <w:sz w:val="21"/>
          <w:szCs w:val="21"/>
          <w:highlight w:val="none"/>
        </w:rPr>
      </w:pPr>
    </w:p>
    <w:p w14:paraId="6CCA4834">
      <w:pPr>
        <w:spacing w:line="360" w:lineRule="auto"/>
        <w:jc w:val="center"/>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授权委托书</w:t>
      </w:r>
    </w:p>
    <w:p w14:paraId="360D2CC8">
      <w:pPr>
        <w:spacing w:line="520" w:lineRule="exact"/>
        <w:ind w:firstLine="42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本授权委托书声明：  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b/>
          <w:i/>
          <w:color w:val="auto"/>
          <w:sz w:val="21"/>
          <w:szCs w:val="21"/>
          <w:highlight w:val="none"/>
          <w:u w:val="single"/>
        </w:rPr>
        <w:t xml:space="preserve">  </w:t>
      </w:r>
      <w:r>
        <w:rPr>
          <w:rFonts w:hint="eastAsia" w:ascii="宋体" w:hAnsi="宋体" w:eastAsia="宋体" w:cs="宋体"/>
          <w:color w:val="auto"/>
          <w:sz w:val="21"/>
          <w:szCs w:val="21"/>
          <w:highlight w:val="none"/>
        </w:rPr>
        <w:t>的法定代表人（负责人），现授权委托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（姓名）为我公司授权代表（即代理人），以本公司的名义参加</w:t>
      </w:r>
      <w:r>
        <w:rPr>
          <w:rFonts w:hint="eastAsia" w:ascii="宋体" w:hAnsi="宋体" w:eastAsia="宋体" w:cs="宋体"/>
          <w:color w:val="auto"/>
          <w:sz w:val="21"/>
          <w:szCs w:val="21"/>
          <w:highlight w:val="none"/>
          <w:u w:val="single"/>
          <w:lang w:eastAsia="zh-CN"/>
        </w:rPr>
        <w:t>远大勘测规划房地产资产评估（苏州）有限公司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号的招标活动。授权代表在采购活动过程中所签署的一切文件和处理与这有关的一切事务，我均予以承认。</w:t>
      </w:r>
    </w:p>
    <w:p w14:paraId="2ADC23DB">
      <w:pPr>
        <w:spacing w:line="520" w:lineRule="exact"/>
        <w:ind w:firstLine="42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授权代表在授权委托书有效期内签署的所有文件不因授权委托的撤销而失效，除非有撤销授权委托的书面通知，本授权委托书自采购活动开始至合同履行完毕止。</w:t>
      </w:r>
    </w:p>
    <w:p w14:paraId="3CB78E4E">
      <w:pPr>
        <w:spacing w:line="520" w:lineRule="exact"/>
        <w:ind w:firstLine="42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授权代表无转委托权。特此委托。</w:t>
      </w:r>
    </w:p>
    <w:p w14:paraId="0287B6C8">
      <w:pPr>
        <w:spacing w:line="520" w:lineRule="exact"/>
        <w:ind w:firstLine="84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01F0F992">
      <w:pPr>
        <w:pStyle w:val="225"/>
        <w:spacing w:line="400" w:lineRule="exact"/>
        <w:ind w:firstLine="105"/>
        <w:rPr>
          <w:rFonts w:hAnsi="宋体" w:cs="宋体"/>
          <w:color w:val="auto"/>
          <w:sz w:val="21"/>
          <w:szCs w:val="21"/>
          <w:highlight w:val="none"/>
        </w:rPr>
      </w:pPr>
      <w:r>
        <w:rPr>
          <w:rFonts w:hint="eastAsia" w:hAnsi="宋体" w:cs="宋体"/>
          <w:color w:val="auto"/>
          <w:sz w:val="21"/>
          <w:szCs w:val="21"/>
          <w:highlight w:val="none"/>
        </w:rPr>
        <w:t>投标人：（公章）</w:t>
      </w:r>
    </w:p>
    <w:p w14:paraId="31357638">
      <w:pPr>
        <w:pStyle w:val="225"/>
        <w:spacing w:line="400" w:lineRule="exact"/>
        <w:ind w:firstLine="105"/>
        <w:rPr>
          <w:rFonts w:hAnsi="宋体" w:cs="宋体"/>
          <w:color w:val="auto"/>
          <w:sz w:val="21"/>
          <w:szCs w:val="21"/>
          <w:highlight w:val="none"/>
        </w:rPr>
      </w:pPr>
      <w:r>
        <w:rPr>
          <w:rFonts w:hint="eastAsia" w:hAnsi="宋体" w:cs="宋体"/>
          <w:color w:val="auto"/>
          <w:sz w:val="21"/>
          <w:szCs w:val="21"/>
          <w:highlight w:val="none"/>
        </w:rPr>
        <w:t xml:space="preserve">法定代表人：（签字或盖章）  </w:t>
      </w:r>
    </w:p>
    <w:p w14:paraId="086BC0CD">
      <w:pPr>
        <w:pStyle w:val="225"/>
        <w:spacing w:line="400" w:lineRule="exact"/>
        <w:ind w:firstLine="105"/>
        <w:rPr>
          <w:rFonts w:hAnsi="宋体" w:cs="宋体"/>
          <w:color w:val="auto"/>
          <w:sz w:val="21"/>
          <w:szCs w:val="21"/>
          <w:highlight w:val="none"/>
        </w:rPr>
      </w:pPr>
      <w:r>
        <w:rPr>
          <w:rFonts w:hint="eastAsia" w:hAnsi="宋体" w:cs="宋体"/>
          <w:color w:val="auto"/>
          <w:sz w:val="21"/>
          <w:szCs w:val="21"/>
          <w:highlight w:val="none"/>
        </w:rPr>
        <w:t xml:space="preserve">被授权人：（签字或盖章）                     </w:t>
      </w:r>
    </w:p>
    <w:p w14:paraId="41972C69">
      <w:pPr>
        <w:pStyle w:val="12"/>
        <w:spacing w:line="400" w:lineRule="exact"/>
        <w:ind w:firstLine="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年    月     日</w:t>
      </w:r>
    </w:p>
    <w:p w14:paraId="18E50675">
      <w:pPr>
        <w:pStyle w:val="203"/>
        <w:ind w:firstLine="420"/>
        <w:rPr>
          <w:rFonts w:ascii="宋体" w:hAnsi="宋体" w:eastAsia="宋体" w:cs="宋体"/>
          <w:color w:val="auto"/>
          <w:sz w:val="21"/>
          <w:szCs w:val="21"/>
          <w:highlight w:val="none"/>
        </w:rPr>
      </w:pPr>
    </w:p>
    <w:p w14:paraId="6E0146E7">
      <w:pPr>
        <w:pStyle w:val="203"/>
        <w:ind w:firstLine="420"/>
        <w:rPr>
          <w:rFonts w:ascii="宋体" w:hAnsi="宋体" w:eastAsia="宋体" w:cs="宋体"/>
          <w:color w:val="auto"/>
          <w:sz w:val="21"/>
          <w:szCs w:val="21"/>
          <w:highlight w:val="none"/>
        </w:rPr>
      </w:pPr>
    </w:p>
    <w:p w14:paraId="1B6BE001">
      <w:pPr>
        <w:spacing w:line="360" w:lineRule="auto"/>
        <w:ind w:firstLine="3409"/>
        <w:jc w:val="left"/>
        <w:rPr>
          <w:rFonts w:ascii="宋体" w:hAnsi="宋体" w:eastAsia="宋体" w:cs="宋体"/>
          <w:b/>
          <w:bCs/>
          <w:color w:val="auto"/>
          <w:sz w:val="21"/>
          <w:szCs w:val="21"/>
          <w:highlight w:val="none"/>
        </w:rPr>
      </w:pPr>
    </w:p>
    <w:p w14:paraId="1DFF5FED">
      <w:pPr>
        <w:pStyle w:val="203"/>
        <w:ind w:firstLine="422"/>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rPr>
        <w:t>注：须单位签章、法定代表人签字或盖章、代理人签字或盖章三者齐全，否则该授权委托书无效。</w:t>
      </w:r>
    </w:p>
    <w:p w14:paraId="0310BC45">
      <w:pPr>
        <w:pStyle w:val="12"/>
        <w:spacing w:line="440" w:lineRule="exact"/>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30EEB2D5">
      <w:pPr>
        <w:pStyle w:val="12"/>
        <w:spacing w:line="440" w:lineRule="exact"/>
        <w:ind w:firstLine="0"/>
        <w:rPr>
          <w:rFonts w:ascii="宋体" w:hAnsi="宋体" w:eastAsia="宋体" w:cs="宋体"/>
          <w:color w:val="auto"/>
          <w:sz w:val="21"/>
          <w:szCs w:val="21"/>
          <w:highlight w:val="none"/>
        </w:rPr>
      </w:pPr>
    </w:p>
    <w:p w14:paraId="0A85F3E4">
      <w:pPr>
        <w:pStyle w:val="225"/>
        <w:spacing w:line="440" w:lineRule="exact"/>
        <w:rPr>
          <w:rFonts w:hAnsi="宋体" w:cs="宋体"/>
          <w:b/>
          <w:color w:val="auto"/>
          <w:sz w:val="21"/>
          <w:szCs w:val="21"/>
          <w:highlight w:val="none"/>
        </w:rPr>
      </w:pPr>
    </w:p>
    <w:p w14:paraId="53752FBB">
      <w:pPr>
        <w:pStyle w:val="225"/>
        <w:spacing w:line="440" w:lineRule="exact"/>
        <w:rPr>
          <w:rFonts w:hAnsi="宋体" w:cs="宋体"/>
          <w:b/>
          <w:color w:val="auto"/>
          <w:sz w:val="21"/>
          <w:szCs w:val="21"/>
          <w:highlight w:val="none"/>
        </w:rPr>
      </w:pPr>
    </w:p>
    <w:p w14:paraId="6C5A93BF">
      <w:pPr>
        <w:rPr>
          <w:rFonts w:hAnsi="宋体" w:cs="宋体"/>
          <w:b/>
          <w:color w:val="auto"/>
          <w:sz w:val="21"/>
          <w:szCs w:val="21"/>
          <w:highlight w:val="none"/>
        </w:rPr>
      </w:pPr>
      <w:r>
        <w:rPr>
          <w:rFonts w:hint="eastAsia" w:hAnsi="宋体" w:cs="宋体"/>
          <w:b/>
          <w:color w:val="auto"/>
          <w:sz w:val="21"/>
          <w:szCs w:val="21"/>
          <w:highlight w:val="none"/>
        </w:rPr>
        <w:br w:type="page" w:clear="all"/>
      </w:r>
    </w:p>
    <w:p w14:paraId="7884204B">
      <w:pPr>
        <w:pStyle w:val="225"/>
        <w:spacing w:line="440" w:lineRule="exact"/>
        <w:rPr>
          <w:rFonts w:hint="eastAsia" w:hAnsi="宋体" w:cs="宋体"/>
          <w:b/>
          <w:color w:val="auto"/>
          <w:sz w:val="21"/>
          <w:szCs w:val="21"/>
          <w:highlight w:val="none"/>
        </w:rPr>
      </w:pPr>
      <w:r>
        <w:rPr>
          <w:rFonts w:hint="eastAsia" w:hAnsi="宋体" w:cs="宋体"/>
          <w:b/>
          <w:color w:val="auto"/>
          <w:sz w:val="21"/>
          <w:szCs w:val="21"/>
          <w:highlight w:val="none"/>
        </w:rPr>
        <w:t>格式3：开标一览表</w:t>
      </w:r>
    </w:p>
    <w:p w14:paraId="0CF242C2">
      <w:pPr>
        <w:pStyle w:val="225"/>
        <w:spacing w:line="440" w:lineRule="exact"/>
        <w:jc w:val="center"/>
        <w:rPr>
          <w:rFonts w:hint="eastAsia" w:hAnsi="宋体" w:cs="宋体"/>
          <w:b/>
          <w:color w:val="auto"/>
          <w:sz w:val="20"/>
          <w:szCs w:val="20"/>
          <w:highlight w:val="none"/>
        </w:rPr>
      </w:pPr>
      <w:r>
        <w:rPr>
          <w:rFonts w:hint="eastAsia" w:hAnsi="宋体" w:eastAsia="宋体"/>
          <w:b/>
          <w:bCs/>
          <w:color w:val="auto"/>
          <w:sz w:val="24"/>
          <w:szCs w:val="24"/>
          <w:highlight w:val="none"/>
        </w:rPr>
        <w:t xml:space="preserve">开标一览表（标段  </w:t>
      </w:r>
      <w:r>
        <w:rPr>
          <w:rFonts w:hint="eastAsia" w:hAnsi="宋体"/>
          <w:b/>
          <w:bCs/>
          <w:color w:val="auto"/>
          <w:sz w:val="24"/>
          <w:szCs w:val="24"/>
          <w:highlight w:val="none"/>
          <w:lang w:val="en-US" w:eastAsia="zh-CN"/>
        </w:rPr>
        <w:t xml:space="preserve">  </w:t>
      </w:r>
      <w:r>
        <w:rPr>
          <w:rFonts w:hint="eastAsia" w:hAnsi="宋体" w:eastAsia="宋体"/>
          <w:b/>
          <w:bCs/>
          <w:color w:val="auto"/>
          <w:sz w:val="24"/>
          <w:szCs w:val="24"/>
          <w:highlight w:val="none"/>
        </w:rPr>
        <w:t xml:space="preserve"> ）</w:t>
      </w:r>
    </w:p>
    <w:p w14:paraId="476E4FD2">
      <w:pPr>
        <w:pStyle w:val="324"/>
        <w:spacing w:line="360" w:lineRule="auto"/>
        <w:ind w:firstLine="315"/>
        <w:rPr>
          <w:rFonts w:hint="eastAsia" w:hAnsi="宋体" w:eastAsia="宋体" w:cs="宋体"/>
          <w:color w:val="auto"/>
          <w:sz w:val="21"/>
          <w:szCs w:val="21"/>
          <w:highlight w:val="none"/>
        </w:rPr>
      </w:pPr>
    </w:p>
    <w:p w14:paraId="5ADE3972">
      <w:pPr>
        <w:pStyle w:val="324"/>
        <w:spacing w:line="360" w:lineRule="auto"/>
        <w:ind w:firstLine="315"/>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招标编号： </w:t>
      </w:r>
    </w:p>
    <w:tbl>
      <w:tblPr>
        <w:tblStyle w:val="44"/>
        <w:tblW w:w="92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462"/>
        <w:gridCol w:w="2955"/>
        <w:gridCol w:w="1012"/>
        <w:gridCol w:w="1869"/>
      </w:tblGrid>
      <w:tr w14:paraId="0DB179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3462" w:type="dxa"/>
            <w:tcBorders>
              <w:top w:val="single" w:color="auto" w:sz="4" w:space="0"/>
              <w:left w:val="single" w:color="auto" w:sz="4" w:space="0"/>
              <w:bottom w:val="single" w:color="auto" w:sz="4" w:space="0"/>
              <w:right w:val="single" w:color="auto" w:sz="4" w:space="0"/>
            </w:tcBorders>
            <w:noWrap w:val="0"/>
            <w:vAlign w:val="center"/>
          </w:tcPr>
          <w:p w14:paraId="6B61EB46">
            <w:pPr>
              <w:pStyle w:val="225"/>
              <w:keepNext w:val="0"/>
              <w:keepLines w:val="0"/>
              <w:suppressLineNumbers w:val="0"/>
              <w:spacing w:before="0" w:beforeAutospacing="0" w:after="0" w:afterAutospacing="0" w:line="360" w:lineRule="auto"/>
              <w:ind w:left="0" w:right="0"/>
              <w:jc w:val="center"/>
              <w:rPr>
                <w:rFonts w:hAnsi="宋体" w:eastAsia="宋体" w:cs="宋体"/>
                <w:color w:val="auto"/>
                <w:sz w:val="21"/>
                <w:szCs w:val="21"/>
                <w:highlight w:val="none"/>
              </w:rPr>
            </w:pPr>
            <w:r>
              <w:rPr>
                <w:rFonts w:hAnsi="宋体" w:eastAsia="宋体" w:cs="宋体"/>
                <w:color w:val="auto"/>
                <w:sz w:val="21"/>
                <w:szCs w:val="21"/>
                <w:highlight w:val="none"/>
              </w:rPr>
              <w:t>项目名称</w:t>
            </w:r>
          </w:p>
        </w:tc>
        <w:tc>
          <w:tcPr>
            <w:tcW w:w="2955" w:type="dxa"/>
            <w:tcBorders>
              <w:top w:val="single" w:color="auto" w:sz="4" w:space="0"/>
              <w:left w:val="single" w:color="auto" w:sz="4" w:space="0"/>
              <w:bottom w:val="single" w:color="auto" w:sz="4" w:space="0"/>
              <w:right w:val="single" w:color="auto" w:sz="4" w:space="0"/>
            </w:tcBorders>
            <w:noWrap w:val="0"/>
            <w:vAlign w:val="center"/>
          </w:tcPr>
          <w:p w14:paraId="1BC6AB10">
            <w:pPr>
              <w:pStyle w:val="225"/>
              <w:keepNext w:val="0"/>
              <w:keepLines w:val="0"/>
              <w:suppressLineNumbers w:val="0"/>
              <w:spacing w:before="0" w:beforeAutospacing="0" w:after="0" w:afterAutospacing="0" w:line="360" w:lineRule="auto"/>
              <w:ind w:left="0" w:right="0"/>
              <w:jc w:val="center"/>
              <w:rPr>
                <w:rFonts w:hAnsi="宋体" w:eastAsia="宋体" w:cs="宋体"/>
                <w:color w:val="auto"/>
                <w:sz w:val="21"/>
                <w:szCs w:val="21"/>
                <w:highlight w:val="none"/>
              </w:rPr>
            </w:pPr>
            <w:r>
              <w:rPr>
                <w:rFonts w:hAnsi="宋体" w:eastAsia="宋体" w:cs="宋体"/>
                <w:color w:val="auto"/>
                <w:sz w:val="21"/>
                <w:szCs w:val="21"/>
                <w:highlight w:val="none"/>
              </w:rPr>
              <w:t>投标</w:t>
            </w:r>
            <w:r>
              <w:rPr>
                <w:rFonts w:hint="eastAsia" w:hAnsi="宋体" w:eastAsia="宋体" w:cs="宋体"/>
                <w:color w:val="auto"/>
                <w:sz w:val="21"/>
                <w:szCs w:val="21"/>
                <w:highlight w:val="none"/>
              </w:rPr>
              <w:t>单价</w:t>
            </w:r>
            <w:r>
              <w:rPr>
                <w:rFonts w:hAnsi="宋体" w:eastAsia="宋体" w:cs="宋体"/>
                <w:color w:val="auto"/>
                <w:sz w:val="21"/>
                <w:szCs w:val="21"/>
                <w:highlight w:val="none"/>
              </w:rPr>
              <w:t>报价</w:t>
            </w:r>
          </w:p>
        </w:tc>
        <w:tc>
          <w:tcPr>
            <w:tcW w:w="1012" w:type="dxa"/>
            <w:tcBorders>
              <w:top w:val="single" w:color="auto" w:sz="4" w:space="0"/>
              <w:left w:val="single" w:color="auto" w:sz="4" w:space="0"/>
              <w:bottom w:val="single" w:color="auto" w:sz="4" w:space="0"/>
              <w:right w:val="single" w:color="auto" w:sz="4" w:space="0"/>
            </w:tcBorders>
            <w:noWrap w:val="0"/>
            <w:vAlign w:val="center"/>
          </w:tcPr>
          <w:p w14:paraId="1D13928E">
            <w:pPr>
              <w:pStyle w:val="225"/>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rPr>
            </w:pPr>
            <w:r>
              <w:rPr>
                <w:rFonts w:hint="eastAsia" w:hAnsi="宋体" w:eastAsia="宋体" w:cs="宋体"/>
                <w:color w:val="auto"/>
                <w:sz w:val="21"/>
                <w:szCs w:val="21"/>
                <w:highlight w:val="none"/>
              </w:rPr>
              <w:t>单位</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5DC84E7C">
            <w:pPr>
              <w:pStyle w:val="225"/>
              <w:keepNext w:val="0"/>
              <w:keepLines w:val="0"/>
              <w:suppressLineNumbers w:val="0"/>
              <w:spacing w:before="0" w:beforeAutospacing="0" w:after="0" w:afterAutospacing="0" w:line="360" w:lineRule="auto"/>
              <w:ind w:left="0" w:right="0"/>
              <w:jc w:val="center"/>
              <w:rPr>
                <w:rFonts w:hAnsi="宋体" w:eastAsia="宋体" w:cs="宋体"/>
                <w:color w:val="auto"/>
                <w:sz w:val="21"/>
                <w:szCs w:val="21"/>
                <w:highlight w:val="none"/>
              </w:rPr>
            </w:pPr>
            <w:r>
              <w:rPr>
                <w:rFonts w:hint="eastAsia" w:hAnsi="宋体" w:eastAsia="宋体" w:cs="宋体"/>
                <w:color w:val="auto"/>
                <w:sz w:val="21"/>
                <w:szCs w:val="21"/>
                <w:highlight w:val="none"/>
              </w:rPr>
              <w:t>服务</w:t>
            </w:r>
            <w:r>
              <w:rPr>
                <w:rFonts w:hAnsi="宋体" w:eastAsia="宋体" w:cs="宋体"/>
                <w:color w:val="auto"/>
                <w:sz w:val="21"/>
                <w:szCs w:val="21"/>
                <w:highlight w:val="none"/>
              </w:rPr>
              <w:t>时间</w:t>
            </w:r>
          </w:p>
        </w:tc>
      </w:tr>
      <w:tr w14:paraId="42391F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5" w:hRule="atLeast"/>
          <w:jc w:val="center"/>
        </w:trPr>
        <w:tc>
          <w:tcPr>
            <w:tcW w:w="3462" w:type="dxa"/>
            <w:tcBorders>
              <w:top w:val="single" w:color="auto" w:sz="4" w:space="0"/>
              <w:left w:val="single" w:color="auto" w:sz="4" w:space="0"/>
              <w:right w:val="single" w:color="auto" w:sz="4" w:space="0"/>
            </w:tcBorders>
            <w:noWrap w:val="0"/>
            <w:vAlign w:val="center"/>
          </w:tcPr>
          <w:p w14:paraId="0A4985D6">
            <w:pPr>
              <w:pStyle w:val="225"/>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rPr>
            </w:pPr>
            <w:r>
              <w:rPr>
                <w:rFonts w:hint="eastAsia" w:hAnsi="宋体" w:cs="宋体"/>
                <w:color w:val="auto"/>
                <w:sz w:val="21"/>
                <w:szCs w:val="21"/>
                <w:highlight w:val="none"/>
                <w:lang w:eastAsia="zh-CN"/>
              </w:rPr>
              <w:t>吴江区2026-2027年度小麦良种补贴</w:t>
            </w:r>
          </w:p>
        </w:tc>
        <w:tc>
          <w:tcPr>
            <w:tcW w:w="2955" w:type="dxa"/>
            <w:tcBorders>
              <w:top w:val="single" w:color="auto" w:sz="4" w:space="0"/>
              <w:left w:val="single" w:color="auto" w:sz="4" w:space="0"/>
              <w:bottom w:val="single" w:color="auto" w:sz="4" w:space="0"/>
              <w:right w:val="single" w:color="auto" w:sz="4" w:space="0"/>
            </w:tcBorders>
            <w:noWrap w:val="0"/>
            <w:vAlign w:val="center"/>
          </w:tcPr>
          <w:p w14:paraId="5208B6A2">
            <w:pPr>
              <w:pStyle w:val="225"/>
              <w:keepNext w:val="0"/>
              <w:keepLines w:val="0"/>
              <w:suppressLineNumbers w:val="0"/>
              <w:spacing w:before="0" w:beforeAutospacing="0" w:after="0" w:afterAutospacing="0" w:line="360" w:lineRule="auto"/>
              <w:ind w:left="0" w:right="0"/>
              <w:jc w:val="center"/>
              <w:rPr>
                <w:rFonts w:hAnsi="宋体" w:eastAsia="宋体" w:cs="宋体"/>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noWrap w:val="0"/>
            <w:vAlign w:val="center"/>
          </w:tcPr>
          <w:p w14:paraId="30F2CF9B">
            <w:pPr>
              <w:pStyle w:val="225"/>
              <w:keepNext w:val="0"/>
              <w:keepLines w:val="0"/>
              <w:suppressLineNumbers w:val="0"/>
              <w:spacing w:before="0" w:beforeAutospacing="0" w:after="0" w:afterAutospacing="0" w:line="360" w:lineRule="auto"/>
              <w:ind w:left="0" w:right="0"/>
              <w:jc w:val="center"/>
              <w:rPr>
                <w:rFonts w:hAnsi="宋体" w:eastAsia="宋体" w:cs="宋体"/>
                <w:color w:val="auto"/>
                <w:sz w:val="21"/>
                <w:szCs w:val="21"/>
                <w:highlight w:val="none"/>
              </w:rPr>
            </w:pPr>
            <w:r>
              <w:rPr>
                <w:rFonts w:hint="eastAsia" w:hAnsi="宋体" w:eastAsia="宋体" w:cs="宋体"/>
                <w:color w:val="auto"/>
                <w:sz w:val="21"/>
                <w:szCs w:val="21"/>
                <w:highlight w:val="none"/>
              </w:rPr>
              <w:t>元/公斤</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5F8D5E9C">
            <w:pPr>
              <w:pStyle w:val="225"/>
              <w:keepNext w:val="0"/>
              <w:keepLines w:val="0"/>
              <w:suppressLineNumbers w:val="0"/>
              <w:spacing w:before="0" w:beforeAutospacing="0" w:after="0" w:afterAutospacing="0" w:line="360" w:lineRule="auto"/>
              <w:ind w:left="0" w:right="0"/>
              <w:jc w:val="center"/>
              <w:rPr>
                <w:rFonts w:hAnsi="宋体" w:eastAsia="宋体" w:cs="宋体"/>
                <w:color w:val="auto"/>
                <w:sz w:val="21"/>
                <w:szCs w:val="21"/>
                <w:highlight w:val="none"/>
              </w:rPr>
            </w:pPr>
            <w:r>
              <w:rPr>
                <w:rFonts w:hint="eastAsia" w:hAnsi="宋体" w:cs="宋体"/>
                <w:color w:val="auto"/>
                <w:sz w:val="21"/>
                <w:szCs w:val="21"/>
                <w:highlight w:val="none"/>
                <w:lang w:eastAsia="zh-CN"/>
              </w:rPr>
              <w:t>2026年10月20日前完成供种</w:t>
            </w:r>
            <w:r>
              <w:rPr>
                <w:rFonts w:hint="eastAsia" w:hAnsi="宋体" w:eastAsia="宋体" w:cs="宋体"/>
                <w:color w:val="auto"/>
                <w:sz w:val="21"/>
                <w:szCs w:val="21"/>
                <w:highlight w:val="none"/>
              </w:rPr>
              <w:t>。</w:t>
            </w:r>
          </w:p>
        </w:tc>
      </w:tr>
      <w:tr w14:paraId="6F79A7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4" w:hRule="atLeast"/>
          <w:jc w:val="center"/>
        </w:trPr>
        <w:tc>
          <w:tcPr>
            <w:tcW w:w="9298" w:type="dxa"/>
            <w:gridSpan w:val="4"/>
            <w:tcBorders>
              <w:top w:val="single" w:color="auto" w:sz="4" w:space="0"/>
              <w:left w:val="single" w:color="auto" w:sz="4" w:space="0"/>
              <w:bottom w:val="single" w:color="auto" w:sz="4" w:space="0"/>
              <w:right w:val="single" w:color="auto" w:sz="4" w:space="0"/>
            </w:tcBorders>
            <w:noWrap w:val="0"/>
            <w:vAlign w:val="center"/>
          </w:tcPr>
          <w:p w14:paraId="23EF63E6">
            <w:pPr>
              <w:pStyle w:val="225"/>
              <w:keepNext w:val="0"/>
              <w:keepLines w:val="0"/>
              <w:suppressLineNumbers w:val="0"/>
              <w:spacing w:before="0" w:beforeAutospacing="0" w:after="0" w:afterAutospacing="0" w:line="360" w:lineRule="auto"/>
              <w:ind w:left="0" w:right="0"/>
              <w:rPr>
                <w:rFonts w:hint="eastAsia" w:hAnsi="宋体" w:eastAsia="宋体" w:cs="宋体"/>
                <w:color w:val="auto"/>
                <w:sz w:val="21"/>
                <w:szCs w:val="21"/>
                <w:highlight w:val="none"/>
              </w:rPr>
            </w:pPr>
            <w:r>
              <w:rPr>
                <w:rFonts w:hAnsi="宋体" w:eastAsia="宋体" w:cs="宋体"/>
                <w:color w:val="auto"/>
                <w:sz w:val="21"/>
                <w:szCs w:val="21"/>
                <w:highlight w:val="none"/>
              </w:rPr>
              <w:t>投标</w:t>
            </w:r>
            <w:r>
              <w:rPr>
                <w:rFonts w:hint="eastAsia" w:hAnsi="宋体" w:eastAsia="宋体" w:cs="宋体"/>
                <w:color w:val="auto"/>
                <w:sz w:val="21"/>
                <w:szCs w:val="21"/>
                <w:highlight w:val="none"/>
              </w:rPr>
              <w:t>单价</w:t>
            </w:r>
            <w:r>
              <w:rPr>
                <w:rFonts w:hAnsi="宋体" w:eastAsia="宋体" w:cs="宋体"/>
                <w:color w:val="auto"/>
                <w:sz w:val="21"/>
                <w:szCs w:val="21"/>
                <w:highlight w:val="none"/>
              </w:rPr>
              <w:t>报价</w:t>
            </w:r>
            <w:r>
              <w:rPr>
                <w:rFonts w:hint="eastAsia" w:hAnsi="宋体" w:eastAsia="宋体" w:cs="宋体"/>
                <w:color w:val="auto"/>
                <w:sz w:val="21"/>
                <w:szCs w:val="21"/>
                <w:highlight w:val="none"/>
              </w:rPr>
              <w:t>：</w:t>
            </w:r>
            <w:r>
              <w:rPr>
                <w:rFonts w:hint="eastAsia" w:hAnsi="宋体" w:cs="宋体"/>
                <w:color w:val="auto"/>
                <w:sz w:val="21"/>
                <w:szCs w:val="21"/>
                <w:highlight w:val="none"/>
                <w:lang w:val="en-US" w:eastAsia="zh-CN"/>
              </w:rPr>
              <w:t xml:space="preserve">         </w:t>
            </w:r>
            <w:r>
              <w:rPr>
                <w:rFonts w:hint="eastAsia" w:hAnsi="宋体" w:eastAsia="宋体" w:cs="宋体"/>
                <w:color w:val="auto"/>
                <w:sz w:val="21"/>
                <w:szCs w:val="21"/>
                <w:highlight w:val="none"/>
              </w:rPr>
              <w:t>元/公斤</w:t>
            </w:r>
          </w:p>
        </w:tc>
      </w:tr>
    </w:tbl>
    <w:p w14:paraId="6D6067FE">
      <w:pPr>
        <w:pStyle w:val="324"/>
        <w:spacing w:line="360" w:lineRule="auto"/>
        <w:ind w:firstLine="316"/>
        <w:rPr>
          <w:rFonts w:hint="eastAsia" w:hAnsi="宋体" w:eastAsia="宋体" w:cs="宋体"/>
          <w:b/>
          <w:bCs/>
          <w:color w:val="auto"/>
          <w:sz w:val="21"/>
          <w:szCs w:val="21"/>
          <w:highlight w:val="none"/>
        </w:rPr>
      </w:pPr>
    </w:p>
    <w:p w14:paraId="45A88412">
      <w:pPr>
        <w:pStyle w:val="324"/>
        <w:spacing w:line="360" w:lineRule="auto"/>
        <w:ind w:firstLine="316"/>
        <w:rPr>
          <w:rFonts w:hAnsi="宋体" w:eastAsia="宋体" w:cs="宋体"/>
          <w:b/>
          <w:bCs/>
          <w:color w:val="auto"/>
          <w:sz w:val="21"/>
          <w:szCs w:val="21"/>
          <w:highlight w:val="none"/>
        </w:rPr>
      </w:pPr>
      <w:r>
        <w:rPr>
          <w:rFonts w:hint="eastAsia" w:hAnsi="宋体" w:eastAsia="宋体" w:cs="宋体"/>
          <w:b/>
          <w:bCs/>
          <w:color w:val="auto"/>
          <w:sz w:val="21"/>
          <w:szCs w:val="21"/>
          <w:highlight w:val="none"/>
        </w:rPr>
        <w:t>注：本项目为单价报价，最终根据中标单价按实际发生量结算。</w:t>
      </w:r>
    </w:p>
    <w:p w14:paraId="1BA75F68">
      <w:pPr>
        <w:pStyle w:val="324"/>
        <w:spacing w:line="360" w:lineRule="auto"/>
        <w:ind w:firstLine="210"/>
        <w:rPr>
          <w:rFonts w:hint="eastAsia" w:hAnsi="宋体" w:eastAsia="宋体" w:cs="宋体"/>
          <w:color w:val="auto"/>
          <w:sz w:val="21"/>
          <w:szCs w:val="21"/>
          <w:highlight w:val="none"/>
        </w:rPr>
      </w:pPr>
      <w:r>
        <w:rPr>
          <w:rFonts w:hint="eastAsia" w:hAnsi="宋体" w:eastAsia="宋体" w:cs="宋体"/>
          <w:color w:val="auto"/>
          <w:sz w:val="21"/>
          <w:szCs w:val="21"/>
          <w:highlight w:val="none"/>
        </w:rPr>
        <w:t>投标单位：（公章）</w:t>
      </w:r>
    </w:p>
    <w:p w14:paraId="31E655AD">
      <w:pPr>
        <w:pStyle w:val="324"/>
        <w:spacing w:line="360" w:lineRule="auto"/>
        <w:ind w:firstLine="210"/>
        <w:rPr>
          <w:rFonts w:hint="eastAsia" w:hAnsi="宋体" w:eastAsia="宋体" w:cs="宋体"/>
          <w:color w:val="auto"/>
          <w:sz w:val="21"/>
          <w:szCs w:val="21"/>
          <w:highlight w:val="none"/>
        </w:rPr>
      </w:pPr>
      <w:r>
        <w:rPr>
          <w:rFonts w:hint="eastAsia" w:hAnsi="宋体" w:eastAsia="宋体" w:cs="宋体"/>
          <w:color w:val="auto"/>
          <w:sz w:val="21"/>
          <w:szCs w:val="21"/>
          <w:highlight w:val="none"/>
        </w:rPr>
        <w:t>法定代表人或委托代理人：（签字或盖章）</w:t>
      </w:r>
    </w:p>
    <w:p w14:paraId="7890FEA3">
      <w:pPr>
        <w:pStyle w:val="324"/>
        <w:spacing w:line="360" w:lineRule="auto"/>
        <w:ind w:firstLine="210"/>
        <w:rPr>
          <w:rFonts w:hint="eastAsia" w:hAnsi="宋体" w:eastAsia="宋体" w:cs="宋体"/>
          <w:color w:val="auto"/>
          <w:sz w:val="21"/>
          <w:szCs w:val="21"/>
          <w:highlight w:val="none"/>
        </w:rPr>
      </w:pPr>
      <w:r>
        <w:rPr>
          <w:rFonts w:hint="eastAsia" w:hAnsi="宋体" w:eastAsia="宋体" w:cs="宋体"/>
          <w:color w:val="auto"/>
          <w:sz w:val="21"/>
          <w:szCs w:val="21"/>
          <w:highlight w:val="none"/>
        </w:rPr>
        <w:t>日期：      年    月    日</w:t>
      </w:r>
    </w:p>
    <w:p w14:paraId="06BD9590">
      <w:pPr>
        <w:pStyle w:val="15"/>
        <w:rPr>
          <w:rFonts w:ascii="宋体" w:hAnsi="宋体" w:cs="宋体"/>
          <w:color w:val="auto"/>
          <w:szCs w:val="21"/>
          <w:highlight w:val="none"/>
        </w:rPr>
      </w:pPr>
    </w:p>
    <w:p w14:paraId="45CD9DA0">
      <w:pPr>
        <w:spacing w:line="360" w:lineRule="auto"/>
        <w:rPr>
          <w:rFonts w:ascii="宋体" w:hAnsi="宋体" w:eastAsia="宋体" w:cs="宋体"/>
          <w:b/>
          <w:color w:val="auto"/>
          <w:sz w:val="21"/>
          <w:highlight w:val="none"/>
        </w:rPr>
      </w:pPr>
    </w:p>
    <w:p w14:paraId="19BEA4B9">
      <w:pPr>
        <w:spacing w:line="360" w:lineRule="auto"/>
        <w:rPr>
          <w:rFonts w:ascii="宋体" w:hAnsi="宋体" w:eastAsia="宋体" w:cs="宋体"/>
          <w:b/>
          <w:color w:val="auto"/>
          <w:sz w:val="21"/>
          <w:highlight w:val="none"/>
        </w:rPr>
      </w:pPr>
    </w:p>
    <w:p w14:paraId="3F3057B7">
      <w:pPr>
        <w:spacing w:line="360" w:lineRule="auto"/>
        <w:rPr>
          <w:rFonts w:ascii="宋体" w:hAnsi="宋体" w:eastAsia="宋体" w:cs="宋体"/>
          <w:b/>
          <w:color w:val="auto"/>
          <w:sz w:val="21"/>
          <w:highlight w:val="none"/>
        </w:rPr>
      </w:pPr>
    </w:p>
    <w:p w14:paraId="01857036">
      <w:pPr>
        <w:spacing w:line="360" w:lineRule="auto"/>
        <w:rPr>
          <w:rFonts w:ascii="宋体" w:hAnsi="宋体" w:eastAsia="宋体" w:cs="宋体"/>
          <w:b/>
          <w:color w:val="auto"/>
          <w:sz w:val="21"/>
          <w:highlight w:val="none"/>
        </w:rPr>
      </w:pPr>
    </w:p>
    <w:p w14:paraId="6E18E31E">
      <w:pPr>
        <w:spacing w:line="360" w:lineRule="auto"/>
        <w:rPr>
          <w:rFonts w:ascii="宋体" w:hAnsi="宋体" w:eastAsia="宋体" w:cs="宋体"/>
          <w:b/>
          <w:color w:val="auto"/>
          <w:sz w:val="21"/>
          <w:highlight w:val="none"/>
        </w:rPr>
      </w:pPr>
    </w:p>
    <w:p w14:paraId="56B3332A">
      <w:pPr>
        <w:spacing w:line="360" w:lineRule="auto"/>
        <w:rPr>
          <w:rFonts w:ascii="宋体" w:hAnsi="宋体" w:eastAsia="宋体" w:cs="宋体"/>
          <w:b/>
          <w:color w:val="auto"/>
          <w:sz w:val="21"/>
          <w:highlight w:val="none"/>
        </w:rPr>
      </w:pPr>
    </w:p>
    <w:p w14:paraId="5A099A98">
      <w:pPr>
        <w:rPr>
          <w:rFonts w:hint="eastAsia" w:ascii="宋体" w:hAnsi="宋体" w:eastAsia="宋体" w:cs="宋体"/>
          <w:b/>
          <w:color w:val="auto"/>
          <w:sz w:val="21"/>
          <w:highlight w:val="none"/>
        </w:rPr>
      </w:pPr>
      <w:r>
        <w:rPr>
          <w:rFonts w:hint="eastAsia" w:ascii="宋体" w:hAnsi="宋体" w:eastAsia="宋体" w:cs="宋体"/>
          <w:b/>
          <w:color w:val="auto"/>
          <w:sz w:val="21"/>
          <w:highlight w:val="none"/>
        </w:rPr>
        <w:br w:type="page" w:clear="all"/>
      </w:r>
    </w:p>
    <w:p w14:paraId="6BB4FA0F">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格式</w:t>
      </w:r>
      <w:r>
        <w:rPr>
          <w:rFonts w:hint="eastAsia" w:ascii="宋体" w:hAnsi="宋体" w:eastAsia="宋体" w:cs="宋体"/>
          <w:b/>
          <w:color w:val="auto"/>
          <w:sz w:val="21"/>
          <w:szCs w:val="21"/>
          <w:highlight w:val="none"/>
          <w:lang w:val="en-US" w:eastAsia="zh-CN"/>
        </w:rPr>
        <w:t>4</w:t>
      </w:r>
      <w:r>
        <w:rPr>
          <w:rFonts w:hint="eastAsia" w:ascii="宋体" w:hAnsi="宋体" w:eastAsia="宋体" w:cs="宋体"/>
          <w:b/>
          <w:color w:val="auto"/>
          <w:sz w:val="21"/>
          <w:szCs w:val="21"/>
          <w:highlight w:val="none"/>
        </w:rPr>
        <w:t>：质量承诺及售后服务承诺</w:t>
      </w:r>
    </w:p>
    <w:p w14:paraId="473F57E1">
      <w:pPr>
        <w:pStyle w:val="223"/>
        <w:ind w:firstLine="482"/>
        <w:jc w:val="center"/>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质量承诺及售后服务承诺</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943"/>
      </w:tblGrid>
      <w:tr w14:paraId="5BBCF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6" w:hRule="atLeast"/>
          <w:jc w:val="center"/>
        </w:trPr>
        <w:tc>
          <w:tcPr>
            <w:tcW w:w="8943" w:type="dxa"/>
            <w:tcBorders>
              <w:top w:val="single" w:color="auto" w:sz="4" w:space="0"/>
              <w:left w:val="single" w:color="auto" w:sz="4" w:space="0"/>
              <w:bottom w:val="single" w:color="auto" w:sz="4" w:space="0"/>
              <w:right w:val="single" w:color="auto" w:sz="4" w:space="0"/>
            </w:tcBorders>
            <w:noWrap w:val="0"/>
            <w:vAlign w:val="top"/>
          </w:tcPr>
          <w:p w14:paraId="59FE3B28">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提示：</w:t>
            </w:r>
          </w:p>
          <w:p w14:paraId="41AF77F2">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1、投标供应商应根据本次采购项目要求，对所投货物和服务的服务期内质量及服务进行详细的说明与描述。</w:t>
            </w:r>
          </w:p>
        </w:tc>
      </w:tr>
      <w:tr w14:paraId="7D4F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18" w:hRule="atLeast"/>
          <w:jc w:val="center"/>
        </w:trPr>
        <w:tc>
          <w:tcPr>
            <w:tcW w:w="8943" w:type="dxa"/>
            <w:tcBorders>
              <w:top w:val="single" w:color="auto" w:sz="4" w:space="0"/>
              <w:left w:val="single" w:color="auto" w:sz="4" w:space="0"/>
              <w:bottom w:val="single" w:color="auto" w:sz="4" w:space="0"/>
              <w:right w:val="single" w:color="auto" w:sz="4" w:space="0"/>
            </w:tcBorders>
            <w:noWrap w:val="0"/>
            <w:vAlign w:val="bottom"/>
          </w:tcPr>
          <w:p w14:paraId="18DE133D">
            <w:pPr>
              <w:keepNext w:val="0"/>
              <w:keepLines w:val="0"/>
              <w:suppressLineNumbers w:val="0"/>
              <w:tabs>
                <w:tab w:val="left" w:pos="1320"/>
              </w:tabs>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0FAF9DA6">
            <w:pPr>
              <w:keepNext w:val="0"/>
              <w:keepLines w:val="0"/>
              <w:suppressLineNumbers w:val="0"/>
              <w:tabs>
                <w:tab w:val="left" w:pos="1320"/>
              </w:tabs>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7BB92976">
            <w:pPr>
              <w:keepNext w:val="0"/>
              <w:keepLines w:val="0"/>
              <w:suppressLineNumbers w:val="0"/>
              <w:tabs>
                <w:tab w:val="left" w:pos="1320"/>
              </w:tabs>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040FF83F">
            <w:pPr>
              <w:keepNext w:val="0"/>
              <w:keepLines w:val="0"/>
              <w:suppressLineNumbers w:val="0"/>
              <w:tabs>
                <w:tab w:val="left" w:pos="1320"/>
              </w:tabs>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24CF6055">
            <w:pPr>
              <w:keepNext w:val="0"/>
              <w:keepLines w:val="0"/>
              <w:suppressLineNumbers w:val="0"/>
              <w:tabs>
                <w:tab w:val="left" w:pos="1320"/>
              </w:tabs>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3AFB644D">
            <w:pPr>
              <w:keepNext w:val="0"/>
              <w:keepLines w:val="0"/>
              <w:suppressLineNumbers w:val="0"/>
              <w:tabs>
                <w:tab w:val="left" w:pos="1320"/>
              </w:tabs>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40CC8F57">
            <w:pPr>
              <w:keepNext w:val="0"/>
              <w:keepLines w:val="0"/>
              <w:suppressLineNumbers w:val="0"/>
              <w:tabs>
                <w:tab w:val="left" w:pos="1320"/>
              </w:tabs>
              <w:spacing w:before="0" w:beforeAutospacing="0" w:after="0" w:afterAutospacing="0" w:line="360" w:lineRule="auto"/>
              <w:ind w:left="0" w:right="0" w:firstLine="210"/>
              <w:jc w:val="center"/>
              <w:rPr>
                <w:rFonts w:hint="eastAsia" w:ascii="宋体" w:hAnsi="宋体" w:eastAsia="宋体" w:cs="宋体"/>
                <w:color w:val="auto"/>
                <w:sz w:val="21"/>
                <w:szCs w:val="21"/>
                <w:highlight w:val="none"/>
                <w:u w:val="single"/>
              </w:rPr>
            </w:pPr>
          </w:p>
        </w:tc>
      </w:tr>
    </w:tbl>
    <w:p w14:paraId="2A0107A5">
      <w:pPr>
        <w:pStyle w:val="2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投标人：（公章）</w:t>
      </w:r>
    </w:p>
    <w:p w14:paraId="63A22DF2">
      <w:pPr>
        <w:pStyle w:val="2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法定代表人或被授权人：（签字或盖章）</w:t>
      </w:r>
    </w:p>
    <w:p w14:paraId="2E41957B">
      <w:pPr>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日期：年月日</w:t>
      </w:r>
    </w:p>
    <w:p w14:paraId="3244A3E1">
      <w:pPr>
        <w:rPr>
          <w:rFonts w:hint="eastAsia" w:ascii="宋体" w:hAnsi="宋体" w:eastAsia="宋体" w:cs="宋体"/>
          <w:b/>
          <w:bCs/>
          <w:color w:val="auto"/>
          <w:sz w:val="21"/>
          <w:szCs w:val="21"/>
          <w:highlight w:val="none"/>
        </w:rPr>
      </w:pPr>
      <w:bookmarkStart w:id="26" w:name="_Hlk60250376"/>
      <w:r>
        <w:rPr>
          <w:rFonts w:hint="eastAsia" w:ascii="宋体" w:hAnsi="宋体" w:eastAsia="宋体" w:cs="宋体"/>
          <w:b/>
          <w:bCs/>
          <w:color w:val="auto"/>
          <w:sz w:val="21"/>
          <w:szCs w:val="21"/>
          <w:highlight w:val="none"/>
        </w:rPr>
        <w:br w:type="page" w:clear="all"/>
      </w:r>
    </w:p>
    <w:p w14:paraId="73DF156A">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格式</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w:t>
      </w:r>
      <w:bookmarkEnd w:id="26"/>
      <w:r>
        <w:rPr>
          <w:rFonts w:hint="eastAsia" w:ascii="宋体" w:hAnsi="宋体" w:eastAsia="宋体" w:cs="宋体"/>
          <w:b/>
          <w:bCs/>
          <w:color w:val="auto"/>
          <w:sz w:val="21"/>
          <w:szCs w:val="21"/>
          <w:highlight w:val="none"/>
          <w:lang w:val="en-US" w:eastAsia="zh-CN"/>
        </w:rPr>
        <w:t>供种</w:t>
      </w:r>
      <w:r>
        <w:rPr>
          <w:rFonts w:hint="eastAsia" w:ascii="宋体" w:hAnsi="宋体" w:eastAsia="宋体" w:cs="宋体"/>
          <w:b/>
          <w:bCs/>
          <w:color w:val="auto"/>
          <w:sz w:val="21"/>
          <w:szCs w:val="21"/>
          <w:highlight w:val="none"/>
        </w:rPr>
        <w:t>方案及措施</w:t>
      </w:r>
    </w:p>
    <w:p w14:paraId="5899FE61">
      <w:pPr>
        <w:pStyle w:val="223"/>
        <w:ind w:firstLine="482"/>
        <w:jc w:val="center"/>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供</w:t>
      </w:r>
      <w:r>
        <w:rPr>
          <w:rFonts w:hint="eastAsia" w:ascii="Times New Roman" w:hAnsi="Times New Roman" w:eastAsia="宋体" w:cs="Times New Roman"/>
          <w:b/>
          <w:bCs/>
          <w:color w:val="auto"/>
          <w:highlight w:val="none"/>
          <w:lang w:val="en-US" w:eastAsia="zh-CN"/>
        </w:rPr>
        <w:t>种</w:t>
      </w:r>
      <w:r>
        <w:rPr>
          <w:rFonts w:hint="eastAsia" w:ascii="Times New Roman" w:hAnsi="Times New Roman" w:eastAsia="宋体" w:cs="Times New Roman"/>
          <w:b/>
          <w:bCs/>
          <w:color w:val="auto"/>
          <w:highlight w:val="none"/>
        </w:rPr>
        <w:t>方案及措施</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943"/>
      </w:tblGrid>
      <w:tr w14:paraId="4D8C3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6" w:hRule="atLeast"/>
          <w:jc w:val="center"/>
        </w:trPr>
        <w:tc>
          <w:tcPr>
            <w:tcW w:w="8943" w:type="dxa"/>
            <w:tcBorders>
              <w:top w:val="single" w:color="auto" w:sz="4" w:space="0"/>
              <w:left w:val="single" w:color="auto" w:sz="4" w:space="0"/>
              <w:bottom w:val="single" w:color="auto" w:sz="4" w:space="0"/>
              <w:right w:val="single" w:color="auto" w:sz="4" w:space="0"/>
            </w:tcBorders>
            <w:noWrap w:val="0"/>
            <w:vAlign w:val="top"/>
          </w:tcPr>
          <w:p w14:paraId="1C7AECEA">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提示：</w:t>
            </w:r>
          </w:p>
          <w:p w14:paraId="17AAE636">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1、投标供应商应根据本次采购项目要求，对所投货物的供</w:t>
            </w:r>
            <w:r>
              <w:rPr>
                <w:rFonts w:hint="eastAsia" w:ascii="宋体" w:hAnsi="宋体" w:eastAsia="宋体" w:cs="宋体"/>
                <w:color w:val="auto"/>
                <w:sz w:val="21"/>
                <w:szCs w:val="21"/>
                <w:highlight w:val="none"/>
                <w:lang w:val="en-US" w:eastAsia="zh-CN"/>
              </w:rPr>
              <w:t>种</w:t>
            </w:r>
            <w:r>
              <w:rPr>
                <w:rFonts w:hint="eastAsia" w:ascii="宋体" w:hAnsi="宋体" w:eastAsia="宋体" w:cs="宋体"/>
                <w:color w:val="auto"/>
                <w:sz w:val="21"/>
                <w:szCs w:val="21"/>
                <w:highlight w:val="none"/>
              </w:rPr>
              <w:t>方案及措施进行详细的说明与描述。</w:t>
            </w:r>
          </w:p>
        </w:tc>
      </w:tr>
      <w:tr w14:paraId="49F20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18" w:hRule="atLeast"/>
          <w:jc w:val="center"/>
        </w:trPr>
        <w:tc>
          <w:tcPr>
            <w:tcW w:w="8943" w:type="dxa"/>
            <w:tcBorders>
              <w:top w:val="single" w:color="auto" w:sz="4" w:space="0"/>
              <w:left w:val="single" w:color="auto" w:sz="4" w:space="0"/>
              <w:bottom w:val="single" w:color="auto" w:sz="4" w:space="0"/>
              <w:right w:val="single" w:color="auto" w:sz="4" w:space="0"/>
            </w:tcBorders>
            <w:noWrap w:val="0"/>
            <w:vAlign w:val="bottom"/>
          </w:tcPr>
          <w:p w14:paraId="33CFE822">
            <w:pPr>
              <w:keepNext w:val="0"/>
              <w:keepLines w:val="0"/>
              <w:suppressLineNumbers w:val="0"/>
              <w:tabs>
                <w:tab w:val="left" w:pos="1320"/>
              </w:tabs>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4C7E1E1C">
            <w:pPr>
              <w:keepNext w:val="0"/>
              <w:keepLines w:val="0"/>
              <w:suppressLineNumbers w:val="0"/>
              <w:tabs>
                <w:tab w:val="left" w:pos="1320"/>
              </w:tabs>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6DCC1F24">
            <w:pPr>
              <w:keepNext w:val="0"/>
              <w:keepLines w:val="0"/>
              <w:suppressLineNumbers w:val="0"/>
              <w:tabs>
                <w:tab w:val="left" w:pos="1320"/>
              </w:tabs>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720E5816">
            <w:pPr>
              <w:keepNext w:val="0"/>
              <w:keepLines w:val="0"/>
              <w:suppressLineNumbers w:val="0"/>
              <w:tabs>
                <w:tab w:val="left" w:pos="1320"/>
              </w:tabs>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6633770E">
            <w:pPr>
              <w:keepNext w:val="0"/>
              <w:keepLines w:val="0"/>
              <w:suppressLineNumbers w:val="0"/>
              <w:tabs>
                <w:tab w:val="left" w:pos="1320"/>
              </w:tabs>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7048BAF4">
            <w:pPr>
              <w:keepNext w:val="0"/>
              <w:keepLines w:val="0"/>
              <w:suppressLineNumbers w:val="0"/>
              <w:tabs>
                <w:tab w:val="left" w:pos="1320"/>
              </w:tabs>
              <w:spacing w:before="0" w:beforeAutospacing="0" w:after="0" w:afterAutospacing="0" w:line="360" w:lineRule="auto"/>
              <w:ind w:left="0" w:right="0"/>
              <w:jc w:val="center"/>
              <w:rPr>
                <w:rFonts w:hint="eastAsia" w:ascii="宋体" w:hAnsi="宋体" w:eastAsia="宋体" w:cs="宋体"/>
                <w:color w:val="auto"/>
                <w:sz w:val="21"/>
                <w:szCs w:val="21"/>
                <w:highlight w:val="none"/>
              </w:rPr>
            </w:pPr>
          </w:p>
          <w:p w14:paraId="73796B75">
            <w:pPr>
              <w:keepNext w:val="0"/>
              <w:keepLines w:val="0"/>
              <w:suppressLineNumbers w:val="0"/>
              <w:tabs>
                <w:tab w:val="left" w:pos="1320"/>
              </w:tabs>
              <w:spacing w:before="0" w:beforeAutospacing="0" w:after="0" w:afterAutospacing="0" w:line="360" w:lineRule="auto"/>
              <w:ind w:left="0" w:right="0" w:firstLine="210"/>
              <w:jc w:val="center"/>
              <w:rPr>
                <w:rFonts w:hint="eastAsia" w:ascii="宋体" w:hAnsi="宋体" w:eastAsia="宋体" w:cs="宋体"/>
                <w:color w:val="auto"/>
                <w:sz w:val="21"/>
                <w:szCs w:val="21"/>
                <w:highlight w:val="none"/>
                <w:u w:val="single"/>
              </w:rPr>
            </w:pPr>
          </w:p>
        </w:tc>
      </w:tr>
    </w:tbl>
    <w:p w14:paraId="335CFC97">
      <w:pPr>
        <w:pStyle w:val="2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投标人：（公章）</w:t>
      </w:r>
    </w:p>
    <w:p w14:paraId="31C7D857">
      <w:pPr>
        <w:pStyle w:val="2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法定代表人或被授权人：（签字或盖章）</w:t>
      </w:r>
    </w:p>
    <w:p w14:paraId="51B6CA4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日期：年月日</w:t>
      </w:r>
    </w:p>
    <w:p w14:paraId="3DF6A5D2">
      <w:pPr>
        <w:rPr>
          <w:rFonts w:ascii="宋体" w:hAnsi="宋体" w:eastAsia="宋体" w:cs="宋体"/>
          <w:b/>
          <w:bCs/>
          <w:color w:val="auto"/>
          <w:sz w:val="21"/>
          <w:szCs w:val="21"/>
          <w:highlight w:val="none"/>
        </w:rPr>
      </w:pPr>
      <w:bookmarkStart w:id="27" w:name="_Toc18106"/>
      <w:bookmarkEnd w:id="27"/>
    </w:p>
    <w:p w14:paraId="1177326E">
      <w:pPr>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lang w:val="en-US" w:eastAsia="zh-CN"/>
        </w:rPr>
        <w:br w:type="page" w:clear="all"/>
      </w:r>
      <w:r>
        <w:rPr>
          <w:rFonts w:hint="eastAsia" w:hAnsi="宋体" w:eastAsia="宋体" w:cs="宋体"/>
          <w:b/>
          <w:bCs/>
          <w:color w:val="auto"/>
          <w:sz w:val="21"/>
          <w:szCs w:val="21"/>
          <w:highlight w:val="none"/>
          <w:lang w:val="en-US" w:eastAsia="zh-CN"/>
        </w:rPr>
        <w:t>附件6：</w:t>
      </w:r>
      <w:r>
        <w:rPr>
          <w:rFonts w:hint="eastAsia" w:hAnsi="宋体" w:eastAsia="宋体" w:cs="宋体"/>
          <w:b/>
          <w:bCs/>
          <w:color w:val="auto"/>
          <w:sz w:val="21"/>
          <w:szCs w:val="21"/>
          <w:highlight w:val="none"/>
        </w:rPr>
        <w:t>技术要求偏离表</w:t>
      </w:r>
    </w:p>
    <w:p w14:paraId="30E56FBF">
      <w:pPr>
        <w:pStyle w:val="15"/>
        <w:rPr>
          <w:color w:val="auto"/>
          <w:highlight w:val="none"/>
        </w:rPr>
      </w:pPr>
    </w:p>
    <w:p w14:paraId="26A29479">
      <w:pPr>
        <w:pStyle w:val="223"/>
        <w:ind w:firstLine="482"/>
        <w:jc w:val="center"/>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技术要求偏离表</w:t>
      </w:r>
    </w:p>
    <w:p w14:paraId="48D316D5">
      <w:pPr>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项目名称：                                             项目编号：                        </w:t>
      </w:r>
    </w:p>
    <w:tbl>
      <w:tblPr>
        <w:tblStyle w:val="44"/>
        <w:tblW w:w="93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24"/>
        <w:gridCol w:w="1278"/>
        <w:gridCol w:w="1054"/>
        <w:gridCol w:w="1054"/>
        <w:gridCol w:w="1121"/>
        <w:gridCol w:w="1123"/>
        <w:gridCol w:w="1787"/>
        <w:gridCol w:w="1256"/>
      </w:tblGrid>
      <w:tr w14:paraId="78D87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4" w:hRule="atLeast"/>
          <w:jc w:val="center"/>
        </w:trPr>
        <w:tc>
          <w:tcPr>
            <w:tcW w:w="724" w:type="dxa"/>
            <w:noWrap w:val="0"/>
            <w:vAlign w:val="center"/>
          </w:tcPr>
          <w:p w14:paraId="2944712D">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r>
              <w:rPr>
                <w:rFonts w:hAnsi="宋体" w:eastAsia="宋体" w:cs="宋体"/>
                <w:bCs/>
                <w:color w:val="auto"/>
                <w:sz w:val="21"/>
                <w:szCs w:val="21"/>
                <w:highlight w:val="none"/>
              </w:rPr>
              <w:t>序号</w:t>
            </w:r>
          </w:p>
        </w:tc>
        <w:tc>
          <w:tcPr>
            <w:tcW w:w="1278" w:type="dxa"/>
            <w:noWrap w:val="0"/>
            <w:vAlign w:val="center"/>
          </w:tcPr>
          <w:p w14:paraId="0F138980">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r>
              <w:rPr>
                <w:rFonts w:hAnsi="宋体" w:eastAsia="宋体" w:cs="宋体"/>
                <w:bCs/>
                <w:color w:val="auto"/>
                <w:sz w:val="21"/>
                <w:szCs w:val="21"/>
                <w:highlight w:val="none"/>
              </w:rPr>
              <w:t>标的物名称</w:t>
            </w:r>
          </w:p>
        </w:tc>
        <w:tc>
          <w:tcPr>
            <w:tcW w:w="1054" w:type="dxa"/>
            <w:tcBorders>
              <w:bottom w:val="single" w:color="auto" w:sz="4" w:space="0"/>
            </w:tcBorders>
            <w:noWrap w:val="0"/>
            <w:vAlign w:val="center"/>
          </w:tcPr>
          <w:p w14:paraId="7FCE87A5">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r>
              <w:rPr>
                <w:rFonts w:hAnsi="宋体" w:eastAsia="宋体" w:cs="宋体"/>
                <w:bCs/>
                <w:color w:val="auto"/>
                <w:sz w:val="21"/>
                <w:szCs w:val="21"/>
                <w:highlight w:val="none"/>
              </w:rPr>
              <w:t>品牌</w:t>
            </w:r>
          </w:p>
        </w:tc>
        <w:tc>
          <w:tcPr>
            <w:tcW w:w="1054" w:type="dxa"/>
            <w:tcBorders>
              <w:bottom w:val="single" w:color="auto" w:sz="4" w:space="0"/>
            </w:tcBorders>
            <w:noWrap w:val="0"/>
            <w:vAlign w:val="center"/>
          </w:tcPr>
          <w:p w14:paraId="0031A445">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r>
              <w:rPr>
                <w:rFonts w:hAnsi="宋体" w:eastAsia="宋体" w:cs="宋体"/>
                <w:bCs/>
                <w:color w:val="auto"/>
                <w:sz w:val="21"/>
                <w:szCs w:val="21"/>
                <w:highlight w:val="none"/>
              </w:rPr>
              <w:t>数量</w:t>
            </w:r>
          </w:p>
        </w:tc>
        <w:tc>
          <w:tcPr>
            <w:tcW w:w="1121" w:type="dxa"/>
            <w:tcBorders>
              <w:bottom w:val="single" w:color="auto" w:sz="4" w:space="0"/>
            </w:tcBorders>
            <w:noWrap w:val="0"/>
            <w:vAlign w:val="center"/>
          </w:tcPr>
          <w:p w14:paraId="4C79B5A5">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r>
              <w:rPr>
                <w:rFonts w:hAnsi="宋体" w:eastAsia="宋体" w:cs="宋体"/>
                <w:bCs/>
                <w:color w:val="auto"/>
                <w:sz w:val="21"/>
                <w:szCs w:val="21"/>
                <w:highlight w:val="none"/>
              </w:rPr>
              <w:t>单位</w:t>
            </w:r>
          </w:p>
        </w:tc>
        <w:tc>
          <w:tcPr>
            <w:tcW w:w="1123" w:type="dxa"/>
            <w:tcBorders>
              <w:left w:val="single" w:color="auto" w:sz="4" w:space="0"/>
            </w:tcBorders>
            <w:noWrap w:val="0"/>
            <w:vAlign w:val="center"/>
          </w:tcPr>
          <w:p w14:paraId="52D04FCB">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r>
              <w:rPr>
                <w:rFonts w:hAnsi="宋体" w:eastAsia="宋体" w:cs="宋体"/>
                <w:bCs/>
                <w:color w:val="auto"/>
                <w:sz w:val="21"/>
                <w:szCs w:val="21"/>
                <w:highlight w:val="none"/>
              </w:rPr>
              <w:t>招标要求</w:t>
            </w:r>
          </w:p>
        </w:tc>
        <w:tc>
          <w:tcPr>
            <w:tcW w:w="1787" w:type="dxa"/>
            <w:tcBorders>
              <w:right w:val="single" w:color="auto" w:sz="4" w:space="0"/>
            </w:tcBorders>
            <w:noWrap w:val="0"/>
            <w:vAlign w:val="center"/>
          </w:tcPr>
          <w:p w14:paraId="7339CD84">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r>
              <w:rPr>
                <w:rFonts w:hAnsi="宋体" w:eastAsia="宋体" w:cs="宋体"/>
                <w:bCs/>
                <w:color w:val="auto"/>
                <w:sz w:val="21"/>
                <w:szCs w:val="21"/>
                <w:highlight w:val="none"/>
              </w:rPr>
              <w:t>投标内容</w:t>
            </w:r>
          </w:p>
        </w:tc>
        <w:tc>
          <w:tcPr>
            <w:tcW w:w="1256" w:type="dxa"/>
            <w:tcBorders>
              <w:right w:val="single" w:color="auto" w:sz="4" w:space="0"/>
            </w:tcBorders>
            <w:noWrap w:val="0"/>
            <w:vAlign w:val="center"/>
          </w:tcPr>
          <w:p w14:paraId="2279A9D7">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r>
              <w:rPr>
                <w:rFonts w:hAnsi="宋体" w:eastAsia="宋体" w:cs="宋体"/>
                <w:bCs/>
                <w:color w:val="auto"/>
                <w:sz w:val="21"/>
                <w:szCs w:val="21"/>
                <w:highlight w:val="none"/>
              </w:rPr>
              <w:t>偏离说明</w:t>
            </w:r>
          </w:p>
        </w:tc>
      </w:tr>
      <w:tr w14:paraId="38773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4" w:hRule="atLeast"/>
          <w:jc w:val="center"/>
        </w:trPr>
        <w:tc>
          <w:tcPr>
            <w:tcW w:w="724" w:type="dxa"/>
            <w:noWrap w:val="0"/>
          </w:tcPr>
          <w:p w14:paraId="6119FEC0">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r>
              <w:rPr>
                <w:rFonts w:hAnsi="宋体" w:eastAsia="宋体" w:cs="宋体"/>
                <w:bCs/>
                <w:color w:val="auto"/>
                <w:sz w:val="21"/>
                <w:szCs w:val="21"/>
                <w:highlight w:val="none"/>
              </w:rPr>
              <w:t>1</w:t>
            </w:r>
          </w:p>
        </w:tc>
        <w:tc>
          <w:tcPr>
            <w:tcW w:w="1278" w:type="dxa"/>
            <w:noWrap w:val="0"/>
          </w:tcPr>
          <w:p w14:paraId="4DD85903">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054" w:type="dxa"/>
            <w:tcBorders>
              <w:top w:val="single" w:color="auto" w:sz="4" w:space="0"/>
            </w:tcBorders>
            <w:noWrap w:val="0"/>
          </w:tcPr>
          <w:p w14:paraId="78FF98D1">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054" w:type="dxa"/>
            <w:tcBorders>
              <w:top w:val="single" w:color="auto" w:sz="4" w:space="0"/>
            </w:tcBorders>
            <w:noWrap w:val="0"/>
          </w:tcPr>
          <w:p w14:paraId="60F975DA">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121" w:type="dxa"/>
            <w:tcBorders>
              <w:top w:val="single" w:color="auto" w:sz="4" w:space="0"/>
            </w:tcBorders>
            <w:noWrap w:val="0"/>
          </w:tcPr>
          <w:p w14:paraId="6163F7E4">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123" w:type="dxa"/>
            <w:tcBorders>
              <w:left w:val="single" w:color="auto" w:sz="4" w:space="0"/>
            </w:tcBorders>
            <w:noWrap w:val="0"/>
          </w:tcPr>
          <w:p w14:paraId="5184A55C">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787" w:type="dxa"/>
            <w:tcBorders>
              <w:right w:val="single" w:color="auto" w:sz="4" w:space="0"/>
            </w:tcBorders>
            <w:noWrap w:val="0"/>
          </w:tcPr>
          <w:p w14:paraId="326BC2F2">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256" w:type="dxa"/>
            <w:tcBorders>
              <w:right w:val="single" w:color="auto" w:sz="4" w:space="0"/>
            </w:tcBorders>
            <w:noWrap w:val="0"/>
          </w:tcPr>
          <w:p w14:paraId="38EE5609">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r>
      <w:tr w14:paraId="32B58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4" w:hRule="atLeast"/>
          <w:jc w:val="center"/>
        </w:trPr>
        <w:tc>
          <w:tcPr>
            <w:tcW w:w="724" w:type="dxa"/>
            <w:noWrap w:val="0"/>
          </w:tcPr>
          <w:p w14:paraId="6BF30D02">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r>
              <w:rPr>
                <w:rFonts w:hAnsi="宋体" w:eastAsia="宋体" w:cs="宋体"/>
                <w:bCs/>
                <w:color w:val="auto"/>
                <w:sz w:val="21"/>
                <w:szCs w:val="21"/>
                <w:highlight w:val="none"/>
              </w:rPr>
              <w:t>2</w:t>
            </w:r>
          </w:p>
        </w:tc>
        <w:tc>
          <w:tcPr>
            <w:tcW w:w="1278" w:type="dxa"/>
            <w:noWrap w:val="0"/>
          </w:tcPr>
          <w:p w14:paraId="12ED7ED8">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054" w:type="dxa"/>
            <w:noWrap w:val="0"/>
          </w:tcPr>
          <w:p w14:paraId="6D65BF5F">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054" w:type="dxa"/>
            <w:noWrap w:val="0"/>
          </w:tcPr>
          <w:p w14:paraId="52DD2374">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121" w:type="dxa"/>
            <w:noWrap w:val="0"/>
          </w:tcPr>
          <w:p w14:paraId="4979636F">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123" w:type="dxa"/>
            <w:tcBorders>
              <w:left w:val="single" w:color="auto" w:sz="4" w:space="0"/>
            </w:tcBorders>
            <w:noWrap w:val="0"/>
          </w:tcPr>
          <w:p w14:paraId="2D6B0D3C">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787" w:type="dxa"/>
            <w:tcBorders>
              <w:right w:val="single" w:color="auto" w:sz="4" w:space="0"/>
            </w:tcBorders>
            <w:noWrap w:val="0"/>
          </w:tcPr>
          <w:p w14:paraId="1B43D9D7">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256" w:type="dxa"/>
            <w:tcBorders>
              <w:right w:val="single" w:color="auto" w:sz="4" w:space="0"/>
            </w:tcBorders>
            <w:noWrap w:val="0"/>
          </w:tcPr>
          <w:p w14:paraId="731155CA">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r>
      <w:tr w14:paraId="1BC29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4" w:hRule="atLeast"/>
          <w:jc w:val="center"/>
        </w:trPr>
        <w:tc>
          <w:tcPr>
            <w:tcW w:w="724" w:type="dxa"/>
            <w:noWrap w:val="0"/>
          </w:tcPr>
          <w:p w14:paraId="00C2B224">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r>
              <w:rPr>
                <w:rFonts w:hAnsi="宋体" w:eastAsia="宋体" w:cs="宋体"/>
                <w:bCs/>
                <w:color w:val="auto"/>
                <w:sz w:val="21"/>
                <w:szCs w:val="21"/>
                <w:highlight w:val="none"/>
              </w:rPr>
              <w:t>3</w:t>
            </w:r>
          </w:p>
        </w:tc>
        <w:tc>
          <w:tcPr>
            <w:tcW w:w="1278" w:type="dxa"/>
            <w:noWrap w:val="0"/>
          </w:tcPr>
          <w:p w14:paraId="37E1D8F3">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054" w:type="dxa"/>
            <w:noWrap w:val="0"/>
          </w:tcPr>
          <w:p w14:paraId="0824CEC0">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054" w:type="dxa"/>
            <w:noWrap w:val="0"/>
          </w:tcPr>
          <w:p w14:paraId="50ACAA2C">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121" w:type="dxa"/>
            <w:noWrap w:val="0"/>
          </w:tcPr>
          <w:p w14:paraId="1500D8DF">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123" w:type="dxa"/>
            <w:tcBorders>
              <w:left w:val="single" w:color="auto" w:sz="4" w:space="0"/>
            </w:tcBorders>
            <w:noWrap w:val="0"/>
          </w:tcPr>
          <w:p w14:paraId="1472B451">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787" w:type="dxa"/>
            <w:tcBorders>
              <w:right w:val="single" w:color="auto" w:sz="4" w:space="0"/>
            </w:tcBorders>
            <w:noWrap w:val="0"/>
          </w:tcPr>
          <w:p w14:paraId="2E043590">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256" w:type="dxa"/>
            <w:tcBorders>
              <w:right w:val="single" w:color="auto" w:sz="4" w:space="0"/>
            </w:tcBorders>
            <w:noWrap w:val="0"/>
          </w:tcPr>
          <w:p w14:paraId="508E3E52">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r>
      <w:tr w14:paraId="63F91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4" w:hRule="atLeast"/>
          <w:jc w:val="center"/>
        </w:trPr>
        <w:tc>
          <w:tcPr>
            <w:tcW w:w="724" w:type="dxa"/>
            <w:noWrap w:val="0"/>
          </w:tcPr>
          <w:p w14:paraId="641D61C4">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r>
              <w:rPr>
                <w:rFonts w:hAnsi="宋体" w:eastAsia="宋体" w:cs="宋体"/>
                <w:bCs/>
                <w:color w:val="auto"/>
                <w:sz w:val="21"/>
                <w:szCs w:val="21"/>
                <w:highlight w:val="none"/>
              </w:rPr>
              <w:t>4</w:t>
            </w:r>
          </w:p>
        </w:tc>
        <w:tc>
          <w:tcPr>
            <w:tcW w:w="1278" w:type="dxa"/>
            <w:noWrap w:val="0"/>
          </w:tcPr>
          <w:p w14:paraId="3A213D82">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054" w:type="dxa"/>
            <w:noWrap w:val="0"/>
          </w:tcPr>
          <w:p w14:paraId="33B77B51">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054" w:type="dxa"/>
            <w:noWrap w:val="0"/>
          </w:tcPr>
          <w:p w14:paraId="1052E1F5">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121" w:type="dxa"/>
            <w:noWrap w:val="0"/>
          </w:tcPr>
          <w:p w14:paraId="4FE208CF">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123" w:type="dxa"/>
            <w:tcBorders>
              <w:left w:val="single" w:color="auto" w:sz="4" w:space="0"/>
            </w:tcBorders>
            <w:noWrap w:val="0"/>
          </w:tcPr>
          <w:p w14:paraId="38E86134">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787" w:type="dxa"/>
            <w:tcBorders>
              <w:right w:val="single" w:color="auto" w:sz="4" w:space="0"/>
            </w:tcBorders>
            <w:noWrap w:val="0"/>
          </w:tcPr>
          <w:p w14:paraId="3D93865A">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256" w:type="dxa"/>
            <w:tcBorders>
              <w:right w:val="single" w:color="auto" w:sz="4" w:space="0"/>
            </w:tcBorders>
            <w:noWrap w:val="0"/>
          </w:tcPr>
          <w:p w14:paraId="4A250F86">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r>
      <w:tr w14:paraId="7452A8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4" w:hRule="atLeast"/>
          <w:jc w:val="center"/>
        </w:trPr>
        <w:tc>
          <w:tcPr>
            <w:tcW w:w="724" w:type="dxa"/>
            <w:noWrap w:val="0"/>
          </w:tcPr>
          <w:p w14:paraId="35C874C8">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278" w:type="dxa"/>
            <w:noWrap w:val="0"/>
          </w:tcPr>
          <w:p w14:paraId="15CEF1BB">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054" w:type="dxa"/>
            <w:noWrap w:val="0"/>
          </w:tcPr>
          <w:p w14:paraId="6C61C3FC">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054" w:type="dxa"/>
            <w:noWrap w:val="0"/>
          </w:tcPr>
          <w:p w14:paraId="47B163CD">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121" w:type="dxa"/>
            <w:noWrap w:val="0"/>
          </w:tcPr>
          <w:p w14:paraId="2CAD863A">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123" w:type="dxa"/>
            <w:tcBorders>
              <w:left w:val="single" w:color="auto" w:sz="4" w:space="0"/>
            </w:tcBorders>
            <w:noWrap w:val="0"/>
          </w:tcPr>
          <w:p w14:paraId="3873A8C6">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787" w:type="dxa"/>
            <w:tcBorders>
              <w:right w:val="single" w:color="auto" w:sz="4" w:space="0"/>
            </w:tcBorders>
            <w:noWrap w:val="0"/>
          </w:tcPr>
          <w:p w14:paraId="3B64ECE9">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256" w:type="dxa"/>
            <w:tcBorders>
              <w:right w:val="single" w:color="auto" w:sz="4" w:space="0"/>
            </w:tcBorders>
            <w:noWrap w:val="0"/>
          </w:tcPr>
          <w:p w14:paraId="6F760EBF">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r>
      <w:tr w14:paraId="6DE2D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29" w:hRule="atLeast"/>
          <w:jc w:val="center"/>
        </w:trPr>
        <w:tc>
          <w:tcPr>
            <w:tcW w:w="724" w:type="dxa"/>
            <w:noWrap w:val="0"/>
          </w:tcPr>
          <w:p w14:paraId="4CDFB45A">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278" w:type="dxa"/>
            <w:noWrap w:val="0"/>
          </w:tcPr>
          <w:p w14:paraId="332836C5">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054" w:type="dxa"/>
            <w:noWrap w:val="0"/>
          </w:tcPr>
          <w:p w14:paraId="5C9585F5">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054" w:type="dxa"/>
            <w:noWrap w:val="0"/>
          </w:tcPr>
          <w:p w14:paraId="5F05FB49">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121" w:type="dxa"/>
            <w:noWrap w:val="0"/>
          </w:tcPr>
          <w:p w14:paraId="03D37FC9">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123" w:type="dxa"/>
            <w:tcBorders>
              <w:left w:val="single" w:color="auto" w:sz="4" w:space="0"/>
            </w:tcBorders>
            <w:noWrap w:val="0"/>
          </w:tcPr>
          <w:p w14:paraId="0970E3CA">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787" w:type="dxa"/>
            <w:tcBorders>
              <w:right w:val="single" w:color="auto" w:sz="4" w:space="0"/>
            </w:tcBorders>
            <w:noWrap w:val="0"/>
          </w:tcPr>
          <w:p w14:paraId="44FAE431">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c>
          <w:tcPr>
            <w:tcW w:w="1256" w:type="dxa"/>
            <w:tcBorders>
              <w:right w:val="single" w:color="auto" w:sz="4" w:space="0"/>
            </w:tcBorders>
            <w:noWrap w:val="0"/>
          </w:tcPr>
          <w:p w14:paraId="36DEF92A">
            <w:pPr>
              <w:pStyle w:val="235"/>
              <w:keepNext w:val="0"/>
              <w:keepLines w:val="0"/>
              <w:suppressLineNumbers w:val="0"/>
              <w:spacing w:before="0" w:beforeAutospacing="0" w:after="0" w:afterAutospacing="0" w:line="240" w:lineRule="auto"/>
              <w:ind w:left="0" w:right="0"/>
              <w:jc w:val="center"/>
              <w:rPr>
                <w:rFonts w:hint="default" w:hAnsi="宋体" w:eastAsia="宋体" w:cs="宋体"/>
                <w:bCs/>
                <w:color w:val="auto"/>
                <w:sz w:val="21"/>
                <w:szCs w:val="21"/>
                <w:highlight w:val="none"/>
              </w:rPr>
            </w:pPr>
          </w:p>
        </w:tc>
      </w:tr>
    </w:tbl>
    <w:p w14:paraId="3DFC6C22">
      <w:pPr>
        <w:spacing w:line="360" w:lineRule="auto"/>
        <w:jc w:val="left"/>
        <w:rPr>
          <w:rFonts w:ascii="宋体" w:hAnsi="宋体" w:eastAsia="宋体" w:cs="宋体"/>
          <w:color w:val="auto"/>
          <w:sz w:val="21"/>
          <w:szCs w:val="21"/>
          <w:highlight w:val="none"/>
        </w:rPr>
      </w:pPr>
    </w:p>
    <w:p w14:paraId="47DD4B5F">
      <w:pPr>
        <w:pStyle w:val="225"/>
        <w:spacing w:line="360" w:lineRule="auto"/>
        <w:rPr>
          <w:rFonts w:hAnsi="宋体" w:cs="宋体"/>
          <w:color w:val="auto"/>
          <w:sz w:val="21"/>
          <w:szCs w:val="21"/>
          <w:highlight w:val="none"/>
        </w:rPr>
      </w:pPr>
      <w:r>
        <w:rPr>
          <w:rFonts w:hAnsi="宋体" w:cs="宋体"/>
          <w:color w:val="auto"/>
          <w:sz w:val="21"/>
          <w:szCs w:val="21"/>
          <w:highlight w:val="none"/>
        </w:rPr>
        <w:t>投标人：（公章）</w:t>
      </w:r>
    </w:p>
    <w:p w14:paraId="0BBFF104">
      <w:pPr>
        <w:pStyle w:val="225"/>
        <w:spacing w:line="360" w:lineRule="auto"/>
        <w:rPr>
          <w:rFonts w:hAnsi="宋体" w:cs="宋体"/>
          <w:color w:val="auto"/>
          <w:sz w:val="21"/>
          <w:szCs w:val="21"/>
          <w:highlight w:val="none"/>
        </w:rPr>
      </w:pPr>
      <w:r>
        <w:rPr>
          <w:rFonts w:hint="eastAsia" w:hAnsi="宋体" w:cs="宋体"/>
          <w:color w:val="auto"/>
          <w:sz w:val="21"/>
          <w:szCs w:val="21"/>
          <w:highlight w:val="none"/>
        </w:rPr>
        <w:t>法定代表人或被授权人：（签字或盖章）</w:t>
      </w:r>
    </w:p>
    <w:p w14:paraId="5121529E">
      <w:pPr>
        <w:pStyle w:val="2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日</w:t>
      </w:r>
    </w:p>
    <w:p w14:paraId="354F0479">
      <w:pPr>
        <w:spacing w:line="360" w:lineRule="auto"/>
        <w:rPr>
          <w:rFonts w:ascii="宋体" w:hAnsi="宋体" w:eastAsia="宋体" w:cs="宋体"/>
          <w:color w:val="auto"/>
          <w:sz w:val="21"/>
          <w:szCs w:val="21"/>
          <w:highlight w:val="none"/>
        </w:rPr>
      </w:pPr>
    </w:p>
    <w:p w14:paraId="528F2341">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注：</w:t>
      </w:r>
      <w:r>
        <w:rPr>
          <w:rFonts w:hint="eastAsia" w:ascii="宋体" w:hAnsi="宋体" w:eastAsia="宋体" w:cs="宋体"/>
          <w:color w:val="auto"/>
          <w:sz w:val="21"/>
          <w:szCs w:val="21"/>
          <w:highlight w:val="none"/>
        </w:rPr>
        <w:t>1.供应商提交的</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中与招标文件的技术部分的要求有不同时，应在本表中把招标文件要求与实际响应内容逐项对应列出，并在“偏离说明”项下填写以下内容：优于的，填写“正偏离”；符合的，填写“无偏离”；低于的，填写“负偏离”。不允许实质性负偏离，否则为无效响应。</w:t>
      </w:r>
    </w:p>
    <w:p w14:paraId="4E642FB9">
      <w:pPr>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2.若事项较多，</w:t>
      </w:r>
      <w:r>
        <w:rPr>
          <w:rFonts w:hint="eastAsia" w:ascii="宋体" w:hAnsi="宋体" w:eastAsia="宋体" w:cs="宋体"/>
          <w:color w:val="auto"/>
          <w:sz w:val="21"/>
          <w:szCs w:val="21"/>
          <w:highlight w:val="none"/>
          <w:lang w:eastAsia="zh-CN"/>
        </w:rPr>
        <w:t>投标单位</w:t>
      </w:r>
      <w:r>
        <w:rPr>
          <w:rFonts w:hint="eastAsia" w:ascii="宋体" w:hAnsi="宋体" w:eastAsia="宋体" w:cs="宋体"/>
          <w:color w:val="auto"/>
          <w:sz w:val="21"/>
          <w:szCs w:val="21"/>
          <w:highlight w:val="none"/>
        </w:rPr>
        <w:t xml:space="preserve">可根据响应内容的实际情况另纸说明。 </w:t>
      </w:r>
    </w:p>
    <w:p w14:paraId="6DD9618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p>
    <w:p w14:paraId="1901AA86">
      <w:pPr>
        <w:keepNext w:val="0"/>
        <w:keepLines w:val="0"/>
        <w:pageBreakBefore w:val="0"/>
        <w:widowControl/>
        <w:spacing w:line="360" w:lineRule="auto"/>
        <w:ind w:left="0"/>
        <w:jc w:val="both"/>
        <w:outlineLvl w:val="9"/>
        <w:rPr>
          <w:rFonts w:hint="eastAsia" w:ascii="宋体" w:hAnsi="宋体" w:eastAsia="宋体" w:cs="宋体"/>
          <w:b/>
          <w:color w:val="auto"/>
          <w:sz w:val="21"/>
          <w:szCs w:val="21"/>
          <w:highlight w:val="none"/>
        </w:rPr>
      </w:pPr>
      <w:r>
        <w:rPr>
          <w:rFonts w:hint="eastAsia" w:hAnsi="宋体" w:eastAsia="宋体" w:cs="宋体"/>
          <w:b/>
          <w:bCs/>
          <w:color w:val="auto"/>
          <w:sz w:val="21"/>
          <w:szCs w:val="21"/>
          <w:highlight w:val="none"/>
        </w:rPr>
        <w:t>格式7：</w:t>
      </w:r>
      <w:r>
        <w:rPr>
          <w:rFonts w:hint="eastAsia" w:ascii="宋体" w:hAnsi="宋体" w:eastAsia="宋体" w:cs="宋体"/>
          <w:b/>
          <w:color w:val="auto"/>
          <w:sz w:val="21"/>
          <w:szCs w:val="21"/>
          <w:highlight w:val="none"/>
        </w:rPr>
        <w:t>投标货物和服务数量、品牌</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规格、</w:t>
      </w:r>
      <w:r>
        <w:rPr>
          <w:rFonts w:hint="eastAsia" w:ascii="宋体" w:hAnsi="宋体" w:eastAsia="宋体" w:cs="宋体"/>
          <w:b/>
          <w:color w:val="auto"/>
          <w:sz w:val="21"/>
          <w:szCs w:val="21"/>
          <w:highlight w:val="none"/>
        </w:rPr>
        <w:t>交货期说明表</w:t>
      </w:r>
    </w:p>
    <w:p w14:paraId="4CB1AAF4">
      <w:pPr>
        <w:pStyle w:val="15"/>
        <w:rPr>
          <w:rFonts w:hint="default"/>
          <w:color w:val="auto"/>
          <w:highlight w:val="none"/>
        </w:rPr>
      </w:pPr>
    </w:p>
    <w:p w14:paraId="1EF2151F">
      <w:pPr>
        <w:pStyle w:val="223"/>
        <w:ind w:firstLine="482"/>
        <w:jc w:val="center"/>
        <w:rPr>
          <w:rFonts w:hint="default"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投标货物和服务数量、品牌</w:t>
      </w:r>
      <w:r>
        <w:rPr>
          <w:rFonts w:hint="eastAsia" w:ascii="Times New Roman" w:hAnsi="Times New Roman" w:eastAsia="宋体" w:cs="Times New Roman"/>
          <w:b/>
          <w:bCs/>
          <w:color w:val="auto"/>
          <w:highlight w:val="none"/>
          <w:lang w:eastAsia="zh-CN"/>
        </w:rPr>
        <w:t>、</w:t>
      </w:r>
      <w:r>
        <w:rPr>
          <w:rFonts w:hint="eastAsia" w:ascii="Times New Roman" w:hAnsi="Times New Roman" w:eastAsia="宋体" w:cs="Times New Roman"/>
          <w:b/>
          <w:bCs/>
          <w:color w:val="auto"/>
          <w:highlight w:val="none"/>
          <w:lang w:val="en-US" w:eastAsia="zh-CN"/>
        </w:rPr>
        <w:t>规格</w:t>
      </w:r>
      <w:r>
        <w:rPr>
          <w:rFonts w:hint="eastAsia" w:cs="Times New Roman"/>
          <w:b/>
          <w:bCs/>
          <w:color w:val="auto"/>
          <w:highlight w:val="none"/>
          <w:lang w:val="en-US" w:eastAsia="zh-CN"/>
        </w:rPr>
        <w:t>、</w:t>
      </w:r>
      <w:r>
        <w:rPr>
          <w:rFonts w:hint="eastAsia" w:ascii="Times New Roman" w:hAnsi="Times New Roman" w:eastAsia="宋体" w:cs="Times New Roman"/>
          <w:b/>
          <w:bCs/>
          <w:color w:val="auto"/>
          <w:highlight w:val="none"/>
        </w:rPr>
        <w:t>交货期说明表</w:t>
      </w:r>
    </w:p>
    <w:tbl>
      <w:tblPr>
        <w:tblStyle w:val="44"/>
        <w:tblW w:w="9056" w:type="dxa"/>
        <w:jc w:val="center"/>
        <w:tblLayout w:type="fixed"/>
        <w:tblCellMar>
          <w:top w:w="0" w:type="dxa"/>
          <w:left w:w="0" w:type="dxa"/>
          <w:bottom w:w="0" w:type="dxa"/>
          <w:right w:w="0" w:type="dxa"/>
        </w:tblCellMar>
      </w:tblPr>
      <w:tblGrid>
        <w:gridCol w:w="844"/>
        <w:gridCol w:w="1484"/>
        <w:gridCol w:w="1808"/>
        <w:gridCol w:w="1809"/>
        <w:gridCol w:w="1809"/>
        <w:gridCol w:w="1302"/>
      </w:tblGrid>
      <w:tr w14:paraId="70870C5B">
        <w:tblPrEx>
          <w:tblCellMar>
            <w:top w:w="0" w:type="dxa"/>
            <w:left w:w="0" w:type="dxa"/>
            <w:bottom w:w="0" w:type="dxa"/>
            <w:right w:w="0" w:type="dxa"/>
          </w:tblCellMar>
        </w:tblPrEx>
        <w:trPr>
          <w:trHeight w:val="662" w:hRule="atLeast"/>
          <w:jc w:val="center"/>
        </w:trPr>
        <w:tc>
          <w:tcPr>
            <w:tcW w:w="84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7CFF2D">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序号</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829DE0">
            <w:pPr>
              <w:keepNext w:val="0"/>
              <w:keepLines w:val="0"/>
              <w:widowControl/>
              <w:suppressLineNumbers w:val="0"/>
              <w:spacing w:before="0" w:beforeAutospacing="0" w:after="0" w:afterAutospacing="0" w:line="360" w:lineRule="auto"/>
              <w:ind w:left="54"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标的物名称</w:t>
            </w:r>
          </w:p>
        </w:tc>
        <w:tc>
          <w:tcPr>
            <w:tcW w:w="18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731C42">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品牌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规格</w:t>
            </w: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70DF1D4">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1784E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302" w:type="dxa"/>
            <w:tcBorders>
              <w:top w:val="single" w:color="000000" w:sz="4" w:space="0"/>
              <w:left w:val="single" w:color="000000" w:sz="4" w:space="0"/>
              <w:bottom w:val="single" w:color="000000" w:sz="4" w:space="0"/>
              <w:right w:val="single" w:color="000000" w:sz="4" w:space="0"/>
            </w:tcBorders>
            <w:noWrap w:val="0"/>
            <w:vAlign w:val="center"/>
          </w:tcPr>
          <w:p w14:paraId="2B1C1AD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r>
      <w:tr w14:paraId="141F6028">
        <w:tblPrEx>
          <w:tblCellMar>
            <w:top w:w="0" w:type="dxa"/>
            <w:left w:w="0" w:type="dxa"/>
            <w:bottom w:w="0" w:type="dxa"/>
            <w:right w:w="0" w:type="dxa"/>
          </w:tblCellMar>
        </w:tblPrEx>
        <w:trPr>
          <w:trHeight w:val="450" w:hRule="atLeast"/>
          <w:jc w:val="center"/>
        </w:trPr>
        <w:tc>
          <w:tcPr>
            <w:tcW w:w="84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48FB7D">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1</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B35C90C">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FFE67A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6FE504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40F927C">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28E80860">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r>
      <w:tr w14:paraId="7458C1BB">
        <w:tblPrEx>
          <w:tblCellMar>
            <w:top w:w="0" w:type="dxa"/>
            <w:left w:w="0" w:type="dxa"/>
            <w:bottom w:w="0" w:type="dxa"/>
            <w:right w:w="0" w:type="dxa"/>
          </w:tblCellMar>
        </w:tblPrEx>
        <w:trPr>
          <w:trHeight w:val="450" w:hRule="atLeast"/>
          <w:jc w:val="center"/>
        </w:trPr>
        <w:tc>
          <w:tcPr>
            <w:tcW w:w="84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C7378C8">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2</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3220680">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BC0C89A">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0CBB298">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8D59E99">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46B3B4EA">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r>
      <w:tr w14:paraId="4FC19860">
        <w:tblPrEx>
          <w:tblCellMar>
            <w:top w:w="0" w:type="dxa"/>
            <w:left w:w="0" w:type="dxa"/>
            <w:bottom w:w="0" w:type="dxa"/>
            <w:right w:w="0" w:type="dxa"/>
          </w:tblCellMar>
        </w:tblPrEx>
        <w:trPr>
          <w:trHeight w:val="450" w:hRule="atLeast"/>
          <w:jc w:val="center"/>
        </w:trPr>
        <w:tc>
          <w:tcPr>
            <w:tcW w:w="84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BA3B00">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3</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8F99F12">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0657EAA">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948DE12">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9D132C4">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48CAD8F8">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r>
      <w:tr w14:paraId="063CD2A7">
        <w:tblPrEx>
          <w:tblCellMar>
            <w:top w:w="0" w:type="dxa"/>
            <w:left w:w="0" w:type="dxa"/>
            <w:bottom w:w="0" w:type="dxa"/>
            <w:right w:w="0" w:type="dxa"/>
          </w:tblCellMar>
        </w:tblPrEx>
        <w:trPr>
          <w:trHeight w:val="465" w:hRule="atLeast"/>
          <w:jc w:val="center"/>
        </w:trPr>
        <w:tc>
          <w:tcPr>
            <w:tcW w:w="84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7F9B0C">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4</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B9F99B6">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51AE9A2">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7985EA1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1FE8DFF">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463BE6C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r>
      <w:tr w14:paraId="7CAF4FFE">
        <w:tblPrEx>
          <w:tblCellMar>
            <w:top w:w="0" w:type="dxa"/>
            <w:left w:w="0" w:type="dxa"/>
            <w:bottom w:w="0" w:type="dxa"/>
            <w:right w:w="0" w:type="dxa"/>
          </w:tblCellMar>
        </w:tblPrEx>
        <w:trPr>
          <w:trHeight w:val="450" w:hRule="atLeast"/>
          <w:jc w:val="center"/>
        </w:trPr>
        <w:tc>
          <w:tcPr>
            <w:tcW w:w="84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DAC5A5">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5</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B210CD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874D39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5728FECA">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57A29471">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54F63821">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r>
      <w:tr w14:paraId="139C1457">
        <w:tblPrEx>
          <w:tblCellMar>
            <w:top w:w="0" w:type="dxa"/>
            <w:left w:w="0" w:type="dxa"/>
            <w:bottom w:w="0" w:type="dxa"/>
            <w:right w:w="0" w:type="dxa"/>
          </w:tblCellMar>
        </w:tblPrEx>
        <w:trPr>
          <w:trHeight w:val="450" w:hRule="atLeast"/>
          <w:jc w:val="center"/>
        </w:trPr>
        <w:tc>
          <w:tcPr>
            <w:tcW w:w="84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3B518A">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6</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DFB83C5">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8C5BF42">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42C6031">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F6599FF">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773D775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r>
      <w:tr w14:paraId="44B96C0D">
        <w:tblPrEx>
          <w:tblCellMar>
            <w:top w:w="0" w:type="dxa"/>
            <w:left w:w="0" w:type="dxa"/>
            <w:bottom w:w="0" w:type="dxa"/>
            <w:right w:w="0" w:type="dxa"/>
          </w:tblCellMar>
        </w:tblPrEx>
        <w:trPr>
          <w:trHeight w:val="450" w:hRule="atLeast"/>
          <w:jc w:val="center"/>
        </w:trPr>
        <w:tc>
          <w:tcPr>
            <w:tcW w:w="84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F8BABE0">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7</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D3D3CD4">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FDB6C4F">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647B541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ED1BB1B">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54089178">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r>
      <w:tr w14:paraId="71F85AC5">
        <w:tblPrEx>
          <w:tblCellMar>
            <w:top w:w="0" w:type="dxa"/>
            <w:left w:w="0" w:type="dxa"/>
            <w:bottom w:w="0" w:type="dxa"/>
            <w:right w:w="0" w:type="dxa"/>
          </w:tblCellMar>
        </w:tblPrEx>
        <w:trPr>
          <w:trHeight w:val="450" w:hRule="atLeast"/>
          <w:jc w:val="center"/>
        </w:trPr>
        <w:tc>
          <w:tcPr>
            <w:tcW w:w="84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892BA84">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8</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331DCA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570F168C">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59F9C595">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29954D44">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1941FA7F">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r>
      <w:tr w14:paraId="1BFA16F1">
        <w:tblPrEx>
          <w:tblCellMar>
            <w:top w:w="0" w:type="dxa"/>
            <w:left w:w="0" w:type="dxa"/>
            <w:bottom w:w="0" w:type="dxa"/>
            <w:right w:w="0" w:type="dxa"/>
          </w:tblCellMar>
        </w:tblPrEx>
        <w:trPr>
          <w:trHeight w:val="450" w:hRule="atLeast"/>
          <w:jc w:val="center"/>
        </w:trPr>
        <w:tc>
          <w:tcPr>
            <w:tcW w:w="84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80821D">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B49B5C2">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7F6A264">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0E87E29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FB90CD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35814EC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r>
      <w:tr w14:paraId="704780D6">
        <w:tblPrEx>
          <w:tblCellMar>
            <w:top w:w="0" w:type="dxa"/>
            <w:left w:w="0" w:type="dxa"/>
            <w:bottom w:w="0" w:type="dxa"/>
            <w:right w:w="0" w:type="dxa"/>
          </w:tblCellMar>
        </w:tblPrEx>
        <w:trPr>
          <w:trHeight w:val="471" w:hRule="atLeast"/>
          <w:jc w:val="center"/>
        </w:trPr>
        <w:tc>
          <w:tcPr>
            <w:tcW w:w="84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B7E7DB">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w:t>
            </w:r>
          </w:p>
        </w:tc>
        <w:tc>
          <w:tcPr>
            <w:tcW w:w="148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4F816B8F">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BAD612B">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357E77C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80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tcPr>
          <w:p w14:paraId="1A5507FE">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c>
          <w:tcPr>
            <w:tcW w:w="1302" w:type="dxa"/>
            <w:tcBorders>
              <w:top w:val="single" w:color="000000" w:sz="4" w:space="0"/>
              <w:left w:val="single" w:color="000000" w:sz="4" w:space="0"/>
              <w:bottom w:val="single" w:color="000000" w:sz="4" w:space="0"/>
              <w:right w:val="single" w:color="000000" w:sz="4" w:space="0"/>
            </w:tcBorders>
            <w:noWrap w:val="0"/>
          </w:tcPr>
          <w:p w14:paraId="68CF88F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rPr>
            </w:pPr>
          </w:p>
        </w:tc>
      </w:tr>
    </w:tbl>
    <w:p w14:paraId="1F078DFD">
      <w:pPr>
        <w:widowControl/>
        <w:ind w:left="0"/>
        <w:jc w:val="left"/>
        <w:rPr>
          <w:rFonts w:hint="default" w:ascii="宋体" w:hAnsi="宋体" w:eastAsia="宋体" w:cs="宋体"/>
          <w:b/>
          <w:color w:val="auto"/>
          <w:sz w:val="21"/>
          <w:szCs w:val="21"/>
          <w:highlight w:val="none"/>
        </w:rPr>
      </w:pPr>
    </w:p>
    <w:p w14:paraId="22DFC1D0">
      <w:pPr>
        <w:widowControl/>
        <w:spacing w:line="360" w:lineRule="auto"/>
        <w:jc w:val="right"/>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投标人（盖章）： </w:t>
      </w:r>
    </w:p>
    <w:p w14:paraId="25B3070E">
      <w:pPr>
        <w:widowControl/>
        <w:spacing w:line="360" w:lineRule="auto"/>
        <w:jc w:val="right"/>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法定代表人或代理人（签字或盖章）：</w:t>
      </w:r>
    </w:p>
    <w:p w14:paraId="3F197774">
      <w:pPr>
        <w:widowControl/>
        <w:spacing w:line="360" w:lineRule="auto"/>
        <w:jc w:val="right"/>
        <w:rPr>
          <w:rFonts w:hint="default" w:ascii="宋体" w:hAnsi="宋体" w:eastAsia="宋体" w:cs="宋体"/>
          <w:b/>
          <w:color w:val="auto"/>
          <w:sz w:val="21"/>
          <w:szCs w:val="21"/>
          <w:highlight w:val="none"/>
        </w:rPr>
      </w:pPr>
      <w:r>
        <w:rPr>
          <w:rFonts w:hint="default"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rPr>
        <w:t xml:space="preserve">年 </w:t>
      </w:r>
      <w:r>
        <w:rPr>
          <w:rFonts w:hint="default"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月 </w:t>
      </w:r>
      <w:r>
        <w:rPr>
          <w:rFonts w:hint="default"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日</w:t>
      </w:r>
    </w:p>
    <w:p w14:paraId="5DD2F8D8">
      <w:pPr>
        <w:pStyle w:val="16"/>
        <w:rPr>
          <w:color w:val="auto"/>
          <w:highlight w:val="none"/>
        </w:rPr>
      </w:pPr>
    </w:p>
    <w:p w14:paraId="15597FCF">
      <w:pPr>
        <w:spacing w:line="360" w:lineRule="auto"/>
        <w:rPr>
          <w:rFonts w:ascii="宋体" w:hAnsi="宋体" w:eastAsia="宋体" w:cs="宋体"/>
          <w:color w:val="auto"/>
          <w:sz w:val="21"/>
          <w:szCs w:val="21"/>
          <w:highlight w:val="none"/>
        </w:rPr>
      </w:pPr>
    </w:p>
    <w:p w14:paraId="46ECAF62">
      <w:pPr>
        <w:spacing w:line="360" w:lineRule="auto"/>
        <w:rPr>
          <w:rFonts w:ascii="宋体" w:hAnsi="宋体" w:eastAsia="宋体" w:cs="宋体"/>
          <w:color w:val="auto"/>
          <w:sz w:val="21"/>
          <w:szCs w:val="21"/>
          <w:highlight w:val="none"/>
        </w:rPr>
      </w:pPr>
    </w:p>
    <w:p w14:paraId="1B8ADB85">
      <w:pPr>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格式</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：商务条款偏离表</w:t>
      </w:r>
    </w:p>
    <w:p w14:paraId="2C11306E">
      <w:pPr>
        <w:spacing w:line="360" w:lineRule="auto"/>
        <w:jc w:val="center"/>
        <w:rPr>
          <w:rFonts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rPr>
        <w:t>商务条款偏离表</w:t>
      </w:r>
    </w:p>
    <w:p w14:paraId="6A72B903">
      <w:pPr>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项目名称：                                项目编号：                        </w:t>
      </w:r>
    </w:p>
    <w:tbl>
      <w:tblPr>
        <w:tblStyle w:val="44"/>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155"/>
        <w:gridCol w:w="1559"/>
        <w:gridCol w:w="2127"/>
      </w:tblGrid>
      <w:tr w14:paraId="749B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1181AA32">
            <w:pPr>
              <w:keepNext w:val="0"/>
              <w:keepLines w:val="0"/>
              <w:suppressLineNumbers w:val="0"/>
              <w:spacing w:before="0" w:beforeAutospacing="0" w:after="0" w:afterAutospacing="0"/>
              <w:ind w:left="0" w:right="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690" w:type="dxa"/>
            <w:noWrap w:val="0"/>
            <w:vAlign w:val="center"/>
          </w:tcPr>
          <w:p w14:paraId="3AE58211">
            <w:pPr>
              <w:keepNext w:val="0"/>
              <w:keepLines w:val="0"/>
              <w:suppressLineNumbers w:val="0"/>
              <w:spacing w:before="0" w:beforeAutospacing="0" w:after="0" w:afterAutospacing="0"/>
              <w:ind w:left="0" w:right="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2155" w:type="dxa"/>
            <w:noWrap w:val="0"/>
            <w:vAlign w:val="center"/>
          </w:tcPr>
          <w:p w14:paraId="7E25C06F">
            <w:pPr>
              <w:keepNext w:val="0"/>
              <w:keepLines w:val="0"/>
              <w:suppressLineNumbers w:val="0"/>
              <w:spacing w:before="0" w:beforeAutospacing="0" w:after="0" w:afterAutospacing="0"/>
              <w:ind w:left="0" w:right="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招标文件商务要求</w:t>
            </w:r>
          </w:p>
        </w:tc>
        <w:tc>
          <w:tcPr>
            <w:tcW w:w="1559" w:type="dxa"/>
            <w:noWrap w:val="0"/>
            <w:vAlign w:val="center"/>
          </w:tcPr>
          <w:p w14:paraId="3A307330">
            <w:pPr>
              <w:keepNext w:val="0"/>
              <w:keepLines w:val="0"/>
              <w:suppressLineNumbers w:val="0"/>
              <w:spacing w:before="0" w:beforeAutospacing="0" w:after="0" w:afterAutospacing="0"/>
              <w:ind w:left="0" w:right="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投标文件响应情况</w:t>
            </w:r>
          </w:p>
        </w:tc>
        <w:tc>
          <w:tcPr>
            <w:tcW w:w="2127" w:type="dxa"/>
            <w:noWrap w:val="0"/>
            <w:vAlign w:val="center"/>
          </w:tcPr>
          <w:p w14:paraId="09760ABB">
            <w:pPr>
              <w:keepNext w:val="0"/>
              <w:keepLines w:val="0"/>
              <w:suppressLineNumbers w:val="0"/>
              <w:spacing w:before="0" w:beforeAutospacing="0" w:after="0" w:afterAutospacing="0"/>
              <w:ind w:left="0" w:right="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tc>
      </w:tr>
      <w:tr w14:paraId="7F691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1F1D81DD">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690" w:type="dxa"/>
            <w:noWrap w:val="0"/>
            <w:vAlign w:val="center"/>
          </w:tcPr>
          <w:p w14:paraId="7F7EBC3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合同履行期限</w:t>
            </w:r>
          </w:p>
        </w:tc>
        <w:tc>
          <w:tcPr>
            <w:tcW w:w="2155" w:type="dxa"/>
            <w:noWrap w:val="0"/>
            <w:vAlign w:val="center"/>
          </w:tcPr>
          <w:p w14:paraId="6CE97F33">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1559" w:type="dxa"/>
            <w:noWrap w:val="0"/>
            <w:vAlign w:val="center"/>
          </w:tcPr>
          <w:p w14:paraId="6C340AF8">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2127" w:type="dxa"/>
            <w:noWrap w:val="0"/>
          </w:tcPr>
          <w:p w14:paraId="5A8D0187">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r>
      <w:tr w14:paraId="4B93D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4CD7E23C">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690" w:type="dxa"/>
            <w:noWrap w:val="0"/>
            <w:vAlign w:val="center"/>
          </w:tcPr>
          <w:p w14:paraId="6CD1A571">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付款方式</w:t>
            </w:r>
          </w:p>
        </w:tc>
        <w:tc>
          <w:tcPr>
            <w:tcW w:w="2155" w:type="dxa"/>
            <w:noWrap w:val="0"/>
            <w:vAlign w:val="center"/>
          </w:tcPr>
          <w:p w14:paraId="41E81944">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1559" w:type="dxa"/>
            <w:noWrap w:val="0"/>
            <w:vAlign w:val="center"/>
          </w:tcPr>
          <w:p w14:paraId="19EEC26E">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2127" w:type="dxa"/>
            <w:noWrap w:val="0"/>
          </w:tcPr>
          <w:p w14:paraId="355F0FEC">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r>
      <w:tr w14:paraId="3B226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A376FCC">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690" w:type="dxa"/>
            <w:noWrap w:val="0"/>
            <w:vAlign w:val="center"/>
          </w:tcPr>
          <w:p w14:paraId="25618D1D">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p>
        </w:tc>
        <w:tc>
          <w:tcPr>
            <w:tcW w:w="2155" w:type="dxa"/>
            <w:noWrap w:val="0"/>
            <w:vAlign w:val="center"/>
          </w:tcPr>
          <w:p w14:paraId="04630211">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1559" w:type="dxa"/>
            <w:noWrap w:val="0"/>
            <w:vAlign w:val="center"/>
          </w:tcPr>
          <w:p w14:paraId="09A053D1">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2127" w:type="dxa"/>
            <w:noWrap w:val="0"/>
          </w:tcPr>
          <w:p w14:paraId="31F4F5FF">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r>
      <w:tr w14:paraId="36F06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7A29E536">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690" w:type="dxa"/>
            <w:noWrap w:val="0"/>
            <w:vAlign w:val="center"/>
          </w:tcPr>
          <w:p w14:paraId="0B17DA2C">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155" w:type="dxa"/>
            <w:noWrap w:val="0"/>
            <w:vAlign w:val="center"/>
          </w:tcPr>
          <w:p w14:paraId="3313BA25">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1559" w:type="dxa"/>
            <w:noWrap w:val="0"/>
            <w:vAlign w:val="center"/>
          </w:tcPr>
          <w:p w14:paraId="1AB2104E">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2127" w:type="dxa"/>
            <w:noWrap w:val="0"/>
          </w:tcPr>
          <w:p w14:paraId="644CDE86">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r>
      <w:tr w14:paraId="30B19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13167A2D">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p>
        </w:tc>
        <w:tc>
          <w:tcPr>
            <w:tcW w:w="1690" w:type="dxa"/>
            <w:noWrap w:val="0"/>
            <w:vAlign w:val="center"/>
          </w:tcPr>
          <w:p w14:paraId="5400CA32">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p>
        </w:tc>
        <w:tc>
          <w:tcPr>
            <w:tcW w:w="2155" w:type="dxa"/>
            <w:noWrap w:val="0"/>
            <w:vAlign w:val="center"/>
          </w:tcPr>
          <w:p w14:paraId="333EA8BE">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1559" w:type="dxa"/>
            <w:noWrap w:val="0"/>
            <w:vAlign w:val="center"/>
          </w:tcPr>
          <w:p w14:paraId="61FD48E8">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2127" w:type="dxa"/>
            <w:noWrap w:val="0"/>
          </w:tcPr>
          <w:p w14:paraId="256067CE">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r>
      <w:tr w14:paraId="03E4A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ACFA8BB">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p>
        </w:tc>
        <w:tc>
          <w:tcPr>
            <w:tcW w:w="1690" w:type="dxa"/>
            <w:noWrap w:val="0"/>
            <w:vAlign w:val="center"/>
          </w:tcPr>
          <w:p w14:paraId="1D54ECC2">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p>
        </w:tc>
        <w:tc>
          <w:tcPr>
            <w:tcW w:w="2155" w:type="dxa"/>
            <w:noWrap w:val="0"/>
            <w:vAlign w:val="center"/>
          </w:tcPr>
          <w:p w14:paraId="135775DE">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1559" w:type="dxa"/>
            <w:noWrap w:val="0"/>
            <w:vAlign w:val="center"/>
          </w:tcPr>
          <w:p w14:paraId="590EB927">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2127" w:type="dxa"/>
            <w:noWrap w:val="0"/>
          </w:tcPr>
          <w:p w14:paraId="4FD19E6F">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r>
      <w:tr w14:paraId="7AAE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49DE8CF4">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p>
        </w:tc>
        <w:tc>
          <w:tcPr>
            <w:tcW w:w="1690" w:type="dxa"/>
            <w:noWrap w:val="0"/>
            <w:vAlign w:val="center"/>
          </w:tcPr>
          <w:p w14:paraId="33B69B73">
            <w:pPr>
              <w:keepNext w:val="0"/>
              <w:keepLines w:val="0"/>
              <w:suppressLineNumbers w:val="0"/>
              <w:spacing w:before="0" w:beforeAutospacing="0" w:after="0" w:afterAutospacing="0"/>
              <w:ind w:left="0" w:right="0"/>
              <w:jc w:val="center"/>
              <w:rPr>
                <w:rFonts w:ascii="宋体" w:hAnsi="宋体" w:eastAsia="宋体" w:cs="宋体"/>
                <w:color w:val="auto"/>
                <w:sz w:val="21"/>
                <w:szCs w:val="21"/>
                <w:highlight w:val="none"/>
              </w:rPr>
            </w:pPr>
          </w:p>
        </w:tc>
        <w:tc>
          <w:tcPr>
            <w:tcW w:w="2155" w:type="dxa"/>
            <w:noWrap w:val="0"/>
            <w:vAlign w:val="center"/>
          </w:tcPr>
          <w:p w14:paraId="4FE60774">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1559" w:type="dxa"/>
            <w:noWrap w:val="0"/>
            <w:vAlign w:val="center"/>
          </w:tcPr>
          <w:p w14:paraId="2D8B4ED8">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c>
          <w:tcPr>
            <w:tcW w:w="2127" w:type="dxa"/>
            <w:noWrap w:val="0"/>
          </w:tcPr>
          <w:p w14:paraId="44936984">
            <w:pPr>
              <w:keepNext w:val="0"/>
              <w:keepLines w:val="0"/>
              <w:suppressLineNumbers w:val="0"/>
              <w:spacing w:before="0" w:beforeAutospacing="0" w:after="0" w:afterAutospacing="0"/>
              <w:ind w:left="0" w:right="0"/>
              <w:rPr>
                <w:rFonts w:ascii="宋体" w:hAnsi="宋体" w:eastAsia="宋体" w:cs="宋体"/>
                <w:color w:val="auto"/>
                <w:sz w:val="21"/>
                <w:szCs w:val="21"/>
                <w:highlight w:val="none"/>
              </w:rPr>
            </w:pPr>
          </w:p>
        </w:tc>
      </w:tr>
    </w:tbl>
    <w:p w14:paraId="23230DAC">
      <w:pPr>
        <w:spacing w:line="360" w:lineRule="auto"/>
        <w:rPr>
          <w:rFonts w:ascii="宋体" w:hAnsi="宋体" w:eastAsia="宋体" w:cs="宋体"/>
          <w:b/>
          <w:bCs/>
          <w:color w:val="auto"/>
          <w:sz w:val="21"/>
          <w:szCs w:val="21"/>
          <w:highlight w:val="none"/>
        </w:rPr>
      </w:pPr>
    </w:p>
    <w:p w14:paraId="54300E67">
      <w:pPr>
        <w:pStyle w:val="225"/>
        <w:spacing w:line="360" w:lineRule="auto"/>
        <w:rPr>
          <w:rFonts w:hAnsi="宋体" w:cs="宋体"/>
          <w:color w:val="auto"/>
          <w:sz w:val="21"/>
          <w:szCs w:val="21"/>
          <w:highlight w:val="none"/>
        </w:rPr>
      </w:pPr>
      <w:r>
        <w:rPr>
          <w:rFonts w:hAnsi="宋体" w:cs="宋体"/>
          <w:color w:val="auto"/>
          <w:sz w:val="21"/>
          <w:szCs w:val="21"/>
          <w:highlight w:val="none"/>
        </w:rPr>
        <w:t>投标人：（公章）</w:t>
      </w:r>
    </w:p>
    <w:p w14:paraId="6936D124">
      <w:pPr>
        <w:pStyle w:val="225"/>
        <w:spacing w:line="360" w:lineRule="auto"/>
        <w:rPr>
          <w:rFonts w:hAnsi="宋体" w:cs="宋体"/>
          <w:color w:val="auto"/>
          <w:sz w:val="21"/>
          <w:szCs w:val="21"/>
          <w:highlight w:val="none"/>
        </w:rPr>
      </w:pPr>
      <w:r>
        <w:rPr>
          <w:rFonts w:hint="eastAsia" w:hAnsi="宋体" w:cs="宋体"/>
          <w:color w:val="auto"/>
          <w:sz w:val="21"/>
          <w:szCs w:val="21"/>
          <w:highlight w:val="none"/>
        </w:rPr>
        <w:t>法定代表人或被授权人：（签字或盖章）</w:t>
      </w:r>
    </w:p>
    <w:p w14:paraId="15AF3945">
      <w:pPr>
        <w:pStyle w:val="22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日</w:t>
      </w:r>
    </w:p>
    <w:p w14:paraId="494017A5">
      <w:pPr>
        <w:pStyle w:val="12"/>
        <w:spacing w:line="440" w:lineRule="exact"/>
        <w:ind w:firstLine="0"/>
        <w:rPr>
          <w:rFonts w:ascii="宋体" w:hAnsi="宋体" w:eastAsia="宋体" w:cs="宋体"/>
          <w:b/>
          <w:bCs/>
          <w:color w:val="auto"/>
          <w:sz w:val="21"/>
          <w:szCs w:val="21"/>
          <w:highlight w:val="none"/>
        </w:rPr>
      </w:pPr>
    </w:p>
    <w:p w14:paraId="1A847D4B">
      <w:pPr>
        <w:spacing w:line="360" w:lineRule="auto"/>
        <w:rPr>
          <w:rFonts w:ascii="宋体" w:hAnsi="宋体" w:eastAsia="宋体" w:cs="宋体"/>
          <w:b/>
          <w:bCs/>
          <w:color w:val="auto"/>
          <w:sz w:val="21"/>
          <w:szCs w:val="21"/>
          <w:highlight w:val="none"/>
        </w:rPr>
      </w:pPr>
    </w:p>
    <w:p w14:paraId="51AEBF44">
      <w:pP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14:paraId="642BFD39">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1、商务条款内容主要是针对招标文件有关的付款条件、服务期、合同主要条款等内容。</w:t>
      </w:r>
    </w:p>
    <w:p w14:paraId="3DF9FD62">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2、无偏离应在本表“投标文件响应情况”栏注明“无商务条款偏离”的字样。</w:t>
      </w:r>
    </w:p>
    <w:p w14:paraId="2F61C31C">
      <w:pPr>
        <w:spacing w:line="360" w:lineRule="auto"/>
        <w:rPr>
          <w:rFonts w:ascii="宋体" w:hAnsi="宋体" w:eastAsia="宋体" w:cs="宋体"/>
          <w:color w:val="auto"/>
          <w:sz w:val="21"/>
          <w:szCs w:val="21"/>
          <w:highlight w:val="none"/>
        </w:rPr>
      </w:pPr>
    </w:p>
    <w:p w14:paraId="3B3F12D1">
      <w:pPr>
        <w:pStyle w:val="12"/>
        <w:spacing w:line="440" w:lineRule="exact"/>
        <w:ind w:firstLine="0"/>
        <w:rPr>
          <w:rFonts w:ascii="宋体" w:hAnsi="宋体" w:eastAsia="宋体" w:cs="宋体"/>
          <w:b/>
          <w:color w:val="auto"/>
          <w:sz w:val="21"/>
          <w:szCs w:val="21"/>
          <w:highlight w:val="none"/>
        </w:rPr>
      </w:pPr>
      <w:r>
        <w:rPr>
          <w:rFonts w:hint="eastAsia" w:ascii="宋体" w:hAnsi="宋体" w:eastAsia="宋体" w:cs="宋体"/>
          <w:color w:val="auto"/>
          <w:szCs w:val="21"/>
          <w:highlight w:val="none"/>
        </w:rPr>
        <w:br w:type="page" w:clear="all"/>
      </w:r>
    </w:p>
    <w:p w14:paraId="27F529AA">
      <w:pPr>
        <w:pStyle w:val="12"/>
        <w:spacing w:line="440" w:lineRule="exact"/>
        <w:ind w:firstLine="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格式</w:t>
      </w:r>
      <w:r>
        <w:rPr>
          <w:rFonts w:hint="eastAsia" w:ascii="宋体" w:hAnsi="宋体" w:eastAsia="宋体" w:cs="宋体"/>
          <w:b/>
          <w:color w:val="auto"/>
          <w:sz w:val="21"/>
          <w:szCs w:val="21"/>
          <w:highlight w:val="none"/>
          <w:lang w:val="en-US" w:eastAsia="zh-CN"/>
        </w:rPr>
        <w:t>9</w:t>
      </w:r>
      <w:r>
        <w:rPr>
          <w:rFonts w:hint="eastAsia" w:ascii="宋体" w:hAnsi="宋体" w:eastAsia="宋体" w:cs="宋体"/>
          <w:b/>
          <w:color w:val="auto"/>
          <w:sz w:val="21"/>
          <w:szCs w:val="21"/>
          <w:highlight w:val="none"/>
        </w:rPr>
        <w:t>：投标单位情况表</w:t>
      </w:r>
    </w:p>
    <w:p w14:paraId="77E84967">
      <w:pPr>
        <w:pStyle w:val="12"/>
        <w:spacing w:line="440" w:lineRule="exact"/>
        <w:ind w:firstLine="0"/>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投标单位情况表</w:t>
      </w:r>
    </w:p>
    <w:p w14:paraId="092391DE">
      <w:pPr>
        <w:pStyle w:val="12"/>
        <w:spacing w:line="440" w:lineRule="exact"/>
        <w:ind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单位名称（盖章）</w:t>
      </w:r>
    </w:p>
    <w:tbl>
      <w:tblPr>
        <w:tblStyle w:val="44"/>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969"/>
        <w:gridCol w:w="1756"/>
        <w:gridCol w:w="1529"/>
        <w:gridCol w:w="2265"/>
      </w:tblGrid>
      <w:tr w14:paraId="098870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noWrap w:val="0"/>
          </w:tcPr>
          <w:p w14:paraId="31F28B53">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法定代表人/负责人</w:t>
            </w:r>
          </w:p>
        </w:tc>
        <w:tc>
          <w:tcPr>
            <w:tcW w:w="1756" w:type="dxa"/>
            <w:noWrap w:val="0"/>
          </w:tcPr>
          <w:p w14:paraId="64B1195F">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c>
          <w:tcPr>
            <w:tcW w:w="1529" w:type="dxa"/>
            <w:noWrap w:val="0"/>
          </w:tcPr>
          <w:p w14:paraId="55CC0504">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成立日期</w:t>
            </w:r>
          </w:p>
        </w:tc>
        <w:tc>
          <w:tcPr>
            <w:tcW w:w="2265" w:type="dxa"/>
            <w:noWrap w:val="0"/>
          </w:tcPr>
          <w:p w14:paraId="2799CEFB">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r>
      <w:tr w14:paraId="70A27C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noWrap w:val="0"/>
          </w:tcPr>
          <w:p w14:paraId="0909181C">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企业地址</w:t>
            </w:r>
          </w:p>
        </w:tc>
        <w:tc>
          <w:tcPr>
            <w:tcW w:w="1756" w:type="dxa"/>
            <w:noWrap w:val="0"/>
          </w:tcPr>
          <w:p w14:paraId="1399DC72">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c>
          <w:tcPr>
            <w:tcW w:w="1529" w:type="dxa"/>
            <w:noWrap w:val="0"/>
          </w:tcPr>
          <w:p w14:paraId="383AED81">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注册资本</w:t>
            </w:r>
          </w:p>
        </w:tc>
        <w:tc>
          <w:tcPr>
            <w:tcW w:w="2265" w:type="dxa"/>
            <w:noWrap w:val="0"/>
          </w:tcPr>
          <w:p w14:paraId="1113EA01">
            <w:pPr>
              <w:pStyle w:val="12"/>
              <w:keepNext w:val="0"/>
              <w:keepLines w:val="0"/>
              <w:suppressLineNumbers w:val="0"/>
              <w:spacing w:before="0" w:beforeAutospacing="0" w:after="0" w:afterAutospacing="0" w:line="440" w:lineRule="exact"/>
              <w:ind w:left="0" w:right="0" w:firstLine="147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万元</w:t>
            </w:r>
          </w:p>
        </w:tc>
      </w:tr>
      <w:tr w14:paraId="06B5E9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noWrap w:val="0"/>
            <w:vAlign w:val="center"/>
          </w:tcPr>
          <w:p w14:paraId="25632ED0">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生产范围</w:t>
            </w:r>
          </w:p>
        </w:tc>
        <w:tc>
          <w:tcPr>
            <w:tcW w:w="5550" w:type="dxa"/>
            <w:gridSpan w:val="3"/>
            <w:noWrap w:val="0"/>
          </w:tcPr>
          <w:p w14:paraId="4F65F8F0">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r>
      <w:tr w14:paraId="6401D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noWrap w:val="0"/>
            <w:vAlign w:val="center"/>
          </w:tcPr>
          <w:p w14:paraId="2717574A">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职工人数</w:t>
            </w:r>
          </w:p>
        </w:tc>
        <w:tc>
          <w:tcPr>
            <w:tcW w:w="1756" w:type="dxa"/>
            <w:noWrap w:val="0"/>
            <w:vAlign w:val="center"/>
          </w:tcPr>
          <w:p w14:paraId="5C258B3B">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c>
          <w:tcPr>
            <w:tcW w:w="1529" w:type="dxa"/>
            <w:noWrap w:val="0"/>
          </w:tcPr>
          <w:p w14:paraId="604BE62F">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其中：有中高级以上职称的人数</w:t>
            </w:r>
          </w:p>
        </w:tc>
        <w:tc>
          <w:tcPr>
            <w:tcW w:w="2265" w:type="dxa"/>
            <w:noWrap w:val="0"/>
          </w:tcPr>
          <w:p w14:paraId="65DEF086">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r>
      <w:tr w14:paraId="51392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noWrap w:val="0"/>
            <w:vAlign w:val="center"/>
          </w:tcPr>
          <w:p w14:paraId="5D80BB77">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资产总计</w:t>
            </w:r>
          </w:p>
        </w:tc>
        <w:tc>
          <w:tcPr>
            <w:tcW w:w="1756" w:type="dxa"/>
            <w:noWrap w:val="0"/>
            <w:vAlign w:val="center"/>
          </w:tcPr>
          <w:p w14:paraId="50DE4C94">
            <w:pPr>
              <w:pStyle w:val="12"/>
              <w:keepNext w:val="0"/>
              <w:keepLines w:val="0"/>
              <w:suppressLineNumbers w:val="0"/>
              <w:spacing w:before="0" w:beforeAutospacing="0" w:after="0" w:afterAutospacing="0" w:line="440" w:lineRule="exact"/>
              <w:ind w:left="0" w:right="0"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         万元</w:t>
            </w:r>
          </w:p>
        </w:tc>
        <w:tc>
          <w:tcPr>
            <w:tcW w:w="1529" w:type="dxa"/>
            <w:noWrap w:val="0"/>
            <w:vAlign w:val="center"/>
          </w:tcPr>
          <w:p w14:paraId="7406DA57">
            <w:pPr>
              <w:pStyle w:val="12"/>
              <w:keepNext w:val="0"/>
              <w:keepLines w:val="0"/>
              <w:suppressLineNumbers w:val="0"/>
              <w:spacing w:before="0" w:beforeAutospacing="0" w:after="0" w:afterAutospacing="0" w:line="440" w:lineRule="exact"/>
              <w:ind w:left="0" w:right="0" w:firstLine="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净资产</w:t>
            </w:r>
          </w:p>
        </w:tc>
        <w:tc>
          <w:tcPr>
            <w:tcW w:w="2265" w:type="dxa"/>
            <w:noWrap w:val="0"/>
            <w:vAlign w:val="center"/>
          </w:tcPr>
          <w:p w14:paraId="21AF7C21">
            <w:pPr>
              <w:pStyle w:val="12"/>
              <w:keepNext w:val="0"/>
              <w:keepLines w:val="0"/>
              <w:suppressLineNumbers w:val="0"/>
              <w:spacing w:before="0" w:beforeAutospacing="0" w:after="0" w:afterAutospacing="0" w:line="440" w:lineRule="exact"/>
              <w:ind w:left="0" w:right="0"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               万元</w:t>
            </w:r>
          </w:p>
        </w:tc>
      </w:tr>
      <w:tr w14:paraId="22CDE8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noWrap w:val="0"/>
            <w:vAlign w:val="center"/>
          </w:tcPr>
          <w:p w14:paraId="242190E9">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股东权益</w:t>
            </w:r>
          </w:p>
        </w:tc>
        <w:tc>
          <w:tcPr>
            <w:tcW w:w="1756" w:type="dxa"/>
            <w:noWrap w:val="0"/>
            <w:vAlign w:val="center"/>
          </w:tcPr>
          <w:p w14:paraId="434038A8">
            <w:pPr>
              <w:pStyle w:val="12"/>
              <w:keepNext w:val="0"/>
              <w:keepLines w:val="0"/>
              <w:suppressLineNumbers w:val="0"/>
              <w:spacing w:before="0" w:beforeAutospacing="0" w:after="0" w:afterAutospacing="0" w:line="440" w:lineRule="exact"/>
              <w:ind w:left="0" w:right="0" w:firstLine="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         万元</w:t>
            </w:r>
          </w:p>
        </w:tc>
        <w:tc>
          <w:tcPr>
            <w:tcW w:w="1529" w:type="dxa"/>
            <w:noWrap w:val="0"/>
            <w:vAlign w:val="center"/>
          </w:tcPr>
          <w:p w14:paraId="33C9052D">
            <w:pPr>
              <w:pStyle w:val="12"/>
              <w:keepNext w:val="0"/>
              <w:keepLines w:val="0"/>
              <w:suppressLineNumbers w:val="0"/>
              <w:spacing w:before="0" w:beforeAutospacing="0" w:after="0" w:afterAutospacing="0" w:line="440" w:lineRule="exact"/>
              <w:ind w:left="0" w:right="0" w:firstLine="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销售收入</w:t>
            </w:r>
          </w:p>
        </w:tc>
        <w:tc>
          <w:tcPr>
            <w:tcW w:w="2265" w:type="dxa"/>
            <w:noWrap w:val="0"/>
            <w:vAlign w:val="center"/>
          </w:tcPr>
          <w:p w14:paraId="40C4740B">
            <w:pPr>
              <w:pStyle w:val="12"/>
              <w:keepNext w:val="0"/>
              <w:keepLines w:val="0"/>
              <w:suppressLineNumbers w:val="0"/>
              <w:spacing w:before="0" w:beforeAutospacing="0" w:after="0" w:afterAutospacing="0" w:line="440" w:lineRule="exact"/>
              <w:ind w:left="0" w:right="0" w:firstLine="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202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rPr>
              <w:t>年         万元</w:t>
            </w:r>
          </w:p>
        </w:tc>
      </w:tr>
      <w:tr w14:paraId="742AE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noWrap w:val="0"/>
            <w:vAlign w:val="center"/>
          </w:tcPr>
          <w:p w14:paraId="2A1FDB30">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实现利润</w:t>
            </w:r>
          </w:p>
        </w:tc>
        <w:tc>
          <w:tcPr>
            <w:tcW w:w="1756" w:type="dxa"/>
            <w:noWrap w:val="0"/>
          </w:tcPr>
          <w:p w14:paraId="18925409">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202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rPr>
              <w:t>年    万元</w:t>
            </w:r>
          </w:p>
        </w:tc>
        <w:tc>
          <w:tcPr>
            <w:tcW w:w="1529" w:type="dxa"/>
            <w:noWrap w:val="0"/>
          </w:tcPr>
          <w:p w14:paraId="40E9EEF9">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c>
          <w:tcPr>
            <w:tcW w:w="2265" w:type="dxa"/>
            <w:noWrap w:val="0"/>
          </w:tcPr>
          <w:p w14:paraId="3C23A015">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r>
      <w:tr w14:paraId="71CE6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noWrap w:val="0"/>
            <w:vAlign w:val="center"/>
          </w:tcPr>
          <w:p w14:paraId="37706028">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营业面积</w:t>
            </w:r>
          </w:p>
        </w:tc>
        <w:tc>
          <w:tcPr>
            <w:tcW w:w="1756" w:type="dxa"/>
            <w:noWrap w:val="0"/>
            <w:vAlign w:val="center"/>
          </w:tcPr>
          <w:p w14:paraId="6240C1CF">
            <w:pPr>
              <w:pStyle w:val="12"/>
              <w:keepNext w:val="0"/>
              <w:keepLines w:val="0"/>
              <w:suppressLineNumbers w:val="0"/>
              <w:spacing w:before="0" w:beforeAutospacing="0" w:after="0" w:afterAutospacing="0" w:line="440" w:lineRule="exact"/>
              <w:ind w:left="0" w:right="0" w:firstLine="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       平方米</w:t>
            </w:r>
          </w:p>
        </w:tc>
        <w:tc>
          <w:tcPr>
            <w:tcW w:w="1529" w:type="dxa"/>
            <w:noWrap w:val="0"/>
            <w:vAlign w:val="center"/>
          </w:tcPr>
          <w:p w14:paraId="6B276B28">
            <w:pPr>
              <w:pStyle w:val="12"/>
              <w:keepNext w:val="0"/>
              <w:keepLines w:val="0"/>
              <w:suppressLineNumbers w:val="0"/>
              <w:spacing w:before="0" w:beforeAutospacing="0" w:after="0" w:afterAutospacing="0" w:line="440" w:lineRule="exact"/>
              <w:ind w:left="0" w:right="0" w:firstLine="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其中：</w:t>
            </w:r>
          </w:p>
        </w:tc>
        <w:tc>
          <w:tcPr>
            <w:tcW w:w="2265" w:type="dxa"/>
            <w:noWrap w:val="0"/>
          </w:tcPr>
          <w:p w14:paraId="5E74638B">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自有面积     平方米</w:t>
            </w:r>
          </w:p>
          <w:p w14:paraId="597AC72F">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承租面积     平方米</w:t>
            </w:r>
          </w:p>
        </w:tc>
      </w:tr>
      <w:tr w14:paraId="1081F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56" w:hRule="atLeast"/>
        </w:trPr>
        <w:tc>
          <w:tcPr>
            <w:tcW w:w="2969" w:type="dxa"/>
            <w:noWrap w:val="0"/>
            <w:vAlign w:val="center"/>
          </w:tcPr>
          <w:p w14:paraId="15129CC5">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单位简历及内设机构情况</w:t>
            </w:r>
          </w:p>
        </w:tc>
        <w:tc>
          <w:tcPr>
            <w:tcW w:w="5550" w:type="dxa"/>
            <w:gridSpan w:val="3"/>
            <w:noWrap w:val="0"/>
          </w:tcPr>
          <w:p w14:paraId="2AED7620">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r>
      <w:tr w14:paraId="3520C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31" w:hRule="atLeast"/>
        </w:trPr>
        <w:tc>
          <w:tcPr>
            <w:tcW w:w="2969" w:type="dxa"/>
            <w:noWrap w:val="0"/>
            <w:vAlign w:val="center"/>
          </w:tcPr>
          <w:p w14:paraId="156C4B69">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单位优势及特长</w:t>
            </w:r>
          </w:p>
        </w:tc>
        <w:tc>
          <w:tcPr>
            <w:tcW w:w="5550" w:type="dxa"/>
            <w:gridSpan w:val="3"/>
            <w:noWrap w:val="0"/>
          </w:tcPr>
          <w:p w14:paraId="01B87316">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r>
      <w:tr w14:paraId="03C4F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noWrap w:val="0"/>
          </w:tcPr>
          <w:p w14:paraId="15A32765">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近两年来完成或正在履行的重大合同情况</w:t>
            </w:r>
          </w:p>
        </w:tc>
        <w:tc>
          <w:tcPr>
            <w:tcW w:w="5550" w:type="dxa"/>
            <w:gridSpan w:val="3"/>
            <w:noWrap w:val="0"/>
          </w:tcPr>
          <w:p w14:paraId="206712F8">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r>
      <w:tr w14:paraId="332D7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noWrap w:val="0"/>
          </w:tcPr>
          <w:p w14:paraId="60A7D13A">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最近2年内在经营过程中受到何种奖励或处分</w:t>
            </w:r>
          </w:p>
        </w:tc>
        <w:tc>
          <w:tcPr>
            <w:tcW w:w="5550" w:type="dxa"/>
            <w:gridSpan w:val="3"/>
            <w:noWrap w:val="0"/>
          </w:tcPr>
          <w:p w14:paraId="63A2C824">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（包括财政、工商、税务、物价、技监部门稽查情况和结果）</w:t>
            </w:r>
          </w:p>
        </w:tc>
      </w:tr>
      <w:tr w14:paraId="4C6EBE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noWrap w:val="0"/>
          </w:tcPr>
          <w:p w14:paraId="2EEBE442">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最近3年内有无因售假、售劣或是其他原因被消费者投诉或起诉的情况及说明</w:t>
            </w:r>
          </w:p>
        </w:tc>
        <w:tc>
          <w:tcPr>
            <w:tcW w:w="5550" w:type="dxa"/>
            <w:gridSpan w:val="3"/>
            <w:noWrap w:val="0"/>
          </w:tcPr>
          <w:p w14:paraId="3AF90255">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（包括解决方式和结果）</w:t>
            </w:r>
          </w:p>
        </w:tc>
      </w:tr>
      <w:tr w14:paraId="29788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61" w:hRule="atLeast"/>
        </w:trPr>
        <w:tc>
          <w:tcPr>
            <w:tcW w:w="2969" w:type="dxa"/>
            <w:noWrap w:val="0"/>
          </w:tcPr>
          <w:p w14:paraId="43E74752">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最近3年内主要负责人有无因经济犯罪被司法机关追究的情况及说明</w:t>
            </w:r>
          </w:p>
        </w:tc>
        <w:tc>
          <w:tcPr>
            <w:tcW w:w="5550" w:type="dxa"/>
            <w:gridSpan w:val="3"/>
            <w:noWrap w:val="0"/>
          </w:tcPr>
          <w:p w14:paraId="1EF14F8E">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r>
      <w:tr w14:paraId="73E7F0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noWrap w:val="0"/>
          </w:tcPr>
          <w:p w14:paraId="554F2992">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获得技术认证的工程师及简介</w:t>
            </w:r>
          </w:p>
        </w:tc>
        <w:tc>
          <w:tcPr>
            <w:tcW w:w="5550" w:type="dxa"/>
            <w:gridSpan w:val="3"/>
            <w:noWrap w:val="0"/>
          </w:tcPr>
          <w:p w14:paraId="7D0E60AB">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r>
      <w:tr w14:paraId="02F60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206" w:hRule="atLeast"/>
        </w:trPr>
        <w:tc>
          <w:tcPr>
            <w:tcW w:w="2969" w:type="dxa"/>
            <w:noWrap w:val="0"/>
          </w:tcPr>
          <w:p w14:paraId="63FE8A8A">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其他需要说明的情况</w:t>
            </w:r>
          </w:p>
        </w:tc>
        <w:tc>
          <w:tcPr>
            <w:tcW w:w="5550" w:type="dxa"/>
            <w:gridSpan w:val="3"/>
            <w:noWrap w:val="0"/>
          </w:tcPr>
          <w:p w14:paraId="5D112136">
            <w:pPr>
              <w:pStyle w:val="12"/>
              <w:keepNext w:val="0"/>
              <w:keepLines w:val="0"/>
              <w:suppressLineNumbers w:val="0"/>
              <w:spacing w:before="0" w:beforeAutospacing="0" w:after="0" w:afterAutospacing="0" w:line="440" w:lineRule="exact"/>
              <w:ind w:left="0" w:right="0" w:firstLine="0"/>
              <w:rPr>
                <w:rFonts w:ascii="宋体" w:hAnsi="宋体" w:eastAsia="宋体" w:cs="宋体"/>
                <w:color w:val="auto"/>
                <w:sz w:val="21"/>
                <w:szCs w:val="21"/>
                <w:highlight w:val="none"/>
              </w:rPr>
            </w:pPr>
          </w:p>
        </w:tc>
      </w:tr>
    </w:tbl>
    <w:p w14:paraId="3FB620C1">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p>
    <w:p w14:paraId="65ED178D">
      <w:pPr>
        <w:pStyle w:val="12"/>
        <w:spacing w:line="440" w:lineRule="exact"/>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格式</w:t>
      </w:r>
      <w:r>
        <w:rPr>
          <w:rFonts w:hint="eastAsia" w:ascii="宋体" w:hAnsi="宋体" w:eastAsia="宋体" w:cs="宋体"/>
          <w:b/>
          <w:color w:val="auto"/>
          <w:sz w:val="21"/>
          <w:szCs w:val="21"/>
          <w:highlight w:val="none"/>
          <w:lang w:val="en-US" w:eastAsia="zh-CN"/>
        </w:rPr>
        <w:t>10：</w:t>
      </w:r>
      <w:r>
        <w:rPr>
          <w:rFonts w:hint="eastAsia" w:ascii="宋体" w:hAnsi="宋体" w:eastAsia="宋体" w:cs="宋体"/>
          <w:b/>
          <w:color w:val="auto"/>
          <w:sz w:val="21"/>
          <w:szCs w:val="21"/>
          <w:highlight w:val="none"/>
        </w:rPr>
        <w:t>类似项目案例一览表</w:t>
      </w:r>
    </w:p>
    <w:p w14:paraId="5BB06429">
      <w:pPr>
        <w:pStyle w:val="12"/>
        <w:spacing w:line="440" w:lineRule="exact"/>
        <w:ind w:firstLine="0"/>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类似项目案例一览表</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5"/>
        <w:gridCol w:w="1380"/>
        <w:gridCol w:w="1380"/>
        <w:gridCol w:w="1380"/>
        <w:gridCol w:w="1390"/>
        <w:gridCol w:w="1381"/>
      </w:tblGrid>
      <w:tr w14:paraId="13070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center"/>
          </w:tcPr>
          <w:p w14:paraId="53581F66">
            <w:pPr>
              <w:keepNext w:val="0"/>
              <w:keepLines w:val="0"/>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rPr>
              <w:t>序号</w:t>
            </w:r>
          </w:p>
        </w:tc>
        <w:tc>
          <w:tcPr>
            <w:tcW w:w="1420" w:type="dxa"/>
            <w:noWrap w:val="0"/>
            <w:vAlign w:val="center"/>
          </w:tcPr>
          <w:p w14:paraId="3F57CE79">
            <w:pPr>
              <w:keepNext w:val="0"/>
              <w:keepLines w:val="0"/>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rPr>
              <w:t>项目名称</w:t>
            </w:r>
          </w:p>
        </w:tc>
        <w:tc>
          <w:tcPr>
            <w:tcW w:w="1420" w:type="dxa"/>
            <w:noWrap w:val="0"/>
            <w:vAlign w:val="center"/>
          </w:tcPr>
          <w:p w14:paraId="5790EADB">
            <w:pPr>
              <w:keepNext w:val="0"/>
              <w:keepLines w:val="0"/>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rPr>
              <w:t>合同期</w:t>
            </w:r>
          </w:p>
        </w:tc>
        <w:tc>
          <w:tcPr>
            <w:tcW w:w="1420" w:type="dxa"/>
            <w:noWrap w:val="0"/>
            <w:vAlign w:val="center"/>
          </w:tcPr>
          <w:p w14:paraId="71C68B66">
            <w:pPr>
              <w:keepNext w:val="0"/>
              <w:keepLines w:val="0"/>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rPr>
              <w:t>合同内容</w:t>
            </w:r>
          </w:p>
        </w:tc>
        <w:tc>
          <w:tcPr>
            <w:tcW w:w="1421" w:type="dxa"/>
            <w:noWrap w:val="0"/>
            <w:vAlign w:val="center"/>
          </w:tcPr>
          <w:p w14:paraId="67B0552F">
            <w:pPr>
              <w:keepNext w:val="0"/>
              <w:keepLines w:val="0"/>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rPr>
              <w:t>合同金额（万元）</w:t>
            </w:r>
          </w:p>
        </w:tc>
        <w:tc>
          <w:tcPr>
            <w:tcW w:w="1421" w:type="dxa"/>
            <w:noWrap w:val="0"/>
            <w:vAlign w:val="center"/>
          </w:tcPr>
          <w:p w14:paraId="71FBA34C">
            <w:pPr>
              <w:keepNext w:val="0"/>
              <w:keepLines w:val="0"/>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b/>
                <w:bCs/>
                <w:color w:val="auto"/>
                <w:sz w:val="21"/>
                <w:szCs w:val="21"/>
                <w:highlight w:val="none"/>
              </w:rPr>
              <w:t>备注</w:t>
            </w:r>
          </w:p>
        </w:tc>
      </w:tr>
      <w:tr w14:paraId="73A19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center"/>
          </w:tcPr>
          <w:p w14:paraId="6CE2B360">
            <w:pPr>
              <w:keepNext w:val="0"/>
              <w:keepLines w:val="0"/>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rPr>
              <w:t>1</w:t>
            </w:r>
          </w:p>
        </w:tc>
        <w:tc>
          <w:tcPr>
            <w:tcW w:w="1420" w:type="dxa"/>
            <w:noWrap w:val="0"/>
          </w:tcPr>
          <w:p w14:paraId="65375D94">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30F480BC">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23F3431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6B3067AB">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766460D5">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r>
      <w:tr w14:paraId="4AAE5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center"/>
          </w:tcPr>
          <w:p w14:paraId="7E0DE91D">
            <w:pPr>
              <w:keepNext w:val="0"/>
              <w:keepLines w:val="0"/>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rPr>
              <w:t>2</w:t>
            </w:r>
          </w:p>
        </w:tc>
        <w:tc>
          <w:tcPr>
            <w:tcW w:w="1420" w:type="dxa"/>
            <w:noWrap w:val="0"/>
          </w:tcPr>
          <w:p w14:paraId="4A514ED1">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6612A98F">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7C43D524">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7097187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72D7C11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r>
      <w:tr w14:paraId="5A743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center"/>
          </w:tcPr>
          <w:p w14:paraId="2AAC4B19">
            <w:pPr>
              <w:keepNext w:val="0"/>
              <w:keepLines w:val="0"/>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rPr>
              <w:t>3</w:t>
            </w:r>
          </w:p>
        </w:tc>
        <w:tc>
          <w:tcPr>
            <w:tcW w:w="1420" w:type="dxa"/>
            <w:noWrap w:val="0"/>
          </w:tcPr>
          <w:p w14:paraId="01D2818D">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3E8DACE2">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0EFC8E4F">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0216C5E4">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1E38D5AA">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r>
      <w:tr w14:paraId="7BFB7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tcPr>
          <w:p w14:paraId="5C3B360B">
            <w:pPr>
              <w:keepNext w:val="0"/>
              <w:keepLines w:val="0"/>
              <w:suppressLineNumbers w:val="0"/>
              <w:spacing w:before="0" w:beforeAutospacing="0" w:after="0" w:afterAutospacing="0" w:line="360" w:lineRule="auto"/>
              <w:ind w:left="0" w:right="0"/>
              <w:jc w:val="center"/>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w:t>
            </w:r>
          </w:p>
        </w:tc>
        <w:tc>
          <w:tcPr>
            <w:tcW w:w="1420" w:type="dxa"/>
            <w:noWrap w:val="0"/>
          </w:tcPr>
          <w:p w14:paraId="45FB4DAE">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4B0884A4">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0A261B3D">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72C09D91">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2ECE143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r>
      <w:tr w14:paraId="2A969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tcPr>
          <w:p w14:paraId="5D8E1FA4">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3BDC5C99">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60B80F0D">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305C2962">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5C45E987">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046BA9B0">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r>
      <w:tr w14:paraId="105CD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tcPr>
          <w:p w14:paraId="72EEBB26">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238B4DEB">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29E19703">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2AFD1F0B">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18B9050F">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31F58CEF">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r>
      <w:tr w14:paraId="2E2AF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tcPr>
          <w:p w14:paraId="73D0E19E">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54CD4E14">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65AE6911">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1ABAF8DB">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2EFC2BA6">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219E2C6E">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r>
      <w:tr w14:paraId="02A66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tcPr>
          <w:p w14:paraId="62ABE217">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6A9D6276">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0459CE27">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0002B19F">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0415597F">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5B0D314A">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r>
      <w:tr w14:paraId="019D9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tcPr>
          <w:p w14:paraId="206A7942">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5F37807A">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343472A8">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0" w:type="dxa"/>
            <w:noWrap w:val="0"/>
          </w:tcPr>
          <w:p w14:paraId="7058B541">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4C09F970">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c>
          <w:tcPr>
            <w:tcW w:w="1421" w:type="dxa"/>
            <w:noWrap w:val="0"/>
          </w:tcPr>
          <w:p w14:paraId="44F670DE">
            <w:pPr>
              <w:keepNext w:val="0"/>
              <w:keepLines w:val="0"/>
              <w:suppressLineNumbers w:val="0"/>
              <w:spacing w:before="0" w:beforeAutospacing="0" w:after="0" w:afterAutospacing="0" w:line="360" w:lineRule="auto"/>
              <w:ind w:left="0" w:right="0"/>
              <w:jc w:val="center"/>
              <w:rPr>
                <w:rFonts w:hint="eastAsia" w:ascii="宋体" w:hAnsi="宋体" w:eastAsia="宋体" w:cs="宋体"/>
                <w:b/>
                <w:bCs/>
                <w:color w:val="auto"/>
                <w:sz w:val="21"/>
                <w:szCs w:val="21"/>
                <w:highlight w:val="none"/>
                <w:vertAlign w:val="baseline"/>
              </w:rPr>
            </w:pPr>
          </w:p>
        </w:tc>
      </w:tr>
    </w:tbl>
    <w:p w14:paraId="7669EB8D">
      <w:pPr>
        <w:spacing w:line="360" w:lineRule="auto"/>
        <w:jc w:val="center"/>
        <w:rPr>
          <w:rFonts w:hint="eastAsia" w:ascii="宋体" w:hAnsi="宋体" w:eastAsia="宋体" w:cs="宋体"/>
          <w:b/>
          <w:bCs/>
          <w:color w:val="auto"/>
          <w:sz w:val="21"/>
          <w:szCs w:val="21"/>
          <w:highlight w:val="none"/>
        </w:rPr>
      </w:pPr>
    </w:p>
    <w:p w14:paraId="42CDEA79">
      <w:pPr>
        <w:pStyle w:val="324"/>
        <w:spacing w:line="360" w:lineRule="auto"/>
        <w:ind w:firstLine="210"/>
        <w:rPr>
          <w:rFonts w:hint="eastAsia" w:hAnsi="宋体" w:eastAsia="宋体" w:cs="宋体"/>
          <w:color w:val="auto"/>
          <w:sz w:val="21"/>
          <w:szCs w:val="21"/>
          <w:highlight w:val="none"/>
        </w:rPr>
      </w:pPr>
      <w:r>
        <w:rPr>
          <w:rFonts w:hint="eastAsia" w:hAnsi="宋体" w:eastAsia="宋体" w:cs="宋体"/>
          <w:color w:val="auto"/>
          <w:sz w:val="21"/>
          <w:szCs w:val="21"/>
          <w:highlight w:val="none"/>
        </w:rPr>
        <w:t>投标单位：（公章）</w:t>
      </w:r>
    </w:p>
    <w:p w14:paraId="537AC90F">
      <w:pPr>
        <w:pStyle w:val="324"/>
        <w:spacing w:line="360" w:lineRule="auto"/>
        <w:ind w:firstLine="210"/>
        <w:rPr>
          <w:rFonts w:hint="eastAsia" w:hAnsi="宋体" w:eastAsia="宋体" w:cs="宋体"/>
          <w:color w:val="auto"/>
          <w:sz w:val="21"/>
          <w:szCs w:val="21"/>
          <w:highlight w:val="none"/>
        </w:rPr>
      </w:pPr>
      <w:r>
        <w:rPr>
          <w:rFonts w:hint="eastAsia" w:hAnsi="宋体" w:eastAsia="宋体" w:cs="宋体"/>
          <w:color w:val="auto"/>
          <w:sz w:val="21"/>
          <w:szCs w:val="21"/>
          <w:highlight w:val="none"/>
        </w:rPr>
        <w:t>法定代表人或委托代理人：（签字或盖章）</w:t>
      </w:r>
    </w:p>
    <w:p w14:paraId="00AC96AB">
      <w:pPr>
        <w:pStyle w:val="324"/>
        <w:spacing w:line="360" w:lineRule="auto"/>
        <w:ind w:firstLine="210"/>
        <w:rPr>
          <w:rFonts w:hint="eastAsia" w:hAnsi="宋体" w:eastAsia="宋体" w:cs="宋体"/>
          <w:color w:val="auto"/>
          <w:sz w:val="21"/>
          <w:szCs w:val="21"/>
          <w:highlight w:val="none"/>
        </w:rPr>
      </w:pPr>
      <w:r>
        <w:rPr>
          <w:rFonts w:hint="eastAsia" w:hAnsi="宋体" w:eastAsia="宋体" w:cs="宋体"/>
          <w:color w:val="auto"/>
          <w:sz w:val="21"/>
          <w:szCs w:val="21"/>
          <w:highlight w:val="none"/>
        </w:rPr>
        <w:t>日期：      年    月    日</w:t>
      </w:r>
    </w:p>
    <w:p w14:paraId="6A111C27">
      <w:pPr>
        <w:spacing w:line="360" w:lineRule="auto"/>
        <w:rPr>
          <w:rFonts w:hint="eastAsia" w:ascii="宋体" w:hAnsi="宋体" w:cs="宋体"/>
          <w:b/>
          <w:bCs/>
          <w:color w:val="auto"/>
          <w:sz w:val="21"/>
          <w:szCs w:val="21"/>
          <w:highlight w:val="none"/>
        </w:rPr>
      </w:pPr>
    </w:p>
    <w:p w14:paraId="744358D5">
      <w:pPr>
        <w:spacing w:line="360" w:lineRule="auto"/>
        <w:rPr>
          <w:rFonts w:hint="eastAsia" w:ascii="宋体" w:hAnsi="宋体" w:cs="宋体"/>
          <w:b/>
          <w:bCs/>
          <w:color w:val="auto"/>
          <w:sz w:val="21"/>
          <w:szCs w:val="21"/>
          <w:highlight w:val="none"/>
        </w:rPr>
      </w:pPr>
    </w:p>
    <w:p w14:paraId="188B2D61">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说明：</w:t>
      </w:r>
      <w:r>
        <w:rPr>
          <w:rFonts w:hint="eastAsia" w:ascii="宋体" w:hAnsi="宋体" w:eastAsia="宋体" w:cs="宋体"/>
          <w:color w:val="auto"/>
          <w:sz w:val="21"/>
          <w:szCs w:val="21"/>
          <w:highlight w:val="none"/>
        </w:rPr>
        <w:t>以上内容必须是真实的，否则一经查实，按相关规定处理。</w:t>
      </w:r>
    </w:p>
    <w:p w14:paraId="37037894">
      <w:pPr>
        <w:pStyle w:val="12"/>
        <w:spacing w:line="440" w:lineRule="exact"/>
        <w:ind w:firstLine="0"/>
        <w:jc w:val="both"/>
        <w:rPr>
          <w:rFonts w:ascii="宋体" w:hAnsi="宋体" w:eastAsia="宋体" w:cs="宋体"/>
          <w:b/>
          <w:color w:val="auto"/>
          <w:sz w:val="21"/>
          <w:highlight w:val="none"/>
        </w:rPr>
      </w:pPr>
      <w:r>
        <w:rPr>
          <w:rFonts w:hint="eastAsia" w:ascii="宋体" w:hAnsi="宋体" w:cs="宋体"/>
          <w:b/>
          <w:color w:val="auto"/>
          <w:sz w:val="21"/>
          <w:szCs w:val="21"/>
          <w:highlight w:val="none"/>
          <w:lang w:val="zh-CN"/>
        </w:rPr>
        <w:br w:type="page" w:clear="all"/>
      </w:r>
      <w:r>
        <w:rPr>
          <w:rFonts w:hint="eastAsia" w:ascii="宋体" w:hAnsi="宋体" w:eastAsia="宋体" w:cs="宋体"/>
          <w:b/>
          <w:bCs/>
          <w:color w:val="auto"/>
          <w:sz w:val="21"/>
          <w:szCs w:val="21"/>
          <w:highlight w:val="none"/>
        </w:rPr>
        <w:t>格式</w:t>
      </w:r>
      <w:r>
        <w:rPr>
          <w:rFonts w:hint="eastAsia" w:ascii="宋体" w:hAnsi="宋体" w:eastAsia="宋体" w:cs="宋体"/>
          <w:b/>
          <w:bCs/>
          <w:color w:val="auto"/>
          <w:sz w:val="21"/>
          <w:szCs w:val="21"/>
          <w:highlight w:val="none"/>
          <w:lang w:val="en-US" w:eastAsia="zh-CN"/>
        </w:rPr>
        <w:t>11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highlight w:val="none"/>
        </w:rPr>
        <w:t>关</w:t>
      </w:r>
      <w:r>
        <w:rPr>
          <w:rFonts w:hint="eastAsia" w:ascii="宋体" w:hAnsi="宋体" w:eastAsia="宋体" w:cs="宋体"/>
          <w:b/>
          <w:color w:val="auto"/>
          <w:sz w:val="21"/>
          <w:highlight w:val="none"/>
        </w:rPr>
        <w:t>于资格文件的声明函</w:t>
      </w:r>
    </w:p>
    <w:p w14:paraId="1904206A">
      <w:pPr>
        <w:pStyle w:val="12"/>
        <w:spacing w:line="440" w:lineRule="exact"/>
        <w:ind w:firstLine="0"/>
        <w:rPr>
          <w:rFonts w:ascii="宋体" w:hAnsi="宋体" w:eastAsia="宋体" w:cs="宋体"/>
          <w:color w:val="auto"/>
          <w:sz w:val="21"/>
          <w:highlight w:val="none"/>
        </w:rPr>
      </w:pPr>
    </w:p>
    <w:p w14:paraId="556C2408">
      <w:pPr>
        <w:pStyle w:val="12"/>
        <w:spacing w:line="440" w:lineRule="exact"/>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关于资格文件的声明函</w:t>
      </w:r>
    </w:p>
    <w:p w14:paraId="5EF37D06">
      <w:pPr>
        <w:pStyle w:val="12"/>
        <w:spacing w:line="440" w:lineRule="exact"/>
        <w:jc w:val="center"/>
        <w:rPr>
          <w:rFonts w:ascii="宋体" w:hAnsi="宋体" w:eastAsia="宋体" w:cs="宋体"/>
          <w:color w:val="auto"/>
          <w:sz w:val="21"/>
          <w:highlight w:val="none"/>
        </w:rPr>
      </w:pPr>
    </w:p>
    <w:p w14:paraId="5DAB4C5D">
      <w:pPr>
        <w:pStyle w:val="12"/>
        <w:spacing w:line="440" w:lineRule="exact"/>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p>
    <w:p w14:paraId="1247970B">
      <w:pPr>
        <w:pStyle w:val="12"/>
        <w:spacing w:line="440" w:lineRule="exact"/>
        <w:ind w:firstLine="660"/>
        <w:rPr>
          <w:rFonts w:ascii="宋体" w:hAnsi="宋体" w:eastAsia="宋体" w:cs="宋体"/>
          <w:color w:val="auto"/>
          <w:sz w:val="21"/>
          <w:highlight w:val="none"/>
        </w:rPr>
      </w:pPr>
      <w:r>
        <w:rPr>
          <w:rFonts w:hint="eastAsia" w:ascii="宋体" w:hAnsi="宋体" w:eastAsia="宋体" w:cs="宋体"/>
          <w:color w:val="auto"/>
          <w:sz w:val="21"/>
          <w:highlight w:val="none"/>
        </w:rPr>
        <w:t>本公司愿就由贵</w:t>
      </w:r>
      <w:r>
        <w:rPr>
          <w:rFonts w:hint="eastAsia" w:ascii="宋体" w:hAnsi="宋体" w:eastAsia="宋体" w:cs="宋体"/>
          <w:color w:val="auto"/>
          <w:sz w:val="21"/>
          <w:highlight w:val="none"/>
          <w:lang w:val="en-US"/>
        </w:rPr>
        <w:t>单位</w:t>
      </w:r>
      <w:r>
        <w:rPr>
          <w:rFonts w:hint="eastAsia" w:ascii="宋体" w:hAnsi="宋体" w:eastAsia="宋体" w:cs="宋体"/>
          <w:color w:val="auto"/>
          <w:sz w:val="21"/>
          <w:highlight w:val="none"/>
        </w:rPr>
        <w:t>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p>
    <w:p w14:paraId="6E5A5067">
      <w:pPr>
        <w:pStyle w:val="12"/>
        <w:spacing w:line="440" w:lineRule="exact"/>
        <w:rPr>
          <w:rFonts w:ascii="宋体" w:hAnsi="宋体" w:eastAsia="宋体" w:cs="宋体"/>
          <w:color w:val="auto"/>
          <w:sz w:val="21"/>
          <w:highlight w:val="none"/>
        </w:rPr>
      </w:pPr>
    </w:p>
    <w:p w14:paraId="36EA89F5">
      <w:pPr>
        <w:pStyle w:val="12"/>
        <w:spacing w:line="440" w:lineRule="exact"/>
        <w:rPr>
          <w:rFonts w:ascii="宋体" w:hAnsi="宋体" w:eastAsia="宋体" w:cs="宋体"/>
          <w:color w:val="auto"/>
          <w:sz w:val="21"/>
          <w:highlight w:val="none"/>
        </w:rPr>
      </w:pPr>
    </w:p>
    <w:p w14:paraId="4128932F">
      <w:pPr>
        <w:pStyle w:val="12"/>
        <w:spacing w:line="440" w:lineRule="exact"/>
        <w:rPr>
          <w:rFonts w:ascii="宋体" w:hAnsi="宋体" w:eastAsia="宋体" w:cs="宋体"/>
          <w:color w:val="auto"/>
          <w:sz w:val="21"/>
          <w:highlight w:val="none"/>
        </w:rPr>
      </w:pPr>
    </w:p>
    <w:p w14:paraId="6ECC4567">
      <w:pPr>
        <w:pStyle w:val="12"/>
        <w:spacing w:line="440" w:lineRule="exact"/>
        <w:rPr>
          <w:rFonts w:ascii="宋体" w:hAnsi="宋体" w:eastAsia="宋体" w:cs="宋体"/>
          <w:b/>
          <w:color w:val="auto"/>
          <w:sz w:val="21"/>
          <w:szCs w:val="21"/>
          <w:highlight w:val="none"/>
        </w:rPr>
      </w:pPr>
      <w:r>
        <w:rPr>
          <w:rFonts w:hint="eastAsia" w:ascii="宋体" w:hAnsi="宋体" w:eastAsia="宋体" w:cs="宋体"/>
          <w:color w:val="auto"/>
          <w:spacing w:val="20"/>
          <w:sz w:val="21"/>
          <w:szCs w:val="21"/>
          <w:highlight w:val="none"/>
        </w:rPr>
        <w:t>投标</w:t>
      </w:r>
      <w:r>
        <w:rPr>
          <w:rFonts w:hint="eastAsia" w:ascii="宋体" w:hAnsi="宋体" w:eastAsia="宋体" w:cs="宋体"/>
          <w:color w:val="auto"/>
          <w:spacing w:val="20"/>
          <w:sz w:val="21"/>
          <w:szCs w:val="21"/>
          <w:highlight w:val="none"/>
          <w:lang w:val="en-US"/>
        </w:rPr>
        <w:t>人（公章</w:t>
      </w:r>
      <w:r>
        <w:rPr>
          <w:rFonts w:hint="eastAsia" w:ascii="宋体" w:hAnsi="宋体" w:eastAsia="宋体" w:cs="宋体"/>
          <w:color w:val="auto"/>
          <w:spacing w:val="20"/>
          <w:sz w:val="21"/>
          <w:szCs w:val="21"/>
          <w:highlight w:val="none"/>
        </w:rPr>
        <w:t xml:space="preserve">）：   </w:t>
      </w:r>
    </w:p>
    <w:p w14:paraId="304D38F7">
      <w:pPr>
        <w:pStyle w:val="21"/>
        <w:spacing w:line="440" w:lineRule="exact"/>
        <w:ind w:firstLine="420"/>
        <w:rPr>
          <w:rFonts w:hAnsi="宋体" w:eastAsia="宋体" w:cs="宋体"/>
          <w:bCs/>
          <w:color w:val="auto"/>
          <w:sz w:val="21"/>
          <w:szCs w:val="21"/>
          <w:highlight w:val="none"/>
        </w:rPr>
      </w:pPr>
      <w:r>
        <w:rPr>
          <w:rFonts w:hint="eastAsia" w:hAnsi="宋体" w:eastAsia="宋体" w:cs="宋体"/>
          <w:bCs/>
          <w:color w:val="auto"/>
          <w:sz w:val="21"/>
          <w:szCs w:val="21"/>
          <w:highlight w:val="none"/>
        </w:rPr>
        <w:t>法定代表人或代理人：（签字或盖章）</w:t>
      </w:r>
    </w:p>
    <w:p w14:paraId="1A4F20D1">
      <w:pPr>
        <w:pStyle w:val="21"/>
        <w:spacing w:line="440" w:lineRule="exact"/>
        <w:ind w:firstLine="420"/>
        <w:rPr>
          <w:rFonts w:hAnsi="宋体" w:eastAsia="宋体" w:cs="宋体"/>
          <w:bCs/>
          <w:color w:val="auto"/>
          <w:sz w:val="21"/>
          <w:szCs w:val="21"/>
          <w:highlight w:val="none"/>
        </w:rPr>
      </w:pPr>
      <w:r>
        <w:rPr>
          <w:rFonts w:hint="eastAsia" w:hAnsi="宋体" w:eastAsia="宋体" w:cs="宋体"/>
          <w:bCs/>
          <w:color w:val="auto"/>
          <w:sz w:val="21"/>
          <w:szCs w:val="21"/>
          <w:highlight w:val="none"/>
        </w:rPr>
        <w:t>日  期：</w:t>
      </w:r>
    </w:p>
    <w:p w14:paraId="2C8CEF6D">
      <w:pPr>
        <w:pStyle w:val="12"/>
        <w:spacing w:line="440" w:lineRule="exact"/>
        <w:ind w:left="3640" w:firstLine="0"/>
        <w:rPr>
          <w:rFonts w:ascii="宋体" w:hAnsi="宋体" w:eastAsia="宋体" w:cs="宋体"/>
          <w:color w:val="auto"/>
          <w:sz w:val="21"/>
          <w:highlight w:val="none"/>
        </w:rPr>
      </w:pPr>
    </w:p>
    <w:p w14:paraId="01B9958B">
      <w:pPr>
        <w:pStyle w:val="12"/>
        <w:spacing w:line="440" w:lineRule="exact"/>
        <w:ind w:firstLine="0"/>
        <w:rPr>
          <w:rFonts w:ascii="宋体" w:hAnsi="宋体" w:eastAsia="宋体" w:cs="宋体"/>
          <w:color w:val="auto"/>
          <w:sz w:val="21"/>
          <w:highlight w:val="none"/>
        </w:rPr>
      </w:pPr>
    </w:p>
    <w:p w14:paraId="27FE0096">
      <w:pPr>
        <w:pStyle w:val="12"/>
        <w:spacing w:line="440" w:lineRule="exact"/>
        <w:ind w:firstLine="0"/>
        <w:rPr>
          <w:rFonts w:ascii="宋体" w:hAnsi="宋体" w:eastAsia="宋体" w:cs="宋体"/>
          <w:color w:val="auto"/>
          <w:sz w:val="21"/>
          <w:szCs w:val="21"/>
          <w:highlight w:val="none"/>
        </w:rPr>
      </w:pPr>
    </w:p>
    <w:p w14:paraId="3F07D905">
      <w:pPr>
        <w:pStyle w:val="12"/>
        <w:spacing w:line="440" w:lineRule="exact"/>
        <w:ind w:firstLine="0"/>
        <w:rPr>
          <w:rFonts w:ascii="宋体" w:hAnsi="宋体" w:eastAsia="宋体" w:cs="宋体"/>
          <w:color w:val="auto"/>
          <w:sz w:val="21"/>
          <w:szCs w:val="21"/>
          <w:highlight w:val="none"/>
        </w:rPr>
      </w:pPr>
    </w:p>
    <w:p w14:paraId="25FA56A4">
      <w:pPr>
        <w:spacing w:line="440" w:lineRule="exact"/>
        <w:rPr>
          <w:rFonts w:ascii="宋体" w:hAnsi="宋体" w:eastAsia="宋体" w:cs="宋体"/>
          <w:b/>
          <w:color w:val="auto"/>
          <w:sz w:val="21"/>
          <w:szCs w:val="21"/>
          <w:highlight w:val="none"/>
        </w:rPr>
      </w:pPr>
    </w:p>
    <w:p w14:paraId="3F02BE01">
      <w:pPr>
        <w:spacing w:line="440" w:lineRule="exact"/>
        <w:rPr>
          <w:rFonts w:ascii="宋体" w:hAnsi="宋体" w:eastAsia="宋体" w:cs="宋体"/>
          <w:b/>
          <w:color w:val="auto"/>
          <w:sz w:val="21"/>
          <w:szCs w:val="21"/>
          <w:highlight w:val="none"/>
        </w:rPr>
      </w:pPr>
    </w:p>
    <w:p w14:paraId="44D9915C">
      <w:pPr>
        <w:spacing w:line="440" w:lineRule="exact"/>
        <w:rPr>
          <w:rFonts w:ascii="宋体" w:hAnsi="宋体" w:eastAsia="宋体" w:cs="宋体"/>
          <w:b/>
          <w:color w:val="auto"/>
          <w:sz w:val="21"/>
          <w:szCs w:val="21"/>
          <w:highlight w:val="none"/>
        </w:rPr>
      </w:pPr>
    </w:p>
    <w:p w14:paraId="102E53A6">
      <w:pPr>
        <w:spacing w:line="440" w:lineRule="exact"/>
        <w:rPr>
          <w:rFonts w:ascii="宋体" w:hAnsi="宋体" w:eastAsia="宋体" w:cs="宋体"/>
          <w:b/>
          <w:color w:val="auto"/>
          <w:sz w:val="21"/>
          <w:szCs w:val="21"/>
          <w:highlight w:val="none"/>
        </w:rPr>
      </w:pPr>
    </w:p>
    <w:p w14:paraId="50102F6D">
      <w:pPr>
        <w:spacing w:line="440" w:lineRule="exact"/>
        <w:rPr>
          <w:rFonts w:ascii="宋体" w:hAnsi="宋体" w:eastAsia="宋体" w:cs="宋体"/>
          <w:b/>
          <w:color w:val="auto"/>
          <w:sz w:val="21"/>
          <w:szCs w:val="21"/>
          <w:highlight w:val="none"/>
        </w:rPr>
      </w:pPr>
    </w:p>
    <w:p w14:paraId="61EB1F14">
      <w:pPr>
        <w:spacing w:line="440" w:lineRule="exact"/>
        <w:rPr>
          <w:rFonts w:ascii="宋体" w:hAnsi="宋体" w:eastAsia="宋体" w:cs="宋体"/>
          <w:b/>
          <w:color w:val="auto"/>
          <w:sz w:val="21"/>
          <w:szCs w:val="21"/>
          <w:highlight w:val="none"/>
        </w:rPr>
      </w:pPr>
    </w:p>
    <w:p w14:paraId="3C42921F">
      <w:pPr>
        <w:spacing w:line="440" w:lineRule="exact"/>
        <w:rPr>
          <w:rFonts w:ascii="宋体" w:hAnsi="宋体" w:eastAsia="宋体" w:cs="宋体"/>
          <w:b/>
          <w:color w:val="auto"/>
          <w:sz w:val="21"/>
          <w:szCs w:val="21"/>
          <w:highlight w:val="none"/>
        </w:rPr>
      </w:pPr>
    </w:p>
    <w:p w14:paraId="4D48D3E5">
      <w:pPr>
        <w:pStyle w:val="206"/>
        <w:ind w:firstLine="480"/>
        <w:rPr>
          <w:color w:val="auto"/>
          <w:highlight w:val="none"/>
        </w:rPr>
      </w:pPr>
    </w:p>
    <w:p w14:paraId="5ED6E974">
      <w:pPr>
        <w:rPr>
          <w:color w:val="auto"/>
          <w:highlight w:val="none"/>
        </w:rPr>
      </w:pPr>
    </w:p>
    <w:p w14:paraId="4D9D1BB6">
      <w:pPr>
        <w:pStyle w:val="206"/>
        <w:ind w:firstLine="480"/>
        <w:rPr>
          <w:color w:val="auto"/>
          <w:highlight w:val="none"/>
        </w:rPr>
      </w:pPr>
    </w:p>
    <w:p w14:paraId="31614D49">
      <w:pPr>
        <w:rPr>
          <w:color w:val="auto"/>
          <w:highlight w:val="none"/>
        </w:rPr>
      </w:pPr>
    </w:p>
    <w:p w14:paraId="3CD297C0">
      <w:pPr>
        <w:spacing w:line="440" w:lineRule="exact"/>
        <w:rPr>
          <w:rFonts w:ascii="宋体" w:hAnsi="宋体" w:eastAsia="宋体" w:cs="宋体"/>
          <w:b/>
          <w:color w:val="auto"/>
          <w:sz w:val="21"/>
          <w:szCs w:val="21"/>
          <w:highlight w:val="none"/>
        </w:rPr>
      </w:pPr>
    </w:p>
    <w:p w14:paraId="6EC47234">
      <w:pPr>
        <w:spacing w:line="440" w:lineRule="exact"/>
        <w:jc w:val="lef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格式1</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：中小企业声明函</w:t>
      </w:r>
    </w:p>
    <w:p w14:paraId="563E7EC2">
      <w:pPr>
        <w:spacing w:line="400" w:lineRule="exact"/>
        <w:jc w:val="center"/>
        <w:rPr>
          <w:rFonts w:hint="eastAsia" w:cs="宋体"/>
          <w:b/>
          <w:bCs/>
          <w:color w:val="auto"/>
          <w:sz w:val="32"/>
          <w:szCs w:val="32"/>
          <w:highlight w:val="none"/>
          <w:lang w:val="zh-CN"/>
        </w:rPr>
      </w:pPr>
    </w:p>
    <w:p w14:paraId="509F4F4D">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中小企业声明函</w:t>
      </w:r>
    </w:p>
    <w:p w14:paraId="0326C117">
      <w:pPr>
        <w:pStyle w:val="203"/>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 郑重声明， 根据《政府采购促进中小企业发展管理办法》（财库﹝ 2020﹞ 46 号） 的规定， 本公司（联合体） 参加</w:t>
      </w:r>
      <w:r>
        <w:rPr>
          <w:rFonts w:hint="eastAsia" w:ascii="宋体" w:hAnsi="宋体" w:eastAsia="宋体" w:cs="宋体"/>
          <w:color w:val="auto"/>
          <w:sz w:val="21"/>
          <w:szCs w:val="21"/>
          <w:highlight w:val="none"/>
          <w:u w:val="single"/>
        </w:rPr>
        <w:t xml:space="preserve">（单位名称） </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rPr>
        <w:t xml:space="preserve"> 采购活动， 提供的货物全部由符合政策要求的中小企业制造。 相关企业（含联合体中的中小企业、 签订分包意向协议的中小企业）的具体情况如下：</w:t>
      </w:r>
    </w:p>
    <w:p w14:paraId="4074D8F5">
      <w:pPr>
        <w:pStyle w:val="203"/>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属于</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招标文件</w:t>
      </w:r>
      <w:r>
        <w:rPr>
          <w:rFonts w:hint="eastAsia" w:ascii="宋体" w:hAnsi="宋体" w:eastAsia="宋体" w:cs="宋体"/>
          <w:color w:val="auto"/>
          <w:sz w:val="21"/>
          <w:szCs w:val="21"/>
          <w:highlight w:val="none"/>
          <w:u w:val="single"/>
        </w:rPr>
        <w:t>中明确的所属行业）</w:t>
      </w:r>
      <w:r>
        <w:rPr>
          <w:rFonts w:hint="eastAsia" w:ascii="宋体" w:hAnsi="宋体" w:eastAsia="宋体" w:cs="宋体"/>
          <w:color w:val="auto"/>
          <w:sz w:val="21"/>
          <w:szCs w:val="21"/>
          <w:highlight w:val="none"/>
        </w:rPr>
        <w:t>行业； 制造商为</w:t>
      </w:r>
      <w:r>
        <w:rPr>
          <w:rFonts w:hint="eastAsia" w:ascii="宋体" w:hAnsi="宋体" w:eastAsia="宋体" w:cs="宋体"/>
          <w:color w:val="auto"/>
          <w:sz w:val="21"/>
          <w:szCs w:val="21"/>
          <w:highlight w:val="none"/>
          <w:u w:val="single"/>
        </w:rPr>
        <w:t>（ 企业名称）</w:t>
      </w:r>
      <w:r>
        <w:rPr>
          <w:rFonts w:hint="eastAsia" w:ascii="宋体" w:hAnsi="宋体" w:eastAsia="宋体" w:cs="宋体"/>
          <w:color w:val="auto"/>
          <w:sz w:val="21"/>
          <w:szCs w:val="21"/>
          <w:highlight w:val="none"/>
        </w:rPr>
        <w:t>， 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 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 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 属于</w:t>
      </w:r>
      <w:r>
        <w:rPr>
          <w:rFonts w:hint="eastAsia" w:ascii="宋体" w:hAnsi="宋体" w:eastAsia="宋体" w:cs="宋体"/>
          <w:color w:val="auto"/>
          <w:sz w:val="21"/>
          <w:szCs w:val="21"/>
          <w:highlight w:val="none"/>
          <w:u w:val="single"/>
        </w:rPr>
        <w:t>（中型企业、 小型企业、 微型企业）</w:t>
      </w:r>
      <w:r>
        <w:rPr>
          <w:rFonts w:hint="eastAsia" w:ascii="宋体" w:hAnsi="宋体" w:eastAsia="宋体" w:cs="宋体"/>
          <w:color w:val="auto"/>
          <w:sz w:val="21"/>
          <w:szCs w:val="21"/>
          <w:highlight w:val="none"/>
        </w:rPr>
        <w:t>；</w:t>
      </w:r>
    </w:p>
    <w:p w14:paraId="4FC8D3F8">
      <w:pPr>
        <w:pStyle w:val="203"/>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（标的名称）</w:t>
      </w:r>
      <w:r>
        <w:rPr>
          <w:rFonts w:hint="eastAsia" w:ascii="宋体" w:hAnsi="宋体" w:eastAsia="宋体" w:cs="宋体"/>
          <w:color w:val="auto"/>
          <w:sz w:val="21"/>
          <w:szCs w:val="21"/>
          <w:highlight w:val="none"/>
        </w:rPr>
        <w:t xml:space="preserve"> ， 属于</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招标文件</w:t>
      </w:r>
      <w:r>
        <w:rPr>
          <w:rFonts w:hint="eastAsia" w:ascii="宋体" w:hAnsi="宋体" w:eastAsia="宋体" w:cs="宋体"/>
          <w:color w:val="auto"/>
          <w:sz w:val="21"/>
          <w:szCs w:val="21"/>
          <w:highlight w:val="none"/>
          <w:u w:val="single"/>
        </w:rPr>
        <w:t>中明确的所属行业）</w:t>
      </w:r>
      <w:r>
        <w:rPr>
          <w:rFonts w:hint="eastAsia" w:ascii="宋体" w:hAnsi="宋体" w:eastAsia="宋体" w:cs="宋体"/>
          <w:color w:val="auto"/>
          <w:sz w:val="21"/>
          <w:szCs w:val="21"/>
          <w:highlight w:val="none"/>
        </w:rPr>
        <w:t>行业； 制造商为</w:t>
      </w:r>
      <w:r>
        <w:rPr>
          <w:rFonts w:hint="eastAsia" w:ascii="宋体" w:hAnsi="宋体" w:eastAsia="宋体" w:cs="宋体"/>
          <w:color w:val="auto"/>
          <w:sz w:val="21"/>
          <w:szCs w:val="21"/>
          <w:highlight w:val="none"/>
          <w:u w:val="single"/>
        </w:rPr>
        <w:t>（ 企业名称）</w:t>
      </w:r>
      <w:r>
        <w:rPr>
          <w:rFonts w:hint="eastAsia" w:ascii="宋体" w:hAnsi="宋体" w:eastAsia="宋体" w:cs="宋体"/>
          <w:color w:val="auto"/>
          <w:sz w:val="21"/>
          <w:szCs w:val="21"/>
          <w:highlight w:val="none"/>
        </w:rPr>
        <w:t>， 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 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 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 属于</w:t>
      </w:r>
      <w:r>
        <w:rPr>
          <w:rFonts w:hint="eastAsia" w:ascii="宋体" w:hAnsi="宋体" w:eastAsia="宋体" w:cs="宋体"/>
          <w:color w:val="auto"/>
          <w:sz w:val="21"/>
          <w:szCs w:val="21"/>
          <w:highlight w:val="none"/>
          <w:u w:val="single"/>
        </w:rPr>
        <w:t>（中型企业、 小型企业、 微型企业）</w:t>
      </w:r>
      <w:r>
        <w:rPr>
          <w:rFonts w:hint="eastAsia" w:ascii="宋体" w:hAnsi="宋体" w:eastAsia="宋体" w:cs="宋体"/>
          <w:color w:val="auto"/>
          <w:sz w:val="21"/>
          <w:szCs w:val="21"/>
          <w:highlight w:val="none"/>
        </w:rPr>
        <w:t>；</w:t>
      </w:r>
    </w:p>
    <w:p w14:paraId="5D0973DD">
      <w:pPr>
        <w:pStyle w:val="203"/>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3D840B6A">
      <w:pPr>
        <w:pStyle w:val="203"/>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4371F690">
      <w:pPr>
        <w:pStyle w:val="203"/>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 如有虚假， 将依法承担相应责任。</w:t>
      </w:r>
    </w:p>
    <w:p w14:paraId="6DC6D132">
      <w:pPr>
        <w:pStyle w:val="203"/>
        <w:spacing w:line="400" w:lineRule="exact"/>
        <w:rPr>
          <w:rFonts w:hint="eastAsia" w:ascii="宋体" w:hAnsi="宋体" w:eastAsia="宋体" w:cs="宋体"/>
          <w:color w:val="auto"/>
          <w:sz w:val="21"/>
          <w:szCs w:val="21"/>
          <w:highlight w:val="none"/>
        </w:rPr>
      </w:pPr>
    </w:p>
    <w:p w14:paraId="0AF6B2E0">
      <w:pPr>
        <w:pStyle w:val="203"/>
        <w:spacing w:line="400" w:lineRule="exact"/>
        <w:ind w:firstLine="0"/>
        <w:rPr>
          <w:rFonts w:hint="eastAsia" w:ascii="宋体" w:hAnsi="宋体" w:eastAsia="宋体" w:cs="宋体"/>
          <w:color w:val="auto"/>
          <w:sz w:val="21"/>
          <w:szCs w:val="21"/>
          <w:highlight w:val="none"/>
        </w:rPr>
      </w:pPr>
    </w:p>
    <w:p w14:paraId="5C6ABAAB">
      <w:pPr>
        <w:pStyle w:val="203"/>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企业名称（盖章）：</w:t>
      </w:r>
    </w:p>
    <w:p w14:paraId="73D2CF6D">
      <w:pPr>
        <w:pStyle w:val="203"/>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p w14:paraId="642B93EF">
      <w:pPr>
        <w:pStyle w:val="203"/>
        <w:spacing w:line="400" w:lineRule="exact"/>
        <w:rPr>
          <w:rFonts w:hint="eastAsia" w:ascii="宋体" w:hAnsi="宋体" w:eastAsia="宋体" w:cs="宋体"/>
          <w:color w:val="auto"/>
          <w:sz w:val="21"/>
          <w:szCs w:val="21"/>
          <w:highlight w:val="none"/>
        </w:rPr>
      </w:pPr>
    </w:p>
    <w:p w14:paraId="5123A877">
      <w:pPr>
        <w:pStyle w:val="203"/>
        <w:spacing w:line="400" w:lineRule="exact"/>
        <w:ind w:firstLine="0"/>
        <w:rPr>
          <w:rFonts w:hint="eastAsia" w:ascii="宋体" w:hAnsi="宋体" w:eastAsia="宋体" w:cs="宋体"/>
          <w:color w:val="auto"/>
          <w:sz w:val="21"/>
          <w:szCs w:val="21"/>
          <w:highlight w:val="none"/>
        </w:rPr>
      </w:pPr>
    </w:p>
    <w:p w14:paraId="4D3C8427">
      <w:pPr>
        <w:pStyle w:val="203"/>
        <w:spacing w:line="400" w:lineRule="exact"/>
        <w:ind w:firstLine="482"/>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备注：</w:t>
      </w:r>
    </w:p>
    <w:p w14:paraId="1FB66D08">
      <w:pPr>
        <w:pStyle w:val="203"/>
        <w:spacing w:line="400" w:lineRule="exact"/>
        <w:ind w:firstLine="482"/>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1、</w:t>
      </w:r>
      <w:r>
        <w:rPr>
          <w:rFonts w:hint="eastAsia" w:ascii="宋体" w:hAnsi="宋体" w:eastAsia="宋体" w:cs="宋体"/>
          <w:b/>
          <w:bCs/>
          <w:color w:val="auto"/>
          <w:sz w:val="21"/>
          <w:szCs w:val="21"/>
          <w:highlight w:val="none"/>
          <w:lang w:val="en-US"/>
        </w:rPr>
        <w:tab/>
      </w:r>
      <w:r>
        <w:rPr>
          <w:rFonts w:hint="eastAsia" w:ascii="宋体" w:hAnsi="宋体" w:eastAsia="宋体" w:cs="宋体"/>
          <w:b/>
          <w:bCs/>
          <w:color w:val="auto"/>
          <w:sz w:val="21"/>
          <w:szCs w:val="21"/>
          <w:highlight w:val="none"/>
          <w:lang w:val="en-US"/>
        </w:rPr>
        <w:t>从业人员、营业收入、资产总额填报上一年度数据，无上一年度数据的新成立企业可不填报。</w:t>
      </w:r>
    </w:p>
    <w:p w14:paraId="1750B268">
      <w:pPr>
        <w:pStyle w:val="203"/>
        <w:spacing w:line="400" w:lineRule="exact"/>
        <w:ind w:firstLine="482"/>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2、</w:t>
      </w:r>
      <w:r>
        <w:rPr>
          <w:rFonts w:hint="eastAsia" w:ascii="宋体" w:hAnsi="宋体" w:eastAsia="宋体" w:cs="宋体"/>
          <w:b/>
          <w:bCs/>
          <w:color w:val="auto"/>
          <w:sz w:val="21"/>
          <w:szCs w:val="21"/>
          <w:highlight w:val="none"/>
          <w:lang w:val="en-US"/>
        </w:rPr>
        <w:tab/>
      </w:r>
      <w:r>
        <w:rPr>
          <w:rFonts w:hint="eastAsia" w:ascii="宋体" w:hAnsi="宋体" w:eastAsia="宋体" w:cs="宋体"/>
          <w:b/>
          <w:bCs/>
          <w:color w:val="auto"/>
          <w:sz w:val="21"/>
          <w:szCs w:val="21"/>
          <w:highlight w:val="none"/>
          <w:u w:val="single"/>
          <w:lang w:val="en-US"/>
        </w:rPr>
        <w:t>如未对（中型企业、小型企业、微型企业）进行勾选，视同非小微企业，不可享受相应优惠。</w:t>
      </w:r>
    </w:p>
    <w:p w14:paraId="0939BEF7">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p>
    <w:p w14:paraId="2BB827FF">
      <w:pPr>
        <w:pStyle w:val="15"/>
        <w:spacing w:line="440" w:lineRule="exact"/>
        <w:rPr>
          <w:rFonts w:ascii="宋体" w:hAnsi="宋体" w:cs="宋体"/>
          <w:b/>
          <w:bCs/>
          <w:color w:val="auto"/>
          <w:sz w:val="21"/>
          <w:szCs w:val="21"/>
          <w:highlight w:val="none"/>
        </w:rPr>
      </w:pPr>
      <w:r>
        <w:rPr>
          <w:rFonts w:hint="eastAsia" w:ascii="宋体" w:hAnsi="宋体" w:cs="宋体"/>
          <w:b/>
          <w:color w:val="auto"/>
          <w:sz w:val="21"/>
          <w:szCs w:val="21"/>
          <w:highlight w:val="none"/>
        </w:rPr>
        <w:t>格式1</w:t>
      </w:r>
      <w:r>
        <w:rPr>
          <w:rFonts w:hint="eastAsia" w:ascii="宋体" w:hAnsi="宋体" w:cs="宋体"/>
          <w:b/>
          <w:color w:val="auto"/>
          <w:sz w:val="21"/>
          <w:szCs w:val="21"/>
          <w:highlight w:val="none"/>
          <w:lang w:val="en-US" w:eastAsia="zh-CN"/>
        </w:rPr>
        <w:t>3</w:t>
      </w:r>
      <w:r>
        <w:rPr>
          <w:rFonts w:hint="eastAsia" w:ascii="宋体" w:hAnsi="宋体" w:cs="宋体"/>
          <w:b/>
          <w:color w:val="auto"/>
          <w:sz w:val="21"/>
          <w:szCs w:val="21"/>
          <w:highlight w:val="none"/>
        </w:rPr>
        <w:t>：</w:t>
      </w:r>
      <w:r>
        <w:rPr>
          <w:rFonts w:hint="eastAsia" w:ascii="宋体" w:hAnsi="宋体" w:cs="宋体"/>
          <w:b/>
          <w:bCs/>
          <w:color w:val="auto"/>
          <w:sz w:val="21"/>
          <w:szCs w:val="21"/>
          <w:highlight w:val="none"/>
          <w:lang w:val="zh-CN"/>
        </w:rPr>
        <w:t>残疾人福利性单位声明函（如有）</w:t>
      </w:r>
    </w:p>
    <w:p w14:paraId="2C0899C1">
      <w:pPr>
        <w:pStyle w:val="15"/>
        <w:spacing w:line="440" w:lineRule="exact"/>
        <w:rPr>
          <w:rFonts w:ascii="宋体" w:hAnsi="宋体" w:cs="宋体"/>
          <w:b/>
          <w:color w:val="auto"/>
          <w:szCs w:val="28"/>
          <w:highlight w:val="none"/>
        </w:rPr>
      </w:pPr>
    </w:p>
    <w:p w14:paraId="7C6A1E85">
      <w:pPr>
        <w:jc w:val="center"/>
        <w:rPr>
          <w:rFonts w:hint="eastAsia" w:ascii="宋体" w:hAnsi="宋体" w:eastAsia="宋体" w:cs="宋体"/>
          <w:b/>
          <w:color w:val="auto"/>
          <w:sz w:val="28"/>
          <w:szCs w:val="28"/>
          <w:highlight w:val="none"/>
          <w:lang w:val="zh-CN"/>
        </w:rPr>
      </w:pPr>
      <w:bookmarkStart w:id="28" w:name="OLE_LINK13"/>
      <w:bookmarkStart w:id="29" w:name="OLE_LINK14"/>
      <w:r>
        <w:rPr>
          <w:rFonts w:hint="eastAsia" w:ascii="宋体" w:hAnsi="宋体" w:eastAsia="宋体" w:cs="宋体"/>
          <w:b/>
          <w:color w:val="auto"/>
          <w:sz w:val="28"/>
          <w:szCs w:val="28"/>
          <w:highlight w:val="none"/>
          <w:lang w:val="zh-CN"/>
        </w:rPr>
        <w:t>残疾人福利性单位声明函</w:t>
      </w:r>
      <w:bookmarkEnd w:id="28"/>
      <w:bookmarkEnd w:id="29"/>
    </w:p>
    <w:p w14:paraId="1BEB17E4">
      <w:pPr>
        <w:spacing w:line="5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18A768C">
      <w:pPr>
        <w:spacing w:line="58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57F1B529">
      <w:pPr>
        <w:spacing w:line="580" w:lineRule="exact"/>
        <w:ind w:firstLine="420"/>
        <w:rPr>
          <w:rFonts w:hint="eastAsia" w:ascii="宋体" w:hAnsi="宋体" w:eastAsia="宋体" w:cs="宋体"/>
          <w:color w:val="auto"/>
          <w:sz w:val="21"/>
          <w:szCs w:val="21"/>
          <w:highlight w:val="none"/>
        </w:rPr>
      </w:pPr>
    </w:p>
    <w:p w14:paraId="341DB34B">
      <w:pPr>
        <w:tabs>
          <w:tab w:val="left" w:pos="4860"/>
        </w:tabs>
        <w:spacing w:line="580" w:lineRule="exact"/>
        <w:ind w:right="1560"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p>
    <w:p w14:paraId="7DB5FBD7">
      <w:pPr>
        <w:tabs>
          <w:tab w:val="left" w:pos="4860"/>
        </w:tabs>
        <w:spacing w:line="580" w:lineRule="exact"/>
        <w:ind w:right="1560" w:firstLine="420"/>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日  期：</w:t>
      </w:r>
    </w:p>
    <w:p w14:paraId="34505692">
      <w:pPr>
        <w:rPr>
          <w:rFonts w:hint="eastAsia" w:ascii="宋体" w:hAnsi="宋体" w:eastAsia="宋体" w:cs="宋体"/>
          <w:b/>
          <w:bCs/>
          <w:color w:val="auto"/>
          <w:sz w:val="21"/>
          <w:szCs w:val="21"/>
          <w:highlight w:val="none"/>
        </w:rPr>
      </w:pPr>
    </w:p>
    <w:p w14:paraId="486C4616">
      <w:pPr>
        <w:spacing w:line="360" w:lineRule="auto"/>
        <w:ind w:firstLine="333"/>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p>
    <w:p w14:paraId="796934B3">
      <w:pPr>
        <w:pStyle w:val="12"/>
        <w:spacing w:line="440" w:lineRule="exact"/>
        <w:ind w:firstLine="0"/>
        <w:rPr>
          <w:rFonts w:hint="eastAsia" w:ascii="宋体" w:hAnsi="宋体" w:eastAsia="宋体" w:cs="宋体"/>
          <w:b/>
          <w:color w:val="auto"/>
          <w:sz w:val="21"/>
          <w:szCs w:val="21"/>
          <w:highlight w:val="none"/>
        </w:rPr>
      </w:pPr>
    </w:p>
    <w:p w14:paraId="376800C0">
      <w:pPr>
        <w:pStyle w:val="15"/>
        <w:spacing w:line="440" w:lineRule="exact"/>
        <w:ind w:firstLine="422"/>
        <w:rPr>
          <w:rFonts w:hint="eastAsia" w:ascii="宋体" w:hAnsi="宋体" w:eastAsia="宋体" w:cs="宋体"/>
          <w:b/>
          <w:bCs/>
          <w:color w:val="auto"/>
          <w:sz w:val="21"/>
          <w:szCs w:val="21"/>
          <w:highlight w:val="none"/>
        </w:rPr>
      </w:pPr>
    </w:p>
    <w:p w14:paraId="772E7059">
      <w:pPr>
        <w:pStyle w:val="15"/>
        <w:spacing w:line="440" w:lineRule="exact"/>
        <w:ind w:firstLine="422"/>
        <w:rPr>
          <w:rFonts w:hint="eastAsia" w:ascii="宋体" w:hAnsi="宋体" w:eastAsia="宋体" w:cs="宋体"/>
          <w:b/>
          <w:bCs/>
          <w:color w:val="auto"/>
          <w:sz w:val="21"/>
          <w:szCs w:val="21"/>
          <w:highlight w:val="none"/>
        </w:rPr>
      </w:pPr>
    </w:p>
    <w:p w14:paraId="40EB581F">
      <w:pPr>
        <w:pStyle w:val="15"/>
        <w:spacing w:line="440" w:lineRule="exact"/>
        <w:ind w:firstLine="422"/>
        <w:rPr>
          <w:rFonts w:ascii="宋体" w:hAnsi="宋体" w:cs="宋体"/>
          <w:b/>
          <w:bCs/>
          <w:color w:val="auto"/>
          <w:sz w:val="21"/>
          <w:szCs w:val="21"/>
          <w:highlight w:val="none"/>
        </w:rPr>
      </w:pPr>
    </w:p>
    <w:p w14:paraId="46303DCD">
      <w:pPr>
        <w:pStyle w:val="15"/>
        <w:spacing w:line="440" w:lineRule="exact"/>
        <w:ind w:firstLine="422"/>
        <w:rPr>
          <w:rFonts w:ascii="宋体" w:hAnsi="宋体" w:cs="宋体"/>
          <w:b/>
          <w:bCs/>
          <w:color w:val="auto"/>
          <w:sz w:val="21"/>
          <w:szCs w:val="21"/>
          <w:highlight w:val="none"/>
        </w:rPr>
      </w:pPr>
    </w:p>
    <w:p w14:paraId="1581ABB8">
      <w:pPr>
        <w:pStyle w:val="15"/>
        <w:spacing w:line="440" w:lineRule="exact"/>
        <w:ind w:firstLine="422"/>
        <w:rPr>
          <w:rFonts w:ascii="宋体" w:hAnsi="宋体" w:cs="宋体"/>
          <w:b/>
          <w:bCs/>
          <w:color w:val="auto"/>
          <w:sz w:val="21"/>
          <w:szCs w:val="21"/>
          <w:highlight w:val="none"/>
        </w:rPr>
      </w:pPr>
    </w:p>
    <w:p w14:paraId="07C8C3E2">
      <w:pPr>
        <w:pStyle w:val="15"/>
        <w:spacing w:line="440" w:lineRule="exact"/>
        <w:ind w:firstLine="422"/>
        <w:rPr>
          <w:rFonts w:ascii="宋体" w:hAnsi="宋体" w:cs="宋体"/>
          <w:b/>
          <w:bCs/>
          <w:color w:val="auto"/>
          <w:sz w:val="21"/>
          <w:szCs w:val="21"/>
          <w:highlight w:val="none"/>
        </w:rPr>
      </w:pPr>
    </w:p>
    <w:p w14:paraId="6B59968A">
      <w:pPr>
        <w:pStyle w:val="15"/>
        <w:spacing w:line="440" w:lineRule="exact"/>
        <w:ind w:firstLine="422"/>
        <w:rPr>
          <w:rFonts w:ascii="宋体" w:hAnsi="宋体" w:cs="宋体"/>
          <w:b/>
          <w:bCs/>
          <w:color w:val="auto"/>
          <w:sz w:val="21"/>
          <w:szCs w:val="21"/>
          <w:highlight w:val="none"/>
        </w:rPr>
      </w:pPr>
    </w:p>
    <w:p w14:paraId="197FB483">
      <w:pPr>
        <w:pStyle w:val="15"/>
        <w:spacing w:line="440" w:lineRule="exact"/>
        <w:ind w:firstLine="422"/>
        <w:rPr>
          <w:rFonts w:ascii="宋体" w:hAnsi="宋体" w:cs="宋体"/>
          <w:b/>
          <w:bCs/>
          <w:color w:val="auto"/>
          <w:sz w:val="21"/>
          <w:szCs w:val="21"/>
          <w:highlight w:val="none"/>
        </w:rPr>
      </w:pPr>
    </w:p>
    <w:p w14:paraId="086FECEF">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p>
    <w:p w14:paraId="01733285">
      <w:pPr>
        <w:pStyle w:val="15"/>
        <w:spacing w:line="440" w:lineRule="exact"/>
        <w:rPr>
          <w:rFonts w:ascii="宋体" w:hAnsi="宋体" w:cs="宋体"/>
          <w:b/>
          <w:bCs/>
          <w:color w:val="auto"/>
          <w:sz w:val="21"/>
          <w:szCs w:val="21"/>
          <w:highlight w:val="none"/>
        </w:rPr>
      </w:pPr>
      <w:r>
        <w:rPr>
          <w:rFonts w:hint="eastAsia" w:ascii="宋体" w:hAnsi="宋体" w:cs="宋体"/>
          <w:b/>
          <w:color w:val="auto"/>
          <w:sz w:val="21"/>
          <w:szCs w:val="21"/>
          <w:highlight w:val="none"/>
        </w:rPr>
        <w:t>格式1</w:t>
      </w:r>
      <w:r>
        <w:rPr>
          <w:rFonts w:hint="eastAsia" w:ascii="宋体" w:hAnsi="宋体" w:cs="宋体"/>
          <w:b/>
          <w:color w:val="auto"/>
          <w:sz w:val="21"/>
          <w:szCs w:val="21"/>
          <w:highlight w:val="none"/>
          <w:lang w:val="en-US" w:eastAsia="zh-CN"/>
        </w:rPr>
        <w:t>4</w:t>
      </w:r>
      <w:r>
        <w:rPr>
          <w:rFonts w:hint="eastAsia" w:ascii="宋体" w:hAnsi="宋体" w:cs="宋体"/>
          <w:b/>
          <w:color w:val="auto"/>
          <w:sz w:val="21"/>
          <w:szCs w:val="21"/>
          <w:highlight w:val="none"/>
        </w:rPr>
        <w:t>：</w:t>
      </w:r>
      <w:r>
        <w:rPr>
          <w:rFonts w:hint="eastAsia" w:ascii="宋体" w:hAnsi="宋体" w:cs="宋体"/>
          <w:b/>
          <w:bCs/>
          <w:color w:val="auto"/>
          <w:sz w:val="21"/>
          <w:szCs w:val="21"/>
          <w:highlight w:val="none"/>
          <w:lang w:val="zh-CN"/>
        </w:rPr>
        <w:t>监狱企业证明文件（如有）</w:t>
      </w:r>
    </w:p>
    <w:p w14:paraId="2B24DD6E">
      <w:pPr>
        <w:pStyle w:val="15"/>
        <w:spacing w:line="440" w:lineRule="exact"/>
        <w:rPr>
          <w:rFonts w:ascii="宋体" w:hAnsi="宋体" w:cs="宋体"/>
          <w:b/>
          <w:bCs/>
          <w:color w:val="auto"/>
          <w:sz w:val="21"/>
          <w:szCs w:val="21"/>
          <w:highlight w:val="none"/>
        </w:rPr>
      </w:pPr>
    </w:p>
    <w:p w14:paraId="146C1E24">
      <w:pPr>
        <w:spacing w:line="440" w:lineRule="exact"/>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监狱企业的证明文件</w:t>
      </w:r>
    </w:p>
    <w:p w14:paraId="7F880C14">
      <w:pPr>
        <w:pStyle w:val="40"/>
        <w:spacing w:line="435" w:lineRule="atLeas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本企业（单位）郑重声明下列事项（按照实际情况勾选或填空）：</w:t>
      </w:r>
    </w:p>
    <w:p w14:paraId="02ADC658">
      <w:pPr>
        <w:pStyle w:val="40"/>
        <w:spacing w:line="435" w:lineRule="atLeas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本企业（单位）为直接投标单位提供本企业（单位）的服务。</w:t>
      </w:r>
    </w:p>
    <w:p w14:paraId="0AECCA84">
      <w:pPr>
        <w:pStyle w:val="40"/>
        <w:spacing w:line="435" w:lineRule="atLeas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（1）本企业（单位）（请填写：是、不是）监狱企业。后附省级以上监狱管理局、戒毒管理局（含新疆生产建设兵团）出具的属于监狱企业的证明文件。</w:t>
      </w:r>
    </w:p>
    <w:p w14:paraId="7CCB4D59">
      <w:pPr>
        <w:pStyle w:val="40"/>
        <w:spacing w:line="435" w:lineRule="atLeas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（2）本企业（单位）（请填写：是、不是）为联合体一方，提供本企业（单位）的服务。本企业（单位）提供协议合同金额占到共同投标协议合同总金额的比例为。</w:t>
      </w:r>
    </w:p>
    <w:p w14:paraId="5BFF5A2E">
      <w:pPr>
        <w:pStyle w:val="40"/>
        <w:spacing w:line="435" w:lineRule="atLeas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本企业（单位）对上述声明的真实性负责。如有虚假，将依法承担相应责任。</w:t>
      </w:r>
    </w:p>
    <w:p w14:paraId="2EF79515">
      <w:pPr>
        <w:pStyle w:val="40"/>
        <w:spacing w:line="435" w:lineRule="atLeast"/>
        <w:ind w:firstLine="480"/>
        <w:rPr>
          <w:rFonts w:hint="eastAsia" w:ascii="宋体" w:hAnsi="宋体" w:eastAsia="宋体" w:cs="宋体"/>
          <w:color w:val="auto"/>
          <w:sz w:val="21"/>
          <w:szCs w:val="21"/>
          <w:highlight w:val="none"/>
        </w:rPr>
      </w:pPr>
    </w:p>
    <w:p w14:paraId="6FBEFC51">
      <w:pPr>
        <w:tabs>
          <w:tab w:val="left" w:pos="4860"/>
        </w:tabs>
        <w:spacing w:line="360" w:lineRule="auto"/>
        <w:ind w:right="1560" w:firstLine="444"/>
        <w:jc w:val="cente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 xml:space="preserve">                                企业名称（盖章）：</w:t>
      </w:r>
    </w:p>
    <w:p w14:paraId="32897A05">
      <w:pPr>
        <w:tabs>
          <w:tab w:val="left" w:pos="4860"/>
        </w:tabs>
        <w:spacing w:line="360" w:lineRule="auto"/>
        <w:ind w:right="1560" w:firstLine="444"/>
        <w:jc w:val="cente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 xml:space="preserve">                          日  期：</w:t>
      </w:r>
    </w:p>
    <w:p w14:paraId="6BF23743">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p>
    <w:p w14:paraId="6F17D68C">
      <w:pPr>
        <w:pStyle w:val="15"/>
        <w:spacing w:line="440" w:lineRule="exact"/>
        <w:rPr>
          <w:rFonts w:ascii="宋体" w:hAnsi="宋体" w:cs="宋体"/>
          <w:b/>
          <w:bCs/>
          <w:color w:val="auto"/>
          <w:sz w:val="21"/>
          <w:szCs w:val="21"/>
          <w:highlight w:val="none"/>
        </w:rPr>
      </w:pPr>
      <w:r>
        <w:rPr>
          <w:rFonts w:hint="eastAsia" w:ascii="宋体" w:hAnsi="宋体" w:cs="宋体"/>
          <w:b/>
          <w:color w:val="auto"/>
          <w:sz w:val="21"/>
          <w:szCs w:val="21"/>
          <w:highlight w:val="none"/>
        </w:rPr>
        <w:t>格式</w:t>
      </w:r>
      <w:r>
        <w:rPr>
          <w:rFonts w:hint="eastAsia" w:ascii="宋体" w:hAnsi="宋体" w:cs="宋体"/>
          <w:b/>
          <w:color w:val="auto"/>
          <w:sz w:val="21"/>
          <w:szCs w:val="21"/>
          <w:highlight w:val="none"/>
          <w:lang w:val="en-US" w:eastAsia="zh-CN"/>
        </w:rPr>
        <w:t>15</w:t>
      </w:r>
      <w:r>
        <w:rPr>
          <w:rFonts w:hint="eastAsia" w:ascii="宋体" w:hAnsi="宋体" w:cs="宋体"/>
          <w:b/>
          <w:color w:val="auto"/>
          <w:sz w:val="21"/>
          <w:szCs w:val="21"/>
          <w:highlight w:val="none"/>
        </w:rPr>
        <w:t>：</w:t>
      </w:r>
      <w:r>
        <w:rPr>
          <w:rFonts w:hint="eastAsia" w:ascii="宋体" w:hAnsi="宋体" w:cs="宋体"/>
          <w:b/>
          <w:bCs/>
          <w:color w:val="auto"/>
          <w:sz w:val="21"/>
          <w:szCs w:val="21"/>
          <w:highlight w:val="none"/>
        </w:rPr>
        <w:t>具备履行合同所必需的设备和专业技术能力的书面声明</w:t>
      </w:r>
    </w:p>
    <w:p w14:paraId="5CF729CA">
      <w:pPr>
        <w:pStyle w:val="15"/>
        <w:spacing w:line="440" w:lineRule="exact"/>
        <w:rPr>
          <w:rFonts w:ascii="宋体" w:hAnsi="宋体" w:cs="宋体"/>
          <w:b/>
          <w:bCs/>
          <w:color w:val="auto"/>
          <w:sz w:val="21"/>
          <w:szCs w:val="21"/>
          <w:highlight w:val="none"/>
        </w:rPr>
      </w:pPr>
    </w:p>
    <w:p w14:paraId="1FCC334D">
      <w:pPr>
        <w:pStyle w:val="15"/>
        <w:spacing w:line="440" w:lineRule="exact"/>
        <w:rPr>
          <w:rFonts w:ascii="宋体" w:hAnsi="宋体" w:cs="宋体"/>
          <w:b/>
          <w:bCs/>
          <w:color w:val="auto"/>
          <w:sz w:val="21"/>
          <w:szCs w:val="21"/>
          <w:highlight w:val="none"/>
        </w:rPr>
      </w:pPr>
    </w:p>
    <w:p w14:paraId="7BB01C59">
      <w:pPr>
        <w:pStyle w:val="15"/>
        <w:spacing w:line="440" w:lineRule="exact"/>
        <w:rPr>
          <w:rFonts w:ascii="宋体" w:hAnsi="宋体" w:cs="宋体"/>
          <w:b/>
          <w:bCs/>
          <w:color w:val="auto"/>
          <w:sz w:val="21"/>
          <w:szCs w:val="21"/>
          <w:highlight w:val="none"/>
        </w:rPr>
      </w:pPr>
    </w:p>
    <w:p w14:paraId="162CB318">
      <w:pPr>
        <w:pStyle w:val="15"/>
        <w:spacing w:line="44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25BE9BBF">
      <w:pPr>
        <w:pStyle w:val="15"/>
        <w:spacing w:line="440" w:lineRule="exact"/>
        <w:ind w:firstLine="440"/>
        <w:jc w:val="left"/>
        <w:rPr>
          <w:rFonts w:ascii="宋体" w:hAnsi="宋体" w:cs="宋体"/>
          <w:color w:val="auto"/>
          <w:sz w:val="21"/>
          <w:szCs w:val="21"/>
          <w:highlight w:val="none"/>
        </w:rPr>
      </w:pPr>
    </w:p>
    <w:p w14:paraId="241C167A">
      <w:pPr>
        <w:pStyle w:val="15"/>
        <w:spacing w:line="440" w:lineRule="exact"/>
        <w:ind w:firstLine="440"/>
        <w:jc w:val="left"/>
        <w:rPr>
          <w:rFonts w:ascii="宋体" w:hAnsi="宋体" w:cs="宋体"/>
          <w:color w:val="auto"/>
          <w:sz w:val="21"/>
          <w:szCs w:val="21"/>
          <w:highlight w:val="none"/>
        </w:rPr>
      </w:pPr>
    </w:p>
    <w:p w14:paraId="7730CDD3">
      <w:pPr>
        <w:pStyle w:val="15"/>
        <w:spacing w:line="44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w:t>
      </w:r>
    </w:p>
    <w:p w14:paraId="268D8CA6">
      <w:pPr>
        <w:pStyle w:val="15"/>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我单位具备履行本项采购合同所必需的设备和专业技术能力。</w:t>
      </w:r>
    </w:p>
    <w:p w14:paraId="1301A45E">
      <w:pPr>
        <w:pStyle w:val="15"/>
        <w:spacing w:line="440" w:lineRule="exact"/>
        <w:ind w:firstLine="440"/>
        <w:jc w:val="left"/>
        <w:rPr>
          <w:rFonts w:ascii="宋体" w:hAnsi="宋体" w:cs="宋体"/>
          <w:color w:val="auto"/>
          <w:sz w:val="21"/>
          <w:szCs w:val="21"/>
          <w:highlight w:val="none"/>
        </w:rPr>
      </w:pPr>
    </w:p>
    <w:p w14:paraId="6F2898AB">
      <w:pPr>
        <w:pStyle w:val="15"/>
        <w:spacing w:line="440" w:lineRule="exact"/>
        <w:ind w:firstLine="440"/>
        <w:jc w:val="left"/>
        <w:rPr>
          <w:rFonts w:ascii="宋体" w:hAnsi="宋体" w:cs="宋体"/>
          <w:color w:val="auto"/>
          <w:sz w:val="21"/>
          <w:szCs w:val="21"/>
          <w:highlight w:val="none"/>
        </w:rPr>
      </w:pPr>
    </w:p>
    <w:p w14:paraId="65FD6213">
      <w:pPr>
        <w:pStyle w:val="15"/>
        <w:spacing w:line="440" w:lineRule="exact"/>
        <w:ind w:firstLine="440"/>
        <w:jc w:val="left"/>
        <w:rPr>
          <w:rFonts w:ascii="宋体" w:hAnsi="宋体" w:cs="宋体"/>
          <w:color w:val="auto"/>
          <w:sz w:val="21"/>
          <w:szCs w:val="21"/>
          <w:highlight w:val="none"/>
        </w:rPr>
      </w:pPr>
    </w:p>
    <w:p w14:paraId="6718C0FA">
      <w:pPr>
        <w:pStyle w:val="15"/>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投标单位（加盖公章）：</w:t>
      </w:r>
    </w:p>
    <w:p w14:paraId="30D3EA2C">
      <w:pPr>
        <w:pStyle w:val="15"/>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511ECB1B">
      <w:pPr>
        <w:pStyle w:val="15"/>
        <w:spacing w:line="440" w:lineRule="exact"/>
        <w:ind w:firstLine="440"/>
        <w:jc w:val="left"/>
        <w:rPr>
          <w:rFonts w:ascii="宋体" w:hAnsi="宋体" w:cs="宋体"/>
          <w:color w:val="auto"/>
          <w:sz w:val="21"/>
          <w:szCs w:val="21"/>
          <w:highlight w:val="none"/>
        </w:rPr>
      </w:pPr>
    </w:p>
    <w:p w14:paraId="6F92BD08">
      <w:pPr>
        <w:pStyle w:val="15"/>
        <w:spacing w:line="440" w:lineRule="exact"/>
        <w:ind w:firstLine="440"/>
        <w:jc w:val="left"/>
        <w:rPr>
          <w:rFonts w:ascii="宋体" w:hAnsi="宋体" w:cs="宋体"/>
          <w:color w:val="auto"/>
          <w:sz w:val="21"/>
          <w:szCs w:val="21"/>
          <w:highlight w:val="none"/>
        </w:rPr>
      </w:pPr>
    </w:p>
    <w:p w14:paraId="4E782F3B">
      <w:pPr>
        <w:pStyle w:val="15"/>
        <w:spacing w:line="440" w:lineRule="exact"/>
        <w:ind w:firstLine="440"/>
        <w:jc w:val="left"/>
        <w:rPr>
          <w:rFonts w:ascii="宋体" w:hAnsi="宋体" w:cs="宋体"/>
          <w:color w:val="auto"/>
          <w:sz w:val="21"/>
          <w:szCs w:val="21"/>
          <w:highlight w:val="none"/>
        </w:rPr>
      </w:pPr>
    </w:p>
    <w:p w14:paraId="61DDD449">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p>
    <w:p w14:paraId="3264F736">
      <w:pPr>
        <w:pStyle w:val="15"/>
        <w:spacing w:line="440" w:lineRule="exact"/>
        <w:rPr>
          <w:rFonts w:ascii="宋体" w:hAnsi="宋体" w:cs="宋体"/>
          <w:b/>
          <w:bCs/>
          <w:color w:val="auto"/>
          <w:sz w:val="21"/>
          <w:szCs w:val="21"/>
          <w:highlight w:val="none"/>
        </w:rPr>
      </w:pPr>
      <w:r>
        <w:rPr>
          <w:rFonts w:hint="eastAsia" w:ascii="宋体" w:hAnsi="宋体" w:cs="宋体"/>
          <w:b/>
          <w:color w:val="auto"/>
          <w:sz w:val="21"/>
          <w:szCs w:val="21"/>
          <w:highlight w:val="none"/>
        </w:rPr>
        <w:t>格式1</w:t>
      </w:r>
      <w:r>
        <w:rPr>
          <w:rFonts w:hint="eastAsia" w:ascii="宋体" w:hAnsi="宋体" w:cs="宋体"/>
          <w:b/>
          <w:color w:val="auto"/>
          <w:sz w:val="21"/>
          <w:szCs w:val="21"/>
          <w:highlight w:val="none"/>
          <w:lang w:val="en-US" w:eastAsia="zh-CN"/>
        </w:rPr>
        <w:t>6</w:t>
      </w:r>
      <w:r>
        <w:rPr>
          <w:rFonts w:hint="eastAsia" w:ascii="宋体" w:hAnsi="宋体" w:cs="宋体"/>
          <w:b/>
          <w:color w:val="auto"/>
          <w:sz w:val="21"/>
          <w:szCs w:val="21"/>
          <w:highlight w:val="none"/>
        </w:rPr>
        <w:t>：参加政府采购活动前3年内在经营活动中没有重大违法记录的书面声明</w:t>
      </w:r>
    </w:p>
    <w:p w14:paraId="136EEFA5">
      <w:pPr>
        <w:pStyle w:val="15"/>
        <w:spacing w:line="440" w:lineRule="exact"/>
        <w:ind w:firstLine="440"/>
        <w:jc w:val="left"/>
        <w:rPr>
          <w:rFonts w:ascii="宋体" w:hAnsi="宋体" w:cs="宋体"/>
          <w:color w:val="auto"/>
          <w:sz w:val="21"/>
          <w:szCs w:val="21"/>
          <w:highlight w:val="none"/>
        </w:rPr>
      </w:pPr>
    </w:p>
    <w:p w14:paraId="65011937">
      <w:pPr>
        <w:pStyle w:val="15"/>
        <w:spacing w:line="440" w:lineRule="exact"/>
        <w:ind w:firstLine="440"/>
        <w:jc w:val="left"/>
        <w:rPr>
          <w:rFonts w:ascii="宋体" w:hAnsi="宋体" w:cs="宋体"/>
          <w:color w:val="auto"/>
          <w:sz w:val="21"/>
          <w:szCs w:val="21"/>
          <w:highlight w:val="none"/>
        </w:rPr>
      </w:pPr>
    </w:p>
    <w:p w14:paraId="476DAD5A">
      <w:pPr>
        <w:pStyle w:val="15"/>
        <w:spacing w:line="44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20C686B8">
      <w:pPr>
        <w:pStyle w:val="15"/>
        <w:spacing w:line="440" w:lineRule="exact"/>
        <w:ind w:firstLine="440"/>
        <w:jc w:val="left"/>
        <w:rPr>
          <w:rFonts w:ascii="宋体" w:hAnsi="宋体" w:cs="宋体"/>
          <w:color w:val="auto"/>
          <w:sz w:val="21"/>
          <w:szCs w:val="21"/>
          <w:highlight w:val="none"/>
        </w:rPr>
      </w:pPr>
    </w:p>
    <w:p w14:paraId="60A2E593">
      <w:pPr>
        <w:pStyle w:val="15"/>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我单位郑重声明：参加本次政府采购活动前3年内，我单位在经营活动中没有因违法经营受到刑事处罚或者责令停产停业、吊销许可证或者执照、较大数额罚款等行政处罚。</w:t>
      </w:r>
    </w:p>
    <w:p w14:paraId="64D6B2E6">
      <w:pPr>
        <w:pStyle w:val="15"/>
        <w:spacing w:line="440" w:lineRule="exact"/>
        <w:ind w:firstLine="440"/>
        <w:jc w:val="left"/>
        <w:rPr>
          <w:rFonts w:ascii="宋体" w:hAnsi="宋体" w:cs="宋体"/>
          <w:color w:val="auto"/>
          <w:sz w:val="21"/>
          <w:szCs w:val="21"/>
          <w:highlight w:val="none"/>
        </w:rPr>
      </w:pPr>
    </w:p>
    <w:p w14:paraId="2E9BD3A7">
      <w:pPr>
        <w:pStyle w:val="15"/>
        <w:spacing w:line="440" w:lineRule="exact"/>
        <w:ind w:firstLine="440"/>
        <w:jc w:val="left"/>
        <w:rPr>
          <w:rFonts w:ascii="宋体" w:hAnsi="宋体" w:cs="宋体"/>
          <w:color w:val="auto"/>
          <w:sz w:val="21"/>
          <w:szCs w:val="21"/>
          <w:highlight w:val="none"/>
        </w:rPr>
      </w:pPr>
    </w:p>
    <w:p w14:paraId="7E072F48">
      <w:pPr>
        <w:pStyle w:val="15"/>
        <w:spacing w:line="440" w:lineRule="exact"/>
        <w:ind w:firstLine="440"/>
        <w:jc w:val="left"/>
        <w:rPr>
          <w:rFonts w:ascii="宋体" w:hAnsi="宋体" w:cs="宋体"/>
          <w:color w:val="auto"/>
          <w:sz w:val="21"/>
          <w:szCs w:val="21"/>
          <w:highlight w:val="none"/>
        </w:rPr>
      </w:pPr>
    </w:p>
    <w:p w14:paraId="7676F0E5">
      <w:pPr>
        <w:pStyle w:val="15"/>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投标单位（加盖公章）：</w:t>
      </w:r>
    </w:p>
    <w:p w14:paraId="77E7C5C9">
      <w:pPr>
        <w:pStyle w:val="15"/>
        <w:spacing w:line="440" w:lineRule="exact"/>
        <w:ind w:firstLine="44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1E265F7B">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p>
    <w:p w14:paraId="160FE17F">
      <w:pPr>
        <w:pStyle w:val="15"/>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格式</w:t>
      </w:r>
      <w:r>
        <w:rPr>
          <w:rFonts w:hint="eastAsia" w:ascii="宋体" w:hAnsi="宋体" w:eastAsia="宋体" w:cs="宋体"/>
          <w:b/>
          <w:color w:val="auto"/>
          <w:sz w:val="21"/>
          <w:szCs w:val="21"/>
          <w:highlight w:val="none"/>
          <w:lang w:val="zh-CN"/>
        </w:rPr>
        <w:t>1</w:t>
      </w: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lang w:val="zh-CN"/>
        </w:rPr>
        <w:t xml:space="preserve">投标（响应）保证承诺书 </w:t>
      </w:r>
    </w:p>
    <w:p w14:paraId="56FBB90F">
      <w:pPr>
        <w:tabs>
          <w:tab w:val="center" w:pos="4201"/>
          <w:tab w:val="right" w:leader="dot" w:pos="9298"/>
        </w:tabs>
        <w:spacing w:line="360" w:lineRule="auto"/>
        <w:ind w:firstLine="420"/>
        <w:jc w:val="center"/>
        <w:rPr>
          <w:rFonts w:hint="eastAsia" w:ascii="宋体" w:hAnsi="宋体" w:cs="宋体"/>
          <w:color w:val="auto"/>
          <w:sz w:val="24"/>
          <w:highlight w:val="none"/>
        </w:rPr>
      </w:pPr>
    </w:p>
    <w:p w14:paraId="2D6149F7">
      <w:pPr>
        <w:tabs>
          <w:tab w:val="center" w:pos="4201"/>
          <w:tab w:val="right" w:leader="dot" w:pos="9298"/>
        </w:tabs>
        <w:spacing w:line="360" w:lineRule="auto"/>
        <w:ind w:firstLine="42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bidi="ar"/>
        </w:rPr>
        <w:t>投标（响应）保证承诺书</w:t>
      </w:r>
    </w:p>
    <w:p w14:paraId="7ACF1DCD">
      <w:pPr>
        <w:spacing w:line="360" w:lineRule="auto"/>
        <w:rPr>
          <w:rFonts w:hint="eastAsia" w:ascii="宋体" w:hAnsi="宋体" w:eastAsia="宋体" w:cs="宋体"/>
          <w:color w:val="auto"/>
          <w:sz w:val="24"/>
          <w:highlight w:val="none"/>
        </w:rPr>
      </w:pPr>
    </w:p>
    <w:p w14:paraId="6F3F5554">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bidi="ar"/>
        </w:rPr>
        <w:t>致：</w:t>
      </w:r>
      <w:r>
        <w:rPr>
          <w:rFonts w:hint="eastAsia" w:ascii="宋体" w:hAnsi="宋体" w:eastAsia="宋体" w:cs="宋体"/>
          <w:color w:val="auto"/>
          <w:sz w:val="21"/>
          <w:szCs w:val="21"/>
          <w:highlight w:val="none"/>
          <w:u w:val="single"/>
          <w:lang w:bidi="ar"/>
        </w:rPr>
        <w:t xml:space="preserve">         （采购代理机构名称）</w:t>
      </w:r>
    </w:p>
    <w:p w14:paraId="05167972">
      <w:pPr>
        <w:spacing w:line="360" w:lineRule="auto"/>
        <w:ind w:firstLine="480"/>
        <w:rPr>
          <w:rFonts w:hint="eastAsia" w:ascii="宋体" w:hAnsi="宋体" w:eastAsia="宋体" w:cs="宋体"/>
          <w:color w:val="auto"/>
          <w:sz w:val="21"/>
          <w:szCs w:val="21"/>
          <w:highlight w:val="none"/>
        </w:rPr>
      </w:pPr>
    </w:p>
    <w:p w14:paraId="71703F8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我（单位/本人，以下统称我单位）自愿参加</w:t>
      </w:r>
      <w:r>
        <w:rPr>
          <w:rFonts w:hint="eastAsia" w:ascii="宋体" w:hAnsi="宋体" w:eastAsia="宋体" w:cs="宋体"/>
          <w:color w:val="auto"/>
          <w:sz w:val="21"/>
          <w:szCs w:val="21"/>
          <w:highlight w:val="none"/>
          <w:u w:val="single"/>
          <w:lang w:bidi="ar"/>
        </w:rPr>
        <w:t xml:space="preserve">          （项目名称和采购编号）</w:t>
      </w:r>
      <w:r>
        <w:rPr>
          <w:rFonts w:hint="eastAsia" w:ascii="宋体" w:hAnsi="宋体" w:eastAsia="宋体" w:cs="宋体"/>
          <w:color w:val="auto"/>
          <w:sz w:val="21"/>
          <w:szCs w:val="21"/>
          <w:highlight w:val="none"/>
          <w:lang w:bidi="ar"/>
        </w:rPr>
        <w:t>的投标（响应）,并做出如下承诺：</w:t>
      </w:r>
    </w:p>
    <w:p w14:paraId="132E3DC8">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一、  除不可抗力外，我单位如果发生以下行为，将在行为发生的10个工作日内，向贵方</w:t>
      </w:r>
      <w:r>
        <w:rPr>
          <w:rFonts w:hint="eastAsia" w:ascii="宋体" w:hAnsi="宋体" w:eastAsia="宋体" w:cs="宋体"/>
          <w:color w:val="auto"/>
          <w:sz w:val="21"/>
          <w:szCs w:val="21"/>
          <w:highlight w:val="none"/>
          <w:u w:val="single"/>
          <w:lang w:bidi="ar"/>
        </w:rPr>
        <w:t>（或采购人）</w:t>
      </w:r>
      <w:r>
        <w:rPr>
          <w:rFonts w:hint="eastAsia" w:ascii="宋体" w:hAnsi="宋体" w:eastAsia="宋体" w:cs="宋体"/>
          <w:color w:val="auto"/>
          <w:sz w:val="21"/>
          <w:szCs w:val="21"/>
          <w:highlight w:val="none"/>
          <w:lang w:bidi="ar"/>
        </w:rPr>
        <w:t>支付本</w:t>
      </w:r>
      <w:r>
        <w:rPr>
          <w:rFonts w:hint="eastAsia" w:ascii="宋体" w:hAnsi="宋体" w:eastAsia="宋体" w:cs="宋体"/>
          <w:color w:val="auto"/>
          <w:sz w:val="21"/>
          <w:szCs w:val="21"/>
          <w:highlight w:val="none"/>
          <w:lang w:eastAsia="zh-CN" w:bidi="ar"/>
        </w:rPr>
        <w:t>招标文件</w:t>
      </w:r>
      <w:r>
        <w:rPr>
          <w:rFonts w:hint="eastAsia" w:ascii="宋体" w:hAnsi="宋体" w:eastAsia="宋体" w:cs="宋体"/>
          <w:color w:val="auto"/>
          <w:sz w:val="21"/>
          <w:szCs w:val="21"/>
          <w:highlight w:val="none"/>
          <w:lang w:bidi="ar"/>
        </w:rPr>
        <w:t>公布的预算金额（或最高限价）的2%作为违约赔偿金（数量不确定的单价采购须约定具体金额）。</w:t>
      </w:r>
    </w:p>
    <w:p w14:paraId="52F75B65">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1.自投标（响应）截止时间至本项目发布中标（成交）公告为止，撤销投标（响应）；</w:t>
      </w:r>
    </w:p>
    <w:p w14:paraId="5367827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2.中标（成交）后不依法与采购人签订合同。</w:t>
      </w:r>
    </w:p>
    <w:p w14:paraId="739AC19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二、  我单位知晓上述行为的法律后果，承认本承诺书作为贵方</w:t>
      </w:r>
      <w:r>
        <w:rPr>
          <w:rFonts w:hint="eastAsia" w:ascii="宋体" w:hAnsi="宋体" w:eastAsia="宋体" w:cs="宋体"/>
          <w:color w:val="auto"/>
          <w:sz w:val="21"/>
          <w:szCs w:val="21"/>
          <w:highlight w:val="none"/>
          <w:u w:val="single"/>
          <w:lang w:bidi="ar"/>
        </w:rPr>
        <w:t>（或采购人）</w:t>
      </w:r>
      <w:r>
        <w:rPr>
          <w:rFonts w:hint="eastAsia" w:ascii="宋体" w:hAnsi="宋体" w:eastAsia="宋体" w:cs="宋体"/>
          <w:color w:val="auto"/>
          <w:sz w:val="21"/>
          <w:szCs w:val="21"/>
          <w:highlight w:val="none"/>
          <w:lang w:bidi="ar"/>
        </w:rPr>
        <w:t>要求我单位履行违约赔偿义务的依据作用。</w:t>
      </w:r>
    </w:p>
    <w:p w14:paraId="27D7FD02">
      <w:pPr>
        <w:spacing w:line="360" w:lineRule="auto"/>
        <w:ind w:firstLine="200"/>
        <w:rPr>
          <w:rFonts w:hint="eastAsia" w:ascii="宋体" w:hAnsi="宋体" w:eastAsia="宋体" w:cs="宋体"/>
          <w:color w:val="auto"/>
          <w:sz w:val="21"/>
          <w:szCs w:val="21"/>
          <w:highlight w:val="none"/>
        </w:rPr>
      </w:pPr>
    </w:p>
    <w:p w14:paraId="531B2D8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投标人：（盖章）</w:t>
      </w:r>
    </w:p>
    <w:p w14:paraId="3C2486E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法定代表人或代理人：（签字或盖章）</w:t>
      </w:r>
    </w:p>
    <w:p w14:paraId="72210F30">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地址：</w:t>
      </w:r>
    </w:p>
    <w:p w14:paraId="6BDEF1FE">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电话： </w:t>
      </w:r>
    </w:p>
    <w:p w14:paraId="6420C7AF">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传真：</w:t>
      </w:r>
    </w:p>
    <w:p w14:paraId="1BD0EC8A">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电子邮件： </w:t>
      </w:r>
    </w:p>
    <w:p w14:paraId="794D5FA2">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邮编：</w:t>
      </w:r>
    </w:p>
    <w:p w14:paraId="17106AD7">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日期：</w:t>
      </w:r>
    </w:p>
    <w:p w14:paraId="7D83F332">
      <w:pPr>
        <w:rPr>
          <w:rFonts w:hint="eastAsia" w:ascii="宋体" w:hAnsi="宋体" w:cs="宋体"/>
          <w:color w:val="auto"/>
          <w:highlight w:val="none"/>
        </w:rPr>
      </w:pPr>
      <w:bookmarkStart w:id="30" w:name="_Toc60314552"/>
      <w:r>
        <w:rPr>
          <w:rFonts w:hint="eastAsia" w:ascii="宋体" w:hAnsi="宋体" w:cs="宋体"/>
          <w:color w:val="auto"/>
          <w:highlight w:val="none"/>
        </w:rPr>
        <w:br w:type="page" w:clear="all"/>
      </w:r>
    </w:p>
    <w:p w14:paraId="647FCAC5">
      <w:pPr>
        <w:pStyle w:val="2"/>
        <w:keepNext/>
        <w:keepLines/>
        <w:pageBreakBefore w:val="0"/>
        <w:widowControl w:val="0"/>
        <w:spacing w:before="0" w:after="0" w:line="360" w:lineRule="auto"/>
        <w:jc w:val="center"/>
        <w:rPr>
          <w:rFonts w:hint="eastAsia" w:ascii="宋体" w:hAnsi="宋体" w:eastAsia="宋体" w:cs="宋体"/>
          <w:color w:val="auto"/>
          <w:highlight w:val="none"/>
          <w:lang w:val="en-US" w:eastAsia="zh-CN"/>
        </w:rPr>
      </w:pPr>
      <w:bookmarkStart w:id="31" w:name="_Toc18701"/>
      <w:r>
        <w:rPr>
          <w:rFonts w:hint="eastAsia" w:ascii="宋体" w:hAnsi="宋体" w:cs="宋体"/>
          <w:color w:val="auto"/>
          <w:highlight w:val="none"/>
        </w:rPr>
        <w:t xml:space="preserve">第四章 </w:t>
      </w:r>
      <w:bookmarkEnd w:id="30"/>
      <w:r>
        <w:rPr>
          <w:rFonts w:hint="eastAsia" w:ascii="宋体" w:hAnsi="宋体" w:cs="宋体"/>
          <w:color w:val="auto"/>
          <w:highlight w:val="none"/>
          <w:lang w:val="en-US" w:eastAsia="zh-CN"/>
        </w:rPr>
        <w:t>招标书</w:t>
      </w:r>
      <w:bookmarkEnd w:id="31"/>
    </w:p>
    <w:p w14:paraId="70759D2A">
      <w:pPr>
        <w:keepNext w:val="0"/>
        <w:keepLines w:val="0"/>
        <w:pageBreakBefore w:val="0"/>
        <w:widowControl/>
        <w:shd w:val="clear" w:color="auto" w:fill="FFFFFF"/>
        <w:spacing w:line="400" w:lineRule="exact"/>
        <w:ind w:left="0" w:firstLine="422"/>
        <w:jc w:val="both"/>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一、</w:t>
      </w:r>
      <w:r>
        <w:rPr>
          <w:rFonts w:hint="eastAsia" w:ascii="宋体" w:hAnsi="宋体" w:eastAsia="宋体" w:cs="宋体"/>
          <w:b/>
          <w:color w:val="auto"/>
          <w:sz w:val="21"/>
          <w:szCs w:val="21"/>
          <w:highlight w:val="none"/>
        </w:rPr>
        <w:t>项目编号：</w:t>
      </w:r>
      <w:r>
        <w:rPr>
          <w:rFonts w:hint="eastAsia" w:ascii="宋体" w:hAnsi="宋体" w:eastAsia="宋体" w:cs="宋体"/>
          <w:color w:val="auto"/>
          <w:sz w:val="21"/>
          <w:szCs w:val="21"/>
          <w:highlight w:val="none"/>
          <w:u w:val="none"/>
          <w:lang w:eastAsia="zh-CN"/>
        </w:rPr>
        <w:t>JSZC-320509-YDPG-G2026-0002</w:t>
      </w:r>
    </w:p>
    <w:p w14:paraId="251C9D15">
      <w:pPr>
        <w:keepNext w:val="0"/>
        <w:keepLines w:val="0"/>
        <w:pageBreakBefore w:val="0"/>
        <w:widowControl/>
        <w:shd w:val="clear" w:color="auto" w:fill="FFFFFF"/>
        <w:spacing w:line="400" w:lineRule="exact"/>
        <w:ind w:left="0" w:firstLine="422"/>
        <w:jc w:val="both"/>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项目名称：</w:t>
      </w:r>
      <w:r>
        <w:rPr>
          <w:rFonts w:hint="eastAsia" w:ascii="宋体" w:hAnsi="宋体" w:eastAsia="宋体" w:cs="宋体"/>
          <w:color w:val="auto"/>
          <w:sz w:val="21"/>
          <w:szCs w:val="21"/>
          <w:highlight w:val="none"/>
          <w:u w:val="none"/>
          <w:lang w:val="zh-CN"/>
        </w:rPr>
        <w:t>吴江区2026-2027年度小麦良种补贴</w:t>
      </w:r>
    </w:p>
    <w:p w14:paraId="057D8BBE">
      <w:pPr>
        <w:keepNext w:val="0"/>
        <w:keepLines w:val="0"/>
        <w:pageBreakBefore w:val="0"/>
        <w:widowControl/>
        <w:shd w:val="clear" w:color="auto" w:fill="FFFFFF"/>
        <w:spacing w:line="400" w:lineRule="exact"/>
        <w:ind w:left="0" w:firstLine="422"/>
        <w:jc w:val="both"/>
        <w:outlineLvl w:val="9"/>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lang w:eastAsia="zh-CN"/>
        </w:rPr>
        <w:t>采购</w:t>
      </w:r>
      <w:r>
        <w:rPr>
          <w:rFonts w:hint="eastAsia" w:ascii="宋体" w:hAnsi="宋体" w:eastAsia="宋体" w:cs="宋体"/>
          <w:b/>
          <w:bCs/>
          <w:color w:val="auto"/>
          <w:sz w:val="21"/>
          <w:szCs w:val="21"/>
          <w:highlight w:val="none"/>
          <w:lang w:val="en-US" w:eastAsia="zh-CN"/>
        </w:rPr>
        <w:t>方式</w:t>
      </w:r>
      <w:r>
        <w:rPr>
          <w:rFonts w:hint="eastAsia" w:ascii="宋体" w:hAnsi="宋体" w:eastAsia="宋体" w:cs="宋体"/>
          <w:b/>
          <w:bCs/>
          <w:color w:val="auto"/>
          <w:sz w:val="21"/>
          <w:szCs w:val="21"/>
          <w:highlight w:val="none"/>
        </w:rPr>
        <w:t>式：</w:t>
      </w:r>
      <w:r>
        <w:rPr>
          <w:rFonts w:hint="eastAsia" w:ascii="宋体" w:hAnsi="宋体" w:eastAsia="宋体" w:cs="宋体"/>
          <w:color w:val="auto"/>
          <w:sz w:val="21"/>
          <w:szCs w:val="21"/>
          <w:highlight w:val="none"/>
        </w:rPr>
        <w:t>公开招标</w:t>
      </w:r>
    </w:p>
    <w:p w14:paraId="51EB288F">
      <w:pPr>
        <w:keepNext w:val="0"/>
        <w:keepLines w:val="0"/>
        <w:pageBreakBefore w:val="0"/>
        <w:widowControl/>
        <w:shd w:val="clear" w:color="auto" w:fill="FFFFFF"/>
        <w:spacing w:line="400" w:lineRule="exact"/>
        <w:ind w:left="0" w:firstLine="422"/>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预算金额：</w:t>
      </w:r>
      <w:r>
        <w:rPr>
          <w:rFonts w:hint="eastAsia" w:ascii="宋体" w:hAnsi="宋体" w:eastAsia="宋体" w:cs="宋体"/>
          <w:color w:val="auto"/>
          <w:sz w:val="21"/>
          <w:szCs w:val="21"/>
          <w:highlight w:val="none"/>
          <w:u w:val="none"/>
          <w:lang w:val="en-US" w:eastAsia="zh-CN"/>
        </w:rPr>
        <w:t>人民币壹仟贰佰玖拾万元整（￥12900000.00）</w:t>
      </w:r>
    </w:p>
    <w:p w14:paraId="4561B1A7">
      <w:pPr>
        <w:pStyle w:val="34"/>
        <w:keepNext w:val="0"/>
        <w:keepLines w:val="0"/>
        <w:pageBreakBefore w:val="0"/>
        <w:widowControl w:val="0"/>
        <w:spacing w:line="400" w:lineRule="exact"/>
        <w:ind w:left="0" w:firstLine="420"/>
        <w:jc w:val="both"/>
        <w:outlineLvl w:val="9"/>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Cs/>
          <w:color w:val="auto"/>
          <w:sz w:val="21"/>
          <w:szCs w:val="21"/>
          <w:highlight w:val="none"/>
          <w:u w:val="none"/>
          <w:lang w:val="en-US" w:eastAsia="zh-CN"/>
        </w:rPr>
        <w:t>第一标段预算金额：</w:t>
      </w:r>
      <w:r>
        <w:rPr>
          <w:rFonts w:hint="eastAsia" w:eastAsia="宋体" w:cs="宋体"/>
          <w:bCs/>
          <w:color w:val="auto"/>
          <w:sz w:val="21"/>
          <w:szCs w:val="21"/>
          <w:highlight w:val="none"/>
          <w:u w:val="none"/>
          <w:lang w:val="en-US" w:eastAsia="zh-CN"/>
        </w:rPr>
        <w:t>人民币叁佰肆拾肆万元整（￥3440000.00）</w:t>
      </w:r>
    </w:p>
    <w:p w14:paraId="6BF5A4DC">
      <w:pPr>
        <w:pStyle w:val="34"/>
        <w:keepNext w:val="0"/>
        <w:keepLines w:val="0"/>
        <w:pageBreakBefore w:val="0"/>
        <w:widowControl w:val="0"/>
        <w:spacing w:line="400" w:lineRule="exact"/>
        <w:ind w:left="0" w:firstLine="420"/>
        <w:jc w:val="both"/>
        <w:outlineLvl w:val="9"/>
        <w:rPr>
          <w:rFonts w:hint="default" w:ascii="宋体" w:hAnsi="宋体" w:eastAsia="宋体" w:cs="宋体"/>
          <w:bCs/>
          <w:color w:val="auto"/>
          <w:sz w:val="21"/>
          <w:szCs w:val="21"/>
          <w:highlight w:val="none"/>
          <w:u w:val="none"/>
          <w:lang w:val="en-US" w:eastAsia="zh-CN"/>
        </w:rPr>
      </w:pPr>
      <w:r>
        <w:rPr>
          <w:rFonts w:hint="eastAsia" w:ascii="宋体" w:hAnsi="宋体" w:eastAsia="宋体" w:cs="宋体"/>
          <w:bCs/>
          <w:color w:val="auto"/>
          <w:sz w:val="21"/>
          <w:szCs w:val="21"/>
          <w:highlight w:val="none"/>
          <w:u w:val="none"/>
          <w:lang w:val="en-US" w:eastAsia="zh-CN"/>
        </w:rPr>
        <w:t>第二标段预算金额：</w:t>
      </w:r>
      <w:r>
        <w:rPr>
          <w:rFonts w:hint="eastAsia" w:eastAsia="宋体" w:cs="宋体"/>
          <w:bCs/>
          <w:color w:val="auto"/>
          <w:sz w:val="21"/>
          <w:szCs w:val="21"/>
          <w:highlight w:val="none"/>
          <w:u w:val="none"/>
          <w:lang w:val="en-US" w:eastAsia="zh-CN"/>
        </w:rPr>
        <w:t>人民币玖佰肆拾陆万元整（￥9460000.00）</w:t>
      </w:r>
    </w:p>
    <w:p w14:paraId="063C5C63">
      <w:pPr>
        <w:keepNext w:val="0"/>
        <w:keepLines w:val="0"/>
        <w:pageBreakBefore w:val="0"/>
        <w:spacing w:line="400" w:lineRule="exact"/>
        <w:ind w:left="0"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采购需求</w:t>
      </w:r>
    </w:p>
    <w:p w14:paraId="67E67A24">
      <w:pPr>
        <w:pStyle w:val="16"/>
        <w:keepNext w:val="0"/>
        <w:keepLines w:val="0"/>
        <w:pageBreakBefore w:val="0"/>
        <w:spacing w:line="400" w:lineRule="exact"/>
        <w:ind w:left="0"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1、采购供种地区:适合</w:t>
      </w:r>
      <w:r>
        <w:rPr>
          <w:rFonts w:hint="eastAsia" w:ascii="宋体" w:hAnsi="宋体" w:eastAsia="宋体" w:cs="宋体"/>
          <w:color w:val="auto"/>
          <w:sz w:val="21"/>
          <w:szCs w:val="21"/>
          <w:highlight w:val="none"/>
          <w:lang w:val="en-US" w:eastAsia="zh-CN"/>
        </w:rPr>
        <w:t>吴江区</w:t>
      </w:r>
      <w:r>
        <w:rPr>
          <w:rFonts w:hint="eastAsia" w:ascii="宋体" w:hAnsi="宋体" w:eastAsia="宋体" w:cs="宋体"/>
          <w:color w:val="auto"/>
          <w:sz w:val="21"/>
          <w:szCs w:val="21"/>
          <w:highlight w:val="none"/>
        </w:rPr>
        <w:t>范围内种植的小麦良种。</w:t>
      </w:r>
    </w:p>
    <w:p w14:paraId="30344884">
      <w:pPr>
        <w:pStyle w:val="16"/>
        <w:keepNext w:val="0"/>
        <w:keepLines w:val="0"/>
        <w:pageBreakBefore w:val="0"/>
        <w:spacing w:line="400" w:lineRule="exact"/>
        <w:ind w:left="0"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采购内容：</w:t>
      </w:r>
      <w:r>
        <w:rPr>
          <w:rFonts w:hint="eastAsia" w:ascii="宋体" w:hAnsi="宋体" w:eastAsia="宋体" w:cs="宋体"/>
          <w:color w:val="auto"/>
          <w:sz w:val="21"/>
          <w:szCs w:val="21"/>
          <w:highlight w:val="none"/>
        </w:rPr>
        <w:t>根据苏州市稻麦良种补贴项目实施管理办法，结合我区生产实际和小麦品种更新规划，</w:t>
      </w:r>
      <w:r>
        <w:rPr>
          <w:rFonts w:hint="eastAsia" w:ascii="宋体" w:hAnsi="宋体" w:eastAsia="宋体" w:cs="宋体"/>
          <w:color w:val="auto"/>
          <w:sz w:val="21"/>
          <w:szCs w:val="21"/>
          <w:highlight w:val="none"/>
          <w:u w:val="none"/>
          <w:lang w:val="zh-CN"/>
        </w:rPr>
        <w:t>202</w:t>
      </w:r>
      <w:r>
        <w:rPr>
          <w:rFonts w:hint="eastAsia" w:ascii="宋体" w:hAnsi="宋体" w:eastAsia="宋体" w:cs="宋体"/>
          <w:color w:val="auto"/>
          <w:sz w:val="21"/>
          <w:szCs w:val="21"/>
          <w:highlight w:val="none"/>
          <w:u w:val="none"/>
          <w:lang w:val="en-US" w:eastAsia="zh-CN"/>
        </w:rPr>
        <w:t>6</w:t>
      </w:r>
      <w:r>
        <w:rPr>
          <w:rFonts w:hint="eastAsia" w:ascii="宋体" w:hAnsi="宋体" w:eastAsia="宋体" w:cs="宋体"/>
          <w:color w:val="auto"/>
          <w:sz w:val="21"/>
          <w:szCs w:val="21"/>
          <w:highlight w:val="none"/>
          <w:u w:val="none"/>
          <w:lang w:val="zh-CN"/>
        </w:rPr>
        <w:t>-202</w:t>
      </w:r>
      <w:r>
        <w:rPr>
          <w:rFonts w:hint="eastAsia" w:ascii="宋体" w:hAnsi="宋体" w:eastAsia="宋体" w:cs="宋体"/>
          <w:color w:val="auto"/>
          <w:sz w:val="21"/>
          <w:szCs w:val="21"/>
          <w:highlight w:val="none"/>
          <w:u w:val="none"/>
          <w:lang w:val="en-US" w:eastAsia="zh-CN"/>
        </w:rPr>
        <w:t>7</w:t>
      </w:r>
      <w:r>
        <w:rPr>
          <w:rFonts w:hint="eastAsia" w:ascii="宋体" w:hAnsi="宋体" w:eastAsia="宋体" w:cs="宋体"/>
          <w:color w:val="auto"/>
          <w:sz w:val="21"/>
          <w:szCs w:val="21"/>
          <w:highlight w:val="none"/>
        </w:rPr>
        <w:t>年度</w:t>
      </w:r>
      <w:r>
        <w:rPr>
          <w:rFonts w:hint="eastAsia" w:ascii="宋体" w:hAnsi="宋体" w:eastAsia="宋体" w:cs="宋体"/>
          <w:color w:val="auto"/>
          <w:sz w:val="21"/>
          <w:szCs w:val="21"/>
          <w:highlight w:val="none"/>
          <w:lang w:val="en-US" w:eastAsia="zh-CN"/>
        </w:rPr>
        <w:t>拟采购的</w:t>
      </w:r>
      <w:r>
        <w:rPr>
          <w:rFonts w:hint="eastAsia" w:ascii="宋体" w:hAnsi="宋体" w:eastAsia="宋体" w:cs="宋体"/>
          <w:color w:val="auto"/>
          <w:sz w:val="21"/>
          <w:szCs w:val="21"/>
          <w:highlight w:val="none"/>
        </w:rPr>
        <w:t>小麦品种为镇麦18、扬麦29、扬麦34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预估总采购数量300万公斤</w:t>
      </w:r>
      <w:r>
        <w:rPr>
          <w:rFonts w:hint="eastAsia" w:ascii="宋体" w:hAnsi="宋体" w:eastAsia="宋体" w:cs="宋体"/>
          <w:color w:val="auto"/>
          <w:sz w:val="21"/>
          <w:szCs w:val="21"/>
          <w:highlight w:val="none"/>
          <w:lang w:eastAsia="zh-CN"/>
        </w:rPr>
        <w:t>。</w:t>
      </w:r>
    </w:p>
    <w:p w14:paraId="304F071B">
      <w:pPr>
        <w:pStyle w:val="16"/>
        <w:spacing w:line="400" w:lineRule="exact"/>
        <w:ind w:left="0" w:firstLine="420" w:firstLineChars="200"/>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供种期间如遇自然灾害、救灾备荒、农户需求、或出现部分种子质量问题、市场上种子数量短缺等情形，为了不误农时、不影响农业生产，在不超过总采购数量的情况下，</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rPr>
        <w:t>个品种之间可调剂数量</w:t>
      </w:r>
      <w:r>
        <w:rPr>
          <w:rFonts w:hint="eastAsia" w:ascii="宋体" w:hAnsi="宋体" w:eastAsia="宋体" w:cs="宋体"/>
          <w:color w:val="auto"/>
          <w:sz w:val="21"/>
          <w:szCs w:val="21"/>
          <w:highlight w:val="none"/>
        </w:rPr>
        <w:t>，可增加或减少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也</w:t>
      </w:r>
      <w:r>
        <w:rPr>
          <w:rFonts w:hint="eastAsia" w:ascii="宋体" w:hAnsi="宋体" w:eastAsia="宋体" w:cs="宋体"/>
          <w:color w:val="auto"/>
          <w:sz w:val="21"/>
          <w:szCs w:val="21"/>
          <w:highlight w:val="none"/>
        </w:rPr>
        <w:t>可根据实际情况从“苏州市主推品种推介目录”中选择其他品种进行调剂</w:t>
      </w:r>
      <w:r>
        <w:rPr>
          <w:rFonts w:hint="eastAsia" w:ascii="宋体" w:hAnsi="宋体" w:eastAsia="宋体" w:cs="宋体"/>
          <w:color w:val="auto"/>
          <w:sz w:val="21"/>
          <w:szCs w:val="21"/>
          <w:highlight w:val="none"/>
          <w:lang w:val="en-US" w:eastAsia="zh-CN"/>
        </w:rPr>
        <w:t>补充</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rPr>
        <w:t>采购方如需追加采购与合同标的相同货物的，在不改变合同其他条款的前提下，可以与中标方协商签订补充合同备案，但补充合同的采购金额不得超过原合同采购金额的10%。</w:t>
      </w:r>
    </w:p>
    <w:p w14:paraId="07924161">
      <w:pPr>
        <w:keepNext w:val="0"/>
        <w:keepLines w:val="0"/>
        <w:pageBreakBefore w:val="0"/>
        <w:spacing w:line="400" w:lineRule="exact"/>
        <w:ind w:left="0" w:firstLine="422"/>
        <w:jc w:val="both"/>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（一）采购清单：</w:t>
      </w:r>
    </w:p>
    <w:tbl>
      <w:tblPr>
        <w:tblStyle w:val="44"/>
        <w:tblW w:w="863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80" w:type="dxa"/>
          <w:left w:w="128" w:type="dxa"/>
          <w:bottom w:w="80" w:type="dxa"/>
          <w:right w:w="128" w:type="dxa"/>
        </w:tblCellMar>
      </w:tblPr>
      <w:tblGrid>
        <w:gridCol w:w="1794"/>
        <w:gridCol w:w="2589"/>
        <w:gridCol w:w="2374"/>
        <w:gridCol w:w="1881"/>
      </w:tblGrid>
      <w:tr w14:paraId="1C6B78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0" w:type="dxa"/>
            <w:left w:w="128" w:type="dxa"/>
            <w:bottom w:w="80" w:type="dxa"/>
            <w:right w:w="128" w:type="dxa"/>
          </w:tblCellMar>
        </w:tblPrEx>
        <w:trPr>
          <w:trHeight w:val="304" w:hRule="atLeast"/>
          <w:tblHeader/>
          <w:jc w:val="center"/>
        </w:trPr>
        <w:tc>
          <w:tcPr>
            <w:tcW w:w="1794" w:type="dxa"/>
            <w:noWrap w:val="0"/>
            <w:vAlign w:val="center"/>
          </w:tcPr>
          <w:p w14:paraId="43065C13">
            <w:pPr>
              <w:keepNext w:val="0"/>
              <w:keepLines w:val="0"/>
              <w:widowControl/>
              <w:suppressLineNumbers w:val="0"/>
              <w:shd w:val="clear" w:color="auto" w:fill="FFFFFF"/>
              <w:spacing w:before="0" w:beforeAutospacing="0" w:after="0" w:afterAutospacing="0" w:line="36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标段号</w:t>
            </w:r>
          </w:p>
        </w:tc>
        <w:tc>
          <w:tcPr>
            <w:tcW w:w="2589" w:type="dxa"/>
            <w:noWrap w:val="0"/>
            <w:vAlign w:val="center"/>
          </w:tcPr>
          <w:p w14:paraId="4720CCF5">
            <w:pPr>
              <w:keepNext w:val="0"/>
              <w:keepLines w:val="0"/>
              <w:widowControl/>
              <w:suppressLineNumbers w:val="0"/>
              <w:shd w:val="clear" w:color="auto" w:fill="FFFFFF"/>
              <w:spacing w:before="0" w:beforeAutospacing="0" w:after="0" w:afterAutospacing="0" w:line="36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小麦</w:t>
            </w:r>
            <w:r>
              <w:rPr>
                <w:rFonts w:hint="eastAsia" w:ascii="宋体" w:hAnsi="宋体" w:eastAsia="宋体" w:cs="宋体"/>
                <w:b/>
                <w:bCs/>
                <w:color w:val="auto"/>
                <w:sz w:val="21"/>
                <w:szCs w:val="21"/>
                <w:highlight w:val="none"/>
                <w:lang w:eastAsia="zh-CN"/>
              </w:rPr>
              <w:t>种品名</w:t>
            </w:r>
          </w:p>
        </w:tc>
        <w:tc>
          <w:tcPr>
            <w:tcW w:w="2374" w:type="dxa"/>
            <w:noWrap w:val="0"/>
            <w:vAlign w:val="center"/>
          </w:tcPr>
          <w:p w14:paraId="7966EFF6">
            <w:pPr>
              <w:keepNext w:val="0"/>
              <w:keepLines w:val="0"/>
              <w:widowControl/>
              <w:suppressLineNumbers w:val="0"/>
              <w:shd w:val="clear" w:color="auto" w:fill="FFFFFF"/>
              <w:spacing w:before="0" w:beforeAutospacing="0" w:after="0" w:afterAutospacing="0" w:line="36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分项预算（元）</w:t>
            </w:r>
          </w:p>
        </w:tc>
        <w:tc>
          <w:tcPr>
            <w:tcW w:w="1881" w:type="dxa"/>
            <w:noWrap w:val="0"/>
            <w:vAlign w:val="center"/>
          </w:tcPr>
          <w:p w14:paraId="5597A532">
            <w:pPr>
              <w:keepNext w:val="0"/>
              <w:keepLines w:val="0"/>
              <w:widowControl/>
              <w:suppressLineNumbers w:val="0"/>
              <w:shd w:val="clear" w:color="auto" w:fill="FFFFFF"/>
              <w:spacing w:before="0" w:beforeAutospacing="0" w:after="0" w:afterAutospacing="0" w:line="36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数量</w:t>
            </w:r>
          </w:p>
        </w:tc>
      </w:tr>
      <w:tr w14:paraId="2468FF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0" w:type="dxa"/>
            <w:left w:w="128" w:type="dxa"/>
            <w:bottom w:w="80" w:type="dxa"/>
            <w:right w:w="128" w:type="dxa"/>
          </w:tblCellMar>
        </w:tblPrEx>
        <w:trPr>
          <w:trHeight w:val="304" w:hRule="atLeast"/>
          <w:jc w:val="center"/>
        </w:trPr>
        <w:tc>
          <w:tcPr>
            <w:tcW w:w="1794" w:type="dxa"/>
            <w:noWrap w:val="0"/>
            <w:vAlign w:val="center"/>
          </w:tcPr>
          <w:p w14:paraId="078009B0">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第一标段</w:t>
            </w:r>
          </w:p>
        </w:tc>
        <w:tc>
          <w:tcPr>
            <w:tcW w:w="2589" w:type="dxa"/>
            <w:noWrap w:val="0"/>
            <w:vAlign w:val="center"/>
          </w:tcPr>
          <w:p w14:paraId="5056A15A">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镇麦18（</w:t>
            </w:r>
            <w:r>
              <w:rPr>
                <w:rFonts w:hint="eastAsia" w:ascii="宋体" w:hAnsi="宋体" w:eastAsia="宋体" w:cs="宋体"/>
                <w:color w:val="auto"/>
                <w:sz w:val="21"/>
                <w:szCs w:val="21"/>
                <w:highlight w:val="none"/>
                <w:lang w:val="en-US" w:eastAsia="zh-CN"/>
              </w:rPr>
              <w:t>62万公斤</w:t>
            </w:r>
            <w:r>
              <w:rPr>
                <w:rFonts w:hint="eastAsia" w:ascii="宋体" w:hAnsi="宋体" w:eastAsia="宋体" w:cs="宋体"/>
                <w:color w:val="auto"/>
                <w:sz w:val="21"/>
                <w:szCs w:val="21"/>
                <w:highlight w:val="none"/>
                <w:lang w:eastAsia="zh-CN"/>
              </w:rPr>
              <w:t>）</w:t>
            </w:r>
          </w:p>
          <w:p w14:paraId="7F0B393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扬麦29（18万公斤）</w:t>
            </w:r>
          </w:p>
        </w:tc>
        <w:tc>
          <w:tcPr>
            <w:tcW w:w="2374" w:type="dxa"/>
            <w:noWrap w:val="0"/>
            <w:vAlign w:val="center"/>
          </w:tcPr>
          <w:p w14:paraId="7967AB40">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3440000</w:t>
            </w:r>
          </w:p>
        </w:tc>
        <w:tc>
          <w:tcPr>
            <w:tcW w:w="1881" w:type="dxa"/>
            <w:noWrap w:val="0"/>
            <w:vAlign w:val="center"/>
          </w:tcPr>
          <w:p w14:paraId="1137327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val="en-US" w:eastAsia="zh-CN"/>
              </w:rPr>
              <w:t>80</w:t>
            </w:r>
            <w:r>
              <w:rPr>
                <w:rFonts w:hint="eastAsia" w:ascii="宋体" w:hAnsi="宋体" w:eastAsia="宋体" w:cs="宋体"/>
                <w:color w:val="auto"/>
                <w:sz w:val="21"/>
                <w:szCs w:val="21"/>
                <w:highlight w:val="none"/>
                <w:shd w:val="clear" w:color="auto" w:fill="FFFFFF"/>
              </w:rPr>
              <w:t>万公斤</w:t>
            </w:r>
          </w:p>
        </w:tc>
      </w:tr>
      <w:tr w14:paraId="7B8A4A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80" w:type="dxa"/>
            <w:left w:w="128" w:type="dxa"/>
            <w:bottom w:w="80" w:type="dxa"/>
            <w:right w:w="128" w:type="dxa"/>
          </w:tblCellMar>
        </w:tblPrEx>
        <w:trPr>
          <w:trHeight w:val="304" w:hRule="atLeast"/>
          <w:jc w:val="center"/>
        </w:trPr>
        <w:tc>
          <w:tcPr>
            <w:tcW w:w="1794" w:type="dxa"/>
            <w:noWrap w:val="0"/>
            <w:vAlign w:val="center"/>
          </w:tcPr>
          <w:p w14:paraId="369973F0">
            <w:pPr>
              <w:keepNext w:val="0"/>
              <w:keepLines w:val="0"/>
              <w:widowControl/>
              <w:suppressLineNumbers w:val="0"/>
              <w:shd w:val="clear" w:color="auto" w:fill="FFFFFF"/>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第二标段</w:t>
            </w:r>
          </w:p>
        </w:tc>
        <w:tc>
          <w:tcPr>
            <w:tcW w:w="2589" w:type="dxa"/>
            <w:noWrap w:val="0"/>
            <w:vAlign w:val="center"/>
          </w:tcPr>
          <w:p w14:paraId="5863735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扬麦34</w:t>
            </w:r>
          </w:p>
        </w:tc>
        <w:tc>
          <w:tcPr>
            <w:tcW w:w="2374" w:type="dxa"/>
            <w:noWrap w:val="0"/>
            <w:vAlign w:val="center"/>
          </w:tcPr>
          <w:p w14:paraId="09517D34">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9460000</w:t>
            </w:r>
          </w:p>
        </w:tc>
        <w:tc>
          <w:tcPr>
            <w:tcW w:w="1881" w:type="dxa"/>
            <w:noWrap w:val="0"/>
            <w:vAlign w:val="center"/>
          </w:tcPr>
          <w:p w14:paraId="67A00D5B">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lang w:val="en-US" w:eastAsia="zh-CN"/>
              </w:rPr>
              <w:t>220</w:t>
            </w:r>
            <w:r>
              <w:rPr>
                <w:rFonts w:hint="eastAsia" w:ascii="宋体" w:hAnsi="宋体" w:eastAsia="宋体" w:cs="宋体"/>
                <w:color w:val="auto"/>
                <w:sz w:val="21"/>
                <w:szCs w:val="21"/>
                <w:highlight w:val="none"/>
                <w:shd w:val="clear" w:color="auto" w:fill="FFFFFF"/>
              </w:rPr>
              <w:t>万公斤</w:t>
            </w:r>
          </w:p>
        </w:tc>
      </w:tr>
    </w:tbl>
    <w:p w14:paraId="7E490D29">
      <w:pPr>
        <w:keepNext w:val="0"/>
        <w:keepLines w:val="0"/>
        <w:pageBreakBefore w:val="0"/>
        <w:widowControl w:val="0"/>
        <w:numPr>
          <w:ilvl w:val="0"/>
          <w:numId w:val="0"/>
        </w:numPr>
        <w:spacing w:line="400" w:lineRule="exact"/>
        <w:ind w:left="0" w:firstLine="422"/>
        <w:jc w:val="both"/>
        <w:outlineLvl w:val="9"/>
        <w:rPr>
          <w:rStyle w:val="47"/>
          <w:rFonts w:hint="eastAsia" w:ascii="宋体" w:hAnsi="宋体" w:eastAsia="宋体" w:cs="宋体"/>
          <w:color w:val="auto"/>
          <w:sz w:val="21"/>
          <w:szCs w:val="21"/>
          <w:highlight w:val="none"/>
          <w:lang w:eastAsia="zh-CN"/>
        </w:rPr>
      </w:pPr>
      <w:r>
        <w:rPr>
          <w:rStyle w:val="47"/>
          <w:rFonts w:hint="eastAsia" w:ascii="宋体" w:hAnsi="宋体" w:eastAsia="宋体" w:cs="宋体"/>
          <w:color w:val="auto"/>
          <w:sz w:val="21"/>
          <w:szCs w:val="21"/>
          <w:highlight w:val="none"/>
        </w:rPr>
        <w:t>最高限价：</w:t>
      </w:r>
      <w:r>
        <w:rPr>
          <w:rStyle w:val="47"/>
          <w:rFonts w:hint="eastAsia" w:ascii="宋体" w:hAnsi="宋体" w:eastAsia="宋体" w:cs="宋体"/>
          <w:color w:val="auto"/>
          <w:sz w:val="21"/>
          <w:szCs w:val="21"/>
          <w:highlight w:val="none"/>
          <w:lang w:val="en-US" w:eastAsia="zh-CN"/>
        </w:rPr>
        <w:t>同预算金额</w:t>
      </w:r>
    </w:p>
    <w:p w14:paraId="21185294">
      <w:pPr>
        <w:keepNext w:val="0"/>
        <w:keepLines w:val="0"/>
        <w:pageBreakBefore w:val="0"/>
        <w:spacing w:line="400" w:lineRule="exact"/>
        <w:ind w:left="0" w:firstLine="422"/>
        <w:jc w:val="both"/>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注:1.本项目为单价采购，根据最终中标单价</w:t>
      </w:r>
      <w:r>
        <w:rPr>
          <w:rFonts w:hint="eastAsia" w:eastAsia="宋体" w:cs="宋体"/>
          <w:b/>
          <w:color w:val="auto"/>
          <w:kern w:val="0"/>
          <w:sz w:val="21"/>
          <w:szCs w:val="21"/>
          <w:highlight w:val="none"/>
          <w:lang w:eastAsia="zh-CN"/>
        </w:rPr>
        <w:t>（</w:t>
      </w:r>
      <w:r>
        <w:rPr>
          <w:rFonts w:hint="eastAsia" w:eastAsia="宋体" w:cs="宋体"/>
          <w:b/>
          <w:color w:val="auto"/>
          <w:kern w:val="0"/>
          <w:sz w:val="21"/>
          <w:szCs w:val="21"/>
          <w:highlight w:val="none"/>
          <w:lang w:val="en-US" w:eastAsia="zh-CN"/>
        </w:rPr>
        <w:t>单位：元/公斤，</w:t>
      </w:r>
      <w:r>
        <w:rPr>
          <w:rFonts w:hint="eastAsia" w:eastAsia="宋体" w:cs="宋体"/>
          <w:b/>
          <w:color w:val="auto"/>
          <w:kern w:val="0"/>
          <w:sz w:val="21"/>
          <w:szCs w:val="21"/>
          <w:highlight w:val="none"/>
          <w:lang w:eastAsia="zh-CN"/>
        </w:rPr>
        <w:t>最多保留两位小数）</w:t>
      </w:r>
      <w:r>
        <w:rPr>
          <w:rFonts w:hint="eastAsia" w:eastAsia="宋体" w:cs="宋体"/>
          <w:b/>
          <w:color w:val="auto"/>
          <w:kern w:val="0"/>
          <w:sz w:val="21"/>
          <w:szCs w:val="21"/>
          <w:highlight w:val="none"/>
          <w:lang w:val="en-US" w:eastAsia="zh-CN"/>
        </w:rPr>
        <w:t>和实际购种数量</w:t>
      </w:r>
      <w:r>
        <w:rPr>
          <w:rFonts w:hint="eastAsia" w:ascii="宋体" w:hAnsi="宋体" w:eastAsia="宋体" w:cs="宋体"/>
          <w:b/>
          <w:bCs/>
          <w:color w:val="auto"/>
          <w:sz w:val="21"/>
          <w:szCs w:val="21"/>
          <w:highlight w:val="none"/>
          <w:lang w:val="en-US" w:eastAsia="zh-CN"/>
        </w:rPr>
        <w:t>按实结算。</w:t>
      </w:r>
    </w:p>
    <w:p w14:paraId="4319F915">
      <w:pPr>
        <w:keepNext w:val="0"/>
        <w:keepLines w:val="0"/>
        <w:pageBreakBefore w:val="0"/>
        <w:spacing w:line="400" w:lineRule="exact"/>
        <w:ind w:left="0" w:firstLine="422"/>
        <w:jc w:val="both"/>
        <w:outlineLvl w:val="9"/>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2.各标段投标报价中每项报价不得超过每项分项预算，否则视为无效投</w:t>
      </w:r>
      <w:r>
        <w:rPr>
          <w:rFonts w:hint="eastAsia" w:ascii="宋体" w:hAnsi="宋体" w:eastAsia="宋体" w:cs="宋体"/>
          <w:b/>
          <w:color w:val="auto"/>
          <w:sz w:val="21"/>
          <w:szCs w:val="21"/>
          <w:highlight w:val="none"/>
        </w:rPr>
        <w:t>标。</w:t>
      </w:r>
    </w:p>
    <w:p w14:paraId="058C4A53">
      <w:pPr>
        <w:keepNext w:val="0"/>
        <w:keepLines w:val="0"/>
        <w:pageBreakBefore w:val="0"/>
        <w:spacing w:line="400" w:lineRule="exact"/>
        <w:ind w:left="0" w:firstLine="422"/>
        <w:jc w:val="both"/>
        <w:outlineLvl w:val="9"/>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3.本项目分标段采购，共分两个标段，每个标段</w:t>
      </w:r>
      <w:r>
        <w:rPr>
          <w:rFonts w:hint="eastAsia" w:ascii="宋体" w:hAnsi="宋体" w:eastAsia="宋体" w:cs="宋体"/>
          <w:b/>
          <w:color w:val="auto"/>
          <w:sz w:val="21"/>
          <w:szCs w:val="21"/>
          <w:highlight w:val="none"/>
          <w:lang w:val="zh-CN" w:eastAsia="zh-CN"/>
        </w:rPr>
        <w:t>根据最终总得分排名，</w:t>
      </w:r>
      <w:r>
        <w:rPr>
          <w:rFonts w:hint="eastAsia" w:ascii="宋体" w:hAnsi="宋体" w:eastAsia="宋体" w:cs="宋体"/>
          <w:b/>
          <w:color w:val="auto"/>
          <w:sz w:val="21"/>
          <w:szCs w:val="21"/>
          <w:highlight w:val="none"/>
          <w:lang w:val="en-US" w:eastAsia="zh-CN"/>
        </w:rPr>
        <w:t>每个标段中标单位为一名。投标单位可选择其中一个或多个标段投标，标段开标顺序按标段号顺序确定。进入每个标段评审的实质性响应且具有得标权的投标单位不得少于三家，如不足三家，应认定该标段采购失败。已递交某标段投标文件且实质性响应采购需求，但已在前期标段评审中获得了采购文件规定的得标上限数的供应商，仍具有该标段的得标权，计入该标段的实质性响应供应商数量内，同时该标段评标委员会根据综合评分法由高到低推选排名高的投标单位为预中标单位。</w:t>
      </w:r>
    </w:p>
    <w:p w14:paraId="63CBF073">
      <w:pPr>
        <w:keepNext w:val="0"/>
        <w:keepLines w:val="0"/>
        <w:pageBreakBefore w:val="0"/>
        <w:widowControl/>
        <w:shd w:val="clear" w:color="auto" w:fill="FFFFFF"/>
        <w:spacing w:line="400" w:lineRule="exact"/>
        <w:ind w:left="0"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）★种子质量、包装要求</w:t>
      </w:r>
    </w:p>
    <w:p w14:paraId="1C39260E">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1、★种子质量及包装:良种补贴种子质量严格按照苏州市要求，种子的发芽率和</w:t>
      </w:r>
      <w:r>
        <w:rPr>
          <w:rFonts w:hint="eastAsia" w:ascii="宋体" w:hAnsi="宋体" w:eastAsia="宋体" w:cs="宋体"/>
          <w:b w:val="0"/>
          <w:bCs w:val="0"/>
          <w:color w:val="auto"/>
          <w:sz w:val="21"/>
          <w:szCs w:val="21"/>
          <w:highlight w:val="none"/>
          <w:lang w:eastAsia="zh-CN"/>
        </w:rPr>
        <w:t>水分</w:t>
      </w:r>
      <w:r>
        <w:rPr>
          <w:rFonts w:hint="eastAsia" w:ascii="宋体" w:hAnsi="宋体" w:eastAsia="宋体" w:cs="宋体"/>
          <w:b w:val="0"/>
          <w:bCs w:val="0"/>
          <w:color w:val="auto"/>
          <w:sz w:val="21"/>
          <w:szCs w:val="21"/>
          <w:highlight w:val="none"/>
        </w:rPr>
        <w:t>需达到国家标准（GB4404.1）外，纯度不低于99.5%。小麦良种补贴供应种子包装规格不超过25KG，包装袋彩色印刷，并在显著位置印上统一的项目标识</w:t>
      </w:r>
      <w:r>
        <w:rPr>
          <w:rFonts w:hint="eastAsia" w:ascii="宋体" w:hAnsi="宋体" w:eastAsia="宋体" w:cs="宋体"/>
          <w:b w:val="0"/>
          <w:bCs w:val="0"/>
          <w:color w:val="auto"/>
          <w:sz w:val="21"/>
          <w:szCs w:val="21"/>
          <w:highlight w:val="none"/>
          <w:lang w:val="en-US" w:eastAsia="zh-CN"/>
        </w:rPr>
        <w:t>和“专家教我来种田”视频二维码</w:t>
      </w:r>
      <w:r>
        <w:rPr>
          <w:rFonts w:hint="eastAsia" w:ascii="宋体" w:hAnsi="宋体" w:eastAsia="宋体" w:cs="宋体"/>
          <w:b w:val="0"/>
          <w:bCs w:val="0"/>
          <w:color w:val="auto"/>
          <w:sz w:val="21"/>
          <w:szCs w:val="21"/>
          <w:highlight w:val="none"/>
        </w:rPr>
        <w:t>；种子标签的制作和使用执行农业部2016年第6号令《农作物种子标签和使用说明管理办法》，包装袋上纯度标注值不得低于99.5%。（投标单位须提供书面承诺书，格式自拟）</w:t>
      </w:r>
    </w:p>
    <w:p w14:paraId="7C758A32">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u w:val="single"/>
        </w:rPr>
        <w:t>投标人须符合《中华人民共和国种子法》及配套规章规定要求，提供种子来源单位合法文件（包括《农作物种子生产经营许可证》或委托代销合同）</w:t>
      </w:r>
      <w:r>
        <w:rPr>
          <w:rFonts w:hint="eastAsia" w:ascii="宋体" w:hAnsi="宋体" w:eastAsia="宋体" w:cs="宋体"/>
          <w:b w:val="0"/>
          <w:bCs w:val="0"/>
          <w:color w:val="auto"/>
          <w:sz w:val="21"/>
          <w:szCs w:val="21"/>
          <w:highlight w:val="none"/>
        </w:rPr>
        <w:t>。</w:t>
      </w:r>
    </w:p>
    <w:p w14:paraId="2A6F9CE1">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、投标人具备完备的良种生产基地、加工、储藏仓库、检验设施等。</w:t>
      </w:r>
    </w:p>
    <w:p w14:paraId="2C6526C8">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u w:val="single"/>
        </w:rPr>
        <w:t>投标单位具有合法的种子来源和大面积供种能力，能提供与吴江区实施小麦良种补贴任务相匹配的小麦品种和种子数量，投标文件中提供承诺书（格式自拟）。</w:t>
      </w:r>
    </w:p>
    <w:p w14:paraId="3F3E83BF">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、中标单位应按照《中华人民共和国种子法》的要求，建立健全种子生产经营档案，积极配合采购单位的各项检查监督工作。</w:t>
      </w:r>
    </w:p>
    <w:p w14:paraId="7BE8F35A">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u w:val="single"/>
        </w:rPr>
        <w:t>中标单位需按采购需求备足种源，并留一定量的预备种。</w:t>
      </w:r>
    </w:p>
    <w:p w14:paraId="715BA169">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7</w:t>
      </w:r>
      <w:r>
        <w:rPr>
          <w:rFonts w:hint="eastAsia" w:ascii="宋体" w:hAnsi="宋体" w:eastAsia="宋体" w:cs="宋体"/>
          <w:b w:val="0"/>
          <w:bCs w:val="0"/>
          <w:color w:val="auto"/>
          <w:sz w:val="21"/>
          <w:szCs w:val="21"/>
          <w:highlight w:val="none"/>
        </w:rPr>
        <w:t>、中标单位没有完成完全供种，发生种子转商品粮食处理的情况带来的损失由中标单位自行承担。投标单位弄虚作假、无供种能力而扰乱种子采购行为的，并取消其中标资格。</w:t>
      </w:r>
    </w:p>
    <w:p w14:paraId="4307D564">
      <w:pPr>
        <w:keepNext w:val="0"/>
        <w:keepLines w:val="0"/>
        <w:pageBreakBefore w:val="0"/>
        <w:spacing w:line="400" w:lineRule="exact"/>
        <w:ind w:left="0"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）其他相关服务要求</w:t>
      </w:r>
    </w:p>
    <w:p w14:paraId="597CB5BD">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 ★</w:t>
      </w:r>
      <w:r>
        <w:rPr>
          <w:rFonts w:hint="eastAsia" w:ascii="宋体" w:hAnsi="宋体" w:eastAsia="宋体" w:cs="宋体"/>
          <w:b w:val="0"/>
          <w:bCs w:val="0"/>
          <w:color w:val="auto"/>
          <w:sz w:val="21"/>
          <w:szCs w:val="21"/>
          <w:highlight w:val="none"/>
          <w:u w:val="single"/>
        </w:rPr>
        <w:t>投标文件中必须提供“规范种子生产经营行为，保持种子价格稳定，维护种子市场秩序</w:t>
      </w:r>
      <w:r>
        <w:rPr>
          <w:rFonts w:hint="eastAsia" w:ascii="宋体" w:hAnsi="宋体" w:eastAsia="宋体" w:cs="宋体"/>
          <w:b w:val="0"/>
          <w:bCs w:val="0"/>
          <w:color w:val="auto"/>
          <w:sz w:val="21"/>
          <w:szCs w:val="21"/>
          <w:highlight w:val="none"/>
          <w:u w:val="single"/>
          <w:lang w:eastAsia="zh-CN"/>
        </w:rPr>
        <w:t>，保证种子质量符合相关标准</w:t>
      </w:r>
      <w:r>
        <w:rPr>
          <w:rFonts w:hint="eastAsia" w:ascii="宋体" w:hAnsi="宋体" w:eastAsia="宋体" w:cs="宋体"/>
          <w:b w:val="0"/>
          <w:bCs w:val="0"/>
          <w:color w:val="auto"/>
          <w:sz w:val="21"/>
          <w:szCs w:val="21"/>
          <w:highlight w:val="none"/>
          <w:u w:val="single"/>
        </w:rPr>
        <w:t>”的书面承诺书（格式自拟）。</w:t>
      </w:r>
    </w:p>
    <w:p w14:paraId="137829DB">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 由区</w:t>
      </w:r>
      <w:r>
        <w:rPr>
          <w:rFonts w:hint="eastAsia" w:ascii="宋体" w:hAnsi="宋体" w:eastAsia="宋体" w:cs="宋体"/>
          <w:b w:val="0"/>
          <w:bCs w:val="0"/>
          <w:color w:val="auto"/>
          <w:sz w:val="21"/>
          <w:szCs w:val="21"/>
          <w:highlight w:val="none"/>
          <w:lang w:val="en-US" w:eastAsia="zh-CN"/>
        </w:rPr>
        <w:t>级相关</w:t>
      </w:r>
      <w:r>
        <w:rPr>
          <w:rFonts w:hint="eastAsia" w:ascii="宋体" w:hAnsi="宋体" w:eastAsia="宋体" w:cs="宋体"/>
          <w:b w:val="0"/>
          <w:bCs w:val="0"/>
          <w:color w:val="auto"/>
          <w:sz w:val="21"/>
          <w:szCs w:val="21"/>
          <w:highlight w:val="none"/>
        </w:rPr>
        <w:t>部门牵头组织镇、村发种，精心组织、统筹安排、明确分工、落实责任，协助供种企业保质保量规范、有序分发供种，确保良种供应。在供种过程中，监督做好供种企业与购种户（或镇村供种点）进行种子扦样和封样。区农业农村部门加强对供种扦（封）样工作监督指导，并留存一份封样。</w:t>
      </w:r>
      <w:r>
        <w:rPr>
          <w:rFonts w:hint="eastAsia" w:ascii="宋体" w:hAnsi="宋体" w:eastAsia="宋体" w:cs="宋体"/>
          <w:b/>
          <w:bCs/>
          <w:color w:val="auto"/>
          <w:sz w:val="21"/>
          <w:szCs w:val="21"/>
          <w:highlight w:val="none"/>
          <w:lang w:eastAsia="zh-CN"/>
        </w:rPr>
        <w:t>2026年10月20日</w:t>
      </w:r>
      <w:r>
        <w:rPr>
          <w:rFonts w:hint="eastAsia" w:ascii="宋体" w:hAnsi="宋体" w:eastAsia="宋体" w:cs="宋体"/>
          <w:b/>
          <w:bCs/>
          <w:color w:val="auto"/>
          <w:sz w:val="21"/>
          <w:szCs w:val="21"/>
          <w:highlight w:val="none"/>
        </w:rPr>
        <w:t>前完成供种</w:t>
      </w:r>
      <w:r>
        <w:rPr>
          <w:rFonts w:hint="eastAsia" w:ascii="宋体" w:hAnsi="宋体" w:eastAsia="宋体" w:cs="宋体"/>
          <w:b/>
          <w:bCs/>
          <w:color w:val="auto"/>
          <w:sz w:val="21"/>
          <w:szCs w:val="21"/>
          <w:highlight w:val="none"/>
        </w:rPr>
        <w:t>。★投标单位须承诺于</w:t>
      </w:r>
      <w:r>
        <w:rPr>
          <w:rFonts w:hint="eastAsia" w:ascii="宋体" w:hAnsi="宋体" w:eastAsia="宋体" w:cs="宋体"/>
          <w:b/>
          <w:bCs/>
          <w:color w:val="auto"/>
          <w:sz w:val="21"/>
          <w:szCs w:val="21"/>
          <w:highlight w:val="none"/>
          <w:lang w:eastAsia="zh-CN"/>
        </w:rPr>
        <w:t>2026年10月20日</w:t>
      </w:r>
      <w:r>
        <w:rPr>
          <w:rFonts w:hint="eastAsia" w:ascii="宋体" w:hAnsi="宋体" w:eastAsia="宋体" w:cs="宋体"/>
          <w:b/>
          <w:bCs/>
          <w:color w:val="auto"/>
          <w:sz w:val="21"/>
          <w:szCs w:val="21"/>
          <w:highlight w:val="none"/>
        </w:rPr>
        <w:t>前按照采购要求完成供种（提供书面承诺书，格式自拟）。</w:t>
      </w:r>
    </w:p>
    <w:p w14:paraId="20EE9A4B">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3、供种结束后，各区（镇）、街道会同供种企业将各地小麦良种补贴面积、标准和金额以村为单位，于</w:t>
      </w:r>
      <w:r>
        <w:rPr>
          <w:rFonts w:hint="eastAsia" w:ascii="宋体" w:hAnsi="宋体" w:eastAsia="宋体" w:cs="宋体"/>
          <w:b w:val="0"/>
          <w:bCs w:val="0"/>
          <w:color w:val="auto"/>
          <w:sz w:val="21"/>
          <w:szCs w:val="21"/>
          <w:highlight w:val="none"/>
          <w:lang w:eastAsia="zh-CN"/>
        </w:rPr>
        <w:t>2026年</w:t>
      </w:r>
      <w:r>
        <w:rPr>
          <w:rFonts w:hint="eastAsia" w:ascii="宋体" w:hAnsi="宋体" w:eastAsia="宋体" w:cs="宋体"/>
          <w:b w:val="0"/>
          <w:bCs w:val="0"/>
          <w:color w:val="auto"/>
          <w:sz w:val="21"/>
          <w:szCs w:val="21"/>
          <w:highlight w:val="none"/>
          <w:lang w:val="en-US" w:eastAsia="zh-CN"/>
        </w:rPr>
        <w:t>11</w:t>
      </w:r>
      <w:r>
        <w:rPr>
          <w:rFonts w:hint="eastAsia" w:ascii="宋体" w:hAnsi="宋体" w:eastAsia="宋体" w:cs="宋体"/>
          <w:b w:val="0"/>
          <w:bCs w:val="0"/>
          <w:color w:val="auto"/>
          <w:sz w:val="21"/>
          <w:szCs w:val="21"/>
          <w:highlight w:val="none"/>
        </w:rPr>
        <w:t>月1</w:t>
      </w: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日至</w:t>
      </w:r>
      <w:r>
        <w:rPr>
          <w:rFonts w:hint="eastAsia" w:ascii="宋体" w:hAnsi="宋体" w:eastAsia="宋体" w:cs="宋体"/>
          <w:b w:val="0"/>
          <w:bCs w:val="0"/>
          <w:color w:val="auto"/>
          <w:sz w:val="21"/>
          <w:szCs w:val="21"/>
          <w:highlight w:val="none"/>
          <w:lang w:val="en-US" w:eastAsia="zh-CN"/>
        </w:rPr>
        <w:t>11</w:t>
      </w:r>
      <w:r>
        <w:rPr>
          <w:rFonts w:hint="eastAsia" w:ascii="宋体" w:hAnsi="宋体" w:eastAsia="宋体" w:cs="宋体"/>
          <w:b w:val="0"/>
          <w:bCs w:val="0"/>
          <w:color w:val="auto"/>
          <w:sz w:val="21"/>
          <w:szCs w:val="21"/>
          <w:highlight w:val="none"/>
        </w:rPr>
        <w:t>月2</w:t>
      </w: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日按统一格式、统一标准分户上墙张榜公示，时间不少于10天。</w:t>
      </w:r>
    </w:p>
    <w:p w14:paraId="6A3223E5">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补贴资金的拨付与管理依照《苏州市财政支农项目资金管理办法》《苏州市稻麦良种补贴项目实施管理办法》进行，确保种子供应工作的有序开展。即在小麦播种结束后，区农业农村部门根据项目实施情况、田间生长表现等，对本年度良种补贴品种、面积、数量及资金等进行统计、核实，会同区财政部门进行结算、拨付。</w:t>
      </w:r>
    </w:p>
    <w:p w14:paraId="466E9B86">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5、监督管理</w:t>
      </w:r>
    </w:p>
    <w:p w14:paraId="26B42040">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）招投标结束后，区农业农村</w:t>
      </w:r>
      <w:r>
        <w:rPr>
          <w:rFonts w:hint="eastAsia" w:ascii="宋体" w:hAnsi="宋体" w:eastAsia="宋体" w:cs="宋体"/>
          <w:b w:val="0"/>
          <w:bCs w:val="0"/>
          <w:color w:val="auto"/>
          <w:sz w:val="21"/>
          <w:szCs w:val="21"/>
          <w:highlight w:val="none"/>
          <w:lang w:val="en-US" w:eastAsia="zh-CN"/>
        </w:rPr>
        <w:t>部门</w:t>
      </w:r>
      <w:r>
        <w:rPr>
          <w:rFonts w:hint="eastAsia" w:ascii="宋体" w:hAnsi="宋体" w:eastAsia="宋体" w:cs="宋体"/>
          <w:b w:val="0"/>
          <w:bCs w:val="0"/>
          <w:color w:val="auto"/>
          <w:sz w:val="21"/>
          <w:szCs w:val="21"/>
          <w:highlight w:val="none"/>
        </w:rPr>
        <w:t>将严格按照相关规定对供种企业开展检查，主要检查种子企业的生产、经营档案、种子加工包装情况等。</w:t>
      </w:r>
    </w:p>
    <w:p w14:paraId="2AF06BF1">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）质量监管：</w:t>
      </w:r>
      <w:r>
        <w:rPr>
          <w:rFonts w:hint="eastAsia" w:ascii="宋体" w:hAnsi="宋体" w:eastAsia="宋体" w:cs="宋体"/>
          <w:b w:val="0"/>
          <w:bCs w:val="0"/>
          <w:color w:val="auto"/>
          <w:sz w:val="21"/>
          <w:szCs w:val="21"/>
          <w:highlight w:val="none"/>
          <w:lang w:val="en-US" w:eastAsia="zh-CN"/>
        </w:rPr>
        <w:t>采购单位</w:t>
      </w:r>
      <w:r>
        <w:rPr>
          <w:rFonts w:hint="eastAsia" w:ascii="宋体" w:hAnsi="宋体" w:eastAsia="宋体" w:cs="宋体"/>
          <w:b w:val="0"/>
          <w:bCs w:val="0"/>
          <w:color w:val="auto"/>
          <w:sz w:val="21"/>
          <w:szCs w:val="21"/>
          <w:highlight w:val="none"/>
        </w:rPr>
        <w:t>检查供种企业的种子质量档案，重点检查品种和数量是否符合规定，并做好种子质量的监督抽查和检测工作，如发现质量不符合规定，及时提出处理意见，责令限期整改。</w:t>
      </w:r>
    </w:p>
    <w:p w14:paraId="17F3D834">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）公示监管：供种结束后，区</w:t>
      </w:r>
      <w:r>
        <w:rPr>
          <w:rFonts w:hint="eastAsia" w:ascii="宋体" w:hAnsi="宋体" w:eastAsia="宋体" w:cs="宋体"/>
          <w:b w:val="0"/>
          <w:bCs w:val="0"/>
          <w:color w:val="auto"/>
          <w:sz w:val="21"/>
          <w:szCs w:val="21"/>
          <w:highlight w:val="none"/>
          <w:lang w:val="en-US" w:eastAsia="zh-CN"/>
        </w:rPr>
        <w:t>级相关部门</w:t>
      </w:r>
      <w:r>
        <w:rPr>
          <w:rFonts w:hint="eastAsia" w:ascii="宋体" w:hAnsi="宋体" w:eastAsia="宋体" w:cs="宋体"/>
          <w:b w:val="0"/>
          <w:bCs w:val="0"/>
          <w:color w:val="auto"/>
          <w:sz w:val="21"/>
          <w:szCs w:val="21"/>
          <w:highlight w:val="none"/>
        </w:rPr>
        <w:t>及时开展公示检查，检查覆盖全区所有补贴区（镇）、街道，每个区（镇）、街道至少抽查2个村。各村保留公示的表格和图像资料，区（镇）、街道汇总后报区农业农村</w:t>
      </w:r>
      <w:r>
        <w:rPr>
          <w:rFonts w:hint="eastAsia" w:ascii="宋体" w:hAnsi="宋体" w:eastAsia="宋体" w:cs="宋体"/>
          <w:b w:val="0"/>
          <w:bCs w:val="0"/>
          <w:color w:val="auto"/>
          <w:sz w:val="21"/>
          <w:szCs w:val="21"/>
          <w:highlight w:val="none"/>
          <w:lang w:val="en-US" w:eastAsia="zh-CN"/>
        </w:rPr>
        <w:t>部门</w:t>
      </w:r>
      <w:r>
        <w:rPr>
          <w:rFonts w:hint="eastAsia" w:ascii="宋体" w:hAnsi="宋体" w:eastAsia="宋体" w:cs="宋体"/>
          <w:b w:val="0"/>
          <w:bCs w:val="0"/>
          <w:color w:val="auto"/>
          <w:sz w:val="21"/>
          <w:szCs w:val="21"/>
          <w:highlight w:val="none"/>
        </w:rPr>
        <w:t>。</w:t>
      </w:r>
    </w:p>
    <w:p w14:paraId="28DD799B">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面积核查：在小麦播种结束后，由镇级负责机构开展面积核查，依据农田确权登记面积或租赁（承包）合同等，对补贴品种和种植面积进行核查，每个补贴区（镇）、街道抽查不少于3个村（不足3个村的，全部抽查），并形成书面核查报告报送区农业农村部门。小麦良种补贴面积核查于</w:t>
      </w:r>
      <w:r>
        <w:rPr>
          <w:rFonts w:hint="eastAsia" w:ascii="宋体" w:hAnsi="宋体" w:eastAsia="宋体" w:cs="宋体"/>
          <w:b w:val="0"/>
          <w:bCs w:val="0"/>
          <w:color w:val="auto"/>
          <w:sz w:val="21"/>
          <w:szCs w:val="21"/>
          <w:highlight w:val="none"/>
          <w:lang w:eastAsia="zh-CN"/>
        </w:rPr>
        <w:t>2026年</w:t>
      </w:r>
      <w:r>
        <w:rPr>
          <w:rFonts w:hint="eastAsia" w:ascii="宋体" w:hAnsi="宋体" w:eastAsia="宋体" w:cs="宋体"/>
          <w:b w:val="0"/>
          <w:bCs w:val="0"/>
          <w:color w:val="auto"/>
          <w:sz w:val="21"/>
          <w:szCs w:val="21"/>
          <w:highlight w:val="none"/>
          <w:u w:val="single"/>
          <w:lang w:val="en-US" w:eastAsia="zh-CN"/>
        </w:rPr>
        <w:t>12</w:t>
      </w:r>
      <w:r>
        <w:rPr>
          <w:rFonts w:hint="eastAsia" w:ascii="宋体" w:hAnsi="宋体" w:eastAsia="宋体" w:cs="宋体"/>
          <w:b w:val="0"/>
          <w:bCs w:val="0"/>
          <w:color w:val="auto"/>
          <w:sz w:val="21"/>
          <w:szCs w:val="21"/>
          <w:highlight w:val="none"/>
        </w:rPr>
        <w:t>月</w:t>
      </w:r>
      <w:r>
        <w:rPr>
          <w:rFonts w:hint="eastAsia" w:ascii="宋体" w:hAnsi="宋体" w:eastAsia="宋体" w:cs="宋体"/>
          <w:b w:val="0"/>
          <w:bCs w:val="0"/>
          <w:color w:val="auto"/>
          <w:sz w:val="21"/>
          <w:szCs w:val="21"/>
          <w:highlight w:val="none"/>
          <w:u w:val="single"/>
          <w:lang w:val="en-US" w:eastAsia="zh-CN"/>
        </w:rPr>
        <w:t>31</w:t>
      </w:r>
      <w:r>
        <w:rPr>
          <w:rFonts w:hint="eastAsia" w:ascii="宋体" w:hAnsi="宋体" w:eastAsia="宋体" w:cs="宋体"/>
          <w:b w:val="0"/>
          <w:bCs w:val="0"/>
          <w:color w:val="auto"/>
          <w:sz w:val="21"/>
          <w:szCs w:val="21"/>
          <w:highlight w:val="none"/>
        </w:rPr>
        <w:t>日前完成。</w:t>
      </w:r>
    </w:p>
    <w:p w14:paraId="1D93D48C">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rPr>
        <w:t>）台账检查：项目实施结束后，不定期对项目操作中各类台账进行调研、检查，做到台账规范、完善。</w:t>
      </w:r>
    </w:p>
    <w:p w14:paraId="16E3E7A0">
      <w:pPr>
        <w:keepNext w:val="0"/>
        <w:keepLines w:val="0"/>
        <w:pageBreakBefore w:val="0"/>
        <w:spacing w:line="400" w:lineRule="exact"/>
        <w:ind w:left="0" w:firstLine="422"/>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四</w:t>
      </w:r>
      <w:r>
        <w:rPr>
          <w:rFonts w:hint="eastAsia" w:ascii="宋体" w:hAnsi="宋体" w:eastAsia="宋体" w:cs="宋体"/>
          <w:b/>
          <w:bCs/>
          <w:color w:val="auto"/>
          <w:sz w:val="21"/>
          <w:szCs w:val="21"/>
          <w:highlight w:val="none"/>
        </w:rPr>
        <w:t>）★合同履行期限</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2026年10月20日</w:t>
      </w:r>
      <w:r>
        <w:rPr>
          <w:rFonts w:hint="eastAsia" w:ascii="宋体" w:hAnsi="宋体" w:eastAsia="宋体" w:cs="宋体"/>
          <w:b w:val="0"/>
          <w:bCs w:val="0"/>
          <w:color w:val="auto"/>
          <w:sz w:val="21"/>
          <w:szCs w:val="21"/>
          <w:highlight w:val="none"/>
        </w:rPr>
        <w:t>前完成供种</w:t>
      </w:r>
      <w:r>
        <w:rPr>
          <w:rFonts w:hint="eastAsia" w:ascii="宋体" w:hAnsi="宋体" w:eastAsia="宋体" w:cs="宋体"/>
          <w:b w:val="0"/>
          <w:bCs w:val="0"/>
          <w:color w:val="auto"/>
          <w:sz w:val="21"/>
          <w:szCs w:val="21"/>
          <w:highlight w:val="none"/>
        </w:rPr>
        <w:t>。</w:t>
      </w:r>
    </w:p>
    <w:p w14:paraId="1C381A20">
      <w:pPr>
        <w:keepNext w:val="0"/>
        <w:keepLines w:val="0"/>
        <w:pageBreakBefore w:val="0"/>
        <w:spacing w:line="400" w:lineRule="exact"/>
        <w:ind w:left="0" w:firstLine="422"/>
        <w:jc w:val="both"/>
        <w:outlineLvl w:val="9"/>
        <w:rPr>
          <w:rFonts w:hint="eastAsia" w:ascii="宋体" w:hAnsi="宋体" w:eastAsia="宋体" w:cs="宋体"/>
          <w:b w:val="0"/>
          <w:bCs w:val="0"/>
          <w:color w:val="auto"/>
          <w:sz w:val="21"/>
          <w:szCs w:val="21"/>
          <w:highlight w:val="none"/>
          <w:u w:val="singl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）★交付及供应地点：</w:t>
      </w:r>
      <w:r>
        <w:rPr>
          <w:rFonts w:hint="eastAsia" w:ascii="宋体" w:hAnsi="宋体" w:eastAsia="宋体" w:cs="宋体"/>
          <w:b w:val="0"/>
          <w:bCs w:val="0"/>
          <w:color w:val="auto"/>
          <w:sz w:val="21"/>
          <w:szCs w:val="21"/>
          <w:highlight w:val="none"/>
          <w:lang w:eastAsia="zh-CN"/>
        </w:rPr>
        <w:t>苏州市吴江区行政辖区，包括汾湖高新区（黎里镇）、吴江高新区（盛泽镇）、平望镇、同里镇、震泽镇、七都镇、桃源镇、江陵街道、横扇街道、八坼街道等十个区（镇）、街道</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u w:val="none"/>
        </w:rPr>
        <w:t>如行政区划有调整的，按照调整后区划执行。</w:t>
      </w:r>
      <w:r>
        <w:rPr>
          <w:rFonts w:hint="eastAsia" w:ascii="宋体" w:hAnsi="宋体" w:eastAsia="宋体" w:cs="宋体"/>
          <w:bCs/>
          <w:color w:val="auto"/>
          <w:sz w:val="21"/>
          <w:szCs w:val="21"/>
          <w:highlight w:val="none"/>
          <w:lang w:val="en-US" w:eastAsia="zh-CN"/>
        </w:rPr>
        <w:t>具体根据镇村要求，由</w:t>
      </w:r>
      <w:r>
        <w:rPr>
          <w:rFonts w:hint="eastAsia" w:eastAsia="宋体" w:cs="宋体"/>
          <w:bCs/>
          <w:color w:val="auto"/>
          <w:sz w:val="21"/>
          <w:szCs w:val="21"/>
          <w:highlight w:val="none"/>
          <w:lang w:val="en-US" w:eastAsia="zh-CN"/>
        </w:rPr>
        <w:t>采购单位</w:t>
      </w:r>
      <w:r>
        <w:rPr>
          <w:rFonts w:hint="eastAsia" w:ascii="宋体" w:hAnsi="宋体" w:eastAsia="宋体" w:cs="宋体"/>
          <w:color w:val="auto"/>
          <w:sz w:val="21"/>
          <w:szCs w:val="21"/>
          <w:highlight w:val="none"/>
          <w:lang w:val="en-US" w:eastAsia="zh-CN"/>
        </w:rPr>
        <w:t>协助中标单位</w:t>
      </w:r>
      <w:r>
        <w:rPr>
          <w:rFonts w:hint="eastAsia" w:ascii="宋体" w:hAnsi="宋体" w:eastAsia="宋体" w:cs="宋体"/>
          <w:bCs/>
          <w:color w:val="auto"/>
          <w:sz w:val="21"/>
          <w:szCs w:val="21"/>
          <w:highlight w:val="none"/>
          <w:lang w:val="en-US" w:eastAsia="zh-CN"/>
        </w:rPr>
        <w:t>统筹安排</w:t>
      </w:r>
      <w:r>
        <w:rPr>
          <w:rFonts w:hint="eastAsia" w:ascii="宋体" w:hAnsi="宋体" w:eastAsia="宋体" w:cs="宋体"/>
          <w:color w:val="auto"/>
          <w:sz w:val="21"/>
          <w:szCs w:val="21"/>
          <w:highlight w:val="none"/>
          <w:lang w:val="en-US" w:eastAsia="zh-CN"/>
        </w:rPr>
        <w:t>分发种子，供种到户。</w:t>
      </w:r>
    </w:p>
    <w:p w14:paraId="33D60117">
      <w:pPr>
        <w:pStyle w:val="16"/>
        <w:keepNext w:val="0"/>
        <w:keepLines w:val="0"/>
        <w:pageBreakBefore w:val="0"/>
        <w:spacing w:line="400" w:lineRule="exact"/>
        <w:ind w:left="0" w:firstLine="422"/>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rPr>
        <w:t>）验收标准：</w:t>
      </w:r>
      <w:r>
        <w:rPr>
          <w:rFonts w:hint="eastAsia" w:ascii="宋体" w:hAnsi="宋体" w:eastAsia="宋体" w:cs="宋体"/>
          <w:b w:val="0"/>
          <w:bCs w:val="0"/>
          <w:color w:val="auto"/>
          <w:sz w:val="21"/>
          <w:szCs w:val="21"/>
          <w:highlight w:val="none"/>
        </w:rPr>
        <w:t>按照合同附件《验收方案》验收。</w:t>
      </w:r>
    </w:p>
    <w:p w14:paraId="7FB483B0">
      <w:pPr>
        <w:keepNext w:val="0"/>
        <w:keepLines w:val="0"/>
        <w:pageBreakBefore w:val="0"/>
        <w:spacing w:line="400" w:lineRule="exact"/>
        <w:ind w:left="0"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rPr>
        <w:t>、其它说明：</w:t>
      </w:r>
    </w:p>
    <w:p w14:paraId="204FC4C6">
      <w:pPr>
        <w:keepNext w:val="0"/>
        <w:keepLines w:val="0"/>
        <w:pageBreakBefore w:val="0"/>
        <w:tabs>
          <w:tab w:val="left" w:pos="0"/>
        </w:tabs>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p>
    <w:p w14:paraId="374C3EF8">
      <w:pPr>
        <w:keepNext w:val="0"/>
        <w:keepLines w:val="0"/>
        <w:pageBreakBefore w:val="0"/>
        <w:tabs>
          <w:tab w:val="left" w:pos="0"/>
        </w:tabs>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2、投标</w:t>
      </w:r>
      <w:r>
        <w:rPr>
          <w:rFonts w:hint="eastAsia" w:ascii="宋体" w:hAnsi="宋体" w:eastAsia="宋体" w:cs="宋体"/>
          <w:b w:val="0"/>
          <w:bCs w:val="0"/>
          <w:color w:val="auto"/>
          <w:sz w:val="21"/>
          <w:szCs w:val="21"/>
          <w:highlight w:val="none"/>
          <w:lang w:val="en-US" w:eastAsia="zh-CN"/>
        </w:rPr>
        <w:t>单价</w:t>
      </w:r>
      <w:r>
        <w:rPr>
          <w:rFonts w:hint="eastAsia" w:ascii="宋体" w:hAnsi="宋体" w:eastAsia="宋体" w:cs="宋体"/>
          <w:b w:val="0"/>
          <w:bCs w:val="0"/>
          <w:color w:val="auto"/>
          <w:sz w:val="21"/>
          <w:szCs w:val="21"/>
          <w:highlight w:val="none"/>
        </w:rPr>
        <w:t>一次报定，包括标段内全部</w:t>
      </w:r>
      <w:r>
        <w:rPr>
          <w:rFonts w:hint="eastAsia" w:ascii="宋体" w:hAnsi="宋体" w:eastAsia="宋体" w:cs="宋体"/>
          <w:bCs/>
          <w:color w:val="auto"/>
          <w:sz w:val="21"/>
          <w:szCs w:val="21"/>
          <w:highlight w:val="none"/>
          <w:lang w:val="en-US" w:eastAsia="zh-CN"/>
        </w:rPr>
        <w:t>小麦</w:t>
      </w:r>
      <w:r>
        <w:rPr>
          <w:rFonts w:hint="eastAsia" w:ascii="宋体" w:hAnsi="宋体" w:eastAsia="宋体" w:cs="宋体"/>
          <w:b w:val="0"/>
          <w:bCs w:val="0"/>
          <w:color w:val="auto"/>
          <w:sz w:val="21"/>
          <w:szCs w:val="21"/>
          <w:highlight w:val="none"/>
        </w:rPr>
        <w:t>良种、相关服务、人工、机械、运输、仓储、保险、运费、各种税费、劳保、专利技术等一切费用。如产生其他额外费用，甲方不再另行支付。</w:t>
      </w:r>
    </w:p>
    <w:p w14:paraId="33E31E4E">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3、中标后，中标单位应按照《中华人民共和国种子法》的要求，建立健全种子生产经营档案，积极配合采购单位的各项检查监督工作。</w:t>
      </w:r>
    </w:p>
    <w:p w14:paraId="5BAEFC21">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4、中标单位没有完成完全供种，发生种子转商品粮食处理的情况带来的损失由中标单位自行承担。</w:t>
      </w:r>
    </w:p>
    <w:p w14:paraId="17663D4E">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5、投标单位所投物品和服务应能够达到或优于以上全部要求，同时明确所投种子的质量、性能和服务的详细方案和细节。</w:t>
      </w:r>
    </w:p>
    <w:p w14:paraId="6D835899">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6、交付时间：</w:t>
      </w:r>
      <w:r>
        <w:rPr>
          <w:rFonts w:hint="eastAsia" w:ascii="宋体" w:hAnsi="宋体" w:eastAsia="宋体" w:cs="宋体"/>
          <w:b w:val="0"/>
          <w:bCs w:val="0"/>
          <w:color w:val="auto"/>
          <w:sz w:val="21"/>
          <w:szCs w:val="21"/>
          <w:highlight w:val="none"/>
          <w:lang w:eastAsia="zh-CN"/>
        </w:rPr>
        <w:t>2026年10月20日前完成供种</w:t>
      </w:r>
      <w:r>
        <w:rPr>
          <w:rFonts w:hint="eastAsia" w:ascii="宋体" w:hAnsi="宋体" w:eastAsia="宋体" w:cs="宋体"/>
          <w:b w:val="0"/>
          <w:bCs w:val="0"/>
          <w:color w:val="auto"/>
          <w:sz w:val="21"/>
          <w:szCs w:val="21"/>
          <w:highlight w:val="none"/>
        </w:rPr>
        <w:t>。</w:t>
      </w:r>
    </w:p>
    <w:p w14:paraId="06659CAD">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7、中标单位需按采购需求备足种源，并留一定量的预备种。</w:t>
      </w:r>
    </w:p>
    <w:p w14:paraId="175519A6">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8、交货地点：</w:t>
      </w:r>
      <w:r>
        <w:rPr>
          <w:rFonts w:hint="eastAsia" w:ascii="宋体" w:hAnsi="宋体" w:eastAsia="宋体" w:cs="宋体"/>
          <w:bCs/>
          <w:color w:val="auto"/>
          <w:sz w:val="21"/>
          <w:szCs w:val="21"/>
          <w:highlight w:val="none"/>
          <w:lang w:val="en-US" w:eastAsia="zh-CN"/>
        </w:rPr>
        <w:t>具体根据镇村要求，由</w:t>
      </w:r>
      <w:r>
        <w:rPr>
          <w:rFonts w:hint="eastAsia" w:eastAsia="宋体" w:cs="宋体"/>
          <w:bCs/>
          <w:color w:val="auto"/>
          <w:sz w:val="21"/>
          <w:szCs w:val="21"/>
          <w:highlight w:val="none"/>
          <w:lang w:val="en-US" w:eastAsia="zh-CN"/>
        </w:rPr>
        <w:t>甲方</w:t>
      </w:r>
      <w:r>
        <w:rPr>
          <w:rFonts w:hint="eastAsia" w:ascii="宋体" w:hAnsi="宋体" w:eastAsia="宋体" w:cs="宋体"/>
          <w:color w:val="auto"/>
          <w:sz w:val="21"/>
          <w:szCs w:val="21"/>
          <w:highlight w:val="none"/>
          <w:lang w:val="en-US" w:eastAsia="zh-CN"/>
        </w:rPr>
        <w:t>协助乙方</w:t>
      </w:r>
      <w:r>
        <w:rPr>
          <w:rFonts w:hint="eastAsia" w:ascii="宋体" w:hAnsi="宋体" w:eastAsia="宋体" w:cs="宋体"/>
          <w:bCs/>
          <w:color w:val="auto"/>
          <w:sz w:val="21"/>
          <w:szCs w:val="21"/>
          <w:highlight w:val="none"/>
          <w:lang w:val="en-US" w:eastAsia="zh-CN"/>
        </w:rPr>
        <w:t>统筹安排</w:t>
      </w:r>
      <w:r>
        <w:rPr>
          <w:rFonts w:hint="eastAsia" w:ascii="宋体" w:hAnsi="宋体" w:eastAsia="宋体" w:cs="宋体"/>
          <w:color w:val="auto"/>
          <w:sz w:val="21"/>
          <w:szCs w:val="21"/>
          <w:highlight w:val="none"/>
          <w:lang w:val="en-US" w:eastAsia="zh-CN"/>
        </w:rPr>
        <w:t>分发种子，供种到户</w:t>
      </w:r>
      <w:r>
        <w:rPr>
          <w:rFonts w:hint="eastAsia" w:ascii="宋体" w:hAnsi="宋体" w:eastAsia="宋体" w:cs="宋体"/>
          <w:b w:val="0"/>
          <w:bCs w:val="0"/>
          <w:color w:val="auto"/>
          <w:sz w:val="21"/>
          <w:szCs w:val="21"/>
          <w:highlight w:val="none"/>
        </w:rPr>
        <w:t>。</w:t>
      </w:r>
    </w:p>
    <w:p w14:paraId="1518698A">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9、付款步骤：</w:t>
      </w:r>
    </w:p>
    <w:p w14:paraId="73815B0B">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Cs/>
          <w:color w:val="auto"/>
          <w:sz w:val="21"/>
          <w:szCs w:val="21"/>
          <w:highlight w:val="none"/>
          <w:lang w:val="en-US" w:eastAsia="zh-CN"/>
        </w:rPr>
        <w:t>小麦</w:t>
      </w:r>
      <w:r>
        <w:rPr>
          <w:rFonts w:hint="eastAsia" w:ascii="宋体" w:hAnsi="宋体" w:eastAsia="宋体" w:cs="宋体"/>
          <w:b w:val="0"/>
          <w:bCs w:val="0"/>
          <w:color w:val="auto"/>
          <w:sz w:val="21"/>
          <w:szCs w:val="21"/>
          <w:highlight w:val="none"/>
        </w:rPr>
        <w:t>抽穗后确认无良种质量问题后，区种子管理部门根据各区（镇）、街道上报的补贴品种面积、</w:t>
      </w:r>
      <w:r>
        <w:rPr>
          <w:rFonts w:hint="eastAsia" w:ascii="宋体" w:hAnsi="宋体" w:eastAsia="宋体" w:cs="宋体"/>
          <w:b w:val="0"/>
          <w:bCs w:val="0"/>
          <w:color w:val="auto"/>
          <w:sz w:val="21"/>
          <w:szCs w:val="21"/>
          <w:highlight w:val="none"/>
          <w:lang w:val="en-US" w:eastAsia="zh-CN"/>
        </w:rPr>
        <w:t>购种</w:t>
      </w:r>
      <w:r>
        <w:rPr>
          <w:rFonts w:hint="eastAsia" w:ascii="宋体" w:hAnsi="宋体" w:eastAsia="宋体" w:cs="宋体"/>
          <w:b w:val="0"/>
          <w:bCs w:val="0"/>
          <w:color w:val="auto"/>
          <w:sz w:val="21"/>
          <w:szCs w:val="21"/>
          <w:highlight w:val="none"/>
        </w:rPr>
        <w:t>数量等资料，经区农业农村、财政</w:t>
      </w:r>
      <w:r>
        <w:rPr>
          <w:rFonts w:hint="eastAsia" w:ascii="宋体" w:hAnsi="宋体" w:eastAsia="宋体" w:cs="宋体"/>
          <w:b w:val="0"/>
          <w:bCs w:val="0"/>
          <w:color w:val="auto"/>
          <w:sz w:val="21"/>
          <w:szCs w:val="21"/>
          <w:highlight w:val="none"/>
          <w:lang w:val="en-US" w:eastAsia="zh-CN"/>
        </w:rPr>
        <w:t>部门</w:t>
      </w:r>
      <w:r>
        <w:rPr>
          <w:rFonts w:hint="eastAsia" w:ascii="宋体" w:hAnsi="宋体" w:eastAsia="宋体" w:cs="宋体"/>
          <w:b w:val="0"/>
          <w:bCs w:val="0"/>
          <w:color w:val="auto"/>
          <w:sz w:val="21"/>
          <w:szCs w:val="21"/>
          <w:highlight w:val="none"/>
        </w:rPr>
        <w:t>审核后，按</w:t>
      </w:r>
      <w:r>
        <w:rPr>
          <w:rFonts w:hint="eastAsia" w:ascii="宋体" w:hAnsi="宋体" w:eastAsia="宋体" w:cs="宋体"/>
          <w:b w:val="0"/>
          <w:bCs w:val="0"/>
          <w:color w:val="auto"/>
          <w:sz w:val="21"/>
          <w:szCs w:val="21"/>
          <w:highlight w:val="none"/>
          <w:u w:val="single"/>
          <w:lang w:val="en-US" w:eastAsia="zh-CN"/>
        </w:rPr>
        <w:t>18</w:t>
      </w:r>
      <w:r>
        <w:rPr>
          <w:rFonts w:hint="eastAsia" w:ascii="宋体" w:hAnsi="宋体" w:eastAsia="宋体" w:cs="宋体"/>
          <w:b w:val="0"/>
          <w:bCs w:val="0"/>
          <w:color w:val="auto"/>
          <w:sz w:val="21"/>
          <w:szCs w:val="21"/>
          <w:highlight w:val="none"/>
        </w:rPr>
        <w:t>元/亩拨付补贴款给供种企业。根据合同金额（中标单价*实际数量）与</w:t>
      </w:r>
      <w:r>
        <w:rPr>
          <w:rFonts w:hint="eastAsia" w:ascii="宋体" w:hAnsi="宋体" w:eastAsia="宋体" w:cs="宋体"/>
          <w:b w:val="0"/>
          <w:bCs w:val="0"/>
          <w:color w:val="auto"/>
          <w:sz w:val="21"/>
          <w:szCs w:val="21"/>
          <w:highlight w:val="none"/>
          <w:lang w:val="en-US" w:eastAsia="zh-CN"/>
        </w:rPr>
        <w:t>小麦</w:t>
      </w:r>
      <w:r>
        <w:rPr>
          <w:rFonts w:hint="eastAsia" w:ascii="宋体" w:hAnsi="宋体" w:eastAsia="宋体" w:cs="宋体"/>
          <w:b w:val="0"/>
          <w:bCs w:val="0"/>
          <w:color w:val="auto"/>
          <w:sz w:val="21"/>
          <w:szCs w:val="21"/>
          <w:highlight w:val="none"/>
        </w:rPr>
        <w:t>良种补贴（每亩</w:t>
      </w:r>
      <w:r>
        <w:rPr>
          <w:rFonts w:hint="eastAsia" w:ascii="宋体" w:hAnsi="宋体" w:eastAsia="宋体" w:cs="宋体"/>
          <w:b w:val="0"/>
          <w:bCs w:val="0"/>
          <w:color w:val="auto"/>
          <w:sz w:val="21"/>
          <w:szCs w:val="21"/>
          <w:highlight w:val="none"/>
          <w:u w:val="single"/>
          <w:lang w:val="en-US" w:eastAsia="zh-CN"/>
        </w:rPr>
        <w:t>18</w:t>
      </w:r>
      <w:r>
        <w:rPr>
          <w:rFonts w:hint="eastAsia" w:ascii="宋体" w:hAnsi="宋体" w:eastAsia="宋体" w:cs="宋体"/>
          <w:b w:val="0"/>
          <w:bCs w:val="0"/>
          <w:color w:val="auto"/>
          <w:sz w:val="21"/>
          <w:szCs w:val="21"/>
          <w:highlight w:val="none"/>
        </w:rPr>
        <w:t>元）的差额由中标单位在供种时委托各区（镇）、街道农业农村部门</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村民委员会</w:t>
      </w:r>
      <w:r>
        <w:rPr>
          <w:rFonts w:hint="eastAsia" w:ascii="宋体" w:hAnsi="宋体" w:eastAsia="宋体" w:cs="宋体"/>
          <w:b w:val="0"/>
          <w:bCs w:val="0"/>
          <w:color w:val="auto"/>
          <w:sz w:val="21"/>
          <w:szCs w:val="21"/>
          <w:highlight w:val="none"/>
        </w:rPr>
        <w:t>与农户结算。</w:t>
      </w:r>
    </w:p>
    <w:p w14:paraId="5D2DD8A8">
      <w:pPr>
        <w:keepNext w:val="0"/>
        <w:keepLines w:val="0"/>
        <w:pageBreakBefore w:val="0"/>
        <w:numPr>
          <w:ilvl w:val="0"/>
          <w:numId w:val="0"/>
        </w:numPr>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rPr>
        <w:t>验收标准：按照合同附件《验收方案》验收。</w:t>
      </w:r>
    </w:p>
    <w:p w14:paraId="3EE0F1CC">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、投标</w:t>
      </w:r>
      <w:r>
        <w:rPr>
          <w:rFonts w:hint="eastAsia" w:ascii="宋体" w:hAnsi="宋体" w:eastAsia="宋体" w:cs="宋体"/>
          <w:b w:val="0"/>
          <w:bCs w:val="0"/>
          <w:color w:val="auto"/>
          <w:sz w:val="21"/>
          <w:szCs w:val="21"/>
          <w:highlight w:val="none"/>
          <w:lang w:val="en-US" w:eastAsia="zh-CN"/>
        </w:rPr>
        <w:t>人</w:t>
      </w:r>
      <w:r>
        <w:rPr>
          <w:rFonts w:hint="eastAsia" w:ascii="宋体" w:hAnsi="宋体" w:eastAsia="宋体" w:cs="宋体"/>
          <w:b w:val="0"/>
          <w:bCs w:val="0"/>
          <w:color w:val="auto"/>
          <w:sz w:val="21"/>
          <w:szCs w:val="21"/>
          <w:highlight w:val="none"/>
        </w:rPr>
        <w:t>须保证，采购方在苏州市吴江区行政辖区内使用本项目所供小麦良种或其任何组成部分时，免受第三方就专利权、商标权、工业设计权等知识产权侵权事宜提起的诉讼、仲裁、行政调查、索赔或其他主张；若采购方因此遭受任何损失、损害、费用（包括但不限于律师费、诉讼费、赔偿金）及支出，均由投标人承担全部责任。</w:t>
      </w:r>
    </w:p>
    <w:p w14:paraId="668BA1C0">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、若</w:t>
      </w:r>
      <w:r>
        <w:rPr>
          <w:rFonts w:hint="eastAsia" w:ascii="宋体" w:hAnsi="宋体" w:eastAsia="宋体" w:cs="宋体"/>
          <w:b w:val="0"/>
          <w:bCs w:val="0"/>
          <w:color w:val="auto"/>
          <w:sz w:val="21"/>
          <w:szCs w:val="21"/>
          <w:highlight w:val="none"/>
          <w:lang w:val="en-US" w:eastAsia="zh-CN"/>
        </w:rPr>
        <w:t>中标</w:t>
      </w:r>
      <w:r>
        <w:rPr>
          <w:rFonts w:hint="eastAsia" w:ascii="宋体" w:hAnsi="宋体" w:eastAsia="宋体" w:cs="宋体"/>
          <w:b w:val="0"/>
          <w:bCs w:val="0"/>
          <w:color w:val="auto"/>
          <w:sz w:val="21"/>
          <w:szCs w:val="21"/>
          <w:highlight w:val="none"/>
        </w:rPr>
        <w:t>的供应商在承包期间，违反下列规定将被解除承包合同：</w:t>
      </w:r>
    </w:p>
    <w:p w14:paraId="53947821">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（1）严禁将承包的项目转包他人；</w:t>
      </w:r>
    </w:p>
    <w:p w14:paraId="48BB1DF0">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（2）相关考核办法的有关解除合同的规定。</w:t>
      </w:r>
    </w:p>
    <w:p w14:paraId="61653481">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、合同履行期间由于中标单位的责任造成社会不良影响的，采购方有权根据情节轻重采取以下一项或多项措施：</w:t>
      </w:r>
    </w:p>
    <w:p w14:paraId="0E3D025F">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（1）解除与中标单位的合同；</w:t>
      </w:r>
    </w:p>
    <w:p w14:paraId="04CA9F3B">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（2）限制其在以后项目中的投标；</w:t>
      </w:r>
    </w:p>
    <w:p w14:paraId="5C04ED8C">
      <w:pPr>
        <w:keepNext w:val="0"/>
        <w:keepLines w:val="0"/>
        <w:pageBreakBefore w:val="0"/>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（3）涉及违约金、赔偿金或其他应付费用的，采购方有权从应支付中标单位的费用、已缴付的履约保证金（如有）等可扣款项中扣除（若上述款项不足或没有可扣除款项，中标单位应另行向采购方支付）。</w:t>
      </w:r>
    </w:p>
    <w:p w14:paraId="6D6AC801">
      <w:pPr>
        <w:pStyle w:val="204"/>
        <w:keepNext w:val="0"/>
        <w:keepLines w:val="0"/>
        <w:pageBreakBefore w:val="0"/>
        <w:widowControl w:val="0"/>
        <w:numPr>
          <w:ilvl w:val="0"/>
          <w:numId w:val="0"/>
        </w:numPr>
        <w:spacing w:line="400" w:lineRule="exact"/>
        <w:ind w:left="0" w:firstLine="420"/>
        <w:jc w:val="both"/>
        <w:outlineLvl w:val="9"/>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、凡涉及</w:t>
      </w:r>
      <w:r>
        <w:rPr>
          <w:rFonts w:hint="eastAsia" w:hAnsi="宋体" w:cs="宋体"/>
          <w:b w:val="0"/>
          <w:bCs w:val="0"/>
          <w:color w:val="auto"/>
          <w:sz w:val="21"/>
          <w:szCs w:val="21"/>
          <w:highlight w:val="none"/>
          <w:lang w:val="en-US" w:eastAsia="zh-CN"/>
        </w:rPr>
        <w:t>招标</w:t>
      </w:r>
      <w:r>
        <w:rPr>
          <w:rFonts w:hint="eastAsia" w:ascii="宋体" w:hAnsi="宋体" w:eastAsia="宋体" w:cs="宋体"/>
          <w:b w:val="0"/>
          <w:bCs w:val="0"/>
          <w:color w:val="auto"/>
          <w:sz w:val="21"/>
          <w:szCs w:val="21"/>
          <w:highlight w:val="none"/>
        </w:rPr>
        <w:t>文件的补充说明和修改，均以中国政府采购网、江苏省政府采购网、苏州政府采购网发布的通知为准。</w:t>
      </w:r>
    </w:p>
    <w:p w14:paraId="3B2E0166">
      <w:pPr>
        <w:keepNext w:val="0"/>
        <w:keepLines w:val="0"/>
        <w:pageBreakBefore w:val="0"/>
        <w:spacing w:line="400" w:lineRule="exact"/>
        <w:ind w:left="0" w:firstLine="880"/>
        <w:jc w:val="both"/>
        <w:outlineLvl w:val="9"/>
        <w:rPr>
          <w:rStyle w:val="216"/>
          <w:rFonts w:ascii="宋体" w:hAnsi="宋体" w:cs="宋体"/>
          <w:b w:val="0"/>
          <w:bCs w:val="0"/>
          <w:color w:val="auto"/>
          <w:highlight w:val="none"/>
        </w:rPr>
      </w:pPr>
    </w:p>
    <w:p w14:paraId="705DB5E9">
      <w:pPr>
        <w:rPr>
          <w:rStyle w:val="216"/>
          <w:rFonts w:hint="eastAsia" w:ascii="宋体" w:hAnsi="宋体" w:cs="宋体"/>
          <w:b/>
          <w:color w:val="auto"/>
          <w:highlight w:val="none"/>
        </w:rPr>
      </w:pPr>
      <w:r>
        <w:rPr>
          <w:rStyle w:val="216"/>
          <w:rFonts w:hint="eastAsia" w:ascii="宋体" w:hAnsi="宋体" w:cs="宋体"/>
          <w:b/>
          <w:color w:val="auto"/>
          <w:highlight w:val="none"/>
        </w:rPr>
        <w:br w:type="page" w:clear="all"/>
      </w:r>
    </w:p>
    <w:p w14:paraId="6D41B506">
      <w:pPr>
        <w:pStyle w:val="2"/>
        <w:keepNext/>
        <w:keepLines/>
        <w:pageBreakBefore w:val="0"/>
        <w:widowControl w:val="0"/>
        <w:spacing w:before="0" w:after="0" w:line="360" w:lineRule="auto"/>
        <w:ind w:firstLine="1769"/>
        <w:rPr>
          <w:rStyle w:val="216"/>
          <w:rFonts w:ascii="宋体" w:hAnsi="宋体" w:cs="宋体"/>
          <w:b/>
          <w:color w:val="auto"/>
          <w:highlight w:val="none"/>
        </w:rPr>
      </w:pPr>
      <w:bookmarkStart w:id="32" w:name="_Toc6063"/>
      <w:r>
        <w:rPr>
          <w:rStyle w:val="216"/>
          <w:rFonts w:hint="eastAsia" w:ascii="宋体" w:hAnsi="宋体" w:cs="宋体"/>
          <w:b/>
          <w:color w:val="auto"/>
          <w:highlight w:val="none"/>
        </w:rPr>
        <w:t>第五章 合同条款及格式</w:t>
      </w:r>
      <w:bookmarkEnd w:id="32"/>
    </w:p>
    <w:tbl>
      <w:tblPr>
        <w:tblStyle w:val="44"/>
        <w:tblW w:w="0" w:type="auto"/>
        <w:jc w:val="center"/>
        <w:tblLayout w:type="fixed"/>
        <w:tblCellMar>
          <w:top w:w="0" w:type="dxa"/>
          <w:left w:w="108" w:type="dxa"/>
          <w:bottom w:w="0" w:type="dxa"/>
          <w:right w:w="108" w:type="dxa"/>
        </w:tblCellMar>
      </w:tblPr>
      <w:tblGrid>
        <w:gridCol w:w="4789"/>
        <w:gridCol w:w="4971"/>
      </w:tblGrid>
      <w:tr w14:paraId="49C7FD93">
        <w:tblPrEx>
          <w:tblCellMar>
            <w:top w:w="0" w:type="dxa"/>
            <w:left w:w="108" w:type="dxa"/>
            <w:bottom w:w="0" w:type="dxa"/>
            <w:right w:w="108" w:type="dxa"/>
          </w:tblCellMar>
        </w:tblPrEx>
        <w:trPr>
          <w:trHeight w:val="609" w:hRule="atLeast"/>
          <w:jc w:val="center"/>
        </w:trPr>
        <w:tc>
          <w:tcPr>
            <w:tcW w:w="4789" w:type="dxa"/>
            <w:noWrap w:val="0"/>
            <w:vAlign w:val="center"/>
          </w:tcPr>
          <w:p w14:paraId="6CE475F2">
            <w:pPr>
              <w:keepNext w:val="0"/>
              <w:keepLines w:val="0"/>
              <w:pageBreakBefore w:val="0"/>
              <w:widowControl/>
              <w:suppressLineNumbers w:val="0"/>
              <w:tabs>
                <w:tab w:val="left" w:pos="567"/>
              </w:tabs>
              <w:spacing w:before="0" w:beforeAutospacing="0" w:after="0" w:afterAutospacing="0" w:line="440" w:lineRule="exact"/>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甲方（采购人）：</w:t>
            </w:r>
          </w:p>
        </w:tc>
        <w:tc>
          <w:tcPr>
            <w:tcW w:w="4971" w:type="dxa"/>
            <w:noWrap w:val="0"/>
            <w:vAlign w:val="center"/>
          </w:tcPr>
          <w:p w14:paraId="746F0F69">
            <w:pPr>
              <w:keepNext w:val="0"/>
              <w:keepLines w:val="0"/>
              <w:pageBreakBefore w:val="0"/>
              <w:widowControl/>
              <w:suppressLineNumbers w:val="0"/>
              <w:tabs>
                <w:tab w:val="left" w:pos="567"/>
              </w:tabs>
              <w:spacing w:before="0" w:beforeAutospacing="0" w:after="0" w:afterAutospacing="0" w:line="440" w:lineRule="exact"/>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单位地址：</w:t>
            </w:r>
          </w:p>
        </w:tc>
      </w:tr>
      <w:tr w14:paraId="3F5585DB">
        <w:tblPrEx>
          <w:tblCellMar>
            <w:top w:w="0" w:type="dxa"/>
            <w:left w:w="108" w:type="dxa"/>
            <w:bottom w:w="0" w:type="dxa"/>
            <w:right w:w="108" w:type="dxa"/>
          </w:tblCellMar>
        </w:tblPrEx>
        <w:trPr>
          <w:trHeight w:val="484" w:hRule="atLeast"/>
          <w:jc w:val="center"/>
        </w:trPr>
        <w:tc>
          <w:tcPr>
            <w:tcW w:w="4789" w:type="dxa"/>
            <w:noWrap w:val="0"/>
            <w:vAlign w:val="center"/>
          </w:tcPr>
          <w:p w14:paraId="77607BC4">
            <w:pPr>
              <w:keepNext w:val="0"/>
              <w:keepLines w:val="0"/>
              <w:pageBreakBefore w:val="0"/>
              <w:widowControl/>
              <w:suppressLineNumbers w:val="0"/>
              <w:tabs>
                <w:tab w:val="left" w:pos="567"/>
              </w:tabs>
              <w:spacing w:before="0" w:beforeAutospacing="0" w:after="0" w:afterAutospacing="0" w:line="440" w:lineRule="exact"/>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乙方（供应商）：</w:t>
            </w:r>
          </w:p>
        </w:tc>
        <w:tc>
          <w:tcPr>
            <w:tcW w:w="4971" w:type="dxa"/>
            <w:noWrap w:val="0"/>
            <w:vAlign w:val="center"/>
          </w:tcPr>
          <w:p w14:paraId="2C6BD656">
            <w:pPr>
              <w:keepNext w:val="0"/>
              <w:keepLines w:val="0"/>
              <w:pageBreakBefore w:val="0"/>
              <w:widowControl/>
              <w:suppressLineNumbers w:val="0"/>
              <w:tabs>
                <w:tab w:val="left" w:pos="567"/>
              </w:tabs>
              <w:spacing w:before="0" w:beforeAutospacing="0" w:after="0" w:afterAutospacing="0" w:line="440" w:lineRule="exact"/>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单位地址：</w:t>
            </w:r>
          </w:p>
        </w:tc>
      </w:tr>
      <w:tr w14:paraId="158D5D6B">
        <w:tblPrEx>
          <w:tblCellMar>
            <w:top w:w="0" w:type="dxa"/>
            <w:left w:w="108" w:type="dxa"/>
            <w:bottom w:w="0" w:type="dxa"/>
            <w:right w:w="108" w:type="dxa"/>
          </w:tblCellMar>
        </w:tblPrEx>
        <w:trPr>
          <w:trHeight w:val="503" w:hRule="atLeast"/>
          <w:jc w:val="center"/>
        </w:trPr>
        <w:tc>
          <w:tcPr>
            <w:tcW w:w="4789" w:type="dxa"/>
            <w:noWrap w:val="0"/>
            <w:vAlign w:val="center"/>
          </w:tcPr>
          <w:p w14:paraId="03D47E5C">
            <w:pPr>
              <w:keepNext w:val="0"/>
              <w:keepLines w:val="0"/>
              <w:pageBreakBefore w:val="0"/>
              <w:widowControl/>
              <w:suppressLineNumbers w:val="0"/>
              <w:tabs>
                <w:tab w:val="left" w:pos="567"/>
              </w:tabs>
              <w:spacing w:before="0" w:beforeAutospacing="0" w:after="0" w:afterAutospacing="0" w:line="440" w:lineRule="exact"/>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签订日期：</w:t>
            </w:r>
          </w:p>
        </w:tc>
        <w:tc>
          <w:tcPr>
            <w:tcW w:w="4971" w:type="dxa"/>
            <w:noWrap w:val="0"/>
            <w:vAlign w:val="center"/>
          </w:tcPr>
          <w:p w14:paraId="757527A6">
            <w:pPr>
              <w:keepNext w:val="0"/>
              <w:keepLines w:val="0"/>
              <w:pageBreakBefore w:val="0"/>
              <w:widowControl/>
              <w:suppressLineNumbers w:val="0"/>
              <w:tabs>
                <w:tab w:val="left" w:pos="567"/>
              </w:tabs>
              <w:spacing w:before="0" w:beforeAutospacing="0" w:after="0" w:afterAutospacing="0" w:line="440" w:lineRule="exact"/>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签订地点：</w:t>
            </w:r>
          </w:p>
        </w:tc>
      </w:tr>
    </w:tbl>
    <w:p w14:paraId="61819C19">
      <w:pPr>
        <w:keepNext w:val="0"/>
        <w:keepLines w:val="0"/>
        <w:pageBreakBefore w:val="0"/>
        <w:widowControl/>
        <w:suppressLineNumbers w:val="0"/>
        <w:tabs>
          <w:tab w:val="left" w:pos="567"/>
        </w:tabs>
        <w:spacing w:before="0" w:beforeAutospacing="0" w:after="0" w:afterAutospacing="0" w:line="400" w:lineRule="exact"/>
        <w:ind w:left="0" w:righ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根据远大勘测规划房地产资产评估（苏州）有限公司采购编号</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号招标文件及乙方的投标文件和中标通知书，甲乙双方就此次</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项目第</w:t>
      </w:r>
      <w:r>
        <w:rPr>
          <w:rFonts w:hint="eastAsia" w:ascii="宋体" w:hAnsi="宋体" w:eastAsia="宋体" w:cs="宋体"/>
          <w:i/>
          <w:iCs/>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标段目事宜，签订本合同书。</w:t>
      </w:r>
    </w:p>
    <w:p w14:paraId="1A31F782">
      <w:pPr>
        <w:keepNext w:val="0"/>
        <w:keepLines w:val="0"/>
        <w:pageBreakBefore w:val="0"/>
        <w:spacing w:line="400" w:lineRule="exact"/>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一、合同的标的物</w:t>
      </w:r>
    </w:p>
    <w:p w14:paraId="07750590">
      <w:pPr>
        <w:keepNext w:val="0"/>
        <w:keepLines w:val="0"/>
        <w:pageBreakBefore w:val="0"/>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1、乙方负责完成甲方所需要的</w:t>
      </w:r>
      <w:r>
        <w:rPr>
          <w:rFonts w:hint="eastAsia" w:ascii="宋体" w:hAnsi="宋体" w:eastAsia="宋体" w:cs="宋体"/>
          <w:color w:val="auto"/>
          <w:sz w:val="21"/>
          <w:szCs w:val="21"/>
          <w:highlight w:val="none"/>
          <w:lang w:val="en-US" w:eastAsia="zh-CN"/>
        </w:rPr>
        <w:t>小麦</w:t>
      </w:r>
      <w:r>
        <w:rPr>
          <w:rFonts w:hint="eastAsia" w:ascii="宋体" w:hAnsi="宋体" w:eastAsia="宋体" w:cs="宋体"/>
          <w:color w:val="auto"/>
          <w:sz w:val="21"/>
          <w:szCs w:val="21"/>
          <w:highlight w:val="none"/>
        </w:rPr>
        <w:t>良种一批，具体明细清单如下：</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2155"/>
        <w:gridCol w:w="1136"/>
        <w:gridCol w:w="1136"/>
        <w:gridCol w:w="1326"/>
        <w:gridCol w:w="1700"/>
      </w:tblGrid>
      <w:tr w14:paraId="7C9C7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83" w:type="dxa"/>
            <w:noWrap w:val="0"/>
            <w:vAlign w:val="center"/>
          </w:tcPr>
          <w:p w14:paraId="0B887C2C">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155" w:type="dxa"/>
            <w:noWrap w:val="0"/>
            <w:vAlign w:val="center"/>
          </w:tcPr>
          <w:p w14:paraId="428FB748">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采购内容</w:t>
            </w:r>
          </w:p>
        </w:tc>
        <w:tc>
          <w:tcPr>
            <w:tcW w:w="1136" w:type="dxa"/>
            <w:noWrap w:val="0"/>
            <w:vAlign w:val="center"/>
          </w:tcPr>
          <w:p w14:paraId="08A542A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1136" w:type="dxa"/>
            <w:noWrap w:val="0"/>
            <w:vAlign w:val="center"/>
          </w:tcPr>
          <w:p w14:paraId="3251914C">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326" w:type="dxa"/>
            <w:noWrap w:val="0"/>
            <w:vAlign w:val="center"/>
          </w:tcPr>
          <w:p w14:paraId="113C31F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单价（元/公斤）</w:t>
            </w:r>
          </w:p>
        </w:tc>
        <w:tc>
          <w:tcPr>
            <w:tcW w:w="1700" w:type="dxa"/>
            <w:noWrap w:val="0"/>
            <w:vAlign w:val="center"/>
          </w:tcPr>
          <w:p w14:paraId="34AF2AA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合价（元）</w:t>
            </w:r>
          </w:p>
        </w:tc>
      </w:tr>
      <w:tr w14:paraId="0E1CF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83" w:type="dxa"/>
            <w:noWrap w:val="0"/>
            <w:vAlign w:val="center"/>
          </w:tcPr>
          <w:p w14:paraId="53686DFB">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2155" w:type="dxa"/>
            <w:noWrap w:val="0"/>
            <w:vAlign w:val="center"/>
          </w:tcPr>
          <w:p w14:paraId="0144F09D">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1136" w:type="dxa"/>
            <w:noWrap w:val="0"/>
            <w:vAlign w:val="center"/>
          </w:tcPr>
          <w:p w14:paraId="4154249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1136" w:type="dxa"/>
            <w:noWrap w:val="0"/>
            <w:vAlign w:val="center"/>
          </w:tcPr>
          <w:p w14:paraId="04D0EA5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1326" w:type="dxa"/>
            <w:noWrap w:val="0"/>
            <w:vAlign w:val="center"/>
          </w:tcPr>
          <w:p w14:paraId="55B35E31">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1700" w:type="dxa"/>
            <w:noWrap w:val="0"/>
            <w:vAlign w:val="center"/>
          </w:tcPr>
          <w:p w14:paraId="170B84C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r>
      <w:tr w14:paraId="56ECC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83" w:type="dxa"/>
            <w:noWrap w:val="0"/>
            <w:vAlign w:val="center"/>
          </w:tcPr>
          <w:p w14:paraId="172A2C66">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2155" w:type="dxa"/>
            <w:noWrap w:val="0"/>
            <w:vAlign w:val="center"/>
          </w:tcPr>
          <w:p w14:paraId="31F06D33">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1136" w:type="dxa"/>
            <w:noWrap w:val="0"/>
            <w:vAlign w:val="center"/>
          </w:tcPr>
          <w:p w14:paraId="57D48C7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1136" w:type="dxa"/>
            <w:noWrap w:val="0"/>
            <w:vAlign w:val="center"/>
          </w:tcPr>
          <w:p w14:paraId="2431132F">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1326" w:type="dxa"/>
            <w:noWrap w:val="0"/>
            <w:vAlign w:val="center"/>
          </w:tcPr>
          <w:p w14:paraId="5ACACAB8">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1700" w:type="dxa"/>
            <w:noWrap w:val="0"/>
            <w:vAlign w:val="center"/>
          </w:tcPr>
          <w:p w14:paraId="21853692">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r>
      <w:tr w14:paraId="725A2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783" w:type="dxa"/>
            <w:noWrap w:val="0"/>
            <w:vAlign w:val="center"/>
          </w:tcPr>
          <w:p w14:paraId="5584B554">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2155" w:type="dxa"/>
            <w:noWrap w:val="0"/>
            <w:vAlign w:val="center"/>
          </w:tcPr>
          <w:p w14:paraId="16AE8745">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1136" w:type="dxa"/>
            <w:noWrap w:val="0"/>
            <w:vAlign w:val="center"/>
          </w:tcPr>
          <w:p w14:paraId="7141279A">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1136" w:type="dxa"/>
            <w:noWrap w:val="0"/>
            <w:vAlign w:val="center"/>
          </w:tcPr>
          <w:p w14:paraId="109A1A53">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1326" w:type="dxa"/>
            <w:noWrap w:val="0"/>
            <w:vAlign w:val="center"/>
          </w:tcPr>
          <w:p w14:paraId="566CA60E">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c>
          <w:tcPr>
            <w:tcW w:w="1700" w:type="dxa"/>
            <w:noWrap w:val="0"/>
            <w:vAlign w:val="center"/>
          </w:tcPr>
          <w:p w14:paraId="0C9BBE0F">
            <w:pPr>
              <w:keepNext w:val="0"/>
              <w:keepLines w:val="0"/>
              <w:suppressLineNumbers w:val="0"/>
              <w:spacing w:before="0" w:beforeAutospacing="0" w:after="0" w:afterAutospacing="0" w:line="360" w:lineRule="auto"/>
              <w:ind w:left="0" w:right="0" w:firstLine="0"/>
              <w:jc w:val="center"/>
              <w:rPr>
                <w:rFonts w:hint="eastAsia" w:ascii="宋体" w:hAnsi="宋体" w:eastAsia="宋体" w:cs="宋体"/>
                <w:color w:val="auto"/>
                <w:sz w:val="21"/>
                <w:szCs w:val="21"/>
                <w:highlight w:val="none"/>
              </w:rPr>
            </w:pPr>
          </w:p>
        </w:tc>
      </w:tr>
    </w:tbl>
    <w:p w14:paraId="7C443E12">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2、下列文件为本合同不可分割部分：</w:t>
      </w:r>
    </w:p>
    <w:p w14:paraId="203B29E3">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①中标通知书；</w:t>
      </w:r>
    </w:p>
    <w:p w14:paraId="4C7A38E4">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②乙方中标的投标文件；</w:t>
      </w:r>
    </w:p>
    <w:p w14:paraId="264E534B">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③招标文件；</w:t>
      </w:r>
    </w:p>
    <w:p w14:paraId="0226F2DA">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④乙方所作的其它承诺、声明、书面澄清等。</w:t>
      </w:r>
    </w:p>
    <w:p w14:paraId="03AD6517">
      <w:pPr>
        <w:keepNext w:val="0"/>
        <w:keepLines w:val="0"/>
        <w:pageBreakBefore w:val="0"/>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二、合同价格与支付</w:t>
      </w:r>
    </w:p>
    <w:p w14:paraId="65799CC0">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合同价格</w:t>
      </w:r>
      <w:r>
        <w:rPr>
          <w:rFonts w:hint="eastAsia" w:ascii="宋体" w:hAnsi="宋体" w:eastAsia="宋体" w:cs="宋体"/>
          <w:color w:val="auto"/>
          <w:sz w:val="21"/>
          <w:szCs w:val="21"/>
          <w:highlight w:val="none"/>
          <w:lang w:val="en-US" w:eastAsia="zh-CN"/>
        </w:rPr>
        <w:t>为固定单价：以中标单价：人民币</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元/公斤执行</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none"/>
        </w:rPr>
        <w:t>包括标段内全部小麦良种、相关服务、人工、机械、运输、仓储、保险、运费、各种税费、劳保、专利技术等一切费用。投标</w:t>
      </w:r>
      <w:r>
        <w:rPr>
          <w:rFonts w:hint="eastAsia" w:ascii="宋体" w:hAnsi="宋体" w:eastAsia="宋体" w:cs="宋体"/>
          <w:color w:val="auto"/>
          <w:sz w:val="21"/>
          <w:szCs w:val="21"/>
          <w:highlight w:val="none"/>
          <w:u w:val="none"/>
          <w:lang w:val="en-US" w:eastAsia="zh-CN"/>
        </w:rPr>
        <w:t>单价</w:t>
      </w:r>
      <w:r>
        <w:rPr>
          <w:rFonts w:hint="eastAsia" w:ascii="宋体" w:hAnsi="宋体" w:eastAsia="宋体" w:cs="宋体"/>
          <w:color w:val="auto"/>
          <w:sz w:val="21"/>
          <w:szCs w:val="21"/>
          <w:highlight w:val="none"/>
          <w:u w:val="none"/>
        </w:rPr>
        <w:t>一次报定。如产生其他额外费用，甲方不再另行支付。</w:t>
      </w:r>
    </w:p>
    <w:p w14:paraId="7776C8E4">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合同生效后按如下步骤支付货款：</w:t>
      </w:r>
    </w:p>
    <w:p w14:paraId="2C2AF748">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付款步骤：</w:t>
      </w:r>
      <w:r>
        <w:rPr>
          <w:rFonts w:hint="eastAsia" w:ascii="宋体" w:hAnsi="宋体" w:eastAsia="宋体" w:cs="宋体"/>
          <w:color w:val="auto"/>
          <w:sz w:val="21"/>
          <w:szCs w:val="21"/>
          <w:highlight w:val="none"/>
          <w:lang w:val="en-US" w:eastAsia="zh-CN"/>
        </w:rPr>
        <w:t>小麦</w:t>
      </w:r>
      <w:r>
        <w:rPr>
          <w:rFonts w:hint="eastAsia" w:ascii="宋体" w:hAnsi="宋体" w:eastAsia="宋体" w:cs="宋体"/>
          <w:color w:val="auto"/>
          <w:sz w:val="21"/>
          <w:szCs w:val="21"/>
          <w:highlight w:val="none"/>
        </w:rPr>
        <w:t>抽穗后确认无良种质量问题后，区种子管理部门根据各区（镇）、街道上报的补贴品种面积、</w:t>
      </w:r>
      <w:r>
        <w:rPr>
          <w:rFonts w:hint="eastAsia" w:ascii="宋体" w:hAnsi="宋体" w:eastAsia="宋体" w:cs="宋体"/>
          <w:color w:val="auto"/>
          <w:sz w:val="21"/>
          <w:szCs w:val="21"/>
          <w:highlight w:val="none"/>
          <w:lang w:val="en-US" w:eastAsia="zh-CN"/>
        </w:rPr>
        <w:t>购种</w:t>
      </w:r>
      <w:r>
        <w:rPr>
          <w:rFonts w:hint="eastAsia" w:ascii="宋体" w:hAnsi="宋体" w:eastAsia="宋体" w:cs="宋体"/>
          <w:color w:val="auto"/>
          <w:sz w:val="21"/>
          <w:szCs w:val="21"/>
          <w:highlight w:val="none"/>
        </w:rPr>
        <w:t>数量等资料，经区农业农村、财政</w:t>
      </w:r>
      <w:r>
        <w:rPr>
          <w:rFonts w:hint="eastAsia" w:ascii="宋体" w:hAnsi="宋体" w:eastAsia="宋体" w:cs="宋体"/>
          <w:color w:val="auto"/>
          <w:sz w:val="21"/>
          <w:szCs w:val="21"/>
          <w:highlight w:val="none"/>
          <w:lang w:val="en-US" w:eastAsia="zh-CN"/>
        </w:rPr>
        <w:t>部门</w:t>
      </w:r>
      <w:r>
        <w:rPr>
          <w:rFonts w:hint="eastAsia" w:ascii="宋体" w:hAnsi="宋体" w:eastAsia="宋体" w:cs="宋体"/>
          <w:color w:val="auto"/>
          <w:sz w:val="21"/>
          <w:szCs w:val="21"/>
          <w:highlight w:val="none"/>
        </w:rPr>
        <w:t>审核后，按</w:t>
      </w:r>
      <w:r>
        <w:rPr>
          <w:rFonts w:hint="eastAsia" w:ascii="宋体" w:hAnsi="宋体" w:eastAsia="宋体" w:cs="宋体"/>
          <w:color w:val="auto"/>
          <w:sz w:val="21"/>
          <w:szCs w:val="21"/>
          <w:highlight w:val="none"/>
          <w:u w:val="single"/>
          <w:lang w:val="en-US" w:eastAsia="zh-CN"/>
        </w:rPr>
        <w:t>18</w:t>
      </w:r>
      <w:r>
        <w:rPr>
          <w:rFonts w:hint="eastAsia" w:ascii="宋体" w:hAnsi="宋体" w:eastAsia="宋体" w:cs="宋体"/>
          <w:color w:val="auto"/>
          <w:sz w:val="21"/>
          <w:szCs w:val="21"/>
          <w:highlight w:val="none"/>
        </w:rPr>
        <w:t>元/亩拨付补贴款给供种企业。根据合同金额（中标单价*实际数量）与</w:t>
      </w:r>
      <w:r>
        <w:rPr>
          <w:rFonts w:hint="eastAsia" w:ascii="宋体" w:hAnsi="宋体" w:eastAsia="宋体" w:cs="宋体"/>
          <w:color w:val="auto"/>
          <w:sz w:val="21"/>
          <w:szCs w:val="21"/>
          <w:highlight w:val="none"/>
          <w:lang w:val="en-US" w:eastAsia="zh-CN"/>
        </w:rPr>
        <w:t>小麦</w:t>
      </w:r>
      <w:r>
        <w:rPr>
          <w:rFonts w:hint="eastAsia" w:ascii="宋体" w:hAnsi="宋体" w:eastAsia="宋体" w:cs="宋体"/>
          <w:color w:val="auto"/>
          <w:sz w:val="21"/>
          <w:szCs w:val="21"/>
          <w:highlight w:val="none"/>
        </w:rPr>
        <w:t>良种补贴（每亩</w:t>
      </w:r>
      <w:r>
        <w:rPr>
          <w:rFonts w:hint="eastAsia" w:ascii="宋体" w:hAnsi="宋体" w:eastAsia="宋体" w:cs="宋体"/>
          <w:color w:val="auto"/>
          <w:sz w:val="21"/>
          <w:szCs w:val="21"/>
          <w:highlight w:val="none"/>
          <w:u w:val="single"/>
          <w:lang w:val="en-US" w:eastAsia="zh-CN"/>
        </w:rPr>
        <w:t>18</w:t>
      </w:r>
      <w:r>
        <w:rPr>
          <w:rFonts w:hint="eastAsia" w:ascii="宋体" w:hAnsi="宋体" w:eastAsia="宋体" w:cs="宋体"/>
          <w:color w:val="auto"/>
          <w:sz w:val="21"/>
          <w:szCs w:val="21"/>
          <w:highlight w:val="none"/>
        </w:rPr>
        <w:t>元）的差额由中标单位在供种时委托各区（镇）、街道农业农村部门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村民委员会</w:t>
      </w:r>
      <w:r>
        <w:rPr>
          <w:rFonts w:hint="eastAsia" w:ascii="宋体" w:hAnsi="宋体" w:eastAsia="宋体" w:cs="宋体"/>
          <w:color w:val="auto"/>
          <w:sz w:val="21"/>
          <w:szCs w:val="21"/>
          <w:highlight w:val="none"/>
        </w:rPr>
        <w:t>与农户结算。</w:t>
      </w:r>
    </w:p>
    <w:p w14:paraId="2C489807">
      <w:pPr>
        <w:keepNext w:val="0"/>
        <w:keepLines w:val="0"/>
        <w:pageBreakBefore w:val="0"/>
        <w:spacing w:line="400" w:lineRule="atLeast"/>
        <w:ind w:firstLine="420"/>
        <w:jc w:val="both"/>
        <w:outlineLvl w:val="9"/>
        <w:rPr>
          <w:rFonts w:hint="eastAsia"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 </w:t>
      </w:r>
      <w:r>
        <w:rPr>
          <w:rFonts w:hint="eastAsia" w:eastAsia="宋体" w:cs="宋体"/>
          <w:color w:val="auto"/>
          <w:sz w:val="21"/>
          <w:szCs w:val="21"/>
          <w:highlight w:val="none"/>
          <w:lang w:val="en-US" w:eastAsia="zh-CN"/>
        </w:rPr>
        <w:t>合同履行期间如遇自然灾害、救灾备荒、农户需求、或出现部分种子质量问题、</w:t>
      </w:r>
      <w:r>
        <w:rPr>
          <w:rFonts w:hint="eastAsia" w:eastAsia="宋体" w:cs="宋体"/>
          <w:bCs/>
          <w:color w:val="auto"/>
          <w:sz w:val="21"/>
          <w:szCs w:val="21"/>
          <w:highlight w:val="none"/>
          <w:lang w:val="en-US" w:eastAsia="zh-CN"/>
        </w:rPr>
        <w:t>市场</w:t>
      </w:r>
      <w:r>
        <w:rPr>
          <w:rFonts w:hint="eastAsia" w:eastAsia="宋体" w:cs="宋体"/>
          <w:color w:val="auto"/>
          <w:sz w:val="21"/>
          <w:szCs w:val="21"/>
          <w:highlight w:val="none"/>
          <w:lang w:val="en-US" w:eastAsia="zh-CN"/>
        </w:rPr>
        <w:t>上种子数量短缺等情形，</w:t>
      </w:r>
      <w:r>
        <w:rPr>
          <w:rFonts w:hint="eastAsia" w:eastAsia="宋体" w:cs="宋体"/>
          <w:color w:val="auto"/>
          <w:sz w:val="21"/>
          <w:szCs w:val="21"/>
          <w:highlight w:val="none"/>
          <w:lang w:val="en-US" w:eastAsia="zh-CN"/>
        </w:rPr>
        <w:t>为了不误农时、不影响农业生产，在不超过总采购数量的情况下，三个品种之间可调剂数量</w:t>
      </w:r>
      <w:r>
        <w:rPr>
          <w:rFonts w:hint="eastAsia" w:eastAsia="宋体" w:cs="宋体"/>
          <w:color w:val="auto"/>
          <w:sz w:val="21"/>
          <w:szCs w:val="21"/>
          <w:highlight w:val="none"/>
          <w:lang w:val="en-US" w:eastAsia="zh-CN"/>
        </w:rPr>
        <w:t>，可增加或减少，</w:t>
      </w:r>
      <w:r>
        <w:rPr>
          <w:rFonts w:hint="eastAsia" w:ascii="宋体" w:hAnsi="宋体" w:eastAsia="宋体" w:cs="宋体"/>
          <w:color w:val="auto"/>
          <w:sz w:val="21"/>
          <w:szCs w:val="21"/>
          <w:highlight w:val="none"/>
          <w:lang w:val="en-US" w:eastAsia="zh-CN"/>
        </w:rPr>
        <w:t>也</w:t>
      </w:r>
      <w:r>
        <w:rPr>
          <w:rFonts w:hint="eastAsia" w:ascii="宋体" w:hAnsi="宋体" w:eastAsia="宋体" w:cs="宋体"/>
          <w:color w:val="auto"/>
          <w:sz w:val="21"/>
          <w:szCs w:val="21"/>
          <w:highlight w:val="none"/>
        </w:rPr>
        <w:t>可根据实际情况从“苏州市主推品种推介目录”中选择其他品种进行调剂</w:t>
      </w:r>
      <w:r>
        <w:rPr>
          <w:rFonts w:hint="eastAsia" w:ascii="宋体" w:hAnsi="宋体" w:eastAsia="宋体" w:cs="宋体"/>
          <w:color w:val="auto"/>
          <w:sz w:val="21"/>
          <w:szCs w:val="21"/>
          <w:highlight w:val="none"/>
          <w:lang w:val="en-US" w:eastAsia="zh-CN"/>
        </w:rPr>
        <w:t>补充</w:t>
      </w:r>
      <w:r>
        <w:rPr>
          <w:rFonts w:hint="eastAsia" w:eastAsia="宋体" w:cs="宋体"/>
          <w:color w:val="auto"/>
          <w:sz w:val="21"/>
          <w:szCs w:val="21"/>
          <w:highlight w:val="none"/>
          <w:lang w:val="en-US" w:eastAsia="zh-CN"/>
        </w:rPr>
        <w:t>。合同最终根据中标单价（元/公斤）和实际购种数量按实结算。</w:t>
      </w:r>
    </w:p>
    <w:p w14:paraId="72EB0F21">
      <w:pPr>
        <w:keepNext w:val="0"/>
        <w:keepLines w:val="0"/>
        <w:pageBreakBefore w:val="0"/>
        <w:spacing w:line="400" w:lineRule="atLeast"/>
        <w:ind w:firstLine="420"/>
        <w:jc w:val="both"/>
        <w:outlineLvl w:val="9"/>
        <w:rPr>
          <w:rFonts w:hint="default"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 </w:t>
      </w:r>
      <w:r>
        <w:rPr>
          <w:rFonts w:hint="eastAsia" w:ascii="宋体" w:hAnsi="宋体" w:eastAsia="宋体" w:cs="宋体"/>
          <w:color w:val="auto"/>
          <w:sz w:val="21"/>
          <w:szCs w:val="21"/>
          <w:highlight w:val="none"/>
        </w:rPr>
        <w:t>合同履行中，</w:t>
      </w:r>
      <w:r>
        <w:rPr>
          <w:rFonts w:hint="eastAsia" w:ascii="宋体" w:hAnsi="宋体" w:eastAsia="宋体" w:cs="宋体"/>
          <w:color w:val="auto"/>
          <w:sz w:val="21"/>
          <w:szCs w:val="21"/>
          <w:highlight w:val="none"/>
          <w:lang w:val="en-US" w:eastAsia="zh-CN"/>
        </w:rPr>
        <w:t>甲方</w:t>
      </w:r>
      <w:r>
        <w:rPr>
          <w:rFonts w:hint="eastAsia" w:ascii="宋体" w:hAnsi="宋体" w:eastAsia="宋体" w:cs="宋体"/>
          <w:color w:val="auto"/>
          <w:sz w:val="21"/>
          <w:szCs w:val="21"/>
          <w:highlight w:val="none"/>
        </w:rPr>
        <w:t>需追加与合同标的相同货物、工程或者服务的，在不改变合同其他条款的前提下，可以与</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协商签订补充合同，但所有补充合同的采购金额不得超过原合同采购金额的10%。</w:t>
      </w:r>
    </w:p>
    <w:p w14:paraId="735E268C">
      <w:pPr>
        <w:keepNext w:val="0"/>
        <w:keepLines w:val="0"/>
        <w:pageBreakBefore w:val="0"/>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三、质量保证</w:t>
      </w:r>
    </w:p>
    <w:p w14:paraId="0B37ECC4">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3.1补贴种子质量要求：良种补贴种子质量严格按照苏州市要求，种子的发芽率和水分需达到国家标准（GB4404.1）外，</w:t>
      </w:r>
      <w:r>
        <w:rPr>
          <w:rFonts w:hint="eastAsia" w:ascii="宋体" w:hAnsi="宋体" w:eastAsia="宋体" w:cs="宋体"/>
          <w:color w:val="auto"/>
          <w:sz w:val="21"/>
          <w:szCs w:val="21"/>
          <w:highlight w:val="none"/>
          <w:lang w:val="en-US" w:eastAsia="zh-CN"/>
        </w:rPr>
        <w:t>纯度</w:t>
      </w:r>
      <w:r>
        <w:rPr>
          <w:rFonts w:hint="eastAsia" w:ascii="宋体" w:hAnsi="宋体" w:eastAsia="宋体" w:cs="宋体"/>
          <w:color w:val="auto"/>
          <w:sz w:val="21"/>
          <w:szCs w:val="21"/>
          <w:highlight w:val="none"/>
        </w:rPr>
        <w:t>不低于99.</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w:t>
      </w:r>
    </w:p>
    <w:p w14:paraId="665A2801">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3.2补贴种子包装规定</w:t>
      </w:r>
    </w:p>
    <w:p w14:paraId="788D240F">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小麦良种补贴供应种子包装规格不超过25KG，包装袋彩色印刷，并在显著位置印上统一的项目标识和“专家教我来种田”</w:t>
      </w:r>
      <w:r>
        <w:rPr>
          <w:rFonts w:hint="eastAsia" w:ascii="宋体" w:hAnsi="宋体" w:eastAsia="宋体" w:cs="宋体"/>
          <w:color w:val="auto"/>
          <w:sz w:val="21"/>
          <w:szCs w:val="21"/>
          <w:highlight w:val="none"/>
          <w:lang w:val="en-US" w:eastAsia="zh-CN"/>
        </w:rPr>
        <w:t>视频</w:t>
      </w:r>
      <w:r>
        <w:rPr>
          <w:rFonts w:hint="eastAsia" w:ascii="宋体" w:hAnsi="宋体" w:eastAsia="宋体" w:cs="宋体"/>
          <w:color w:val="auto"/>
          <w:sz w:val="21"/>
          <w:szCs w:val="21"/>
          <w:highlight w:val="none"/>
        </w:rPr>
        <w:t>二维码；种子标签的制作和使用执行农业部2016年第6号令《农作物种子标签和使用说明管理办法》，包装袋上纯度标注值不得低于99.5%。</w:t>
      </w:r>
    </w:p>
    <w:p w14:paraId="64F5B544">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3.3质量出现问题，乙方负责包退、包换，费用由乙方承担；没有完成完全供种，发生种子转商品粮食处理的情况带来的损失由乙方承担。</w:t>
      </w:r>
    </w:p>
    <w:p w14:paraId="6B3E3D65">
      <w:pPr>
        <w:pStyle w:val="206"/>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3.4合同双方须严格遵守《苏州市稻麦良种补贴项目实施管理办法》。</w:t>
      </w:r>
    </w:p>
    <w:p w14:paraId="7DF0C962">
      <w:pPr>
        <w:keepNext w:val="0"/>
        <w:keepLines w:val="0"/>
        <w:pageBreakBefore w:val="0"/>
        <w:numPr>
          <w:ilvl w:val="0"/>
          <w:numId w:val="2"/>
        </w:numPr>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包装</w:t>
      </w:r>
    </w:p>
    <w:p w14:paraId="55AC492E">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产品包装须符合招标文件中要求。</w:t>
      </w:r>
    </w:p>
    <w:p w14:paraId="25E3CF39">
      <w:pPr>
        <w:keepNext w:val="0"/>
        <w:keepLines w:val="0"/>
        <w:pageBreakBefore w:val="0"/>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五、标的物的交付</w:t>
      </w:r>
    </w:p>
    <w:p w14:paraId="123EA42F">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标的物的所有权自标的物交付时转移。</w:t>
      </w:r>
    </w:p>
    <w:p w14:paraId="2CD6DA7D">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乙方应当按照约定的期限和约定的地点交付标的物。</w:t>
      </w:r>
    </w:p>
    <w:p w14:paraId="13288E3C">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乙方应当按照约定或者交易习惯向甲方交付提取标的物单证以外的有关单证和资料。</w:t>
      </w:r>
    </w:p>
    <w:p w14:paraId="0DF798ED">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5.4 交付期：</w:t>
      </w:r>
      <w:r>
        <w:rPr>
          <w:rFonts w:hint="eastAsia" w:ascii="宋体" w:hAnsi="宋体" w:eastAsia="宋体" w:cs="宋体"/>
          <w:color w:val="auto"/>
          <w:sz w:val="21"/>
          <w:szCs w:val="21"/>
          <w:highlight w:val="none"/>
          <w:u w:val="single"/>
          <w:lang w:eastAsia="zh-CN"/>
        </w:rPr>
        <w:t>2026年10月20日前完成供种</w:t>
      </w:r>
    </w:p>
    <w:p w14:paraId="5EE367B2">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5.5 交付地点：</w:t>
      </w:r>
      <w:r>
        <w:rPr>
          <w:rFonts w:hint="eastAsia" w:ascii="宋体" w:hAnsi="宋体" w:eastAsia="宋体" w:cs="宋体"/>
          <w:bCs/>
          <w:color w:val="auto"/>
          <w:sz w:val="21"/>
          <w:szCs w:val="21"/>
          <w:highlight w:val="none"/>
          <w:lang w:val="en-US" w:eastAsia="zh-CN"/>
        </w:rPr>
        <w:t>具体根据镇村要求，由</w:t>
      </w:r>
      <w:r>
        <w:rPr>
          <w:rFonts w:hint="eastAsia" w:eastAsia="宋体" w:cs="宋体"/>
          <w:bCs/>
          <w:color w:val="auto"/>
          <w:sz w:val="21"/>
          <w:szCs w:val="21"/>
          <w:highlight w:val="none"/>
          <w:lang w:val="en-US" w:eastAsia="zh-CN"/>
        </w:rPr>
        <w:t>甲方</w:t>
      </w:r>
      <w:r>
        <w:rPr>
          <w:rFonts w:hint="eastAsia" w:ascii="宋体" w:hAnsi="宋体" w:eastAsia="宋体" w:cs="宋体"/>
          <w:color w:val="auto"/>
          <w:sz w:val="21"/>
          <w:szCs w:val="21"/>
          <w:highlight w:val="none"/>
          <w:lang w:val="en-US" w:eastAsia="zh-CN"/>
        </w:rPr>
        <w:t>协助乙方</w:t>
      </w:r>
      <w:r>
        <w:rPr>
          <w:rFonts w:hint="eastAsia" w:ascii="宋体" w:hAnsi="宋体" w:eastAsia="宋体" w:cs="宋体"/>
          <w:bCs/>
          <w:color w:val="auto"/>
          <w:sz w:val="21"/>
          <w:szCs w:val="21"/>
          <w:highlight w:val="none"/>
          <w:lang w:val="en-US" w:eastAsia="zh-CN"/>
        </w:rPr>
        <w:t>统筹安排</w:t>
      </w:r>
      <w:r>
        <w:rPr>
          <w:rFonts w:hint="eastAsia" w:ascii="宋体" w:hAnsi="宋体" w:eastAsia="宋体" w:cs="宋体"/>
          <w:color w:val="auto"/>
          <w:sz w:val="21"/>
          <w:szCs w:val="21"/>
          <w:highlight w:val="none"/>
          <w:lang w:val="en-US" w:eastAsia="zh-CN"/>
        </w:rPr>
        <w:t>分发种子，供种到户</w:t>
      </w:r>
      <w:r>
        <w:rPr>
          <w:rFonts w:hint="eastAsia" w:ascii="宋体" w:hAnsi="宋体" w:eastAsia="宋体" w:cs="宋体"/>
          <w:color w:val="auto"/>
          <w:sz w:val="21"/>
          <w:szCs w:val="21"/>
          <w:highlight w:val="none"/>
          <w:u w:val="none"/>
          <w:lang w:eastAsia="zh-CN"/>
        </w:rPr>
        <w:t>，包括汾湖高新区（黎里镇）、吴江高新区（盛泽镇）、平望镇、同里镇、震泽镇、七都镇、桃源镇、江陵街道、横扇街道、八坼街道等十个区（镇）、街道</w:t>
      </w:r>
      <w:r>
        <w:rPr>
          <w:rFonts w:hint="eastAsia" w:ascii="宋体" w:hAnsi="宋体" w:eastAsia="宋体" w:cs="宋体"/>
          <w:color w:val="auto"/>
          <w:sz w:val="21"/>
          <w:szCs w:val="21"/>
          <w:highlight w:val="none"/>
          <w:u w:val="none"/>
        </w:rPr>
        <w:t>。</w:t>
      </w:r>
    </w:p>
    <w:p w14:paraId="1442629F">
      <w:pPr>
        <w:keepNext w:val="0"/>
        <w:keepLines w:val="0"/>
        <w:pageBreakBefore w:val="0"/>
        <w:spacing w:line="400" w:lineRule="atLeast"/>
        <w:ind w:firstLine="420"/>
        <w:jc w:val="both"/>
        <w:outlineLvl w:val="9"/>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5.6 中标单位需按采购需求备足种源，并留一定量的预备种。</w:t>
      </w:r>
    </w:p>
    <w:p w14:paraId="5B8841C9">
      <w:pPr>
        <w:keepNext w:val="0"/>
        <w:keepLines w:val="0"/>
        <w:pageBreakBefore w:val="0"/>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六、标的物的验收</w:t>
      </w:r>
    </w:p>
    <w:p w14:paraId="64E313AB">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对涉及本项目所有货物及配件必须满足</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全部要求否则采购单位不予验收。</w:t>
      </w:r>
    </w:p>
    <w:p w14:paraId="68041B8B">
      <w:pPr>
        <w:pStyle w:val="203"/>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6.</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rPr>
        <w:t>验收方案见合同附件。</w:t>
      </w:r>
    </w:p>
    <w:p w14:paraId="05BE3013">
      <w:pPr>
        <w:keepNext w:val="0"/>
        <w:keepLines w:val="0"/>
        <w:pageBreakBefore w:val="0"/>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七、标的物提出异议的时间和办法</w:t>
      </w:r>
    </w:p>
    <w:p w14:paraId="711FD1E1">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甲方在验收过程中，应当于双方约定的检验期间内将标的物的数量或质量不符合约定的情况及处理方式以书面方式通知乙方。</w:t>
      </w:r>
    </w:p>
    <w:p w14:paraId="5F326A05">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 如果甲方在验收期满后既不出具验收合格证明又未提出书面异议的视为乙方所交标的物符合合同规定。</w:t>
      </w:r>
    </w:p>
    <w:p w14:paraId="5AF1AA0F">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 乙方应在收到甲方书面异议后七天内负责处理问题，否则将视为默认甲方提出的异议和处理意见。</w:t>
      </w:r>
    </w:p>
    <w:p w14:paraId="26B4D15A">
      <w:pPr>
        <w:keepNext w:val="0"/>
        <w:keepLines w:val="0"/>
        <w:pageBreakBefore w:val="0"/>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八、违约责任</w:t>
      </w:r>
    </w:p>
    <w:p w14:paraId="3F4873F9">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合同一方不履行合同义务或者履行合同义务不符合规定的，应当承担继续履行、采取补救措施或者赔偿损失等违约责任。</w:t>
      </w:r>
    </w:p>
    <w:p w14:paraId="3A63319C">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8.1在合同生效后，甲方</w:t>
      </w:r>
      <w:r>
        <w:rPr>
          <w:rFonts w:hint="eastAsia" w:ascii="宋体" w:hAnsi="宋体" w:eastAsia="宋体" w:cs="宋体"/>
          <w:color w:val="auto"/>
          <w:sz w:val="21"/>
          <w:szCs w:val="21"/>
          <w:highlight w:val="none"/>
          <w:lang w:val="en-US" w:eastAsia="zh-CN"/>
        </w:rPr>
        <w:t>无正当理由</w:t>
      </w:r>
      <w:r>
        <w:rPr>
          <w:rFonts w:hint="eastAsia" w:ascii="宋体" w:hAnsi="宋体" w:eastAsia="宋体" w:cs="宋体"/>
          <w:color w:val="auto"/>
          <w:sz w:val="21"/>
          <w:szCs w:val="21"/>
          <w:highlight w:val="none"/>
        </w:rPr>
        <w:t>要求退货的，应向乙方偿付合同总价款的5%，作为违约金，违约金不足以补偿损失的，乙方有权要求甲方补足。</w:t>
      </w:r>
    </w:p>
    <w:p w14:paraId="135EF6AC">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8.2甲方逾期支付货款的应按照逾期付款金额的每天万分之四支付逾期付款违约金。</w:t>
      </w:r>
    </w:p>
    <w:p w14:paraId="1AE6B754">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8.3甲方违反合同规定，拒绝接收乙方交付的合格标的物，应当承担乙方由此造成的损失。</w:t>
      </w:r>
      <w:r>
        <w:rPr>
          <w:rFonts w:hint="eastAsia" w:eastAsia="宋体" w:cs="宋体"/>
          <w:color w:val="auto"/>
          <w:sz w:val="21"/>
          <w:szCs w:val="21"/>
          <w:highlight w:val="none"/>
          <w:lang w:val="en-US" w:eastAsia="zh-CN"/>
        </w:rPr>
        <w:t>若</w:t>
      </w:r>
      <w:r>
        <w:rPr>
          <w:rFonts w:hint="eastAsia" w:ascii="宋体" w:hAnsi="宋体" w:eastAsia="宋体" w:cs="宋体"/>
          <w:color w:val="auto"/>
          <w:sz w:val="21"/>
          <w:szCs w:val="21"/>
          <w:highlight w:val="none"/>
        </w:rPr>
        <w:t>因个别定种农户临时调整，调减接收乙方交付的合格标的物，免除农户和甲方责任。</w:t>
      </w:r>
    </w:p>
    <w:p w14:paraId="0C4EAC20">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8.4乙方不能交货（超过交货期限的交货，视为不能交货），或交货不合格从而影响甲方按期正常使用的，应向甲方偿付合同总价款5%的违约金，违约金不足以补偿损失的，甲方有权要求乙方补足。</w:t>
      </w:r>
    </w:p>
    <w:p w14:paraId="7DBB4EDB">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8.5乙方逾期交货的，应在发货前与甲方和政府采购管理部门协商，甲方仍需求的，乙方应立即发货，按照逾期交货部分货款的每天万分之四支付逾期交货违约金，同时全部承担采购人因此遭致的损失费用。</w:t>
      </w:r>
    </w:p>
    <w:p w14:paraId="59819CC6">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8.6如甲方抽检发现乙方提供的产品质量不符合，所有检测费用由乙方承担并于15天内进行整改，未按时整改或整改后检测仍不合格的，乙方应主动退货退款。</w:t>
      </w:r>
    </w:p>
    <w:p w14:paraId="6B628DB6">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8.7乙方应严格履行其对售后服务的承诺，否则，应承担相应的违约责任。</w:t>
      </w:r>
    </w:p>
    <w:p w14:paraId="6043F41C">
      <w:pPr>
        <w:keepNext w:val="0"/>
        <w:keepLines w:val="0"/>
        <w:pageBreakBefore w:val="0"/>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九、不可抗力</w:t>
      </w:r>
    </w:p>
    <w:p w14:paraId="579FE910">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因不可抗力不能履行合同的，根据不可抗力的影响，部分或者全部免除责任。但合同一方延迟履行后发生不可抗力的，不能免除责任。</w:t>
      </w:r>
    </w:p>
    <w:p w14:paraId="209B0F9F">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合同一方因不可抗力不能履行合同的，应当及时通知对方，以减轻可能给对方造成的损失，并应当在合理期限内提供证明。</w:t>
      </w:r>
    </w:p>
    <w:p w14:paraId="18A51E8A">
      <w:pPr>
        <w:keepNext w:val="0"/>
        <w:keepLines w:val="0"/>
        <w:pageBreakBefore w:val="0"/>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十、索赔</w:t>
      </w:r>
    </w:p>
    <w:p w14:paraId="1BC21312">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甲方有权根据当地产品质量检验机构或其他有权部门出具的检验证书向乙方提出索赔。</w:t>
      </w:r>
    </w:p>
    <w:p w14:paraId="5B2B2093">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在本合同规定的检验期限和质量保证期内，如果乙方对甲方提出的索赔或差异有责任，则乙方应按甲方同意的下列一种或多种方式解决索赔事宜：</w:t>
      </w:r>
    </w:p>
    <w:p w14:paraId="7E0D5ABE">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10.2.1 乙方同意退货，并按合同规定的货币将货款退还给甲方，并且承担由此发生的一切损失和费用，包括利息、银行手续费、运费、保险费、检验费、仓储费、装卸费以及为保护退回标的物所需的其他必要费用。</w:t>
      </w:r>
    </w:p>
    <w:p w14:paraId="46553CD0">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10.2.2 根据标的物的低劣程度、损坏程度以及甲方遭受损失的数额，经双方协商确定降低标的物的价格。</w:t>
      </w:r>
    </w:p>
    <w:p w14:paraId="530C18A7">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p>
    <w:p w14:paraId="4317D597">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p>
    <w:p w14:paraId="486186D6">
      <w:pPr>
        <w:keepNext w:val="0"/>
        <w:keepLines w:val="0"/>
        <w:pageBreakBefore w:val="0"/>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十一、合同的解除和转让</w:t>
      </w:r>
    </w:p>
    <w:p w14:paraId="571C706F">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有下列情形之一，合同一方可以解除合同：</w:t>
      </w:r>
    </w:p>
    <w:p w14:paraId="0F0B011B">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因不可抗力致使不能实现合同目的，未受不可抗力影响的一方有权解除合同；</w:t>
      </w:r>
    </w:p>
    <w:p w14:paraId="6F527D70">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11.1.2 因合同一方违约导致合同不能履行，另一方有权解除合同</w:t>
      </w:r>
      <w:r>
        <w:rPr>
          <w:rFonts w:hint="eastAsia" w:ascii="宋体" w:hAnsi="宋体" w:eastAsia="宋体" w:cs="宋体"/>
          <w:color w:val="auto"/>
          <w:sz w:val="21"/>
          <w:szCs w:val="21"/>
          <w:highlight w:val="none"/>
          <w:lang w:eastAsia="zh-CN"/>
        </w:rPr>
        <w:t>；</w:t>
      </w:r>
    </w:p>
    <w:p w14:paraId="47B0763F">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有权解除合同的一方，应当在违约事实或不可抗力发生之后三十天内书面通知对方以主张解除合同，合同在书面通知到达对方时解除。</w:t>
      </w:r>
    </w:p>
    <w:p w14:paraId="7D92A2C7">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合同的部分和全部都不得转让。</w:t>
      </w:r>
    </w:p>
    <w:p w14:paraId="785B89D5">
      <w:pPr>
        <w:keepNext w:val="0"/>
        <w:keepLines w:val="0"/>
        <w:pageBreakBefore w:val="0"/>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十二、合同的生效</w:t>
      </w:r>
    </w:p>
    <w:p w14:paraId="7829A09C">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本合同在双方签字盖章后生效。</w:t>
      </w:r>
    </w:p>
    <w:p w14:paraId="1B4F9076">
      <w:pPr>
        <w:keepNext w:val="0"/>
        <w:keepLines w:val="0"/>
        <w:pageBreakBefore w:val="0"/>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十三、争议的解决</w:t>
      </w:r>
    </w:p>
    <w:p w14:paraId="46AC6B57">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双方在执行合同中所发生的一切争议，应通过协商解决。如协商不成，可向合同签订地法院起诉，合同签订地在此约定为苏州市吴江区。</w:t>
      </w:r>
    </w:p>
    <w:p w14:paraId="4421D858">
      <w:pPr>
        <w:keepNext w:val="0"/>
        <w:keepLines w:val="0"/>
        <w:pageBreakBefore w:val="0"/>
        <w:spacing w:line="400" w:lineRule="atLeas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十四、附则</w:t>
      </w:r>
    </w:p>
    <w:p w14:paraId="4443E462">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 本合同正本一式</w:t>
      </w:r>
      <w:r>
        <w:rPr>
          <w:rFonts w:hint="eastAsia" w:ascii="宋体" w:hAnsi="宋体" w:eastAsia="宋体" w:cs="宋体"/>
          <w:color w:val="auto"/>
          <w:sz w:val="21"/>
          <w:szCs w:val="21"/>
          <w:highlight w:val="none"/>
          <w:lang w:val="en-US" w:eastAsia="zh-CN"/>
        </w:rPr>
        <w:t>五份</w:t>
      </w:r>
      <w:r>
        <w:rPr>
          <w:rFonts w:hint="eastAsia" w:ascii="宋体" w:hAnsi="宋体" w:eastAsia="宋体" w:cs="宋体"/>
          <w:color w:val="auto"/>
          <w:sz w:val="21"/>
          <w:szCs w:val="21"/>
          <w:highlight w:val="none"/>
        </w:rPr>
        <w:t>，具有同等法律效力，甲乙双方各执</w:t>
      </w:r>
      <w:r>
        <w:rPr>
          <w:rFonts w:hint="eastAsia" w:ascii="宋体" w:hAnsi="宋体" w:eastAsia="宋体" w:cs="宋体"/>
          <w:color w:val="auto"/>
          <w:sz w:val="21"/>
          <w:szCs w:val="21"/>
          <w:highlight w:val="none"/>
          <w:lang w:val="en-US" w:eastAsia="zh-CN"/>
        </w:rPr>
        <w:t>两</w:t>
      </w:r>
      <w:r>
        <w:rPr>
          <w:rFonts w:hint="eastAsia" w:ascii="宋体" w:hAnsi="宋体" w:eastAsia="宋体" w:cs="宋体"/>
          <w:color w:val="auto"/>
          <w:sz w:val="21"/>
          <w:szCs w:val="21"/>
          <w:highlight w:val="none"/>
        </w:rPr>
        <w:t>份、代理机构一份，具有同等法律效力。</w:t>
      </w:r>
    </w:p>
    <w:p w14:paraId="742B792E">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本合同文件使用中文书写、解释和说明。</w:t>
      </w:r>
    </w:p>
    <w:p w14:paraId="50D351C4">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本合同履行过程中产生的纪要、协议以及</w:t>
      </w:r>
      <w:r>
        <w:rPr>
          <w:rFonts w:hint="eastAsia" w:ascii="宋体" w:hAnsi="宋体" w:eastAsia="宋体" w:cs="宋体"/>
          <w:color w:val="auto"/>
          <w:sz w:val="21"/>
          <w:szCs w:val="21"/>
          <w:highlight w:val="none"/>
          <w:lang w:val="en-US" w:eastAsia="zh-CN"/>
        </w:rPr>
        <w:t>中标</w:t>
      </w:r>
      <w:r>
        <w:rPr>
          <w:rFonts w:hint="eastAsia" w:ascii="宋体" w:hAnsi="宋体" w:eastAsia="宋体" w:cs="宋体"/>
          <w:color w:val="auto"/>
          <w:sz w:val="21"/>
          <w:szCs w:val="21"/>
          <w:highlight w:val="none"/>
        </w:rPr>
        <w:t>通知书、</w:t>
      </w:r>
      <w:r>
        <w:rPr>
          <w:rFonts w:hint="eastAsia" w:ascii="宋体" w:hAnsi="宋体" w:eastAsia="宋体" w:cs="宋体"/>
          <w:color w:val="auto"/>
          <w:sz w:val="21"/>
          <w:szCs w:val="21"/>
          <w:highlight w:val="none"/>
          <w:lang w:eastAsia="zh-CN"/>
        </w:rPr>
        <w:t>招标文件</w:t>
      </w:r>
      <w:r>
        <w:rPr>
          <w:rFonts w:hint="eastAsia" w:ascii="宋体" w:hAnsi="宋体" w:eastAsia="宋体" w:cs="宋体"/>
          <w:color w:val="auto"/>
          <w:sz w:val="21"/>
          <w:szCs w:val="21"/>
          <w:highlight w:val="none"/>
        </w:rPr>
        <w:t>和乙方</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文件为本合同的附件，与合同具有同等效力。</w:t>
      </w:r>
    </w:p>
    <w:p w14:paraId="2E15FFBB">
      <w:pPr>
        <w:keepNext w:val="0"/>
        <w:keepLines w:val="0"/>
        <w:pageBreakBefore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14.4 未尽事宜</w:t>
      </w:r>
    </w:p>
    <w:p w14:paraId="120055E8">
      <w:pPr>
        <w:keepNext w:val="0"/>
        <w:keepLines w:val="0"/>
        <w:pageBreakBefore w:val="0"/>
        <w:widowControl w:val="0"/>
        <w:spacing w:line="400" w:lineRule="atLeast"/>
        <w:ind w:firstLine="42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本合同未尽事宜应</w:t>
      </w:r>
      <w:r>
        <w:rPr>
          <w:rFonts w:hint="eastAsia" w:ascii="宋体" w:hAnsi="宋体" w:eastAsia="宋体" w:cs="宋体"/>
          <w:color w:val="auto"/>
          <w:sz w:val="21"/>
          <w:szCs w:val="21"/>
          <w:highlight w:val="none"/>
          <w:lang w:val="en-US" w:eastAsia="zh-CN"/>
        </w:rPr>
        <w:t>参</w:t>
      </w:r>
      <w:r>
        <w:rPr>
          <w:rFonts w:hint="eastAsia" w:ascii="宋体" w:hAnsi="宋体" w:eastAsia="宋体" w:cs="宋体"/>
          <w:color w:val="auto"/>
          <w:sz w:val="21"/>
          <w:szCs w:val="21"/>
          <w:highlight w:val="none"/>
        </w:rPr>
        <w:t>照《民法典》、《中华人民共和国产品质量法》、《中华人民共和国政府采购法》之规定解释。</w:t>
      </w:r>
    </w:p>
    <w:p w14:paraId="251708F1">
      <w:pPr>
        <w:keepNext w:val="0"/>
        <w:keepLines w:val="0"/>
        <w:pageBreakBefore w:val="0"/>
        <w:widowControl w:val="0"/>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                    </w:t>
      </w:r>
    </w:p>
    <w:p w14:paraId="4908264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法定代表人（授权代表）：                法定代表人（授权代表）：   </w:t>
      </w:r>
    </w:p>
    <w:p w14:paraId="497F5E96">
      <w:pPr>
        <w:keepNext w:val="0"/>
        <w:keepLines w:val="0"/>
        <w:pageBreakBefore w:val="0"/>
        <w:widowControl/>
        <w:suppressLineNumbers w:val="0"/>
        <w:tabs>
          <w:tab w:val="left" w:pos="567"/>
        </w:tabs>
        <w:spacing w:before="0" w:beforeAutospacing="0" w:after="0" w:afterAutospacing="0" w:line="360" w:lineRule="auto"/>
        <w:ind w:left="0" w:right="0" w:firstLine="420"/>
        <w:jc w:val="both"/>
        <w:rPr>
          <w:rFonts w:hint="eastAsia" w:ascii="宋体" w:hAnsi="宋体" w:eastAsia="宋体" w:cs="宋体"/>
          <w:color w:val="auto"/>
          <w:sz w:val="21"/>
          <w:szCs w:val="20"/>
          <w:highlight w:val="none"/>
        </w:rPr>
      </w:pPr>
      <w:r>
        <w:rPr>
          <w:rFonts w:hint="eastAsia" w:ascii="宋体" w:hAnsi="宋体" w:eastAsia="宋体" w:cs="宋体"/>
          <w:color w:val="auto"/>
          <w:sz w:val="21"/>
          <w:szCs w:val="21"/>
          <w:highlight w:val="none"/>
        </w:rPr>
        <w:t xml:space="preserve">签约日期：                              签约日期：      </w:t>
      </w:r>
      <w:r>
        <w:rPr>
          <w:rFonts w:hint="eastAsia" w:ascii="宋体" w:hAnsi="宋体" w:eastAsia="宋体" w:cs="宋体"/>
          <w:color w:val="auto"/>
          <w:sz w:val="21"/>
          <w:szCs w:val="20"/>
          <w:highlight w:val="none"/>
          <w:lang w:val="en-US" w:eastAsia="zh-CN" w:bidi="ar"/>
        </w:rPr>
        <w:br w:type="page" w:clear="all"/>
      </w:r>
    </w:p>
    <w:p w14:paraId="75D94C55">
      <w:pPr>
        <w:pStyle w:val="40"/>
        <w:shd w:val="clear" w:color="auto" w:fill="FFFFFF"/>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合同附件：</w:t>
      </w:r>
    </w:p>
    <w:p w14:paraId="20E44B19">
      <w:pPr>
        <w:pStyle w:val="40"/>
        <w:shd w:val="clear" w:color="auto" w:fill="FFFFFF"/>
        <w:jc w:val="center"/>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验收方案</w:t>
      </w:r>
    </w:p>
    <w:p w14:paraId="47F78414">
      <w:pPr>
        <w:pStyle w:val="40"/>
        <w:keepNext w:val="0"/>
        <w:keepLines w:val="0"/>
        <w:pageBreakBefore w:val="0"/>
        <w:widowControl/>
        <w:numPr>
          <w:ilvl w:val="0"/>
          <w:numId w:val="3"/>
        </w:numPr>
        <w:shd w:val="clear" w:color="auto" w:fill="FFFFFF"/>
        <w:spacing w:before="0" w:beforeAutospacing="0" w:after="0" w:afterAutospacing="0" w:line="400" w:lineRule="exact"/>
        <w:ind w:firstLine="422"/>
        <w:jc w:val="both"/>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验收单位</w:t>
      </w:r>
      <w:r>
        <w:rPr>
          <w:rFonts w:hint="eastAsia" w:cs="宋体"/>
          <w:b/>
          <w:bCs/>
          <w:color w:val="auto"/>
          <w:sz w:val="21"/>
          <w:szCs w:val="21"/>
          <w:highlight w:val="none"/>
          <w:shd w:val="clear" w:color="auto" w:fill="FFFFFF"/>
          <w:lang w:eastAsia="zh-CN"/>
        </w:rPr>
        <w:t>（</w:t>
      </w:r>
      <w:r>
        <w:rPr>
          <w:rFonts w:hint="eastAsia" w:cs="宋体"/>
          <w:b/>
          <w:bCs/>
          <w:color w:val="auto"/>
          <w:sz w:val="21"/>
          <w:szCs w:val="21"/>
          <w:highlight w:val="none"/>
          <w:shd w:val="clear" w:color="auto" w:fill="FFFFFF"/>
          <w:lang w:val="en-US" w:eastAsia="zh-CN"/>
        </w:rPr>
        <w:t>采购方</w:t>
      </w:r>
      <w:r>
        <w:rPr>
          <w:rFonts w:hint="eastAsia" w:cs="宋体"/>
          <w:b/>
          <w:bCs/>
          <w:color w:val="auto"/>
          <w:sz w:val="21"/>
          <w:szCs w:val="21"/>
          <w:highlight w:val="none"/>
          <w:shd w:val="clear" w:color="auto" w:fill="FFFFFF"/>
          <w:lang w:eastAsia="zh-CN"/>
        </w:rPr>
        <w:t>）</w:t>
      </w:r>
      <w:r>
        <w:rPr>
          <w:rFonts w:hint="eastAsia" w:ascii="宋体" w:hAnsi="宋体" w:eastAsia="宋体" w:cs="宋体"/>
          <w:b/>
          <w:bCs/>
          <w:color w:val="auto"/>
          <w:sz w:val="21"/>
          <w:szCs w:val="21"/>
          <w:highlight w:val="none"/>
          <w:shd w:val="clear" w:color="auto" w:fill="FFFFFF"/>
        </w:rPr>
        <w:t>：苏州市吴江区农业技术服务中心</w:t>
      </w:r>
    </w:p>
    <w:p w14:paraId="5C3141AD">
      <w:pPr>
        <w:pStyle w:val="40"/>
        <w:keepNext w:val="0"/>
        <w:keepLines w:val="0"/>
        <w:pageBreakBefore w:val="0"/>
        <w:widowControl/>
        <w:numPr>
          <w:ilvl w:val="0"/>
          <w:numId w:val="4"/>
        </w:numPr>
        <w:shd w:val="clear" w:color="auto" w:fill="FFFFFF"/>
        <w:spacing w:before="0" w:beforeAutospacing="0" w:after="0" w:afterAutospacing="0" w:line="400" w:lineRule="exact"/>
        <w:ind w:firstLine="422"/>
        <w:jc w:val="both"/>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验收流程：验收具体包括出库前、苗期及抽穗成熟期。</w:t>
      </w:r>
    </w:p>
    <w:p w14:paraId="63C78C7B">
      <w:pPr>
        <w:pStyle w:val="40"/>
        <w:keepNext w:val="0"/>
        <w:keepLines w:val="0"/>
        <w:pageBreakBefore w:val="0"/>
        <w:widowControl/>
        <w:shd w:val="clear" w:color="auto" w:fill="FFFFFF"/>
        <w:spacing w:before="0" w:beforeAutospacing="0" w:after="0" w:afterAutospacing="0" w:line="400" w:lineRule="exact"/>
        <w:ind w:firstLine="420"/>
        <w:jc w:val="both"/>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1、出库前：种子的规格、包装、以及实施方案所要求的各项指标参数。初验合格后可分发配送，如不合格中标方需根据问题进行整改使之达到验收标准，并再次申请验收。</w:t>
      </w:r>
    </w:p>
    <w:p w14:paraId="2529CA2F">
      <w:pPr>
        <w:pStyle w:val="40"/>
        <w:keepNext w:val="0"/>
        <w:keepLines w:val="0"/>
        <w:pageBreakBefore w:val="0"/>
        <w:widowControl/>
        <w:shd w:val="clear" w:color="auto" w:fill="FFFFFF"/>
        <w:spacing w:before="0" w:beforeAutospacing="0" w:after="0" w:afterAutospacing="0" w:line="400" w:lineRule="exact"/>
        <w:ind w:firstLine="420"/>
        <w:jc w:val="both"/>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2、苗期：种子播种出苗后，按照镇别、批次进行现场出苗情况</w:t>
      </w:r>
      <w:r>
        <w:rPr>
          <w:rFonts w:hint="eastAsia" w:cs="宋体"/>
          <w:bCs/>
          <w:color w:val="auto"/>
          <w:sz w:val="21"/>
          <w:szCs w:val="21"/>
          <w:highlight w:val="none"/>
          <w:shd w:val="clear" w:color="auto" w:fill="FFFFFF"/>
          <w:lang w:val="en-US" w:eastAsia="zh-CN"/>
        </w:rPr>
        <w:t>查验、农户反映等方式验收</w:t>
      </w:r>
      <w:r>
        <w:rPr>
          <w:rFonts w:hint="eastAsia" w:ascii="宋体" w:hAnsi="宋体" w:eastAsia="宋体" w:cs="宋体"/>
          <w:bCs/>
          <w:color w:val="auto"/>
          <w:sz w:val="21"/>
          <w:szCs w:val="21"/>
          <w:highlight w:val="none"/>
          <w:shd w:val="clear" w:color="auto" w:fill="FFFFFF"/>
        </w:rPr>
        <w:t>。</w:t>
      </w:r>
    </w:p>
    <w:p w14:paraId="2C1CEBC9">
      <w:pPr>
        <w:pStyle w:val="40"/>
        <w:keepNext w:val="0"/>
        <w:keepLines w:val="0"/>
        <w:pageBreakBefore w:val="0"/>
        <w:widowControl/>
        <w:shd w:val="clear" w:color="auto" w:fill="FFFFFF"/>
        <w:spacing w:before="0" w:beforeAutospacing="0" w:after="0" w:afterAutospacing="0" w:line="400" w:lineRule="exact"/>
        <w:ind w:firstLine="420"/>
        <w:jc w:val="both"/>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3、抽穗成熟期：按照镇别、批次进行现场抽穗情况</w:t>
      </w:r>
      <w:r>
        <w:rPr>
          <w:rFonts w:hint="eastAsia" w:cs="宋体"/>
          <w:bCs/>
          <w:color w:val="auto"/>
          <w:sz w:val="21"/>
          <w:szCs w:val="21"/>
          <w:highlight w:val="none"/>
          <w:shd w:val="clear" w:color="auto" w:fill="FFFFFF"/>
          <w:lang w:val="en-US" w:eastAsia="zh-CN"/>
        </w:rPr>
        <w:t>查验、农户反映等方式验收</w:t>
      </w:r>
      <w:r>
        <w:rPr>
          <w:rFonts w:hint="eastAsia" w:ascii="宋体" w:hAnsi="宋体" w:eastAsia="宋体" w:cs="宋体"/>
          <w:bCs/>
          <w:color w:val="auto"/>
          <w:sz w:val="21"/>
          <w:szCs w:val="21"/>
          <w:highlight w:val="none"/>
          <w:shd w:val="clear" w:color="auto" w:fill="FFFFFF"/>
        </w:rPr>
        <w:t>。</w:t>
      </w:r>
    </w:p>
    <w:p w14:paraId="4BF025EC">
      <w:pPr>
        <w:pStyle w:val="40"/>
        <w:keepNext w:val="0"/>
        <w:keepLines w:val="0"/>
        <w:pageBreakBefore w:val="0"/>
        <w:widowControl/>
        <w:shd w:val="clear" w:color="auto" w:fill="FFFFFF"/>
        <w:spacing w:before="0" w:beforeAutospacing="0" w:after="0" w:afterAutospacing="0" w:line="400" w:lineRule="exact"/>
        <w:ind w:firstLine="420"/>
        <w:jc w:val="both"/>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4、</w:t>
      </w:r>
      <w:r>
        <w:rPr>
          <w:rFonts w:hint="eastAsia" w:ascii="宋体" w:hAnsi="宋体" w:eastAsia="宋体" w:cs="宋体"/>
          <w:b/>
          <w:bCs/>
          <w:color w:val="auto"/>
          <w:sz w:val="21"/>
          <w:szCs w:val="21"/>
          <w:highlight w:val="none"/>
          <w:shd w:val="clear" w:color="auto" w:fill="FFFFFF"/>
        </w:rPr>
        <w:t>验收内容、标准</w:t>
      </w:r>
    </w:p>
    <w:p w14:paraId="3CDC1276">
      <w:pPr>
        <w:pStyle w:val="40"/>
        <w:keepNext w:val="0"/>
        <w:keepLines w:val="0"/>
        <w:pageBreakBefore w:val="0"/>
        <w:widowControl/>
        <w:shd w:val="clear" w:color="auto" w:fill="FFFFFF"/>
        <w:spacing w:before="0" w:beforeAutospacing="0" w:after="0" w:afterAutospacing="0" w:line="400" w:lineRule="exact"/>
        <w:ind w:firstLine="420"/>
        <w:jc w:val="both"/>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验收工作由</w:t>
      </w:r>
      <w:r>
        <w:rPr>
          <w:rFonts w:hint="eastAsia" w:cs="宋体"/>
          <w:bCs/>
          <w:color w:val="auto"/>
          <w:sz w:val="21"/>
          <w:szCs w:val="21"/>
          <w:highlight w:val="none"/>
          <w:shd w:val="clear" w:color="auto" w:fill="FFFFFF"/>
          <w:lang w:val="en-US" w:eastAsia="zh-CN"/>
        </w:rPr>
        <w:t>苏州市</w:t>
      </w:r>
      <w:r>
        <w:rPr>
          <w:rFonts w:hint="eastAsia" w:ascii="宋体" w:hAnsi="宋体" w:eastAsia="宋体" w:cs="宋体"/>
          <w:bCs/>
          <w:color w:val="auto"/>
          <w:sz w:val="21"/>
          <w:szCs w:val="21"/>
          <w:highlight w:val="none"/>
          <w:shd w:val="clear" w:color="auto" w:fill="FFFFFF"/>
        </w:rPr>
        <w:t>吴江区农业技术服务中心组织，验收工作依据项目实施方案、国家良种标准等相关规定执行。</w:t>
      </w:r>
    </w:p>
    <w:tbl>
      <w:tblPr>
        <w:tblStyle w:val="44"/>
        <w:tblW w:w="0" w:type="auto"/>
        <w:jc w:val="center"/>
        <w:tblLayout w:type="fixed"/>
        <w:tblCellMar>
          <w:top w:w="0" w:type="dxa"/>
          <w:left w:w="108" w:type="dxa"/>
          <w:bottom w:w="0" w:type="dxa"/>
          <w:right w:w="108" w:type="dxa"/>
        </w:tblCellMar>
      </w:tblPr>
      <w:tblGrid>
        <w:gridCol w:w="1276"/>
        <w:gridCol w:w="1560"/>
        <w:gridCol w:w="1740"/>
        <w:gridCol w:w="3232"/>
        <w:gridCol w:w="1902"/>
      </w:tblGrid>
      <w:tr w14:paraId="18C50BB4">
        <w:tblPrEx>
          <w:tblCellMar>
            <w:top w:w="0" w:type="dxa"/>
            <w:left w:w="108" w:type="dxa"/>
            <w:bottom w:w="0" w:type="dxa"/>
            <w:right w:w="108" w:type="dxa"/>
          </w:tblCellMar>
        </w:tblPrEx>
        <w:trPr>
          <w:trHeight w:val="312" w:hRule="atLeast"/>
          <w:jc w:val="center"/>
        </w:trPr>
        <w:tc>
          <w:tcPr>
            <w:tcW w:w="9710" w:type="dxa"/>
            <w:gridSpan w:val="5"/>
            <w:tcBorders>
              <w:top w:val="single" w:color="000000" w:sz="4" w:space="0"/>
              <w:left w:val="single" w:color="000000" w:sz="4" w:space="0"/>
              <w:bottom w:val="single" w:color="000000" w:sz="4" w:space="0"/>
              <w:right w:val="single" w:color="000000" w:sz="4" w:space="0"/>
            </w:tcBorders>
            <w:noWrap w:val="0"/>
            <w:vAlign w:val="center"/>
          </w:tcPr>
          <w:p w14:paraId="1204E02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验收标准</w:t>
            </w:r>
          </w:p>
        </w:tc>
      </w:tr>
      <w:tr w14:paraId="71780BF8">
        <w:tblPrEx>
          <w:tblCellMar>
            <w:top w:w="0" w:type="dxa"/>
            <w:left w:w="108" w:type="dxa"/>
            <w:bottom w:w="0" w:type="dxa"/>
            <w:right w:w="108" w:type="dxa"/>
          </w:tblCellMar>
        </w:tblPrEx>
        <w:trPr>
          <w:trHeight w:val="312" w:hRule="atLeast"/>
          <w:jc w:val="center"/>
        </w:trPr>
        <w:tc>
          <w:tcPr>
            <w:tcW w:w="1276" w:type="dxa"/>
            <w:tcBorders>
              <w:top w:val="nil"/>
              <w:left w:val="single" w:color="000000" w:sz="4" w:space="0"/>
              <w:bottom w:val="single" w:color="000000" w:sz="4" w:space="0"/>
              <w:right w:val="single" w:color="000000" w:sz="4" w:space="0"/>
            </w:tcBorders>
            <w:noWrap w:val="0"/>
            <w:vAlign w:val="center"/>
          </w:tcPr>
          <w:p w14:paraId="25806A5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阶段</w:t>
            </w:r>
          </w:p>
        </w:tc>
        <w:tc>
          <w:tcPr>
            <w:tcW w:w="1560" w:type="dxa"/>
            <w:tcBorders>
              <w:top w:val="nil"/>
              <w:left w:val="nil"/>
              <w:bottom w:val="single" w:color="000000" w:sz="4" w:space="0"/>
              <w:right w:val="single" w:color="000000" w:sz="4" w:space="0"/>
            </w:tcBorders>
            <w:noWrap w:val="0"/>
            <w:vAlign w:val="center"/>
          </w:tcPr>
          <w:p w14:paraId="1076B42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1740" w:type="dxa"/>
            <w:tcBorders>
              <w:top w:val="nil"/>
              <w:left w:val="nil"/>
              <w:bottom w:val="single" w:color="000000" w:sz="4" w:space="0"/>
              <w:right w:val="single" w:color="000000" w:sz="4" w:space="0"/>
            </w:tcBorders>
            <w:noWrap w:val="0"/>
            <w:vAlign w:val="center"/>
          </w:tcPr>
          <w:p w14:paraId="3F6DAE5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验收内容</w:t>
            </w:r>
          </w:p>
        </w:tc>
        <w:tc>
          <w:tcPr>
            <w:tcW w:w="3232" w:type="dxa"/>
            <w:tcBorders>
              <w:top w:val="nil"/>
              <w:left w:val="nil"/>
              <w:bottom w:val="single" w:color="000000" w:sz="4" w:space="0"/>
              <w:right w:val="single" w:color="000000" w:sz="4" w:space="0"/>
            </w:tcBorders>
            <w:noWrap w:val="0"/>
            <w:vAlign w:val="center"/>
          </w:tcPr>
          <w:p w14:paraId="0AA1A0C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验收标准</w:t>
            </w:r>
          </w:p>
        </w:tc>
        <w:tc>
          <w:tcPr>
            <w:tcW w:w="1902" w:type="dxa"/>
            <w:tcBorders>
              <w:top w:val="nil"/>
              <w:left w:val="nil"/>
              <w:bottom w:val="single" w:color="000000" w:sz="4" w:space="0"/>
              <w:right w:val="single" w:color="000000" w:sz="4" w:space="0"/>
            </w:tcBorders>
            <w:noWrap w:val="0"/>
            <w:vAlign w:val="center"/>
          </w:tcPr>
          <w:p w14:paraId="568B442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验收方式</w:t>
            </w:r>
          </w:p>
        </w:tc>
      </w:tr>
      <w:tr w14:paraId="57114A9D">
        <w:tblPrEx>
          <w:tblCellMar>
            <w:top w:w="0" w:type="dxa"/>
            <w:left w:w="108" w:type="dxa"/>
            <w:bottom w:w="0" w:type="dxa"/>
            <w:right w:w="108" w:type="dxa"/>
          </w:tblCellMar>
        </w:tblPrEx>
        <w:trPr>
          <w:trHeight w:val="312" w:hRule="atLeast"/>
          <w:jc w:val="center"/>
        </w:trPr>
        <w:tc>
          <w:tcPr>
            <w:tcW w:w="1276" w:type="dxa"/>
            <w:vMerge w:val="restart"/>
            <w:tcBorders>
              <w:top w:val="nil"/>
              <w:left w:val="single" w:color="000000" w:sz="4" w:space="0"/>
              <w:bottom w:val="single" w:color="000000" w:sz="4" w:space="0"/>
              <w:right w:val="single" w:color="000000" w:sz="4" w:space="0"/>
            </w:tcBorders>
            <w:noWrap w:val="0"/>
            <w:vAlign w:val="center"/>
          </w:tcPr>
          <w:p w14:paraId="5F7469D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出库前</w:t>
            </w:r>
          </w:p>
        </w:tc>
        <w:tc>
          <w:tcPr>
            <w:tcW w:w="1560" w:type="dxa"/>
            <w:tcBorders>
              <w:top w:val="nil"/>
              <w:left w:val="nil"/>
              <w:bottom w:val="single" w:color="000000" w:sz="4" w:space="0"/>
              <w:right w:val="single" w:color="000000" w:sz="4" w:space="0"/>
            </w:tcBorders>
            <w:noWrap w:val="0"/>
            <w:vAlign w:val="center"/>
          </w:tcPr>
          <w:p w14:paraId="50B22A8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种子生产经营档案</w:t>
            </w:r>
          </w:p>
        </w:tc>
        <w:tc>
          <w:tcPr>
            <w:tcW w:w="1740" w:type="dxa"/>
            <w:tcBorders>
              <w:top w:val="nil"/>
              <w:left w:val="nil"/>
              <w:bottom w:val="single" w:color="000000" w:sz="4" w:space="0"/>
              <w:right w:val="single" w:color="000000" w:sz="4" w:space="0"/>
            </w:tcBorders>
            <w:noWrap w:val="0"/>
            <w:vAlign w:val="center"/>
          </w:tcPr>
          <w:p w14:paraId="03195A99">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种子生产档案、进销合同</w:t>
            </w:r>
          </w:p>
        </w:tc>
        <w:tc>
          <w:tcPr>
            <w:tcW w:w="3232" w:type="dxa"/>
            <w:tcBorders>
              <w:top w:val="nil"/>
              <w:left w:val="nil"/>
              <w:bottom w:val="single" w:color="000000" w:sz="4" w:space="0"/>
              <w:right w:val="single" w:color="000000" w:sz="4" w:space="0"/>
            </w:tcBorders>
            <w:noWrap w:val="0"/>
            <w:vAlign w:val="center"/>
          </w:tcPr>
          <w:p w14:paraId="114B634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齐全</w:t>
            </w:r>
          </w:p>
        </w:tc>
        <w:tc>
          <w:tcPr>
            <w:tcW w:w="1902" w:type="dxa"/>
            <w:tcBorders>
              <w:top w:val="nil"/>
              <w:left w:val="nil"/>
              <w:bottom w:val="single" w:color="000000" w:sz="4" w:space="0"/>
              <w:right w:val="single" w:color="000000" w:sz="4" w:space="0"/>
            </w:tcBorders>
            <w:noWrap w:val="0"/>
            <w:vAlign w:val="center"/>
          </w:tcPr>
          <w:p w14:paraId="0B0136E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现场查验</w:t>
            </w:r>
          </w:p>
        </w:tc>
      </w:tr>
      <w:tr w14:paraId="7781348C">
        <w:tblPrEx>
          <w:tblCellMar>
            <w:top w:w="0" w:type="dxa"/>
            <w:left w:w="108" w:type="dxa"/>
            <w:bottom w:w="0" w:type="dxa"/>
            <w:right w:w="108" w:type="dxa"/>
          </w:tblCellMar>
        </w:tblPrEx>
        <w:trPr>
          <w:trHeight w:val="312" w:hRule="atLeast"/>
          <w:jc w:val="center"/>
        </w:trPr>
        <w:tc>
          <w:tcPr>
            <w:tcW w:w="1276" w:type="dxa"/>
            <w:vMerge w:val="continue"/>
            <w:tcBorders>
              <w:left w:val="single" w:color="000000" w:sz="4" w:space="0"/>
              <w:right w:val="single" w:color="000000" w:sz="4" w:space="0"/>
            </w:tcBorders>
            <w:noWrap w:val="0"/>
            <w:vAlign w:val="center"/>
          </w:tcPr>
          <w:p w14:paraId="3F6E6C5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560" w:type="dxa"/>
            <w:tcBorders>
              <w:top w:val="nil"/>
              <w:left w:val="nil"/>
              <w:bottom w:val="single" w:color="000000" w:sz="4" w:space="0"/>
              <w:right w:val="single" w:color="000000" w:sz="4" w:space="0"/>
            </w:tcBorders>
            <w:noWrap w:val="0"/>
            <w:vAlign w:val="center"/>
          </w:tcPr>
          <w:p w14:paraId="77D9FFA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植物检疫</w:t>
            </w:r>
          </w:p>
        </w:tc>
        <w:tc>
          <w:tcPr>
            <w:tcW w:w="1740" w:type="dxa"/>
            <w:tcBorders>
              <w:top w:val="nil"/>
              <w:left w:val="nil"/>
              <w:bottom w:val="single" w:color="000000" w:sz="4" w:space="0"/>
              <w:right w:val="single" w:color="000000" w:sz="4" w:space="0"/>
            </w:tcBorders>
            <w:noWrap w:val="0"/>
            <w:vAlign w:val="center"/>
          </w:tcPr>
          <w:p w14:paraId="4FD454E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产地检疫证</w:t>
            </w:r>
          </w:p>
        </w:tc>
        <w:tc>
          <w:tcPr>
            <w:tcW w:w="3232" w:type="dxa"/>
            <w:tcBorders>
              <w:top w:val="nil"/>
              <w:left w:val="nil"/>
              <w:bottom w:val="single" w:color="000000" w:sz="4" w:space="0"/>
              <w:right w:val="single" w:color="000000" w:sz="4" w:space="0"/>
            </w:tcBorders>
            <w:noWrap w:val="0"/>
            <w:vAlign w:val="center"/>
          </w:tcPr>
          <w:p w14:paraId="520B3B1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齐全</w:t>
            </w:r>
          </w:p>
        </w:tc>
        <w:tc>
          <w:tcPr>
            <w:tcW w:w="1902" w:type="dxa"/>
            <w:tcBorders>
              <w:top w:val="nil"/>
              <w:left w:val="nil"/>
              <w:bottom w:val="single" w:color="000000" w:sz="4" w:space="0"/>
              <w:right w:val="single" w:color="000000" w:sz="4" w:space="0"/>
            </w:tcBorders>
            <w:noWrap w:val="0"/>
            <w:vAlign w:val="center"/>
          </w:tcPr>
          <w:p w14:paraId="7B24ED3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现场查验</w:t>
            </w:r>
          </w:p>
        </w:tc>
      </w:tr>
      <w:tr w14:paraId="6468A8FE">
        <w:tblPrEx>
          <w:tblCellMar>
            <w:top w:w="0" w:type="dxa"/>
            <w:left w:w="108" w:type="dxa"/>
            <w:bottom w:w="0" w:type="dxa"/>
            <w:right w:w="108" w:type="dxa"/>
          </w:tblCellMar>
        </w:tblPrEx>
        <w:trPr>
          <w:trHeight w:val="312" w:hRule="atLeast"/>
          <w:jc w:val="center"/>
        </w:trPr>
        <w:tc>
          <w:tcPr>
            <w:tcW w:w="1276" w:type="dxa"/>
            <w:vMerge w:val="continue"/>
            <w:tcBorders>
              <w:top w:val="nil"/>
              <w:left w:val="single" w:color="000000" w:sz="4" w:space="0"/>
              <w:bottom w:val="single" w:color="000000" w:sz="4" w:space="0"/>
              <w:right w:val="single" w:color="000000" w:sz="4" w:space="0"/>
            </w:tcBorders>
            <w:noWrap w:val="0"/>
            <w:vAlign w:val="center"/>
          </w:tcPr>
          <w:p w14:paraId="601FF65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560" w:type="dxa"/>
            <w:tcBorders>
              <w:top w:val="nil"/>
              <w:left w:val="nil"/>
              <w:bottom w:val="single" w:color="000000" w:sz="4" w:space="0"/>
              <w:right w:val="single" w:color="000000" w:sz="4" w:space="0"/>
            </w:tcBorders>
            <w:noWrap w:val="0"/>
            <w:vAlign w:val="center"/>
          </w:tcPr>
          <w:p w14:paraId="54BE68F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种子包装</w:t>
            </w:r>
          </w:p>
        </w:tc>
        <w:tc>
          <w:tcPr>
            <w:tcW w:w="1740" w:type="dxa"/>
            <w:tcBorders>
              <w:top w:val="nil"/>
              <w:left w:val="nil"/>
              <w:bottom w:val="single" w:color="000000" w:sz="4" w:space="0"/>
              <w:right w:val="single" w:color="000000" w:sz="4" w:space="0"/>
            </w:tcBorders>
            <w:noWrap w:val="0"/>
            <w:vAlign w:val="center"/>
          </w:tcPr>
          <w:p w14:paraId="0C15C16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彩印、规格、种子标签、项目标识、纯度标识、检疫证号</w:t>
            </w:r>
          </w:p>
        </w:tc>
        <w:tc>
          <w:tcPr>
            <w:tcW w:w="3232" w:type="dxa"/>
            <w:tcBorders>
              <w:top w:val="nil"/>
              <w:left w:val="nil"/>
              <w:bottom w:val="single" w:color="000000" w:sz="4" w:space="0"/>
              <w:right w:val="single" w:color="000000" w:sz="4" w:space="0"/>
            </w:tcBorders>
            <w:noWrap w:val="0"/>
            <w:vAlign w:val="center"/>
          </w:tcPr>
          <w:p w14:paraId="09FA8D6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种子包装规格不超过25KG，要求彩印，并在显著位置印上</w:t>
            </w:r>
            <w:r>
              <w:rPr>
                <w:rFonts w:hint="eastAsia" w:ascii="宋体" w:hAnsi="宋体" w:eastAsia="宋体" w:cs="宋体"/>
                <w:color w:val="auto"/>
                <w:sz w:val="21"/>
                <w:szCs w:val="21"/>
                <w:highlight w:val="none"/>
                <w:lang w:val="en-US" w:eastAsia="zh-CN"/>
              </w:rPr>
              <w:t>统一的苏州良补项目</w:t>
            </w:r>
            <w:r>
              <w:rPr>
                <w:rFonts w:hint="eastAsia" w:ascii="宋体" w:hAnsi="宋体" w:eastAsia="宋体" w:cs="宋体"/>
                <w:color w:val="auto"/>
                <w:sz w:val="21"/>
                <w:szCs w:val="21"/>
                <w:highlight w:val="none"/>
              </w:rPr>
              <w:t>标识</w:t>
            </w:r>
            <w:r>
              <w:rPr>
                <w:rFonts w:hint="eastAsia" w:ascii="宋体" w:hAnsi="宋体" w:eastAsia="宋体" w:cs="宋体"/>
                <w:color w:val="auto"/>
                <w:sz w:val="21"/>
                <w:szCs w:val="21"/>
                <w:highlight w:val="none"/>
                <w:lang w:val="en-US" w:eastAsia="zh-CN"/>
              </w:rPr>
              <w:t>和“专家教我来种田”的视频二维码</w:t>
            </w:r>
            <w:r>
              <w:rPr>
                <w:rFonts w:hint="eastAsia" w:ascii="宋体" w:hAnsi="宋体" w:eastAsia="宋体" w:cs="宋体"/>
                <w:color w:val="auto"/>
                <w:sz w:val="21"/>
                <w:szCs w:val="21"/>
                <w:highlight w:val="none"/>
              </w:rPr>
              <w:t>；种子标签的制作和使用执行农业部2016年第6号令《农作物种子标签和使用说明管理办法》，包装袋上</w:t>
            </w:r>
            <w:r>
              <w:rPr>
                <w:rFonts w:hint="eastAsia" w:ascii="宋体" w:hAnsi="宋体" w:eastAsia="宋体" w:cs="宋体"/>
                <w:color w:val="auto"/>
                <w:sz w:val="21"/>
                <w:szCs w:val="21"/>
                <w:highlight w:val="none"/>
                <w:lang w:val="en-US" w:eastAsia="zh-CN"/>
              </w:rPr>
              <w:t>纯度</w:t>
            </w:r>
            <w:r>
              <w:rPr>
                <w:rFonts w:hint="eastAsia" w:ascii="宋体" w:hAnsi="宋体" w:eastAsia="宋体" w:cs="宋体"/>
                <w:color w:val="auto"/>
                <w:sz w:val="21"/>
                <w:szCs w:val="21"/>
                <w:highlight w:val="none"/>
              </w:rPr>
              <w:t>标注值不得低于99.</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产地检疫证号与原件相符</w:t>
            </w:r>
            <w:r>
              <w:rPr>
                <w:rFonts w:hint="eastAsia" w:ascii="宋体" w:hAnsi="宋体" w:eastAsia="宋体" w:cs="宋体"/>
                <w:color w:val="auto"/>
                <w:sz w:val="21"/>
                <w:szCs w:val="21"/>
                <w:highlight w:val="none"/>
              </w:rPr>
              <w:t>。</w:t>
            </w:r>
          </w:p>
        </w:tc>
        <w:tc>
          <w:tcPr>
            <w:tcW w:w="1902" w:type="dxa"/>
            <w:tcBorders>
              <w:top w:val="nil"/>
              <w:left w:val="nil"/>
              <w:bottom w:val="single" w:color="000000" w:sz="4" w:space="0"/>
              <w:right w:val="single" w:color="000000" w:sz="4" w:space="0"/>
            </w:tcBorders>
            <w:noWrap w:val="0"/>
            <w:vAlign w:val="center"/>
          </w:tcPr>
          <w:p w14:paraId="61A6978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现场查验</w:t>
            </w:r>
          </w:p>
        </w:tc>
      </w:tr>
      <w:tr w14:paraId="5C5439FD">
        <w:tblPrEx>
          <w:tblCellMar>
            <w:top w:w="0" w:type="dxa"/>
            <w:left w:w="108" w:type="dxa"/>
            <w:bottom w:w="0" w:type="dxa"/>
            <w:right w:w="108" w:type="dxa"/>
          </w:tblCellMar>
        </w:tblPrEx>
        <w:trPr>
          <w:trHeight w:val="312" w:hRule="atLeast"/>
          <w:jc w:val="center"/>
        </w:trPr>
        <w:tc>
          <w:tcPr>
            <w:tcW w:w="1276" w:type="dxa"/>
            <w:vMerge w:val="continue"/>
            <w:tcBorders>
              <w:top w:val="nil"/>
              <w:left w:val="single" w:color="000000" w:sz="4" w:space="0"/>
              <w:bottom w:val="single" w:color="000000" w:sz="4" w:space="0"/>
              <w:right w:val="single" w:color="000000" w:sz="4" w:space="0"/>
            </w:tcBorders>
            <w:noWrap w:val="0"/>
            <w:vAlign w:val="center"/>
          </w:tcPr>
          <w:p w14:paraId="18D1EE8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560" w:type="dxa"/>
            <w:tcBorders>
              <w:top w:val="nil"/>
              <w:left w:val="nil"/>
              <w:bottom w:val="single" w:color="000000" w:sz="4" w:space="0"/>
              <w:right w:val="single" w:color="000000" w:sz="4" w:space="0"/>
            </w:tcBorders>
            <w:noWrap w:val="0"/>
            <w:vAlign w:val="center"/>
          </w:tcPr>
          <w:p w14:paraId="1C8EA58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质量标准</w:t>
            </w:r>
          </w:p>
        </w:tc>
        <w:tc>
          <w:tcPr>
            <w:tcW w:w="1740" w:type="dxa"/>
            <w:tcBorders>
              <w:top w:val="nil"/>
              <w:left w:val="nil"/>
              <w:bottom w:val="single" w:color="000000" w:sz="4" w:space="0"/>
              <w:right w:val="single" w:color="000000" w:sz="4" w:space="0"/>
            </w:tcBorders>
            <w:noWrap w:val="0"/>
            <w:vAlign w:val="center"/>
          </w:tcPr>
          <w:p w14:paraId="5D0BFDE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发芽率、水分、纯度</w:t>
            </w:r>
          </w:p>
        </w:tc>
        <w:tc>
          <w:tcPr>
            <w:tcW w:w="3232" w:type="dxa"/>
            <w:tcBorders>
              <w:top w:val="nil"/>
              <w:left w:val="nil"/>
              <w:bottom w:val="single" w:color="000000" w:sz="4" w:space="0"/>
              <w:right w:val="single" w:color="000000" w:sz="4" w:space="0"/>
            </w:tcBorders>
            <w:noWrap w:val="0"/>
            <w:vAlign w:val="center"/>
          </w:tcPr>
          <w:p w14:paraId="21568AEA">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质量严格按照苏州市要求，种子的发芽率和</w:t>
            </w:r>
            <w:r>
              <w:rPr>
                <w:rFonts w:hint="eastAsia" w:ascii="宋体" w:hAnsi="宋体" w:eastAsia="宋体" w:cs="宋体"/>
                <w:color w:val="auto"/>
                <w:sz w:val="21"/>
                <w:szCs w:val="21"/>
                <w:highlight w:val="none"/>
                <w:lang w:eastAsia="zh-CN"/>
              </w:rPr>
              <w:t>水分</w:t>
            </w:r>
            <w:r>
              <w:rPr>
                <w:rFonts w:hint="eastAsia" w:ascii="宋体" w:hAnsi="宋体" w:eastAsia="宋体" w:cs="宋体"/>
                <w:color w:val="auto"/>
                <w:sz w:val="21"/>
                <w:szCs w:val="21"/>
                <w:highlight w:val="none"/>
              </w:rPr>
              <w:t>需达到国家标准（GB4404.1）外，</w:t>
            </w:r>
            <w:r>
              <w:rPr>
                <w:rFonts w:hint="eastAsia" w:ascii="宋体" w:hAnsi="宋体" w:eastAsia="宋体" w:cs="宋体"/>
                <w:color w:val="auto"/>
                <w:sz w:val="21"/>
                <w:szCs w:val="21"/>
                <w:highlight w:val="none"/>
                <w:lang w:val="en-US" w:eastAsia="zh-CN"/>
              </w:rPr>
              <w:t>纯</w:t>
            </w:r>
            <w:r>
              <w:rPr>
                <w:rFonts w:hint="eastAsia" w:ascii="宋体" w:hAnsi="宋体" w:eastAsia="宋体" w:cs="宋体"/>
                <w:color w:val="auto"/>
                <w:sz w:val="21"/>
                <w:szCs w:val="21"/>
                <w:highlight w:val="none"/>
              </w:rPr>
              <w:t>度不低于99.</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w:t>
            </w:r>
          </w:p>
        </w:tc>
        <w:tc>
          <w:tcPr>
            <w:tcW w:w="1902" w:type="dxa"/>
            <w:tcBorders>
              <w:top w:val="nil"/>
              <w:left w:val="nil"/>
              <w:bottom w:val="single" w:color="000000" w:sz="4" w:space="0"/>
              <w:right w:val="single" w:color="000000" w:sz="4" w:space="0"/>
            </w:tcBorders>
            <w:noWrap w:val="0"/>
            <w:vAlign w:val="center"/>
          </w:tcPr>
          <w:p w14:paraId="72809136">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全批次抽样检查（每2.5万公斤为1个批次）</w:t>
            </w:r>
          </w:p>
        </w:tc>
      </w:tr>
      <w:tr w14:paraId="5AB7B6C2">
        <w:tblPrEx>
          <w:tblCellMar>
            <w:top w:w="0" w:type="dxa"/>
            <w:left w:w="108" w:type="dxa"/>
            <w:bottom w:w="0" w:type="dxa"/>
            <w:right w:w="108" w:type="dxa"/>
          </w:tblCellMar>
        </w:tblPrEx>
        <w:trPr>
          <w:trHeight w:val="312" w:hRule="atLeast"/>
          <w:jc w:val="center"/>
        </w:trPr>
        <w:tc>
          <w:tcPr>
            <w:tcW w:w="1276" w:type="dxa"/>
            <w:vMerge w:val="restart"/>
            <w:tcBorders>
              <w:top w:val="nil"/>
              <w:left w:val="single" w:color="000000" w:sz="4" w:space="0"/>
              <w:bottom w:val="single" w:color="000000" w:sz="4" w:space="0"/>
              <w:right w:val="single" w:color="000000" w:sz="4" w:space="0"/>
            </w:tcBorders>
            <w:noWrap w:val="0"/>
            <w:vAlign w:val="center"/>
          </w:tcPr>
          <w:p w14:paraId="31C656E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苗期</w:t>
            </w:r>
          </w:p>
        </w:tc>
        <w:tc>
          <w:tcPr>
            <w:tcW w:w="1560" w:type="dxa"/>
            <w:tcBorders>
              <w:top w:val="nil"/>
              <w:left w:val="nil"/>
              <w:bottom w:val="single" w:color="000000" w:sz="4" w:space="0"/>
              <w:right w:val="single" w:color="000000" w:sz="4" w:space="0"/>
            </w:tcBorders>
            <w:noWrap w:val="0"/>
            <w:vAlign w:val="center"/>
          </w:tcPr>
          <w:p w14:paraId="562DB22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出苗</w:t>
            </w:r>
          </w:p>
        </w:tc>
        <w:tc>
          <w:tcPr>
            <w:tcW w:w="1740" w:type="dxa"/>
            <w:tcBorders>
              <w:top w:val="nil"/>
              <w:left w:val="nil"/>
              <w:bottom w:val="single" w:color="000000" w:sz="4" w:space="0"/>
              <w:right w:val="single" w:color="000000" w:sz="4" w:space="0"/>
            </w:tcBorders>
            <w:noWrap w:val="0"/>
            <w:vAlign w:val="center"/>
          </w:tcPr>
          <w:p w14:paraId="49FB883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出苗情况</w:t>
            </w:r>
          </w:p>
        </w:tc>
        <w:tc>
          <w:tcPr>
            <w:tcW w:w="3232" w:type="dxa"/>
            <w:tcBorders>
              <w:top w:val="nil"/>
              <w:left w:val="nil"/>
              <w:bottom w:val="single" w:color="000000" w:sz="4" w:space="0"/>
              <w:right w:val="single" w:color="000000" w:sz="4" w:space="0"/>
            </w:tcBorders>
            <w:noWrap w:val="0"/>
            <w:vAlign w:val="center"/>
          </w:tcPr>
          <w:p w14:paraId="2397033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正常出苗，出苗整齐</w:t>
            </w:r>
          </w:p>
        </w:tc>
        <w:tc>
          <w:tcPr>
            <w:tcW w:w="1902" w:type="dxa"/>
            <w:tcBorders>
              <w:top w:val="nil"/>
              <w:left w:val="nil"/>
              <w:bottom w:val="single" w:color="000000" w:sz="4" w:space="0"/>
              <w:right w:val="single" w:color="000000" w:sz="4" w:space="0"/>
            </w:tcBorders>
            <w:noWrap w:val="0"/>
            <w:vAlign w:val="center"/>
          </w:tcPr>
          <w:p w14:paraId="2DE56DBD">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现场查验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农户反映等</w:t>
            </w:r>
          </w:p>
        </w:tc>
      </w:tr>
      <w:tr w14:paraId="387F3123">
        <w:tblPrEx>
          <w:tblCellMar>
            <w:top w:w="0" w:type="dxa"/>
            <w:left w:w="108" w:type="dxa"/>
            <w:bottom w:w="0" w:type="dxa"/>
            <w:right w:w="108" w:type="dxa"/>
          </w:tblCellMar>
        </w:tblPrEx>
        <w:trPr>
          <w:trHeight w:val="312" w:hRule="atLeast"/>
          <w:jc w:val="center"/>
        </w:trPr>
        <w:tc>
          <w:tcPr>
            <w:tcW w:w="1276" w:type="dxa"/>
            <w:vMerge w:val="continue"/>
            <w:tcBorders>
              <w:top w:val="nil"/>
              <w:left w:val="single" w:color="000000" w:sz="4" w:space="0"/>
              <w:bottom w:val="single" w:color="auto" w:sz="4" w:space="0"/>
              <w:right w:val="single" w:color="000000" w:sz="4" w:space="0"/>
            </w:tcBorders>
            <w:noWrap w:val="0"/>
            <w:vAlign w:val="center"/>
          </w:tcPr>
          <w:p w14:paraId="174367D5">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560" w:type="dxa"/>
            <w:tcBorders>
              <w:top w:val="nil"/>
              <w:left w:val="nil"/>
              <w:bottom w:val="single" w:color="auto" w:sz="4" w:space="0"/>
              <w:right w:val="single" w:color="000000" w:sz="4" w:space="0"/>
            </w:tcBorders>
            <w:noWrap w:val="0"/>
            <w:vAlign w:val="center"/>
          </w:tcPr>
          <w:p w14:paraId="6FB3B3F2">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病害</w:t>
            </w:r>
          </w:p>
        </w:tc>
        <w:tc>
          <w:tcPr>
            <w:tcW w:w="1740" w:type="dxa"/>
            <w:tcBorders>
              <w:top w:val="nil"/>
              <w:left w:val="nil"/>
              <w:bottom w:val="single" w:color="auto" w:sz="4" w:space="0"/>
              <w:right w:val="single" w:color="000000" w:sz="4" w:space="0"/>
            </w:tcBorders>
            <w:noWrap w:val="0"/>
            <w:vAlign w:val="center"/>
          </w:tcPr>
          <w:p w14:paraId="5908DAF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种传病害</w:t>
            </w:r>
          </w:p>
        </w:tc>
        <w:tc>
          <w:tcPr>
            <w:tcW w:w="3232" w:type="dxa"/>
            <w:tcBorders>
              <w:top w:val="nil"/>
              <w:left w:val="nil"/>
              <w:bottom w:val="single" w:color="auto" w:sz="4" w:space="0"/>
              <w:right w:val="single" w:color="000000" w:sz="4" w:space="0"/>
            </w:tcBorders>
            <w:noWrap w:val="0"/>
            <w:vAlign w:val="center"/>
          </w:tcPr>
          <w:p w14:paraId="11FA3E34">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902" w:type="dxa"/>
            <w:tcBorders>
              <w:top w:val="nil"/>
              <w:left w:val="nil"/>
              <w:bottom w:val="single" w:color="auto" w:sz="4" w:space="0"/>
              <w:right w:val="single" w:color="000000" w:sz="4" w:space="0"/>
            </w:tcBorders>
            <w:noWrap w:val="0"/>
            <w:vAlign w:val="center"/>
          </w:tcPr>
          <w:p w14:paraId="186C1B4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现场查验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农户反映等</w:t>
            </w:r>
          </w:p>
        </w:tc>
      </w:tr>
      <w:tr w14:paraId="4F70D6F4">
        <w:tblPrEx>
          <w:tblCellMar>
            <w:top w:w="0" w:type="dxa"/>
            <w:left w:w="108" w:type="dxa"/>
            <w:bottom w:w="0" w:type="dxa"/>
            <w:right w:w="108" w:type="dxa"/>
          </w:tblCellMar>
        </w:tblPrEx>
        <w:trPr>
          <w:trHeight w:val="312" w:hRule="atLeast"/>
          <w:jc w:val="center"/>
        </w:trPr>
        <w:tc>
          <w:tcPr>
            <w:tcW w:w="1276" w:type="dxa"/>
            <w:vMerge w:val="restart"/>
            <w:tcBorders>
              <w:top w:val="single" w:color="auto" w:sz="4" w:space="0"/>
              <w:left w:val="single" w:color="000000" w:sz="4" w:space="0"/>
              <w:right w:val="single" w:color="000000" w:sz="4" w:space="0"/>
            </w:tcBorders>
            <w:noWrap w:val="0"/>
            <w:vAlign w:val="center"/>
          </w:tcPr>
          <w:p w14:paraId="10B85DE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抽穗成熟期</w:t>
            </w:r>
          </w:p>
        </w:tc>
        <w:tc>
          <w:tcPr>
            <w:tcW w:w="1560" w:type="dxa"/>
            <w:tcBorders>
              <w:top w:val="single" w:color="auto" w:sz="4" w:space="0"/>
              <w:left w:val="nil"/>
              <w:bottom w:val="single" w:color="auto" w:sz="4" w:space="0"/>
              <w:right w:val="single" w:color="000000" w:sz="4" w:space="0"/>
            </w:tcBorders>
            <w:noWrap w:val="0"/>
            <w:vAlign w:val="center"/>
          </w:tcPr>
          <w:p w14:paraId="0FEB7583">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抽穗</w:t>
            </w:r>
          </w:p>
        </w:tc>
        <w:tc>
          <w:tcPr>
            <w:tcW w:w="1740" w:type="dxa"/>
            <w:tcBorders>
              <w:top w:val="single" w:color="auto" w:sz="4" w:space="0"/>
              <w:left w:val="nil"/>
              <w:bottom w:val="single" w:color="auto" w:sz="4" w:space="0"/>
              <w:right w:val="single" w:color="000000" w:sz="4" w:space="0"/>
            </w:tcBorders>
            <w:noWrap w:val="0"/>
            <w:vAlign w:val="center"/>
          </w:tcPr>
          <w:p w14:paraId="67096F30">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抽穗情况</w:t>
            </w:r>
          </w:p>
        </w:tc>
        <w:tc>
          <w:tcPr>
            <w:tcW w:w="3232" w:type="dxa"/>
            <w:tcBorders>
              <w:top w:val="single" w:color="auto" w:sz="4" w:space="0"/>
              <w:left w:val="nil"/>
              <w:bottom w:val="single" w:color="auto" w:sz="4" w:space="0"/>
              <w:right w:val="single" w:color="000000" w:sz="4" w:space="0"/>
            </w:tcBorders>
            <w:noWrap w:val="0"/>
            <w:vAlign w:val="center"/>
          </w:tcPr>
          <w:p w14:paraId="1ABF6EB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正常抽穗、抽穗整齐</w:t>
            </w:r>
          </w:p>
        </w:tc>
        <w:tc>
          <w:tcPr>
            <w:tcW w:w="1902" w:type="dxa"/>
            <w:tcBorders>
              <w:top w:val="single" w:color="auto" w:sz="4" w:space="0"/>
              <w:left w:val="nil"/>
              <w:bottom w:val="single" w:color="auto" w:sz="4" w:space="0"/>
              <w:right w:val="single" w:color="000000" w:sz="4" w:space="0"/>
            </w:tcBorders>
            <w:noWrap w:val="0"/>
            <w:vAlign w:val="center"/>
          </w:tcPr>
          <w:p w14:paraId="2DF57E1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现场查验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农户反映等</w:t>
            </w:r>
          </w:p>
        </w:tc>
      </w:tr>
      <w:tr w14:paraId="493EDCD3">
        <w:tblPrEx>
          <w:tblCellMar>
            <w:top w:w="0" w:type="dxa"/>
            <w:left w:w="108" w:type="dxa"/>
            <w:bottom w:w="0" w:type="dxa"/>
            <w:right w:w="108" w:type="dxa"/>
          </w:tblCellMar>
        </w:tblPrEx>
        <w:trPr>
          <w:trHeight w:val="312" w:hRule="atLeast"/>
          <w:jc w:val="center"/>
        </w:trPr>
        <w:tc>
          <w:tcPr>
            <w:tcW w:w="1276" w:type="dxa"/>
            <w:vMerge w:val="continue"/>
            <w:tcBorders>
              <w:left w:val="single" w:color="000000" w:sz="4" w:space="0"/>
              <w:bottom w:val="single" w:color="000000" w:sz="4" w:space="0"/>
              <w:right w:val="single" w:color="000000" w:sz="4" w:space="0"/>
            </w:tcBorders>
            <w:noWrap w:val="0"/>
            <w:vAlign w:val="center"/>
          </w:tcPr>
          <w:p w14:paraId="53F22ECD">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p>
        </w:tc>
        <w:tc>
          <w:tcPr>
            <w:tcW w:w="1560" w:type="dxa"/>
            <w:tcBorders>
              <w:top w:val="single" w:color="auto" w:sz="4" w:space="0"/>
              <w:left w:val="nil"/>
              <w:bottom w:val="single" w:color="000000" w:sz="4" w:space="0"/>
              <w:right w:val="single" w:color="000000" w:sz="4" w:space="0"/>
            </w:tcBorders>
            <w:noWrap w:val="0"/>
            <w:vAlign w:val="center"/>
          </w:tcPr>
          <w:p w14:paraId="46088A3C">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病害</w:t>
            </w:r>
          </w:p>
        </w:tc>
        <w:tc>
          <w:tcPr>
            <w:tcW w:w="1740" w:type="dxa"/>
            <w:tcBorders>
              <w:top w:val="single" w:color="auto" w:sz="4" w:space="0"/>
              <w:left w:val="nil"/>
              <w:bottom w:val="single" w:color="000000" w:sz="4" w:space="0"/>
              <w:right w:val="single" w:color="000000" w:sz="4" w:space="0"/>
            </w:tcBorders>
            <w:noWrap w:val="0"/>
            <w:vAlign w:val="center"/>
          </w:tcPr>
          <w:p w14:paraId="3B2B1DF7">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种传病害</w:t>
            </w:r>
          </w:p>
        </w:tc>
        <w:tc>
          <w:tcPr>
            <w:tcW w:w="3232" w:type="dxa"/>
            <w:tcBorders>
              <w:top w:val="single" w:color="auto" w:sz="4" w:space="0"/>
              <w:left w:val="nil"/>
              <w:bottom w:val="single" w:color="000000" w:sz="4" w:space="0"/>
              <w:right w:val="single" w:color="000000" w:sz="4" w:space="0"/>
            </w:tcBorders>
            <w:noWrap w:val="0"/>
            <w:vAlign w:val="center"/>
          </w:tcPr>
          <w:p w14:paraId="70F14198">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c>
          <w:tcPr>
            <w:tcW w:w="1902" w:type="dxa"/>
            <w:tcBorders>
              <w:top w:val="single" w:color="auto" w:sz="4" w:space="0"/>
              <w:left w:val="nil"/>
              <w:bottom w:val="single" w:color="000000" w:sz="4" w:space="0"/>
              <w:right w:val="single" w:color="000000" w:sz="4" w:space="0"/>
            </w:tcBorders>
            <w:noWrap w:val="0"/>
            <w:vAlign w:val="center"/>
          </w:tcPr>
          <w:p w14:paraId="2A37BA5F">
            <w:pPr>
              <w:keepNext w:val="0"/>
              <w:keepLines w:val="0"/>
              <w:widowControl/>
              <w:suppressLineNumbers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现场查验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农户反映等</w:t>
            </w:r>
          </w:p>
        </w:tc>
      </w:tr>
    </w:tbl>
    <w:p w14:paraId="58117AEF">
      <w:pPr>
        <w:pStyle w:val="223"/>
        <w:ind w:firstLine="420"/>
        <w:rPr>
          <w:rStyle w:val="216"/>
          <w:rFonts w:ascii="宋体" w:hAnsi="宋体" w:cs="宋体"/>
          <w:b w:val="0"/>
          <w:color w:val="auto"/>
          <w:sz w:val="21"/>
          <w:szCs w:val="21"/>
          <w:highlight w:val="none"/>
        </w:rPr>
      </w:pPr>
    </w:p>
    <w:p w14:paraId="3907202F">
      <w:pPr>
        <w:pStyle w:val="223"/>
        <w:ind w:firstLine="422"/>
        <w:rPr>
          <w:rStyle w:val="216"/>
          <w:rFonts w:ascii="宋体" w:hAnsi="宋体" w:cs="宋体"/>
          <w:color w:val="auto"/>
          <w:sz w:val="21"/>
          <w:szCs w:val="21"/>
          <w:highlight w:val="none"/>
        </w:rPr>
      </w:pPr>
      <w:r>
        <w:rPr>
          <w:rStyle w:val="216"/>
          <w:rFonts w:hint="eastAsia" w:ascii="宋体" w:hAnsi="宋体" w:cs="宋体"/>
          <w:color w:val="auto"/>
          <w:sz w:val="21"/>
          <w:szCs w:val="21"/>
          <w:highlight w:val="none"/>
        </w:rPr>
        <w:br w:type="page" w:clear="all"/>
      </w:r>
    </w:p>
    <w:p w14:paraId="15FF81EB">
      <w:pPr>
        <w:pStyle w:val="2"/>
        <w:keepNext/>
        <w:keepLines/>
        <w:pageBreakBefore w:val="0"/>
        <w:widowControl w:val="0"/>
        <w:spacing w:before="0" w:after="0" w:line="700" w:lineRule="exact"/>
        <w:jc w:val="center"/>
        <w:rPr>
          <w:rStyle w:val="216"/>
          <w:rFonts w:ascii="宋体" w:hAnsi="宋体" w:cs="宋体"/>
          <w:b/>
          <w:color w:val="auto"/>
          <w:szCs w:val="22"/>
          <w:highlight w:val="none"/>
        </w:rPr>
      </w:pPr>
      <w:bookmarkStart w:id="33" w:name="_Toc10947"/>
      <w:r>
        <w:rPr>
          <w:rStyle w:val="216"/>
          <w:rFonts w:hint="eastAsia" w:ascii="宋体" w:hAnsi="宋体" w:cs="宋体"/>
          <w:b/>
          <w:color w:val="auto"/>
          <w:szCs w:val="22"/>
          <w:highlight w:val="none"/>
        </w:rPr>
        <w:t>第六章 评标办法及评分标准</w:t>
      </w:r>
      <w:bookmarkEnd w:id="33"/>
    </w:p>
    <w:p w14:paraId="39AAED7A">
      <w:pPr>
        <w:keepNext/>
        <w:keepLines/>
        <w:pageBreakBefore w:val="0"/>
        <w:widowControl w:val="0"/>
        <w:spacing w:line="400" w:lineRule="exact"/>
        <w:ind w:firstLine="422"/>
        <w:jc w:val="both"/>
        <w:outlineLvl w:val="9"/>
        <w:rPr>
          <w:rFonts w:eastAsia="宋体" w:cs="宋体"/>
          <w:b/>
          <w:bCs/>
          <w:color w:val="auto"/>
          <w:sz w:val="21"/>
          <w:szCs w:val="21"/>
          <w:highlight w:val="none"/>
        </w:rPr>
      </w:pPr>
      <w:bookmarkStart w:id="34" w:name="_Toc13239"/>
      <w:bookmarkStart w:id="35" w:name="_Toc21250"/>
      <w:bookmarkStart w:id="36" w:name="_Toc2153"/>
      <w:r>
        <w:rPr>
          <w:rFonts w:hint="eastAsia" w:eastAsia="宋体" w:cs="宋体"/>
          <w:b/>
          <w:bCs/>
          <w:color w:val="auto"/>
          <w:sz w:val="21"/>
          <w:szCs w:val="21"/>
          <w:highlight w:val="none"/>
        </w:rPr>
        <w:t>一、评标办法：</w:t>
      </w:r>
      <w:bookmarkEnd w:id="34"/>
      <w:bookmarkEnd w:id="35"/>
      <w:bookmarkEnd w:id="36"/>
    </w:p>
    <w:p w14:paraId="58D6549E">
      <w:pPr>
        <w:pageBreakBefore w:val="0"/>
        <w:widowControl w:val="0"/>
        <w:spacing w:line="400" w:lineRule="exact"/>
        <w:ind w:firstLine="420"/>
        <w:jc w:val="both"/>
        <w:outlineLvl w:val="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1.本次招标评标采用综合评分法，综合评分法是指投标文件满足招标文件全部实质性要求，且按照评审因素的量化指标评审得分最高的投标人为中标人的评标方法。</w:t>
      </w:r>
    </w:p>
    <w:p w14:paraId="7B3954DD">
      <w:pPr>
        <w:pageBreakBefore w:val="0"/>
        <w:widowControl w:val="0"/>
        <w:spacing w:line="400" w:lineRule="exact"/>
        <w:ind w:firstLine="420"/>
        <w:jc w:val="both"/>
        <w:outlineLvl w:val="9"/>
        <w:rPr>
          <w:color w:val="auto"/>
          <w:highlight w:val="none"/>
        </w:rPr>
      </w:pPr>
      <w:r>
        <w:rPr>
          <w:rFonts w:hint="eastAsia" w:ascii="宋体" w:hAnsi="宋体" w:eastAsia="宋体" w:cs="宋体"/>
          <w:color w:val="auto"/>
          <w:sz w:val="21"/>
          <w:szCs w:val="21"/>
          <w:highlight w:val="none"/>
        </w:rPr>
        <w:t>2.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724E2409">
      <w:pPr>
        <w:pageBreakBefore w:val="0"/>
        <w:widowControl w:val="0"/>
        <w:spacing w:line="400" w:lineRule="exact"/>
        <w:ind w:firstLine="420"/>
        <w:jc w:val="both"/>
        <w:outlineLvl w:val="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4409DF3A">
      <w:pPr>
        <w:pageBreakBefore w:val="0"/>
        <w:widowControl w:val="0"/>
        <w:spacing w:line="400" w:lineRule="exac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4、针对中小型企业的评审：</w:t>
      </w:r>
    </w:p>
    <w:p w14:paraId="3FE709A0">
      <w:pPr>
        <w:pageBreakBefore w:val="0"/>
        <w:widowControl w:val="0"/>
        <w:spacing w:line="400" w:lineRule="exact"/>
        <w:ind w:firstLine="420"/>
        <w:jc w:val="both"/>
        <w:outlineLvl w:val="9"/>
        <w:rPr>
          <w:rFonts w:hint="eastAsia" w:ascii="宋体" w:hAnsi="宋体" w:eastAsia="宋体" w:cs="宋体"/>
          <w:b w:val="0"/>
          <w:color w:val="auto"/>
          <w:sz w:val="21"/>
          <w:szCs w:val="21"/>
          <w:highlight w:val="none"/>
          <w:lang w:val="en-US" w:eastAsia="zh-CN" w:bidi="ar-SA"/>
        </w:rPr>
      </w:pPr>
      <w:bookmarkStart w:id="37" w:name="_Toc16381"/>
      <w:bookmarkStart w:id="38" w:name="_Toc13188"/>
      <w:bookmarkStart w:id="39" w:name="_Toc22789"/>
      <w:bookmarkStart w:id="40" w:name="_Toc23089"/>
      <w:r>
        <w:rPr>
          <w:rFonts w:hint="eastAsia" w:ascii="宋体" w:hAnsi="宋体" w:eastAsia="宋体" w:cs="宋体"/>
          <w:b/>
          <w:bCs/>
          <w:color w:val="auto"/>
          <w:sz w:val="21"/>
          <w:szCs w:val="21"/>
          <w:highlight w:val="none"/>
          <w:lang w:val="en-US" w:eastAsia="zh-CN" w:bidi="ar-SA"/>
        </w:rPr>
        <w:t>本项目一标段专门面向中小企业；二标段非专门面向中小企业。</w:t>
      </w:r>
      <w:r>
        <w:rPr>
          <w:rFonts w:hint="eastAsia" w:ascii="宋体" w:hAnsi="宋体" w:eastAsia="宋体" w:cs="宋体"/>
          <w:b w:val="0"/>
          <w:color w:val="auto"/>
          <w:sz w:val="21"/>
          <w:szCs w:val="21"/>
          <w:highlight w:val="none"/>
          <w:lang w:val="en-US" w:eastAsia="zh-CN" w:bidi="ar-SA"/>
        </w:rPr>
        <w:t>如供应商所提供的全部货物的制造商属于小微企业，对其报价给与20%的扣除，用扣除后的价格参与评审。如扣除后的价格为最低价的，则作为评标基准价，中标金额则以实际投标报价为准。</w:t>
      </w:r>
    </w:p>
    <w:p w14:paraId="2240CDE5">
      <w:pPr>
        <w:pageBreakBefore w:val="0"/>
        <w:widowControl w:val="0"/>
        <w:spacing w:line="400" w:lineRule="exact"/>
        <w:ind w:firstLine="422"/>
        <w:jc w:val="both"/>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5、本项目分标段采购，共分两个标段，</w:t>
      </w:r>
      <w:r>
        <w:rPr>
          <w:rFonts w:hint="eastAsia" w:ascii="宋体" w:hAnsi="宋体" w:eastAsia="宋体" w:cs="宋体"/>
          <w:b/>
          <w:color w:val="auto"/>
          <w:sz w:val="21"/>
          <w:szCs w:val="21"/>
          <w:highlight w:val="none"/>
          <w:lang w:val="en-US" w:eastAsia="zh-CN"/>
        </w:rPr>
        <w:t>每个标段</w:t>
      </w:r>
      <w:r>
        <w:rPr>
          <w:rFonts w:hint="eastAsia" w:ascii="宋体" w:hAnsi="宋体" w:eastAsia="宋体" w:cs="宋体"/>
          <w:b/>
          <w:bCs/>
          <w:color w:val="auto"/>
          <w:sz w:val="21"/>
          <w:szCs w:val="21"/>
          <w:highlight w:val="none"/>
          <w:lang w:val="zh-CN" w:eastAsia="zh-CN"/>
        </w:rPr>
        <w:t>根据最终总得分排名，</w:t>
      </w:r>
      <w:r>
        <w:rPr>
          <w:rFonts w:hint="eastAsia" w:ascii="宋体" w:hAnsi="宋体" w:eastAsia="宋体" w:cs="宋体"/>
          <w:b/>
          <w:bCs/>
          <w:color w:val="auto"/>
          <w:sz w:val="21"/>
          <w:szCs w:val="21"/>
          <w:highlight w:val="none"/>
          <w:lang w:val="en-US" w:eastAsia="zh-CN"/>
        </w:rPr>
        <w:t>每个标段中标单位为一名。投标单位可选择其中一个或多个标段投标，标段开标顺序按标段号顺序确定。进入每个标段评审的实质性响应且具有得标权的投标单位不得少于三家，如不足三家，应认定该标段采购失败。已递交某标段投标文件且实质性响应采购需求，但已在前期标段评审中获得了采购文件规定的得标上限数的供应商，仍具有该标段的得标权，计入该标段的实质性响应供应商数量内，同时该标段评标委员会根据综合评分法由高到低推选排名高的投标单位为预中标单位。</w:t>
      </w:r>
    </w:p>
    <w:p w14:paraId="2318258C">
      <w:pPr>
        <w:pageBreakBefore w:val="0"/>
        <w:widowControl w:val="0"/>
        <w:spacing w:line="400" w:lineRule="exact"/>
        <w:ind w:firstLine="420"/>
        <w:jc w:val="both"/>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如评审小组认为排在前面的中标候选供应商的投标报价或者某些分项报价明显不合理或者低于成本，有可能影响服务质量或不能诚信履约的，则评审小组有权要求其在规定的期限内提供书面文件予以解释说明，并提交相关证明材料；否则，评审小组可以取消该供应商的中标候选资格，按顺序由排在后面的中标候选供应商递补，以此类推。</w:t>
      </w:r>
    </w:p>
    <w:p w14:paraId="557F9097">
      <w:pPr>
        <w:keepNext w:val="0"/>
        <w:keepLines w:val="0"/>
        <w:pageBreakBefore w:val="0"/>
        <w:wordWrap/>
        <w:topLinePunct w:val="0"/>
        <w:bidi w:val="0"/>
        <w:adjustRightInd w:val="0"/>
        <w:snapToGrid w:val="0"/>
        <w:spacing w:line="4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根据《苏财购〔2025〕62号》</w:t>
      </w:r>
      <w:r>
        <w:rPr>
          <w:rFonts w:hint="eastAsia" w:ascii="宋体" w:hAnsi="宋体" w:eastAsia="宋体" w:cs="宋体"/>
          <w:bCs/>
          <w:color w:val="auto"/>
          <w:sz w:val="21"/>
          <w:szCs w:val="21"/>
          <w:highlight w:val="none"/>
          <w:lang w:eastAsia="zh-CN"/>
        </w:rPr>
        <w:t>文件</w:t>
      </w:r>
      <w:r>
        <w:rPr>
          <w:rFonts w:hint="eastAsia" w:ascii="宋体" w:hAnsi="宋体" w:eastAsia="宋体" w:cs="宋体"/>
          <w:bCs/>
          <w:color w:val="auto"/>
          <w:sz w:val="21"/>
          <w:szCs w:val="21"/>
          <w:highlight w:val="none"/>
        </w:rPr>
        <w:t>，评审委员会启动异常低价投标（响应）审查的情形和具体要求，包括：</w:t>
      </w:r>
    </w:p>
    <w:p w14:paraId="79C4E6D3">
      <w:pPr>
        <w:keepNext w:val="0"/>
        <w:keepLines w:val="0"/>
        <w:pageBreakBefore w:val="0"/>
        <w:wordWrap/>
        <w:topLinePunct w:val="0"/>
        <w:bidi w:val="0"/>
        <w:adjustRightInd w:val="0"/>
        <w:snapToGrid w:val="0"/>
        <w:spacing w:line="42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评审过程中出现下列情形之一的，评审委员会应当启动异常低价投标（响应）审查程序：</w:t>
      </w:r>
    </w:p>
    <w:p w14:paraId="04A04408">
      <w:pPr>
        <w:keepNext w:val="0"/>
        <w:keepLines w:val="0"/>
        <w:pageBreakBefore w:val="0"/>
        <w:widowControl/>
        <w:wordWrap/>
        <w:topLinePunct w:val="0"/>
        <w:bidi w:val="0"/>
        <w:adjustRightInd w:val="0"/>
        <w:snapToGrid w:val="0"/>
        <w:spacing w:line="420" w:lineRule="exact"/>
        <w:ind w:firstLine="420" w:firstLineChars="200"/>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①投标（响应）报价低于全部通过符合性审查供应商投标（响应）报价平均值50%的，即投标（响应）报价&lt;全部通过符合性审查供应商投标（响应）报价平均值×50%。</w:t>
      </w:r>
    </w:p>
    <w:p w14:paraId="79042858">
      <w:pPr>
        <w:keepNext w:val="0"/>
        <w:keepLines w:val="0"/>
        <w:pageBreakBefore w:val="0"/>
        <w:widowControl/>
        <w:wordWrap/>
        <w:topLinePunct w:val="0"/>
        <w:bidi w:val="0"/>
        <w:adjustRightInd w:val="0"/>
        <w:snapToGrid w:val="0"/>
        <w:spacing w:line="420" w:lineRule="exact"/>
        <w:ind w:firstLine="420" w:firstLineChars="200"/>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②投标（响应）报价低于通过符合性审查的次低报价供应商投标（响应）报价50%的，即投标（响应）报价&lt;通过符合性审查的次低报价供应商投标（响应）报价×50%。</w:t>
      </w:r>
    </w:p>
    <w:p w14:paraId="1F345053">
      <w:pPr>
        <w:keepNext w:val="0"/>
        <w:keepLines w:val="0"/>
        <w:pageBreakBefore w:val="0"/>
        <w:widowControl/>
        <w:wordWrap/>
        <w:topLinePunct w:val="0"/>
        <w:bidi w:val="0"/>
        <w:adjustRightInd w:val="0"/>
        <w:snapToGrid w:val="0"/>
        <w:spacing w:line="420" w:lineRule="exact"/>
        <w:ind w:firstLine="420" w:firstLineChars="200"/>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③投标（响应）报价低于采购项目最高限价45%的，即投标（响应）报价&lt;采购项目最高限价×45%。</w:t>
      </w:r>
    </w:p>
    <w:p w14:paraId="272F35D4">
      <w:pPr>
        <w:keepNext w:val="0"/>
        <w:keepLines w:val="0"/>
        <w:pageBreakBefore w:val="0"/>
        <w:widowControl/>
        <w:wordWrap/>
        <w:topLinePunct w:val="0"/>
        <w:bidi w:val="0"/>
        <w:adjustRightInd w:val="0"/>
        <w:snapToGrid w:val="0"/>
        <w:spacing w:line="420" w:lineRule="exact"/>
        <w:ind w:firstLine="420" w:firstLineChars="200"/>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④评审委员会基于专业判断，认为供应商报价过低，有可能影响产品质量或者不能诚信履约的其他情形。</w:t>
      </w:r>
    </w:p>
    <w:p w14:paraId="70ABAA1D">
      <w:pPr>
        <w:keepNext w:val="0"/>
        <w:keepLines w:val="0"/>
        <w:pageBreakBefore w:val="0"/>
        <w:widowControl/>
        <w:wordWrap/>
        <w:topLinePunct w:val="0"/>
        <w:bidi w:val="0"/>
        <w:adjustRightInd w:val="0"/>
        <w:snapToGrid w:val="0"/>
        <w:spacing w:line="420" w:lineRule="exact"/>
        <w:ind w:firstLine="420" w:firstLineChars="200"/>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采购人可以结合具体项目实际情况，提高上述第1项至第3项中启动异常低价投标（响应）审查的数值标准，但是最高不得超过65%。</w:t>
      </w:r>
    </w:p>
    <w:p w14:paraId="3DD56123">
      <w:pPr>
        <w:keepNext w:val="0"/>
        <w:keepLines w:val="0"/>
        <w:pageBreakBefore w:val="0"/>
        <w:widowControl/>
        <w:wordWrap/>
        <w:topLinePunct w:val="0"/>
        <w:bidi w:val="0"/>
        <w:adjustRightInd w:val="0"/>
        <w:snapToGrid w:val="0"/>
        <w:spacing w:line="420" w:lineRule="exact"/>
        <w:ind w:firstLine="420" w:firstLineChars="200"/>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相关法律法规对供应商报价有规定的，从其规定。</w:t>
      </w:r>
    </w:p>
    <w:p w14:paraId="64022F2C">
      <w:pPr>
        <w:keepNext w:val="0"/>
        <w:keepLines w:val="0"/>
        <w:pageBreakBefore w:val="0"/>
        <w:widowControl/>
        <w:wordWrap/>
        <w:topLinePunct w:val="0"/>
        <w:bidi w:val="0"/>
        <w:adjustRightInd w:val="0"/>
        <w:snapToGrid w:val="0"/>
        <w:spacing w:line="420" w:lineRule="exact"/>
        <w:ind w:firstLine="420" w:firstLineChars="200"/>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46952FE">
      <w:pPr>
        <w:keepNext w:val="0"/>
        <w:keepLines w:val="0"/>
        <w:pageBreakBefore w:val="0"/>
        <w:widowControl/>
        <w:wordWrap/>
        <w:topLinePunct w:val="0"/>
        <w:bidi w:val="0"/>
        <w:adjustRightInd w:val="0"/>
        <w:snapToGrid w:val="0"/>
        <w:spacing w:line="420" w:lineRule="exact"/>
        <w:ind w:firstLine="420" w:firstLineChars="200"/>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p>
    <w:p w14:paraId="630A9C25">
      <w:pPr>
        <w:keepNext w:val="0"/>
        <w:keepLines w:val="0"/>
        <w:pageBreakBefore w:val="0"/>
        <w:widowControl/>
        <w:wordWrap/>
        <w:topLinePunct w:val="0"/>
        <w:bidi w:val="0"/>
        <w:adjustRightInd w:val="0"/>
        <w:snapToGrid w:val="0"/>
        <w:spacing w:line="420" w:lineRule="exact"/>
        <w:ind w:firstLine="420" w:firstLineChars="200"/>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p>
    <w:p w14:paraId="4EB26526">
      <w:pPr>
        <w:keepNext w:val="0"/>
        <w:keepLines w:val="0"/>
        <w:pageBreakBefore w:val="0"/>
        <w:widowControl/>
        <w:wordWrap/>
        <w:topLinePunct w:val="0"/>
        <w:bidi w:val="0"/>
        <w:adjustRightInd w:val="0"/>
        <w:snapToGrid w:val="0"/>
        <w:spacing w:line="420" w:lineRule="exact"/>
        <w:ind w:firstLine="420" w:firstLineChars="200"/>
        <w:jc w:val="left"/>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异常低价投标（响应）审查的启动原因、审查意见和审查结果会在评审报告中记录，并随供应商提供的相关书面说明及证明材料，以及评审委员会有关互联网浏览、查询历史一并归档。</w:t>
      </w:r>
    </w:p>
    <w:p w14:paraId="6E948B70">
      <w:pPr>
        <w:pageBreakBefore w:val="0"/>
        <w:widowControl w:val="0"/>
        <w:spacing w:line="400" w:lineRule="exact"/>
        <w:ind w:firstLine="422"/>
        <w:jc w:val="both"/>
        <w:outlineLvl w:val="9"/>
        <w:rPr>
          <w:rFonts w:eastAsia="宋体" w:cs="宋体"/>
          <w:b/>
          <w:bCs/>
          <w:color w:val="auto"/>
          <w:sz w:val="21"/>
          <w:szCs w:val="21"/>
          <w:highlight w:val="none"/>
        </w:rPr>
      </w:pPr>
      <w:r>
        <w:rPr>
          <w:rFonts w:hint="eastAsia" w:eastAsia="宋体" w:cs="宋体"/>
          <w:b/>
          <w:bCs/>
          <w:color w:val="auto"/>
          <w:sz w:val="21"/>
          <w:szCs w:val="21"/>
          <w:highlight w:val="none"/>
        </w:rPr>
        <w:t>二、综合评分标准</w:t>
      </w:r>
      <w:bookmarkEnd w:id="37"/>
      <w:bookmarkEnd w:id="38"/>
      <w:bookmarkEnd w:id="39"/>
      <w:bookmarkEnd w:id="40"/>
    </w:p>
    <w:p w14:paraId="362E94AB">
      <w:pPr>
        <w:pageBreakBefore w:val="0"/>
        <w:widowControl w:val="0"/>
        <w:spacing w:line="400" w:lineRule="exact"/>
        <w:ind w:firstLine="420"/>
        <w:jc w:val="both"/>
        <w:outlineLvl w:val="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总分值为100分，评审因素及各比重如下：价格分值占总分值的比重为</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0%（权重），其它占</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0%（权重）。</w:t>
      </w:r>
    </w:p>
    <w:p w14:paraId="0062BF9C">
      <w:pPr>
        <w:pageBreakBefore w:val="0"/>
        <w:widowControl w:val="0"/>
        <w:numPr>
          <w:ilvl w:val="0"/>
          <w:numId w:val="5"/>
        </w:numPr>
        <w:spacing w:line="400" w:lineRule="exact"/>
        <w:ind w:firstLine="422"/>
        <w:jc w:val="both"/>
        <w:outlineLvl w:val="9"/>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0分</w:t>
      </w:r>
      <w:r>
        <w:rPr>
          <w:rFonts w:hint="eastAsia" w:ascii="宋体" w:hAnsi="宋体" w:eastAsia="宋体" w:cs="宋体"/>
          <w:b/>
          <w:bCs/>
          <w:color w:val="auto"/>
          <w:sz w:val="21"/>
          <w:szCs w:val="21"/>
          <w:highlight w:val="none"/>
          <w:lang w:eastAsia="zh-CN"/>
        </w:rPr>
        <w:t>）</w:t>
      </w:r>
    </w:p>
    <w:p w14:paraId="1F40D2BF">
      <w:pPr>
        <w:pageBreakBefore w:val="0"/>
        <w:widowControl w:val="0"/>
        <w:spacing w:line="400" w:lineRule="exact"/>
        <w:ind w:firstLine="422"/>
        <w:jc w:val="both"/>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br w:type="page" w:clear="all"/>
      </w:r>
    </w:p>
    <w:p w14:paraId="604ADF15">
      <w:pPr>
        <w:pStyle w:val="203"/>
        <w:keepNext w:val="0"/>
        <w:keepLines w:val="0"/>
        <w:pageBreakBefore w:val="0"/>
        <w:widowControl w:val="0"/>
        <w:spacing w:line="400" w:lineRule="exact"/>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（二）技术分（70分）（适用于第一、二标段）</w:t>
      </w:r>
    </w:p>
    <w:tbl>
      <w:tblPr>
        <w:tblStyle w:val="44"/>
        <w:tblW w:w="5217" w:type="pct"/>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47"/>
        <w:gridCol w:w="1590"/>
        <w:gridCol w:w="6023"/>
        <w:gridCol w:w="496"/>
      </w:tblGrid>
      <w:tr w14:paraId="6C964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316" w:type="pct"/>
            <w:noWrap/>
            <w:tcMar>
              <w:top w:w="15" w:type="dxa"/>
              <w:left w:w="15" w:type="dxa"/>
              <w:right w:w="15" w:type="dxa"/>
            </w:tcMar>
            <w:vAlign w:val="center"/>
          </w:tcPr>
          <w:p w14:paraId="6116B7D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序号</w:t>
            </w:r>
          </w:p>
        </w:tc>
        <w:tc>
          <w:tcPr>
            <w:tcW w:w="918" w:type="pct"/>
            <w:noWrap/>
            <w:tcMar>
              <w:top w:w="15" w:type="dxa"/>
              <w:left w:w="15" w:type="dxa"/>
              <w:right w:w="15" w:type="dxa"/>
            </w:tcMar>
            <w:vAlign w:val="center"/>
          </w:tcPr>
          <w:p w14:paraId="6171CB6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评分项目</w:t>
            </w:r>
          </w:p>
        </w:tc>
        <w:tc>
          <w:tcPr>
            <w:tcW w:w="3478" w:type="pct"/>
            <w:noWrap/>
            <w:tcMar>
              <w:top w:w="15" w:type="dxa"/>
              <w:left w:w="15" w:type="dxa"/>
              <w:right w:w="15" w:type="dxa"/>
            </w:tcMar>
            <w:vAlign w:val="center"/>
          </w:tcPr>
          <w:p w14:paraId="53B1874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内容</w:t>
            </w:r>
          </w:p>
        </w:tc>
        <w:tc>
          <w:tcPr>
            <w:tcW w:w="286" w:type="pct"/>
            <w:noWrap/>
            <w:tcMar>
              <w:top w:w="15" w:type="dxa"/>
              <w:left w:w="15" w:type="dxa"/>
              <w:right w:w="15" w:type="dxa"/>
            </w:tcMar>
            <w:vAlign w:val="center"/>
          </w:tcPr>
          <w:p w14:paraId="2CA273A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分值</w:t>
            </w:r>
          </w:p>
        </w:tc>
      </w:tr>
      <w:tr w14:paraId="1CCD4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2" w:hRule="atLeast"/>
        </w:trPr>
        <w:tc>
          <w:tcPr>
            <w:tcW w:w="316" w:type="pct"/>
            <w:vMerge w:val="restart"/>
            <w:noWrap/>
            <w:tcMar>
              <w:top w:w="15" w:type="dxa"/>
              <w:left w:w="15" w:type="dxa"/>
              <w:right w:w="15" w:type="dxa"/>
            </w:tcMar>
            <w:vAlign w:val="center"/>
          </w:tcPr>
          <w:p w14:paraId="1903320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一</w:t>
            </w:r>
          </w:p>
        </w:tc>
        <w:tc>
          <w:tcPr>
            <w:tcW w:w="918" w:type="pct"/>
            <w:vMerge w:val="restart"/>
            <w:noWrap/>
            <w:tcMar>
              <w:top w:w="15" w:type="dxa"/>
              <w:left w:w="15" w:type="dxa"/>
              <w:right w:w="15" w:type="dxa"/>
            </w:tcMar>
            <w:vAlign w:val="center"/>
          </w:tcPr>
          <w:p w14:paraId="58B8A9E9">
            <w:pPr>
              <w:keepNext w:val="0"/>
              <w:keepLines w:val="0"/>
              <w:widowControl/>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针对本项目整体服务方案（20分）</w:t>
            </w:r>
          </w:p>
        </w:tc>
        <w:tc>
          <w:tcPr>
            <w:tcW w:w="3478" w:type="pct"/>
            <w:noWrap/>
            <w:tcMar>
              <w:top w:w="15" w:type="dxa"/>
              <w:left w:w="15" w:type="dxa"/>
              <w:right w:w="15" w:type="dxa"/>
            </w:tcMar>
            <w:vAlign w:val="center"/>
          </w:tcPr>
          <w:p w14:paraId="72CC8A14">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针对本项目的供种方案及措施，供种方案详细、可操作性强得10分，方案较详细、可操作性较强得5分，方案一般的得2分，未提供相关内容不得分。最高10分。</w:t>
            </w:r>
          </w:p>
        </w:tc>
        <w:tc>
          <w:tcPr>
            <w:tcW w:w="286" w:type="pct"/>
            <w:noWrap/>
            <w:tcMar>
              <w:top w:w="15" w:type="dxa"/>
              <w:left w:w="15" w:type="dxa"/>
              <w:right w:w="15" w:type="dxa"/>
            </w:tcMar>
            <w:vAlign w:val="center"/>
          </w:tcPr>
          <w:p w14:paraId="30A8BB0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10</w:t>
            </w:r>
          </w:p>
        </w:tc>
      </w:tr>
      <w:tr w14:paraId="1EDF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7" w:hRule="atLeast"/>
        </w:trPr>
        <w:tc>
          <w:tcPr>
            <w:tcW w:w="316" w:type="pct"/>
            <w:vMerge w:val="continue"/>
            <w:noWrap/>
            <w:tcMar>
              <w:top w:w="15" w:type="dxa"/>
              <w:left w:w="15" w:type="dxa"/>
              <w:right w:w="15" w:type="dxa"/>
            </w:tcMar>
            <w:vAlign w:val="center"/>
          </w:tcPr>
          <w:p w14:paraId="135DCC7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p>
        </w:tc>
        <w:tc>
          <w:tcPr>
            <w:tcW w:w="918" w:type="pct"/>
            <w:vMerge w:val="continue"/>
            <w:noWrap/>
            <w:tcMar>
              <w:top w:w="15" w:type="dxa"/>
              <w:left w:w="15" w:type="dxa"/>
              <w:right w:w="15" w:type="dxa"/>
            </w:tcMar>
            <w:vAlign w:val="center"/>
          </w:tcPr>
          <w:p w14:paraId="3690F0BE">
            <w:pPr>
              <w:keepNext w:val="0"/>
              <w:keepLines w:val="0"/>
              <w:widowControl/>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p>
        </w:tc>
        <w:tc>
          <w:tcPr>
            <w:tcW w:w="3478" w:type="pct"/>
            <w:noWrap/>
            <w:tcMar>
              <w:top w:w="15" w:type="dxa"/>
              <w:left w:w="15" w:type="dxa"/>
              <w:right w:w="15" w:type="dxa"/>
            </w:tcMar>
            <w:vAlign w:val="center"/>
          </w:tcPr>
          <w:p w14:paraId="19B01EA6">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zh-CN"/>
              </w:rPr>
              <w:t>具有种子质量检验设施等以及调运服务体系比较，交通便捷、库址合理优秀的得10分，交通较便捷、库址较合理的得</w:t>
            </w:r>
            <w:r>
              <w:rPr>
                <w:rFonts w:hint="eastAsia" w:ascii="宋体" w:hAnsi="宋体" w:eastAsia="宋体" w:cs="宋体"/>
                <w:b w:val="0"/>
                <w:bCs/>
                <w:color w:val="auto"/>
                <w:sz w:val="21"/>
                <w:szCs w:val="21"/>
                <w:highlight w:val="none"/>
              </w:rPr>
              <w:t>5</w:t>
            </w:r>
            <w:r>
              <w:rPr>
                <w:rFonts w:hint="eastAsia" w:ascii="宋体" w:hAnsi="宋体" w:eastAsia="宋体" w:cs="宋体"/>
                <w:b w:val="0"/>
                <w:bCs/>
                <w:color w:val="auto"/>
                <w:sz w:val="21"/>
                <w:szCs w:val="21"/>
                <w:highlight w:val="none"/>
                <w:lang w:val="zh-CN"/>
              </w:rPr>
              <w:t>分，交通一般、库址一般的得</w:t>
            </w:r>
            <w:r>
              <w:rPr>
                <w:rFonts w:hint="eastAsia" w:ascii="宋体" w:hAnsi="宋体" w:eastAsia="宋体" w:cs="宋体"/>
                <w:b w:val="0"/>
                <w:bCs/>
                <w:color w:val="auto"/>
                <w:sz w:val="21"/>
                <w:szCs w:val="21"/>
                <w:highlight w:val="none"/>
              </w:rPr>
              <w:t>2</w:t>
            </w:r>
            <w:r>
              <w:rPr>
                <w:rFonts w:hint="eastAsia" w:ascii="宋体" w:hAnsi="宋体" w:eastAsia="宋体" w:cs="宋体"/>
                <w:b w:val="0"/>
                <w:bCs/>
                <w:color w:val="auto"/>
                <w:sz w:val="21"/>
                <w:szCs w:val="21"/>
                <w:highlight w:val="none"/>
                <w:lang w:val="zh-CN"/>
              </w:rPr>
              <w:t>分。</w:t>
            </w:r>
            <w:r>
              <w:rPr>
                <w:rFonts w:hint="eastAsia" w:ascii="宋体" w:hAnsi="宋体" w:eastAsia="宋体" w:cs="宋体"/>
                <w:b w:val="0"/>
                <w:bCs/>
                <w:color w:val="auto"/>
                <w:sz w:val="21"/>
                <w:szCs w:val="21"/>
                <w:highlight w:val="none"/>
              </w:rPr>
              <w:t>未提供相关内容不得分。最高10分。</w:t>
            </w:r>
          </w:p>
        </w:tc>
        <w:tc>
          <w:tcPr>
            <w:tcW w:w="286" w:type="pct"/>
            <w:noWrap/>
            <w:tcMar>
              <w:top w:w="15" w:type="dxa"/>
              <w:left w:w="15" w:type="dxa"/>
              <w:right w:w="15" w:type="dxa"/>
            </w:tcMar>
            <w:vAlign w:val="center"/>
          </w:tcPr>
          <w:p w14:paraId="6A38833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10</w:t>
            </w:r>
          </w:p>
        </w:tc>
      </w:tr>
      <w:tr w14:paraId="252B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7" w:hRule="atLeast"/>
        </w:trPr>
        <w:tc>
          <w:tcPr>
            <w:tcW w:w="316" w:type="pct"/>
            <w:noWrap/>
            <w:tcMar>
              <w:top w:w="15" w:type="dxa"/>
              <w:left w:w="15" w:type="dxa"/>
              <w:right w:w="15" w:type="dxa"/>
            </w:tcMar>
            <w:vAlign w:val="center"/>
          </w:tcPr>
          <w:p w14:paraId="2C67B3E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二</w:t>
            </w:r>
          </w:p>
        </w:tc>
        <w:tc>
          <w:tcPr>
            <w:tcW w:w="918" w:type="pct"/>
            <w:noWrap/>
            <w:tcMar>
              <w:top w:w="15" w:type="dxa"/>
              <w:left w:w="15" w:type="dxa"/>
              <w:right w:w="15" w:type="dxa"/>
            </w:tcMar>
            <w:vAlign w:val="center"/>
          </w:tcPr>
          <w:p w14:paraId="1C03BB2B">
            <w:pPr>
              <w:pStyle w:val="204"/>
              <w:keepNext w:val="0"/>
              <w:keepLines w:val="0"/>
              <w:suppressLineNumbers w:val="0"/>
              <w:spacing w:before="0" w:beforeAutospacing="0" w:after="0" w:afterAutospacing="0" w:line="360" w:lineRule="auto"/>
              <w:ind w:left="0" w:right="0" w:firstLine="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bidi="ar-SA"/>
              </w:rPr>
              <w:t>提供仓储设施设备和种子储备管理制度比较（10分）</w:t>
            </w:r>
          </w:p>
        </w:tc>
        <w:tc>
          <w:tcPr>
            <w:tcW w:w="3478" w:type="pct"/>
            <w:noWrap/>
            <w:tcMar>
              <w:top w:w="15" w:type="dxa"/>
              <w:left w:w="15" w:type="dxa"/>
              <w:right w:w="15" w:type="dxa"/>
            </w:tcMar>
            <w:vAlign w:val="center"/>
          </w:tcPr>
          <w:p w14:paraId="61E6BB41">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根据完善程度，种子仓储方案科学性等比较。仓储设施设备完善、种子储备制度科学合理的得10分，仓储设施设备较完善、种子储备制度较科学合理的得5分，仓储设施设备一般、种子储备制度一般的2分。未提供相关内容不得分。最高10分。</w:t>
            </w:r>
          </w:p>
        </w:tc>
        <w:tc>
          <w:tcPr>
            <w:tcW w:w="286" w:type="pct"/>
            <w:noWrap/>
            <w:tcMar>
              <w:top w:w="15" w:type="dxa"/>
              <w:left w:w="15" w:type="dxa"/>
              <w:right w:w="15" w:type="dxa"/>
            </w:tcMar>
            <w:vAlign w:val="center"/>
          </w:tcPr>
          <w:p w14:paraId="20DC52E8">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10</w:t>
            </w:r>
          </w:p>
        </w:tc>
      </w:tr>
      <w:tr w14:paraId="55C08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2" w:hRule="atLeast"/>
        </w:trPr>
        <w:tc>
          <w:tcPr>
            <w:tcW w:w="316" w:type="pct"/>
            <w:noWrap/>
            <w:tcMar>
              <w:top w:w="15" w:type="dxa"/>
              <w:left w:w="15" w:type="dxa"/>
              <w:right w:w="15" w:type="dxa"/>
            </w:tcMar>
            <w:vAlign w:val="center"/>
          </w:tcPr>
          <w:p w14:paraId="321C561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三</w:t>
            </w:r>
          </w:p>
        </w:tc>
        <w:tc>
          <w:tcPr>
            <w:tcW w:w="918" w:type="pct"/>
            <w:noWrap/>
            <w:tcMar>
              <w:top w:w="15" w:type="dxa"/>
              <w:left w:w="15" w:type="dxa"/>
              <w:right w:w="15" w:type="dxa"/>
            </w:tcMar>
            <w:vAlign w:val="center"/>
          </w:tcPr>
          <w:p w14:paraId="26C80A23">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bidi="ar-SA"/>
              </w:rPr>
              <w:t>服务体系的完备性比较（6分）</w:t>
            </w:r>
          </w:p>
        </w:tc>
        <w:tc>
          <w:tcPr>
            <w:tcW w:w="3478" w:type="pct"/>
            <w:noWrap/>
            <w:tcMar>
              <w:top w:w="15" w:type="dxa"/>
              <w:left w:w="15" w:type="dxa"/>
              <w:right w:w="15" w:type="dxa"/>
            </w:tcMar>
            <w:vAlign w:val="center"/>
          </w:tcPr>
          <w:p w14:paraId="77D5F9D2">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服务体系及制度完善，科学合理得6分；服务体系及制度较完善，较科学合理得3分；服务体系及制度一般得1分，未提供不得分。</w:t>
            </w:r>
          </w:p>
        </w:tc>
        <w:tc>
          <w:tcPr>
            <w:tcW w:w="286" w:type="pct"/>
            <w:noWrap/>
            <w:tcMar>
              <w:top w:w="15" w:type="dxa"/>
              <w:left w:w="15" w:type="dxa"/>
              <w:right w:w="15" w:type="dxa"/>
            </w:tcMar>
            <w:vAlign w:val="center"/>
          </w:tcPr>
          <w:p w14:paraId="24BB02F4">
            <w:pPr>
              <w:keepNext w:val="0"/>
              <w:keepLines w:val="0"/>
              <w:suppressLineNumbers w:val="0"/>
              <w:spacing w:before="0" w:beforeAutospacing="0" w:after="0" w:afterAutospacing="0" w:line="360" w:lineRule="auto"/>
              <w:ind w:left="0" w:right="0"/>
              <w:jc w:val="center"/>
              <w:rPr>
                <w:rFonts w:hint="default"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6</w:t>
            </w:r>
          </w:p>
        </w:tc>
      </w:tr>
      <w:tr w14:paraId="201AE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7" w:hRule="atLeast"/>
        </w:trPr>
        <w:tc>
          <w:tcPr>
            <w:tcW w:w="316" w:type="pct"/>
            <w:noWrap/>
            <w:tcMar>
              <w:top w:w="15" w:type="dxa"/>
              <w:left w:w="15" w:type="dxa"/>
              <w:right w:w="15" w:type="dxa"/>
            </w:tcMar>
            <w:vAlign w:val="center"/>
          </w:tcPr>
          <w:p w14:paraId="7E0C769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四</w:t>
            </w:r>
          </w:p>
        </w:tc>
        <w:tc>
          <w:tcPr>
            <w:tcW w:w="918" w:type="pct"/>
            <w:noWrap/>
            <w:tcMar>
              <w:top w:w="15" w:type="dxa"/>
              <w:left w:w="15" w:type="dxa"/>
              <w:right w:w="15" w:type="dxa"/>
            </w:tcMar>
            <w:vAlign w:val="center"/>
          </w:tcPr>
          <w:p w14:paraId="2B359CD5">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bidi="ar-SA"/>
              </w:rPr>
              <w:t>售后服务方案比较，包括但不限于售后培训、技术支持等（6分）</w:t>
            </w:r>
          </w:p>
        </w:tc>
        <w:tc>
          <w:tcPr>
            <w:tcW w:w="3478" w:type="pct"/>
            <w:noWrap/>
            <w:tcMar>
              <w:top w:w="15" w:type="dxa"/>
              <w:left w:w="15" w:type="dxa"/>
              <w:right w:w="15" w:type="dxa"/>
            </w:tcMar>
            <w:vAlign w:val="center"/>
          </w:tcPr>
          <w:p w14:paraId="6AF3A198">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方案全面完善，细致可行，科学合理得6分；方案较全面完善，较细致，较科学合理得3分；方案一般，合理性一般得1分，未提供不得分。</w:t>
            </w:r>
          </w:p>
        </w:tc>
        <w:tc>
          <w:tcPr>
            <w:tcW w:w="286" w:type="pct"/>
            <w:noWrap/>
            <w:tcMar>
              <w:top w:w="15" w:type="dxa"/>
              <w:left w:w="15" w:type="dxa"/>
              <w:right w:w="15" w:type="dxa"/>
            </w:tcMar>
            <w:vAlign w:val="center"/>
          </w:tcPr>
          <w:p w14:paraId="65707208">
            <w:pPr>
              <w:keepNext w:val="0"/>
              <w:keepLines w:val="0"/>
              <w:suppressLineNumbers w:val="0"/>
              <w:spacing w:before="0" w:beforeAutospacing="0" w:after="0" w:afterAutospacing="0" w:line="360" w:lineRule="auto"/>
              <w:ind w:left="0" w:right="0"/>
              <w:jc w:val="center"/>
              <w:rPr>
                <w:rFonts w:hint="default"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6</w:t>
            </w:r>
          </w:p>
        </w:tc>
      </w:tr>
      <w:tr w14:paraId="231D7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2" w:hRule="atLeast"/>
        </w:trPr>
        <w:tc>
          <w:tcPr>
            <w:tcW w:w="316" w:type="pct"/>
            <w:vMerge w:val="restart"/>
            <w:noWrap/>
            <w:tcMar>
              <w:top w:w="15" w:type="dxa"/>
              <w:left w:w="15" w:type="dxa"/>
              <w:right w:w="15" w:type="dxa"/>
            </w:tcMar>
            <w:vAlign w:val="center"/>
          </w:tcPr>
          <w:p w14:paraId="3DC5265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五</w:t>
            </w:r>
          </w:p>
        </w:tc>
        <w:tc>
          <w:tcPr>
            <w:tcW w:w="918" w:type="pct"/>
            <w:vMerge w:val="restart"/>
            <w:noWrap/>
            <w:tcMar>
              <w:top w:w="15" w:type="dxa"/>
              <w:left w:w="15" w:type="dxa"/>
              <w:right w:w="15" w:type="dxa"/>
            </w:tcMar>
            <w:vAlign w:val="center"/>
          </w:tcPr>
          <w:p w14:paraId="2AE5FB3C">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bidi="ar-SA"/>
              </w:rPr>
              <w:t>各投标单位提供的针对本项目的技术人员和运输设备等配备情况横向比较（10分）</w:t>
            </w:r>
          </w:p>
        </w:tc>
        <w:tc>
          <w:tcPr>
            <w:tcW w:w="3478" w:type="pct"/>
            <w:noWrap/>
            <w:tcMar>
              <w:top w:w="15" w:type="dxa"/>
              <w:left w:w="15" w:type="dxa"/>
              <w:right w:w="15" w:type="dxa"/>
            </w:tcMar>
            <w:vAlign w:val="center"/>
          </w:tcPr>
          <w:p w14:paraId="1917B82E">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针对本项目的技术人员配备情况，配备齐全的得5分，配备较齐全的得3分，配备一般的得1分，最高5分。未提供不得分。</w:t>
            </w:r>
          </w:p>
        </w:tc>
        <w:tc>
          <w:tcPr>
            <w:tcW w:w="286" w:type="pct"/>
            <w:noWrap/>
            <w:tcMar>
              <w:top w:w="15" w:type="dxa"/>
              <w:left w:w="15" w:type="dxa"/>
              <w:right w:w="15" w:type="dxa"/>
            </w:tcMar>
            <w:vAlign w:val="center"/>
          </w:tcPr>
          <w:p w14:paraId="399D5FD8">
            <w:pPr>
              <w:keepNext w:val="0"/>
              <w:keepLines w:val="0"/>
              <w:suppressLineNumbers w:val="0"/>
              <w:spacing w:before="0" w:beforeAutospacing="0" w:after="0" w:afterAutospacing="0" w:line="360" w:lineRule="auto"/>
              <w:ind w:left="0" w:right="0"/>
              <w:jc w:val="center"/>
              <w:rPr>
                <w:rFonts w:hint="default"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w:t>
            </w:r>
          </w:p>
        </w:tc>
      </w:tr>
      <w:tr w14:paraId="2FC2C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2" w:hRule="atLeast"/>
        </w:trPr>
        <w:tc>
          <w:tcPr>
            <w:tcW w:w="316" w:type="pct"/>
            <w:vMerge w:val="continue"/>
            <w:noWrap/>
            <w:tcMar>
              <w:top w:w="15" w:type="dxa"/>
              <w:left w:w="15" w:type="dxa"/>
              <w:right w:w="15" w:type="dxa"/>
            </w:tcMar>
            <w:vAlign w:val="center"/>
          </w:tcPr>
          <w:p w14:paraId="06CBD89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lang w:val="en-US" w:eastAsia="zh-CN"/>
              </w:rPr>
            </w:pPr>
          </w:p>
        </w:tc>
        <w:tc>
          <w:tcPr>
            <w:tcW w:w="918" w:type="pct"/>
            <w:vMerge w:val="continue"/>
            <w:noWrap/>
            <w:tcMar>
              <w:top w:w="15" w:type="dxa"/>
              <w:left w:w="15" w:type="dxa"/>
              <w:right w:w="15" w:type="dxa"/>
            </w:tcMar>
            <w:vAlign w:val="center"/>
          </w:tcPr>
          <w:p w14:paraId="708ACB4D">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lang w:eastAsia="zh-CN"/>
              </w:rPr>
            </w:pPr>
          </w:p>
        </w:tc>
        <w:tc>
          <w:tcPr>
            <w:tcW w:w="3478" w:type="pct"/>
            <w:noWrap/>
            <w:tcMar>
              <w:top w:w="15" w:type="dxa"/>
              <w:left w:w="15" w:type="dxa"/>
              <w:right w:w="15" w:type="dxa"/>
            </w:tcMar>
            <w:vAlign w:val="center"/>
          </w:tcPr>
          <w:p w14:paraId="0AE3CC9B">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针对本项目的车辆设备等配备情况，配备齐全的得5分，配备较齐全的得3分，配备一般的得1分，最高5分。未提供不得分。</w:t>
            </w:r>
          </w:p>
        </w:tc>
        <w:tc>
          <w:tcPr>
            <w:tcW w:w="286" w:type="pct"/>
            <w:noWrap/>
            <w:tcMar>
              <w:top w:w="15" w:type="dxa"/>
              <w:left w:w="15" w:type="dxa"/>
              <w:right w:w="15" w:type="dxa"/>
            </w:tcMar>
            <w:vAlign w:val="center"/>
          </w:tcPr>
          <w:p w14:paraId="4E5212D1">
            <w:pPr>
              <w:keepNext w:val="0"/>
              <w:keepLines w:val="0"/>
              <w:suppressLineNumbers w:val="0"/>
              <w:spacing w:before="0" w:beforeAutospacing="0" w:after="0" w:afterAutospacing="0" w:line="360" w:lineRule="auto"/>
              <w:ind w:left="0" w:right="0"/>
              <w:jc w:val="center"/>
              <w:rPr>
                <w:rFonts w:hint="default"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5</w:t>
            </w:r>
          </w:p>
        </w:tc>
      </w:tr>
      <w:tr w14:paraId="13817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0" w:hRule="atLeast"/>
        </w:trPr>
        <w:tc>
          <w:tcPr>
            <w:tcW w:w="316" w:type="pct"/>
            <w:noWrap/>
            <w:tcMar>
              <w:top w:w="15" w:type="dxa"/>
              <w:left w:w="15" w:type="dxa"/>
              <w:right w:w="15" w:type="dxa"/>
            </w:tcMar>
            <w:vAlign w:val="center"/>
          </w:tcPr>
          <w:p w14:paraId="356A942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六</w:t>
            </w:r>
          </w:p>
        </w:tc>
        <w:tc>
          <w:tcPr>
            <w:tcW w:w="918" w:type="pct"/>
            <w:noWrap/>
            <w:tcMar>
              <w:top w:w="15" w:type="dxa"/>
              <w:left w:w="15" w:type="dxa"/>
              <w:right w:w="15" w:type="dxa"/>
            </w:tcMar>
            <w:vAlign w:val="center"/>
          </w:tcPr>
          <w:p w14:paraId="41E51CA8">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类似业绩（18分）</w:t>
            </w:r>
          </w:p>
        </w:tc>
        <w:tc>
          <w:tcPr>
            <w:tcW w:w="3478" w:type="pct"/>
            <w:noWrap/>
            <w:tcMar>
              <w:top w:w="15" w:type="dxa"/>
              <w:left w:w="15" w:type="dxa"/>
              <w:right w:w="15" w:type="dxa"/>
            </w:tcMar>
            <w:vAlign w:val="center"/>
          </w:tcPr>
          <w:p w14:paraId="68EF38FE">
            <w:pPr>
              <w:keepNext w:val="0"/>
              <w:keepLines w:val="0"/>
              <w:suppressLineNumbers w:val="0"/>
              <w:spacing w:before="0" w:beforeAutospacing="0" w:after="0" w:afterAutospacing="0" w:line="360" w:lineRule="auto"/>
              <w:ind w:left="0" w:right="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近3年（202</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年</w:t>
            </w: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rPr>
              <w:t>月至今）投标单位的类似项目业绩，每提供一份合同得3分，最高得18分（提供合同复印件</w:t>
            </w:r>
            <w:r>
              <w:rPr>
                <w:rFonts w:hint="eastAsia" w:ascii="宋体" w:hAnsi="宋体" w:eastAsia="宋体" w:cs="宋体"/>
                <w:b w:val="0"/>
                <w:bCs/>
                <w:color w:val="auto"/>
                <w:sz w:val="21"/>
                <w:szCs w:val="21"/>
                <w:highlight w:val="none"/>
                <w:lang w:val="en-US" w:eastAsia="zh-CN"/>
              </w:rPr>
              <w:t>或扫描件加盖公章</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未提供不得分。</w:t>
            </w:r>
          </w:p>
        </w:tc>
        <w:tc>
          <w:tcPr>
            <w:tcW w:w="286" w:type="pct"/>
            <w:noWrap/>
            <w:tcMar>
              <w:top w:w="15" w:type="dxa"/>
              <w:left w:w="15" w:type="dxa"/>
              <w:right w:w="15" w:type="dxa"/>
            </w:tcMar>
            <w:vAlign w:val="center"/>
          </w:tcPr>
          <w:p w14:paraId="4E1696A7">
            <w:pPr>
              <w:keepNext w:val="0"/>
              <w:keepLines w:val="0"/>
              <w:suppressLineNumbers w:val="0"/>
              <w:spacing w:before="0" w:beforeAutospacing="0" w:after="0" w:afterAutospacing="0" w:line="360" w:lineRule="auto"/>
              <w:ind w:left="0" w:right="0"/>
              <w:jc w:val="center"/>
              <w:rPr>
                <w:rFonts w:hint="default"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18</w:t>
            </w:r>
          </w:p>
        </w:tc>
      </w:tr>
    </w:tbl>
    <w:p w14:paraId="3417C9F1">
      <w:pPr>
        <w:keepNext w:val="0"/>
        <w:keepLines w:val="0"/>
        <w:pageBreakBefore w:val="0"/>
        <w:widowControl w:val="0"/>
        <w:spacing w:line="38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TW" w:eastAsia="zh-TW"/>
        </w:rPr>
        <w:t>注：</w:t>
      </w:r>
      <w:r>
        <w:rPr>
          <w:rFonts w:hint="eastAsia" w:ascii="宋体" w:hAnsi="宋体" w:eastAsia="宋体" w:cs="宋体"/>
          <w:b/>
          <w:bCs/>
          <w:color w:val="auto"/>
          <w:sz w:val="21"/>
          <w:szCs w:val="21"/>
          <w:highlight w:val="none"/>
        </w:rPr>
        <w:t>（1）报价超过采购预算将不进入综合评审程序，也不得中标。</w:t>
      </w:r>
    </w:p>
    <w:p w14:paraId="59F0357A">
      <w:pPr>
        <w:keepNext w:val="0"/>
        <w:keepLines w:val="0"/>
        <w:pageBreakBefore w:val="0"/>
        <w:widowControl w:val="0"/>
        <w:spacing w:line="380" w:lineRule="exact"/>
        <w:ind w:firstLine="422"/>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（2）付款步骤、服务期限如有负偏离的不得中标。</w:t>
      </w:r>
    </w:p>
    <w:p w14:paraId="3EB623A4">
      <w:pPr>
        <w:keepNext w:val="0"/>
        <w:keepLines w:val="0"/>
        <w:pageBreakBefore w:val="0"/>
        <w:widowControl w:val="0"/>
        <w:spacing w:line="380" w:lineRule="exact"/>
        <w:ind w:firstLine="422"/>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（3）针对评分标准中评分的每一条，投标人均应提供相关资料并做出相应说明供评委评判，不提供相关资料的视为不具备该项得分的条件，资料须编好目录及页码。</w:t>
      </w:r>
    </w:p>
    <w:p w14:paraId="45B9ED3F">
      <w:pPr>
        <w:keepNext w:val="0"/>
        <w:keepLines w:val="0"/>
        <w:pageBreakBefore w:val="0"/>
        <w:widowControl w:val="0"/>
        <w:spacing w:line="380" w:lineRule="exact"/>
        <w:ind w:firstLine="422"/>
        <w:rPr>
          <w:color w:val="auto"/>
          <w:highlight w:val="none"/>
        </w:rPr>
      </w:pPr>
      <w:r>
        <w:rPr>
          <w:rFonts w:hint="eastAsia" w:ascii="宋体" w:hAnsi="宋体" w:eastAsia="宋体" w:cs="宋体"/>
          <w:b/>
          <w:bCs/>
          <w:color w:val="auto"/>
          <w:sz w:val="21"/>
          <w:szCs w:val="21"/>
          <w:highlight w:val="none"/>
        </w:rPr>
        <w:t>（4）响应人提供资料必须真实有效，</w:t>
      </w:r>
      <w:r>
        <w:rPr>
          <w:rFonts w:hint="eastAsia" w:ascii="宋体" w:hAnsi="宋体" w:eastAsia="宋体" w:cs="宋体"/>
          <w:b/>
          <w:bCs/>
          <w:color w:val="auto"/>
          <w:sz w:val="21"/>
          <w:szCs w:val="21"/>
          <w:highlight w:val="none"/>
          <w:lang w:val="en-US" w:eastAsia="zh-CN"/>
        </w:rPr>
        <w:t>中标</w:t>
      </w:r>
      <w:r>
        <w:rPr>
          <w:rFonts w:hint="eastAsia" w:ascii="宋体" w:hAnsi="宋体" w:eastAsia="宋体" w:cs="宋体"/>
          <w:b/>
          <w:bCs/>
          <w:color w:val="auto"/>
          <w:sz w:val="21"/>
          <w:szCs w:val="21"/>
          <w:highlight w:val="none"/>
        </w:rPr>
        <w:t>后采购人可对相应证书复印件等进行原件核查，</w:t>
      </w:r>
      <w:r>
        <w:rPr>
          <w:rFonts w:hint="eastAsia" w:ascii="宋体" w:hAnsi="宋体" w:eastAsia="宋体" w:cs="宋体"/>
          <w:b/>
          <w:bCs/>
          <w:color w:val="auto"/>
          <w:sz w:val="21"/>
          <w:szCs w:val="21"/>
          <w:highlight w:val="none"/>
          <w:lang w:eastAsia="zh-CN"/>
        </w:rPr>
        <w:t>投标单位</w:t>
      </w:r>
      <w:r>
        <w:rPr>
          <w:rFonts w:hint="eastAsia" w:ascii="宋体" w:hAnsi="宋体" w:eastAsia="宋体" w:cs="宋体"/>
          <w:b/>
          <w:bCs/>
          <w:color w:val="auto"/>
          <w:sz w:val="21"/>
          <w:szCs w:val="21"/>
          <w:highlight w:val="none"/>
        </w:rPr>
        <w:t>如若提供虚假资料，将承担相应法律责任。以上</w:t>
      </w:r>
      <w:r>
        <w:rPr>
          <w:rFonts w:hint="eastAsia" w:ascii="宋体" w:hAnsi="宋体" w:eastAsia="宋体" w:cs="宋体"/>
          <w:b/>
          <w:bCs/>
          <w:color w:val="auto"/>
          <w:sz w:val="21"/>
          <w:szCs w:val="21"/>
          <w:highlight w:val="none"/>
          <w:lang w:val="zh-TW" w:eastAsia="zh-TW"/>
        </w:rPr>
        <w:t>须要递交的资料投标截止时间之前递交，逾时递交的资料将不作为评审依据。</w:t>
      </w:r>
    </w:p>
    <w:p w14:paraId="05C3540F">
      <w:pPr>
        <w:pStyle w:val="15"/>
        <w:keepNext w:val="0"/>
        <w:keepLines w:val="0"/>
        <w:pageBreakBefore w:val="0"/>
        <w:widowControl w:val="0"/>
        <w:spacing w:line="380" w:lineRule="exact"/>
        <w:jc w:val="right"/>
        <w:rPr>
          <w:color w:val="auto"/>
          <w:highlight w:val="none"/>
        </w:rPr>
      </w:pPr>
      <w:r>
        <w:rPr>
          <w:rFonts w:hint="eastAsia" w:ascii="宋体" w:hAnsi="宋体" w:cs="宋体"/>
          <w:b/>
          <w:bCs/>
          <w:color w:val="auto"/>
          <w:sz w:val="21"/>
          <w:szCs w:val="21"/>
          <w:highlight w:val="none"/>
        </w:rPr>
        <w:t>（全文完）</w:t>
      </w:r>
    </w:p>
    <w:sectPr>
      <w:footerReference r:id="rId10" w:type="default"/>
      <w:pgSz w:w="11906" w:h="16838"/>
      <w:pgMar w:top="1440" w:right="1800" w:bottom="1440" w:left="1800"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仿宋简体">
    <w:altName w:val="Arial Unicode MS"/>
    <w:panose1 w:val="02000000000000000000"/>
    <w:charset w:val="86"/>
    <w:family w:val="auto"/>
    <w:pitch w:val="default"/>
    <w:sig w:usb0="00000000" w:usb1="00000000" w:usb2="00000012" w:usb3="00000000" w:csb0="00040001" w:csb1="00000000"/>
  </w:font>
  <w:font w:name="创艺简仿宋">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panose1 w:val="020B0604020202020204"/>
    <w:charset w:val="86"/>
    <w:family w:val="auto"/>
    <w:pitch w:val="default"/>
    <w:sig w:usb0="F7FFAEFF" w:usb1="F9DFFFFF" w:usb2="0000007F" w:usb3="00000000" w:csb0="203F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7742D">
    <w:pPr>
      <w:pStyle w:val="27"/>
      <w:ind w:right="360"/>
      <w:rPr>
        <w:rFonts w:ascii="宋体" w:hAnsi="宋体"/>
        <w:szCs w:val="18"/>
        <w:u w:val="single"/>
      </w:rPr>
    </w:pPr>
    <w:r>
      <w:rPr>
        <w:rFonts w:hint="eastAsia" w:ascii="宋体" w:hAnsi="宋体" w:cs="宋体"/>
        <w:szCs w:val="18"/>
      </w:rPr>
      <w:t>苏州市公共资源交易中心吴江分中心</w:t>
    </w:r>
    <w:r>
      <w:rPr>
        <w:rFonts w:hint="eastAsia" w:ascii="宋体" w:hAnsi="宋体"/>
        <w:szCs w:val="18"/>
        <w:u w:val="single"/>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15B68">
    <w:pPr>
      <w:pStyle w:val="27"/>
      <w:framePr w:wrap="around" w:vAnchor="text" w:hAnchor="margin" w:xAlign="right" w:y="1"/>
      <w:rPr>
        <w:rStyle w:val="49"/>
      </w:rPr>
    </w:pPr>
    <w:r>
      <w:fldChar w:fldCharType="begin"/>
    </w:r>
    <w:r>
      <w:rPr>
        <w:rStyle w:val="49"/>
      </w:rPr>
      <w:instrText xml:space="preserve">PAGE  </w:instrText>
    </w:r>
    <w:r>
      <w:fldChar w:fldCharType="end"/>
    </w:r>
  </w:p>
  <w:p w14:paraId="55BAABE1">
    <w:pPr>
      <w:pStyle w:val="2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B3235">
    <w:pPr>
      <w:pStyle w:val="27"/>
    </w:pPr>
  </w:p>
  <w:p w14:paraId="342E3E2E">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15222">
    <w:pPr>
      <w:pStyle w:val="2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9525">
                        <a:noFill/>
                      </a:ln>
                    </wps:spPr>
                    <wps:txbx>
                      <w:txbxContent>
                        <w:sdt>
                          <w:sdtPr>
                            <w:id w:val="147479776"/>
                          </w:sdtPr>
                          <w:sdtContent>
                            <w:p w14:paraId="6437284A">
                              <w:pPr>
                                <w:pStyle w:val="27"/>
                                <w:jc w:val="center"/>
                              </w:pPr>
                              <w:r>
                                <w:fldChar w:fldCharType="begin"/>
                              </w:r>
                              <w:r>
                                <w:instrText xml:space="preserve">PAGE   \* MERGEFORMAT</w:instrText>
                              </w:r>
                              <w:r>
                                <w:fldChar w:fldCharType="separate"/>
                              </w:r>
                              <w:r>
                                <w:rPr>
                                  <w:lang w:val="zh-CN"/>
                                </w:rPr>
                                <w:t>35</w:t>
                              </w:r>
                              <w:r>
                                <w:rPr>
                                  <w:lang w:val="zh-CN"/>
                                </w:rPr>
                                <w:fldChar w:fldCharType="end"/>
                              </w:r>
                            </w:p>
                          </w:sdtContent>
                        </w:sdt>
                        <w:p w14:paraId="14072FC7">
                          <w:pPr>
                            <w:pStyle w:val="15"/>
                          </w:pP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6pebnP&#10;AAAABQEAAA8AAAAAAAAAAQAgAAAAIgAAAGRycy9kb3ducmV2LnhtbFBLAQIUABQAAAAIAIdO4kDB&#10;+bSQ8AEAANUDAAAOAAAAAAAAAAEAIAAAAB4BAABkcnMvZTJvRG9jLnhtbFBLBQYAAAAABgAGAFkB&#10;AACABQAAAAA=&#10;">
              <v:fill on="f" focussize="0,0"/>
              <v:stroke on="f"/>
              <v:imagedata o:title=""/>
              <o:lock v:ext="edit" aspectratio="f"/>
              <v:textbox inset="0mm,0mm,0mm,0mm" style="mso-fit-shape-to-text:t;">
                <w:txbxContent>
                  <w:sdt>
                    <w:sdtPr>
                      <w:id w:val="147479776"/>
                    </w:sdtPr>
                    <w:sdtContent>
                      <w:p w14:paraId="6437284A">
                        <w:pPr>
                          <w:pStyle w:val="27"/>
                          <w:jc w:val="center"/>
                        </w:pPr>
                        <w:r>
                          <w:fldChar w:fldCharType="begin"/>
                        </w:r>
                        <w:r>
                          <w:instrText xml:space="preserve">PAGE   \* MERGEFORMAT</w:instrText>
                        </w:r>
                        <w:r>
                          <w:fldChar w:fldCharType="separate"/>
                        </w:r>
                        <w:r>
                          <w:rPr>
                            <w:lang w:val="zh-CN"/>
                          </w:rPr>
                          <w:t>35</w:t>
                        </w:r>
                        <w:r>
                          <w:rPr>
                            <w:lang w:val="zh-CN"/>
                          </w:rPr>
                          <w:fldChar w:fldCharType="end"/>
                        </w:r>
                      </w:p>
                    </w:sdtContent>
                  </w:sdt>
                  <w:p w14:paraId="14072FC7">
                    <w:pPr>
                      <w:pStyle w:val="15"/>
                    </w:pPr>
                  </w:p>
                </w:txbxContent>
              </v:textbox>
            </v:shape>
          </w:pict>
        </mc:Fallback>
      </mc:AlternateContent>
    </w:r>
  </w:p>
  <w:p w14:paraId="061C624B">
    <w:pPr>
      <w:pStyle w:val="27"/>
      <w:ind w:left="720" w:hanging="7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A7080">
    <w:pPr>
      <w:pStyle w:val="2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9525">
                        <a:noFill/>
                      </a:ln>
                    </wps:spPr>
                    <wps:txbx>
                      <w:txbxContent>
                        <w:sdt>
                          <w:sdtPr>
                            <w:id w:val="147469187"/>
                          </w:sdtPr>
                          <w:sdtContent>
                            <w:p w14:paraId="2B9CD7EF">
                              <w:pPr>
                                <w:pStyle w:val="27"/>
                                <w:jc w:val="center"/>
                              </w:pPr>
                              <w:r>
                                <w:fldChar w:fldCharType="begin"/>
                              </w:r>
                              <w:r>
                                <w:instrText xml:space="preserve">PAGE   \* MERGEFORMAT</w:instrText>
                              </w:r>
                              <w:r>
                                <w:fldChar w:fldCharType="separate"/>
                              </w:r>
                              <w:r>
                                <w:rPr>
                                  <w:lang w:val="zh-CN"/>
                                </w:rPr>
                                <w:t>35</w:t>
                              </w:r>
                              <w:r>
                                <w:rPr>
                                  <w:lang w:val="zh-CN"/>
                                </w:rPr>
                                <w:fldChar w:fldCharType="end"/>
                              </w:r>
                            </w:p>
                          </w:sdtContent>
                        </w:sdt>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6pebnP&#10;AAAABQEAAA8AAAAAAAAAAQAgAAAAIgAAAGRycy9kb3ducmV2LnhtbFBLAQIUABQAAAAIAIdO4kAR&#10;/T5E8AEAANUDAAAOAAAAAAAAAAEAIAAAAB4BAABkcnMvZTJvRG9jLnhtbFBLBQYAAAAABgAGAFkB&#10;AACABQAAAAA=&#10;">
              <v:fill on="f" focussize="0,0"/>
              <v:stroke on="f"/>
              <v:imagedata o:title=""/>
              <o:lock v:ext="edit" aspectratio="f"/>
              <v:textbox inset="0mm,0mm,0mm,0mm" style="mso-fit-shape-to-text:t;">
                <w:txbxContent>
                  <w:sdt>
                    <w:sdtPr>
                      <w:id w:val="147469187"/>
                    </w:sdtPr>
                    <w:sdtContent>
                      <w:p w14:paraId="2B9CD7EF">
                        <w:pPr>
                          <w:pStyle w:val="27"/>
                          <w:jc w:val="center"/>
                        </w:pPr>
                        <w:r>
                          <w:fldChar w:fldCharType="begin"/>
                        </w:r>
                        <w:r>
                          <w:instrText xml:space="preserve">PAGE   \* MERGEFORMAT</w:instrText>
                        </w:r>
                        <w:r>
                          <w:fldChar w:fldCharType="separate"/>
                        </w:r>
                        <w:r>
                          <w:rPr>
                            <w:lang w:val="zh-CN"/>
                          </w:rPr>
                          <w:t>35</w:t>
                        </w:r>
                        <w:r>
                          <w:rPr>
                            <w:lang w:val="zh-CN"/>
                          </w:rPr>
                          <w:fldChar w:fldCharType="end"/>
                        </w:r>
                      </w:p>
                    </w:sdtContent>
                  </w:sdt>
                </w:txbxContent>
              </v:textbox>
            </v:shape>
          </w:pict>
        </mc:Fallback>
      </mc:AlternateContent>
    </w:r>
  </w:p>
  <w:p w14:paraId="59F378AC">
    <w:pPr>
      <w:pStyle w:val="27"/>
      <w:ind w:left="720" w:hanging="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CBCDD">
    <w:pPr>
      <w:pStyle w:val="28"/>
      <w:ind w:left="5400" w:hanging="5400"/>
      <w:jc w:val="both"/>
      <w:rPr>
        <w:rFonts w:ascii="宋体" w:hAnsi="宋体"/>
      </w:rPr>
    </w:pPr>
    <w:r>
      <w:rPr>
        <w:rFonts w:hint="eastAsia" w:ascii="宋体" w:hAnsi="宋体"/>
        <w:sz w:val="15"/>
        <w:szCs w:val="15"/>
        <w:lang w:eastAsia="zh-CN"/>
      </w:rPr>
      <w:t>远大勘测规划房地产资产评估（苏州）有限公司</w:t>
    </w:r>
    <w:r>
      <w:rPr>
        <w:rFonts w:hint="eastAsia" w:ascii="宋体" w:hAnsi="宋体"/>
      </w:rPr>
      <w:t xml:space="preserve">             </w:t>
    </w:r>
    <w:r>
      <w:rPr>
        <w:rFonts w:hint="eastAsia" w:ascii="宋体" w:hAnsi="宋体"/>
        <w:lang w:val="en-US" w:eastAsia="zh-CN"/>
      </w:rPr>
      <w:t xml:space="preserve">                 JSZC-320509-YDPG-G2026-0002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52E04">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85B0F">
    <w:pPr>
      <w:pStyle w:val="28"/>
      <w:pBdr>
        <w:bottom w:val="none" w:color="auto" w:sz="0" w:space="1"/>
      </w:pBdr>
      <w:jc w:val="both"/>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D56B9B"/>
    <w:multiLevelType w:val="multilevel"/>
    <w:tmpl w:val="85D56B9B"/>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71D6000"/>
    <w:multiLevelType w:val="multilevel"/>
    <w:tmpl w:val="D71D6000"/>
    <w:lvl w:ilvl="0" w:tentative="0">
      <w:start w:val="1"/>
      <w:numFmt w:val="chineseCounting"/>
      <w:suff w:val="space"/>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E8F5BEC4"/>
    <w:multiLevelType w:val="multilevel"/>
    <w:tmpl w:val="E8F5BEC4"/>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bullet"/>
      <w:pStyle w:val="253"/>
      <w:lvlText w:val=""/>
      <w:lvlJc w:val="left"/>
      <w:pPr>
        <w:tabs>
          <w:tab w:val="left" w:pos="839"/>
        </w:tabs>
        <w:ind w:left="840" w:hanging="420"/>
      </w:pPr>
      <w:rPr>
        <w:rFonts w:hint="default" w:ascii="Wingdings" w:hAnsi="Wingdings"/>
      </w:rPr>
    </w:lvl>
    <w:lvl w:ilvl="1" w:tentative="0">
      <w:start w:val="1"/>
      <w:numFmt w:val="lowerLetter"/>
      <w:lvlText w:val="%2)"/>
      <w:lvlJc w:val="left"/>
      <w:pPr>
        <w:ind w:left="1260" w:hanging="420"/>
      </w:pPr>
      <w:rPr>
        <w:rFonts w:hint="default"/>
      </w:rPr>
    </w:lvl>
    <w:lvl w:ilvl="2" w:tentative="0">
      <w:start w:val="1"/>
      <w:numFmt w:val="lowerRoman"/>
      <w:lvlText w:val="%3."/>
      <w:lvlJc w:val="right"/>
      <w:pPr>
        <w:ind w:left="1680" w:hanging="420"/>
      </w:pPr>
      <w:rPr>
        <w:rFonts w:hint="default"/>
      </w:rPr>
    </w:lvl>
    <w:lvl w:ilvl="3" w:tentative="0">
      <w:start w:val="1"/>
      <w:numFmt w:val="decimal"/>
      <w:lvlText w:val="%4."/>
      <w:lvlJc w:val="left"/>
      <w:pPr>
        <w:ind w:left="2100" w:hanging="420"/>
      </w:pPr>
      <w:rPr>
        <w:rFonts w:hint="default"/>
      </w:rPr>
    </w:lvl>
    <w:lvl w:ilvl="4" w:tentative="0">
      <w:start w:val="1"/>
      <w:numFmt w:val="lowerLetter"/>
      <w:lvlText w:val="%5)"/>
      <w:lvlJc w:val="left"/>
      <w:pPr>
        <w:ind w:left="2520" w:hanging="420"/>
      </w:pPr>
      <w:rPr>
        <w:rFonts w:hint="default"/>
      </w:rPr>
    </w:lvl>
    <w:lvl w:ilvl="5" w:tentative="0">
      <w:start w:val="1"/>
      <w:numFmt w:val="lowerRoman"/>
      <w:lvlText w:val="%6."/>
      <w:lvlJc w:val="right"/>
      <w:pPr>
        <w:ind w:left="2940" w:hanging="420"/>
      </w:pPr>
      <w:rPr>
        <w:rFonts w:hint="default"/>
      </w:rPr>
    </w:lvl>
    <w:lvl w:ilvl="6" w:tentative="0">
      <w:start w:val="1"/>
      <w:numFmt w:val="decimal"/>
      <w:lvlText w:val="%7."/>
      <w:lvlJc w:val="left"/>
      <w:pPr>
        <w:ind w:left="3360" w:hanging="420"/>
      </w:pPr>
      <w:rPr>
        <w:rFonts w:hint="default"/>
      </w:rPr>
    </w:lvl>
    <w:lvl w:ilvl="7" w:tentative="0">
      <w:start w:val="1"/>
      <w:numFmt w:val="lowerLetter"/>
      <w:lvlText w:val="%8)"/>
      <w:lvlJc w:val="left"/>
      <w:pPr>
        <w:ind w:left="3780" w:hanging="420"/>
      </w:pPr>
      <w:rPr>
        <w:rFonts w:hint="default"/>
      </w:rPr>
    </w:lvl>
    <w:lvl w:ilvl="8" w:tentative="0">
      <w:start w:val="1"/>
      <w:numFmt w:val="lowerRoman"/>
      <w:lvlText w:val="%9."/>
      <w:lvlJc w:val="right"/>
      <w:pPr>
        <w:ind w:left="4200" w:hanging="420"/>
      </w:pPr>
      <w:rPr>
        <w:rFonts w:hint="default"/>
      </w:rPr>
    </w:lvl>
  </w:abstractNum>
  <w:abstractNum w:abstractNumId="4">
    <w:nsid w:val="21809AFF"/>
    <w:multiLevelType w:val="multilevel"/>
    <w:tmpl w:val="21809AF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gutterAtTop/>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E8731C"/>
    <w:rsid w:val="0F3446AC"/>
    <w:rsid w:val="11133CE8"/>
    <w:rsid w:val="12755603"/>
    <w:rsid w:val="14D96BDD"/>
    <w:rsid w:val="14E41EFC"/>
    <w:rsid w:val="176711D5"/>
    <w:rsid w:val="17A1086E"/>
    <w:rsid w:val="1C6A77C4"/>
    <w:rsid w:val="1CE83E70"/>
    <w:rsid w:val="1D9F4D18"/>
    <w:rsid w:val="1FB24B90"/>
    <w:rsid w:val="263B16EC"/>
    <w:rsid w:val="29656D7D"/>
    <w:rsid w:val="29C23A38"/>
    <w:rsid w:val="2B901AF5"/>
    <w:rsid w:val="2D0C3632"/>
    <w:rsid w:val="2D83203E"/>
    <w:rsid w:val="2E282F4A"/>
    <w:rsid w:val="30BB6CA9"/>
    <w:rsid w:val="322B21B9"/>
    <w:rsid w:val="3616373C"/>
    <w:rsid w:val="362C0724"/>
    <w:rsid w:val="3761255B"/>
    <w:rsid w:val="37AC1F45"/>
    <w:rsid w:val="383C0B42"/>
    <w:rsid w:val="392A14DB"/>
    <w:rsid w:val="3ACB5ED3"/>
    <w:rsid w:val="3D307735"/>
    <w:rsid w:val="3DA9049C"/>
    <w:rsid w:val="41F17B9B"/>
    <w:rsid w:val="434B3FE9"/>
    <w:rsid w:val="4783216D"/>
    <w:rsid w:val="47A83685"/>
    <w:rsid w:val="4A5C6EA2"/>
    <w:rsid w:val="4CAD4624"/>
    <w:rsid w:val="4CE20791"/>
    <w:rsid w:val="4F39729C"/>
    <w:rsid w:val="51682906"/>
    <w:rsid w:val="58D9657A"/>
    <w:rsid w:val="59332D71"/>
    <w:rsid w:val="5FA829E2"/>
    <w:rsid w:val="63D63E53"/>
    <w:rsid w:val="65C571DE"/>
    <w:rsid w:val="6B6D4417"/>
    <w:rsid w:val="6D840D59"/>
    <w:rsid w:val="6FF631C5"/>
    <w:rsid w:val="72FB44AE"/>
    <w:rsid w:val="77CD6BF2"/>
    <w:rsid w:val="78096130"/>
    <w:rsid w:val="79B94D34"/>
    <w:rsid w:val="7A9656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39" w:semiHidden="0" w:name="toc 3"/>
    <w:lsdException w:qFormat="1" w:unhideWhenUsed="0" w:uiPriority="0" w:semiHidden="0" w:name="toc 4"/>
    <w:lsdException w:qFormat="1" w:uiPriority="39" w:semiHidden="0" w:name="toc 5"/>
    <w:lsdException w:qFormat="1" w:uiPriority="39" w:semiHidden="0" w:name="toc 6"/>
    <w:lsdException w:qFormat="1" w:unhideWhenUsed="0" w:uiPriority="0"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楷体_GB2312" w:cs="Times New Roman"/>
      <w:sz w:val="26"/>
      <w:lang w:val="en-US" w:eastAsia="zh-CN" w:bidi="ar-SA"/>
    </w:rPr>
  </w:style>
  <w:style w:type="paragraph" w:styleId="2">
    <w:name w:val="heading 1"/>
    <w:basedOn w:val="1"/>
    <w:next w:val="1"/>
    <w:link w:val="55"/>
    <w:qFormat/>
    <w:uiPriority w:val="9"/>
    <w:pPr>
      <w:keepNext/>
      <w:keepLines/>
      <w:spacing w:before="340" w:after="330" w:line="578" w:lineRule="auto"/>
      <w:outlineLvl w:val="0"/>
    </w:pPr>
    <w:rPr>
      <w:rFonts w:eastAsia="宋体"/>
      <w:b/>
      <w:sz w:val="44"/>
      <w:lang w:val="zh-CN"/>
    </w:rPr>
  </w:style>
  <w:style w:type="paragraph" w:styleId="3">
    <w:name w:val="heading 2"/>
    <w:basedOn w:val="1"/>
    <w:next w:val="1"/>
    <w:link w:val="54"/>
    <w:qFormat/>
    <w:uiPriority w:val="9"/>
    <w:pPr>
      <w:keepNext/>
      <w:keepLines/>
      <w:jc w:val="center"/>
      <w:outlineLvl w:val="1"/>
    </w:pPr>
    <w:rPr>
      <w:rFonts w:ascii="宋体" w:hAnsi="宋体"/>
      <w:b/>
      <w:sz w:val="44"/>
    </w:rPr>
  </w:style>
  <w:style w:type="paragraph" w:styleId="4">
    <w:name w:val="heading 3"/>
    <w:basedOn w:val="1"/>
    <w:next w:val="1"/>
    <w:qFormat/>
    <w:uiPriority w:val="0"/>
    <w:pPr>
      <w:keepNext/>
      <w:keepLines/>
      <w:jc w:val="left"/>
      <w:outlineLvl w:val="2"/>
    </w:pPr>
    <w:rPr>
      <w:rFonts w:eastAsia="宋体"/>
      <w:b/>
      <w:sz w:val="21"/>
    </w:rPr>
  </w:style>
  <w:style w:type="paragraph" w:styleId="5">
    <w:name w:val="heading 4"/>
    <w:basedOn w:val="1"/>
    <w:next w:val="1"/>
    <w:link w:val="208"/>
    <w:qFormat/>
    <w:uiPriority w:val="0"/>
    <w:pPr>
      <w:keepNext/>
      <w:keepLines/>
      <w:spacing w:before="280" w:after="290" w:line="376" w:lineRule="auto"/>
      <w:outlineLvl w:val="3"/>
    </w:pPr>
    <w:rPr>
      <w:rFonts w:ascii="Cambria" w:hAnsi="Cambria" w:eastAsia="宋体"/>
      <w:b/>
      <w:bCs/>
      <w:sz w:val="28"/>
      <w:szCs w:val="28"/>
      <w:lang w:val="zh-CN"/>
    </w:rPr>
  </w:style>
  <w:style w:type="paragraph" w:styleId="6">
    <w:name w:val="heading 5"/>
    <w:basedOn w:val="1"/>
    <w:next w:val="1"/>
    <w:link w:val="6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4"/>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sz w:val="21"/>
      <w:szCs w:val="22"/>
    </w:rPr>
    <w:tblPr>
      <w:tblCellMar>
        <w:top w:w="0" w:type="dxa"/>
        <w:left w:w="108" w:type="dxa"/>
        <w:bottom w:w="0" w:type="dxa"/>
        <w:right w:w="108" w:type="dxa"/>
      </w:tblCellMar>
    </w:tblPr>
  </w:style>
  <w:style w:type="paragraph" w:styleId="11">
    <w:name w:val="toc 7"/>
    <w:basedOn w:val="2"/>
    <w:next w:val="1"/>
    <w:qFormat/>
    <w:uiPriority w:val="0"/>
    <w:pPr>
      <w:spacing w:before="0" w:after="0" w:line="360" w:lineRule="auto"/>
      <w:ind w:left="1640" w:firstLine="3784"/>
    </w:pPr>
    <w:rPr>
      <w:rFonts w:ascii="Times New Roman" w:hAnsi="Times New Roman" w:cs="Times New Roman"/>
    </w:rPr>
  </w:style>
  <w:style w:type="paragraph" w:styleId="12">
    <w:name w:val="Normal Indent"/>
    <w:basedOn w:val="1"/>
    <w:next w:val="1"/>
    <w:link w:val="211"/>
    <w:qFormat/>
    <w:uiPriority w:val="0"/>
    <w:pPr>
      <w:ind w:firstLine="420"/>
      <w:jc w:val="left"/>
    </w:pPr>
    <w:rPr>
      <w:sz w:val="24"/>
      <w:lang w:val="zh-CN"/>
    </w:rPr>
  </w:style>
  <w:style w:type="paragraph" w:styleId="13">
    <w:name w:val="caption"/>
    <w:basedOn w:val="1"/>
    <w:next w:val="1"/>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4">
    <w:name w:val="annotation text"/>
    <w:basedOn w:val="1"/>
    <w:link w:val="209"/>
    <w:qFormat/>
    <w:uiPriority w:val="0"/>
    <w:pPr>
      <w:jc w:val="left"/>
    </w:pPr>
    <w:rPr>
      <w:rFonts w:eastAsia="宋体"/>
      <w:lang w:val="zh-CN"/>
    </w:rPr>
  </w:style>
  <w:style w:type="paragraph" w:styleId="15">
    <w:name w:val="Body Text"/>
    <w:basedOn w:val="1"/>
    <w:next w:val="1"/>
    <w:link w:val="229"/>
    <w:qFormat/>
    <w:uiPriority w:val="0"/>
    <w:pPr>
      <w:spacing w:line="400" w:lineRule="exact"/>
    </w:pPr>
    <w:rPr>
      <w:rFonts w:ascii="楷体_GB2312" w:eastAsia="宋体"/>
      <w:sz w:val="28"/>
    </w:rPr>
  </w:style>
  <w:style w:type="paragraph" w:styleId="16">
    <w:name w:val="Body Text Indent"/>
    <w:basedOn w:val="1"/>
    <w:next w:val="17"/>
    <w:link w:val="213"/>
    <w:qFormat/>
    <w:uiPriority w:val="0"/>
    <w:pPr>
      <w:spacing w:line="520" w:lineRule="exact"/>
      <w:ind w:left="570"/>
    </w:pPr>
    <w:rPr>
      <w:rFonts w:ascii="方正仿宋简体" w:hAnsi="创艺简仿宋" w:eastAsia="方正仿宋简体"/>
      <w:sz w:val="24"/>
      <w:lang w:val="zh-CN"/>
    </w:rPr>
  </w:style>
  <w:style w:type="paragraph" w:styleId="17">
    <w:name w:val="envelope return"/>
    <w:basedOn w:val="1"/>
    <w:qFormat/>
    <w:uiPriority w:val="0"/>
    <w:pPr>
      <w:widowControl w:val="0"/>
      <w:jc w:val="both"/>
    </w:pPr>
    <w:rPr>
      <w:rFonts w:ascii="Arial" w:hAnsi="Arial" w:eastAsia="宋体" w:cs="Times New Roman"/>
      <w:sz w:val="21"/>
      <w:szCs w:val="24"/>
      <w:lang w:val="en-US" w:eastAsia="zh-CN" w:bidi="ar-SA"/>
    </w:rPr>
  </w:style>
  <w:style w:type="paragraph" w:styleId="18">
    <w:name w:val="List 2"/>
    <w:basedOn w:val="2"/>
    <w:next w:val="11"/>
    <w:qFormat/>
    <w:uiPriority w:val="0"/>
    <w:pPr>
      <w:spacing w:before="0" w:after="0" w:line="240" w:lineRule="auto"/>
      <w:ind w:left="100" w:firstLine="3640"/>
    </w:pPr>
    <w:rPr>
      <w:rFonts w:ascii="Times New Roman" w:hAnsi="Times New Roman" w:cs="Times New Roman"/>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qFormat/>
    <w:uiPriority w:val="39"/>
    <w:pPr>
      <w:ind w:left="840"/>
    </w:pPr>
  </w:style>
  <w:style w:type="paragraph" w:styleId="21">
    <w:name w:val="Plain Text"/>
    <w:basedOn w:val="1"/>
    <w:link w:val="314"/>
    <w:qFormat/>
    <w:uiPriority w:val="0"/>
    <w:rPr>
      <w:rFonts w:ascii="宋体" w:hAnsi="Courier New"/>
    </w:rPr>
  </w:style>
  <w:style w:type="paragraph" w:styleId="22">
    <w:name w:val="toc 8"/>
    <w:basedOn w:val="1"/>
    <w:next w:val="1"/>
    <w:unhideWhenUsed/>
    <w:qFormat/>
    <w:uiPriority w:val="39"/>
    <w:pPr>
      <w:spacing w:after="57"/>
      <w:ind w:left="1984" w:right="0" w:firstLine="0"/>
    </w:pPr>
  </w:style>
  <w:style w:type="paragraph" w:styleId="23">
    <w:name w:val="Date"/>
    <w:basedOn w:val="1"/>
    <w:next w:val="1"/>
    <w:link w:val="239"/>
    <w:qFormat/>
    <w:uiPriority w:val="0"/>
    <w:pPr>
      <w:ind w:left="100"/>
    </w:pPr>
  </w:style>
  <w:style w:type="paragraph" w:styleId="24">
    <w:name w:val="Body Text Indent 2"/>
    <w:basedOn w:val="1"/>
    <w:qFormat/>
    <w:uiPriority w:val="0"/>
    <w:pPr>
      <w:tabs>
        <w:tab w:val="left" w:pos="0"/>
      </w:tabs>
      <w:spacing w:line="360" w:lineRule="auto"/>
      <w:ind w:firstLine="502"/>
    </w:pPr>
    <w:rPr>
      <w:rFonts w:ascii="宋体" w:eastAsia="宋体"/>
      <w:b/>
      <w:bCs/>
      <w:sz w:val="24"/>
    </w:rPr>
  </w:style>
  <w:style w:type="paragraph" w:styleId="25">
    <w:name w:val="endnote text"/>
    <w:basedOn w:val="1"/>
    <w:link w:val="201"/>
    <w:semiHidden/>
    <w:unhideWhenUsed/>
    <w:qFormat/>
    <w:uiPriority w:val="99"/>
    <w:pPr>
      <w:spacing w:after="0" w:line="240" w:lineRule="auto"/>
    </w:pPr>
    <w:rPr>
      <w:sz w:val="20"/>
    </w:rPr>
  </w:style>
  <w:style w:type="paragraph" w:styleId="26">
    <w:name w:val="Balloon Text"/>
    <w:basedOn w:val="1"/>
    <w:semiHidden/>
    <w:qFormat/>
    <w:uiPriority w:val="0"/>
    <w:rPr>
      <w:sz w:val="18"/>
      <w:szCs w:val="18"/>
    </w:rPr>
  </w:style>
  <w:style w:type="paragraph" w:styleId="27">
    <w:name w:val="footer"/>
    <w:basedOn w:val="1"/>
    <w:link w:val="255"/>
    <w:qFormat/>
    <w:uiPriority w:val="99"/>
    <w:pPr>
      <w:tabs>
        <w:tab w:val="center" w:pos="4153"/>
        <w:tab w:val="right" w:pos="8306"/>
      </w:tabs>
      <w:jc w:val="left"/>
    </w:pPr>
    <w:rPr>
      <w:rFonts w:eastAsia="宋体"/>
      <w:sz w:val="18"/>
    </w:rPr>
  </w:style>
  <w:style w:type="paragraph" w:styleId="28">
    <w:name w:val="header"/>
    <w:basedOn w:val="1"/>
    <w:link w:val="254"/>
    <w:qFormat/>
    <w:uiPriority w:val="99"/>
    <w:pPr>
      <w:pBdr>
        <w:bottom w:val="single" w:color="auto" w:sz="6" w:space="1"/>
      </w:pBdr>
      <w:tabs>
        <w:tab w:val="center" w:pos="4153"/>
        <w:tab w:val="right" w:pos="8306"/>
      </w:tabs>
      <w:jc w:val="center"/>
    </w:pPr>
    <w:rPr>
      <w:rFonts w:eastAsia="宋体"/>
      <w:sz w:val="18"/>
    </w:rPr>
  </w:style>
  <w:style w:type="paragraph" w:styleId="29">
    <w:name w:val="toc 1"/>
    <w:basedOn w:val="1"/>
    <w:next w:val="1"/>
    <w:qFormat/>
    <w:uiPriority w:val="39"/>
    <w:pPr>
      <w:jc w:val="left"/>
    </w:pPr>
    <w:rPr>
      <w:rFonts w:eastAsia="宋体"/>
      <w:sz w:val="24"/>
    </w:rPr>
  </w:style>
  <w:style w:type="paragraph" w:styleId="30">
    <w:name w:val="toc 4"/>
    <w:basedOn w:val="1"/>
    <w:next w:val="1"/>
    <w:qFormat/>
    <w:uiPriority w:val="0"/>
    <w:pPr>
      <w:ind w:left="630"/>
      <w:jc w:val="left"/>
    </w:pPr>
    <w:rPr>
      <w:szCs w:val="21"/>
    </w:rPr>
  </w:style>
  <w:style w:type="paragraph" w:styleId="31">
    <w:name w:val="Subtitle"/>
    <w:basedOn w:val="1"/>
    <w:next w:val="1"/>
    <w:qFormat/>
    <w:uiPriority w:val="0"/>
    <w:pPr>
      <w:spacing w:before="240" w:after="60" w:line="312" w:lineRule="auto"/>
      <w:jc w:val="center"/>
      <w:outlineLvl w:val="1"/>
    </w:pPr>
    <w:rPr>
      <w:rFonts w:ascii="宋体" w:hAnsi="Courier New"/>
    </w:rPr>
  </w:style>
  <w:style w:type="paragraph" w:styleId="32">
    <w:name w:val="footnote text"/>
    <w:basedOn w:val="1"/>
    <w:link w:val="319"/>
    <w:qFormat/>
    <w:uiPriority w:val="0"/>
    <w:pPr>
      <w:keepNext w:val="0"/>
      <w:keepLines w:val="0"/>
      <w:widowControl/>
      <w:suppressLineNumbers w:val="0"/>
      <w:spacing w:before="0" w:beforeAutospacing="0" w:after="0" w:afterAutospacing="0" w:line="360" w:lineRule="auto"/>
      <w:ind w:left="0" w:right="0" w:firstLine="3584"/>
      <w:jc w:val="both"/>
      <w:outlineLvl w:val="0"/>
    </w:pPr>
    <w:rPr>
      <w:rFonts w:hint="default" w:ascii="Times New Roman" w:hAnsi="Times New Roman" w:eastAsia="宋体" w:cs="Times New Roman"/>
      <w:sz w:val="20"/>
      <w:szCs w:val="20"/>
      <w:lang w:val="en-US" w:eastAsia="zh-CN" w:bidi="ar"/>
    </w:rPr>
  </w:style>
  <w:style w:type="paragraph" w:styleId="33">
    <w:name w:val="toc 6"/>
    <w:basedOn w:val="1"/>
    <w:next w:val="1"/>
    <w:unhideWhenUsed/>
    <w:qFormat/>
    <w:uiPriority w:val="39"/>
    <w:pPr>
      <w:spacing w:after="57"/>
      <w:ind w:left="1417" w:right="0" w:firstLine="0"/>
    </w:pPr>
  </w:style>
  <w:style w:type="paragraph" w:styleId="34">
    <w:name w:val="Body Text Indent 3"/>
    <w:basedOn w:val="1"/>
    <w:qFormat/>
    <w:uiPriority w:val="0"/>
    <w:pPr>
      <w:spacing w:line="520" w:lineRule="exact"/>
      <w:ind w:firstLine="570"/>
    </w:pPr>
    <w:rPr>
      <w:rFonts w:ascii="宋体" w:hAnsi="宋体"/>
      <w:bCs/>
      <w:sz w:val="24"/>
      <w:u w:val="single"/>
    </w:rPr>
  </w:style>
  <w:style w:type="paragraph" w:styleId="35">
    <w:name w:val="table of figures"/>
    <w:basedOn w:val="1"/>
    <w:next w:val="1"/>
    <w:unhideWhenUsed/>
    <w:qFormat/>
    <w:uiPriority w:val="99"/>
    <w:pPr>
      <w:spacing w:after="0" w:afterAutospacing="0"/>
    </w:pPr>
  </w:style>
  <w:style w:type="paragraph" w:styleId="36">
    <w:name w:val="toc 2"/>
    <w:basedOn w:val="1"/>
    <w:next w:val="1"/>
    <w:unhideWhenUsed/>
    <w:qFormat/>
    <w:uiPriority w:val="39"/>
    <w:pPr>
      <w:widowControl/>
      <w:spacing w:after="100" w:line="259" w:lineRule="auto"/>
      <w:ind w:left="220"/>
      <w:jc w:val="left"/>
    </w:pPr>
    <w:rPr>
      <w:rFonts w:asciiTheme="minorHAnsi" w:hAnsiTheme="minorHAnsi" w:eastAsiaTheme="minorEastAsia"/>
      <w:sz w:val="22"/>
      <w:szCs w:val="22"/>
    </w:rPr>
  </w:style>
  <w:style w:type="paragraph" w:styleId="37">
    <w:name w:val="toc 9"/>
    <w:basedOn w:val="1"/>
    <w:next w:val="1"/>
    <w:unhideWhenUsed/>
    <w:qFormat/>
    <w:uiPriority w:val="39"/>
    <w:pPr>
      <w:spacing w:after="57"/>
      <w:ind w:left="2268" w:right="0" w:firstLine="0"/>
    </w:pPr>
  </w:style>
  <w:style w:type="paragraph" w:styleId="38">
    <w:name w:val="Body Text 2"/>
    <w:basedOn w:val="1"/>
    <w:link w:val="231"/>
    <w:qFormat/>
    <w:uiPriority w:val="0"/>
    <w:pPr>
      <w:spacing w:after="120" w:line="480" w:lineRule="auto"/>
    </w:pPr>
  </w:style>
  <w:style w:type="paragraph" w:styleId="39">
    <w:name w:val="HTML Preformatted"/>
    <w:basedOn w:val="1"/>
    <w:link w:val="315"/>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atLeast"/>
      <w:jc w:val="left"/>
    </w:pPr>
    <w:rPr>
      <w:rFonts w:ascii="等线" w:hAnsi="等线" w:eastAsia="黑体"/>
      <w:sz w:val="18"/>
      <w:szCs w:val="18"/>
    </w:rPr>
  </w:style>
  <w:style w:type="paragraph" w:styleId="40">
    <w:name w:val="Normal (Web)"/>
    <w:basedOn w:val="1"/>
    <w:qFormat/>
    <w:uiPriority w:val="0"/>
    <w:pPr>
      <w:widowControl/>
      <w:spacing w:before="100" w:beforeAutospacing="1" w:after="100" w:afterAutospacing="1"/>
      <w:jc w:val="left"/>
    </w:pPr>
    <w:rPr>
      <w:rFonts w:hint="eastAsia" w:ascii="宋体" w:hAnsi="宋体" w:eastAsia="宋体"/>
      <w:sz w:val="24"/>
    </w:rPr>
  </w:style>
  <w:style w:type="paragraph" w:styleId="41">
    <w:name w:val="Title"/>
    <w:basedOn w:val="1"/>
    <w:next w:val="1"/>
    <w:link w:val="66"/>
    <w:qFormat/>
    <w:uiPriority w:val="10"/>
    <w:pPr>
      <w:spacing w:before="300" w:after="200"/>
      <w:contextualSpacing/>
    </w:pPr>
    <w:rPr>
      <w:sz w:val="48"/>
      <w:szCs w:val="48"/>
    </w:rPr>
  </w:style>
  <w:style w:type="paragraph" w:styleId="42">
    <w:name w:val="annotation subject"/>
    <w:basedOn w:val="14"/>
    <w:next w:val="14"/>
    <w:link w:val="210"/>
    <w:qFormat/>
    <w:uiPriority w:val="99"/>
    <w:rPr>
      <w:rFonts w:eastAsia="楷体_GB2312"/>
      <w:b/>
      <w:bCs/>
    </w:rPr>
  </w:style>
  <w:style w:type="paragraph" w:styleId="43">
    <w:name w:val="Body Text First Indent 2"/>
    <w:basedOn w:val="16"/>
    <w:link w:val="212"/>
    <w:qFormat/>
    <w:uiPriority w:val="0"/>
    <w:pPr>
      <w:spacing w:after="120" w:line="240" w:lineRule="auto"/>
      <w:ind w:left="420" w:firstLine="420"/>
    </w:pPr>
    <w:rPr>
      <w:rFonts w:ascii="Calibri" w:hAnsi="Calibri" w:eastAsia="楷体_GB2312"/>
      <w:sz w:val="28"/>
    </w:rPr>
  </w:style>
  <w:style w:type="table" w:styleId="45">
    <w:name w:val="Table Grid"/>
    <w:basedOn w:val="4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7">
    <w:name w:val="Strong"/>
    <w:qFormat/>
    <w:uiPriority w:val="0"/>
    <w:rPr>
      <w:b/>
      <w:bCs/>
    </w:rPr>
  </w:style>
  <w:style w:type="character" w:styleId="48">
    <w:name w:val="endnote reference"/>
    <w:basedOn w:val="46"/>
    <w:semiHidden/>
    <w:unhideWhenUsed/>
    <w:qFormat/>
    <w:uiPriority w:val="99"/>
    <w:rPr>
      <w:vertAlign w:val="superscript"/>
    </w:rPr>
  </w:style>
  <w:style w:type="character" w:styleId="49">
    <w:name w:val="page number"/>
    <w:qFormat/>
    <w:uiPriority w:val="0"/>
    <w:rPr>
      <w:rFonts w:ascii="Times New Roman" w:hAnsi="Times New Roman" w:eastAsia="宋体" w:cs="Times New Roman"/>
    </w:rPr>
  </w:style>
  <w:style w:type="character" w:styleId="50">
    <w:name w:val="FollowedHyperlink"/>
    <w:basedOn w:val="46"/>
    <w:qFormat/>
    <w:uiPriority w:val="99"/>
    <w:rPr>
      <w:color w:val="800080"/>
      <w:u w:val="none"/>
    </w:rPr>
  </w:style>
  <w:style w:type="character" w:styleId="51">
    <w:name w:val="Hyperlink"/>
    <w:basedOn w:val="46"/>
    <w:qFormat/>
    <w:uiPriority w:val="99"/>
    <w:rPr>
      <w:color w:val="0000FF"/>
      <w:u w:val="none"/>
    </w:rPr>
  </w:style>
  <w:style w:type="character" w:styleId="52">
    <w:name w:val="annotation reference"/>
    <w:qFormat/>
    <w:uiPriority w:val="0"/>
    <w:rPr>
      <w:sz w:val="21"/>
      <w:szCs w:val="21"/>
    </w:rPr>
  </w:style>
  <w:style w:type="character" w:styleId="53">
    <w:name w:val="footnote reference"/>
    <w:basedOn w:val="46"/>
    <w:qFormat/>
    <w:uiPriority w:val="0"/>
    <w:rPr>
      <w:rFonts w:hint="default" w:ascii="Times New Roman" w:hAnsi="Times New Roman" w:eastAsia="宋体" w:cs="Times New Roman"/>
      <w:vertAlign w:val="superscript"/>
    </w:rPr>
  </w:style>
  <w:style w:type="character" w:customStyle="1" w:styleId="54">
    <w:name w:val="标题 2 Char"/>
    <w:link w:val="3"/>
    <w:qFormat/>
    <w:uiPriority w:val="9"/>
    <w:rPr>
      <w:rFonts w:ascii="宋体" w:hAnsi="宋体"/>
      <w:b/>
      <w:sz w:val="44"/>
    </w:rPr>
  </w:style>
  <w:style w:type="character" w:customStyle="1" w:styleId="55">
    <w:name w:val="标题 1 Char"/>
    <w:basedOn w:val="46"/>
    <w:link w:val="2"/>
    <w:unhideWhenUsed/>
    <w:qFormat/>
    <w:uiPriority w:val="0"/>
    <w:rPr>
      <w:rFonts w:hint="default" w:ascii="Times New Roman" w:hAnsi="Times New Roman" w:eastAsia="宋体"/>
      <w:b/>
      <w:sz w:val="44"/>
    </w:rPr>
  </w:style>
  <w:style w:type="character" w:customStyle="1" w:styleId="56">
    <w:name w:val="Heading 1 Char"/>
    <w:basedOn w:val="46"/>
    <w:qFormat/>
    <w:uiPriority w:val="9"/>
    <w:rPr>
      <w:rFonts w:ascii="Arial" w:hAnsi="Arial" w:eastAsia="Arial" w:cs="Arial"/>
      <w:sz w:val="40"/>
      <w:szCs w:val="40"/>
    </w:rPr>
  </w:style>
  <w:style w:type="character" w:customStyle="1" w:styleId="57">
    <w:name w:val="Heading 2 Char"/>
    <w:basedOn w:val="46"/>
    <w:qFormat/>
    <w:uiPriority w:val="9"/>
    <w:rPr>
      <w:rFonts w:ascii="Arial" w:hAnsi="Arial" w:eastAsia="Arial" w:cs="Arial"/>
      <w:sz w:val="34"/>
    </w:rPr>
  </w:style>
  <w:style w:type="character" w:customStyle="1" w:styleId="58">
    <w:name w:val="Heading 3 Char"/>
    <w:basedOn w:val="46"/>
    <w:qFormat/>
    <w:uiPriority w:val="9"/>
    <w:rPr>
      <w:rFonts w:ascii="Arial" w:hAnsi="Arial" w:eastAsia="Arial" w:cs="Arial"/>
      <w:sz w:val="30"/>
      <w:szCs w:val="30"/>
    </w:rPr>
  </w:style>
  <w:style w:type="character" w:customStyle="1" w:styleId="59">
    <w:name w:val="Heading 4 Char"/>
    <w:basedOn w:val="46"/>
    <w:qFormat/>
    <w:uiPriority w:val="9"/>
    <w:rPr>
      <w:rFonts w:ascii="Arial" w:hAnsi="Arial" w:eastAsia="Arial" w:cs="Arial"/>
      <w:b/>
      <w:bCs/>
      <w:sz w:val="26"/>
      <w:szCs w:val="26"/>
    </w:rPr>
  </w:style>
  <w:style w:type="character" w:customStyle="1" w:styleId="60">
    <w:name w:val="Heading 5 Char"/>
    <w:basedOn w:val="46"/>
    <w:link w:val="6"/>
    <w:qFormat/>
    <w:uiPriority w:val="9"/>
    <w:rPr>
      <w:rFonts w:ascii="Arial" w:hAnsi="Arial" w:eastAsia="Arial" w:cs="Arial"/>
      <w:b/>
      <w:bCs/>
      <w:sz w:val="24"/>
      <w:szCs w:val="24"/>
    </w:rPr>
  </w:style>
  <w:style w:type="character" w:customStyle="1" w:styleId="61">
    <w:name w:val="Heading 6 Char"/>
    <w:basedOn w:val="46"/>
    <w:link w:val="7"/>
    <w:qFormat/>
    <w:uiPriority w:val="9"/>
    <w:rPr>
      <w:rFonts w:ascii="Arial" w:hAnsi="Arial" w:eastAsia="Arial" w:cs="Arial"/>
      <w:b/>
      <w:bCs/>
      <w:sz w:val="22"/>
      <w:szCs w:val="22"/>
    </w:rPr>
  </w:style>
  <w:style w:type="character" w:customStyle="1" w:styleId="62">
    <w:name w:val="Heading 7 Char"/>
    <w:basedOn w:val="46"/>
    <w:link w:val="8"/>
    <w:qFormat/>
    <w:uiPriority w:val="9"/>
    <w:rPr>
      <w:rFonts w:ascii="Arial" w:hAnsi="Arial" w:eastAsia="Arial" w:cs="Arial"/>
      <w:b/>
      <w:bCs/>
      <w:i/>
      <w:iCs/>
      <w:sz w:val="22"/>
      <w:szCs w:val="22"/>
    </w:rPr>
  </w:style>
  <w:style w:type="character" w:customStyle="1" w:styleId="63">
    <w:name w:val="Heading 8 Char"/>
    <w:basedOn w:val="46"/>
    <w:link w:val="9"/>
    <w:qFormat/>
    <w:uiPriority w:val="9"/>
    <w:rPr>
      <w:rFonts w:ascii="Arial" w:hAnsi="Arial" w:eastAsia="Arial" w:cs="Arial"/>
      <w:i/>
      <w:iCs/>
      <w:sz w:val="22"/>
      <w:szCs w:val="22"/>
    </w:rPr>
  </w:style>
  <w:style w:type="character" w:customStyle="1" w:styleId="64">
    <w:name w:val="Heading 9 Char"/>
    <w:basedOn w:val="46"/>
    <w:link w:val="10"/>
    <w:qFormat/>
    <w:uiPriority w:val="9"/>
    <w:rPr>
      <w:rFonts w:ascii="Arial" w:hAnsi="Arial" w:eastAsia="Arial" w:cs="Arial"/>
      <w:i/>
      <w:iCs/>
      <w:sz w:val="21"/>
      <w:szCs w:val="21"/>
    </w:rPr>
  </w:style>
  <w:style w:type="paragraph" w:styleId="65">
    <w:name w:val="No Spacing"/>
    <w:qFormat/>
    <w:uiPriority w:val="1"/>
    <w:pPr>
      <w:spacing w:before="0" w:after="0" w:line="240" w:lineRule="auto"/>
    </w:pPr>
    <w:rPr>
      <w:rFonts w:hint="default" w:ascii="Times New Roman" w:hAnsi="Times New Roman" w:eastAsia="宋体" w:cs="Times New Roman"/>
    </w:rPr>
  </w:style>
  <w:style w:type="character" w:customStyle="1" w:styleId="66">
    <w:name w:val="Title Char"/>
    <w:basedOn w:val="46"/>
    <w:link w:val="41"/>
    <w:qFormat/>
    <w:uiPriority w:val="10"/>
    <w:rPr>
      <w:sz w:val="48"/>
      <w:szCs w:val="48"/>
    </w:rPr>
  </w:style>
  <w:style w:type="character" w:customStyle="1" w:styleId="67">
    <w:name w:val="Subtitle Char"/>
    <w:basedOn w:val="46"/>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Quote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1">
    <w:name w:val="Intense Quote Char"/>
    <w:link w:val="70"/>
    <w:qFormat/>
    <w:uiPriority w:val="30"/>
    <w:rPr>
      <w:i/>
    </w:rPr>
  </w:style>
  <w:style w:type="character" w:customStyle="1" w:styleId="72">
    <w:name w:val="Header Char"/>
    <w:basedOn w:val="46"/>
    <w:qFormat/>
    <w:uiPriority w:val="99"/>
  </w:style>
  <w:style w:type="character" w:customStyle="1" w:styleId="73">
    <w:name w:val="Footer Char"/>
    <w:basedOn w:val="46"/>
    <w:qFormat/>
    <w:uiPriority w:val="99"/>
  </w:style>
  <w:style w:type="character" w:customStyle="1" w:styleId="74">
    <w:name w:val="Caption Char"/>
    <w:qFormat/>
    <w:uiPriority w:val="99"/>
  </w:style>
  <w:style w:type="table" w:customStyle="1" w:styleId="75">
    <w:name w:val="Table Grid Light"/>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basedOn w:val="4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4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4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4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4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4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44"/>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83">
    <w:name w:val="Grid Table 1 Light - Accent 2"/>
    <w:basedOn w:val="4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4">
    <w:name w:val="Grid Table 1 Light - Accent 3"/>
    <w:basedOn w:val="4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5">
    <w:name w:val="Grid Table 1 Light - Accent 4"/>
    <w:basedOn w:val="4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6">
    <w:name w:val="Grid Table 1 Light - Accent 5"/>
    <w:basedOn w:val="44"/>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87">
    <w:name w:val="Grid Table 1 Light - Accent 6"/>
    <w:basedOn w:val="4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8">
    <w:name w:val="Grid Table 2"/>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basedOn w:val="44"/>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0">
    <w:name w:val="Grid Table 2 - Accent 2"/>
    <w:basedOn w:val="4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2 - Accent 3"/>
    <w:basedOn w:val="4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2 - Accent 4"/>
    <w:basedOn w:val="4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2 - Accent 5"/>
    <w:basedOn w:val="44"/>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4">
    <w:name w:val="Grid Table 2 - Accent 6"/>
    <w:basedOn w:val="4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3"/>
    <w:basedOn w:val="4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basedOn w:val="44"/>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7">
    <w:name w:val="Grid Table 3 - Accent 2"/>
    <w:basedOn w:val="4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3 - Accent 3"/>
    <w:basedOn w:val="4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3 - Accent 4"/>
    <w:basedOn w:val="4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3 - Accent 5"/>
    <w:basedOn w:val="44"/>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1">
    <w:name w:val="Grid Table 3 - Accent 6"/>
    <w:basedOn w:val="4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Grid Table 4"/>
    <w:basedOn w:val="4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basedOn w:val="44"/>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04">
    <w:name w:val="Grid Table 4 - Accent 2"/>
    <w:basedOn w:val="4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5">
    <w:name w:val="Grid Table 4 - Accent 3"/>
    <w:basedOn w:val="4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6">
    <w:name w:val="Grid Table 4 - Accent 4"/>
    <w:basedOn w:val="4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7">
    <w:name w:val="Grid Table 4 - Accent 5"/>
    <w:basedOn w:val="44"/>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8">
    <w:name w:val="Grid Table 4 - Accent 6"/>
    <w:basedOn w:val="4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9">
    <w:name w:val="Grid Table 5 Dark"/>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11">
    <w:name w:val="Grid Table 5 Dark - Accent 2"/>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2">
    <w:name w:val="Grid Table 5 Dark - Accent 3"/>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3">
    <w:name w:val="Grid Table 5 Dark- Accent 4"/>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4">
    <w:name w:val="Grid Table 5 Dark - Accent 5"/>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15">
    <w:name w:val="Grid Table 5 Dark - Accent 6"/>
    <w:basedOn w:val="4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6">
    <w:name w:val="Grid Table 6 Colorful"/>
    <w:basedOn w:val="4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basedOn w:val="44"/>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basedOn w:val="4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basedOn w:val="4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0">
    <w:name w:val="Grid Table 6 Colorful - Accent 4"/>
    <w:basedOn w:val="4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basedOn w:val="44"/>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2">
    <w:name w:val="Grid Table 6 Colorful - Accent 6"/>
    <w:basedOn w:val="4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23">
    <w:name w:val="Grid Table 7 Colorful"/>
    <w:basedOn w:val="4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basedOn w:val="44"/>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basedOn w:val="4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basedOn w:val="4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7">
    <w:name w:val="Grid Table 7 Colorful - Accent 4"/>
    <w:basedOn w:val="4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basedOn w:val="44"/>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9">
    <w:name w:val="Grid Table 7 Colorful - Accent 6"/>
    <w:basedOn w:val="4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0">
    <w:name w:val="List Table 1 Light"/>
    <w:basedOn w:val="4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basedOn w:val="44"/>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32">
    <w:name w:val="List Table 1 Light - Accent 2"/>
    <w:basedOn w:val="4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3">
    <w:name w:val="List Table 1 Light - Accent 3"/>
    <w:basedOn w:val="4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4">
    <w:name w:val="List Table 1 Light - Accent 4"/>
    <w:basedOn w:val="4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5">
    <w:name w:val="List Table 1 Light - Accent 5"/>
    <w:basedOn w:val="44"/>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36">
    <w:name w:val="List Table 1 Light - Accent 6"/>
    <w:basedOn w:val="4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7">
    <w:name w:val="List Table 2"/>
    <w:basedOn w:val="4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basedOn w:val="44"/>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39">
    <w:name w:val="List Table 2 - Accent 2"/>
    <w:basedOn w:val="4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2 - Accent 3"/>
    <w:basedOn w:val="4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2 - Accent 4"/>
    <w:basedOn w:val="4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2 - Accent 5"/>
    <w:basedOn w:val="44"/>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3">
    <w:name w:val="List Table 2 - Accent 6"/>
    <w:basedOn w:val="4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3"/>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basedOn w:val="44"/>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46">
    <w:name w:val="List Table 3 - Accent 2"/>
    <w:basedOn w:val="4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7">
    <w:name w:val="List Table 3 - Accent 3"/>
    <w:basedOn w:val="4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8">
    <w:name w:val="List Table 3 - Accent 4"/>
    <w:basedOn w:val="4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9">
    <w:name w:val="List Table 3 - Accent 5"/>
    <w:basedOn w:val="44"/>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50">
    <w:name w:val="List Table 3 - Accent 6"/>
    <w:basedOn w:val="4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1">
    <w:name w:val="List Table 4"/>
    <w:basedOn w:val="4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basedOn w:val="44"/>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3">
    <w:name w:val="List Table 4 - Accent 2"/>
    <w:basedOn w:val="4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4">
    <w:name w:val="List Table 4 - Accent 3"/>
    <w:basedOn w:val="44"/>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5">
    <w:name w:val="List Table 4 - Accent 4"/>
    <w:basedOn w:val="4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6">
    <w:name w:val="List Table 4 - Accent 5"/>
    <w:basedOn w:val="44"/>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57">
    <w:name w:val="List Table 4 - Accent 6"/>
    <w:basedOn w:val="44"/>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8">
    <w:name w:val="List Table 5 Dark"/>
    <w:basedOn w:val="4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basedOn w:val="44"/>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60">
    <w:name w:val="List Table 5 Dark - Accent 2"/>
    <w:basedOn w:val="44"/>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1">
    <w:name w:val="List Table 5 Dark - Accent 3"/>
    <w:basedOn w:val="44"/>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2">
    <w:name w:val="List Table 5 Dark - Accent 4"/>
    <w:basedOn w:val="44"/>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3">
    <w:name w:val="List Table 5 Dark - Accent 5"/>
    <w:basedOn w:val="44"/>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64">
    <w:name w:val="List Table 5 Dark - Accent 6"/>
    <w:basedOn w:val="44"/>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5">
    <w:name w:val="List Table 6 Colorful"/>
    <w:basedOn w:val="4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basedOn w:val="44"/>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7">
    <w:name w:val="List Table 6 Colorful - Accent 2"/>
    <w:basedOn w:val="44"/>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basedOn w:val="44"/>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basedOn w:val="44"/>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basedOn w:val="44"/>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basedOn w:val="44"/>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st Table 7 Colorful"/>
    <w:basedOn w:val="4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basedOn w:val="44"/>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4">
    <w:name w:val="List Table 7 Colorful - Accent 2"/>
    <w:basedOn w:val="44"/>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basedOn w:val="44"/>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basedOn w:val="44"/>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basedOn w:val="44"/>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basedOn w:val="44"/>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9">
    <w:name w:val="Lined - Accent"/>
    <w:basedOn w:val="4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basedOn w:val="44"/>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1">
    <w:name w:val="Lined - Accent 2"/>
    <w:basedOn w:val="44"/>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Lined - Accent 3"/>
    <w:basedOn w:val="44"/>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Lined - Accent 4"/>
    <w:basedOn w:val="44"/>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Lined - Accent 5"/>
    <w:basedOn w:val="44"/>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5">
    <w:name w:val="Lined - Accent 6"/>
    <w:basedOn w:val="44"/>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amp; Lined - Accent"/>
    <w:basedOn w:val="4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basedOn w:val="44"/>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8">
    <w:name w:val="Bordered &amp; Lined - Accent 2"/>
    <w:basedOn w:val="4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9">
    <w:name w:val="Bordered &amp; Lined - Accent 3"/>
    <w:basedOn w:val="4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0">
    <w:name w:val="Bordered &amp; Lined - Accent 4"/>
    <w:basedOn w:val="4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1">
    <w:name w:val="Bordered &amp; Lined - Accent 5"/>
    <w:basedOn w:val="44"/>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2">
    <w:name w:val="Bordered &amp; Lined - Accent 6"/>
    <w:basedOn w:val="4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3">
    <w:name w:val="Bordered"/>
    <w:basedOn w:val="4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basedOn w:val="44"/>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95">
    <w:name w:val="Bordered - Accent 2"/>
    <w:basedOn w:val="4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6">
    <w:name w:val="Bordered - Accent 3"/>
    <w:basedOn w:val="4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7">
    <w:name w:val="Bordered - Accent 4"/>
    <w:basedOn w:val="4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8">
    <w:name w:val="Bordered - Accent 5"/>
    <w:basedOn w:val="44"/>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99">
    <w:name w:val="Bordered - Accent 6"/>
    <w:basedOn w:val="4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0">
    <w:name w:val="Footnote Text Char"/>
    <w:qFormat/>
    <w:uiPriority w:val="99"/>
    <w:rPr>
      <w:sz w:val="18"/>
    </w:rPr>
  </w:style>
  <w:style w:type="character" w:customStyle="1" w:styleId="201">
    <w:name w:val="Endnote Text Char"/>
    <w:link w:val="25"/>
    <w:qFormat/>
    <w:uiPriority w:val="99"/>
    <w:rPr>
      <w:sz w:val="20"/>
    </w:rPr>
  </w:style>
  <w:style w:type="paragraph" w:customStyle="1" w:styleId="202">
    <w:name w:val="TOC Heading"/>
    <w:unhideWhenUsed/>
    <w:qFormat/>
    <w:uiPriority w:val="39"/>
    <w:rPr>
      <w:rFonts w:hint="default" w:ascii="Times New Roman" w:hAnsi="Times New Roman" w:eastAsia="宋体" w:cs="Times New Roman"/>
    </w:rPr>
  </w:style>
  <w:style w:type="paragraph" w:customStyle="1" w:styleId="203">
    <w:name w:val="首行缩进"/>
    <w:basedOn w:val="1"/>
    <w:qFormat/>
    <w:uiPriority w:val="0"/>
    <w:pPr>
      <w:ind w:firstLine="480"/>
    </w:pPr>
    <w:rPr>
      <w:lang w:val="zh-CN"/>
    </w:rPr>
  </w:style>
  <w:style w:type="paragraph" w:customStyle="1" w:styleId="204">
    <w:name w:val="UserStyle_0"/>
    <w:basedOn w:val="1"/>
    <w:qFormat/>
    <w:uiPriority w:val="0"/>
    <w:pPr>
      <w:spacing w:line="318" w:lineRule="atLeast"/>
      <w:ind w:left="369" w:firstLine="369"/>
    </w:pPr>
    <w:rPr>
      <w:rFonts w:ascii="宋体" w:hAnsi="Times New Roman" w:eastAsia="宋体"/>
    </w:rPr>
  </w:style>
  <w:style w:type="paragraph" w:customStyle="1" w:styleId="205">
    <w:name w:val="Default"/>
    <w:qFormat/>
    <w:uiPriority w:val="0"/>
    <w:pPr>
      <w:widowControl w:val="0"/>
    </w:pPr>
    <w:rPr>
      <w:rFonts w:hint="default" w:ascii="Calibri" w:hAnsi="Calibri" w:eastAsia="宋体" w:cs="Times New Roman"/>
      <w:color w:val="000000"/>
      <w:sz w:val="24"/>
      <w:szCs w:val="24"/>
      <w:lang w:val="en-US" w:eastAsia="zh-CN" w:bidi="ar-SA"/>
    </w:rPr>
  </w:style>
  <w:style w:type="paragraph" w:customStyle="1" w:styleId="206">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07">
    <w:name w:val="正文1"/>
    <w:next w:val="1"/>
    <w:qFormat/>
    <w:uiPriority w:val="0"/>
    <w:pPr>
      <w:widowControl w:val="0"/>
      <w:spacing w:line="312" w:lineRule="atLeast"/>
      <w:jc w:val="both"/>
    </w:pPr>
    <w:rPr>
      <w:rFonts w:hint="default" w:ascii="宋体" w:hAnsi="Calibri" w:eastAsia="宋体" w:cs="Times New Roman"/>
      <w:sz w:val="34"/>
      <w:szCs w:val="22"/>
      <w:lang w:val="en-US" w:eastAsia="zh-CN" w:bidi="ar-SA"/>
    </w:rPr>
  </w:style>
  <w:style w:type="character" w:customStyle="1" w:styleId="208">
    <w:name w:val="标题 4 Char"/>
    <w:link w:val="5"/>
    <w:semiHidden/>
    <w:qFormat/>
    <w:uiPriority w:val="0"/>
    <w:rPr>
      <w:rFonts w:ascii="Cambria" w:hAnsi="Cambria" w:eastAsia="宋体" w:cs="Times New Roman"/>
      <w:b/>
      <w:bCs/>
      <w:sz w:val="28"/>
      <w:szCs w:val="28"/>
    </w:rPr>
  </w:style>
  <w:style w:type="character" w:customStyle="1" w:styleId="209">
    <w:name w:val="批注文字 Char1"/>
    <w:link w:val="14"/>
    <w:qFormat/>
    <w:uiPriority w:val="0"/>
    <w:rPr>
      <w:sz w:val="26"/>
    </w:rPr>
  </w:style>
  <w:style w:type="character" w:customStyle="1" w:styleId="210">
    <w:name w:val="批注主题 Char"/>
    <w:basedOn w:val="209"/>
    <w:link w:val="42"/>
    <w:qFormat/>
    <w:uiPriority w:val="99"/>
    <w:rPr>
      <w:sz w:val="26"/>
    </w:rPr>
  </w:style>
  <w:style w:type="character" w:customStyle="1" w:styleId="211">
    <w:name w:val="正文缩进 Char"/>
    <w:link w:val="12"/>
    <w:qFormat/>
    <w:uiPriority w:val="0"/>
    <w:rPr>
      <w:rFonts w:eastAsia="楷体_GB2312"/>
      <w:sz w:val="24"/>
    </w:rPr>
  </w:style>
  <w:style w:type="character" w:customStyle="1" w:styleId="212">
    <w:name w:val="正文首行缩进 2 Char"/>
    <w:basedOn w:val="213"/>
    <w:link w:val="43"/>
    <w:qFormat/>
    <w:uiPriority w:val="0"/>
    <w:rPr>
      <w:rFonts w:ascii="方正仿宋简体" w:hAnsi="创艺简仿宋" w:eastAsia="方正仿宋简体"/>
      <w:sz w:val="24"/>
    </w:rPr>
  </w:style>
  <w:style w:type="character" w:customStyle="1" w:styleId="213">
    <w:name w:val="正文文本缩进 Char"/>
    <w:link w:val="16"/>
    <w:qFormat/>
    <w:uiPriority w:val="0"/>
    <w:rPr>
      <w:rFonts w:ascii="方正仿宋简体" w:hAnsi="创艺简仿宋" w:eastAsia="方正仿宋简体"/>
      <w:sz w:val="24"/>
    </w:rPr>
  </w:style>
  <w:style w:type="character" w:customStyle="1" w:styleId="214">
    <w:name w:val="批注文字 Char"/>
    <w:qFormat/>
    <w:uiPriority w:val="0"/>
    <w:rPr>
      <w:sz w:val="26"/>
    </w:rPr>
  </w:style>
  <w:style w:type="character" w:customStyle="1" w:styleId="215">
    <w:name w:val="apple-converted-space"/>
    <w:basedOn w:val="46"/>
    <w:qFormat/>
    <w:uiPriority w:val="0"/>
  </w:style>
  <w:style w:type="character" w:customStyle="1" w:styleId="216">
    <w:name w:val="标题 1 字符"/>
    <w:qFormat/>
    <w:uiPriority w:val="9"/>
    <w:rPr>
      <w:b/>
      <w:sz w:val="44"/>
    </w:rPr>
  </w:style>
  <w:style w:type="paragraph" w:customStyle="1" w:styleId="217">
    <w:name w:val="表中"/>
    <w:basedOn w:val="1"/>
    <w:qFormat/>
    <w:uiPriority w:val="0"/>
    <w:pPr>
      <w:spacing w:line="360" w:lineRule="atLeast"/>
      <w:jc w:val="center"/>
    </w:pPr>
    <w:rPr>
      <w:rFonts w:eastAsia="宋体"/>
      <w:sz w:val="21"/>
    </w:rPr>
  </w:style>
  <w:style w:type="paragraph" w:styleId="218">
    <w:name w:val="List Paragraph"/>
    <w:basedOn w:val="1"/>
    <w:qFormat/>
    <w:uiPriority w:val="34"/>
    <w:pPr>
      <w:ind w:firstLine="420"/>
    </w:pPr>
  </w:style>
  <w:style w:type="paragraph" w:customStyle="1" w:styleId="219">
    <w:name w:val="Andy_正文"/>
    <w:basedOn w:val="1"/>
    <w:qFormat/>
    <w:uiPriority w:val="0"/>
    <w:pPr>
      <w:spacing w:line="360" w:lineRule="auto"/>
      <w:ind w:firstLine="480"/>
    </w:pPr>
    <w:rPr>
      <w:rFonts w:ascii="Calibri" w:hAnsi="Calibri"/>
      <w:sz w:val="28"/>
    </w:rPr>
  </w:style>
  <w:style w:type="paragraph" w:customStyle="1" w:styleId="220">
    <w:name w:val="正文首行缩进两字符"/>
    <w:basedOn w:val="1"/>
    <w:qFormat/>
    <w:uiPriority w:val="0"/>
    <w:pPr>
      <w:spacing w:line="360" w:lineRule="auto"/>
      <w:ind w:firstLine="200"/>
    </w:pPr>
    <w:rPr>
      <w:rFonts w:eastAsia="宋体"/>
      <w:sz w:val="21"/>
      <w:szCs w:val="24"/>
    </w:rPr>
  </w:style>
  <w:style w:type="paragraph" w:customStyle="1" w:styleId="221">
    <w:name w:val="纯文本1"/>
    <w:basedOn w:val="1"/>
    <w:next w:val="30"/>
    <w:qFormat/>
    <w:uiPriority w:val="0"/>
    <w:rPr>
      <w:rFonts w:ascii="宋体" w:hAnsi="Courier New"/>
    </w:rPr>
  </w:style>
  <w:style w:type="paragraph" w:customStyle="1" w:styleId="222">
    <w:name w:val="正文 A"/>
    <w:qFormat/>
    <w:uiPriority w:val="99"/>
    <w:pPr>
      <w:widowControl w:val="0"/>
      <w:pBdr>
        <w:top w:val="none" w:color="FFFFFF" w:sz="0" w:space="31"/>
        <w:left w:val="none" w:color="FFFFFF" w:sz="0" w:space="31"/>
        <w:bottom w:val="none" w:color="FFFFFF" w:sz="0" w:space="31"/>
        <w:right w:val="none" w:color="FFFFFF" w:sz="0" w:space="31"/>
      </w:pBdr>
      <w:jc w:val="both"/>
    </w:pPr>
    <w:rPr>
      <w:rFonts w:hint="default" w:ascii="Calibri" w:hAnsi="Calibri" w:eastAsia="宋体" w:cs="Times New Roman"/>
      <w:color w:val="000000"/>
      <w:sz w:val="26"/>
      <w:szCs w:val="26"/>
      <w:lang w:val="en-US" w:eastAsia="zh-CN" w:bidi="ar-SA"/>
    </w:rPr>
  </w:style>
  <w:style w:type="paragraph" w:customStyle="1" w:styleId="223">
    <w:name w:val="+正文 Char"/>
    <w:basedOn w:val="1"/>
    <w:qFormat/>
    <w:uiPriority w:val="0"/>
    <w:pPr>
      <w:spacing w:line="360" w:lineRule="auto"/>
      <w:ind w:firstLine="200"/>
    </w:pPr>
    <w:rPr>
      <w:rFonts w:eastAsia="宋体"/>
      <w:sz w:val="24"/>
    </w:rPr>
  </w:style>
  <w:style w:type="paragraph" w:customStyle="1" w:styleId="224">
    <w:name w:val="Plain Text1"/>
    <w:basedOn w:val="1"/>
    <w:qFormat/>
    <w:uiPriority w:val="99"/>
    <w:rPr>
      <w:rFonts w:hAnsi="Courier New"/>
      <w:sz w:val="28"/>
    </w:rPr>
  </w:style>
  <w:style w:type="paragraph" w:customStyle="1" w:styleId="225">
    <w:name w:val="纯文本2"/>
    <w:basedOn w:val="1"/>
    <w:qFormat/>
    <w:uiPriority w:val="0"/>
    <w:rPr>
      <w:rFonts w:ascii="宋体" w:hAnsi="Courier New" w:eastAsia="宋体"/>
    </w:rPr>
  </w:style>
  <w:style w:type="paragraph" w:customStyle="1" w:styleId="226">
    <w:name w:val="标题3"/>
    <w:basedOn w:val="4"/>
    <w:qFormat/>
    <w:uiPriority w:val="0"/>
    <w:pPr>
      <w:contextualSpacing/>
      <w:jc w:val="center"/>
    </w:pPr>
    <w:rPr>
      <w:rFonts w:eastAsia="黑体" w:cs="宋体"/>
      <w:bCs/>
      <w:sz w:val="28"/>
    </w:rPr>
  </w:style>
  <w:style w:type="paragraph" w:customStyle="1" w:styleId="227">
    <w:name w:val="_Style 30"/>
    <w:basedOn w:val="1"/>
    <w:next w:val="21"/>
    <w:qFormat/>
    <w:uiPriority w:val="0"/>
    <w:rPr>
      <w:rFonts w:ascii="宋体" w:hAnsi="Courier New"/>
    </w:rPr>
  </w:style>
  <w:style w:type="paragraph" w:customStyle="1" w:styleId="228">
    <w:name w:val="纯文本3"/>
    <w:basedOn w:val="1"/>
    <w:qFormat/>
    <w:uiPriority w:val="0"/>
    <w:rPr>
      <w:rFonts w:ascii="宋体" w:hAnsi="Courier New" w:eastAsia="宋体"/>
    </w:rPr>
  </w:style>
  <w:style w:type="character" w:customStyle="1" w:styleId="229">
    <w:name w:val="正文文本 Char"/>
    <w:basedOn w:val="46"/>
    <w:link w:val="15"/>
    <w:qFormat/>
    <w:uiPriority w:val="0"/>
    <w:rPr>
      <w:rFonts w:ascii="楷体_GB2312"/>
      <w:sz w:val="28"/>
    </w:rPr>
  </w:style>
  <w:style w:type="paragraph" w:customStyle="1" w:styleId="230">
    <w:name w:val="纯文本4"/>
    <w:basedOn w:val="1"/>
    <w:qFormat/>
    <w:uiPriority w:val="0"/>
    <w:rPr>
      <w:rFonts w:ascii="宋体" w:hAnsi="Courier New" w:eastAsia="宋体"/>
    </w:rPr>
  </w:style>
  <w:style w:type="character" w:customStyle="1" w:styleId="231">
    <w:name w:val="正文文本 2 Char"/>
    <w:basedOn w:val="46"/>
    <w:link w:val="38"/>
    <w:qFormat/>
    <w:uiPriority w:val="0"/>
    <w:rPr>
      <w:rFonts w:eastAsia="楷体_GB2312"/>
      <w:sz w:val="26"/>
    </w:rPr>
  </w:style>
  <w:style w:type="table" w:customStyle="1" w:styleId="232">
    <w:name w:val="网格型1"/>
    <w:basedOn w:val="44"/>
    <w:qFormat/>
    <w:uiPriority w:val="39"/>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33">
    <w:name w:val="p0"/>
    <w:basedOn w:val="1"/>
    <w:qFormat/>
    <w:uiPriority w:val="0"/>
    <w:rPr>
      <w:sz w:val="21"/>
      <w:szCs w:val="21"/>
    </w:rPr>
  </w:style>
  <w:style w:type="paragraph" w:customStyle="1" w:styleId="234">
    <w:name w:val="纯文本5"/>
    <w:basedOn w:val="1"/>
    <w:qFormat/>
    <w:uiPriority w:val="0"/>
    <w:rPr>
      <w:rFonts w:ascii="宋体" w:hAnsi="Courier New"/>
    </w:rPr>
  </w:style>
  <w:style w:type="paragraph" w:customStyle="1" w:styleId="235">
    <w:name w:val="纯文本512"/>
    <w:basedOn w:val="1"/>
    <w:unhideWhenUsed/>
    <w:qFormat/>
    <w:uiPriority w:val="0"/>
    <w:rPr>
      <w:rFonts w:hint="eastAsia" w:ascii="宋体" w:hAnsi="Courier New"/>
      <w:sz w:val="28"/>
    </w:rPr>
  </w:style>
  <w:style w:type="character" w:customStyle="1" w:styleId="236">
    <w:name w:val="font41"/>
    <w:basedOn w:val="46"/>
    <w:qFormat/>
    <w:uiPriority w:val="0"/>
    <w:rPr>
      <w:rFonts w:hint="eastAsia" w:ascii="宋体" w:hAnsi="宋体" w:eastAsia="宋体" w:cs="宋体"/>
      <w:color w:val="FF0000"/>
      <w:sz w:val="22"/>
      <w:szCs w:val="22"/>
      <w:u w:val="none"/>
    </w:rPr>
  </w:style>
  <w:style w:type="paragraph" w:customStyle="1" w:styleId="237">
    <w:name w:val="_正文段落"/>
    <w:qFormat/>
    <w:uiPriority w:val="99"/>
    <w:pPr>
      <w:widowControl w:val="0"/>
      <w:spacing w:line="360" w:lineRule="auto"/>
      <w:ind w:firstLine="480"/>
      <w:jc w:val="both"/>
    </w:pPr>
    <w:rPr>
      <w:rFonts w:hint="default" w:ascii="宋体" w:hAnsi="宋体" w:eastAsia="宋体" w:cs="Times New Roman"/>
      <w:sz w:val="24"/>
      <w:szCs w:val="24"/>
      <w:lang w:val="en-US" w:eastAsia="zh-CN" w:bidi="ar-SA"/>
    </w:rPr>
  </w:style>
  <w:style w:type="character" w:customStyle="1" w:styleId="238">
    <w:name w:val="NormalCharacter"/>
    <w:semiHidden/>
    <w:qFormat/>
    <w:uiPriority w:val="99"/>
  </w:style>
  <w:style w:type="character" w:customStyle="1" w:styleId="239">
    <w:name w:val="日期 Char"/>
    <w:basedOn w:val="46"/>
    <w:link w:val="23"/>
    <w:qFormat/>
    <w:uiPriority w:val="0"/>
    <w:rPr>
      <w:rFonts w:eastAsia="楷体_GB2312"/>
      <w:sz w:val="26"/>
    </w:rPr>
  </w:style>
  <w:style w:type="paragraph" w:customStyle="1" w:styleId="240">
    <w:name w:val="纯文本511"/>
    <w:basedOn w:val="1"/>
    <w:unhideWhenUsed/>
    <w:qFormat/>
    <w:uiPriority w:val="0"/>
    <w:rPr>
      <w:rFonts w:hint="eastAsia" w:ascii="宋体" w:hAnsi="Courier New"/>
      <w:sz w:val="28"/>
    </w:rPr>
  </w:style>
  <w:style w:type="paragraph" w:customStyle="1" w:styleId="241">
    <w:name w:val="纯文本51"/>
    <w:basedOn w:val="1"/>
    <w:unhideWhenUsed/>
    <w:qFormat/>
    <w:uiPriority w:val="0"/>
    <w:rPr>
      <w:rFonts w:hint="eastAsia" w:ascii="宋体" w:hAnsi="Courier New"/>
      <w:sz w:val="28"/>
    </w:rPr>
  </w:style>
  <w:style w:type="paragraph" w:customStyle="1" w:styleId="242">
    <w:name w:val="Table Paragraph"/>
    <w:basedOn w:val="1"/>
    <w:qFormat/>
    <w:uiPriority w:val="1"/>
    <w:rPr>
      <w:rFonts w:ascii="宋体" w:hAnsi="宋体" w:eastAsia="宋体" w:cs="宋体"/>
      <w:lang w:val="zh-CN" w:bidi="zh-CN"/>
    </w:rPr>
  </w:style>
  <w:style w:type="character" w:customStyle="1" w:styleId="243">
    <w:name w:val="font91"/>
    <w:basedOn w:val="46"/>
    <w:qFormat/>
    <w:uiPriority w:val="0"/>
    <w:rPr>
      <w:rFonts w:hint="eastAsia" w:ascii="宋体" w:hAnsi="宋体" w:eastAsia="宋体" w:cs="宋体"/>
      <w:color w:val="000000"/>
      <w:sz w:val="20"/>
      <w:szCs w:val="20"/>
      <w:u w:val="none"/>
    </w:rPr>
  </w:style>
  <w:style w:type="character" w:customStyle="1" w:styleId="244">
    <w:name w:val="font11"/>
    <w:basedOn w:val="46"/>
    <w:qFormat/>
    <w:uiPriority w:val="0"/>
    <w:rPr>
      <w:rFonts w:hint="eastAsia" w:ascii="宋体" w:hAnsi="宋体" w:eastAsia="宋体" w:cs="宋体"/>
      <w:color w:val="000000"/>
      <w:sz w:val="20"/>
      <w:szCs w:val="20"/>
      <w:u w:val="none"/>
    </w:rPr>
  </w:style>
  <w:style w:type="character" w:customStyle="1" w:styleId="245">
    <w:name w:val="font31"/>
    <w:basedOn w:val="46"/>
    <w:qFormat/>
    <w:uiPriority w:val="0"/>
    <w:rPr>
      <w:rFonts w:hint="eastAsia" w:ascii="宋体" w:hAnsi="宋体" w:eastAsia="宋体" w:cs="宋体"/>
      <w:color w:val="000000"/>
      <w:sz w:val="20"/>
      <w:szCs w:val="20"/>
      <w:u w:val="none"/>
    </w:rPr>
  </w:style>
  <w:style w:type="character" w:customStyle="1" w:styleId="246">
    <w:name w:val="font21"/>
    <w:basedOn w:val="46"/>
    <w:qFormat/>
    <w:uiPriority w:val="0"/>
    <w:rPr>
      <w:rFonts w:hint="eastAsia" w:ascii="宋体" w:hAnsi="宋体" w:eastAsia="宋体" w:cs="宋体"/>
      <w:color w:val="000000"/>
      <w:sz w:val="20"/>
      <w:szCs w:val="20"/>
      <w:u w:val="none"/>
    </w:rPr>
  </w:style>
  <w:style w:type="character" w:customStyle="1" w:styleId="247">
    <w:name w:val="font61"/>
    <w:basedOn w:val="46"/>
    <w:qFormat/>
    <w:uiPriority w:val="0"/>
    <w:rPr>
      <w:rFonts w:hint="eastAsia" w:ascii="宋体" w:hAnsi="宋体" w:eastAsia="宋体" w:cs="宋体"/>
      <w:color w:val="0000FF"/>
      <w:sz w:val="21"/>
      <w:szCs w:val="21"/>
      <w:u w:val="none"/>
    </w:rPr>
  </w:style>
  <w:style w:type="character" w:customStyle="1" w:styleId="248">
    <w:name w:val="font71"/>
    <w:basedOn w:val="46"/>
    <w:qFormat/>
    <w:uiPriority w:val="0"/>
    <w:rPr>
      <w:rFonts w:ascii="Calibri" w:hAnsi="Calibri" w:cs="Calibri"/>
      <w:color w:val="0000FF"/>
      <w:sz w:val="21"/>
      <w:szCs w:val="21"/>
      <w:u w:val="none"/>
    </w:rPr>
  </w:style>
  <w:style w:type="character" w:customStyle="1" w:styleId="249">
    <w:name w:val="font51"/>
    <w:basedOn w:val="46"/>
    <w:qFormat/>
    <w:uiPriority w:val="0"/>
    <w:rPr>
      <w:rFonts w:hint="eastAsia" w:ascii="宋体" w:hAnsi="宋体" w:eastAsia="宋体" w:cs="宋体"/>
      <w:color w:val="000000"/>
      <w:sz w:val="21"/>
      <w:szCs w:val="21"/>
      <w:u w:val="none"/>
    </w:rPr>
  </w:style>
  <w:style w:type="character" w:customStyle="1" w:styleId="250">
    <w:name w:val="font81"/>
    <w:basedOn w:val="46"/>
    <w:qFormat/>
    <w:uiPriority w:val="0"/>
    <w:rPr>
      <w:rFonts w:hint="default" w:ascii="Calibri" w:hAnsi="Calibri" w:cs="Calibri"/>
      <w:color w:val="000000"/>
      <w:sz w:val="21"/>
      <w:szCs w:val="21"/>
      <w:u w:val="none"/>
    </w:rPr>
  </w:style>
  <w:style w:type="paragraph" w:customStyle="1" w:styleId="251">
    <w:name w:val="列表段落1"/>
    <w:basedOn w:val="1"/>
    <w:qFormat/>
    <w:uiPriority w:val="34"/>
    <w:pPr>
      <w:ind w:firstLine="420"/>
    </w:pPr>
    <w:rPr>
      <w:rFonts w:asciiTheme="minorHAnsi" w:hAnsiTheme="minorHAnsi" w:eastAsiaTheme="minorEastAsia" w:cstheme="minorBidi"/>
      <w:sz w:val="21"/>
      <w:szCs w:val="22"/>
    </w:rPr>
  </w:style>
  <w:style w:type="character" w:customStyle="1" w:styleId="252">
    <w:name w:val="f_zhengwen"/>
    <w:basedOn w:val="46"/>
    <w:qFormat/>
    <w:uiPriority w:val="0"/>
  </w:style>
  <w:style w:type="paragraph" w:customStyle="1" w:styleId="253">
    <w:name w:val="并列项"/>
    <w:basedOn w:val="218"/>
    <w:qFormat/>
    <w:uiPriority w:val="0"/>
    <w:pPr>
      <w:numPr>
        <w:ilvl w:val="0"/>
        <w:numId w:val="1"/>
      </w:numPr>
      <w:ind w:left="420"/>
      <w:contextualSpacing/>
    </w:pPr>
    <w:rPr>
      <w:rFonts w:cs="Cambria" w:eastAsiaTheme="minorEastAsia"/>
      <w:sz w:val="21"/>
      <w:szCs w:val="22"/>
    </w:rPr>
  </w:style>
  <w:style w:type="character" w:customStyle="1" w:styleId="254">
    <w:name w:val="页眉 Char"/>
    <w:basedOn w:val="46"/>
    <w:link w:val="28"/>
    <w:qFormat/>
    <w:uiPriority w:val="99"/>
    <w:rPr>
      <w:sz w:val="18"/>
    </w:rPr>
  </w:style>
  <w:style w:type="character" w:customStyle="1" w:styleId="255">
    <w:name w:val="页脚 Char"/>
    <w:basedOn w:val="46"/>
    <w:link w:val="27"/>
    <w:qFormat/>
    <w:uiPriority w:val="99"/>
    <w:rPr>
      <w:sz w:val="18"/>
    </w:rPr>
  </w:style>
  <w:style w:type="paragraph" w:customStyle="1" w:styleId="256">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257">
    <w:name w:val="font5"/>
    <w:basedOn w:val="1"/>
    <w:qFormat/>
    <w:uiPriority w:val="0"/>
    <w:pPr>
      <w:widowControl/>
      <w:spacing w:before="100" w:beforeAutospacing="1" w:after="100" w:afterAutospacing="1"/>
      <w:jc w:val="left"/>
    </w:pPr>
    <w:rPr>
      <w:rFonts w:ascii="等线" w:hAnsi="等线" w:eastAsia="等线" w:cs="宋体"/>
      <w:sz w:val="18"/>
      <w:szCs w:val="18"/>
    </w:rPr>
  </w:style>
  <w:style w:type="paragraph" w:customStyle="1" w:styleId="258">
    <w:name w:val="font6"/>
    <w:basedOn w:val="1"/>
    <w:qFormat/>
    <w:uiPriority w:val="0"/>
    <w:pPr>
      <w:widowControl/>
      <w:spacing w:before="100" w:beforeAutospacing="1" w:after="100" w:afterAutospacing="1"/>
      <w:jc w:val="left"/>
    </w:pPr>
    <w:rPr>
      <w:rFonts w:ascii="等线" w:hAnsi="等线" w:eastAsia="等线" w:cs="宋体"/>
      <w:sz w:val="18"/>
      <w:szCs w:val="18"/>
    </w:rPr>
  </w:style>
  <w:style w:type="paragraph" w:customStyle="1" w:styleId="259">
    <w:name w:val="font7"/>
    <w:basedOn w:val="1"/>
    <w:qFormat/>
    <w:uiPriority w:val="0"/>
    <w:pPr>
      <w:widowControl/>
      <w:spacing w:before="100" w:beforeAutospacing="1" w:after="100" w:afterAutospacing="1"/>
      <w:jc w:val="left"/>
    </w:pPr>
    <w:rPr>
      <w:rFonts w:ascii="等线" w:hAnsi="等线" w:eastAsia="等线" w:cs="宋体"/>
      <w:sz w:val="20"/>
    </w:rPr>
  </w:style>
  <w:style w:type="paragraph" w:customStyle="1" w:styleId="260">
    <w:name w:val="font8"/>
    <w:basedOn w:val="1"/>
    <w:qFormat/>
    <w:uiPriority w:val="0"/>
    <w:pPr>
      <w:widowControl/>
      <w:spacing w:before="100" w:beforeAutospacing="1" w:after="100" w:afterAutospacing="1"/>
      <w:jc w:val="left"/>
    </w:pPr>
    <w:rPr>
      <w:rFonts w:ascii="Arial" w:hAnsi="Arial" w:eastAsia="宋体" w:cs="Arial"/>
      <w:sz w:val="20"/>
    </w:rPr>
  </w:style>
  <w:style w:type="paragraph" w:customStyle="1" w:styleId="261">
    <w:name w:val="font9"/>
    <w:basedOn w:val="1"/>
    <w:qFormat/>
    <w:uiPriority w:val="0"/>
    <w:pPr>
      <w:widowControl/>
      <w:spacing w:before="100" w:beforeAutospacing="1" w:after="100" w:afterAutospacing="1"/>
      <w:jc w:val="left"/>
    </w:pPr>
    <w:rPr>
      <w:rFonts w:ascii="等线" w:hAnsi="等线" w:eastAsia="等线" w:cs="宋体"/>
      <w:color w:val="FF0000"/>
      <w:sz w:val="20"/>
    </w:rPr>
  </w:style>
  <w:style w:type="paragraph" w:customStyle="1" w:styleId="262">
    <w:name w:val="font10"/>
    <w:basedOn w:val="1"/>
    <w:qFormat/>
    <w:uiPriority w:val="0"/>
    <w:pPr>
      <w:widowControl/>
      <w:spacing w:before="100" w:beforeAutospacing="1" w:after="100" w:afterAutospacing="1"/>
      <w:jc w:val="left"/>
    </w:pPr>
    <w:rPr>
      <w:rFonts w:ascii="等线" w:hAnsi="等线" w:eastAsia="等线" w:cs="宋体"/>
      <w:sz w:val="20"/>
    </w:rPr>
  </w:style>
  <w:style w:type="paragraph" w:customStyle="1" w:styleId="263">
    <w:name w:val="font12"/>
    <w:basedOn w:val="1"/>
    <w:qFormat/>
    <w:uiPriority w:val="0"/>
    <w:pPr>
      <w:widowControl/>
      <w:spacing w:before="100" w:beforeAutospacing="1" w:after="100" w:afterAutospacing="1"/>
      <w:jc w:val="left"/>
    </w:pPr>
    <w:rPr>
      <w:rFonts w:ascii="等线" w:hAnsi="等线" w:eastAsia="等线" w:cs="宋体"/>
      <w:color w:val="000000"/>
      <w:sz w:val="20"/>
    </w:rPr>
  </w:style>
  <w:style w:type="paragraph" w:customStyle="1" w:styleId="264">
    <w:name w:val="font13"/>
    <w:basedOn w:val="1"/>
    <w:qFormat/>
    <w:uiPriority w:val="0"/>
    <w:pPr>
      <w:widowControl/>
      <w:spacing w:before="100" w:beforeAutospacing="1" w:after="100" w:afterAutospacing="1"/>
      <w:jc w:val="left"/>
    </w:pPr>
    <w:rPr>
      <w:rFonts w:ascii="等线" w:hAnsi="等线" w:eastAsia="等线" w:cs="宋体"/>
      <w:color w:val="00B050"/>
      <w:sz w:val="20"/>
    </w:rPr>
  </w:style>
  <w:style w:type="paragraph" w:customStyle="1" w:styleId="265">
    <w:name w:val="font14"/>
    <w:basedOn w:val="1"/>
    <w:qFormat/>
    <w:uiPriority w:val="0"/>
    <w:pPr>
      <w:widowControl/>
      <w:spacing w:before="100" w:beforeAutospacing="1" w:after="100" w:afterAutospacing="1"/>
      <w:jc w:val="left"/>
    </w:pPr>
    <w:rPr>
      <w:rFonts w:ascii="宋体" w:hAnsi="宋体" w:eastAsia="宋体" w:cs="宋体"/>
      <w:b/>
      <w:bCs/>
      <w:sz w:val="18"/>
      <w:szCs w:val="18"/>
    </w:rPr>
  </w:style>
  <w:style w:type="paragraph" w:customStyle="1" w:styleId="266">
    <w:name w:val="font1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267">
    <w:name w:val="xl72"/>
    <w:basedOn w:val="1"/>
    <w:qFormat/>
    <w:uiPriority w:val="0"/>
    <w:pPr>
      <w:widowControl/>
      <w:shd w:val="clear" w:color="000000" w:fill="FFFFFF"/>
      <w:spacing w:before="100" w:beforeAutospacing="1" w:after="100" w:afterAutospacing="1"/>
      <w:jc w:val="left"/>
    </w:pPr>
    <w:rPr>
      <w:rFonts w:ascii="宋体" w:hAnsi="宋体" w:eastAsia="宋体" w:cs="宋体"/>
      <w:sz w:val="20"/>
    </w:rPr>
  </w:style>
  <w:style w:type="paragraph" w:customStyle="1" w:styleId="26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sz w:val="20"/>
    </w:rPr>
  </w:style>
  <w:style w:type="paragraph" w:customStyle="1" w:styleId="269">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sz w:val="20"/>
    </w:rPr>
  </w:style>
  <w:style w:type="paragraph" w:customStyle="1" w:styleId="27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0"/>
    </w:rPr>
  </w:style>
  <w:style w:type="paragraph" w:customStyle="1" w:styleId="271">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27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273">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0"/>
    </w:rPr>
  </w:style>
  <w:style w:type="paragraph" w:customStyle="1" w:styleId="274">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275">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0"/>
    </w:rPr>
  </w:style>
  <w:style w:type="paragraph" w:customStyle="1" w:styleId="27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27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sz w:val="20"/>
    </w:rPr>
  </w:style>
  <w:style w:type="paragraph" w:customStyle="1" w:styleId="27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27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28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sz w:val="20"/>
    </w:rPr>
  </w:style>
  <w:style w:type="paragraph" w:customStyle="1" w:styleId="281">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0"/>
    </w:rPr>
  </w:style>
  <w:style w:type="paragraph" w:customStyle="1" w:styleId="28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283">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sz w:val="20"/>
    </w:rPr>
  </w:style>
  <w:style w:type="paragraph" w:customStyle="1" w:styleId="28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sz w:val="20"/>
    </w:rPr>
  </w:style>
  <w:style w:type="paragraph" w:customStyle="1" w:styleId="28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sz w:val="20"/>
    </w:rPr>
  </w:style>
  <w:style w:type="paragraph" w:customStyle="1" w:styleId="28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sz w:val="20"/>
    </w:rPr>
  </w:style>
  <w:style w:type="paragraph" w:customStyle="1" w:styleId="287">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288">
    <w:name w:val="xl93"/>
    <w:basedOn w:val="1"/>
    <w:qFormat/>
    <w:uiPriority w:val="0"/>
    <w:pPr>
      <w:widowControl/>
      <w:shd w:val="clear" w:color="000000" w:fill="FFFFFF"/>
      <w:spacing w:before="100" w:beforeAutospacing="1" w:after="100" w:afterAutospacing="1"/>
      <w:jc w:val="left"/>
    </w:pPr>
    <w:rPr>
      <w:rFonts w:ascii="宋体" w:hAnsi="宋体" w:eastAsia="宋体" w:cs="宋体"/>
      <w:sz w:val="20"/>
    </w:rPr>
  </w:style>
  <w:style w:type="paragraph" w:customStyle="1" w:styleId="28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sz w:val="20"/>
    </w:rPr>
  </w:style>
  <w:style w:type="paragraph" w:customStyle="1" w:styleId="290">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B050"/>
      <w:sz w:val="20"/>
    </w:rPr>
  </w:style>
  <w:style w:type="paragraph" w:customStyle="1" w:styleId="29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sz w:val="20"/>
    </w:rPr>
  </w:style>
  <w:style w:type="paragraph" w:customStyle="1" w:styleId="29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29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294">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29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sz w:val="20"/>
    </w:rPr>
  </w:style>
  <w:style w:type="paragraph" w:customStyle="1" w:styleId="29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FF0000"/>
      <w:sz w:val="20"/>
    </w:rPr>
  </w:style>
  <w:style w:type="paragraph" w:customStyle="1" w:styleId="297">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FF0000"/>
      <w:sz w:val="20"/>
    </w:rPr>
  </w:style>
  <w:style w:type="paragraph" w:customStyle="1" w:styleId="29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299">
    <w:name w:val="xl104"/>
    <w:basedOn w:val="1"/>
    <w:qFormat/>
    <w:uiPriority w:val="0"/>
    <w:pPr>
      <w:widowControl/>
      <w:shd w:val="clear" w:color="000000" w:fill="FFFFFF"/>
      <w:spacing w:before="100" w:beforeAutospacing="1" w:after="100" w:afterAutospacing="1"/>
      <w:jc w:val="left"/>
    </w:pPr>
    <w:rPr>
      <w:rFonts w:ascii="宋体" w:hAnsi="宋体" w:eastAsia="宋体" w:cs="宋体"/>
      <w:sz w:val="20"/>
    </w:rPr>
  </w:style>
  <w:style w:type="paragraph" w:customStyle="1" w:styleId="30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30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302">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sz w:val="20"/>
    </w:rPr>
  </w:style>
  <w:style w:type="paragraph" w:customStyle="1" w:styleId="303">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sz w:val="20"/>
    </w:rPr>
  </w:style>
  <w:style w:type="paragraph" w:customStyle="1" w:styleId="304">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color w:val="FF0000"/>
      <w:sz w:val="20"/>
    </w:rPr>
  </w:style>
  <w:style w:type="paragraph" w:customStyle="1" w:styleId="30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sz w:val="20"/>
    </w:rPr>
  </w:style>
  <w:style w:type="paragraph" w:customStyle="1" w:styleId="306">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0"/>
    </w:rPr>
  </w:style>
  <w:style w:type="paragraph" w:customStyle="1" w:styleId="307">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sz w:val="20"/>
    </w:rPr>
  </w:style>
  <w:style w:type="paragraph" w:customStyle="1" w:styleId="308">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sz w:val="20"/>
    </w:rPr>
  </w:style>
  <w:style w:type="paragraph" w:customStyle="1" w:styleId="309">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sz w:val="20"/>
    </w:rPr>
  </w:style>
  <w:style w:type="paragraph" w:customStyle="1" w:styleId="310">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0"/>
    </w:rPr>
  </w:style>
  <w:style w:type="paragraph" w:customStyle="1" w:styleId="311">
    <w:name w:val="Table Text"/>
    <w:basedOn w:val="1"/>
    <w:link w:val="312"/>
    <w:qFormat/>
    <w:uiPriority w:val="0"/>
    <w:pPr>
      <w:spacing w:before="80" w:after="80" w:line="240" w:lineRule="atLeast"/>
      <w:jc w:val="left"/>
    </w:pPr>
    <w:rPr>
      <w:rFonts w:eastAsia="宋体" w:cs="Arial"/>
      <w:sz w:val="24"/>
      <w:szCs w:val="21"/>
      <w:lang w:val="en-GB"/>
    </w:rPr>
  </w:style>
  <w:style w:type="character" w:customStyle="1" w:styleId="312">
    <w:name w:val="Table Text Char"/>
    <w:link w:val="311"/>
    <w:qFormat/>
    <w:uiPriority w:val="0"/>
    <w:rPr>
      <w:rFonts w:cs="Arial"/>
      <w:sz w:val="24"/>
      <w:szCs w:val="21"/>
      <w:lang w:val="en-GB"/>
    </w:rPr>
  </w:style>
  <w:style w:type="paragraph" w:customStyle="1" w:styleId="313">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2F5597" w:themeColor="accent1" w:themeShade="BF"/>
      <w:sz w:val="32"/>
      <w:szCs w:val="32"/>
      <w:lang w:val="en-US"/>
    </w:rPr>
  </w:style>
  <w:style w:type="character" w:customStyle="1" w:styleId="314">
    <w:name w:val="纯文本 Char"/>
    <w:link w:val="21"/>
    <w:qFormat/>
    <w:uiPriority w:val="0"/>
    <w:rPr>
      <w:rFonts w:ascii="宋体" w:hAnsi="Courier New" w:eastAsia="楷体_GB2312"/>
      <w:sz w:val="26"/>
    </w:rPr>
  </w:style>
  <w:style w:type="character" w:customStyle="1" w:styleId="315">
    <w:name w:val="HTML 预设格式 Char"/>
    <w:basedOn w:val="46"/>
    <w:link w:val="39"/>
    <w:qFormat/>
    <w:uiPriority w:val="0"/>
    <w:rPr>
      <w:rFonts w:ascii="等线" w:hAnsi="等线" w:eastAsia="黑体"/>
      <w:sz w:val="18"/>
      <w:szCs w:val="18"/>
    </w:rPr>
  </w:style>
  <w:style w:type="paragraph" w:customStyle="1" w:styleId="316">
    <w:name w:val="1"/>
    <w:basedOn w:val="1"/>
    <w:next w:val="218"/>
    <w:qFormat/>
    <w:uiPriority w:val="0"/>
    <w:pPr>
      <w:ind w:firstLine="420"/>
    </w:pPr>
    <w:rPr>
      <w:rFonts w:ascii="Calibri" w:hAnsi="Calibri" w:eastAsia="宋体"/>
      <w:sz w:val="21"/>
      <w:szCs w:val="22"/>
    </w:rPr>
  </w:style>
  <w:style w:type="character" w:customStyle="1" w:styleId="317">
    <w:name w:val="font01"/>
    <w:basedOn w:val="46"/>
    <w:qFormat/>
    <w:uiPriority w:val="0"/>
    <w:rPr>
      <w:rFonts w:hint="eastAsia" w:ascii="宋体" w:hAnsi="宋体" w:eastAsia="宋体" w:cs="宋体"/>
      <w:color w:val="000000"/>
      <w:sz w:val="20"/>
      <w:szCs w:val="20"/>
      <w:u w:val="none"/>
    </w:rPr>
  </w:style>
  <w:style w:type="paragraph" w:customStyle="1" w:styleId="318">
    <w:name w:val="Plain Text_a595273a-45c7-417f-9d8c-416186080f07"/>
    <w:basedOn w:val="1"/>
    <w:qFormat/>
    <w:uiPriority w:val="0"/>
    <w:rPr>
      <w:rFonts w:ascii="宋体" w:hAnsi="Courier New"/>
    </w:rPr>
  </w:style>
  <w:style w:type="character" w:customStyle="1" w:styleId="319">
    <w:name w:val="脚注文本 Char"/>
    <w:basedOn w:val="46"/>
    <w:link w:val="32"/>
    <w:qFormat/>
    <w:uiPriority w:val="0"/>
  </w:style>
  <w:style w:type="paragraph" w:customStyle="1" w:styleId="320">
    <w:name w:val="正文11"/>
    <w:next w:val="32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1">
    <w:name w:val="标题 11"/>
    <w:next w:val="320"/>
    <w:qFormat/>
    <w:uiPriority w:val="99"/>
    <w:pPr>
      <w:keepNext/>
      <w:keepLines/>
      <w:framePr w:wrap="around" w:vAnchor="margin" w:hAnchor="text" w:y="1"/>
      <w:widowControl w:val="0"/>
      <w:tabs>
        <w:tab w:val="left" w:pos="1134"/>
      </w:tabs>
      <w:spacing w:before="156" w:after="156"/>
      <w:jc w:val="center"/>
      <w:outlineLvl w:val="0"/>
    </w:pPr>
    <w:rPr>
      <w:rFonts w:hint="default" w:ascii="宋体" w:hAnsi="宋体" w:eastAsia="宋体" w:cs="宋体"/>
      <w:b/>
      <w:bCs/>
      <w:color w:val="000000"/>
      <w:sz w:val="21"/>
      <w:szCs w:val="21"/>
      <w:lang w:val="en-US" w:eastAsia="zh-CN" w:bidi="ar-SA"/>
    </w:rPr>
  </w:style>
  <w:style w:type="paragraph" w:customStyle="1" w:styleId="322">
    <w:name w:val="7"/>
    <w:basedOn w:val="320"/>
    <w:next w:val="323"/>
    <w:qFormat/>
    <w:uiPriority w:val="0"/>
    <w:pPr>
      <w:widowControl/>
      <w:spacing w:before="100" w:beforeAutospacing="1" w:after="100" w:afterAutospacing="1"/>
      <w:jc w:val="left"/>
    </w:pPr>
    <w:rPr>
      <w:rFonts w:ascii="宋体" w:hAnsi="宋体"/>
      <w:sz w:val="24"/>
      <w:szCs w:val="20"/>
    </w:rPr>
  </w:style>
  <w:style w:type="paragraph" w:customStyle="1" w:styleId="323">
    <w:name w:val="普通(网站)11"/>
    <w:basedOn w:val="320"/>
    <w:qFormat/>
    <w:uiPriority w:val="0"/>
    <w:pPr>
      <w:widowControl/>
      <w:spacing w:before="100" w:beforeAutospacing="1" w:after="100" w:afterAutospacing="1"/>
      <w:jc w:val="left"/>
    </w:pPr>
    <w:rPr>
      <w:rFonts w:ascii="宋体" w:hAnsi="宋体"/>
      <w:sz w:val="24"/>
    </w:rPr>
  </w:style>
  <w:style w:type="paragraph" w:customStyle="1" w:styleId="324">
    <w:name w:val="Plain Text"/>
    <w:basedOn w:val="1"/>
    <w:qFormat/>
    <w:uiPriority w:val="0"/>
    <w:rPr>
      <w:rFonts w:ascii="宋体" w:hAnsi="Courier New" w:eastAsia="楷体_GB2312"/>
      <w:sz w:val="26"/>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5B2364-C2DD-40EE-BC22-B88D7FE1B127}">
  <ds:schemaRefs/>
</ds:datastoreItem>
</file>

<file path=docProps/app.xml><?xml version="1.0" encoding="utf-8"?>
<Properties xmlns="http://schemas.openxmlformats.org/officeDocument/2006/extended-properties" xmlns:vt="http://schemas.openxmlformats.org/officeDocument/2006/docPropsVTypes">
  <Template>Normal</Template>
  <Pages>50</Pages>
  <Words>914</Words>
  <Characters>1098</Characters>
  <TotalTime>6</TotalTime>
  <ScaleCrop>false</ScaleCrop>
  <LinksUpToDate>false</LinksUpToDate>
  <CharactersWithSpaces>1141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2022-08-11T00:48:00Z</dcterms:created>
  <dc:creator>Administrator</dc:creator>
  <cp:lastModifiedBy>PaN</cp:lastModifiedBy>
  <dcterms:modified xsi:type="dcterms:W3CDTF">2026-08-10T04:12:10Z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B2D191D70B10424B802FF5A19F145066_13</vt:lpwstr>
  </property>
  <property fmtid="{D5CDD505-2E9C-101B-9397-08002B2CF9AE}" pid="4" name="KSOTemplateDocerSaveRecord">
    <vt:lpwstr>eyJoZGlkIjoiM2U1ZTMyZWQzMjdkZGY1OGVjOTc2MWZiODIwZmEzODQiLCJ1c2VySWQiOiIyMjk5NzU1MzAifQ==</vt:lpwstr>
  </property>
</Properties>
</file>