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jc w:val="center"/>
        <w:rPr>
          <w:rFonts w:hint="eastAsia" w:ascii="宋体" w:hAnsi="宋体"/>
          <w:b/>
          <w:bCs/>
          <w:sz w:val="72"/>
          <w:szCs w:val="72"/>
        </w:rPr>
      </w:pPr>
      <w:r>
        <w:rPr>
          <w:rFonts w:hint="eastAsia" w:ascii="宋体" w:hAnsi="宋体"/>
          <w:b/>
          <w:bCs/>
          <w:sz w:val="72"/>
          <w:szCs w:val="72"/>
        </w:rPr>
      </w:r>
      <w:r/>
    </w:p>
    <w:p>
      <w:pPr>
        <w:pStyle w:val="903"/>
        <w:ind w:firstLine="0"/>
        <w:jc w:val="center"/>
        <w:rPr>
          <w:rStyle w:val="902"/>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03"/>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03"/>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底座算力服务器建设（一期）</w:t>
      </w:r>
      <w:r/>
    </w:p>
    <w:p>
      <w:pPr>
        <w:pStyle w:val="903"/>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JSZC-320582-JZCG-G2026-0033</w:t>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4"/>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03"/>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9</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3"/>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05"/>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06"/>
        <w:spacing w:line="440" w:lineRule="exact"/>
        <w:rPr>
          <w:rStyle w:val="900"/>
          <w:rFonts w:hint="eastAsia" w:ascii="宋体" w:hAnsi="宋体"/>
          <w:color w:val="auto"/>
          <w:spacing w:val="7"/>
          <w:highlight w:val="none"/>
        </w:rPr>
      </w:pPr>
      <w:r>
        <w:rPr>
          <w:rFonts w:hint="eastAsia" w:ascii="宋体" w:hAnsi="宋体"/>
          <w:color w:val="auto"/>
          <w:spacing w:val="7"/>
          <w:highlight w:val="none"/>
        </w:rPr>
      </w:r>
      <w:r/>
    </w:p>
    <w:p>
      <w:pPr>
        <w:pStyle w:val="887"/>
        <w:ind w:firstLine="961"/>
        <w:jc w:val="center"/>
        <w:keepLines w:val="0"/>
        <w:keepNext w:val="0"/>
        <w:spacing w:before="0" w:after="0" w:line="580" w:lineRule="exact"/>
        <w:widowControl/>
        <w:tabs>
          <w:tab w:val="left" w:pos="0" w:leader="none"/>
        </w:tabs>
        <w:rPr>
          <w:rStyle w:val="898"/>
          <w:rFonts w:hint="eastAsia" w:ascii="华文中宋" w:hAnsi="华文中宋" w:eastAsia="华文中宋"/>
          <w:color w:val="auto"/>
          <w:sz w:val="48"/>
          <w:szCs w:val="48"/>
          <w:highlight w:val="none"/>
        </w:rPr>
      </w:pPr>
      <w:r/>
      <w:bookmarkStart w:id="2" w:name="_Toc21529"/>
      <w:r/>
      <w:bookmarkStart w:id="3" w:name="_Toc2781"/>
      <w:r>
        <w:rPr>
          <w:rStyle w:val="898"/>
          <w:rFonts w:hint="eastAsia" w:ascii="华文中宋" w:hAnsi="华文中宋" w:eastAsia="华文中宋"/>
          <w:color w:val="auto"/>
          <w:sz w:val="48"/>
          <w:szCs w:val="48"/>
          <w:highlight w:val="none"/>
        </w:rPr>
        <w:t xml:space="preserve">第一章  投标邀请</w:t>
      </w:r>
      <w:bookmarkEnd w:id="2"/>
      <w:r/>
      <w:bookmarkEnd w:id="3"/>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张家港市公安局底座算力服务器建设（一期）</w:t>
      </w:r>
      <w:r>
        <w:rPr>
          <w:rFonts w:hint="eastAsia" w:ascii="宋体" w:hAnsi="宋体"/>
          <w:color w:val="auto"/>
          <w:szCs w:val="24"/>
          <w:highlight w:val="none"/>
          <w:lang w:val="en-US" w:eastAsia="zh-CN"/>
        </w:rPr>
        <w:t xml:space="preserve">JSZC-320582-JZCG-G2026-0033</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10</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9</w:t>
      </w:r>
      <w:r>
        <w:rPr>
          <w:rFonts w:hint="eastAsia" w:ascii="宋体" w:hAnsi="宋体"/>
          <w:color w:val="auto"/>
          <w:szCs w:val="24"/>
          <w:highlight w:val="none"/>
        </w:rPr>
        <w:t xml:space="preserve"> 09:30（北京时间）前递交投标文件。</w:t>
      </w:r>
      <w:r/>
    </w:p>
    <w:p>
      <w:pPr>
        <w:pStyle w:val="895"/>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895"/>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00"/>
          <w:rFonts w:hint="eastAsia" w:ascii="宋体" w:hAnsi="宋体"/>
          <w:color w:val="auto"/>
          <w:spacing w:val="7"/>
          <w:sz w:val="24"/>
          <w:szCs w:val="24"/>
          <w:highlight w:val="none"/>
          <w:lang w:val="en-US"/>
        </w:rPr>
        <w:t xml:space="preserve">JSZC-320582-JZCG-G2026-0033</w:t>
      </w:r>
      <w:r/>
    </w:p>
    <w:p>
      <w:pPr>
        <w:pStyle w:val="895"/>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底座算力服务器建设（一期）</w:t>
      </w:r>
      <w:r/>
    </w:p>
    <w:p>
      <w:pPr>
        <w:pStyle w:val="895"/>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1920</w:t>
      </w:r>
      <w:r>
        <w:rPr>
          <w:rFonts w:hint="eastAsia" w:ascii="宋体" w:hAnsi="宋体"/>
          <w:color w:val="auto"/>
          <w:szCs w:val="24"/>
          <w:highlight w:val="none"/>
        </w:rPr>
        <w:t xml:space="preserve">万元</w:t>
      </w:r>
      <w:r/>
    </w:p>
    <w:p>
      <w:pPr>
        <w:pStyle w:val="895"/>
        <w:ind w:firstLine="480"/>
        <w:spacing w:beforeAutospacing="0" w:afterAutospacing="0" w:line="440" w:lineRule="exact"/>
        <w:widowControl/>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最高限价（如有）：</w:t>
      </w:r>
      <w:bookmarkStart w:id="6" w:name="OLE_LINK19"/>
      <w:r>
        <w:rPr>
          <w:rFonts w:hint="eastAsia" w:ascii="宋体" w:hAnsi="宋体"/>
          <w:color w:val="auto"/>
          <w:szCs w:val="24"/>
          <w:highlight w:val="none"/>
          <w:lang w:val="en-US" w:eastAsia="zh-CN"/>
        </w:rPr>
        <w:t xml:space="preserve">1920万</w:t>
      </w:r>
      <w:bookmarkEnd w:id="6"/>
      <w:r>
        <w:rPr>
          <w:rFonts w:hint="eastAsia" w:ascii="宋体" w:hAnsi="宋体"/>
          <w:color w:val="auto"/>
          <w:szCs w:val="24"/>
          <w:highlight w:val="none"/>
          <w:lang w:val="en-US" w:eastAsia="zh-CN"/>
        </w:rPr>
        <w:t xml:space="preserve">元</w:t>
      </w:r>
      <w:bookmarkEnd w:id="5"/>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7" w:name="OLE_LINK24"/>
      <w:r/>
      <w:bookmarkStart w:id="8" w:name="OLE_LINK18"/>
      <w:r>
        <w:rPr>
          <w:rFonts w:hint="eastAsia" w:ascii="宋体" w:hAnsi="宋体"/>
          <w:color w:val="auto"/>
          <w:sz w:val="24"/>
          <w:szCs w:val="24"/>
          <w:highlight w:val="none"/>
          <w:lang w:val="en-US" w:eastAsia="zh-CN"/>
        </w:rPr>
        <w:t xml:space="preserve">为保证大模型底座建设，拟采购AI算力服务器9台及配套交换机等设备。</w:t>
      </w:r>
      <w:bookmarkEnd w:id="7"/>
      <w:r/>
      <w:bookmarkEnd w:id="8"/>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9" w:name="OLE_LINK25"/>
      <w:r/>
      <w:bookmarkStart w:id="10" w:name="OLE_LINK20"/>
      <w:r>
        <w:rPr>
          <w:rFonts w:hint="eastAsia" w:ascii="宋体" w:hAnsi="宋体"/>
          <w:color w:val="auto"/>
          <w:sz w:val="24"/>
          <w:szCs w:val="24"/>
          <w:highlight w:val="none"/>
        </w:rPr>
        <w:t xml:space="preserve">合同签订后</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天内完成整个项目的建设及调试工作。自本项目终验合格后（以双方验收报告签订日期为准），所供硬件提供5年质保服务。</w:t>
      </w:r>
      <w:bookmarkEnd w:id="9"/>
      <w:r/>
      <w:bookmarkEnd w:id="10"/>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二、申请人的资格要求</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四、提交投标文件截止时间、开标时间和地点</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10</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9 </w:t>
      </w:r>
      <w:r>
        <w:rPr>
          <w:rFonts w:hint="eastAsia" w:ascii="宋体" w:hAnsi="宋体"/>
          <w:color w:val="auto"/>
          <w:szCs w:val="24"/>
          <w:highlight w:val="none"/>
        </w:rPr>
        <w:t xml:space="preserve"> 09:30（北京时间）</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五、公告期限</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六、其他补充事宜</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895"/>
        <w:ind w:firstLine="482"/>
        <w:spacing w:beforeAutospacing="0" w:afterAutospacing="0" w:line="440" w:lineRule="exact"/>
        <w:widowControl/>
        <w:rPr>
          <w:rStyle w:val="898"/>
          <w:rFonts w:hint="eastAsia" w:ascii="宋体" w:hAnsi="宋体"/>
          <w:color w:val="auto"/>
          <w:szCs w:val="24"/>
          <w:highlight w:val="none"/>
        </w:rPr>
      </w:pPr>
      <w:r>
        <w:rPr>
          <w:rStyle w:val="898"/>
          <w:rFonts w:hint="eastAsia" w:ascii="宋体" w:hAnsi="宋体"/>
          <w:color w:val="auto"/>
          <w:szCs w:val="24"/>
          <w:highlight w:val="none"/>
        </w:rPr>
        <w:t xml:space="preserve">七、对本次招标提出询问，请按以下方式联系</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单位名称：张家港市公安局</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单位地址：张家港市港城大道180号</w:t>
      </w:r>
      <w:r/>
    </w:p>
    <w:p>
      <w:pPr>
        <w:pStyle w:val="895"/>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李永杰</w:t>
      </w:r>
      <w:r/>
    </w:p>
    <w:p>
      <w:pPr>
        <w:pStyle w:val="895"/>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eastAsia="zh-CN"/>
        </w:rPr>
        <w:t xml:space="preserve">0512-</w:t>
      </w:r>
      <w:r>
        <w:rPr>
          <w:rFonts w:hint="eastAsia" w:ascii="宋体" w:hAnsi="宋体"/>
          <w:color w:val="auto"/>
          <w:szCs w:val="24"/>
          <w:highlight w:val="none"/>
          <w:lang w:val="en-US" w:eastAsia="zh-CN"/>
        </w:rPr>
        <w:t xml:space="preserve">55370072</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895"/>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06"/>
        <w:ind w:firstLine="500"/>
        <w:spacing w:line="440" w:lineRule="exact"/>
        <w:rPr>
          <w:rStyle w:val="900"/>
          <w:rFonts w:hint="eastAsia" w:ascii="宋体" w:hAnsi="宋体"/>
          <w:color w:val="auto"/>
          <w:spacing w:val="7"/>
          <w:highlight w:val="none"/>
        </w:rPr>
      </w:pPr>
      <w:r>
        <w:rPr>
          <w:rFonts w:hint="eastAsia" w:ascii="宋体" w:hAnsi="宋体"/>
          <w:color w:val="auto"/>
          <w:spacing w:val="7"/>
          <w:highlight w:val="none"/>
        </w:rPr>
      </w:r>
      <w:r/>
    </w:p>
    <w:p>
      <w:pPr>
        <w:pStyle w:val="906"/>
        <w:ind w:firstLine="500"/>
        <w:spacing w:line="440" w:lineRule="exact"/>
        <w:rPr>
          <w:rStyle w:val="900"/>
          <w:rFonts w:hint="eastAsia" w:ascii="宋体" w:hAnsi="宋体"/>
          <w:color w:val="auto"/>
          <w:spacing w:val="7"/>
          <w:highlight w:val="none"/>
        </w:rPr>
      </w:pPr>
      <w:r>
        <w:rPr>
          <w:rFonts w:hint="eastAsia" w:ascii="宋体" w:hAnsi="宋体"/>
          <w:color w:val="auto"/>
          <w:spacing w:val="7"/>
          <w:highlight w:val="none"/>
        </w:rPr>
      </w:r>
      <w:r/>
    </w:p>
    <w:p>
      <w:pPr>
        <w:pStyle w:val="907"/>
        <w:pageBreakBefore/>
        <w:spacing w:line="360" w:lineRule="auto"/>
        <w:rPr>
          <w:rFonts w:hint="eastAsia" w:ascii="宋体" w:hAnsi="宋体" w:eastAsia="宋体"/>
          <w:color w:val="auto"/>
          <w:highlight w:val="none"/>
        </w:rPr>
      </w:pPr>
      <w:r/>
      <w:bookmarkStart w:id="11" w:name="_Toc4059"/>
      <w:r/>
      <w:bookmarkStart w:id="12" w:name="_Toc10079"/>
      <w:r>
        <w:rPr>
          <w:rFonts w:hint="eastAsia" w:ascii="宋体" w:hAnsi="宋体" w:eastAsia="宋体"/>
          <w:color w:val="auto"/>
          <w:highlight w:val="none"/>
        </w:rPr>
        <w:t xml:space="preserve">第二章  </w:t>
      </w:r>
      <w:bookmarkStart w:id="13" w:name="_Toc120614213"/>
      <w:r/>
      <w:bookmarkStart w:id="14" w:name="_Toc20823274"/>
      <w:r/>
      <w:bookmarkStart w:id="15" w:name="_Toc513029202"/>
      <w:r/>
      <w:bookmarkStart w:id="16" w:name="_Toc16938518"/>
      <w:r>
        <w:rPr>
          <w:rFonts w:hint="eastAsia" w:ascii="宋体" w:hAnsi="宋体" w:eastAsia="宋体"/>
          <w:color w:val="auto"/>
          <w:highlight w:val="none"/>
        </w:rPr>
        <w:t xml:space="preserve">投标人须知</w:t>
      </w:r>
      <w:bookmarkEnd w:id="11"/>
      <w:r/>
      <w:bookmarkEnd w:id="12"/>
      <w:r/>
      <w:bookmarkEnd w:id="13"/>
      <w:r/>
      <w:bookmarkEnd w:id="14"/>
      <w:r/>
      <w:bookmarkEnd w:id="15"/>
      <w:r/>
      <w:bookmarkEnd w:id="16"/>
      <w:r/>
      <w:r/>
    </w:p>
    <w:p>
      <w:pPr>
        <w:pStyle w:val="908"/>
        <w:ind w:firstLine="482"/>
        <w:jc w:val="left"/>
        <w:spacing w:before="0" w:after="0" w:line="440" w:lineRule="exact"/>
        <w:rPr>
          <w:rStyle w:val="909"/>
          <w:rFonts w:hint="eastAsia" w:ascii="宋体" w:hAnsi="宋体"/>
          <w:b w:val="0"/>
          <w:bCs w:val="0"/>
          <w:color w:val="auto"/>
          <w:sz w:val="24"/>
          <w:szCs w:val="24"/>
          <w:highlight w:val="none"/>
        </w:rPr>
      </w:pPr>
      <w:r/>
      <w:bookmarkStart w:id="17" w:name="_Toc38368120"/>
      <w:r/>
      <w:bookmarkStart w:id="18" w:name="_Toc54615239"/>
      <w:r/>
      <w:bookmarkStart w:id="19" w:name="_Toc35266020"/>
      <w:r/>
      <w:bookmarkStart w:id="20" w:name="_Toc513029203"/>
      <w:r/>
      <w:bookmarkStart w:id="21" w:name="_Toc120614214"/>
      <w:r/>
      <w:bookmarkStart w:id="22" w:name="_Toc20823275"/>
      <w:r/>
      <w:bookmarkStart w:id="23" w:name="_Toc16938519"/>
      <w:r/>
      <w:bookmarkStart w:id="24" w:name="_Toc29619"/>
      <w:r>
        <w:rPr>
          <w:rStyle w:val="909"/>
          <w:rFonts w:hint="eastAsia" w:ascii="宋体" w:hAnsi="宋体"/>
          <w:b w:val="0"/>
          <w:bCs w:val="0"/>
          <w:color w:val="auto"/>
          <w:sz w:val="24"/>
          <w:szCs w:val="24"/>
          <w:highlight w:val="none"/>
        </w:rPr>
        <w:t xml:space="preserve">一、总则</w:t>
      </w:r>
      <w:bookmarkEnd w:id="17"/>
      <w:r/>
      <w:bookmarkEnd w:id="18"/>
      <w:r/>
      <w:bookmarkEnd w:id="19"/>
      <w:r/>
      <w:bookmarkEnd w:id="20"/>
      <w:r/>
      <w:bookmarkEnd w:id="21"/>
      <w:r/>
      <w:bookmarkEnd w:id="22"/>
      <w:r/>
      <w:bookmarkEnd w:id="23"/>
      <w:r/>
      <w:bookmarkEnd w:id="24"/>
      <w:r/>
      <w:r/>
    </w:p>
    <w:p>
      <w:pPr>
        <w:ind w:firstLine="482"/>
        <w:keepLines/>
        <w:keepNext/>
        <w:spacing w:line="440" w:lineRule="exact"/>
        <w:rPr>
          <w:rFonts w:hint="eastAsia" w:ascii="宋体" w:hAnsi="宋体"/>
          <w:b/>
          <w:bCs/>
          <w:color w:val="auto"/>
          <w:sz w:val="24"/>
          <w:szCs w:val="24"/>
          <w:highlight w:val="none"/>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宋体" w:hAnsi="宋体"/>
          <w:b/>
          <w:bCs/>
          <w:color w:val="auto"/>
          <w:sz w:val="24"/>
          <w:szCs w:val="24"/>
          <w:highlight w:val="none"/>
        </w:rPr>
        <w:t xml:space="preserve">1</w:t>
      </w:r>
      <w:bookmarkEnd w:id="26"/>
      <w:r>
        <w:rPr>
          <w:rFonts w:hint="eastAsia" w:ascii="宋体" w:hAnsi="宋体"/>
          <w:b/>
          <w:bCs/>
          <w:color w:val="auto"/>
          <w:sz w:val="24"/>
          <w:szCs w:val="24"/>
          <w:highlight w:val="none"/>
        </w:rPr>
        <w:t xml:space="preserve">.招标方式</w:t>
      </w:r>
      <w:bookmarkEnd w:id="27"/>
      <w:r/>
      <w:bookmarkEnd w:id="28"/>
      <w:r/>
      <w:bookmarkEnd w:id="29"/>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0" w:name="_Toc16938521"/>
      <w:r/>
      <w:bookmarkStart w:id="31" w:name="_Toc513029205"/>
      <w:r/>
      <w:bookmarkStart w:id="32" w:name="_Toc20823277"/>
      <w:r>
        <w:rPr>
          <w:rFonts w:hint="eastAsia" w:ascii="宋体" w:hAnsi="宋体"/>
          <w:b/>
          <w:bCs/>
          <w:color w:val="auto"/>
          <w:sz w:val="24"/>
          <w:szCs w:val="24"/>
          <w:highlight w:val="none"/>
        </w:rPr>
        <w:t xml:space="preserve">2.合格的投标人</w:t>
      </w:r>
      <w:bookmarkEnd w:id="30"/>
      <w:r/>
      <w:bookmarkEnd w:id="31"/>
      <w:r/>
      <w:bookmarkEnd w:id="3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3" w:name="_Toc20823278"/>
      <w:r/>
      <w:bookmarkStart w:id="34" w:name="_Toc16938522"/>
      <w:r/>
      <w:bookmarkStart w:id="35" w:name="_Toc513029206"/>
      <w:r>
        <w:rPr>
          <w:rFonts w:hint="eastAsia" w:ascii="宋体" w:hAnsi="宋体"/>
          <w:b/>
          <w:bCs/>
          <w:color w:val="auto"/>
          <w:sz w:val="24"/>
          <w:szCs w:val="24"/>
          <w:highlight w:val="none"/>
        </w:rPr>
        <w:t xml:space="preserve">3.适用法律</w:t>
      </w:r>
      <w:bookmarkEnd w:id="33"/>
      <w:r/>
      <w:bookmarkEnd w:id="34"/>
      <w:r/>
      <w:bookmarkEnd w:id="35"/>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6" w:name="_Toc20823279"/>
      <w:r/>
      <w:bookmarkStart w:id="37" w:name="_Toc16938523"/>
      <w:r/>
      <w:bookmarkStart w:id="38" w:name="_Toc513029207"/>
      <w:r/>
      <w:bookmarkStart w:id="39" w:name="_Toc462564067"/>
      <w:r>
        <w:rPr>
          <w:rFonts w:hint="eastAsia" w:ascii="宋体" w:hAnsi="宋体"/>
          <w:b/>
          <w:bCs/>
          <w:color w:val="auto"/>
          <w:sz w:val="24"/>
          <w:szCs w:val="24"/>
          <w:highlight w:val="none"/>
        </w:rPr>
        <w:t xml:space="preserve">4.投标费用</w:t>
      </w:r>
      <w:bookmarkEnd w:id="36"/>
      <w:r/>
      <w:bookmarkEnd w:id="37"/>
      <w:r/>
      <w:bookmarkEnd w:id="38"/>
      <w:r/>
      <w:bookmarkEnd w:id="3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0"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0"/>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4.2本次招标公共资源交易中心和采购人不收取标书工本费与中标服务费。</w:t>
      </w:r>
      <w:bookmarkStart w:id="41" w:name="EB4bef91ec166246f78c716ddc8194a87a"/>
      <w:r/>
      <w:bookmarkEnd w:id="4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08"/>
        <w:ind w:firstLine="482"/>
        <w:jc w:val="left"/>
        <w:spacing w:before="0" w:after="0" w:line="440" w:lineRule="exact"/>
        <w:rPr>
          <w:rStyle w:val="909"/>
          <w:rFonts w:hint="eastAsia" w:ascii="宋体" w:hAnsi="宋体"/>
          <w:b w:val="0"/>
          <w:bCs w:val="0"/>
          <w:color w:val="auto"/>
          <w:sz w:val="24"/>
          <w:szCs w:val="24"/>
          <w:highlight w:val="none"/>
        </w:rPr>
      </w:pPr>
      <w:r/>
      <w:bookmarkStart w:id="42" w:name="_Toc120614215"/>
      <w:r/>
      <w:bookmarkStart w:id="43" w:name="_Toc20823281"/>
      <w:r/>
      <w:bookmarkStart w:id="44" w:name="_Toc16938525"/>
      <w:r/>
      <w:bookmarkStart w:id="45" w:name="_Toc38368121"/>
      <w:r/>
      <w:bookmarkStart w:id="46" w:name="_Toc35266021"/>
      <w:r/>
      <w:bookmarkStart w:id="47" w:name="_Toc54615240"/>
      <w:r/>
      <w:bookmarkStart w:id="48" w:name="_Toc12536"/>
      <w:r/>
      <w:bookmarkStart w:id="49" w:name="_Toc513029209"/>
      <w:r>
        <w:rPr>
          <w:rStyle w:val="909"/>
          <w:rFonts w:hint="eastAsia" w:ascii="宋体" w:hAnsi="宋体"/>
          <w:b w:val="0"/>
          <w:bCs w:val="0"/>
          <w:color w:val="auto"/>
          <w:sz w:val="24"/>
          <w:szCs w:val="24"/>
          <w:highlight w:val="none"/>
        </w:rPr>
        <w:t xml:space="preserve">二、招标文件</w:t>
      </w:r>
      <w:bookmarkEnd w:id="42"/>
      <w:r/>
      <w:bookmarkEnd w:id="43"/>
      <w:r/>
      <w:bookmarkEnd w:id="44"/>
      <w:r/>
      <w:bookmarkEnd w:id="45"/>
      <w:r/>
      <w:bookmarkEnd w:id="46"/>
      <w:r/>
      <w:bookmarkEnd w:id="47"/>
      <w:r/>
      <w:bookmarkEnd w:id="48"/>
      <w:r/>
      <w:bookmarkEnd w:id="49"/>
      <w:r/>
      <w:r/>
    </w:p>
    <w:p>
      <w:pPr>
        <w:ind w:firstLine="482"/>
        <w:keepLines/>
        <w:keepNext/>
        <w:spacing w:line="440" w:lineRule="exact"/>
        <w:rPr>
          <w:rFonts w:hint="eastAsia" w:ascii="宋体" w:hAnsi="宋体"/>
          <w:b/>
          <w:bCs/>
          <w:color w:val="auto"/>
          <w:sz w:val="24"/>
          <w:szCs w:val="24"/>
          <w:highlight w:val="none"/>
        </w:rPr>
        <w:outlineLvl w:val="3"/>
      </w:pPr>
      <w:r/>
      <w:bookmarkStart w:id="50" w:name="_Toc513029210"/>
      <w:r/>
      <w:bookmarkStart w:id="51" w:name="_Toc16938526"/>
      <w:r/>
      <w:bookmarkStart w:id="52" w:name="_Toc20823282"/>
      <w:r>
        <w:rPr>
          <w:rFonts w:hint="eastAsia" w:ascii="宋体" w:hAnsi="宋体"/>
          <w:b/>
          <w:bCs/>
          <w:color w:val="auto"/>
          <w:sz w:val="24"/>
          <w:szCs w:val="24"/>
          <w:highlight w:val="none"/>
        </w:rPr>
        <w:t xml:space="preserve">6.招标文件构成</w:t>
      </w:r>
      <w:bookmarkEnd w:id="50"/>
      <w:r/>
      <w:bookmarkEnd w:id="51"/>
      <w:r/>
      <w:bookmarkEnd w:id="5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3" w:name="EBbdde166065d14b62851231a61e89e609"/>
      <w:r>
        <w:rPr>
          <w:rFonts w:hint="eastAsia" w:ascii="宋体" w:hAnsi="宋体"/>
          <w:color w:val="auto"/>
          <w:sz w:val="24"/>
          <w:szCs w:val="24"/>
          <w:highlight w:val="none"/>
        </w:rPr>
        <w:t xml:space="preserve">公共资源交易中心</w:t>
      </w:r>
      <w:bookmarkEnd w:id="53"/>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4" w:name="_Toc16938528"/>
      <w:r/>
      <w:bookmarkStart w:id="55" w:name="_Toc513029212"/>
      <w:r/>
      <w:bookmarkStart w:id="56" w:name="_Toc462564071"/>
      <w:r/>
      <w:bookmarkStart w:id="57" w:name="_Toc20823284"/>
      <w:r>
        <w:rPr>
          <w:rFonts w:hint="eastAsia" w:ascii="宋体" w:hAnsi="宋体"/>
          <w:b/>
          <w:bCs/>
          <w:color w:val="auto"/>
          <w:sz w:val="24"/>
          <w:szCs w:val="24"/>
          <w:highlight w:val="none"/>
        </w:rPr>
        <w:t xml:space="preserve">7.招标文件的澄清或修改</w:t>
      </w:r>
      <w:bookmarkEnd w:id="54"/>
      <w:r/>
      <w:bookmarkEnd w:id="55"/>
      <w:r/>
      <w:bookmarkEnd w:id="56"/>
      <w:r/>
      <w:bookmarkEnd w:id="5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8" w:name="EBeec936f32a574d52a4992a8b94773f89"/>
      <w:r>
        <w:rPr>
          <w:rFonts w:hint="eastAsia" w:ascii="宋体" w:hAnsi="宋体"/>
          <w:color w:val="auto"/>
          <w:sz w:val="24"/>
          <w:szCs w:val="24"/>
          <w:highlight w:val="none"/>
        </w:rPr>
        <w:t xml:space="preserve">，公共资源交易中心</w:t>
      </w:r>
      <w:bookmarkEnd w:id="58"/>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9" w:name="EB14f04c7329d342c2b5d53bfcbbeaa167"/>
      <w:r>
        <w:rPr>
          <w:rFonts w:hint="eastAsia" w:ascii="宋体" w:hAnsi="宋体"/>
          <w:bCs/>
          <w:color w:val="auto"/>
          <w:sz w:val="24"/>
          <w:szCs w:val="24"/>
          <w:highlight w:val="none"/>
        </w:rPr>
        <w:t xml:space="preserve">公共资源交易中心</w:t>
      </w:r>
      <w:bookmarkEnd w:id="59"/>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08"/>
        <w:ind w:firstLine="480"/>
        <w:jc w:val="left"/>
        <w:spacing w:before="0" w:after="0" w:line="440" w:lineRule="exact"/>
        <w:rPr>
          <w:rStyle w:val="909"/>
          <w:rFonts w:hint="eastAsia" w:ascii="宋体" w:hAnsi="宋体"/>
          <w:b w:val="0"/>
          <w:bCs w:val="0"/>
          <w:color w:val="auto"/>
          <w:sz w:val="24"/>
          <w:szCs w:val="24"/>
          <w:highlight w:val="none"/>
        </w:rPr>
      </w:pPr>
      <w:r/>
      <w:bookmarkStart w:id="60" w:name="_Toc462564072"/>
      <w:r/>
      <w:bookmarkStart w:id="61" w:name="_Toc20823285"/>
      <w:r/>
      <w:bookmarkStart w:id="62" w:name="_Toc120614216"/>
      <w:r/>
      <w:bookmarkStart w:id="63" w:name="_Toc12827"/>
      <w:r/>
      <w:bookmarkStart w:id="64" w:name="_Toc54615241"/>
      <w:r/>
      <w:bookmarkStart w:id="65" w:name="_Toc513029213"/>
      <w:r/>
      <w:bookmarkStart w:id="66" w:name="_Toc38368122"/>
      <w:r/>
      <w:bookmarkStart w:id="67" w:name="_Toc16938529"/>
      <w:r/>
      <w:bookmarkStart w:id="68" w:name="_Toc35266022"/>
      <w:r>
        <w:rPr>
          <w:rStyle w:val="909"/>
          <w:rFonts w:hint="eastAsia" w:ascii="宋体" w:hAnsi="宋体"/>
          <w:b w:val="0"/>
          <w:bCs w:val="0"/>
          <w:color w:val="auto"/>
          <w:sz w:val="24"/>
          <w:szCs w:val="24"/>
          <w:highlight w:val="none"/>
        </w:rPr>
        <w:t xml:space="preserve">三、投标文件的编制</w:t>
      </w:r>
      <w:bookmarkEnd w:id="60"/>
      <w:r/>
      <w:bookmarkEnd w:id="61"/>
      <w:r/>
      <w:bookmarkEnd w:id="62"/>
      <w:r/>
      <w:bookmarkEnd w:id="63"/>
      <w:r/>
      <w:bookmarkEnd w:id="64"/>
      <w:r/>
      <w:bookmarkEnd w:id="65"/>
      <w:r/>
      <w:bookmarkEnd w:id="66"/>
      <w:r/>
      <w:bookmarkEnd w:id="67"/>
      <w:r/>
      <w:bookmarkEnd w:id="68"/>
      <w:r/>
      <w:r/>
    </w:p>
    <w:p>
      <w:pPr>
        <w:ind w:firstLine="482"/>
        <w:keepLines/>
        <w:keepNext/>
        <w:spacing w:line="440" w:lineRule="exact"/>
        <w:rPr>
          <w:rFonts w:hint="eastAsia" w:ascii="宋体" w:hAnsi="宋体"/>
          <w:b/>
          <w:bCs/>
          <w:color w:val="auto"/>
          <w:sz w:val="24"/>
          <w:szCs w:val="24"/>
          <w:highlight w:val="none"/>
        </w:rPr>
        <w:outlineLvl w:val="3"/>
      </w:pPr>
      <w:r/>
      <w:bookmarkStart w:id="69" w:name="_Toc462564073"/>
      <w:r/>
      <w:bookmarkStart w:id="70" w:name="_Toc16938530"/>
      <w:r/>
      <w:bookmarkStart w:id="71" w:name="_Toc513029214"/>
      <w:r/>
      <w:bookmarkStart w:id="72" w:name="_Toc20823286"/>
      <w:r>
        <w:rPr>
          <w:rFonts w:hint="eastAsia" w:ascii="宋体" w:hAnsi="宋体"/>
          <w:b/>
          <w:bCs/>
          <w:color w:val="auto"/>
          <w:sz w:val="24"/>
          <w:szCs w:val="24"/>
          <w:highlight w:val="none"/>
        </w:rPr>
        <w:t xml:space="preserve">8.投标文件的语言及度量衡单位</w:t>
      </w:r>
      <w:bookmarkEnd w:id="69"/>
      <w:r/>
      <w:bookmarkEnd w:id="70"/>
      <w:r/>
      <w:bookmarkEnd w:id="71"/>
      <w:r/>
      <w:bookmarkEnd w:id="7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3" w:name="EB93850d2cac274df984aa2f93878c3cfe"/>
      <w:r>
        <w:rPr>
          <w:rFonts w:hint="eastAsia" w:ascii="宋体" w:hAnsi="宋体"/>
          <w:color w:val="auto"/>
          <w:sz w:val="24"/>
          <w:szCs w:val="24"/>
          <w:highlight w:val="none"/>
        </w:rPr>
        <w:t xml:space="preserve">公共资源交易中心</w:t>
      </w:r>
      <w:bookmarkEnd w:id="73"/>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4" w:name="_Toc513029215"/>
      <w:r/>
      <w:bookmarkStart w:id="75" w:name="_Toc16938531"/>
      <w:r/>
      <w:bookmarkStart w:id="76" w:name="_Toc20823287"/>
      <w:r/>
      <w:bookmarkStart w:id="77" w:name="_Toc462564074"/>
      <w:r>
        <w:rPr>
          <w:rFonts w:hint="eastAsia" w:ascii="宋体" w:hAnsi="宋体"/>
          <w:b/>
          <w:bCs/>
          <w:color w:val="auto"/>
          <w:sz w:val="24"/>
          <w:szCs w:val="24"/>
          <w:highlight w:val="none"/>
        </w:rPr>
        <w:t xml:space="preserve">9.投标文件构成</w:t>
      </w:r>
      <w:bookmarkEnd w:id="74"/>
      <w:r/>
      <w:bookmarkEnd w:id="75"/>
      <w:r/>
      <w:bookmarkEnd w:id="76"/>
      <w:r/>
      <w:bookmarkEnd w:id="7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8" w:name="_Hlt26954838"/>
      <w:r/>
      <w:bookmarkEnd w:id="78"/>
      <w:r/>
      <w:bookmarkStart w:id="79" w:name="_Hlt26668975"/>
      <w:r/>
      <w:bookmarkEnd w:id="79"/>
      <w:r/>
      <w:bookmarkStart w:id="80" w:name="_Hlt26670360"/>
      <w:r/>
      <w:bookmarkEnd w:id="80"/>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1" w:name="_Hlt26668999"/>
      <w:r/>
      <w:bookmarkEnd w:id="81"/>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2" w:name="_Toc14577355"/>
      <w:r/>
      <w:bookmarkStart w:id="83" w:name="_Toc49090508"/>
      <w:r>
        <w:rPr>
          <w:rFonts w:hint="eastAsia" w:ascii="宋体" w:hAnsi="宋体"/>
          <w:b/>
          <w:bCs/>
          <w:color w:val="auto"/>
          <w:sz w:val="24"/>
          <w:szCs w:val="24"/>
          <w:highlight w:val="none"/>
        </w:rPr>
        <w:t xml:space="preserve">12.投标配置与分项报价</w:t>
      </w:r>
      <w:bookmarkStart w:id="84" w:name="_Hlt26670373"/>
      <w:r/>
      <w:bookmarkEnd w:id="84"/>
      <w:r>
        <w:rPr>
          <w:rFonts w:hint="eastAsia" w:ascii="宋体" w:hAnsi="宋体"/>
          <w:b/>
          <w:bCs/>
          <w:color w:val="auto"/>
          <w:sz w:val="24"/>
          <w:szCs w:val="24"/>
          <w:highlight w:val="none"/>
        </w:rPr>
        <w:t xml:space="preserve">表</w:t>
      </w:r>
      <w:bookmarkEnd w:id="82"/>
      <w:r/>
      <w:bookmarkEnd w:id="83"/>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5" w:name="EB8486dd9157984dc9aa62437fb6aa6f0f"/>
      <w:r/>
      <w:bookmarkEnd w:id="8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6" w:name="_Hlt26670486"/>
      <w:r/>
      <w:bookmarkEnd w:id="86"/>
      <w:r/>
      <w:bookmarkStart w:id="87" w:name="_Hlt26954731"/>
      <w:r/>
      <w:bookmarkEnd w:id="87"/>
      <w:r/>
      <w:bookmarkStart w:id="88" w:name="_Hlt26670482"/>
      <w:r/>
      <w:bookmarkEnd w:id="88"/>
      <w:r/>
      <w:bookmarkStart w:id="89" w:name="_Hlt26954848"/>
      <w:r/>
      <w:bookmarkEnd w:id="89"/>
      <w:r/>
      <w:bookmarkStart w:id="90" w:name="_Hlt26954846"/>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10"/>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10"/>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00"/>
          <w:rFonts w:hint="eastAsia" w:ascii="宋体" w:hAnsi="宋体"/>
          <w:color w:val="auto"/>
          <w:spacing w:val="7"/>
          <w:sz w:val="24"/>
          <w:szCs w:val="24"/>
          <w:highlight w:val="none"/>
        </w:rPr>
        <w:outlineLvl w:val="3"/>
      </w:pPr>
      <w:r>
        <w:rPr>
          <w:rStyle w:val="900"/>
          <w:rFonts w:hint="eastAsia" w:ascii="宋体" w:hAnsi="宋体"/>
          <w:color w:val="auto"/>
          <w:spacing w:val="7"/>
          <w:sz w:val="24"/>
          <w:szCs w:val="24"/>
          <w:highlight w:val="none"/>
        </w:rPr>
        <w:t xml:space="preserve">14.1 投标人的总体情况应在电子投标文件中作出说明。</w:t>
      </w:r>
      <w:bookmarkStart w:id="91" w:name="_Hlt26670489"/>
      <w:r/>
      <w:bookmarkEnd w:id="91"/>
      <w:r/>
      <w:bookmarkStart w:id="92" w:name="_Hlt26954734"/>
      <w:r/>
      <w:bookmarkEnd w:id="92"/>
      <w:r/>
      <w:bookmarkStart w:id="93" w:name="_Hlt26954850"/>
      <w:r/>
      <w:bookmarkEnd w:id="93"/>
      <w:r/>
      <w:bookmarkStart w:id="94" w:name="EBf6e5e332cb7245ab8f3a9801503c122b"/>
      <w:r/>
      <w:bookmarkEnd w:id="94"/>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10"/>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10"/>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5" w:name="EB42bffacbc3774d8f9be92be41fabfc13"/>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6" w:name="EB1a73f2f6d8ff43b6a705c8d1929594b0"/>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7" w:name="EBcd0282bdfe9441e3bba982eac64d1aaa"/>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8" w:name="_Hlt26954739"/>
      <w:r/>
      <w:bookmarkEnd w:id="98"/>
      <w:r/>
      <w:bookmarkStart w:id="99" w:name="EBfdb2e00cf1ee477a9cdb47d13b603829"/>
      <w:r/>
      <w:bookmarkEnd w:id="99"/>
      <w:r/>
      <w:bookmarkStart w:id="100" w:name="_Hlt26954852"/>
      <w:r/>
      <w:bookmarkEnd w:id="100"/>
      <w:r/>
      <w:r/>
    </w:p>
    <w:p>
      <w:pPr>
        <w:pStyle w:val="911"/>
        <w:ind w:firstLine="482"/>
        <w:spacing w:line="440" w:lineRule="exact"/>
        <w:rPr>
          <w:rStyle w:val="909"/>
          <w:rFonts w:hint="eastAsia" w:ascii="宋体" w:hAnsi="宋体"/>
          <w:color w:val="auto"/>
          <w:sz w:val="24"/>
          <w:szCs w:val="24"/>
          <w:highlight w:val="none"/>
        </w:rPr>
      </w:pPr>
      <w:r>
        <w:rPr>
          <w:rStyle w:val="909"/>
          <w:rFonts w:hint="eastAsia" w:ascii="宋体" w:hAnsi="宋体"/>
          <w:color w:val="auto"/>
          <w:sz w:val="24"/>
          <w:szCs w:val="24"/>
          <w:highlight w:val="none"/>
        </w:rPr>
        <w:t xml:space="preserve">四、投标文件的制作、上传、递交</w:t>
      </w:r>
      <w:r/>
    </w:p>
    <w:p>
      <w:pPr>
        <w:pStyle w:val="912"/>
        <w:ind w:firstLine="500"/>
        <w:spacing w:line="440" w:lineRule="exact"/>
        <w:rPr>
          <w:rStyle w:val="900"/>
          <w:rFonts w:hint="eastAsia" w:ascii="宋体" w:hAnsi="宋体"/>
          <w:b/>
          <w:bCs/>
          <w:color w:val="auto"/>
          <w:spacing w:val="7"/>
          <w:sz w:val="24"/>
          <w:szCs w:val="24"/>
          <w:highlight w:val="none"/>
        </w:rPr>
        <w:outlineLvl w:val="3"/>
      </w:pPr>
      <w:r>
        <w:rPr>
          <w:rStyle w:val="900"/>
          <w:rFonts w:hint="eastAsia" w:ascii="宋体" w:hAnsi="宋体"/>
          <w:b/>
          <w:bCs/>
          <w:color w:val="auto"/>
          <w:spacing w:val="7"/>
          <w:sz w:val="24"/>
          <w:szCs w:val="24"/>
          <w:highlight w:val="none"/>
        </w:rPr>
        <w:t xml:space="preserve">18.投标文件的递交</w:t>
      </w:r>
      <w:r/>
    </w:p>
    <w:p>
      <w:pPr>
        <w:pStyle w:val="912"/>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18.1电子投标文件的递交</w:t>
      </w:r>
      <w:r/>
    </w:p>
    <w:p>
      <w:pPr>
        <w:pStyle w:val="912"/>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1" w:name="EB5e78b12e89984a20ab881c475623475b"/>
      <w:r/>
      <w:bookmarkEnd w:id="101"/>
      <w:r/>
      <w:r/>
    </w:p>
    <w:p>
      <w:pPr>
        <w:pStyle w:val="912"/>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13"/>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13"/>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2" w:name="EB4c6421107b4c4e38bf2769d0237905a7"/>
      <w:r/>
      <w:bookmarkEnd w:id="102"/>
      <w:r/>
      <w:r/>
    </w:p>
    <w:p>
      <w:pPr>
        <w:pStyle w:val="913"/>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13"/>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3" w:name="EBfffe463a2deb4e7cad93cb8e37ffda5e"/>
      <w:r>
        <w:rPr>
          <w:rFonts w:hint="eastAsia" w:ascii="宋体" w:hAnsi="宋体" w:eastAsia="宋体"/>
          <w:color w:val="auto"/>
          <w:highlight w:val="none"/>
        </w:rPr>
        <w:t xml:space="preserve">公共资源交易中心</w:t>
      </w:r>
      <w:bookmarkEnd w:id="103"/>
      <w:r>
        <w:rPr>
          <w:rFonts w:hint="eastAsia" w:ascii="宋体" w:hAnsi="宋体" w:eastAsia="宋体"/>
          <w:color w:val="auto"/>
          <w:highlight w:val="none"/>
        </w:rPr>
        <w:t xml:space="preserve">拒绝接收在其规定的投标截止时间后递交的任何投标文件。</w:t>
      </w:r>
      <w:r/>
    </w:p>
    <w:p>
      <w:pPr>
        <w:pStyle w:val="913"/>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13"/>
        <w:ind w:firstLine="508"/>
        <w:spacing w:line="440" w:lineRule="exact"/>
        <w:rPr>
          <w:rStyle w:val="900"/>
          <w:rFonts w:hint="eastAsia" w:ascii="宋体" w:hAnsi="宋体"/>
          <w:color w:val="auto"/>
          <w:spacing w:val="7"/>
          <w:sz w:val="24"/>
          <w:szCs w:val="28"/>
          <w:highlight w:val="none"/>
        </w:rPr>
      </w:pPr>
      <w:r>
        <w:rPr>
          <w:rStyle w:val="900"/>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14"/>
        <w:ind w:firstLine="500"/>
        <w:spacing w:line="440" w:lineRule="exact"/>
        <w:rPr>
          <w:rStyle w:val="900"/>
          <w:rFonts w:hint="eastAsia" w:ascii="宋体" w:hAnsi="宋体"/>
          <w:color w:val="auto"/>
          <w:spacing w:val="7"/>
          <w:sz w:val="24"/>
          <w:szCs w:val="28"/>
          <w:highlight w:val="none"/>
        </w:rPr>
      </w:pPr>
      <w:r>
        <w:rPr>
          <w:rStyle w:val="900"/>
          <w:rFonts w:hint="eastAsia" w:ascii="宋体" w:hAnsi="宋体"/>
          <w:color w:val="auto"/>
          <w:spacing w:val="7"/>
          <w:sz w:val="24"/>
          <w:szCs w:val="28"/>
          <w:highlight w:val="none"/>
        </w:rPr>
        <w:t xml:space="preserve">21.2 投标人撤回电子投标文件，则认为其不再参与本项目投标活动。</w:t>
      </w:r>
      <w:r/>
    </w:p>
    <w:p>
      <w:pPr>
        <w:pStyle w:val="914"/>
        <w:ind w:firstLine="500"/>
        <w:spacing w:line="440" w:lineRule="exact"/>
        <w:rPr>
          <w:rStyle w:val="900"/>
          <w:rFonts w:hint="eastAsia" w:ascii="宋体" w:hAnsi="宋体"/>
          <w:color w:val="auto"/>
          <w:spacing w:val="7"/>
          <w:sz w:val="24"/>
          <w:szCs w:val="28"/>
          <w:highlight w:val="none"/>
        </w:rPr>
      </w:pPr>
      <w:r>
        <w:rPr>
          <w:rStyle w:val="900"/>
          <w:rFonts w:hint="eastAsia" w:ascii="宋体" w:hAnsi="宋体"/>
          <w:color w:val="auto"/>
          <w:spacing w:val="7"/>
          <w:sz w:val="24"/>
          <w:szCs w:val="28"/>
          <w:highlight w:val="none"/>
        </w:rPr>
        <w:t xml:space="preserve">21.3 在投标截止时间之后，投标人不得对其电子投标文件作任何修改。</w:t>
      </w:r>
      <w:r/>
    </w:p>
    <w:p>
      <w:pPr>
        <w:pStyle w:val="914"/>
        <w:ind w:firstLine="500"/>
        <w:spacing w:line="440" w:lineRule="exact"/>
        <w:rPr>
          <w:rStyle w:val="900"/>
          <w:rFonts w:hint="eastAsia" w:ascii="宋体" w:hAnsi="宋体"/>
          <w:color w:val="auto"/>
          <w:spacing w:val="7"/>
          <w:sz w:val="24"/>
          <w:szCs w:val="28"/>
          <w:highlight w:val="none"/>
        </w:rPr>
      </w:pPr>
      <w:r>
        <w:rPr>
          <w:rStyle w:val="900"/>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14"/>
        <w:ind w:firstLine="500"/>
        <w:spacing w:line="440" w:lineRule="exact"/>
        <w:rPr>
          <w:rStyle w:val="900"/>
          <w:rFonts w:hint="eastAsia" w:ascii="宋体" w:hAnsi="宋体"/>
          <w:color w:val="auto"/>
          <w:spacing w:val="7"/>
          <w:sz w:val="24"/>
          <w:szCs w:val="28"/>
          <w:highlight w:val="none"/>
        </w:rPr>
      </w:pPr>
      <w:r>
        <w:rPr>
          <w:rStyle w:val="900"/>
          <w:rFonts w:hint="eastAsia" w:ascii="宋体" w:hAnsi="宋体"/>
          <w:color w:val="auto"/>
          <w:spacing w:val="7"/>
          <w:sz w:val="24"/>
          <w:szCs w:val="28"/>
          <w:highlight w:val="none"/>
        </w:rPr>
        <w:t xml:space="preserve">21.5 不论投标人中标与否，投标文件均不退回。</w:t>
      </w:r>
      <w:r/>
    </w:p>
    <w:p>
      <w:pPr>
        <w:pStyle w:val="908"/>
        <w:ind w:firstLine="482"/>
        <w:jc w:val="left"/>
        <w:spacing w:before="0" w:after="0" w:line="440" w:lineRule="exact"/>
        <w:rPr>
          <w:rStyle w:val="909"/>
          <w:rFonts w:hint="eastAsia" w:ascii="宋体" w:hAnsi="宋体"/>
          <w:b w:val="0"/>
          <w:bCs w:val="0"/>
          <w:color w:val="auto"/>
          <w:sz w:val="24"/>
          <w:szCs w:val="24"/>
          <w:highlight w:val="none"/>
        </w:rPr>
      </w:pPr>
      <w:r/>
      <w:bookmarkStart w:id="104" w:name="EB7c302f080cf342679641097daf23b42b"/>
      <w:r/>
      <w:bookmarkEnd w:id="104"/>
      <w:r/>
      <w:bookmarkStart w:id="105" w:name="_Toc38368124"/>
      <w:r/>
      <w:bookmarkStart w:id="106" w:name="_Toc54615243"/>
      <w:r/>
      <w:bookmarkStart w:id="107" w:name="_Toc20823301"/>
      <w:r/>
      <w:bookmarkStart w:id="108" w:name="_Toc17299"/>
      <w:r/>
      <w:bookmarkStart w:id="109" w:name="_Toc35266024"/>
      <w:r/>
      <w:bookmarkStart w:id="110" w:name="_Toc120614218"/>
      <w:r/>
      <w:bookmarkStart w:id="111" w:name="_Toc16938545"/>
      <w:r/>
      <w:bookmarkStart w:id="112" w:name="_Toc513029229"/>
      <w:r>
        <w:rPr>
          <w:rStyle w:val="909"/>
          <w:rFonts w:hint="eastAsia" w:ascii="宋体" w:hAnsi="宋体"/>
          <w:b w:val="0"/>
          <w:bCs w:val="0"/>
          <w:color w:val="auto"/>
          <w:sz w:val="24"/>
          <w:szCs w:val="24"/>
          <w:highlight w:val="none"/>
        </w:rPr>
        <w:t xml:space="preserve">五、开标与评标</w:t>
      </w:r>
      <w:bookmarkEnd w:id="105"/>
      <w:r/>
      <w:bookmarkEnd w:id="106"/>
      <w:r/>
      <w:bookmarkEnd w:id="107"/>
      <w:r/>
      <w:bookmarkEnd w:id="108"/>
      <w:r/>
      <w:bookmarkEnd w:id="109"/>
      <w:r/>
      <w:bookmarkEnd w:id="110"/>
      <w:r/>
      <w:bookmarkEnd w:id="111"/>
      <w:r/>
      <w:bookmarkEnd w:id="112"/>
      <w:r/>
      <w:r/>
    </w:p>
    <w:p>
      <w:pPr>
        <w:ind w:firstLine="482"/>
        <w:keepLines/>
        <w:keepNext/>
        <w:spacing w:line="440" w:lineRule="exact"/>
        <w:rPr>
          <w:rFonts w:hint="eastAsia" w:ascii="宋体" w:hAnsi="宋体"/>
          <w:b/>
          <w:bCs/>
          <w:color w:val="auto"/>
          <w:sz w:val="24"/>
          <w:szCs w:val="24"/>
          <w:highlight w:val="none"/>
        </w:rPr>
        <w:outlineLvl w:val="3"/>
      </w:pPr>
      <w:r/>
      <w:bookmarkStart w:id="113" w:name="_Toc20823302"/>
      <w:r/>
      <w:bookmarkStart w:id="114" w:name="_Toc16938546"/>
      <w:r/>
      <w:bookmarkStart w:id="115" w:name="_Toc513029230"/>
      <w:r>
        <w:rPr>
          <w:rFonts w:hint="eastAsia" w:ascii="宋体" w:hAnsi="宋体"/>
          <w:b/>
          <w:bCs/>
          <w:color w:val="auto"/>
          <w:sz w:val="24"/>
          <w:szCs w:val="24"/>
          <w:highlight w:val="none"/>
        </w:rPr>
        <w:t xml:space="preserve">22.开标</w:t>
      </w:r>
      <w:bookmarkEnd w:id="113"/>
      <w:r/>
      <w:bookmarkEnd w:id="114"/>
      <w:r/>
      <w:bookmarkEnd w:id="115"/>
      <w:r/>
      <w:r/>
    </w:p>
    <w:p>
      <w:pPr>
        <w:ind w:firstLine="480"/>
        <w:spacing w:line="440" w:lineRule="exact"/>
        <w:rPr>
          <w:rStyle w:val="900"/>
          <w:rFonts w:hint="eastAsia" w:ascii="宋体" w:hAnsi="宋体"/>
          <w:color w:val="auto"/>
          <w:spacing w:val="7"/>
          <w:sz w:val="24"/>
          <w:szCs w:val="24"/>
          <w:highlight w:val="none"/>
        </w:rPr>
      </w:pPr>
      <w:r/>
      <w:bookmarkStart w:id="116" w:name="EB45a41a7a147945c0bb92535f2d40058d"/>
      <w:r/>
      <w:bookmarkEnd w:id="116"/>
      <w:r>
        <w:rPr>
          <w:rStyle w:val="900"/>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7" w:name="EBd93f728e80de47e5afd77299c0ffdfa6"/>
      <w:r>
        <w:rPr>
          <w:rFonts w:hint="eastAsia" w:ascii="宋体" w:hAnsi="宋体"/>
          <w:color w:val="auto"/>
          <w:sz w:val="24"/>
          <w:szCs w:val="24"/>
          <w:highlight w:val="none"/>
        </w:rPr>
        <w:t xml:space="preserve">公共资源交易中心</w:t>
      </w:r>
      <w:bookmarkEnd w:id="117"/>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8" w:name="EB8495c46e8cb146ec80ae8c0f7928221c"/>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9" w:name="_Toc16938548"/>
      <w:r/>
      <w:bookmarkStart w:id="120" w:name="_Toc20823304"/>
      <w:r/>
      <w:bookmarkStart w:id="121" w:name="_Toc513029232"/>
      <w:r>
        <w:rPr>
          <w:rFonts w:hint="eastAsia" w:ascii="宋体" w:hAnsi="宋体"/>
          <w:b/>
          <w:bCs/>
          <w:color w:val="auto"/>
          <w:sz w:val="24"/>
          <w:szCs w:val="24"/>
          <w:highlight w:val="none"/>
        </w:rPr>
        <w:t xml:space="preserve">25．投标的澄清</w:t>
      </w:r>
      <w:bookmarkEnd w:id="119"/>
      <w:r/>
      <w:bookmarkEnd w:id="120"/>
      <w:r/>
      <w:bookmarkEnd w:id="121"/>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15"/>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00"/>
          <w:rFonts w:hint="eastAsia" w:ascii="宋体" w:hAnsi="宋体"/>
          <w:b/>
          <w:bCs/>
          <w:color w:val="auto"/>
          <w:spacing w:val="7"/>
          <w:sz w:val="24"/>
          <w:szCs w:val="24"/>
          <w:highlight w:val="none"/>
          <w:lang w:val="zh-CN"/>
        </w:rPr>
      </w:pPr>
      <w:r>
        <w:rPr>
          <w:rStyle w:val="900"/>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00"/>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2" w:name="EB3164982f155e42e086cd4685f4d2aafa"/>
      <w:r/>
      <w:bookmarkEnd w:id="122"/>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3" w:name="_Toc513029233"/>
      <w:r/>
      <w:bookmarkStart w:id="124" w:name="_Toc16938549"/>
      <w:r/>
      <w:bookmarkStart w:id="125" w:name="_Toc20823305"/>
      <w:r>
        <w:rPr>
          <w:rFonts w:hint="eastAsia" w:ascii="宋体" w:hAnsi="宋体"/>
          <w:b/>
          <w:bCs/>
          <w:color w:val="auto"/>
          <w:sz w:val="24"/>
          <w:szCs w:val="24"/>
          <w:highlight w:val="none"/>
        </w:rPr>
        <w:t xml:space="preserve">26</w:t>
      </w:r>
      <w:bookmarkEnd w:id="123"/>
      <w:r/>
      <w:bookmarkEnd w:id="124"/>
      <w:r/>
      <w:bookmarkEnd w:id="125"/>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6" w:name="EB8e3ec86c09a94dac9cc9034e6027ee19"/>
      <w:r/>
      <w:bookmarkEnd w:id="126"/>
      <w:r/>
      <w:r/>
    </w:p>
    <w:p>
      <w:pPr>
        <w:pStyle w:val="738"/>
        <w:spacing w:line="440" w:lineRule="exact"/>
        <w:rPr>
          <w:rFonts w:hint="eastAsia"/>
          <w:b/>
          <w:bCs/>
          <w:color w:val="auto"/>
          <w:highlight w:val="none"/>
        </w:rPr>
      </w:pPr>
      <w:r>
        <w:rPr>
          <w:rFonts w:hint="eastAsia"/>
          <w:b/>
          <w:bCs/>
          <w:color w:val="auto"/>
          <w:highlight w:val="none"/>
        </w:rPr>
        <w:t xml:space="preserve">26.6 异常低价投标审查</w:t>
      </w:r>
      <w:r/>
    </w:p>
    <w:p>
      <w:pPr>
        <w:pStyle w:val="738"/>
        <w:spacing w:line="440" w:lineRule="exact"/>
        <w:rPr>
          <w:rFonts w:hint="eastAsia" w:ascii="宋体" w:hAnsi="宋体" w:eastAsia="宋体" w:cs="宋体"/>
          <w:sz w:val="24"/>
          <w:szCs w:val="28"/>
          <w:highlight w:val="none"/>
        </w:rPr>
      </w:pPr>
      <w:r/>
      <w:bookmarkStart w:id="127" w:name="_Toc513029234"/>
      <w:r/>
      <w:bookmarkStart w:id="128" w:name="_Toc20823306"/>
      <w:r/>
      <w:bookmarkStart w:id="129" w:name="_Toc16938550"/>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7"/>
      <w:r/>
      <w:bookmarkEnd w:id="128"/>
      <w:r/>
      <w:bookmarkEnd w:id="129"/>
      <w:r>
        <w:rPr>
          <w:rFonts w:hint="eastAsia" w:ascii="宋体" w:hAnsi="宋体"/>
          <w:b/>
          <w:bCs/>
          <w:color w:val="auto"/>
          <w:sz w:val="24"/>
          <w:szCs w:val="24"/>
          <w:highlight w:val="none"/>
        </w:rPr>
        <w:t xml:space="preserve">.无效投标条款和废标条款</w:t>
      </w:r>
      <w:r/>
    </w:p>
    <w:p>
      <w:pPr>
        <w:pStyle w:val="916"/>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 无效投标条款</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 投标人未按照招标文件要求上传电子投标文件的；</w:t>
      </w:r>
      <w:r/>
    </w:p>
    <w:p>
      <w:pPr>
        <w:pStyle w:val="917"/>
        <w:ind w:firstLine="508"/>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27.1.3 投标文件中没有《开标一览表》或《开标一览表》未加盖投标人公章的；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27.1.4 投标文件中任何有选择的报价；</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27.1.6 不同投标人的投标文件由同一单位或者个人编制；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27.1.7 不同投标人委托同一单位或者个人办理投标事宜；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27.1.8 不同投标人的投标文件制作机器码一致的；</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27.1.9 不同投标人的投标文件载明的项目管理成员或者联系人员为同一人；</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27.1.10 不同投标人的投标文件异常一致或者投标报价呈规律性差异；</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27.1.11 </w:t>
      </w:r>
      <w:r>
        <w:rPr>
          <w:rStyle w:val="900"/>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00"/>
          <w:rFonts w:hint="eastAsia" w:ascii="宋体" w:hAnsi="宋体"/>
          <w:color w:val="auto"/>
          <w:spacing w:val="7"/>
          <w:sz w:val="24"/>
          <w:szCs w:val="24"/>
          <w:highlight w:val="none"/>
        </w:rPr>
        <w:t xml:space="preserve">；</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27.1.14 不同供应商的单位负责人为同一人或者存在直接控股、管理关系的；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27.1.15 为采购项目提供整体设计、规范编制或者项目管理、监理、检测等服务的；</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27.1.16 资格证明文件中要求加盖公章而未加盖公章的；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27.1.17 投标文件未按招标文件要求签署、盖章的；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27.1.19 报价超过招标文件中规定的预算金额或者最高限价的；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27.1.20 投标文件含有采购人不能接受的附加条件的； </w:t>
      </w:r>
      <w:r/>
    </w:p>
    <w:p>
      <w:pPr>
        <w:pStyle w:val="917"/>
        <w:ind w:firstLine="500"/>
        <w:spacing w:line="440" w:lineRule="exact"/>
        <w:rPr>
          <w:rStyle w:val="900"/>
          <w:rFonts w:hint="eastAsia" w:ascii="宋体" w:hAnsi="宋体"/>
          <w:b/>
          <w:bCs/>
          <w:color w:val="auto"/>
          <w:spacing w:val="7"/>
          <w:sz w:val="24"/>
          <w:szCs w:val="24"/>
          <w:highlight w:val="none"/>
        </w:rPr>
      </w:pPr>
      <w:r>
        <w:rPr>
          <w:rStyle w:val="900"/>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00"/>
          <w:rFonts w:hint="eastAsia" w:ascii="宋体" w:hAnsi="宋体"/>
          <w:color w:val="auto"/>
          <w:spacing w:val="7"/>
          <w:sz w:val="24"/>
          <w:szCs w:val="24"/>
          <w:highlight w:val="none"/>
        </w:rPr>
        <w:t xml:space="preserve"> </w:t>
      </w:r>
      <w:r/>
    </w:p>
    <w:p>
      <w:pPr>
        <w:pStyle w:val="917"/>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27.1.22 法律、法规和采购文件规定的其他无效情形; </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27.2 废标条款：</w:t>
      </w:r>
      <w:r/>
    </w:p>
    <w:p>
      <w:pPr>
        <w:pStyle w:val="918"/>
        <w:ind w:firstLine="508"/>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(1)符合专业条件的供应商或者对招标文件作实质响应的供应商不足三家的； </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(2)出现影响采购公正的违法、违规行为的；</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(3)投标人的报价均超过了采购预算，采购人不能支付的；</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(4)因重大变故，采购任务取消的。</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(5)因苏采云系统系统故障原因造成开标不成功的。</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27.3 投标截止时间结束后参加投标的供应商不足三家的处理：</w:t>
      </w:r>
      <w:r/>
    </w:p>
    <w:p>
      <w:pPr>
        <w:pStyle w:val="918"/>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08"/>
        <w:ind w:firstLine="482"/>
        <w:jc w:val="left"/>
        <w:spacing w:before="0" w:after="0" w:line="440" w:lineRule="exact"/>
        <w:rPr>
          <w:rStyle w:val="909"/>
          <w:rFonts w:hint="eastAsia" w:ascii="宋体" w:hAnsi="宋体"/>
          <w:b w:val="0"/>
          <w:bCs w:val="0"/>
          <w:color w:val="auto"/>
          <w:sz w:val="24"/>
          <w:szCs w:val="24"/>
          <w:highlight w:val="none"/>
        </w:rPr>
      </w:pPr>
      <w:r/>
      <w:bookmarkStart w:id="130" w:name="_Toc20823307"/>
      <w:r/>
      <w:bookmarkStart w:id="131" w:name="_Toc513029235"/>
      <w:r/>
      <w:bookmarkStart w:id="132" w:name="_Toc16938551"/>
      <w:r/>
      <w:bookmarkStart w:id="133" w:name="_Toc28184"/>
      <w:r/>
      <w:bookmarkStart w:id="134" w:name="_Toc120614219"/>
      <w:r/>
      <w:bookmarkStart w:id="135" w:name="_Toc38368125"/>
      <w:r/>
      <w:bookmarkStart w:id="136" w:name="_Toc54615244"/>
      <w:r/>
      <w:bookmarkStart w:id="137" w:name="_Toc35266025"/>
      <w:r>
        <w:rPr>
          <w:rStyle w:val="909"/>
          <w:rFonts w:hint="eastAsia" w:ascii="宋体" w:hAnsi="宋体"/>
          <w:b w:val="0"/>
          <w:bCs w:val="0"/>
          <w:color w:val="auto"/>
          <w:sz w:val="24"/>
          <w:szCs w:val="24"/>
          <w:highlight w:val="none"/>
        </w:rPr>
        <w:t xml:space="preserve">六、</w:t>
      </w:r>
      <w:bookmarkEnd w:id="130"/>
      <w:r/>
      <w:bookmarkEnd w:id="131"/>
      <w:r/>
      <w:bookmarkEnd w:id="132"/>
      <w:r>
        <w:rPr>
          <w:rStyle w:val="909"/>
          <w:rFonts w:hint="eastAsia" w:ascii="宋体" w:hAnsi="宋体"/>
          <w:b w:val="0"/>
          <w:bCs w:val="0"/>
          <w:color w:val="auto"/>
          <w:sz w:val="24"/>
          <w:szCs w:val="24"/>
          <w:highlight w:val="none"/>
        </w:rPr>
        <w:t xml:space="preserve">定标</w:t>
      </w:r>
      <w:bookmarkEnd w:id="133"/>
      <w:r/>
      <w:bookmarkEnd w:id="134"/>
      <w:r/>
      <w:bookmarkEnd w:id="135"/>
      <w:r/>
      <w:bookmarkEnd w:id="136"/>
      <w:r/>
      <w:bookmarkEnd w:id="137"/>
      <w:r/>
      <w:r/>
    </w:p>
    <w:p>
      <w:pPr>
        <w:ind w:firstLine="482"/>
        <w:keepLines/>
        <w:keepNext/>
        <w:spacing w:line="440" w:lineRule="exact"/>
        <w:rPr>
          <w:rFonts w:hint="eastAsia" w:ascii="宋体" w:hAnsi="宋体"/>
          <w:b/>
          <w:bCs/>
          <w:color w:val="auto"/>
          <w:sz w:val="24"/>
          <w:szCs w:val="24"/>
          <w:highlight w:val="none"/>
        </w:rPr>
        <w:outlineLvl w:val="3"/>
      </w:pPr>
      <w:r/>
      <w:bookmarkStart w:id="138" w:name="_Toc513029238"/>
      <w:r/>
      <w:bookmarkStart w:id="139" w:name="_Toc20823310"/>
      <w:r/>
      <w:bookmarkStart w:id="140" w:name="_Toc16938554"/>
      <w:r>
        <w:rPr>
          <w:rFonts w:hint="eastAsia" w:ascii="宋体" w:hAnsi="宋体"/>
          <w:b/>
          <w:bCs/>
          <w:color w:val="auto"/>
          <w:sz w:val="24"/>
          <w:szCs w:val="24"/>
          <w:highlight w:val="none"/>
        </w:rPr>
        <w:t xml:space="preserve">28</w:t>
      </w:r>
      <w:bookmarkEnd w:id="138"/>
      <w:r>
        <w:rPr>
          <w:rFonts w:hint="eastAsia" w:ascii="宋体" w:hAnsi="宋体"/>
          <w:b/>
          <w:bCs/>
          <w:color w:val="auto"/>
          <w:sz w:val="24"/>
          <w:szCs w:val="24"/>
          <w:highlight w:val="none"/>
        </w:rPr>
        <w:t xml:space="preserve">.确定</w:t>
      </w:r>
      <w:bookmarkEnd w:id="139"/>
      <w:r/>
      <w:bookmarkEnd w:id="140"/>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1" w:name="EB0a0bb8d9f8954ef79aa564dbfd72d9f1"/>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2" w:name="EB099f29e99fec42e0b68e9bb29a0c4ea8"/>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3" w:name="EB8773124fd4fb4b248e75c3aa7fb3bbda"/>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4" w:name="EB74ca8e7cbd0c43048dde3bacda3415fd"/>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19"/>
        <w:ind w:firstLine="500"/>
        <w:spacing w:line="440" w:lineRule="exact"/>
        <w:rPr>
          <w:rStyle w:val="900"/>
          <w:rFonts w:hint="eastAsia" w:ascii="宋体" w:hAnsi="宋体"/>
          <w:color w:val="auto"/>
          <w:spacing w:val="7"/>
          <w:sz w:val="24"/>
          <w:szCs w:val="24"/>
          <w:highlight w:val="none"/>
        </w:rPr>
      </w:pPr>
      <w:r>
        <w:rPr>
          <w:rStyle w:val="900"/>
          <w:rFonts w:hint="eastAsia" w:ascii="宋体" w:hAnsi="宋体"/>
          <w:color w:val="auto"/>
          <w:spacing w:val="7"/>
          <w:sz w:val="24"/>
          <w:szCs w:val="24"/>
          <w:highlight w:val="none"/>
        </w:rPr>
        <w:t xml:space="preserve">32.1合同签订前，中标人向采购单位交付的履约保证金为合同总价款的</w:t>
      </w:r>
      <w:r>
        <w:rPr>
          <w:rStyle w:val="900"/>
          <w:rFonts w:hint="eastAsia" w:ascii="宋体" w:hAnsi="宋体"/>
          <w:color w:val="auto"/>
          <w:spacing w:val="7"/>
          <w:sz w:val="24"/>
          <w:szCs w:val="24"/>
          <w:highlight w:val="none"/>
          <w:lang w:val="en-US"/>
        </w:rPr>
        <w:t xml:space="preserve">2</w:t>
      </w:r>
      <w:r>
        <w:rPr>
          <w:rStyle w:val="900"/>
          <w:rFonts w:hint="eastAsia" w:ascii="宋体" w:hAnsi="宋体"/>
          <w:color w:val="auto"/>
          <w:spacing w:val="7"/>
          <w:sz w:val="24"/>
          <w:szCs w:val="24"/>
          <w:highlight w:val="none"/>
        </w:rPr>
        <w:t xml:space="preserve">％。</w:t>
      </w:r>
      <w:bookmarkStart w:id="145" w:name="EB8c6891da72364e93a7598f4884fbe954"/>
      <w:r/>
      <w:bookmarkEnd w:id="145"/>
      <w:r>
        <w:rPr>
          <w:rStyle w:val="900"/>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07"/>
        <w:pageBreakBefore/>
        <w:spacing w:line="360" w:lineRule="auto"/>
        <w:rPr>
          <w:rFonts w:hint="eastAsia" w:ascii="宋体" w:hAnsi="宋体" w:eastAsia="宋体"/>
          <w:color w:val="auto"/>
          <w:highlight w:val="none"/>
        </w:rPr>
      </w:pPr>
      <w:r/>
      <w:bookmarkStart w:id="146" w:name="_Toc31775"/>
      <w:r/>
      <w:bookmarkStart w:id="147" w:name="_Toc35266027"/>
      <w:r/>
      <w:bookmarkStart w:id="148" w:name="_Toc22460"/>
      <w:r/>
      <w:bookmarkStart w:id="149" w:name="_Toc12745"/>
      <w:r/>
      <w:bookmarkStart w:id="150" w:name="_Toc3449"/>
      <w:r/>
      <w:bookmarkStart w:id="151" w:name="_Toc54615245"/>
      <w:r/>
      <w:bookmarkStart w:id="152" w:name="_Toc38368127"/>
      <w:r>
        <w:rPr>
          <w:rFonts w:hint="eastAsia" w:ascii="宋体" w:hAnsi="宋体" w:eastAsia="宋体"/>
          <w:color w:val="auto"/>
          <w:highlight w:val="none"/>
        </w:rPr>
        <w:t xml:space="preserve">第三章 合同条款及格式</w:t>
      </w:r>
      <w:bookmarkEnd w:id="146"/>
      <w:r/>
      <w:bookmarkEnd w:id="147"/>
      <w:r/>
      <w:bookmarkEnd w:id="148"/>
      <w:r/>
      <w:bookmarkEnd w:id="149"/>
      <w:r/>
      <w:bookmarkEnd w:id="150"/>
      <w:r/>
      <w:bookmarkEnd w:id="151"/>
      <w:r/>
      <w:bookmarkEnd w:id="152"/>
      <w:r/>
      <w:r/>
    </w:p>
    <w:p>
      <w:pPr>
        <w:pStyle w:val="920"/>
        <w:ind w:firstLine="480"/>
        <w:spacing w:line="440" w:lineRule="exact"/>
        <w:rPr>
          <w:rStyle w:val="900"/>
          <w:rFonts w:hAnsi="宋体" w:eastAsia="Times New Roman"/>
          <w:color w:val="auto"/>
          <w:sz w:val="24"/>
          <w:highlight w:val="none"/>
        </w:rPr>
      </w:pPr>
      <w:r>
        <w:rPr>
          <w:rStyle w:val="900"/>
          <w:rFonts w:hAnsi="宋体" w:eastAsia="Times New Roman"/>
          <w:color w:val="auto"/>
          <w:sz w:val="24"/>
          <w:highlight w:val="none"/>
        </w:rPr>
        <w:t xml:space="preserve">以下为中标</w:t>
      </w:r>
      <w:r>
        <w:rPr>
          <w:rStyle w:val="900"/>
          <w:rFonts w:hint="eastAsia" w:ascii="宋体" w:hAnsi="宋体"/>
          <w:color w:val="auto"/>
          <w:sz w:val="24"/>
          <w:highlight w:val="none"/>
        </w:rPr>
        <w:t xml:space="preserve">(</w:t>
      </w:r>
      <w:r>
        <w:rPr>
          <w:rStyle w:val="900"/>
          <w:rFonts w:hAnsi="宋体" w:eastAsia="Times New Roman"/>
          <w:color w:val="auto"/>
          <w:sz w:val="24"/>
          <w:highlight w:val="none"/>
        </w:rPr>
        <w:t xml:space="preserve">成交</w:t>
      </w:r>
      <w:r>
        <w:rPr>
          <w:rStyle w:val="900"/>
          <w:rFonts w:hint="eastAsia" w:ascii="宋体" w:hAnsi="宋体"/>
          <w:color w:val="auto"/>
          <w:sz w:val="24"/>
          <w:highlight w:val="none"/>
        </w:rPr>
        <w:t xml:space="preserve">)</w:t>
      </w:r>
      <w:r>
        <w:rPr>
          <w:rStyle w:val="900"/>
          <w:rFonts w:hAnsi="宋体" w:eastAsia="Times New Roman"/>
          <w:color w:val="auto"/>
          <w:sz w:val="24"/>
          <w:highlight w:val="none"/>
        </w:rPr>
        <w:t xml:space="preserve">后签定本项目合同的通用条款，中标</w:t>
      </w:r>
      <w:r>
        <w:rPr>
          <w:rStyle w:val="900"/>
          <w:rFonts w:hint="eastAsia" w:ascii="宋体" w:hAnsi="宋体"/>
          <w:color w:val="auto"/>
          <w:sz w:val="24"/>
          <w:highlight w:val="none"/>
        </w:rPr>
        <w:t xml:space="preserve">(</w:t>
      </w:r>
      <w:r>
        <w:rPr>
          <w:rStyle w:val="900"/>
          <w:rFonts w:hAnsi="宋体" w:eastAsia="Times New Roman"/>
          <w:color w:val="auto"/>
          <w:sz w:val="24"/>
          <w:highlight w:val="none"/>
        </w:rPr>
        <w:t xml:space="preserve">成交</w:t>
      </w:r>
      <w:r>
        <w:rPr>
          <w:rStyle w:val="900"/>
          <w:rFonts w:hint="eastAsia" w:ascii="宋体" w:hAnsi="宋体"/>
          <w:color w:val="auto"/>
          <w:sz w:val="24"/>
          <w:highlight w:val="none"/>
        </w:rPr>
        <w:t xml:space="preserve">)</w:t>
      </w:r>
      <w:r>
        <w:rPr>
          <w:rStyle w:val="900"/>
          <w:rFonts w:hAnsi="宋体" w:eastAsia="Times New Roman"/>
          <w:color w:val="auto"/>
          <w:sz w:val="24"/>
          <w:highlight w:val="none"/>
        </w:rPr>
        <w:t xml:space="preserve">供应商不得提出实质性的修改。</w:t>
      </w:r>
      <w:r/>
    </w:p>
    <w:p>
      <w:pPr>
        <w:pStyle w:val="920"/>
        <w:jc w:val="center"/>
        <w:rPr>
          <w:rStyle w:val="900"/>
          <w:rFonts w:hint="eastAsia"/>
          <w:b/>
          <w:color w:val="auto"/>
          <w:sz w:val="32"/>
          <w:highlight w:val="none"/>
        </w:rPr>
      </w:pPr>
      <w:r>
        <w:rPr>
          <w:rStyle w:val="900"/>
          <w:rFonts w:hint="eastAsia"/>
          <w:b/>
          <w:color w:val="auto"/>
          <w:sz w:val="32"/>
          <w:highlight w:val="none"/>
        </w:rPr>
        <w:t xml:space="preserve">张家港市政府采购合同</w:t>
      </w:r>
      <w:r/>
    </w:p>
    <w:p>
      <w:pPr>
        <w:pStyle w:val="92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项目名称：</w:t>
      </w:r>
      <w:bookmarkStart w:id="153" w:name="biaoduanname_1"/>
      <w:r>
        <w:rPr>
          <w:rStyle w:val="900"/>
          <w:rFonts w:hint="eastAsia" w:ascii="宋体" w:hAnsi="宋体"/>
          <w:color w:val="auto"/>
          <w:sz w:val="24"/>
          <w:highlight w:val="none"/>
        </w:rPr>
        <w:t xml:space="preserve">                   </w:t>
      </w:r>
      <w:bookmarkEnd w:id="153"/>
      <w:r>
        <w:rPr>
          <w:rStyle w:val="900"/>
          <w:rFonts w:hint="eastAsia" w:ascii="宋体" w:hAnsi="宋体"/>
          <w:color w:val="auto"/>
          <w:sz w:val="24"/>
          <w:highlight w:val="none"/>
        </w:rPr>
        <w:t xml:space="preserve">         </w:t>
      </w:r>
      <w:r/>
    </w:p>
    <w:p>
      <w:pPr>
        <w:pStyle w:val="92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项目编号：</w:t>
      </w:r>
      <w:bookmarkStart w:id="154" w:name="projectno"/>
      <w:r>
        <w:rPr>
          <w:rStyle w:val="900"/>
          <w:rFonts w:hint="eastAsia" w:ascii="宋体" w:hAnsi="宋体"/>
          <w:color w:val="auto"/>
          <w:sz w:val="24"/>
          <w:highlight w:val="none"/>
        </w:rPr>
        <w:t xml:space="preserve">                  </w:t>
      </w:r>
      <w:bookmarkEnd w:id="154"/>
      <w:r/>
      <w:r/>
    </w:p>
    <w:p>
      <w:pPr>
        <w:pStyle w:val="92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甲方：（买方）</w:t>
      </w:r>
      <w:r>
        <w:rPr>
          <w:rStyle w:val="900"/>
          <w:rFonts w:hint="eastAsia" w:ascii="宋体" w:hAnsi="宋体"/>
          <w:color w:val="auto"/>
          <w:sz w:val="24"/>
          <w:highlight w:val="none"/>
          <w:u w:val="single"/>
        </w:rPr>
        <w:t xml:space="preserve"> </w:t>
      </w:r>
      <w:bookmarkStart w:id="155" w:name="jianshedanwei_1"/>
      <w:r>
        <w:rPr>
          <w:rStyle w:val="900"/>
          <w:rFonts w:hint="eastAsia" w:ascii="宋体" w:hAnsi="宋体"/>
          <w:color w:val="auto"/>
          <w:sz w:val="24"/>
          <w:highlight w:val="none"/>
          <w:u w:val="single"/>
        </w:rPr>
        <w:t xml:space="preserve">                  </w:t>
      </w:r>
      <w:bookmarkEnd w:id="155"/>
      <w:r>
        <w:rPr>
          <w:rStyle w:val="900"/>
          <w:rFonts w:hint="eastAsia" w:ascii="宋体" w:hAnsi="宋体"/>
          <w:color w:val="auto"/>
          <w:sz w:val="24"/>
          <w:highlight w:val="none"/>
          <w:u w:val="single"/>
        </w:rPr>
        <w:t xml:space="preserve"> </w:t>
      </w:r>
      <w:r/>
    </w:p>
    <w:p>
      <w:pPr>
        <w:pStyle w:val="92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乙方：（卖方）</w:t>
      </w:r>
      <w:r>
        <w:rPr>
          <w:rStyle w:val="900"/>
          <w:rFonts w:hint="eastAsia" w:ascii="宋体" w:hAnsi="宋体"/>
          <w:color w:val="auto"/>
          <w:sz w:val="24"/>
          <w:highlight w:val="none"/>
          <w:u w:val="single"/>
        </w:rPr>
        <w:t xml:space="preserve"> </w:t>
      </w:r>
      <w:bookmarkStart w:id="156" w:name="zhongbiaodanweiname_1"/>
      <w:r>
        <w:rPr>
          <w:rStyle w:val="900"/>
          <w:rFonts w:hint="eastAsia" w:ascii="宋体" w:hAnsi="宋体"/>
          <w:color w:val="auto"/>
          <w:sz w:val="24"/>
          <w:highlight w:val="none"/>
          <w:u w:val="single"/>
        </w:rPr>
        <w:t xml:space="preserve">                    </w:t>
      </w:r>
      <w:bookmarkEnd w:id="156"/>
      <w:r>
        <w:rPr>
          <w:rStyle w:val="900"/>
          <w:rFonts w:hint="eastAsia" w:ascii="宋体" w:hAnsi="宋体"/>
          <w:color w:val="auto"/>
          <w:sz w:val="24"/>
          <w:highlight w:val="none"/>
          <w:u w:val="single"/>
        </w:rPr>
        <w:t xml:space="preserve"> </w:t>
      </w:r>
      <w:r/>
    </w:p>
    <w:p>
      <w:pPr>
        <w:pStyle w:val="920"/>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13"/>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itemname"/>
            <w:r>
              <w:rPr>
                <w:rFonts w:hint="eastAsia" w:ascii="宋体" w:hAnsi="宋体"/>
                <w:color w:val="auto"/>
                <w:sz w:val="24"/>
                <w:szCs w:val="24"/>
                <w:highlight w:val="none"/>
              </w:rPr>
              <w:t xml:space="preserve">      </w:t>
            </w:r>
            <w:bookmarkEnd w:id="157"/>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8"/>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20"/>
        <w:ind w:firstLine="48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2.1 本合同金额为（大写）：</w:t>
      </w:r>
      <w:r>
        <w:rPr>
          <w:rStyle w:val="900"/>
          <w:rFonts w:hint="eastAsia" w:ascii="宋体" w:hAnsi="宋体"/>
          <w:color w:val="auto"/>
          <w:sz w:val="24"/>
          <w:highlight w:val="none"/>
          <w:u w:val="single"/>
        </w:rPr>
        <w:t xml:space="preserve"> </w:t>
      </w:r>
      <w:bookmarkStart w:id="159" w:name="zhongbiaopriceup"/>
      <w:r>
        <w:rPr>
          <w:rStyle w:val="900"/>
          <w:rFonts w:hint="eastAsia" w:ascii="宋体" w:hAnsi="宋体"/>
          <w:color w:val="auto"/>
          <w:sz w:val="24"/>
          <w:highlight w:val="none"/>
          <w:u w:val="single"/>
        </w:rPr>
        <w:t xml:space="preserve">             </w:t>
      </w:r>
      <w:bookmarkEnd w:id="159"/>
      <w:r>
        <w:rPr>
          <w:rStyle w:val="900"/>
          <w:rFonts w:hint="eastAsia" w:ascii="宋体" w:hAnsi="宋体"/>
          <w:color w:val="auto"/>
          <w:sz w:val="24"/>
          <w:highlight w:val="none"/>
        </w:rPr>
        <w:t xml:space="preserve">（</w:t>
      </w:r>
      <w:r>
        <w:rPr>
          <w:rStyle w:val="900"/>
          <w:rFonts w:hint="eastAsia" w:ascii="宋体" w:hAnsi="宋体"/>
          <w:color w:val="auto"/>
          <w:sz w:val="24"/>
          <w:highlight w:val="none"/>
          <w:u w:val="single"/>
        </w:rPr>
        <w:t xml:space="preserve"> </w:t>
      </w:r>
      <w:bookmarkStart w:id="160" w:name="zhongbiaopricelow"/>
      <w:r>
        <w:rPr>
          <w:rStyle w:val="900"/>
          <w:rFonts w:hint="eastAsia" w:ascii="宋体" w:hAnsi="宋体"/>
          <w:color w:val="auto"/>
          <w:sz w:val="24"/>
          <w:highlight w:val="none"/>
          <w:u w:val="single"/>
        </w:rPr>
        <w:t xml:space="preserve">           </w:t>
      </w:r>
      <w:bookmarkEnd w:id="160"/>
      <w:r>
        <w:rPr>
          <w:rStyle w:val="900"/>
          <w:rFonts w:hint="eastAsia" w:ascii="宋体" w:hAnsi="宋体"/>
          <w:color w:val="auto"/>
          <w:sz w:val="24"/>
          <w:highlight w:val="none"/>
          <w:u w:val="single"/>
        </w:rPr>
        <w:t xml:space="preserve"> </w:t>
      </w:r>
      <w:r>
        <w:rPr>
          <w:rStyle w:val="900"/>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20"/>
        <w:ind w:left="407"/>
        <w:spacing w:line="440" w:lineRule="exact"/>
        <w:rPr>
          <w:rStyle w:val="900"/>
          <w:rFonts w:hint="eastAsia" w:ascii="宋体" w:hAnsi="宋体"/>
          <w:b/>
          <w:color w:val="auto"/>
          <w:sz w:val="24"/>
          <w:highlight w:val="none"/>
        </w:rPr>
      </w:pPr>
      <w:r>
        <w:rPr>
          <w:rStyle w:val="900"/>
          <w:rFonts w:hint="eastAsia" w:ascii="宋体" w:hAnsi="宋体"/>
          <w:b/>
          <w:color w:val="auto"/>
          <w:sz w:val="24"/>
          <w:highlight w:val="none"/>
        </w:rPr>
        <w:t xml:space="preserve">六、履约保证金</w:t>
      </w:r>
      <w:r/>
    </w:p>
    <w:p>
      <w:pPr>
        <w:pStyle w:val="920"/>
        <w:ind w:firstLine="480"/>
        <w:spacing w:line="440" w:lineRule="exact"/>
        <w:rPr>
          <w:rStyle w:val="900"/>
          <w:rFonts w:hint="eastAsia" w:ascii="宋体" w:hAnsi="宋体"/>
          <w:color w:val="auto"/>
          <w:sz w:val="24"/>
          <w:highlight w:val="none"/>
        </w:rPr>
      </w:pPr>
      <w:r>
        <w:rPr>
          <w:rStyle w:val="900"/>
          <w:rFonts w:hint="eastAsia" w:ascii="宋体" w:hAnsi="宋体"/>
          <w:color w:val="auto"/>
          <w:sz w:val="24"/>
          <w:highlight w:val="none"/>
        </w:rPr>
        <w:t xml:space="preserve">6.1合同签订前，乙方向采购单位交纳人民币</w:t>
      </w:r>
      <w:r>
        <w:rPr>
          <w:rStyle w:val="900"/>
          <w:rFonts w:hint="eastAsia" w:ascii="宋体" w:hAnsi="宋体"/>
          <w:color w:val="auto"/>
          <w:sz w:val="24"/>
          <w:highlight w:val="none"/>
          <w:u w:val="single"/>
        </w:rPr>
        <w:t xml:space="preserve"> </w:t>
      </w:r>
      <w:bookmarkStart w:id="161" w:name="lvbzj"/>
      <w:r>
        <w:rPr>
          <w:rStyle w:val="900"/>
          <w:rFonts w:hint="eastAsia" w:ascii="宋体" w:hAnsi="宋体"/>
          <w:color w:val="auto"/>
          <w:sz w:val="24"/>
          <w:highlight w:val="none"/>
          <w:u w:val="single"/>
        </w:rPr>
        <w:t xml:space="preserve">  </w:t>
      </w:r>
      <w:bookmarkEnd w:id="161"/>
      <w:r>
        <w:rPr>
          <w:rStyle w:val="900"/>
          <w:rFonts w:hint="eastAsia" w:ascii="宋体" w:hAnsi="宋体"/>
          <w:color w:val="auto"/>
          <w:sz w:val="24"/>
          <w:highlight w:val="none"/>
          <w:u w:val="single"/>
        </w:rPr>
        <w:t xml:space="preserve"> </w:t>
      </w:r>
      <w:r>
        <w:rPr>
          <w:rStyle w:val="900"/>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21"/>
        <w:spacing w:line="440" w:lineRule="exact"/>
        <w:rPr>
          <w:rFonts w:hint="eastAsia"/>
          <w:color w:val="auto"/>
          <w:highlight w:val="none"/>
        </w:rPr>
      </w:pPr>
      <w:r>
        <w:rPr>
          <w:rFonts w:hint="eastAsia"/>
          <w:color w:val="auto"/>
          <w:highlight w:val="none"/>
        </w:rPr>
        <w:t xml:space="preserve">6.2合同履行完毕退还履约保证金。逾期退还的，应当支付逾期利息，且逾期利息的利率不得低于合同订立时 1 年期贷款市场报价利率。</w:t>
      </w:r>
      <w:r/>
    </w:p>
    <w:p>
      <w:pPr>
        <w:pStyle w:val="921"/>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21"/>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21"/>
        <w:spacing w:line="440" w:lineRule="exact"/>
        <w:rPr>
          <w:rFonts w:hint="eastAsia"/>
          <w:b/>
          <w:color w:val="auto"/>
          <w:highlight w:val="none"/>
        </w:rPr>
      </w:pPr>
      <w:r>
        <w:rPr>
          <w:rFonts w:hint="eastAsia"/>
          <w:b/>
          <w:color w:val="auto"/>
          <w:highlight w:val="none"/>
        </w:rPr>
        <w:t xml:space="preserve">七、转包或分包 </w:t>
      </w:r>
      <w:r/>
    </w:p>
    <w:p>
      <w:pPr>
        <w:pStyle w:val="921"/>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21"/>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2" w:name="jiaohuoq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3" w:name="jiaohuofangsh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4" w:name="jiaohuodidian"/>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pStyle w:val="921"/>
        <w:spacing w:line="440" w:lineRule="exact"/>
        <w:rPr>
          <w:rFonts w:hint="eastAsia"/>
          <w:b/>
          <w:color w:val="auto"/>
          <w:highlight w:val="none"/>
        </w:rPr>
      </w:pPr>
      <w:r>
        <w:rPr>
          <w:rFonts w:hint="eastAsia"/>
          <w:b/>
          <w:color w:val="auto"/>
          <w:highlight w:val="none"/>
        </w:rPr>
        <w:t xml:space="preserve">九、货款支付 </w:t>
      </w:r>
      <w:r/>
    </w:p>
    <w:p>
      <w:pPr>
        <w:pStyle w:val="921"/>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21"/>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21"/>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21"/>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21"/>
        <w:spacing w:line="440" w:lineRule="exact"/>
        <w:rPr>
          <w:rFonts w:hint="eastAsia"/>
          <w:b/>
          <w:color w:val="auto"/>
          <w:highlight w:val="none"/>
        </w:rPr>
      </w:pPr>
      <w:r>
        <w:rPr>
          <w:rFonts w:hint="eastAsia"/>
          <w:b/>
          <w:color w:val="auto"/>
          <w:highlight w:val="none"/>
        </w:rPr>
        <w:t xml:space="preserve">十、税 </w:t>
      </w:r>
      <w:r/>
    </w:p>
    <w:p>
      <w:pPr>
        <w:pStyle w:val="921"/>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5" w:name="xiangyingdate"/>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6"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7" w:name="wanchengyanshou"/>
      <w:r>
        <w:rPr>
          <w:rFonts w:hint="eastAsia" w:ascii="宋体" w:hAnsi="宋体"/>
          <w:b/>
          <w:color w:val="auto"/>
          <w:sz w:val="24"/>
          <w:szCs w:val="24"/>
          <w:highlight w:val="none"/>
          <w:u w:val="single"/>
        </w:rPr>
        <w:t xml:space="preserve">       </w:t>
      </w:r>
      <w:bookmarkEnd w:id="167"/>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21"/>
        <w:spacing w:line="440" w:lineRule="exact"/>
        <w:rPr>
          <w:rFonts w:hint="eastAsia"/>
          <w:color w:val="auto"/>
          <w:highlight w:val="none"/>
        </w:rPr>
      </w:pPr>
      <w:r>
        <w:rPr>
          <w:rFonts w:hint="eastAsia"/>
          <w:color w:val="auto"/>
          <w:highlight w:val="none"/>
        </w:rPr>
      </w:r>
      <w:r/>
    </w:p>
    <w:p>
      <w:pPr>
        <w:pStyle w:val="921"/>
        <w:spacing w:line="440" w:lineRule="exact"/>
        <w:rPr>
          <w:rFonts w:hint="eastAsia"/>
          <w:color w:val="auto"/>
          <w:highlight w:val="none"/>
        </w:rPr>
      </w:pPr>
      <w:r>
        <w:rPr>
          <w:rFonts w:hint="eastAsia"/>
          <w:color w:val="auto"/>
          <w:highlight w:val="none"/>
        </w:rPr>
        <w:t xml:space="preserve">甲方： </w:t>
      </w:r>
      <w:r/>
    </w:p>
    <w:p>
      <w:pPr>
        <w:pStyle w:val="921"/>
        <w:spacing w:line="440" w:lineRule="exact"/>
        <w:rPr>
          <w:rFonts w:hint="eastAsia"/>
          <w:color w:val="auto"/>
          <w:highlight w:val="none"/>
        </w:rPr>
      </w:pPr>
      <w:r>
        <w:rPr>
          <w:rFonts w:hint="eastAsia"/>
          <w:color w:val="auto"/>
          <w:highlight w:val="none"/>
        </w:rPr>
        <w:t xml:space="preserve">地址： </w:t>
      </w:r>
      <w:r/>
    </w:p>
    <w:p>
      <w:pPr>
        <w:pStyle w:val="921"/>
        <w:spacing w:line="440" w:lineRule="exact"/>
        <w:rPr>
          <w:rFonts w:hint="eastAsia"/>
          <w:color w:val="auto"/>
          <w:highlight w:val="none"/>
        </w:rPr>
      </w:pPr>
      <w:r>
        <w:rPr>
          <w:rFonts w:hint="eastAsia"/>
          <w:color w:val="auto"/>
          <w:highlight w:val="none"/>
        </w:rPr>
        <w:t xml:space="preserve">法定代表人或授权代表： </w:t>
      </w:r>
      <w:r/>
    </w:p>
    <w:p>
      <w:pPr>
        <w:pStyle w:val="921"/>
        <w:spacing w:line="440" w:lineRule="exact"/>
        <w:rPr>
          <w:rFonts w:hint="eastAsia"/>
          <w:color w:val="auto"/>
          <w:highlight w:val="none"/>
        </w:rPr>
      </w:pPr>
      <w:r>
        <w:rPr>
          <w:rFonts w:hint="eastAsia"/>
          <w:color w:val="auto"/>
          <w:highlight w:val="none"/>
        </w:rPr>
        <w:t xml:space="preserve">联系电话： </w:t>
      </w:r>
      <w:r/>
    </w:p>
    <w:p>
      <w:pPr>
        <w:pStyle w:val="921"/>
        <w:spacing w:line="440" w:lineRule="exact"/>
        <w:rPr>
          <w:rFonts w:hint="eastAsia"/>
          <w:color w:val="auto"/>
          <w:highlight w:val="none"/>
        </w:rPr>
      </w:pPr>
      <w:r>
        <w:rPr>
          <w:rFonts w:hint="eastAsia"/>
          <w:color w:val="auto"/>
          <w:highlight w:val="none"/>
        </w:rPr>
        <w:t xml:space="preserve">签订日期： 年 月 日 </w:t>
      </w:r>
      <w:r/>
    </w:p>
    <w:p>
      <w:pPr>
        <w:pStyle w:val="921"/>
        <w:spacing w:line="440" w:lineRule="exact"/>
        <w:rPr>
          <w:color w:val="auto"/>
          <w:highlight w:val="none"/>
        </w:rPr>
      </w:pPr>
      <w:r>
        <w:rPr>
          <w:color w:val="auto"/>
          <w:highlight w:val="none"/>
        </w:rPr>
      </w:r>
      <w:r/>
    </w:p>
    <w:p>
      <w:pPr>
        <w:pStyle w:val="921"/>
        <w:spacing w:line="440" w:lineRule="exact"/>
        <w:rPr>
          <w:rFonts w:hint="eastAsia"/>
          <w:color w:val="auto"/>
          <w:highlight w:val="none"/>
        </w:rPr>
      </w:pPr>
      <w:r>
        <w:rPr>
          <w:rFonts w:hint="eastAsia"/>
          <w:color w:val="auto"/>
          <w:highlight w:val="none"/>
        </w:rPr>
        <w:t xml:space="preserve">乙方： </w:t>
      </w:r>
      <w:r/>
    </w:p>
    <w:p>
      <w:pPr>
        <w:pStyle w:val="921"/>
        <w:spacing w:line="440" w:lineRule="exact"/>
        <w:rPr>
          <w:rFonts w:hint="eastAsia"/>
          <w:color w:val="auto"/>
          <w:highlight w:val="none"/>
        </w:rPr>
      </w:pPr>
      <w:r>
        <w:rPr>
          <w:rFonts w:hint="eastAsia"/>
          <w:color w:val="auto"/>
          <w:highlight w:val="none"/>
        </w:rPr>
        <w:t xml:space="preserve">地址： </w:t>
      </w:r>
      <w:r/>
    </w:p>
    <w:p>
      <w:pPr>
        <w:pStyle w:val="921"/>
        <w:spacing w:line="440" w:lineRule="exact"/>
        <w:rPr>
          <w:rFonts w:hint="eastAsia"/>
          <w:color w:val="auto"/>
          <w:highlight w:val="none"/>
        </w:rPr>
      </w:pPr>
      <w:r>
        <w:rPr>
          <w:rFonts w:hint="eastAsia"/>
          <w:color w:val="auto"/>
          <w:highlight w:val="none"/>
        </w:rPr>
        <w:t xml:space="preserve">法定代表人（或负责人）或授权代表： </w:t>
      </w:r>
      <w:r/>
    </w:p>
    <w:p>
      <w:pPr>
        <w:pStyle w:val="921"/>
        <w:spacing w:line="440" w:lineRule="exact"/>
        <w:rPr>
          <w:rFonts w:hint="eastAsia"/>
          <w:color w:val="auto"/>
          <w:highlight w:val="none"/>
        </w:rPr>
      </w:pPr>
      <w:r>
        <w:rPr>
          <w:rFonts w:hint="eastAsia"/>
          <w:color w:val="auto"/>
          <w:highlight w:val="none"/>
        </w:rPr>
        <w:t xml:space="preserve">联系电话： </w:t>
      </w:r>
      <w:r/>
    </w:p>
    <w:p>
      <w:pPr>
        <w:pStyle w:val="921"/>
        <w:spacing w:line="440" w:lineRule="exact"/>
        <w:rPr>
          <w:rFonts w:hint="eastAsia"/>
          <w:color w:val="auto"/>
          <w:highlight w:val="none"/>
        </w:rPr>
      </w:pPr>
      <w:r>
        <w:rPr>
          <w:rFonts w:hint="eastAsia"/>
          <w:color w:val="auto"/>
          <w:highlight w:val="none"/>
        </w:rPr>
        <w:t xml:space="preserve">签订日期： 年 月 日</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bookmarkStart w:id="168" w:name="_Toc822"/>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69" w:name="_Toc31993"/>
      <w:r>
        <w:rPr>
          <w:rFonts w:hint="eastAsia" w:ascii="宋体" w:hAnsi="宋体" w:eastAsia="宋体" w:cs="Times New Roman"/>
          <w:b/>
          <w:bCs/>
          <w:sz w:val="44"/>
          <w:szCs w:val="32"/>
          <w:lang w:val="en-US" w:eastAsia="zh-CN" w:bidi="ar-SA"/>
        </w:rPr>
        <w:t xml:space="preserve">第四章 项目需求</w:t>
      </w:r>
      <w:bookmarkEnd w:id="169"/>
      <w:r/>
      <w:bookmarkStart w:id="170" w:name="_Toc274321794"/>
      <w:r/>
      <w:bookmarkEnd w:id="170"/>
      <w:r/>
      <w:bookmarkStart w:id="171" w:name="_Toc319429198"/>
      <w:r/>
      <w:bookmarkEnd w:id="171"/>
      <w:r/>
      <w:r/>
    </w:p>
    <w:p>
      <w:pPr>
        <w:spacing w:line="360" w:lineRule="auto"/>
        <w:rPr>
          <w:rFonts w:hint="default" w:ascii="宋体" w:hAnsi="宋体" w:eastAsia="宋体" w:cs="Times New Roman"/>
          <w:b/>
          <w:sz w:val="28"/>
          <w:szCs w:val="28"/>
        </w:rPr>
        <w:outlineLvl w:val="1"/>
      </w:pPr>
      <w:r>
        <w:rPr>
          <w:rFonts w:hint="eastAsia" w:ascii="宋体" w:hAnsi="宋体" w:eastAsia="宋体" w:cs="Times New Roman"/>
          <w:b/>
          <w:sz w:val="28"/>
          <w:szCs w:val="28"/>
        </w:rPr>
        <w:t xml:space="preserve">一、清单</w:t>
      </w:r>
      <w:r/>
    </w:p>
    <w:p>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1.清单</w:t>
      </w:r>
      <w:r/>
    </w:p>
    <w:tbl>
      <w:tblPr>
        <w:tblStyle w:val="713"/>
        <w:tblW w:w="4588" w:type="pct"/>
        <w:tblInd w:w="0" w:type="dxa"/>
        <w:tblLayout w:type="fixed"/>
        <w:tblCellMar>
          <w:left w:w="108" w:type="dxa"/>
          <w:top w:w="0" w:type="dxa"/>
          <w:right w:w="108" w:type="dxa"/>
          <w:bottom w:w="0" w:type="dxa"/>
        </w:tblCellMar>
        <w:tblLook w:val="04A0" w:firstRow="1" w:lastRow="0" w:firstColumn="1" w:lastColumn="0" w:noHBand="0" w:noVBand="1"/>
      </w:tblPr>
      <w:tblGrid>
        <w:gridCol w:w="552"/>
        <w:gridCol w:w="1398"/>
        <w:gridCol w:w="770"/>
        <w:gridCol w:w="697"/>
        <w:gridCol w:w="2338"/>
        <w:gridCol w:w="1234"/>
        <w:gridCol w:w="1140"/>
      </w:tblGrid>
      <w:tr>
        <w:trPr>
          <w:trHeight w:val="655"/>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算力服务器（一）</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算力服务器（二）</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参数面交换机（一）</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参数面交换机（二）</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业务面交换机</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管理交换机</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RPA流程自动化平台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987"/>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统一维护服务</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987"/>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987"/>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服务类</w:t>
            </w:r>
            <w:r/>
          </w:p>
        </w:tc>
      </w:tr>
    </w:tbl>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2"/>
        </w:num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核心产品清单</w:t>
      </w:r>
      <w:r/>
    </w:p>
    <w:tbl>
      <w:tblPr>
        <w:tblStyle w:val="713"/>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cs="宋体"/>
                <w:color w:val="auto"/>
                <w:sz w:val="24"/>
                <w:szCs w:val="24"/>
                <w:highlight w:val="none"/>
                <w:lang w:val="en-US" w:eastAsia="zh-CN"/>
              </w:rPr>
              <w:t xml:space="preserve">算力服务器（二）</w:t>
            </w:r>
            <w:r/>
          </w:p>
        </w:tc>
      </w:tr>
    </w:tbl>
    <w:p>
      <w:pPr>
        <w:jc w:val="center"/>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ind w:firstLine="500"/>
        <w:spacing w:line="440" w:lineRule="exact"/>
        <w:rPr>
          <w:rFonts w:hint="eastAsia" w:ascii="宋体" w:hAnsi="宋体" w:eastAsia="宋体"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节能产品政府采购品目清单：无</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 xml:space="preserve">注：以</w:t>
      </w:r>
      <w:r>
        <w:rPr>
          <w:rFonts w:hint="eastAsia" w:ascii="宋体" w:hAnsi="宋体" w:eastAsia="宋体" w:cs="Times New Roman"/>
          <w:spacing w:val="7"/>
          <w:sz w:val="24"/>
          <w:szCs w:val="24"/>
          <w:lang w:val="en-US" w:eastAsia="zh-CN" w:bidi="ar-SA"/>
        </w:rPr>
        <w:t xml:space="preserve">★</w:t>
      </w:r>
      <w:r>
        <w:rPr>
          <w:rFonts w:hint="eastAsia" w:ascii="宋体" w:hAnsi="宋体" w:eastAsia="宋体" w:cs="Times New Roman"/>
          <w:spacing w:val="7"/>
          <w:sz w:val="24"/>
          <w:szCs w:val="24"/>
          <w:lang w:val="zh-CN" w:eastAsia="zh-CN" w:bidi="ar-SA"/>
        </w:rPr>
        <w:t xml:space="preserve">标注的为政府强制采购产品</w:t>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凡“节能产品政府采购品目清单”中以★标注的为政府强制采购产品</w:t>
      </w:r>
      <w:r/>
    </w:p>
    <w:p>
      <w:pPr>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环境标志产品政府采购品目清单:</w:t>
      </w:r>
      <w:r/>
    </w:p>
    <w:tbl>
      <w:tblPr>
        <w:tblStyle w:val="713"/>
        <w:tblpPr w:horzAnchor="page" w:tblpX="2425" w:vertAnchor="text" w:tblpY="255"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7095" w:type="dxa"/>
            <w:vAlign w:val="center"/>
            <w:textDirection w:val="lrTb"/>
            <w:noWrap w:val="false"/>
          </w:tcPr>
          <w:p>
            <w:pPr>
              <w:jc w:val="center"/>
              <w:shd w:val="clear" w:color="auto"/>
              <w:rPr>
                <w:rFonts w:hint="default" w:ascii="宋体" w:hAnsi="宋体" w:eastAsia="宋体" w:cs="Times New Roman"/>
                <w:sz w:val="22"/>
                <w:szCs w:val="24"/>
              </w:rPr>
            </w:pPr>
            <w:r>
              <w:rPr>
                <w:rFonts w:hint="eastAsia" w:ascii="宋体" w:hAnsi="宋体" w:cs="宋体"/>
                <w:color w:val="auto"/>
                <w:sz w:val="24"/>
                <w:szCs w:val="24"/>
                <w:highlight w:val="none"/>
                <w:lang w:val="en-US" w:eastAsia="zh-CN"/>
              </w:rPr>
              <w:t xml:space="preserve">算力服务器（一）</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tcMar>
              <w:top w:w="100" w:type="dxa"/>
              <w:bottom w:w="100" w:type="dxa"/>
            </w:tcMar>
            <w:tcW w:w="7095" w:type="dxa"/>
            <w:vAlign w:val="center"/>
            <w:textDirection w:val="lrTb"/>
            <w:noWrap w:val="false"/>
          </w:tcPr>
          <w:p>
            <w:pPr>
              <w:jc w:val="center"/>
              <w:shd w:val="clear" w:color="auto"/>
              <w:rPr>
                <w:rFonts w:hint="default" w:ascii="宋体" w:hAnsi="宋体" w:eastAsia="宋体" w:cs="Times New Roman"/>
                <w:spacing w:val="7"/>
                <w:sz w:val="24"/>
                <w:szCs w:val="24"/>
              </w:rPr>
            </w:pPr>
            <w:r>
              <w:rPr>
                <w:rFonts w:hint="eastAsia" w:ascii="宋体" w:hAnsi="宋体" w:cs="宋体"/>
                <w:color w:val="auto"/>
                <w:sz w:val="24"/>
                <w:szCs w:val="24"/>
                <w:highlight w:val="none"/>
                <w:lang w:val="en-US" w:eastAsia="zh-CN"/>
              </w:rPr>
              <w:t xml:space="preserve">算力服务器（二）</w:t>
            </w:r>
            <w:r/>
          </w:p>
        </w:tc>
      </w:tr>
    </w:tbl>
    <w:p>
      <w:pPr>
        <w:ind w:firstLine="500"/>
        <w:spacing w:line="440" w:lineRule="exact"/>
        <w:rPr>
          <w:rFonts w:ascii="宋体" w:hAnsi="宋体" w:eastAsia="宋体" w:cs="Times New Roman"/>
          <w:b/>
          <w:bCs/>
          <w:spacing w:val="7"/>
          <w:sz w:val="24"/>
          <w:szCs w:val="22"/>
          <w:lang w:val="en-US" w:eastAsia="zh-CN" w:bidi="ar-SA"/>
        </w:rPr>
      </w:pPr>
      <w:r>
        <w:rPr>
          <w:rFonts w:ascii="宋体" w:hAnsi="宋体" w:eastAsia="宋体" w:cs="Times New Roman"/>
          <w:b/>
          <w:bCs/>
          <w:spacing w:val="7"/>
          <w:sz w:val="24"/>
          <w:szCs w:val="22"/>
          <w:lang w:val="en-US" w:eastAsia="zh-CN" w:bidi="ar-SA"/>
        </w:rPr>
      </w:r>
      <w:r/>
    </w:p>
    <w:p>
      <w:pPr>
        <w:ind w:firstLine="500"/>
        <w:spacing w:line="440" w:lineRule="exact"/>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cs="Times New Roman"/>
          <w:b/>
          <w:bCs/>
          <w:spacing w:val="7"/>
          <w:sz w:val="24"/>
          <w:szCs w:val="24"/>
          <w:lang w:val="en-US" w:eastAsia="zh-CN" w:bidi="ar-SA"/>
        </w:rPr>
      </w:pPr>
      <w:r/>
      <w:bookmarkStart w:id="172" w:name="OLE_LINK22"/>
      <w:r>
        <w:rPr>
          <w:rFonts w:hint="eastAsia" w:ascii="宋体" w:hAnsi="宋体" w:eastAsia="宋体" w:cs="Times New Roman"/>
          <w:b/>
          <w:bCs/>
          <w:spacing w:val="7"/>
          <w:sz w:val="24"/>
          <w:szCs w:val="24"/>
          <w:lang w:val="en-US" w:eastAsia="zh-CN" w:bidi="ar-SA"/>
        </w:rPr>
        <w:t xml:space="preserve">5、政府采购中实施本国产品标准及相关政策</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注意事项：</w:t>
      </w:r>
      <w:bookmarkEnd w:id="172"/>
      <w:r/>
      <w:r/>
    </w:p>
    <w:p>
      <w:pPr>
        <w:ind w:firstLine="500"/>
        <w:spacing w:line="440" w:lineRule="exact"/>
        <w:rPr>
          <w:rFonts w:hint="default" w:ascii="宋体" w:hAnsi="宋体" w:eastAsia="宋体" w:cs="Times New Roman"/>
          <w:spacing w:val="7"/>
          <w:sz w:val="24"/>
          <w:szCs w:val="24"/>
          <w:lang w:val="en-US" w:eastAsia="zh-CN" w:bidi="ar-SA"/>
        </w:rPr>
      </w:pPr>
      <w:r>
        <w:rPr>
          <w:rFonts w:hint="default" w:ascii="宋体" w:hAnsi="宋体" w:eastAsia="宋体" w:cs="Times New Roman"/>
          <w:spacing w:val="7"/>
          <w:sz w:val="24"/>
          <w:szCs w:val="24"/>
          <w:lang w:val="en-US" w:eastAsia="zh-CN" w:bidi="ar-SA"/>
        </w:rPr>
        <w:t xml:space="preserve">在项目实施过程中，涉及到与第三方系统对接的，由采购单位负责与第三方系统主管单位、第三方系统供应商沟通协调，确保第三方系统接口免费开放。</w:t>
      </w:r>
      <w:r/>
    </w:p>
    <w:p>
      <w:pPr>
        <w:ind w:firstLine="480"/>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numPr>
          <w:ilvl w:val="0"/>
          <w:numId w:val="3"/>
        </w:numPr>
        <w:spacing w:line="360" w:lineRule="auto"/>
        <w:rPr>
          <w:rFonts w:hint="eastAsia" w:ascii="宋体" w:hAnsi="宋体" w:eastAsia="宋体" w:cs="Times New Roman"/>
          <w:b/>
          <w:sz w:val="28"/>
          <w:szCs w:val="28"/>
        </w:rPr>
        <w:outlineLvl w:val="1"/>
      </w:pPr>
      <w:r/>
      <w:bookmarkStart w:id="173" w:name="EB547595d0f7824228afceafc3b60cc3d8"/>
      <w:r/>
      <w:bookmarkEnd w:id="173"/>
      <w:r>
        <w:rPr>
          <w:rFonts w:hint="eastAsia" w:ascii="宋体" w:hAnsi="宋体" w:eastAsia="宋体" w:cs="Times New Roman"/>
          <w:b/>
          <w:sz w:val="28"/>
          <w:szCs w:val="28"/>
        </w:rPr>
        <w:t xml:space="preserve">技术要求</w:t>
      </w:r>
      <w:r/>
    </w:p>
    <w:p>
      <w:pPr>
        <w:ind w:firstLine="482"/>
        <w:spacing w:line="520" w:lineRule="exact"/>
        <w:shd w:val="clear" w:color="auto"/>
        <w:tabs>
          <w:tab w:val="left" w:pos="0" w:leader="none"/>
        </w:tabs>
        <w:rPr>
          <w:rFonts w:hint="default"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（一）项目概述</w:t>
      </w:r>
      <w:r/>
    </w:p>
    <w:p>
      <w:pPr>
        <w:ind w:firstLine="468"/>
        <w:spacing w:line="360" w:lineRule="auto"/>
        <w:rPr>
          <w:rFonts w:hint="eastAsia" w:ascii="宋体" w:hAnsi="宋体" w:eastAsia="宋体" w:cs="宋体"/>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本项目通过采购适配智慧警务场景的智算资源，旨在搭建高速、稳定、可弹性扩展的人工智能计算底座，为</w:t>
      </w:r>
      <w:r>
        <w:rPr>
          <w:rFonts w:hint="eastAsia" w:ascii="宋体" w:hAnsi="宋体" w:eastAsia="宋体" w:cs="宋体"/>
          <w:color w:val="auto"/>
          <w:spacing w:val="-3"/>
          <w:sz w:val="24"/>
          <w:szCs w:val="24"/>
          <w:highlight w:val="none"/>
          <w:lang w:val="en-US" w:eastAsia="zh-CN"/>
        </w:rPr>
        <w:t xml:space="preserve">张家港</w:t>
      </w:r>
      <w:r>
        <w:rPr>
          <w:rFonts w:hint="eastAsia" w:ascii="宋体" w:hAnsi="宋体" w:cs="宋体"/>
          <w:color w:val="auto"/>
          <w:spacing w:val="-3"/>
          <w:sz w:val="24"/>
          <w:szCs w:val="24"/>
          <w:highlight w:val="none"/>
          <w:lang w:val="en-US" w:eastAsia="zh-CN"/>
        </w:rPr>
        <w:t xml:space="preserve">市公安局</w:t>
      </w:r>
      <w:r>
        <w:rPr>
          <w:rFonts w:hint="eastAsia" w:ascii="宋体" w:hAnsi="宋体" w:eastAsia="宋体" w:cs="宋体"/>
          <w:color w:val="auto"/>
          <w:spacing w:val="-3"/>
          <w:sz w:val="24"/>
          <w:szCs w:val="24"/>
          <w:highlight w:val="none"/>
          <w:lang w:eastAsia="zh-CN"/>
        </w:rPr>
        <w:t xml:space="preserve">各类多模态警务数据处理、AI模型训练与落地应用提供充足算力支撑，进一步夯实“数智公安”建设的硬件基础，助力</w:t>
      </w:r>
      <w:r>
        <w:rPr>
          <w:rFonts w:hint="eastAsia" w:ascii="宋体" w:hAnsi="宋体" w:eastAsia="宋体" w:cs="宋体"/>
          <w:color w:val="auto"/>
          <w:spacing w:val="-3"/>
          <w:sz w:val="24"/>
          <w:szCs w:val="24"/>
          <w:highlight w:val="none"/>
          <w:lang w:val="en-US" w:eastAsia="zh-CN"/>
        </w:rPr>
        <w:t xml:space="preserve">张家港</w:t>
      </w:r>
      <w:r>
        <w:rPr>
          <w:rFonts w:hint="eastAsia" w:ascii="宋体" w:hAnsi="宋体" w:cs="宋体"/>
          <w:color w:val="auto"/>
          <w:spacing w:val="-3"/>
          <w:sz w:val="24"/>
          <w:szCs w:val="24"/>
          <w:highlight w:val="none"/>
          <w:lang w:val="en-US" w:eastAsia="zh-CN"/>
        </w:rPr>
        <w:t xml:space="preserve">市公安局</w:t>
      </w:r>
      <w:r>
        <w:rPr>
          <w:rFonts w:hint="eastAsia" w:ascii="宋体" w:hAnsi="宋体" w:eastAsia="宋体" w:cs="宋体"/>
          <w:color w:val="auto"/>
          <w:spacing w:val="-3"/>
          <w:sz w:val="24"/>
          <w:szCs w:val="24"/>
          <w:highlight w:val="none"/>
          <w:lang w:eastAsia="zh-CN"/>
        </w:rPr>
        <w:t xml:space="preserve">提升警务处置效率与精准研</w:t>
      </w:r>
      <w:r>
        <w:rPr>
          <w:rFonts w:hint="eastAsia" w:ascii="宋体" w:hAnsi="宋体" w:eastAsia="宋体" w:cs="宋体"/>
          <w:spacing w:val="-3"/>
          <w:sz w:val="24"/>
          <w:szCs w:val="24"/>
          <w:highlight w:val="none"/>
          <w:lang w:eastAsia="zh-CN"/>
        </w:rPr>
        <w:t xml:space="preserve">判能力，更好地保障辖区公共安全、服务群众。</w:t>
      </w:r>
      <w:r/>
    </w:p>
    <w:p>
      <w:pPr>
        <w:ind w:firstLine="482"/>
        <w:spacing w:line="520" w:lineRule="exact"/>
        <w:shd w:val="clear" w:color="auto"/>
        <w:tabs>
          <w:tab w:val="left" w:pos="0" w:leader="none"/>
        </w:tabs>
        <w:rPr>
          <w:rFonts w:hint="eastAsia" w:eastAsia="宋体"/>
          <w:b/>
          <w:bCs/>
          <w:color w:val="auto"/>
          <w:sz w:val="24"/>
          <w:szCs w:val="24"/>
          <w:highlight w:val="none"/>
          <w:lang w:val="en-US" w:eastAsia="zh-CN"/>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技术需求</w:t>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1、算力服务器（一）技术参数：</w:t>
      </w:r>
      <w:r/>
    </w:p>
    <w:tbl>
      <w:tblPr>
        <w:tblStyle w:val="996"/>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283"/>
        </w:trPr>
        <w:tc>
          <w:tcPr>
            <w:tcW w:w="655" w:type="pct"/>
            <w:vAlign w:val="center"/>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算力服务器（一）</w:t>
            </w:r>
            <w:r/>
          </w:p>
        </w:tc>
        <w:tc>
          <w:tcPr>
            <w:tcW w:w="4344" w:type="pct"/>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b/>
                <w:bCs/>
                <w:i w:val="0"/>
                <w:iCs w:val="0"/>
                <w:color w:val="auto"/>
                <w:sz w:val="24"/>
                <w:szCs w:val="24"/>
                <w:highlight w:val="none"/>
                <w:u w:val="none"/>
              </w:rPr>
            </w:pPr>
            <w:r>
              <w:rPr>
                <w:rFonts w:hint="eastAsia" w:ascii="宋体" w:hAnsi="宋体" w:eastAsia="宋体" w:cs="Times New Roman"/>
                <w:b/>
                <w:bCs/>
                <w:i w:val="0"/>
                <w:iCs w:val="0"/>
                <w:color w:val="auto"/>
                <w:sz w:val="24"/>
                <w:szCs w:val="24"/>
                <w:highlight w:val="none"/>
                <w:u w:val="none"/>
              </w:rPr>
              <w:t xml:space="preserve">硬件参数：</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1、总体要求：国产品牌，≤4U机架式服务器；</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2、处理器：配置≥4颗</w:t>
            </w:r>
            <w:r>
              <w:rPr>
                <w:rFonts w:hint="eastAsia" w:ascii="宋体" w:hAnsi="宋体" w:eastAsia="宋体" w:cs="Times New Roman"/>
                <w:i/>
                <w:iCs/>
                <w:color w:val="auto"/>
                <w:sz w:val="24"/>
                <w:szCs w:val="24"/>
                <w:highlight w:val="none"/>
                <w:u w:val="single"/>
                <w:lang w:val="en-US" w:eastAsia="zh-CN"/>
              </w:rPr>
              <w:t xml:space="preserve">国产ARM架构</w:t>
            </w:r>
            <w:r>
              <w:rPr>
                <w:rFonts w:hint="eastAsia" w:ascii="宋体" w:hAnsi="宋体" w:eastAsia="宋体" w:cs="Times New Roman"/>
                <w:i/>
                <w:iCs/>
                <w:color w:val="auto"/>
                <w:sz w:val="24"/>
                <w:szCs w:val="24"/>
                <w:highlight w:val="none"/>
                <w:u w:val="single"/>
              </w:rPr>
              <w:t xml:space="preserve">处理器，单颗处理器物理核心数≥48核，主频≥2.6GHz。</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3、内存：配置≥1</w:t>
            </w:r>
            <w:r>
              <w:rPr>
                <w:rFonts w:hint="eastAsia" w:ascii="宋体" w:hAnsi="宋体" w:eastAsia="宋体" w:cs="Times New Roman"/>
                <w:i/>
                <w:iCs/>
                <w:color w:val="auto"/>
                <w:sz w:val="24"/>
                <w:szCs w:val="24"/>
                <w:highlight w:val="none"/>
                <w:u w:val="single"/>
                <w:lang w:val="en-US" w:eastAsia="zh-CN"/>
              </w:rPr>
              <w:t xml:space="preserve">536</w:t>
            </w:r>
            <w:r>
              <w:rPr>
                <w:rFonts w:hint="eastAsia" w:ascii="宋体" w:hAnsi="宋体" w:eastAsia="宋体" w:cs="Times New Roman"/>
                <w:i/>
                <w:iCs/>
                <w:color w:val="auto"/>
                <w:sz w:val="24"/>
                <w:szCs w:val="24"/>
                <w:highlight w:val="none"/>
                <w:u w:val="single"/>
              </w:rPr>
              <w:t xml:space="preserve">GB DDR4内存；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4、硬盘：支持热插拔SATA/NVMe/SSD硬盘，硬盘配置：2块≥</w:t>
            </w:r>
            <w:r>
              <w:rPr>
                <w:rFonts w:hint="eastAsia" w:ascii="宋体" w:hAnsi="宋体" w:eastAsia="宋体" w:cs="Times New Roman"/>
                <w:i/>
                <w:iCs/>
                <w:color w:val="auto"/>
                <w:sz w:val="24"/>
                <w:szCs w:val="24"/>
                <w:highlight w:val="none"/>
                <w:u w:val="single"/>
                <w:lang w:val="en-US" w:eastAsia="zh-CN"/>
              </w:rPr>
              <w:t xml:space="preserve">48</w:t>
            </w:r>
            <w:r>
              <w:rPr>
                <w:rFonts w:hint="eastAsia" w:ascii="宋体" w:hAnsi="宋体" w:eastAsia="宋体" w:cs="Times New Roman"/>
                <w:i/>
                <w:iCs/>
                <w:color w:val="auto"/>
                <w:sz w:val="24"/>
                <w:szCs w:val="24"/>
                <w:highlight w:val="none"/>
                <w:u w:val="single"/>
              </w:rPr>
              <w:t xml:space="preserve">0G SSD企业级硬盘，2块≥</w:t>
            </w:r>
            <w:r>
              <w:rPr>
                <w:rFonts w:hint="eastAsia" w:ascii="宋体" w:hAnsi="宋体" w:eastAsia="宋体" w:cs="Times New Roman"/>
                <w:i/>
                <w:iCs/>
                <w:color w:val="auto"/>
                <w:sz w:val="24"/>
                <w:szCs w:val="24"/>
                <w:highlight w:val="none"/>
                <w:u w:val="single"/>
                <w:lang w:val="en-US" w:eastAsia="zh-CN"/>
              </w:rPr>
              <w:t xml:space="preserve">3276</w:t>
            </w:r>
            <w:r>
              <w:rPr>
                <w:rFonts w:hint="eastAsia" w:ascii="宋体" w:hAnsi="宋体" w:eastAsia="宋体" w:cs="Times New Roman"/>
                <w:i/>
                <w:iCs/>
                <w:color w:val="auto"/>
                <w:sz w:val="24"/>
                <w:szCs w:val="24"/>
                <w:highlight w:val="none"/>
                <w:u w:val="single"/>
              </w:rPr>
              <w:t xml:space="preserve">G NVNe SSD企业级硬盘；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5、AI处理器：配置≥8块AI处理器，单AI处理器显存配置≥64GB HBM，单AI处理器的FP16算力 ≥ 280TFLOPS。</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网络：配置≥8个200GE RoCE网口（含200G光模块）；≥2个25GE网口（含25G光模块）；</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RAID卡：支持RAID 0, 1, 5, 6, 10, 50, 60；4GB Cache，配置超级电容掉电保护；</w:t>
            </w:r>
            <w:r/>
          </w:p>
          <w:p>
            <w:pPr>
              <w:jc w:val="left"/>
              <w:keepLines w:val="0"/>
              <w:keepNext w:val="0"/>
              <w:pageBreakBefore w:val="0"/>
              <w:spacing w:line="390" w:lineRule="exact"/>
              <w:shd w:val="clear" w:color="auto"/>
              <w:widowControl w:val="off"/>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8、配置机柜数</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5个，功率</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6KW；</w:t>
            </w:r>
            <w:r/>
          </w:p>
          <w:p>
            <w:pPr>
              <w:jc w:val="left"/>
              <w:keepLines w:val="0"/>
              <w:keepNext w:val="0"/>
              <w:pageBreakBefore w:val="0"/>
              <w:spacing w:line="390" w:lineRule="exact"/>
              <w:shd w:val="clear" w:color="auto"/>
              <w:widowControl w:val="off"/>
              <w:rPr>
                <w:rFonts w:hint="eastAsia" w:ascii="宋体" w:hAnsi="宋体" w:eastAsia="宋体" w:cs="Times New Roman"/>
                <w:b/>
                <w:bCs/>
                <w:i w:val="0"/>
                <w:iCs w:val="0"/>
                <w:color w:val="auto"/>
                <w:sz w:val="24"/>
                <w:szCs w:val="24"/>
                <w:highlight w:val="none"/>
                <w:u w:val="none"/>
              </w:rPr>
            </w:pPr>
            <w:r>
              <w:rPr>
                <w:rFonts w:hint="eastAsia" w:ascii="宋体" w:hAnsi="宋体" w:eastAsia="宋体" w:cs="Times New Roman"/>
                <w:b/>
                <w:bCs/>
                <w:i w:val="0"/>
                <w:iCs w:val="0"/>
                <w:color w:val="auto"/>
                <w:sz w:val="24"/>
                <w:szCs w:val="24"/>
                <w:highlight w:val="none"/>
                <w:u w:val="none"/>
              </w:rPr>
              <w:t xml:space="preserve">配套智算服务平台参数：</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◆支持查看快速使用流程，可快捷跳转至对应页面</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支持查看已配置的应用、模型、镜像、GPU、CPU 等数据，以及模型调用数据；</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支持查看应用、模型、镜像的商店列表、我的列表，并可快捷跳转；</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Times New Roman"/>
                <w:i w:val="0"/>
                <w:iCs w:val="0"/>
                <w:color w:val="auto"/>
                <w:sz w:val="24"/>
                <w:szCs w:val="24"/>
                <w:highlight w:val="none"/>
                <w:u w:val="none"/>
              </w:rPr>
              <w:t xml:space="preserve">▲支持文件上传至服务器本地/workspace下</w:t>
            </w:r>
            <w:r>
              <w:rPr>
                <w:rFonts w:hint="eastAsia" w:ascii="宋体" w:hAnsi="宋体" w:eastAsia="宋体" w:cs="Times New Roman"/>
                <w:i w:val="0"/>
                <w:iCs w:val="0"/>
                <w:color w:val="auto"/>
                <w:sz w:val="24"/>
                <w:szCs w:val="24"/>
                <w:highlight w:val="none"/>
                <w:u w:val="none"/>
                <w:lang w:eastAsia="zh-CN"/>
              </w:rPr>
              <w:t xml:space="preserve">，支持将任务执行后生成的文件存储在 /workspace 目录下，并支持下载</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b w:val="0"/>
                <w:bCs w:val="0"/>
                <w:i w:val="0"/>
                <w:iCs w:val="0"/>
                <w:color w:val="auto"/>
                <w:sz w:val="24"/>
                <w:szCs w:val="24"/>
                <w:highlight w:val="none"/>
                <w:u w:val="none"/>
              </w:rPr>
              <w:t xml:space="preserve">（投标时须在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Times New Roman"/>
                <w:i w:val="0"/>
                <w:iCs w:val="0"/>
                <w:color w:val="auto"/>
                <w:sz w:val="24"/>
                <w:szCs w:val="24"/>
                <w:highlight w:val="none"/>
                <w:u w:val="none"/>
              </w:rPr>
              <w:t xml:space="preserve">▲可为OpenClaw接入模型服务，支持设置默认模型</w:t>
            </w:r>
            <w:r>
              <w:rPr>
                <w:rFonts w:hint="eastAsia" w:ascii="宋体" w:hAnsi="宋体" w:eastAsia="宋体" w:cs="Times New Roman"/>
                <w:i w:val="0"/>
                <w:iCs w:val="0"/>
                <w:color w:val="auto"/>
                <w:sz w:val="24"/>
                <w:szCs w:val="24"/>
                <w:highlight w:val="none"/>
                <w:u w:val="none"/>
                <w:lang w:eastAsia="zh-CN"/>
              </w:rPr>
              <w:t xml:space="preserve">，可通过界面快速为OpenClaw配置飞书、钉钉对接通道</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b w:val="0"/>
                <w:bCs w:val="0"/>
                <w:i w:val="0"/>
                <w:iCs w:val="0"/>
                <w:color w:val="auto"/>
                <w:sz w:val="24"/>
                <w:szCs w:val="24"/>
                <w:highlight w:val="none"/>
                <w:u w:val="none"/>
              </w:rPr>
              <w:t xml:space="preserve">（投标时须在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支持编辑或删除应用入口信息，操作不影响应用实际运行</w:t>
            </w:r>
            <w:r>
              <w:rPr>
                <w:rFonts w:hint="eastAsia" w:ascii="宋体" w:hAnsi="宋体" w:eastAsia="宋体" w:cs="Times New Roman"/>
                <w:i w:val="0"/>
                <w:iCs w:val="0"/>
                <w:color w:val="auto"/>
                <w:sz w:val="24"/>
                <w:szCs w:val="24"/>
                <w:highlight w:val="none"/>
                <w:u w:val="none"/>
                <w:lang w:eastAsia="zh-CN"/>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将知识库链接入口配置到知识库列表</w:t>
            </w:r>
            <w:r>
              <w:rPr>
                <w:rFonts w:hint="eastAsia" w:ascii="宋体" w:hAnsi="宋体" w:eastAsia="宋体" w:cs="Times New Roman"/>
                <w:i w:val="0"/>
                <w:iCs w:val="0"/>
                <w:color w:val="auto"/>
                <w:sz w:val="24"/>
                <w:szCs w:val="24"/>
                <w:highlight w:val="none"/>
                <w:u w:val="none"/>
                <w:lang w:eastAsia="zh-CN"/>
              </w:rPr>
              <w:t xml:space="preserve">，支持编辑或删除知识库链接入口信息，可点击知识库名称跳转至对应知识库页面查看内容</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查看模型服务使用流程，页面支持快捷跳转</w:t>
            </w:r>
            <w:r>
              <w:rPr>
                <w:rFonts w:hint="eastAsia" w:ascii="宋体" w:hAnsi="宋体" w:eastAsia="宋体" w:cs="Times New Roman"/>
                <w:i w:val="0"/>
                <w:iCs w:val="0"/>
                <w:color w:val="auto"/>
                <w:sz w:val="24"/>
                <w:szCs w:val="24"/>
                <w:highlight w:val="none"/>
                <w:u w:val="none"/>
                <w:lang w:eastAsia="zh-CN"/>
              </w:rPr>
              <w:t xml:space="preserve">，点击【部署服务】，可将自有模型部署成为在线推理服务，支持启用、停用已部署的模型服务，支持编辑模型服务信息或删除模型服务</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将第三方外部模型服务接入平台</w:t>
            </w:r>
            <w:r>
              <w:rPr>
                <w:rFonts w:hint="eastAsia" w:ascii="宋体" w:hAnsi="宋体" w:eastAsia="宋体" w:cs="Times New Roman"/>
                <w:i w:val="0"/>
                <w:iCs w:val="0"/>
                <w:color w:val="auto"/>
                <w:sz w:val="24"/>
                <w:szCs w:val="24"/>
                <w:highlight w:val="none"/>
                <w:u w:val="none"/>
                <w:lang w:eastAsia="zh-CN"/>
              </w:rPr>
              <w:t xml:space="preserve">，支持编辑外部服务信息、删除外部服务</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绑定本地/外部模型服务，依托API实现接口调用</w:t>
            </w:r>
            <w:r>
              <w:rPr>
                <w:rFonts w:hint="eastAsia" w:ascii="宋体" w:hAnsi="宋体" w:eastAsia="宋体" w:cs="Times New Roman"/>
                <w:i w:val="0"/>
                <w:iCs w:val="0"/>
                <w:color w:val="auto"/>
                <w:sz w:val="24"/>
                <w:szCs w:val="24"/>
                <w:highlight w:val="none"/>
                <w:u w:val="none"/>
                <w:lang w:eastAsia="zh-CN"/>
              </w:rPr>
              <w:t xml:space="preserve">，创建App Key时可自定义失效时间，密钥到期自动失效</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i w:val="0"/>
                <w:iCs w:val="0"/>
                <w:color w:val="auto"/>
                <w:sz w:val="24"/>
                <w:szCs w:val="24"/>
                <w:highlight w:val="none"/>
                <w:u w:val="none"/>
                <w:lang w:val="en-US" w:eastAsia="zh-CN"/>
              </w:rPr>
              <w:t xml:space="preserve">支持模型服务调用监控，查看</w:t>
            </w:r>
            <w:r>
              <w:rPr>
                <w:rFonts w:hint="eastAsia" w:ascii="宋体" w:hAnsi="宋体" w:eastAsia="宋体" w:cs="Times New Roman"/>
                <w:i w:val="0"/>
                <w:iCs w:val="0"/>
                <w:color w:val="auto"/>
                <w:sz w:val="24"/>
                <w:szCs w:val="24"/>
                <w:highlight w:val="none"/>
                <w:u w:val="none"/>
              </w:rPr>
              <w:t xml:space="preserve">调用总量、tokens消耗总量数据；</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12、</w:t>
            </w:r>
            <w:r>
              <w:rPr>
                <w:rFonts w:hint="eastAsia" w:ascii="宋体" w:hAnsi="宋体" w:eastAsia="宋体" w:cs="Times New Roman"/>
                <w:i w:val="0"/>
                <w:iCs w:val="0"/>
                <w:color w:val="auto"/>
                <w:sz w:val="24"/>
                <w:szCs w:val="24"/>
                <w:highlight w:val="none"/>
                <w:u w:val="none"/>
              </w:rPr>
              <w:t xml:space="preserve">▲平台预置多种模型，可自行更新，支持按模型架构、状态等筛选</w:t>
            </w:r>
            <w:r>
              <w:rPr>
                <w:rFonts w:hint="eastAsia" w:ascii="宋体" w:hAnsi="宋体" w:eastAsia="宋体" w:cs="Times New Roman"/>
                <w:i w:val="0"/>
                <w:iCs w:val="0"/>
                <w:color w:val="auto"/>
                <w:sz w:val="24"/>
                <w:szCs w:val="24"/>
                <w:highlight w:val="none"/>
                <w:u w:val="none"/>
                <w:lang w:eastAsia="zh-CN"/>
              </w:rPr>
              <w:t xml:space="preserve">，</w:t>
            </w:r>
            <w:r>
              <w:rPr>
                <w:rFonts w:hint="eastAsia" w:ascii="宋体" w:hAnsi="宋体" w:eastAsia="宋体" w:cs="Times New Roman"/>
                <w:i w:val="0"/>
                <w:iCs w:val="0"/>
                <w:color w:val="auto"/>
                <w:sz w:val="24"/>
                <w:szCs w:val="24"/>
                <w:highlight w:val="none"/>
                <w:u w:val="none"/>
              </w:rPr>
              <w:t xml:space="preserve">支持查看模型名称、模型类型、模型详细描述等信息。支持DeepseekV4/3/R1、Qwen3.5-235B-A22B、Qwen2.5-VL-72B、BGE-M3、BGE-Reranker-V2-M3 等主流模型；</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支持按照硬件机型筛选平台内模型</w:t>
            </w:r>
            <w:r>
              <w:rPr>
                <w:rFonts w:hint="eastAsia" w:ascii="宋体" w:hAnsi="宋体" w:eastAsia="宋体" w:cs="Times New Roman"/>
                <w:i w:val="0"/>
                <w:iCs w:val="0"/>
                <w:color w:val="auto"/>
                <w:sz w:val="24"/>
                <w:szCs w:val="24"/>
                <w:highlight w:val="none"/>
                <w:u w:val="none"/>
                <w:lang w:eastAsia="zh-CN"/>
              </w:rPr>
              <w:t xml:space="preserve">，支持离线上传模型物料，依托上传向导完成离线模型入库</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模型可直接部署为在线推理服务</w:t>
            </w:r>
            <w:r>
              <w:rPr>
                <w:rFonts w:hint="eastAsia" w:ascii="宋体" w:hAnsi="宋体" w:eastAsia="宋体" w:cs="Times New Roman"/>
                <w:i w:val="0"/>
                <w:iCs w:val="0"/>
                <w:color w:val="auto"/>
                <w:sz w:val="24"/>
                <w:szCs w:val="24"/>
                <w:highlight w:val="none"/>
                <w:u w:val="none"/>
                <w:lang w:eastAsia="zh-CN"/>
              </w:rPr>
              <w:t xml:space="preserve">，部署模型时，实现模型、镜像、不同卡类型匹配，三者动态联动选择，正确调度到相应节点</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15、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硬件页面展示服务器型号、设备ID信息</w:t>
            </w:r>
            <w:r>
              <w:rPr>
                <w:rFonts w:hint="eastAsia" w:ascii="宋体" w:hAnsi="宋体" w:eastAsia="宋体" w:cs="Times New Roman"/>
                <w:i w:val="0"/>
                <w:iCs w:val="0"/>
                <w:color w:val="auto"/>
                <w:sz w:val="24"/>
                <w:szCs w:val="24"/>
                <w:highlight w:val="none"/>
                <w:u w:val="none"/>
                <w:lang w:val="en-US" w:eastAsia="zh-CN"/>
              </w:rPr>
              <w:t xml:space="preserve">，支持操作日志按操作对象、类型多维度筛选查询</w:t>
            </w:r>
            <w:r>
              <w:rPr>
                <w:rFonts w:hint="eastAsia" w:ascii="宋体" w:hAnsi="宋体" w:eastAsia="宋体" w:cs="Times New Roman"/>
                <w:i w:val="0"/>
                <w:iCs w:val="0"/>
                <w:color w:val="auto"/>
                <w:sz w:val="24"/>
                <w:szCs w:val="24"/>
                <w:highlight w:val="none"/>
                <w:u w:val="none"/>
                <w:lang w:eastAsia="zh-CN"/>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平台支持异构机型纳管（910B3、910B4、910C ）、构建异构算力集群；</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17、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支持跳转查看对应模型API文档</w:t>
            </w:r>
            <w:r>
              <w:rPr>
                <w:rFonts w:hint="eastAsia" w:ascii="宋体" w:hAnsi="宋体" w:eastAsia="宋体" w:cs="Times New Roman"/>
                <w:i w:val="0"/>
                <w:iCs w:val="0"/>
                <w:color w:val="auto"/>
                <w:sz w:val="24"/>
                <w:szCs w:val="24"/>
                <w:highlight w:val="none"/>
                <w:u w:val="none"/>
                <w:lang w:eastAsia="zh-CN"/>
              </w:rPr>
              <w:t xml:space="preserve">，镜像商店支持在线更新、离线更新两种列表更新方式；</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支持离线上传镜像文件，通过上传向导完成镜像导入</w:t>
            </w:r>
            <w:r>
              <w:rPr>
                <w:rFonts w:hint="eastAsia" w:ascii="宋体" w:hAnsi="宋体" w:eastAsia="宋体" w:cs="Times New Roman"/>
                <w:i w:val="0"/>
                <w:iCs w:val="0"/>
                <w:color w:val="auto"/>
                <w:sz w:val="24"/>
                <w:szCs w:val="24"/>
                <w:highlight w:val="none"/>
                <w:u w:val="none"/>
                <w:lang w:eastAsia="zh-CN"/>
              </w:rPr>
              <w:t xml:space="preserve">，可查看镜像配套适配的硬件机型，支持上传、更新许可证信息，生成并展示许可证</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支持修改平台名称、平台logo</w:t>
            </w:r>
            <w:r>
              <w:rPr>
                <w:rFonts w:hint="eastAsia" w:ascii="宋体" w:hAnsi="宋体" w:eastAsia="宋体" w:cs="Times New Roman"/>
                <w:i w:val="0"/>
                <w:iCs w:val="0"/>
                <w:color w:val="auto"/>
                <w:sz w:val="24"/>
                <w:szCs w:val="24"/>
                <w:highlight w:val="none"/>
                <w:u w:val="none"/>
                <w:lang w:eastAsia="zh-CN"/>
              </w:rPr>
              <w:t xml:space="preserve">，平台各模块采用key、value形式进行参数配置，支持编辑、删除系统配置信息</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20、</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i w:val="0"/>
                <w:iCs w:val="0"/>
                <w:color w:val="auto"/>
                <w:sz w:val="24"/>
                <w:szCs w:val="24"/>
                <w:highlight w:val="none"/>
                <w:u w:val="none"/>
                <w:lang w:val="en-US" w:eastAsia="zh-CN"/>
              </w:rPr>
              <w:t xml:space="preserve">支持系统信息</w:t>
            </w:r>
            <w:r>
              <w:rPr>
                <w:rFonts w:hint="eastAsia" w:ascii="宋体" w:hAnsi="宋体" w:eastAsia="宋体" w:cs="Times New Roman"/>
                <w:i w:val="0"/>
                <w:iCs w:val="0"/>
                <w:color w:val="auto"/>
                <w:sz w:val="24"/>
                <w:szCs w:val="24"/>
                <w:highlight w:val="none"/>
                <w:u w:val="none"/>
              </w:rPr>
              <w:t xml:space="preserve">查看夜莺监控告警、VictoriaMetrics、日志服务、PostgreSQL、Milvus、Minio、Redis、MySQL组件信息</w:t>
            </w:r>
            <w:r>
              <w:rPr>
                <w:rFonts w:hint="eastAsia" w:ascii="宋体" w:hAnsi="宋体" w:eastAsia="宋体" w:cs="Times New Roman"/>
                <w:i w:val="0"/>
                <w:iCs w:val="0"/>
                <w:color w:val="auto"/>
                <w:sz w:val="24"/>
                <w:szCs w:val="24"/>
                <w:highlight w:val="none"/>
                <w:u w:val="none"/>
                <w:lang w:eastAsia="zh-CN"/>
              </w:rPr>
              <w:t xml:space="preserve">，支持多维度监控-支持</w:t>
            </w:r>
            <w:r>
              <w:rPr>
                <w:rFonts w:hint="eastAsia" w:ascii="宋体" w:hAnsi="宋体" w:eastAsia="宋体" w:cs="Times New Roman"/>
                <w:i w:val="0"/>
                <w:iCs w:val="0"/>
                <w:color w:val="auto"/>
                <w:sz w:val="24"/>
                <w:szCs w:val="24"/>
                <w:highlight w:val="none"/>
                <w:u w:val="none"/>
                <w:lang w:val="en-US" w:eastAsia="zh-CN"/>
              </w:rPr>
              <w:t xml:space="preserve">业务调用</w:t>
            </w:r>
            <w:r>
              <w:rPr>
                <w:rFonts w:hint="eastAsia" w:ascii="宋体" w:hAnsi="宋体" w:eastAsia="宋体" w:cs="Times New Roman"/>
                <w:i w:val="0"/>
                <w:iCs w:val="0"/>
                <w:color w:val="auto"/>
                <w:sz w:val="24"/>
                <w:szCs w:val="24"/>
                <w:highlight w:val="none"/>
                <w:u w:val="none"/>
                <w:lang w:eastAsia="zh-CN"/>
              </w:rPr>
              <w:t xml:space="preserve">监控、集群</w:t>
            </w:r>
            <w:r>
              <w:rPr>
                <w:rFonts w:hint="eastAsia" w:ascii="宋体" w:hAnsi="宋体" w:eastAsia="宋体" w:cs="Times New Roman"/>
                <w:i w:val="0"/>
                <w:iCs w:val="0"/>
                <w:color w:val="auto"/>
                <w:sz w:val="24"/>
                <w:szCs w:val="24"/>
                <w:highlight w:val="none"/>
                <w:u w:val="none"/>
                <w:lang w:val="en-US" w:eastAsia="zh-CN"/>
              </w:rPr>
              <w:t xml:space="preserve">节点</w:t>
            </w:r>
            <w:r>
              <w:rPr>
                <w:rFonts w:hint="eastAsia" w:ascii="宋体" w:hAnsi="宋体" w:eastAsia="宋体" w:cs="Times New Roman"/>
                <w:i w:val="0"/>
                <w:iCs w:val="0"/>
                <w:color w:val="auto"/>
                <w:sz w:val="24"/>
                <w:szCs w:val="24"/>
                <w:highlight w:val="none"/>
                <w:u w:val="none"/>
                <w:lang w:eastAsia="zh-CN"/>
              </w:rPr>
              <w:t xml:space="preserve">资源、节点NPU监控以及ElasticSearch、MySQL等组件监控。</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tc>
      </w:tr>
    </w:tbl>
    <w:p>
      <w:pPr>
        <w:shd w:val="clear" w:color="auto"/>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r>
      <w:r/>
    </w:p>
    <w:p>
      <w:pPr>
        <w:shd w:val="clear" w:color="auto"/>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2、算力服务器（二）技术参数：</w:t>
      </w:r>
      <w:r/>
    </w:p>
    <w:tbl>
      <w:tblPr>
        <w:tblStyle w:val="996"/>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283"/>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算力服务器（二）</w:t>
            </w:r>
            <w:r/>
          </w:p>
        </w:tc>
        <w:tc>
          <w:tcPr>
            <w:tcW w:w="4344" w:type="pct"/>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1、总体要求：国产品牌，≤4U机架式服务器；</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2、处理器：配置≥4颗</w:t>
            </w:r>
            <w:r>
              <w:rPr>
                <w:rFonts w:hint="eastAsia" w:ascii="宋体" w:hAnsi="宋体" w:eastAsia="宋体" w:cs="Times New Roman"/>
                <w:i/>
                <w:iCs/>
                <w:color w:val="auto"/>
                <w:sz w:val="24"/>
                <w:szCs w:val="24"/>
                <w:highlight w:val="none"/>
                <w:u w:val="single"/>
                <w:lang w:val="en-US" w:eastAsia="zh-CN"/>
              </w:rPr>
              <w:t xml:space="preserve">国产ARM架构</w:t>
            </w:r>
            <w:r>
              <w:rPr>
                <w:rFonts w:hint="eastAsia" w:ascii="宋体" w:hAnsi="宋体" w:eastAsia="宋体" w:cs="Times New Roman"/>
                <w:i/>
                <w:iCs/>
                <w:color w:val="auto"/>
                <w:sz w:val="24"/>
                <w:szCs w:val="24"/>
                <w:highlight w:val="none"/>
                <w:u w:val="single"/>
              </w:rPr>
              <w:t xml:space="preserve">处理器，单颗处理器物理核心数≥48核，主频≥2.6GHz，CPU符合安全可靠测评要求。</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3、内存：配置≥1024GB DDR4内存；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4、硬盘：支持热插拔SATA/NVMe/SSD硬盘，硬盘配置：2块≥960G SSD企业级硬盘，2块≥7680G NVNe SSD企业级硬盘；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5、AI处理器：配置≥8块AI处理器，单AI处理器显存配置≥64GB HBM，单AI处理器的FP16算力 ≥ 280TFLOPS。</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6、AI处理器：AI处理器间支持8卡fullmesh全互联，AI处理器间互联带宽≥380GB/s；</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网络：配置≥8个200GE RoCE网口（含200G光模块）；≥2个25GE网口（含25G光模块）；</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RAID卡：支持RAID 0, 1, 5, 6, 10, 50, 60；4GB Cache，配置超级电容掉电保护；</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可管理性：服务器管理系统支持国产自研管理芯片，管理芯片厂家为国产厂家；</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10、▲服务器管理软件通</w:t>
            </w:r>
            <w:r>
              <w:rPr>
                <w:rFonts w:hint="eastAsia" w:ascii="宋体" w:hAnsi="宋体" w:eastAsia="宋体" w:cs="Times New Roman"/>
                <w:b w:val="0"/>
                <w:bCs w:val="0"/>
                <w:i w:val="0"/>
                <w:iCs w:val="0"/>
                <w:color w:val="auto"/>
                <w:sz w:val="24"/>
                <w:szCs w:val="24"/>
                <w:highlight w:val="none"/>
                <w:u w:val="none"/>
              </w:rPr>
              <w:t xml:space="preserve">过完善的信息安全评估，包括保密性、</w:t>
            </w:r>
            <w:r>
              <w:rPr>
                <w:rFonts w:hint="eastAsia" w:ascii="宋体" w:hAnsi="宋体" w:eastAsia="宋体" w:cs="Times New Roman"/>
                <w:b w:val="0"/>
                <w:bCs w:val="0"/>
                <w:i w:val="0"/>
                <w:iCs w:val="0"/>
                <w:color w:val="auto"/>
                <w:sz w:val="24"/>
                <w:szCs w:val="24"/>
                <w:highlight w:val="none"/>
                <w:u w:val="none"/>
                <w:lang w:val="en-US" w:eastAsia="zh-CN"/>
              </w:rPr>
              <w:t xml:space="preserve">完整</w:t>
            </w:r>
            <w:r>
              <w:rPr>
                <w:rFonts w:hint="eastAsia" w:ascii="宋体" w:hAnsi="宋体" w:eastAsia="宋体" w:cs="Times New Roman"/>
                <w:b w:val="0"/>
                <w:bCs w:val="0"/>
                <w:i w:val="0"/>
                <w:iCs w:val="0"/>
                <w:color w:val="auto"/>
                <w:sz w:val="24"/>
                <w:szCs w:val="24"/>
                <w:highlight w:val="none"/>
                <w:u w:val="none"/>
              </w:rPr>
              <w:t xml:space="preserve">性、抗抵赖性、可核查性测试；（投标时须在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服务器管理软件通过安全渗透测试，包含认证安全、权限管理安全、会话安全、信息泄露安全、输入输出合法性安全性测试；</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0000ff"/>
                <w:sz w:val="24"/>
                <w:szCs w:val="24"/>
                <w:highlight w:val="none"/>
                <w:u w:val="none"/>
              </w:rPr>
            </w:pPr>
            <w:r>
              <w:rPr>
                <w:rFonts w:hint="eastAsia" w:ascii="宋体" w:hAnsi="宋体" w:eastAsia="宋体" w:cs="Times New Roman"/>
                <w:i w:val="0"/>
                <w:iCs w:val="0"/>
                <w:color w:val="auto"/>
                <w:sz w:val="24"/>
                <w:szCs w:val="24"/>
                <w:highlight w:val="none"/>
                <w:u w:val="none"/>
              </w:rPr>
              <w:t xml:space="preserve">1</w:t>
            </w: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Times New Roman"/>
                <w:i w:val="0"/>
                <w:iCs w:val="0"/>
                <w:color w:val="auto"/>
                <w:sz w:val="24"/>
                <w:szCs w:val="24"/>
                <w:highlight w:val="none"/>
                <w:u w:val="none"/>
              </w:rPr>
              <w:t xml:space="preserve">、▲为保证服务器稳定可靠，服务器的平均无故障间隔时间（MTBF）≥300000小时；（投标时须在响应文件中提供第三方检测机构出具的合格的检验报告或功能截图等相关证明材料）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13、配置机柜数</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3个，功率</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12KW。</w:t>
            </w:r>
            <w:r/>
          </w:p>
        </w:tc>
      </w:tr>
    </w:tbl>
    <w:p>
      <w:pPr>
        <w:jc w:val="left"/>
        <w:shd w:val="clear" w:color="auto"/>
        <w:rPr>
          <w:rFonts w:hint="default" w:eastAsia="宋体"/>
          <w:color w:val="auto"/>
          <w:highlight w:val="none"/>
        </w:rPr>
      </w:pPr>
      <w:r>
        <w:rPr>
          <w:rFonts w:hint="default"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3、参数面交换机（一）技术参数：</w:t>
      </w:r>
      <w:r/>
    </w:p>
    <w:tbl>
      <w:tblPr>
        <w:tblStyle w:val="996"/>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1134"/>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参数面交换机（一）</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交换容量≥25.6Tbps，包转发率≥8000Mpps；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高度≤1U，固定接口交换机；</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电源模块槽位≥2个，电源1+1备份；</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风扇模块槽位≥6个；</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5、采用国产自研芯片；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400GE QSFP-DD光接口≥32个（兼容200GE/100GE/40GE），支持10GE≥2个；</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支持M-LAG，支持RIP、OSPF、ISIS、BGP等IPv4动态路由协议；支持PQ、DRR、PQ+DRR等队列调度方式；</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支持出方向ACL，支持出方向ACL限速，支持出方向IPv6 报文统计；</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支持基于VLAN/子接口/BD/VxLAN 隧道的MAC-LIMIT；支持MAC 漂移联动端口 error-down；支持PFC，支持PFC死锁预防；支持ECN Overlay；</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支持NSLB功能；Netstream满足10GE 1:1采样；</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配置≥20个400G多模模块(850nm,0.1km)，配置≥16根一分二线缆。</w:t>
            </w:r>
            <w:r/>
          </w:p>
        </w:tc>
      </w:tr>
    </w:tbl>
    <w:p>
      <w:pPr>
        <w:ind w:left="0" w:firstLine="0"/>
        <w:jc w:val="left"/>
        <w:spacing w:line="360" w:lineRule="auto"/>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4、参数面交换机（二）技术参数：</w:t>
      </w:r>
      <w:r/>
    </w:p>
    <w:tbl>
      <w:tblPr>
        <w:tblStyle w:val="996"/>
        <w:tblW w:w="46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78"/>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参数面交换机（二）</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交换容量≥25.6Tbps，包转发率≥19200Mpps；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支持400GE QSFP-DD光接口≥32个（兼容200GE/100GE/40GE），支持10GE≥2个；</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电源模块槽位≥2个，电源1+1备份，风扇模块槽位≥6个；</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支持M-LAG，支持RIP、OSPF、ISIS、BGP等IPv4动态路由协议；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支持出方向ACL，支持出方向ACL限速，支持出方向IPv6 报文统计；</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7、▲支持基于VLAN/子接口/BD/</w:t>
            </w:r>
            <w:r>
              <w:rPr>
                <w:rFonts w:hint="eastAsia" w:ascii="宋体" w:hAnsi="宋体" w:eastAsia="宋体" w:cs="Times New Roman"/>
                <w:b w:val="0"/>
                <w:bCs w:val="0"/>
                <w:i w:val="0"/>
                <w:iCs w:val="0"/>
                <w:color w:val="auto"/>
                <w:sz w:val="24"/>
                <w:szCs w:val="24"/>
                <w:highlight w:val="none"/>
                <w:u w:val="none"/>
                <w:lang w:val="en-US" w:eastAsia="zh-CN"/>
              </w:rPr>
              <w:t xml:space="preserve">VxLAN 隧道的MAC-LIMIT，</w:t>
            </w:r>
            <w:r>
              <w:rPr>
                <w:rFonts w:hint="eastAsia" w:ascii="宋体" w:hAnsi="宋体" w:eastAsia="宋体" w:cs="Times New Roman"/>
                <w:i w:val="0"/>
                <w:iCs w:val="0"/>
                <w:color w:val="auto"/>
                <w:sz w:val="24"/>
                <w:szCs w:val="24"/>
                <w:highlight w:val="none"/>
                <w:u w:val="none"/>
                <w:lang w:val="en-US" w:eastAsia="zh-CN"/>
              </w:rPr>
              <w:t xml:space="preserve">支持网络级负载均衡（NSLB）功能</w:t>
            </w:r>
            <w:r>
              <w:rPr>
                <w:rFonts w:hint="eastAsia" w:ascii="宋体" w:hAnsi="宋体" w:eastAsia="宋体" w:cs="Times New Roman"/>
                <w:b w:val="0"/>
                <w:bCs w:val="0"/>
                <w:i w:val="0"/>
                <w:iCs w:val="0"/>
                <w:color w:val="auto"/>
                <w:sz w:val="24"/>
                <w:szCs w:val="24"/>
                <w:highlight w:val="none"/>
                <w:u w:val="none"/>
                <w:lang w:val="en-US" w:eastAsia="zh-CN"/>
              </w:rPr>
              <w:t xml:space="preserve">；</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支持MAC 漂移联动端口 error-down，支持PFC，支持PFC死锁预防；</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Netstream满足10GE 1:1采样；</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实配≥16个400G多模模块，≥16根一分二线缆。</w:t>
            </w:r>
            <w:r/>
          </w:p>
        </w:tc>
      </w:tr>
    </w:tbl>
    <w:p>
      <w:pPr>
        <w:rPr>
          <w:rFonts w:hint="eastAsia" w:eastAsia="宋体"/>
          <w:color w:val="auto"/>
          <w:highlight w:val="none"/>
        </w:rPr>
      </w:pPr>
      <w:r>
        <w:rPr>
          <w:rFonts w:hint="eastAsia"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5、业务面交换机技术参数：</w:t>
      </w:r>
      <w:r/>
    </w:p>
    <w:tbl>
      <w:tblPr>
        <w:tblStyle w:val="996"/>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业务面交换机</w:t>
            </w:r>
            <w:r/>
          </w:p>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交换容量≥4.8Tbps，包转发率≥2000Mpps；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支持48个10GE/25GE接口，8个40/100 GE接口；</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支持RIPng、OSPFv3、ISISv6、BGP4+等IPv6动态路由协议；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支持防止DOS、ARP攻击功能、ICMP防攻击；</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6、▲支持AI ECN：识别流量模型，动态调节ECN门限，支持ERSPAN增强功能；支持缓存的微突发状态统计；</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实配≥32个25GE SFP28模块。</w:t>
            </w:r>
            <w:r/>
          </w:p>
        </w:tc>
      </w:tr>
    </w:tbl>
    <w:p>
      <w:pPr>
        <w:rPr>
          <w:rFonts w:hint="eastAsia" w:eastAsia="宋体"/>
          <w:color w:val="auto"/>
          <w:highlight w:val="none"/>
        </w:rPr>
      </w:pPr>
      <w:r>
        <w:rPr>
          <w:rFonts w:hint="eastAsia"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6、管理交换机技术参数：</w:t>
      </w:r>
      <w:r/>
    </w:p>
    <w:tbl>
      <w:tblPr>
        <w:tblStyle w:val="996"/>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管理交换机</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交换容量≥672 Gbps，包转发率≥207Mpps；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支持48个10/100/1000BASE-T以太网端口,4个万兆SFP+,2个12GE专用堆叠口 ；</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内存支持2GB，保证系统可靠运行；</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设备支持复位按钮和清配置按钮；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支持静态路由、RIP、OSPF、RIPng、OSPFv3；</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支持WRR、DRR、SP、WRR＋SP、DRR+SP 队列调度算法。</w:t>
            </w:r>
            <w:r/>
          </w:p>
        </w:tc>
      </w:tr>
    </w:tbl>
    <w:p>
      <w:pPr>
        <w:numPr>
          <w:ilvl w:val="0"/>
          <w:numId w:val="0"/>
        </w:numPr>
        <w:ind w:firstLine="482"/>
        <w:jc w:val="left"/>
        <w:spacing w:line="360" w:lineRule="auto"/>
        <w:shd w:val="clear" w:color="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0"/>
        <w:jc w:val="left"/>
        <w:spacing w:line="360" w:lineRule="auto"/>
        <w:shd w:val="clear" w:color="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t xml:space="preserve">7、</w:t>
      </w:r>
      <w:r>
        <w:rPr>
          <w:rFonts w:hint="eastAsia" w:ascii="宋体" w:hAnsi="宋体" w:eastAsia="宋体" w:cs="Times New Roman"/>
          <w:b/>
          <w:bCs/>
          <w:color w:val="auto"/>
          <w:sz w:val="24"/>
          <w:szCs w:val="24"/>
          <w:highlight w:val="none"/>
          <w:lang w:val="en-US" w:eastAsia="zh-CN" w:bidi="ar-SA"/>
        </w:rPr>
        <w:t xml:space="preserve">RPA流程自动化平台技术参数:</w:t>
      </w:r>
      <w:r/>
    </w:p>
    <w:tbl>
      <w:tblPr>
        <w:tblStyle w:val="996"/>
        <w:tblW w:w="46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7079"/>
      </w:tblGrid>
      <w:tr>
        <w:trPr>
          <w:jc w:val="center"/>
          <w:trHeight w:val="285"/>
        </w:trPr>
        <w:tc>
          <w:tcPr>
            <w:tcW w:w="669"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3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6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RPA流程自动化平台</w:t>
            </w:r>
            <w:r/>
          </w:p>
        </w:tc>
        <w:tc>
          <w:tcPr>
            <w:tcW w:w="4330"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1、支持私有化部署，包含不少于20个机器人账号永久授权。</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◆2、支持安装客户端到自定义目录，支持控制面板及安装目录下卸载客户端，支持客户端更新，支持静默更新和Update包更新，支持有效账号登录、账号登出及异地登录踢出账号。</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◆3、具备可视化操作能力，支持拖拽式流程设计器，便捷快速完成自动化流程搭建；提供可视化开发界面，无编程基础人员亦可快速上手，支持通用语言编程模式开发。</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◆4、支持编码开发，支持网页JS脚本、Python代码、Python表达式及各类Python库接入；支持PIP包管理，可进行Python模块安装与卸载。</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◆5、支持流程录制，可自动录制网页操作并自动生成自动化流程，支持拟人模式，支持仿真鼠标移动、点击及操作停顿，模拟真人操作习惯执行流程。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◆6、支持网页数据批量抓取，可自动形成结构化数据表格，并支持数据过滤、清洗，支持智能元素定位，可根据不同系统自动切换定位算法，实现元素自动修复。</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◆7、支持图像元素识别，能够自动适配分辨率及DPI变化，实现跨设备稳定运行，支持CV视觉元素识别，利用计算机视觉技术自动识别可操作目标元素。</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◆8、支持元素编辑器，可对捕获元素进行编辑、校验及相似元素捕获。</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◆9、支持图像截取，可截取网页及应用图像，也支持导入本地图像文件，支持图像管理，可对图像进行编辑、分组及搜索，支持图像编辑器，可对捕获图像进行校验及匹配模式设置。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◆10、支持智能指令联想，可根据上下文智能预测输入内容，提高开发效率，支持变量联想，可自动识别已有变量并智能推荐。</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◆11、支持智能运算，无需Python语法即可完成四则运算及变量取值。</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◆12、支持1000+自动化指令，涵盖网页自动化、软件自动化、鼠标键盘自动化、Excel自动化、数据处理及对话框等。</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◆13、支持智能轮盘菜单，根据当前场景智能推荐自动化应用，支持运行调试，可在设计页面及外部页面运行应用，并支持断点调试及快捷键启动。</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◆14、支持应用源码权限管理，可配置源码查看权限，增强安全控制，支持应用版本发布，支持查看应用历史版本，并支持版本回溯。</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◆15、支持多人协同开发，可配置协作开发人员共同维护应用，支持虚拟桌面运行，实现人机协同，提高资源利用率。</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◆16、提供学习中心，内置帮助文档、社区、教程及客户服务，提供初级、中级、高级培训课程，支持移动端学习。</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◆17、支持考试学院，可实现学习、练习、考试及认证一体化。</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◆18、支持定时触发器，可按指定时间自动执行流程；支持文件触发器，可根据文件变化自动执行流程；支持热键触发器，可根据快捷键触发流程运行；支持邮件触发器，可根据邮件自动触发流程执行。</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◆19、支持计划任务管理，可进行新增、编辑、删除、启停、搜索及筛选，支持计划任务列表展示，可查看任务名称、类型、应用及启用状态。</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20、支持运行日志管理，可查看触发日志、运行日志及录屏信息，并支持日志搜索、删除和导出，支持运行异常邮件通知；支持运行异常钉钉群通知；支持运行异常企业微信群通知；支持运行异常飞书群通知，支持异常后自动执行其他应用。</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◆21、支持组织运行数据首页展示，并提供学院及调度中心快捷入口。</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◆22、支持组织账号管理，包括账号增删改查、审批、登录信息管理及应用转移，支持账号权限控制，实现精细化权限管理，支持账号操作日志管理，增强安全审计能力，支持账号密码快速重置。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◆23、支持应用管理，实现应用转移、删除及应用维度管理，支持需求中心，实现需求全生命周期管理。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◆24、支持免登录跳转调度中心，支持应用保存。</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◆25、支持错误列表，可定位错误信息、流程名称及错误行号，支持运行日志查看及导出。</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◆26、内置AI OCR能力，支持文字识别、表格识别、票据识别、卡证识别及验证码识别。</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◆27、支持AI魔法指令，可通过自然语言生成自动化指令，并支持连续对话、文件上传及一键修复。</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◆28、支持自定义第三方AI接口接入，支持常见数据库操作，包括SQL执行，支持PDF、Word等办公软件自动化操作。</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◆29、包含控制中心，支持账号登录、权限校验、登录锁定、登出及密码重置。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◆30、支持异常告警，可通过企业邮箱、企业微信、钉钉及飞书发送通知，支持机器人运行状态大屏监控及实时预览。</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◆31、支持机器人分组管理，支持调度任务展示，可查看任务名称、应用、触发方式、执行时间及机器人组。</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◆32、支持调度任务新增、编辑、删除、手动执行及超时处理配置，支持任务执行记录管理及执行详情查看。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◆33、支持API调用记录管理，支持API配置，包括AccessKey等接口配置。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◆34、支持学院管理，可查看及导出组织学习进度。</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◆35、支持企业应用管理及离职员工应用转交。</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◆36、支持应用发版审核，支持资产管理，可对凭证及文本资产进行加密管理。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◆37、包含客户端，支持账号增删改查、密码重置及权限管理。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◆38、支持多租户管理，实现租户间数据隔离及资源独立。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◆39、支持私有化部署，实现环境及数据本地隔离。</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◆40、系统兼容：支持信创系统上编辑、运行应用；支持统信UOS和银河麒麟的信创适配，CPU兼容飞腾、腾云、鲲鹏；适配宝兰德中间件、适配达梦数据库DM8。</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◆41、手机兼容：能驱动手机上（真机、模拟器）的任何APP进行输入、点击、手势滑动、提取数据等操作；支持同时控制多台手机设备进行自动化。</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◆42、支持通过对话智能生成魔法指令，解决包括数据处理、Excel、列表、图片、文本、文件、逻辑等类型的问题；有魔法指令模型：支持连续对话和文件上传；魔法指令支持一键智能修复。</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43、支持RPA流程自动化平台与AI无缝衔接，能够在RPA流程自动化平台流程中嵌入AI应用，在AI应用中调用RPA流程自动化平台流程，实现两者互相赋能，使得RPA流程自动化平台机器人能够处理非结构化数据、进行智能决策，提高RPA流程自动化平台操作的自适应能力和准确性。</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◆44、提供丰富AI组件扩展，包括但不限于各类语言大模型、文生图、文本内容提取、图片内容提取、视频内容提取、语音转文本、智能搜索、向量搜索等组件。</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45、AI扩展支持将文件、图片、网页、文字添加到知识库进行向量化解析，可以作为大模型的外挂知识库，形成更符合用户业务要求的AI知识库；支持开箱即用的AI业务工具扩展，提供文案创作模板、图片生成模板、智能对话助理、内容分析模板，用户快速上手配置，获得AI能力。</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◆46、支持网页</w:t>
            </w:r>
            <w:bookmarkStart w:id="174" w:name="OLE_LINK31"/>
            <w:r>
              <w:rPr>
                <w:rFonts w:hint="eastAsia" w:ascii="宋体" w:hAnsi="宋体" w:eastAsia="宋体" w:cs="Times New Roman"/>
                <w:i w:val="0"/>
                <w:iCs w:val="0"/>
                <w:color w:val="auto"/>
                <w:sz w:val="24"/>
                <w:szCs w:val="24"/>
                <w:highlight w:val="none"/>
                <w:u w:val="none"/>
                <w:lang w:val="en-US" w:eastAsia="zh-CN"/>
              </w:rPr>
              <w:t xml:space="preserve">分享使用、对话交互使用、API集成使用等AI辅助能力扩展，用户可以轻松将链接通过电子邮件、社交媒体或即</w:t>
            </w:r>
            <w:bookmarkEnd w:id="174"/>
            <w:r>
              <w:rPr>
                <w:rFonts w:hint="eastAsia" w:ascii="宋体" w:hAnsi="宋体" w:eastAsia="宋体" w:cs="Times New Roman"/>
                <w:i w:val="0"/>
                <w:iCs w:val="0"/>
                <w:color w:val="auto"/>
                <w:sz w:val="24"/>
                <w:szCs w:val="24"/>
                <w:highlight w:val="none"/>
                <w:u w:val="none"/>
                <w:lang w:val="en-US" w:eastAsia="zh-CN"/>
              </w:rPr>
              <w:t xml:space="preserve">时通讯工具发送给他人；</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◆47、支持用户通过聊天界面与服务进行实时对话，获取信息或执行任务；用户可以将其集成到其他应用程序或系统中，实现自动化和定制化功能。</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◆48、支持零代码的形式搭建AI应用，支持国产大模型、开源模型。有AI智能体、AI工作流等板块，自有平台集成了市面上各种主流的AI技术能力。</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◆49、支持AI搭建流程：使基于自然语言的自动化流程的功能。你可以直接用对话描述业务场景，也可以录制一次真实的界面操作。AI 会理解你的意图，并将其转化为可运行、可修改的自动化流程。不需要编程语言，不需要低代码指令。</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◆50、支持AI辅助定位：元素锚点——为目标元素建立参照物，让定位更精准；升级了智能元素——在捕获瞬间，由 AI 自动选择更稳定的节点与属性，并同步生成 Xpath，显著提升元素的整体稳定性。</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◆51、支持AI工作流指令：使用代码编辑，自动进行代码保存和同步，可以对项目版本进行发布和回滚。</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◆52、支持AI录屏生成需求文档：一键录屏，完整演示一遍真实的业务操作。AI 会理解你的行为轨迹与操作逻辑，一步步还原为清晰、结构化的需求文档。</w:t>
            </w:r>
            <w:r/>
          </w:p>
        </w:tc>
      </w:tr>
    </w:tbl>
    <w:p>
      <w:pPr>
        <w:numPr>
          <w:ilvl w:val="0"/>
          <w:numId w:val="0"/>
        </w:numPr>
        <w:ind w:firstLine="482"/>
        <w:jc w:val="left"/>
        <w:spacing w:line="360" w:lineRule="auto"/>
        <w:shd w:val="clear" w:color="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8、统一维护服务技术参数：</w:t>
      </w:r>
      <w:r/>
    </w:p>
    <w:tbl>
      <w:tblPr>
        <w:tblStyle w:val="996"/>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7503"/>
        </w:trPr>
        <w:tc>
          <w:tcPr>
            <w:tcW w:w="655" w:type="pct"/>
            <w:vAlign w:val="center"/>
            <w:textDirection w:val="lrTb"/>
            <w:noWrap w:val="false"/>
          </w:tcPr>
          <w:p>
            <w:pPr>
              <w:ind w:left="0"/>
              <w:jc w:val="left"/>
              <w:spacing w:line="240" w:lineRule="auto"/>
              <w:shd w:val="clear" w:color="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统一维护服务</w:t>
            </w:r>
            <w:r/>
          </w:p>
        </w:tc>
        <w:tc>
          <w:tcPr>
            <w:tcW w:w="4344" w:type="pct"/>
            <w:textDirection w:val="lrTb"/>
            <w:noWrap w:val="false"/>
          </w:tcPr>
          <w:p>
            <w:pPr>
              <w:shd w:val="clear" w:color="auto"/>
              <w:rPr>
                <w:rFonts w:hint="default"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1、提供5年统一维护服务；</w:t>
            </w:r>
            <w:r/>
          </w:p>
          <w:p>
            <w:pPr>
              <w:shd w:val="clear" w:color="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、维保服务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（1）中标人应与采购人签订保密协议，严格遵循保密协议之规定，确保系统数据安全，任何数据资料未经采购人许可不得向第三方提供。</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）中标人应具有效详细的运维管理办法，保障监控功能正常运行，并负责故障的全程处理。</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）服务期内中标人须对本项目所涉及的所有设备进行定期</w:t>
            </w:r>
            <w:r>
              <w:rPr>
                <w:rFonts w:hint="eastAsia" w:ascii="宋体" w:hAnsi="宋体" w:eastAsia="宋体" w:cs="宋体"/>
                <w:i/>
                <w:iCs/>
                <w:sz w:val="24"/>
                <w:szCs w:val="24"/>
                <w:u w:val="single"/>
                <w:lang w:val="en-US" w:eastAsia="zh-CN"/>
              </w:rPr>
              <w:t xml:space="preserve">巡检、</w:t>
            </w:r>
            <w:r>
              <w:rPr>
                <w:rFonts w:hint="eastAsia" w:ascii="宋体" w:hAnsi="宋体" w:eastAsia="宋体" w:cs="宋体"/>
                <w:i/>
                <w:iCs/>
                <w:sz w:val="24"/>
                <w:szCs w:val="24"/>
                <w:u w:val="single"/>
              </w:rPr>
              <w:t xml:space="preserve">保养。</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rPr>
              <w:t xml:space="preserve">）中标人应确保整个系统可靠性不低于99.99%。</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5</w:t>
            </w:r>
            <w:r>
              <w:rPr>
                <w:rFonts w:hint="eastAsia" w:ascii="宋体" w:hAnsi="宋体" w:eastAsia="宋体" w:cs="宋体"/>
                <w:i/>
                <w:iCs/>
                <w:sz w:val="24"/>
                <w:szCs w:val="24"/>
                <w:u w:val="single"/>
              </w:rPr>
              <w:t xml:space="preserve">）中标人应确保整个系统及网络安全。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、运维要求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）提供7X24小时热线仍值守以及响应电话，7X24小时全天候技术支持响应。</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）中标人根据采购方需求</w:t>
            </w:r>
            <w:r>
              <w:rPr>
                <w:rFonts w:hint="eastAsia" w:ascii="宋体" w:hAnsi="宋体" w:eastAsia="宋体" w:cs="宋体"/>
                <w:i/>
                <w:iCs/>
                <w:sz w:val="24"/>
                <w:szCs w:val="24"/>
                <w:u w:val="single"/>
                <w:lang w:val="en-US" w:eastAsia="zh-CN"/>
              </w:rPr>
              <w:t xml:space="preserve">提供</w:t>
            </w:r>
            <w:r>
              <w:rPr>
                <w:rFonts w:hint="eastAsia" w:ascii="宋体" w:hAnsi="宋体" w:eastAsia="宋体" w:cs="宋体"/>
                <w:i/>
                <w:iCs/>
                <w:sz w:val="24"/>
                <w:szCs w:val="24"/>
                <w:u w:val="single"/>
              </w:rPr>
              <w:t xml:space="preserve">原厂技术</w:t>
            </w:r>
            <w:r>
              <w:rPr>
                <w:rFonts w:hint="eastAsia" w:ascii="宋体" w:hAnsi="宋体" w:eastAsia="宋体" w:cs="宋体"/>
                <w:i/>
                <w:iCs/>
                <w:sz w:val="24"/>
                <w:szCs w:val="24"/>
                <w:u w:val="single"/>
                <w:lang w:val="en-US" w:eastAsia="zh-CN"/>
              </w:rPr>
              <w:t xml:space="preserve">支持服务</w:t>
            </w:r>
            <w:r>
              <w:rPr>
                <w:rFonts w:hint="eastAsia" w:ascii="宋体" w:hAnsi="宋体" w:eastAsia="宋体" w:cs="宋体"/>
                <w:i/>
                <w:iCs/>
                <w:sz w:val="24"/>
                <w:szCs w:val="24"/>
                <w:u w:val="single"/>
              </w:rPr>
              <w:t xml:space="preserve">，在设备遇到故障时及时快速解决问题，做到7×24h响应。</w:t>
            </w:r>
            <w:r/>
          </w:p>
          <w:p>
            <w:pPr>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项目实施过程中，投标人应免费提供专业培训，通过一系列专业化培训，使相关操作人员和系统运行维护管理人员等能够正确、熟练、有效地利用本系统进行信息系统的安全业务的操</w:t>
            </w:r>
            <w:r>
              <w:rPr>
                <w:rFonts w:hint="eastAsia" w:ascii="宋体" w:hAnsi="宋体" w:eastAsia="宋体" w:cs="宋体"/>
                <w:i/>
                <w:iCs/>
                <w:sz w:val="24"/>
                <w:szCs w:val="24"/>
                <w:highlight w:val="none"/>
                <w:u w:val="single"/>
              </w:rPr>
              <w:t xml:space="preserve">作、处理、管理和维护。</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4、算力服务器等设备安装部署所需机房及配套机柜、UPS电源、空调等设施由中标单位负责提供，所提供的机房内配套设施的供电运维和电费由中标单位承担，所提供机房服务须满足如下技术要求：</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w:t>
            </w:r>
            <w:r>
              <w:rPr>
                <w:rFonts w:hint="default" w:ascii="宋体" w:hAnsi="宋体" w:eastAsia="宋体" w:cs="Times New Roman"/>
                <w:i/>
                <w:iCs/>
                <w:color w:val="auto"/>
                <w:sz w:val="24"/>
                <w:szCs w:val="24"/>
                <w:highlight w:val="none"/>
                <w:u w:val="single"/>
                <w:lang w:val="en-US" w:eastAsia="zh-CN"/>
              </w:rPr>
              <w:t xml:space="preserve">机房的全年服务可用性≥99.999%；</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（2）</w:t>
            </w:r>
            <w:r>
              <w:rPr>
                <w:rFonts w:hint="default" w:ascii="宋体" w:hAnsi="宋体" w:eastAsia="宋体" w:cs="Times New Roman"/>
                <w:i/>
                <w:iCs/>
                <w:color w:val="auto"/>
                <w:sz w:val="24"/>
                <w:szCs w:val="24"/>
                <w:highlight w:val="none"/>
                <w:u w:val="single"/>
                <w:lang w:val="en-US" w:eastAsia="zh-CN"/>
              </w:rPr>
              <w:t xml:space="preserve">机房要求主机房区、运维管理区、不间断电源室等独立划分区域；</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w:t>
            </w:r>
            <w:r>
              <w:rPr>
                <w:rFonts w:hint="default" w:ascii="宋体" w:hAnsi="宋体" w:eastAsia="宋体" w:cs="Times New Roman"/>
                <w:i/>
                <w:iCs/>
                <w:color w:val="auto"/>
                <w:sz w:val="24"/>
                <w:szCs w:val="24"/>
                <w:highlight w:val="none"/>
                <w:u w:val="single"/>
                <w:lang w:val="en-US" w:eastAsia="zh-CN"/>
              </w:rPr>
              <w:t xml:space="preserve">机柜为标准机柜，机柜外径标准深度不少于120cm、宽度不少于60cm、高度不少于220cm；机柜可用空间不少于44U；</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w:t>
            </w:r>
            <w:r>
              <w:rPr>
                <w:rFonts w:hint="default" w:ascii="宋体" w:hAnsi="宋体" w:eastAsia="宋体" w:cs="Times New Roman"/>
                <w:i/>
                <w:iCs/>
                <w:color w:val="auto"/>
                <w:sz w:val="24"/>
                <w:szCs w:val="24"/>
                <w:highlight w:val="none"/>
                <w:u w:val="single"/>
                <w:lang w:val="en-US" w:eastAsia="zh-CN"/>
              </w:rPr>
              <w:t xml:space="preserve">机柜采用优质钢板，表面喷塑处理，外形美观；架体上的单元体安装孔位采用标准化设计，通用性好；所有紧固件连接牢固可靠，设备有明晰的线序示明标志，保护接地处有接地标志；</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（5）</w:t>
            </w:r>
            <w:r>
              <w:rPr>
                <w:rFonts w:hint="default" w:ascii="宋体" w:hAnsi="宋体" w:eastAsia="宋体" w:cs="Times New Roman"/>
                <w:i/>
                <w:iCs/>
                <w:color w:val="auto"/>
                <w:sz w:val="24"/>
                <w:szCs w:val="24"/>
                <w:highlight w:val="none"/>
                <w:u w:val="single"/>
                <w:lang w:val="en-US" w:eastAsia="zh-CN"/>
              </w:rPr>
              <w:t xml:space="preserve">机房不得在居住场所或对外经营性场所楼内，所提供机房需为相对独立空间。</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（6）</w:t>
            </w:r>
            <w:r>
              <w:rPr>
                <w:rFonts w:hint="default" w:ascii="宋体" w:hAnsi="宋体" w:eastAsia="宋体" w:cs="Times New Roman"/>
                <w:i/>
                <w:iCs/>
                <w:color w:val="auto"/>
                <w:sz w:val="24"/>
                <w:szCs w:val="24"/>
                <w:highlight w:val="none"/>
                <w:u w:val="single"/>
                <w:lang w:val="en-US" w:eastAsia="zh-CN"/>
              </w:rPr>
              <w:t xml:space="preserve">机房至少具有2路一类市电引入；每路配电系统采用不低于10kV标准的高压接入；</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（7）</w:t>
            </w:r>
            <w:r>
              <w:rPr>
                <w:rFonts w:hint="default" w:ascii="宋体" w:hAnsi="宋体" w:eastAsia="宋体" w:cs="Times New Roman"/>
                <w:i/>
                <w:iCs/>
                <w:color w:val="auto"/>
                <w:sz w:val="24"/>
                <w:szCs w:val="24"/>
                <w:highlight w:val="none"/>
                <w:u w:val="single"/>
                <w:lang w:val="en-US" w:eastAsia="zh-CN"/>
              </w:rPr>
              <w:t xml:space="preserve">每个机柜提供双路市电PDU，并提供每机柜不低于6kW供电能力，UPS电池后备时间不低于30分钟；在机房负载达到50%时，PUE可达到1.35，实现全流程高可靠保障等级；</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（8）</w:t>
            </w:r>
            <w:r>
              <w:rPr>
                <w:rFonts w:hint="default" w:ascii="宋体" w:hAnsi="宋体" w:eastAsia="宋体" w:cs="Times New Roman"/>
                <w:i/>
                <w:iCs/>
                <w:color w:val="auto"/>
                <w:sz w:val="24"/>
                <w:szCs w:val="24"/>
                <w:highlight w:val="none"/>
                <w:u w:val="single"/>
                <w:lang w:val="en-US" w:eastAsia="zh-CN"/>
              </w:rPr>
              <w:t xml:space="preserve">机房必须配备后备发电系统，发电机容量应包括不间断电源系统、空调和制冷设备的基本容量、应急照明及关系到生命安全等需要的负荷容量，并有至少20%的冗余；至少配备1台400kW的柴油发电机，可在满载情况下持续运行8小时以上；后备发电系统供电切换时间应小于UPS电池供电的最短时间；</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（9）</w:t>
            </w:r>
            <w:r>
              <w:rPr>
                <w:rFonts w:hint="default" w:ascii="宋体" w:hAnsi="宋体" w:eastAsia="宋体" w:cs="Times New Roman"/>
                <w:i/>
                <w:iCs/>
                <w:color w:val="auto"/>
                <w:sz w:val="24"/>
                <w:szCs w:val="24"/>
                <w:highlight w:val="none"/>
                <w:u w:val="single"/>
                <w:lang w:val="en-US" w:eastAsia="zh-CN"/>
              </w:rPr>
              <w:t xml:space="preserve">机房空调须采用N+1冗余方式，室内温湿度应符合设计环境指标要求，并且配备温湿度计、温度、湿度告警设备，机房温度：20-25℃，相对湿度：40%～55%，不间断电源室温度：15-25℃；</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（10）</w:t>
            </w:r>
            <w:r>
              <w:rPr>
                <w:rFonts w:hint="default" w:ascii="宋体" w:hAnsi="宋体" w:eastAsia="宋体" w:cs="Times New Roman"/>
                <w:i/>
                <w:iCs/>
                <w:color w:val="auto"/>
                <w:sz w:val="24"/>
                <w:szCs w:val="24"/>
                <w:highlight w:val="none"/>
                <w:u w:val="single"/>
                <w:lang w:val="en-US" w:eastAsia="zh-CN"/>
              </w:rPr>
              <w:t xml:space="preserve">机房所在建筑物需配置7*24小时专业保安人员值守，须建立严格的安检登记制度及准入制度；</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（11）</w:t>
            </w:r>
            <w:r>
              <w:rPr>
                <w:rFonts w:hint="default" w:ascii="宋体" w:hAnsi="宋体" w:eastAsia="宋体" w:cs="Times New Roman"/>
                <w:i/>
                <w:iCs/>
                <w:color w:val="auto"/>
                <w:sz w:val="24"/>
                <w:szCs w:val="24"/>
                <w:highlight w:val="none"/>
                <w:u w:val="single"/>
                <w:lang w:val="en-US" w:eastAsia="zh-CN"/>
              </w:rPr>
              <w:t xml:space="preserve">监控系统保证场地内（机房及办公区域）监控无死角，对场地进行7*24小时监控，本地监控录像保存时间不少于6个月；</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（12）</w:t>
            </w:r>
            <w:r>
              <w:rPr>
                <w:rFonts w:hint="default" w:ascii="宋体" w:hAnsi="宋体" w:eastAsia="宋体" w:cs="Times New Roman"/>
                <w:i/>
                <w:iCs/>
                <w:color w:val="auto"/>
                <w:sz w:val="24"/>
                <w:szCs w:val="24"/>
                <w:highlight w:val="none"/>
                <w:u w:val="single"/>
                <w:lang w:val="en-US" w:eastAsia="zh-CN"/>
              </w:rPr>
              <w:t xml:space="preserve">机房需使用门禁系统，人员进入机房采用刷卡方式，远端可监控到人员身份、进出机房的时间等信息并可实时存储；</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（13）</w:t>
            </w:r>
            <w:r>
              <w:rPr>
                <w:rFonts w:hint="default" w:ascii="宋体" w:hAnsi="宋体" w:eastAsia="宋体" w:cs="Times New Roman"/>
                <w:i/>
                <w:iCs/>
                <w:color w:val="auto"/>
                <w:sz w:val="24"/>
                <w:szCs w:val="24"/>
                <w:highlight w:val="none"/>
                <w:u w:val="single"/>
                <w:lang w:val="en-US" w:eastAsia="zh-CN"/>
              </w:rPr>
              <w:t xml:space="preserve">机房具有完善的机房维护管理方案及应急保障方案，对机房故障进行不同等级的划分和处理，第一时间通知采购人；</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（14）</w:t>
            </w:r>
            <w:r>
              <w:rPr>
                <w:rFonts w:hint="default" w:ascii="宋体" w:hAnsi="宋体" w:eastAsia="宋体" w:cs="Times New Roman"/>
                <w:i/>
                <w:iCs/>
                <w:color w:val="auto"/>
                <w:sz w:val="24"/>
                <w:szCs w:val="24"/>
                <w:highlight w:val="none"/>
                <w:u w:val="single"/>
                <w:lang w:val="en-US" w:eastAsia="zh-CN"/>
              </w:rPr>
              <w:t xml:space="preserve">机房须具备完善的动环监控系统，主要实现对机房温湿度、配电、UPS、制冷单元、漏水、门禁等状态进行实时监测、控制、报警等功能；</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（15）</w:t>
            </w:r>
            <w:r>
              <w:rPr>
                <w:rFonts w:hint="default" w:ascii="宋体" w:hAnsi="宋体" w:eastAsia="宋体" w:cs="Times New Roman"/>
                <w:i/>
                <w:iCs/>
                <w:color w:val="auto"/>
                <w:sz w:val="24"/>
                <w:szCs w:val="24"/>
                <w:highlight w:val="none"/>
                <w:u w:val="single"/>
                <w:lang w:val="en-US" w:eastAsia="zh-CN"/>
              </w:rPr>
              <w:t xml:space="preserve">机房安排7×24小时人员值班，进行环境监控、定期巡查。巡检频度保持不低于每个自然日4次，严格保存巡检日志记录；</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（16）</w:t>
            </w:r>
            <w:r>
              <w:rPr>
                <w:rFonts w:hint="default" w:ascii="宋体" w:hAnsi="宋体" w:eastAsia="宋体" w:cs="Times New Roman"/>
                <w:i/>
                <w:iCs/>
                <w:color w:val="auto"/>
                <w:sz w:val="24"/>
                <w:szCs w:val="24"/>
                <w:highlight w:val="none"/>
                <w:u w:val="single"/>
                <w:lang w:val="en-US" w:eastAsia="zh-CN"/>
              </w:rPr>
              <w:t xml:space="preserve">机房须具备不低于6人的现场驻点维护团队；</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（17）</w:t>
            </w:r>
            <w:r>
              <w:rPr>
                <w:rFonts w:hint="default" w:ascii="宋体" w:hAnsi="宋体" w:eastAsia="宋体" w:cs="Times New Roman"/>
                <w:i/>
                <w:iCs/>
                <w:color w:val="auto"/>
                <w:sz w:val="24"/>
                <w:szCs w:val="24"/>
                <w:highlight w:val="none"/>
                <w:u w:val="single"/>
                <w:lang w:val="en-US" w:eastAsia="zh-CN"/>
              </w:rPr>
              <w:t xml:space="preserve">机房具备环境智能监控，实现对设备电流量的监控、机房温度监控、机房湿度监控</w:t>
            </w:r>
            <w:r>
              <w:rPr>
                <w:rFonts w:hint="eastAsia" w:ascii="宋体" w:hAnsi="宋体" w:eastAsia="宋体" w:cs="Times New Roman"/>
                <w:i/>
                <w:iCs/>
                <w:color w:val="auto"/>
                <w:sz w:val="24"/>
                <w:szCs w:val="24"/>
                <w:highlight w:val="none"/>
                <w:u w:val="single"/>
                <w:lang w:val="en-US" w:eastAsia="zh-CN"/>
              </w:rPr>
              <w:t xml:space="preserve">；</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（18）合同签订后</w:t>
            </w:r>
            <w:r>
              <w:rPr>
                <w:rFonts w:hint="eastAsia" w:ascii="宋体" w:hAnsi="宋体" w:cs="Times New Roman"/>
                <w:i/>
                <w:iCs/>
                <w:color w:val="auto"/>
                <w:sz w:val="24"/>
                <w:szCs w:val="24"/>
                <w:highlight w:val="none"/>
                <w:u w:val="single"/>
                <w:lang w:val="en-US" w:eastAsia="zh-CN"/>
              </w:rPr>
              <w:t xml:space="preserve">30</w:t>
            </w:r>
            <w:r>
              <w:rPr>
                <w:rFonts w:hint="eastAsia" w:ascii="宋体" w:hAnsi="宋体" w:eastAsia="宋体" w:cs="Times New Roman"/>
                <w:i/>
                <w:iCs/>
                <w:color w:val="auto"/>
                <w:sz w:val="24"/>
                <w:szCs w:val="24"/>
                <w:highlight w:val="none"/>
                <w:u w:val="single"/>
                <w:lang w:val="en-US" w:eastAsia="zh-CN"/>
              </w:rPr>
              <w:t xml:space="preserve">日内提供机房环境现场查验，如不符合则甲方有权要求解除合同。</w:t>
            </w:r>
            <w:r/>
          </w:p>
        </w:tc>
      </w:tr>
    </w:tbl>
    <w:p>
      <w:pPr>
        <w:ind w:firstLine="482"/>
        <w:spacing w:line="520" w:lineRule="exact"/>
        <w:shd w:val="clear" w:color="auto"/>
        <w:tabs>
          <w:tab w:val="left" w:pos="0"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（三）项目要求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总体实施要求</w:t>
      </w:r>
      <w:r/>
    </w:p>
    <w:p>
      <w:pPr>
        <w:ind w:firstLine="480"/>
        <w:jc w:val="left"/>
        <w:keepLines w:val="0"/>
        <w:keepNext w:val="0"/>
        <w:pageBreakBefore w:val="0"/>
        <w:spacing w:line="420" w:lineRule="exact"/>
        <w:shd w:val="clear" w:color="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中标供应商在项目服务期间应制定项目安全实施管理措施，并严格遵守安全管理要求，中标供应商在项目服务过程中因管理不当、维护措施不当等因素或不按安全管理要求，造成人员安全或财产损失事故的，其责任均由中标供应商自行承担，采购人不承担责任。</w:t>
      </w:r>
      <w:r>
        <w:rPr>
          <w:rFonts w:hint="eastAsia" w:ascii="宋体" w:hAnsi="宋体" w:eastAsia="宋体" w:cs="宋体"/>
          <w:bCs/>
          <w:color w:val="auto"/>
          <w:sz w:val="24"/>
          <w:szCs w:val="24"/>
          <w:highlight w:val="none"/>
          <w:lang w:val="en-US" w:eastAsia="zh-CN"/>
        </w:rPr>
        <w:t xml:space="preserve">供应商应按照采购方的需求搭建3个不同的算力资源池，将相关设备调试完毕，经采购方验收后后交由采购方使用。</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2.如因中标供应商投入人员过少原因，造成无法在承诺工期内完成服务，由此产生的一切责任由中标供应商承担。</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供应商应根据项目建设要求，提供针对本项目的项目建设方案、施工组织措施方案和服务保障方案，各方案需求如下：</w:t>
      </w:r>
      <w:r/>
    </w:p>
    <w:p>
      <w:pPr>
        <w:ind w:firstLine="480"/>
        <w:jc w:val="left"/>
        <w:keepLines w:val="0"/>
        <w:keepNext w:val="0"/>
        <w:pageBreakBefore w:val="0"/>
        <w:spacing w:line="420" w:lineRule="exact"/>
        <w:shd w:val="clear" w:color="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项目建设方案</w:t>
      </w:r>
      <w:r>
        <w:rPr>
          <w:rFonts w:hint="eastAsia" w:ascii="宋体" w:hAnsi="宋体" w:eastAsia="宋体" w:cs="宋体"/>
          <w:bCs/>
          <w:color w:val="auto"/>
          <w:sz w:val="24"/>
          <w:szCs w:val="24"/>
          <w:highlight w:val="none"/>
        </w:rPr>
        <w:t xml:space="preserve">应至少包含</w:t>
      </w:r>
      <w:r>
        <w:rPr>
          <w:rFonts w:hint="eastAsia" w:ascii="宋体" w:hAnsi="宋体" w:eastAsia="宋体" w:cs="宋体"/>
          <w:bCs/>
          <w:color w:val="auto"/>
          <w:sz w:val="24"/>
          <w:szCs w:val="24"/>
          <w:highlight w:val="none"/>
          <w:lang w:val="en-US" w:eastAsia="zh-CN"/>
        </w:rPr>
        <w:t xml:space="preserve">项目背景、需求分析、建设目标、总体建设方案、架构拓扑，架构拓扑需明确9台服务器的组网方式。</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施工组织方案</w:t>
      </w:r>
      <w:r>
        <w:rPr>
          <w:rFonts w:hint="eastAsia" w:ascii="宋体" w:hAnsi="宋体" w:eastAsia="宋体" w:cs="宋体"/>
          <w:bCs/>
          <w:color w:val="auto"/>
          <w:sz w:val="24"/>
          <w:szCs w:val="24"/>
          <w:highlight w:val="none"/>
        </w:rPr>
        <w:t xml:space="preserve">应至少包含：实施团队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设备供货、进度控制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系统定制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w:t>
      </w:r>
      <w:r/>
    </w:p>
    <w:p>
      <w:pPr>
        <w:ind w:firstLine="480"/>
        <w:jc w:val="left"/>
        <w:keepLines w:val="0"/>
        <w:keepNext w:val="0"/>
        <w:pageBreakBefore w:val="0"/>
        <w:spacing w:line="420" w:lineRule="exact"/>
        <w:shd w:val="clear" w:color="auto"/>
        <w:widowControl w:val="off"/>
        <w:rPr>
          <w:rFonts w:hint="eastAsia" w:eastAsia="宋体"/>
          <w:color w:val="auto"/>
          <w:highlight w:val="none"/>
        </w:rPr>
      </w:pPr>
      <w:r>
        <w:rPr>
          <w:rFonts w:hint="eastAsia" w:ascii="宋体" w:hAnsi="宋体" w:eastAsia="宋体" w:cs="宋体"/>
          <w:bCs/>
          <w:color w:val="auto"/>
          <w:sz w:val="24"/>
          <w:szCs w:val="24"/>
          <w:highlight w:val="none"/>
        </w:rPr>
        <w:t xml:space="preserve">服务保障方案应至少包含：售后服务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风险应急管理</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人员要求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熟悉本项目相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项目组人员岗位不得兼任，具体需求如下：</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rPr>
          <w:rFonts w:hint="eastAsia" w:ascii="宋体" w:hAnsi="宋体" w:eastAsia="宋体" w:cs="宋体"/>
          <w:bCs/>
          <w:sz w:val="24"/>
          <w:szCs w:val="24"/>
          <w:lang w:val="en-US" w:eastAsia="zh-CN"/>
        </w:rPr>
        <w:t xml:space="preserve">经理 </w:t>
      </w:r>
      <w:r>
        <w:rPr>
          <w:rFonts w:hint="eastAsia" w:ascii="宋体" w:hAnsi="宋体" w:eastAsia="宋体" w:cs="宋体"/>
          <w:bCs/>
          <w:sz w:val="24"/>
          <w:szCs w:val="24"/>
        </w:rPr>
        <w:t xml:space="preserve">1名</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拟派的项目</w:t>
      </w:r>
      <w:r>
        <w:rPr>
          <w:rFonts w:hint="eastAsia" w:ascii="宋体" w:hAnsi="宋体" w:eastAsia="宋体" w:cs="宋体"/>
          <w:bCs/>
          <w:sz w:val="24"/>
          <w:szCs w:val="24"/>
          <w:lang w:val="en-US" w:eastAsia="zh-CN"/>
        </w:rPr>
        <w:t xml:space="preserve">经理</w:t>
      </w:r>
      <w:r>
        <w:rPr>
          <w:rFonts w:hint="eastAsia" w:ascii="宋体" w:hAnsi="宋体" w:eastAsia="宋体" w:cs="宋体"/>
          <w:bCs/>
          <w:sz w:val="24"/>
          <w:szCs w:val="24"/>
        </w:rPr>
        <w:t xml:space="preserve">负责国产化集成与标准落地、警务数据与网络安全边界防范工作，具备信创集成项目管理师证书、高级网络信息安全工程师、网络安全能力认证（网络安全</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Ⅰ级）证书。</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技术负责工程师1名</w:t>
      </w:r>
      <w:r/>
    </w:p>
    <w:p>
      <w:pPr>
        <w:ind w:firstLine="480"/>
        <w:jc w:val="left"/>
        <w:spacing w:line="420" w:lineRule="exact"/>
        <w:rPr>
          <w:rFonts w:hint="eastAsia" w:ascii="宋体" w:hAnsi="宋体" w:eastAsia="宋体" w:cs="宋体"/>
          <w:bCs/>
          <w:color w:val="auto"/>
          <w:sz w:val="24"/>
          <w:szCs w:val="24"/>
        </w:rPr>
      </w:pPr>
      <w:r>
        <w:rPr>
          <w:rFonts w:hint="eastAsia" w:ascii="宋体" w:hAnsi="宋体" w:eastAsia="宋体" w:cs="宋体"/>
          <w:bCs/>
          <w:sz w:val="24"/>
          <w:szCs w:val="24"/>
        </w:rPr>
        <w:t xml:space="preserve">拟投入的技术负责工程师负责信创软硬件深度集成和调优、警务数据安全防护与加</w:t>
      </w:r>
      <w:r>
        <w:rPr>
          <w:rFonts w:hint="eastAsia" w:ascii="宋体" w:hAnsi="宋体" w:eastAsia="宋体" w:cs="宋体"/>
          <w:bCs/>
          <w:color w:val="auto"/>
          <w:sz w:val="24"/>
          <w:szCs w:val="24"/>
        </w:rPr>
        <w:t xml:space="preserve">固、突发应急响应工作，具备信息安全工程师证书、信息安全保障人员认证证书（应急服务）</w:t>
      </w:r>
      <w:r>
        <w:rPr>
          <w:rFonts w:hint="eastAsia" w:ascii="宋体" w:hAnsi="宋体" w:eastAsia="宋体" w:cs="宋体"/>
          <w:bCs/>
          <w:color w:val="auto"/>
          <w:sz w:val="24"/>
          <w:szCs w:val="24"/>
          <w:lang w:eastAsia="zh-CN"/>
        </w:rPr>
        <w:t xml:space="preserve">、</w:t>
      </w:r>
      <w:r>
        <w:rPr>
          <w:rFonts w:hint="eastAsia" w:ascii="宋体" w:hAnsi="宋体" w:eastAsia="宋体" w:cs="宋体"/>
          <w:b w:val="0"/>
          <w:bCs w:val="0"/>
          <w:color w:val="auto"/>
          <w:sz w:val="24"/>
          <w:szCs w:val="24"/>
          <w:highlight w:val="none"/>
          <w:lang w:val="en-US" w:eastAsia="zh-CN"/>
        </w:rPr>
        <w:t xml:space="preserve">信息技术应用创新服务工程师证书</w:t>
      </w:r>
      <w:r>
        <w:rPr>
          <w:rFonts w:hint="eastAsia" w:ascii="宋体" w:hAnsi="宋体" w:eastAsia="宋体" w:cs="宋体"/>
          <w:bCs/>
          <w:color w:val="auto"/>
          <w:sz w:val="24"/>
          <w:szCs w:val="24"/>
        </w:rPr>
        <w:t xml:space="preserve">。</w:t>
      </w:r>
      <w:r/>
    </w:p>
    <w:p>
      <w:pPr>
        <w:ind w:firstLine="480"/>
        <w:jc w:val="left"/>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运维工程师1名</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color w:val="auto"/>
          <w:sz w:val="24"/>
          <w:szCs w:val="24"/>
        </w:rPr>
        <w:t xml:space="preserve">拟投入的运维工程师负责保障设备稳定运行与高可用、全国产化算力平台的策略维护、培训及团队协同工作，具备信息系统运</w:t>
      </w:r>
      <w:r>
        <w:rPr>
          <w:rFonts w:hint="eastAsia" w:ascii="宋体" w:hAnsi="宋体" w:eastAsia="宋体" w:cs="宋体"/>
          <w:bCs/>
          <w:sz w:val="24"/>
          <w:szCs w:val="24"/>
        </w:rPr>
        <w:t xml:space="preserve">维工程师证书、信创规划管理师证书。</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售后服务要求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1、提供7X24小时热线仍值守以及响应电话，7X24小时全天候技术支持响应。</w:t>
      </w:r>
      <w:r/>
    </w:p>
    <w:p>
      <w:pPr>
        <w:ind w:left="479"/>
        <w:jc w:val="left"/>
        <w:keepLines w:val="0"/>
        <w:keepNext w:val="0"/>
        <w:pageBreakBefore w:val="0"/>
        <w:spacing w:line="420" w:lineRule="exact"/>
        <w:shd w:val="clear" w:color="auto"/>
        <w:widowControl w:val="off"/>
        <w:rPr>
          <w:rFonts w:hint="eastAsia" w:ascii="宋体" w:hAnsi="宋体" w:eastAsia="宋体" w:cs="宋体"/>
          <w:b/>
          <w:color w:val="auto"/>
          <w:sz w:val="30"/>
          <w:szCs w:val="30"/>
          <w:highlight w:val="none"/>
        </w:rPr>
      </w:pPr>
      <w:r>
        <w:rPr>
          <w:rFonts w:hint="eastAsia" w:ascii="宋体" w:hAnsi="宋体" w:eastAsia="宋体" w:cs="宋体"/>
          <w:bCs/>
          <w:i/>
          <w:iCs/>
          <w:color w:val="auto"/>
          <w:sz w:val="24"/>
          <w:szCs w:val="24"/>
          <w:highlight w:val="none"/>
          <w:u w:val="single"/>
          <w:lang w:val="en-US" w:eastAsia="zh-CN"/>
        </w:rPr>
        <w:t xml:space="preserve">2</w:t>
      </w:r>
      <w:r>
        <w:rPr>
          <w:rFonts w:hint="eastAsia" w:ascii="宋体" w:hAnsi="宋体" w:eastAsia="宋体" w:cs="宋体"/>
          <w:bCs/>
          <w:i/>
          <w:iCs/>
          <w:color w:val="auto"/>
          <w:sz w:val="24"/>
          <w:szCs w:val="24"/>
          <w:highlight w:val="none"/>
          <w:u w:val="single"/>
        </w:rPr>
        <w:t xml:space="preserve">、应急响应时间≤4小时。</w:t>
      </w:r>
      <w:r/>
    </w:p>
    <w:p>
      <w:pPr>
        <w:jc w:val="left"/>
        <w:spacing w:line="440" w:lineRule="exact"/>
        <w:shd w:val="clear" w:color="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三、商务条款 </w:t>
      </w:r>
      <w:r/>
    </w:p>
    <w:p>
      <w:pPr>
        <w:ind w:firstLine="500"/>
        <w:spacing w:line="440" w:lineRule="exact"/>
        <w:shd w:val="clear" w:color="auto"/>
        <w:rPr>
          <w:rFonts w:hint="eastAsia" w:ascii="宋体" w:hAnsi="宋体" w:eastAsia="宋体" w:cs="宋体"/>
          <w:b/>
          <w:bCs/>
          <w:iCs/>
          <w:color w:val="auto"/>
          <w:spacing w:val="7"/>
          <w:sz w:val="24"/>
          <w:szCs w:val="24"/>
          <w:highlight w:val="none"/>
          <w:lang w:val="en-US" w:eastAsia="zh-CN" w:bidi="ar-SA"/>
        </w:rPr>
      </w:pPr>
      <w:r>
        <w:rPr>
          <w:rFonts w:hint="eastAsia" w:ascii="宋体" w:hAnsi="宋体" w:eastAsia="宋体" w:cs="宋体"/>
          <w:b/>
          <w:bCs/>
          <w:iCs/>
          <w:color w:val="auto"/>
          <w:spacing w:val="7"/>
          <w:sz w:val="24"/>
          <w:szCs w:val="24"/>
          <w:highlight w:val="none"/>
          <w:lang w:val="en-US" w:eastAsia="zh-CN" w:bidi="ar-SA"/>
        </w:rPr>
      </w:r>
      <w:r/>
    </w:p>
    <w:p>
      <w:pPr>
        <w:ind w:firstLine="500"/>
        <w:spacing w:line="440" w:lineRule="exact"/>
        <w:shd w:val="clear" w:color="auto"/>
        <w:rPr>
          <w:rFonts w:hint="eastAsia" w:ascii="宋体" w:hAnsi="宋体" w:eastAsia="宋体" w:cs="宋体"/>
          <w:b/>
          <w:bCs/>
          <w:iCs/>
          <w:color w:val="auto"/>
          <w:spacing w:val="7"/>
          <w:sz w:val="24"/>
          <w:szCs w:val="24"/>
          <w:highlight w:val="none"/>
          <w:lang w:val="en-US" w:eastAsia="zh-CN" w:bidi="ar-SA"/>
        </w:rPr>
      </w:pPr>
      <w:r>
        <w:rPr>
          <w:rFonts w:hint="eastAsia" w:ascii="宋体" w:hAnsi="宋体" w:eastAsia="宋体" w:cs="宋体"/>
          <w:b/>
          <w:bCs/>
          <w:iCs/>
          <w:color w:val="auto"/>
          <w:spacing w:val="7"/>
          <w:sz w:val="24"/>
          <w:szCs w:val="24"/>
          <w:highlight w:val="none"/>
          <w:lang w:val="en-US" w:eastAsia="zh-CN" w:bidi="ar-SA"/>
        </w:rPr>
        <w:t xml:space="preserve">1交货期限及地点</w:t>
      </w:r>
      <w:r/>
    </w:p>
    <w:p>
      <w:pPr>
        <w:ind w:firstLine="500"/>
        <w:spacing w:line="440" w:lineRule="exact"/>
        <w:shd w:val="clear" w:color="auto"/>
        <w:rPr>
          <w:rFonts w:hint="eastAsia" w:ascii="宋体" w:hAnsi="宋体" w:eastAsia="宋体" w:cs="宋体"/>
          <w:i/>
          <w:color w:val="auto"/>
          <w:spacing w:val="7"/>
          <w:sz w:val="24"/>
          <w:szCs w:val="24"/>
          <w:highlight w:val="none"/>
          <w:u w:val="single"/>
          <w:lang w:val="en-US" w:eastAsia="zh-CN" w:bidi="ar-SA"/>
        </w:rPr>
      </w:pPr>
      <w:r>
        <w:rPr>
          <w:rFonts w:ascii="宋体" w:hAnsi="宋体" w:eastAsia="宋体" w:cs="宋体"/>
          <w:i/>
          <w:color w:val="auto"/>
          <w:spacing w:val="7"/>
          <w:sz w:val="24"/>
          <w:szCs w:val="24"/>
          <w:highlight w:val="none"/>
          <w:u w:val="single"/>
          <w:lang w:val="en-US" w:eastAsia="zh-CN" w:bidi="ar-SA"/>
        </w:rPr>
        <w:t xml:space="preserve">1.</w:t>
      </w:r>
      <w:r>
        <w:rPr>
          <w:rFonts w:hint="eastAsia" w:ascii="宋体" w:hAnsi="宋体" w:eastAsia="宋体" w:cs="宋体"/>
          <w:i/>
          <w:color w:val="auto"/>
          <w:spacing w:val="7"/>
          <w:sz w:val="24"/>
          <w:szCs w:val="24"/>
          <w:highlight w:val="none"/>
          <w:u w:val="single"/>
          <w:lang w:val="en-US" w:eastAsia="zh-CN" w:bidi="ar-SA"/>
        </w:rPr>
        <w:t xml:space="preserve">1交货</w:t>
      </w:r>
      <w:r>
        <w:rPr>
          <w:rFonts w:ascii="宋体" w:hAnsi="宋体" w:eastAsia="宋体" w:cs="宋体"/>
          <w:i/>
          <w:color w:val="auto"/>
          <w:spacing w:val="7"/>
          <w:sz w:val="24"/>
          <w:szCs w:val="24"/>
          <w:highlight w:val="none"/>
          <w:u w:val="single"/>
          <w:lang w:val="en-US" w:eastAsia="zh-CN" w:bidi="ar-SA"/>
        </w:rPr>
        <w:t xml:space="preserve">期限</w:t>
      </w:r>
      <w:r/>
    </w:p>
    <w:p>
      <w:pPr>
        <w:ind w:firstLine="500"/>
        <w:spacing w:line="440" w:lineRule="exact"/>
        <w:shd w:val="clear" w:color="auto"/>
        <w:rPr>
          <w:rFonts w:hint="eastAsia" w:ascii="宋体" w:hAnsi="宋体" w:eastAsia="宋体" w:cs="宋体"/>
          <w:i/>
          <w:color w:val="auto"/>
          <w:spacing w:val="7"/>
          <w:sz w:val="24"/>
          <w:szCs w:val="24"/>
          <w:highlight w:val="none"/>
          <w:u w:val="single"/>
          <w:lang w:val="en-US" w:eastAsia="zh-CN" w:bidi="ar-SA"/>
        </w:rPr>
      </w:pPr>
      <w:r>
        <w:rPr>
          <w:rFonts w:ascii="宋体" w:hAnsi="宋体" w:eastAsia="宋体" w:cs="宋体"/>
          <w:i/>
          <w:color w:val="auto"/>
          <w:spacing w:val="7"/>
          <w:sz w:val="24"/>
          <w:szCs w:val="24"/>
          <w:highlight w:val="none"/>
          <w:u w:val="single"/>
          <w:lang w:val="en-US" w:eastAsia="zh-CN" w:bidi="ar-SA"/>
        </w:rPr>
        <w:t xml:space="preserve">合同签订后</w:t>
      </w:r>
      <w:r>
        <w:rPr>
          <w:rFonts w:hint="eastAsia" w:ascii="宋体" w:hAnsi="宋体" w:cs="宋体"/>
          <w:i/>
          <w:color w:val="auto"/>
          <w:spacing w:val="7"/>
          <w:sz w:val="24"/>
          <w:szCs w:val="24"/>
          <w:highlight w:val="none"/>
          <w:u w:val="single"/>
          <w:lang w:val="en-US" w:eastAsia="zh-CN" w:bidi="ar-SA"/>
        </w:rPr>
        <w:t xml:space="preserve">45</w:t>
      </w:r>
      <w:r>
        <w:rPr>
          <w:rFonts w:ascii="宋体" w:hAnsi="宋体" w:eastAsia="宋体" w:cs="宋体"/>
          <w:i/>
          <w:color w:val="auto"/>
          <w:spacing w:val="7"/>
          <w:sz w:val="24"/>
          <w:szCs w:val="24"/>
          <w:highlight w:val="none"/>
          <w:u w:val="single"/>
          <w:lang w:val="en-US" w:eastAsia="zh-CN" w:bidi="ar-SA"/>
        </w:rPr>
        <w:t xml:space="preserve">天内完成整个项目的建设及调试工作。自本项目终验合格后（以双方验收报告签订日期为准），所供硬件提供</w:t>
      </w:r>
      <w:r>
        <w:rPr>
          <w:rFonts w:hint="eastAsia" w:ascii="宋体" w:hAnsi="宋体" w:eastAsia="宋体" w:cs="宋体"/>
          <w:i/>
          <w:color w:val="auto"/>
          <w:spacing w:val="7"/>
          <w:sz w:val="24"/>
          <w:szCs w:val="24"/>
          <w:highlight w:val="none"/>
          <w:u w:val="single"/>
          <w:lang w:val="en-US" w:eastAsia="zh-CN" w:bidi="ar-SA"/>
        </w:rPr>
        <w:t xml:space="preserve">5</w:t>
      </w:r>
      <w:r>
        <w:rPr>
          <w:rFonts w:ascii="宋体" w:hAnsi="宋体" w:eastAsia="宋体" w:cs="宋体"/>
          <w:i/>
          <w:color w:val="auto"/>
          <w:spacing w:val="7"/>
          <w:sz w:val="24"/>
          <w:szCs w:val="24"/>
          <w:highlight w:val="none"/>
          <w:u w:val="single"/>
          <w:lang w:val="en-US" w:eastAsia="zh-CN" w:bidi="ar-SA"/>
        </w:rPr>
        <w:t xml:space="preserve">年</w:t>
      </w:r>
      <w:r>
        <w:rPr>
          <w:rFonts w:hint="eastAsia" w:ascii="宋体" w:hAnsi="宋体" w:eastAsia="宋体" w:cs="宋体"/>
          <w:i/>
          <w:color w:val="auto"/>
          <w:spacing w:val="7"/>
          <w:sz w:val="24"/>
          <w:szCs w:val="24"/>
          <w:highlight w:val="none"/>
          <w:u w:val="single"/>
          <w:lang w:val="en-US" w:eastAsia="zh-CN" w:bidi="ar-SA"/>
        </w:rPr>
        <w:t xml:space="preserve">质保服务</w:t>
      </w:r>
      <w:r>
        <w:rPr>
          <w:rFonts w:ascii="宋体" w:hAnsi="宋体" w:eastAsia="宋体" w:cs="宋体"/>
          <w:i/>
          <w:color w:val="auto"/>
          <w:spacing w:val="7"/>
          <w:sz w:val="24"/>
          <w:szCs w:val="24"/>
          <w:highlight w:val="none"/>
          <w:u w:val="single"/>
          <w:lang w:val="en-US" w:eastAsia="zh-CN" w:bidi="ar-SA"/>
        </w:rPr>
        <w:t xml:space="preserve">。</w:t>
      </w:r>
      <w:r/>
    </w:p>
    <w:p>
      <w:pPr>
        <w:ind w:firstLine="480"/>
        <w:spacing w:line="500" w:lineRule="exact"/>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1.2交货地点</w:t>
      </w:r>
      <w:r/>
    </w:p>
    <w:p>
      <w:pPr>
        <w:ind w:firstLine="480"/>
        <w:spacing w:line="500" w:lineRule="exact"/>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lang w:val="en-US" w:eastAsia="zh-CN"/>
        </w:rPr>
        <w:t xml:space="preserve">张家港市公安局</w:t>
      </w:r>
      <w:r>
        <w:rPr>
          <w:rFonts w:hint="eastAsia" w:ascii="宋体" w:hAnsi="宋体" w:eastAsia="宋体" w:cs="宋体"/>
          <w:i/>
          <w:iCs/>
          <w:color w:val="auto"/>
          <w:sz w:val="24"/>
          <w:highlight w:val="none"/>
          <w:u w:val="single"/>
        </w:rPr>
        <w:t xml:space="preserve">。</w:t>
      </w:r>
      <w:r/>
    </w:p>
    <w:p>
      <w:pPr>
        <w:ind w:firstLine="510"/>
        <w:spacing w:line="360" w:lineRule="auto"/>
        <w:shd w:val="clear" w:color="auto"/>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2货款支付</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2.1结付程序</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中标人按合同内容合格地履行义务后，凭销售合同、验收报告、销售发票到采购单位办理结算手续。</w:t>
      </w:r>
      <w:r/>
    </w:p>
    <w:p>
      <w:pPr>
        <w:ind w:firstLine="508"/>
        <w:spacing w:line="360" w:lineRule="auto"/>
        <w:shd w:val="clear" w:color="auto"/>
        <w:rPr>
          <w:rFonts w:hint="eastAsia" w:ascii="宋体" w:hAnsi="宋体" w:eastAsia="宋体" w:cs="宋体"/>
          <w:i/>
          <w:iCs/>
          <w:color w:val="auto"/>
          <w:spacing w:val="7"/>
          <w:sz w:val="24"/>
          <w:szCs w:val="24"/>
          <w:highlight w:val="yellow"/>
          <w:u w:val="single"/>
          <w:lang w:val="en-US" w:eastAsia="zh-CN" w:bidi="ar-SA"/>
        </w:rPr>
      </w:pPr>
      <w:r>
        <w:rPr>
          <w:rFonts w:hint="eastAsia" w:ascii="宋体" w:hAnsi="宋体" w:eastAsia="Times New Roman" w:cs="宋体"/>
          <w:i/>
          <w:iCs/>
          <w:color w:val="auto"/>
          <w:spacing w:val="7"/>
          <w:sz w:val="24"/>
          <w:szCs w:val="24"/>
          <w:highlight w:val="none"/>
          <w:u w:val="single"/>
          <w:lang w:val="en-US" w:eastAsia="zh-CN" w:bidi="ar-SA"/>
        </w:rPr>
        <w:t xml:space="preserve">2.2结付期限</w:t>
      </w:r>
      <w:r/>
    </w:p>
    <w:p>
      <w:pPr>
        <w:ind w:firstLine="508"/>
        <w:spacing w:line="360" w:lineRule="auto"/>
        <w:shd w:val="clear" w:color="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（1）合同签订生效后，采购人支付合同总价的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 xml:space="preserve">30</w:t>
      </w:r>
      <w:r>
        <w:rPr>
          <w:rFonts w:ascii="宋体" w:hAnsi="宋体" w:eastAsia="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作为预付款；</w:t>
      </w:r>
      <w:r/>
    </w:p>
    <w:p>
      <w:pPr>
        <w:ind w:firstLine="508"/>
        <w:spacing w:line="360" w:lineRule="auto"/>
        <w:shd w:val="clear" w:color="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（2）项目</w:t>
      </w:r>
      <w:r>
        <w:rPr>
          <w:rFonts w:hint="eastAsia" w:ascii="宋体" w:hAnsi="宋体" w:eastAsia="宋体" w:cs="宋体"/>
          <w:i/>
          <w:iCs/>
          <w:color w:val="auto"/>
          <w:spacing w:val="7"/>
          <w:sz w:val="24"/>
          <w:szCs w:val="24"/>
          <w:highlight w:val="none"/>
          <w:u w:val="single"/>
          <w:lang w:val="en-US" w:eastAsia="zh-CN" w:bidi="ar-SA"/>
        </w:rPr>
        <w:t xml:space="preserve">验收</w:t>
      </w:r>
      <w:r>
        <w:rPr>
          <w:rFonts w:ascii="宋体" w:hAnsi="宋体" w:eastAsia="宋体" w:cs="宋体"/>
          <w:i/>
          <w:iCs/>
          <w:color w:val="auto"/>
          <w:spacing w:val="7"/>
          <w:sz w:val="24"/>
          <w:szCs w:val="24"/>
          <w:highlight w:val="none"/>
          <w:u w:val="single"/>
          <w:lang w:val="en-US" w:eastAsia="zh-CN" w:bidi="ar-SA"/>
        </w:rPr>
        <w:t xml:space="preserve">合格后，</w:t>
      </w:r>
      <w:r>
        <w:rPr>
          <w:rFonts w:hint="eastAsia" w:ascii="宋体" w:hAnsi="宋体" w:cs="宋体"/>
          <w:i/>
          <w:iCs/>
          <w:color w:val="auto"/>
          <w:spacing w:val="7"/>
          <w:sz w:val="24"/>
          <w:szCs w:val="24"/>
          <w:highlight w:val="none"/>
          <w:u w:val="single"/>
          <w:lang w:val="en-US" w:eastAsia="zh-CN" w:bidi="ar-SA"/>
        </w:rPr>
        <w:t xml:space="preserve">需</w:t>
      </w:r>
      <w:r>
        <w:rPr>
          <w:rFonts w:ascii="宋体" w:hAnsi="宋体" w:eastAsia="宋体" w:cs="宋体"/>
          <w:i/>
          <w:iCs/>
          <w:color w:val="auto"/>
          <w:spacing w:val="7"/>
          <w:sz w:val="24"/>
          <w:szCs w:val="24"/>
          <w:highlight w:val="none"/>
          <w:u w:val="single"/>
          <w:lang w:val="en-US" w:eastAsia="zh-CN" w:bidi="ar-SA"/>
        </w:rPr>
        <w:t xml:space="preserve">甲方</w:t>
      </w:r>
      <w:r>
        <w:rPr>
          <w:rFonts w:hint="eastAsia" w:ascii="宋体" w:hAnsi="宋体" w:eastAsia="宋体" w:cs="宋体"/>
          <w:i/>
          <w:iCs/>
          <w:color w:val="auto"/>
          <w:spacing w:val="7"/>
          <w:sz w:val="24"/>
          <w:szCs w:val="24"/>
          <w:highlight w:val="none"/>
          <w:u w:val="single"/>
          <w:lang w:val="en-US" w:eastAsia="zh-CN" w:bidi="ar-SA"/>
        </w:rPr>
        <w:t xml:space="preserve">出具书面验收报告</w:t>
      </w:r>
      <w:r>
        <w:rPr>
          <w:rFonts w:hint="eastAsia" w:ascii="宋体" w:hAnsi="宋体" w:cs="宋体"/>
          <w:i/>
          <w:iCs/>
          <w:color w:val="auto"/>
          <w:spacing w:val="7"/>
          <w:sz w:val="24"/>
          <w:szCs w:val="24"/>
          <w:highlight w:val="none"/>
          <w:u w:val="single"/>
          <w:lang w:val="en-US" w:eastAsia="zh-CN" w:bidi="ar-SA"/>
        </w:rPr>
        <w:t xml:space="preserve">，甲方自收到发票等结算资料后10个工作日内</w:t>
      </w:r>
      <w:r>
        <w:rPr>
          <w:rFonts w:ascii="宋体" w:hAnsi="宋体" w:eastAsia="宋体" w:cs="宋体"/>
          <w:i/>
          <w:iCs/>
          <w:color w:val="auto"/>
          <w:spacing w:val="7"/>
          <w:sz w:val="24"/>
          <w:szCs w:val="24"/>
          <w:highlight w:val="none"/>
          <w:u w:val="single"/>
          <w:lang w:val="en-US" w:eastAsia="zh-CN" w:bidi="ar-SA"/>
        </w:rPr>
        <w:t xml:space="preserve">支付</w:t>
      </w:r>
      <w:r>
        <w:rPr>
          <w:rFonts w:hint="eastAsia" w:ascii="宋体" w:hAnsi="宋体" w:eastAsia="宋体" w:cs="宋体"/>
          <w:i/>
          <w:iCs/>
          <w:color w:val="auto"/>
          <w:spacing w:val="7"/>
          <w:sz w:val="24"/>
          <w:szCs w:val="24"/>
          <w:highlight w:val="none"/>
          <w:u w:val="single"/>
          <w:lang w:val="en-US" w:eastAsia="zh-CN" w:bidi="ar-SA"/>
        </w:rPr>
        <w:t xml:space="preserve">至</w:t>
      </w:r>
      <w:r>
        <w:rPr>
          <w:rFonts w:ascii="宋体" w:hAnsi="宋体" w:eastAsia="宋体" w:cs="宋体"/>
          <w:i/>
          <w:iCs/>
          <w:color w:val="auto"/>
          <w:spacing w:val="7"/>
          <w:sz w:val="24"/>
          <w:szCs w:val="24"/>
          <w:highlight w:val="none"/>
          <w:u w:val="single"/>
          <w:lang w:val="en-US" w:eastAsia="zh-CN" w:bidi="ar-SA"/>
        </w:rPr>
        <w:t xml:space="preserve">本项目合同总价的</w:t>
      </w:r>
      <w:r>
        <w:rPr>
          <w:rFonts w:hint="eastAsia" w:ascii="宋体" w:hAnsi="宋体" w:eastAsia="宋体" w:cs="宋体"/>
          <w:i/>
          <w:iCs/>
          <w:color w:val="auto"/>
          <w:spacing w:val="7"/>
          <w:sz w:val="24"/>
          <w:szCs w:val="24"/>
          <w:highlight w:val="none"/>
          <w:u w:val="single"/>
          <w:lang w:val="en-US" w:eastAsia="zh-CN" w:bidi="ar-SA"/>
        </w:rPr>
        <w:t xml:space="preserve">100</w:t>
      </w:r>
      <w:r>
        <w:rPr>
          <w:rFonts w:ascii="宋体" w:hAnsi="宋体" w:eastAsia="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w:t>
      </w:r>
      <w:r/>
    </w:p>
    <w:p>
      <w:pPr>
        <w:ind w:firstLine="510"/>
        <w:spacing w:line="360" w:lineRule="auto"/>
        <w:shd w:val="clear" w:color="auto"/>
        <w:rPr>
          <w:rFonts w:hint="eastAsia" w:ascii="宋体" w:hAnsi="宋体" w:eastAsia="宋体" w:cs="宋体"/>
          <w:b/>
          <w:color w:val="auto"/>
          <w:spacing w:val="7"/>
          <w:sz w:val="24"/>
          <w:szCs w:val="24"/>
          <w:highlight w:val="none"/>
          <w:lang w:val="en-US" w:eastAsia="zh-CN" w:bidi="ar-SA"/>
        </w:rPr>
      </w:pPr>
      <w:r>
        <w:rPr>
          <w:rFonts w:ascii="宋体" w:hAnsi="宋体" w:eastAsia="宋体" w:cs="宋体"/>
          <w:b/>
          <w:color w:val="auto"/>
          <w:spacing w:val="7"/>
          <w:sz w:val="24"/>
          <w:szCs w:val="24"/>
          <w:highlight w:val="none"/>
          <w:lang w:val="en-US" w:eastAsia="zh-CN" w:bidi="ar-SA"/>
        </w:rPr>
        <w:t xml:space="preserve">3投标货币</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3.1投标货币：人民币</w:t>
      </w:r>
      <w:r/>
    </w:p>
    <w:p>
      <w:pPr>
        <w:ind w:firstLine="480"/>
        <w:jc w:val="left"/>
        <w:spacing w:line="360" w:lineRule="auto"/>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jc w:val="left"/>
        <w:spacing w:line="440" w:lineRule="exact"/>
        <w:shd w:val="clear" w:color="auto"/>
        <w:widowControl/>
        <w:rPr>
          <w:rFonts w:hint="eastAsia" w:ascii="宋体" w:hAnsi="宋体" w:eastAsia="宋体" w:cs="宋体"/>
          <w:b/>
          <w:color w:val="auto"/>
          <w:sz w:val="30"/>
          <w:szCs w:val="30"/>
          <w:highlight w:val="none"/>
          <w:lang w:eastAsia="zh-CN"/>
        </w:rPr>
        <w:outlineLvl w:val="1"/>
      </w:pPr>
      <w:r>
        <w:rPr>
          <w:rFonts w:hint="eastAsia" w:ascii="宋体" w:hAnsi="宋体" w:eastAsia="宋体" w:cs="宋体"/>
          <w:b/>
          <w:color w:val="auto"/>
          <w:sz w:val="30"/>
          <w:szCs w:val="30"/>
          <w:highlight w:val="none"/>
          <w:lang w:eastAsia="zh-CN"/>
        </w:rPr>
        <w:t xml:space="preserve">四、其他要求</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eastAsia" w:ascii="宋体" w:hAnsi="宋体" w:eastAsia="宋体" w:cs="宋体"/>
          <w:i w:val="0"/>
          <w:iCs w:val="0"/>
          <w:color w:val="auto"/>
          <w:spacing w:val="7"/>
          <w:sz w:val="24"/>
          <w:szCs w:val="24"/>
          <w:highlight w:val="none"/>
          <w:u w:val="none"/>
          <w:lang w:val="en-US" w:eastAsia="zh-CN" w:bidi="ar-SA"/>
        </w:rPr>
        <w:t xml:space="preserve">1</w:t>
      </w:r>
      <w:r>
        <w:rPr>
          <w:rFonts w:hint="default" w:ascii="宋体" w:hAnsi="宋体" w:eastAsia="宋体" w:cs="宋体"/>
          <w:i w:val="0"/>
          <w:iCs w:val="0"/>
          <w:color w:val="auto"/>
          <w:spacing w:val="7"/>
          <w:sz w:val="24"/>
          <w:szCs w:val="24"/>
          <w:highlight w:val="none"/>
          <w:u w:val="none"/>
          <w:lang w:val="en-US" w:eastAsia="zh-CN" w:bidi="ar-SA"/>
        </w:rPr>
        <w:t xml:space="preserve">.类似业绩</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default" w:ascii="宋体" w:hAnsi="宋体" w:eastAsia="宋体" w:cs="宋体"/>
          <w:i w:val="0"/>
          <w:iCs w:val="0"/>
          <w:color w:val="auto"/>
          <w:spacing w:val="7"/>
          <w:sz w:val="24"/>
          <w:szCs w:val="24"/>
          <w:highlight w:val="none"/>
          <w:u w:val="none"/>
          <w:lang w:val="en-US" w:eastAsia="zh-CN" w:bidi="ar-SA"/>
        </w:rPr>
        <w:t xml:space="preserve">投标人应具有202</w:t>
      </w:r>
      <w:r>
        <w:rPr>
          <w:rFonts w:hint="eastAsia" w:ascii="宋体" w:hAnsi="宋体" w:eastAsia="宋体" w:cs="宋体"/>
          <w:i w:val="0"/>
          <w:iCs w:val="0"/>
          <w:color w:val="auto"/>
          <w:spacing w:val="7"/>
          <w:sz w:val="24"/>
          <w:szCs w:val="24"/>
          <w:highlight w:val="none"/>
          <w:u w:val="none"/>
          <w:lang w:val="en-US" w:eastAsia="zh-CN" w:bidi="ar-SA"/>
        </w:rPr>
        <w:t xml:space="preserve">2</w:t>
      </w:r>
      <w:r>
        <w:rPr>
          <w:rFonts w:hint="default" w:ascii="宋体" w:hAnsi="宋体" w:eastAsia="宋体" w:cs="宋体"/>
          <w:i w:val="0"/>
          <w:iCs w:val="0"/>
          <w:color w:val="auto"/>
          <w:spacing w:val="7"/>
          <w:sz w:val="24"/>
          <w:szCs w:val="24"/>
          <w:highlight w:val="none"/>
          <w:u w:val="none"/>
          <w:lang w:val="en-US" w:eastAsia="zh-CN" w:bidi="ar-SA"/>
        </w:rPr>
        <w:t xml:space="preserve">年以来与本项目类似业绩。</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eastAsia" w:ascii="宋体" w:hAnsi="宋体" w:eastAsia="宋体" w:cs="宋体"/>
          <w:i w:val="0"/>
          <w:iCs w:val="0"/>
          <w:color w:val="auto"/>
          <w:spacing w:val="7"/>
          <w:sz w:val="24"/>
          <w:szCs w:val="24"/>
          <w:highlight w:val="none"/>
          <w:u w:val="none"/>
          <w:lang w:val="en-US" w:eastAsia="zh-CN" w:bidi="ar-SA"/>
        </w:rPr>
        <w:t xml:space="preserve">2</w:t>
      </w:r>
      <w:r>
        <w:rPr>
          <w:rFonts w:hint="default" w:ascii="宋体" w:hAnsi="宋体" w:eastAsia="宋体" w:cs="宋体"/>
          <w:i w:val="0"/>
          <w:iCs w:val="0"/>
          <w:color w:val="auto"/>
          <w:spacing w:val="7"/>
          <w:sz w:val="24"/>
          <w:szCs w:val="24"/>
          <w:highlight w:val="none"/>
          <w:u w:val="none"/>
          <w:lang w:val="en-US" w:eastAsia="zh-CN" w:bidi="ar-SA"/>
        </w:rPr>
        <w:t xml:space="preserve">.投标人获得的证书</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default" w:ascii="宋体" w:hAnsi="宋体" w:eastAsia="宋体" w:cs="宋体"/>
          <w:i w:val="0"/>
          <w:iCs w:val="0"/>
          <w:color w:val="auto"/>
          <w:spacing w:val="7"/>
          <w:sz w:val="24"/>
          <w:szCs w:val="24"/>
          <w:highlight w:val="none"/>
          <w:u w:val="none"/>
          <w:lang w:val="en-US" w:eastAsia="zh-CN" w:bidi="ar-SA"/>
        </w:rPr>
        <w:t xml:space="preserve">投标人应具有有效期内的信息安全管理体系认证证书、人工智能管理体系认证证书、隐私信息管理体系认证证书、信息技术服务管理体系认证。</w:t>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75" w:name="_Toc17224"/>
      <w:r>
        <w:rPr>
          <w:rFonts w:hint="eastAsia" w:ascii="宋体" w:hAnsi="宋体" w:eastAsia="宋体" w:cs="Times New Roman"/>
          <w:b/>
          <w:bCs/>
          <w:sz w:val="44"/>
          <w:szCs w:val="32"/>
          <w:lang w:val="en-US" w:eastAsia="zh-CN" w:bidi="ar-SA"/>
        </w:rPr>
        <w:t xml:space="preserve">第五章 评标方法与评标标准</w:t>
      </w:r>
      <w:bookmarkEnd w:id="175"/>
      <w:r/>
      <w:r/>
    </w:p>
    <w:p>
      <w:pPr>
        <w:ind w:firstLine="450"/>
        <w:spacing w:line="440" w:lineRule="exact"/>
        <w:rPr>
          <w:rFonts w:ascii="Times New Roman" w:hAnsi="Times New Roman" w:eastAsia="Times New Roman" w:cs="Times New Roman"/>
          <w:b/>
          <w:bCs/>
          <w:spacing w:val="7"/>
          <w:sz w:val="24"/>
          <w:szCs w:val="24"/>
          <w:lang w:val="en-US" w:eastAsia="zh-CN" w:bidi="ar-SA"/>
        </w:rPr>
        <w:outlineLvl w:val="1"/>
      </w:pPr>
      <w:r>
        <w:rPr>
          <w:rFonts w:hint="eastAsia" w:ascii="Calibri" w:hAnsi="Calibri" w:eastAsia="宋体" w:cs="Times New Roman"/>
          <w:b/>
          <w:bCs/>
          <w:spacing w:val="7"/>
          <w:sz w:val="24"/>
          <w:szCs w:val="24"/>
          <w:lang w:val="en-US" w:eastAsia="zh-CN" w:bidi="ar-SA"/>
        </w:rPr>
        <w:t xml:space="preserve">一、评标方法与定标原则</w:t>
      </w:r>
      <w:r/>
    </w:p>
    <w:p>
      <w:pPr>
        <w:ind w:firstLine="508"/>
        <w:spacing w:line="440" w:lineRule="exact"/>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w:t>
      </w:r>
      <w:bookmarkStart w:id="176" w:name="EB7fb355fa72914ecb929ae586b8e28d83"/>
      <w:r/>
      <w:bookmarkEnd w:id="176"/>
      <w:r/>
      <w:bookmarkStart w:id="177" w:name="EB62ffe30267be4d9da459adf3124e9fe5"/>
      <w:r/>
      <w:bookmarkEnd w:id="177"/>
      <w:r>
        <w:rPr>
          <w:rFonts w:hint="eastAsia" w:ascii="宋体" w:hAnsi="宋体" w:eastAsia="宋体" w:cs="宋体"/>
          <w:spacing w:val="7"/>
          <w:sz w:val="24"/>
          <w:szCs w:val="24"/>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8" w:name="EB5665b3cc3ef142c8a0c8bc5d3e5d286b"/>
      <w:r/>
      <w:bookmarkEnd w:id="178"/>
      <w:r/>
      <w:r/>
    </w:p>
    <w:p>
      <w:pPr>
        <w:ind w:firstLine="508"/>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2、针对中小型企业的评审：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cs="宋体"/>
          <w:spacing w:val="7"/>
          <w:sz w:val="24"/>
          <w:szCs w:val="24"/>
          <w:lang w:val="en-US" w:eastAsia="zh-CN" w:bidi="ar-SA"/>
        </w:rPr>
        <w:t xml:space="preserve">15</w:t>
      </w:r>
      <w:r>
        <w:rPr>
          <w:rFonts w:hint="eastAsia" w:ascii="宋体" w:hAnsi="宋体" w:eastAsia="宋体" w:cs="宋体"/>
          <w:spacing w:val="7"/>
          <w:sz w:val="24"/>
          <w:szCs w:val="24"/>
          <w:lang w:val="en-US" w:eastAsia="zh-CN" w:bidi="ar-SA"/>
        </w:rPr>
        <w:t xml:space="preserve">% 的扣除，用扣除后的价格参加评审。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（2）根据《关于促进残疾人就业政府采购政策的通知》（财库〔2017〕141号）的通知规定：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注：投标人如不提供以上声明函的，不得享受相关政府采购政策。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（3）根据《关于政府采购支持监狱企业发展有关问题的通知》（财库〔2014〕68号）的通知规定：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default" w:ascii="宋体" w:hAnsi="宋体" w:eastAsia="宋体" w:cs="宋体"/>
          <w:spacing w:val="7"/>
          <w:sz w:val="24"/>
          <w:szCs w:val="24"/>
        </w:rPr>
      </w:pPr>
      <w:r>
        <w:rPr>
          <w:rFonts w:hint="eastAsia" w:ascii="宋体" w:hAnsi="宋体" w:eastAsia="宋体" w:cs="宋体"/>
          <w:spacing w:val="7"/>
          <w:sz w:val="24"/>
          <w:szCs w:val="24"/>
        </w:rPr>
        <w:t xml:space="preserve">注：投标人如不提供以上证明材料的，不得享受相关政府采购政策。</w:t>
      </w:r>
      <w:r/>
    </w:p>
    <w:p>
      <w:pPr>
        <w:ind w:firstLine="510"/>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3、采购本国产品的支持政策 </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widowControl w:val="off"/>
        <w:rPr>
          <w:rFonts w:ascii="宋体" w:hAnsi="宋体" w:eastAsia="宋体" w:cs="宋体"/>
          <w:spacing w:val="7"/>
          <w:sz w:val="24"/>
          <w:szCs w:val="24"/>
          <w:lang w:val="en-US" w:eastAsia="zh-CN" w:bidi="ar-SA"/>
        </w:rPr>
      </w:pPr>
      <w:r>
        <w:rPr>
          <w:rFonts w:ascii="宋体" w:hAnsi="宋体" w:eastAsia="宋体" w:cs="宋体"/>
          <w:spacing w:val="7"/>
          <w:sz w:val="24"/>
          <w:szCs w:val="24"/>
          <w:lang w:val="en-US" w:eastAsia="zh-CN" w:bidi="ar-SA"/>
        </w:rPr>
      </w:r>
      <w:r/>
    </w:p>
    <w:p>
      <w:pPr>
        <w:ind w:firstLine="482"/>
        <w:keepLines/>
        <w:keepNext/>
        <w:spacing w:line="440" w:lineRule="exact"/>
        <w:rPr>
          <w:rFonts w:hint="default" w:ascii="宋体" w:hAnsi="宋体" w:eastAsia="宋体" w:cs="Times New Roman"/>
          <w:b/>
          <w:sz w:val="24"/>
          <w:szCs w:val="24"/>
        </w:rPr>
      </w:pPr>
      <w:r>
        <w:rPr>
          <w:rFonts w:hint="eastAsia" w:eastAsia="宋体" w:cs="Times New Roman"/>
          <w:b/>
          <w:bCs/>
          <w:spacing w:val="7"/>
          <w:sz w:val="24"/>
          <w:szCs w:val="24"/>
        </w:rPr>
        <w:t xml:space="preserve">二、评标标准</w:t>
      </w:r>
      <w:r/>
    </w:p>
    <w:p>
      <w:pPr>
        <w:ind w:firstLine="538"/>
        <w:jc w:val="left"/>
        <w:spacing w:before="79" w:line="360" w:lineRule="auto"/>
        <w:widowControl/>
        <w:rPr>
          <w:rFonts w:hint="default" w:ascii="宋体" w:hAnsi="宋体" w:eastAsia="宋体" w:cs="Times New Roman"/>
          <w:b/>
          <w:sz w:val="24"/>
          <w:szCs w:val="24"/>
        </w:rPr>
      </w:pPr>
      <w:r>
        <w:rPr>
          <w:rFonts w:hint="default" w:ascii="宋体" w:hAnsi="宋体" w:eastAsia="宋体" w:cs="Times New Roman"/>
          <w:b/>
          <w:sz w:val="24"/>
          <w:szCs w:val="24"/>
        </w:rPr>
        <w:t xml:space="preserve">1 价格分</w:t>
      </w:r>
      <w:r/>
    </w:p>
    <w:p>
      <w:pPr>
        <w:ind w:left="22" w:right="118" w:firstLine="497"/>
        <w:jc w:val="left"/>
        <w:spacing w:before="200" w:line="360" w:lineRule="auto"/>
        <w:widowControl/>
        <w:rPr>
          <w:rFonts w:hint="default" w:ascii="宋体" w:hAnsi="宋体" w:eastAsia="宋体" w:cs="Times New Roman"/>
          <w:spacing w:val="13"/>
          <w:sz w:val="24"/>
          <w:szCs w:val="24"/>
        </w:rPr>
      </w:pPr>
      <w:r/>
      <w:bookmarkStart w:id="179"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cs="Times New Roman"/>
          <w:spacing w:val="3"/>
          <w:sz w:val="24"/>
          <w:szCs w:val="24"/>
          <w:lang w:val="en-US" w:eastAsia="zh-CN"/>
        </w:rPr>
        <w:t xml:space="preserve">35</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spacing w:before="199" w:line="360" w:lineRule="auto"/>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cs="Times New Roman"/>
          <w:spacing w:val="4"/>
          <w:sz w:val="24"/>
          <w:szCs w:val="24"/>
          <w:lang w:val="en-US" w:eastAsia="zh-CN"/>
        </w:rPr>
        <w:t xml:space="preserve">35</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79"/>
      <w:r/>
      <w:r/>
    </w:p>
    <w:p>
      <w:pPr>
        <w:ind w:firstLine="523"/>
        <w:jc w:val="left"/>
        <w:spacing w:before="79" w:line="360" w:lineRule="auto"/>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2 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p>
    <w:p>
      <w:pPr>
        <w:ind w:firstLine="523"/>
        <w:jc w:val="left"/>
        <w:spacing w:before="199" w:line="360" w:lineRule="auto"/>
        <w:widowControl/>
        <w:rPr>
          <w:rFonts w:hint="default" w:ascii="宋体" w:hAnsi="宋体" w:eastAsia="宋体" w:cs="Times New Roman"/>
          <w:spacing w:val="9"/>
          <w:sz w:val="24"/>
          <w:szCs w:val="24"/>
          <w:lang w:val="en-US" w:eastAsia="zh-CN"/>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25"/>
        <w:jc w:val="left"/>
        <w:spacing w:after="240" w:line="360" w:lineRule="auto"/>
        <w:widowControl/>
        <w:rPr>
          <w:rFonts w:hint="default" w:ascii="宋体" w:hAnsi="宋体" w:eastAsia="宋体" w:cs="Times New Roman"/>
          <w:spacing w:val="13"/>
          <w:sz w:val="24"/>
          <w:szCs w:val="24"/>
        </w:rPr>
      </w:pPr>
      <w:r>
        <w:rPr>
          <w:rFonts w:hint="eastAsia" w:ascii="宋体" w:hAnsi="宋体" w:eastAsia="宋体" w:cs="宋体"/>
          <w:sz w:val="24"/>
          <w:szCs w:val="24"/>
        </w:rPr>
        <w:t xml:space="preserve">根据投标人提供的物品性能质量、技术指标和系统功能要求进行评定，</w:t>
      </w:r>
      <w:r>
        <w:rPr>
          <w:rFonts w:hint="eastAsia" w:ascii="宋体" w:hAnsi="宋体" w:cs="宋体"/>
          <w:sz w:val="24"/>
          <w:szCs w:val="24"/>
          <w:lang w:eastAsia="zh-CN"/>
        </w:rPr>
        <w:t xml:space="preserve">标注“▲”、“◆”的指标项全部满足的得</w:t>
      </w:r>
      <w:r>
        <w:rPr>
          <w:rFonts w:hint="eastAsia" w:ascii="宋体" w:hAnsi="宋体" w:cs="宋体"/>
          <w:sz w:val="24"/>
          <w:szCs w:val="24"/>
          <w:lang w:val="en-US" w:eastAsia="zh-CN"/>
        </w:rPr>
        <w:t xml:space="preserve">30分。</w:t>
      </w:r>
      <w:r>
        <w:rPr>
          <w:rFonts w:hint="eastAsia" w:ascii="宋体" w:hAnsi="宋体" w:eastAsia="宋体" w:cs="宋体"/>
          <w:sz w:val="24"/>
          <w:szCs w:val="24"/>
        </w:rPr>
        <w:t xml:space="preserve">技术要求中标注“▲”的为重要指标项(共10条)，有1项负偏离减2分，技术要求中标注“◆”的为一般指标项(共100条)，有1项负偏离减 0.1分。（标注“▲”为重要指标项，须按项目需求中技术参数对应要求提供相关证明材料作为佐证，不提供则视为负偏离。）</w:t>
      </w:r>
      <w:r/>
    </w:p>
    <w:p>
      <w:pPr>
        <w:ind w:firstLine="525"/>
        <w:jc w:val="left"/>
        <w:spacing w:after="240"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3</w:t>
      </w:r>
      <w:r>
        <w:rPr>
          <w:rFonts w:hint="eastAsia" w:ascii="宋体" w:hAnsi="宋体" w:eastAsia="宋体" w:cs="Times New Roman"/>
          <w:b/>
          <w:spacing w:val="4"/>
          <w:sz w:val="24"/>
          <w:szCs w:val="24"/>
        </w:rPr>
        <w:t xml:space="preserve"> 技术方案及实施方案</w:t>
      </w:r>
      <w:r/>
    </w:p>
    <w:p>
      <w:pPr>
        <w:ind w:firstLine="525"/>
        <w:jc w:val="left"/>
        <w:spacing w:after="240" w:line="360" w:lineRule="auto"/>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项目建设方案</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项目建设方案进行综合评定，方案内容包含但不仅限于项目背景、需求分析、建设目标、总体建设方案、架构拓扑，方案完全包含上述内容且内容有实质性意义满足项目需求的，得9分；方案内有部分缺少或部分内容无实质性意义，但缺少量不满2项上述内容的，得</w:t>
      </w:r>
      <w:r>
        <w:rPr>
          <w:rFonts w:hint="eastAsia" w:ascii="宋体" w:hAnsi="宋体" w:cs="Times New Roman"/>
          <w:spacing w:val="13"/>
          <w:sz w:val="24"/>
          <w:szCs w:val="24"/>
          <w:lang w:val="en-US" w:eastAsia="zh-CN"/>
        </w:rPr>
        <w:t xml:space="preserve">7</w:t>
      </w:r>
      <w:r>
        <w:rPr>
          <w:rFonts w:hint="eastAsia" w:ascii="宋体" w:hAnsi="宋体" w:eastAsia="宋体" w:cs="Times New Roman"/>
          <w:spacing w:val="13"/>
          <w:sz w:val="24"/>
          <w:szCs w:val="24"/>
        </w:rPr>
        <w:t xml:space="preserve">分；方案内有缺少或部分内容无实质性意义，缺少量大于等于2项上述内容的，只能满足基本要求的，得</w:t>
      </w:r>
      <w:r>
        <w:rPr>
          <w:rFonts w:hint="eastAsia" w:ascii="宋体" w:hAnsi="宋体" w:cs="Times New Roman"/>
          <w:spacing w:val="13"/>
          <w:sz w:val="24"/>
          <w:szCs w:val="24"/>
          <w:lang w:val="en-US" w:eastAsia="zh-CN"/>
        </w:rPr>
        <w:t xml:space="preserve">5</w:t>
      </w:r>
      <w:bookmarkStart w:id="276" w:name="_GoBack"/>
      <w:r/>
      <w:bookmarkEnd w:id="276"/>
      <w:r>
        <w:rPr>
          <w:rFonts w:hint="eastAsia" w:ascii="宋体" w:hAnsi="宋体" w:eastAsia="宋体" w:cs="Times New Roman"/>
          <w:spacing w:val="13"/>
          <w:sz w:val="24"/>
          <w:szCs w:val="24"/>
        </w:rPr>
        <w:t xml:space="preserve">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spacing w:before="199"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施工组织方案</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施工组织方案进行综合评定，方案内容包含但不仅限于实施团队、设备供货、进度控制、系统定制、安装调试，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p>
    <w:p>
      <w:pPr>
        <w:ind w:firstLine="525"/>
        <w:jc w:val="left"/>
        <w:spacing w:before="200"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.服务保障方案</w:t>
      </w:r>
      <w:r/>
    </w:p>
    <w:p>
      <w:pPr>
        <w:ind w:left="21" w:right="12" w:firstLine="498"/>
        <w:jc w:val="left"/>
        <w:spacing w:before="198" w:line="360" w:lineRule="auto"/>
        <w:widowControl/>
        <w:rPr>
          <w:rFonts w:hint="eastAsia" w:ascii="宋体" w:hAnsi="宋体" w:eastAsia="宋体" w:cs="Times New Roman"/>
          <w:spacing w:val="13"/>
          <w:sz w:val="24"/>
          <w:szCs w:val="24"/>
        </w:rPr>
      </w:pPr>
      <w:r/>
      <w:bookmarkStart w:id="180" w:name="OLE_LINK4"/>
      <w:r>
        <w:rPr>
          <w:rFonts w:hint="eastAsia" w:ascii="宋体" w:hAnsi="宋体" w:eastAsia="宋体" w:cs="Times New Roman"/>
          <w:spacing w:val="13"/>
          <w:sz w:val="24"/>
          <w:szCs w:val="24"/>
        </w:rPr>
        <w:t xml:space="preserve">根据投标人提供的服务保障方案进行综合评定，方案内容包含但不仅限于售后服务、培训服务、质量管理、风险应急管理，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bookmarkEnd w:id="180"/>
      <w:r/>
      <w:r/>
    </w:p>
    <w:p>
      <w:pPr>
        <w:ind w:firstLine="519"/>
        <w:jc w:val="left"/>
        <w:spacing w:before="198" w:line="360" w:lineRule="auto"/>
        <w:widowControl/>
        <w:rPr>
          <w:rFonts w:hint="default" w:ascii="宋体" w:hAnsi="宋体" w:eastAsia="宋体" w:cs="Times New Roman"/>
          <w:b/>
          <w:spacing w:val="4"/>
          <w:sz w:val="24"/>
          <w:szCs w:val="24"/>
          <w:lang w:val="en-US" w:eastAsia="zh-CN"/>
        </w:rPr>
        <w:outlineLvl w:val="0"/>
      </w:pPr>
      <w:r>
        <w:rPr>
          <w:rFonts w:hint="eastAsia" w:ascii="宋体" w:hAnsi="宋体" w:eastAsia="宋体" w:cs="Times New Roman"/>
          <w:b/>
          <w:spacing w:val="4"/>
          <w:sz w:val="24"/>
          <w:szCs w:val="24"/>
          <w:lang w:val="en-US" w:eastAsia="zh-CN"/>
        </w:rPr>
        <w:t xml:space="preserve">4 </w:t>
      </w:r>
      <w:r>
        <w:rPr>
          <w:rFonts w:hint="default" w:ascii="宋体" w:hAnsi="宋体" w:eastAsia="宋体" w:cs="Times New Roman"/>
          <w:b/>
          <w:spacing w:val="4"/>
          <w:sz w:val="24"/>
          <w:szCs w:val="24"/>
          <w:lang w:val="en-US" w:eastAsia="zh-CN"/>
        </w:rPr>
        <w:t xml:space="preserve">人员配置</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4.1</w:t>
      </w:r>
      <w:r>
        <w:rPr>
          <w:rFonts w:hint="default" w:ascii="宋体" w:hAnsi="宋体" w:eastAsia="宋体" w:cs="Times New Roman"/>
          <w:spacing w:val="13"/>
          <w:sz w:val="24"/>
          <w:szCs w:val="24"/>
          <w:lang w:val="en-US" w:eastAsia="zh-CN"/>
        </w:rPr>
        <w:t xml:space="preserve">项目经理1名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拟派的项目经理具备信创集成项目管理师证书、高级网络信息安全工程师、网络安全能力认证（网络安全技术Ⅰ级），有1个得1分，最高得3分。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4.2</w:t>
      </w:r>
      <w:r>
        <w:rPr>
          <w:rFonts w:hint="default" w:ascii="宋体" w:hAnsi="宋体" w:eastAsia="宋体" w:cs="Times New Roman"/>
          <w:spacing w:val="13"/>
          <w:sz w:val="24"/>
          <w:szCs w:val="24"/>
          <w:lang w:val="en-US" w:eastAsia="zh-CN"/>
        </w:rPr>
        <w:t xml:space="preserve">技术负责工程师1名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拟投入的技术负责工程师具备信息安全工程师证书、信息安全保障人员认证证书（应急服务）、信息技术应用创新服务工程师证书，有1个得1分，最高得3分。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4.3</w:t>
      </w:r>
      <w:r>
        <w:rPr>
          <w:rFonts w:hint="default" w:ascii="宋体" w:hAnsi="宋体" w:eastAsia="宋体" w:cs="Times New Roman"/>
          <w:spacing w:val="13"/>
          <w:sz w:val="24"/>
          <w:szCs w:val="24"/>
          <w:lang w:val="en-US" w:eastAsia="zh-CN"/>
        </w:rPr>
        <w:t xml:space="preserve">运维工程师1名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拟投入的运维工程师具备信息系统运维工程师证书、信创规划管理师证书，有1个得1分，最高得2分。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（注：</w:t>
      </w:r>
      <w:r>
        <w:rPr>
          <w:rFonts w:hint="eastAsia" w:ascii="宋体" w:hAnsi="宋体" w:eastAsia="宋体" w:cs="Times New Roman"/>
          <w:spacing w:val="13"/>
          <w:sz w:val="24"/>
          <w:szCs w:val="24"/>
          <w:lang w:val="en-US" w:eastAsia="zh-CN"/>
        </w:rPr>
        <w:t xml:space="preserve">请在</w:t>
      </w:r>
      <w:r>
        <w:rPr>
          <w:rFonts w:hint="default" w:ascii="宋体" w:hAnsi="宋体" w:eastAsia="宋体" w:cs="Times New Roman"/>
          <w:spacing w:val="13"/>
          <w:sz w:val="24"/>
          <w:szCs w:val="24"/>
          <w:lang w:val="en-US" w:eastAsia="zh-CN"/>
        </w:rPr>
        <w:t xml:space="preserve">投标文件中需提供以上项目人员的证书</w:t>
      </w:r>
      <w:r>
        <w:rPr>
          <w:rFonts w:hint="eastAsia" w:ascii="宋体" w:hAnsi="宋体" w:eastAsia="宋体" w:cs="Times New Roman"/>
          <w:spacing w:val="13"/>
          <w:sz w:val="24"/>
          <w:szCs w:val="24"/>
          <w:lang w:val="en-US" w:eastAsia="zh-CN"/>
        </w:rPr>
        <w:t xml:space="preserve">，并附投标单位为项目人员缴纳社保的证明材料，</w:t>
      </w:r>
      <w:r>
        <w:rPr>
          <w:rFonts w:hint="default" w:ascii="宋体" w:hAnsi="宋体" w:eastAsia="宋体" w:cs="Times New Roman"/>
          <w:spacing w:val="13"/>
          <w:sz w:val="24"/>
          <w:szCs w:val="24"/>
          <w:lang w:val="en-US" w:eastAsia="zh-CN"/>
        </w:rPr>
        <w:t xml:space="preserve">未按要求提供或未提供的不得分。）</w:t>
      </w:r>
      <w:r/>
    </w:p>
    <w:p>
      <w:pPr>
        <w:ind w:firstLine="519"/>
        <w:jc w:val="left"/>
        <w:spacing w:before="198" w:line="360" w:lineRule="auto"/>
        <w:widowControl/>
        <w:rPr>
          <w:rFonts w:hint="default" w:ascii="宋体" w:hAnsi="宋体" w:eastAsia="宋体" w:cs="Times New Roman"/>
          <w:b/>
          <w:spacing w:val="4"/>
          <w:sz w:val="24"/>
          <w:szCs w:val="24"/>
        </w:rPr>
        <w:outlineLvl w:val="0"/>
      </w:pPr>
      <w:r>
        <w:rPr>
          <w:rFonts w:hint="eastAsia" w:ascii="宋体" w:hAnsi="宋体" w:cs="Times New Roman"/>
          <w:b/>
          <w:spacing w:val="4"/>
          <w:sz w:val="24"/>
          <w:szCs w:val="24"/>
          <w:lang w:val="en-US" w:eastAsia="zh-CN"/>
        </w:rPr>
        <w:t xml:space="preserve">5 </w:t>
      </w:r>
      <w:r>
        <w:rPr>
          <w:rFonts w:hint="default" w:ascii="宋体" w:hAnsi="宋体" w:eastAsia="宋体" w:cs="Times New Roman"/>
          <w:b/>
          <w:spacing w:val="4"/>
          <w:sz w:val="24"/>
          <w:szCs w:val="24"/>
        </w:rPr>
        <w:t xml:space="preserve">履约能力</w:t>
      </w:r>
      <w:r/>
    </w:p>
    <w:p>
      <w:pPr>
        <w:ind w:firstLine="500"/>
        <w:spacing w:line="440" w:lineRule="exact"/>
        <w:rPr>
          <w:rFonts w:hint="default" w:ascii="宋体" w:hAnsi="宋体" w:eastAsia="宋体" w:cs="宋体"/>
          <w:spacing w:val="7"/>
          <w:sz w:val="24"/>
          <w:szCs w:val="24"/>
        </w:rPr>
      </w:pPr>
      <w:r>
        <w:rPr>
          <w:rFonts w:hint="eastAsia" w:ascii="宋体" w:hAnsi="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.1</w:t>
      </w:r>
      <w:r>
        <w:rPr>
          <w:rFonts w:hint="default" w:ascii="宋体" w:hAnsi="宋体" w:eastAsia="宋体" w:cs="宋体"/>
          <w:color w:val="000000"/>
          <w:spacing w:val="7"/>
          <w:sz w:val="24"/>
          <w:szCs w:val="24"/>
        </w:rPr>
        <w:t xml:space="preserve">类似业绩</w:t>
      </w:r>
      <w:r/>
    </w:p>
    <w:p>
      <w:pPr>
        <w:ind w:firstLine="500"/>
        <w:spacing w:line="440" w:lineRule="exact"/>
        <w:rPr>
          <w:rFonts w:hint="default" w:ascii="宋体" w:hAnsi="宋体" w:eastAsia="Times New Roman" w:cs="Times New Roman"/>
          <w:b/>
          <w:spacing w:val="4"/>
          <w:sz w:val="24"/>
          <w:szCs w:val="24"/>
        </w:rPr>
      </w:pPr>
      <w:r>
        <w:rPr>
          <w:rFonts w:hint="default" w:ascii="宋体" w:hAnsi="宋体" w:eastAsia="宋体" w:cs="宋体"/>
          <w:color w:val="000000"/>
          <w:spacing w:val="7"/>
          <w:sz w:val="24"/>
          <w:szCs w:val="24"/>
        </w:rPr>
        <w:t xml:space="preserve">投标人提供2022年1月1日以来承接的类似项目业绩，每提供一个得1分，本项最多得3分（请在投标文件中提供相关业绩合同，合同中须反映出相关内容，如合同中不能反映，须提供其他材料予以佐证，不提供的不得分）。</w:t>
      </w:r>
      <w:r/>
    </w:p>
    <w:p>
      <w:pPr>
        <w:ind w:firstLine="519"/>
        <w:jc w:val="left"/>
        <w:spacing w:before="199" w:line="360" w:lineRule="auto"/>
        <w:widowControl/>
        <w:rPr>
          <w:rFonts w:hint="default" w:ascii="宋体" w:hAnsi="宋体" w:eastAsia="宋体" w:cs="Times New Roman"/>
          <w:spacing w:val="9"/>
          <w:sz w:val="24"/>
          <w:szCs w:val="24"/>
        </w:rPr>
        <w:outlineLvl w:val="0"/>
      </w:pPr>
      <w:r>
        <w:rPr>
          <w:rFonts w:hint="eastAsia" w:ascii="宋体" w:hAnsi="宋体" w:cs="Times New Roman"/>
          <w:spacing w:val="9"/>
          <w:sz w:val="24"/>
          <w:szCs w:val="24"/>
          <w:lang w:val="en-US" w:eastAsia="zh-CN"/>
        </w:rPr>
        <w:t xml:space="preserve">5</w:t>
      </w:r>
      <w:r>
        <w:rPr>
          <w:rFonts w:hint="default" w:ascii="宋体" w:hAnsi="宋体" w:eastAsia="宋体" w:cs="Times New Roman"/>
          <w:spacing w:val="9"/>
          <w:sz w:val="24"/>
          <w:szCs w:val="24"/>
        </w:rPr>
        <w:t xml:space="preserve">.</w:t>
      </w:r>
      <w:r>
        <w:rPr>
          <w:rFonts w:hint="eastAsia" w:ascii="宋体" w:hAnsi="宋体" w:eastAsia="宋体" w:cs="Times New Roman"/>
          <w:spacing w:val="9"/>
          <w:sz w:val="24"/>
          <w:szCs w:val="24"/>
        </w:rPr>
        <w:t xml:space="preserve">2</w:t>
      </w:r>
      <w:r>
        <w:rPr>
          <w:rFonts w:hint="default" w:ascii="宋体" w:hAnsi="宋体" w:eastAsia="宋体" w:cs="Times New Roman"/>
          <w:spacing w:val="9"/>
          <w:sz w:val="24"/>
          <w:szCs w:val="24"/>
        </w:rPr>
        <w:t xml:space="preserve">.投标人获得的证书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信息安全管理体系认证证书、人工智能管理体系认证证书、隐私信息管理体系认证证书、信息技术服务管理体系认证证书，有一个得0.5分，本项最多得2分。（请在投标文件中提供相关证书的复印件，不提供不得分）</w:t>
      </w:r>
      <w:r/>
    </w:p>
    <w:p>
      <w:pPr>
        <w:ind w:left="21" w:firstLine="501"/>
        <w:jc w:val="left"/>
        <w:spacing w:before="201" w:line="480" w:lineRule="exact"/>
        <w:widowControl/>
        <w:rPr>
          <w:rFonts w:hint="default" w:ascii="宋体" w:hAnsi="宋体" w:eastAsia="宋体" w:cs="Times New Roman"/>
          <w:spacing w:val="13"/>
          <w:sz w:val="24"/>
          <w:szCs w:val="24"/>
        </w:rPr>
      </w:pPr>
      <w:r>
        <w:rPr>
          <w:rFonts w:hint="eastAsia" w:ascii="宋体" w:hAnsi="宋体" w:cs="Times New Roman"/>
          <w:b/>
          <w:spacing w:val="4"/>
          <w:sz w:val="24"/>
          <w:szCs w:val="24"/>
          <w:lang w:val="en-US" w:eastAsia="zh-CN"/>
        </w:rPr>
        <w:t xml:space="preserve">6</w:t>
      </w:r>
      <w:r>
        <w:rPr>
          <w:rFonts w:hint="eastAsia" w:ascii="宋体" w:hAnsi="宋体" w:eastAsia="宋体" w:cs="Times New Roman"/>
          <w:b/>
          <w:spacing w:val="4"/>
          <w:sz w:val="24"/>
          <w:szCs w:val="24"/>
        </w:rPr>
        <w:t xml:space="preserve"> 其他</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cs="Times New Roman"/>
          <w:spacing w:val="13"/>
          <w:sz w:val="24"/>
          <w:szCs w:val="24"/>
          <w:lang w:val="en-US" w:eastAsia="zh-CN"/>
        </w:rPr>
        <w:t xml:space="preserve">6</w:t>
      </w:r>
      <w:r>
        <w:rPr>
          <w:rFonts w:hint="eastAsia" w:ascii="宋体" w:hAnsi="宋体" w:eastAsia="宋体" w:cs="Times New Roman"/>
          <w:spacing w:val="13"/>
          <w:sz w:val="24"/>
          <w:szCs w:val="24"/>
        </w:rPr>
        <w:t xml:space="preserve">.1</w:t>
      </w:r>
      <w:r>
        <w:rPr>
          <w:rFonts w:hint="default" w:ascii="宋体" w:hAnsi="宋体" w:eastAsia="宋体" w:cs="Times New Roman"/>
          <w:spacing w:val="13"/>
          <w:sz w:val="24"/>
          <w:szCs w:val="24"/>
        </w:rPr>
        <w:t xml:space="preserve">环境标志产品</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评委根据其投报产品是否属于环境标志产品政府采购品目清单进行评分，有一个得</w:t>
      </w:r>
      <w:r>
        <w:rPr>
          <w:rFonts w:hint="eastAsia" w:ascii="宋体" w:hAnsi="宋体" w:cs="Times New Roman"/>
          <w:spacing w:val="13"/>
          <w:sz w:val="24"/>
          <w:szCs w:val="24"/>
          <w:lang w:val="en-US" w:eastAsia="zh-CN"/>
        </w:rPr>
        <w:t xml:space="preserve">0.5</w:t>
      </w:r>
      <w:r>
        <w:rPr>
          <w:rFonts w:hint="eastAsia" w:ascii="宋体" w:hAnsi="宋体" w:eastAsia="宋体" w:cs="Times New Roman"/>
          <w:spacing w:val="13"/>
          <w:sz w:val="24"/>
          <w:szCs w:val="24"/>
        </w:rPr>
        <w:t xml:space="preserve">分，最多得</w:t>
      </w:r>
      <w:r>
        <w:rPr>
          <w:rFonts w:hint="eastAsia" w:ascii="宋体" w:hAnsi="宋体" w:cs="Times New Roman"/>
          <w:spacing w:val="13"/>
          <w:sz w:val="24"/>
          <w:szCs w:val="24"/>
          <w:lang w:val="en-US" w:eastAsia="zh-CN"/>
        </w:rPr>
        <w:t xml:space="preserve">1</w:t>
      </w:r>
      <w:r>
        <w:rPr>
          <w:rFonts w:hint="eastAsia" w:ascii="宋体" w:hAnsi="宋体" w:eastAsia="宋体" w:cs="Times New Roman"/>
          <w:spacing w:val="13"/>
          <w:sz w:val="24"/>
          <w:szCs w:val="24"/>
        </w:rPr>
        <w:t xml:space="preserve">分（请在投标文件中提供国家确定的认证机构出具的、处于有效期之内的环境标志产品认证证书（若证书有附件（附录）的，附件（附录）须随证书一起提供），不提供的不得分）。</w:t>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1" w:name="EB5003b8401c234a0bb384207e4933917f"/>
      <w:r/>
      <w:bookmarkEnd w:id="181"/>
      <w:r/>
      <w:r/>
    </w:p>
    <w:p>
      <w:pPr>
        <w:pStyle w:val="738"/>
        <w:rPr>
          <w:rFonts w:hint="default"/>
        </w:rPr>
      </w:pPr>
      <w:r>
        <w:rPr>
          <w:rFonts w:hint="default"/>
        </w:rPr>
      </w:r>
      <w:r/>
    </w:p>
    <w:p>
      <w:pPr>
        <w:pStyle w:val="907"/>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68"/>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4"/>
        <w:jc w:val="center"/>
        <w:spacing w:after="400"/>
        <w:rPr>
          <w:rStyle w:val="900"/>
          <w:rFonts w:ascii="宋体" w:hAnsi="宋体"/>
          <w:color w:val="auto"/>
          <w:sz w:val="40"/>
          <w:szCs w:val="40"/>
          <w:highlight w:val="none"/>
        </w:rPr>
        <w:outlineLvl w:val="0"/>
      </w:pPr>
      <w:r/>
      <w:bookmarkStart w:id="182" w:name="_Toc290"/>
      <w:r/>
      <w:bookmarkStart w:id="183" w:name="_Toc653"/>
      <w:r/>
      <w:bookmarkStart w:id="184" w:name="_Toc29010"/>
      <w:r/>
      <w:bookmarkStart w:id="185" w:name="_Toc18049"/>
      <w:r>
        <w:rPr>
          <w:rStyle w:val="900"/>
          <w:rFonts w:ascii="宋体" w:hAnsi="宋体"/>
          <w:color w:val="auto"/>
          <w:sz w:val="40"/>
          <w:szCs w:val="40"/>
          <w:highlight w:val="none"/>
        </w:rPr>
        <w:t xml:space="preserve">投标主要文件目录</w:t>
      </w:r>
      <w:bookmarkEnd w:id="182"/>
      <w:r/>
      <w:bookmarkEnd w:id="183"/>
      <w:r/>
      <w:bookmarkEnd w:id="184"/>
      <w:r/>
      <w:bookmarkEnd w:id="185"/>
      <w:r/>
      <w:r/>
    </w:p>
    <w:p>
      <w:pPr>
        <w:pStyle w:val="934"/>
        <w:spacing w:before="240" w:after="240" w:line="200" w:lineRule="atLeast"/>
        <w:rPr>
          <w:rStyle w:val="900"/>
          <w:rFonts w:ascii="宋体" w:hAnsi="宋体"/>
          <w:color w:val="auto"/>
          <w:sz w:val="24"/>
          <w:szCs w:val="24"/>
          <w:highlight w:val="none"/>
        </w:rPr>
        <w:outlineLvl w:val="0"/>
      </w:pPr>
      <w:r/>
      <w:bookmarkStart w:id="186" w:name="_Toc14924"/>
      <w:r/>
      <w:bookmarkStart w:id="187" w:name="_Toc8210"/>
      <w:r/>
      <w:bookmarkStart w:id="188" w:name="_Toc15242"/>
      <w:r>
        <w:rPr>
          <w:rStyle w:val="900"/>
          <w:rFonts w:ascii="宋体" w:hAnsi="宋体"/>
          <w:color w:val="auto"/>
          <w:sz w:val="24"/>
          <w:szCs w:val="24"/>
          <w:highlight w:val="none"/>
        </w:rPr>
        <w:t xml:space="preserve">一、封面</w:t>
      </w:r>
      <w:bookmarkEnd w:id="186"/>
      <w:r/>
      <w:bookmarkEnd w:id="187"/>
      <w:r/>
      <w:bookmarkEnd w:id="188"/>
      <w:r/>
      <w:r/>
    </w:p>
    <w:p>
      <w:pPr>
        <w:pStyle w:val="934"/>
        <w:spacing w:before="240" w:after="240" w:line="200" w:lineRule="atLeast"/>
        <w:rPr>
          <w:rStyle w:val="900"/>
          <w:rFonts w:ascii="宋体" w:hAnsi="宋体"/>
          <w:color w:val="auto"/>
          <w:sz w:val="24"/>
          <w:szCs w:val="24"/>
          <w:highlight w:val="none"/>
        </w:rPr>
        <w:outlineLvl w:val="0"/>
      </w:pPr>
      <w:r/>
      <w:bookmarkStart w:id="189" w:name="_Toc9750"/>
      <w:r/>
      <w:bookmarkStart w:id="190" w:name="_Toc10768"/>
      <w:r/>
      <w:bookmarkStart w:id="191" w:name="_Toc8337"/>
      <w:r>
        <w:rPr>
          <w:rStyle w:val="900"/>
          <w:rFonts w:ascii="宋体" w:hAnsi="宋体"/>
          <w:color w:val="auto"/>
          <w:sz w:val="24"/>
          <w:szCs w:val="24"/>
          <w:highlight w:val="none"/>
        </w:rPr>
        <w:t xml:space="preserve">二、投标函</w:t>
      </w:r>
      <w:bookmarkEnd w:id="189"/>
      <w:r/>
      <w:bookmarkEnd w:id="190"/>
      <w:r/>
      <w:bookmarkEnd w:id="191"/>
      <w:r/>
      <w:r/>
    </w:p>
    <w:p>
      <w:pPr>
        <w:pStyle w:val="934"/>
        <w:spacing w:before="240" w:after="240" w:line="200" w:lineRule="atLeast"/>
        <w:rPr>
          <w:rStyle w:val="900"/>
          <w:rFonts w:ascii="宋体" w:hAnsi="宋体"/>
          <w:color w:val="auto"/>
          <w:sz w:val="24"/>
          <w:szCs w:val="24"/>
          <w:highlight w:val="none"/>
        </w:rPr>
        <w:outlineLvl w:val="0"/>
      </w:pPr>
      <w:r/>
      <w:bookmarkStart w:id="192" w:name="_Toc1247"/>
      <w:r/>
      <w:bookmarkStart w:id="193" w:name="_Toc5193"/>
      <w:r/>
      <w:bookmarkStart w:id="194" w:name="_Toc31912"/>
      <w:r>
        <w:rPr>
          <w:rStyle w:val="900"/>
          <w:rFonts w:ascii="宋体" w:hAnsi="宋体"/>
          <w:color w:val="auto"/>
          <w:sz w:val="24"/>
          <w:szCs w:val="24"/>
          <w:highlight w:val="none"/>
        </w:rPr>
        <w:t xml:space="preserve">三、开标一览表</w:t>
      </w:r>
      <w:bookmarkEnd w:id="192"/>
      <w:r/>
      <w:bookmarkEnd w:id="193"/>
      <w:r/>
      <w:bookmarkEnd w:id="194"/>
      <w:r/>
      <w:r/>
    </w:p>
    <w:p>
      <w:pPr>
        <w:pStyle w:val="934"/>
        <w:spacing w:before="240" w:after="240" w:line="200" w:lineRule="atLeast"/>
        <w:rPr>
          <w:rStyle w:val="900"/>
          <w:rFonts w:ascii="宋体" w:hAnsi="宋体"/>
          <w:color w:val="auto"/>
          <w:sz w:val="24"/>
          <w:szCs w:val="24"/>
          <w:highlight w:val="none"/>
        </w:rPr>
        <w:outlineLvl w:val="0"/>
      </w:pPr>
      <w:r/>
      <w:bookmarkStart w:id="195" w:name="_Toc12064"/>
      <w:r/>
      <w:bookmarkStart w:id="196" w:name="_Toc26828"/>
      <w:r/>
      <w:bookmarkStart w:id="197" w:name="_Toc25567"/>
      <w:r>
        <w:rPr>
          <w:rStyle w:val="900"/>
          <w:rFonts w:ascii="宋体" w:hAnsi="宋体"/>
          <w:color w:val="auto"/>
          <w:sz w:val="24"/>
          <w:szCs w:val="24"/>
          <w:highlight w:val="none"/>
        </w:rPr>
        <w:t xml:space="preserve">四、资格证明文件</w:t>
      </w:r>
      <w:bookmarkEnd w:id="195"/>
      <w:r/>
      <w:bookmarkEnd w:id="196"/>
      <w:r/>
      <w:bookmarkEnd w:id="197"/>
      <w:r/>
      <w:r/>
    </w:p>
    <w:p>
      <w:pPr>
        <w:pStyle w:val="935"/>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00"/>
          <w:rFonts w:ascii="宋体" w:hAnsi="宋体"/>
          <w:color w:val="auto"/>
          <w:sz w:val="24"/>
          <w:szCs w:val="24"/>
          <w:highlight w:val="none"/>
        </w:rPr>
        <w:t xml:space="preserve">第四章项目需求中实质性要求响应对照表</w:t>
      </w:r>
      <w:r/>
    </w:p>
    <w:p>
      <w:pPr>
        <w:pStyle w:val="934"/>
        <w:spacing w:before="240" w:after="240" w:line="200" w:lineRule="atLeast"/>
        <w:rPr>
          <w:rStyle w:val="900"/>
          <w:rFonts w:hint="eastAsia" w:ascii="宋体" w:hAnsi="宋体"/>
          <w:color w:val="auto"/>
          <w:sz w:val="24"/>
          <w:szCs w:val="24"/>
          <w:highlight w:val="none"/>
        </w:rPr>
        <w:outlineLvl w:val="0"/>
      </w:pPr>
      <w:r/>
      <w:bookmarkStart w:id="198" w:name="_Toc1004"/>
      <w:r/>
      <w:bookmarkStart w:id="199" w:name="_Toc10544"/>
      <w:r>
        <w:rPr>
          <w:rStyle w:val="900"/>
          <w:rFonts w:hint="eastAsia" w:ascii="宋体" w:hAnsi="宋体"/>
          <w:color w:val="auto"/>
          <w:sz w:val="24"/>
          <w:szCs w:val="24"/>
          <w:highlight w:val="none"/>
        </w:rPr>
        <w:t xml:space="preserve">六、投标配置及分项报价表</w:t>
      </w:r>
      <w:bookmarkEnd w:id="198"/>
      <w:r/>
      <w:bookmarkEnd w:id="199"/>
      <w:r/>
      <w:r/>
    </w:p>
    <w:p>
      <w:pPr>
        <w:pStyle w:val="934"/>
        <w:spacing w:before="240" w:after="240" w:line="200" w:lineRule="atLeast"/>
        <w:rPr>
          <w:rStyle w:val="900"/>
          <w:rFonts w:hint="eastAsia" w:ascii="宋体" w:hAnsi="宋体"/>
          <w:color w:val="auto"/>
          <w:sz w:val="24"/>
          <w:szCs w:val="24"/>
          <w:highlight w:val="none"/>
        </w:rPr>
        <w:outlineLvl w:val="0"/>
      </w:pPr>
      <w:r/>
      <w:bookmarkStart w:id="200" w:name="_Toc5514"/>
      <w:r/>
      <w:bookmarkStart w:id="201" w:name="_Toc12806"/>
      <w:r>
        <w:rPr>
          <w:rStyle w:val="900"/>
          <w:rFonts w:hint="eastAsia" w:ascii="宋体" w:hAnsi="宋体"/>
          <w:color w:val="auto"/>
          <w:sz w:val="24"/>
          <w:szCs w:val="24"/>
          <w:highlight w:val="none"/>
        </w:rPr>
        <w:t xml:space="preserve">七、常用零件及耗材报价表</w:t>
      </w:r>
      <w:bookmarkEnd w:id="200"/>
      <w:r/>
      <w:bookmarkEnd w:id="201"/>
      <w:r/>
      <w:r/>
    </w:p>
    <w:p>
      <w:pPr>
        <w:pStyle w:val="934"/>
        <w:spacing w:before="240" w:after="240" w:line="200" w:lineRule="atLeast"/>
        <w:rPr>
          <w:rStyle w:val="900"/>
          <w:rFonts w:hint="eastAsia" w:ascii="宋体" w:hAnsi="宋体"/>
          <w:color w:val="auto"/>
          <w:sz w:val="24"/>
          <w:szCs w:val="24"/>
          <w:highlight w:val="none"/>
        </w:rPr>
        <w:outlineLvl w:val="0"/>
      </w:pPr>
      <w:r/>
      <w:bookmarkStart w:id="202" w:name="_Toc25418"/>
      <w:r/>
      <w:bookmarkStart w:id="203" w:name="_Toc5199"/>
      <w:r>
        <w:rPr>
          <w:rStyle w:val="900"/>
          <w:rFonts w:hint="eastAsia" w:ascii="宋体" w:hAnsi="宋体"/>
          <w:color w:val="auto"/>
          <w:sz w:val="24"/>
          <w:szCs w:val="24"/>
          <w:highlight w:val="none"/>
        </w:rPr>
        <w:t xml:space="preserve">八、技术参数响应及偏离表</w:t>
      </w:r>
      <w:bookmarkEnd w:id="202"/>
      <w:r/>
      <w:bookmarkEnd w:id="203"/>
      <w:r/>
      <w:r/>
    </w:p>
    <w:p>
      <w:pPr>
        <w:pStyle w:val="934"/>
        <w:spacing w:before="240" w:after="240" w:line="200" w:lineRule="atLeast"/>
        <w:rPr>
          <w:rStyle w:val="900"/>
          <w:rFonts w:hint="eastAsia" w:ascii="宋体" w:hAnsi="宋体"/>
          <w:color w:val="auto"/>
          <w:sz w:val="24"/>
          <w:szCs w:val="24"/>
          <w:highlight w:val="none"/>
        </w:rPr>
        <w:outlineLvl w:val="0"/>
      </w:pPr>
      <w:r/>
      <w:bookmarkStart w:id="204" w:name="_Toc3301"/>
      <w:r/>
      <w:bookmarkStart w:id="205" w:name="_Toc27270"/>
      <w:r>
        <w:rPr>
          <w:rStyle w:val="900"/>
          <w:rFonts w:hint="eastAsia" w:ascii="宋体" w:hAnsi="宋体"/>
          <w:color w:val="auto"/>
          <w:sz w:val="24"/>
          <w:szCs w:val="24"/>
          <w:highlight w:val="none"/>
        </w:rPr>
        <w:t xml:space="preserve">九、服务方案</w:t>
      </w:r>
      <w:bookmarkEnd w:id="204"/>
      <w:r/>
      <w:bookmarkEnd w:id="205"/>
      <w:r/>
      <w:r/>
    </w:p>
    <w:p>
      <w:pPr>
        <w:pStyle w:val="934"/>
        <w:spacing w:before="240" w:after="240" w:line="200" w:lineRule="atLeast"/>
        <w:rPr>
          <w:rStyle w:val="900"/>
          <w:rFonts w:hint="eastAsia" w:ascii="宋体" w:hAnsi="宋体"/>
          <w:color w:val="auto"/>
          <w:sz w:val="24"/>
          <w:szCs w:val="24"/>
          <w:highlight w:val="none"/>
        </w:rPr>
        <w:outlineLvl w:val="0"/>
      </w:pPr>
      <w:r/>
      <w:bookmarkStart w:id="206" w:name="_Toc12514"/>
      <w:r/>
      <w:bookmarkStart w:id="207" w:name="_Toc14133"/>
      <w:r>
        <w:rPr>
          <w:rStyle w:val="900"/>
          <w:rFonts w:hint="eastAsia" w:ascii="宋体" w:hAnsi="宋体"/>
          <w:color w:val="auto"/>
          <w:sz w:val="24"/>
          <w:szCs w:val="24"/>
          <w:highlight w:val="none"/>
        </w:rPr>
        <w:t xml:space="preserve">十、投标人情况介绍</w:t>
      </w:r>
      <w:bookmarkEnd w:id="206"/>
      <w:r/>
      <w:bookmarkEnd w:id="207"/>
      <w:r/>
      <w:r/>
    </w:p>
    <w:p>
      <w:pPr>
        <w:pStyle w:val="934"/>
        <w:spacing w:before="240" w:after="240" w:line="200" w:lineRule="atLeast"/>
        <w:rPr>
          <w:rStyle w:val="900"/>
          <w:rFonts w:hint="eastAsia" w:ascii="宋体" w:hAnsi="宋体"/>
          <w:color w:val="auto"/>
          <w:sz w:val="24"/>
          <w:szCs w:val="24"/>
          <w:highlight w:val="none"/>
        </w:rPr>
        <w:outlineLvl w:val="0"/>
      </w:pPr>
      <w:r/>
      <w:bookmarkStart w:id="208" w:name="_Toc11742"/>
      <w:r/>
      <w:bookmarkStart w:id="209" w:name="_Toc113"/>
      <w:r>
        <w:rPr>
          <w:rStyle w:val="900"/>
          <w:rFonts w:hint="eastAsia" w:ascii="宋体" w:hAnsi="宋体"/>
          <w:color w:val="auto"/>
          <w:sz w:val="24"/>
          <w:szCs w:val="24"/>
          <w:highlight w:val="none"/>
        </w:rPr>
        <w:t xml:space="preserve">十一、中小企业声明函等</w:t>
      </w:r>
      <w:bookmarkEnd w:id="208"/>
      <w:r/>
      <w:bookmarkEnd w:id="209"/>
      <w:r/>
      <w:r/>
    </w:p>
    <w:p>
      <w:pPr>
        <w:pStyle w:val="934"/>
        <w:spacing w:before="240" w:after="240" w:line="200" w:lineRule="atLeast"/>
        <w:rPr>
          <w:rStyle w:val="900"/>
          <w:rFonts w:hint="eastAsia" w:ascii="宋体" w:hAnsi="宋体"/>
          <w:sz w:val="24"/>
          <w:szCs w:val="24"/>
        </w:rPr>
        <w:outlineLvl w:val="0"/>
      </w:pPr>
      <w:r>
        <w:rPr>
          <w:rStyle w:val="900"/>
          <w:rFonts w:hint="eastAsia" w:ascii="宋体" w:hAnsi="宋体"/>
          <w:sz w:val="24"/>
          <w:szCs w:val="24"/>
        </w:rPr>
        <w:t xml:space="preserve">十</w:t>
      </w:r>
      <w:r>
        <w:rPr>
          <w:rStyle w:val="900"/>
          <w:rFonts w:hint="eastAsia" w:ascii="宋体" w:hAnsi="宋体"/>
          <w:color w:val="auto"/>
          <w:sz w:val="24"/>
          <w:szCs w:val="24"/>
          <w:highlight w:val="none"/>
        </w:rPr>
        <w:t xml:space="preserve">二</w:t>
      </w:r>
      <w:r>
        <w:rPr>
          <w:rStyle w:val="900"/>
          <w:rFonts w:hint="eastAsia" w:ascii="宋体" w:hAnsi="宋体"/>
          <w:sz w:val="24"/>
          <w:szCs w:val="24"/>
        </w:rPr>
        <w:t xml:space="preserve">、关于符合本国产品标准的声明函</w:t>
      </w:r>
      <w:r/>
    </w:p>
    <w:p>
      <w:pPr>
        <w:pStyle w:val="934"/>
        <w:spacing w:before="240" w:after="240" w:line="200" w:lineRule="atLeast"/>
        <w:rPr>
          <w:rStyle w:val="900"/>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36"/>
        <w:rPr>
          <w:rStyle w:val="900"/>
          <w:color w:val="auto"/>
          <w:highlight w:val="none"/>
        </w:rPr>
        <w:outlineLvl w:val="0"/>
      </w:pPr>
      <w:r>
        <w:rPr>
          <w:rStyle w:val="900"/>
          <w:color w:val="auto"/>
          <w:highlight w:val="none"/>
        </w:rPr>
        <w:br w:type="page" w:clear="all"/>
      </w:r>
      <w:bookmarkStart w:id="210" w:name="_Toc28279"/>
      <w:r/>
      <w:bookmarkStart w:id="211" w:name="_Toc795"/>
      <w:r/>
      <w:bookmarkStart w:id="212" w:name="_Toc1406"/>
      <w:r/>
      <w:bookmarkStart w:id="213" w:name="_Toc11328"/>
      <w:r/>
      <w:bookmarkStart w:id="214" w:name="_Toc21398"/>
      <w:r>
        <w:rPr>
          <w:rStyle w:val="900"/>
          <w:rFonts w:ascii="宋体" w:hAnsi="宋体"/>
          <w:b/>
          <w:color w:val="auto"/>
          <w:sz w:val="32"/>
          <w:highlight w:val="none"/>
        </w:rPr>
        <w:t xml:space="preserve">一、封面</w:t>
      </w:r>
      <w:bookmarkEnd w:id="210"/>
      <w:r/>
      <w:bookmarkEnd w:id="211"/>
      <w:r/>
      <w:bookmarkEnd w:id="212"/>
      <w:r/>
      <w:bookmarkEnd w:id="213"/>
      <w:r/>
      <w:bookmarkEnd w:id="214"/>
      <w:r/>
      <w:r/>
    </w:p>
    <w:p>
      <w:pPr>
        <w:pStyle w:val="937"/>
        <w:spacing w:line="440" w:lineRule="exact"/>
        <w:rPr>
          <w:rStyle w:val="900"/>
          <w:rFonts w:ascii="宋体" w:hAnsi="宋体"/>
          <w:color w:val="auto"/>
          <w:highlight w:val="none"/>
        </w:rPr>
      </w:pPr>
      <w:r>
        <w:rPr>
          <w:rStyle w:val="900"/>
          <w:rFonts w:ascii="宋体" w:hAnsi="宋体"/>
          <w:color w:val="auto"/>
          <w:highlight w:val="none"/>
        </w:rPr>
        <w:t xml:space="preserve">﻿ </w:t>
      </w:r>
      <w:r/>
    </w:p>
    <w:p>
      <w:pPr>
        <w:pStyle w:val="937"/>
        <w:jc w:val="center"/>
        <w:spacing w:before="540" w:after="540"/>
        <w:rPr>
          <w:rStyle w:val="900"/>
          <w:rFonts w:ascii="宋体" w:hAnsi="宋体"/>
          <w:color w:val="auto"/>
          <w:sz w:val="54"/>
          <w:szCs w:val="54"/>
          <w:highlight w:val="none"/>
        </w:rPr>
        <w:outlineLvl w:val="1"/>
      </w:pPr>
      <w:r/>
      <w:bookmarkStart w:id="215" w:name="_Toc5639"/>
      <w:r>
        <w:rPr>
          <w:rStyle w:val="900"/>
          <w:rFonts w:ascii="宋体" w:hAnsi="宋体"/>
          <w:color w:val="auto"/>
          <w:sz w:val="54"/>
          <w:szCs w:val="54"/>
          <w:highlight w:val="none"/>
        </w:rPr>
        <w:t xml:space="preserve">投 标 文 件</w:t>
      </w:r>
      <w:bookmarkEnd w:id="215"/>
      <w:r/>
      <w:r/>
    </w:p>
    <w:p>
      <w:pPr>
        <w:pStyle w:val="937"/>
        <w:spacing w:before="240" w:after="240"/>
        <w:rPr>
          <w:rStyle w:val="900"/>
          <w:rFonts w:ascii="宋体" w:hAnsi="宋体"/>
          <w:color w:val="auto"/>
          <w:highlight w:val="none"/>
        </w:rPr>
      </w:pPr>
      <w:r>
        <w:rPr>
          <w:rStyle w:val="900"/>
          <w:rFonts w:ascii="宋体" w:hAnsi="宋体"/>
          <w:color w:val="auto"/>
          <w:highlight w:val="none"/>
        </w:rPr>
        <w:t xml:space="preserve"> </w:t>
      </w:r>
      <w:r/>
    </w:p>
    <w:p>
      <w:pPr>
        <w:pStyle w:val="937"/>
        <w:jc w:val="center"/>
        <w:spacing w:before="400" w:after="400"/>
        <w:rPr>
          <w:rStyle w:val="900"/>
          <w:rFonts w:ascii="宋体" w:hAnsi="宋体"/>
          <w:color w:val="auto"/>
          <w:sz w:val="40"/>
          <w:szCs w:val="40"/>
          <w:highlight w:val="none"/>
        </w:rPr>
      </w:pPr>
      <w:r>
        <w:rPr>
          <w:rStyle w:val="900"/>
          <w:rFonts w:ascii="宋体" w:hAnsi="宋体"/>
          <w:color w:val="auto"/>
          <w:sz w:val="40"/>
          <w:szCs w:val="40"/>
          <w:highlight w:val="none"/>
        </w:rPr>
        <w:t xml:space="preserve"> </w:t>
      </w:r>
      <w:r/>
    </w:p>
    <w:p>
      <w:pPr>
        <w:pStyle w:val="937"/>
        <w:spacing w:before="240" w:after="240"/>
        <w:rPr>
          <w:rStyle w:val="900"/>
          <w:rFonts w:ascii="宋体" w:hAnsi="宋体"/>
          <w:color w:val="auto"/>
          <w:highlight w:val="none"/>
        </w:rPr>
      </w:pPr>
      <w:r>
        <w:rPr>
          <w:rStyle w:val="900"/>
          <w:rFonts w:ascii="宋体" w:hAnsi="宋体"/>
          <w:color w:val="auto"/>
          <w:highlight w:val="none"/>
        </w:rPr>
        <w:t xml:space="preserve"> </w:t>
      </w:r>
      <w:r/>
    </w:p>
    <w:p>
      <w:pPr>
        <w:pStyle w:val="937"/>
        <w:jc w:val="center"/>
        <w:spacing w:before="360" w:after="360"/>
        <w:rPr>
          <w:rStyle w:val="900"/>
          <w:rFonts w:ascii="宋体" w:hAnsi="宋体"/>
          <w:color w:val="auto"/>
          <w:sz w:val="36"/>
          <w:szCs w:val="36"/>
          <w:highlight w:val="none"/>
        </w:rPr>
        <w:outlineLvl w:val="1"/>
      </w:pPr>
      <w:r/>
      <w:bookmarkStart w:id="216" w:name="_Toc26027"/>
      <w:r>
        <w:rPr>
          <w:rStyle w:val="900"/>
          <w:rFonts w:ascii="宋体" w:hAnsi="宋体"/>
          <w:color w:val="auto"/>
          <w:sz w:val="36"/>
          <w:szCs w:val="36"/>
          <w:highlight w:val="none"/>
        </w:rPr>
        <w:t xml:space="preserve">项目名称：   </w:t>
      </w:r>
      <w:bookmarkEnd w:id="216"/>
      <w:r/>
      <w:r/>
    </w:p>
    <w:p>
      <w:pPr>
        <w:pStyle w:val="937"/>
        <w:jc w:val="center"/>
        <w:spacing w:before="360" w:after="360"/>
        <w:rPr>
          <w:rStyle w:val="900"/>
          <w:rFonts w:ascii="宋体" w:hAnsi="宋体"/>
          <w:color w:val="auto"/>
          <w:sz w:val="36"/>
          <w:szCs w:val="36"/>
          <w:highlight w:val="none"/>
        </w:rPr>
        <w:outlineLvl w:val="1"/>
      </w:pPr>
      <w:r/>
      <w:bookmarkStart w:id="217" w:name="_Toc5574"/>
      <w:r>
        <w:rPr>
          <w:rStyle w:val="900"/>
          <w:rFonts w:ascii="宋体" w:hAnsi="宋体"/>
          <w:color w:val="auto"/>
          <w:sz w:val="36"/>
          <w:szCs w:val="36"/>
          <w:highlight w:val="none"/>
        </w:rPr>
        <w:t xml:space="preserve">招标编号：   </w:t>
      </w:r>
      <w:bookmarkEnd w:id="217"/>
      <w:r/>
      <w:r/>
    </w:p>
    <w:p>
      <w:pPr>
        <w:pStyle w:val="937"/>
        <w:jc w:val="center"/>
        <w:spacing w:before="360" w:after="360"/>
        <w:rPr>
          <w:rStyle w:val="900"/>
          <w:rFonts w:ascii="宋体" w:hAnsi="宋体"/>
          <w:color w:val="auto"/>
          <w:sz w:val="36"/>
          <w:szCs w:val="36"/>
          <w:highlight w:val="none"/>
        </w:rPr>
      </w:pPr>
      <w:r>
        <w:rPr>
          <w:rStyle w:val="900"/>
          <w:rFonts w:ascii="宋体" w:hAnsi="宋体"/>
          <w:color w:val="auto"/>
          <w:sz w:val="36"/>
          <w:szCs w:val="36"/>
          <w:highlight w:val="none"/>
        </w:rPr>
        <w:t xml:space="preserve"> </w:t>
      </w:r>
      <w:r/>
    </w:p>
    <w:p>
      <w:pPr>
        <w:pStyle w:val="937"/>
        <w:jc w:val="center"/>
        <w:spacing w:before="360" w:after="360"/>
        <w:rPr>
          <w:rStyle w:val="900"/>
          <w:rFonts w:ascii="宋体" w:hAnsi="宋体"/>
          <w:color w:val="auto"/>
          <w:sz w:val="36"/>
          <w:szCs w:val="36"/>
          <w:highlight w:val="none"/>
        </w:rPr>
      </w:pPr>
      <w:r>
        <w:rPr>
          <w:rStyle w:val="900"/>
          <w:rFonts w:ascii="宋体" w:hAnsi="宋体"/>
          <w:color w:val="auto"/>
          <w:sz w:val="36"/>
          <w:szCs w:val="36"/>
          <w:highlight w:val="none"/>
        </w:rPr>
        <w:t xml:space="preserve"> </w:t>
      </w:r>
      <w:r/>
    </w:p>
    <w:p>
      <w:pPr>
        <w:pStyle w:val="937"/>
        <w:jc w:val="center"/>
        <w:spacing w:before="360" w:after="360"/>
        <w:rPr>
          <w:rStyle w:val="900"/>
          <w:rFonts w:ascii="宋体" w:hAnsi="宋体"/>
          <w:color w:val="auto"/>
          <w:sz w:val="36"/>
          <w:szCs w:val="36"/>
          <w:highlight w:val="none"/>
        </w:rPr>
        <w:outlineLvl w:val="1"/>
      </w:pPr>
      <w:r/>
      <w:bookmarkStart w:id="218" w:name="_Toc5779"/>
      <w:r>
        <w:rPr>
          <w:rStyle w:val="900"/>
          <w:rFonts w:ascii="宋体" w:hAnsi="宋体"/>
          <w:color w:val="auto"/>
          <w:sz w:val="36"/>
          <w:szCs w:val="36"/>
          <w:highlight w:val="none"/>
        </w:rPr>
        <w:t xml:space="preserve">投标人名称：   </w:t>
      </w:r>
      <w:bookmarkEnd w:id="218"/>
      <w:r/>
      <w:r/>
    </w:p>
    <w:p>
      <w:pPr>
        <w:pStyle w:val="937"/>
        <w:jc w:val="center"/>
        <w:spacing w:before="360" w:after="360"/>
        <w:rPr>
          <w:rStyle w:val="900"/>
          <w:rFonts w:ascii="宋体" w:hAnsi="宋体"/>
          <w:color w:val="auto"/>
          <w:sz w:val="36"/>
          <w:szCs w:val="36"/>
          <w:highlight w:val="none"/>
        </w:rPr>
        <w:outlineLvl w:val="1"/>
      </w:pPr>
      <w:r/>
      <w:bookmarkStart w:id="219" w:name="_Toc22080"/>
      <w:r>
        <w:rPr>
          <w:rStyle w:val="900"/>
          <w:rFonts w:ascii="宋体" w:hAnsi="宋体"/>
          <w:color w:val="auto"/>
          <w:sz w:val="36"/>
          <w:szCs w:val="36"/>
          <w:highlight w:val="none"/>
        </w:rPr>
        <w:t xml:space="preserve">日期：   </w:t>
      </w:r>
      <w:bookmarkEnd w:id="219"/>
      <w:r/>
      <w:r/>
    </w:p>
    <w:p>
      <w:pPr>
        <w:pStyle w:val="937"/>
        <w:jc w:val="center"/>
        <w:spacing w:before="360" w:after="360"/>
        <w:rPr>
          <w:rStyle w:val="900"/>
          <w:rFonts w:ascii="宋体" w:hAnsi="宋体"/>
          <w:color w:val="auto"/>
          <w:sz w:val="36"/>
          <w:szCs w:val="36"/>
          <w:highlight w:val="none"/>
        </w:rPr>
      </w:pPr>
      <w:r>
        <w:rPr>
          <w:rStyle w:val="900"/>
          <w:rFonts w:ascii="宋体" w:hAnsi="宋体"/>
          <w:color w:val="auto"/>
          <w:sz w:val="36"/>
          <w:szCs w:val="36"/>
          <w:highlight w:val="none"/>
        </w:rPr>
        <w:t xml:space="preserve"> </w:t>
      </w:r>
      <w:r/>
    </w:p>
    <w:p>
      <w:pPr>
        <w:pStyle w:val="937"/>
        <w:spacing w:before="240" w:after="240"/>
        <w:rPr>
          <w:rStyle w:val="900"/>
          <w:rFonts w:ascii="宋体" w:hAnsi="宋体"/>
          <w:color w:val="auto"/>
          <w:highlight w:val="none"/>
        </w:rPr>
      </w:pPr>
      <w:r>
        <w:rPr>
          <w:rStyle w:val="900"/>
          <w:rFonts w:ascii="宋体" w:hAnsi="宋体"/>
          <w:color w:val="auto"/>
          <w:highlight w:val="none"/>
        </w:rPr>
        <w:t xml:space="preserve"> </w:t>
      </w:r>
      <w:r/>
    </w:p>
    <w:p>
      <w:pPr>
        <w:pStyle w:val="938"/>
        <w:rPr>
          <w:rStyle w:val="900"/>
          <w:color w:val="auto"/>
          <w:highlight w:val="none"/>
        </w:rPr>
        <w:outlineLvl w:val="0"/>
      </w:pPr>
      <w:r>
        <w:rPr>
          <w:rStyle w:val="900"/>
          <w:color w:val="auto"/>
          <w:highlight w:val="none"/>
        </w:rPr>
        <w:br w:type="page" w:clear="all"/>
      </w:r>
      <w:bookmarkStart w:id="220" w:name="_Toc15138"/>
      <w:r/>
      <w:bookmarkStart w:id="221" w:name="_Toc24046"/>
      <w:r/>
      <w:bookmarkStart w:id="222" w:name="_Toc13967"/>
      <w:r/>
      <w:bookmarkStart w:id="223" w:name="_Toc22409"/>
      <w:r/>
      <w:bookmarkStart w:id="224" w:name="_Toc12462"/>
      <w:r>
        <w:rPr>
          <w:rStyle w:val="900"/>
          <w:rFonts w:ascii="宋体" w:hAnsi="宋体"/>
          <w:b/>
          <w:color w:val="auto"/>
          <w:sz w:val="32"/>
          <w:highlight w:val="none"/>
        </w:rPr>
        <w:t xml:space="preserve">二、投标函格式</w:t>
      </w:r>
      <w:bookmarkEnd w:id="220"/>
      <w:r/>
      <w:bookmarkEnd w:id="221"/>
      <w:r/>
      <w:bookmarkEnd w:id="222"/>
      <w:r/>
      <w:bookmarkEnd w:id="223"/>
      <w:r/>
      <w:bookmarkEnd w:id="224"/>
      <w:r/>
      <w:r/>
    </w:p>
    <w:p>
      <w:pPr>
        <w:pStyle w:val="939"/>
        <w:spacing w:line="440" w:lineRule="exact"/>
        <w:rPr>
          <w:rStyle w:val="900"/>
          <w:rFonts w:ascii="宋体" w:hAnsi="宋体"/>
          <w:color w:val="auto"/>
          <w:highlight w:val="none"/>
        </w:rPr>
      </w:pPr>
      <w:r>
        <w:rPr>
          <w:rStyle w:val="900"/>
          <w:rFonts w:ascii="宋体" w:hAnsi="宋体"/>
          <w:color w:val="auto"/>
          <w:highlight w:val="none"/>
        </w:rPr>
        <w:t xml:space="preserve">﻿ </w:t>
      </w:r>
      <w:r/>
    </w:p>
    <w:p>
      <w:pPr>
        <w:pStyle w:val="939"/>
        <w:ind w:firstLine="420"/>
        <w:jc w:val="center"/>
        <w:spacing w:before="320" w:after="320"/>
        <w:rPr>
          <w:rStyle w:val="900"/>
          <w:rFonts w:ascii="宋体" w:hAnsi="宋体"/>
          <w:b/>
          <w:bCs/>
          <w:color w:val="auto"/>
          <w:sz w:val="32"/>
          <w:szCs w:val="32"/>
          <w:highlight w:val="none"/>
        </w:rPr>
      </w:pPr>
      <w:r>
        <w:rPr>
          <w:rStyle w:val="900"/>
          <w:rFonts w:ascii="宋体" w:hAnsi="宋体"/>
          <w:b/>
          <w:bCs/>
          <w:color w:val="auto"/>
          <w:sz w:val="32"/>
          <w:szCs w:val="32"/>
          <w:highlight w:val="none"/>
        </w:rPr>
        <w:t xml:space="preserve">投标函</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致</w:t>
      </w:r>
      <w:r>
        <w:rPr>
          <w:rStyle w:val="900"/>
          <w:rFonts w:ascii="宋体" w:hAnsi="宋体"/>
          <w:color w:val="auto"/>
          <w:sz w:val="24"/>
          <w:szCs w:val="24"/>
          <w:highlight w:val="none"/>
          <w:u w:val="single"/>
        </w:rPr>
        <w:t xml:space="preserve">：   </w:t>
      </w:r>
      <w:r>
        <w:rPr>
          <w:rStyle w:val="900"/>
          <w:rFonts w:ascii="宋体" w:hAnsi="宋体"/>
          <w:color w:val="auto"/>
          <w:sz w:val="24"/>
          <w:szCs w:val="24"/>
          <w:highlight w:val="none"/>
        </w:rPr>
        <w:t xml:space="preserve">：</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根据贵方的</w:t>
      </w:r>
      <w:r>
        <w:rPr>
          <w:rStyle w:val="900"/>
          <w:rFonts w:ascii="宋体" w:hAnsi="宋体"/>
          <w:color w:val="auto"/>
          <w:sz w:val="24"/>
          <w:szCs w:val="24"/>
          <w:highlight w:val="none"/>
          <w:u w:val="single"/>
        </w:rPr>
        <w:t xml:space="preserve">   </w:t>
      </w:r>
      <w:r>
        <w:rPr>
          <w:rStyle w:val="900"/>
          <w:rFonts w:ascii="宋体" w:hAnsi="宋体"/>
          <w:color w:val="auto"/>
          <w:sz w:val="24"/>
          <w:szCs w:val="24"/>
          <w:highlight w:val="none"/>
        </w:rPr>
        <w:t xml:space="preserve">号招标文件，正式授权下述签字人</w:t>
      </w:r>
      <w:r>
        <w:rPr>
          <w:rStyle w:val="900"/>
          <w:rFonts w:ascii="宋体" w:hAnsi="宋体"/>
          <w:color w:val="auto"/>
          <w:sz w:val="24"/>
          <w:szCs w:val="24"/>
          <w:highlight w:val="none"/>
          <w:u w:val="single"/>
        </w:rPr>
        <w:t xml:space="preserve">     </w:t>
      </w:r>
      <w:r>
        <w:rPr>
          <w:rStyle w:val="900"/>
          <w:rFonts w:ascii="宋体" w:hAnsi="宋体"/>
          <w:color w:val="auto"/>
          <w:sz w:val="24"/>
          <w:szCs w:val="24"/>
          <w:highlight w:val="none"/>
        </w:rPr>
        <w:t xml:space="preserve"> (姓名和职务)代表我方</w:t>
      </w:r>
      <w:r>
        <w:rPr>
          <w:rStyle w:val="900"/>
          <w:rFonts w:ascii="宋体" w:hAnsi="宋体"/>
          <w:color w:val="auto"/>
          <w:sz w:val="24"/>
          <w:szCs w:val="24"/>
          <w:highlight w:val="none"/>
          <w:u w:val="single"/>
        </w:rPr>
        <w:t xml:space="preserve">   </w:t>
      </w:r>
      <w:r>
        <w:rPr>
          <w:rStyle w:val="900"/>
          <w:rFonts w:ascii="宋体" w:hAnsi="宋体"/>
          <w:color w:val="auto"/>
          <w:sz w:val="24"/>
          <w:szCs w:val="24"/>
          <w:highlight w:val="none"/>
        </w:rPr>
        <w:t xml:space="preserve">（投标人的名称），全权处理本次项目投标的有关事宜。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据此函，签字人兹宣布同意如下：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1、同意向贵方提供贵方可能另外要求的与投标有关的任何证据或资料；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2、我们完全理解贵方不一定将合同授予最低报价的投标人；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5、与本投标有关的正式通讯地址为：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地址：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邮编：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电话：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传真：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投标单位代表姓名：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投标单位名称：    </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公章：</w:t>
      </w:r>
      <w:r/>
    </w:p>
    <w:p>
      <w:pPr>
        <w:pStyle w:val="939"/>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日期：   </w:t>
      </w:r>
      <w:r/>
    </w:p>
    <w:p>
      <w:pPr>
        <w:pStyle w:val="939"/>
        <w:spacing w:before="240" w:after="240"/>
        <w:rPr>
          <w:rStyle w:val="900"/>
          <w:rFonts w:ascii="宋体" w:hAnsi="宋体"/>
          <w:color w:val="auto"/>
          <w:highlight w:val="none"/>
        </w:rPr>
      </w:pPr>
      <w:r>
        <w:rPr>
          <w:rStyle w:val="900"/>
          <w:rFonts w:ascii="宋体" w:hAnsi="宋体"/>
          <w:color w:val="auto"/>
          <w:highlight w:val="none"/>
        </w:rPr>
        <w:t xml:space="preserve"> </w:t>
      </w:r>
      <w:r/>
    </w:p>
    <w:p>
      <w:pPr>
        <w:pStyle w:val="940"/>
        <w:rPr>
          <w:rStyle w:val="900"/>
          <w:color w:val="auto"/>
          <w:highlight w:val="none"/>
        </w:rPr>
        <w:outlineLvl w:val="0"/>
      </w:pPr>
      <w:r>
        <w:rPr>
          <w:rStyle w:val="900"/>
          <w:color w:val="auto"/>
          <w:highlight w:val="none"/>
        </w:rPr>
        <w:br w:type="page" w:clear="all"/>
      </w:r>
      <w:bookmarkStart w:id="225" w:name="_Toc689"/>
      <w:r/>
      <w:bookmarkStart w:id="226" w:name="_Toc30137"/>
      <w:r/>
      <w:bookmarkStart w:id="227" w:name="_Toc24631"/>
      <w:r/>
      <w:bookmarkStart w:id="228" w:name="_Toc30201"/>
      <w:r/>
      <w:bookmarkStart w:id="229" w:name="_Toc20603"/>
      <w:r>
        <w:rPr>
          <w:rStyle w:val="900"/>
          <w:rFonts w:ascii="宋体" w:hAnsi="宋体"/>
          <w:b/>
          <w:color w:val="auto"/>
          <w:sz w:val="32"/>
          <w:highlight w:val="none"/>
        </w:rPr>
        <w:t xml:space="preserve">三、开标一览表</w:t>
      </w:r>
      <w:bookmarkEnd w:id="225"/>
      <w:r/>
      <w:bookmarkEnd w:id="226"/>
      <w:r/>
      <w:bookmarkEnd w:id="227"/>
      <w:r/>
      <w:bookmarkEnd w:id="228"/>
      <w:r/>
      <w:bookmarkEnd w:id="229"/>
      <w:r/>
      <w:r/>
    </w:p>
    <w:p>
      <w:pPr>
        <w:pStyle w:val="941"/>
        <w:jc w:val="center"/>
        <w:spacing w:line="440" w:lineRule="exact"/>
        <w:rPr>
          <w:rStyle w:val="900"/>
          <w:rFonts w:ascii="宋体" w:hAnsi="宋体"/>
          <w:color w:val="auto"/>
          <w:sz w:val="24"/>
          <w:szCs w:val="24"/>
          <w:highlight w:val="none"/>
        </w:rPr>
      </w:pPr>
      <w:r>
        <w:rPr>
          <w:rStyle w:val="900"/>
          <w:rFonts w:ascii="宋体" w:hAnsi="宋体"/>
          <w:color w:val="auto"/>
          <w:sz w:val="24"/>
          <w:szCs w:val="24"/>
          <w:highlight w:val="none"/>
        </w:rPr>
        <w:t xml:space="preserve">﻿ </w:t>
      </w:r>
      <w:r>
        <w:rPr>
          <w:rStyle w:val="900"/>
          <w:rFonts w:hint="eastAsia" w:ascii="宋体" w:hAnsi="宋体"/>
          <w:color w:val="auto"/>
          <w:sz w:val="24"/>
          <w:szCs w:val="24"/>
          <w:highlight w:val="none"/>
        </w:rPr>
        <w:t xml:space="preserve">开标一览表（总报价）</w:t>
      </w:r>
      <w:r/>
    </w:p>
    <w:p>
      <w:pPr>
        <w:pStyle w:val="941"/>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投标</w:t>
      </w:r>
      <w:r>
        <w:rPr>
          <w:rStyle w:val="900"/>
          <w:rFonts w:hint="eastAsia" w:ascii="宋体" w:hAnsi="宋体"/>
          <w:color w:val="auto"/>
          <w:sz w:val="24"/>
          <w:szCs w:val="24"/>
          <w:highlight w:val="none"/>
        </w:rPr>
        <w:t xml:space="preserve">人</w:t>
      </w:r>
      <w:r>
        <w:rPr>
          <w:rStyle w:val="900"/>
          <w:rFonts w:ascii="宋体" w:hAnsi="宋体"/>
          <w:color w:val="auto"/>
          <w:sz w:val="24"/>
          <w:szCs w:val="24"/>
          <w:highlight w:val="none"/>
        </w:rPr>
        <w:t xml:space="preserve">全称（加盖公章）：</w:t>
      </w:r>
      <w:r/>
    </w:p>
    <w:p>
      <w:pPr>
        <w:pStyle w:val="941"/>
        <w:spacing w:before="240" w:after="240"/>
        <w:rPr>
          <w:rStyle w:val="900"/>
          <w:rFonts w:hint="eastAsia" w:ascii="宋体" w:hAnsi="宋体"/>
          <w:color w:val="auto"/>
          <w:sz w:val="24"/>
          <w:szCs w:val="24"/>
          <w:highlight w:val="none"/>
        </w:rPr>
      </w:pPr>
      <w:r>
        <w:rPr>
          <w:rStyle w:val="900"/>
          <w:rFonts w:hint="eastAsia" w:ascii="宋体" w:hAnsi="宋体"/>
          <w:color w:val="auto"/>
          <w:sz w:val="24"/>
          <w:szCs w:val="24"/>
          <w:highlight w:val="none"/>
        </w:rPr>
        <w:t xml:space="preserve">项目编号：</w:t>
      </w:r>
      <w:r>
        <w:rPr>
          <w:rStyle w:val="900"/>
          <w:rFonts w:ascii="宋体" w:hAnsi="宋体"/>
          <w:color w:val="auto"/>
          <w:sz w:val="24"/>
          <w:szCs w:val="24"/>
          <w:highlight w:val="none"/>
        </w:rPr>
        <w:t xml:space="preserve">    </w:t>
      </w:r>
      <w:r/>
    </w:p>
    <w:p>
      <w:pPr>
        <w:pStyle w:val="941"/>
        <w:spacing w:before="240" w:after="240"/>
        <w:rPr>
          <w:rStyle w:val="900"/>
          <w:rFonts w:hint="eastAsia" w:ascii="宋体" w:hAnsi="宋体"/>
          <w:color w:val="auto"/>
          <w:sz w:val="24"/>
          <w:szCs w:val="24"/>
          <w:highlight w:val="none"/>
        </w:rPr>
      </w:pPr>
      <w:r>
        <w:rPr>
          <w:rStyle w:val="900"/>
          <w:rFonts w:hint="eastAsia" w:ascii="宋体" w:hAnsi="宋体"/>
          <w:color w:val="auto"/>
          <w:sz w:val="24"/>
          <w:szCs w:val="24"/>
          <w:highlight w:val="none"/>
        </w:rPr>
        <w:t xml:space="preserve">分包号：</w:t>
      </w:r>
      <w:r/>
    </w:p>
    <w:tbl>
      <w:tblPr>
        <w:tblStyle w:val="713"/>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1"/>
              <w:jc w:val="both"/>
              <w:rPr>
                <w:rStyle w:val="900"/>
                <w:rFonts w:ascii="宋体" w:hAnsi="宋体"/>
                <w:color w:val="auto"/>
                <w:sz w:val="24"/>
                <w:szCs w:val="24"/>
                <w:highlight w:val="none"/>
              </w:rPr>
            </w:pPr>
            <w:r>
              <w:rPr>
                <w:rStyle w:val="900"/>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1"/>
              <w:jc w:val="both"/>
              <w:rPr>
                <w:rStyle w:val="900"/>
                <w:rFonts w:hint="eastAsia" w:ascii="宋体" w:hAnsi="宋体"/>
                <w:color w:val="auto"/>
                <w:sz w:val="24"/>
                <w:szCs w:val="24"/>
                <w:highlight w:val="none"/>
              </w:rPr>
            </w:pPr>
            <w:r>
              <w:rPr>
                <w:rStyle w:val="900"/>
                <w:rFonts w:hint="eastAsia" w:ascii="宋体" w:hAnsi="宋体"/>
                <w:color w:val="auto"/>
                <w:sz w:val="24"/>
                <w:szCs w:val="24"/>
                <w:highlight w:val="none"/>
              </w:rPr>
              <w:t xml:space="preserve">投标总报价</w:t>
            </w:r>
            <w:r>
              <w:rPr>
                <w:rStyle w:val="900"/>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1"/>
              <w:jc w:val="both"/>
              <w:rPr>
                <w:rStyle w:val="900"/>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1"/>
              <w:rPr>
                <w:rStyle w:val="900"/>
                <w:rFonts w:ascii="宋体" w:hAnsi="宋体"/>
                <w:color w:val="auto"/>
                <w:sz w:val="24"/>
                <w:szCs w:val="24"/>
                <w:highlight w:val="none"/>
              </w:rPr>
            </w:pPr>
            <w:r>
              <w:rPr>
                <w:rStyle w:val="900"/>
                <w:rFonts w:ascii="宋体" w:hAnsi="宋体"/>
                <w:color w:val="auto"/>
                <w:sz w:val="24"/>
                <w:szCs w:val="24"/>
                <w:highlight w:val="none"/>
              </w:rPr>
              <w:t xml:space="preserve">  </w:t>
            </w:r>
            <w:r/>
          </w:p>
          <w:p>
            <w:pPr>
              <w:pStyle w:val="941"/>
              <w:rPr>
                <w:rStyle w:val="900"/>
                <w:rFonts w:hint="eastAsia" w:ascii="宋体" w:hAnsi="宋体"/>
                <w:color w:val="auto"/>
                <w:sz w:val="24"/>
                <w:szCs w:val="24"/>
                <w:highlight w:val="none"/>
              </w:rPr>
            </w:pPr>
            <w:r>
              <w:rPr>
                <w:rStyle w:val="900"/>
                <w:rFonts w:hint="eastAsia" w:ascii="宋体" w:hAnsi="宋体"/>
                <w:color w:val="auto"/>
                <w:sz w:val="24"/>
                <w:szCs w:val="24"/>
                <w:highlight w:val="none"/>
              </w:rPr>
              <w:t xml:space="preserve">小写：      （元人民币）</w:t>
            </w:r>
            <w:r/>
          </w:p>
          <w:p>
            <w:pPr>
              <w:pStyle w:val="941"/>
              <w:rPr>
                <w:rStyle w:val="900"/>
                <w:rFonts w:ascii="宋体" w:hAnsi="宋体"/>
                <w:color w:val="auto"/>
                <w:sz w:val="24"/>
                <w:szCs w:val="24"/>
                <w:highlight w:val="none"/>
              </w:rPr>
            </w:pPr>
            <w:r>
              <w:rPr>
                <w:rStyle w:val="900"/>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1"/>
              <w:rPr>
                <w:rStyle w:val="900"/>
                <w:rFonts w:ascii="宋体" w:hAnsi="宋体"/>
                <w:color w:val="auto"/>
                <w:sz w:val="24"/>
                <w:szCs w:val="24"/>
                <w:highlight w:val="none"/>
              </w:rPr>
            </w:pPr>
            <w:r>
              <w:rPr>
                <w:rStyle w:val="900"/>
                <w:rFonts w:ascii="宋体" w:hAnsi="宋体"/>
                <w:color w:val="auto"/>
                <w:sz w:val="24"/>
                <w:szCs w:val="24"/>
                <w:highlight w:val="none"/>
              </w:rPr>
              <w:t xml:space="preserve">投标</w:t>
            </w:r>
            <w:r>
              <w:rPr>
                <w:rStyle w:val="900"/>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1"/>
              <w:rPr>
                <w:rStyle w:val="900"/>
                <w:rFonts w:ascii="宋体" w:hAnsi="宋体"/>
                <w:color w:val="auto"/>
                <w:sz w:val="24"/>
                <w:szCs w:val="24"/>
                <w:highlight w:val="none"/>
              </w:rPr>
            </w:pPr>
            <w:r>
              <w:rPr>
                <w:rStyle w:val="900"/>
                <w:rFonts w:ascii="宋体" w:hAnsi="宋体"/>
                <w:color w:val="auto"/>
                <w:sz w:val="24"/>
                <w:szCs w:val="24"/>
                <w:highlight w:val="none"/>
              </w:rPr>
              <w:t xml:space="preserve">  </w:t>
            </w:r>
            <w:r>
              <w:rPr>
                <w:rStyle w:val="900"/>
                <w:rFonts w:hint="eastAsia" w:ascii="宋体" w:hAnsi="宋体"/>
                <w:color w:val="auto"/>
                <w:sz w:val="24"/>
                <w:szCs w:val="24"/>
                <w:highlight w:val="none"/>
              </w:rPr>
              <w:t xml:space="preserve">金额大写</w:t>
            </w:r>
            <w:r>
              <w:rPr>
                <w:rStyle w:val="900"/>
                <w:rFonts w:ascii="宋体" w:hAnsi="宋体"/>
                <w:color w:val="auto"/>
                <w:sz w:val="24"/>
                <w:szCs w:val="24"/>
                <w:highlight w:val="none"/>
              </w:rPr>
              <w:t xml:space="preserve">  </w:t>
            </w:r>
            <w:r/>
          </w:p>
        </w:tc>
      </w:tr>
    </w:tbl>
    <w:p>
      <w:pPr>
        <w:pStyle w:val="941"/>
        <w:spacing w:before="240" w:after="240"/>
        <w:rPr>
          <w:rStyle w:val="900"/>
          <w:rFonts w:ascii="宋体" w:hAnsi="宋体"/>
          <w:color w:val="auto"/>
          <w:sz w:val="24"/>
          <w:szCs w:val="24"/>
          <w:highlight w:val="none"/>
        </w:rPr>
      </w:pPr>
      <w:r>
        <w:rPr>
          <w:rStyle w:val="900"/>
          <w:rFonts w:ascii="宋体" w:hAnsi="宋体"/>
          <w:color w:val="auto"/>
          <w:sz w:val="24"/>
          <w:szCs w:val="24"/>
          <w:highlight w:val="none"/>
        </w:rPr>
        <w:t xml:space="preserve"> </w:t>
      </w:r>
      <w:r>
        <w:rPr>
          <w:rStyle w:val="900"/>
          <w:rFonts w:hint="eastAsia" w:ascii="宋体" w:hAnsi="宋体"/>
          <w:color w:val="auto"/>
          <w:sz w:val="24"/>
          <w:szCs w:val="24"/>
          <w:highlight w:val="none"/>
        </w:rPr>
        <w:t xml:space="preserve">                                           日期：  年   月   日</w:t>
      </w:r>
      <w:r/>
    </w:p>
    <w:p>
      <w:pPr>
        <w:pStyle w:val="942"/>
        <w:rPr>
          <w:rStyle w:val="900"/>
          <w:rFonts w:hint="eastAsia"/>
          <w:color w:val="auto"/>
          <w:sz w:val="24"/>
          <w:szCs w:val="28"/>
          <w:highlight w:val="none"/>
        </w:rPr>
        <w:outlineLvl w:val="0"/>
      </w:pPr>
      <w:r/>
      <w:bookmarkStart w:id="230" w:name="_Toc30336"/>
      <w:r/>
      <w:bookmarkStart w:id="231" w:name="_Toc1415"/>
      <w:r/>
      <w:bookmarkStart w:id="232" w:name="_Toc15499"/>
      <w:r>
        <w:rPr>
          <w:rStyle w:val="900"/>
          <w:rFonts w:hint="eastAsia"/>
          <w:color w:val="auto"/>
          <w:sz w:val="24"/>
          <w:szCs w:val="28"/>
          <w:highlight w:val="none"/>
        </w:rPr>
        <w:t xml:space="preserve">填写说明：</w:t>
      </w:r>
      <w:bookmarkEnd w:id="230"/>
      <w:r/>
      <w:bookmarkEnd w:id="231"/>
      <w:r/>
      <w:bookmarkEnd w:id="232"/>
      <w:r/>
      <w:r/>
    </w:p>
    <w:p>
      <w:pPr>
        <w:pStyle w:val="942"/>
        <w:numPr>
          <w:ilvl w:val="0"/>
          <w:numId w:val="4"/>
        </w:numPr>
        <w:keepLines w:val="0"/>
        <w:keepNext w:val="0"/>
        <w:pageBreakBefore w:val="0"/>
        <w:spacing w:line="440" w:lineRule="exact"/>
        <w:widowControl/>
        <w:rPr>
          <w:rStyle w:val="900"/>
          <w:rFonts w:hint="eastAsia"/>
          <w:i/>
          <w:iCs/>
          <w:color w:val="auto"/>
          <w:sz w:val="24"/>
          <w:szCs w:val="28"/>
          <w:highlight w:val="none"/>
          <w:u w:val="single"/>
        </w:rPr>
        <w:outlineLvl w:val="0"/>
      </w:pPr>
      <w:r/>
      <w:bookmarkStart w:id="233" w:name="_Toc18256"/>
      <w:r/>
      <w:bookmarkStart w:id="234" w:name="_Toc5584"/>
      <w:r/>
      <w:bookmarkStart w:id="235" w:name="_Toc24830"/>
      <w:r>
        <w:rPr>
          <w:rStyle w:val="900"/>
          <w:rFonts w:hint="eastAsia"/>
          <w:i/>
          <w:iCs/>
          <w:color w:val="auto"/>
          <w:sz w:val="24"/>
          <w:szCs w:val="28"/>
          <w:highlight w:val="none"/>
          <w:u w:val="single"/>
        </w:rPr>
        <w:t xml:space="preserve">开标一览表必须加盖投标人公章（复印件无效）。</w:t>
      </w:r>
      <w:bookmarkEnd w:id="233"/>
      <w:r/>
      <w:bookmarkEnd w:id="234"/>
      <w:r/>
      <w:bookmarkEnd w:id="235"/>
      <w:r/>
      <w:r/>
    </w:p>
    <w:p>
      <w:pPr>
        <w:pStyle w:val="942"/>
        <w:numPr>
          <w:ilvl w:val="0"/>
          <w:numId w:val="4"/>
        </w:numPr>
        <w:keepLines w:val="0"/>
        <w:keepNext w:val="0"/>
        <w:pageBreakBefore w:val="0"/>
        <w:spacing w:line="440" w:lineRule="exact"/>
        <w:widowControl/>
        <w:rPr>
          <w:rStyle w:val="900"/>
          <w:rFonts w:hint="eastAsia"/>
          <w:i/>
          <w:iCs/>
          <w:color w:val="auto"/>
          <w:sz w:val="24"/>
          <w:szCs w:val="28"/>
          <w:highlight w:val="none"/>
          <w:u w:val="single"/>
        </w:rPr>
        <w:outlineLvl w:val="0"/>
      </w:pPr>
      <w:r/>
      <w:bookmarkStart w:id="236" w:name="_Toc30690"/>
      <w:r/>
      <w:bookmarkStart w:id="237" w:name="_Toc1241"/>
      <w:r/>
      <w:bookmarkStart w:id="238" w:name="_Toc30436"/>
      <w:r>
        <w:rPr>
          <w:rStyle w:val="900"/>
          <w:rFonts w:hint="eastAsia"/>
          <w:i/>
          <w:iCs/>
          <w:color w:val="auto"/>
          <w:sz w:val="24"/>
          <w:szCs w:val="28"/>
          <w:highlight w:val="none"/>
          <w:u w:val="single"/>
        </w:rPr>
        <w:t xml:space="preserve">如有分包，投标人投任何一个包的标的，都需单独填写开标一览表。</w:t>
      </w:r>
      <w:bookmarkEnd w:id="236"/>
      <w:r/>
      <w:bookmarkEnd w:id="237"/>
      <w:r/>
      <w:bookmarkEnd w:id="238"/>
      <w:r/>
      <w:r/>
    </w:p>
    <w:p>
      <w:pPr>
        <w:pStyle w:val="942"/>
        <w:rPr>
          <w:rStyle w:val="900"/>
          <w:color w:val="auto"/>
          <w:highlight w:val="none"/>
        </w:rPr>
        <w:outlineLvl w:val="0"/>
      </w:pPr>
      <w:r>
        <w:rPr>
          <w:rStyle w:val="900"/>
          <w:color w:val="auto"/>
          <w:highlight w:val="none"/>
        </w:rPr>
        <w:br w:type="page" w:clear="all"/>
      </w:r>
      <w:bookmarkStart w:id="239" w:name="_Toc25301"/>
      <w:r/>
      <w:bookmarkStart w:id="240" w:name="_Toc32613"/>
      <w:r/>
      <w:bookmarkStart w:id="241" w:name="_Toc13295"/>
      <w:r/>
      <w:bookmarkStart w:id="242" w:name="_Toc10307"/>
      <w:r/>
      <w:bookmarkStart w:id="243" w:name="_Toc4776"/>
      <w:r>
        <w:rPr>
          <w:rStyle w:val="900"/>
          <w:rFonts w:ascii="宋体" w:hAnsi="宋体"/>
          <w:b/>
          <w:color w:val="auto"/>
          <w:sz w:val="32"/>
          <w:highlight w:val="none"/>
        </w:rPr>
        <w:t xml:space="preserve">四、资格证明文件</w:t>
      </w:r>
      <w:bookmarkEnd w:id="239"/>
      <w:r/>
      <w:bookmarkEnd w:id="240"/>
      <w:r/>
      <w:bookmarkEnd w:id="241"/>
      <w:r/>
      <w:bookmarkEnd w:id="242"/>
      <w:r/>
      <w:bookmarkEnd w:id="243"/>
      <w:r/>
      <w:r/>
    </w:p>
    <w:p>
      <w:pPr>
        <w:pStyle w:val="943"/>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43"/>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4"/>
        <w:spacing w:before="240" w:after="240" w:line="360" w:lineRule="auto"/>
        <w:rPr>
          <w:rStyle w:val="900"/>
          <w:rFonts w:ascii="宋体" w:hAnsi="宋体"/>
          <w:b/>
          <w:color w:val="auto"/>
          <w:sz w:val="28"/>
          <w:highlight w:val="none"/>
        </w:rPr>
      </w:pPr>
      <w:r>
        <w:rPr>
          <w:rFonts w:ascii="宋体" w:hAnsi="宋体"/>
          <w:b/>
          <w:color w:val="auto"/>
          <w:sz w:val="28"/>
          <w:highlight w:val="none"/>
        </w:rPr>
      </w:r>
      <w:r/>
    </w:p>
    <w:p>
      <w:pPr>
        <w:pStyle w:val="945"/>
        <w:spacing w:line="440" w:lineRule="exact"/>
        <w:rPr>
          <w:rStyle w:val="900"/>
          <w:color w:val="auto"/>
          <w:highlight w:val="none"/>
        </w:rPr>
      </w:pPr>
      <w:r>
        <w:rPr>
          <w:rStyle w:val="900"/>
          <w:color w:val="auto"/>
          <w:highlight w:val="none"/>
        </w:rPr>
        <w:t xml:space="preserve">﻿ </w:t>
      </w:r>
      <w:r/>
    </w:p>
    <w:p>
      <w:pPr>
        <w:pStyle w:val="946"/>
        <w:ind w:firstLine="420"/>
        <w:jc w:val="center"/>
        <w:spacing w:before="320" w:after="320"/>
        <w:rPr>
          <w:rStyle w:val="900"/>
          <w:rFonts w:ascii="宋体" w:hAnsi="宋体"/>
          <w:b/>
          <w:bCs/>
          <w:color w:val="auto"/>
          <w:sz w:val="32"/>
          <w:szCs w:val="32"/>
          <w:highlight w:val="none"/>
        </w:rPr>
        <w:outlineLvl w:val="1"/>
      </w:pPr>
      <w:r/>
      <w:bookmarkStart w:id="244" w:name="_Toc27904"/>
      <w:r/>
      <w:bookmarkStart w:id="245" w:name="OLE_LINK5"/>
      <w:r/>
      <w:bookmarkStart w:id="246" w:name="OLE_LINK9"/>
      <w:r>
        <w:rPr>
          <w:rStyle w:val="900"/>
          <w:rFonts w:ascii="宋体" w:hAnsi="宋体"/>
          <w:b/>
          <w:bCs/>
          <w:color w:val="auto"/>
          <w:sz w:val="32"/>
          <w:szCs w:val="32"/>
          <w:highlight w:val="none"/>
        </w:rPr>
        <w:t xml:space="preserve">具备履行合同所必需的设备和专业技术能力的书面声明</w:t>
      </w:r>
      <w:bookmarkEnd w:id="244"/>
      <w:r/>
      <w:r/>
    </w:p>
    <w:p>
      <w:pPr>
        <w:pStyle w:val="946"/>
        <w:ind w:firstLine="420"/>
        <w:spacing w:before="240" w:after="240"/>
        <w:rPr>
          <w:rStyle w:val="900"/>
          <w:rFonts w:ascii="宋体" w:hAnsi="宋体"/>
          <w:color w:val="auto"/>
          <w:highlight w:val="none"/>
        </w:rPr>
      </w:pPr>
      <w:r>
        <w:rPr>
          <w:rStyle w:val="900"/>
          <w:rFonts w:ascii="宋体" w:hAnsi="宋体"/>
          <w:color w:val="auto"/>
          <w:highlight w:val="none"/>
        </w:rPr>
        <w:t xml:space="preserve"> </w:t>
      </w:r>
      <w:r/>
    </w:p>
    <w:p>
      <w:pPr>
        <w:pStyle w:val="946"/>
        <w:ind w:firstLine="420"/>
        <w:spacing w:before="320" w:after="320"/>
        <w:rPr>
          <w:rStyle w:val="900"/>
          <w:rFonts w:ascii="宋体" w:hAnsi="宋体"/>
          <w:color w:val="auto"/>
          <w:sz w:val="24"/>
          <w:szCs w:val="24"/>
          <w:highlight w:val="none"/>
        </w:rPr>
      </w:pPr>
      <w:r>
        <w:rPr>
          <w:rStyle w:val="900"/>
          <w:rFonts w:ascii="宋体" w:hAnsi="宋体"/>
          <w:color w:val="auto"/>
          <w:sz w:val="24"/>
          <w:szCs w:val="24"/>
          <w:highlight w:val="none"/>
        </w:rPr>
        <w:t xml:space="preserve">我单位郑重声明： </w:t>
      </w:r>
      <w:r/>
    </w:p>
    <w:p>
      <w:pPr>
        <w:pStyle w:val="946"/>
        <w:ind w:firstLine="420"/>
        <w:spacing w:before="320" w:after="320"/>
        <w:rPr>
          <w:rStyle w:val="900"/>
          <w:rFonts w:ascii="宋体" w:hAnsi="宋体"/>
          <w:color w:val="auto"/>
          <w:sz w:val="24"/>
          <w:szCs w:val="24"/>
          <w:highlight w:val="none"/>
        </w:rPr>
      </w:pPr>
      <w:r>
        <w:rPr>
          <w:rStyle w:val="900"/>
          <w:rFonts w:ascii="宋体" w:hAnsi="宋体"/>
          <w:color w:val="auto"/>
          <w:sz w:val="24"/>
          <w:szCs w:val="24"/>
          <w:highlight w:val="none"/>
        </w:rPr>
        <w:t xml:space="preserve">我单位具备履行本项采购合同所必需的设备和专业技术能力。 </w:t>
      </w:r>
      <w:r/>
    </w:p>
    <w:p>
      <w:pPr>
        <w:pStyle w:val="946"/>
        <w:ind w:firstLine="420"/>
        <w:spacing w:before="360" w:after="360"/>
        <w:rPr>
          <w:rStyle w:val="900"/>
          <w:rFonts w:ascii="宋体" w:hAnsi="宋体"/>
          <w:color w:val="auto"/>
          <w:highlight w:val="none"/>
        </w:rPr>
      </w:pPr>
      <w:r>
        <w:rPr>
          <w:rStyle w:val="900"/>
          <w:rFonts w:ascii="宋体" w:hAnsi="宋体"/>
          <w:color w:val="auto"/>
          <w:highlight w:val="none"/>
        </w:rPr>
        <w:t xml:space="preserve"> </w:t>
      </w:r>
      <w:r/>
    </w:p>
    <w:p>
      <w:pPr>
        <w:pStyle w:val="946"/>
        <w:ind w:firstLine="420"/>
        <w:jc w:val="center"/>
        <w:spacing w:before="360" w:after="360"/>
        <w:rPr>
          <w:rStyle w:val="900"/>
          <w:rFonts w:ascii="宋体" w:hAnsi="宋体"/>
          <w:color w:val="auto"/>
          <w:sz w:val="36"/>
          <w:szCs w:val="36"/>
          <w:highlight w:val="none"/>
        </w:rPr>
        <w:outlineLvl w:val="1"/>
      </w:pPr>
      <w:r/>
      <w:bookmarkStart w:id="247" w:name="_Toc419"/>
      <w:r>
        <w:rPr>
          <w:rStyle w:val="900"/>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7"/>
      <w:r/>
      <w:bookmarkEnd w:id="245"/>
      <w:r/>
    </w:p>
    <w:p>
      <w:pPr>
        <w:pStyle w:val="947"/>
        <w:rPr>
          <w:rStyle w:val="900"/>
          <w:rFonts w:ascii="宋体" w:hAnsi="宋体"/>
          <w:color w:val="auto"/>
          <w:sz w:val="36"/>
          <w:szCs w:val="36"/>
          <w:highlight w:val="none"/>
        </w:rPr>
      </w:pPr>
      <w:r>
        <w:rPr>
          <w:rStyle w:val="900"/>
          <w:rFonts w:ascii="宋体" w:hAnsi="宋体"/>
          <w:color w:val="auto"/>
          <w:sz w:val="36"/>
          <w:szCs w:val="36"/>
          <w:highlight w:val="none"/>
        </w:rPr>
        <w:t xml:space="preserve"> </w:t>
      </w:r>
      <w:bookmarkEnd w:id="246"/>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7"/>
        <w:rPr>
          <w:rStyle w:val="900"/>
          <w:rFonts w:ascii="宋体" w:hAnsi="宋体"/>
          <w:color w:val="auto"/>
          <w:sz w:val="36"/>
          <w:szCs w:val="36"/>
          <w:highlight w:val="none"/>
        </w:rPr>
      </w:pPr>
      <w:r>
        <w:rPr>
          <w:rFonts w:ascii="宋体" w:hAnsi="宋体"/>
          <w:color w:val="auto"/>
          <w:sz w:val="36"/>
          <w:szCs w:val="36"/>
          <w:highlight w:val="none"/>
        </w:rPr>
      </w:r>
      <w:r/>
    </w:p>
    <w:p>
      <w:pPr>
        <w:pStyle w:val="948"/>
        <w:spacing w:line="440" w:lineRule="exact"/>
        <w:rPr>
          <w:rStyle w:val="900"/>
          <w:rFonts w:ascii="宋体" w:hAnsi="宋体"/>
          <w:color w:val="auto"/>
          <w:highlight w:val="none"/>
        </w:rPr>
      </w:pPr>
      <w:r>
        <w:rPr>
          <w:rStyle w:val="900"/>
          <w:rFonts w:ascii="宋体" w:hAnsi="宋体"/>
          <w:color w:val="auto"/>
          <w:highlight w:val="none"/>
        </w:rPr>
        <w:t xml:space="preserve">﻿ </w:t>
      </w:r>
      <w:r/>
    </w:p>
    <w:p>
      <w:pPr>
        <w:ind w:firstLine="899"/>
        <w:jc w:val="center"/>
        <w:spacing w:line="560" w:lineRule="exact"/>
        <w:rPr>
          <w:rFonts w:hint="eastAsia" w:ascii="宋体" w:hAnsi="宋体"/>
          <w:b/>
          <w:color w:val="auto"/>
          <w:sz w:val="32"/>
          <w:szCs w:val="32"/>
          <w:highlight w:val="none"/>
        </w:rPr>
        <w:outlineLvl w:val="1"/>
      </w:pPr>
      <w:r/>
      <w:bookmarkStart w:id="248" w:name="_Toc18420"/>
      <w:r/>
      <w:bookmarkStart w:id="249" w:name="OLE_LINK10"/>
      <w:r>
        <w:rPr>
          <w:rFonts w:hint="eastAsia" w:ascii="宋体" w:hAnsi="宋体"/>
          <w:b/>
          <w:color w:val="auto"/>
          <w:sz w:val="32"/>
          <w:szCs w:val="32"/>
          <w:highlight w:val="none"/>
        </w:rPr>
        <w:t xml:space="preserve">参加政府采购活动前3年内在经营活动中没有重大违法记录的书面声明</w:t>
      </w:r>
      <w:bookmarkEnd w:id="248"/>
      <w:r/>
      <w:r/>
    </w:p>
    <w:p>
      <w:pPr>
        <w:ind w:firstLine="420"/>
        <w:spacing w:line="360" w:lineRule="auto"/>
        <w:rPr>
          <w:color w:val="auto"/>
          <w:highlight w:val="none"/>
        </w:rPr>
      </w:pPr>
      <w:r>
        <w:rPr>
          <w:color w:val="auto"/>
          <w:highlight w:val="none"/>
        </w:rPr>
      </w:r>
      <w:r/>
    </w:p>
    <w:p>
      <w:pPr>
        <w:ind w:firstLine="420"/>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899"/>
        <w:spacing w:line="360" w:lineRule="auto"/>
        <w:rPr>
          <w:color w:val="auto"/>
          <w:sz w:val="24"/>
          <w:highlight w:val="none"/>
        </w:rPr>
      </w:pPr>
      <w:r>
        <w:rPr>
          <w:color w:val="auto"/>
          <w:sz w:val="24"/>
          <w:highlight w:val="none"/>
        </w:rPr>
      </w:r>
      <w:r/>
    </w:p>
    <w:p>
      <w:pPr>
        <w:ind w:firstLine="899"/>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899"/>
        <w:spacing w:line="360" w:lineRule="auto"/>
        <w:rPr>
          <w:color w:val="auto"/>
          <w:sz w:val="24"/>
          <w:highlight w:val="none"/>
        </w:rPr>
      </w:pPr>
      <w:r>
        <w:rPr>
          <w:color w:val="auto"/>
          <w:sz w:val="24"/>
          <w:highlight w:val="none"/>
        </w:rPr>
      </w:r>
      <w:r/>
    </w:p>
    <w:p>
      <w:pPr>
        <w:ind w:firstLine="899"/>
        <w:spacing w:line="360" w:lineRule="auto"/>
        <w:rPr>
          <w:color w:val="auto"/>
          <w:sz w:val="24"/>
          <w:highlight w:val="none"/>
        </w:rPr>
      </w:pPr>
      <w:r>
        <w:rPr>
          <w:color w:val="auto"/>
          <w:sz w:val="24"/>
          <w:highlight w:val="none"/>
        </w:rPr>
      </w:r>
      <w:r/>
    </w:p>
    <w:p>
      <w:pPr>
        <w:ind w:firstLine="899"/>
        <w:spacing w:line="360" w:lineRule="auto"/>
        <w:rPr>
          <w:rFonts w:hint="eastAsia"/>
          <w:color w:val="auto"/>
          <w:sz w:val="24"/>
          <w:highlight w:val="none"/>
        </w:rPr>
      </w:pPr>
      <w:r>
        <w:rPr>
          <w:rFonts w:hint="eastAsia"/>
          <w:color w:val="auto"/>
          <w:sz w:val="24"/>
          <w:highlight w:val="none"/>
        </w:rPr>
        <w:t xml:space="preserve"> </w:t>
      </w:r>
      <w:r/>
    </w:p>
    <w:p>
      <w:pPr>
        <w:ind w:firstLine="899"/>
        <w:spacing w:line="360" w:lineRule="auto"/>
        <w:rPr>
          <w:rFonts w:hint="eastAsia"/>
          <w:color w:val="auto"/>
          <w:sz w:val="24"/>
          <w:highlight w:val="none"/>
        </w:rPr>
      </w:pPr>
      <w:r>
        <w:rPr>
          <w:rFonts w:hint="eastAsia"/>
          <w:color w:val="auto"/>
          <w:sz w:val="24"/>
          <w:highlight w:val="none"/>
        </w:rPr>
        <w:t xml:space="preserve">                                供应商名称（加盖公章）：</w:t>
      </w:r>
      <w:bookmarkEnd w:id="249"/>
      <w:r/>
    </w:p>
    <w:p>
      <w:pPr>
        <w:pStyle w:val="948"/>
        <w:spacing w:before="240" w:after="240"/>
        <w:rPr>
          <w:rStyle w:val="900"/>
          <w:rFonts w:ascii="宋体" w:hAnsi="宋体"/>
          <w:color w:val="auto"/>
          <w:highlight w:val="none"/>
        </w:rPr>
      </w:pPr>
      <w:r>
        <w:rPr>
          <w:rStyle w:val="900"/>
          <w:rFonts w:ascii="宋体" w:hAnsi="宋体"/>
          <w:color w:val="auto"/>
          <w:highlight w:val="none"/>
        </w:rPr>
        <w:t xml:space="preserve"> </w:t>
      </w:r>
      <w:r/>
    </w:p>
    <w:p>
      <w:pPr>
        <w:ind w:firstLine="420"/>
        <w:jc w:val="center"/>
        <w:spacing w:line="360" w:lineRule="auto"/>
        <w:rPr>
          <w:rStyle w:val="900"/>
          <w:rFonts w:ascii="Times New Roman" w:hAnsi="Times New Roman" w:eastAsia="Times New Roman"/>
          <w:color w:val="auto"/>
          <w:highlight w:val="none"/>
        </w:rPr>
      </w:pPr>
      <w:r>
        <w:rPr>
          <w:rStyle w:val="900"/>
          <w:rFonts w:ascii="Times New Roman" w:hAnsi="Times New Roman" w:eastAsia="Times New Roman"/>
          <w:color w:val="auto"/>
          <w:highlight w:val="none"/>
        </w:rPr>
        <w:br w:type="page" w:clear="all"/>
      </w:r>
      <w:r/>
    </w:p>
    <w:p>
      <w:pPr>
        <w:ind w:firstLine="420"/>
        <w:jc w:val="center"/>
        <w:spacing w:line="360" w:lineRule="auto"/>
        <w:rPr>
          <w:rStyle w:val="900"/>
          <w:rFonts w:ascii="Times New Roman" w:hAnsi="Times New Roman" w:eastAsia="Times New Roman"/>
          <w:color w:val="auto"/>
          <w:highlight w:val="none"/>
        </w:rPr>
      </w:pPr>
      <w:r/>
      <w:bookmarkStart w:id="250" w:name="OLE_LINK7"/>
      <w:r/>
      <w:r/>
    </w:p>
    <w:p>
      <w:pPr>
        <w:ind w:firstLine="562"/>
        <w:jc w:val="center"/>
        <w:spacing w:line="360" w:lineRule="auto"/>
        <w:rPr>
          <w:rStyle w:val="900"/>
          <w:rFonts w:ascii="宋体" w:hAnsi="宋体"/>
          <w:b/>
          <w:color w:val="auto"/>
          <w:sz w:val="28"/>
          <w:highlight w:val="none"/>
        </w:rPr>
        <w:outlineLvl w:val="1"/>
      </w:pPr>
      <w:r/>
      <w:bookmarkStart w:id="251" w:name="OLE_LINK6"/>
      <w:r/>
      <w:bookmarkStart w:id="252" w:name="OLE_LINK11"/>
      <w:r>
        <w:rPr>
          <w:rStyle w:val="900"/>
          <w:rFonts w:ascii="宋体" w:hAnsi="宋体"/>
          <w:b/>
          <w:color w:val="auto"/>
          <w:sz w:val="28"/>
          <w:highlight w:val="none"/>
        </w:rPr>
        <w:t xml:space="preserve">  </w:t>
      </w:r>
      <w:bookmarkStart w:id="253"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3"/>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49"/>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4" w:name="_Toc5040"/>
      <w:r>
        <w:rPr>
          <w:rFonts w:hint="eastAsia" w:ascii="宋体" w:hAnsi="宋体"/>
          <w:color w:val="auto"/>
          <w:sz w:val="24"/>
          <w:highlight w:val="none"/>
        </w:rPr>
        <w:t xml:space="preserve">供应商名称（加盖公章）：</w:t>
      </w:r>
      <w:bookmarkEnd w:id="254"/>
      <w:r/>
      <w:bookmarkEnd w:id="250"/>
      <w:bookmarkEnd w:id="251"/>
      <w:r/>
    </w:p>
    <w:p>
      <w:pPr>
        <w:pStyle w:val="950"/>
        <w:rPr>
          <w:rStyle w:val="900"/>
          <w:rFonts w:ascii="宋体" w:hAnsi="宋体"/>
          <w:b/>
          <w:color w:val="auto"/>
          <w:sz w:val="28"/>
          <w:highlight w:val="none"/>
        </w:rPr>
      </w:pPr>
      <w:r>
        <w:rPr>
          <w:rFonts w:ascii="宋体" w:hAnsi="宋体"/>
          <w:b/>
          <w:color w:val="auto"/>
          <w:sz w:val="28"/>
          <w:highlight w:val="none"/>
        </w:rPr>
      </w:r>
      <w:bookmarkEnd w:id="252"/>
      <w:r/>
    </w:p>
    <w:p>
      <w:pPr>
        <w:rPr>
          <w:rStyle w:val="900"/>
          <w:rFonts w:ascii="宋体" w:hAnsi="宋体"/>
          <w:b/>
          <w:color w:val="auto"/>
          <w:sz w:val="28"/>
          <w:highlight w:val="none"/>
        </w:rPr>
      </w:pPr>
      <w:r>
        <w:rPr>
          <w:rStyle w:val="900"/>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5"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56" w:name="sys_STR"/>
      <w:r/>
      <w:bookmarkEnd w:id="256"/>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5"/>
      <w:r/>
    </w:p>
    <w:p>
      <w:pPr>
        <w:rPr>
          <w:rStyle w:val="900"/>
          <w:rFonts w:ascii="宋体" w:hAnsi="宋体"/>
          <w:b/>
          <w:color w:val="auto"/>
          <w:sz w:val="28"/>
          <w:highlight w:val="none"/>
        </w:rPr>
      </w:pPr>
      <w:r>
        <w:rPr>
          <w:rFonts w:ascii="宋体" w:hAnsi="宋体"/>
          <w:b/>
          <w:color w:val="auto"/>
          <w:sz w:val="28"/>
          <w:highlight w:val="none"/>
        </w:rPr>
      </w:r>
      <w:r/>
    </w:p>
    <w:p>
      <w:pPr>
        <w:pStyle w:val="978"/>
        <w:rPr>
          <w:rStyle w:val="900"/>
          <w:rFonts w:ascii="宋体"/>
          <w:b/>
          <w:color w:val="auto"/>
          <w:sz w:val="28"/>
          <w:highlight w:val="none"/>
        </w:rPr>
      </w:pPr>
      <w:r>
        <w:rPr>
          <w:rFonts w:ascii="宋体"/>
          <w:b/>
          <w:color w:val="auto"/>
          <w:sz w:val="28"/>
          <w:highlight w:val="none"/>
        </w:rPr>
      </w:r>
      <w:r/>
    </w:p>
    <w:p>
      <w:pPr>
        <w:pStyle w:val="950"/>
        <w:rPr>
          <w:rStyle w:val="900"/>
          <w:rFonts w:ascii="宋体" w:hAnsi="宋体"/>
          <w:b/>
          <w:color w:val="auto"/>
          <w:sz w:val="28"/>
          <w:highlight w:val="none"/>
        </w:rPr>
        <w:outlineLvl w:val="0"/>
      </w:pPr>
      <w:r>
        <w:rPr>
          <w:rFonts w:ascii="宋体" w:hAnsi="宋体"/>
          <w:b/>
          <w:color w:val="auto"/>
          <w:sz w:val="28"/>
          <w:highlight w:val="none"/>
        </w:rPr>
      </w:r>
      <w:r/>
    </w:p>
    <w:p>
      <w:pPr>
        <w:pStyle w:val="950"/>
        <w:rPr>
          <w:rStyle w:val="900"/>
          <w:rFonts w:ascii="宋体" w:hAnsi="宋体"/>
          <w:b/>
          <w:color w:val="auto"/>
          <w:sz w:val="32"/>
          <w:highlight w:val="none"/>
        </w:rPr>
        <w:outlineLvl w:val="0"/>
      </w:pPr>
      <w:r/>
      <w:bookmarkStart w:id="257" w:name="_Toc15093"/>
      <w:r/>
      <w:bookmarkStart w:id="258" w:name="_Toc13868"/>
      <w:r>
        <w:rPr>
          <w:rStyle w:val="900"/>
          <w:rFonts w:ascii="宋体" w:hAnsi="宋体"/>
          <w:b/>
          <w:color w:val="auto"/>
          <w:sz w:val="32"/>
          <w:highlight w:val="none"/>
        </w:rPr>
        <w:t xml:space="preserve">五、第四章项目需求中实质性要求响应对照表</w:t>
      </w:r>
      <w:bookmarkEnd w:id="257"/>
      <w:r/>
      <w:bookmarkEnd w:id="258"/>
      <w:r/>
      <w:r/>
    </w:p>
    <w:p>
      <w:pPr>
        <w:pStyle w:val="958"/>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59"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13"/>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58"/>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29"/>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29"/>
              <w:ind w:firstLine="500"/>
              <w:spacing w:line="440" w:lineRule="exact"/>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29"/>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59"/>
      <w:r/>
    </w:p>
    <w:p>
      <w:pPr>
        <w:pStyle w:val="958"/>
        <w:rPr>
          <w:rFonts w:ascii="宋体" w:hAnsi="宋体" w:eastAsia="宋体"/>
          <w:color w:val="auto"/>
          <w:highlight w:val="none"/>
        </w:rPr>
      </w:pPr>
      <w:r>
        <w:rPr>
          <w:rFonts w:ascii="宋体" w:hAnsi="宋体" w:eastAsia="宋体"/>
          <w:color w:val="auto"/>
          <w:highlight w:val="none"/>
        </w:rPr>
      </w:r>
      <w:r/>
    </w:p>
    <w:p>
      <w:pPr>
        <w:pStyle w:val="958"/>
        <w:ind w:firstLine="482"/>
        <w:rPr>
          <w:rFonts w:ascii="宋体" w:hAnsi="宋体" w:eastAsia="宋体"/>
          <w:b/>
          <w:bCs/>
          <w:color w:val="auto"/>
          <w:highlight w:val="none"/>
        </w:rPr>
      </w:pPr>
      <w:r>
        <w:rPr>
          <w:rFonts w:ascii="宋体" w:hAnsi="宋体" w:eastAsia="宋体"/>
          <w:b/>
          <w:bCs/>
          <w:color w:val="auto"/>
          <w:highlight w:val="none"/>
        </w:rPr>
      </w:r>
      <w:r/>
    </w:p>
    <w:p>
      <w:pPr>
        <w:pStyle w:val="958"/>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0" w:name="OLE_LINK8"/>
      <w:r/>
      <w:bookmarkStart w:id="261" w:name="OLE_LINK14"/>
      <w:r>
        <w:rPr>
          <w:rFonts w:hint="eastAsia" w:ascii="宋体" w:hAnsi="宋体" w:eastAsia="宋体"/>
          <w:b/>
          <w:bCs/>
          <w:color w:val="auto"/>
          <w:highlight w:val="none"/>
        </w:rPr>
        <w:t xml:space="preserve">技术要求的实质性格式</w:t>
      </w:r>
      <w:r/>
    </w:p>
    <w:tbl>
      <w:tblPr>
        <w:tblStyle w:val="713"/>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58"/>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58"/>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58"/>
              <w:rPr>
                <w:rFonts w:ascii="宋体" w:hAnsi="宋体"/>
                <w:b/>
                <w:i/>
                <w:iCs/>
                <w:color w:val="auto"/>
                <w:highlight w:val="none"/>
                <w:u w:val="single"/>
              </w:rPr>
            </w:pPr>
            <w:r>
              <w:rPr>
                <w:rFonts w:ascii="宋体" w:hAnsi="宋体"/>
                <w:b/>
                <w:i/>
                <w:iCs/>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58"/>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58"/>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0"/>
      <w:r/>
    </w:p>
    <w:p>
      <w:pPr>
        <w:spacing w:line="400" w:lineRule="exact"/>
        <w:rPr>
          <w:rStyle w:val="900"/>
          <w:rFonts w:ascii="Times New Roman" w:hAnsi="Times New Roman" w:eastAsia="Times New Roman"/>
          <w:color w:val="auto"/>
          <w:highlight w:val="none"/>
        </w:rPr>
      </w:pPr>
      <w:r>
        <w:rPr>
          <w:rFonts w:ascii="Times New Roman" w:hAnsi="Times New Roman" w:eastAsia="Times New Roman"/>
          <w:color w:val="auto"/>
          <w:highlight w:val="none"/>
        </w:rPr>
      </w:r>
      <w:bookmarkEnd w:id="261"/>
      <w:r/>
    </w:p>
    <w:p>
      <w:pPr>
        <w:pStyle w:val="959"/>
        <w:rPr>
          <w:rStyle w:val="900"/>
          <w:color w:val="auto"/>
          <w:highlight w:val="none"/>
        </w:rPr>
      </w:pPr>
      <w:r>
        <w:rPr>
          <w:rStyle w:val="900"/>
          <w:color w:val="auto"/>
          <w:highlight w:val="none"/>
        </w:rPr>
        <w:br w:type="page" w:clear="all"/>
      </w:r>
      <w:bookmarkStart w:id="262" w:name="_Toc256000018"/>
      <w:r/>
      <w:bookmarkEnd w:id="262"/>
      <w:r/>
      <w:r/>
    </w:p>
    <w:p>
      <w:pPr>
        <w:pStyle w:val="950"/>
        <w:rPr>
          <w:rStyle w:val="900"/>
          <w:rFonts w:hint="eastAsia" w:ascii="宋体" w:hAnsi="宋体"/>
          <w:b/>
          <w:color w:val="auto"/>
          <w:sz w:val="32"/>
          <w:highlight w:val="none"/>
        </w:rPr>
        <w:outlineLvl w:val="1"/>
      </w:pPr>
      <w:r/>
      <w:bookmarkStart w:id="263" w:name="_Toc23281"/>
      <w:r/>
      <w:bookmarkStart w:id="264" w:name="_Toc31328"/>
      <w:r>
        <w:rPr>
          <w:rStyle w:val="900"/>
          <w:rFonts w:hint="eastAsia" w:ascii="宋体" w:hAnsi="宋体"/>
          <w:b/>
          <w:color w:val="auto"/>
          <w:sz w:val="32"/>
          <w:highlight w:val="none"/>
        </w:rPr>
        <w:t xml:space="preserve">六、</w:t>
      </w:r>
      <w:bookmarkEnd w:id="263"/>
      <w:r/>
      <w:bookmarkEnd w:id="264"/>
      <w:r>
        <w:rPr>
          <w:rFonts w:ascii="宋体" w:hAnsi="宋体" w:eastAsia="宋体"/>
          <w:b/>
          <w:color w:val="auto"/>
          <w:sz w:val="32"/>
          <w:highlight w:val="none"/>
        </w:rPr>
        <w:t xml:space="preserve">投标配置及分项报价表</w:t>
      </w:r>
      <w:r/>
    </w:p>
    <w:p>
      <w:pPr>
        <w:pStyle w:val="958"/>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58"/>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58"/>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13"/>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8"/>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8"/>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8"/>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58"/>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58"/>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58"/>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58"/>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58"/>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58"/>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58"/>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58"/>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9"/>
        <w:rPr>
          <w:rFonts w:ascii="宋体" w:hAnsi="宋体" w:eastAsia="宋体"/>
          <w:b/>
          <w:color w:val="auto"/>
          <w:sz w:val="32"/>
          <w:highlight w:val="none"/>
        </w:rPr>
      </w:pPr>
      <w:r>
        <w:rPr>
          <w:rFonts w:ascii="宋体" w:hAnsi="宋体" w:eastAsia="宋体"/>
          <w:b/>
          <w:color w:val="auto"/>
          <w:sz w:val="32"/>
          <w:highlight w:val="none"/>
        </w:rPr>
      </w:r>
      <w:r/>
    </w:p>
    <w:p>
      <w:pPr>
        <w:pStyle w:val="959"/>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60"/>
        <w:spacing w:line="440" w:lineRule="exact"/>
        <w:rPr>
          <w:rFonts w:ascii="宋体" w:hAnsi="宋体" w:eastAsia="宋体"/>
        </w:rPr>
      </w:pPr>
      <w:r>
        <w:rPr>
          <w:rFonts w:ascii="宋体" w:hAnsi="宋体" w:eastAsia="宋体"/>
        </w:rPr>
        <w:t xml:space="preserve">﻿ </w:t>
      </w:r>
      <w:r/>
    </w:p>
    <w:p>
      <w:pPr>
        <w:pStyle w:val="958"/>
        <w:ind w:firstLine="420"/>
        <w:jc w:val="center"/>
        <w:spacing w:before="400" w:after="400" w:line="300" w:lineRule="auto"/>
        <w:rPr>
          <w:rFonts w:hint="eastAsia" w:ascii="黑体" w:hAnsi="黑体" w:eastAsia="黑体"/>
          <w:b/>
          <w:bCs/>
          <w:sz w:val="40"/>
          <w:szCs w:val="40"/>
        </w:rPr>
      </w:pPr>
      <w:r/>
      <w:bookmarkStart w:id="265" w:name="OLE_LINK23"/>
      <w:r>
        <w:rPr>
          <w:rFonts w:hint="eastAsia" w:ascii="黑体" w:hAnsi="黑体" w:eastAsia="黑体"/>
          <w:b/>
          <w:bCs/>
          <w:sz w:val="40"/>
          <w:szCs w:val="40"/>
        </w:rPr>
        <w:t xml:space="preserve">常用零配件及耗材报价表</w:t>
      </w:r>
      <w:r/>
    </w:p>
    <w:p>
      <w:pPr>
        <w:pStyle w:val="960"/>
        <w:spacing w:before="240" w:after="240"/>
        <w:rPr>
          <w:rFonts w:ascii="宋体" w:hAnsi="宋体" w:eastAsia="宋体"/>
        </w:rPr>
      </w:pPr>
      <w:r>
        <w:rPr>
          <w:rFonts w:ascii="宋体" w:hAnsi="宋体" w:eastAsia="宋体"/>
        </w:rPr>
        <w:t xml:space="preserve"> </w:t>
      </w:r>
      <w:r/>
    </w:p>
    <w:tbl>
      <w:tblPr>
        <w:tblStyle w:val="713"/>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60"/>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60"/>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60"/>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60"/>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60"/>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60"/>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60"/>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60"/>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60"/>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60"/>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60"/>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60"/>
              <w:jc w:val="center"/>
              <w:rPr>
                <w:rFonts w:ascii="宋体" w:hAnsi="宋体" w:eastAsia="宋体"/>
              </w:rPr>
            </w:pPr>
            <w:r>
              <w:rPr>
                <w:rFonts w:ascii="宋体" w:hAnsi="宋体" w:eastAsia="宋体"/>
              </w:rPr>
              <w:t xml:space="preserve">    </w:t>
            </w:r>
            <w:r/>
          </w:p>
        </w:tc>
      </w:tr>
    </w:tbl>
    <w:p>
      <w:pPr>
        <w:pStyle w:val="960"/>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5"/>
      <w:r/>
      <w:r/>
    </w:p>
    <w:p>
      <w:pPr>
        <w:rPr>
          <w:rStyle w:val="900"/>
          <w:rFonts w:ascii="宋体" w:hAnsi="宋体"/>
          <w:b/>
          <w:sz w:val="32"/>
        </w:rPr>
      </w:pPr>
      <w:r>
        <w:rPr>
          <w:rStyle w:val="900"/>
          <w:rFonts w:hint="eastAsia" w:ascii="宋体" w:hAnsi="宋体"/>
          <w:b/>
          <w:sz w:val="32"/>
        </w:rPr>
        <w:br w:type="page" w:clear="all"/>
      </w:r>
      <w:r/>
    </w:p>
    <w:p>
      <w:pPr>
        <w:pStyle w:val="738"/>
      </w:pPr>
      <w:r/>
      <w:r/>
    </w:p>
    <w:p>
      <w:pPr>
        <w:pStyle w:val="961"/>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00"/>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989"/>
        <w:jc w:val="center"/>
        <w:spacing w:before="320" w:after="320" w:line="300" w:lineRule="auto"/>
        <w:rPr>
          <w:rFonts w:hint="eastAsia" w:ascii="黑体" w:hAnsi="黑体" w:eastAsia="黑体" w:cs="黑体"/>
          <w:b/>
          <w:bCs/>
          <w:sz w:val="32"/>
          <w:szCs w:val="32"/>
        </w:rPr>
      </w:pPr>
      <w:r/>
      <w:bookmarkStart w:id="266" w:name="OLE_LINK21"/>
      <w:r/>
      <w:bookmarkStart w:id="267"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66"/>
      <w:r/>
      <w:r/>
    </w:p>
    <w:p>
      <w:pPr>
        <w:rPr>
          <w:rStyle w:val="900"/>
          <w:rFonts w:ascii="宋体" w:hAnsi="宋体"/>
          <w:b/>
          <w:sz w:val="32"/>
        </w:rPr>
      </w:pPr>
      <w:r>
        <w:rPr>
          <w:rFonts w:ascii="宋体" w:hAnsi="宋体"/>
          <w:b/>
          <w:sz w:val="32"/>
        </w:rPr>
      </w:r>
      <w:bookmarkEnd w:id="267"/>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rPr>
          <w:rStyle w:val="900"/>
          <w:rFonts w:ascii="宋体" w:hAnsi="宋体"/>
          <w:b/>
          <w:sz w:val="32"/>
        </w:rPr>
      </w:pPr>
      <w:r>
        <w:rPr>
          <w:rFonts w:ascii="宋体" w:hAnsi="宋体"/>
          <w:b/>
          <w:sz w:val="32"/>
        </w:rPr>
      </w:r>
      <w:r/>
    </w:p>
    <w:p>
      <w:pPr>
        <w:rPr>
          <w:rStyle w:val="900"/>
          <w:rFonts w:ascii="宋体" w:hAnsi="宋体"/>
          <w:b/>
          <w:sz w:val="32"/>
        </w:rPr>
      </w:pPr>
      <w:r>
        <w:rPr>
          <w:rFonts w:ascii="宋体" w:hAnsi="宋体"/>
          <w:b/>
          <w:sz w:val="32"/>
        </w:rPr>
      </w:r>
      <w:r/>
    </w:p>
    <w:p>
      <w:pPr>
        <w:pStyle w:val="738"/>
      </w:pPr>
      <w:r/>
      <w:r/>
    </w:p>
    <w:p>
      <w:pPr>
        <w:pStyle w:val="961"/>
        <w:rPr>
          <w:rStyle w:val="900"/>
          <w:rFonts w:hint="default"/>
        </w:rPr>
      </w:pPr>
      <w:r>
        <w:rPr>
          <w:rStyle w:val="900"/>
          <w:rFonts w:hint="eastAsia" w:ascii="宋体" w:hAnsi="宋体" w:cs="宋体"/>
          <w:b/>
          <w:sz w:val="32"/>
        </w:rPr>
        <w:t xml:space="preserve">九、</w:t>
      </w:r>
      <w:r>
        <w:rPr>
          <w:rStyle w:val="900"/>
          <w:rFonts w:hint="default" w:ascii="宋体" w:hAnsi="宋体" w:cs="宋体"/>
          <w:b/>
          <w:sz w:val="32"/>
        </w:rPr>
        <w:t xml:space="preserve">服务方案</w:t>
      </w:r>
      <w:r/>
    </w:p>
    <w:p>
      <w:pPr>
        <w:jc w:val="center"/>
        <w:keepLines/>
        <w:keepNext/>
        <w:spacing w:before="260" w:after="260" w:line="415" w:lineRule="auto"/>
        <w:widowControl w:val="off"/>
        <w:rPr>
          <w:rStyle w:val="900"/>
          <w:rFonts w:hint="eastAsia" w:ascii="宋体" w:hAnsi="宋体" w:eastAsia="宋体" w:cs="Times New Roman"/>
          <w:b/>
          <w:bCs/>
          <w:sz w:val="28"/>
          <w:szCs w:val="28"/>
          <w:lang w:val="en-US" w:eastAsia="zh-CN" w:bidi="ar-SA"/>
        </w:rPr>
        <w:outlineLvl w:val="1"/>
      </w:pPr>
      <w:r>
        <w:rPr>
          <w:rStyle w:val="900"/>
          <w:rFonts w:hint="eastAsia" w:ascii="宋体" w:hAnsi="宋体"/>
          <w:b/>
          <w:bCs/>
          <w:sz w:val="28"/>
          <w:szCs w:val="28"/>
        </w:rPr>
        <w:t xml:space="preserve">服务方案</w:t>
      </w:r>
      <w:r/>
    </w:p>
    <w:p>
      <w:pPr>
        <w:jc w:val="left"/>
        <w:spacing w:line="360" w:lineRule="auto"/>
        <w:widowControl w:val="off"/>
        <w:rPr>
          <w:rStyle w:val="900"/>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00"/>
          <w:rFonts w:hint="eastAsia" w:ascii="宋体" w:hAnsi="宋体" w:eastAsia="宋体" w:cs="Arial"/>
          <w:sz w:val="24"/>
          <w:szCs w:val="21"/>
          <w:lang w:val="en-US" w:eastAsia="zh-CN" w:bidi="ar-SA"/>
        </w:rPr>
        <w:outlineLvl w:val="1"/>
      </w:pPr>
      <w:r>
        <w:rPr>
          <w:rStyle w:val="900"/>
          <w:rFonts w:hint="eastAsia" w:ascii="宋体" w:hAnsi="宋体" w:cs="Arial"/>
          <w:sz w:val="24"/>
          <w:szCs w:val="21"/>
        </w:rPr>
        <w:t xml:space="preserve">（服务方案的内容编排等由投标人自定）</w:t>
      </w:r>
      <w:r/>
    </w:p>
    <w:p>
      <w:pPr>
        <w:pStyle w:val="962"/>
        <w:rPr>
          <w:rFonts w:hint="eastAsia" w:ascii="宋体" w:hAnsi="宋体" w:eastAsia="宋体" w:cs="宋体"/>
          <w:sz w:val="24"/>
          <w:szCs w:val="24"/>
          <w:lang w:bidi="ar"/>
        </w:rPr>
        <w:outlineLvl w:val="0"/>
      </w:pPr>
      <w:r>
        <w:rPr>
          <w:rStyle w:val="900"/>
          <w:rFonts w:hint="default"/>
        </w:rPr>
        <w:br w:type="page" w:clear="all"/>
      </w:r>
      <w:bookmarkStart w:id="268" w:name="_Toc16991"/>
      <w:r/>
      <w:bookmarkStart w:id="269" w:name="_Toc11335"/>
      <w:r/>
      <w:bookmarkStart w:id="270" w:name="_Toc17468"/>
      <w:r>
        <w:rPr>
          <w:rStyle w:val="900"/>
          <w:rFonts w:hint="eastAsia" w:ascii="宋体" w:hAnsi="宋体" w:cs="宋体"/>
          <w:b/>
          <w:sz w:val="32"/>
        </w:rPr>
        <w:t xml:space="preserve">十</w:t>
      </w:r>
      <w:r>
        <w:rPr>
          <w:rStyle w:val="900"/>
          <w:rFonts w:hint="default" w:ascii="宋体" w:hAnsi="宋体" w:cs="宋体"/>
          <w:b/>
          <w:sz w:val="32"/>
        </w:rPr>
        <w:t xml:space="preserve">、投标人情况介绍</w:t>
      </w:r>
      <w:r>
        <w:rPr>
          <w:rStyle w:val="900"/>
          <w:rFonts w:hint="eastAsia" w:ascii="宋体" w:hAnsi="宋体" w:cs="Arial"/>
          <w:sz w:val="24"/>
          <w:szCs w:val="24"/>
        </w:rPr>
        <w:t xml:space="preserve">（内容自定，可参考如下）</w:t>
      </w:r>
      <w:bookmarkEnd w:id="268"/>
      <w:r/>
      <w:bookmarkEnd w:id="269"/>
      <w:r/>
      <w:bookmarkEnd w:id="270"/>
      <w:r/>
      <w:r/>
    </w:p>
    <w:p>
      <w:pPr>
        <w:spacing w:line="440" w:lineRule="exact"/>
        <w:widowControl/>
        <w:rPr>
          <w:rFonts w:hint="eastAsia" w:ascii="宋体" w:hAnsi="宋体" w:cs="宋体"/>
          <w:color w:val="000000"/>
          <w:sz w:val="24"/>
          <w:szCs w:val="24"/>
          <w:lang w:bidi="ar"/>
        </w:rPr>
      </w:pPr>
      <w:r/>
      <w:bookmarkStart w:id="271"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b/>
          <w:sz w:val="32"/>
        </w:rPr>
        <w:outlineLvl w:val="0"/>
      </w:pPr>
      <w:r>
        <w:rPr>
          <w:rFonts w:hint="eastAsia" w:ascii="宋体" w:hAnsi="宋体" w:eastAsia="宋体" w:cs="宋体"/>
          <w:b/>
          <w:sz w:val="32"/>
        </w:rPr>
      </w:r>
      <w:r/>
    </w:p>
    <w:p>
      <w:pPr>
        <w:pStyle w:val="963"/>
        <w:rPr>
          <w:rFonts w:hint="eastAsia" w:ascii="宋体" w:hAnsi="宋体" w:eastAsia="宋体" w:cs="宋体"/>
        </w:rPr>
        <w:outlineLvl w:val="0"/>
      </w:pPr>
      <w:r/>
      <w:bookmarkStart w:id="272" w:name="_Toc11441"/>
      <w:r/>
      <w:bookmarkStart w:id="273" w:name="_Toc20966"/>
      <w:r>
        <w:rPr>
          <w:rFonts w:hint="eastAsia" w:ascii="宋体" w:hAnsi="宋体" w:eastAsia="宋体" w:cs="宋体"/>
          <w:b/>
          <w:sz w:val="32"/>
        </w:rPr>
        <w:t xml:space="preserve">十</w:t>
      </w:r>
      <w:r>
        <w:rPr>
          <w:rFonts w:hint="eastAsia" w:ascii="宋体" w:hAnsi="宋体" w:eastAsia="宋体" w:cs="宋体"/>
          <w:b/>
          <w:sz w:val="32"/>
          <w:lang w:eastAsia="zh-CN"/>
        </w:rPr>
        <w:t xml:space="preserve">一</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1"/>
      <w:r/>
      <w:bookmarkEnd w:id="272"/>
      <w:r/>
      <w:bookmarkEnd w:id="273"/>
      <w:r/>
      <w:r/>
    </w:p>
    <w:p>
      <w:pPr>
        <w:pStyle w:val="951"/>
        <w:jc w:val="center"/>
        <w:spacing w:before="320" w:after="320"/>
        <w:rPr>
          <w:rFonts w:hint="eastAsia" w:ascii="宋体" w:hAnsi="宋体" w:eastAsia="宋体" w:cs="宋体"/>
          <w:sz w:val="32"/>
          <w:szCs w:val="32"/>
        </w:rPr>
      </w:pPr>
      <w:r/>
      <w:bookmarkStart w:id="274"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51"/>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52"/>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52"/>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51"/>
        <w:spacing w:before="240" w:after="240"/>
        <w:rPr>
          <w:rFonts w:hint="eastAsia" w:ascii="宋体" w:hAnsi="宋体" w:eastAsia="宋体" w:cs="宋体"/>
        </w:rPr>
      </w:pPr>
      <w:r>
        <w:rPr>
          <w:rFonts w:hint="eastAsia" w:ascii="宋体" w:hAnsi="宋体" w:eastAsia="宋体" w:cs="宋体"/>
        </w:rPr>
        <w:t xml:space="preserve">3.</w:t>
      </w:r>
      <w:r/>
    </w:p>
    <w:p>
      <w:pPr>
        <w:pStyle w:val="951"/>
        <w:spacing w:before="240" w:after="240"/>
        <w:rPr>
          <w:rFonts w:hint="eastAsia" w:ascii="宋体" w:hAnsi="宋体" w:eastAsia="宋体" w:cs="宋体"/>
        </w:rPr>
      </w:pPr>
      <w:r>
        <w:rPr>
          <w:rFonts w:hint="eastAsia" w:ascii="宋体" w:hAnsi="宋体" w:eastAsia="宋体" w:cs="宋体"/>
        </w:rPr>
        <w:t xml:space="preserve">4.</w:t>
      </w:r>
      <w:r/>
    </w:p>
    <w:p>
      <w:pPr>
        <w:pStyle w:val="951"/>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51"/>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51"/>
        <w:spacing w:before="240" w:after="240"/>
        <w:rPr>
          <w:rFonts w:hint="eastAsia" w:ascii="宋体" w:hAnsi="宋体" w:eastAsia="宋体" w:cs="宋体"/>
        </w:rPr>
      </w:pPr>
      <w:r>
        <w:rPr>
          <w:rFonts w:hint="default" w:ascii="宋体" w:hAnsi="宋体" w:eastAsia="宋体" w:cs="宋体"/>
        </w:rPr>
        <w:t xml:space="preserve">企业名称（盖章）：   </w:t>
      </w:r>
      <w:r/>
    </w:p>
    <w:p>
      <w:pPr>
        <w:pStyle w:val="951"/>
        <w:spacing w:before="240" w:after="240"/>
        <w:rPr>
          <w:rFonts w:hint="eastAsia" w:ascii="宋体" w:hAnsi="宋体" w:eastAsia="宋体" w:cs="宋体"/>
        </w:rPr>
      </w:pPr>
      <w:r>
        <w:rPr>
          <w:rFonts w:hint="default" w:ascii="宋体" w:hAnsi="宋体" w:eastAsia="宋体" w:cs="宋体"/>
        </w:rPr>
        <w:t xml:space="preserve">日期：   </w:t>
      </w:r>
      <w:r/>
    </w:p>
    <w:p>
      <w:pPr>
        <w:pStyle w:val="951"/>
        <w:spacing w:before="240" w:after="240"/>
        <w:rPr>
          <w:rFonts w:hint="eastAsia" w:ascii="宋体" w:hAnsi="宋体" w:eastAsia="宋体" w:cs="宋体"/>
        </w:rPr>
      </w:pPr>
      <w:r>
        <w:rPr>
          <w:rFonts w:hint="eastAsia" w:ascii="宋体" w:hAnsi="宋体" w:eastAsia="宋体" w:cs="宋体"/>
        </w:rPr>
      </w:r>
      <w:r/>
    </w:p>
    <w:p>
      <w:pPr>
        <w:pStyle w:val="951"/>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51"/>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51"/>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51"/>
        <w:spacing w:before="240" w:after="240"/>
        <w:rPr>
          <w:rStyle w:val="900"/>
          <w:rFonts w:hint="eastAsia" w:ascii="宋体" w:hAnsi="宋体" w:cs="宋体"/>
          <w:b/>
          <w:bCs/>
          <w:color w:val="000000"/>
          <w:sz w:val="24"/>
          <w:szCs w:val="24"/>
        </w:rPr>
      </w:pPr>
      <w:r>
        <w:rPr>
          <w:rStyle w:val="900"/>
          <w:rFonts w:hint="eastAsia" w:ascii="宋体" w:hAnsi="宋体" w:cs="宋体"/>
          <w:color w:val="000000"/>
          <w:sz w:val="24"/>
          <w:szCs w:val="24"/>
        </w:rPr>
        <w:t xml:space="preserve">3.</w:t>
      </w:r>
      <w:r>
        <w:rPr>
          <w:rStyle w:val="900"/>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00"/>
          <w:rFonts w:hint="default" w:ascii="宋体" w:hAnsi="宋体" w:cs="宋体"/>
          <w:b/>
          <w:bCs/>
          <w:color w:val="000000"/>
          <w:sz w:val="24"/>
          <w:szCs w:val="24"/>
        </w:rPr>
        <w:t xml:space="preserve">服务类项目中供应商若使用退休人员，将不享受相应扶持政策。</w:t>
      </w:r>
      <w:r/>
    </w:p>
    <w:p>
      <w:pPr>
        <w:pStyle w:val="951"/>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51"/>
        <w:spacing w:before="240" w:after="240"/>
        <w:rPr>
          <w:rFonts w:hint="eastAsia" w:ascii="宋体" w:hAnsi="宋体" w:eastAsia="宋体" w:cs="宋体"/>
        </w:rPr>
      </w:pPr>
      <w:r>
        <w:rPr>
          <w:rFonts w:hint="eastAsia" w:ascii="宋体" w:hAnsi="宋体" w:eastAsia="宋体" w:cs="宋体"/>
        </w:rPr>
      </w:r>
      <w:r/>
    </w:p>
    <w:p>
      <w:pPr>
        <w:pStyle w:val="951"/>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51"/>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51"/>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1"/>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53"/>
        <w:spacing w:before="240" w:after="240"/>
        <w:rPr>
          <w:rFonts w:hint="eastAsia" w:ascii="宋体" w:hAnsi="宋体" w:eastAsia="宋体" w:cs="宋体"/>
        </w:rPr>
      </w:pPr>
      <w:r>
        <w:rPr>
          <w:rFonts w:hint="eastAsia" w:ascii="宋体" w:hAnsi="宋体" w:eastAsia="宋体" w:cs="宋体"/>
        </w:rPr>
      </w:r>
      <w:r/>
    </w:p>
    <w:p>
      <w:pPr>
        <w:pStyle w:val="953"/>
        <w:spacing w:before="240" w:after="240"/>
        <w:rPr>
          <w:rFonts w:hint="eastAsia" w:ascii="宋体" w:hAnsi="宋体" w:eastAsia="宋体" w:cs="宋体"/>
        </w:rPr>
      </w:pPr>
      <w:r>
        <w:rPr>
          <w:rFonts w:hint="eastAsia" w:ascii="宋体" w:hAnsi="宋体" w:eastAsia="宋体" w:cs="宋体"/>
        </w:rPr>
      </w:r>
      <w:r/>
    </w:p>
    <w:p>
      <w:pPr>
        <w:pStyle w:val="953"/>
        <w:spacing w:before="240" w:after="240"/>
        <w:rPr>
          <w:rFonts w:hint="eastAsia" w:ascii="宋体" w:hAnsi="宋体" w:eastAsia="宋体" w:cs="宋体"/>
        </w:rPr>
      </w:pPr>
      <w:r>
        <w:rPr>
          <w:rFonts w:hint="eastAsia" w:ascii="宋体" w:hAnsi="宋体" w:eastAsia="宋体" w:cs="宋体"/>
        </w:rPr>
      </w:r>
      <w:r/>
    </w:p>
    <w:p>
      <w:pPr>
        <w:pStyle w:val="953"/>
        <w:spacing w:before="240" w:after="240"/>
        <w:rPr>
          <w:rFonts w:hint="eastAsia" w:ascii="宋体" w:hAnsi="宋体" w:eastAsia="宋体" w:cs="宋体"/>
        </w:rPr>
      </w:pPr>
      <w:r>
        <w:rPr>
          <w:rFonts w:hint="default" w:ascii="宋体" w:hAnsi="宋体" w:eastAsia="宋体" w:cs="宋体"/>
        </w:rPr>
        <w:t xml:space="preserve"> </w:t>
      </w:r>
      <w:r/>
    </w:p>
    <w:p>
      <w:pPr>
        <w:pStyle w:val="953"/>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53"/>
        <w:spacing w:before="240" w:after="240"/>
        <w:rPr>
          <w:rFonts w:hint="eastAsia" w:ascii="宋体" w:hAnsi="宋体" w:eastAsia="宋体" w:cs="宋体"/>
        </w:rPr>
      </w:pPr>
      <w:r>
        <w:rPr>
          <w:rFonts w:hint="default" w:ascii="宋体" w:hAnsi="宋体" w:eastAsia="宋体" w:cs="宋体"/>
        </w:rPr>
        <w:t xml:space="preserve"> </w:t>
      </w:r>
      <w:r/>
    </w:p>
    <w:p>
      <w:pPr>
        <w:pStyle w:val="953"/>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53"/>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53"/>
        <w:jc w:val="center"/>
        <w:spacing w:before="240" w:after="240"/>
        <w:rPr>
          <w:rFonts w:hint="eastAsia" w:ascii="宋体" w:hAnsi="宋体" w:eastAsia="宋体" w:cs="宋体"/>
        </w:rPr>
      </w:pPr>
      <w:r>
        <w:rPr>
          <w:rFonts w:hint="default" w:ascii="宋体" w:hAnsi="宋体" w:eastAsia="宋体" w:cs="宋体"/>
        </w:rPr>
        <w:t xml:space="preserve"> </w:t>
      </w:r>
      <w:r/>
    </w:p>
    <w:p>
      <w:pPr>
        <w:pStyle w:val="953"/>
        <w:jc w:val="center"/>
        <w:spacing w:before="240" w:after="240"/>
        <w:rPr>
          <w:rFonts w:hint="eastAsia" w:ascii="宋体" w:hAnsi="宋体" w:eastAsia="宋体" w:cs="宋体"/>
        </w:rPr>
      </w:pPr>
      <w:r>
        <w:rPr>
          <w:rFonts w:hint="default" w:ascii="宋体" w:hAnsi="宋体" w:eastAsia="宋体" w:cs="宋体"/>
        </w:rPr>
        <w:t xml:space="preserve"> </w:t>
      </w:r>
      <w:r/>
    </w:p>
    <w:p>
      <w:pPr>
        <w:pStyle w:val="953"/>
        <w:jc w:val="center"/>
        <w:spacing w:before="240" w:after="240"/>
        <w:rPr>
          <w:rFonts w:hint="eastAsia" w:ascii="宋体" w:hAnsi="宋体" w:eastAsia="宋体" w:cs="宋体"/>
        </w:rPr>
      </w:pPr>
      <w:r>
        <w:rPr>
          <w:rFonts w:hint="default" w:ascii="宋体" w:hAnsi="宋体" w:eastAsia="宋体" w:cs="宋体"/>
        </w:rPr>
        <w:t xml:space="preserve"> </w:t>
      </w:r>
      <w:r/>
    </w:p>
    <w:p>
      <w:pPr>
        <w:pStyle w:val="953"/>
        <w:spacing w:before="240" w:after="240"/>
        <w:rPr>
          <w:rFonts w:hint="eastAsia" w:ascii="宋体" w:hAnsi="宋体" w:eastAsia="宋体" w:cs="宋体"/>
        </w:rPr>
      </w:pPr>
      <w:r>
        <w:rPr>
          <w:rFonts w:hint="default" w:ascii="宋体" w:hAnsi="宋体" w:eastAsia="宋体" w:cs="宋体"/>
        </w:rPr>
        <w:t xml:space="preserve">单位名称（盖章）：   </w:t>
      </w:r>
      <w:r/>
    </w:p>
    <w:p>
      <w:pPr>
        <w:pStyle w:val="953"/>
        <w:spacing w:before="240" w:after="240"/>
        <w:rPr>
          <w:rFonts w:hint="eastAsia" w:ascii="宋体" w:hAnsi="宋体" w:eastAsia="宋体" w:cs="宋体"/>
        </w:rPr>
      </w:pPr>
      <w:r>
        <w:rPr>
          <w:rFonts w:hint="default" w:ascii="宋体" w:hAnsi="宋体" w:eastAsia="宋体" w:cs="宋体"/>
        </w:rPr>
        <w:t xml:space="preserve">日期：   </w:t>
      </w:r>
      <w:r/>
    </w:p>
    <w:p>
      <w:pPr>
        <w:pStyle w:val="953"/>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53"/>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53"/>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53"/>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54"/>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4"/>
      <w:r/>
    </w:p>
    <w:p>
      <w:pPr>
        <w:pStyle w:val="960"/>
        <w:rPr>
          <w:rStyle w:val="900"/>
          <w:rFonts w:hint="default"/>
        </w:rPr>
      </w:pPr>
      <w:r>
        <w:rPr>
          <w:rFonts w:hint="default"/>
        </w:rPr>
      </w:r>
      <w:r/>
    </w:p>
    <w:p>
      <w:pPr>
        <w:pStyle w:val="990"/>
        <w:jc w:val="center"/>
        <w:spacing w:before="240" w:after="240"/>
        <w:rPr>
          <w:rStyle w:val="900"/>
          <w:rFonts w:hint="default"/>
        </w:rPr>
      </w:pPr>
      <w:r>
        <w:rPr>
          <w:rStyle w:val="900"/>
          <w:rFonts w:hint="default" w:ascii="宋体" w:hAnsi="宋体" w:cs="宋体"/>
          <w:b/>
          <w:sz w:val="28"/>
        </w:rPr>
        <w:t xml:space="preserve"> </w:t>
      </w:r>
      <w:r/>
    </w:p>
    <w:p>
      <w:pPr>
        <w:pStyle w:val="991"/>
        <w:spacing w:before="240" w:after="240"/>
        <w:rPr>
          <w:rStyle w:val="900"/>
          <w:rFonts w:hint="default"/>
        </w:rPr>
      </w:pPr>
      <w:r>
        <w:rPr>
          <w:rStyle w:val="900"/>
          <w:rFonts w:hint="default"/>
        </w:rPr>
        <w:t xml:space="preserve"> </w:t>
      </w:r>
      <w:r/>
    </w:p>
    <w:p>
      <w:pPr>
        <w:pStyle w:val="989"/>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63"/>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963"/>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63"/>
        <w:numPr>
          <w:ilvl w:val="0"/>
          <w:numId w:val="0"/>
        </w:numPr>
        <w:ind w:firstLine="1920"/>
        <w:rPr>
          <w:rFonts w:hint="eastAsia" w:ascii="宋体" w:hAnsi="宋体" w:eastAsia="宋体" w:cs="宋体"/>
          <w:b w:val="0"/>
          <w:bCs/>
          <w:sz w:val="32"/>
        </w:rPr>
        <w:outlineLvl w:val="0"/>
      </w:pPr>
      <w:r/>
      <w:bookmarkStart w:id="275"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35"/>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35"/>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35"/>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35"/>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35"/>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5"/>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5"/>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961"/>
        <w:rPr>
          <w:rFonts w:ascii="宋体" w:hAnsi="宋体"/>
          <w:b/>
          <w:bCs/>
          <w:sz w:val="20"/>
          <w:szCs w:val="32"/>
          <w:highlight w:val="white"/>
        </w:rPr>
      </w:pPr>
      <w:r>
        <w:rPr>
          <w:rFonts w:ascii="宋体" w:hAnsi="宋体"/>
          <w:b/>
          <w:bCs/>
          <w:sz w:val="20"/>
          <w:szCs w:val="32"/>
          <w:highlight w:val="white"/>
        </w:rPr>
      </w:r>
      <w:r/>
    </w:p>
    <w:p>
      <w:pPr>
        <w:pStyle w:val="738"/>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framePr w:wrap="around" w:vAnchor="text" w:hAnchor="margin" w:xAlign="center" w:y="1"/>
    </w:pPr>
    <w:r>
      <w:fldChar w:fldCharType="begin"/>
    </w:r>
    <w:r>
      <w:rPr>
        <w:rStyle w:val="966"/>
        <w:sz w:val="21"/>
        <w:szCs w:val="22"/>
        <w:highlight w:val="white"/>
      </w:rPr>
      <w:instrText xml:space="preserve">PAGE  </w:instrText>
    </w:r>
    <w:r>
      <w:fldChar w:fldCharType="separate"/>
    </w:r>
    <w:r>
      <w:rPr>
        <w:rStyle w:val="966"/>
        <w:sz w:val="21"/>
        <w:szCs w:val="22"/>
        <w:highlight w:val="white"/>
      </w:rPr>
      <w:t xml:space="preserve">1</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framePr w:wrap="around" w:vAnchor="text" w:hAnchor="margin" w:xAlign="center" w:y="1"/>
    </w:pPr>
    <w:r>
      <w:fldChar w:fldCharType="begin"/>
    </w:r>
    <w:r>
      <w:rPr>
        <w:rStyle w:val="966"/>
        <w:sz w:val="21"/>
        <w:szCs w:val="22"/>
        <w:highlight w:val="white"/>
      </w:rPr>
      <w:instrText xml:space="preserve">PAGE  </w:instrText>
    </w:r>
    <w:r>
      <w:fldChar w:fldCharType="end"/>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pStyle w:val="94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80"/>
    <w:uiPriority w:val="0"/>
    <w:qFormat/>
    <w:pPr>
      <w:jc w:val="both"/>
      <w:widowControl w:val="off"/>
    </w:pPr>
    <w:rPr>
      <w:rFonts w:hint="default" w:ascii="Calibri" w:hAnsi="Calibri" w:eastAsia="宋体" w:cs="Times New Roman"/>
      <w:sz w:val="21"/>
      <w:szCs w:val="22"/>
      <w:lang w:val="en-US" w:eastAsia="zh-CN" w:bidi="ar-SA"/>
    </w:rPr>
  </w:style>
  <w:style w:type="paragraph" w:styleId="703">
    <w:name w:val="Heading 1"/>
    <w:basedOn w:val="702"/>
    <w:next w:val="702"/>
    <w:link w:val="739"/>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0"/>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1"/>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2"/>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3"/>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4"/>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6"/>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7"/>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0"/>
    <w:semiHidden/>
    <w:qFormat/>
  </w:style>
  <w:style w:type="table" w:styleId="713" w:default="1">
    <w:name w:val="Normal Table"/>
    <w:uiPriority w:val="0"/>
    <w:semiHidden/>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2"/>
    <w:uiPriority w:val="0"/>
    <w:qFormat/>
    <w:pPr>
      <w:jc w:val="left"/>
    </w:p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5"/>
    <w:uiPriority w:val="99"/>
    <w:semiHidden/>
    <w:unhideWhenUsed/>
    <w:qFormat/>
    <w:pPr>
      <w:spacing w:after="0" w:line="240" w:lineRule="auto"/>
    </w:pPr>
    <w:rPr>
      <w:sz w:val="20"/>
    </w:rPr>
  </w:style>
  <w:style w:type="paragraph" w:styleId="721">
    <w:name w:val="Footer"/>
    <w:basedOn w:val="702"/>
    <w:uiPriority w:val="99"/>
    <w:unhideWhenUsed/>
    <w:qFormat/>
    <w:pPr>
      <w:tabs>
        <w:tab w:val="center" w:pos="7143" w:leader="none"/>
        <w:tab w:val="right" w:pos="14287" w:leader="none"/>
      </w:tabs>
    </w:pPr>
  </w:style>
  <w:style w:type="paragraph" w:styleId="722">
    <w:name w:val="Header"/>
    <w:basedOn w:val="702"/>
    <w:uiPriority w:val="99"/>
    <w:unhideWhenUsed/>
    <w:qFormat/>
    <w:pPr>
      <w:tabs>
        <w:tab w:val="center" w:pos="7143" w:leader="none"/>
        <w:tab w:val="right" w:pos="14287" w:leader="none"/>
      </w:tabs>
    </w:pPr>
  </w:style>
  <w:style w:type="paragraph" w:styleId="723">
    <w:name w:val="toc 1"/>
    <w:basedOn w:val="702"/>
    <w:next w:val="702"/>
    <w:uiPriority w:val="0"/>
    <w:qFormat/>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51"/>
    <w:uiPriority w:val="11"/>
    <w:qFormat/>
    <w:pPr>
      <w:spacing w:before="200" w:after="200"/>
    </w:pPr>
    <w:rPr>
      <w:sz w:val="24"/>
      <w:szCs w:val="24"/>
    </w:rPr>
  </w:style>
  <w:style w:type="paragraph" w:styleId="726">
    <w:name w:val="footnote text"/>
    <w:basedOn w:val="702"/>
    <w:link w:val="884"/>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Normal (Web)"/>
    <w:basedOn w:val="702"/>
    <w:uiPriority w:val="99"/>
    <w:qFormat/>
    <w:pPr>
      <w:jc w:val="left"/>
      <w:spacing w:before="100" w:beforeAutospacing="1" w:after="100" w:afterAutospacing="1"/>
      <w:widowControl/>
    </w:pPr>
    <w:rPr>
      <w:rFonts w:ascii="宋体" w:hAnsi="宋体" w:eastAsia="宋体" w:cs="宋体"/>
      <w:sz w:val="24"/>
      <w:szCs w:val="24"/>
    </w:rPr>
  </w:style>
  <w:style w:type="paragraph" w:styleId="732">
    <w:name w:val="Title"/>
    <w:basedOn w:val="702"/>
    <w:next w:val="702"/>
    <w:link w:val="750"/>
    <w:uiPriority w:val="10"/>
    <w:qFormat/>
    <w:pPr>
      <w:contextualSpacing/>
      <w:spacing w:before="300" w:after="200"/>
    </w:pPr>
    <w:rPr>
      <w:sz w:val="48"/>
      <w:szCs w:val="48"/>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12"/>
    <w:uiPriority w:val="99"/>
    <w:semiHidden/>
    <w:unhideWhenUsed/>
    <w:qFormat/>
    <w:rPr>
      <w:vertAlign w:val="superscript"/>
    </w:rPr>
  </w:style>
  <w:style w:type="character" w:styleId="735">
    <w:name w:val="Emphasis"/>
    <w:uiPriority w:val="0"/>
    <w:qFormat/>
    <w:rPr>
      <w:i/>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basedOn w:val="712"/>
    <w:uiPriority w:val="99"/>
    <w:unhideWhenUsed/>
    <w:qFormat/>
    <w:rPr>
      <w:vertAlign w:val="superscript"/>
    </w:rPr>
  </w:style>
  <w:style w:type="paragraph" w:styleId="738" w:customStyle="1">
    <w:name w:val="首行缩进"/>
    <w:next w:val="702"/>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39" w:customStyle="1">
    <w:name w:val="Heading 1 Char"/>
    <w:basedOn w:val="712"/>
    <w:link w:val="703"/>
    <w:uiPriority w:val="9"/>
    <w:qFormat/>
    <w:rPr>
      <w:rFonts w:ascii="Arial" w:hAnsi="Arial" w:eastAsia="Arial" w:cs="Arial"/>
      <w:sz w:val="40"/>
      <w:szCs w:val="40"/>
    </w:rPr>
  </w:style>
  <w:style w:type="character" w:styleId="740" w:customStyle="1">
    <w:name w:val="Heading 2 Char"/>
    <w:basedOn w:val="712"/>
    <w:link w:val="704"/>
    <w:uiPriority w:val="9"/>
    <w:qFormat/>
    <w:rPr>
      <w:rFonts w:ascii="Arial" w:hAnsi="Arial" w:eastAsia="Arial" w:cs="Arial"/>
      <w:sz w:val="34"/>
    </w:rPr>
  </w:style>
  <w:style w:type="character" w:styleId="741" w:customStyle="1">
    <w:name w:val="Heading 3 Char"/>
    <w:basedOn w:val="712"/>
    <w:link w:val="705"/>
    <w:uiPriority w:val="9"/>
    <w:qFormat/>
    <w:rPr>
      <w:rFonts w:ascii="Arial" w:hAnsi="Arial" w:eastAsia="Arial" w:cs="Arial"/>
      <w:sz w:val="30"/>
      <w:szCs w:val="30"/>
    </w:rPr>
  </w:style>
  <w:style w:type="character" w:styleId="742" w:customStyle="1">
    <w:name w:val="Heading 4 Char"/>
    <w:basedOn w:val="712"/>
    <w:link w:val="706"/>
    <w:uiPriority w:val="9"/>
    <w:qFormat/>
    <w:rPr>
      <w:rFonts w:ascii="Arial" w:hAnsi="Arial" w:eastAsia="Arial" w:cs="Arial"/>
      <w:b/>
      <w:bCs/>
      <w:sz w:val="26"/>
      <w:szCs w:val="26"/>
    </w:rPr>
  </w:style>
  <w:style w:type="character" w:styleId="743" w:customStyle="1">
    <w:name w:val="Heading 5 Char"/>
    <w:basedOn w:val="712"/>
    <w:link w:val="707"/>
    <w:uiPriority w:val="9"/>
    <w:qFormat/>
    <w:rPr>
      <w:rFonts w:ascii="Arial" w:hAnsi="Arial" w:eastAsia="Arial" w:cs="Arial"/>
      <w:b/>
      <w:bCs/>
      <w:sz w:val="24"/>
      <w:szCs w:val="24"/>
    </w:rPr>
  </w:style>
  <w:style w:type="character" w:styleId="744" w:customStyle="1">
    <w:name w:val="Heading 6 Char"/>
    <w:basedOn w:val="712"/>
    <w:link w:val="708"/>
    <w:uiPriority w:val="9"/>
    <w:qFormat/>
    <w:rPr>
      <w:rFonts w:ascii="Arial" w:hAnsi="Arial" w:eastAsia="Arial" w:cs="Arial"/>
      <w:b/>
      <w:bCs/>
      <w:sz w:val="22"/>
      <w:szCs w:val="22"/>
    </w:rPr>
  </w:style>
  <w:style w:type="character" w:styleId="745" w:customStyle="1">
    <w:name w:val="Heading 7 Char"/>
    <w:basedOn w:val="712"/>
    <w:link w:val="709"/>
    <w:uiPriority w:val="9"/>
    <w:qFormat/>
    <w:rPr>
      <w:rFonts w:ascii="Arial" w:hAnsi="Arial" w:eastAsia="Arial" w:cs="Arial"/>
      <w:b/>
      <w:bCs/>
      <w:i/>
      <w:iCs/>
      <w:sz w:val="22"/>
      <w:szCs w:val="22"/>
    </w:rPr>
  </w:style>
  <w:style w:type="character" w:styleId="746" w:customStyle="1">
    <w:name w:val="Heading 8 Char"/>
    <w:basedOn w:val="712"/>
    <w:link w:val="710"/>
    <w:uiPriority w:val="9"/>
    <w:qFormat/>
    <w:rPr>
      <w:rFonts w:ascii="Arial" w:hAnsi="Arial" w:eastAsia="Arial" w:cs="Arial"/>
      <w:i/>
      <w:iCs/>
      <w:sz w:val="22"/>
      <w:szCs w:val="22"/>
    </w:rPr>
  </w:style>
  <w:style w:type="character" w:styleId="747" w:customStyle="1">
    <w:name w:val="Heading 9 Char"/>
    <w:basedOn w:val="712"/>
    <w:link w:val="711"/>
    <w:uiPriority w:val="9"/>
    <w:qFormat/>
    <w:rPr>
      <w:rFonts w:ascii="Arial" w:hAnsi="Arial" w:eastAsia="Arial" w:cs="Arial"/>
      <w:i/>
      <w:iCs/>
      <w:sz w:val="21"/>
      <w:szCs w:val="21"/>
    </w:rPr>
  </w:style>
  <w:style w:type="paragraph" w:styleId="748">
    <w:name w:val="List Paragraph"/>
    <w:basedOn w:val="702"/>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basedOn w:val="712"/>
    <w:link w:val="732"/>
    <w:uiPriority w:val="10"/>
    <w:qFormat/>
    <w:rPr>
      <w:sz w:val="48"/>
      <w:szCs w:val="48"/>
    </w:rPr>
  </w:style>
  <w:style w:type="character" w:styleId="751" w:customStyle="1">
    <w:name w:val="Subtitle Char"/>
    <w:basedOn w:val="712"/>
    <w:link w:val="725"/>
    <w:uiPriority w:val="11"/>
    <w:qFormat/>
    <w:rPr>
      <w:sz w:val="24"/>
      <w:szCs w:val="24"/>
    </w:rPr>
  </w:style>
  <w:style w:type="paragraph" w:styleId="752">
    <w:name w:val="Quote"/>
    <w:basedOn w:val="702"/>
    <w:next w:val="702"/>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2"/>
    <w:next w:val="702"/>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12"/>
    <w:uiPriority w:val="99"/>
    <w:qFormat/>
  </w:style>
  <w:style w:type="character" w:styleId="757" w:customStyle="1">
    <w:name w:val="Footer Char"/>
    <w:basedOn w:val="712"/>
    <w:uiPriority w:val="99"/>
    <w:qFormat/>
  </w:style>
  <w:style w:type="character" w:styleId="758" w:customStyle="1">
    <w:name w:val="Caption Char"/>
    <w:uiPriority w:val="99"/>
    <w:qFormat/>
  </w:style>
  <w:style w:type="table" w:styleId="759"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1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1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1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6"/>
    <w:uiPriority w:val="99"/>
    <w:qFormat/>
    <w:rPr>
      <w:sz w:val="18"/>
    </w:rPr>
  </w:style>
  <w:style w:type="character" w:styleId="885" w:customStyle="1">
    <w:name w:val="Endnote Text Char"/>
    <w:link w:val="720"/>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888" w:customStyle="1">
    <w:name w:val="标题 212"/>
    <w:basedOn w:val="702"/>
    <w:uiPriority w:val="0"/>
    <w:qFormat/>
    <w:pPr>
      <w:keepLines/>
      <w:keepNext/>
      <w:spacing w:before="360" w:after="200"/>
      <w:outlineLvl w:val="1"/>
    </w:pPr>
    <w:rPr>
      <w:rFonts w:ascii="Arial" w:hAnsi="Arial"/>
      <w:sz w:val="34"/>
      <w:szCs w:val="22"/>
    </w:rPr>
  </w:style>
  <w:style w:type="character" w:styleId="889" w:customStyle="1">
    <w:name w:val="默认段落字体13"/>
    <w:link w:val="702"/>
    <w:uiPriority w:val="0"/>
    <w:semiHidden/>
    <w:qFormat/>
  </w:style>
  <w:style w:type="table" w:styleId="89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891" w:customStyle="1">
    <w:name w:val="正文缩进11"/>
    <w:basedOn w:val="702"/>
    <w:uiPriority w:val="0"/>
    <w:qFormat/>
    <w:pPr>
      <w:ind w:firstLine="420"/>
      <w:jc w:val="left"/>
    </w:pPr>
    <w:rPr>
      <w:sz w:val="24"/>
      <w:szCs w:val="24"/>
    </w:rPr>
  </w:style>
  <w:style w:type="paragraph" w:styleId="892" w:customStyle="1">
    <w:name w:val="批注文字1"/>
    <w:basedOn w:val="702"/>
    <w:uiPriority w:val="0"/>
    <w:qFormat/>
    <w:pPr>
      <w:jc w:val="left"/>
    </w:pPr>
  </w:style>
  <w:style w:type="paragraph" w:styleId="893" w:customStyle="1">
    <w:name w:val="正文文本缩进11"/>
    <w:basedOn w:val="702"/>
    <w:uiPriority w:val="0"/>
    <w:qFormat/>
    <w:pPr>
      <w:ind w:firstLine="645"/>
      <w:jc w:val="both"/>
      <w:widowControl w:val="off"/>
    </w:pPr>
    <w:rPr>
      <w:rFonts w:ascii="楷体_GB2312" w:hAnsi="宋体" w:eastAsia="楷体_GB2312"/>
      <w:sz w:val="32"/>
      <w:szCs w:val="32"/>
      <w:lang w:val="en-US" w:eastAsia="zh-CN" w:bidi="ar-SA"/>
    </w:rPr>
  </w:style>
  <w:style w:type="paragraph" w:styleId="894"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895" w:customStyle="1">
    <w:name w:val="普通(网站)1"/>
    <w:basedOn w:val="702"/>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896" w:customStyle="1">
    <w:name w:val="正文首行缩进 21"/>
    <w:basedOn w:val="893"/>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897" w:customStyle="1">
    <w:name w:val="网格型11"/>
    <w:uiPriority w:val="0"/>
    <w:qFormat/>
    <w:rPr>
      <w:lang w:val="en-US" w:eastAsia="zh-CN" w:bidi="ar-SA"/>
    </w:rPr>
    <w:tblPr/>
  </w:style>
  <w:style w:type="character" w:styleId="898" w:customStyle="1">
    <w:name w:val="要点1"/>
    <w:link w:val="702"/>
    <w:uiPriority w:val="0"/>
    <w:qFormat/>
    <w:rPr>
      <w:b/>
    </w:rPr>
  </w:style>
  <w:style w:type="character" w:styleId="899" w:customStyle="1">
    <w:name w:val="超链接1"/>
    <w:basedOn w:val="889"/>
    <w:link w:val="702"/>
    <w:uiPriority w:val="0"/>
    <w:qFormat/>
    <w:rPr>
      <w:color w:val="0000ff"/>
      <w:u w:val="single"/>
    </w:rPr>
  </w:style>
  <w:style w:type="character" w:styleId="900" w:customStyle="1">
    <w:name w:val="默认段落字体11"/>
    <w:link w:val="702"/>
    <w:uiPriority w:val="0"/>
    <w:qFormat/>
    <w:rPr>
      <w:rFonts w:ascii="Calibri" w:hAnsi="Calibri" w:eastAsia="宋体"/>
      <w:sz w:val="21"/>
      <w:szCs w:val="22"/>
      <w:lang w:val="en-US" w:eastAsia="zh-CN" w:bidi="ar-SA"/>
    </w:rPr>
  </w:style>
  <w:style w:type="paragraph" w:styleId="901" w:customStyle="1">
    <w:name w:val="标题 211"/>
    <w:basedOn w:val="702"/>
    <w:uiPriority w:val="0"/>
    <w:qFormat/>
    <w:pPr>
      <w:jc w:val="center"/>
      <w:keepLines/>
      <w:keepNext/>
      <w:spacing w:before="260" w:after="260" w:line="416" w:lineRule="auto"/>
      <w:outlineLvl w:val="1"/>
    </w:pPr>
    <w:rPr>
      <w:rFonts w:ascii="幼圆" w:eastAsia="楷体_GB2312"/>
      <w:b/>
      <w:sz w:val="44"/>
      <w:szCs w:val="20"/>
    </w:rPr>
  </w:style>
  <w:style w:type="character" w:styleId="902" w:customStyle="1">
    <w:name w:val="已访问的超链接1"/>
    <w:link w:val="702"/>
    <w:uiPriority w:val="0"/>
    <w:qFormat/>
    <w:rPr>
      <w:color w:val="800080"/>
      <w:u w:val="single"/>
    </w:rPr>
  </w:style>
  <w:style w:type="paragraph" w:styleId="903"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04"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05" w:customStyle="1">
    <w:name w:val="WPSOffice手动目录 1"/>
    <w:uiPriority w:val="0"/>
    <w:qFormat/>
    <w:rPr>
      <w:rFonts w:hint="default" w:ascii="Times New Roman" w:hAnsi="Times New Roman" w:eastAsia="宋体" w:cs="Times New Roman"/>
      <w:lang w:val="en-US" w:eastAsia="zh-CN" w:bidi="ar-SA"/>
    </w:rPr>
  </w:style>
  <w:style w:type="paragraph" w:styleId="90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07"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08"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09" w:customStyle="1">
    <w:name w:val="标题 4 Char"/>
    <w:link w:val="702"/>
    <w:uiPriority w:val="0"/>
    <w:qFormat/>
    <w:rPr>
      <w:rFonts w:ascii="Cambria" w:hAnsi="Cambria" w:eastAsia="宋体"/>
      <w:b/>
      <w:bCs/>
      <w:sz w:val="28"/>
      <w:szCs w:val="28"/>
    </w:rPr>
  </w:style>
  <w:style w:type="paragraph" w:styleId="910" w:customStyle="1">
    <w:name w:val="p0"/>
    <w:uiPriority w:val="0"/>
    <w:qFormat/>
    <w:pPr>
      <w:jc w:val="both"/>
    </w:pPr>
    <w:rPr>
      <w:rFonts w:hint="default" w:ascii="Calibri" w:hAnsi="Calibri" w:eastAsia="宋体" w:cs="Times New Roman"/>
      <w:sz w:val="21"/>
      <w:szCs w:val="21"/>
      <w:lang w:val="en-US" w:eastAsia="zh-CN" w:bidi="ar-SA"/>
    </w:rPr>
  </w:style>
  <w:style w:type="paragraph" w:styleId="91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1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1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20"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2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2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3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3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43"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4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49"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5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5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57"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5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64"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65"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66" w:customStyle="1">
    <w:name w:val="页码1"/>
    <w:link w:val="702"/>
    <w:uiPriority w:val="0"/>
    <w:qFormat/>
  </w:style>
  <w:style w:type="character" w:styleId="967" w:customStyle="1">
    <w:name w:val="标题 4 Char3"/>
    <w:link w:val="702"/>
    <w:uiPriority w:val="0"/>
    <w:qFormat/>
    <w:rPr>
      <w:rFonts w:ascii="Cambria" w:hAnsi="Cambria" w:eastAsia="宋体"/>
      <w:b/>
      <w:bCs/>
      <w:sz w:val="28"/>
      <w:szCs w:val="28"/>
    </w:rPr>
  </w:style>
  <w:style w:type="paragraph" w:styleId="96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71" w:customStyle="1">
    <w:name w:val="默认段落字体12"/>
    <w:link w:val="702"/>
    <w:uiPriority w:val="0"/>
    <w:qFormat/>
  </w:style>
  <w:style w:type="character" w:styleId="972" w:customStyle="1">
    <w:name w:val="默认段落字体111"/>
    <w:link w:val="702"/>
    <w:uiPriority w:val="0"/>
    <w:qFormat/>
  </w:style>
  <w:style w:type="paragraph" w:styleId="973" w:customStyle="1">
    <w:name w:val="Plain Text1"/>
    <w:basedOn w:val="702"/>
    <w:uiPriority w:val="0"/>
    <w:qFormat/>
    <w:rPr>
      <w:rFonts w:ascii="宋体" w:hAnsi="Courier New"/>
      <w:szCs w:val="24"/>
    </w:rPr>
  </w:style>
  <w:style w:type="paragraph" w:styleId="974" w:customStyle="1">
    <w:name w:val="纯文本11"/>
    <w:basedOn w:val="702"/>
    <w:uiPriority w:val="0"/>
    <w:qFormat/>
    <w:pPr>
      <w:jc w:val="left"/>
      <w:widowControl/>
    </w:pPr>
    <w:rPr>
      <w:rFonts w:ascii="宋体" w:hAnsi="Courier New" w:eastAsia="楷体_GB2312"/>
      <w:sz w:val="26"/>
    </w:rPr>
  </w:style>
  <w:style w:type="character" w:styleId="975" w:customStyle="1">
    <w:name w:val="15"/>
    <w:basedOn w:val="889"/>
    <w:link w:val="702"/>
    <w:uiPriority w:val="0"/>
    <w:qFormat/>
    <w:rPr>
      <w:rFonts w:ascii="Times New Roman" w:hAnsi="Times New Roman"/>
    </w:rPr>
  </w:style>
  <w:style w:type="paragraph" w:styleId="976" w:customStyle="1">
    <w:name w:val="纯文本1"/>
    <w:basedOn w:val="702"/>
    <w:uiPriority w:val="0"/>
    <w:qFormat/>
    <w:rPr>
      <w:rFonts w:hint="eastAsia" w:ascii="宋体" w:hAnsi="Courier New"/>
      <w:sz w:val="28"/>
      <w:szCs w:val="20"/>
    </w:rPr>
  </w:style>
  <w:style w:type="paragraph" w:styleId="977" w:customStyle="1">
    <w:name w:val="寄信人地址1"/>
    <w:basedOn w:val="702"/>
    <w:uiPriority w:val="0"/>
    <w:qFormat/>
    <w:rPr>
      <w:rFonts w:ascii="Arial" w:hAnsi="Arial"/>
      <w:sz w:val="21"/>
      <w:szCs w:val="22"/>
    </w:rPr>
  </w:style>
  <w:style w:type="paragraph" w:styleId="978"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979" w:customStyle="1">
    <w:name w:val="网格型1"/>
    <w:uiPriority w:val="0"/>
    <w:qFormat/>
    <w:rPr>
      <w:lang w:val="en-US" w:eastAsia="zh-CN" w:bidi="ar-SA"/>
    </w:rPr>
    <w:tblPr/>
  </w:style>
  <w:style w:type="character" w:styleId="980" w:customStyle="1">
    <w:name w:val="默认段落字体1"/>
    <w:link w:val="702"/>
    <w:uiPriority w:val="0"/>
    <w:qFormat/>
  </w:style>
  <w:style w:type="paragraph" w:styleId="981" w:customStyle="1">
    <w:name w:val="页眉2"/>
    <w:basedOn w:val="702"/>
    <w:link w:val="982"/>
    <w:uiPriority w:val="0"/>
    <w:qFormat/>
    <w:pPr>
      <w:jc w:val="center"/>
      <w:tabs>
        <w:tab w:val="center" w:pos="4153" w:leader="none"/>
        <w:tab w:val="right" w:pos="8306" w:leader="none"/>
      </w:tabs>
      <w:pBdr>
        <w:bottom w:val="single" w:color="auto" w:sz="6" w:space="1"/>
      </w:pBdr>
    </w:pPr>
    <w:rPr>
      <w:sz w:val="18"/>
      <w:szCs w:val="18"/>
    </w:rPr>
  </w:style>
  <w:style w:type="character" w:styleId="982" w:customStyle="1">
    <w:name w:val="页眉 Char"/>
    <w:basedOn w:val="889"/>
    <w:link w:val="981"/>
    <w:uiPriority w:val="0"/>
    <w:qFormat/>
    <w:rPr>
      <w:rFonts w:ascii="Calibri" w:hAnsi="Calibri"/>
      <w:sz w:val="18"/>
      <w:szCs w:val="18"/>
    </w:rPr>
  </w:style>
  <w:style w:type="paragraph" w:styleId="983" w:customStyle="1">
    <w:name w:val="页脚2"/>
    <w:basedOn w:val="702"/>
    <w:link w:val="984"/>
    <w:uiPriority w:val="0"/>
    <w:qFormat/>
    <w:pPr>
      <w:jc w:val="left"/>
      <w:tabs>
        <w:tab w:val="center" w:pos="4153" w:leader="none"/>
        <w:tab w:val="right" w:pos="8306" w:leader="none"/>
      </w:tabs>
    </w:pPr>
    <w:rPr>
      <w:sz w:val="18"/>
      <w:szCs w:val="18"/>
    </w:rPr>
  </w:style>
  <w:style w:type="character" w:styleId="984" w:customStyle="1">
    <w:name w:val="页脚 Char"/>
    <w:basedOn w:val="889"/>
    <w:link w:val="983"/>
    <w:uiPriority w:val="0"/>
    <w:qFormat/>
    <w:rPr>
      <w:rFonts w:ascii="Calibri" w:hAnsi="Calibri"/>
      <w:sz w:val="18"/>
      <w:szCs w:val="18"/>
    </w:rPr>
  </w:style>
  <w:style w:type="paragraph" w:styleId="985" w:customStyle="1">
    <w:name w:val="批注框文本1"/>
    <w:basedOn w:val="702"/>
    <w:link w:val="986"/>
    <w:uiPriority w:val="0"/>
    <w:qFormat/>
    <w:rPr>
      <w:sz w:val="18"/>
      <w:szCs w:val="18"/>
    </w:rPr>
  </w:style>
  <w:style w:type="character" w:styleId="986" w:customStyle="1">
    <w:name w:val="批注框文本 Char"/>
    <w:basedOn w:val="889"/>
    <w:link w:val="985"/>
    <w:uiPriority w:val="0"/>
    <w:qFormat/>
    <w:rPr>
      <w:rFonts w:ascii="Calibri" w:hAnsi="Calibri"/>
      <w:sz w:val="18"/>
      <w:szCs w:val="18"/>
    </w:rPr>
  </w:style>
  <w:style w:type="paragraph" w:styleId="987"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2" w:customStyle="1">
    <w:name w:val="段"/>
    <w:next w:val="70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93" w:customStyle="1">
    <w:name w:val="Normal_1_0_0"/>
    <w:uiPriority w:val="0"/>
    <w:qFormat/>
    <w:rPr>
      <w:rFonts w:hint="default" w:ascii="Times New Roman" w:hAnsi="Times New Roman" w:eastAsia="Times New Roman" w:cs="Times New Roman"/>
      <w:sz w:val="24"/>
      <w:szCs w:val="24"/>
    </w:rPr>
  </w:style>
  <w:style w:type="paragraph" w:styleId="994" w:customStyle="1">
    <w:name w:val="标题 411"/>
    <w:basedOn w:val="702"/>
    <w:next w:val="702"/>
    <w:uiPriority w:val="0"/>
    <w:unhideWhenUsed/>
    <w:qFormat/>
    <w:pPr>
      <w:keepLines/>
      <w:keepNext/>
      <w:spacing w:before="280" w:after="290" w:line="374" w:lineRule="auto"/>
      <w:outlineLvl w:val="3"/>
    </w:pPr>
    <w:rPr>
      <w:rFonts w:ascii="Arial" w:hAnsi="Arial" w:eastAsia="黑体" w:cs="Arial"/>
      <w:b/>
      <w:bCs/>
      <w:sz w:val="28"/>
      <w:szCs w:val="28"/>
    </w:rPr>
  </w:style>
  <w:style w:type="table" w:styleId="995" w:customStyle="1">
    <w:name w:val="Table Normal"/>
    <w:uiPriority w:val="0"/>
    <w:semiHidden/>
    <w:unhideWhenUsed/>
    <w:qFormat/>
    <w:tblPr>
      <w:tblCellMar>
        <w:left w:w="0" w:type="dxa"/>
        <w:top w:w="0" w:type="dxa"/>
        <w:right w:w="0" w:type="dxa"/>
        <w:bottom w:w="0" w:type="dxa"/>
      </w:tblCellMar>
    </w:tblPr>
  </w:style>
  <w:style w:type="table" w:styleId="996"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7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8</cp:revision>
  <dcterms:created xsi:type="dcterms:W3CDTF">2025-09-16T01:10:00Z</dcterms:created>
  <dcterms:modified xsi:type="dcterms:W3CDTF">2026-09-11T01:40:51Z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667CC299A5A544E6ABBE5DF753B38CDE_13</vt:lpwstr>
  </property>
  <property fmtid="{D5CDD505-2E9C-101B-9397-08002B2CF9AE}" pid="4" name="KSOTemplateDocerSaveRecord">
    <vt:lpwstr>eyJoZGlkIjoiZmQzZjFkOGQxMDdiNTkxYTkyYzZmMGE4YTIxMTU2YTAiLCJ1c2VySWQiOiIxMzkxNTc0MTQ5In0=</vt:lpwstr>
  </property>
</Properties>
</file>