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pacing w:val="20"/>
          <w:sz w:val="44"/>
          <w:highlight w:val="none"/>
        </w:rPr>
      </w:pPr>
      <w:r>
        <w:rPr>
          <w:rFonts w:hint="eastAsia" w:ascii="宋体" w:hAnsi="宋体" w:cs="宋体"/>
          <w:b/>
          <w:spacing w:val="20"/>
          <w:sz w:val="44"/>
          <w:highlight w:val="none"/>
        </w:rPr>
      </w:r>
      <w:r/>
    </w:p>
    <w:p>
      <w:pPr>
        <w:jc w:val="center"/>
        <w:rPr>
          <w:rFonts w:hint="eastAsia" w:ascii="宋体" w:hAnsi="宋体" w:eastAsia="宋体" w:cs="宋体"/>
          <w:b/>
          <w:spacing w:val="20"/>
          <w:sz w:val="36"/>
          <w:szCs w:val="36"/>
          <w:highlight w:val="none"/>
          <w:lang w:eastAsia="zh-CN"/>
        </w:rPr>
      </w:pPr>
      <w:r>
        <w:rPr>
          <w:rFonts w:hint="eastAsia" w:ascii="宋体" w:hAnsi="宋体" w:cs="宋体"/>
          <w:b/>
          <w:spacing w:val="20"/>
          <w:sz w:val="44"/>
          <w:szCs w:val="44"/>
          <w:highlight w:val="none"/>
          <w:lang w:eastAsia="zh-CN"/>
        </w:rPr>
        <w:t xml:space="preserve">启东市农村宅基地管理工作专项试点农转用组卷报批服务项目（一至二标包）</w:t>
      </w:r>
      <w:r/>
    </w:p>
    <w:p>
      <w:pPr>
        <w:jc w:val="center"/>
        <w:rPr>
          <w:rFonts w:hint="eastAsia" w:ascii="宋体" w:hAnsi="宋体" w:cs="宋体"/>
          <w:b/>
          <w:sz w:val="100"/>
          <w:szCs w:val="100"/>
          <w:highlight w:val="none"/>
        </w:rPr>
      </w:pPr>
      <w:r>
        <w:rPr>
          <w:rFonts w:hint="eastAsia" w:ascii="宋体" w:hAnsi="宋体" w:cs="宋体"/>
          <w:b/>
          <w:sz w:val="100"/>
          <w:szCs w:val="100"/>
          <w:highlight w:val="none"/>
        </w:rPr>
        <w:t xml:space="preserve">政府采购磋商文件</w:t>
      </w:r>
      <w:r/>
    </w:p>
    <w:p>
      <w:pPr>
        <w:jc w:val="center"/>
        <w:keepNext/>
        <w:spacing w:line="500" w:lineRule="exact"/>
        <w:rPr>
          <w:rFonts w:hint="eastAsia" w:ascii="宋体" w:hAnsi="宋体" w:cs="宋体"/>
          <w:b/>
          <w:sz w:val="44"/>
          <w:szCs w:val="20"/>
          <w:highlight w:val="none"/>
        </w:rPr>
        <w:outlineLvl w:val="5"/>
      </w:pPr>
      <w:r>
        <w:rPr>
          <w:rFonts w:hint="eastAsia" w:ascii="宋体" w:hAnsi="宋体" w:cs="宋体"/>
          <w:b/>
          <w:sz w:val="44"/>
          <w:szCs w:val="20"/>
          <w:highlight w:val="none"/>
        </w:rPr>
      </w:r>
      <w:r/>
    </w:p>
    <w:p>
      <w:pPr>
        <w:ind w:firstLine="964"/>
        <w:keepNext/>
        <w:spacing w:line="500" w:lineRule="exact"/>
        <w:rPr>
          <w:rFonts w:hint="eastAsia" w:ascii="宋体" w:hAnsi="宋体" w:cs="宋体"/>
          <w:b/>
          <w:sz w:val="32"/>
          <w:szCs w:val="32"/>
          <w:highlight w:val="none"/>
        </w:rPr>
        <w:outlineLvl w:val="5"/>
      </w:pPr>
      <w:r>
        <w:rPr>
          <w:rFonts w:hint="eastAsia" w:ascii="宋体" w:hAnsi="宋体" w:cs="宋体"/>
          <w:b/>
          <w:sz w:val="32"/>
          <w:szCs w:val="32"/>
          <w:highlight w:val="none"/>
        </w:rPr>
        <w:t xml:space="preserve">采购文件编号：JSZC-320681-SHXP-C2026-0003</w:t>
      </w:r>
      <w:r/>
    </w:p>
    <w:p>
      <w:pPr>
        <w:jc w:val="center"/>
        <w:spacing w:line="500" w:lineRule="exact"/>
        <w:rPr>
          <w:rFonts w:hint="eastAsia" w:ascii="宋体" w:hAnsi="宋体" w:cs="宋体"/>
          <w:b/>
          <w:sz w:val="36"/>
          <w:highlight w:val="none"/>
        </w:rPr>
      </w:pPr>
      <w:r>
        <w:rPr>
          <w:rFonts w:hint="eastAsia" w:ascii="宋体" w:hAnsi="宋体" w:cs="宋体"/>
          <w:b/>
          <w:sz w:val="36"/>
          <w:highlight w:val="none"/>
        </w:rPr>
      </w:r>
      <w:r/>
    </w:p>
    <w:p>
      <w:pPr>
        <w:pStyle w:val="968"/>
        <w:rPr>
          <w:rFonts w:hint="eastAsia" w:ascii="宋体" w:hAnsi="宋体" w:cs="宋体"/>
          <w:highlight w:val="none"/>
        </w:rPr>
      </w:pPr>
      <w:r>
        <w:rPr>
          <w:rFonts w:hint="eastAsia" w:ascii="宋体" w:hAnsi="宋体" w:cs="宋体"/>
          <w:highlight w:val="none"/>
        </w:rPr>
      </w:r>
      <w:r/>
    </w:p>
    <w:p>
      <w:pPr>
        <w:pStyle w:val="96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77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cs="宋体"/>
          <w:highlight w:val="none"/>
        </w:rPr>
      </w:pPr>
      <w:r>
        <w:rPr>
          <w:rFonts w:hint="eastAsia" w:ascii="宋体" w:hAnsi="宋体" w:cs="宋体"/>
          <w:highlight w:val="none"/>
        </w:rPr>
      </w:r>
      <w:r/>
    </w:p>
    <w:p>
      <w:pPr>
        <w:pStyle w:val="774"/>
        <w:rPr>
          <w:rFonts w:hint="eastAsia" w:ascii="宋体" w:hAnsi="宋体" w:eastAsia="宋体" w:cs="宋体"/>
          <w:highlight w:val="none"/>
        </w:rPr>
      </w:pPr>
      <w:r>
        <w:rPr>
          <w:rFonts w:hint="eastAsia" w:ascii="宋体" w:hAnsi="宋体" w:eastAsia="宋体" w:cs="宋体"/>
          <w:highlight w:val="none"/>
        </w:rPr>
      </w:r>
      <w:r/>
    </w:p>
    <w:p>
      <w:pPr>
        <w:jc w:val="center"/>
        <w:spacing w:line="500" w:lineRule="exact"/>
        <w:rPr>
          <w:rFonts w:hint="eastAsia" w:ascii="宋体" w:hAnsi="宋体" w:cs="宋体"/>
          <w:b/>
          <w:sz w:val="36"/>
          <w:highlight w:val="none"/>
        </w:rPr>
      </w:pPr>
      <w:r>
        <w:rPr>
          <w:rFonts w:hint="eastAsia" w:ascii="宋体" w:hAnsi="宋体" w:cs="宋体"/>
          <w:b/>
          <w:sz w:val="36"/>
          <w:highlight w:val="none"/>
        </w:rPr>
      </w:r>
      <w:r/>
    </w:p>
    <w:p>
      <w:pPr>
        <w:jc w:val="center"/>
        <w:spacing w:line="500" w:lineRule="exact"/>
        <w:rPr>
          <w:rFonts w:hint="eastAsia" w:ascii="宋体" w:hAnsi="宋体" w:cs="宋体"/>
          <w:b/>
          <w:sz w:val="36"/>
          <w:highlight w:val="none"/>
        </w:rPr>
      </w:pPr>
      <w:r>
        <w:rPr>
          <w:rFonts w:hint="eastAsia" w:ascii="宋体" w:hAnsi="宋体" w:cs="宋体"/>
          <w:b/>
          <w:sz w:val="36"/>
          <w:highlight w:val="none"/>
        </w:rPr>
      </w:r>
      <w:r/>
    </w:p>
    <w:p>
      <w:pPr>
        <w:spacing w:line="500" w:lineRule="exact"/>
        <w:rPr>
          <w:rFonts w:hint="eastAsia" w:ascii="宋体" w:hAnsi="宋体" w:cs="宋体"/>
          <w:highlight w:val="none"/>
        </w:rPr>
      </w:pPr>
      <w:r>
        <w:rPr>
          <w:rFonts w:hint="eastAsia" w:ascii="宋体" w:hAnsi="宋体" w:cs="宋体"/>
          <w:highlight w:val="none"/>
        </w:rPr>
      </w:r>
      <w:r/>
    </w:p>
    <w:p>
      <w:pPr>
        <w:jc w:val="center"/>
        <w:spacing w:line="500" w:lineRule="exact"/>
        <w:rPr>
          <w:rFonts w:hint="eastAsia" w:ascii="宋体" w:hAnsi="宋体" w:cs="宋体"/>
          <w:sz w:val="32"/>
          <w:highlight w:val="none"/>
        </w:rPr>
      </w:pPr>
      <w:r>
        <w:rPr>
          <w:rFonts w:hint="eastAsia" w:ascii="宋体" w:hAnsi="宋体" w:cs="宋体"/>
          <w:sz w:val="32"/>
          <w:highlight w:val="none"/>
        </w:rPr>
      </w:r>
      <w:r/>
    </w:p>
    <w:p>
      <w:pPr>
        <w:jc w:val="center"/>
        <w:spacing w:line="500" w:lineRule="exact"/>
        <w:rPr>
          <w:rFonts w:hint="eastAsia" w:ascii="宋体" w:hAnsi="宋体" w:cs="宋体"/>
          <w:sz w:val="32"/>
          <w:highlight w:val="none"/>
        </w:rPr>
      </w:pPr>
      <w:r>
        <w:rPr>
          <w:rFonts w:hint="eastAsia" w:ascii="宋体" w:hAnsi="宋体" w:cs="宋体"/>
          <w:sz w:val="32"/>
          <w:highlight w:val="none"/>
        </w:rPr>
      </w:r>
      <w:r/>
    </w:p>
    <w:p>
      <w:pPr>
        <w:jc w:val="center"/>
        <w:spacing w:line="500" w:lineRule="exact"/>
        <w:rPr>
          <w:rFonts w:hint="eastAsia" w:ascii="宋体" w:hAnsi="宋体" w:cs="宋体"/>
          <w:sz w:val="32"/>
          <w:highlight w:val="none"/>
        </w:rPr>
      </w:pPr>
      <w:r>
        <w:rPr>
          <w:rFonts w:hint="eastAsia" w:ascii="宋体" w:hAnsi="宋体" w:cs="宋体"/>
          <w:sz w:val="32"/>
          <w:highlight w:val="none"/>
        </w:rPr>
      </w:r>
      <w:r/>
    </w:p>
    <w:p>
      <w:pPr>
        <w:pStyle w:val="96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ind w:left="-2" w:right="120"/>
        <w:jc w:val="center"/>
        <w:spacing w:before="120" w:after="120" w:line="500" w:lineRule="exact"/>
        <w:rPr>
          <w:rFonts w:hint="eastAsia" w:ascii="宋体" w:hAnsi="宋体" w:eastAsia="宋体" w:cs="宋体"/>
          <w:b/>
          <w:spacing w:val="20"/>
          <w:sz w:val="44"/>
          <w:highlight w:val="none"/>
          <w:lang w:eastAsia="zh-CN"/>
        </w:rPr>
      </w:pPr>
      <w:r>
        <w:rPr>
          <w:rFonts w:hint="eastAsia" w:ascii="宋体" w:hAnsi="宋体" w:cs="宋体"/>
          <w:b/>
          <w:spacing w:val="20"/>
          <w:sz w:val="44"/>
          <w:highlight w:val="none"/>
          <w:lang w:eastAsia="zh-CN"/>
        </w:rPr>
        <w:t xml:space="preserve">启东市农业农村局</w:t>
      </w:r>
      <w:r/>
    </w:p>
    <w:p>
      <w:pPr>
        <w:ind w:left="-2" w:right="120"/>
        <w:jc w:val="center"/>
        <w:spacing w:before="120" w:after="120" w:line="500" w:lineRule="exact"/>
        <w:rPr>
          <w:rFonts w:hint="eastAsia" w:ascii="宋体" w:hAnsi="宋体" w:cs="宋体"/>
          <w:b/>
          <w:bCs/>
          <w:sz w:val="32"/>
          <w:highlight w:val="none"/>
        </w:rPr>
      </w:pPr>
      <w:r>
        <w:rPr>
          <w:rFonts w:hint="eastAsia" w:ascii="宋体" w:hAnsi="宋体" w:cs="宋体"/>
          <w:b/>
          <w:bCs/>
          <w:sz w:val="32"/>
          <w:highlight w:val="none"/>
        </w:rPr>
        <w:t xml:space="preserve">202</w:t>
      </w:r>
      <w:r>
        <w:rPr>
          <w:rFonts w:hint="eastAsia" w:ascii="宋体" w:hAnsi="宋体" w:cs="宋体"/>
          <w:b/>
          <w:bCs/>
          <w:sz w:val="32"/>
          <w:highlight w:val="none"/>
          <w:lang w:val="en-US" w:eastAsia="zh-CN"/>
        </w:rPr>
        <w:t xml:space="preserve">6</w:t>
      </w:r>
      <w:r>
        <w:rPr>
          <w:rFonts w:hint="eastAsia" w:ascii="宋体" w:hAnsi="宋体" w:cs="宋体"/>
          <w:b/>
          <w:bCs/>
          <w:sz w:val="32"/>
          <w:highlight w:val="none"/>
        </w:rPr>
        <w:t xml:space="preserve">年</w:t>
      </w:r>
      <w:r>
        <w:rPr>
          <w:rFonts w:hint="eastAsia" w:ascii="宋体" w:hAnsi="宋体" w:cs="宋体"/>
          <w:b/>
          <w:bCs/>
          <w:sz w:val="32"/>
          <w:highlight w:val="none"/>
          <w:lang w:val="en-US" w:eastAsia="zh-CN"/>
        </w:rPr>
        <w:t xml:space="preserve">9</w:t>
      </w:r>
      <w:r>
        <w:rPr>
          <w:rFonts w:hint="eastAsia" w:ascii="宋体" w:hAnsi="宋体" w:cs="宋体"/>
          <w:b/>
          <w:bCs/>
          <w:sz w:val="32"/>
          <w:highlight w:val="none"/>
        </w:rPr>
        <w:t xml:space="preserve">月</w:t>
      </w:r>
      <w:r>
        <w:rPr>
          <w:rFonts w:hint="eastAsia" w:ascii="宋体" w:hAnsi="宋体" w:cs="宋体"/>
          <w:b/>
          <w:bCs/>
          <w:sz w:val="32"/>
          <w:highlight w:val="none"/>
          <w:lang w:val="en-US" w:eastAsia="zh-CN"/>
        </w:rPr>
        <w:t xml:space="preserve">4</w:t>
      </w:r>
      <w:r>
        <w:rPr>
          <w:rFonts w:hint="eastAsia" w:ascii="宋体" w:hAnsi="宋体" w:cs="宋体"/>
          <w:b/>
          <w:bCs/>
          <w:sz w:val="32"/>
          <w:highlight w:val="none"/>
        </w:rPr>
        <w:t xml:space="preserve">日</w:t>
      </w:r>
      <w:r/>
    </w:p>
    <w:p>
      <w:pPr>
        <w:pStyle w:val="968"/>
        <w:rPr>
          <w:rFonts w:hint="eastAsia" w:ascii="宋体" w:hAnsi="宋体" w:cs="宋体"/>
          <w:highlight w:val="none"/>
        </w:rPr>
      </w:pPr>
      <w:r>
        <w:rPr>
          <w:rFonts w:hint="eastAsia" w:ascii="宋体" w:hAnsi="宋体" w:cs="宋体"/>
          <w:highlight w:val="none"/>
        </w:rPr>
      </w:r>
      <w:r/>
    </w:p>
    <w:p>
      <w:pPr>
        <w:ind w:left="-158"/>
        <w:spacing w:line="500" w:lineRule="exact"/>
        <w:rPr>
          <w:rFonts w:hint="eastAsia" w:ascii="宋体" w:hAnsi="宋体" w:cs="宋体"/>
          <w:b/>
          <w:sz w:val="26"/>
          <w:szCs w:val="28"/>
          <w:highlight w:val="none"/>
          <w:u w:val="single"/>
        </w:rPr>
      </w:pPr>
      <w:r>
        <w:rPr>
          <w:rFonts w:hint="eastAsia" w:ascii="宋体" w:hAnsi="宋体" w:cs="宋体"/>
          <w:b/>
          <w:sz w:val="26"/>
          <w:szCs w:val="28"/>
          <w:highlight w:val="none"/>
          <w:u w:val="single"/>
        </w:rPr>
        <w:t xml:space="preserve">                                                                    </w:t>
      </w:r>
      <w:r/>
    </w:p>
    <w:p>
      <w:pPr>
        <w:ind w:left="-158"/>
        <w:jc w:val="left"/>
        <w:rPr>
          <w:rFonts w:hint="eastAsia" w:ascii="宋体" w:hAnsi="宋体" w:cs="宋体"/>
          <w:sz w:val="32"/>
          <w:szCs w:val="32"/>
          <w:highlight w:val="none"/>
        </w:rPr>
      </w:pPr>
      <w:r>
        <w:rPr>
          <w:rFonts w:hint="eastAsia" w:ascii="宋体" w:hAnsi="宋体" w:cs="宋体"/>
          <w:b/>
          <w:sz w:val="32"/>
          <w:szCs w:val="32"/>
          <w:highlight w:val="none"/>
        </w:rPr>
        <w:t xml:space="preserve">地址:</w:t>
      </w:r>
      <w:r>
        <w:rPr>
          <w:rFonts w:hint="eastAsia" w:ascii="宋体" w:hAnsi="宋体" w:cs="宋体"/>
          <w:sz w:val="32"/>
          <w:szCs w:val="32"/>
          <w:highlight w:val="none"/>
        </w:rPr>
        <w:t xml:space="preserve"> 启东市紫薇中路578号       </w:t>
      </w:r>
      <w:r>
        <w:rPr>
          <w:rFonts w:hint="eastAsia" w:ascii="宋体" w:hAnsi="宋体" w:cs="宋体"/>
          <w:b/>
          <w:sz w:val="32"/>
          <w:szCs w:val="32"/>
          <w:highlight w:val="none"/>
        </w:rPr>
        <w:t xml:space="preserve">邮政编码：</w:t>
      </w:r>
      <w:r>
        <w:rPr>
          <w:rFonts w:hint="eastAsia" w:ascii="宋体" w:hAnsi="宋体" w:cs="宋体"/>
          <w:sz w:val="32"/>
          <w:szCs w:val="32"/>
          <w:highlight w:val="none"/>
        </w:rPr>
        <w:t xml:space="preserve">226200        </w:t>
      </w:r>
      <w:r/>
    </w:p>
    <w:p>
      <w:pPr>
        <w:ind w:left="-158" w:right="-601"/>
        <w:rPr>
          <w:rFonts w:hint="eastAsia" w:ascii="宋体" w:hAnsi="宋体" w:cs="宋体"/>
          <w:b/>
          <w:sz w:val="32"/>
          <w:szCs w:val="32"/>
          <w:highlight w:val="none"/>
        </w:rPr>
      </w:pPr>
      <w:r>
        <w:rPr>
          <w:rFonts w:hint="eastAsia" w:ascii="宋体" w:hAnsi="宋体" w:cs="宋体"/>
          <w:b/>
          <w:sz w:val="32"/>
          <w:szCs w:val="32"/>
          <w:highlight w:val="none"/>
        </w:rPr>
        <w:t xml:space="preserve">江苏政府采购网</w:t>
      </w:r>
      <w:r/>
    </w:p>
    <w:p>
      <w:pPr>
        <w:ind w:right="-601"/>
        <w:spacing w:line="500" w:lineRule="exact"/>
        <w:rPr>
          <w:rFonts w:hint="eastAsia" w:ascii="宋体" w:hAnsi="宋体" w:cs="宋体"/>
          <w:sz w:val="32"/>
          <w:szCs w:val="32"/>
          <w:highlight w:val="none"/>
        </w:rPr>
      </w:pPr>
      <w:r>
        <w:rPr>
          <w:rFonts w:hint="eastAsia" w:ascii="宋体" w:hAnsi="宋体" w:cs="宋体"/>
          <w:sz w:val="32"/>
          <w:szCs w:val="32"/>
          <w:highlight w:val="none"/>
        </w:rPr>
      </w:r>
      <w:r/>
    </w:p>
    <w:p>
      <w:pPr>
        <w:jc w:val="center"/>
        <w:spacing w:line="360" w:lineRule="auto"/>
        <w:rPr>
          <w:rFonts w:hint="eastAsia" w:ascii="宋体" w:hAnsi="宋体" w:cs="宋体"/>
          <w:sz w:val="44"/>
          <w:szCs w:val="44"/>
          <w:highlight w:val="none"/>
          <w:lang w:val="zh-CN"/>
        </w:rPr>
      </w:pPr>
      <w:r>
        <w:rPr>
          <w:rFonts w:hint="eastAsia" w:ascii="宋体" w:hAnsi="宋体" w:cs="宋体"/>
          <w:sz w:val="44"/>
          <w:szCs w:val="44"/>
          <w:highlight w:val="none"/>
          <w:lang w:val="zh-CN"/>
        </w:rPr>
      </w:r>
      <w:r/>
    </w:p>
    <w:p>
      <w:pPr>
        <w:jc w:val="center"/>
        <w:spacing w:line="360" w:lineRule="auto"/>
        <w:rPr>
          <w:rFonts w:hint="eastAsia" w:ascii="宋体" w:hAnsi="宋体" w:cs="宋体"/>
          <w:sz w:val="44"/>
          <w:szCs w:val="44"/>
          <w:highlight w:val="none"/>
          <w:lang w:val="zh-CN"/>
        </w:rPr>
      </w:pPr>
      <w:r>
        <w:rPr>
          <w:rFonts w:hint="eastAsia" w:ascii="宋体" w:hAnsi="宋体" w:cs="宋体"/>
          <w:sz w:val="44"/>
          <w:szCs w:val="44"/>
          <w:highlight w:val="none"/>
          <w:lang w:val="zh-CN"/>
        </w:rPr>
        <w:t xml:space="preserve">目 录</w:t>
      </w:r>
      <w:r/>
    </w:p>
    <w:p>
      <w:pPr>
        <w:ind w:firstLine="556"/>
        <w:spacing w:line="360" w:lineRule="auto"/>
        <w:rPr>
          <w:rFonts w:hint="eastAsia" w:ascii="宋体" w:hAnsi="宋体" w:cs="宋体"/>
          <w:sz w:val="32"/>
          <w:szCs w:val="32"/>
          <w:highlight w:val="none"/>
        </w:rPr>
      </w:pPr>
      <w:r/>
      <w:bookmarkStart w:id="103" w:name="_GoBack"/>
      <w:r/>
      <w:bookmarkEnd w:id="103"/>
      <w:r/>
      <w:r/>
    </w:p>
    <w:p>
      <w:pPr>
        <w:ind w:firstLine="556"/>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第一部分  竞争性磋商公告</w:t>
      </w:r>
      <w:r/>
    </w:p>
    <w:p>
      <w:pPr>
        <w:ind w:firstLine="556"/>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第二部分  磋商须知</w:t>
      </w:r>
      <w:r/>
    </w:p>
    <w:p>
      <w:pPr>
        <w:ind w:firstLine="537"/>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第三部分  项目需求</w:t>
      </w:r>
      <w:r/>
    </w:p>
    <w:p>
      <w:pPr>
        <w:ind w:firstLine="537"/>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第四部分  评审方法和评审标准</w:t>
      </w:r>
      <w:r/>
    </w:p>
    <w:p>
      <w:pPr>
        <w:ind w:firstLine="556"/>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第五部分  响应文件格式</w:t>
      </w:r>
      <w:r/>
    </w:p>
    <w:p>
      <w:pPr>
        <w:spacing w:line="500" w:lineRule="exact"/>
        <w:tabs>
          <w:tab w:val="left" w:pos="7740" w:leader="none"/>
        </w:tabs>
        <w:rPr>
          <w:rFonts w:hint="eastAsia" w:ascii="宋体" w:hAnsi="宋体" w:cs="宋体"/>
          <w:bCs/>
          <w:sz w:val="32"/>
          <w:szCs w:val="32"/>
          <w:highlight w:val="none"/>
        </w:rPr>
      </w:pPr>
      <w:r>
        <w:rPr>
          <w:rFonts w:hint="eastAsia" w:ascii="宋体" w:hAnsi="宋体" w:cs="宋体"/>
          <w:bCs/>
          <w:sz w:val="32"/>
          <w:szCs w:val="32"/>
          <w:highlight w:val="none"/>
        </w:rPr>
      </w:r>
      <w:r/>
    </w:p>
    <w:p>
      <w:pPr>
        <w:spacing w:line="500" w:lineRule="exact"/>
        <w:tabs>
          <w:tab w:val="left" w:pos="7740" w:leader="none"/>
        </w:tabs>
        <w:rPr>
          <w:rFonts w:hint="eastAsia" w:ascii="宋体" w:hAnsi="宋体" w:cs="宋体"/>
          <w:bCs/>
          <w:sz w:val="32"/>
          <w:szCs w:val="32"/>
          <w:highlight w:val="none"/>
        </w:rPr>
      </w:pPr>
      <w:r>
        <w:rPr>
          <w:rFonts w:hint="eastAsia" w:ascii="宋体" w:hAnsi="宋体" w:cs="宋体"/>
          <w:bCs/>
          <w:sz w:val="32"/>
          <w:szCs w:val="32"/>
          <w:highlight w:val="none"/>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pStyle w:val="968"/>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rPr>
          <w:rFonts w:hint="eastAsia" w:ascii="宋体" w:hAnsi="宋体" w:cs="宋体"/>
          <w:highlight w:val="none"/>
          <w:lang w:val="zh-CN"/>
        </w:rPr>
      </w:pPr>
      <w:r>
        <w:rPr>
          <w:rFonts w:hint="eastAsia" w:ascii="宋体" w:hAnsi="宋体" w:cs="宋体"/>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p>
    <w:p>
      <w:pPr>
        <w:pStyle w:val="968"/>
        <w:rPr>
          <w:rFonts w:hint="eastAsia" w:ascii="宋体" w:hAnsi="宋体" w:cs="宋体"/>
          <w:highlight w:val="none"/>
          <w:lang w:val="zh-CN"/>
        </w:rPr>
      </w:pPr>
      <w:r>
        <w:rPr>
          <w:rFonts w:hint="eastAsia" w:ascii="宋体" w:hAnsi="宋体" w:cs="宋体"/>
          <w:highlight w:val="none"/>
          <w:lang w:val="zh-CN"/>
        </w:rPr>
      </w:r>
      <w:r/>
    </w:p>
    <w:p>
      <w:pPr>
        <w:jc w:val="center"/>
        <w:spacing w:line="500" w:lineRule="exact"/>
        <w:rPr>
          <w:rFonts w:hint="eastAsia" w:ascii="宋体" w:hAnsi="宋体" w:cs="宋体"/>
          <w:sz w:val="36"/>
          <w:szCs w:val="36"/>
          <w:highlight w:val="none"/>
          <w:lang w:val="zh-CN"/>
        </w:rPr>
        <w:sectPr>
          <w:headerReference w:type="default" r:id="rId8"/>
          <w:headerReference w:type="even" r:id="rId9"/>
          <w:footerReference w:type="default" r:id="rId10"/>
          <w:footerReference w:type="even" r:id="rId11"/>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cs="宋体"/>
          <w:sz w:val="36"/>
          <w:szCs w:val="36"/>
          <w:highlight w:val="none"/>
          <w:lang w:val="zh-CN"/>
        </w:rPr>
      </w:r>
      <w:r/>
    </w:p>
    <w:p>
      <w:pPr>
        <w:jc w:val="center"/>
        <w:spacing w:line="500" w:lineRule="exact"/>
        <w:rPr>
          <w:rFonts w:hint="eastAsia" w:ascii="宋体" w:hAnsi="宋体" w:cs="宋体"/>
          <w:sz w:val="36"/>
          <w:szCs w:val="36"/>
          <w:highlight w:val="none"/>
        </w:rPr>
        <w:outlineLvl w:val="0"/>
      </w:pPr>
      <w:r>
        <w:rPr>
          <w:rFonts w:hint="eastAsia" w:ascii="宋体" w:hAnsi="宋体" w:cs="宋体"/>
          <w:sz w:val="36"/>
          <w:szCs w:val="36"/>
          <w:highlight w:val="none"/>
          <w:lang w:val="zh-CN"/>
        </w:rPr>
        <w:t xml:space="preserve">第一部分  竞争性磋商公告</w:t>
      </w:r>
      <w:r/>
    </w:p>
    <w:p>
      <w:pPr>
        <w:ind w:firstLine="536"/>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受</w:t>
      </w:r>
      <w:r>
        <w:rPr>
          <w:rFonts w:hint="eastAsia" w:ascii="宋体" w:hAnsi="宋体" w:cs="宋体"/>
          <w:sz w:val="28"/>
          <w:szCs w:val="28"/>
          <w:highlight w:val="none"/>
          <w:lang w:eastAsia="zh-CN"/>
        </w:rPr>
        <w:t xml:space="preserve">启东市农业农村局</w:t>
      </w:r>
      <w:r>
        <w:rPr>
          <w:rFonts w:hint="eastAsia" w:ascii="宋体" w:hAnsi="宋体" w:cs="宋体"/>
          <w:sz w:val="28"/>
          <w:szCs w:val="28"/>
          <w:highlight w:val="none"/>
        </w:rPr>
        <w:t xml:space="preserve">的委托，就</w:t>
      </w:r>
      <w:r>
        <w:rPr>
          <w:rFonts w:hint="eastAsia" w:ascii="宋体" w:hAnsi="宋体" w:cs="宋体"/>
          <w:sz w:val="28"/>
          <w:szCs w:val="28"/>
          <w:highlight w:val="none"/>
          <w:lang w:eastAsia="zh-CN"/>
        </w:rPr>
        <w:t xml:space="preserve">启东市农村宅基地管理工作专项试点农转用组卷报批服务项目（一至二标包）</w:t>
      </w:r>
      <w:r>
        <w:rPr>
          <w:rFonts w:hint="eastAsia" w:ascii="宋体" w:hAnsi="宋体" w:cs="宋体"/>
          <w:sz w:val="28"/>
          <w:szCs w:val="28"/>
          <w:highlight w:val="none"/>
        </w:rPr>
        <w:t xml:space="preserve">进行竞争性磋商采购，欢迎符合条件的供应商参加磋商。</w:t>
      </w:r>
      <w:r/>
    </w:p>
    <w:p>
      <w:pPr>
        <w:ind w:firstLine="505"/>
        <w:spacing w:line="460" w:lineRule="exact"/>
        <w:shd w:val="clear" w:color="auto" w:fill="ffffff"/>
        <w:widowControl/>
        <w:rPr>
          <w:rFonts w:hint="eastAsia" w:ascii="宋体" w:hAnsi="宋体" w:cs="宋体"/>
          <w:b/>
          <w:spacing w:val="7"/>
          <w:sz w:val="28"/>
          <w:szCs w:val="28"/>
          <w:highlight w:val="none"/>
        </w:rPr>
      </w:pPr>
      <w:r>
        <w:rPr>
          <w:rFonts w:hint="eastAsia" w:ascii="宋体" w:hAnsi="宋体" w:cs="宋体"/>
          <w:b/>
          <w:spacing w:val="7"/>
          <w:sz w:val="28"/>
          <w:szCs w:val="28"/>
          <w:highlight w:val="none"/>
        </w:rPr>
        <w:t xml:space="preserve">项目概况</w:t>
      </w:r>
      <w:r/>
    </w:p>
    <w:p>
      <w:pPr>
        <w:ind w:firstLine="560"/>
        <w:spacing w:line="500" w:lineRule="exact"/>
        <w:rPr>
          <w:rFonts w:hint="eastAsia" w:ascii="宋体" w:hAnsi="宋体" w:cs="宋体"/>
          <w:sz w:val="28"/>
          <w:szCs w:val="28"/>
          <w:highlight w:val="none"/>
        </w:rPr>
        <w:pBdr>
          <w:top w:val="single" w:color="000000" w:sz="4" w:space="1"/>
          <w:left w:val="single" w:color="000000" w:sz="4" w:space="1"/>
          <w:bottom w:val="single" w:color="000000" w:sz="4" w:space="1"/>
          <w:right w:val="single" w:color="000000" w:sz="4" w:space="4"/>
        </w:pBdr>
      </w:pPr>
      <w:r>
        <w:rPr>
          <w:rFonts w:hint="eastAsia" w:ascii="宋体" w:hAnsi="宋体" w:cs="宋体"/>
          <w:sz w:val="28"/>
          <w:szCs w:val="28"/>
          <w:highlight w:val="none"/>
        </w:rPr>
        <w:t xml:space="preserve">项目概况</w:t>
      </w:r>
      <w:r/>
    </w:p>
    <w:p>
      <w:pPr>
        <w:ind w:firstLine="560"/>
        <w:spacing w:line="500" w:lineRule="exact"/>
        <w:rPr>
          <w:rFonts w:hint="eastAsia" w:ascii="宋体" w:hAnsi="宋体" w:cs="宋体"/>
          <w:sz w:val="28"/>
          <w:szCs w:val="28"/>
          <w:highlight w:val="none"/>
        </w:rPr>
        <w:pBdr>
          <w:top w:val="single" w:color="000000" w:sz="4" w:space="1"/>
          <w:left w:val="single" w:color="000000" w:sz="4" w:space="1"/>
          <w:bottom w:val="single" w:color="000000" w:sz="4" w:space="1"/>
          <w:right w:val="single" w:color="000000" w:sz="4" w:space="4"/>
        </w:pBdr>
      </w:pPr>
      <w:r>
        <w:rPr>
          <w:rFonts w:hint="eastAsia" w:ascii="宋体" w:hAnsi="宋体" w:cs="宋体"/>
          <w:spacing w:val="-6"/>
          <w:sz w:val="28"/>
          <w:szCs w:val="28"/>
          <w:highlight w:val="none"/>
          <w:lang w:eastAsia="zh-CN"/>
        </w:rPr>
        <w:t xml:space="preserve">启东市农村宅基地管理工作专项试点农转用组卷报批服务项目（一至二标包）</w:t>
      </w:r>
      <w:r>
        <w:rPr>
          <w:rFonts w:hint="eastAsia" w:ascii="宋体" w:hAnsi="宋体" w:cs="宋体"/>
          <w:sz w:val="28"/>
          <w:szCs w:val="28"/>
          <w:highlight w:val="none"/>
        </w:rPr>
        <w:t xml:space="preserve">的潜在供应商应在江苏政府采购网获取采购文件，并于202</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年</w:t>
      </w: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15</w:t>
      </w:r>
      <w:r>
        <w:rPr>
          <w:rFonts w:hint="eastAsia" w:ascii="宋体" w:hAnsi="宋体" w:cs="宋体"/>
          <w:sz w:val="28"/>
          <w:szCs w:val="28"/>
          <w:highlight w:val="none"/>
        </w:rPr>
        <w:t xml:space="preserve">日9点00分（北京时间）前提交响应文件。</w:t>
      </w:r>
      <w:r/>
    </w:p>
    <w:p>
      <w:pPr>
        <w:ind w:firstLine="577"/>
        <w:spacing w:line="460" w:lineRule="exact"/>
        <w:shd w:val="clear" w:color="auto" w:fill="ffffff"/>
        <w:widowControl/>
        <w:rPr>
          <w:rFonts w:hint="eastAsia" w:ascii="宋体" w:hAnsi="宋体" w:cs="宋体"/>
          <w:b/>
          <w:spacing w:val="7"/>
          <w:sz w:val="28"/>
          <w:szCs w:val="28"/>
          <w:highlight w:val="none"/>
        </w:rPr>
      </w:pPr>
      <w:r>
        <w:rPr>
          <w:rFonts w:hint="eastAsia" w:ascii="宋体" w:hAnsi="宋体" w:cs="宋体"/>
          <w:b/>
          <w:spacing w:val="7"/>
          <w:sz w:val="28"/>
          <w:szCs w:val="28"/>
          <w:highlight w:val="none"/>
        </w:rPr>
        <w:t xml:space="preserve">一、项目基本情况</w:t>
      </w:r>
      <w:r/>
    </w:p>
    <w:p>
      <w:pPr>
        <w:ind w:firstLine="560"/>
        <w:spacing w:line="4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项目编号：JSZC-320681-SHXP-C2026-0003</w:t>
      </w:r>
      <w:r/>
    </w:p>
    <w:p>
      <w:pPr>
        <w:ind w:firstLine="560"/>
        <w:spacing w:line="4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项目名称：</w:t>
      </w:r>
      <w:r>
        <w:rPr>
          <w:rFonts w:hint="eastAsia" w:ascii="宋体" w:hAnsi="宋体" w:cs="宋体"/>
          <w:sz w:val="28"/>
          <w:szCs w:val="28"/>
          <w:highlight w:val="none"/>
          <w:lang w:eastAsia="zh-CN"/>
        </w:rPr>
        <w:t xml:space="preserve">启东市农村宅基地管理工作专项试点农转用组卷报批服务项目（一至二标包）</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项目类型：服务</w:t>
      </w:r>
      <w:r/>
    </w:p>
    <w:p>
      <w:pPr>
        <w:ind w:firstLine="560"/>
        <w:spacing w:line="460" w:lineRule="exact"/>
        <w:rPr>
          <w:rFonts w:hint="default" w:ascii="宋体" w:hAnsi="宋体" w:eastAsia="宋体" w:cs="宋体"/>
          <w:sz w:val="28"/>
          <w:szCs w:val="28"/>
          <w:highlight w:val="none"/>
          <w:lang w:val="en-US" w:eastAsia="zh-CN"/>
        </w:rPr>
      </w:pPr>
      <w:r>
        <w:rPr>
          <w:rFonts w:hint="eastAsia" w:ascii="宋体" w:hAnsi="宋体" w:cs="宋体"/>
          <w:sz w:val="28"/>
          <w:szCs w:val="28"/>
          <w:highlight w:val="none"/>
        </w:rPr>
        <w:t xml:space="preserve">所属行业：其他未列明行业</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预算金额：</w:t>
      </w:r>
      <w:r>
        <w:rPr>
          <w:rFonts w:hint="eastAsia" w:ascii="宋体" w:hAnsi="宋体" w:cs="宋体"/>
          <w:sz w:val="28"/>
          <w:szCs w:val="28"/>
          <w:highlight w:val="none"/>
          <w:lang w:val="en-US" w:eastAsia="zh-CN"/>
        </w:rPr>
        <w:t xml:space="preserve">172万</w:t>
      </w:r>
      <w:r>
        <w:rPr>
          <w:rFonts w:hint="eastAsia" w:ascii="宋体" w:hAnsi="宋体" w:cs="宋体"/>
          <w:sz w:val="28"/>
          <w:szCs w:val="28"/>
          <w:highlight w:val="none"/>
        </w:rPr>
        <w:t xml:space="preserve">元</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最高限价：</w:t>
      </w:r>
      <w:bookmarkStart w:id="0" w:name="OLE_LINK1"/>
      <w:r>
        <w:rPr>
          <w:rFonts w:hint="eastAsia" w:ascii="宋体" w:hAnsi="宋体" w:cs="宋体"/>
          <w:sz w:val="28"/>
          <w:szCs w:val="28"/>
          <w:highlight w:val="none"/>
        </w:rPr>
        <w:t xml:space="preserve">单价最高限价</w:t>
      </w:r>
      <w:r>
        <w:rPr>
          <w:rFonts w:hint="eastAsia" w:ascii="宋体" w:hAnsi="宋体" w:cs="宋体"/>
          <w:sz w:val="28"/>
          <w:szCs w:val="28"/>
          <w:highlight w:val="none"/>
          <w:lang w:val="en-US" w:eastAsia="zh-CN"/>
        </w:rPr>
        <w:t xml:space="preserve">为252</w:t>
      </w:r>
      <w:r>
        <w:rPr>
          <w:rFonts w:hint="eastAsia" w:ascii="宋体" w:hAnsi="宋体" w:cs="宋体"/>
          <w:sz w:val="28"/>
          <w:szCs w:val="28"/>
          <w:highlight w:val="none"/>
        </w:rPr>
        <w:t xml:space="preserve">元/宗，一标包总价最高限价</w:t>
      </w:r>
      <w:r>
        <w:rPr>
          <w:rFonts w:hint="eastAsia" w:ascii="宋体" w:hAnsi="宋体" w:cs="宋体"/>
          <w:sz w:val="28"/>
          <w:szCs w:val="28"/>
          <w:highlight w:val="none"/>
          <w:lang w:val="en-US" w:eastAsia="zh-CN"/>
        </w:rPr>
        <w:t xml:space="preserve">为797580.00</w:t>
      </w:r>
      <w:r>
        <w:rPr>
          <w:rFonts w:hint="eastAsia" w:ascii="宋体" w:hAnsi="宋体" w:cs="宋体"/>
          <w:sz w:val="28"/>
          <w:szCs w:val="28"/>
          <w:highlight w:val="none"/>
        </w:rPr>
        <w:t xml:space="preserve">元，二标包总价最高限价</w:t>
      </w:r>
      <w:r>
        <w:rPr>
          <w:rFonts w:hint="eastAsia" w:ascii="宋体" w:hAnsi="宋体" w:cs="宋体"/>
          <w:sz w:val="28"/>
          <w:szCs w:val="28"/>
          <w:highlight w:val="none"/>
          <w:lang w:val="en-US" w:eastAsia="zh-CN"/>
        </w:rPr>
        <w:t xml:space="preserve">为798084.00</w:t>
      </w:r>
      <w:r>
        <w:rPr>
          <w:rFonts w:hint="eastAsia" w:ascii="宋体" w:hAnsi="宋体" w:cs="宋体"/>
          <w:sz w:val="28"/>
          <w:szCs w:val="28"/>
          <w:highlight w:val="none"/>
        </w:rPr>
        <w:t xml:space="preserve">元。</w:t>
      </w:r>
      <w:bookmarkEnd w:id="0"/>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采购需求：详见磋商文件，请仔细研究。</w:t>
      </w:r>
      <w:r/>
    </w:p>
    <w:p>
      <w:pPr>
        <w:ind w:firstLine="560"/>
        <w:spacing w:line="4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合同履行期限：（详见磋商文件第三部分</w:t>
      </w:r>
      <w:r>
        <w:rPr>
          <w:rFonts w:hint="eastAsia" w:ascii="宋体" w:hAnsi="宋体" w:cs="宋体"/>
          <w:sz w:val="28"/>
          <w:szCs w:val="28"/>
          <w:highlight w:val="none"/>
          <w:lang w:eastAsia="zh-CN"/>
        </w:rPr>
        <w:t xml:space="preserve">）</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本项目不接受联合体投标；</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本项目不接受分包。</w:t>
      </w:r>
      <w:r/>
    </w:p>
    <w:p>
      <w:pPr>
        <w:ind w:firstLine="560"/>
        <w:spacing w:line="460" w:lineRule="exact"/>
        <w:rPr>
          <w:rFonts w:hint="eastAsia" w:ascii="宋体" w:hAnsi="宋体" w:cs="宋体"/>
          <w:b/>
          <w:sz w:val="28"/>
          <w:szCs w:val="28"/>
          <w:highlight w:val="none"/>
        </w:rPr>
      </w:pPr>
      <w:r>
        <w:rPr>
          <w:rFonts w:hint="eastAsia" w:ascii="宋体" w:hAnsi="宋体" w:cs="宋体"/>
          <w:b/>
          <w:sz w:val="28"/>
          <w:szCs w:val="28"/>
          <w:highlight w:val="none"/>
        </w:rPr>
        <w:t xml:space="preserve">二、供应商的资格要求：</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1.满足《中华人民共和国政府采购法》第二十二条规定。</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2.落实政府采购政策需满足的资格要求：本项目属于专门面向中小企业采购的项目（货物类项目响应供应商提供的货物应全部由符合政策要求的中小微企业制造或者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3.本项目的特定资格要求：</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（2）投标人须具有有效的测绘乙级及以上资质证书；</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（3）本项目招标不接受联合体投标。</w:t>
      </w:r>
      <w:r/>
    </w:p>
    <w:p>
      <w:pPr>
        <w:ind w:firstLine="560"/>
        <w:spacing w:line="460" w:lineRule="exact"/>
        <w:rPr>
          <w:rFonts w:hint="eastAsia" w:ascii="宋体" w:hAnsi="宋体" w:cs="宋体"/>
          <w:b/>
          <w:sz w:val="28"/>
          <w:szCs w:val="28"/>
          <w:highlight w:val="none"/>
        </w:rPr>
      </w:pPr>
      <w:r>
        <w:rPr>
          <w:rFonts w:hint="eastAsia" w:ascii="宋体" w:hAnsi="宋体" w:cs="宋体"/>
          <w:b/>
          <w:sz w:val="28"/>
          <w:szCs w:val="28"/>
          <w:highlight w:val="none"/>
        </w:rPr>
        <w:t xml:space="preserve">三、获取采购文件</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时间：自本公告发布之日起至202</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年</w:t>
      </w: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15</w:t>
      </w:r>
      <w:r>
        <w:rPr>
          <w:rFonts w:hint="eastAsia" w:ascii="宋体" w:hAnsi="宋体" w:cs="宋体"/>
          <w:sz w:val="28"/>
          <w:szCs w:val="28"/>
          <w:highlight w:val="none"/>
        </w:rPr>
        <w:t xml:space="preserve">日</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地点：江苏政府采购网（网上注册登记成功后系统内免费下载）</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方式：本项目采用网上注册登记方式。</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2．潜在供应商访问“苏采云”系统的网络地址和方法：“苏采云”系统的网址：http://jszfcg.jsczt.cn/。</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5．招标代理机构（采购代理机构）将数据电文形式的采购文件加载至“苏采云”系统，供潜在供应商下载或者查阅。</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6．请潜在响应单位提前安装相应的控件（详见《江苏省政府采购管理交易系统（苏采云）供应商操作指南》）并使用谷歌浏览器登录“苏采云”系统参与不见面开评标。</w:t>
      </w:r>
      <w:r/>
    </w:p>
    <w:p>
      <w:pPr>
        <w:ind w:firstLine="560"/>
        <w:spacing w:line="460" w:lineRule="exact"/>
        <w:rPr>
          <w:rFonts w:hint="eastAsia" w:ascii="宋体" w:hAnsi="宋体" w:cs="宋体"/>
          <w:sz w:val="28"/>
          <w:szCs w:val="28"/>
          <w:highlight w:val="none"/>
        </w:rPr>
      </w:pPr>
      <w:r>
        <w:rPr>
          <w:rFonts w:hint="eastAsia" w:ascii="宋体" w:hAnsi="宋体" w:cs="宋体"/>
          <w:b/>
          <w:sz w:val="28"/>
          <w:szCs w:val="28"/>
          <w:highlight w:val="none"/>
        </w:rPr>
        <w:t xml:space="preserve">注：如潜在供应商未按上述要求操作，将自行承担所产生的风险。</w:t>
      </w:r>
      <w:r/>
    </w:p>
    <w:p>
      <w:pPr>
        <w:ind w:firstLine="560"/>
        <w:spacing w:line="460" w:lineRule="exact"/>
        <w:rPr>
          <w:rFonts w:hint="eastAsia" w:ascii="宋体" w:hAnsi="宋体" w:cs="宋体"/>
          <w:b/>
          <w:sz w:val="28"/>
          <w:szCs w:val="28"/>
          <w:highlight w:val="none"/>
        </w:rPr>
      </w:pPr>
      <w:r>
        <w:rPr>
          <w:rFonts w:hint="eastAsia" w:ascii="宋体" w:hAnsi="宋体" w:cs="宋体"/>
          <w:b/>
          <w:sz w:val="28"/>
          <w:szCs w:val="28"/>
          <w:highlight w:val="none"/>
        </w:rPr>
        <w:t xml:space="preserve">四、提交响应文件截止时间、磋商时间和地点</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1.202</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年</w:t>
      </w: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15</w:t>
      </w:r>
      <w:r>
        <w:rPr>
          <w:rFonts w:hint="eastAsia" w:ascii="宋体" w:hAnsi="宋体" w:cs="宋体"/>
          <w:sz w:val="28"/>
          <w:szCs w:val="28"/>
          <w:highlight w:val="none"/>
        </w:rPr>
        <w:t xml:space="preserve">日9点00分（北京时间）</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逾时，交易系统将拒绝接受上传响应文件电子文档。</w:t>
      </w:r>
      <w:r/>
    </w:p>
    <w:p>
      <w:pPr>
        <w:ind w:firstLine="560"/>
        <w:spacing w:line="46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2．线上开标地点：“苏采云”系统（网址：http://jszfcg.jsczt.cn/）“开标大厅”。</w:t>
      </w:r>
      <w:r/>
    </w:p>
    <w:p>
      <w:pPr>
        <w:ind w:firstLine="560"/>
        <w:spacing w:line="460" w:lineRule="exact"/>
        <w:rPr>
          <w:rFonts w:hint="eastAsia" w:ascii="宋体" w:hAnsi="宋体" w:cs="宋体"/>
          <w:i/>
          <w:sz w:val="28"/>
          <w:szCs w:val="28"/>
          <w:highlight w:val="none"/>
        </w:rPr>
      </w:pPr>
      <w:r>
        <w:rPr>
          <w:rFonts w:hint="eastAsia" w:ascii="宋体" w:hAnsi="宋体" w:cs="宋体"/>
          <w:sz w:val="28"/>
          <w:szCs w:val="28"/>
          <w:highlight w:val="none"/>
        </w:rPr>
        <w:t xml:space="preserve">3．响应文件的解密：开标当天各供应商及时登录不见面开标大厅，响应文件递交截止时间后，采购人将在系统内公布响应</w:t>
      </w:r>
      <w:r>
        <w:rPr>
          <w:rFonts w:hint="eastAsia" w:ascii="宋体" w:hAnsi="宋体" w:cs="宋体"/>
          <w:sz w:val="28"/>
          <w:szCs w:val="28"/>
          <w:highlight w:val="none"/>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460" w:lineRule="exact"/>
        <w:rPr>
          <w:rFonts w:hint="eastAsia" w:ascii="宋体" w:hAnsi="宋体" w:cs="宋体"/>
          <w:b/>
          <w:sz w:val="28"/>
          <w:szCs w:val="28"/>
          <w:highlight w:val="none"/>
        </w:rPr>
      </w:pPr>
      <w:r>
        <w:rPr>
          <w:rFonts w:hint="eastAsia" w:ascii="宋体" w:hAnsi="宋体" w:cs="宋体"/>
          <w:b/>
          <w:sz w:val="28"/>
          <w:szCs w:val="28"/>
          <w:highlight w:val="none"/>
        </w:rPr>
        <w:t xml:space="preserve">五、公告期限</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自本公告发布之日起3个工作日。</w:t>
      </w:r>
      <w:r/>
    </w:p>
    <w:p>
      <w:pPr>
        <w:ind w:firstLine="560"/>
        <w:spacing w:line="460" w:lineRule="exact"/>
        <w:rPr>
          <w:rFonts w:hint="eastAsia" w:ascii="宋体" w:hAnsi="宋体" w:cs="宋体"/>
          <w:b/>
          <w:sz w:val="28"/>
          <w:szCs w:val="28"/>
          <w:highlight w:val="none"/>
        </w:rPr>
      </w:pPr>
      <w:r>
        <w:rPr>
          <w:rFonts w:hint="eastAsia" w:ascii="宋体" w:hAnsi="宋体" w:cs="宋体"/>
          <w:b/>
          <w:sz w:val="28"/>
          <w:szCs w:val="28"/>
          <w:highlight w:val="none"/>
        </w:rPr>
        <w:t xml:space="preserve">六、其他补充事宜</w:t>
      </w:r>
      <w:r/>
    </w:p>
    <w:p>
      <w:pPr>
        <w:ind w:firstLine="560"/>
        <w:spacing w:line="460" w:lineRule="exact"/>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1、投标保证金：免收</w:t>
      </w:r>
      <w:r>
        <w:rPr>
          <w:rFonts w:hint="eastAsia" w:ascii="宋体" w:hAnsi="宋体" w:cs="宋体"/>
          <w:sz w:val="28"/>
          <w:szCs w:val="28"/>
          <w:highlight w:val="none"/>
          <w:lang w:eastAsia="zh-CN"/>
        </w:rPr>
        <w:t xml:space="preserve">。</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2、项目磋商活动模式：不见面远程磋商模式，供应商在各自地点通过苏采云系统参加磋商活动。</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3、项目演示、样品、答辩等：无。</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  </w:t>
      </w:r>
      <w:r/>
    </w:p>
    <w:p>
      <w:pPr>
        <w:ind w:firstLine="4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 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4"/>
        <w:spacing w:line="460" w:lineRule="exact"/>
        <w:shd w:val="clear" w:color="auto" w:fill="ffffff"/>
        <w:widowControl/>
        <w:rPr>
          <w:rFonts w:hint="eastAsia" w:ascii="宋体" w:hAnsi="宋体" w:cs="宋体"/>
          <w:b/>
          <w:color w:val="333333"/>
          <w:spacing w:val="7"/>
          <w:sz w:val="28"/>
          <w:szCs w:val="28"/>
          <w:highlight w:val="none"/>
        </w:rPr>
      </w:pPr>
      <w:r>
        <w:rPr>
          <w:rFonts w:hint="eastAsia" w:ascii="宋体" w:hAnsi="宋体" w:cs="宋体"/>
          <w:b/>
          <w:color w:val="333333"/>
          <w:spacing w:val="7"/>
          <w:sz w:val="28"/>
          <w:szCs w:val="28"/>
          <w:highlight w:val="none"/>
        </w:rPr>
        <w:t xml:space="preserve">八、凡对本次采购提出询问，请按以下方式联系。</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1.采购人信息</w:t>
      </w:r>
      <w:r/>
    </w:p>
    <w:p>
      <w:pPr>
        <w:ind w:firstLine="11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名  称：</w:t>
      </w:r>
      <w:r>
        <w:rPr>
          <w:rFonts w:hint="eastAsia" w:ascii="宋体" w:hAnsi="宋体" w:cs="宋体"/>
          <w:sz w:val="28"/>
          <w:szCs w:val="28"/>
          <w:highlight w:val="none"/>
          <w:lang w:eastAsia="zh-CN"/>
        </w:rPr>
        <w:t xml:space="preserve">启东市农业农村局</w:t>
      </w:r>
      <w:r>
        <w:rPr>
          <w:rFonts w:hint="eastAsia" w:ascii="宋体" w:hAnsi="宋体" w:cs="宋体"/>
          <w:sz w:val="28"/>
          <w:szCs w:val="28"/>
          <w:highlight w:val="none"/>
        </w:rPr>
        <w:t xml:space="preserve">　　　　　　　　　　　　</w:t>
      </w:r>
      <w:r/>
    </w:p>
    <w:p>
      <w:pPr>
        <w:ind w:firstLine="1120"/>
        <w:spacing w:line="460" w:lineRule="exact"/>
        <w:rPr>
          <w:rFonts w:hint="eastAsia" w:ascii="宋体" w:hAnsi="宋体" w:cs="宋体"/>
          <w:spacing w:val="-6"/>
          <w:sz w:val="28"/>
          <w:szCs w:val="28"/>
          <w:highlight w:val="none"/>
        </w:rPr>
      </w:pPr>
      <w:r>
        <w:rPr>
          <w:rFonts w:hint="eastAsia" w:ascii="宋体" w:hAnsi="宋体" w:cs="宋体"/>
          <w:sz w:val="28"/>
          <w:szCs w:val="28"/>
          <w:highlight w:val="none"/>
        </w:rPr>
        <w:t xml:space="preserve">地  址：启东市紫薇中路578号</w:t>
      </w:r>
      <w:r>
        <w:rPr>
          <w:rFonts w:hint="eastAsia" w:ascii="宋体" w:hAnsi="宋体" w:cs="宋体"/>
          <w:sz w:val="32"/>
          <w:szCs w:val="32"/>
          <w:highlight w:val="none"/>
        </w:rPr>
        <w:t xml:space="preserve"> </w:t>
      </w:r>
      <w:r/>
    </w:p>
    <w:p>
      <w:pPr>
        <w:ind w:firstLine="1120"/>
        <w:spacing w:line="460" w:lineRule="exact"/>
        <w:rPr>
          <w:rFonts w:hint="eastAsia" w:ascii="宋体" w:hAnsi="宋体" w:eastAsia="宋体" w:cs="宋体"/>
          <w:sz w:val="28"/>
          <w:szCs w:val="28"/>
          <w:highlight w:val="none"/>
          <w:lang w:val="en-US" w:eastAsia="zh-CN"/>
        </w:rPr>
      </w:pPr>
      <w:r>
        <w:rPr>
          <w:rFonts w:hint="eastAsia" w:ascii="宋体" w:hAnsi="宋体" w:cs="宋体"/>
          <w:sz w:val="28"/>
          <w:szCs w:val="28"/>
          <w:highlight w:val="none"/>
        </w:rPr>
        <w:t xml:space="preserve">联系人：</w:t>
      </w:r>
      <w:r>
        <w:rPr>
          <w:rFonts w:hint="eastAsia" w:ascii="宋体" w:hAnsi="宋体" w:cs="宋体"/>
          <w:sz w:val="28"/>
          <w:szCs w:val="28"/>
          <w:highlight w:val="none"/>
          <w:lang w:val="en-US" w:eastAsia="zh-CN"/>
        </w:rPr>
        <w:t xml:space="preserve">陈健</w:t>
      </w:r>
      <w:r/>
    </w:p>
    <w:p>
      <w:pPr>
        <w:ind w:firstLine="11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联系方式：0513-83217432</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2、采购代理机构</w:t>
      </w:r>
      <w:r/>
    </w:p>
    <w:p>
      <w:pPr>
        <w:ind w:firstLine="11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名  称：上海祥浦建设工程监理咨询有限责任公司</w:t>
      </w:r>
      <w:r/>
    </w:p>
    <w:p>
      <w:pPr>
        <w:ind w:firstLine="11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地  址：启东市汇龙镇江海中路579号建都大厦2#3F</w:t>
      </w:r>
      <w:r/>
    </w:p>
    <w:p>
      <w:pPr>
        <w:ind w:firstLine="11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联系人：俞女士</w:t>
      </w:r>
      <w:r/>
    </w:p>
    <w:p>
      <w:pPr>
        <w:ind w:firstLine="112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联系方式：0513-83721688</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3、软件技术支持</w:t>
      </w:r>
      <w:r/>
    </w:p>
    <w:p>
      <w:pPr>
        <w:ind w:firstLine="1120"/>
        <w:spacing w:line="460" w:lineRule="exact"/>
        <w:rPr>
          <w:rFonts w:hint="eastAsia" w:ascii="宋体" w:hAnsi="宋体" w:cs="宋体"/>
          <w:b/>
          <w:sz w:val="28"/>
          <w:szCs w:val="28"/>
          <w:highlight w:val="none"/>
        </w:rPr>
      </w:pPr>
      <w:r>
        <w:rPr>
          <w:rFonts w:hint="eastAsia" w:ascii="宋体" w:hAnsi="宋体" w:cs="宋体"/>
          <w:sz w:val="28"/>
          <w:szCs w:val="28"/>
          <w:highlight w:val="none"/>
        </w:rPr>
        <w:t xml:space="preserve">交易系统软件维护人员：0519-86722801、0519-86722806。</w:t>
      </w:r>
      <w:r/>
    </w:p>
    <w:p>
      <w:pPr>
        <w:jc w:val="center"/>
        <w:spacing w:line="500" w:lineRule="exact"/>
        <w:rPr>
          <w:rFonts w:hint="eastAsia" w:ascii="宋体" w:hAnsi="宋体" w:cs="宋体"/>
          <w:sz w:val="36"/>
          <w:szCs w:val="36"/>
          <w:highlight w:val="none"/>
          <w:lang w:val="zh-CN"/>
        </w:rPr>
        <w:sectPr>
          <w:footerReference w:type="default" r:id="rId12"/>
          <w:footerReference w:type="even" r:id="rId13"/>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cs="宋体"/>
          <w:sz w:val="36"/>
          <w:szCs w:val="36"/>
          <w:highlight w:val="none"/>
          <w:lang w:val="zh-CN"/>
        </w:rPr>
      </w:r>
      <w:r/>
    </w:p>
    <w:p>
      <w:pPr>
        <w:jc w:val="center"/>
        <w:spacing w:line="500" w:lineRule="exact"/>
        <w:rPr>
          <w:rFonts w:hint="eastAsia" w:ascii="宋体" w:hAnsi="宋体" w:cs="宋体"/>
          <w:sz w:val="36"/>
          <w:szCs w:val="36"/>
          <w:highlight w:val="none"/>
          <w:lang w:val="zh-CN"/>
        </w:rPr>
      </w:pPr>
      <w:r>
        <w:rPr>
          <w:rFonts w:hint="eastAsia" w:ascii="宋体" w:hAnsi="宋体" w:cs="宋体"/>
          <w:sz w:val="36"/>
          <w:szCs w:val="36"/>
          <w:highlight w:val="none"/>
          <w:lang w:val="zh-CN"/>
        </w:rPr>
        <w:t xml:space="preserve">第二部分 磋商须知</w:t>
      </w:r>
      <w:r/>
    </w:p>
    <w:p>
      <w:pPr>
        <w:ind w:left="0" w:firstLine="562"/>
        <w:keepLines/>
        <w:keepNext/>
        <w:pageBreakBefore w:val="0"/>
        <w:spacing w:line="500" w:lineRule="exact"/>
        <w:widowControl w:val="off"/>
        <w:rPr>
          <w:rFonts w:hint="eastAsia" w:ascii="宋体" w:hAnsi="宋体" w:cs="宋体"/>
          <w:b/>
          <w:bCs/>
          <w:sz w:val="28"/>
          <w:szCs w:val="28"/>
          <w:highlight w:val="none"/>
        </w:rPr>
        <w:outlineLvl w:val="2"/>
      </w:pPr>
      <w:r/>
      <w:bookmarkStart w:id="1" w:name="_Toc120614214"/>
      <w:r/>
      <w:bookmarkStart w:id="2" w:name="_Toc513029203"/>
      <w:r/>
      <w:bookmarkStart w:id="3" w:name="_Toc16938519"/>
      <w:r/>
      <w:bookmarkStart w:id="4" w:name="_Toc20823275"/>
      <w:r>
        <w:rPr>
          <w:rFonts w:hint="eastAsia" w:ascii="宋体" w:hAnsi="宋体" w:cs="宋体"/>
          <w:b/>
          <w:bCs/>
          <w:sz w:val="28"/>
          <w:szCs w:val="28"/>
          <w:highlight w:val="none"/>
        </w:rPr>
        <w:t xml:space="preserve">一</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总则</w:t>
      </w:r>
      <w:bookmarkEnd w:id="1"/>
      <w:r/>
      <w:bookmarkEnd w:id="2"/>
      <w:r/>
      <w:bookmarkEnd w:id="3"/>
      <w:r/>
      <w:bookmarkEnd w:id="4"/>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5" w:name="_Hlt16619475"/>
      <w:r/>
      <w:bookmarkEnd w:id="5"/>
      <w:r/>
      <w:bookmarkStart w:id="6" w:name="_Toc458694821"/>
      <w:r/>
      <w:bookmarkStart w:id="7" w:name="_Toc513029204"/>
      <w:r/>
      <w:bookmarkStart w:id="8" w:name="_Toc20823276"/>
      <w:r/>
      <w:bookmarkStart w:id="9" w:name="_Toc16938520"/>
      <w:r>
        <w:rPr>
          <w:rFonts w:hint="eastAsia" w:ascii="宋体" w:hAnsi="宋体" w:cs="宋体"/>
          <w:sz w:val="28"/>
          <w:szCs w:val="28"/>
          <w:highlight w:val="none"/>
        </w:rPr>
        <w:t xml:space="preserve">1</w:t>
      </w:r>
      <w:bookmarkEnd w:id="6"/>
      <w:r>
        <w:rPr>
          <w:rFonts w:hint="eastAsia" w:ascii="宋体" w:hAnsi="宋体" w:cs="宋体"/>
          <w:sz w:val="28"/>
          <w:szCs w:val="28"/>
          <w:highlight w:val="none"/>
        </w:rPr>
        <w:t xml:space="preserve">.采购方式</w:t>
      </w:r>
      <w:bookmarkEnd w:id="7"/>
      <w:r/>
      <w:bookmarkEnd w:id="8"/>
      <w:r/>
      <w:bookmarkEnd w:id="9"/>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1.1 本次采取竞争性磋商方式，本磋商文件仅适用于磋商公告中所述项目。</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10" w:name="_Toc513029205"/>
      <w:r/>
      <w:bookmarkStart w:id="11" w:name="_Toc16938521"/>
      <w:r/>
      <w:bookmarkStart w:id="12" w:name="_Toc20823277"/>
      <w:r>
        <w:rPr>
          <w:rFonts w:hint="eastAsia" w:ascii="宋体" w:hAnsi="宋体" w:cs="宋体"/>
          <w:sz w:val="28"/>
          <w:szCs w:val="28"/>
          <w:highlight w:val="none"/>
        </w:rPr>
        <w:t xml:space="preserve">2.合格的</w:t>
      </w:r>
      <w:bookmarkEnd w:id="10"/>
      <w:r/>
      <w:bookmarkEnd w:id="11"/>
      <w:r/>
      <w:bookmarkEnd w:id="12"/>
      <w:r>
        <w:rPr>
          <w:rFonts w:hint="eastAsia" w:ascii="宋体" w:hAnsi="宋体" w:cs="宋体"/>
          <w:sz w:val="28"/>
          <w:szCs w:val="28"/>
          <w:highlight w:val="none"/>
        </w:rPr>
        <w:t xml:space="preserve">供应商</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2.1满足磋商公告中供应商的资格要求的规定。</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 满足本文件实质性条款的规定。</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13" w:name="_Toc20823278"/>
      <w:r/>
      <w:bookmarkStart w:id="14" w:name="_Toc513029206"/>
      <w:r/>
      <w:bookmarkStart w:id="15" w:name="_Toc16938522"/>
      <w:r>
        <w:rPr>
          <w:rFonts w:hint="eastAsia" w:ascii="宋体" w:hAnsi="宋体" w:cs="宋体"/>
          <w:sz w:val="28"/>
          <w:szCs w:val="28"/>
          <w:highlight w:val="none"/>
        </w:rPr>
        <w:t xml:space="preserve">3.适用法律</w:t>
      </w:r>
      <w:bookmarkEnd w:id="13"/>
      <w:r/>
      <w:bookmarkEnd w:id="14"/>
      <w:r/>
      <w:bookmarkEnd w:id="15"/>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3.1 本次采购及由此产生的合同受中华人民共和国有关的法律法规制约和保护。</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16" w:name="_Toc513029207"/>
      <w:r/>
      <w:bookmarkStart w:id="17" w:name="_Toc462564067"/>
      <w:r/>
      <w:bookmarkStart w:id="18" w:name="_Toc20823279"/>
      <w:r/>
      <w:bookmarkStart w:id="19" w:name="_Toc16938523"/>
      <w:r>
        <w:rPr>
          <w:rFonts w:hint="eastAsia" w:ascii="宋体" w:hAnsi="宋体" w:cs="宋体"/>
          <w:sz w:val="28"/>
          <w:szCs w:val="28"/>
          <w:highlight w:val="none"/>
        </w:rPr>
        <w:t xml:space="preserve">4.磋商费用</w:t>
      </w:r>
      <w:bookmarkEnd w:id="16"/>
      <w:r/>
      <w:bookmarkEnd w:id="17"/>
      <w:r/>
      <w:bookmarkEnd w:id="18"/>
      <w:r/>
      <w:bookmarkEnd w:id="19"/>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4.1</w:t>
      </w:r>
      <w:r>
        <w:rPr>
          <w:rFonts w:hint="eastAsia" w:ascii="宋体" w:hAnsi="宋体" w:cs="宋体"/>
          <w:sz w:val="28"/>
          <w:szCs w:val="28"/>
          <w:highlight w:val="none"/>
        </w:rPr>
        <w:t xml:space="preserve"> 供应商应自行承担所有与参加磋商有关的费用，无论磋商过程中的做法和结果如何，采购人在任何情况下均无义务和责任承担这些费用。</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4.2本次磋商采购人不收取标书工本费。</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rPr>
          <w:rFonts w:hint="eastAsia" w:ascii="宋体" w:hAnsi="宋体" w:cs="宋体"/>
          <w:sz w:val="28"/>
          <w:szCs w:val="28"/>
          <w:highlight w:val="none"/>
        </w:rPr>
        <w:t xml:space="preserve">5.磋商文件的约束力</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5.1</w:t>
      </w:r>
      <w:r>
        <w:rPr>
          <w:rFonts w:hint="eastAsia" w:ascii="宋体" w:hAnsi="宋体" w:cs="宋体"/>
          <w:sz w:val="28"/>
          <w:szCs w:val="28"/>
          <w:highlight w:val="none"/>
        </w:rPr>
        <w:t xml:space="preserve"> 供应商一旦参加本项目采购活动，即被认为接受了本磋商文件的规定和约束。</w:t>
      </w:r>
      <w:r/>
    </w:p>
    <w:p>
      <w:pPr>
        <w:ind w:left="0" w:firstLine="560"/>
        <w:keepNext/>
        <w:pageBreakBefore w:val="0"/>
        <w:spacing w:line="500" w:lineRule="exact"/>
        <w:widowControl w:val="off"/>
        <w:rPr>
          <w:rFonts w:hint="eastAsia" w:ascii="宋体" w:hAnsi="宋体" w:cs="宋体"/>
          <w:sz w:val="28"/>
          <w:szCs w:val="28"/>
          <w:highlight w:val="none"/>
        </w:rPr>
        <w:outlineLvl w:val="3"/>
      </w:pPr>
      <w:r>
        <w:rPr>
          <w:rFonts w:hint="eastAsia" w:ascii="宋体" w:hAnsi="宋体" w:cs="宋体"/>
          <w:sz w:val="28"/>
          <w:szCs w:val="28"/>
          <w:highlight w:val="none"/>
        </w:rPr>
        <w:t xml:space="preserve">6.磋商文件的解释</w:t>
      </w:r>
      <w:r/>
    </w:p>
    <w:p>
      <w:pPr>
        <w:ind w:left="0" w:firstLine="560"/>
        <w:pageBreakBefore w:val="0"/>
        <w:spacing w:line="500" w:lineRule="exact"/>
        <w:widowControl w:val="off"/>
        <w:rPr>
          <w:rFonts w:hint="eastAsia" w:ascii="宋体" w:hAnsi="宋体" w:cs="宋体"/>
          <w:color w:val="ff0000"/>
          <w:sz w:val="28"/>
          <w:szCs w:val="28"/>
          <w:highlight w:val="none"/>
        </w:rPr>
      </w:pPr>
      <w:r>
        <w:rPr>
          <w:rFonts w:hint="eastAsia" w:ascii="宋体" w:hAnsi="宋体" w:cs="宋体"/>
          <w:bCs/>
          <w:sz w:val="28"/>
          <w:szCs w:val="28"/>
          <w:highlight w:val="none"/>
        </w:rPr>
        <w:t xml:space="preserve">6.1</w:t>
      </w:r>
      <w:r>
        <w:rPr>
          <w:rFonts w:hint="eastAsia" w:ascii="宋体" w:hAnsi="宋体" w:cs="宋体"/>
          <w:sz w:val="28"/>
          <w:szCs w:val="28"/>
          <w:highlight w:val="none"/>
        </w:rPr>
        <w:t xml:space="preserve">磋商文件需求部分（供应商资格要求、项目需求、商务技术评分标准）由采购人解释，其他部分由采购代理机构解释。</w:t>
      </w:r>
      <w:r/>
    </w:p>
    <w:p>
      <w:pPr>
        <w:ind w:left="0" w:firstLine="562"/>
        <w:keepLines/>
        <w:keepNext/>
        <w:pageBreakBefore w:val="0"/>
        <w:spacing w:line="500" w:lineRule="exact"/>
        <w:widowControl w:val="off"/>
        <w:rPr>
          <w:rFonts w:hint="eastAsia" w:ascii="宋体" w:hAnsi="宋体" w:cs="宋体"/>
          <w:b/>
          <w:bCs/>
          <w:sz w:val="28"/>
          <w:szCs w:val="28"/>
          <w:highlight w:val="none"/>
        </w:rPr>
        <w:outlineLvl w:val="2"/>
      </w:pPr>
      <w:r/>
      <w:bookmarkStart w:id="20" w:name="_Toc513029209"/>
      <w:r/>
      <w:bookmarkStart w:id="21" w:name="_Toc16938525"/>
      <w:r/>
      <w:bookmarkStart w:id="22" w:name="_Toc20823281"/>
      <w:r/>
      <w:bookmarkStart w:id="23" w:name="_Toc120614215"/>
      <w:r>
        <w:rPr>
          <w:rFonts w:hint="eastAsia" w:ascii="宋体" w:hAnsi="宋体" w:cs="宋体"/>
          <w:b/>
          <w:bCs/>
          <w:sz w:val="28"/>
          <w:szCs w:val="28"/>
          <w:highlight w:val="none"/>
        </w:rPr>
        <w:t xml:space="preserve">二</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磋商文件</w:t>
      </w:r>
      <w:bookmarkEnd w:id="20"/>
      <w:r/>
      <w:bookmarkEnd w:id="21"/>
      <w:r/>
      <w:bookmarkEnd w:id="22"/>
      <w:r/>
      <w:bookmarkEnd w:id="23"/>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24" w:name="_Toc20823282"/>
      <w:r/>
      <w:bookmarkStart w:id="25" w:name="_Toc16938526"/>
      <w:r/>
      <w:bookmarkStart w:id="26" w:name="_Toc513029210"/>
      <w:r>
        <w:rPr>
          <w:rFonts w:hint="eastAsia" w:ascii="宋体" w:hAnsi="宋体" w:cs="宋体"/>
          <w:sz w:val="28"/>
          <w:szCs w:val="28"/>
          <w:highlight w:val="none"/>
        </w:rPr>
        <w:t xml:space="preserve">1.磋商文件构成</w:t>
      </w:r>
      <w:bookmarkEnd w:id="24"/>
      <w:r/>
      <w:bookmarkEnd w:id="25"/>
      <w:r/>
      <w:bookmarkEnd w:id="26"/>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1.1</w:t>
      </w:r>
      <w:r>
        <w:rPr>
          <w:rFonts w:hint="eastAsia" w:ascii="宋体" w:hAnsi="宋体" w:cs="宋体"/>
          <w:sz w:val="28"/>
          <w:szCs w:val="28"/>
          <w:highlight w:val="none"/>
        </w:rPr>
        <w:t xml:space="preserve"> 磋商文件由以下部分组成：</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（1）采购邀请</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（2）磋商须知</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（3）项目需求</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（4）评审方法和评审标准</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（5）响应文件格式</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（6）附件</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请仔细检查磋商文件是否齐全，如有缺漏请立即与采购代理机构联系解决。</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1.2</w:t>
      </w:r>
      <w:r>
        <w:rPr>
          <w:rFonts w:hint="eastAsia" w:ascii="宋体" w:hAnsi="宋体" w:cs="宋体"/>
          <w:sz w:val="28"/>
          <w:szCs w:val="28"/>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27" w:name="_Toc462564070"/>
      <w:r/>
      <w:bookmarkStart w:id="28" w:name="_Toc20823283"/>
      <w:r/>
      <w:bookmarkStart w:id="29" w:name="_Toc16938527"/>
      <w:r/>
      <w:bookmarkStart w:id="30" w:name="_Toc513029211"/>
      <w:r>
        <w:rPr>
          <w:rFonts w:hint="eastAsia" w:ascii="宋体" w:hAnsi="宋体" w:cs="宋体"/>
          <w:sz w:val="28"/>
          <w:szCs w:val="28"/>
          <w:highlight w:val="none"/>
        </w:rPr>
        <w:t xml:space="preserve">2.磋商文件的澄清</w:t>
      </w:r>
      <w:bookmarkEnd w:id="27"/>
      <w:r/>
      <w:bookmarkEnd w:id="28"/>
      <w:r/>
      <w:bookmarkEnd w:id="29"/>
      <w:r/>
      <w:bookmarkEnd w:id="30"/>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2.1</w:t>
      </w:r>
      <w:r>
        <w:rPr>
          <w:rFonts w:hint="eastAsia" w:ascii="宋体" w:hAnsi="宋体" w:cs="宋体"/>
          <w:sz w:val="28"/>
          <w:szCs w:val="28"/>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2.2采购人视情组织答疑会</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31" w:name="_Toc462564071"/>
      <w:r/>
      <w:bookmarkStart w:id="32" w:name="_Toc513029212"/>
      <w:r/>
      <w:bookmarkStart w:id="33" w:name="_Toc20823284"/>
      <w:r/>
      <w:bookmarkStart w:id="34" w:name="_Toc16938528"/>
      <w:r>
        <w:rPr>
          <w:rFonts w:hint="eastAsia" w:ascii="宋体" w:hAnsi="宋体" w:cs="宋体"/>
          <w:sz w:val="28"/>
          <w:szCs w:val="28"/>
          <w:highlight w:val="none"/>
        </w:rPr>
        <w:t xml:space="preserve">3.磋商文件的修改</w:t>
      </w:r>
      <w:bookmarkEnd w:id="31"/>
      <w:r/>
      <w:bookmarkEnd w:id="32"/>
      <w:r/>
      <w:bookmarkEnd w:id="33"/>
      <w:r/>
      <w:bookmarkEnd w:id="34"/>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3.1</w:t>
      </w:r>
      <w:r>
        <w:rPr>
          <w:rFonts w:hint="eastAsia" w:ascii="宋体" w:hAnsi="宋体" w:cs="宋体"/>
          <w:sz w:val="28"/>
          <w:szCs w:val="28"/>
          <w:highlight w:val="none"/>
        </w:rPr>
        <w:t xml:space="preserve"> 在响应文件提交截止时间前，采购人、采购代理机构可以对磋商文件进行修改。</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3.2 </w:t>
      </w:r>
      <w:r>
        <w:rPr>
          <w:rFonts w:hint="eastAsia" w:ascii="宋体" w:hAnsi="宋体" w:cs="宋体"/>
          <w:sz w:val="28"/>
          <w:szCs w:val="28"/>
          <w:highlight w:val="none"/>
        </w:rPr>
        <w:t xml:space="preserve">采购人、采购代理机构有权按照法定的要求推迟响应文件提交截止日期和磋商日期。</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3.3 </w:t>
      </w:r>
      <w:r>
        <w:rPr>
          <w:rFonts w:hint="eastAsia" w:ascii="宋体" w:hAnsi="宋体" w:cs="宋体"/>
          <w:sz w:val="28"/>
          <w:szCs w:val="28"/>
          <w:highlight w:val="none"/>
        </w:rPr>
        <w:t xml:space="preserve">磋商文件的修改将在江苏政府采购网公布，补充文件将作为磋商文件的组成部分，并对供应商具有约束力。</w:t>
      </w:r>
      <w:r/>
    </w:p>
    <w:p>
      <w:pPr>
        <w:ind w:left="0" w:firstLine="562"/>
        <w:keepLines/>
        <w:keepNext/>
        <w:pageBreakBefore w:val="0"/>
        <w:spacing w:line="500" w:lineRule="exact"/>
        <w:widowControl w:val="off"/>
        <w:rPr>
          <w:rFonts w:hint="eastAsia" w:ascii="宋体" w:hAnsi="宋体" w:cs="宋体"/>
          <w:b/>
          <w:bCs/>
          <w:sz w:val="28"/>
          <w:szCs w:val="28"/>
          <w:highlight w:val="none"/>
        </w:rPr>
        <w:outlineLvl w:val="2"/>
      </w:pPr>
      <w:r/>
      <w:bookmarkStart w:id="35" w:name="_Toc462564072"/>
      <w:r/>
      <w:bookmarkStart w:id="36" w:name="_Toc513029213"/>
      <w:r/>
      <w:bookmarkStart w:id="37" w:name="_Toc20823285"/>
      <w:r/>
      <w:bookmarkStart w:id="38" w:name="_Toc120614216"/>
      <w:r/>
      <w:bookmarkStart w:id="39" w:name="_Toc16938529"/>
      <w:r>
        <w:rPr>
          <w:rFonts w:hint="eastAsia" w:ascii="宋体" w:hAnsi="宋体" w:cs="宋体"/>
          <w:b/>
          <w:bCs/>
          <w:sz w:val="28"/>
          <w:szCs w:val="28"/>
          <w:highlight w:val="none"/>
        </w:rPr>
        <w:t xml:space="preserve">三</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响应文件的编制</w:t>
      </w:r>
      <w:bookmarkEnd w:id="35"/>
      <w:r/>
      <w:bookmarkEnd w:id="36"/>
      <w:r/>
      <w:bookmarkEnd w:id="37"/>
      <w:r/>
      <w:bookmarkEnd w:id="38"/>
      <w:r/>
      <w:bookmarkEnd w:id="39"/>
      <w:r/>
      <w:r/>
    </w:p>
    <w:p>
      <w:pPr>
        <w:ind w:left="0" w:firstLine="560"/>
        <w:keepNext/>
        <w:pageBreakBefore w:val="0"/>
        <w:spacing w:line="500" w:lineRule="exact"/>
        <w:widowControl w:val="off"/>
        <w:rPr>
          <w:rFonts w:hint="eastAsia" w:ascii="宋体" w:hAnsi="宋体" w:cs="宋体"/>
          <w:bCs/>
          <w:sz w:val="28"/>
          <w:szCs w:val="28"/>
          <w:highlight w:val="none"/>
        </w:rPr>
        <w:outlineLvl w:val="3"/>
      </w:pPr>
      <w:r/>
      <w:bookmarkStart w:id="40" w:name="_Toc20823286"/>
      <w:r/>
      <w:bookmarkStart w:id="41" w:name="_Toc513029214"/>
      <w:r/>
      <w:bookmarkStart w:id="42" w:name="_Toc462564073"/>
      <w:r/>
      <w:bookmarkStart w:id="43" w:name="_Toc16938530"/>
      <w:r>
        <w:rPr>
          <w:rFonts w:hint="eastAsia" w:ascii="宋体" w:hAnsi="宋体" w:cs="宋体"/>
          <w:sz w:val="28"/>
          <w:szCs w:val="28"/>
          <w:highlight w:val="none"/>
        </w:rPr>
        <w:t xml:space="preserve">1.响应文件的语言及度量衡单位</w:t>
      </w:r>
      <w:bookmarkEnd w:id="40"/>
      <w:r/>
      <w:bookmarkEnd w:id="41"/>
      <w:r/>
      <w:bookmarkEnd w:id="42"/>
      <w:r/>
      <w:bookmarkEnd w:id="43"/>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1.1</w:t>
      </w:r>
      <w:r>
        <w:rPr>
          <w:rFonts w:hint="eastAsia" w:ascii="宋体" w:hAnsi="宋体" w:cs="宋体"/>
          <w:sz w:val="28"/>
          <w:szCs w:val="28"/>
          <w:highlight w:val="none"/>
        </w:rPr>
        <w:t xml:space="preserve">供应商提交的响应文件以及供应商与采购人及采购代理机构就有关磋商的所有来往通知、函件和文件均应使用</w:t>
      </w:r>
      <w:r>
        <w:rPr>
          <w:rFonts w:hint="eastAsia" w:ascii="宋体" w:hAnsi="宋体" w:cs="宋体"/>
          <w:bCs/>
          <w:sz w:val="28"/>
          <w:szCs w:val="28"/>
          <w:highlight w:val="none"/>
        </w:rPr>
        <w:t xml:space="preserve">简体中文</w:t>
      </w:r>
      <w:r>
        <w:rPr>
          <w:rFonts w:hint="eastAsia" w:ascii="宋体" w:hAnsi="宋体" w:cs="宋体"/>
          <w:sz w:val="28"/>
          <w:szCs w:val="28"/>
          <w:highlight w:val="none"/>
        </w:rPr>
        <w:t xml:space="preserve">。</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1.2</w:t>
      </w:r>
      <w:r>
        <w:rPr>
          <w:rFonts w:hint="eastAsia" w:ascii="宋体" w:hAnsi="宋体" w:cs="宋体"/>
          <w:sz w:val="28"/>
          <w:szCs w:val="28"/>
          <w:highlight w:val="none"/>
        </w:rPr>
        <w:t xml:space="preserve"> 除技术性能另有规定外，响应文件所使用的度量衡单位，均须采用国家法定计量单位。</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44" w:name="_Toc462564074"/>
      <w:r/>
      <w:bookmarkStart w:id="45" w:name="_Toc20823287"/>
      <w:r/>
      <w:bookmarkStart w:id="46" w:name="_Toc16938531"/>
      <w:r/>
      <w:bookmarkStart w:id="47" w:name="_Toc513029215"/>
      <w:r>
        <w:rPr>
          <w:rFonts w:hint="eastAsia" w:ascii="宋体" w:hAnsi="宋体" w:cs="宋体"/>
          <w:sz w:val="28"/>
          <w:szCs w:val="28"/>
          <w:highlight w:val="none"/>
        </w:rPr>
        <w:t xml:space="preserve">2.响应文件构成</w:t>
      </w:r>
      <w:bookmarkEnd w:id="44"/>
      <w:r/>
      <w:bookmarkEnd w:id="45"/>
      <w:r/>
      <w:bookmarkEnd w:id="46"/>
      <w:r/>
      <w:bookmarkEnd w:id="47"/>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2.1</w:t>
      </w:r>
      <w:r>
        <w:rPr>
          <w:rFonts w:hint="eastAsia" w:ascii="宋体" w:hAnsi="宋体" w:cs="宋体"/>
          <w:sz w:val="28"/>
          <w:szCs w:val="28"/>
          <w:highlight w:val="none"/>
        </w:rPr>
        <w:t xml:space="preserve"> 供应商编写的响应文件应包括资格证明文件、符合性证明文件、磋商报价表、分项报价明细表、其他证明文件等部分。供应商按“第五部分 响应文件格式”及“苏采云系统”中电子投标（响应）文件格式目录要求的内容编写响应文件。</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 如标书制作工具中格式和内容与“江苏政府采购网”发布的磋商文件不一致，请以“江苏政府采购网”发布的磋商文件为准。</w:t>
      </w:r>
      <w:r/>
    </w:p>
    <w:p>
      <w:pPr>
        <w:ind w:left="0" w:firstLine="560"/>
        <w:pageBreakBefore w:val="0"/>
        <w:spacing w:line="500" w:lineRule="exact"/>
        <w:widowControl w:val="off"/>
        <w:rPr>
          <w:rFonts w:hint="eastAsia" w:ascii="宋体" w:hAnsi="宋体" w:cs="宋体"/>
          <w:bCs/>
          <w:sz w:val="28"/>
          <w:szCs w:val="28"/>
          <w:highlight w:val="none"/>
        </w:rPr>
      </w:pPr>
      <w:r/>
      <w:bookmarkStart w:id="48" w:name="_Hlt26954838"/>
      <w:r/>
      <w:bookmarkEnd w:id="48"/>
      <w:r/>
      <w:bookmarkStart w:id="49" w:name="_Hlt26670360"/>
      <w:r/>
      <w:bookmarkEnd w:id="49"/>
      <w:r/>
      <w:bookmarkStart w:id="50" w:name="_Hlt26668975"/>
      <w:r/>
      <w:bookmarkEnd w:id="50"/>
      <w:r>
        <w:rPr>
          <w:rFonts w:hint="eastAsia" w:ascii="宋体" w:hAnsi="宋体" w:cs="宋体"/>
          <w:bCs/>
          <w:sz w:val="28"/>
          <w:szCs w:val="28"/>
          <w:highlight w:val="none"/>
        </w:rPr>
        <w:t xml:space="preserve">3.证明供应商及响应标的符合磋商文件规定的文件</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3.1供应商应按照法律、法规、规章和规范性文件以及磋商文件要求提交证明文件，证明其及响应标的符合磋商文件规定。</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3.2磋商文件对证明文件无明确形式要求的，证明文件可以以文字资料、图纸和数据等形式提交。</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4.分项报价</w:t>
      </w:r>
      <w:bookmarkStart w:id="51" w:name="_Hlt26670373"/>
      <w:r/>
      <w:bookmarkEnd w:id="51"/>
      <w:r>
        <w:rPr>
          <w:rFonts w:hint="eastAsia" w:ascii="宋体" w:hAnsi="宋体" w:cs="宋体"/>
          <w:bCs/>
          <w:sz w:val="28"/>
          <w:szCs w:val="28"/>
          <w:highlight w:val="none"/>
        </w:rPr>
        <w:t xml:space="preserve">明细表</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4.1供应商应按照磋商文件规定格式填报分项报价明细表</w:t>
      </w:r>
      <w:bookmarkStart w:id="52" w:name="_Hlt26670399"/>
      <w:r/>
      <w:bookmarkEnd w:id="52"/>
      <w:r>
        <w:rPr>
          <w:rFonts w:hint="eastAsia" w:ascii="宋体" w:hAnsi="宋体" w:cs="宋体"/>
          <w:bCs/>
          <w:sz w:val="28"/>
          <w:szCs w:val="28"/>
          <w:highlight w:val="none"/>
        </w:rPr>
        <w:t xml:space="preserve">。</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4.2响应货币。磋商文件中的单价和总价无特殊规定的采用人民币报价，以元为单位标注。磋商文件中另有规定的按规定执行。</w:t>
      </w:r>
      <w:r/>
    </w:p>
    <w:p>
      <w:pPr>
        <w:ind w:left="0" w:firstLine="560"/>
        <w:pageBreakBefore w:val="0"/>
        <w:spacing w:line="500" w:lineRule="exact"/>
        <w:widowControl w:val="off"/>
        <w:rPr>
          <w:rFonts w:hint="eastAsia" w:ascii="宋体" w:hAnsi="宋体" w:cs="宋体"/>
          <w:bCs/>
          <w:sz w:val="28"/>
          <w:szCs w:val="28"/>
          <w:highlight w:val="none"/>
        </w:rPr>
      </w:pPr>
      <w:r/>
      <w:bookmarkStart w:id="53" w:name="_Hlt26954842"/>
      <w:r/>
      <w:bookmarkEnd w:id="53"/>
      <w:r/>
      <w:bookmarkStart w:id="54" w:name="_Hlt26670425"/>
      <w:r/>
      <w:bookmarkEnd w:id="54"/>
      <w:r/>
      <w:bookmarkStart w:id="55" w:name="_Hlt26954848"/>
      <w:r/>
      <w:bookmarkEnd w:id="55"/>
      <w:r/>
      <w:bookmarkStart w:id="56" w:name="_Hlt26670486"/>
      <w:r/>
      <w:bookmarkEnd w:id="56"/>
      <w:r/>
      <w:bookmarkStart w:id="57" w:name="_Hlt26954731"/>
      <w:r/>
      <w:bookmarkEnd w:id="57"/>
      <w:r/>
      <w:bookmarkStart w:id="58" w:name="_Hlt26668983"/>
      <w:r/>
      <w:bookmarkEnd w:id="58"/>
      <w:r/>
      <w:bookmarkStart w:id="59" w:name="_Hlt26954846"/>
      <w:r/>
      <w:bookmarkEnd w:id="59"/>
      <w:r/>
      <w:bookmarkStart w:id="60" w:name="_Hlt26670403"/>
      <w:r/>
      <w:bookmarkEnd w:id="60"/>
      <w:r/>
      <w:bookmarkStart w:id="61" w:name="_Hlt26670482"/>
      <w:r/>
      <w:bookmarkEnd w:id="61"/>
      <w:r/>
      <w:bookmarkStart w:id="62" w:name="_Hlt26954844"/>
      <w:r/>
      <w:bookmarkEnd w:id="62"/>
      <w:r>
        <w:rPr>
          <w:rFonts w:hint="eastAsia" w:ascii="宋体" w:hAnsi="宋体" w:cs="宋体"/>
          <w:bCs/>
          <w:sz w:val="28"/>
          <w:szCs w:val="28"/>
          <w:highlight w:val="none"/>
        </w:rPr>
        <w:t xml:space="preserve">5.技术部分正负偏离表、商务部分正负偏离表</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5.1供应商需按磋商文件中的技术要求与商务要求作出响应或偏离，并说明原因。</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5.2供应商可在磋商文件中提供认为需要的其他技术文件或说明。</w:t>
      </w:r>
      <w:r/>
    </w:p>
    <w:p>
      <w:pPr>
        <w:ind w:left="0" w:firstLine="560"/>
        <w:pageBreakBefore w:val="0"/>
        <w:spacing w:line="500" w:lineRule="exact"/>
        <w:widowControl w:val="off"/>
        <w:rPr>
          <w:rFonts w:hint="eastAsia" w:ascii="宋体" w:hAnsi="宋体" w:cs="宋体"/>
          <w:bCs/>
          <w:sz w:val="28"/>
          <w:szCs w:val="28"/>
          <w:highlight w:val="none"/>
        </w:rPr>
      </w:pPr>
      <w:r/>
      <w:bookmarkStart w:id="63" w:name="_Toc14577359"/>
      <w:r/>
      <w:bookmarkStart w:id="64" w:name="_Toc49090510"/>
      <w:r>
        <w:rPr>
          <w:rFonts w:hint="eastAsia" w:ascii="宋体" w:hAnsi="宋体" w:cs="宋体"/>
          <w:bCs/>
          <w:sz w:val="28"/>
          <w:szCs w:val="28"/>
          <w:highlight w:val="none"/>
        </w:rPr>
        <w:t xml:space="preserve">6.磋商响应函和磋商报价表</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6.1供应商应按照磋商文件中提供的格式完整、正确填写磋商响应函、磋商报价表。</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6.2对于采用货币报价的项目，磋商报价表中的响应总报价应与分项报价明细表中的响应总报价一致，如不一致，不作为无效响应处理，但评标时按磋商报价表中价格为准。</w:t>
      </w:r>
      <w:bookmarkEnd w:id="63"/>
      <w:bookmarkEnd w:id="64"/>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7.磋商响应有效期</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7.1磋商响应有效期为</w:t>
      </w:r>
      <w:r>
        <w:rPr>
          <w:rFonts w:hint="eastAsia" w:ascii="宋体" w:hAnsi="宋体" w:cs="宋体"/>
          <w:bCs/>
          <w:sz w:val="28"/>
          <w:szCs w:val="28"/>
          <w:highlight w:val="none"/>
          <w:lang w:val="en-US" w:eastAsia="zh-CN"/>
        </w:rPr>
        <w:t xml:space="preserve">采购人</w:t>
      </w:r>
      <w:r>
        <w:rPr>
          <w:rFonts w:hint="eastAsia" w:ascii="宋体" w:hAnsi="宋体" w:cs="宋体"/>
          <w:bCs/>
          <w:sz w:val="28"/>
          <w:szCs w:val="28"/>
          <w:highlight w:val="none"/>
        </w:rPr>
        <w:t xml:space="preserve">规定的响应文件提交截止时间后</w:t>
      </w:r>
      <w:r>
        <w:rPr>
          <w:rFonts w:hint="eastAsia" w:ascii="宋体" w:hAnsi="宋体" w:cs="宋体"/>
          <w:b/>
          <w:bCs w:val="0"/>
          <w:sz w:val="28"/>
          <w:szCs w:val="28"/>
          <w:highlight w:val="none"/>
          <w:u w:val="single"/>
        </w:rPr>
        <w:t xml:space="preserve">六十（60）</w:t>
      </w:r>
      <w:r>
        <w:rPr>
          <w:rFonts w:hint="eastAsia" w:ascii="宋体" w:hAnsi="宋体" w:cs="宋体"/>
          <w:bCs/>
          <w:sz w:val="28"/>
          <w:szCs w:val="28"/>
          <w:highlight w:val="none"/>
        </w:rPr>
        <w:t xml:space="preserve">天。磋商响应有效期比规定短的将被视为非实质性响应而予以拒绝。</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8.磋商响应有效期的延长</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8.1在特殊情况下，</w:t>
      </w:r>
      <w:r>
        <w:rPr>
          <w:rFonts w:hint="eastAsia" w:ascii="宋体" w:hAnsi="宋体" w:cs="宋体"/>
          <w:bCs/>
          <w:sz w:val="28"/>
          <w:szCs w:val="28"/>
          <w:highlight w:val="none"/>
          <w:lang w:val="en-US" w:eastAsia="zh-CN"/>
        </w:rPr>
        <w:t xml:space="preserve">采购人</w:t>
      </w:r>
      <w:r>
        <w:rPr>
          <w:rFonts w:hint="eastAsia" w:ascii="宋体" w:hAnsi="宋体" w:cs="宋体"/>
          <w:bCs/>
          <w:sz w:val="28"/>
          <w:szCs w:val="28"/>
          <w:highlight w:val="none"/>
        </w:rPr>
        <w:t xml:space="preserve">于原磋商响应有效期满之前，可向磋商供应商提出延长磋商响应有效期的要求。这种要求与答复均应采用书面形式。供应商可以拒绝</w:t>
      </w:r>
      <w:r>
        <w:rPr>
          <w:rFonts w:hint="eastAsia" w:ascii="宋体" w:hAnsi="宋体" w:cs="宋体"/>
          <w:bCs/>
          <w:sz w:val="28"/>
          <w:szCs w:val="28"/>
          <w:highlight w:val="none"/>
          <w:lang w:val="en-US" w:eastAsia="zh-CN"/>
        </w:rPr>
        <w:t xml:space="preserve">采购人</w:t>
      </w:r>
      <w:r>
        <w:rPr>
          <w:rFonts w:hint="eastAsia" w:ascii="宋体" w:hAnsi="宋体" w:cs="宋体"/>
          <w:bCs/>
          <w:sz w:val="28"/>
          <w:szCs w:val="28"/>
          <w:highlight w:val="none"/>
        </w:rPr>
        <w:t xml:space="preserve">的这一要求而放弃磋商响应，同意延长磋商响应有效期的供应商既不能要求也不允许修改其响应文件。受磋商响应有效期约束的所有权利与义务均延长至新的有效期。</w:t>
      </w:r>
      <w:r/>
    </w:p>
    <w:p>
      <w:pPr>
        <w:ind w:left="0" w:firstLine="562"/>
        <w:keepLines/>
        <w:keepNext/>
        <w:pageBreakBefore w:val="0"/>
        <w:spacing w:line="500" w:lineRule="exact"/>
        <w:widowControl w:val="off"/>
        <w:rPr>
          <w:rFonts w:hint="eastAsia" w:ascii="宋体" w:hAnsi="宋体" w:cs="宋体"/>
          <w:b/>
          <w:bCs/>
          <w:sz w:val="28"/>
          <w:szCs w:val="28"/>
          <w:highlight w:val="none"/>
        </w:rPr>
        <w:outlineLvl w:val="2"/>
      </w:pPr>
      <w:r/>
      <w:bookmarkStart w:id="65" w:name="_Hlt26954852"/>
      <w:r/>
      <w:bookmarkEnd w:id="65"/>
      <w:r/>
      <w:bookmarkStart w:id="66" w:name="_Hlt26954739"/>
      <w:r/>
      <w:bookmarkEnd w:id="66"/>
      <w:r/>
      <w:bookmarkStart w:id="67" w:name="_Toc513029224"/>
      <w:r/>
      <w:bookmarkStart w:id="68" w:name="_Toc120614217"/>
      <w:r/>
      <w:bookmarkStart w:id="69" w:name="_Toc20823296"/>
      <w:r/>
      <w:bookmarkStart w:id="70" w:name="_Toc16938540"/>
      <w:r>
        <w:rPr>
          <w:rFonts w:hint="eastAsia" w:ascii="宋体" w:hAnsi="宋体" w:cs="宋体"/>
          <w:b/>
          <w:bCs/>
          <w:sz w:val="28"/>
          <w:szCs w:val="28"/>
          <w:highlight w:val="none"/>
        </w:rPr>
        <w:t xml:space="preserve">四</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响应文件的提交</w:t>
      </w:r>
      <w:bookmarkEnd w:id="67"/>
      <w:r/>
      <w:bookmarkEnd w:id="68"/>
      <w:r/>
      <w:bookmarkEnd w:id="69"/>
      <w:r/>
      <w:bookmarkEnd w:id="70"/>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71" w:name="_Toc462564084"/>
      <w:r/>
      <w:bookmarkStart w:id="72" w:name="_Toc513029225"/>
      <w:r/>
      <w:bookmarkStart w:id="73" w:name="_Toc16938541"/>
      <w:r/>
      <w:bookmarkStart w:id="74" w:name="_Toc20823297"/>
      <w:r>
        <w:rPr>
          <w:rFonts w:hint="eastAsia" w:ascii="宋体" w:hAnsi="宋体" w:cs="宋体"/>
          <w:sz w:val="28"/>
          <w:szCs w:val="28"/>
          <w:highlight w:val="none"/>
        </w:rPr>
        <w:t xml:space="preserve">1.响应文件</w:t>
      </w:r>
      <w:bookmarkEnd w:id="71"/>
      <w:r/>
      <w:bookmarkEnd w:id="72"/>
      <w:r/>
      <w:bookmarkEnd w:id="73"/>
      <w:r/>
      <w:bookmarkEnd w:id="74"/>
      <w:r>
        <w:rPr>
          <w:rFonts w:hint="eastAsia" w:ascii="宋体" w:hAnsi="宋体" w:cs="宋体"/>
          <w:sz w:val="28"/>
          <w:szCs w:val="28"/>
          <w:highlight w:val="none"/>
        </w:rPr>
        <w:t xml:space="preserve">的提交</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1.1供应商应当按照江苏政府采购网—资料下载中</w:t>
      </w:r>
      <w:r>
        <w:rPr>
          <w:rFonts w:hint="eastAsia" w:ascii="宋体" w:hAnsi="宋体" w:cs="宋体"/>
          <w:bCs/>
          <w:sz w:val="28"/>
          <w:szCs w:val="28"/>
          <w:highlight w:val="none"/>
          <w:lang w:eastAsia="zh-CN"/>
        </w:rPr>
        <w:t xml:space="preserve">《江苏省政府采购管理交易系统（苏采云）供应商操作指南》</w:t>
      </w:r>
      <w:r>
        <w:rPr>
          <w:rFonts w:hint="eastAsia" w:ascii="宋体" w:hAnsi="宋体" w:cs="宋体"/>
          <w:bCs/>
          <w:sz w:val="28"/>
          <w:szCs w:val="28"/>
          <w:highlight w:val="none"/>
        </w:rPr>
        <w:t xml:space="preserve">规定，在</w:t>
      </w:r>
      <w:r>
        <w:rPr>
          <w:rFonts w:hint="eastAsia" w:ascii="宋体" w:hAnsi="宋体" w:cs="宋体"/>
          <w:sz w:val="28"/>
          <w:szCs w:val="28"/>
          <w:highlight w:val="none"/>
        </w:rPr>
        <w:t xml:space="preserve">响应文件提交</w:t>
      </w:r>
      <w:r>
        <w:rPr>
          <w:rFonts w:hint="eastAsia" w:ascii="宋体" w:hAnsi="宋体" w:cs="宋体"/>
          <w:bCs/>
          <w:sz w:val="28"/>
          <w:szCs w:val="28"/>
          <w:highlight w:val="none"/>
        </w:rPr>
        <w:t xml:space="preserve">截止时间前制作并上传电子响应文件。</w:t>
      </w:r>
      <w:bookmarkStart w:id="75" w:name="_Toc20823298"/>
      <w:r/>
      <w:bookmarkStart w:id="76" w:name="_Toc16938542"/>
      <w:r/>
      <w:bookmarkStart w:id="77" w:name="_Toc513029226"/>
      <w:r/>
      <w:r/>
    </w:p>
    <w:p>
      <w:pPr>
        <w:ind w:left="0" w:firstLine="560"/>
        <w:pageBreakBefore w:val="0"/>
        <w:spacing w:line="500" w:lineRule="exact"/>
        <w:widowControl w:val="off"/>
        <w:rPr>
          <w:rFonts w:hint="eastAsia" w:ascii="宋体" w:hAnsi="宋体" w:cs="宋体"/>
          <w:b/>
          <w:sz w:val="28"/>
          <w:szCs w:val="28"/>
          <w:highlight w:val="none"/>
        </w:rPr>
      </w:pPr>
      <w:r>
        <w:rPr>
          <w:rFonts w:hint="eastAsia" w:ascii="宋体" w:hAnsi="宋体" w:cs="宋体"/>
          <w:sz w:val="28"/>
          <w:szCs w:val="28"/>
          <w:highlight w:val="none"/>
        </w:rPr>
        <w:t xml:space="preserve">2.响应文件截止日期</w:t>
      </w:r>
      <w:bookmarkEnd w:id="75"/>
      <w:r/>
      <w:bookmarkEnd w:id="76"/>
      <w:r/>
      <w:bookmarkEnd w:id="77"/>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2.1 供应商上传电子响应文件的时间不得迟于磋商公告中规定的响应文件提交截止时间。</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供应商应充分考虑到网络环境、网络带宽、CA数字证书及电子签章故障等风险因素，如因供应商自身原因造成的电子响应文件上传不成功由供应商自行承担全部责任。</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2.2</w:t>
      </w:r>
      <w:r>
        <w:rPr>
          <w:rFonts w:hint="eastAsia" w:ascii="宋体" w:hAnsi="宋体" w:cs="宋体"/>
          <w:bCs/>
          <w:sz w:val="28"/>
          <w:szCs w:val="28"/>
          <w:highlight w:val="none"/>
        </w:rPr>
        <w:t xml:space="preserve"> 采购人可以按照规定，通过修改响应文件酌情延长响应文件提交截止日期，在此情况下，供应商的所有权利和义务以及供应商受制的截止日期均应以延长后新的截止日期为准。</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78" w:name="_Toc16938543"/>
      <w:r/>
      <w:bookmarkStart w:id="79" w:name="_Toc513029227"/>
      <w:r/>
      <w:bookmarkStart w:id="80" w:name="_Toc20823299"/>
      <w:r>
        <w:rPr>
          <w:rFonts w:hint="eastAsia" w:ascii="宋体" w:hAnsi="宋体" w:cs="宋体"/>
          <w:sz w:val="28"/>
          <w:szCs w:val="28"/>
          <w:highlight w:val="none"/>
        </w:rPr>
        <w:t xml:space="preserve">3.响应文件</w:t>
      </w:r>
      <w:bookmarkEnd w:id="78"/>
      <w:r/>
      <w:bookmarkEnd w:id="79"/>
      <w:r/>
      <w:bookmarkEnd w:id="80"/>
      <w:r>
        <w:rPr>
          <w:rFonts w:hint="eastAsia" w:ascii="宋体" w:hAnsi="宋体" w:cs="宋体"/>
          <w:sz w:val="28"/>
          <w:szCs w:val="28"/>
          <w:highlight w:val="none"/>
        </w:rPr>
        <w:t xml:space="preserve">的拒收</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3.1 采购人拒绝接收在其规定的响应文件提交截止时间后上传的任何响应文件。</w:t>
      </w:r>
      <w:r/>
    </w:p>
    <w:p>
      <w:pPr>
        <w:ind w:left="0" w:firstLine="560"/>
        <w:keepNext/>
        <w:pageBreakBefore w:val="0"/>
        <w:spacing w:line="500" w:lineRule="exact"/>
        <w:widowControl w:val="off"/>
        <w:rPr>
          <w:rFonts w:hint="eastAsia" w:ascii="宋体" w:hAnsi="宋体" w:cs="宋体"/>
          <w:b/>
          <w:bCs/>
          <w:sz w:val="28"/>
          <w:szCs w:val="28"/>
          <w:highlight w:val="none"/>
        </w:rPr>
        <w:outlineLvl w:val="3"/>
      </w:pPr>
      <w:r/>
      <w:bookmarkStart w:id="81" w:name="_Toc16938544"/>
      <w:r/>
      <w:bookmarkStart w:id="82" w:name="_Toc513029228"/>
      <w:r/>
      <w:bookmarkStart w:id="83" w:name="_Toc20823300"/>
      <w:r>
        <w:rPr>
          <w:rFonts w:hint="eastAsia" w:ascii="宋体" w:hAnsi="宋体" w:cs="宋体"/>
          <w:sz w:val="28"/>
          <w:szCs w:val="28"/>
          <w:highlight w:val="none"/>
        </w:rPr>
        <w:t xml:space="preserve">4. 响应文件的撤回和修改</w:t>
      </w:r>
      <w:bookmarkEnd w:id="81"/>
      <w:r/>
      <w:bookmarkEnd w:id="82"/>
      <w:r/>
      <w:bookmarkEnd w:id="83"/>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4.1 响应文件的撤回</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4.1.1 电子响应文件的撤回</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供应商可在响应文件提交截止时间前，撤回其电子响应文件，具体操作方法见</w:t>
      </w:r>
      <w:r>
        <w:rPr>
          <w:rFonts w:hint="eastAsia" w:ascii="宋体" w:hAnsi="宋体" w:cs="宋体"/>
          <w:sz w:val="28"/>
          <w:szCs w:val="28"/>
          <w:highlight w:val="none"/>
          <w:lang w:eastAsia="zh-CN"/>
        </w:rPr>
        <w:t xml:space="preserve">《江苏省政府采购管理交易系统（苏采云）供应商操作指南》</w:t>
      </w:r>
      <w:r>
        <w:rPr>
          <w:rFonts w:hint="eastAsia" w:ascii="宋体" w:hAnsi="宋体" w:cs="宋体"/>
          <w:sz w:val="28"/>
          <w:szCs w:val="28"/>
          <w:highlight w:val="none"/>
        </w:rPr>
        <w:t xml:space="preserve">。</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4.1.2 供应商撤回电子响应文件，则认为其不再参与本项目磋商活动。</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4.2 响应文件的修改</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供应商可在响应文件提交截止时间前，对其电子响应文件进行修改，</w:t>
      </w:r>
      <w:r>
        <w:rPr>
          <w:rFonts w:hint="eastAsia" w:ascii="宋体" w:hAnsi="宋体" w:cs="宋体"/>
          <w:sz w:val="28"/>
          <w:szCs w:val="28"/>
          <w:highlight w:val="none"/>
        </w:rPr>
        <w:t xml:space="preserve">具体操作方法见</w:t>
      </w:r>
      <w:r>
        <w:rPr>
          <w:rFonts w:hint="eastAsia" w:ascii="宋体" w:hAnsi="宋体" w:cs="宋体"/>
          <w:sz w:val="28"/>
          <w:szCs w:val="28"/>
          <w:highlight w:val="none"/>
          <w:lang w:eastAsia="zh-CN"/>
        </w:rPr>
        <w:t xml:space="preserve">《江苏省政府采购管理交易系统（苏采云）供应商操作指南》</w:t>
      </w:r>
      <w:r>
        <w:rPr>
          <w:rFonts w:hint="eastAsia" w:ascii="宋体" w:hAnsi="宋体" w:cs="宋体"/>
          <w:bCs/>
          <w:sz w:val="28"/>
          <w:szCs w:val="28"/>
          <w:highlight w:val="none"/>
        </w:rPr>
        <w:t xml:space="preserve">。</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4.3</w:t>
      </w:r>
      <w:r>
        <w:rPr>
          <w:rFonts w:hint="eastAsia" w:ascii="宋体" w:hAnsi="宋体" w:cs="宋体"/>
          <w:bCs/>
          <w:sz w:val="28"/>
          <w:szCs w:val="28"/>
          <w:highlight w:val="none"/>
        </w:rPr>
        <w:t xml:space="preserve"> 在响应文件提交截止时间之后，供应商不得对其电子响应文件作任何修改。</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4.4</w:t>
      </w:r>
      <w:r>
        <w:rPr>
          <w:rFonts w:hint="eastAsia" w:ascii="宋体" w:hAnsi="宋体" w:cs="宋体"/>
          <w:bCs/>
          <w:sz w:val="28"/>
          <w:szCs w:val="28"/>
          <w:highlight w:val="none"/>
        </w:rPr>
        <w:t xml:space="preserve"> 在响应文件截止时间至响应文件中规定的磋商响应有效期满之间的这段时间内，供应商不得撤回其响应文件。</w:t>
      </w:r>
      <w:r/>
    </w:p>
    <w:p>
      <w:pPr>
        <w:ind w:left="0" w:firstLine="562"/>
        <w:pageBreakBefore w:val="0"/>
        <w:spacing w:line="500" w:lineRule="exact"/>
        <w:widowControl w:val="off"/>
        <w:rPr>
          <w:rFonts w:hint="eastAsia" w:ascii="宋体" w:hAnsi="宋体" w:cs="宋体"/>
          <w:b/>
          <w:bCs/>
          <w:sz w:val="28"/>
          <w:szCs w:val="28"/>
          <w:highlight w:val="none"/>
        </w:rPr>
      </w:pPr>
      <w:r/>
      <w:bookmarkStart w:id="84" w:name="_Toc16938545"/>
      <w:r/>
      <w:bookmarkStart w:id="85" w:name="_Toc20823301"/>
      <w:r/>
      <w:bookmarkStart w:id="86" w:name="_Toc120614218"/>
      <w:r/>
      <w:bookmarkStart w:id="87" w:name="_Toc513029229"/>
      <w:r>
        <w:rPr>
          <w:rFonts w:hint="eastAsia" w:ascii="宋体" w:hAnsi="宋体" w:cs="宋体"/>
          <w:b/>
          <w:bCs/>
          <w:sz w:val="28"/>
          <w:szCs w:val="28"/>
          <w:highlight w:val="none"/>
        </w:rPr>
        <w:t xml:space="preserve">五</w:t>
      </w:r>
      <w:bookmarkEnd w:id="84"/>
      <w:r/>
      <w:bookmarkEnd w:id="85"/>
      <w:r/>
      <w:bookmarkEnd w:id="86"/>
      <w:r/>
      <w:bookmarkEnd w:id="87"/>
      <w:r/>
      <w:bookmarkStart w:id="88" w:name="_Toc20823302"/>
      <w:r/>
      <w:bookmarkStart w:id="89" w:name="_Toc16938546"/>
      <w:r/>
      <w:bookmarkStart w:id="90" w:name="_Toc513029230"/>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磋商与评审</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1.磋商仪式</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1.1</w:t>
      </w:r>
      <w:r>
        <w:rPr>
          <w:rFonts w:hint="eastAsia" w:ascii="宋体" w:hAnsi="宋体" w:cs="宋体"/>
          <w:sz w:val="28"/>
          <w:szCs w:val="28"/>
          <w:highlight w:val="none"/>
        </w:rPr>
        <w:t xml:space="preserve">采购人</w:t>
      </w:r>
      <w:r>
        <w:rPr>
          <w:rFonts w:hint="eastAsia" w:ascii="宋体" w:hAnsi="宋体" w:cs="宋体"/>
          <w:bCs/>
          <w:sz w:val="28"/>
          <w:szCs w:val="28"/>
          <w:highlight w:val="none"/>
        </w:rPr>
        <w:t xml:space="preserve">将在磋商公告中规定的时间和地点组织磋商开始仪式。</w:t>
      </w:r>
      <w:r/>
    </w:p>
    <w:p>
      <w:pPr>
        <w:ind w:left="0" w:firstLine="560"/>
        <w:pageBreakBefore w:val="0"/>
        <w:spacing w:line="500" w:lineRule="exact"/>
        <w:widowControl w:val="off"/>
        <w:rPr>
          <w:rFonts w:hint="eastAsia" w:ascii="宋体" w:hAnsi="宋体" w:cs="宋体"/>
          <w:b/>
          <w:sz w:val="28"/>
          <w:szCs w:val="28"/>
          <w:highlight w:val="none"/>
        </w:rPr>
      </w:pPr>
      <w:r>
        <w:rPr>
          <w:rFonts w:hint="eastAsia" w:ascii="宋体" w:hAnsi="宋体" w:cs="宋体"/>
          <w:bCs/>
          <w:sz w:val="28"/>
          <w:szCs w:val="28"/>
          <w:highlight w:val="none"/>
        </w:rPr>
        <w:t xml:space="preserve">1.2 磋商活动的文件解密工作</w:t>
      </w:r>
      <w:r>
        <w:rPr>
          <w:rFonts w:hint="eastAsia" w:ascii="宋体" w:hAnsi="宋体" w:cs="宋体"/>
          <w:sz w:val="28"/>
          <w:szCs w:val="28"/>
          <w:highlight w:val="none"/>
        </w:rPr>
        <w:t xml:space="preserve">由采购人或采购代理机构组织，在苏采云系统中进行磋商。</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1.3供应商在磋商过程中涉及到的磋商文件解密等工作，按照</w:t>
      </w:r>
      <w:r>
        <w:rPr>
          <w:rFonts w:hint="eastAsia" w:ascii="宋体" w:hAnsi="宋体" w:cs="宋体"/>
          <w:bCs/>
          <w:sz w:val="28"/>
          <w:szCs w:val="28"/>
          <w:highlight w:val="none"/>
          <w:lang w:eastAsia="zh-CN"/>
        </w:rPr>
        <w:t xml:space="preserve">《江苏省政府采购管理交易系统（苏采云）供应商操作指南》</w:t>
      </w:r>
      <w:r>
        <w:rPr>
          <w:rFonts w:hint="eastAsia" w:ascii="宋体" w:hAnsi="宋体" w:cs="宋体"/>
          <w:bCs/>
          <w:sz w:val="28"/>
          <w:szCs w:val="28"/>
          <w:highlight w:val="none"/>
        </w:rPr>
        <w:t xml:space="preserve">执行。</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2.磋商小组</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2.1磋商开始仪式结束后，采购人或采购代理机构将组织磋商小组进行评审。</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代理机构人员不得参加本机构代理的采购项目的评审。</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2.3超过公开招标限额标准的项目，磋商小组应当由5人以上单数组成。</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2.5磋商小组独立工作，负责评审所有响应文件并确定成交候选人。</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 磋商评审过程的保密与公正</w:t>
      </w:r>
      <w:r/>
    </w:p>
    <w:p>
      <w:pPr>
        <w:ind w:left="0" w:firstLine="560"/>
        <w:pageBreakBefore w:val="0"/>
        <w:spacing w:line="500" w:lineRule="exact"/>
        <w:widowControl w:val="off"/>
        <w:tabs>
          <w:tab w:val="left" w:pos="900" w:leader="none"/>
        </w:tabs>
        <w:rPr>
          <w:rFonts w:hint="eastAsia" w:ascii="宋体" w:hAnsi="宋体" w:cs="宋体"/>
          <w:sz w:val="28"/>
          <w:szCs w:val="28"/>
          <w:highlight w:val="none"/>
        </w:rPr>
      </w:pPr>
      <w:r>
        <w:rPr>
          <w:rFonts w:hint="eastAsia" w:ascii="宋体" w:hAnsi="宋体" w:cs="宋体"/>
          <w:sz w:val="28"/>
          <w:szCs w:val="28"/>
          <w:highlight w:val="none"/>
        </w:rPr>
        <w:t xml:space="preserve">3.1磋商小组、采购人和采购代理机构工作人员、相关监督人员等与评审工作有关的人员，对评审情况以及在评审过程中获悉的国家秘密、商业秘密负有保密责任。</w:t>
      </w:r>
      <w:r/>
    </w:p>
    <w:p>
      <w:pPr>
        <w:ind w:left="0" w:firstLine="560"/>
        <w:pageBreakBefore w:val="0"/>
        <w:spacing w:line="500" w:lineRule="exact"/>
        <w:widowControl w:val="off"/>
        <w:tabs>
          <w:tab w:val="left" w:pos="900" w:leader="none"/>
        </w:tabs>
        <w:rPr>
          <w:rFonts w:hint="eastAsia" w:ascii="宋体" w:hAnsi="宋体" w:cs="宋体"/>
          <w:sz w:val="28"/>
          <w:szCs w:val="28"/>
          <w:highlight w:val="none"/>
        </w:rPr>
      </w:pPr>
      <w:r>
        <w:rPr>
          <w:rFonts w:hint="eastAsia" w:ascii="宋体" w:hAnsi="宋体" w:cs="宋体"/>
          <w:sz w:val="28"/>
          <w:szCs w:val="28"/>
          <w:highlight w:val="none"/>
        </w:rPr>
        <w:t xml:space="preserve">3.2在磋商评审过程中，磋商供应商不得以任何行为影响磋商评审过程，否则其响应文件将被作为无效响应文件。</w:t>
      </w:r>
      <w:r/>
    </w:p>
    <w:p>
      <w:pPr>
        <w:ind w:left="0" w:firstLine="560"/>
        <w:pageBreakBefore w:val="0"/>
        <w:spacing w:line="500" w:lineRule="exact"/>
        <w:widowControl w:val="off"/>
        <w:tabs>
          <w:tab w:val="left" w:pos="900" w:leader="none"/>
        </w:tabs>
        <w:rPr>
          <w:rFonts w:hint="eastAsia" w:ascii="宋体" w:hAnsi="宋体" w:cs="宋体"/>
          <w:sz w:val="28"/>
          <w:szCs w:val="28"/>
          <w:highlight w:val="none"/>
        </w:rPr>
      </w:pPr>
      <w:r>
        <w:rPr>
          <w:rFonts w:hint="eastAsia" w:ascii="宋体" w:hAnsi="宋体" w:cs="宋体"/>
          <w:sz w:val="28"/>
          <w:szCs w:val="28"/>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firstLine="560"/>
        <w:pageBreakBefore w:val="0"/>
        <w:spacing w:line="500" w:lineRule="exact"/>
        <w:widowControl w:val="off"/>
        <w:tabs>
          <w:tab w:val="left" w:pos="900" w:leader="none"/>
        </w:tabs>
        <w:rPr>
          <w:rFonts w:hint="eastAsia" w:ascii="宋体" w:hAnsi="宋体" w:cs="宋体"/>
          <w:bCs/>
          <w:sz w:val="28"/>
          <w:szCs w:val="28"/>
          <w:highlight w:val="none"/>
        </w:rPr>
      </w:pPr>
      <w:r>
        <w:rPr>
          <w:rFonts w:hint="eastAsia" w:ascii="宋体" w:hAnsi="宋体" w:cs="宋体"/>
          <w:sz w:val="28"/>
          <w:szCs w:val="28"/>
          <w:highlight w:val="none"/>
        </w:rPr>
        <w:t xml:space="preserve">3.4</w:t>
      </w:r>
      <w:r>
        <w:rPr>
          <w:rFonts w:hint="eastAsia" w:ascii="宋体" w:hAnsi="宋体" w:cs="宋体"/>
          <w:bCs/>
          <w:sz w:val="28"/>
          <w:szCs w:val="28"/>
          <w:highlight w:val="none"/>
        </w:rPr>
        <w:t xml:space="preserve">评审开始后，直至向成交供应商授予合同时止，凡是与审查、澄清、评价和比较响应的有关资料以及授标建议等，采购人、磋商小组、</w:t>
      </w:r>
      <w:r>
        <w:rPr>
          <w:rFonts w:hint="eastAsia" w:ascii="宋体" w:hAnsi="宋体" w:cs="宋体"/>
          <w:sz w:val="28"/>
          <w:szCs w:val="28"/>
          <w:highlight w:val="none"/>
        </w:rPr>
        <w:t xml:space="preserve">采购代理机构</w:t>
      </w:r>
      <w:r>
        <w:rPr>
          <w:rFonts w:hint="eastAsia" w:ascii="宋体" w:hAnsi="宋体" w:cs="宋体"/>
          <w:bCs/>
          <w:sz w:val="28"/>
          <w:szCs w:val="28"/>
          <w:highlight w:val="none"/>
        </w:rPr>
        <w:t xml:space="preserve">均不得向供应商或与评标无关的其他人员透露。</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3.5在评审期间，采购人或采购代理机构将设专门人员与供应商联系。</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3.6采购人或采购代理机构和评审小组不向未成交的供应商解释未成交原因，也不公布评审过程中的相关细节。</w:t>
      </w:r>
      <w:r/>
    </w:p>
    <w:p>
      <w:pPr>
        <w:ind w:left="0" w:firstLine="560"/>
        <w:pageBreakBefore w:val="0"/>
        <w:spacing w:line="500" w:lineRule="exact"/>
        <w:widowControl w:val="off"/>
        <w:tabs>
          <w:tab w:val="left" w:pos="900" w:leader="none"/>
        </w:tabs>
        <w:rPr>
          <w:rFonts w:hint="eastAsia" w:ascii="宋体" w:hAnsi="宋体" w:cs="宋体"/>
          <w:sz w:val="28"/>
          <w:szCs w:val="28"/>
          <w:highlight w:val="none"/>
        </w:rPr>
      </w:pPr>
      <w:r>
        <w:rPr>
          <w:rFonts w:hint="eastAsia" w:ascii="宋体" w:hAnsi="宋体" w:cs="宋体"/>
          <w:sz w:val="28"/>
          <w:szCs w:val="28"/>
          <w:highlight w:val="none"/>
        </w:rPr>
        <w:t xml:space="preserve">4、评审过程的澄清</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4.1评审期间，为有助于对响应文件的审查、评价和比较，磋商小组有权以电子函件形式要求响应人对其响应文件进行澄清，但并非对每个供应商都作澄清要求。</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cs="宋体"/>
          <w:bCs/>
          <w:sz w:val="28"/>
          <w:szCs w:val="28"/>
          <w:highlight w:val="none"/>
          <w:lang w:eastAsia="zh-CN"/>
        </w:rPr>
        <w:t xml:space="preserve">《江苏省政府采购管理交易系统（苏采云）供应商操作指南》</w:t>
      </w:r>
      <w:r>
        <w:rPr>
          <w:rFonts w:hint="eastAsia" w:ascii="宋体" w:hAnsi="宋体" w:cs="宋体"/>
          <w:sz w:val="28"/>
          <w:szCs w:val="28"/>
          <w:highlight w:val="none"/>
        </w:rPr>
        <w:t xml:space="preserve">。</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4.3 接到磋商小组澄清要求的供应商如未按规定做出澄清，其风</w:t>
      </w:r>
      <w:r>
        <w:rPr>
          <w:rFonts w:hint="eastAsia" w:ascii="宋体" w:hAnsi="宋体" w:cs="宋体"/>
          <w:bCs/>
          <w:sz w:val="28"/>
          <w:szCs w:val="28"/>
          <w:highlight w:val="none"/>
        </w:rPr>
        <w:t xml:space="preserve">险由供应商自行承担。</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5.对响应文件的初审</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5.1响应文件初审分为资格性审查和符合性审查。</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5.1.1资格性检查：依据法律法规和磋商文件的规定，由磋商小组对响应文件中的资格审查证明材料进行审查，以确定供应商是否具备参加磋商的资格。</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磋商小组在进行资格性审查的同时，将在“信用中国”网站查询供应商的信用记录，以确定供应商是否具备参加磋商的资格，查询结果留存并归档。</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bCs/>
          <w:sz w:val="28"/>
          <w:szCs w:val="28"/>
          <w:highlight w:val="none"/>
          <w:lang w:eastAsia="zh-CN"/>
        </w:rPr>
        <w:t xml:space="preserve">信用</w:t>
      </w:r>
      <w:r>
        <w:rPr>
          <w:rFonts w:hint="eastAsia" w:ascii="宋体" w:hAnsi="宋体" w:cs="宋体"/>
          <w:bCs/>
          <w:sz w:val="28"/>
          <w:szCs w:val="28"/>
          <w:highlight w:val="none"/>
        </w:rPr>
        <w:t xml:space="preserve">记录。</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5.1.2符合性审查：依据磋商文件的规定，由磋商小组从响应文件的有效性、完整性和对磋商文件的响应程度（包括技术部分、商务部分和其他磋商材料的响应）进行审查，以确定是否对磋商文件的实质性要求作出响应。</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5.1.3未通过资格审查或符合性审查的供应商，</w:t>
      </w:r>
      <w:r>
        <w:rPr>
          <w:rFonts w:hint="eastAsia" w:ascii="宋体" w:hAnsi="宋体" w:cs="宋体"/>
          <w:sz w:val="28"/>
          <w:szCs w:val="28"/>
          <w:highlight w:val="none"/>
        </w:rPr>
        <w:t xml:space="preserve">采购人或采购代理机构</w:t>
      </w:r>
      <w:r>
        <w:rPr>
          <w:rFonts w:hint="eastAsia" w:ascii="宋体" w:hAnsi="宋体" w:cs="宋体"/>
          <w:bCs/>
          <w:sz w:val="28"/>
          <w:szCs w:val="28"/>
          <w:highlight w:val="none"/>
        </w:rPr>
        <w:t xml:space="preserve">将告知未通过资格审查或符合性审查的原因，评审结束后，</w:t>
      </w:r>
      <w:r>
        <w:rPr>
          <w:rFonts w:hint="eastAsia" w:ascii="宋体" w:hAnsi="宋体" w:cs="宋体"/>
          <w:sz w:val="28"/>
          <w:szCs w:val="28"/>
          <w:highlight w:val="none"/>
        </w:rPr>
        <w:t xml:space="preserve">采购人或采购代理机构</w:t>
      </w:r>
      <w:r>
        <w:rPr>
          <w:rFonts w:hint="eastAsia" w:ascii="宋体" w:hAnsi="宋体" w:cs="宋体"/>
          <w:bCs/>
          <w:sz w:val="28"/>
          <w:szCs w:val="28"/>
          <w:highlight w:val="none"/>
        </w:rPr>
        <w:t xml:space="preserve">将不再告知未通过资格审查或符合性审查的原因。</w:t>
      </w:r>
      <w:r/>
    </w:p>
    <w:p>
      <w:pPr>
        <w:ind w:left="0" w:firstLine="560"/>
        <w:pageBreakBefore w:val="0"/>
        <w:spacing w:line="500" w:lineRule="exact"/>
        <w:widowControl w:val="off"/>
        <w:tabs>
          <w:tab w:val="left" w:pos="900" w:leader="none"/>
        </w:tabs>
        <w:rPr>
          <w:rFonts w:hint="eastAsia" w:ascii="宋体" w:hAnsi="宋体" w:cs="宋体"/>
          <w:bCs/>
          <w:sz w:val="28"/>
          <w:szCs w:val="28"/>
          <w:highlight w:val="none"/>
        </w:rPr>
      </w:pPr>
      <w:r>
        <w:rPr>
          <w:rFonts w:hint="eastAsia" w:ascii="宋体" w:hAnsi="宋体" w:cs="宋体"/>
          <w:bCs/>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firstLine="560"/>
        <w:pageBreakBefore w:val="0"/>
        <w:spacing w:line="500" w:lineRule="exact"/>
        <w:widowControl w:val="off"/>
        <w:tabs>
          <w:tab w:val="left" w:pos="900" w:leader="none"/>
        </w:tabs>
        <w:rPr>
          <w:rFonts w:hint="eastAsia" w:ascii="宋体" w:hAnsi="宋体" w:cs="宋体"/>
          <w:bCs/>
          <w:sz w:val="28"/>
          <w:szCs w:val="28"/>
          <w:highlight w:val="none"/>
        </w:rPr>
      </w:pPr>
      <w:r>
        <w:rPr>
          <w:rFonts w:hint="eastAsia" w:ascii="宋体" w:hAnsi="宋体" w:cs="宋体"/>
          <w:bCs/>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firstLine="560"/>
        <w:pageBreakBefore w:val="0"/>
        <w:spacing w:line="500" w:lineRule="exact"/>
        <w:widowControl w:val="off"/>
        <w:tabs>
          <w:tab w:val="left" w:pos="900" w:leader="none"/>
        </w:tabs>
        <w:rPr>
          <w:rFonts w:hint="eastAsia" w:ascii="宋体" w:hAnsi="宋体" w:cs="宋体"/>
          <w:bCs/>
          <w:sz w:val="28"/>
          <w:szCs w:val="28"/>
          <w:highlight w:val="none"/>
        </w:rPr>
      </w:pPr>
      <w:r>
        <w:rPr>
          <w:rFonts w:hint="eastAsia" w:ascii="宋体" w:hAnsi="宋体" w:cs="宋体"/>
          <w:bCs/>
          <w:sz w:val="28"/>
          <w:szCs w:val="28"/>
          <w:highlight w:val="none"/>
        </w:rPr>
        <w:t xml:space="preserve">5.3如果响应文件实质上没有响应磋商文件的要求，磋商小组将予以拒绝，供应商不得通过修改或撤销</w:t>
      </w:r>
      <w:r>
        <w:rPr>
          <w:rFonts w:hint="eastAsia" w:ascii="宋体" w:hAnsi="宋体" w:cs="宋体"/>
          <w:bCs/>
          <w:sz w:val="28"/>
          <w:szCs w:val="28"/>
          <w:highlight w:val="none"/>
          <w:lang w:eastAsia="zh-CN"/>
        </w:rPr>
        <w:t xml:space="preserve">不符</w:t>
      </w:r>
      <w:r>
        <w:rPr>
          <w:rFonts w:hint="eastAsia" w:ascii="宋体" w:hAnsi="宋体" w:cs="宋体"/>
          <w:bCs/>
          <w:sz w:val="28"/>
          <w:szCs w:val="28"/>
          <w:highlight w:val="none"/>
        </w:rPr>
        <w:t xml:space="preserve">合要求的偏离或保留而使其响应文件成为实质性响应的文件。</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5.4</w:t>
      </w:r>
      <w:r>
        <w:rPr>
          <w:rFonts w:hint="eastAsia" w:ascii="宋体" w:hAnsi="宋体" w:cs="宋体"/>
          <w:bCs/>
          <w:sz w:val="28"/>
          <w:szCs w:val="28"/>
          <w:highlight w:val="none"/>
        </w:rPr>
        <w:t xml:space="preserve">磋商小组将对确定为实质性响应的文件进行进一步审核，看其是否有计算上或累加上的算术错误，修正错误的原则如下：</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（1）响应文件中</w:t>
      </w:r>
      <w:r>
        <w:rPr>
          <w:rFonts w:hint="eastAsia" w:ascii="宋体" w:hAnsi="宋体" w:cs="宋体"/>
          <w:sz w:val="28"/>
          <w:szCs w:val="28"/>
          <w:highlight w:val="none"/>
        </w:rPr>
        <w:t xml:space="preserve">磋商报价表</w:t>
      </w:r>
      <w:r>
        <w:rPr>
          <w:rFonts w:hint="eastAsia" w:ascii="宋体" w:hAnsi="宋体" w:cs="宋体"/>
          <w:bCs/>
          <w:sz w:val="28"/>
          <w:szCs w:val="28"/>
          <w:highlight w:val="none"/>
        </w:rPr>
        <w:t xml:space="preserve">内容与响应文件中相应内容不一致的，以磋商报价</w:t>
      </w:r>
      <w:r>
        <w:rPr>
          <w:rFonts w:hint="eastAsia" w:ascii="宋体" w:hAnsi="宋体" w:cs="宋体"/>
          <w:sz w:val="28"/>
          <w:szCs w:val="28"/>
          <w:highlight w:val="none"/>
        </w:rPr>
        <w:t xml:space="preserve">表</w:t>
      </w:r>
      <w:r>
        <w:rPr>
          <w:rFonts w:hint="eastAsia" w:ascii="宋体" w:hAnsi="宋体" w:cs="宋体"/>
          <w:bCs/>
          <w:sz w:val="28"/>
          <w:szCs w:val="28"/>
          <w:highlight w:val="none"/>
        </w:rPr>
        <w:t xml:space="preserve">为准。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（2）大写金额和小写金额不一致的，以大写金额为准。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（3）单价金额小数点或者百分比有明显错位的，以磋商报价</w:t>
      </w:r>
      <w:r>
        <w:rPr>
          <w:rFonts w:hint="eastAsia" w:ascii="宋体" w:hAnsi="宋体" w:cs="宋体"/>
          <w:sz w:val="28"/>
          <w:szCs w:val="28"/>
          <w:highlight w:val="none"/>
        </w:rPr>
        <w:t xml:space="preserve">表</w:t>
      </w:r>
      <w:r>
        <w:rPr>
          <w:rFonts w:hint="eastAsia" w:ascii="宋体" w:hAnsi="宋体" w:cs="宋体"/>
          <w:bCs/>
          <w:sz w:val="28"/>
          <w:szCs w:val="28"/>
          <w:highlight w:val="none"/>
        </w:rPr>
        <w:t xml:space="preserve">的总价为准，并修改单价。</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（4）总价金额与按单价汇总金额不一致的，以单价金额计算结果为准。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同时出现两种以上错误的，按照前款规定的顺序修正。</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5</w:t>
      </w:r>
      <w:r>
        <w:rPr>
          <w:rFonts w:hint="eastAsia" w:ascii="宋体" w:hAnsi="宋体" w:cs="宋体"/>
          <w:bCs/>
          <w:sz w:val="28"/>
          <w:szCs w:val="28"/>
          <w:highlight w:val="none"/>
        </w:rPr>
        <w:t xml:space="preserve">.5磋商小组将按上述修正错误的方法调整响应文件中的报价，并通过“苏采云”系统告知供应商，调整后的价格应对供应商具有约束力。如果供应商不接受修正后的价格，则其磋商活动将被拒绝。</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5.6磋商小组将允许修正响应文件中不构成重大偏离的、微小的、非正规的、不一致的或不规则的地方，但这些修改不能影响任何供应商相应的名次排列。</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5.7</w:t>
      </w:r>
      <w:r>
        <w:rPr>
          <w:rFonts w:hint="eastAsia" w:ascii="宋体" w:hAnsi="宋体" w:cs="宋体"/>
          <w:sz w:val="28"/>
          <w:szCs w:val="28"/>
          <w:highlight w:val="none"/>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非单一产品采购项目，磋商文件中将载明其中的核心产品。多家供应商提供的核心产品品牌相同的，按前款规定处理。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sz w:val="28"/>
          <w:szCs w:val="28"/>
          <w:highlight w:val="none"/>
        </w:rPr>
        <w:t xml:space="preserve">5.8 供应商在评审全过程中应保持通讯畅通，并安排专人与采购人（或采购代理机构）及磋商小组联系。</w:t>
      </w:r>
      <w:r/>
    </w:p>
    <w:p>
      <w:pPr>
        <w:ind w:left="0" w:firstLine="560"/>
        <w:pageBreakBefore w:val="0"/>
        <w:spacing w:line="500" w:lineRule="exact"/>
        <w:widowControl w:val="off"/>
        <w:tabs>
          <w:tab w:val="left" w:pos="6555" w:leader="none"/>
          <w:tab w:val="right" w:pos="8306" w:leader="none"/>
        </w:tabs>
        <w:rPr>
          <w:rFonts w:hint="eastAsia" w:ascii="宋体" w:hAnsi="宋体" w:cs="宋体"/>
          <w:bCs/>
          <w:sz w:val="28"/>
          <w:szCs w:val="28"/>
          <w:highlight w:val="none"/>
        </w:rPr>
      </w:pPr>
      <w:r>
        <w:rPr>
          <w:rFonts w:hint="eastAsia" w:ascii="宋体" w:hAnsi="宋体" w:cs="宋体"/>
          <w:bCs/>
          <w:sz w:val="28"/>
          <w:szCs w:val="28"/>
          <w:highlight w:val="none"/>
        </w:rPr>
        <w:t xml:space="preserve">6. 被认定为未实质性响应磋商文件的响应文件的情形。</w:t>
      </w:r>
      <w:r/>
    </w:p>
    <w:p>
      <w:pPr>
        <w:ind w:left="0" w:firstLine="560"/>
        <w:pageBreakBefore w:val="0"/>
        <w:spacing w:line="500" w:lineRule="exact"/>
        <w:widowControl w:val="off"/>
        <w:tabs>
          <w:tab w:val="left" w:pos="6555" w:leader="none"/>
          <w:tab w:val="right" w:pos="8306" w:leader="none"/>
        </w:tabs>
        <w:rPr>
          <w:rFonts w:hint="eastAsia" w:ascii="宋体" w:hAnsi="宋体" w:cs="宋体"/>
          <w:b/>
          <w:sz w:val="28"/>
          <w:szCs w:val="28"/>
          <w:highlight w:val="none"/>
        </w:rPr>
      </w:pPr>
      <w:r>
        <w:rPr>
          <w:rFonts w:hint="eastAsia" w:ascii="宋体" w:hAnsi="宋体" w:cs="宋体"/>
          <w:bCs/>
          <w:sz w:val="28"/>
          <w:szCs w:val="28"/>
          <w:highlight w:val="none"/>
        </w:rPr>
        <w:t xml:space="preserve">6.1出现下列情形之一的，作无效响应处理。</w:t>
      </w:r>
      <w:r>
        <w:rPr>
          <w:rFonts w:hint="eastAsia" w:ascii="宋体" w:hAnsi="宋体" w:cs="宋体"/>
          <w:bCs/>
          <w:sz w:val="28"/>
          <w:szCs w:val="28"/>
          <w:highlight w:val="none"/>
        </w:rPr>
        <w:tab/>
      </w:r>
      <w:r>
        <w:rPr>
          <w:rFonts w:hint="eastAsia" w:ascii="宋体" w:hAnsi="宋体" w:cs="宋体"/>
          <w:b/>
          <w:sz w:val="28"/>
          <w:szCs w:val="28"/>
          <w:highlight w:val="none"/>
        </w:rPr>
        <w:tab/>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6.1.1供应商在“苏采云”系统规定的时间内未成功解密电子响应文件的。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6.1.2未完整上传响应文件电子文档的,或上传的文件打不开的。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6.1.3同一供应商提交两个（含两个）以上不同的响应报价的。6.1.4不具备磋商文件中规定的资格要求的。 </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6.1.5响应报价超过了采购预算或最高限价（总价限价或分项限价）的。 </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6.1.6未通过符合性检查的。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6.1.7不符合法律、法规和磋商文件中规定的其他实质性要求的。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6.1.9 响应文件含有采购人不能接受的附加条件的。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6.1.10异常低价投标（响应）审查的情形和具体要求：</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6.1.10</w:t>
      </w:r>
      <w:r>
        <w:rPr>
          <w:rFonts w:hint="eastAsia" w:ascii="宋体" w:hAnsi="宋体" w:cs="宋体"/>
          <w:bCs/>
          <w:sz w:val="28"/>
          <w:szCs w:val="28"/>
          <w:highlight w:val="none"/>
          <w:lang w:val="en-US" w:eastAsia="zh-CN"/>
        </w:rPr>
        <w:t xml:space="preserve">.1</w:t>
      </w:r>
      <w:r>
        <w:rPr>
          <w:rFonts w:hint="eastAsia" w:ascii="宋体" w:hAnsi="宋体" w:cs="宋体"/>
          <w:bCs/>
          <w:sz w:val="28"/>
          <w:szCs w:val="28"/>
          <w:highlight w:val="none"/>
        </w:rPr>
        <w:t xml:space="preserve">评审过程中出现下列情形之一的，磋商小组应当启动异常低价投标（响应）审查程序：</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①投标（响应）报价低于全部通过符合性审查供应商投标（响应）报价平均值50%的，即投标（响应）报价&lt;全部通过符合性审查供应商投标（响应）报价平均值×50%；</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②投标（响应）报价低于通过符合性审查的次低报价供应商投标（响应）报价50%的，即投标（响应）报价&lt;通过符合性审查的次低报价供应商投标（响应）报价×50%；</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③投标（响应）报价低于采购项目最高限价45%的，即投标（响应）报价&lt;采购项目最高限价×45%；</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④磋商小组基于专业判断，认为供应商报价过低，有可能影响产品质量或者不能诚信履约的其他情形。</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6.1.10</w:t>
      </w:r>
      <w:r>
        <w:rPr>
          <w:rFonts w:hint="eastAsia" w:ascii="宋体" w:hAnsi="宋体" w:cs="宋体"/>
          <w:bCs/>
          <w:sz w:val="28"/>
          <w:szCs w:val="28"/>
          <w:highlight w:val="none"/>
          <w:lang w:val="en-US" w:eastAsia="zh-CN"/>
        </w:rPr>
        <w:t xml:space="preserve">.</w:t>
      </w:r>
      <w:r>
        <w:rPr>
          <w:rFonts w:hint="eastAsia" w:ascii="宋体" w:hAnsi="宋体" w:cs="宋体"/>
          <w:bCs/>
          <w:sz w:val="28"/>
          <w:szCs w:val="28"/>
          <w:highlight w:val="none"/>
        </w:rPr>
        <w:t xml:space="preserve">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分钟。其中，属于第③项情形，供应商已随投标（响应）文件一并提交相关书面说明及必要的证明材料的，在评审时可不再重复提交。</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6.1.11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6.1.12响应文件未按照采购文件要求加盖电子签章。</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6.1.13不同供应商的响应文件经系统查询标书制作设备Mac地址、标书制作客户端唯一标识码一致的。（符合本条款不同的供应商不得参加本项目的后续采购事项，并移送政府采购监管部门进行处理。）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6.1.14其他法律、法规及本磋商文件</w:t>
      </w:r>
      <w:r>
        <w:rPr>
          <w:rFonts w:hint="eastAsia" w:ascii="宋体" w:hAnsi="宋体" w:cs="宋体"/>
          <w:bCs/>
          <w:sz w:val="28"/>
          <w:szCs w:val="28"/>
          <w:highlight w:val="none"/>
          <w:lang w:eastAsia="zh-CN"/>
        </w:rPr>
        <w:t xml:space="preserve">规定的属于无效</w:t>
      </w:r>
      <w:r>
        <w:rPr>
          <w:rFonts w:hint="eastAsia" w:ascii="宋体" w:hAnsi="宋体" w:cs="宋体"/>
          <w:bCs/>
          <w:sz w:val="28"/>
          <w:szCs w:val="28"/>
          <w:highlight w:val="none"/>
        </w:rPr>
        <w:t xml:space="preserve">响应的情形。</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6.2出现下列情形之一的，磋商失败。</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6.2.1符合条件的供应商或者对磋商文件作实质响应的供应商不足3家的（市场竞争不充分的科研项目，以及需要扶持的科技成果转化项目可以是2家）；</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6.2.2出现影响采购公正的违法违规行为的；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6.2.3因重大变故，采购任务取消的。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6.2.4磋商小组认定磋商文件存在歧义、重大缺陷导致评审工作无法进行。</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6.2.5 因“苏采云”系统故障原因造成磋商不成功的。</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6.3 响应</w:t>
      </w:r>
      <w:r>
        <w:rPr>
          <w:rFonts w:hint="eastAsia" w:ascii="宋体" w:hAnsi="宋体" w:cs="宋体"/>
          <w:sz w:val="28"/>
          <w:szCs w:val="28"/>
          <w:highlight w:val="none"/>
        </w:rPr>
        <w:t xml:space="preserve">文件提交</w:t>
      </w:r>
      <w:r>
        <w:rPr>
          <w:rFonts w:hint="eastAsia" w:ascii="宋体" w:hAnsi="宋体" w:cs="宋体"/>
          <w:bCs/>
          <w:sz w:val="28"/>
          <w:szCs w:val="28"/>
          <w:highlight w:val="none"/>
        </w:rPr>
        <w:t xml:space="preserve">截止时间结束后参加磋商的供应商不足三家的处理：</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6.3.1如出现响应</w:t>
      </w:r>
      <w:r>
        <w:rPr>
          <w:rFonts w:hint="eastAsia" w:ascii="宋体" w:hAnsi="宋体" w:cs="宋体"/>
          <w:sz w:val="28"/>
          <w:szCs w:val="28"/>
          <w:highlight w:val="none"/>
        </w:rPr>
        <w:t xml:space="preserve">文件提交</w:t>
      </w:r>
      <w:r>
        <w:rPr>
          <w:rFonts w:hint="eastAsia" w:ascii="宋体" w:hAnsi="宋体" w:cs="宋体"/>
          <w:bCs/>
          <w:sz w:val="28"/>
          <w:szCs w:val="28"/>
          <w:highlight w:val="none"/>
        </w:rPr>
        <w:t xml:space="preserve">截止时间结束后参加磋商的供应商或者在评审期间对磋商文件做出实质响应的供应商不足三家情况，按政府采购相关规定执行。</w:t>
      </w:r>
      <w:bookmarkEnd w:id="88"/>
      <w:bookmarkEnd w:id="89"/>
      <w:bookmarkEnd w:id="90"/>
      <w:r/>
    </w:p>
    <w:p>
      <w:pPr>
        <w:ind w:left="0" w:firstLine="562"/>
        <w:keepLines/>
        <w:keepNext/>
        <w:pageBreakBefore w:val="0"/>
        <w:spacing w:line="500" w:lineRule="exact"/>
        <w:widowControl w:val="off"/>
        <w:rPr>
          <w:rFonts w:hint="eastAsia" w:ascii="宋体" w:hAnsi="宋体" w:cs="宋体"/>
          <w:b/>
          <w:bCs/>
          <w:sz w:val="28"/>
          <w:szCs w:val="28"/>
          <w:highlight w:val="none"/>
        </w:rPr>
        <w:outlineLvl w:val="2"/>
      </w:pPr>
      <w:r/>
      <w:bookmarkStart w:id="91" w:name="_Toc120614219"/>
      <w:r>
        <w:rPr>
          <w:rFonts w:hint="eastAsia" w:ascii="宋体" w:hAnsi="宋体" w:cs="宋体"/>
          <w:b/>
          <w:bCs/>
          <w:sz w:val="28"/>
          <w:szCs w:val="28"/>
          <w:highlight w:val="none"/>
        </w:rPr>
        <w:t xml:space="preserve">六</w:t>
      </w:r>
      <w:bookmarkEnd w:id="91"/>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成交</w:t>
      </w:r>
      <w:r/>
    </w:p>
    <w:p>
      <w:pPr>
        <w:ind w:left="0" w:firstLine="560"/>
        <w:keepNext/>
        <w:pageBreakBefore w:val="0"/>
        <w:spacing w:line="500" w:lineRule="exact"/>
        <w:widowControl w:val="off"/>
        <w:rPr>
          <w:rFonts w:hint="eastAsia" w:ascii="宋体" w:hAnsi="宋体" w:cs="宋体"/>
          <w:b/>
          <w:sz w:val="28"/>
          <w:szCs w:val="28"/>
          <w:highlight w:val="none"/>
        </w:rPr>
        <w:outlineLvl w:val="3"/>
      </w:pPr>
      <w:r/>
      <w:bookmarkStart w:id="92" w:name="_Toc16938554"/>
      <w:r/>
      <w:bookmarkStart w:id="93" w:name="_Toc20823310"/>
      <w:r>
        <w:rPr>
          <w:rFonts w:hint="eastAsia" w:ascii="宋体" w:hAnsi="宋体" w:cs="宋体"/>
          <w:sz w:val="28"/>
          <w:szCs w:val="28"/>
          <w:highlight w:val="none"/>
        </w:rPr>
        <w:t xml:space="preserve">1.确定</w:t>
      </w:r>
      <w:bookmarkEnd w:id="92"/>
      <w:r/>
      <w:bookmarkEnd w:id="93"/>
      <w:r>
        <w:rPr>
          <w:rFonts w:hint="eastAsia" w:ascii="宋体" w:hAnsi="宋体" w:cs="宋体"/>
          <w:sz w:val="28"/>
          <w:szCs w:val="28"/>
          <w:highlight w:val="none"/>
        </w:rPr>
        <w:t xml:space="preserve">成交单位</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1.1成交候选供应商的选取原则和数量见磋商文件第四部分规定。 </w:t>
      </w:r>
      <w:r/>
    </w:p>
    <w:p>
      <w:pPr>
        <w:ind w:left="0" w:firstLine="560"/>
        <w:pageBreakBefore w:val="0"/>
        <w:spacing w:line="500" w:lineRule="exact"/>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1.2采购人从评审报告提出的成交候选供应商中，按照排序由高到低的原则确定成交供应商。</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1.3 </w:t>
      </w:r>
      <w:r>
        <w:rPr>
          <w:rFonts w:hint="eastAsia" w:ascii="宋体" w:hAnsi="宋体" w:cs="宋体"/>
          <w:sz w:val="28"/>
          <w:szCs w:val="28"/>
          <w:highlight w:val="none"/>
        </w:rPr>
        <w:t xml:space="preserve">采购人确定成交供应商后，采购人或采购代理机构将在江苏政府采购网发布成交结果公告，公告期限为1个工作日。</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 若有充分证据证明，成交供应商出现下列情况之一的，一经查实，将被取消成交资格：</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1.4.1提供虚假材料谋取成交的。</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1.4.2向采购人、采购代理机构行贿或者评审专家提供其他不正当利益的。</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1.4.3恶意竞争，最终总报价明显低于其自身合理成本且又无法提供证明的。</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1.4.4属于本文件规定的无效条件，但在评审过程中又未被磋商小组发现的。</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1.4.5与采购人或者其他供应商恶意串通的。</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1.4.6采取不正当手段诋毁、排挤其他供应商的。</w:t>
      </w:r>
      <w:r/>
    </w:p>
    <w:p>
      <w:pPr>
        <w:ind w:left="0" w:firstLine="560"/>
        <w:pageBreakBefore w:val="0"/>
        <w:spacing w:line="500" w:lineRule="exact"/>
        <w:widowControl w:val="off"/>
        <w:rPr>
          <w:rFonts w:hint="eastAsia" w:ascii="宋体" w:hAnsi="宋体" w:cs="宋体"/>
          <w:sz w:val="28"/>
          <w:szCs w:val="28"/>
          <w:highlight w:val="none"/>
        </w:rPr>
      </w:pPr>
      <w:r/>
      <w:bookmarkStart w:id="94" w:name="_Toc200451960"/>
      <w:r>
        <w:rPr>
          <w:rFonts w:hint="eastAsia" w:ascii="宋体" w:hAnsi="宋体" w:cs="宋体"/>
          <w:sz w:val="28"/>
          <w:szCs w:val="28"/>
          <w:highlight w:val="none"/>
        </w:rPr>
        <w:t xml:space="preserve">1.5.有下列情形之一的，视为供应商串通参与磋商，响应无效：</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1.5.1不同供应商的响应文件由同一单位或者个人编制；</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1.5.2不同供应商委托同一单位或者个人办理磋商事宜；</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1.5.3不同供应商的响应文件载明的项目管理成员或者联系人员为同一人；</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1.5.4不同供应商的响应文件异常一致或者响应报价呈规律性差异。</w:t>
      </w:r>
      <w:r/>
    </w:p>
    <w:p>
      <w:pPr>
        <w:ind w:left="0" w:firstLine="560"/>
        <w:keepNext/>
        <w:pageBreakBefore w:val="0"/>
        <w:spacing w:line="500" w:lineRule="exact"/>
        <w:widowControl w:val="off"/>
        <w:rPr>
          <w:rFonts w:hint="eastAsia" w:ascii="宋体" w:hAnsi="宋体" w:cs="宋体"/>
          <w:b/>
          <w:sz w:val="28"/>
          <w:szCs w:val="28"/>
          <w:highlight w:val="none"/>
        </w:rPr>
        <w:outlineLvl w:val="3"/>
      </w:pPr>
      <w:r>
        <w:rPr>
          <w:rFonts w:hint="eastAsia" w:ascii="宋体" w:hAnsi="宋体" w:cs="宋体"/>
          <w:sz w:val="28"/>
          <w:szCs w:val="28"/>
          <w:highlight w:val="none"/>
        </w:rPr>
        <w:t xml:space="preserve">2.质疑处理</w:t>
      </w:r>
      <w:bookmarkEnd w:id="94"/>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2.1 提出质疑的供应商应当是参与所质疑项目采购活动的供应商。潜在供应商依法获取其可质疑的磋商文件的，可以对磋商文件提出质疑。</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2.2.1对可以质疑的磋商文件提出质疑的，为收到磋商文件之日或者磋商文件公告期限届满之日；</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2.2.2对采购过程提出质疑的，为各采购程序环节结束之日；</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2.2.3对成交结果提出质疑的，为成交结果公告期限届满之日。</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供应商应当在法定质疑期内一次性提出针对同一采购程序环节的质疑。</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560"/>
        <w:pageBreakBefore w:val="0"/>
        <w:spacing w:line="500" w:lineRule="exact"/>
        <w:widowControl w:val="off"/>
        <w:rPr>
          <w:rFonts w:hint="eastAsia" w:ascii="宋体" w:hAnsi="宋体" w:cs="宋体"/>
          <w:b/>
          <w:sz w:val="28"/>
          <w:szCs w:val="28"/>
          <w:highlight w:val="none"/>
        </w:rPr>
      </w:pPr>
      <w:r>
        <w:rPr>
          <w:rFonts w:hint="eastAsia" w:ascii="宋体" w:hAnsi="宋体" w:cs="宋体"/>
          <w:sz w:val="28"/>
          <w:szCs w:val="28"/>
          <w:highlight w:val="none"/>
        </w:rPr>
        <w:t xml:space="preserve">2.4对采购方式、磋商文件中项目需求、供应商资格条件、评审方法和评审标准、资格审查结果等应当由采购人答复的质疑，请向采购人提出，由采购人负责答复。供应商对其他事项的质疑，请向采购代理机构提出，由采购代理机构负责答复。</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供应商于法定期限内提起质疑，向采购人或采购代理机构以书面形式提交质疑函。</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采购人质疑接收人及联系方式，见磋商文件第一部分。</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2.5 以下情形的质疑不予受理</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2.5.1 内容不符合《政府采购质疑和投诉办法》第十二条规定的质疑。</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2.5.2 超出政府采购法定期限的质疑。</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2.5.3 未参加磋商活动的供应商或在磋商活动中自身权益未受到损害的供应商所提出的质疑。</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2.5.4供应商组成联合体参加磋商，联合体中任何一方或多方未按要求签字、盖章、加盖公章的质疑。</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left="0" w:firstLine="560"/>
        <w:keepNext/>
        <w:pageBreakBefore w:val="0"/>
        <w:spacing w:line="500" w:lineRule="exact"/>
        <w:widowControl w:val="off"/>
        <w:rPr>
          <w:rFonts w:hint="eastAsia" w:ascii="宋体" w:hAnsi="宋体" w:cs="宋体"/>
          <w:b/>
          <w:sz w:val="28"/>
          <w:szCs w:val="28"/>
          <w:highlight w:val="none"/>
        </w:rPr>
        <w:outlineLvl w:val="3"/>
      </w:pPr>
      <w:r>
        <w:rPr>
          <w:rFonts w:hint="eastAsia" w:ascii="宋体" w:hAnsi="宋体" w:cs="宋体"/>
          <w:sz w:val="28"/>
          <w:szCs w:val="28"/>
          <w:highlight w:val="none"/>
        </w:rPr>
        <w:t xml:space="preserve">3．成交通知书</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3.l</w:t>
      </w:r>
      <w:r>
        <w:rPr>
          <w:rFonts w:hint="eastAsia" w:ascii="宋体" w:hAnsi="宋体" w:cs="宋体"/>
          <w:b/>
          <w:sz w:val="28"/>
          <w:szCs w:val="28"/>
          <w:highlight w:val="none"/>
        </w:rPr>
        <w:t xml:space="preserve"> </w:t>
      </w:r>
      <w:r>
        <w:rPr>
          <w:rFonts w:hint="eastAsia" w:ascii="宋体" w:hAnsi="宋体" w:cs="宋体"/>
          <w:sz w:val="28"/>
          <w:szCs w:val="28"/>
          <w:highlight w:val="none"/>
        </w:rPr>
        <w:t xml:space="preserve">成交结果确定后，采购人或采购代理机构将向成交供应商发出成交通知书</w:t>
      </w:r>
      <w:r>
        <w:rPr>
          <w:rFonts w:hint="eastAsia" w:ascii="宋体" w:hAnsi="宋体" w:cs="宋体"/>
          <w:bCs/>
          <w:sz w:val="28"/>
          <w:szCs w:val="28"/>
          <w:highlight w:val="none"/>
        </w:rPr>
        <w:t xml:space="preserve">（详见磋商文件第四部分）</w:t>
      </w:r>
      <w:r>
        <w:rPr>
          <w:rFonts w:hint="eastAsia" w:ascii="宋体" w:hAnsi="宋体" w:cs="宋体"/>
          <w:sz w:val="28"/>
          <w:szCs w:val="28"/>
          <w:highlight w:val="none"/>
        </w:rPr>
        <w:t xml:space="preserve">。</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p>
    <w:p>
      <w:pPr>
        <w:ind w:left="0" w:firstLine="562"/>
        <w:keepLines/>
        <w:keepNext/>
        <w:pageBreakBefore w:val="0"/>
        <w:spacing w:line="500" w:lineRule="exact"/>
        <w:widowControl w:val="off"/>
        <w:rPr>
          <w:rFonts w:hint="eastAsia" w:ascii="宋体" w:hAnsi="宋体" w:cs="宋体"/>
          <w:b/>
          <w:bCs/>
          <w:sz w:val="28"/>
          <w:szCs w:val="28"/>
          <w:highlight w:val="none"/>
        </w:rPr>
        <w:outlineLvl w:val="2"/>
      </w:pPr>
      <w:r/>
      <w:bookmarkStart w:id="95" w:name="_Toc120614220"/>
      <w:r/>
      <w:bookmarkStart w:id="96" w:name="_Toc513029236"/>
      <w:r/>
      <w:bookmarkStart w:id="97" w:name="_Toc20823308"/>
      <w:r/>
      <w:bookmarkStart w:id="98" w:name="_Toc16938552"/>
      <w:r>
        <w:rPr>
          <w:rFonts w:hint="eastAsia" w:ascii="宋体" w:hAnsi="宋体" w:cs="宋体"/>
          <w:b/>
          <w:bCs/>
          <w:sz w:val="28"/>
          <w:szCs w:val="28"/>
          <w:highlight w:val="none"/>
        </w:rPr>
        <w:t xml:space="preserve">七</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授予合同</w:t>
      </w:r>
      <w:bookmarkEnd w:id="95"/>
      <w:r/>
      <w:bookmarkEnd w:id="96"/>
      <w:bookmarkEnd w:id="97"/>
      <w:bookmarkEnd w:id="98"/>
      <w:r/>
    </w:p>
    <w:p>
      <w:pPr>
        <w:ind w:left="0" w:firstLine="560"/>
        <w:keepNext/>
        <w:pageBreakBefore w:val="0"/>
        <w:spacing w:line="500" w:lineRule="exact"/>
        <w:widowControl w:val="off"/>
        <w:rPr>
          <w:rFonts w:hint="eastAsia" w:ascii="宋体" w:hAnsi="宋体" w:cs="宋体"/>
          <w:b/>
          <w:sz w:val="28"/>
          <w:szCs w:val="28"/>
          <w:highlight w:val="none"/>
        </w:rPr>
        <w:outlineLvl w:val="3"/>
      </w:pPr>
      <w:r/>
      <w:bookmarkStart w:id="99" w:name="_Toc20823309"/>
      <w:r/>
      <w:bookmarkStart w:id="100" w:name="_Toc513029237"/>
      <w:r/>
      <w:bookmarkStart w:id="101" w:name="_Toc16938553"/>
      <w:r>
        <w:rPr>
          <w:rFonts w:hint="eastAsia" w:ascii="宋体" w:hAnsi="宋体" w:cs="宋体"/>
          <w:sz w:val="28"/>
          <w:szCs w:val="28"/>
          <w:highlight w:val="none"/>
        </w:rPr>
        <w:t xml:space="preserve">1.签订合同</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bCs/>
          <w:sz w:val="28"/>
          <w:szCs w:val="28"/>
          <w:highlight w:val="none"/>
        </w:rPr>
        <w:t xml:space="preserve">1</w:t>
      </w:r>
      <w:r>
        <w:rPr>
          <w:rFonts w:hint="eastAsia" w:ascii="宋体" w:hAnsi="宋体" w:cs="宋体"/>
          <w:sz w:val="28"/>
          <w:szCs w:val="28"/>
          <w:highlight w:val="none"/>
        </w:rPr>
        <w:t xml:space="preserve">.l成交供应商应当在成交通知书发出之日起三十日内，按照磋商文件确定的事项与采购人签订政府采购合同。</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1.2磋商文件、成交供应商的响应文件及磋商过程中有关澄清、承诺文件均应作为合同附件。</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left="0" w:firstLine="560"/>
        <w:keepNext/>
        <w:pageBreakBefore w:val="0"/>
        <w:spacing w:line="500" w:lineRule="exact"/>
        <w:widowControl w:val="off"/>
        <w:rPr>
          <w:rFonts w:hint="eastAsia" w:ascii="宋体" w:hAnsi="宋体" w:cs="宋体"/>
          <w:b/>
          <w:sz w:val="28"/>
          <w:szCs w:val="28"/>
          <w:highlight w:val="none"/>
        </w:rPr>
        <w:outlineLvl w:val="3"/>
      </w:pPr>
      <w:r>
        <w:rPr>
          <w:rFonts w:hint="eastAsia" w:ascii="宋体" w:hAnsi="宋体" w:cs="宋体"/>
          <w:sz w:val="28"/>
          <w:szCs w:val="28"/>
          <w:highlight w:val="none"/>
        </w:rPr>
        <w:t xml:space="preserve">2.货物和服务的追加、减少和添购。</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left="0" w:firstLine="560"/>
        <w:pageBreakBefore w:val="0"/>
        <w:spacing w:line="50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956"/>
        <w:ind w:left="0" w:firstLine="560"/>
        <w:jc w:val="both"/>
        <w:pageBreakBefore w:val="0"/>
        <w:spacing w:line="500" w:lineRule="exact"/>
        <w:widowControl w:val="off"/>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3.合同信用融资扶持政策</w:t>
      </w:r>
      <w:r/>
    </w:p>
    <w:p>
      <w:pPr>
        <w:ind w:left="0" w:firstLine="560"/>
        <w:pageBreakBefore w:val="0"/>
        <w:spacing w:line="500" w:lineRule="exact"/>
        <w:widowControl w:val="off"/>
        <w:rPr>
          <w:rFonts w:hint="eastAsia" w:ascii="宋体" w:hAnsi="宋体" w:cs="宋体"/>
          <w:sz w:val="36"/>
          <w:szCs w:val="36"/>
          <w:highlight w:val="none"/>
        </w:rPr>
      </w:pPr>
      <w:r>
        <w:rPr>
          <w:rFonts w:hint="eastAsia" w:ascii="宋体" w:hAnsi="宋体" w:cs="宋体"/>
          <w:sz w:val="28"/>
          <w:szCs w:val="28"/>
          <w:highlight w:val="none"/>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bookmarkEnd w:id="99"/>
      <w:r/>
      <w:bookmarkEnd w:id="100"/>
      <w:r/>
      <w:bookmarkEnd w:id="101"/>
      <w:r>
        <w:rPr>
          <w:rFonts w:hint="eastAsia" w:ascii="宋体" w:hAnsi="宋体" w:cs="宋体"/>
          <w:sz w:val="36"/>
          <w:szCs w:val="36"/>
          <w:highlight w:val="none"/>
        </w:rPr>
        <w:br w:type="page" w:clear="all"/>
      </w:r>
      <w:r/>
    </w:p>
    <w:p>
      <w:pPr>
        <w:jc w:val="center"/>
        <w:spacing w:line="500" w:lineRule="exact"/>
        <w:rPr>
          <w:rFonts w:hint="eastAsia" w:ascii="宋体" w:hAnsi="宋体" w:cs="宋体"/>
          <w:bCs/>
          <w:sz w:val="36"/>
          <w:szCs w:val="36"/>
          <w:highlight w:val="none"/>
        </w:rPr>
      </w:pPr>
      <w:r>
        <w:rPr>
          <w:rFonts w:hint="eastAsia" w:ascii="宋体" w:hAnsi="宋体" w:cs="宋体"/>
          <w:bCs/>
          <w:sz w:val="36"/>
          <w:szCs w:val="36"/>
          <w:highlight w:val="none"/>
        </w:rPr>
        <w:t xml:space="preserve">第三部分  项目需求</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rPr>
        <w:t xml:space="preserve">项目需求内容</w:t>
      </w:r>
      <w:r>
        <w:rPr>
          <w:rFonts w:hint="eastAsia" w:ascii="宋体" w:hAnsi="宋体" w:cs="宋体"/>
          <w:b/>
          <w:bCs/>
          <w:sz w:val="28"/>
          <w:szCs w:val="28"/>
          <w:highlight w:val="none"/>
          <w:lang w:eastAsia="zh-CN"/>
        </w:rPr>
        <w:t xml:space="preserve">：</w:t>
      </w:r>
      <w:r/>
    </w:p>
    <w:p>
      <w:pPr>
        <w:pStyle w:val="998"/>
        <w:contextualSpacing/>
        <w:ind w:firstLine="562"/>
        <w:spacing w:line="440" w:lineRule="exact"/>
        <w:rPr>
          <w:rFonts w:hint="eastAsia" w:ascii="宋体" w:eastAsia="宋体" w:cs="宋体"/>
          <w:color w:val="000000" w:themeColor="text1"/>
          <w:sz w:val="28"/>
          <w:highlight w:val="none"/>
          <w14:textFill>
            <w14:solidFill>
              <w14:schemeClr w14:val="tx1"/>
            </w14:solidFill>
          </w14:textFill>
        </w:rPr>
        <w:outlineLvl w:val="0"/>
      </w:pPr>
      <w:r/>
      <w:bookmarkStart w:id="102" w:name="_Toc526709252"/>
      <w:r>
        <w:rPr>
          <w:rFonts w:hint="eastAsia" w:ascii="宋体" w:eastAsia="宋体" w:cs="宋体"/>
          <w:b/>
          <w:bCs/>
          <w:color w:val="000000" w:themeColor="text1"/>
          <w:sz w:val="28"/>
          <w:highlight w:val="none"/>
          <w14:textFill>
            <w14:solidFill>
              <w14:schemeClr w14:val="tx1"/>
            </w14:solidFill>
          </w14:textFill>
        </w:rPr>
        <w:t xml:space="preserve">一、项目需求</w:t>
      </w:r>
      <w:bookmarkEnd w:id="102"/>
      <w:r/>
    </w:p>
    <w:p>
      <w:pPr>
        <w:ind w:firstLine="560"/>
        <w:spacing w:line="500" w:lineRule="exact"/>
        <w:rPr>
          <w:rFonts w:hint="eastAsia" w:ascii="宋体" w:hAnsi="宋体" w:cs="宋体"/>
          <w:b/>
          <w:bCs/>
          <w:sz w:val="28"/>
          <w:szCs w:val="28"/>
          <w:highlight w:val="none"/>
        </w:rPr>
      </w:pP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一</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标包划分</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本项目共</w:t>
      </w:r>
      <w:r>
        <w:rPr>
          <w:rFonts w:hint="eastAsia" w:ascii="宋体" w:hAnsi="宋体" w:cs="宋体"/>
          <w:b w:val="0"/>
          <w:bCs w:val="0"/>
          <w:sz w:val="28"/>
          <w:szCs w:val="28"/>
          <w:highlight w:val="none"/>
          <w:lang w:eastAsia="zh-CN"/>
        </w:rPr>
        <w:t xml:space="preserve">划分为两个</w:t>
      </w:r>
      <w:r>
        <w:rPr>
          <w:rFonts w:hint="eastAsia" w:ascii="宋体" w:hAnsi="宋体" w:cs="宋体"/>
          <w:b w:val="0"/>
          <w:bCs w:val="0"/>
          <w:sz w:val="28"/>
          <w:szCs w:val="28"/>
          <w:highlight w:val="none"/>
        </w:rPr>
        <w:t xml:space="preserve">标包，具体如下：</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标包1：启东市农村宅基地管理工作专项试点项目(农转用报批）所涉图斑总量约3165宗，具体区域包括惠萍镇、东海镇、南阳镇、海复镇、合作镇、近海镇、寅阳镇、开发区、圆陀角旅游度假区。</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标包2：启东市农村宅基地管理工作专项试点项目(农转用报批）所涉图斑总量为3167宗，具体区域包括吕四港镇、北新镇、王鲍镇、汇龙镇、启隆镇。</w:t>
      </w:r>
      <w:r/>
    </w:p>
    <w:p>
      <w:pPr>
        <w:ind w:firstLine="560"/>
        <w:spacing w:line="500" w:lineRule="exact"/>
        <w:rPr>
          <w:rFonts w:hint="eastAsia" w:ascii="宋体" w:hAnsi="宋体" w:cs="宋体"/>
          <w:b/>
          <w:bCs/>
          <w:sz w:val="28"/>
          <w:szCs w:val="28"/>
          <w:highlight w:val="none"/>
        </w:rPr>
      </w:pP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二</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项目概况</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本次住宅类房屋专项整治试点项目（农转用报批）范围主要是2013年1月1日（含）至2020年7月3日（不含）期间及2013年前一段时间有整体关联性的，在耕地上建设的、没有合法合规手续或手续不全的存量住宅类房屋。</w:t>
      </w:r>
      <w:r/>
    </w:p>
    <w:p>
      <w:pPr>
        <w:ind w:firstLine="560"/>
        <w:spacing w:line="500" w:lineRule="exact"/>
        <w:rPr>
          <w:rFonts w:hint="eastAsia" w:ascii="宋体" w:hAnsi="宋体" w:eastAsia="宋体" w:cs="宋体"/>
          <w:b w:val="0"/>
          <w:bCs w:val="0"/>
          <w:sz w:val="28"/>
          <w:szCs w:val="28"/>
          <w:highlight w:val="none"/>
          <w:lang w:eastAsia="zh-CN"/>
        </w:rPr>
      </w:pPr>
      <w:r>
        <w:rPr>
          <w:rFonts w:hint="eastAsia" w:ascii="宋体" w:hAnsi="宋体" w:cs="宋体"/>
          <w:b w:val="0"/>
          <w:bCs w:val="0"/>
          <w:sz w:val="28"/>
          <w:szCs w:val="28"/>
          <w:highlight w:val="none"/>
        </w:rPr>
        <w:t xml:space="preserve">启东市住宅类房屋专项整治图斑情况</w:t>
      </w:r>
      <w:r>
        <w:rPr>
          <w:rFonts w:hint="eastAsia" w:ascii="宋体" w:hAnsi="宋体" w:cs="宋体"/>
          <w:b w:val="0"/>
          <w:bCs w:val="0"/>
          <w:sz w:val="28"/>
          <w:szCs w:val="28"/>
          <w:highlight w:val="none"/>
          <w:lang w:eastAsia="zh-CN"/>
        </w:rPr>
        <w:t xml:space="preserve">：</w:t>
      </w:r>
      <w:r/>
    </w:p>
    <w:tbl>
      <w:tblPr>
        <w:tblStyle w:val="769"/>
        <w:tblW w:w="5492" w:type="pct"/>
        <w:jc w:val="center"/>
        <w:tblLayout w:type="fixed"/>
        <w:tblCellMar>
          <w:left w:w="0" w:type="dxa"/>
          <w:top w:w="0" w:type="dxa"/>
          <w:right w:w="0" w:type="dxa"/>
          <w:bottom w:w="0" w:type="dxa"/>
        </w:tblCellMar>
        <w:tblLook w:val="04A0" w:firstRow="1" w:lastRow="0" w:firstColumn="1" w:lastColumn="0" w:noHBand="0" w:noVBand="1"/>
      </w:tblPr>
      <w:tblGrid>
        <w:gridCol w:w="1073"/>
        <w:gridCol w:w="5118"/>
        <w:gridCol w:w="1127"/>
        <w:gridCol w:w="1817"/>
      </w:tblGrid>
      <w:tr>
        <w:trPr>
          <w:jc w:val="center"/>
          <w:trHeight w:val="700"/>
        </w:trPr>
        <w:tc>
          <w:tcPr>
            <w:tcBorders>
              <w:top w:val="single" w:color="auto" w:sz="4" w:space="0"/>
              <w:left w:val="single" w:color="auto" w:sz="4" w:space="0"/>
              <w:bottom w:val="single" w:color="auto" w:sz="4" w:space="0"/>
              <w:right w:val="single" w:color="auto" w:sz="4" w:space="0"/>
            </w:tcBorders>
            <w:tcW w:w="587" w:type="pct"/>
            <w:vAlign w:val="center"/>
            <w:textDirection w:val="lrTb"/>
            <w:noWrap w:val="false"/>
          </w:tcPr>
          <w:p>
            <w:pPr>
              <w:ind w:firstLine="0"/>
              <w:jc w:val="center"/>
              <w:keepLines w:val="0"/>
              <w:keepNext w:val="0"/>
              <w:pageBreakBefore w:val="0"/>
              <w:spacing w:line="300" w:lineRule="exact"/>
              <w:widowControl w:val="off"/>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标包号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01" w:type="pct"/>
            <w:vAlign w:val="center"/>
            <w:textDirection w:val="lrTb"/>
            <w:noWrap/>
          </w:tcPr>
          <w:p>
            <w:pPr>
              <w:ind w:firstLine="0"/>
              <w:jc w:val="center"/>
              <w:keepLines w:val="0"/>
              <w:keepNext w:val="0"/>
              <w:pageBreakBefore w:val="0"/>
              <w:spacing w:line="300" w:lineRule="exact"/>
              <w:widowControl w:val="off"/>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乡镇名称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16" w:type="pct"/>
            <w:vAlign w:val="center"/>
            <w:textDirection w:val="lrTb"/>
            <w:noWrap/>
          </w:tcPr>
          <w:p>
            <w:pPr>
              <w:ind w:firstLine="0"/>
              <w:jc w:val="center"/>
              <w:keepLines w:val="0"/>
              <w:keepNext w:val="0"/>
              <w:pageBreakBefore w:val="0"/>
              <w:spacing w:line="300" w:lineRule="exact"/>
              <w:widowControl w:val="off"/>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预估数量</w:t>
            </w:r>
            <w:r/>
          </w:p>
          <w:p>
            <w:pPr>
              <w:ind w:firstLine="0"/>
              <w:jc w:val="center"/>
              <w:keepLines w:val="0"/>
              <w:keepNext w:val="0"/>
              <w:pageBreakBefore w:val="0"/>
              <w:spacing w:line="300" w:lineRule="exact"/>
              <w:widowControl w:val="off"/>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（宗）</w:t>
            </w:r>
            <w:r/>
          </w:p>
        </w:tc>
        <w:tc>
          <w:tcPr>
            <w:tcBorders>
              <w:top w:val="single" w:color="auto" w:sz="4" w:space="0"/>
              <w:left w:val="single" w:color="auto" w:sz="4" w:space="0"/>
              <w:bottom w:val="single" w:color="auto" w:sz="4" w:space="0"/>
              <w:right w:val="single" w:color="auto" w:sz="4" w:space="0"/>
            </w:tcBorders>
            <w:tcW w:w="994" w:type="pct"/>
            <w:vAlign w:val="center"/>
            <w:textDirection w:val="lrTb"/>
            <w:noWrap w:val="false"/>
          </w:tcPr>
          <w:p>
            <w:pPr>
              <w:ind w:firstLine="0"/>
              <w:jc w:val="center"/>
              <w:keepLines w:val="0"/>
              <w:keepNext w:val="0"/>
              <w:pageBreakBefore w:val="0"/>
              <w:spacing w:line="300" w:lineRule="exact"/>
              <w:widowControl w:val="off"/>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备 注</w:t>
            </w:r>
            <w:r/>
          </w:p>
        </w:tc>
      </w:tr>
      <w:tr>
        <w:trPr>
          <w:jc w:val="center"/>
          <w:trHeight w:val="729"/>
        </w:trPr>
        <w:tc>
          <w:tcPr>
            <w:tcBorders>
              <w:top w:val="single" w:color="auto" w:sz="4" w:space="0"/>
              <w:left w:val="single" w:color="auto" w:sz="4" w:space="0"/>
              <w:bottom w:val="single" w:color="auto" w:sz="4" w:space="0"/>
              <w:right w:val="single" w:color="auto" w:sz="4" w:space="0"/>
            </w:tcBorders>
            <w:tcW w:w="587" w:type="pct"/>
            <w:vAlign w:val="center"/>
            <w:textDirection w:val="lrTb"/>
            <w:noWrap w:val="false"/>
          </w:tcPr>
          <w:p>
            <w:pPr>
              <w:ind w:firstLine="0"/>
              <w:jc w:val="center"/>
              <w:keepLines w:val="0"/>
              <w:keepNext w:val="0"/>
              <w:pageBreakBefore w:val="0"/>
              <w:spacing w:line="300" w:lineRule="exact"/>
              <w:widowControl w:val="off"/>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一标包</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01" w:type="pct"/>
            <w:vAlign w:val="center"/>
            <w:textDirection w:val="lrTb"/>
            <w:noWrap/>
          </w:tcPr>
          <w:p>
            <w:pPr>
              <w:ind w:firstLine="0"/>
              <w:keepLines w:val="0"/>
              <w:keepNext w:val="0"/>
              <w:pageBreakBefore w:val="0"/>
              <w:spacing w:line="300" w:lineRule="exact"/>
              <w:widowControl w:val="off"/>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惠萍镇、东海镇、南阳镇、海复镇、合作镇、近海镇、寅阳镇、开发区、圆陀角旅游度假区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16" w:type="pct"/>
            <w:vAlign w:val="center"/>
            <w:textDirection w:val="lrTb"/>
            <w:noWrap/>
          </w:tcPr>
          <w:p>
            <w:pPr>
              <w:ind w:firstLine="0"/>
              <w:jc w:val="center"/>
              <w:keepLines w:val="0"/>
              <w:keepNext w:val="0"/>
              <w:pageBreakBefore w:val="0"/>
              <w:spacing w:line="300" w:lineRule="exact"/>
              <w:widowControl w:val="off"/>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3165</w:t>
            </w:r>
            <w:r/>
          </w:p>
        </w:tc>
        <w:tc>
          <w:tcPr>
            <w:tcBorders>
              <w:top w:val="single" w:color="auto" w:sz="4" w:space="0"/>
              <w:left w:val="single" w:color="auto" w:sz="4" w:space="0"/>
              <w:right w:val="single" w:color="auto" w:sz="4" w:space="0"/>
            </w:tcBorders>
            <w:tcW w:w="994" w:type="pct"/>
            <w:vAlign w:val="center"/>
            <w:vMerge w:val="restart"/>
            <w:textDirection w:val="lrTb"/>
            <w:noWrap w:val="false"/>
          </w:tcPr>
          <w:p>
            <w:pPr>
              <w:ind w:firstLine="0"/>
              <w:keepLines w:val="0"/>
              <w:keepNext w:val="0"/>
              <w:pageBreakBefore w:val="0"/>
              <w:spacing w:line="300" w:lineRule="exact"/>
              <w:widowControl w:val="off"/>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结算价=成交单价×实际完成组卷报批宗数</w:t>
            </w:r>
            <w:r/>
          </w:p>
        </w:tc>
      </w:tr>
      <w:tr>
        <w:trPr>
          <w:jc w:val="center"/>
          <w:trHeight w:val="484"/>
        </w:trPr>
        <w:tc>
          <w:tcPr>
            <w:tcBorders>
              <w:top w:val="single" w:color="auto" w:sz="4" w:space="0"/>
              <w:left w:val="single" w:color="auto" w:sz="4" w:space="0"/>
              <w:bottom w:val="single" w:color="auto" w:sz="4" w:space="0"/>
              <w:right w:val="single" w:color="auto" w:sz="4" w:space="0"/>
            </w:tcBorders>
            <w:tcW w:w="587" w:type="pct"/>
            <w:vAlign w:val="center"/>
            <w:textDirection w:val="lrTb"/>
            <w:noWrap w:val="false"/>
          </w:tcPr>
          <w:p>
            <w:pPr>
              <w:ind w:firstLine="0"/>
              <w:jc w:val="center"/>
              <w:keepLines w:val="0"/>
              <w:keepNext w:val="0"/>
              <w:pageBreakBefore w:val="0"/>
              <w:spacing w:line="300" w:lineRule="exact"/>
              <w:widowControl w:val="off"/>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二标包</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801" w:type="pct"/>
            <w:vAlign w:val="center"/>
            <w:textDirection w:val="lrTb"/>
            <w:noWrap/>
          </w:tcPr>
          <w:p>
            <w:pPr>
              <w:ind w:firstLine="0"/>
              <w:keepLines w:val="0"/>
              <w:keepNext w:val="0"/>
              <w:pageBreakBefore w:val="0"/>
              <w:spacing w:line="300" w:lineRule="exact"/>
              <w:widowControl w:val="off"/>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吕四港镇、北新镇、王鲍镇、汇龙镇、启隆镇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16" w:type="pct"/>
            <w:vAlign w:val="center"/>
            <w:textDirection w:val="lrTb"/>
            <w:noWrap/>
          </w:tcPr>
          <w:p>
            <w:pPr>
              <w:ind w:firstLine="0"/>
              <w:jc w:val="center"/>
              <w:keepLines w:val="0"/>
              <w:keepNext w:val="0"/>
              <w:pageBreakBefore w:val="0"/>
              <w:spacing w:line="300" w:lineRule="exact"/>
              <w:widowControl w:val="off"/>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3167</w:t>
            </w:r>
            <w:r/>
          </w:p>
        </w:tc>
        <w:tc>
          <w:tcPr>
            <w:tcBorders>
              <w:left w:val="single" w:color="auto" w:sz="4" w:space="0"/>
              <w:bottom w:val="single" w:color="auto" w:sz="4" w:space="0"/>
              <w:right w:val="single" w:color="auto" w:sz="4" w:space="0"/>
            </w:tcBorders>
            <w:tcW w:w="994" w:type="pct"/>
            <w:vAlign w:val="center"/>
            <w:vMerge w:val="continue"/>
            <w:textDirection w:val="lrTb"/>
            <w:noWrap w:val="false"/>
          </w:tcPr>
          <w:p>
            <w:pPr>
              <w:ind w:firstLine="0"/>
              <w:keepLines w:val="0"/>
              <w:keepNext w:val="0"/>
              <w:pageBreakBefore w:val="0"/>
              <w:spacing w:line="300" w:lineRule="exact"/>
              <w:widowControl w:val="off"/>
              <w:rPr>
                <w:rFonts w:hint="eastAsia" w:ascii="宋体" w:hAnsi="宋体" w:cs="宋体"/>
                <w:b w:val="0"/>
                <w:bCs w:val="0"/>
                <w:sz w:val="24"/>
                <w:szCs w:val="24"/>
                <w:highlight w:val="none"/>
              </w:rPr>
            </w:pPr>
            <w:r>
              <w:rPr>
                <w:rFonts w:hint="eastAsia" w:ascii="宋体" w:hAnsi="宋体" w:cs="宋体"/>
                <w:b w:val="0"/>
                <w:bCs w:val="0"/>
                <w:sz w:val="24"/>
                <w:szCs w:val="24"/>
                <w:highlight w:val="none"/>
              </w:rPr>
            </w:r>
            <w:r/>
          </w:p>
        </w:tc>
      </w:tr>
    </w:tbl>
    <w:p>
      <w:pPr>
        <w:ind w:firstLine="560"/>
        <w:spacing w:line="50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w:t>
      </w:r>
      <w:r>
        <w:rPr>
          <w:rFonts w:hint="eastAsia" w:ascii="宋体" w:hAnsi="宋体" w:cs="宋体"/>
          <w:b/>
          <w:bCs/>
          <w:sz w:val="28"/>
          <w:szCs w:val="28"/>
          <w:highlight w:val="none"/>
          <w:lang w:val="en-US" w:eastAsia="zh-CN"/>
        </w:rPr>
        <w:t xml:space="preserve">三</w:t>
      </w:r>
      <w:r>
        <w:rPr>
          <w:rFonts w:hint="eastAsia" w:ascii="宋体" w:hAnsi="宋体" w:cs="宋体"/>
          <w:b/>
          <w:bCs/>
          <w:sz w:val="28"/>
          <w:szCs w:val="28"/>
          <w:highlight w:val="none"/>
        </w:rPr>
        <w:t xml:space="preserve">）技术要求</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1</w:t>
      </w:r>
      <w:r>
        <w:rPr>
          <w:rFonts w:hint="eastAsia" w:ascii="宋体" w:hAnsi="宋体" w:cs="宋体"/>
          <w:b w:val="0"/>
          <w:bCs w:val="0"/>
          <w:sz w:val="28"/>
          <w:szCs w:val="28"/>
          <w:highlight w:val="none"/>
          <w:lang w:val="en-US" w:eastAsia="zh-CN"/>
        </w:rPr>
        <w:t xml:space="preserve">.</w:t>
      </w:r>
      <w:r>
        <w:rPr>
          <w:rFonts w:hint="eastAsia" w:ascii="宋体" w:hAnsi="宋体" w:cs="宋体"/>
          <w:b w:val="0"/>
          <w:bCs w:val="0"/>
          <w:sz w:val="28"/>
          <w:szCs w:val="28"/>
          <w:highlight w:val="none"/>
        </w:rPr>
        <w:t xml:space="preserve">主要服务内容</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对需要办理农转用手续的整治类图斑约6332个（以实际为准）完成组卷报批工作。主要工作内容为通过实地调查权属、确认地类、出具勘</w:t>
      </w:r>
      <w:r>
        <w:rPr>
          <w:rFonts w:hint="eastAsia" w:ascii="宋体" w:hAnsi="宋体" w:cs="宋体"/>
          <w:b w:val="0"/>
          <w:bCs w:val="0"/>
          <w:sz w:val="28"/>
          <w:szCs w:val="28"/>
          <w:highlight w:val="none"/>
          <w:lang w:val="en-US" w:eastAsia="zh-CN"/>
        </w:rPr>
        <w:t xml:space="preserve">测</w:t>
      </w:r>
      <w:r>
        <w:rPr>
          <w:rFonts w:hint="eastAsia" w:ascii="宋体" w:hAnsi="宋体" w:cs="宋体"/>
          <w:b w:val="0"/>
          <w:bCs w:val="0"/>
          <w:sz w:val="28"/>
          <w:szCs w:val="28"/>
          <w:highlight w:val="none"/>
        </w:rPr>
        <w:t xml:space="preserve">定界成果报告；编制土地报批“</w:t>
      </w:r>
      <w:r>
        <w:rPr>
          <w:rFonts w:hint="eastAsia" w:ascii="宋体" w:hAnsi="宋体" w:cs="宋体"/>
          <w:b w:val="0"/>
          <w:bCs w:val="0"/>
          <w:sz w:val="28"/>
          <w:szCs w:val="28"/>
          <w:highlight w:val="none"/>
          <w:lang w:eastAsia="zh-CN"/>
        </w:rPr>
        <w:t xml:space="preserve">一方案三信息</w:t>
      </w:r>
      <w:r>
        <w:rPr>
          <w:rFonts w:hint="eastAsia" w:ascii="宋体" w:hAnsi="宋体" w:cs="宋体"/>
          <w:b w:val="0"/>
          <w:bCs w:val="0"/>
          <w:sz w:val="28"/>
          <w:szCs w:val="28"/>
          <w:highlight w:val="none"/>
        </w:rPr>
        <w:t xml:space="preserve">”等农转用报批材料，配合</w:t>
      </w:r>
      <w:r>
        <w:rPr>
          <w:rFonts w:hint="eastAsia" w:ascii="宋体" w:hAnsi="宋体" w:cs="宋体"/>
          <w:b w:val="0"/>
          <w:bCs w:val="0"/>
          <w:sz w:val="28"/>
          <w:szCs w:val="28"/>
          <w:highlight w:val="none"/>
          <w:lang w:eastAsia="zh-CN"/>
        </w:rPr>
        <w:t xml:space="preserve">启东市自然资源和规划局</w:t>
      </w:r>
      <w:r>
        <w:rPr>
          <w:rFonts w:hint="eastAsia" w:ascii="宋体" w:hAnsi="宋体" w:cs="宋体"/>
          <w:b w:val="0"/>
          <w:bCs w:val="0"/>
          <w:sz w:val="28"/>
          <w:szCs w:val="28"/>
          <w:highlight w:val="none"/>
        </w:rPr>
        <w:t xml:space="preserve">组卷成果材料审查后修改。用地报批组卷材料经县级审核后，上报各级自然资源和各级人民政府审核，并紧密跟踪审查流程，根据各级部门提出的补正要求及时完善报件材料，最终将报件材料报有批准权的自然资源部门和政府部门审批，最终取得用地批复。</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2</w:t>
      </w:r>
      <w:r>
        <w:rPr>
          <w:rFonts w:hint="eastAsia" w:ascii="宋体" w:hAnsi="宋体" w:cs="宋体"/>
          <w:b w:val="0"/>
          <w:bCs w:val="0"/>
          <w:sz w:val="28"/>
          <w:szCs w:val="28"/>
          <w:highlight w:val="none"/>
          <w:lang w:val="en-US" w:eastAsia="zh-CN"/>
        </w:rPr>
        <w:t xml:space="preserve">.</w:t>
      </w:r>
      <w:r>
        <w:rPr>
          <w:rFonts w:hint="eastAsia" w:ascii="宋体" w:hAnsi="宋体" w:cs="宋体"/>
          <w:b w:val="0"/>
          <w:bCs w:val="0"/>
          <w:sz w:val="28"/>
          <w:szCs w:val="28"/>
          <w:highlight w:val="none"/>
        </w:rPr>
        <w:t xml:space="preserve">工作依据</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（1）《中华人民共和国土地管理法》（2021年修订）；</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（2）《中华人民共和国土地管理法实施条例》；</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（3）《江苏省土地管理条例》；</w:t>
      </w:r>
      <w:r/>
    </w:p>
    <w:p>
      <w:pPr>
        <w:ind w:firstLine="560"/>
        <w:spacing w:line="500" w:lineRule="exact"/>
        <w:rPr>
          <w:rFonts w:hint="eastAsia" w:ascii="宋体" w:hAnsi="宋体" w:eastAsia="宋体" w:cs="宋体"/>
          <w:b w:val="0"/>
          <w:bCs w:val="0"/>
          <w:sz w:val="28"/>
          <w:szCs w:val="28"/>
          <w:highlight w:val="none"/>
          <w:lang w:eastAsia="zh-CN"/>
        </w:rPr>
      </w:pPr>
      <w:r>
        <w:rPr>
          <w:rFonts w:hint="eastAsia" w:ascii="宋体" w:hAnsi="宋体" w:cs="宋体"/>
          <w:b w:val="0"/>
          <w:bCs w:val="0"/>
          <w:sz w:val="28"/>
          <w:szCs w:val="28"/>
          <w:highlight w:val="none"/>
        </w:rPr>
        <w:t xml:space="preserve">（4）《江苏省不动产登记条例》</w:t>
      </w:r>
      <w:r>
        <w:rPr>
          <w:rFonts w:hint="eastAsia" w:ascii="宋体" w:hAnsi="宋体" w:cs="宋体"/>
          <w:b w:val="0"/>
          <w:bCs w:val="0"/>
          <w:sz w:val="28"/>
          <w:szCs w:val="28"/>
          <w:highlight w:val="none"/>
          <w:lang w:eastAsia="zh-CN"/>
        </w:rPr>
        <w:t xml:space="preserve">；</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（5）中共中央办公厅、国务院办公厅《农村乱占耕地建房专项整治试点工作方案》（2022年3月）；</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（6）自然资源部《关于进一步优化重大建设项目用地组卷报批工作的通知》；</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（7）《农村乱占耕地建房问题摸排工作方案》；</w:t>
      </w:r>
      <w:r/>
    </w:p>
    <w:p>
      <w:pPr>
        <w:ind w:firstLine="560"/>
        <w:spacing w:line="500" w:lineRule="exact"/>
        <w:rPr>
          <w:rFonts w:hint="eastAsia" w:ascii="宋体" w:hAnsi="宋体" w:eastAsia="宋体" w:cs="宋体"/>
          <w:b w:val="0"/>
          <w:bCs w:val="0"/>
          <w:sz w:val="28"/>
          <w:szCs w:val="28"/>
          <w:highlight w:val="none"/>
          <w:lang w:eastAsia="zh-CN"/>
        </w:rPr>
      </w:pPr>
      <w:r>
        <w:rPr>
          <w:rFonts w:hint="eastAsia" w:ascii="宋体" w:hAnsi="宋体" w:cs="宋体"/>
          <w:b w:val="0"/>
          <w:bCs w:val="0"/>
          <w:sz w:val="28"/>
          <w:szCs w:val="28"/>
          <w:highlight w:val="none"/>
        </w:rPr>
        <w:t xml:space="preserve">（8）《江苏省农村乱占耕地建房住宅类房屋专项整治第二步试点实施方案》</w:t>
      </w:r>
      <w:r>
        <w:rPr>
          <w:rFonts w:hint="eastAsia" w:ascii="宋体" w:hAnsi="宋体" w:cs="宋体"/>
          <w:b w:val="0"/>
          <w:bCs w:val="0"/>
          <w:sz w:val="28"/>
          <w:szCs w:val="28"/>
          <w:highlight w:val="none"/>
          <w:lang w:eastAsia="zh-CN"/>
        </w:rPr>
        <w:t xml:space="preserve">；</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（9）《江苏省村庄规划编制指南（2025年版）》；</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（10）《江苏省乡镇国土空间总体规划编制指南（2025年版）》；</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（11）《江苏省镇村布局规划编制指南（2025年版）》；</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（12）《地籍调查规程》（TD/T 1001-2012）；</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（13）《土地利用现状分类》（GB/T 21010-2017）。</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3</w:t>
      </w:r>
      <w:r>
        <w:rPr>
          <w:rFonts w:hint="eastAsia" w:ascii="宋体" w:hAnsi="宋体" w:cs="宋体"/>
          <w:b w:val="0"/>
          <w:bCs w:val="0"/>
          <w:sz w:val="28"/>
          <w:szCs w:val="28"/>
          <w:highlight w:val="none"/>
          <w:lang w:val="en-US" w:eastAsia="zh-CN"/>
        </w:rPr>
        <w:t xml:space="preserve">.</w:t>
      </w:r>
      <w:r>
        <w:rPr>
          <w:rFonts w:hint="eastAsia" w:ascii="宋体" w:hAnsi="宋体" w:cs="宋体"/>
          <w:b w:val="0"/>
          <w:bCs w:val="0"/>
          <w:sz w:val="28"/>
          <w:szCs w:val="28"/>
          <w:highlight w:val="none"/>
        </w:rPr>
        <w:t xml:space="preserve">具体服务工作要求：</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3.1批次组卷报批</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将启东市农村宅基地管理工作专项试点涉及的农用地转为建设用地，完善用地手续，取得合法用地批复。</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（1）转用公告相关工作</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代拟转用公告。根据土地管理法律法规和江苏省相关规定，按照规范格式和内容要求，代拟农用地转用公告。公告内容应当包括：转用土地的位置、范围、面积、地类、用途；转用土地的补偿标准和安置途径；申请办理土地转用登记的期限和地点；公众提出意见的期限和方式等。</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公告张贴。按照法定程序，在拟转用土地所在的乡（镇）、村范围内张贴转用公告，确保公告覆盖全部涉及区域。公告张贴应当选择醒目位置，留存张贴照片等影像资料作为组卷材料。</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送达回签。组织被转用土地的权利人进行送达回签，确认相关权利人已收到并知晓转用公告内容。送达回签应当由权利人本人签字确认，确保程序合法、手续完备。</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（2）农用地转用请示代拟</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代拟农用地转用请示文件，以市人民政府名义向上级人民政府请示农用地转用事项。请示文件应当包括：项目基本情况、转用土地的位置和面积、土地利用现状、转用必要性说明、是否符合国土空间规划和年度土地利用计划等内容。请示文件格式和内容应当符合自然资源主管部门的规范要求。</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（3）“一方案三信息”编制</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“一方案三信息”是农用地转用组卷报批的核心材料。具体包括：</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农用地转用方案。明确转用的位置、面积、地类、权属、用途等基本信息，说明转用的必要性和合规性，提出转用后的供地安排。</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地类认定基本信息。依据土地利用现状分类标准，对拟转用土地的地类进行准确认定，说明认定依据和过程。</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土地征收信息。如涉及土地征收，需编制土地征收信息，包括征收范围、补偿标准、安置途径等。</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报件基本信息。汇总项目报批的基本信息，包括项目名称、用地位置、用地面积、涉及权利人等。</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（4）其他相关组卷材料代拟</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费用到账证明。包括耕地开垦费、新增建设用地土地有偿使用费等相关费用的缴纳凭证和到账证明。</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规划材料。包括项目符合国土空间规划（土地利用总体规划）的说明、纳入村庄规划的证明文件、规划审查意见等。</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请示文件。代拟项目用地请示文件，说明项目用地的必要性、合规性和可行性。</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审查报告。编制项目用地审查报告，对用地条件、规划符合性、地类认定、补偿安置等进行全面审查并出具意见。</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各部门材料。收集整理涉及人社局、农业农村局等相关业务主管部门的审批盖章材料。对不符合土地组卷报批要求的资料，指导相关部门进行整改完善。</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征地前期程序材料。包括土地现状调查表、补偿登记表、征地补偿安置方案公告、征地补偿安置无异议说明、征地补偿安置协议等。</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（5）组卷整理与系统上报</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材料整理审核。对所有组卷材料进行整理、审核和归档，确保材料的完整性、正确性和逻辑性。</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系统填报。将全部组卷材料录入江苏省用途管制一体化审批系统，按要求填报各模块信息。</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上报审批。将组卷材料通过用途管制一体化申报系统上报南通市自然资源和规划局审批。</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（6）跟踪审查与补正</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处室审查跟踪。跟进南通市自然资源和规划局10个处室的审查工作，及时了解审查进度和审查意见。</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材料补正。根据各处室的审查意见，对组卷材料进行修改完善和补正。</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取得批复。完成全部审查和补正工作后，最终取得用地批复文件。</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3.2勘测定界</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勘测定界是对涉及整治的房屋地块开展勘界并出具勘界报告的工作。</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（1）勘测定界内容</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地块测量。对涉及整治的每一宗房屋地块进行实地测量，确定地块的位置、范围、界址、面积、地类、权属等信息。</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地类认定。依据《土地利用现状分类》标准，对地块的地类进行准确认定。</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权属调查。调查地块的权属状况，包括所有权和使用权归属。</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（2）勘测定界成果</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勘测定界报告、勘测定界图、相关数据表格。</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3.3系统填报与跟踪审批</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根据江苏省用途管制一体化审批系统要求开展填报与跟踪。</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（1）系统填报内容</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勘测定界模块填报。在江苏省用途管制一体化审批系统中填报勘测定界相关信息。</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组卷相关模块填报。填写用途管制一体化审批系统组卷相关模块，包括项目基本信息、用地信息、规划信息、地类信息、权属信息等。</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材料上传。将全部组卷材料按要求上传至系统对应位置。</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（2）预审查与跟踪，包括系统上报、进度跟踪、根据预审查结果，对组卷材料进行修改完善、正式上报、实时跟踪推进审查进度，直至取得批复文件。</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（3）后续跟踪服务：包括国家和省级抽检复核全过程配合服务，直至最终通过上级验收销号。</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3.4成果要求</w:t>
      </w:r>
      <w:r>
        <w:rPr>
          <w:rFonts w:hint="eastAsia" w:ascii="宋体" w:hAnsi="宋体" w:cs="宋体"/>
          <w:b w:val="0"/>
          <w:bCs w:val="0"/>
          <w:sz w:val="28"/>
          <w:szCs w:val="28"/>
          <w:highlight w:val="none"/>
          <w:lang w:eastAsia="zh-CN"/>
        </w:rPr>
        <w:t xml:space="preserve">：</w:t>
      </w:r>
      <w:r>
        <w:rPr>
          <w:rFonts w:hint="eastAsia" w:ascii="宋体" w:hAnsi="宋体" w:cs="宋体"/>
          <w:b w:val="0"/>
          <w:bCs w:val="0"/>
          <w:sz w:val="28"/>
          <w:szCs w:val="28"/>
          <w:highlight w:val="none"/>
        </w:rPr>
        <w:t xml:space="preserve">严格按照省、市自然资源主管部门最新范本进行制作，相关成果应符合最新报批的审核要求。</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3.4.1批次组卷报批成果</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（1）完整的农用地转用组卷报批材料（纸质版和电子版）；</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（2）转用公告张贴记录及影像资料；</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（3）送达回签记录；</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（4）“一方案三信息”完整材料；</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（5）用地批复文件；</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（6）归档整理的完整报件资料。</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3.4.2勘测定界成果</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（1）勘测定界报告。</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（2）勘测定界图。</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（3）相关数据表格和电子数据。</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3.4.3系统填报成果</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（1）用途管制一体化审批系统完整填报记录。</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（2）预审查意见及修改记录。</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（3）审批过程跟踪记录。</w:t>
      </w:r>
      <w:r/>
    </w:p>
    <w:p>
      <w:pPr>
        <w:ind w:firstLine="560"/>
        <w:spacing w:line="50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w:t>
      </w:r>
      <w:r>
        <w:rPr>
          <w:rFonts w:hint="eastAsia" w:ascii="宋体" w:hAnsi="宋体" w:cs="宋体"/>
          <w:b/>
          <w:bCs/>
          <w:sz w:val="28"/>
          <w:szCs w:val="28"/>
          <w:highlight w:val="none"/>
          <w:lang w:val="en-US" w:eastAsia="zh-CN"/>
        </w:rPr>
        <w:t xml:space="preserve">四</w:t>
      </w:r>
      <w:r>
        <w:rPr>
          <w:rFonts w:hint="eastAsia" w:ascii="宋体" w:hAnsi="宋体" w:cs="宋体"/>
          <w:b/>
          <w:bCs/>
          <w:sz w:val="28"/>
          <w:szCs w:val="28"/>
          <w:highlight w:val="none"/>
        </w:rPr>
        <w:t xml:space="preserve">）人员要求</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成交供应商的投标项目负责人、技术负责人需按采购人要求提供驻场服务，项目组外业人员（不含项目负责人、技术负责人）不少于16人，且其中包括投标项目组</w:t>
      </w:r>
      <w:r>
        <w:rPr>
          <w:rFonts w:hint="eastAsia" w:ascii="宋体" w:hAnsi="宋体" w:cs="宋体"/>
          <w:b w:val="0"/>
          <w:bCs w:val="0"/>
          <w:sz w:val="28"/>
          <w:szCs w:val="28"/>
          <w:highlight w:val="none"/>
          <w:lang w:eastAsia="zh-CN"/>
        </w:rPr>
        <w:t xml:space="preserve">其他成员</w:t>
      </w:r>
      <w:r>
        <w:rPr>
          <w:rFonts w:hint="eastAsia" w:ascii="宋体" w:hAnsi="宋体" w:cs="宋体"/>
          <w:b w:val="0"/>
          <w:bCs w:val="0"/>
          <w:sz w:val="28"/>
          <w:szCs w:val="28"/>
          <w:highlight w:val="none"/>
        </w:rPr>
        <w:t xml:space="preserve">。采购人有权根据项目实际情况提出增减或调换驻场人员，增减时间和人员原</w:t>
      </w:r>
      <w:r>
        <w:rPr>
          <w:rFonts w:hint="eastAsia" w:ascii="宋体" w:hAnsi="宋体" w:cs="宋体"/>
          <w:b w:val="0"/>
          <w:bCs w:val="0"/>
          <w:sz w:val="28"/>
          <w:szCs w:val="28"/>
          <w:highlight w:val="none"/>
          <w:lang w:eastAsia="zh-CN"/>
        </w:rPr>
        <w:t xml:space="preserve">则上</w:t>
      </w:r>
      <w:r>
        <w:rPr>
          <w:rFonts w:hint="eastAsia" w:ascii="宋体" w:hAnsi="宋体" w:cs="宋体"/>
          <w:b w:val="0"/>
          <w:bCs w:val="0"/>
          <w:sz w:val="28"/>
          <w:szCs w:val="28"/>
          <w:highlight w:val="none"/>
        </w:rPr>
        <w:t xml:space="preserve">以总人数和时间总体控制，供调换的储备人员业务水平和能力不得低于被调换人员的业务水平和能力。</w:t>
      </w:r>
      <w:r/>
    </w:p>
    <w:p>
      <w:pPr>
        <w:ind w:firstLine="560"/>
        <w:spacing w:line="50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w:t>
      </w:r>
      <w:r>
        <w:rPr>
          <w:rFonts w:hint="eastAsia" w:ascii="宋体" w:hAnsi="宋体" w:cs="宋体"/>
          <w:b/>
          <w:bCs/>
          <w:sz w:val="28"/>
          <w:szCs w:val="28"/>
          <w:highlight w:val="none"/>
          <w:lang w:val="en-US" w:eastAsia="zh-CN"/>
        </w:rPr>
        <w:t xml:space="preserve">五</w:t>
      </w:r>
      <w:r>
        <w:rPr>
          <w:rFonts w:hint="eastAsia" w:ascii="宋体" w:hAnsi="宋体" w:cs="宋体"/>
          <w:b/>
          <w:bCs/>
          <w:sz w:val="28"/>
          <w:szCs w:val="28"/>
          <w:highlight w:val="none"/>
        </w:rPr>
        <w:t xml:space="preserve">）设备要求</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供应商须根据项目要求配备种类丰富、专业性强的软硬件设备，如车辆、GNSS、无人机、全站仪、电脑、打印机、扫描仪等。</w:t>
      </w:r>
      <w:r/>
    </w:p>
    <w:p>
      <w:pPr>
        <w:ind w:firstLine="560"/>
        <w:spacing w:line="50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w:t>
      </w:r>
      <w:r>
        <w:rPr>
          <w:rFonts w:hint="eastAsia" w:ascii="宋体" w:hAnsi="宋体" w:cs="宋体"/>
          <w:b/>
          <w:bCs/>
          <w:sz w:val="28"/>
          <w:szCs w:val="28"/>
          <w:highlight w:val="none"/>
          <w:lang w:val="en-US" w:eastAsia="zh-CN"/>
        </w:rPr>
        <w:t xml:space="preserve">六</w:t>
      </w:r>
      <w:r>
        <w:rPr>
          <w:rFonts w:hint="eastAsia" w:ascii="宋体" w:hAnsi="宋体" w:cs="宋体"/>
          <w:b/>
          <w:bCs/>
          <w:sz w:val="28"/>
          <w:szCs w:val="28"/>
          <w:highlight w:val="none"/>
        </w:rPr>
        <w:t xml:space="preserve">）特别说明</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1.该项目成交供应商服务后的成果及相关数据所有权归启东市农业农村局所有。</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2.在履约过程中，如果成交供应商出现以下行为，将记录其不良行为，三年内不得参与启东市农业农村局招采活动，且根据相关规定追究相关责任：</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（1）成交供应商转包和分包项目的；</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（2）成交供应商不能按照合同约定的服务时间保质保量完成本项目的，且造成不良后果的；</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（3）工作中涉及到的涉密和敏感图文资料、电子数据，应严格执行保密的相关规定，如以任何方式向任何第三人披露、泄露或许可第三人使用的；</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（4）其他不良行为。</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3.在项目服务过程中的所有安全责任由成交供应商全权负责，采购人不承担任何责任。</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4.因成交供应商自身原因，导致项目无法按照各阶段时间节点推进，或无正当理由逾期未完成全部工作任务，经采购人书面催告后7个工作日内仍未完成履约义务的，采购人有权依法单方解除合同，合同自解除通知送达成交供应商之日起生效。</w:t>
      </w:r>
      <w:r/>
    </w:p>
    <w:p>
      <w:pPr>
        <w:ind w:firstLine="560"/>
        <w:spacing w:line="500" w:lineRule="exact"/>
        <w:rPr>
          <w:rFonts w:hint="default" w:ascii="宋体" w:hAnsi="宋体" w:cs="宋体"/>
          <w:b/>
          <w:bCs/>
          <w:sz w:val="28"/>
          <w:szCs w:val="28"/>
          <w:highlight w:val="none"/>
          <w:lang w:val="en-US"/>
        </w:rPr>
      </w:pPr>
      <w:r>
        <w:rPr>
          <w:rFonts w:hint="eastAsia" w:ascii="宋体" w:hAnsi="宋体" w:cs="宋体"/>
          <w:b/>
          <w:bCs/>
          <w:sz w:val="28"/>
          <w:szCs w:val="28"/>
          <w:highlight w:val="none"/>
          <w:lang w:val="en-US" w:eastAsia="zh-CN"/>
        </w:rPr>
        <w:t xml:space="preserve">二、服务时间及地点</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1.服务时间：2026年12月15日前完成各标包服务范围内整治类图斑数85%的农转用报批并取得用地批复；2027年6月15日前完成各标包服务范围内整治类图斑数100%的农转用报批并取得用地批复。具体以采购人要求为准。</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2.服务地点：采购人指定地点。</w:t>
      </w:r>
      <w:r/>
    </w:p>
    <w:p>
      <w:pPr>
        <w:ind w:firstLine="560"/>
        <w:spacing w:line="500" w:lineRule="exact"/>
        <w:rPr>
          <w:rFonts w:hint="eastAsia" w:ascii="宋体" w:hAnsi="宋体" w:cs="宋体"/>
          <w:b w:val="0"/>
          <w:bCs w:val="0"/>
          <w:sz w:val="28"/>
          <w:szCs w:val="28"/>
          <w:highlight w:val="none"/>
        </w:rPr>
      </w:pPr>
      <w:r>
        <w:rPr>
          <w:rFonts w:hint="eastAsia" w:ascii="宋体" w:hAnsi="宋体" w:cs="宋体"/>
          <w:b/>
          <w:bCs/>
          <w:sz w:val="28"/>
          <w:szCs w:val="28"/>
          <w:highlight w:val="none"/>
          <w:lang w:val="en-US" w:eastAsia="zh-CN"/>
        </w:rPr>
        <w:t xml:space="preserve">三、</w:t>
      </w:r>
      <w:r>
        <w:rPr>
          <w:rFonts w:hint="eastAsia" w:ascii="宋体" w:hAnsi="宋体" w:cs="宋体"/>
          <w:b/>
          <w:bCs/>
          <w:sz w:val="28"/>
          <w:szCs w:val="28"/>
          <w:highlight w:val="none"/>
        </w:rPr>
        <w:t xml:space="preserve">验收要求：</w:t>
      </w:r>
      <w:r>
        <w:rPr>
          <w:rFonts w:hint="eastAsia" w:ascii="宋体" w:hAnsi="宋体" w:cs="宋体"/>
          <w:b w:val="0"/>
          <w:bCs w:val="0"/>
          <w:sz w:val="28"/>
          <w:szCs w:val="28"/>
          <w:highlight w:val="none"/>
          <w:lang w:val="en-US" w:eastAsia="zh-CN"/>
        </w:rPr>
        <w:t xml:space="preserve">经采购人确认的采购范围内</w:t>
      </w:r>
      <w:r>
        <w:rPr>
          <w:rFonts w:hint="eastAsia" w:ascii="宋体" w:hAnsi="宋体" w:cs="宋体"/>
          <w:b w:val="0"/>
          <w:bCs w:val="0"/>
          <w:sz w:val="28"/>
          <w:szCs w:val="28"/>
          <w:highlight w:val="none"/>
        </w:rPr>
        <w:t xml:space="preserve">整治图斑组卷报批结束</w:t>
      </w:r>
      <w:r>
        <w:rPr>
          <w:rFonts w:hint="eastAsia" w:ascii="宋体" w:hAnsi="宋体" w:cs="宋体"/>
          <w:b w:val="0"/>
          <w:bCs w:val="0"/>
          <w:sz w:val="28"/>
          <w:szCs w:val="28"/>
          <w:highlight w:val="none"/>
          <w:lang w:val="en-US" w:eastAsia="zh-CN"/>
        </w:rPr>
        <w:t xml:space="preserve">并取得用地批复，直至</w:t>
      </w:r>
      <w:r>
        <w:rPr>
          <w:rFonts w:hint="eastAsia" w:ascii="宋体" w:hAnsi="宋体" w:cs="宋体"/>
          <w:b w:val="0"/>
          <w:bCs w:val="0"/>
          <w:sz w:val="28"/>
          <w:szCs w:val="28"/>
          <w:highlight w:val="none"/>
        </w:rPr>
        <w:t xml:space="preserve">项目通过省部级抽查验收</w:t>
      </w:r>
      <w:r>
        <w:rPr>
          <w:rFonts w:hint="eastAsia" w:ascii="宋体" w:hAnsi="宋体" w:cs="宋体"/>
          <w:b w:val="0"/>
          <w:bCs w:val="0"/>
          <w:sz w:val="28"/>
          <w:szCs w:val="28"/>
          <w:highlight w:val="none"/>
          <w:lang w:eastAsia="zh-CN"/>
        </w:rPr>
        <w:t xml:space="preserve">、</w:t>
      </w:r>
      <w:r>
        <w:rPr>
          <w:rFonts w:hint="eastAsia" w:ascii="宋体" w:hAnsi="宋体" w:cs="宋体"/>
          <w:b w:val="0"/>
          <w:bCs w:val="0"/>
          <w:sz w:val="28"/>
          <w:szCs w:val="28"/>
          <w:highlight w:val="none"/>
          <w:lang w:val="en-US" w:eastAsia="zh-CN"/>
        </w:rPr>
        <w:t xml:space="preserve">销号</w:t>
      </w:r>
      <w:r>
        <w:rPr>
          <w:rFonts w:hint="eastAsia" w:ascii="宋体" w:hAnsi="宋体" w:cs="宋体"/>
          <w:b w:val="0"/>
          <w:bCs w:val="0"/>
          <w:sz w:val="28"/>
          <w:szCs w:val="28"/>
          <w:highlight w:val="none"/>
        </w:rPr>
        <w:t xml:space="preserve">。</w:t>
      </w:r>
      <w:r/>
    </w:p>
    <w:p>
      <w:pPr>
        <w:ind w:firstLine="560"/>
        <w:spacing w:line="500" w:lineRule="exact"/>
        <w:rPr>
          <w:rFonts w:hint="eastAsia" w:ascii="宋体" w:hAnsi="宋体" w:cs="宋体"/>
          <w:b/>
          <w:bCs/>
          <w:color w:val="ff0000"/>
          <w:sz w:val="28"/>
          <w:szCs w:val="28"/>
          <w:highlight w:val="none"/>
        </w:rPr>
      </w:pPr>
      <w:r>
        <w:rPr>
          <w:rFonts w:hint="eastAsia" w:ascii="宋体" w:hAnsi="宋体" w:cs="宋体"/>
          <w:b/>
          <w:bCs/>
          <w:sz w:val="28"/>
          <w:szCs w:val="28"/>
          <w:highlight w:val="none"/>
          <w:lang w:val="en-US" w:eastAsia="zh-CN"/>
        </w:rPr>
        <w:t xml:space="preserve">四</w:t>
      </w:r>
      <w:r>
        <w:rPr>
          <w:rFonts w:hint="eastAsia" w:ascii="宋体" w:hAnsi="宋体" w:cs="宋体"/>
          <w:b/>
          <w:bCs/>
          <w:sz w:val="28"/>
          <w:szCs w:val="28"/>
          <w:highlight w:val="none"/>
        </w:rPr>
        <w:t xml:space="preserve">、采购标的的其他技术、服务等要求</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需求标准见《商品包装政府采购需求标准（试行）》《快递包装政府采购需求标准（试行）》（财办库〔2020〕123号）、《绿色数据中心政府采购需求标准（试行）》（财库〔2023〕7号）。</w:t>
      </w:r>
      <w:r/>
    </w:p>
    <w:p>
      <w:pPr>
        <w:ind w:firstLine="562"/>
        <w:spacing w:line="500" w:lineRule="exact"/>
        <w:rPr>
          <w:rFonts w:hint="default" w:ascii="宋体" w:hAnsi="宋体" w:cs="宋体"/>
          <w:b/>
          <w:bCs/>
          <w:sz w:val="28"/>
          <w:szCs w:val="28"/>
          <w:highlight w:val="none"/>
          <w:lang w:val="en-US"/>
        </w:rPr>
      </w:pPr>
      <w:r>
        <w:rPr>
          <w:rFonts w:hint="eastAsia" w:ascii="宋体" w:hAnsi="宋体" w:cs="宋体"/>
          <w:b/>
          <w:bCs/>
          <w:sz w:val="28"/>
          <w:szCs w:val="28"/>
          <w:highlight w:val="none"/>
          <w:lang w:val="en-US" w:eastAsia="zh-CN"/>
        </w:rPr>
        <w:t xml:space="preserve">五</w:t>
      </w:r>
      <w:r>
        <w:rPr>
          <w:rFonts w:hint="eastAsia" w:ascii="宋体" w:hAnsi="宋体" w:cs="宋体"/>
          <w:b/>
          <w:bCs/>
          <w:sz w:val="28"/>
          <w:szCs w:val="28"/>
          <w:highlight w:val="none"/>
        </w:rPr>
        <w:t xml:space="preserve">、</w:t>
      </w:r>
      <w:r>
        <w:rPr>
          <w:rFonts w:hint="eastAsia" w:ascii="宋体" w:hAnsi="宋体" w:cs="宋体"/>
          <w:b/>
          <w:bCs/>
          <w:sz w:val="28"/>
          <w:szCs w:val="28"/>
          <w:highlight w:val="none"/>
          <w:lang w:val="en-US" w:eastAsia="zh-CN"/>
        </w:rPr>
        <w:t xml:space="preserve">报价说明</w:t>
      </w:r>
      <w:r/>
    </w:p>
    <w:p>
      <w:pPr>
        <w:ind w:firstLine="560"/>
        <w:spacing w:line="500" w:lineRule="exact"/>
        <w:rPr>
          <w:rFonts w:hint="eastAsia" w:ascii="宋体" w:hAnsi="宋体" w:cs="宋体"/>
          <w:b w:val="0"/>
          <w:bCs w:val="0"/>
          <w:sz w:val="28"/>
          <w:szCs w:val="28"/>
          <w:highlight w:val="none"/>
        </w:rPr>
      </w:pPr>
      <w:r>
        <w:rPr>
          <w:rFonts w:hint="eastAsia" w:ascii="宋体" w:hAnsi="宋体" w:cs="宋体"/>
          <w:b w:val="0"/>
          <w:bCs w:val="0"/>
          <w:sz w:val="28"/>
          <w:szCs w:val="28"/>
          <w:highlight w:val="none"/>
        </w:rPr>
        <w:t xml:space="preserve">本项目采用固定</w:t>
      </w:r>
      <w:r>
        <w:rPr>
          <w:rFonts w:hint="eastAsia" w:ascii="宋体" w:hAnsi="宋体" w:cs="宋体"/>
          <w:b w:val="0"/>
          <w:bCs w:val="0"/>
          <w:sz w:val="28"/>
          <w:szCs w:val="28"/>
          <w:highlight w:val="none"/>
          <w:lang w:val="en-US" w:eastAsia="zh-CN"/>
        </w:rPr>
        <w:t xml:space="preserve">单</w:t>
      </w:r>
      <w:r>
        <w:rPr>
          <w:rFonts w:hint="eastAsia" w:ascii="宋体" w:hAnsi="宋体" w:cs="宋体"/>
          <w:b w:val="0"/>
          <w:bCs w:val="0"/>
          <w:sz w:val="28"/>
          <w:szCs w:val="28"/>
          <w:highlight w:val="none"/>
        </w:rPr>
        <w:t xml:space="preserve">价报价，投标报价应包括完成本项目服务内容所需的一切费用，包括但不限于人工（包括工资、补贴）、食宿、差旅、材料、机械、设备、办公场所及设施、保险、劳保、管理、安全措施费、数据整理、成果出具、利润、税金、政策性文件规定及合同包含的所有风险、责任等各项应有费用，以及为完成该项服务项目所涉及到的一切相关费用，采购人不再支付其他任何费用。供应商报价时应充分考虑现场环境以及国家政策性调整等风险因素，在合同实施期间，成交单价不随国家政策或法规、标准及任何市场因素的变化而进行调整。</w:t>
      </w:r>
      <w:r/>
    </w:p>
    <w:p>
      <w:pPr>
        <w:ind w:firstLine="562"/>
        <w:spacing w:line="500" w:lineRule="exact"/>
        <w:rPr>
          <w:rFonts w:hint="eastAsia" w:ascii="宋体" w:hAnsi="宋体" w:cs="宋体"/>
          <w:b/>
          <w:bCs/>
          <w:sz w:val="28"/>
          <w:szCs w:val="28"/>
          <w:highlight w:val="none"/>
          <w:lang w:val="zh-CN"/>
        </w:rPr>
      </w:pPr>
      <w:r>
        <w:rPr>
          <w:rFonts w:hint="eastAsia" w:ascii="宋体" w:hAnsi="宋体" w:cs="宋体"/>
          <w:b/>
          <w:bCs/>
          <w:sz w:val="28"/>
          <w:szCs w:val="28"/>
          <w:highlight w:val="none"/>
          <w:lang w:val="en-US" w:eastAsia="zh-CN"/>
        </w:rPr>
        <w:t xml:space="preserve">六、</w:t>
      </w:r>
      <w:r>
        <w:rPr>
          <w:rFonts w:hint="eastAsia" w:ascii="宋体" w:hAnsi="宋体" w:cs="宋体"/>
          <w:b/>
          <w:bCs/>
          <w:sz w:val="28"/>
          <w:szCs w:val="28"/>
          <w:highlight w:val="none"/>
        </w:rPr>
        <w:t xml:space="preserve">付款方式：</w:t>
      </w:r>
      <w:r>
        <w:rPr>
          <w:rFonts w:hint="eastAsia" w:ascii="宋体" w:hAnsi="宋体" w:cs="宋体"/>
          <w:b w:val="0"/>
          <w:bCs w:val="0"/>
          <w:sz w:val="28"/>
          <w:szCs w:val="28"/>
          <w:highlight w:val="none"/>
          <w:lang w:val="en-US" w:eastAsia="zh-CN"/>
        </w:rPr>
        <w:t xml:space="preserve">成交供应商完成的</w:t>
      </w:r>
      <w:r>
        <w:rPr>
          <w:rFonts w:hint="eastAsia" w:ascii="宋体" w:hAnsi="宋体" w:cs="宋体"/>
          <w:b w:val="0"/>
          <w:bCs w:val="0"/>
          <w:sz w:val="28"/>
          <w:szCs w:val="28"/>
          <w:highlight w:val="none"/>
        </w:rPr>
        <w:t xml:space="preserve">组卷报批</w:t>
      </w:r>
      <w:r>
        <w:rPr>
          <w:rFonts w:hint="eastAsia" w:ascii="宋体" w:hAnsi="宋体" w:cs="宋体"/>
          <w:b w:val="0"/>
          <w:bCs w:val="0"/>
          <w:sz w:val="28"/>
          <w:szCs w:val="28"/>
          <w:highlight w:val="none"/>
          <w:lang w:val="en-US" w:eastAsia="zh-CN"/>
        </w:rPr>
        <w:t xml:space="preserve">并销号宗数占经采购人确认的</w:t>
      </w:r>
      <w:r>
        <w:rPr>
          <w:rFonts w:hint="eastAsia" w:ascii="宋体" w:hAnsi="宋体" w:cs="宋体"/>
          <w:b w:val="0"/>
          <w:bCs w:val="0"/>
          <w:sz w:val="28"/>
          <w:szCs w:val="28"/>
          <w:highlight w:val="none"/>
        </w:rPr>
        <w:t xml:space="preserve">整治图斑</w:t>
      </w:r>
      <w:r>
        <w:rPr>
          <w:rFonts w:hint="eastAsia" w:ascii="宋体" w:hAnsi="宋体" w:cs="宋体"/>
          <w:b w:val="0"/>
          <w:bCs w:val="0"/>
          <w:sz w:val="28"/>
          <w:szCs w:val="28"/>
          <w:highlight w:val="none"/>
          <w:lang w:val="en-US" w:eastAsia="zh-CN"/>
        </w:rPr>
        <w:t xml:space="preserve">总宗数的90%时，付实际完成组卷报批并销号宗数（以下简称“实际完成宗数”，下同）价款的80%；成交供应商完成所有整治图斑组卷报批并销号后，按</w:t>
      </w:r>
      <w:r>
        <w:rPr>
          <w:rFonts w:hint="eastAsia" w:ascii="宋体" w:hAnsi="宋体" w:cs="宋体"/>
          <w:b w:val="0"/>
          <w:bCs w:val="0"/>
          <w:sz w:val="28"/>
          <w:szCs w:val="28"/>
          <w:highlight w:val="none"/>
        </w:rPr>
        <w:t xml:space="preserve">实际完成宗</w:t>
      </w:r>
      <w:r>
        <w:rPr>
          <w:rFonts w:hint="eastAsia" w:ascii="宋体" w:hAnsi="宋体" w:cs="宋体"/>
          <w:b w:val="0"/>
          <w:bCs w:val="0"/>
          <w:sz w:val="28"/>
          <w:szCs w:val="28"/>
          <w:highlight w:val="none"/>
          <w:lang w:val="en-US" w:eastAsia="zh-CN"/>
        </w:rPr>
        <w:t xml:space="preserve">数一次性结算</w:t>
      </w:r>
      <w:r>
        <w:rPr>
          <w:rFonts w:hint="eastAsia" w:ascii="宋体" w:hAnsi="宋体" w:cs="宋体"/>
          <w:b w:val="0"/>
          <w:bCs w:val="0"/>
          <w:sz w:val="28"/>
          <w:szCs w:val="28"/>
          <w:highlight w:val="none"/>
        </w:rPr>
        <w:t xml:space="preserve">支付</w:t>
      </w:r>
      <w:r>
        <w:rPr>
          <w:rFonts w:hint="eastAsia" w:ascii="宋体" w:hAnsi="宋体" w:cs="宋体"/>
          <w:b w:val="0"/>
          <w:bCs w:val="0"/>
          <w:sz w:val="28"/>
          <w:szCs w:val="28"/>
          <w:highlight w:val="none"/>
          <w:lang w:val="en-US" w:eastAsia="zh-CN"/>
        </w:rPr>
        <w:t xml:space="preserve">余款</w:t>
      </w:r>
      <w:r>
        <w:rPr>
          <w:rFonts w:hint="eastAsia" w:ascii="宋体" w:hAnsi="宋体" w:cs="宋体"/>
          <w:b w:val="0"/>
          <w:bCs w:val="0"/>
          <w:sz w:val="28"/>
          <w:szCs w:val="28"/>
          <w:highlight w:val="none"/>
        </w:rPr>
        <w:t xml:space="preserve">。</w:t>
      </w:r>
      <w:r>
        <w:rPr>
          <w:rFonts w:hint="eastAsia" w:ascii="宋体" w:hAnsi="宋体" w:eastAsia="宋体" w:cs="宋体"/>
          <w:b w:val="0"/>
          <w:bCs w:val="0"/>
          <w:sz w:val="28"/>
          <w:szCs w:val="28"/>
          <w:highlight w:val="none"/>
        </w:rPr>
        <w:t xml:space="preserve">〔</w:t>
      </w:r>
      <w:r>
        <w:rPr>
          <w:rFonts w:hint="eastAsia" w:ascii="宋体" w:hAnsi="宋体" w:cs="宋体"/>
          <w:b w:val="0"/>
          <w:bCs w:val="0"/>
          <w:sz w:val="28"/>
          <w:szCs w:val="28"/>
          <w:highlight w:val="none"/>
        </w:rPr>
        <w:t xml:space="preserve">备注：①对满足合同支付条件的，采购人应当自收到发票后30日内支付资金(以启东市财政局实际支付时间为准</w:t>
      </w:r>
      <w:r>
        <w:rPr>
          <w:rFonts w:hint="eastAsia" w:ascii="宋体" w:hAnsi="宋体" w:cs="宋体"/>
          <w:b w:val="0"/>
          <w:bCs w:val="0"/>
          <w:sz w:val="28"/>
          <w:szCs w:val="28"/>
          <w:highlight w:val="none"/>
          <w:lang w:eastAsia="zh-CN"/>
        </w:rPr>
        <w:t xml:space="preserve">）</w:t>
      </w:r>
      <w:r>
        <w:rPr>
          <w:rFonts w:hint="eastAsia" w:ascii="宋体" w:hAnsi="宋体" w:cs="宋体"/>
          <w:b w:val="0"/>
          <w:bCs w:val="0"/>
          <w:sz w:val="28"/>
          <w:szCs w:val="28"/>
          <w:highlight w:val="none"/>
          <w:lang w:val="en-US" w:eastAsia="zh-CN"/>
        </w:rPr>
        <w:t xml:space="preserve">；</w:t>
      </w:r>
      <w:r>
        <w:rPr>
          <w:rFonts w:hint="eastAsia" w:ascii="宋体" w:hAnsi="宋体" w:cs="宋体"/>
          <w:b w:val="0"/>
          <w:bCs w:val="0"/>
          <w:sz w:val="28"/>
          <w:szCs w:val="28"/>
          <w:highlight w:val="none"/>
        </w:rPr>
        <w:t xml:space="preserve">②</w:t>
      </w:r>
      <w:r>
        <w:rPr>
          <w:rFonts w:hint="eastAsia" w:ascii="宋体" w:hAnsi="宋体" w:cs="宋体"/>
          <w:b w:val="0"/>
          <w:bCs w:val="0"/>
          <w:sz w:val="28"/>
          <w:szCs w:val="28"/>
          <w:highlight w:val="none"/>
          <w:lang w:val="en-US" w:eastAsia="zh-CN"/>
        </w:rPr>
        <w:t xml:space="preserve">各阶段价款以中标单价*实际完成宗数结算。</w:t>
      </w:r>
      <w:r>
        <w:rPr>
          <w:rFonts w:hint="eastAsia" w:ascii="宋体" w:hAnsi="宋体" w:eastAsia="宋体" w:cs="宋体"/>
          <w:b w:val="0"/>
          <w:bCs w:val="0"/>
          <w:sz w:val="28"/>
          <w:szCs w:val="28"/>
          <w:highlight w:val="none"/>
        </w:rPr>
        <w:t xml:space="preserve">〕</w:t>
      </w:r>
      <w:r/>
    </w:p>
    <w:p>
      <w:pPr>
        <w:contextualSpacing/>
        <w:ind w:right="-1" w:firstLine="562"/>
        <w:spacing w:line="440" w:lineRule="exact"/>
        <w:rPr>
          <w:rFonts w:hint="eastAsia" w:ascii="宋体" w:hAnsi="宋体" w:cs="宋体"/>
          <w:b/>
          <w:bCs/>
          <w:sz w:val="28"/>
          <w:szCs w:val="28"/>
          <w:highlight w:val="none"/>
          <w:lang w:val="zh-CN"/>
        </w:rPr>
      </w:pPr>
      <w:r>
        <w:rPr>
          <w:rFonts w:hint="eastAsia" w:ascii="宋体" w:hAnsi="宋体" w:cs="宋体"/>
          <w:b/>
          <w:bCs/>
          <w:sz w:val="28"/>
          <w:szCs w:val="28"/>
          <w:highlight w:val="none"/>
          <w:lang w:val="en-US" w:eastAsia="zh-CN"/>
        </w:rPr>
        <w:t xml:space="preserve">七</w:t>
      </w:r>
      <w:r>
        <w:rPr>
          <w:rFonts w:hint="eastAsia" w:ascii="宋体" w:hAnsi="宋体" w:cs="宋体"/>
          <w:b/>
          <w:bCs/>
          <w:sz w:val="28"/>
          <w:szCs w:val="28"/>
          <w:highlight w:val="none"/>
          <w:lang w:val="zh-CN"/>
        </w:rPr>
        <w:t xml:space="preserve">、履约保证金</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lang w:val="en-US" w:eastAsia="zh-CN"/>
        </w:rPr>
        <w:t xml:space="preserve">.</w:t>
      </w:r>
      <w:r>
        <w:rPr>
          <w:rFonts w:hint="eastAsia" w:ascii="宋体" w:hAnsi="宋体" w:cs="宋体"/>
          <w:sz w:val="28"/>
          <w:szCs w:val="28"/>
          <w:highlight w:val="none"/>
        </w:rPr>
        <w:t xml:space="preserve">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一致，则视为自动放弃成交资格。</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成交供应商全部履约合同义务，经采购单位验收合格无质量、进度等问题的，采购人在验收合格后一次性退还履约保证金，采购人若逾期退还履约保证金的，按照逾期部分的每日0.05%支付违约金。</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rPr>
        <w:t xml:space="preserve">发生以下情况的，履约保证金不予退还或部分退还：</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hint="eastAsia" w:ascii="宋体" w:hAnsi="宋体" w:cs="宋体"/>
          <w:sz w:val="28"/>
          <w:szCs w:val="28"/>
          <w:highlight w:val="none"/>
        </w:rPr>
      </w:pPr>
      <w:r>
        <w:rPr>
          <w:rFonts w:hint="eastAsia" w:ascii="宋体" w:hAnsi="宋体" w:cs="宋体"/>
          <w:b/>
          <w:sz w:val="28"/>
          <w:szCs w:val="28"/>
          <w:highlight w:val="none"/>
          <w:lang w:val="en-US" w:eastAsia="zh-CN"/>
        </w:rPr>
        <w:t xml:space="preserve">八</w:t>
      </w:r>
      <w:r>
        <w:rPr>
          <w:rFonts w:hint="eastAsia" w:ascii="宋体" w:hAnsi="宋体" w:cs="宋体"/>
          <w:b/>
          <w:sz w:val="28"/>
          <w:szCs w:val="28"/>
          <w:highlight w:val="none"/>
        </w:rPr>
        <w:t xml:space="preserve">、本项目（不接受）进口产品参与。</w:t>
      </w:r>
      <w:r/>
    </w:p>
    <w:p>
      <w:pPr>
        <w:ind w:firstLine="560"/>
        <w:spacing w:line="500" w:lineRule="exact"/>
        <w:rPr>
          <w:rFonts w:hint="eastAsia" w:ascii="宋体" w:hAnsi="宋体" w:cs="宋体"/>
          <w:sz w:val="28"/>
          <w:szCs w:val="28"/>
          <w:highlight w:val="none"/>
        </w:rPr>
      </w:pPr>
      <w:r>
        <w:rPr>
          <w:rFonts w:hint="eastAsia" w:ascii="宋体" w:hAnsi="宋体" w:cs="宋体"/>
          <w:b/>
          <w:sz w:val="28"/>
          <w:szCs w:val="28"/>
          <w:highlight w:val="none"/>
          <w:lang w:val="en-US" w:eastAsia="zh-CN"/>
        </w:rPr>
        <w:t xml:space="preserve">九</w:t>
      </w:r>
      <w:r>
        <w:rPr>
          <w:rFonts w:hint="eastAsia" w:ascii="宋体" w:hAnsi="宋体" w:cs="宋体"/>
          <w:b/>
          <w:sz w:val="28"/>
          <w:szCs w:val="28"/>
          <w:highlight w:val="none"/>
        </w:rPr>
        <w:t xml:space="preserve">、合同条款</w:t>
      </w:r>
      <w:r/>
    </w:p>
    <w:p>
      <w:pPr>
        <w:jc w:val="center"/>
        <w:spacing w:line="500" w:lineRule="exact"/>
        <w:rPr>
          <w:rFonts w:hint="eastAsia" w:ascii="宋体" w:hAnsi="宋体" w:cs="宋体"/>
          <w:b/>
          <w:sz w:val="28"/>
          <w:szCs w:val="28"/>
          <w:highlight w:val="none"/>
        </w:rPr>
      </w:pPr>
      <w:r>
        <w:rPr>
          <w:rFonts w:hint="eastAsia" w:ascii="宋体" w:hAnsi="宋体" w:cs="宋体"/>
          <w:b/>
          <w:sz w:val="28"/>
          <w:szCs w:val="28"/>
          <w:highlight w:val="none"/>
        </w:rPr>
        <w:t xml:space="preserve">拟签订的合同条款</w:t>
      </w:r>
      <w:r/>
    </w:p>
    <w:p>
      <w:pPr>
        <w:ind w:firstLine="480"/>
        <w:keepLines w:val="0"/>
        <w:keepNext w:val="0"/>
        <w:pageBreakBefore w:val="0"/>
        <w:spacing w:line="500" w:lineRule="exact"/>
        <w:widowControl w:val="off"/>
        <w:rPr>
          <w:rFonts w:hint="eastAsia" w:ascii="宋体" w:hAnsi="宋体" w:cs="宋体"/>
          <w:sz w:val="24"/>
          <w:highlight w:val="none"/>
          <w:u w:val="single"/>
        </w:rPr>
      </w:pPr>
      <w:r>
        <w:rPr>
          <w:rFonts w:hint="eastAsia" w:ascii="宋体" w:hAnsi="宋体" w:cs="宋体"/>
          <w:sz w:val="24"/>
          <w:highlight w:val="none"/>
        </w:rPr>
        <w:t xml:space="preserve">委托方（甲方）：</w:t>
      </w:r>
      <w:r/>
    </w:p>
    <w:p>
      <w:pPr>
        <w:pStyle w:val="1022"/>
        <w:ind w:firstLine="480"/>
        <w:jc w:val="left"/>
        <w:keepLines w:val="0"/>
        <w:keepNext w:val="0"/>
        <w:pageBreakBefore w:val="0"/>
        <w:spacing w:line="500" w:lineRule="exact"/>
        <w:widowControl w:val="off"/>
        <w:rPr>
          <w:rFonts w:hint="eastAsia"/>
          <w:sz w:val="24"/>
          <w:szCs w:val="24"/>
          <w:highlight w:val="none"/>
        </w:rPr>
      </w:pPr>
      <w:r>
        <w:rPr>
          <w:rFonts w:hint="eastAsia"/>
          <w:sz w:val="24"/>
          <w:szCs w:val="24"/>
          <w:highlight w:val="none"/>
        </w:rPr>
        <w:t xml:space="preserve">受托方（乙方）：</w:t>
      </w:r>
      <w:r/>
    </w:p>
    <w:p>
      <w:pPr>
        <w:ind w:firstLine="480"/>
        <w:keepLines w:val="0"/>
        <w:keepNext w:val="0"/>
        <w:pageBreakBefore w:val="0"/>
        <w:spacing w:line="500" w:lineRule="exact"/>
        <w:widowControl w:val="off"/>
        <w:rPr>
          <w:rFonts w:hint="eastAsia" w:ascii="宋体" w:hAnsi="宋体" w:cs="宋体"/>
          <w:sz w:val="24"/>
          <w:highlight w:val="none"/>
        </w:rPr>
      </w:pPr>
      <w:r>
        <w:rPr>
          <w:rFonts w:hint="eastAsia" w:ascii="宋体" w:hAnsi="宋体" w:cs="宋体"/>
          <w:sz w:val="24"/>
          <w:highlight w:val="none"/>
          <w:u w:val="none"/>
          <w:lang w:val="en-US" w:eastAsia="zh-CN"/>
        </w:rPr>
        <w:t xml:space="preserve">根据 </w:t>
      </w:r>
      <w:r>
        <w:rPr>
          <w:rFonts w:hint="eastAsia" w:ascii="宋体" w:hAnsi="宋体" w:cs="宋体"/>
          <w:sz w:val="24"/>
          <w:highlight w:val="none"/>
          <w:u w:val="single"/>
          <w:lang w:val="en-US" w:eastAsia="zh-CN"/>
        </w:rPr>
        <w:t xml:space="preserve"> 启东市农村宅基地管理工作专项试点农转用组卷报批服务项目（   标包） </w:t>
      </w:r>
      <w:r>
        <w:rPr>
          <w:rFonts w:hint="eastAsia" w:ascii="宋体" w:hAnsi="宋体" w:cs="宋体"/>
          <w:sz w:val="24"/>
          <w:highlight w:val="none"/>
          <w:u w:val="none"/>
          <w:lang w:val="en-US" w:eastAsia="zh-CN"/>
        </w:rPr>
        <w:t xml:space="preserve">采购文件、成交供应商的投标文件和成交通知书，甲乙双方就此次成交结果的采购事宜签订本合同，以兹共同遵守</w:t>
      </w:r>
      <w:r>
        <w:rPr>
          <w:rFonts w:hint="eastAsia" w:ascii="宋体" w:hAnsi="宋体" w:cs="宋体"/>
          <w:sz w:val="24"/>
          <w:highlight w:val="none"/>
          <w:lang w:val="zh-CN"/>
        </w:rPr>
        <w:t xml:space="preserve">。</w:t>
      </w:r>
      <w:r/>
    </w:p>
    <w:p>
      <w:pPr>
        <w:ind w:firstLine="482"/>
        <w:keepLines w:val="0"/>
        <w:keepNext w:val="0"/>
        <w:pageBreakBefore w:val="0"/>
        <w:spacing w:line="500" w:lineRule="exact"/>
        <w:widowControl w:val="off"/>
        <w:rPr>
          <w:rFonts w:hint="eastAsia" w:ascii="宋体" w:hAnsi="宋体" w:cs="宋体"/>
          <w:b/>
          <w:bCs/>
          <w:sz w:val="24"/>
          <w:highlight w:val="none"/>
        </w:rPr>
      </w:pPr>
      <w:r>
        <w:rPr>
          <w:rFonts w:hint="eastAsia" w:ascii="宋体" w:hAnsi="宋体" w:cs="宋体"/>
          <w:b/>
          <w:bCs/>
          <w:sz w:val="24"/>
          <w:highlight w:val="none"/>
        </w:rPr>
        <w:t xml:space="preserve">一、下列文件为本合同不可分割部分：</w:t>
      </w:r>
      <w:r/>
    </w:p>
    <w:p>
      <w:pPr>
        <w:ind w:firstLine="480"/>
        <w:keepLines w:val="0"/>
        <w:keepNext w:val="0"/>
        <w:pageBreakBefore w:val="0"/>
        <w:spacing w:line="500" w:lineRule="exact"/>
        <w:widowControl w:val="off"/>
        <w:rPr>
          <w:rFonts w:hint="eastAsia" w:ascii="宋体" w:hAnsi="宋体" w:cs="宋体"/>
          <w:sz w:val="24"/>
          <w:highlight w:val="none"/>
        </w:rPr>
      </w:pPr>
      <w:r>
        <w:rPr>
          <w:rFonts w:hint="eastAsia" w:ascii="宋体" w:hAnsi="宋体" w:cs="宋体"/>
          <w:sz w:val="24"/>
          <w:highlight w:val="none"/>
        </w:rPr>
        <w:t xml:space="preserve">1.成交通知书；</w:t>
      </w:r>
      <w:r/>
    </w:p>
    <w:p>
      <w:pPr>
        <w:ind w:firstLine="480"/>
        <w:keepLines w:val="0"/>
        <w:keepNext w:val="0"/>
        <w:pageBreakBefore w:val="0"/>
        <w:spacing w:line="500" w:lineRule="exact"/>
        <w:widowControl w:val="off"/>
        <w:rPr>
          <w:rFonts w:hint="eastAsia" w:ascii="宋体" w:hAnsi="宋体" w:cs="宋体"/>
          <w:sz w:val="24"/>
          <w:highlight w:val="none"/>
        </w:rPr>
      </w:pPr>
      <w:r>
        <w:rPr>
          <w:rFonts w:hint="eastAsia" w:ascii="宋体" w:hAnsi="宋体" w:cs="宋体"/>
          <w:sz w:val="24"/>
          <w:highlight w:val="none"/>
        </w:rPr>
        <w:t xml:space="preserve">2.乙方的响应文件；</w:t>
      </w:r>
      <w:r/>
    </w:p>
    <w:p>
      <w:pPr>
        <w:ind w:firstLine="480"/>
        <w:keepLines w:val="0"/>
        <w:keepNext w:val="0"/>
        <w:pageBreakBefore w:val="0"/>
        <w:spacing w:line="50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w:t>
      </w:r>
      <w:r/>
    </w:p>
    <w:p>
      <w:pPr>
        <w:ind w:firstLine="480"/>
        <w:keepLines w:val="0"/>
        <w:keepNext w:val="0"/>
        <w:pageBreakBefore w:val="0"/>
        <w:spacing w:line="500" w:lineRule="exact"/>
        <w:widowControl w:val="off"/>
        <w:rPr>
          <w:rFonts w:hint="eastAsia" w:ascii="宋体" w:hAnsi="宋体" w:cs="宋体"/>
          <w:sz w:val="24"/>
          <w:highlight w:val="none"/>
        </w:rPr>
      </w:pPr>
      <w:r>
        <w:rPr>
          <w:rFonts w:hint="eastAsia" w:ascii="宋体" w:hAnsi="宋体" w:cs="宋体"/>
          <w:sz w:val="24"/>
          <w:highlight w:val="none"/>
        </w:rPr>
        <w:t xml:space="preserve">4.乙方在招标过程中所作的其他承诺、声明、书面澄清等；</w:t>
      </w:r>
      <w:r/>
    </w:p>
    <w:p>
      <w:pPr>
        <w:ind w:firstLine="480"/>
        <w:keepLines w:val="0"/>
        <w:keepNext w:val="0"/>
        <w:pageBreakBefore w:val="0"/>
        <w:spacing w:line="500" w:lineRule="exact"/>
        <w:widowControl w:val="off"/>
        <w:rPr>
          <w:rFonts w:hint="eastAsia" w:ascii="宋体" w:hAnsi="宋体" w:cs="宋体"/>
          <w:sz w:val="24"/>
          <w:highlight w:val="none"/>
        </w:rPr>
      </w:pPr>
      <w:r>
        <w:rPr>
          <w:rFonts w:hint="eastAsia" w:ascii="宋体" w:hAnsi="宋体" w:cs="宋体"/>
          <w:sz w:val="24"/>
          <w:highlight w:val="none"/>
        </w:rPr>
        <w:t xml:space="preserve">以上与本合同具有同等法律效力。</w:t>
      </w:r>
      <w:r/>
    </w:p>
    <w:p>
      <w:pPr>
        <w:ind w:firstLine="482"/>
        <w:keepLines w:val="0"/>
        <w:keepNext w:val="0"/>
        <w:pageBreakBefore w:val="0"/>
        <w:spacing w:line="500" w:lineRule="exact"/>
        <w:widowControl w:val="off"/>
        <w:rPr>
          <w:rFonts w:hint="eastAsia" w:ascii="宋体" w:hAnsi="宋体" w:cs="宋体"/>
          <w:b/>
          <w:bCs/>
          <w:sz w:val="24"/>
          <w:highlight w:val="none"/>
        </w:rPr>
      </w:pPr>
      <w:r>
        <w:rPr>
          <w:rFonts w:hint="eastAsia" w:ascii="宋体" w:hAnsi="宋体" w:cs="宋体"/>
          <w:b/>
          <w:bCs/>
          <w:sz w:val="24"/>
          <w:highlight w:val="none"/>
        </w:rPr>
        <w:t xml:space="preserve">二、合同价款与支付：</w:t>
      </w:r>
      <w:r/>
    </w:p>
    <w:p>
      <w:pPr>
        <w:ind w:firstLine="482"/>
        <w:keepLines w:val="0"/>
        <w:keepNext w:val="0"/>
        <w:pageBreakBefore w:val="0"/>
        <w:spacing w:line="500" w:lineRule="exact"/>
        <w:widowControl w:val="off"/>
        <w:rPr>
          <w:rFonts w:hint="default" w:ascii="宋体" w:hAnsi="宋体" w:eastAsia="宋体" w:cs="宋体"/>
          <w:sz w:val="24"/>
          <w:highlight w:val="none"/>
          <w:lang w:val="en-US" w:eastAsia="zh-CN"/>
        </w:rPr>
      </w:pPr>
      <w:r>
        <w:rPr>
          <w:rFonts w:hint="eastAsia" w:ascii="宋体" w:hAnsi="宋体" w:cs="宋体"/>
          <w:b/>
          <w:bCs/>
          <w:sz w:val="24"/>
          <w:highlight w:val="none"/>
        </w:rPr>
        <w:t xml:space="preserve">1.合同金额：</w:t>
      </w:r>
      <w:r>
        <w:rPr>
          <w:rFonts w:hint="eastAsia" w:ascii="宋体" w:hAnsi="宋体" w:cs="宋体"/>
          <w:sz w:val="24"/>
          <w:highlight w:val="none"/>
        </w:rPr>
        <w:t xml:space="preserve">本项目合同</w:t>
      </w:r>
      <w:r>
        <w:rPr>
          <w:rFonts w:hint="eastAsia" w:ascii="宋体" w:hAnsi="宋体" w:cs="宋体"/>
          <w:sz w:val="24"/>
          <w:highlight w:val="none"/>
          <w:lang w:val="en-US" w:eastAsia="zh-CN"/>
        </w:rPr>
        <w:t xml:space="preserve">单价</w:t>
      </w:r>
      <w:r>
        <w:rPr>
          <w:rFonts w:hint="eastAsia" w:ascii="宋体" w:hAnsi="宋体" w:cs="宋体"/>
          <w:sz w:val="24"/>
          <w:highlight w:val="none"/>
        </w:rPr>
        <w:t xml:space="preserve">为</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元/宗</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总金额为</w:t>
      </w:r>
      <w:r>
        <w:rPr>
          <w:rFonts w:hint="eastAsia" w:ascii="宋体" w:hAnsi="宋体" w:cs="宋体"/>
          <w:sz w:val="24"/>
          <w:highlight w:val="none"/>
          <w:u w:val="single"/>
          <w:lang w:val="en-US" w:eastAsia="zh-CN"/>
        </w:rPr>
        <w:t xml:space="preserve">        元。</w:t>
      </w:r>
      <w:r/>
    </w:p>
    <w:p>
      <w:pPr>
        <w:ind w:firstLine="482"/>
        <w:keepLines w:val="0"/>
        <w:keepNext w:val="0"/>
        <w:pageBreakBefore w:val="0"/>
        <w:spacing w:line="500" w:lineRule="exact"/>
        <w:widowControl w:val="off"/>
        <w:rPr>
          <w:rFonts w:hint="eastAsia" w:ascii="宋体" w:hAnsi="宋体" w:eastAsia="宋体" w:cs="宋体"/>
          <w:sz w:val="24"/>
          <w:highlight w:val="none"/>
          <w:lang w:eastAsia="zh-CN"/>
        </w:rPr>
      </w:pPr>
      <w:r>
        <w:rPr>
          <w:rFonts w:hint="eastAsia" w:ascii="宋体" w:hAnsi="宋体" w:cs="宋体"/>
          <w:b/>
          <w:bCs/>
          <w:sz w:val="24"/>
          <w:highlight w:val="none"/>
        </w:rPr>
        <w:t xml:space="preserve">2.</w:t>
      </w:r>
      <w:r>
        <w:rPr>
          <w:rFonts w:hint="eastAsia" w:ascii="宋体" w:hAnsi="宋体" w:cs="宋体"/>
          <w:b w:val="0"/>
          <w:bCs w:val="0"/>
          <w:sz w:val="24"/>
          <w:highlight w:val="none"/>
        </w:rPr>
        <w:t xml:space="preserve">本项目为固定</w:t>
      </w:r>
      <w:r>
        <w:rPr>
          <w:rFonts w:hint="eastAsia" w:ascii="宋体" w:hAnsi="宋体" w:cs="宋体"/>
          <w:b w:val="0"/>
          <w:bCs w:val="0"/>
          <w:sz w:val="24"/>
          <w:highlight w:val="none"/>
          <w:lang w:val="en-US" w:eastAsia="zh-CN"/>
        </w:rPr>
        <w:t xml:space="preserve">单</w:t>
      </w:r>
      <w:r>
        <w:rPr>
          <w:rFonts w:hint="eastAsia" w:ascii="宋体" w:hAnsi="宋体" w:cs="宋体"/>
          <w:b w:val="0"/>
          <w:bCs w:val="0"/>
          <w:sz w:val="24"/>
          <w:highlight w:val="none"/>
        </w:rPr>
        <w:t xml:space="preserve">价合同，本项目合同价包括完成本项目服务内容所需的一切费用，包括但不限于人工（包括工资、补贴）、食宿、差旅、材料、机械、设备、办公场所及设施、保险、劳保、管理、安全措施费、数据整理、成果出具、利润、税金、政策性文件规定及合同包含的所有风险、责任等各项应有费用，以及为完成该项服务项目所涉及到的一切相关费用，</w:t>
      </w:r>
      <w:r>
        <w:rPr>
          <w:rFonts w:hint="eastAsia" w:ascii="宋体" w:hAnsi="宋体" w:cs="宋体"/>
          <w:b w:val="0"/>
          <w:bCs w:val="0"/>
          <w:sz w:val="24"/>
          <w:highlight w:val="none"/>
          <w:lang w:val="en-US" w:eastAsia="zh-CN"/>
        </w:rPr>
        <w:t xml:space="preserve">甲方</w:t>
      </w:r>
      <w:r>
        <w:rPr>
          <w:rFonts w:hint="eastAsia" w:ascii="宋体" w:hAnsi="宋体" w:cs="宋体"/>
          <w:b w:val="0"/>
          <w:bCs w:val="0"/>
          <w:sz w:val="24"/>
          <w:highlight w:val="none"/>
        </w:rPr>
        <w:t xml:space="preserve">不再支付其他任何费用。在合同实施期间，</w:t>
      </w:r>
      <w:r>
        <w:rPr>
          <w:rFonts w:hint="eastAsia" w:ascii="宋体" w:hAnsi="宋体" w:cs="宋体"/>
          <w:b w:val="0"/>
          <w:bCs w:val="0"/>
          <w:sz w:val="24"/>
          <w:highlight w:val="none"/>
          <w:lang w:val="en-US" w:eastAsia="zh-CN"/>
        </w:rPr>
        <w:t xml:space="preserve">合同</w:t>
      </w:r>
      <w:r>
        <w:rPr>
          <w:rFonts w:hint="eastAsia" w:ascii="宋体" w:hAnsi="宋体" w:cs="宋体"/>
          <w:b w:val="0"/>
          <w:bCs w:val="0"/>
          <w:sz w:val="24"/>
          <w:highlight w:val="none"/>
        </w:rPr>
        <w:t xml:space="preserve">单价不随国家政策或法规、标准及任何市场因素的变化而进行调整</w:t>
      </w:r>
      <w:r>
        <w:rPr>
          <w:rFonts w:hint="eastAsia" w:ascii="宋体" w:hAnsi="宋体" w:cs="宋体"/>
          <w:b w:val="0"/>
          <w:bCs w:val="0"/>
          <w:sz w:val="24"/>
          <w:highlight w:val="none"/>
          <w:lang w:eastAsia="zh-CN"/>
        </w:rPr>
        <w:t xml:space="preserve">。</w:t>
      </w:r>
      <w:r/>
    </w:p>
    <w:p>
      <w:pPr>
        <w:ind w:firstLine="482"/>
        <w:keepLines w:val="0"/>
        <w:keepNext w:val="0"/>
        <w:pageBreakBefore w:val="0"/>
        <w:spacing w:line="500" w:lineRule="exact"/>
        <w:widowControl w:val="off"/>
        <w:rPr>
          <w:rFonts w:hint="eastAsia" w:ascii="宋体" w:hAnsi="宋体" w:cs="宋体"/>
          <w:b w:val="0"/>
          <w:bCs w:val="0"/>
          <w:sz w:val="24"/>
          <w:highlight w:val="none"/>
        </w:rPr>
      </w:pPr>
      <w:r>
        <w:rPr>
          <w:rFonts w:hint="eastAsia" w:ascii="宋体" w:hAnsi="宋体" w:cs="宋体"/>
          <w:b/>
          <w:bCs/>
          <w:sz w:val="24"/>
          <w:highlight w:val="none"/>
        </w:rPr>
        <w:t xml:space="preserve">3.付款方式：</w:t>
      </w:r>
      <w:r>
        <w:rPr>
          <w:rFonts w:hint="eastAsia" w:ascii="宋体" w:hAnsi="宋体" w:cs="宋体"/>
          <w:b w:val="0"/>
          <w:bCs w:val="0"/>
          <w:sz w:val="24"/>
          <w:highlight w:val="none"/>
          <w:lang w:val="en-US" w:eastAsia="zh-CN"/>
        </w:rPr>
        <w:t xml:space="preserve">乙方完成的</w:t>
      </w:r>
      <w:r>
        <w:rPr>
          <w:rFonts w:hint="eastAsia" w:ascii="宋体" w:hAnsi="宋体" w:cs="宋体"/>
          <w:b w:val="0"/>
          <w:bCs w:val="0"/>
          <w:sz w:val="24"/>
          <w:highlight w:val="none"/>
        </w:rPr>
        <w:t xml:space="preserve">组卷报批</w:t>
      </w:r>
      <w:r>
        <w:rPr>
          <w:rFonts w:hint="eastAsia" w:ascii="宋体" w:hAnsi="宋体" w:cs="宋体"/>
          <w:b w:val="0"/>
          <w:bCs w:val="0"/>
          <w:sz w:val="24"/>
          <w:highlight w:val="none"/>
          <w:lang w:val="en-US" w:eastAsia="zh-CN"/>
        </w:rPr>
        <w:t xml:space="preserve">并销号宗数占经甲方确认的</w:t>
      </w:r>
      <w:r>
        <w:rPr>
          <w:rFonts w:hint="eastAsia" w:ascii="宋体" w:hAnsi="宋体" w:cs="宋体"/>
          <w:b w:val="0"/>
          <w:bCs w:val="0"/>
          <w:sz w:val="24"/>
          <w:highlight w:val="none"/>
        </w:rPr>
        <w:t xml:space="preserve">整治图斑</w:t>
      </w:r>
      <w:r>
        <w:rPr>
          <w:rFonts w:hint="eastAsia" w:ascii="宋体" w:hAnsi="宋体" w:cs="宋体"/>
          <w:b w:val="0"/>
          <w:bCs w:val="0"/>
          <w:sz w:val="24"/>
          <w:highlight w:val="none"/>
          <w:lang w:val="en-US" w:eastAsia="zh-CN"/>
        </w:rPr>
        <w:t xml:space="preserve">总宗数的90%时，付实际完成组卷报批并销号宗数（以下简称“实际完成宗数”，下同）价款的80%；乙方完成所有整治图斑组卷报批并销号后，按</w:t>
      </w:r>
      <w:r>
        <w:rPr>
          <w:rFonts w:hint="eastAsia" w:ascii="宋体" w:hAnsi="宋体" w:cs="宋体"/>
          <w:b w:val="0"/>
          <w:bCs w:val="0"/>
          <w:sz w:val="24"/>
          <w:highlight w:val="none"/>
        </w:rPr>
        <w:t xml:space="preserve">实际完成宗</w:t>
      </w:r>
      <w:r>
        <w:rPr>
          <w:rFonts w:hint="eastAsia" w:ascii="宋体" w:hAnsi="宋体" w:cs="宋体"/>
          <w:b w:val="0"/>
          <w:bCs w:val="0"/>
          <w:sz w:val="24"/>
          <w:highlight w:val="none"/>
          <w:lang w:val="en-US" w:eastAsia="zh-CN"/>
        </w:rPr>
        <w:t xml:space="preserve">数一次性结算</w:t>
      </w:r>
      <w:r>
        <w:rPr>
          <w:rFonts w:hint="eastAsia" w:ascii="宋体" w:hAnsi="宋体" w:cs="宋体"/>
          <w:b w:val="0"/>
          <w:bCs w:val="0"/>
          <w:sz w:val="24"/>
          <w:highlight w:val="none"/>
        </w:rPr>
        <w:t xml:space="preserve">支付</w:t>
      </w:r>
      <w:r>
        <w:rPr>
          <w:rFonts w:hint="eastAsia" w:ascii="宋体" w:hAnsi="宋体" w:cs="宋体"/>
          <w:b w:val="0"/>
          <w:bCs w:val="0"/>
          <w:sz w:val="24"/>
          <w:highlight w:val="none"/>
          <w:lang w:val="en-US" w:eastAsia="zh-CN"/>
        </w:rPr>
        <w:t xml:space="preserve">余款</w:t>
      </w:r>
      <w:r>
        <w:rPr>
          <w:rFonts w:hint="eastAsia" w:ascii="宋体" w:hAnsi="宋体" w:cs="宋体"/>
          <w:b w:val="0"/>
          <w:bCs w:val="0"/>
          <w:sz w:val="24"/>
          <w:highlight w:val="none"/>
        </w:rPr>
        <w:t xml:space="preserve">。</w:t>
      </w:r>
      <w:r>
        <w:rPr>
          <w:rFonts w:hint="eastAsia" w:ascii="宋体" w:hAnsi="宋体" w:eastAsia="宋体" w:cs="宋体"/>
          <w:b w:val="0"/>
          <w:bCs w:val="0"/>
          <w:sz w:val="24"/>
          <w:highlight w:val="none"/>
        </w:rPr>
        <w:t xml:space="preserve">〔</w:t>
      </w:r>
      <w:r>
        <w:rPr>
          <w:rFonts w:hint="eastAsia" w:ascii="宋体" w:hAnsi="宋体" w:cs="宋体"/>
          <w:b w:val="0"/>
          <w:bCs w:val="0"/>
          <w:sz w:val="24"/>
          <w:highlight w:val="none"/>
        </w:rPr>
        <w:t xml:space="preserve">备注：①对满足合同支付条件的，</w:t>
      </w:r>
      <w:r>
        <w:rPr>
          <w:rFonts w:hint="eastAsia" w:ascii="宋体" w:hAnsi="宋体" w:cs="宋体"/>
          <w:b w:val="0"/>
          <w:bCs w:val="0"/>
          <w:sz w:val="24"/>
          <w:highlight w:val="none"/>
          <w:lang w:val="en-US" w:eastAsia="zh-CN"/>
        </w:rPr>
        <w:t xml:space="preserve">甲方</w:t>
      </w:r>
      <w:r>
        <w:rPr>
          <w:rFonts w:hint="eastAsia" w:ascii="宋体" w:hAnsi="宋体" w:cs="宋体"/>
          <w:b w:val="0"/>
          <w:bCs w:val="0"/>
          <w:sz w:val="24"/>
          <w:highlight w:val="none"/>
        </w:rPr>
        <w:t xml:space="preserve">应当自收到发票后30日内支付资金(以启东市财政局实际支付时间为准</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lang w:val="en-US" w:eastAsia="zh-CN"/>
        </w:rPr>
        <w:t xml:space="preserve">；</w:t>
      </w:r>
      <w:r>
        <w:rPr>
          <w:rFonts w:hint="eastAsia" w:ascii="宋体" w:hAnsi="宋体" w:cs="宋体"/>
          <w:b w:val="0"/>
          <w:bCs w:val="0"/>
          <w:sz w:val="24"/>
          <w:highlight w:val="none"/>
        </w:rPr>
        <w:t xml:space="preserve">②</w:t>
      </w:r>
      <w:r>
        <w:rPr>
          <w:rFonts w:hint="eastAsia" w:ascii="宋体" w:hAnsi="宋体" w:cs="宋体"/>
          <w:b w:val="0"/>
          <w:bCs w:val="0"/>
          <w:sz w:val="24"/>
          <w:highlight w:val="none"/>
          <w:lang w:val="en-US" w:eastAsia="zh-CN"/>
        </w:rPr>
        <w:t xml:space="preserve">各阶段价款以中标单价*实际完成宗数结算。</w:t>
      </w:r>
      <w:r>
        <w:rPr>
          <w:rFonts w:hint="eastAsia" w:ascii="宋体" w:hAnsi="宋体" w:eastAsia="宋体" w:cs="宋体"/>
          <w:b w:val="0"/>
          <w:bCs w:val="0"/>
          <w:sz w:val="24"/>
          <w:highlight w:val="none"/>
        </w:rPr>
        <w:t xml:space="preserve">〕</w:t>
      </w:r>
      <w:r/>
    </w:p>
    <w:p>
      <w:pPr>
        <w:ind w:firstLine="482"/>
        <w:keepLines w:val="0"/>
        <w:keepNext w:val="0"/>
        <w:pageBreakBefore w:val="0"/>
        <w:spacing w:line="500" w:lineRule="exact"/>
        <w:widowControl w:val="off"/>
        <w:rPr>
          <w:rFonts w:hint="eastAsia" w:ascii="宋体" w:hAnsi="宋体" w:cs="宋体"/>
          <w:sz w:val="24"/>
          <w:highlight w:val="none"/>
        </w:rPr>
      </w:pPr>
      <w:r>
        <w:rPr>
          <w:rFonts w:hint="eastAsia" w:ascii="宋体" w:hAnsi="宋体" w:cs="宋体"/>
          <w:b/>
          <w:bCs/>
          <w:sz w:val="24"/>
          <w:highlight w:val="none"/>
        </w:rPr>
        <w:t xml:space="preserve">4.履约保证金：</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元；</w:t>
      </w:r>
      <w:r/>
    </w:p>
    <w:p>
      <w:pPr>
        <w:ind w:firstLine="480"/>
        <w:keepLines w:val="0"/>
        <w:keepNext w:val="0"/>
        <w:pageBreakBefore w:val="0"/>
        <w:spacing w:line="500" w:lineRule="exact"/>
        <w:widowControl w:val="off"/>
        <w:rPr>
          <w:rFonts w:hint="eastAsia" w:ascii="宋体" w:hAnsi="宋体" w:cs="宋体"/>
          <w:sz w:val="24"/>
          <w:highlight w:val="none"/>
        </w:rPr>
      </w:pPr>
      <w:r>
        <w:rPr>
          <w:rFonts w:hint="eastAsia" w:ascii="宋体" w:hAnsi="宋体" w:cs="宋体"/>
          <w:sz w:val="24"/>
          <w:highlight w:val="none"/>
        </w:rPr>
        <w:t xml:space="preserve">（1）本项目成交后的履约保证金为项目成交价的10%，</w:t>
      </w:r>
      <w:r>
        <w:rPr>
          <w:rFonts w:hint="eastAsia" w:ascii="宋体" w:hAnsi="宋体" w:cs="宋体"/>
          <w:sz w:val="24"/>
          <w:highlight w:val="none"/>
          <w:lang w:eastAsia="zh-CN"/>
        </w:rPr>
        <w:t xml:space="preserve">乙方</w:t>
      </w:r>
      <w:r>
        <w:rPr>
          <w:rFonts w:hint="eastAsia" w:ascii="宋体" w:hAnsi="宋体" w:cs="宋体"/>
          <w:sz w:val="24"/>
          <w:highlight w:val="none"/>
        </w:rPr>
        <w:t xml:space="preserve">的履约保证金须在成交通知书发出之日起至合同签订前汇入</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账户（应当以数字人民币、支票、汇票或者金融机构、担保机构出具的保函等非现金形式提交），</w:t>
      </w:r>
      <w:r>
        <w:rPr>
          <w:rFonts w:hint="eastAsia" w:ascii="宋体" w:hAnsi="宋体" w:cs="宋体"/>
          <w:sz w:val="24"/>
          <w:highlight w:val="none"/>
          <w:lang w:eastAsia="zh-CN"/>
        </w:rPr>
        <w:t xml:space="preserve">乙方</w:t>
      </w:r>
      <w:r>
        <w:rPr>
          <w:rFonts w:hint="eastAsia" w:ascii="宋体" w:hAnsi="宋体" w:cs="宋体"/>
          <w:sz w:val="24"/>
          <w:highlight w:val="none"/>
        </w:rPr>
        <w:t xml:space="preserve">凭成交通知书与</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签订合同。超期或未协商一致，则视为自动放弃成交资格。</w:t>
      </w:r>
      <w:r/>
    </w:p>
    <w:p>
      <w:pPr>
        <w:ind w:firstLine="480"/>
        <w:keepLines w:val="0"/>
        <w:keepNext w:val="0"/>
        <w:pageBreakBefore w:val="0"/>
        <w:spacing w:line="50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乙方</w:t>
      </w:r>
      <w:r>
        <w:rPr>
          <w:rFonts w:hint="eastAsia" w:ascii="宋体" w:hAnsi="宋体" w:cs="宋体"/>
          <w:sz w:val="24"/>
          <w:highlight w:val="none"/>
        </w:rPr>
        <w:t xml:space="preserve">全部履约合同义务，经</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验收合格无质量、进度等问题的，</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在验收合格后一次性退还履约保证金，</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若逾期退还履约保证金的，按照逾期部分的每日0.05%支付违约金。</w:t>
      </w:r>
      <w:r/>
    </w:p>
    <w:p>
      <w:pPr>
        <w:ind w:firstLine="480"/>
        <w:keepLines w:val="0"/>
        <w:keepNext w:val="0"/>
        <w:pageBreakBefore w:val="0"/>
        <w:spacing w:line="500" w:lineRule="exact"/>
        <w:widowControl w:val="off"/>
        <w:rPr>
          <w:rFonts w:hint="eastAsia" w:ascii="宋体" w:hAnsi="宋体" w:cs="宋体"/>
          <w:sz w:val="24"/>
          <w:highlight w:val="none"/>
        </w:rPr>
      </w:pPr>
      <w:r>
        <w:rPr>
          <w:rFonts w:hint="eastAsia" w:ascii="宋体" w:hAnsi="宋体" w:cs="宋体"/>
          <w:sz w:val="24"/>
          <w:highlight w:val="none"/>
        </w:rPr>
        <w:t xml:space="preserve">（3）发生以下情况的，履约保证金不予退还或部分退还：</w:t>
      </w:r>
      <w:r/>
    </w:p>
    <w:p>
      <w:pPr>
        <w:ind w:firstLine="480"/>
        <w:keepLines w:val="0"/>
        <w:keepNext w:val="0"/>
        <w:pageBreakBefore w:val="0"/>
        <w:spacing w:line="500" w:lineRule="exact"/>
        <w:widowControl w:val="off"/>
        <w:rPr>
          <w:rFonts w:hint="eastAsia" w:ascii="宋体" w:hAnsi="宋体" w:cs="宋体"/>
          <w:sz w:val="24"/>
          <w:highlight w:val="none"/>
        </w:rPr>
      </w:pPr>
      <w:r>
        <w:rPr>
          <w:rFonts w:hint="eastAsia" w:ascii="宋体" w:hAnsi="宋体" w:cs="宋体"/>
          <w:sz w:val="24"/>
          <w:highlight w:val="none"/>
        </w:rPr>
        <w:t xml:space="preserve">a.签订合同后，</w:t>
      </w:r>
      <w:r>
        <w:rPr>
          <w:rFonts w:hint="eastAsia" w:ascii="宋体" w:hAnsi="宋体" w:cs="宋体"/>
          <w:sz w:val="24"/>
          <w:highlight w:val="none"/>
          <w:lang w:eastAsia="zh-CN"/>
        </w:rPr>
        <w:t xml:space="preserve">乙方</w:t>
      </w:r>
      <w:r>
        <w:rPr>
          <w:rFonts w:hint="eastAsia" w:ascii="宋体" w:hAnsi="宋体" w:cs="宋体"/>
          <w:sz w:val="24"/>
          <w:highlight w:val="none"/>
        </w:rPr>
        <w:t xml:space="preserve">不履行合同义务的，</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有权全额扣除履约保证金，全额不予退还，同时</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亦有权终止合同，</w:t>
      </w:r>
      <w:r>
        <w:rPr>
          <w:rFonts w:hint="eastAsia" w:ascii="宋体" w:hAnsi="宋体" w:cs="宋体"/>
          <w:sz w:val="24"/>
          <w:highlight w:val="none"/>
          <w:lang w:eastAsia="zh-CN"/>
        </w:rPr>
        <w:t xml:space="preserve">乙方</w:t>
      </w:r>
      <w:r>
        <w:rPr>
          <w:rFonts w:hint="eastAsia" w:ascii="宋体" w:hAnsi="宋体" w:cs="宋体"/>
          <w:sz w:val="24"/>
          <w:highlight w:val="none"/>
        </w:rPr>
        <w:t xml:space="preserve">还须承担相应的法律赔偿责任。</w:t>
      </w:r>
      <w:r/>
    </w:p>
    <w:p>
      <w:pPr>
        <w:ind w:firstLine="480"/>
        <w:keepLines w:val="0"/>
        <w:keepNext w:val="0"/>
        <w:pageBreakBefore w:val="0"/>
        <w:spacing w:line="500" w:lineRule="exact"/>
        <w:widowControl w:val="off"/>
        <w:rPr>
          <w:highlight w:val="none"/>
        </w:rPr>
      </w:pPr>
      <w:r>
        <w:rPr>
          <w:rFonts w:hint="eastAsia" w:ascii="宋体" w:hAnsi="宋体" w:cs="宋体"/>
          <w:sz w:val="24"/>
          <w:highlight w:val="none"/>
        </w:rPr>
        <w:t xml:space="preserve">b.</w:t>
      </w:r>
      <w:r>
        <w:rPr>
          <w:rFonts w:hint="eastAsia" w:ascii="宋体" w:hAnsi="宋体" w:cs="宋体"/>
          <w:sz w:val="24"/>
          <w:highlight w:val="none"/>
          <w:lang w:eastAsia="zh-CN"/>
        </w:rPr>
        <w:t xml:space="preserve">乙方</w:t>
      </w:r>
      <w:r>
        <w:rPr>
          <w:rFonts w:hint="eastAsia" w:ascii="宋体" w:hAnsi="宋体" w:cs="宋体"/>
          <w:sz w:val="24"/>
          <w:highlight w:val="none"/>
        </w:rPr>
        <w:t xml:space="preserve">在履约过程中发生违约行为，给</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造成损失的，</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有权在</w:t>
      </w:r>
      <w:r>
        <w:rPr>
          <w:rFonts w:hint="eastAsia" w:ascii="宋体" w:hAnsi="宋体" w:cs="宋体"/>
          <w:sz w:val="24"/>
          <w:highlight w:val="none"/>
          <w:lang w:eastAsia="zh-CN"/>
        </w:rPr>
        <w:t xml:space="preserve">乙方</w:t>
      </w:r>
      <w:r>
        <w:rPr>
          <w:rFonts w:hint="eastAsia" w:ascii="宋体" w:hAnsi="宋体" w:cs="宋体"/>
          <w:sz w:val="24"/>
          <w:highlight w:val="none"/>
        </w:rPr>
        <w:t xml:space="preserve">缴纳的履约保证金中予以扣款，以弥补</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经济损失，不足的部分</w:t>
      </w:r>
      <w:r>
        <w:rPr>
          <w:rFonts w:hint="eastAsia" w:ascii="宋体" w:hAnsi="宋体" w:cs="宋体"/>
          <w:sz w:val="24"/>
          <w:highlight w:val="none"/>
          <w:lang w:eastAsia="zh-CN"/>
        </w:rPr>
        <w:t xml:space="preserve">乙方</w:t>
      </w:r>
      <w:r>
        <w:rPr>
          <w:rFonts w:hint="eastAsia" w:ascii="宋体" w:hAnsi="宋体" w:cs="宋体"/>
          <w:sz w:val="24"/>
          <w:highlight w:val="none"/>
        </w:rPr>
        <w:t xml:space="preserve">另外补齐。</w:t>
      </w:r>
      <w:r/>
    </w:p>
    <w:p>
      <w:pPr>
        <w:ind w:firstLine="482"/>
        <w:jc w:val="both"/>
        <w:keepLines w:val="0"/>
        <w:keepNext w:val="0"/>
        <w:pageBreakBefore w:val="0"/>
        <w:spacing w:line="500" w:lineRule="exact"/>
        <w:widowControl w:val="off"/>
        <w:rPr>
          <w:rFonts w:hint="eastAsia" w:ascii="宋体" w:hAnsi="宋体" w:cs="宋体"/>
          <w:b/>
          <w:bCs/>
          <w:sz w:val="24"/>
          <w:highlight w:val="none"/>
        </w:rPr>
      </w:pPr>
      <w:r>
        <w:rPr>
          <w:rFonts w:hint="eastAsia" w:ascii="宋体" w:hAnsi="宋体" w:cs="宋体"/>
          <w:b/>
          <w:bCs/>
          <w:sz w:val="24"/>
          <w:highlight w:val="none"/>
          <w:lang w:bidi="zh-TW"/>
        </w:rPr>
        <w:t xml:space="preserve">三、</w:t>
      </w:r>
      <w:r>
        <w:rPr>
          <w:rFonts w:hint="eastAsia" w:ascii="宋体" w:hAnsi="宋体" w:cs="宋体"/>
          <w:b/>
          <w:bCs/>
          <w:sz w:val="24"/>
          <w:highlight w:val="none"/>
        </w:rPr>
        <w:t xml:space="preserve">合同主要内容：</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（一）项目概况</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次住宅类房屋专项整治试点项目（农转用报批）范围主要是2013年1月1日（含）至2020年7月3日（不含）期间及2013年前一段时间有整体关联性的，在耕地上建设的、没有合法合规手续或手续不全的存量住宅类房屋。</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启东市住宅类房屋专项整治图斑情况</w:t>
      </w:r>
      <w:r/>
    </w:p>
    <w:tbl>
      <w:tblPr>
        <w:tblStyle w:val="769"/>
        <w:tblW w:w="5178" w:type="pct"/>
        <w:tblInd w:w="-32" w:type="dxa"/>
        <w:tblLayout w:type="fixed"/>
        <w:tblCellMar>
          <w:left w:w="0" w:type="dxa"/>
          <w:top w:w="0" w:type="dxa"/>
          <w:right w:w="0" w:type="dxa"/>
          <w:bottom w:w="0" w:type="dxa"/>
        </w:tblCellMar>
        <w:tblLook w:val="04A0" w:firstRow="1" w:lastRow="0" w:firstColumn="1" w:lastColumn="0" w:noHBand="0" w:noVBand="1"/>
      </w:tblPr>
      <w:tblGrid>
        <w:gridCol w:w="966"/>
        <w:gridCol w:w="4339"/>
        <w:gridCol w:w="1364"/>
        <w:gridCol w:w="1944"/>
      </w:tblGrid>
      <w:tr>
        <w:trPr>
          <w:trHeight w:val="700"/>
        </w:trPr>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标包号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518"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乡镇名称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91"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预估数量</w:t>
            </w:r>
            <w:r/>
          </w:p>
          <w:p>
            <w:pPr>
              <w:ind w:firstLine="0"/>
              <w:jc w:val="center"/>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（宗）</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 注</w:t>
            </w:r>
            <w:r/>
          </w:p>
        </w:tc>
      </w:tr>
      <w:tr>
        <w:trPr>
          <w:trHeight w:val="729"/>
        </w:trPr>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一标包</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518"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惠萍镇、东海镇、南阳镇、海复镇、合作镇、近海镇、寅阳镇、开发区、圆陀角旅游度假区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91"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3165</w:t>
            </w:r>
            <w:r/>
          </w:p>
        </w:tc>
        <w:tc>
          <w:tcPr>
            <w:tcBorders>
              <w:top w:val="single" w:color="auto" w:sz="4" w:space="0"/>
              <w:left w:val="single" w:color="auto" w:sz="4" w:space="0"/>
              <w:right w:val="single" w:color="auto" w:sz="4" w:space="0"/>
            </w:tcBorders>
            <w:tcW w:w="1128" w:type="pct"/>
            <w:vAlign w:val="center"/>
            <w:vMerge w:val="restart"/>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结算价=成交单价×实际完成组卷报批宗数</w:t>
            </w:r>
            <w:r/>
          </w:p>
        </w:tc>
      </w:tr>
      <w:tr>
        <w:trPr>
          <w:trHeight w:val="484"/>
        </w:trPr>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二标包</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518"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吕四港镇、北新镇、王鲍镇、汇龙镇、启隆镇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91" w:type="pct"/>
            <w:vAlign w:val="center"/>
            <w:textDirection w:val="lrTb"/>
            <w:noWrap/>
          </w:tcPr>
          <w:p>
            <w:pPr>
              <w:ind w:firstLine="0"/>
              <w:jc w:val="center"/>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3167</w:t>
            </w:r>
            <w:r/>
          </w:p>
        </w:tc>
        <w:tc>
          <w:tcPr>
            <w:tcBorders>
              <w:left w:val="single" w:color="auto" w:sz="4" w:space="0"/>
              <w:bottom w:val="single" w:color="auto" w:sz="4" w:space="0"/>
              <w:right w:val="single" w:color="auto" w:sz="4" w:space="0"/>
            </w:tcBorders>
            <w:tcW w:w="1128" w:type="pct"/>
            <w:vAlign w:val="center"/>
            <w:vMerge w:val="continue"/>
            <w:textDirection w:val="lrTb"/>
            <w:noWrap w:val="false"/>
          </w:tcPr>
          <w:p>
            <w:pPr>
              <w:ind w:firstLine="0"/>
              <w:jc w:val="center"/>
              <w:keepLines w:val="0"/>
              <w:keepNext w:val="0"/>
              <w:pageBreakBefore w:val="0"/>
              <w:spacing w:line="3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（二）技术要求</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1.主要服务内容</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需要办理农转用手续的整治类图斑约6332个（以实际为准）完成组卷报批工作。主要工作内容为通过实地调查权属、确认地类、出具勘测定界成果报告；编制土地报批“一方案三信息”等农转用报批材料，配合启东市自然资源和规划局组卷成果材料审查后修改。用地报批组卷材料经县级审核后，上报各级自然资源和各级人民政府审核，并紧密跟踪审查流程，根据各级部门提出的补正要求及时完善报件材料，最终将报件材料报有批准权的自然资源部门和政府部门审批，最终取得用地批复。</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2.工作依据</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（1）《中华人民共和国土地管理法》（2021年修订）；</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（2）《中华人民共和国土地管理法实施条例》；</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（3）《江苏省土地管理条例》；</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（4）《江苏省不动产登记条例》；</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（5）中共中央办公厅、国务院办公厅《农村乱占耕地建房专项整治试点工作方案》（2022年3月）；</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（6）自然资源部《关于进一步优化重大建设项目用地组卷报批工作的通知》；</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（7）《农村乱占耕地建房问题摸排工作方案》；</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（8）《江苏省农村乱占耕地建房住宅类房屋专项整治第二步试点实施方案》；</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（9）《江苏省村庄规划编制指南（2025年版）》；</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（10）《江苏省乡镇国土空间总体规划编制指南（2025年版）》；</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（11）《江苏省镇村布局规划编制指南（2025年版）》；</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（12）《地籍调查规程》（TD/T 1001-2012）；</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（13）《土地利用现状分类》（GB/T 21010-2017）。</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3.具体服务工作要求：</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3.1批次组卷报批</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将启东市农村宅基地管理工作专项试点涉及的农用地转为建设用地，完善用地手续，取得合法用地批复。</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（1）转用公告相关工作</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代拟转用公告。根据土地管理法律法规和江苏省相关规定，按照规范格式和内容要求，代拟农用地转用公告。公告内容应当包括：转用土地的位置、范围、面积、地类、用途；转用土地的补偿标准和安置途径；申请办理土地转用登记的期限和地点；公众提出意见的期限和方式等。</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公告张贴。按照法定程序，在拟转用土地所在的乡（镇）、村范围内张贴转用公告，确保公告覆盖全部涉及区域。公告张贴应当选择醒目位置，留存张贴照片等影像资料作为组卷材料。</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送达回签。组织被转用土地的权利人进行送达回签，确认相关权利人已收到并知晓转用公告内容。送达回签应当由权利人本人签字确认，确保程序合法、手续完备。</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（2）农用地转用请示代拟</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代拟农用地转用请示文件，以市人民政府名义向上级人民政府请示农用地转用事项。请示文件应当包括：项目基本情况、转用土地的位置和面积、土地利用现状、转用必要性说明、是否符合国土空间规划和年度土地利用计划等内容。请示文件格式和内容应当符合自然资源主管部门的规范要求。</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（3）“一方案三信息”编制</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“一方案三信息”是农用地转用组卷报批的核心材料。具体包括：</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农用地转用方案。明确转用的位置、面积、地类、权属、用途等基本信息，说明转用的必要性和合规性，提出转用后的供地安排。</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地类认定基本信息。依据土地利用现状分类标准，对拟转用土地的地类进行准确认定，说明认定依据和过程。</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土地征收信息。如涉及土地征收，需编制土地征收信息，包括征收范围、补偿标准、安置途径等。</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报件基本信息。汇总项目报批的基本信息，包括项目名称、用地位置、用地面积、涉及权利人等。</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（4）其他相关组卷材料代拟</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费用到账证明。包括耕地开垦费、新增建设用地土地有偿使用费等相关费用的缴纳凭证和到账证明。</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规划材料。包括项目符合国土空间规划（土地利用总体规划）的说明、纳入村庄规划的证明文件、规划审查意见等。</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请示文件。代拟项目用地请示文件，说明项目用地的必要性、合规性和可行性。</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审查报告。编制项目用地审查报告，对用地条件、规划符合性、地类认定、补偿安置等进行全面审查并出具意见。</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各部门材料。收集整理涉及人社局、农业农村局等相关业务主管部门的审批盖章材料。对不符合土地组卷报批要求的资料，指导相关部门进行整改完善。</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征地前期程序材料。包括土地现状调查表、补偿登记表、征地补偿安置方案公告、征地补偿安置无异议说明、征地补偿安置协议等。</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（5）组卷整理与系统上报</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材料整理审核。对所有组卷材料进行整理、审核和归档，确保材料的完整性、正确性和逻辑性。</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系统填报。将全部组卷材料录入江苏省用途管制一体化审批系统，按要求填报各模块信息。</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上报审批。将组卷材料通过用途管制一体化申报系统上报南通市自然资源和规划局审批。</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（6）跟踪审查与补正</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处室审查跟踪。跟进南通市自然资源和规划局10个处室的审查工作，及时了解审查进度和审查意见。</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材料补正。根据各处室的审查意见，对组卷材料进行修改完善和补正。</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取得批复。完成全部审查和补正工作后，最终取得用地批复文件。</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3.2勘测定界</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勘测定界是对涉及整治的房屋地块开展勘界并出具勘界报告的工作。</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（1）勘测定界内容</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地块测量。对涉及整治的每一宗房屋地块进行实地测量，确定地块的位置、范围、界址、面积、地类、权属等信息。</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地类认定。依据《土地利用现状分类》标准，对地块的地类进行准确认定。</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权属调查。调查地块的权属状况，包括所有权和使用权归属。</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（2）勘测定界成果</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勘测定界报告、勘测定界图、相关数据表格。</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3.3系统填报与跟踪审批</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根据江苏省用途管制一体化审批系统要求开展填报与跟踪。</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（1）系统填报内容</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勘测定界模块填报。在江苏省用途管制一体化审批系统中填报勘测定界相关信息。</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组卷相关模块填报。填写用途管制一体化审批系统组卷相关模块，包括项目基本信息、用地信息、规划信息、地类信息、权属信息等。</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材料上传。将全部组卷材料按要求上传至系统对应位置。</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（2）预审查与跟踪，包括系统上报、进度跟踪、根据预审查结果，对组卷材料进行修改完善、正式上报、实时跟踪推进审查进度，直至取得批复文件。</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（3）后续跟踪服务：包括国家和省级抽检复核全过程配合服务，直至最终通过上级验收销号。</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3.4成果要求：严格按照省、市自然资源主管部门最新范本进行制作，相关成果应符合最新报批的审核要求。</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3.4.1批次组卷报批成果</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（1）完整的农用地转用组卷报批材料（纸质版和电子版）；</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（2）转用公告张贴记录及影像资料；</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（3）送达回签记录；</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（4）“一方案三信息”完整材料；</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（5）用地批复文件；</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（6）归档整理的完整报件资料。</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3.4.2勘测定界成果</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（1）勘测定界报告。</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（2）勘测定界图。</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（3）相关数据表格和电子数据。</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3.4.3系统填报成果</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（1）用途管制一体化审批系统完整填报记录。</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（2）预审查意见及修改记录。</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（3）审批过程跟踪记录。</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（三）人员要求</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的投标项目负责人、技术负责人需按甲方要求提供驻场服务，项目组外业人员（不含项目负责人、技术负责人）不少于16人，且其中包括投标项目组其他成员。甲方有权根据项目实际情况提出增减或调换驻场人员，增减时间和人员原则以总人数和时间总体控制，供调换的储备人员业务水平和能力不得低于被调换人员的业务水平和能力。</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（四）设备要求</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乙方须根据项目要求配备种类丰富、专业性强的软硬件设备，如车辆、GNSS、无人机、全站仪、电脑、打印机、扫描仪等。</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（五）特别说明</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1.该项目乙方服务后的成果及相关数据所有权归启东市农业农村局所有。</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2.在履约过程中，如果乙方出现以下行为，将记录其不良行为，三年内不得参与启东市农业农村局招采活动，且根据相关规定追究相关责任：</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（1）乙方转包和分包项目的；</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（2）乙方不能按照合同约定的服务时间保质保量完成本项目的，且造成不良后果的；</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（3）工作中涉及到的涉密和敏感图文资料、电子数据，应严格执行保密的相关规定，如以任何方式向任何第三人披露、泄露或许可第三人使用的；</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（4）其他不良行为。</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3.在项目服务过程中的所有安全责任由乙方全权负责，甲方不承担任何责任。</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因乙方自身原因，导致项目无法按照各阶段时间节点推进，或无正当理由逾期未完成全部工作任务，经甲方书面催告后7个工作日内仍未完成履约义务的，甲方有权依法单方解除合同，合同自解除通知送达乙方之日起生效。</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（六）其他要求</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1.服务时间：2026年12月15日前完成各标包服务范围内整治类图斑数85%的农转用报批并取得用地批复；2027年6月15日前完成各标包服务范围内整治类图斑数100%的农转用报批并取得用地批复。具体以甲方要求为准。</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2.服务地点：甲方指定地点。</w:t>
      </w:r>
      <w:r/>
    </w:p>
    <w:p>
      <w:pPr>
        <w:pStyle w:val="774"/>
        <w:ind w:firstLine="480"/>
        <w:keepLines w:val="0"/>
        <w:keepNext w:val="0"/>
        <w:pageBreakBefore w:val="0"/>
        <w:spacing w:line="500" w:lineRule="exact"/>
        <w:widowControl w:val="off"/>
        <w:rPr>
          <w:rFonts w:hint="eastAsia" w:ascii="宋体" w:hAnsi="宋体" w:cs="宋体"/>
          <w:b/>
          <w:bCs/>
          <w:sz w:val="24"/>
          <w:highlight w:val="none"/>
        </w:rPr>
      </w:pPr>
      <w:r>
        <w:rPr>
          <w:rFonts w:hint="eastAsia" w:ascii="宋体" w:hAnsi="宋体" w:eastAsia="宋体" w:cs="宋体"/>
          <w:sz w:val="24"/>
          <w:szCs w:val="24"/>
          <w:highlight w:val="none"/>
          <w:lang w:val="en-US" w:eastAsia="zh-CN" w:bidi="ar-SA"/>
        </w:rPr>
        <w:t xml:space="preserve">3.验收要求：经甲方确认的采购范围内整治图斑组卷报批结束并取得用地批复，直至项目通过省部级抽查验收、销号。</w:t>
      </w:r>
      <w:r/>
    </w:p>
    <w:p>
      <w:pPr>
        <w:ind w:firstLine="482"/>
        <w:keepLines w:val="0"/>
        <w:keepNext w:val="0"/>
        <w:pageBreakBefore w:val="0"/>
        <w:spacing w:line="500" w:lineRule="exact"/>
        <w:widowControl w:val="off"/>
        <w:rPr>
          <w:rFonts w:hint="eastAsia" w:ascii="宋体" w:hAnsi="宋体" w:eastAsia="宋体" w:cs="宋体"/>
          <w:b/>
          <w:bCs/>
          <w:sz w:val="24"/>
          <w:highlight w:val="none"/>
          <w:lang w:val="en-US" w:eastAsia="zh-CN" w:bidi="zh-TW"/>
        </w:rPr>
      </w:pPr>
      <w:r>
        <w:rPr>
          <w:rFonts w:hint="eastAsia" w:ascii="宋体" w:hAnsi="宋体" w:eastAsia="宋体" w:cs="宋体"/>
          <w:b/>
          <w:bCs/>
          <w:sz w:val="24"/>
          <w:highlight w:val="none"/>
          <w:lang w:val="en-US" w:eastAsia="zh-CN" w:bidi="zh-TW"/>
        </w:rPr>
        <w:t xml:space="preserve">四、技术资料</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1.乙方应按采购文件规定的时间向甲方提供服务（包含与服务相关的货物）的有关技术资料。</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500" w:lineRule="exact"/>
        <w:widowControl w:val="off"/>
        <w:rPr>
          <w:rFonts w:hint="eastAsia" w:ascii="宋体" w:hAnsi="宋体" w:cs="宋体"/>
          <w:b/>
          <w:bCs/>
          <w:sz w:val="24"/>
          <w:highlight w:val="none"/>
          <w:lang w:val="en-US" w:eastAsia="zh-CN" w:bidi="zh-TW"/>
        </w:rPr>
      </w:pPr>
      <w:r>
        <w:rPr>
          <w:rFonts w:hint="eastAsia" w:ascii="宋体" w:hAnsi="宋体" w:cs="宋体"/>
          <w:b/>
          <w:bCs/>
          <w:sz w:val="24"/>
          <w:highlight w:val="none"/>
          <w:lang w:val="en-US" w:eastAsia="zh-CN" w:bidi="zh-TW"/>
        </w:rPr>
        <w:t xml:space="preserve">五、知识产权</w:t>
      </w:r>
      <w:r/>
    </w:p>
    <w:p>
      <w:pPr>
        <w:ind w:firstLine="480"/>
        <w:keepLines w:val="0"/>
        <w:keepNext w:val="0"/>
        <w:pageBreakBefore w:val="0"/>
        <w:spacing w:line="500" w:lineRule="exact"/>
        <w:widowControl w:val="off"/>
        <w:rPr>
          <w:rFonts w:hint="eastAsia" w:ascii="宋体" w:hAnsi="宋体" w:cs="宋体"/>
          <w:b w:val="0"/>
          <w:bCs w:val="0"/>
          <w:sz w:val="24"/>
          <w:highlight w:val="none"/>
          <w:lang w:val="en-US" w:eastAsia="zh-CN" w:bidi="zh-TW"/>
        </w:rPr>
      </w:pPr>
      <w:r>
        <w:rPr>
          <w:rFonts w:hint="eastAsia" w:ascii="宋体" w:hAnsi="宋体" w:cs="宋体"/>
          <w:b w:val="0"/>
          <w:bCs w:val="0"/>
          <w:sz w:val="24"/>
          <w:highlight w:val="none"/>
          <w:lang w:val="en-US" w:eastAsia="zh-CN" w:bidi="zh-TW"/>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keepLines w:val="0"/>
        <w:keepNext w:val="0"/>
        <w:pageBreakBefore w:val="0"/>
        <w:spacing w:line="500" w:lineRule="exact"/>
        <w:widowControl w:val="off"/>
        <w:rPr>
          <w:rFonts w:hint="eastAsia" w:ascii="宋体" w:hAnsi="宋体" w:cs="宋体"/>
          <w:b/>
          <w:bCs/>
          <w:sz w:val="24"/>
          <w:highlight w:val="none"/>
          <w:lang w:val="en-US" w:eastAsia="zh-CN" w:bidi="zh-TW"/>
        </w:rPr>
      </w:pPr>
      <w:r>
        <w:rPr>
          <w:rFonts w:hint="eastAsia" w:ascii="宋体" w:hAnsi="宋体" w:cs="宋体"/>
          <w:b/>
          <w:bCs/>
          <w:sz w:val="24"/>
          <w:highlight w:val="none"/>
          <w:lang w:val="en-US" w:eastAsia="zh-CN" w:bidi="zh-TW"/>
        </w:rPr>
        <w:t xml:space="preserve">六、产权担保</w:t>
      </w:r>
      <w:r/>
    </w:p>
    <w:p>
      <w:pPr>
        <w:ind w:firstLine="480"/>
        <w:keepLines w:val="0"/>
        <w:keepNext w:val="0"/>
        <w:pageBreakBefore w:val="0"/>
        <w:spacing w:line="500" w:lineRule="exact"/>
        <w:widowControl w:val="off"/>
        <w:rPr>
          <w:rFonts w:hint="eastAsia" w:ascii="宋体" w:hAnsi="宋体" w:cs="宋体"/>
          <w:b w:val="0"/>
          <w:bCs w:val="0"/>
          <w:sz w:val="24"/>
          <w:highlight w:val="none"/>
          <w:lang w:val="en-US" w:eastAsia="zh-CN" w:bidi="zh-TW"/>
        </w:rPr>
      </w:pPr>
      <w:r>
        <w:rPr>
          <w:rFonts w:hint="eastAsia" w:ascii="宋体" w:hAnsi="宋体" w:cs="宋体"/>
          <w:b w:val="0"/>
          <w:bCs w:val="0"/>
          <w:sz w:val="24"/>
          <w:highlight w:val="none"/>
          <w:lang w:val="en-US" w:eastAsia="zh-CN" w:bidi="zh-TW"/>
        </w:rPr>
        <w:t xml:space="preserve">乙方保证所交付的服务（包含与服务相关的货物）的所有权完全属于乙方且无任何抵押、查封等产权瑕疵。</w:t>
      </w:r>
      <w:r/>
    </w:p>
    <w:p>
      <w:pPr>
        <w:ind w:firstLine="482"/>
        <w:keepLines w:val="0"/>
        <w:keepNext w:val="0"/>
        <w:pageBreakBefore w:val="0"/>
        <w:spacing w:line="500" w:lineRule="exact"/>
        <w:widowControl w:val="off"/>
        <w:rPr>
          <w:rFonts w:hint="eastAsia" w:ascii="宋体" w:hAnsi="宋体" w:cs="宋体"/>
          <w:b/>
          <w:bCs/>
          <w:sz w:val="24"/>
          <w:highlight w:val="none"/>
          <w:lang w:val="en-US" w:eastAsia="zh-CN" w:bidi="zh-TW"/>
        </w:rPr>
      </w:pPr>
      <w:r>
        <w:rPr>
          <w:rFonts w:hint="eastAsia" w:ascii="宋体" w:hAnsi="宋体" w:cs="宋体"/>
          <w:b/>
          <w:bCs/>
          <w:sz w:val="24"/>
          <w:highlight w:val="none"/>
          <w:lang w:val="en-US" w:eastAsia="zh-CN" w:bidi="zh-TW"/>
        </w:rPr>
        <w:t xml:space="preserve">七、项目验收</w:t>
      </w:r>
      <w:r/>
    </w:p>
    <w:p>
      <w:pPr>
        <w:ind w:firstLine="480"/>
        <w:keepLines w:val="0"/>
        <w:keepNext w:val="0"/>
        <w:pageBreakBefore w:val="0"/>
        <w:spacing w:line="500" w:lineRule="exact"/>
        <w:widowControl w:val="off"/>
        <w:rPr>
          <w:rFonts w:hint="eastAsia" w:ascii="宋体" w:hAnsi="宋体" w:cs="宋体"/>
          <w:b w:val="0"/>
          <w:bCs w:val="0"/>
          <w:sz w:val="24"/>
          <w:highlight w:val="none"/>
          <w:lang w:val="en-US" w:eastAsia="zh-CN" w:bidi="zh-TW"/>
        </w:rPr>
      </w:pPr>
      <w:r>
        <w:rPr>
          <w:rFonts w:hint="eastAsia" w:ascii="宋体" w:hAnsi="宋体" w:cs="宋体"/>
          <w:b w:val="0"/>
          <w:bCs w:val="0"/>
          <w:sz w:val="24"/>
          <w:highlight w:val="none"/>
          <w:lang w:val="en-US" w:eastAsia="zh-CN" w:bidi="zh-TW"/>
        </w:rPr>
        <w:t xml:space="preserve">1.甲方依法组织履约验收工作。</w:t>
      </w:r>
      <w:r/>
    </w:p>
    <w:p>
      <w:pPr>
        <w:ind w:firstLine="480"/>
        <w:keepLines w:val="0"/>
        <w:keepNext w:val="0"/>
        <w:pageBreakBefore w:val="0"/>
        <w:spacing w:line="500" w:lineRule="exact"/>
        <w:widowControl w:val="off"/>
        <w:rPr>
          <w:rFonts w:hint="eastAsia" w:ascii="宋体" w:hAnsi="宋体" w:cs="宋体"/>
          <w:b w:val="0"/>
          <w:bCs w:val="0"/>
          <w:sz w:val="24"/>
          <w:highlight w:val="none"/>
          <w:lang w:val="en-US" w:eastAsia="zh-CN" w:bidi="zh-TW"/>
        </w:rPr>
      </w:pPr>
      <w:r>
        <w:rPr>
          <w:rFonts w:hint="eastAsia" w:ascii="宋体" w:hAnsi="宋体" w:cs="宋体"/>
          <w:b w:val="0"/>
          <w:bCs w:val="0"/>
          <w:sz w:val="24"/>
          <w:highlight w:val="none"/>
          <w:lang w:val="en-US" w:eastAsia="zh-CN" w:bidi="zh-TW"/>
        </w:rPr>
        <w:t xml:space="preserve">2.乙方应做好相应验收配合工作。</w:t>
      </w:r>
      <w:r/>
    </w:p>
    <w:p>
      <w:pPr>
        <w:ind w:firstLine="480"/>
        <w:keepLines w:val="0"/>
        <w:keepNext w:val="0"/>
        <w:pageBreakBefore w:val="0"/>
        <w:spacing w:line="500" w:lineRule="exact"/>
        <w:widowControl w:val="off"/>
        <w:rPr>
          <w:rFonts w:hint="eastAsia" w:ascii="宋体" w:hAnsi="宋体" w:cs="宋体"/>
          <w:b w:val="0"/>
          <w:bCs w:val="0"/>
          <w:sz w:val="24"/>
          <w:highlight w:val="none"/>
          <w:lang w:val="en-US" w:eastAsia="zh-CN" w:bidi="zh-TW"/>
        </w:rPr>
      </w:pPr>
      <w:r>
        <w:rPr>
          <w:rFonts w:hint="eastAsia" w:ascii="宋体" w:hAnsi="宋体" w:cs="宋体"/>
          <w:b w:val="0"/>
          <w:bCs w:val="0"/>
          <w:sz w:val="24"/>
          <w:highlight w:val="none"/>
          <w:lang w:val="en-US" w:eastAsia="zh-CN" w:bidi="zh-TW"/>
        </w:rPr>
        <w:t xml:space="preserve">3.如有必要，甲方邀请参加本项目的其他供应商或第三方专业机构及专家参与验收，相关意见将作为验收书的参考资料。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宋体" w:hAnsi="宋体" w:cs="宋体"/>
          <w:b w:val="0"/>
          <w:bCs w:val="0"/>
          <w:sz w:val="24"/>
          <w:highlight w:val="none"/>
          <w:lang w:val="en-US" w:eastAsia="zh-CN" w:bidi="zh-TW"/>
        </w:rPr>
      </w:pPr>
      <w:r>
        <w:rPr>
          <w:rFonts w:hint="eastAsia" w:ascii="宋体" w:hAnsi="宋体" w:cs="宋体"/>
          <w:b w:val="0"/>
          <w:bCs w:val="0"/>
          <w:sz w:val="24"/>
          <w:highlight w:val="none"/>
          <w:lang w:val="en-US" w:eastAsia="zh-CN" w:bidi="zh-TW"/>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宋体" w:hAnsi="宋体" w:cs="宋体"/>
          <w:b w:val="0"/>
          <w:bCs w:val="0"/>
          <w:sz w:val="24"/>
          <w:highlight w:val="none"/>
          <w:lang w:val="en-US" w:eastAsia="zh-CN" w:bidi="zh-TW"/>
        </w:rPr>
      </w:pPr>
      <w:r>
        <w:rPr>
          <w:rFonts w:hint="eastAsia" w:ascii="宋体" w:hAnsi="宋体" w:cs="宋体"/>
          <w:b w:val="0"/>
          <w:bCs w:val="0"/>
          <w:sz w:val="24"/>
          <w:highlight w:val="none"/>
          <w:lang w:val="en-US" w:eastAsia="zh-CN" w:bidi="zh-TW"/>
        </w:rPr>
        <w:t xml:space="preserve">5.项目验收合格后，甲方依据采购合同约定及时支付合同价款、退还履约保证金；验收不合格的，甲方按规定及时处置。采购合同履行、违约责任、争议解决等事宜适用《中华人民共和国民法典》。</w:t>
      </w:r>
      <w:r/>
    </w:p>
    <w:p>
      <w:pPr>
        <w:ind w:firstLine="482"/>
        <w:keepLines w:val="0"/>
        <w:keepNext w:val="0"/>
        <w:pageBreakBefore w:val="0"/>
        <w:spacing w:line="500" w:lineRule="exact"/>
        <w:widowControl w:val="off"/>
        <w:rPr>
          <w:rFonts w:hint="default" w:ascii="宋体" w:hAnsi="宋体" w:eastAsia="宋体" w:cs="宋体"/>
          <w:b/>
          <w:bCs/>
          <w:sz w:val="24"/>
          <w:highlight w:val="none"/>
          <w:lang w:val="en-US" w:eastAsia="zh-CN" w:bidi="zh-TW"/>
        </w:rPr>
      </w:pPr>
      <w:r>
        <w:rPr>
          <w:rFonts w:hint="eastAsia" w:ascii="宋体" w:hAnsi="宋体" w:cs="宋体"/>
          <w:b/>
          <w:bCs/>
          <w:sz w:val="24"/>
          <w:highlight w:val="none"/>
          <w:lang w:val="en-US" w:eastAsia="zh-CN" w:bidi="zh-TW"/>
        </w:rPr>
        <w:t xml:space="preserve">八、保密条款</w:t>
      </w:r>
      <w:r/>
    </w:p>
    <w:p>
      <w:pPr>
        <w:ind w:firstLine="480"/>
        <w:keepLines w:val="0"/>
        <w:keepNext w:val="0"/>
        <w:pageBreakBefore w:val="0"/>
        <w:spacing w:line="500" w:lineRule="exact"/>
        <w:widowControl w:val="off"/>
        <w:rPr>
          <w:rFonts w:hint="eastAsia" w:ascii="宋体" w:hAnsi="宋体" w:cs="宋体"/>
          <w:b w:val="0"/>
          <w:bCs w:val="0"/>
          <w:sz w:val="24"/>
          <w:highlight w:val="none"/>
          <w:lang w:bidi="zh-TW"/>
        </w:rPr>
      </w:pPr>
      <w:r>
        <w:rPr>
          <w:rFonts w:hint="eastAsia" w:ascii="宋体" w:hAnsi="宋体" w:cs="宋体"/>
          <w:b w:val="0"/>
          <w:bCs w:val="0"/>
          <w:sz w:val="24"/>
          <w:highlight w:val="none"/>
          <w:lang w:val="en-US" w:eastAsia="zh-CN" w:bidi="zh-TW"/>
        </w:rPr>
        <w:t xml:space="preserve">1.</w:t>
      </w:r>
      <w:r>
        <w:rPr>
          <w:rFonts w:hint="eastAsia" w:ascii="宋体" w:hAnsi="宋体" w:cs="宋体"/>
          <w:b w:val="0"/>
          <w:bCs w:val="0"/>
          <w:sz w:val="24"/>
          <w:highlight w:val="none"/>
          <w:lang w:bidi="zh-TW"/>
        </w:rPr>
        <w:t xml:space="preserve">乙方须建立严格的保密制度，并加强对工作人员的保密管理及保密知识教育及培训。</w:t>
      </w:r>
      <w:r/>
    </w:p>
    <w:p>
      <w:pPr>
        <w:ind w:firstLine="480"/>
        <w:keepLines w:val="0"/>
        <w:keepNext w:val="0"/>
        <w:pageBreakBefore w:val="0"/>
        <w:spacing w:line="500" w:lineRule="exact"/>
        <w:widowControl w:val="off"/>
        <w:rPr>
          <w:rFonts w:hint="eastAsia" w:ascii="宋体" w:hAnsi="宋体" w:cs="宋体"/>
          <w:b w:val="0"/>
          <w:bCs w:val="0"/>
          <w:sz w:val="24"/>
          <w:highlight w:val="none"/>
          <w:lang w:bidi="zh-TW"/>
        </w:rPr>
      </w:pPr>
      <w:r>
        <w:rPr>
          <w:rFonts w:hint="eastAsia" w:ascii="宋体" w:hAnsi="宋体" w:cs="宋体"/>
          <w:b w:val="0"/>
          <w:bCs w:val="0"/>
          <w:sz w:val="24"/>
          <w:highlight w:val="none"/>
          <w:lang w:val="en-US" w:eastAsia="zh-CN" w:bidi="zh-TW"/>
        </w:rPr>
        <w:t xml:space="preserve">2.</w:t>
      </w:r>
      <w:r>
        <w:rPr>
          <w:rFonts w:hint="eastAsia" w:ascii="宋体" w:hAnsi="宋体" w:cs="宋体"/>
          <w:b w:val="0"/>
          <w:bCs w:val="0"/>
          <w:sz w:val="24"/>
          <w:highlight w:val="none"/>
          <w:lang w:bidi="zh-TW"/>
        </w:rPr>
        <w:t xml:space="preserve">乙方须承担与此有关的技术情报和数据资料的保密责任。与本项目有关的资料及数据成果中涉及国家秘密的内容，均要求严格遵守国家相关法律法规及保密管理规定，切实做好涉密地理成果的保密工作（如有最新政策文件及管理规范，均按最新要求执行）。</w:t>
      </w:r>
      <w:r/>
    </w:p>
    <w:p>
      <w:pPr>
        <w:ind w:firstLine="482"/>
        <w:keepLines w:val="0"/>
        <w:keepNext w:val="0"/>
        <w:pageBreakBefore w:val="0"/>
        <w:spacing w:line="500" w:lineRule="exact"/>
        <w:widowControl w:val="off"/>
        <w:rPr>
          <w:rFonts w:hint="eastAsia"/>
          <w:highlight w:val="none"/>
        </w:rPr>
      </w:pPr>
      <w:r>
        <w:rPr>
          <w:rFonts w:hint="eastAsia" w:ascii="宋体" w:hAnsi="宋体" w:cs="宋体"/>
          <w:b/>
          <w:bCs/>
          <w:sz w:val="24"/>
          <w:highlight w:val="none"/>
          <w:lang w:val="en-US" w:eastAsia="zh-CN" w:bidi="zh-TW"/>
        </w:rPr>
        <w:t xml:space="preserve">九</w:t>
      </w:r>
      <w:r>
        <w:rPr>
          <w:rFonts w:hint="eastAsia" w:ascii="宋体" w:hAnsi="宋体" w:cs="宋体"/>
          <w:b/>
          <w:bCs/>
          <w:sz w:val="24"/>
          <w:highlight w:val="none"/>
          <w:lang w:bidi="zh-TW"/>
        </w:rPr>
        <w:t xml:space="preserve">、违约责任</w:t>
      </w:r>
      <w:r/>
    </w:p>
    <w:p>
      <w:pPr>
        <w:ind w:firstLine="480"/>
        <w:keepLines w:val="0"/>
        <w:keepNext w:val="0"/>
        <w:pageBreakBefore w:val="0"/>
        <w:spacing w:line="500" w:lineRule="exact"/>
        <w:widowControl w:val="off"/>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1.</w:t>
      </w:r>
      <w:r>
        <w:rPr>
          <w:rFonts w:hint="eastAsia" w:ascii="宋体" w:hAnsi="宋体" w:eastAsia="宋体" w:cs="宋体"/>
          <w:sz w:val="24"/>
          <w:highlight w:val="none"/>
          <w:lang w:eastAsia="zh-CN"/>
        </w:rPr>
        <w:t xml:space="preserve">甲方无正当理由拒绝接受乙方提供服务的，甲方向乙方偿付拒绝接受服务合同价款总值1‰的违约金。</w:t>
      </w:r>
      <w:r/>
    </w:p>
    <w:p>
      <w:pPr>
        <w:ind w:firstLine="480"/>
        <w:keepLines w:val="0"/>
        <w:keepNext w:val="0"/>
        <w:pageBreakBefore w:val="0"/>
        <w:spacing w:line="500" w:lineRule="exact"/>
        <w:widowControl w:val="off"/>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lang w:eastAsia="zh-CN"/>
        </w:rPr>
        <w:t xml:space="preserve">甲方无故逾期验收和办理合同款项支付手续的,甲方应按逾期付款总额1‰每日向乙方支付违约金。</w:t>
      </w:r>
      <w:r/>
    </w:p>
    <w:p>
      <w:pPr>
        <w:ind w:firstLine="480"/>
        <w:keepLines w:val="0"/>
        <w:keepNext w:val="0"/>
        <w:pageBreakBefore w:val="0"/>
        <w:spacing w:line="500" w:lineRule="exact"/>
        <w:widowControl w:val="off"/>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rPr>
          <w:rFonts w:hint="eastAsia" w:ascii="宋体" w:hAnsi="宋体" w:eastAsia="宋体" w:cs="宋体"/>
          <w:sz w:val="24"/>
          <w:highlight w:val="none"/>
          <w:lang w:eastAsia="zh-CN"/>
        </w:rPr>
        <w:t xml:space="preserve">乙方逾期提供服务的，延迟按200元/天罚款，由甲方从待付合同款项中扣除。逾期超过约定日期10个工作日不能提供服务的，甲方可解除本合同。乙方因逾期提供服务或因其他违约行为导致甲方解除合同的，乙方应向甲方支付合同价款总额5%的违约金，如造成甲方损失超过违约金的，超出部分由乙方继续承担赔偿责任。</w:t>
      </w:r>
      <w:r/>
    </w:p>
    <w:p>
      <w:pPr>
        <w:ind w:firstLine="480"/>
        <w:keepLines w:val="0"/>
        <w:keepNext w:val="0"/>
        <w:pageBreakBefore w:val="0"/>
        <w:spacing w:line="500" w:lineRule="exact"/>
        <w:widowControl w:val="off"/>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4.</w:t>
      </w:r>
      <w:r>
        <w:rPr>
          <w:rFonts w:hint="eastAsia" w:ascii="宋体" w:hAnsi="宋体" w:eastAsia="宋体" w:cs="宋体"/>
          <w:sz w:val="24"/>
          <w:highlight w:val="none"/>
          <w:lang w:eastAsia="zh-CN"/>
        </w:rPr>
        <w:t xml:space="preserve">乙方所提供服务的标准不符合合同规定及磋商文件规定标准的，甲方有权拒绝接受服务，并可单方面解除合同。</w:t>
      </w:r>
      <w:r/>
    </w:p>
    <w:p>
      <w:pPr>
        <w:ind w:firstLine="480"/>
        <w:keepLines w:val="0"/>
        <w:keepNext w:val="0"/>
        <w:pageBreakBefore w:val="0"/>
        <w:spacing w:line="500" w:lineRule="exact"/>
        <w:widowControl w:val="off"/>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5.</w:t>
      </w:r>
      <w:r>
        <w:rPr>
          <w:rFonts w:hint="eastAsia" w:ascii="宋体" w:hAnsi="宋体" w:eastAsia="宋体" w:cs="宋体"/>
          <w:sz w:val="24"/>
          <w:highlight w:val="none"/>
          <w:lang w:eastAsia="zh-CN"/>
        </w:rPr>
        <w:t xml:space="preserve">乙方承诺的常驻镇区工作人员不得随意更换，如需更换需经甲方同意，如不经甲方同意私自更换，罚款200元/人/天；</w:t>
      </w:r>
      <w:r>
        <w:rPr>
          <w:rFonts w:hint="eastAsia" w:ascii="宋体" w:hAnsi="宋体" w:cs="宋体"/>
          <w:sz w:val="24"/>
          <w:highlight w:val="none"/>
          <w:lang w:val="en-US" w:eastAsia="zh-CN"/>
        </w:rPr>
        <w:t xml:space="preserve">未经甲方同意</w:t>
      </w:r>
      <w:r>
        <w:rPr>
          <w:rFonts w:hint="eastAsia" w:ascii="宋体" w:hAnsi="宋体" w:eastAsia="宋体" w:cs="宋体"/>
          <w:sz w:val="24"/>
          <w:highlight w:val="none"/>
          <w:lang w:eastAsia="zh-CN"/>
        </w:rPr>
        <w:t xml:space="preserve">常驻工作人员工作日不在岗，罚款200元/人/天；多次发现且拒不整改且给甲方项目推进造成影响的，甲方有权单方面解除合同。</w:t>
      </w:r>
      <w:r/>
    </w:p>
    <w:p>
      <w:pPr>
        <w:pStyle w:val="774"/>
        <w:ind w:firstLine="482"/>
        <w:keepLines w:val="0"/>
        <w:keepNext w:val="0"/>
        <w:pageBreakBefore w:val="0"/>
        <w:spacing w:line="500" w:lineRule="exact"/>
        <w:widowControl w:val="off"/>
        <w:rPr>
          <w:rFonts w:hint="eastAsia" w:ascii="宋体" w:hAnsi="宋体" w:eastAsia="宋体" w:cs="宋体"/>
          <w:b/>
          <w:bCs/>
          <w:sz w:val="24"/>
          <w:szCs w:val="24"/>
          <w:highlight w:val="none"/>
          <w:lang w:val="en-US" w:eastAsia="zh-CN" w:bidi="zh-TW"/>
        </w:rPr>
      </w:pPr>
      <w:r>
        <w:rPr>
          <w:rFonts w:hint="eastAsia" w:ascii="宋体" w:hAnsi="宋体" w:eastAsia="宋体" w:cs="宋体"/>
          <w:b/>
          <w:bCs/>
          <w:sz w:val="24"/>
          <w:szCs w:val="24"/>
          <w:highlight w:val="none"/>
          <w:lang w:val="en-US" w:eastAsia="zh-CN" w:bidi="zh-TW"/>
        </w:rPr>
        <w:t xml:space="preserve">十、不可抗力</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1.在合同有效期内，任何一方因不可抗力事件导致不能履行合同，则合同履行期可延长，其延长期与不可抗力影响期相同。</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2.不可抗力事件发生后，应立即通知对方，并寄送有关权威机构出具的证明。</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3.不可抗力事件延续120天以上，双方应通过友好协商，确定是否继续履行合同。</w:t>
      </w:r>
      <w:r/>
    </w:p>
    <w:p>
      <w:pPr>
        <w:ind w:firstLine="482"/>
        <w:keepLines w:val="0"/>
        <w:keepNext w:val="0"/>
        <w:pageBreakBefore w:val="0"/>
        <w:spacing w:line="500" w:lineRule="exact"/>
        <w:widowControl w:val="off"/>
        <w:rPr>
          <w:rFonts w:hint="eastAsia" w:ascii="宋体" w:hAnsi="宋体" w:cs="宋体"/>
          <w:b/>
          <w:bCs/>
          <w:sz w:val="24"/>
          <w:highlight w:val="none"/>
        </w:rPr>
      </w:pPr>
      <w:r>
        <w:rPr>
          <w:rFonts w:hint="eastAsia" w:ascii="宋体" w:hAnsi="宋体" w:cs="宋体"/>
          <w:b/>
          <w:bCs/>
          <w:sz w:val="24"/>
          <w:highlight w:val="none"/>
          <w:lang w:val="en-US" w:eastAsia="zh-CN" w:bidi="zh-TW"/>
        </w:rPr>
        <w:t xml:space="preserve">十一</w:t>
      </w:r>
      <w:r>
        <w:rPr>
          <w:rFonts w:hint="eastAsia" w:ascii="宋体" w:hAnsi="宋体" w:cs="宋体"/>
          <w:b/>
          <w:bCs/>
          <w:sz w:val="24"/>
          <w:highlight w:val="none"/>
          <w:lang w:bidi="zh-TW"/>
        </w:rPr>
        <w:t xml:space="preserve">、争议解决</w:t>
      </w:r>
      <w:r/>
    </w:p>
    <w:p>
      <w:pPr>
        <w:pStyle w:val="774"/>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双方在签订、履行合同中所发生的一切争议，应通过友好协商解决。如协商不成，由甲方住所地人民法院管辖。</w:t>
      </w:r>
      <w:r/>
    </w:p>
    <w:p>
      <w:pPr>
        <w:ind w:firstLine="482"/>
        <w:keepLines w:val="0"/>
        <w:keepNext w:val="0"/>
        <w:pageBreakBefore w:val="0"/>
        <w:spacing w:line="500" w:lineRule="exact"/>
        <w:widowControl w:val="off"/>
        <w:rPr>
          <w:rFonts w:hint="eastAsia" w:ascii="宋体" w:hAnsi="宋体" w:cs="宋体"/>
          <w:b/>
          <w:bCs/>
          <w:sz w:val="24"/>
          <w:highlight w:val="none"/>
        </w:rPr>
      </w:pPr>
      <w:r>
        <w:rPr>
          <w:rFonts w:hint="eastAsia" w:ascii="宋体" w:hAnsi="宋体" w:cs="宋体"/>
          <w:b/>
          <w:bCs/>
          <w:sz w:val="24"/>
          <w:highlight w:val="none"/>
          <w:lang w:val="en-US" w:eastAsia="zh-CN" w:bidi="zh-TW"/>
        </w:rPr>
        <w:t xml:space="preserve">十二</w:t>
      </w:r>
      <w:r>
        <w:rPr>
          <w:rFonts w:hint="eastAsia" w:ascii="宋体" w:hAnsi="宋体" w:cs="宋体"/>
          <w:b/>
          <w:bCs/>
          <w:sz w:val="24"/>
          <w:highlight w:val="none"/>
          <w:lang w:bidi="zh-TW"/>
        </w:rPr>
        <w:t xml:space="preserve">、合同</w:t>
      </w:r>
      <w:r>
        <w:rPr>
          <w:rFonts w:hint="eastAsia" w:ascii="宋体" w:hAnsi="宋体" w:cs="宋体"/>
          <w:b/>
          <w:bCs/>
          <w:sz w:val="24"/>
          <w:highlight w:val="none"/>
          <w:lang w:eastAsia="zh-CN" w:bidi="zh-TW"/>
        </w:rPr>
        <w:t xml:space="preserve">生效及其他</w:t>
      </w:r>
      <w:r/>
    </w:p>
    <w:p>
      <w:pPr>
        <w:ind w:firstLine="480"/>
        <w:keepLines w:val="0"/>
        <w:keepNext w:val="0"/>
        <w:pageBreakBefore w:val="0"/>
        <w:spacing w:line="500" w:lineRule="exact"/>
        <w:widowControl w:val="off"/>
        <w:rPr>
          <w:rFonts w:hint="eastAsia" w:ascii="宋体" w:hAnsi="宋体" w:cs="宋体"/>
          <w:sz w:val="24"/>
          <w:highlight w:val="none"/>
        </w:rPr>
      </w:pPr>
      <w:r>
        <w:rPr>
          <w:rFonts w:hint="eastAsia" w:ascii="宋体" w:hAnsi="宋体" w:cs="宋体"/>
          <w:sz w:val="24"/>
          <w:highlight w:val="none"/>
        </w:rPr>
        <w:t xml:space="preserve">1.合同经甲乙双方法定代表人（或授权代表）签字并加盖公章（或合同章）后即生效。</w:t>
      </w:r>
      <w:r/>
    </w:p>
    <w:p>
      <w:pPr>
        <w:ind w:firstLine="480"/>
        <w:keepLines w:val="0"/>
        <w:keepNext w:val="0"/>
        <w:pageBreakBefore w:val="0"/>
        <w:spacing w:line="500" w:lineRule="exact"/>
        <w:widowControl w:val="off"/>
        <w:rPr>
          <w:rFonts w:hint="eastAsia" w:ascii="宋体" w:hAnsi="宋体" w:cs="宋体"/>
          <w:sz w:val="24"/>
          <w:highlight w:val="none"/>
        </w:rPr>
      </w:pPr>
      <w:r>
        <w:rPr>
          <w:rFonts w:hint="eastAsia" w:ascii="宋体" w:hAnsi="宋体" w:cs="宋体"/>
          <w:sz w:val="24"/>
          <w:highlight w:val="none"/>
        </w:rPr>
        <w:t xml:space="preserve">2.本合同未尽事宜，遵照</w:t>
      </w:r>
      <w:r>
        <w:rPr>
          <w:rFonts w:ascii="宋体" w:hAnsi="宋体" w:eastAsia="宋体" w:cs="宋体"/>
          <w:sz w:val="24"/>
          <w:szCs w:val="24"/>
          <w:highlight w:val="none"/>
        </w:rPr>
        <w:t xml:space="preserve">《中华人民共和国民法典》</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《中华人民共和国政府采购法</w:t>
      </w:r>
      <w:r>
        <w:rPr>
          <w:rFonts w:hint="eastAsia" w:ascii="宋体" w:hAnsi="宋体" w:cs="宋体"/>
          <w:sz w:val="24"/>
          <w:szCs w:val="24"/>
          <w:highlight w:val="none"/>
          <w:lang w:eastAsia="zh-CN"/>
        </w:rPr>
        <w:t xml:space="preserve">》等</w:t>
      </w:r>
      <w:r>
        <w:rPr>
          <w:rFonts w:hint="eastAsia" w:ascii="宋体" w:hAnsi="宋体" w:cs="宋体"/>
          <w:sz w:val="24"/>
          <w:highlight w:val="none"/>
        </w:rPr>
        <w:t xml:space="preserve">有关条文执行。</w:t>
      </w:r>
      <w:r/>
    </w:p>
    <w:p>
      <w:pPr>
        <w:ind w:firstLine="480"/>
        <w:keepLines w:val="0"/>
        <w:keepNext w:val="0"/>
        <w:pageBreakBefore w:val="0"/>
        <w:spacing w:line="500" w:lineRule="exact"/>
        <w:widowControl w:val="off"/>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本合同一式</w:t>
      </w:r>
      <w:r>
        <w:rPr>
          <w:rFonts w:hint="eastAsia" w:ascii="宋体" w:hAnsi="宋体" w:cs="宋体"/>
          <w:sz w:val="24"/>
          <w:highlight w:val="none"/>
          <w:lang w:val="en-US" w:eastAsia="zh-CN"/>
        </w:rPr>
        <w:t xml:space="preserve">肆</w:t>
      </w:r>
      <w:r>
        <w:rPr>
          <w:rFonts w:hint="eastAsia" w:ascii="宋体" w:hAnsi="宋体" w:cs="宋体"/>
          <w:sz w:val="24"/>
          <w:highlight w:val="none"/>
        </w:rPr>
        <w:t xml:space="preserve">份，双方各执贰份。</w:t>
      </w:r>
      <w:r/>
    </w:p>
    <w:p>
      <w:pPr>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r>
      <w:r/>
    </w:p>
    <w:tbl>
      <w:tblPr>
        <w:tblStyle w:val="769"/>
        <w:tblW w:w="8319" w:type="dxa"/>
        <w:jc w:val="center"/>
        <w:tblLayout w:type="autofit"/>
        <w:tblCellMar>
          <w:left w:w="108" w:type="dxa"/>
          <w:top w:w="0" w:type="dxa"/>
          <w:right w:w="108" w:type="dxa"/>
          <w:bottom w:w="0" w:type="dxa"/>
        </w:tblCellMar>
        <w:tblLook w:val="04A0" w:firstRow="1" w:lastRow="0" w:firstColumn="1" w:lastColumn="0" w:noHBand="0" w:noVBand="1"/>
      </w:tblPr>
      <w:tblGrid>
        <w:gridCol w:w="4006"/>
        <w:gridCol w:w="4313"/>
      </w:tblGrid>
      <w:tr>
        <w:trPr>
          <w:jc w:val="center"/>
          <w:trHeight w:val="457"/>
        </w:trPr>
        <w:tc>
          <w:tcPr>
            <w:tcW w:w="4006"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甲方（盖章）：</w:t>
            </w:r>
            <w:r/>
          </w:p>
        </w:tc>
        <w:tc>
          <w:tcPr>
            <w:tcW w:w="4313"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乙方（盖章）：</w:t>
            </w:r>
            <w:r/>
          </w:p>
        </w:tc>
      </w:tr>
      <w:tr>
        <w:trPr>
          <w:jc w:val="center"/>
          <w:trHeight w:val="457"/>
        </w:trPr>
        <w:tc>
          <w:tcPr>
            <w:tcW w:w="4006"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c>
          <w:tcPr>
            <w:tcW w:w="4313"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r>
      <w:tr>
        <w:trPr>
          <w:jc w:val="center"/>
          <w:trHeight w:val="457"/>
        </w:trPr>
        <w:tc>
          <w:tcPr>
            <w:tcW w:w="4006"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授权代表（签字或盖章）：</w:t>
            </w:r>
            <w:r/>
          </w:p>
        </w:tc>
        <w:tc>
          <w:tcPr>
            <w:tcW w:w="4313"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授权代表（签字或盖章）：</w:t>
            </w:r>
            <w:r/>
          </w:p>
        </w:tc>
      </w:tr>
      <w:tr>
        <w:trPr>
          <w:jc w:val="center"/>
          <w:trHeight w:val="457"/>
        </w:trPr>
        <w:tc>
          <w:tcPr>
            <w:tcW w:w="4006"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tc>
        <w:tc>
          <w:tcPr>
            <w:tcW w:w="4313"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tc>
      </w:tr>
      <w:tr>
        <w:trPr>
          <w:jc w:val="center"/>
          <w:trHeight w:val="457"/>
        </w:trPr>
        <w:tc>
          <w:tcPr>
            <w:tcW w:w="4006" w:type="dxa"/>
            <w:vAlign w:val="top"/>
            <w:textDirection w:val="lrTb"/>
            <w:noWrap w:val="false"/>
          </w:tcPr>
          <w:p>
            <w:pPr>
              <w:jc w:val="left"/>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p>
        </w:tc>
        <w:tc>
          <w:tcPr>
            <w:tcW w:w="4313" w:type="dxa"/>
            <w:vAlign w:val="top"/>
            <w:textDirection w:val="lrTb"/>
            <w:noWrap w:val="false"/>
          </w:tcPr>
          <w:p>
            <w:pPr>
              <w:jc w:val="left"/>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p>
        </w:tc>
      </w:tr>
      <w:tr>
        <w:trPr>
          <w:jc w:val="center"/>
          <w:trHeight w:val="457"/>
        </w:trPr>
        <w:tc>
          <w:tcPr>
            <w:tcW w:w="4006"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开户行/账号：</w:t>
            </w:r>
            <w:r/>
          </w:p>
        </w:tc>
        <w:tc>
          <w:tcPr>
            <w:tcW w:w="4313" w:type="dxa"/>
            <w:vAlign w:val="top"/>
            <w:textDirection w:val="lrTb"/>
            <w:noWrap w:val="false"/>
          </w:tcPr>
          <w:p>
            <w:pPr>
              <w:pStyle w:val="774"/>
              <w:jc w:val="left"/>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开户行/账号：</w:t>
            </w:r>
            <w:r/>
          </w:p>
        </w:tc>
      </w:tr>
      <w:tr>
        <w:trPr>
          <w:jc w:val="center"/>
          <w:trHeight w:val="913"/>
        </w:trPr>
        <w:tc>
          <w:tcPr>
            <w:tcW w:w="4006"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    年    月    日</w:t>
            </w:r>
            <w:r/>
          </w:p>
        </w:tc>
        <w:tc>
          <w:tcPr>
            <w:tcW w:w="4313" w:type="dxa"/>
            <w:vAlign w:val="top"/>
            <w:textDirection w:val="lrTb"/>
            <w:noWrap w:val="false"/>
          </w:tcPr>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74"/>
              <w:spacing w:after="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    年    月    日</w:t>
            </w:r>
            <w:r/>
          </w:p>
        </w:tc>
      </w:tr>
    </w:tbl>
    <w:p>
      <w:pPr>
        <w:pStyle w:val="774"/>
        <w:rPr>
          <w:rFonts w:hint="default"/>
          <w:highlight w:val="none"/>
          <w:lang w:val="en-US" w:eastAsia="zh-CN"/>
        </w:rPr>
      </w:pPr>
      <w:r>
        <w:rPr>
          <w:rFonts w:hint="default"/>
          <w:highlight w:val="none"/>
          <w:lang w:val="en-US" w:eastAsia="zh-CN"/>
        </w:rPr>
      </w:r>
      <w:r/>
    </w:p>
    <w:p>
      <w:pPr>
        <w:jc w:val="center"/>
        <w:spacing w:line="500" w:lineRule="exact"/>
        <w:rPr>
          <w:rFonts w:hint="eastAsia" w:ascii="宋体" w:hAnsi="宋体" w:cs="宋体"/>
          <w:b/>
          <w:sz w:val="28"/>
          <w:szCs w:val="28"/>
          <w:highlight w:val="none"/>
        </w:rPr>
      </w:pPr>
      <w:r>
        <w:rPr>
          <w:rFonts w:hint="eastAsia" w:ascii="宋体" w:hAnsi="宋体" w:cs="宋体"/>
          <w:b/>
          <w:sz w:val="28"/>
          <w:szCs w:val="28"/>
          <w:highlight w:val="none"/>
        </w:rPr>
      </w:r>
      <w:r/>
    </w:p>
    <w:p>
      <w:pPr>
        <w:spacing w:line="420" w:lineRule="exact"/>
        <w:rPr>
          <w:rFonts w:ascii="方正仿宋_GBK" w:eastAsia="方正仿宋_GBK"/>
          <w:b/>
          <w:color w:val="000000"/>
          <w:sz w:val="28"/>
          <w:szCs w:val="28"/>
          <w:highlight w:val="none"/>
        </w:rPr>
      </w:pPr>
      <w:r>
        <w:rPr>
          <w:rFonts w:ascii="方正仿宋_GBK" w:eastAsia="方正仿宋_GBK"/>
          <w:b/>
          <w:color w:val="000000"/>
          <w:sz w:val="28"/>
          <w:szCs w:val="28"/>
          <w:highlight w:val="none"/>
        </w:rPr>
      </w:r>
      <w:r/>
    </w:p>
    <w:p>
      <w:pPr>
        <w:jc w:val="center"/>
        <w:spacing w:line="500" w:lineRule="exact"/>
        <w:rPr>
          <w:rFonts w:hint="eastAsia" w:ascii="宋体" w:hAnsi="宋体" w:cs="宋体"/>
          <w:bCs/>
          <w:sz w:val="36"/>
          <w:szCs w:val="36"/>
          <w:highlight w:val="none"/>
        </w:rPr>
        <w:sectPr>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cs="宋体"/>
          <w:bCs/>
          <w:sz w:val="36"/>
          <w:szCs w:val="36"/>
          <w:highlight w:val="none"/>
        </w:rPr>
      </w:r>
      <w:r/>
    </w:p>
    <w:p>
      <w:pPr>
        <w:jc w:val="center"/>
        <w:spacing w:line="500" w:lineRule="exact"/>
        <w:rPr>
          <w:rFonts w:hint="eastAsia" w:ascii="宋体" w:hAnsi="宋体" w:cs="宋体"/>
          <w:bCs/>
          <w:sz w:val="36"/>
          <w:szCs w:val="36"/>
          <w:highlight w:val="none"/>
        </w:rPr>
        <w:outlineLvl w:val="0"/>
      </w:pPr>
      <w:r>
        <w:rPr>
          <w:rFonts w:hint="eastAsia" w:ascii="宋体" w:hAnsi="宋体" w:cs="宋体"/>
          <w:bCs/>
          <w:sz w:val="36"/>
          <w:szCs w:val="36"/>
          <w:highlight w:val="none"/>
        </w:rPr>
        <w:t xml:space="preserve">第四部分 评审方法和评审标准</w:t>
      </w:r>
      <w:r/>
    </w:p>
    <w:p>
      <w:pPr>
        <w:ind w:firstLine="640"/>
        <w:jc w:val="left"/>
        <w:spacing w:line="500" w:lineRule="exact"/>
        <w:rPr>
          <w:rFonts w:hint="eastAsia" w:ascii="宋体" w:hAnsi="宋体" w:cs="宋体"/>
          <w:b/>
          <w:sz w:val="32"/>
          <w:szCs w:val="32"/>
          <w:highlight w:val="none"/>
        </w:rPr>
      </w:pPr>
      <w:r>
        <w:rPr>
          <w:rFonts w:hint="eastAsia" w:ascii="宋体" w:hAnsi="宋体" w:cs="宋体"/>
          <w:b/>
          <w:sz w:val="32"/>
          <w:szCs w:val="32"/>
          <w:highlight w:val="none"/>
        </w:rPr>
        <w:t xml:space="preserve">一、磋商方式</w:t>
      </w:r>
      <w:r/>
    </w:p>
    <w:p>
      <w:pPr>
        <w:ind w:firstLine="537"/>
        <w:spacing w:line="500" w:lineRule="exact"/>
        <w:tabs>
          <w:tab w:val="left" w:pos="3585" w:leader="none"/>
        </w:tabs>
        <w:rPr>
          <w:rFonts w:hint="eastAsia" w:ascii="宋体" w:hAnsi="宋体" w:cs="宋体"/>
          <w:sz w:val="28"/>
          <w:szCs w:val="28"/>
          <w:highlight w:val="none"/>
        </w:rPr>
      </w:pPr>
      <w:r>
        <w:rPr>
          <w:rFonts w:hint="eastAsia" w:ascii="宋体" w:hAnsi="宋体" w:cs="宋体"/>
          <w:sz w:val="28"/>
          <w:szCs w:val="28"/>
          <w:highlight w:val="none"/>
        </w:rPr>
        <w:t xml:space="preserve">不见面远程磋商模式：供应商在各自地点通过“苏采云”系统参加磋商活动。</w:t>
      </w:r>
      <w:r/>
    </w:p>
    <w:p>
      <w:pPr>
        <w:ind w:firstLine="640"/>
        <w:jc w:val="left"/>
        <w:spacing w:line="500" w:lineRule="exact"/>
        <w:rPr>
          <w:rFonts w:hint="eastAsia" w:ascii="宋体" w:hAnsi="宋体" w:cs="宋体"/>
          <w:sz w:val="28"/>
          <w:szCs w:val="28"/>
          <w:highlight w:val="none"/>
        </w:rPr>
      </w:pPr>
      <w:r>
        <w:rPr>
          <w:rFonts w:hint="eastAsia" w:ascii="宋体" w:hAnsi="宋体" w:cs="宋体"/>
          <w:b/>
          <w:sz w:val="32"/>
          <w:szCs w:val="32"/>
          <w:highlight w:val="none"/>
        </w:rPr>
        <w:t xml:space="preserve">二、评审方法和标准</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评审方法：综合评分法。</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最后报价将作为评审价。系统发送最后报价填报通知后，所有的响应供应商须在系统规定的时间内填写并提交最后报价，未在规定时间内提交最后报价的或超过第一轮报价的，视作无效响应处理。</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2015〕124号）规定情形的，提交最后报价的供应商可以为2家。</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供应商价格部分和商务、技术部分的合计分值，为该供应商的评审总得分。</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评标结果按评审后总得分由高到低顺序排列，确定成交候选供应商名单并按顺序确定成交供应商。得分相同的，按响应报价由低到高顺序排列，得分且响应报价相同的并列。</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评委在认真审阅响应文件的基础上，根据各响应文件的响应程度独立评判，不得统一打分。</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（一）磋商小组对供应商资格进行审查</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供应商资格不合格的，其响应文件判定为无效响应文件。</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（二）磋商小组对符合资格供应商的响应文件进行符合性审查</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未通过符合性审查的响应文件，将被判为不满足磋商文件实质性要求。</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（三）商务技术分：70分</w:t>
      </w:r>
      <w:r/>
    </w:p>
    <w:p>
      <w:pPr>
        <w:ind w:firstLine="537"/>
        <w:spacing w:line="500" w:lineRule="exact"/>
        <w:tabs>
          <w:tab w:val="left" w:pos="3585" w:leader="none"/>
        </w:tabs>
        <w:rPr>
          <w:rFonts w:hint="eastAsia" w:ascii="仿宋" w:hAnsi="仿宋" w:eastAsia="仿宋" w:cs="仿宋"/>
          <w:bCs/>
          <w:sz w:val="32"/>
          <w:szCs w:val="32"/>
          <w:highlight w:val="none"/>
        </w:rPr>
      </w:pPr>
      <w:r>
        <w:rPr>
          <w:rFonts w:hint="eastAsia" w:ascii="宋体" w:hAnsi="宋体" w:eastAsia="宋体" w:cs="宋体"/>
          <w:sz w:val="28"/>
          <w:szCs w:val="28"/>
          <w:highlight w:val="none"/>
        </w:rPr>
        <w:t xml:space="preserve">各供应商得分为磋商小组成员评分的算术平均分，分值保留小数点后两位。</w:t>
      </w:r>
      <w:r/>
    </w:p>
    <w:tbl>
      <w:tblPr>
        <w:tblStyle w:val="769"/>
        <w:tblW w:w="10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00"/>
        <w:gridCol w:w="7500"/>
        <w:gridCol w:w="766"/>
      </w:tblGrid>
      <w:tr>
        <w:trPr>
          <w:jc w:val="center"/>
          <w:trHeight w:val="650"/>
        </w:trPr>
        <w:tc>
          <w:tcPr>
            <w:tcW w:w="65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rPr>
              <w:t xml:space="preserve">序号</w:t>
            </w:r>
            <w:r/>
          </w:p>
        </w:tc>
        <w:tc>
          <w:tcPr>
            <w:tcW w:w="120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rPr>
              <w:t xml:space="preserve">评分内容</w:t>
            </w:r>
            <w:r/>
          </w:p>
        </w:tc>
        <w:tc>
          <w:tcPr>
            <w:tcW w:w="7500" w:type="dxa"/>
            <w:vAlign w:val="center"/>
            <w:textDirection w:val="lrTb"/>
            <w:noWrap w:val="false"/>
          </w:tcPr>
          <w:p>
            <w:pPr>
              <w:ind w:firstLine="482"/>
              <w:jc w:val="center"/>
              <w:keepLines w:val="0"/>
              <w:keepNext w:val="0"/>
              <w:pageBreakBefore w:val="0"/>
              <w:spacing w:line="360" w:lineRule="exact"/>
              <w:widowControl w:val="off"/>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rPr>
              <w:t xml:space="preserve">评分标准</w:t>
            </w:r>
            <w:r/>
          </w:p>
        </w:tc>
        <w:tc>
          <w:tcPr>
            <w:tcW w:w="76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rPr>
              <w:t xml:space="preserve">分值</w:t>
            </w:r>
            <w:r/>
          </w:p>
        </w:tc>
      </w:tr>
      <w:tr>
        <w:trPr>
          <w:jc w:val="center"/>
          <w:trHeight w:val="1560"/>
        </w:trPr>
        <w:tc>
          <w:tcPr>
            <w:tcW w:w="65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p>
        </w:tc>
        <w:tc>
          <w:tcPr>
            <w:tcW w:w="120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企业实力</w:t>
            </w:r>
            <w:r/>
          </w:p>
        </w:tc>
        <w:tc>
          <w:tcPr>
            <w:tcW w:w="7500"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投标人具有质量管理体系认证证书、环境管理体系认证证书、职业健康安全管理体系认证证书、信息安全管理体系认证证书的，有一个得1分，本项最多得4分；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注：提供相应认证证书扫描件和全国认证认可信息公共服务平台网站证书信息查询截图，未提供或提供不全的不得分。</w:t>
            </w:r>
            <w:r/>
          </w:p>
        </w:tc>
        <w:tc>
          <w:tcPr>
            <w:tcW w:w="76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lang w:eastAsia="zh-CN"/>
              </w:rPr>
            </w:pPr>
            <w:r>
              <w:rPr>
                <w:rFonts w:hint="eastAsia" w:asciiTheme="minorEastAsia" w:hAnsiTheme="minorEastAsia" w:eastAsiaTheme="minorEastAsia" w:cstheme="minorEastAsia"/>
                <w:bCs/>
                <w:color w:val="000000"/>
                <w:sz w:val="24"/>
                <w:szCs w:val="24"/>
                <w:highlight w:val="none"/>
              </w:rPr>
              <w:t xml:space="preserve">4</w:t>
            </w:r>
            <w:r>
              <w:rPr>
                <w:rFonts w:hint="eastAsia" w:asciiTheme="minorEastAsia" w:hAnsiTheme="minorEastAsia" w:eastAsiaTheme="minorEastAsia" w:cstheme="minorEastAsia"/>
                <w:bCs/>
                <w:color w:val="000000"/>
                <w:sz w:val="24"/>
                <w:szCs w:val="24"/>
                <w:highlight w:val="none"/>
                <w:lang w:eastAsia="zh-CN"/>
              </w:rPr>
              <w:t xml:space="preserve">分</w:t>
            </w:r>
            <w:r/>
          </w:p>
        </w:tc>
      </w:tr>
      <w:tr>
        <w:trPr>
          <w:jc w:val="center"/>
          <w:trHeight w:val="75"/>
        </w:trPr>
        <w:tc>
          <w:tcPr>
            <w:tcW w:w="65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p>
        </w:tc>
        <w:tc>
          <w:tcPr>
            <w:tcW w:w="120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业绩</w:t>
            </w:r>
            <w:r/>
          </w:p>
        </w:tc>
        <w:tc>
          <w:tcPr>
            <w:tcW w:w="7500"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投标人自2023年1月1日以来（以合同签订时间为准）承担过住宅类专项整治工作类或勘测定界类或土地报批类等服务业绩，有一个得1分，最高得6分。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注：提供合同，合同内容中须能反映出相关内容，否则不得分。</w:t>
            </w:r>
            <w:r/>
          </w:p>
        </w:tc>
        <w:tc>
          <w:tcPr>
            <w:tcW w:w="76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6</w:t>
            </w:r>
            <w:r>
              <w:rPr>
                <w:rFonts w:hint="eastAsia" w:asciiTheme="minorEastAsia" w:hAnsiTheme="minorEastAsia" w:eastAsiaTheme="minorEastAsia" w:cstheme="minorEastAsia"/>
                <w:bCs/>
                <w:color w:val="000000"/>
                <w:sz w:val="24"/>
                <w:szCs w:val="24"/>
                <w:highlight w:val="none"/>
                <w:lang w:eastAsia="zh-CN"/>
              </w:rPr>
              <w:t xml:space="preserve">分</w:t>
            </w:r>
            <w:r/>
          </w:p>
        </w:tc>
      </w:tr>
      <w:tr>
        <w:trPr>
          <w:jc w:val="center"/>
          <w:trHeight w:val="75"/>
        </w:trPr>
        <w:tc>
          <w:tcPr>
            <w:tcW w:w="65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3</w:t>
            </w:r>
            <w:r/>
          </w:p>
        </w:tc>
        <w:tc>
          <w:tcPr>
            <w:tcW w:w="120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拟派项目团队人员</w:t>
            </w:r>
            <w:r/>
          </w:p>
        </w:tc>
        <w:tc>
          <w:tcPr>
            <w:tcW w:w="7500"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1.拟派项目负责人：具有测绘类高级及以上工程师职称证书得2分；具有注册测绘师证书（或资格证书）得2分；本项最高得4分。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2.拟派技术负责人：具备测绘类高级及以上工程师职称证书得2分；具有注册测绘师证书（或资格证书）得2分；本项最高得4分。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3.拟派项目组其他人员（不含技术负责人和项目负责人）：具有测绘类中级及以上职称的，每有1人得1分，最高得</w:t>
            </w:r>
            <w:r>
              <w:rPr>
                <w:rFonts w:hint="eastAsia" w:asciiTheme="minorEastAsia" w:hAnsiTheme="minorEastAsia" w:eastAsiaTheme="minorEastAsia" w:cstheme="minorEastAsia"/>
                <w:bCs/>
                <w:color w:val="000000"/>
                <w:sz w:val="24"/>
                <w:szCs w:val="24"/>
                <w:highlight w:val="none"/>
                <w:lang w:val="en-US" w:eastAsia="zh-CN"/>
              </w:rPr>
              <w:t xml:space="preserve">4</w:t>
            </w:r>
            <w:r>
              <w:rPr>
                <w:rFonts w:hint="eastAsia" w:asciiTheme="minorEastAsia" w:hAnsiTheme="minorEastAsia" w:eastAsiaTheme="minorEastAsia" w:cstheme="minorEastAsia"/>
                <w:bCs/>
                <w:color w:val="000000"/>
                <w:sz w:val="24"/>
                <w:szCs w:val="24"/>
                <w:highlight w:val="none"/>
              </w:rPr>
              <w:t xml:space="preserve">分；具有测绘类中级工程师及以上职称证书和测绘地理信息质量技术培训证书每有1人得1分，最高得</w:t>
            </w:r>
            <w:r>
              <w:rPr>
                <w:rFonts w:hint="eastAsia" w:asciiTheme="minorEastAsia" w:hAnsiTheme="minorEastAsia" w:eastAsiaTheme="minorEastAsia" w:cstheme="minorEastAsia"/>
                <w:bCs/>
                <w:color w:val="000000"/>
                <w:sz w:val="24"/>
                <w:szCs w:val="24"/>
                <w:highlight w:val="none"/>
                <w:lang w:val="en-US" w:eastAsia="zh-CN"/>
              </w:rPr>
              <w:t xml:space="preserve">4</w:t>
            </w:r>
            <w:r>
              <w:rPr>
                <w:rFonts w:hint="eastAsia" w:asciiTheme="minorEastAsia" w:hAnsiTheme="minorEastAsia" w:eastAsiaTheme="minorEastAsia" w:cstheme="minorEastAsia"/>
                <w:bCs/>
                <w:color w:val="000000"/>
                <w:sz w:val="24"/>
                <w:szCs w:val="24"/>
                <w:highlight w:val="none"/>
              </w:rPr>
              <w:t xml:space="preserve">分。本项最高得</w:t>
            </w:r>
            <w:r>
              <w:rPr>
                <w:rFonts w:hint="eastAsia" w:asciiTheme="minorEastAsia" w:hAnsiTheme="minorEastAsia" w:eastAsiaTheme="minorEastAsia" w:cstheme="minorEastAsia"/>
                <w:bCs/>
                <w:color w:val="000000"/>
                <w:sz w:val="24"/>
                <w:szCs w:val="24"/>
                <w:highlight w:val="none"/>
                <w:lang w:val="en-US" w:eastAsia="zh-CN"/>
              </w:rPr>
              <w:t xml:space="preserve">8</w:t>
            </w:r>
            <w:r>
              <w:rPr>
                <w:rFonts w:hint="eastAsia" w:asciiTheme="minorEastAsia" w:hAnsiTheme="minorEastAsia" w:eastAsiaTheme="minorEastAsia" w:cstheme="minorEastAsia"/>
                <w:bCs/>
                <w:color w:val="000000"/>
                <w:sz w:val="24"/>
                <w:szCs w:val="24"/>
                <w:highlight w:val="none"/>
              </w:rPr>
              <w:t xml:space="preserve">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注：以上人员不重复计分，每人只计一次分，按最高分计。提供人员相关证书等证明材料和投标企业为其缴纳的自开标之日前三个月内任意一个月的社保缴纳证明材料。</w:t>
            </w:r>
            <w:r/>
          </w:p>
        </w:tc>
        <w:tc>
          <w:tcPr>
            <w:tcW w:w="766"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lang w:val="en-US" w:eastAsia="zh-CN"/>
              </w:rPr>
              <w:t xml:space="preserve">6</w:t>
            </w:r>
            <w:r>
              <w:rPr>
                <w:rFonts w:hint="eastAsia" w:asciiTheme="minorEastAsia" w:hAnsiTheme="minorEastAsia" w:eastAsiaTheme="minorEastAsia" w:cstheme="minorEastAsia"/>
                <w:bCs/>
                <w:color w:val="000000"/>
                <w:sz w:val="24"/>
                <w:szCs w:val="24"/>
                <w:highlight w:val="none"/>
                <w:lang w:eastAsia="zh-CN"/>
              </w:rPr>
              <w:t xml:space="preserve">分</w:t>
            </w:r>
            <w:r/>
          </w:p>
        </w:tc>
      </w:tr>
      <w:tr>
        <w:trPr>
          <w:jc w:val="center"/>
          <w:trHeight w:val="75"/>
        </w:trPr>
        <w:tc>
          <w:tcPr>
            <w:tcW w:w="65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4</w:t>
            </w:r>
            <w:r/>
          </w:p>
        </w:tc>
        <w:tc>
          <w:tcPr>
            <w:tcW w:w="1200" w:type="dxa"/>
            <w:vAlign w:val="center"/>
            <w:textDirection w:val="lrTb"/>
            <w:noWrap w:val="false"/>
          </w:tcPr>
          <w:p>
            <w:pPr>
              <w:pStyle w:val="776"/>
              <w:jc w:val="center"/>
              <w:keepLines w:val="0"/>
              <w:keepNext w:val="0"/>
              <w:pageBreakBefore w:val="0"/>
              <w:spacing w:line="36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项目理解</w:t>
            </w:r>
            <w:r/>
          </w:p>
        </w:tc>
        <w:tc>
          <w:tcPr>
            <w:tcW w:w="7500"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根据供应商提供的对本项目的工作目的、工作要求、相关政策、技术规范等理解程度和把握深度等，磋商小组进行综合评审：</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（1）理解极其深入，对项目核心内涵、政策要求及技术规范的阐述全面、细致、精准，逻辑清晰，完全贴合招标文件要求的，得11分；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（2）理解深入，对项目关键内容、政策条款及技术标准阐述详细明确，贴合招标文件要求，无明显偏差的，得8分；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（3）理解较为到位，对项目基本内容、相关政策及技术规范有清晰认知，阐述基本明确，偶有表述不够细致之处的，得6分；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（4）理解程度一般，对项目核心要求把握不精准，阐述重点模糊，部分内容与招标文件要求有偏差的，得4分；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（5）未提供的不得分。</w:t>
            </w:r>
            <w:r/>
          </w:p>
        </w:tc>
        <w:tc>
          <w:tcPr>
            <w:tcW w:w="76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11</w:t>
            </w:r>
            <w:r>
              <w:rPr>
                <w:rFonts w:hint="eastAsia" w:asciiTheme="minorEastAsia" w:hAnsiTheme="minorEastAsia" w:eastAsiaTheme="minorEastAsia" w:cstheme="minorEastAsia"/>
                <w:bCs/>
                <w:color w:val="000000"/>
                <w:sz w:val="24"/>
                <w:szCs w:val="24"/>
                <w:highlight w:val="none"/>
                <w:lang w:eastAsia="zh-CN"/>
              </w:rPr>
              <w:t xml:space="preserve">分</w:t>
            </w:r>
            <w:r/>
          </w:p>
        </w:tc>
      </w:tr>
      <w:tr>
        <w:trPr>
          <w:jc w:val="center"/>
          <w:trHeight w:val="75"/>
        </w:trPr>
        <w:tc>
          <w:tcPr>
            <w:tcW w:w="65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5</w:t>
            </w:r>
            <w:r/>
          </w:p>
        </w:tc>
        <w:tc>
          <w:tcPr>
            <w:tcW w:w="120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项目重点及关键问题分析</w:t>
            </w:r>
            <w:r/>
          </w:p>
        </w:tc>
        <w:tc>
          <w:tcPr>
            <w:tcW w:w="7500"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根据供应商提供的项目重点分析、关键问题识别、应对措施及相关的合理化建议等，磋商小组进行综合评审：</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（1）对项目重点难点分析透彻、关键问题识别精准全面，应对措施科学严谨、可操作性强，合理化建议贴合项目实际、具有创新性的，得11分；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（2）对项目重点难点分析较为深入，关键问题识别准确，应对措施合理，合理化建议具有一定针对性和实用性的，得8分；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（3）能基本识别项目重点难点及关键问题，分析较为全面，应对措施基本合理，合理化建议有一定参考价值的，得6分；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（4）对项目重点难点分析简单肤浅，关键问题识别不全面、有偏差，应对措施合理性不足，建议缺乏实际意义的，得4分；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（5）未提供的不得分。</w:t>
            </w:r>
            <w:r/>
          </w:p>
        </w:tc>
        <w:tc>
          <w:tcPr>
            <w:tcW w:w="76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11</w:t>
            </w:r>
            <w:r>
              <w:rPr>
                <w:rFonts w:hint="eastAsia" w:asciiTheme="minorEastAsia" w:hAnsiTheme="minorEastAsia" w:eastAsiaTheme="minorEastAsia" w:cstheme="minorEastAsia"/>
                <w:bCs/>
                <w:color w:val="000000"/>
                <w:sz w:val="24"/>
                <w:szCs w:val="24"/>
                <w:highlight w:val="none"/>
                <w:lang w:eastAsia="zh-CN"/>
              </w:rPr>
              <w:t xml:space="preserve">分</w:t>
            </w:r>
            <w:r/>
          </w:p>
        </w:tc>
      </w:tr>
      <w:tr>
        <w:trPr>
          <w:jc w:val="center"/>
          <w:trHeight w:val="75"/>
        </w:trPr>
        <w:tc>
          <w:tcPr>
            <w:tcW w:w="65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6</w:t>
            </w:r>
            <w:r/>
          </w:p>
        </w:tc>
        <w:tc>
          <w:tcPr>
            <w:tcW w:w="120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进度计划及质量管理措施</w:t>
            </w:r>
            <w:r/>
          </w:p>
        </w:tc>
        <w:tc>
          <w:tcPr>
            <w:tcW w:w="7500"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根据供应商提供的项目进度计划、质量管控的保障措施等，磋商小组进行综合评审：</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（1）进度计划科学合理、节点清晰，质量管控保障措施完整、具体、明确，可操作性强，能全面保障项目进度与质量达标的，得1</w:t>
            </w:r>
            <w:r>
              <w:rPr>
                <w:rFonts w:hint="eastAsia" w:asciiTheme="minorEastAsia" w:hAnsiTheme="minorEastAsia" w:eastAsiaTheme="minorEastAsia" w:cstheme="minorEastAsia"/>
                <w:bCs/>
                <w:color w:val="000000"/>
                <w:sz w:val="24"/>
                <w:szCs w:val="24"/>
                <w:highlight w:val="none"/>
                <w:lang w:val="en-US" w:eastAsia="zh-CN"/>
              </w:rPr>
              <w:t xml:space="preserve">1</w:t>
            </w:r>
            <w:r>
              <w:rPr>
                <w:rFonts w:hint="eastAsia" w:asciiTheme="minorEastAsia" w:hAnsiTheme="minorEastAsia" w:eastAsiaTheme="minorEastAsia" w:cstheme="minorEastAsia"/>
                <w:bCs/>
                <w:color w:val="000000"/>
                <w:sz w:val="24"/>
                <w:szCs w:val="24"/>
                <w:highlight w:val="none"/>
              </w:rPr>
              <w:t xml:space="preserve">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（2）进度计划合理、节点明确，质量管控保障措施较为完整，可操作性较强，能有效保障项目进度与质量基本达标的，得8分；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（3）进度计划基本合理，质量管控保障措施基本完整，表述不够具体，能基本保障项目推进的，得6分；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（4）进度计划不够合理、节点模糊，质量管控保障措施完整性不足，难以有效保障项目进度与质量的，得4分；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（5）未提供的不得分。</w:t>
            </w:r>
            <w:r/>
          </w:p>
        </w:tc>
        <w:tc>
          <w:tcPr>
            <w:tcW w:w="76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lang w:val="en-US" w:eastAsia="zh-CN"/>
              </w:rPr>
              <w:t xml:space="preserve">1</w:t>
            </w:r>
            <w:r>
              <w:rPr>
                <w:rFonts w:hint="eastAsia" w:asciiTheme="minorEastAsia" w:hAnsiTheme="minorEastAsia" w:eastAsiaTheme="minorEastAsia" w:cstheme="minorEastAsia"/>
                <w:bCs/>
                <w:color w:val="000000"/>
                <w:sz w:val="24"/>
                <w:szCs w:val="24"/>
                <w:highlight w:val="none"/>
                <w:lang w:eastAsia="zh-CN"/>
              </w:rPr>
              <w:t xml:space="preserve">分</w:t>
            </w:r>
            <w:r/>
          </w:p>
        </w:tc>
      </w:tr>
      <w:tr>
        <w:trPr>
          <w:jc w:val="center"/>
          <w:trHeight w:val="75"/>
        </w:trPr>
        <w:tc>
          <w:tcPr>
            <w:tcW w:w="65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7</w:t>
            </w:r>
            <w:r/>
          </w:p>
        </w:tc>
        <w:tc>
          <w:tcPr>
            <w:tcW w:w="1200"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安全保障措施及后续服务方案</w:t>
            </w:r>
            <w:r/>
          </w:p>
        </w:tc>
        <w:tc>
          <w:tcPr>
            <w:tcW w:w="7500" w:type="dxa"/>
            <w:vAlign w:val="center"/>
            <w:textDirection w:val="lrTb"/>
            <w:noWrap w:val="false"/>
          </w:tcPr>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根据供应商提供的安全保证措施（含保密承诺）及后续服务方案进行综合评审。</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（1）安全保证措施完整、具体、严谨，保密承诺规范到位，后续服务方案全面、针对性极强，可操作性强，能充分满足项目后续需求的，得11分；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（2）安全保证措施基本完整、具体，保密承诺符合要求，后续服务方案较完整、针对性较强，可操作性较好，能满足项目基本后续需求的，得8分；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（3）安全保证措施基本满足要求，保密承诺基本规范，后续服务方案基本完整，有一定针对性和可操作性的，得6分；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（4）安全保证措施不完善、不具体，保密承诺不规范，后续服务方案缺乏具体可操作性，难以满足项目后续需求的，得4分；</w:t>
            </w:r>
            <w:r/>
          </w:p>
          <w:p>
            <w:pP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（5）未提供的不得分。</w:t>
            </w:r>
            <w:r/>
          </w:p>
        </w:tc>
        <w:tc>
          <w:tcPr>
            <w:tcW w:w="766"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11</w:t>
            </w:r>
            <w:r>
              <w:rPr>
                <w:rFonts w:hint="eastAsia" w:asciiTheme="minorEastAsia" w:hAnsiTheme="minorEastAsia" w:eastAsiaTheme="minorEastAsia" w:cstheme="minorEastAsia"/>
                <w:bCs/>
                <w:color w:val="000000"/>
                <w:sz w:val="24"/>
                <w:szCs w:val="24"/>
                <w:highlight w:val="none"/>
                <w:lang w:eastAsia="zh-CN"/>
              </w:rPr>
              <w:t xml:space="preserve">分</w:t>
            </w:r>
            <w:r/>
          </w:p>
        </w:tc>
      </w:tr>
    </w:tbl>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（四）价格分：30分</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磋商报价得分=（磋商基准价/最后磋商报价）×价格权值×100</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（五）政府采购政策功能落实</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1.专门面向中小企业采购的项目或者采购包，不再执行价格评审优惠的扶持政策。</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2.非专门面向中小企业采购的项目或者采购包，执行以下价格评审优惠的扶持政策。</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（1）小微型企业价格扣除：</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①对小型和微型企业产品给予10%的扣除价格，用扣除后的价格参与评审。</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②供应商需按照《政府采购促进中小企业发展管理办法》（财库〔2020〕46号）的规定提供相应的《中小企业声明函》。</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③企业标准请参照《关于印发中小企业划型标准规定的通知》（工信部联企业〔2011〕300号）文件规定自行填写。</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（2）残疾人福利单位价格扣除：</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①对残疾人福利性单位，给予10%的价格扣除，用扣除后的价格参与评审。</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②残疾人福利单位需按照采购文件的要求提供《残疾人福利性单位声明函》。</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③残疾人福利单位标准请参照《关于促进残疾人就业政府采购政策的通知》（财库〔2017〕141号）。</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（3）监狱和戒毒企业价格扣除</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①对监狱和戒毒企业（简称监狱企业）给予10%的价格扣除，用扣除后的价格参与评审。</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③监狱企业标准请参照《关于政府采购支持监狱企业发展有关问题的通知》（财库〔2014〕68号）。</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（4）残疾人福利单位、监狱企业属于小型、微型企业的，不重复享受政策。</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（6）联合体各方均为小型、微型企业（残疾人福利单位、监狱企业）的，联合体享受上述同类价格扣除，用扣除后的价格参与评审。</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（六）成交供应商的确定</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磋商小组汇总各评委评分后，按照评审得分由高到低顺序推荐3名成交候选供应商，并编写评审报告。符合《政府采购竞争性磋商采购方式管理暂行办法》第二十一条第三款或《财政部关于竞争性磋商采购方式管理暂行办法有关问题的补充通知》（财库〔2015〕124号）规定情形的，可以推荐2家成交候选供应商。评审得分相同的，按照最后报价由低到高的顺序推荐。评审得分</w:t>
      </w:r>
      <w:r>
        <w:rPr>
          <w:rFonts w:hint="eastAsia" w:ascii="宋体" w:hAnsi="宋体" w:cs="宋体"/>
          <w:sz w:val="28"/>
          <w:szCs w:val="28"/>
          <w:highlight w:val="none"/>
          <w:lang w:eastAsia="zh-CN"/>
        </w:rPr>
        <w:t xml:space="preserve">相同且</w:t>
      </w:r>
      <w:r>
        <w:rPr>
          <w:rFonts w:hint="eastAsia" w:ascii="宋体" w:hAnsi="宋体" w:eastAsia="宋体" w:cs="宋体"/>
          <w:sz w:val="28"/>
          <w:szCs w:val="28"/>
          <w:highlight w:val="none"/>
        </w:rPr>
        <w:t xml:space="preserve">最后报价相同的，按照技术指标优劣顺序推荐，如技术指标不能区分优劣顺序的，则通过抽签方式随机确定排名顺序。</w:t>
      </w:r>
      <w:r/>
    </w:p>
    <w:p>
      <w:pPr>
        <w:ind w:firstLine="537"/>
        <w:spacing w:line="500" w:lineRule="exact"/>
        <w:tabs>
          <w:tab w:val="left" w:pos="358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采购人应根据磋商小组推荐的成交候选供应商确定成交供应商。</w:t>
      </w:r>
      <w:r/>
    </w:p>
    <w:p>
      <w:pPr>
        <w:ind w:firstLine="537"/>
        <w:spacing w:line="500" w:lineRule="exact"/>
        <w:tabs>
          <w:tab w:val="left" w:pos="3585" w:leader="none"/>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注：本项目划分为两个标包，投标人可以选择一个或多个标包投标，评审委员会按照一、二标包顺位顺序依次进行评标。供应商仅可中一个标包，如前面标包已中标，可参与后续标包的评审，但不得再被推荐为第一成交候选供应商。</w:t>
      </w:r>
      <w:r/>
    </w:p>
    <w:p>
      <w:pPr>
        <w:ind w:firstLine="555"/>
        <w:spacing w:line="500" w:lineRule="exact"/>
        <w:rPr>
          <w:rFonts w:hint="eastAsia" w:ascii="宋体" w:hAnsi="宋体" w:cs="宋体"/>
          <w:b/>
          <w:sz w:val="28"/>
          <w:szCs w:val="28"/>
          <w:highlight w:val="none"/>
        </w:rPr>
      </w:pPr>
      <w:r>
        <w:rPr>
          <w:rFonts w:hint="eastAsia" w:ascii="宋体" w:hAnsi="宋体" w:cs="宋体"/>
          <w:b/>
          <w:sz w:val="28"/>
          <w:szCs w:val="28"/>
          <w:highlight w:val="none"/>
        </w:rPr>
        <w:t xml:space="preserve">（七）公告成交结果</w:t>
      </w:r>
      <w:r/>
    </w:p>
    <w:p>
      <w:pPr>
        <w:ind w:firstLine="57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自确定成交供应商之日起2个工作日内，在江苏政府采购网公告成交结果，公告期限为1个工作日。</w:t>
      </w:r>
      <w:r/>
    </w:p>
    <w:p>
      <w:pPr>
        <w:ind w:firstLine="560"/>
        <w:spacing w:line="500" w:lineRule="exact"/>
        <w:rPr>
          <w:rFonts w:hint="eastAsia" w:ascii="宋体" w:hAnsi="宋体" w:cs="宋体"/>
          <w:b/>
          <w:bCs/>
          <w:sz w:val="28"/>
          <w:szCs w:val="28"/>
          <w:highlight w:val="none"/>
        </w:rPr>
      </w:pPr>
      <w:r>
        <w:rPr>
          <w:rFonts w:hint="eastAsia" w:ascii="宋体" w:hAnsi="宋体" w:cs="宋体"/>
          <w:b/>
          <w:sz w:val="28"/>
          <w:szCs w:val="28"/>
          <w:highlight w:val="none"/>
        </w:rPr>
        <w:t xml:space="preserve">（</w:t>
      </w:r>
      <w:r>
        <w:rPr>
          <w:rFonts w:hint="eastAsia" w:ascii="宋体" w:hAnsi="宋体" w:cs="宋体"/>
          <w:b/>
          <w:bCs/>
          <w:sz w:val="28"/>
          <w:szCs w:val="28"/>
          <w:highlight w:val="none"/>
        </w:rPr>
        <w:t xml:space="preserve">八</w:t>
      </w:r>
      <w:r>
        <w:rPr>
          <w:rFonts w:hint="eastAsia" w:ascii="宋体" w:hAnsi="宋体" w:cs="宋体"/>
          <w:b/>
          <w:sz w:val="28"/>
          <w:szCs w:val="28"/>
          <w:highlight w:val="none"/>
        </w:rPr>
        <w:t xml:space="preserve">）</w:t>
      </w:r>
      <w:r>
        <w:rPr>
          <w:rFonts w:hint="eastAsia" w:ascii="宋体" w:hAnsi="宋体" w:cs="宋体"/>
          <w:b/>
          <w:bCs/>
          <w:sz w:val="28"/>
          <w:szCs w:val="28"/>
          <w:highlight w:val="none"/>
        </w:rPr>
        <w:t xml:space="preserve">发放成交通知书</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公告成交结果的同时，采购代理机构向成交供应商发放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联系电话：0513-83721688。</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成交通知书发出后，采购人不得违法改变成交结果，成交供应商无正当理由不得放弃成交。</w:t>
      </w:r>
      <w:r/>
    </w:p>
    <w:p>
      <w:pPr>
        <w:ind w:firstLine="555"/>
        <w:spacing w:line="500" w:lineRule="exact"/>
        <w:rPr>
          <w:rFonts w:hint="eastAsia" w:ascii="宋体" w:hAnsi="宋体" w:cs="宋体"/>
          <w:b/>
          <w:sz w:val="28"/>
          <w:szCs w:val="28"/>
          <w:highlight w:val="none"/>
        </w:rPr>
      </w:pPr>
      <w:r>
        <w:rPr>
          <w:rFonts w:hint="eastAsia" w:ascii="宋体" w:hAnsi="宋体" w:cs="宋体"/>
          <w:b/>
          <w:sz w:val="28"/>
          <w:szCs w:val="28"/>
          <w:highlight w:val="none"/>
        </w:rPr>
        <w:t xml:space="preserve">特别说明：成交供应商在成交结果公示结束后须提供四套加盖红章的系统内打印的纸质响应文件给采购代理机构。</w:t>
      </w:r>
      <w:r/>
    </w:p>
    <w:p>
      <w:pPr>
        <w:jc w:val="center"/>
        <w:spacing w:line="500" w:lineRule="exact"/>
        <w:rPr>
          <w:rFonts w:hint="eastAsia" w:ascii="宋体" w:hAnsi="宋体" w:cs="宋体"/>
          <w:bCs/>
          <w:sz w:val="36"/>
          <w:szCs w:val="36"/>
          <w:highlight w:val="none"/>
        </w:rPr>
        <w:outlineLvl w:val="0"/>
      </w:pPr>
      <w:r>
        <w:rPr>
          <w:rFonts w:hint="eastAsia" w:ascii="宋体" w:hAnsi="宋体" w:cs="宋体"/>
          <w:b/>
          <w:sz w:val="36"/>
          <w:szCs w:val="36"/>
          <w:highlight w:val="none"/>
        </w:rPr>
        <w:br w:type="page" w:clear="all"/>
      </w:r>
      <w:r>
        <w:rPr>
          <w:rFonts w:hint="eastAsia" w:ascii="宋体" w:hAnsi="宋体" w:cs="宋体"/>
          <w:bCs/>
          <w:sz w:val="36"/>
          <w:szCs w:val="36"/>
          <w:highlight w:val="none"/>
        </w:rPr>
        <w:t xml:space="preserve">第五部分  响应文件格式</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1.响应人符合《中华人民共和国政府采购法》第二十二条规定条件的声明函（格式见附件1）（如分公司参加响应的，另需提供总公司的授权证明）；</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2.法人或者其他组织的营业执照等证明文件，自然人参加的提供身份证明；</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3.法定代表人参加响应的提供法定代表人身份证明书（格式见附件2）；非法定代表人参加响应的提供法定代表人授权委托书原件（格式见附件3）；</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4.供应商信用承诺书（格式见附件4）；</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lang w:val="zh-CN"/>
        </w:rPr>
        <w:t xml:space="preserve">有效的营业执照原件扫描件；</w:t>
      </w:r>
      <w:r/>
    </w:p>
    <w:p>
      <w:pPr>
        <w:ind w:firstLine="560"/>
        <w:keepLines w:val="0"/>
        <w:keepNext w:val="0"/>
        <w:pageBreakBefore w:val="0"/>
        <w:spacing w:line="500" w:lineRule="exact"/>
        <w:widowControl w:val="off"/>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6.有效的测绘乙级及以上资质证书</w:t>
      </w:r>
      <w:r>
        <w:rPr>
          <w:rFonts w:hint="eastAsia" w:ascii="宋体" w:hAnsi="宋体" w:cs="宋体"/>
          <w:sz w:val="28"/>
          <w:szCs w:val="28"/>
          <w:highlight w:val="none"/>
          <w:lang w:val="zh-CN"/>
        </w:rPr>
        <w:t xml:space="preserve">原件扫描件；</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en-US" w:eastAsia="zh-CN"/>
        </w:rPr>
        <w:t xml:space="preserve">7</w:t>
      </w:r>
      <w:r>
        <w:rPr>
          <w:rFonts w:hint="eastAsia" w:ascii="宋体" w:hAnsi="宋体" w:cs="宋体"/>
          <w:sz w:val="28"/>
          <w:szCs w:val="28"/>
          <w:highlight w:val="none"/>
          <w:lang w:val="zh-CN"/>
        </w:rPr>
        <w:t xml:space="preserve">.磋商响应函（格式见附件5）；</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en-US" w:eastAsia="zh-CN"/>
        </w:rPr>
        <w:t xml:space="preserve">8</w:t>
      </w:r>
      <w:r>
        <w:rPr>
          <w:rFonts w:hint="eastAsia" w:ascii="宋体" w:hAnsi="宋体" w:cs="宋体"/>
          <w:sz w:val="28"/>
          <w:szCs w:val="28"/>
          <w:highlight w:val="none"/>
          <w:lang w:val="zh-CN"/>
        </w:rPr>
        <w:t xml:space="preserve">.商务部分正负偏离表（格式见附件6）、技术部分正负偏离表（格式见附件7）；</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填制正负偏离表，完全响应的，请以空白表列示。不完全响应的，必须在偏离表中列示；列示不全的，视同故意隐瞒。</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lang w:val="zh-CN"/>
        </w:rPr>
        <w:t xml:space="preserve">.磋商报价表[格式见“苏采云”系统内电子投标（响应）文件中表式]； </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en-US" w:eastAsia="zh-CN"/>
        </w:rPr>
        <w:t xml:space="preserve">10</w:t>
      </w:r>
      <w:r>
        <w:rPr>
          <w:rFonts w:hint="eastAsia" w:ascii="宋体" w:hAnsi="宋体" w:cs="宋体"/>
          <w:sz w:val="28"/>
          <w:szCs w:val="28"/>
          <w:highlight w:val="none"/>
          <w:lang w:val="zh-CN"/>
        </w:rPr>
        <w:t xml:space="preserve">.分项报价明细表（格式见附件8）；</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en-US" w:eastAsia="zh-CN"/>
        </w:rPr>
        <w:t xml:space="preserve">11</w:t>
      </w:r>
      <w:r>
        <w:rPr>
          <w:rFonts w:hint="eastAsia" w:ascii="宋体" w:hAnsi="宋体" w:cs="宋体"/>
          <w:sz w:val="28"/>
          <w:szCs w:val="28"/>
          <w:highlight w:val="none"/>
          <w:lang w:val="zh-CN"/>
        </w:rPr>
        <w:t xml:space="preserve">.中小企业声明函（格式见附件9）；</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1</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lang w:val="zh-CN"/>
        </w:rPr>
        <w:t xml:space="preserve">.残疾人福利性单位声明函（格式见附件10）；</w:t>
      </w:r>
      <w:r/>
    </w:p>
    <w:p>
      <w:pPr>
        <w:ind w:firstLine="560"/>
        <w:keepLines w:val="0"/>
        <w:keepNext w:val="0"/>
        <w:pageBreakBefore w:val="0"/>
        <w:spacing w:line="500" w:lineRule="exact"/>
        <w:widowControl w:val="off"/>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1</w:t>
      </w: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lang w:val="zh-CN"/>
        </w:rPr>
        <w:t xml:space="preserve">.监狱和戒毒企业证明材料（格式见附件11）。</w:t>
      </w:r>
      <w:r/>
    </w:p>
    <w:p>
      <w:pPr>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p>
    <w:p>
      <w:pPr>
        <w:jc w:val="lef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附件1</w:t>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响应人符合《中华人民共和国政府采购法》第二十二条规定条件的声明函</w:t>
      </w:r>
      <w:r/>
    </w:p>
    <w:p>
      <w:pPr>
        <w:ind w:firstLine="482"/>
        <w:spacing w:line="520" w:lineRule="exact"/>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r>
      <w:r/>
    </w:p>
    <w:p>
      <w:pPr>
        <w:ind w:firstLine="560"/>
        <w:spacing w:line="520" w:lineRule="exact"/>
        <w:rPr>
          <w:rFonts w:hint="eastAsia" w:ascii="宋体" w:hAnsi="宋体" w:eastAsia="宋体" w:cs="宋体"/>
          <w:b/>
          <w:bCs/>
          <w:color w:val="000000"/>
          <w:sz w:val="28"/>
          <w:szCs w:val="28"/>
          <w:highlight w:val="none"/>
        </w:rPr>
      </w:pPr>
      <w:r>
        <w:rPr>
          <w:rFonts w:hint="eastAsia" w:ascii="宋体" w:hAnsi="宋体" w:eastAsia="宋体" w:cs="宋体"/>
          <w:bCs/>
          <w:color w:val="000000"/>
          <w:sz w:val="28"/>
          <w:szCs w:val="28"/>
          <w:highlight w:val="none"/>
        </w:rPr>
        <w:t xml:space="preserve">我单位参加</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bCs/>
          <w:color w:val="000000"/>
          <w:sz w:val="28"/>
          <w:szCs w:val="28"/>
          <w:highlight w:val="none"/>
        </w:rPr>
        <w:t xml:space="preserve">（项目名称）</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项目编号：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）响应</w:t>
      </w:r>
      <w:r>
        <w:rPr>
          <w:rFonts w:hint="eastAsia" w:ascii="宋体" w:hAnsi="宋体" w:eastAsia="宋体" w:cs="宋体"/>
          <w:bCs/>
          <w:color w:val="000000"/>
          <w:sz w:val="28"/>
          <w:szCs w:val="28"/>
          <w:highlight w:val="none"/>
        </w:rPr>
        <w:t xml:space="preserve">活动。针对《中华人民共和国政府采购法》第二十二条规定做出如下声明：</w:t>
      </w:r>
      <w:r/>
    </w:p>
    <w:p>
      <w:pPr>
        <w:ind w:firstLine="482"/>
        <w:spacing w:line="52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1.我单位具有独立承担民事责任的能力；</w:t>
      </w:r>
      <w:r/>
    </w:p>
    <w:p>
      <w:pPr>
        <w:ind w:firstLine="482"/>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2.我单位具有良好的商业信誉和健全的财务会计制度；</w:t>
      </w:r>
      <w:r/>
    </w:p>
    <w:p>
      <w:pPr>
        <w:ind w:firstLine="482"/>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3.我单位具有履行合同所必需的设备和专业技术能力；</w:t>
      </w:r>
      <w:r/>
    </w:p>
    <w:p>
      <w:pPr>
        <w:ind w:firstLine="482"/>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4.我单位有依法缴纳税收和社会保障资金的良好记录；</w:t>
      </w:r>
      <w:r/>
    </w:p>
    <w:p>
      <w:pPr>
        <w:ind w:firstLine="482"/>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我单位参加政府采购活动前三年内，没有因违法经营受到刑事处罚或者责令停产停业、吊销许可证或者执照、较大数额罚款等行政处罚；（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6.我单位满足法律、行政法规规定的其他条件。</w:t>
      </w:r>
      <w:r/>
    </w:p>
    <w:p>
      <w:pPr>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承诺人名称（加盖公章）：</w:t>
      </w:r>
      <w:r>
        <w:rPr>
          <w:rFonts w:hint="eastAsia" w:ascii="宋体" w:hAnsi="宋体" w:eastAsia="宋体" w:cs="宋体"/>
          <w:sz w:val="28"/>
          <w:szCs w:val="28"/>
          <w:highlight w:val="none"/>
          <w:u w:val="single"/>
        </w:rPr>
        <w:t xml:space="preserve">                   </w:t>
      </w:r>
      <w:r/>
    </w:p>
    <w:p>
      <w:pPr>
        <w:jc w:val="right"/>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w:t>
      </w:r>
      <w:r/>
    </w:p>
    <w:p>
      <w:pPr>
        <w:jc w:val="right"/>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日期：</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年</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月</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日</w:t>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spacing w:line="400" w:lineRule="exact"/>
        <w:rPr>
          <w:rFonts w:hint="eastAsia" w:ascii="宋体" w:hAnsi="宋体" w:eastAsia="宋体" w:cs="宋体"/>
          <w:sz w:val="32"/>
          <w:szCs w:val="32"/>
          <w:highlight w:val="none"/>
          <w:lang w:val="zh-CN"/>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lang w:val="zh-CN"/>
        </w:rPr>
      </w:r>
      <w:r/>
    </w:p>
    <w:p>
      <w:pPr>
        <w:contextualSpacing/>
        <w:spacing w:line="400" w:lineRule="exact"/>
        <w:rPr>
          <w:rFonts w:hint="eastAsia" w:ascii="宋体" w:hAnsi="宋体" w:eastAsia="宋体" w:cs="宋体"/>
          <w:sz w:val="32"/>
          <w:szCs w:val="32"/>
          <w:highlight w:val="none"/>
          <w:lang w:val="zh-CN"/>
        </w:rPr>
      </w:pPr>
      <w:r>
        <w:rPr>
          <w:rFonts w:hint="eastAsia" w:ascii="宋体" w:hAnsi="宋体" w:eastAsia="宋体" w:cs="宋体"/>
          <w:sz w:val="32"/>
          <w:szCs w:val="32"/>
          <w:highlight w:val="none"/>
          <w:lang w:val="zh-CN"/>
        </w:rPr>
        <w:t xml:space="preserve">附件2</w:t>
      </w:r>
      <w:r/>
    </w:p>
    <w:p>
      <w:pPr>
        <w:jc w:val="center"/>
        <w:rPr>
          <w:rFonts w:hint="eastAsia" w:ascii="宋体" w:hAnsi="宋体" w:eastAsia="宋体" w:cs="宋体"/>
          <w:sz w:val="28"/>
          <w:szCs w:val="28"/>
          <w:highlight w:val="none"/>
        </w:rPr>
      </w:pPr>
      <w:r>
        <w:rPr>
          <w:rFonts w:hint="eastAsia" w:ascii="宋体" w:hAnsi="宋体" w:eastAsia="宋体" w:cs="宋体"/>
          <w:bCs/>
          <w:color w:val="000000"/>
          <w:sz w:val="30"/>
          <w:szCs w:val="30"/>
          <w:highlight w:val="none"/>
        </w:rPr>
        <w:t xml:space="preserve">法定代表人身份证明</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先生/女士，身份证号码：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，现任我单位</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职务，为我单位法定代表人，特此证明。</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本证明用于参加</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bCs/>
          <w:color w:val="000000"/>
          <w:sz w:val="28"/>
          <w:szCs w:val="28"/>
          <w:highlight w:val="none"/>
        </w:rPr>
        <w:t xml:space="preserve">（项目名称）（</w:t>
      </w:r>
      <w:r>
        <w:rPr>
          <w:rFonts w:hint="eastAsia" w:ascii="宋体" w:hAnsi="宋体" w:eastAsia="宋体" w:cs="宋体"/>
          <w:sz w:val="28"/>
          <w:szCs w:val="28"/>
          <w:highlight w:val="none"/>
          <w:u w:val="single"/>
        </w:rPr>
        <w:t xml:space="preserve">项目编号：           </w:t>
      </w:r>
      <w:r>
        <w:rPr>
          <w:rFonts w:hint="eastAsia" w:ascii="宋体" w:hAnsi="宋体" w:eastAsia="宋体" w:cs="宋体"/>
          <w:bCs/>
          <w:color w:val="000000"/>
          <w:sz w:val="28"/>
          <w:szCs w:val="28"/>
          <w:highlight w:val="none"/>
        </w:rPr>
        <w:t xml:space="preserve">）投标活动。</w:t>
      </w:r>
      <w:r/>
    </w:p>
    <w:p>
      <w:pPr>
        <w:ind w:firstLine="48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3255" w:firstLine="280"/>
        <w:spacing w:line="48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3255" w:firstLine="280"/>
        <w:jc w:val="left"/>
        <w:spacing w:line="48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单位名称（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sz w:val="28"/>
          <w:szCs w:val="28"/>
          <w:highlight w:val="none"/>
        </w:rPr>
        <w:t xml:space="preserve">公章）：</w:t>
      </w:r>
      <w:r>
        <w:rPr>
          <w:rFonts w:hint="eastAsia" w:ascii="宋体" w:hAnsi="宋体" w:eastAsia="宋体" w:cs="宋体"/>
          <w:sz w:val="28"/>
          <w:szCs w:val="28"/>
          <w:highlight w:val="none"/>
          <w:u w:val="single"/>
        </w:rPr>
        <w:t xml:space="preserve">                     </w:t>
      </w:r>
      <w:r/>
    </w:p>
    <w:p>
      <w:pPr>
        <w:ind w:left="3255" w:firstLine="280"/>
        <w:jc w:val="left"/>
        <w:spacing w:line="48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日 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jc w:val="left"/>
        <w:spacing w:line="48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widowControl/>
        <w:rPr>
          <w:rFonts w:hint="eastAsia" w:ascii="宋体" w:hAnsi="宋体" w:eastAsia="宋体" w:cs="宋体"/>
          <w:b/>
          <w:bCs/>
          <w:sz w:val="28"/>
          <w:szCs w:val="28"/>
          <w:highlight w:val="none"/>
        </w:rPr>
      </w:pPr>
      <w:r>
        <w:rPr>
          <w:rFonts w:hint="eastAsia" w:ascii="宋体" w:hAnsi="宋体" w:eastAsia="宋体" w:cs="宋体"/>
          <w:b/>
          <w:sz w:val="28"/>
          <w:szCs w:val="28"/>
          <w:highlight w:val="none"/>
        </w:rPr>
        <w:t xml:space="preserve">附：法定代表人的身份证复印件加盖单位公章</w:t>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ind w:firstLine="540"/>
        <w:spacing w:line="40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r>
      <w:r/>
    </w:p>
    <w:p>
      <w:pPr>
        <w:contextualSpacing/>
        <w:spacing w:line="400" w:lineRule="exact"/>
        <w:rPr>
          <w:rFonts w:hint="eastAsia" w:ascii="宋体" w:hAnsi="宋体" w:eastAsia="宋体" w:cs="宋体"/>
          <w:sz w:val="32"/>
          <w:szCs w:val="32"/>
          <w:highlight w:val="none"/>
          <w:lang w:val="zh-CN"/>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lang w:val="zh-CN"/>
        </w:rPr>
      </w:r>
      <w:r/>
    </w:p>
    <w:p>
      <w:pPr>
        <w:contextualSpacing/>
        <w:spacing w:line="400" w:lineRule="exact"/>
        <w:rPr>
          <w:rFonts w:hint="eastAsia" w:ascii="宋体" w:hAnsi="宋体" w:eastAsia="宋体" w:cs="宋体"/>
          <w:sz w:val="32"/>
          <w:szCs w:val="32"/>
          <w:highlight w:val="none"/>
          <w:lang w:val="zh-CN"/>
        </w:rPr>
      </w:pPr>
      <w:r>
        <w:rPr>
          <w:rFonts w:hint="eastAsia" w:ascii="宋体" w:hAnsi="宋体" w:eastAsia="宋体" w:cs="宋体"/>
          <w:sz w:val="32"/>
          <w:szCs w:val="32"/>
          <w:highlight w:val="none"/>
          <w:lang w:val="zh-CN"/>
        </w:rPr>
        <w:t xml:space="preserve">附件3</w:t>
      </w:r>
      <w:r/>
    </w:p>
    <w:p>
      <w:pPr>
        <w:jc w:val="center"/>
        <w:rPr>
          <w:rFonts w:hint="eastAsia" w:ascii="宋体" w:hAnsi="宋体" w:eastAsia="宋体" w:cs="宋体"/>
          <w:sz w:val="32"/>
          <w:szCs w:val="32"/>
          <w:highlight w:val="none"/>
        </w:rPr>
      </w:pPr>
      <w:r>
        <w:rPr>
          <w:rFonts w:hint="eastAsia" w:ascii="宋体" w:hAnsi="宋体" w:eastAsia="宋体" w:cs="宋体"/>
          <w:bCs/>
          <w:color w:val="000000"/>
          <w:sz w:val="30"/>
          <w:szCs w:val="30"/>
          <w:highlight w:val="none"/>
        </w:rPr>
        <w:t xml:space="preserve">法定代表人授权委托书</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（姓名）系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（授权单位名称）的法定代表人，现委托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（姓名）（身份证号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，联系电话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）为我方代理人，以我方名义全权处理与</w:t>
      </w:r>
      <w:r>
        <w:rPr>
          <w:rFonts w:hint="eastAsia" w:ascii="宋体" w:hAnsi="宋体" w:eastAsia="宋体" w:cs="宋体"/>
          <w:sz w:val="28"/>
          <w:szCs w:val="28"/>
          <w:highlight w:val="none"/>
          <w:u w:val="single"/>
        </w:rPr>
        <w:t xml:space="preserve">              （项目名称）</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项目编号：        </w:t>
      </w:r>
      <w:r>
        <w:rPr>
          <w:rFonts w:hint="eastAsia" w:ascii="宋体" w:hAnsi="宋体" w:eastAsia="宋体" w:cs="宋体"/>
          <w:sz w:val="28"/>
          <w:szCs w:val="28"/>
          <w:highlight w:val="none"/>
        </w:rPr>
        <w:t xml:space="preserve">）有关的一切事务，其法律后果由我方承担。</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本授权书于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日起生效。代理人无转委托权。</w:t>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代理人（被授权人）签字：</w:t>
      </w:r>
      <w:r>
        <w:rPr>
          <w:rFonts w:hint="eastAsia" w:ascii="宋体" w:hAnsi="宋体" w:eastAsia="宋体" w:cs="宋体"/>
          <w:sz w:val="28"/>
          <w:szCs w:val="28"/>
          <w:highlight w:val="none"/>
          <w:u w:val="single"/>
        </w:rPr>
        <w:t xml:space="preserve">                            </w:t>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授权单位名称（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sz w:val="28"/>
          <w:szCs w:val="28"/>
          <w:highlight w:val="none"/>
        </w:rPr>
        <w:t xml:space="preserve">公章）：</w:t>
      </w:r>
      <w:r>
        <w:rPr>
          <w:rFonts w:hint="eastAsia" w:ascii="宋体" w:hAnsi="宋体" w:eastAsia="宋体" w:cs="宋体"/>
          <w:sz w:val="28"/>
          <w:szCs w:val="28"/>
          <w:highlight w:val="none"/>
          <w:u w:val="single"/>
        </w:rPr>
        <w:t xml:space="preserve">                          </w:t>
      </w:r>
      <w:r/>
    </w:p>
    <w:p>
      <w:pPr>
        <w:ind w:firstLine="4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授权单位法定代表人（签字或盖章）：</w:t>
      </w:r>
      <w:r>
        <w:rPr>
          <w:rFonts w:hint="eastAsia" w:ascii="宋体" w:hAnsi="宋体" w:eastAsia="宋体" w:cs="宋体"/>
          <w:sz w:val="28"/>
          <w:szCs w:val="28"/>
          <w:highlight w:val="none"/>
          <w:u w:val="single"/>
        </w:rPr>
        <w:t xml:space="preserve">                  </w:t>
      </w:r>
      <w:r/>
    </w:p>
    <w:p>
      <w:pPr>
        <w:jc w:val="righ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contextualSpacing/>
        <w:ind w:firstLine="3897"/>
        <w:spacing w:line="400" w:lineRule="exact"/>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附：代理人（被授权人）身份证复印件加盖单位公章</w:t>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spacing w:line="400" w:lineRule="exact"/>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附件4</w:t>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供应商信用承诺书</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为营造公开、公平、公正的公共资源交易环境，树立诚信守法的投标人形象，本人代表本单位作出以下承诺：</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三、严格遵守即时信息公示规定，及时更新公共资源交易中心主体信息库中信息；</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六、自觉接受政府部门、行业组织、社会公众、新闻舆论等监督；</w:t>
      </w:r>
      <w:r/>
    </w:p>
    <w:p>
      <w:pPr>
        <w:ind w:firstLine="560"/>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 xml:space="preserve">七、上述承诺已向本单位员工作了宣传教育。</w:t>
      </w:r>
      <w:r/>
    </w:p>
    <w:p>
      <w:pPr>
        <w:ind w:firstLine="562"/>
        <w:spacing w:line="48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bidi="ar"/>
        </w:rPr>
        <w:t xml:space="preserve">如有违反上述承诺的不良行为，本单位同意将其予以上网公示。</w:t>
      </w:r>
      <w:r/>
    </w:p>
    <w:p>
      <w:pPr>
        <w:spacing w:line="48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r>
      <w:r/>
    </w:p>
    <w:p>
      <w:pPr>
        <w:ind w:firstLine="2800"/>
        <w:spacing w:line="480" w:lineRule="exact"/>
        <w:rPr>
          <w:rFonts w:hint="eastAsia" w:ascii="宋体" w:hAnsi="宋体" w:eastAsia="宋体" w:cs="宋体"/>
          <w:sz w:val="28"/>
          <w:szCs w:val="28"/>
          <w:highlight w:val="none"/>
          <w:lang w:val="zh-CN" w:bidi="ar"/>
        </w:rPr>
      </w:pPr>
      <w:r>
        <w:rPr>
          <w:rFonts w:hint="eastAsia" w:ascii="宋体" w:hAnsi="宋体" w:eastAsia="宋体" w:cs="宋体"/>
          <w:sz w:val="28"/>
          <w:szCs w:val="28"/>
          <w:highlight w:val="none"/>
          <w:lang w:bidi="ar"/>
        </w:rPr>
        <w:t xml:space="preserve">响应</w:t>
      </w:r>
      <w:r>
        <w:rPr>
          <w:rFonts w:hint="eastAsia" w:ascii="宋体" w:hAnsi="宋体" w:eastAsia="宋体" w:cs="宋体"/>
          <w:sz w:val="28"/>
          <w:szCs w:val="28"/>
          <w:highlight w:val="none"/>
          <w:lang w:val="zh-CN" w:bidi="ar"/>
        </w:rPr>
        <w:t xml:space="preserve">供应商名称（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sz w:val="28"/>
          <w:szCs w:val="28"/>
          <w:highlight w:val="none"/>
          <w:lang w:val="zh-CN" w:bidi="ar"/>
        </w:rPr>
        <w:t xml:space="preserve">公章）：</w:t>
      </w:r>
      <w:r>
        <w:rPr>
          <w:rFonts w:hint="eastAsia" w:ascii="宋体" w:hAnsi="宋体" w:eastAsia="宋体" w:cs="宋体"/>
          <w:sz w:val="28"/>
          <w:szCs w:val="28"/>
          <w:highlight w:val="none"/>
          <w:u w:val="single"/>
        </w:rPr>
        <w:t xml:space="preserve">                </w:t>
      </w:r>
      <w:r/>
    </w:p>
    <w:p>
      <w:pPr>
        <w:ind w:firstLine="2800"/>
        <w:spacing w:line="480" w:lineRule="exact"/>
        <w:rPr>
          <w:rFonts w:hint="eastAsia" w:ascii="宋体" w:hAnsi="宋体" w:eastAsia="宋体" w:cs="宋体"/>
          <w:sz w:val="28"/>
          <w:szCs w:val="28"/>
          <w:highlight w:val="none"/>
          <w:lang w:val="zh-CN" w:bidi="ar"/>
        </w:rPr>
      </w:pPr>
      <w:r>
        <w:rPr>
          <w:rFonts w:hint="eastAsia" w:ascii="宋体" w:hAnsi="宋体" w:eastAsia="宋体" w:cs="宋体"/>
          <w:sz w:val="28"/>
          <w:szCs w:val="28"/>
          <w:highlight w:val="none"/>
          <w:lang w:val="zh-CN" w:bidi="ar"/>
        </w:rPr>
        <w:t xml:space="preserve">法定代表人（签字或盖章）：</w:t>
      </w:r>
      <w:r>
        <w:rPr>
          <w:rFonts w:hint="eastAsia" w:ascii="宋体" w:hAnsi="宋体" w:eastAsia="宋体" w:cs="宋体"/>
          <w:sz w:val="28"/>
          <w:szCs w:val="28"/>
          <w:highlight w:val="none"/>
          <w:u w:val="single"/>
        </w:rPr>
        <w:t xml:space="preserve">                    </w:t>
      </w:r>
      <w:r/>
    </w:p>
    <w:p>
      <w:pPr>
        <w:ind w:firstLine="3080"/>
        <w:spacing w:line="480" w:lineRule="exact"/>
        <w:rPr>
          <w:rFonts w:hint="eastAsia" w:ascii="宋体" w:hAnsi="宋体" w:eastAsia="宋体" w:cs="宋体"/>
          <w:sz w:val="28"/>
          <w:szCs w:val="28"/>
          <w:highlight w:val="none"/>
          <w:lang w:val="zh-CN" w:bidi="ar"/>
        </w:rPr>
      </w:pPr>
      <w:r>
        <w:rPr>
          <w:rFonts w:hint="eastAsia" w:ascii="宋体" w:hAnsi="宋体" w:eastAsia="宋体" w:cs="宋体"/>
          <w:sz w:val="28"/>
          <w:szCs w:val="28"/>
          <w:highlight w:val="none"/>
          <w:lang w:val="zh-CN" w:bidi="ar"/>
        </w:rPr>
        <w:t xml:space="preserve">时间：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lang w:val="zh-CN" w:bidi="ar"/>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lang w:val="zh-CN" w:bidi="ar"/>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lang w:val="zh-CN" w:bidi="ar"/>
        </w:rPr>
        <w:t xml:space="preserve">日</w:t>
      </w:r>
      <w:r/>
    </w:p>
    <w:p>
      <w:pPr>
        <w:contextualSpacing/>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contextualSpacing/>
        <w:spacing w:line="400" w:lineRule="exact"/>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附件5</w:t>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磋商响应函</w:t>
      </w:r>
      <w:r/>
    </w:p>
    <w:p>
      <w:pPr>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（采购人名称）</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根据贵方项目编号为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的磋商文件，我方正式提交磋商响应函，并宣布同意如下内容：</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1.按磋商文件规定的各项要求，向买方提供所需货物、服务（包含与货物相关的服务及与服务相关的货物）。</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2.我们完全理解贵方不一定将合同授予最低报价的供应商。</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3.我们已详细审核全部磋商文件及其有效补充文件，我们知道必须放弃提出含糊不清或误解问题的权利。</w:t>
      </w:r>
      <w:r/>
    </w:p>
    <w:p>
      <w:pPr>
        <w:ind w:firstLine="48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4.我们同意从规定的开标日期起遵循本响应文件，并在规定的投标有效期期满之前均具有约束力。</w:t>
      </w:r>
      <w:r/>
    </w:p>
    <w:p>
      <w:pPr>
        <w:ind w:firstLine="48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5.同意向贵方提供贵方可能另外要求的与磋商有关的任何证据或资料，并保证我方已提供和将要提供的文件是真实的、准确的。</w:t>
      </w:r>
      <w:r/>
    </w:p>
    <w:p>
      <w:pPr>
        <w:ind w:firstLine="48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6.一旦我方成交，我方将根据磋商文件的规定，严格履行合同的责任和义务，并保证在磋商文件规定的时间内完成项目，交付买方验收、使用。</w:t>
      </w:r>
      <w:r/>
    </w:p>
    <w:p>
      <w:pPr>
        <w:ind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7.与本次磋商有关的正式通讯地址为：</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          址：</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邮          编：</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          话：</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  子  邮  箱：</w:t>
      </w:r>
      <w:r>
        <w:rPr>
          <w:rFonts w:hint="eastAsia" w:ascii="宋体" w:hAnsi="宋体" w:eastAsia="宋体" w:cs="宋体"/>
          <w:sz w:val="28"/>
          <w:szCs w:val="28"/>
          <w:highlight w:val="none"/>
          <w:u w:val="single"/>
        </w:rPr>
        <w:t xml:space="preserve">                  </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181" w:firstLine="98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color w:val="000000"/>
          <w:sz w:val="28"/>
          <w:szCs w:val="28"/>
          <w:highlight w:val="none"/>
        </w:rPr>
        <w:t xml:space="preserve">公章）：</w:t>
      </w:r>
      <w:r>
        <w:rPr>
          <w:rFonts w:hint="eastAsia" w:ascii="宋体" w:hAnsi="宋体" w:eastAsia="宋体" w:cs="宋体"/>
          <w:sz w:val="28"/>
          <w:szCs w:val="28"/>
          <w:highlight w:val="none"/>
          <w:u w:val="single"/>
        </w:rPr>
        <w:t xml:space="preserve">                  </w:t>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420" w:firstLine="560"/>
        <w:jc w:val="lef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          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contextualSpacing/>
        <w:spacing w:line="400" w:lineRule="exact"/>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附件6</w:t>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商务部分正负偏离表</w:t>
      </w:r>
      <w:r/>
    </w:p>
    <w:p>
      <w:pPr>
        <w:spacing w:line="520" w:lineRule="exact"/>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rPr>
        <w:t xml:space="preserve">项目编号：</w:t>
      </w:r>
      <w:r>
        <w:rPr>
          <w:rFonts w:hint="eastAsia" w:ascii="宋体" w:hAnsi="宋体" w:eastAsia="宋体" w:cs="宋体"/>
          <w:bCs/>
          <w:color w:val="000000"/>
          <w:sz w:val="28"/>
          <w:szCs w:val="28"/>
          <w:highlight w:val="none"/>
          <w:u w:val="single"/>
        </w:rPr>
        <w:t xml:space="preserve">                </w:t>
      </w:r>
      <w:r/>
    </w:p>
    <w:p>
      <w:pPr>
        <w:ind w:firstLine="560"/>
        <w:jc w:val="center"/>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（由供应商据实填写，表格不够自行添加）</w:t>
      </w:r>
      <w:r/>
    </w:p>
    <w:tbl>
      <w:tblPr>
        <w:tblStyle w:val="76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contextualSpacing/>
        <w:spacing w:line="30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注：</w:t>
      </w:r>
      <w:r/>
    </w:p>
    <w:p>
      <w:pPr>
        <w:contextualSpacing/>
        <w:ind w:firstLine="5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1.未说明偏离的，将被认为响应磋商文件的规定，但该表不作为供应商对所响应内容关于商务部分等详细描述和说明的替代。</w:t>
      </w:r>
      <w:r/>
    </w:p>
    <w:p>
      <w:pPr>
        <w:contextualSpacing/>
        <w:ind w:firstLine="5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2.如有偏离的，在“偏离说明”一栏选择“正偏离”“负偏离”进行填写。正偏离、负偏离的确认和</w:t>
      </w:r>
      <w:r>
        <w:rPr>
          <w:rFonts w:hint="eastAsia" w:ascii="宋体" w:hAnsi="宋体" w:eastAsia="宋体" w:cs="宋体"/>
          <w:color w:val="000000"/>
          <w:sz w:val="28"/>
          <w:szCs w:val="28"/>
          <w:highlight w:val="none"/>
        </w:rPr>
        <w:t xml:space="preserve">负偏离的是否响应磋商文件，由磋商小组认定。</w:t>
      </w:r>
      <w:r/>
    </w:p>
    <w:p>
      <w:pPr>
        <w:contextualSpacing/>
        <w:ind w:firstLine="560"/>
        <w:spacing w:line="30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3.供应商若提供其他增值服务，可以在表中自行据实填写。</w:t>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contextualSpacing/>
        <w:ind w:firstLine="308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sz w:val="28"/>
          <w:szCs w:val="28"/>
          <w:highlight w:val="none"/>
        </w:rPr>
        <w:t xml:space="preserve">公章）：</w:t>
      </w:r>
      <w:r>
        <w:rPr>
          <w:rFonts w:hint="eastAsia" w:ascii="宋体" w:hAnsi="宋体" w:eastAsia="宋体" w:cs="宋体"/>
          <w:sz w:val="28"/>
          <w:szCs w:val="28"/>
          <w:highlight w:val="none"/>
          <w:u w:val="single"/>
        </w:rPr>
        <w:t xml:space="preserve">                  </w:t>
      </w:r>
      <w:r/>
    </w:p>
    <w:p>
      <w:pPr>
        <w:contextualSpacing/>
        <w:ind w:firstLine="308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contextualSpacing/>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附件7</w:t>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技术部分正负偏离表</w:t>
      </w:r>
      <w:r/>
    </w:p>
    <w:p>
      <w:pPr>
        <w:spacing w:line="520" w:lineRule="exact"/>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t xml:space="preserve">项目编号：</w:t>
      </w:r>
      <w:r>
        <w:rPr>
          <w:rFonts w:hint="eastAsia" w:ascii="宋体" w:hAnsi="宋体" w:eastAsia="宋体" w:cs="宋体"/>
          <w:sz w:val="28"/>
          <w:szCs w:val="28"/>
          <w:highlight w:val="none"/>
          <w:u w:val="single"/>
        </w:rPr>
        <w:t xml:space="preserve">                    </w:t>
      </w:r>
      <w:r/>
    </w:p>
    <w:p>
      <w:pPr>
        <w:ind w:firstLine="560"/>
        <w:jc w:val="center"/>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（由供应商据实填写，表格不够自行添加）</w:t>
      </w:r>
      <w:r/>
    </w:p>
    <w:tbl>
      <w:tblPr>
        <w:tblStyle w:val="76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contextualSpacing/>
        <w:spacing w:line="30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注：</w:t>
      </w:r>
      <w:r/>
    </w:p>
    <w:p>
      <w:pPr>
        <w:contextualSpacing/>
        <w:ind w:firstLine="5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1.未说明偏离的，将被认为响应磋商文件的规定，但该表不作为供应商对所响应内容关于技术部分等详细描述和说明的替代。</w:t>
      </w:r>
      <w:r/>
    </w:p>
    <w:p>
      <w:pPr>
        <w:contextualSpacing/>
        <w:ind w:firstLine="5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 如有偏离的，在“偏离说明”一栏选择“正偏离”“负偏离”进行填写。正偏离、负偏离的确认和负偏离的是否响应磋商文件，由磋商小组认定。</w:t>
      </w:r>
      <w:r/>
    </w:p>
    <w:p>
      <w:pPr>
        <w:contextualSpacing/>
        <w:ind w:firstLine="5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3.供应商若提供其他增值服务，可以在表中自行据实填写。</w:t>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540"/>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contextualSpacing/>
        <w:ind w:firstLine="308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供应商名称（</w:t>
      </w:r>
      <w:r>
        <w:rPr>
          <w:rFonts w:hint="eastAsia" w:ascii="宋体" w:hAnsi="宋体" w:eastAsia="宋体" w:cs="宋体"/>
          <w:bCs/>
          <w:color w:val="000000"/>
          <w:sz w:val="28"/>
          <w:szCs w:val="28"/>
          <w:highlight w:val="none"/>
        </w:rPr>
        <w:t xml:space="preserve">加盖</w:t>
      </w:r>
      <w:r>
        <w:rPr>
          <w:rFonts w:hint="eastAsia" w:ascii="宋体" w:hAnsi="宋体" w:eastAsia="宋体" w:cs="宋体"/>
          <w:sz w:val="28"/>
          <w:szCs w:val="28"/>
          <w:highlight w:val="none"/>
        </w:rPr>
        <w:t xml:space="preserve">公章）：</w:t>
      </w:r>
      <w:r>
        <w:rPr>
          <w:rFonts w:hint="eastAsia" w:ascii="宋体" w:hAnsi="宋体" w:eastAsia="宋体" w:cs="宋体"/>
          <w:sz w:val="28"/>
          <w:szCs w:val="28"/>
          <w:highlight w:val="none"/>
          <w:u w:val="single"/>
        </w:rPr>
        <w:t xml:space="preserve">                  </w:t>
      </w:r>
      <w:r/>
    </w:p>
    <w:p>
      <w:pPr>
        <w:pStyle w:val="771"/>
        <w:ind w:firstLine="3080"/>
        <w:rPr>
          <w:rFonts w:hint="eastAsia" w:ascii="宋体" w:hAnsi="宋体" w:eastAsia="宋体" w:cs="宋体"/>
          <w:highlight w:val="none"/>
          <w:lang w:val="zh-CN"/>
        </w:rPr>
      </w:pPr>
      <w:r>
        <w:rPr>
          <w:rFonts w:hint="eastAsia" w:ascii="宋体" w:hAnsi="宋体" w:eastAsia="宋体" w:cs="宋体"/>
          <w:sz w:val="28"/>
          <w:szCs w:val="28"/>
          <w:highlight w:val="none"/>
        </w:rPr>
        <w:t xml:space="preserve">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contextualSpacing/>
        <w:spacing w:line="400" w:lineRule="exact"/>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32"/>
          <w:szCs w:val="32"/>
          <w:highlight w:val="none"/>
        </w:rPr>
      </w:r>
      <w:r/>
    </w:p>
    <w:p>
      <w:pPr>
        <w:contextualSpacing/>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lef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附件8</w:t>
      </w:r>
      <w:r/>
    </w:p>
    <w:p>
      <w:pPr>
        <w:contextualSpacing/>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4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分项报价明细表（服务类·</w:t>
      </w:r>
      <w:r>
        <w:rPr>
          <w:rFonts w:hint="eastAsia" w:ascii="宋体" w:hAnsi="宋体" w:eastAsia="宋体" w:cs="宋体"/>
          <w:b/>
          <w:bCs/>
          <w:sz w:val="32"/>
          <w:szCs w:val="32"/>
          <w:highlight w:val="none"/>
          <w:u w:val="single"/>
        </w:rPr>
        <w:t xml:space="preserve"> 一 </w:t>
      </w:r>
      <w:r>
        <w:rPr>
          <w:rFonts w:hint="eastAsia" w:ascii="宋体" w:hAnsi="宋体" w:eastAsia="宋体" w:cs="宋体"/>
          <w:b/>
          <w:bCs/>
          <w:sz w:val="32"/>
          <w:szCs w:val="32"/>
          <w:highlight w:val="none"/>
        </w:rPr>
        <w:t xml:space="preserve">标包）</w:t>
      </w:r>
      <w:r/>
    </w:p>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4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项目名称：启东市农村宅基地管理工作专项试点农转用组卷报批服务项目（</w:t>
      </w:r>
      <w:r>
        <w:rPr>
          <w:rFonts w:hint="eastAsia" w:ascii="宋体" w:hAnsi="宋体" w:eastAsia="宋体" w:cs="宋体"/>
          <w:sz w:val="28"/>
          <w:szCs w:val="28"/>
          <w:highlight w:val="none"/>
          <w:u w:val="single"/>
          <w:lang w:val="en-US" w:eastAsia="zh-CN"/>
        </w:rPr>
        <w:t xml:space="preserve">  一  </w:t>
      </w:r>
      <w:r>
        <w:rPr>
          <w:rFonts w:hint="eastAsia" w:ascii="宋体" w:hAnsi="宋体" w:eastAsia="宋体" w:cs="宋体"/>
          <w:sz w:val="28"/>
          <w:szCs w:val="28"/>
          <w:highlight w:val="none"/>
          <w:lang w:val="en-US" w:eastAsia="zh-CN"/>
        </w:rPr>
        <w:t xml:space="preserve">标包）</w:t>
      </w:r>
      <w:r/>
    </w:p>
    <w:tbl>
      <w:tblPr>
        <w:tblStyle w:val="769"/>
        <w:tblW w:w="5820" w:type="pct"/>
        <w:jc w:val="center"/>
        <w:tblLayout w:type="fixed"/>
        <w:tblCellMar>
          <w:left w:w="0" w:type="dxa"/>
          <w:top w:w="0" w:type="dxa"/>
          <w:right w:w="0" w:type="dxa"/>
          <w:bottom w:w="0" w:type="dxa"/>
        </w:tblCellMar>
        <w:tblLook w:val="04A0" w:firstRow="1" w:lastRow="0" w:firstColumn="1" w:lastColumn="0" w:noHBand="0" w:noVBand="1"/>
      </w:tblPr>
      <w:tblGrid>
        <w:gridCol w:w="935"/>
        <w:gridCol w:w="3557"/>
        <w:gridCol w:w="1180"/>
        <w:gridCol w:w="1231"/>
        <w:gridCol w:w="1146"/>
        <w:gridCol w:w="1631"/>
      </w:tblGrid>
      <w:tr>
        <w:trPr>
          <w:jc w:val="center"/>
          <w:trHeight w:val="656"/>
        </w:trPr>
        <w:tc>
          <w:tcPr>
            <w:tcBorders>
              <w:top w:val="single" w:color="auto" w:sz="4" w:space="0"/>
              <w:left w:val="single" w:color="auto" w:sz="4" w:space="0"/>
              <w:bottom w:val="single" w:color="auto" w:sz="4" w:space="0"/>
              <w:right w:val="single" w:color="auto" w:sz="4" w:space="0"/>
            </w:tcBorders>
            <w:tcW w:w="482" w:type="pct"/>
            <w:vAlign w:val="center"/>
            <w:textDirection w:val="lrTb"/>
            <w:noWrap w:val="false"/>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标包号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37" w:type="pct"/>
            <w:vAlign w:val="center"/>
            <w:textDirection w:val="lrTb"/>
            <w:noWrap/>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乡镇名称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09" w:type="pct"/>
            <w:vAlign w:val="center"/>
            <w:textDirection w:val="lrTb"/>
            <w:noWrap/>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预估数量</w:t>
            </w:r>
            <w:r/>
          </w:p>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（宗）</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ind w:firstLine="0"/>
              <w:jc w:val="center"/>
              <w:keepLines w:val="0"/>
              <w:keepNext w:val="0"/>
              <w:pageBreakBefore w:val="0"/>
              <w:spacing w:line="4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单价</w:t>
            </w:r>
            <w:r/>
          </w:p>
          <w:p>
            <w:pPr>
              <w:ind w:firstLine="0"/>
              <w:jc w:val="center"/>
              <w:keepLines w:val="0"/>
              <w:keepNext w:val="0"/>
              <w:pageBreakBefore w:val="0"/>
              <w:spacing w:line="4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（元/宗）</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ind w:firstLine="0"/>
              <w:jc w:val="center"/>
              <w:keepLines w:val="0"/>
              <w:keepNext w:val="0"/>
              <w:pageBreakBefore w:val="0"/>
              <w:spacing w:line="4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小计</w:t>
            </w:r>
            <w:r/>
          </w:p>
          <w:p>
            <w:pPr>
              <w:ind w:firstLine="0"/>
              <w:jc w:val="center"/>
              <w:keepLines w:val="0"/>
              <w:keepNext w:val="0"/>
              <w:pageBreakBefore w:val="0"/>
              <w:spacing w:line="4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（元）</w:t>
            </w:r>
            <w:r/>
          </w:p>
        </w:tc>
        <w:tc>
          <w:tcPr>
            <w:tcBorders>
              <w:top w:val="single" w:color="auto" w:sz="4" w:space="0"/>
              <w:left w:val="single" w:color="auto" w:sz="4" w:space="0"/>
              <w:bottom w:val="single" w:color="auto" w:sz="4" w:space="0"/>
              <w:right w:val="single" w:color="auto" w:sz="4" w:space="0"/>
            </w:tcBorders>
            <w:tcW w:w="842" w:type="pct"/>
            <w:vAlign w:val="center"/>
            <w:textDirection w:val="lrTb"/>
            <w:noWrap w:val="false"/>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备 注</w:t>
            </w:r>
            <w:r/>
          </w:p>
        </w:tc>
      </w:tr>
      <w:tr>
        <w:trPr>
          <w:jc w:val="center"/>
          <w:trHeight w:val="1194"/>
        </w:trPr>
        <w:tc>
          <w:tcPr>
            <w:tcBorders>
              <w:top w:val="single" w:color="auto" w:sz="4" w:space="0"/>
              <w:left w:val="single" w:color="auto" w:sz="4" w:space="0"/>
              <w:bottom w:val="single" w:color="auto" w:sz="4" w:space="0"/>
              <w:right w:val="single" w:color="auto" w:sz="4" w:space="0"/>
            </w:tcBorders>
            <w:tcW w:w="482" w:type="pct"/>
            <w:vAlign w:val="center"/>
            <w:textDirection w:val="lrTb"/>
            <w:noWrap w:val="false"/>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一标包</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37" w:type="pct"/>
            <w:vAlign w:val="center"/>
            <w:textDirection w:val="lrTb"/>
            <w:noWrap/>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惠萍镇、东海镇、南阳镇、海复镇、合作镇、近海镇、寅阳镇、开发区、圆陀角旅游度假区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09" w:type="pct"/>
            <w:vAlign w:val="center"/>
            <w:textDirection w:val="lrTb"/>
            <w:noWrap/>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3165</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right w:val="single" w:color="auto" w:sz="4" w:space="0"/>
            </w:tcBorders>
            <w:tcW w:w="842" w:type="pct"/>
            <w:vAlign w:val="center"/>
            <w:textDirection w:val="lrTb"/>
            <w:noWrap w:val="false"/>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结算价=成交单价×实际完成组卷报批宗数</w:t>
            </w:r>
            <w:r/>
          </w:p>
        </w:tc>
      </w:tr>
      <w:tr>
        <w:trPr>
          <w:jc w:val="center"/>
          <w:trHeight w:val="729"/>
        </w:trPr>
        <w:tc>
          <w:tcPr>
            <w:tcBorders>
              <w:top w:val="single" w:color="auto" w:sz="4" w:space="0"/>
              <w:left w:val="single" w:color="auto" w:sz="4" w:space="0"/>
              <w:bottom w:val="single" w:color="auto" w:sz="4" w:space="0"/>
              <w:right w:val="single" w:color="auto" w:sz="4" w:space="0"/>
            </w:tcBorders>
            <w:tcW w:w="482" w:type="pct"/>
            <w:vAlign w:val="center"/>
            <w:textDirection w:val="lrTb"/>
            <w:noWrap w:val="false"/>
          </w:tcPr>
          <w:p>
            <w:pPr>
              <w:ind w:firstLine="0"/>
              <w:jc w:val="center"/>
              <w:keepLines w:val="0"/>
              <w:keepNext w:val="0"/>
              <w:pageBreakBefore w:val="0"/>
              <w:spacing w:line="4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总  价</w:t>
            </w:r>
            <w:r/>
          </w:p>
        </w:tc>
        <w:tc>
          <w:tcPr>
            <w:gridSpan w:val="5"/>
            <w:tcBorders>
              <w:top w:val="single" w:color="auto" w:sz="4" w:space="0"/>
              <w:left w:val="single" w:color="auto" w:sz="4" w:space="0"/>
              <w:bottom w:val="single" w:color="auto" w:sz="4" w:space="0"/>
              <w:right w:val="single" w:color="auto" w:sz="4" w:space="0"/>
            </w:tcBorders>
            <w:tcW w:w="4517" w:type="pct"/>
            <w:vAlign w:val="center"/>
            <w:textDirection w:val="lrTb"/>
            <w:noWrap w:val="false"/>
          </w:tcPr>
          <w:p>
            <w:pPr>
              <w:ind w:firstLine="240"/>
              <w:jc w:val="both"/>
              <w:keepLines w:val="0"/>
              <w:keepNext w:val="0"/>
              <w:pageBreakBefore w:val="0"/>
              <w:spacing w:line="4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人民币（大写）：                （小写）：¥</w:t>
            </w:r>
            <w:r/>
          </w:p>
        </w:tc>
      </w:tr>
    </w:tbl>
    <w:p>
      <w:pPr>
        <w:pStyle w:val="80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left"/>
        <w:spacing w:line="60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供应商名称（公章）：</w:t>
      </w:r>
      <w:r>
        <w:rPr>
          <w:rFonts w:hint="eastAsia" w:ascii="宋体" w:hAnsi="宋体" w:eastAsia="宋体" w:cs="宋体"/>
          <w:color w:val="000000"/>
          <w:sz w:val="24"/>
          <w:highlight w:val="none"/>
          <w:u w:val="single"/>
        </w:rPr>
        <w:t xml:space="preserve">                  </w:t>
      </w:r>
      <w:r/>
    </w:p>
    <w:p>
      <w:pPr>
        <w:jc w:val="left"/>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rPr>
          <w:rFonts w:hint="eastAsia" w:ascii="宋体" w:hAnsi="宋体" w:eastAsia="宋体" w:cs="宋体"/>
          <w:color w:val="000000"/>
          <w:sz w:val="24"/>
          <w:highlight w:val="none"/>
          <w:u w:val="single"/>
        </w:rPr>
        <w:t xml:space="preserve">            </w:t>
      </w:r>
      <w:r/>
    </w:p>
    <w:p>
      <w:pPr>
        <w:rPr>
          <w:rFonts w:hint="eastAsia" w:ascii="宋体" w:hAnsi="宋体" w:eastAsia="宋体" w:cs="宋体"/>
          <w:highlight w:val="none"/>
          <w:lang w:val="zh-CN"/>
        </w:rPr>
      </w:pPr>
      <w:r>
        <w:rPr>
          <w:rFonts w:hint="eastAsia" w:ascii="宋体" w:hAnsi="宋体" w:eastAsia="宋体" w:cs="宋体"/>
          <w:highlight w:val="none"/>
          <w:lang w:val="zh-CN"/>
        </w:rPr>
      </w:r>
      <w:r/>
    </w:p>
    <w:p>
      <w:pPr>
        <w:spacing w:line="500" w:lineRule="exact"/>
        <w:rPr>
          <w:rFonts w:hint="eastAsia" w:ascii="宋体" w:hAnsi="宋体" w:eastAsia="宋体" w:cs="宋体"/>
          <w:b/>
          <w:sz w:val="24"/>
          <w:highlight w:val="none"/>
          <w:lang w:val="zh-CN"/>
        </w:rPr>
      </w:pPr>
      <w:r>
        <w:rPr>
          <w:rFonts w:hint="eastAsia" w:ascii="宋体" w:hAnsi="宋体" w:eastAsia="宋体" w:cs="宋体"/>
          <w:color w:val="000000"/>
          <w:sz w:val="24"/>
          <w:highlight w:val="none"/>
          <w:lang w:val="en-US" w:eastAsia="zh-CN"/>
        </w:rPr>
        <w:t xml:space="preserve">日期：   </w:t>
      </w:r>
      <w:r>
        <w:rPr>
          <w:rFonts w:hint="eastAsia" w:ascii="宋体" w:hAnsi="宋体" w:eastAsia="宋体" w:cs="宋体"/>
          <w:color w:val="000000"/>
          <w:sz w:val="24"/>
          <w:highlight w:val="none"/>
        </w:rPr>
        <w:t xml:space="preserve">年   月   日</w:t>
      </w:r>
      <w:r/>
    </w:p>
    <w:p>
      <w:pPr>
        <w:pStyle w:val="774"/>
        <w:rPr>
          <w:rFonts w:hint="eastAsia" w:ascii="宋体" w:hAnsi="宋体" w:eastAsia="宋体" w:cs="宋体"/>
          <w:highlight w:val="none"/>
          <w:lang w:val="zh-CN"/>
        </w:rPr>
      </w:pPr>
      <w:r>
        <w:rPr>
          <w:rFonts w:hint="eastAsia" w:ascii="宋体" w:hAnsi="宋体" w:eastAsia="宋体" w:cs="宋体"/>
          <w:highlight w:val="none"/>
          <w:lang w:val="zh-CN"/>
        </w:rPr>
      </w:r>
      <w:r/>
    </w:p>
    <w:p>
      <w:pPr>
        <w:pStyle w:val="774"/>
        <w:rPr>
          <w:rFonts w:hint="eastAsia" w:ascii="宋体" w:hAnsi="宋体" w:eastAsia="宋体" w:cs="宋体"/>
          <w:highlight w:val="none"/>
          <w:lang w:val="zh-CN"/>
        </w:rPr>
      </w:pPr>
      <w:r>
        <w:rPr>
          <w:rFonts w:hint="eastAsia" w:ascii="宋体" w:hAnsi="宋体" w:eastAsia="宋体" w:cs="宋体"/>
          <w:highlight w:val="none"/>
          <w:lang w:val="zh-CN"/>
        </w:rPr>
      </w:r>
      <w:r/>
    </w:p>
    <w:p>
      <w:pPr>
        <w:spacing w:line="500" w:lineRule="exact"/>
        <w:rPr>
          <w:rFonts w:hint="eastAsia" w:ascii="宋体" w:hAnsi="宋体" w:eastAsia="宋体" w:cs="宋体"/>
          <w:b/>
          <w:sz w:val="24"/>
          <w:highlight w:val="none"/>
          <w:lang w:val="zh-CN"/>
        </w:rPr>
      </w:pPr>
      <w:r>
        <w:rPr>
          <w:rFonts w:hint="eastAsia" w:ascii="宋体" w:hAnsi="宋体" w:eastAsia="宋体" w:cs="宋体"/>
          <w:b/>
          <w:sz w:val="24"/>
          <w:highlight w:val="none"/>
          <w:lang w:val="zh-CN"/>
        </w:rPr>
      </w:r>
      <w:r/>
    </w:p>
    <w:p>
      <w:pPr>
        <w:pStyle w:val="800"/>
        <w:rPr>
          <w:rFonts w:hint="eastAsia" w:ascii="宋体" w:hAnsi="宋体" w:eastAsia="宋体" w:cs="宋体"/>
          <w:sz w:val="28"/>
          <w:szCs w:val="28"/>
          <w:highlight w:val="none"/>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sz w:val="28"/>
          <w:szCs w:val="28"/>
          <w:highlight w:val="none"/>
        </w:rPr>
      </w:r>
      <w:r/>
    </w:p>
    <w:p>
      <w:pPr>
        <w:jc w:val="center"/>
        <w:spacing w:line="4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分项报价明细表（服务类·</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u w:val="single"/>
          <w:lang w:val="en-US" w:eastAsia="zh-CN"/>
        </w:rPr>
        <w:t xml:space="preserve">二</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rPr>
        <w:t xml:space="preserve">标包）</w:t>
      </w:r>
      <w:r/>
    </w:p>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4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项目名称：启东市农村宅基地管理工作专项试点农转用组卷报批服务项目（</w:t>
      </w:r>
      <w:r>
        <w:rPr>
          <w:rFonts w:hint="eastAsia" w:ascii="宋体" w:hAnsi="宋体" w:eastAsia="宋体" w:cs="宋体"/>
          <w:sz w:val="28"/>
          <w:szCs w:val="28"/>
          <w:highlight w:val="none"/>
          <w:u w:val="single"/>
          <w:lang w:val="en-US" w:eastAsia="zh-CN"/>
        </w:rPr>
        <w:t xml:space="preserve">  二  </w:t>
      </w:r>
      <w:r>
        <w:rPr>
          <w:rFonts w:hint="eastAsia" w:ascii="宋体" w:hAnsi="宋体" w:eastAsia="宋体" w:cs="宋体"/>
          <w:sz w:val="28"/>
          <w:szCs w:val="28"/>
          <w:highlight w:val="none"/>
          <w:lang w:val="en-US" w:eastAsia="zh-CN"/>
        </w:rPr>
        <w:t xml:space="preserve">标包）</w:t>
      </w:r>
      <w:r/>
    </w:p>
    <w:tbl>
      <w:tblPr>
        <w:tblStyle w:val="769"/>
        <w:tblW w:w="5752" w:type="pct"/>
        <w:jc w:val="center"/>
        <w:tblLayout w:type="fixed"/>
        <w:tblCellMar>
          <w:left w:w="0" w:type="dxa"/>
          <w:top w:w="0" w:type="dxa"/>
          <w:right w:w="0" w:type="dxa"/>
          <w:bottom w:w="0" w:type="dxa"/>
        </w:tblCellMar>
        <w:tblLook w:val="04A0" w:firstRow="1" w:lastRow="0" w:firstColumn="1" w:lastColumn="0" w:noHBand="0" w:noVBand="1"/>
      </w:tblPr>
      <w:tblGrid>
        <w:gridCol w:w="944"/>
        <w:gridCol w:w="3283"/>
        <w:gridCol w:w="1306"/>
        <w:gridCol w:w="1203"/>
        <w:gridCol w:w="1016"/>
        <w:gridCol w:w="1816"/>
      </w:tblGrid>
      <w:tr>
        <w:trPr>
          <w:jc w:val="center"/>
          <w:trHeight w:val="656"/>
        </w:trPr>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标包号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15" w:type="pct"/>
            <w:vAlign w:val="center"/>
            <w:textDirection w:val="lrTb"/>
            <w:noWrap/>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乡镇名称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82" w:type="pct"/>
            <w:vAlign w:val="center"/>
            <w:textDirection w:val="lrTb"/>
            <w:noWrap/>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预估数量</w:t>
            </w:r>
            <w:r/>
          </w:p>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（宗）</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ind w:firstLine="0"/>
              <w:jc w:val="center"/>
              <w:keepLines w:val="0"/>
              <w:keepNext w:val="0"/>
              <w:pageBreakBefore w:val="0"/>
              <w:spacing w:line="4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单价</w:t>
            </w:r>
            <w:r/>
          </w:p>
          <w:p>
            <w:pPr>
              <w:ind w:firstLine="0"/>
              <w:jc w:val="center"/>
              <w:keepLines w:val="0"/>
              <w:keepNext w:val="0"/>
              <w:pageBreakBefore w:val="0"/>
              <w:spacing w:line="4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（元/宗）</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keepLines w:val="0"/>
              <w:keepNext w:val="0"/>
              <w:pageBreakBefore w:val="0"/>
              <w:spacing w:line="4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小计</w:t>
            </w:r>
            <w:r/>
          </w:p>
          <w:p>
            <w:pPr>
              <w:ind w:firstLine="0"/>
              <w:jc w:val="center"/>
              <w:keepLines w:val="0"/>
              <w:keepNext w:val="0"/>
              <w:pageBreakBefore w:val="0"/>
              <w:spacing w:line="4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（元）</w:t>
            </w:r>
            <w:r/>
          </w:p>
        </w:tc>
        <w:tc>
          <w:tcPr>
            <w:tcBorders>
              <w:top w:val="single" w:color="auto" w:sz="4" w:space="0"/>
              <w:left w:val="single" w:color="auto" w:sz="4" w:space="0"/>
              <w:bottom w:val="single" w:color="auto" w:sz="4" w:space="0"/>
              <w:right w:val="single" w:color="auto" w:sz="4" w:space="0"/>
            </w:tcBorders>
            <w:tcW w:w="949" w:type="pct"/>
            <w:vAlign w:val="center"/>
            <w:textDirection w:val="lrTb"/>
            <w:noWrap w:val="false"/>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备 注</w:t>
            </w:r>
            <w:r/>
          </w:p>
        </w:tc>
      </w:tr>
      <w:tr>
        <w:trPr>
          <w:jc w:val="center"/>
          <w:trHeight w:val="1194"/>
        </w:trPr>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二标包</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15" w:type="pct"/>
            <w:vAlign w:val="center"/>
            <w:textDirection w:val="lrTb"/>
            <w:noWrap/>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吕四港镇、北新镇、王鲍镇、汇龙镇、启隆镇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82" w:type="pct"/>
            <w:vAlign w:val="center"/>
            <w:textDirection w:val="lrTb"/>
            <w:noWrap/>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3167</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right w:val="single" w:color="auto" w:sz="4" w:space="0"/>
            </w:tcBorders>
            <w:tcW w:w="949" w:type="pct"/>
            <w:vAlign w:val="center"/>
            <w:textDirection w:val="lrTb"/>
            <w:noWrap w:val="false"/>
          </w:tcPr>
          <w:p>
            <w:pPr>
              <w:ind w:firstLine="0"/>
              <w:jc w:val="center"/>
              <w:keepLines w:val="0"/>
              <w:keepNext w:val="0"/>
              <w:pageBreakBefore w:val="0"/>
              <w:spacing w:line="46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结算价=成交单价×实际完成组卷报批宗数</w:t>
            </w:r>
            <w:r/>
          </w:p>
        </w:tc>
      </w:tr>
      <w:tr>
        <w:trPr>
          <w:jc w:val="center"/>
          <w:trHeight w:val="729"/>
        </w:trPr>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ind w:firstLine="0"/>
              <w:jc w:val="center"/>
              <w:keepLines w:val="0"/>
              <w:keepNext w:val="0"/>
              <w:pageBreakBefore w:val="0"/>
              <w:spacing w:line="4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总  价</w:t>
            </w:r>
            <w:r/>
          </w:p>
        </w:tc>
        <w:tc>
          <w:tcPr>
            <w:gridSpan w:val="5"/>
            <w:tcBorders>
              <w:top w:val="single" w:color="auto" w:sz="4" w:space="0"/>
              <w:left w:val="single" w:color="auto" w:sz="4" w:space="0"/>
              <w:bottom w:val="single" w:color="auto" w:sz="4" w:space="0"/>
              <w:right w:val="single" w:color="auto" w:sz="4" w:space="0"/>
            </w:tcBorders>
            <w:tcW w:w="4506" w:type="pct"/>
            <w:vAlign w:val="center"/>
            <w:textDirection w:val="lrTb"/>
            <w:noWrap w:val="false"/>
          </w:tcPr>
          <w:p>
            <w:pPr>
              <w:ind w:firstLine="240"/>
              <w:jc w:val="both"/>
              <w:keepLines w:val="0"/>
              <w:keepNext w:val="0"/>
              <w:pageBreakBefore w:val="0"/>
              <w:spacing w:line="4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人民币（大写）：                （小写）：¥</w:t>
            </w:r>
            <w:r/>
          </w:p>
        </w:tc>
      </w:tr>
    </w:tbl>
    <w:p>
      <w:pPr>
        <w:pStyle w:val="80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left"/>
        <w:spacing w:line="60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供应商名称（公章）：</w:t>
      </w:r>
      <w:r>
        <w:rPr>
          <w:rFonts w:hint="eastAsia" w:ascii="宋体" w:hAnsi="宋体" w:eastAsia="宋体" w:cs="宋体"/>
          <w:color w:val="000000"/>
          <w:sz w:val="24"/>
          <w:highlight w:val="none"/>
          <w:u w:val="single"/>
        </w:rPr>
        <w:t xml:space="preserve">                  </w:t>
      </w:r>
      <w:r/>
    </w:p>
    <w:p>
      <w:pPr>
        <w:jc w:val="left"/>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rPr>
          <w:rFonts w:hint="eastAsia" w:ascii="宋体" w:hAnsi="宋体" w:eastAsia="宋体" w:cs="宋体"/>
          <w:color w:val="000000"/>
          <w:sz w:val="24"/>
          <w:highlight w:val="none"/>
          <w:u w:val="single"/>
        </w:rPr>
        <w:t xml:space="preserve">            </w:t>
      </w:r>
      <w:r/>
    </w:p>
    <w:p>
      <w:pPr>
        <w:rPr>
          <w:rFonts w:hint="eastAsia" w:ascii="宋体" w:hAnsi="宋体" w:eastAsia="宋体" w:cs="宋体"/>
          <w:highlight w:val="none"/>
          <w:lang w:val="zh-CN"/>
        </w:rPr>
      </w:pPr>
      <w:r>
        <w:rPr>
          <w:rFonts w:hint="eastAsia" w:ascii="宋体" w:hAnsi="宋体" w:eastAsia="宋体" w:cs="宋体"/>
          <w:highlight w:val="none"/>
          <w:lang w:val="zh-CN"/>
        </w:rPr>
      </w:r>
      <w:r/>
    </w:p>
    <w:p>
      <w:pPr>
        <w:spacing w:line="500" w:lineRule="exact"/>
        <w:rPr>
          <w:rFonts w:hint="eastAsia" w:ascii="宋体" w:hAnsi="宋体" w:eastAsia="宋体" w:cs="宋体"/>
          <w:b/>
          <w:sz w:val="24"/>
          <w:highlight w:val="none"/>
          <w:lang w:val="zh-CN"/>
        </w:rPr>
      </w:pPr>
      <w:r>
        <w:rPr>
          <w:rFonts w:hint="eastAsia" w:ascii="宋体" w:hAnsi="宋体" w:eastAsia="宋体" w:cs="宋体"/>
          <w:color w:val="000000"/>
          <w:sz w:val="24"/>
          <w:highlight w:val="none"/>
          <w:lang w:val="en-US" w:eastAsia="zh-CN"/>
        </w:rPr>
        <w:t xml:space="preserve">日期：   </w:t>
      </w:r>
      <w:r>
        <w:rPr>
          <w:rFonts w:hint="eastAsia" w:ascii="宋体" w:hAnsi="宋体" w:eastAsia="宋体" w:cs="宋体"/>
          <w:color w:val="000000"/>
          <w:sz w:val="24"/>
          <w:highlight w:val="none"/>
        </w:rPr>
        <w:t xml:space="preserve">年   月   日</w:t>
      </w:r>
      <w:r/>
    </w:p>
    <w:p>
      <w:pPr>
        <w:spacing w:line="300" w:lineRule="auto"/>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eastAsia="宋体" w:cs="宋体"/>
          <w:sz w:val="32"/>
          <w:szCs w:val="32"/>
          <w:highlight w:val="none"/>
        </w:rPr>
      </w:r>
      <w:r/>
    </w:p>
    <w:p>
      <w:pPr>
        <w:spacing w:line="300" w:lineRule="auto"/>
        <w:rPr>
          <w:rFonts w:hint="eastAsia" w:ascii="宋体" w:hAnsi="宋体" w:eastAsia="宋体" w:cs="宋体"/>
          <w:sz w:val="32"/>
          <w:szCs w:val="32"/>
          <w:highlight w:val="none"/>
        </w:rPr>
        <w:outlineLvl w:val="0"/>
      </w:pPr>
      <w:r>
        <w:rPr>
          <w:rFonts w:hint="eastAsia" w:ascii="宋体" w:hAnsi="宋体" w:eastAsia="宋体" w:cs="宋体"/>
          <w:sz w:val="32"/>
          <w:szCs w:val="32"/>
          <w:highlight w:val="none"/>
        </w:rPr>
        <w:t xml:space="preserve">附件9</w:t>
      </w:r>
      <w:r/>
    </w:p>
    <w:p>
      <w:pPr>
        <w:jc w:val="center"/>
        <w:spacing w:line="40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中小微企业声明函（货物类项目）（采购包号：**）</w:t>
      </w:r>
      <w:r/>
    </w:p>
    <w:p>
      <w:pPr>
        <w:ind w:firstLine="240"/>
        <w:jc w:val="center"/>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36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采购编号为</w:t>
      </w:r>
      <w:r>
        <w:rPr>
          <w:rFonts w:hint="eastAsia" w:ascii="宋体" w:hAnsi="宋体" w:eastAsia="宋体" w:cs="宋体"/>
          <w:color w:val="000000"/>
          <w:sz w:val="24"/>
          <w:highlight w:val="none"/>
          <w:u w:val="single"/>
        </w:rPr>
        <w:t xml:space="preserve">（采购编号）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（标的名称）</w:t>
      </w:r>
      <w:r>
        <w:rPr>
          <w:rFonts w:hint="eastAsia" w:ascii="宋体" w:hAnsi="宋体" w:eastAsia="宋体" w:cs="宋体"/>
          <w:i/>
          <w:iCs/>
          <w:color w:val="000000"/>
          <w:sz w:val="24"/>
          <w:highlight w:val="none"/>
        </w:rPr>
        <w:t xml:space="preserve">，</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（供应商填写磋商文件中明确的所属行业）</w:t>
      </w:r>
      <w:r>
        <w:rPr>
          <w:rFonts w:hint="eastAsia" w:ascii="宋体" w:hAnsi="宋体" w:eastAsia="宋体" w:cs="宋体"/>
          <w:color w:val="000000"/>
          <w:sz w:val="24"/>
          <w:highlight w:val="none"/>
        </w:rPr>
        <w:t xml:space="preserve">行业；响应产品制造商为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 □小型企业 □微型企业）；</w:t>
      </w:r>
      <w:r/>
    </w:p>
    <w:p>
      <w:pPr>
        <w:ind w:firstLine="36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（标的名称）</w:t>
      </w:r>
      <w:r>
        <w:rPr>
          <w:rFonts w:hint="eastAsia" w:ascii="宋体" w:hAnsi="宋体" w:eastAsia="宋体" w:cs="宋体"/>
          <w:i/>
          <w:iCs/>
          <w:color w:val="000000"/>
          <w:sz w:val="24"/>
          <w:highlight w:val="none"/>
        </w:rPr>
        <w:t xml:space="preserve">，</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（供应商填写磋商文件中明确的所属行业）</w:t>
      </w:r>
      <w:r>
        <w:rPr>
          <w:rFonts w:hint="eastAsia" w:ascii="宋体" w:hAnsi="宋体" w:eastAsia="宋体" w:cs="宋体"/>
          <w:color w:val="000000"/>
          <w:sz w:val="24"/>
          <w:highlight w:val="none"/>
        </w:rPr>
        <w:t xml:space="preserve">行业；响应产品制造商为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 □小型企业 □微型企业）；</w:t>
      </w:r>
      <w:r/>
    </w:p>
    <w:p>
      <w:pPr>
        <w:ind w:firstLine="36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w:t>
      </w:r>
      <w:r/>
    </w:p>
    <w:p>
      <w:pPr>
        <w:ind w:firstLine="36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p>
    <w:p>
      <w:pPr>
        <w:ind w:firstLine="36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p>
    <w:p>
      <w:pPr>
        <w:ind w:right="720"/>
        <w:spacing w:line="38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right="180" w:firstLine="257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企业名称（加盖CA电子公章）：</w:t>
      </w:r>
      <w:r/>
    </w:p>
    <w:p>
      <w:pPr>
        <w:contextualSpacing/>
        <w:ind w:firstLine="264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spacing w:line="38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备注：</w:t>
      </w:r>
      <w:r/>
    </w:p>
    <w:p>
      <w:pPr>
        <w:ind w:firstLine="48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1.从业人员、营业收入、资产总额填报上一年度数据，无上一年度数据的新成立企业可不填报。</w:t>
      </w:r>
      <w:r/>
    </w:p>
    <w:p>
      <w:pPr>
        <w:ind w:firstLine="48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3.供应商应对照《工业和信息化部、国家统计局、国家发展和改革委员会、</w:t>
      </w:r>
      <w:r/>
    </w:p>
    <w:p>
      <w:pPr>
        <w:spacing w:line="38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300" w:lineRule="auto"/>
        <w:rPr>
          <w:rFonts w:hint="eastAsia" w:ascii="宋体" w:hAnsi="宋体" w:eastAsia="宋体" w:cs="宋体"/>
          <w:b/>
          <w:bCs/>
          <w:sz w:val="28"/>
          <w:szCs w:val="28"/>
          <w:highlight w:val="none"/>
          <w:lang w:bidi="zh-CN"/>
        </w:rPr>
        <w:outlineLvl w:val="0"/>
      </w:pPr>
      <w:r>
        <w:rPr>
          <w:rFonts w:hint="eastAsia" w:ascii="宋体" w:hAnsi="宋体" w:eastAsia="宋体" w:cs="宋体"/>
          <w:b/>
          <w:bCs/>
          <w:sz w:val="28"/>
          <w:szCs w:val="28"/>
          <w:highlight w:val="none"/>
          <w:lang w:bidi="zh-CN"/>
        </w:rPr>
      </w:r>
      <w:r/>
    </w:p>
    <w:p>
      <w:pPr>
        <w:pStyle w:val="792"/>
        <w:ind w:firstLine="1446"/>
        <w:jc w:val="both"/>
        <w:spacing w:before="0" w:beforeAutospacing="0" w:after="0" w:afterAutospacing="0" w:line="380" w:lineRule="exact"/>
        <w:rPr>
          <w:rFonts w:hint="eastAsia" w:ascii="宋体" w:hAnsi="宋体" w:eastAsia="宋体" w:cs="宋体"/>
          <w:b/>
          <w:bCs/>
          <w:highlight w:val="none"/>
        </w:rPr>
      </w:pPr>
      <w:r>
        <w:rPr>
          <w:rFonts w:hint="eastAsia" w:ascii="宋体" w:hAnsi="宋体" w:eastAsia="宋体" w:cs="宋体"/>
          <w:b/>
          <w:bCs/>
          <w:highlight w:val="none"/>
        </w:rPr>
      </w:r>
      <w:r/>
    </w:p>
    <w:p>
      <w:pPr>
        <w:jc w:val="center"/>
        <w:spacing w:line="400" w:lineRule="exact"/>
        <w:rPr>
          <w:rFonts w:hint="eastAsia" w:ascii="宋体" w:hAnsi="宋体" w:eastAsia="宋体" w:cs="宋体"/>
          <w:bCs/>
          <w:color w:val="000000"/>
          <w:sz w:val="30"/>
          <w:szCs w:val="30"/>
          <w:highlight w:val="none"/>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eastAsia="宋体" w:cs="宋体"/>
          <w:bCs/>
          <w:color w:val="000000"/>
          <w:sz w:val="30"/>
          <w:szCs w:val="30"/>
          <w:highlight w:val="none"/>
        </w:rPr>
      </w:r>
      <w:r/>
    </w:p>
    <w:p>
      <w:pPr>
        <w:jc w:val="center"/>
        <w:spacing w:line="40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中小微企业声明函（服务类项目）（采购包号：**）</w:t>
      </w:r>
      <w:r/>
    </w:p>
    <w:p>
      <w:pPr>
        <w:ind w:firstLine="360"/>
        <w:jc w:val="cente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6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采购编号为</w:t>
      </w:r>
      <w:r>
        <w:rPr>
          <w:rFonts w:hint="eastAsia" w:ascii="宋体" w:hAnsi="宋体" w:eastAsia="宋体" w:cs="宋体"/>
          <w:color w:val="000000"/>
          <w:sz w:val="24"/>
          <w:highlight w:val="none"/>
          <w:u w:val="single"/>
        </w:rPr>
        <w:t xml:space="preserve">（采购编号）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（供应商填写磋商文件中明确的所属行业）</w:t>
      </w:r>
      <w:r>
        <w:rPr>
          <w:rFonts w:hint="eastAsia" w:ascii="宋体" w:hAnsi="宋体" w:eastAsia="宋体" w:cs="宋体"/>
          <w:color w:val="000000"/>
          <w:sz w:val="24"/>
          <w:highlight w:val="none"/>
        </w:rPr>
        <w:t xml:space="preserve">行业；承接企业为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万元，属于（□中型企业 □小型企业 □微型企业）；</w:t>
      </w:r>
      <w:r/>
    </w:p>
    <w:p>
      <w:pPr>
        <w:ind w:firstLine="48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（供应商填写磋商文件中明确的所属行业）</w:t>
      </w:r>
      <w:r>
        <w:rPr>
          <w:rFonts w:hint="eastAsia" w:ascii="宋体" w:hAnsi="宋体" w:eastAsia="宋体" w:cs="宋体"/>
          <w:color w:val="000000"/>
          <w:sz w:val="24"/>
          <w:highlight w:val="none"/>
        </w:rPr>
        <w:t xml:space="preserve">行业；承接企业为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 □小型企业 □微型企业）；</w:t>
      </w:r>
      <w:r/>
    </w:p>
    <w:p>
      <w:pPr>
        <w:ind w:firstLine="36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p>
      <w:pPr>
        <w:ind w:firstLine="36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p>
    <w:p>
      <w:pPr>
        <w:ind w:firstLine="36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p>
    <w:p>
      <w:pPr>
        <w:ind w:firstLine="36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pStyle w:val="792"/>
        <w:ind w:right="180" w:firstLine="360"/>
        <w:jc w:val="center"/>
        <w:spacing w:before="0" w:beforeAutospacing="0" w:after="0" w:afterAutospacing="0" w:line="380" w:lineRule="exact"/>
        <w:rPr>
          <w:rFonts w:hint="eastAsia" w:ascii="宋体" w:hAnsi="宋体" w:eastAsia="宋体" w:cs="宋体"/>
          <w:highlight w:val="none"/>
        </w:rPr>
      </w:pPr>
      <w:r>
        <w:rPr>
          <w:rFonts w:hint="eastAsia" w:ascii="宋体" w:hAnsi="宋体" w:eastAsia="宋体" w:cs="宋体"/>
          <w:highlight w:val="none"/>
        </w:rPr>
        <w:t xml:space="preserve">               企业名称（加盖CA电子公章）：</w:t>
      </w:r>
      <w:r/>
    </w:p>
    <w:p>
      <w:pPr>
        <w:contextualSpacing/>
        <w:ind w:firstLine="2310"/>
        <w:spacing w:line="300" w:lineRule="auto"/>
        <w:rPr>
          <w:rFonts w:hint="eastAsia" w:ascii="宋体" w:hAnsi="宋体" w:eastAsia="宋体" w:cs="宋体"/>
          <w:highlight w:val="none"/>
        </w:rPr>
      </w:pPr>
      <w:r>
        <w:rPr>
          <w:rFonts w:hint="eastAsia" w:ascii="宋体" w:hAnsi="宋体" w:eastAsia="宋体" w:cs="宋体"/>
          <w:highlight w:val="none"/>
          <w:shd w:val="clear" w:color="auto" w:fill="ffffff"/>
        </w:rPr>
        <w:t xml:space="preserve">            </w:t>
      </w:r>
      <w:r>
        <w:rPr>
          <w:rFonts w:hint="eastAsia" w:ascii="宋体" w:hAnsi="宋体" w:eastAsia="宋体" w:cs="宋体"/>
          <w:sz w:val="24"/>
          <w:highlight w:val="none"/>
        </w:rPr>
        <w:t xml:space="preserve">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792"/>
        <w:ind w:firstLine="480"/>
        <w:jc w:val="both"/>
        <w:spacing w:before="0" w:beforeAutospacing="0" w:after="0" w:afterAutospacing="0" w:line="380" w:lineRule="exact"/>
        <w:widowControl w:val="off"/>
        <w:rPr>
          <w:rFonts w:hint="eastAsia" w:ascii="宋体" w:hAnsi="宋体" w:eastAsia="宋体" w:cs="宋体"/>
          <w:highlight w:val="none"/>
        </w:rPr>
      </w:pPr>
      <w:r>
        <w:rPr>
          <w:rFonts w:hint="eastAsia" w:ascii="宋体" w:hAnsi="宋体" w:eastAsia="宋体" w:cs="宋体"/>
          <w:highlight w:val="none"/>
        </w:rPr>
      </w:r>
      <w:r/>
    </w:p>
    <w:p>
      <w:pPr>
        <w:pStyle w:val="792"/>
        <w:ind w:firstLine="480"/>
        <w:jc w:val="both"/>
        <w:spacing w:before="0" w:beforeAutospacing="0" w:after="0" w:afterAutospacing="0" w:line="380" w:lineRule="exact"/>
        <w:widowControl w:val="off"/>
        <w:rPr>
          <w:rFonts w:hint="eastAsia" w:ascii="宋体" w:hAnsi="宋体" w:eastAsia="宋体" w:cs="宋体"/>
          <w:highlight w:val="none"/>
        </w:rPr>
      </w:pPr>
      <w:r>
        <w:rPr>
          <w:rFonts w:hint="eastAsia" w:ascii="宋体" w:hAnsi="宋体" w:eastAsia="宋体" w:cs="宋体"/>
          <w:highlight w:val="none"/>
        </w:rPr>
        <w:t xml:space="preserve">备注：</w:t>
      </w:r>
      <w:r/>
    </w:p>
    <w:p>
      <w:pPr>
        <w:pStyle w:val="792"/>
        <w:ind w:firstLine="480"/>
        <w:jc w:val="both"/>
        <w:spacing w:before="0" w:beforeAutospacing="0" w:after="0" w:afterAutospacing="0" w:line="38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1.</w:t>
      </w:r>
      <w:r>
        <w:rPr>
          <w:rFonts w:hint="eastAsia" w:ascii="宋体" w:hAnsi="宋体" w:eastAsia="宋体" w:cs="宋体"/>
          <w:highlight w:val="none"/>
        </w:rPr>
        <w:t xml:space="preserve">从业人员、营业收入、资产总额填报上一年度数据，无上一年度数据的新成立企业可不填报。</w:t>
      </w:r>
      <w:r/>
    </w:p>
    <w:p>
      <w:pPr>
        <w:pStyle w:val="792"/>
        <w:ind w:firstLine="480"/>
        <w:jc w:val="both"/>
        <w:spacing w:before="0" w:beforeAutospacing="0" w:after="0" w:afterAutospacing="0" w:line="38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w:t>
      </w:r>
      <w:r>
        <w:rPr>
          <w:rFonts w:hint="eastAsia" w:ascii="宋体" w:hAnsi="宋体" w:eastAsia="宋体" w:cs="宋体"/>
          <w:highlight w:val="none"/>
        </w:rPr>
        <w:t xml:space="preserve">专门面向中小微型企业采购的项目，供应商如不提供此声明函，则不能通过资格审查；非专门面向中小微型企业采购的项目，供应商如不提供此声明函，价格将不做相应扣除。</w:t>
      </w:r>
      <w:r/>
    </w:p>
    <w:p>
      <w:pPr>
        <w:pStyle w:val="792"/>
        <w:ind w:firstLine="480"/>
        <w:jc w:val="both"/>
        <w:spacing w:before="0" w:beforeAutospacing="0" w:after="0" w:afterAutospacing="0" w:line="38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w:t>
      </w:r>
      <w:r>
        <w:rPr>
          <w:rFonts w:hint="eastAsia" w:ascii="宋体" w:hAnsi="宋体" w:eastAsia="宋体" w:cs="宋体"/>
          <w:highlight w:val="none"/>
        </w:rPr>
        <w:t xml:space="preserve">供应商应对照《工业和信息化部、国家统计局、国家发展和改革委员会、财政部关于印发中小企业划型标准规定的通知》（工信部联企业〔2011〕300号)和《国家统计局关于印发〈统计上大中小微型企业划分办法（2017）〉的通知》（国统字〔2017〕213号）的规定，自行勾选承接企业的企业规模类型。</w:t>
      </w:r>
      <w:r/>
    </w:p>
    <w:p>
      <w:pPr>
        <w:spacing w:line="300" w:lineRule="auto"/>
        <w:rPr>
          <w:rFonts w:hint="eastAsia" w:ascii="宋体" w:hAnsi="宋体" w:eastAsia="宋体" w:cs="宋体"/>
          <w:sz w:val="32"/>
          <w:szCs w:val="32"/>
          <w:highlight w:val="none"/>
        </w:rPr>
        <w:outlineLvl w:val="0"/>
      </w:pPr>
      <w:r>
        <w:rPr>
          <w:rFonts w:hint="eastAsia" w:ascii="宋体" w:hAnsi="宋体" w:eastAsia="宋体" w:cs="宋体"/>
          <w:sz w:val="32"/>
          <w:szCs w:val="32"/>
          <w:highlight w:val="none"/>
        </w:rPr>
      </w:r>
      <w:r/>
    </w:p>
    <w:p>
      <w:pPr>
        <w:spacing w:line="300" w:lineRule="auto"/>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eastAsia="宋体" w:cs="宋体"/>
          <w:sz w:val="32"/>
          <w:szCs w:val="32"/>
          <w:highlight w:val="none"/>
        </w:rPr>
      </w:r>
      <w:r/>
    </w:p>
    <w:p>
      <w:pPr>
        <w:spacing w:line="300" w:lineRule="auto"/>
        <w:rPr>
          <w:rFonts w:hint="eastAsia" w:ascii="宋体" w:hAnsi="宋体" w:eastAsia="宋体" w:cs="宋体"/>
          <w:sz w:val="32"/>
          <w:szCs w:val="32"/>
          <w:highlight w:val="none"/>
        </w:rPr>
        <w:outlineLvl w:val="0"/>
      </w:pPr>
      <w:r>
        <w:rPr>
          <w:rFonts w:hint="eastAsia" w:ascii="宋体" w:hAnsi="宋体" w:eastAsia="宋体" w:cs="宋体"/>
          <w:sz w:val="32"/>
          <w:szCs w:val="32"/>
          <w:highlight w:val="none"/>
        </w:rPr>
        <w:t xml:space="preserve">附件10</w:t>
      </w:r>
      <w:r/>
    </w:p>
    <w:p>
      <w:pPr>
        <w:jc w:val="center"/>
        <w:spacing w:line="400" w:lineRule="exact"/>
        <w:rPr>
          <w:rFonts w:hint="eastAsia" w:ascii="宋体" w:hAnsi="宋体" w:eastAsia="宋体" w:cs="宋体"/>
          <w:highlight w:val="none"/>
        </w:rPr>
      </w:pPr>
      <w:r>
        <w:rPr>
          <w:rFonts w:hint="eastAsia" w:ascii="宋体" w:hAnsi="宋体" w:eastAsia="宋体" w:cs="宋体"/>
          <w:bCs/>
          <w:color w:val="000000"/>
          <w:sz w:val="30"/>
          <w:szCs w:val="30"/>
          <w:highlight w:val="none"/>
        </w:rPr>
        <w:t xml:space="preserve">残疾人福利性单位声明函（采购包号：**）</w:t>
      </w:r>
      <w:r>
        <w:rPr>
          <w:rFonts w:hint="eastAsia" w:ascii="宋体" w:hAnsi="宋体" w:eastAsia="宋体" w:cs="宋体"/>
          <w:highlight w:val="none"/>
        </w:rPr>
        <w:t xml:space="preserve"> </w:t>
      </w:r>
      <w:r/>
    </w:p>
    <w:p>
      <w:pPr>
        <w:pStyle w:val="792"/>
        <w:ind w:firstLine="482"/>
        <w:jc w:val="both"/>
        <w:spacing w:before="0" w:beforeAutospacing="0" w:after="0" w:afterAutospacing="0"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92"/>
        <w:ind w:firstLine="480"/>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highlight w:val="none"/>
          <w:u w:val="single"/>
        </w:rPr>
        <w:t xml:space="preserve">（单位名称）</w:t>
      </w:r>
      <w:r>
        <w:rPr>
          <w:rFonts w:hint="eastAsia" w:ascii="宋体" w:hAnsi="宋体" w:eastAsia="宋体" w:cs="宋体"/>
          <w:sz w:val="28"/>
          <w:szCs w:val="28"/>
          <w:highlight w:val="none"/>
        </w:rPr>
        <w:t xml:space="preserve">采购编号为</w:t>
      </w:r>
      <w:r>
        <w:rPr>
          <w:rFonts w:hint="eastAsia" w:ascii="宋体" w:hAnsi="宋体" w:eastAsia="宋体" w:cs="宋体"/>
          <w:sz w:val="28"/>
          <w:szCs w:val="28"/>
          <w:highlight w:val="none"/>
          <w:u w:val="single"/>
        </w:rPr>
        <w:t xml:space="preserve">（采购编号）</w:t>
      </w:r>
      <w:r>
        <w:rPr>
          <w:rFonts w:hint="eastAsia" w:ascii="宋体" w:hAnsi="宋体" w:eastAsia="宋体" w:cs="宋体"/>
          <w:sz w:val="28"/>
          <w:szCs w:val="28"/>
          <w:highlight w:val="none"/>
        </w:rPr>
        <w:t xml:space="preserve">， </w:t>
      </w:r>
      <w:r>
        <w:rPr>
          <w:rFonts w:hint="eastAsia" w:ascii="宋体" w:hAnsi="宋体" w:eastAsia="宋体" w:cs="宋体"/>
          <w:highlight w:val="none"/>
          <w:u w:val="single"/>
        </w:rPr>
        <w:t xml:space="preserve">            </w:t>
      </w:r>
      <w:r>
        <w:rPr>
          <w:rFonts w:hint="eastAsia" w:ascii="宋体" w:hAnsi="宋体" w:eastAsia="宋体" w:cs="宋体"/>
          <w:sz w:val="28"/>
          <w:szCs w:val="28"/>
          <w:highlight w:val="none"/>
        </w:rPr>
        <w:t xml:space="preserve">项目（项目名称）（采购包号：**）采购活动由本单位提供服务。</w:t>
      </w:r>
      <w:r/>
    </w:p>
    <w:p>
      <w:pPr>
        <w:pStyle w:val="792"/>
        <w:ind w:firstLine="480"/>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本单位对上述声明的真实性负责。如有虚假，将依法承担相应责任。</w:t>
      </w:r>
      <w:r/>
    </w:p>
    <w:p>
      <w:pPr>
        <w:pStyle w:val="792"/>
        <w:ind w:firstLine="480"/>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w:t>
      </w:r>
      <w:r/>
    </w:p>
    <w:p>
      <w:pPr>
        <w:pStyle w:val="792"/>
        <w:ind w:firstLine="480"/>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1.专门面向中小微型企业采购的项目，供应商为残疾人福利性单位并提供服务的必须提供此声明函，否则将不能通过资格审查。</w:t>
      </w:r>
      <w:r/>
    </w:p>
    <w:p>
      <w:pPr>
        <w:pStyle w:val="792"/>
        <w:ind w:firstLine="480"/>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2.非专门面向中小微型企业采购的项目，供应商如不提供此声明函，价格将不做相应扣除。</w:t>
      </w:r>
      <w:r/>
    </w:p>
    <w:p>
      <w:pPr>
        <w:pStyle w:val="792"/>
        <w:ind w:firstLine="480"/>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3.中标/成交供应商为残疾人福利性单位的，此声明函将随中标/成交结果同时公告，接受社会监督。</w:t>
      </w:r>
      <w:r/>
    </w:p>
    <w:p>
      <w:pPr>
        <w:pStyle w:val="792"/>
        <w:ind w:firstLine="624"/>
        <w:jc w:val="both"/>
        <w:spacing w:beforeAutospacing="0" w:afterAutospacing="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pStyle w:val="792"/>
        <w:ind w:right="1559" w:firstLine="624"/>
        <w:jc w:val="center"/>
        <w:spacing w:beforeAutospacing="0" w:afterAutospacing="0" w:line="360" w:lineRule="auto"/>
        <w:tabs>
          <w:tab w:val="left" w:pos="4864"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供应商全称（加盖CA电子公章）：</w:t>
      </w:r>
      <w:r/>
    </w:p>
    <w:p>
      <w:pPr>
        <w:contextualSpacing/>
        <w:ind w:firstLine="2240"/>
        <w:spacing w:line="300" w:lineRule="auto"/>
        <w:rPr>
          <w:rFonts w:hint="eastAsia" w:ascii="宋体" w:hAnsi="宋体" w:eastAsia="宋体" w:cs="宋体"/>
          <w:sz w:val="32"/>
          <w:szCs w:val="32"/>
          <w:highlight w:val="none"/>
        </w:rPr>
      </w:pPr>
      <w:r>
        <w:rPr>
          <w:rFonts w:hint="eastAsia" w:ascii="宋体" w:hAnsi="宋体" w:eastAsia="宋体" w:cs="宋体"/>
          <w:sz w:val="28"/>
          <w:szCs w:val="28"/>
          <w:highlight w:val="none"/>
        </w:rPr>
        <w:t xml:space="preserve">日期：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00" w:lineRule="auto"/>
        <w:rPr>
          <w:rFonts w:hint="eastAsia" w:ascii="宋体" w:hAnsi="宋体" w:eastAsia="宋体" w:cs="宋体"/>
          <w:sz w:val="32"/>
          <w:szCs w:val="32"/>
          <w:highlight w:val="none"/>
        </w:rPr>
        <w:sectPr>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eastAsia="宋体" w:cs="宋体"/>
          <w:sz w:val="32"/>
          <w:szCs w:val="32"/>
          <w:highlight w:val="none"/>
        </w:rPr>
      </w:r>
      <w:r/>
    </w:p>
    <w:p>
      <w:pPr>
        <w:spacing w:line="300" w:lineRule="auto"/>
        <w:rPr>
          <w:rFonts w:hint="eastAsia" w:ascii="宋体" w:hAnsi="宋体" w:eastAsia="宋体" w:cs="宋体"/>
          <w:sz w:val="32"/>
          <w:szCs w:val="32"/>
          <w:highlight w:val="none"/>
        </w:rPr>
        <w:outlineLvl w:val="0"/>
      </w:pPr>
      <w:r>
        <w:rPr>
          <w:rFonts w:hint="eastAsia" w:ascii="宋体" w:hAnsi="宋体" w:eastAsia="宋体" w:cs="宋体"/>
          <w:sz w:val="32"/>
          <w:szCs w:val="32"/>
          <w:highlight w:val="none"/>
        </w:rPr>
        <w:t xml:space="preserve">附件11</w:t>
      </w:r>
      <w:r/>
    </w:p>
    <w:p>
      <w:pPr>
        <w:jc w:val="center"/>
        <w:spacing w:line="40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监狱和戒毒企业证明材料</w:t>
      </w:r>
      <w:r/>
    </w:p>
    <w:p>
      <w:pPr>
        <w:ind w:firstLine="495"/>
        <w:spacing w:line="4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98"/>
        <w:spacing w:line="4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（格式自拟）</w:t>
      </w:r>
      <w:r/>
    </w:p>
    <w:p>
      <w:pPr>
        <w:ind w:firstLine="495"/>
        <w:spacing w:line="4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60"/>
        <w:spacing w:line="4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spacing w:line="300" w:lineRule="auto"/>
        <w:rPr>
          <w:rFonts w:hint="eastAsia" w:ascii="宋体" w:hAnsi="宋体" w:eastAsia="宋体" w:cs="宋体"/>
          <w:sz w:val="28"/>
          <w:szCs w:val="28"/>
          <w:highlight w:val="none"/>
          <w:lang w:bidi="zh-CN"/>
        </w:rPr>
        <w:outlineLvl w:val="0"/>
      </w:pPr>
      <w:r>
        <w:rPr>
          <w:rFonts w:hint="eastAsia" w:ascii="宋体" w:hAnsi="宋体" w:eastAsia="宋体" w:cs="宋体"/>
          <w:sz w:val="28"/>
          <w:szCs w:val="28"/>
          <w:highlight w:val="none"/>
          <w:lang w:bidi="zh-CN"/>
        </w:rPr>
        <w:t xml:space="preserve">注：1.供应商如不提供此声明函，价格将不做相应扣除。</w:t>
      </w:r>
      <w:r/>
    </w:p>
    <w:p>
      <w:pPr>
        <w:ind w:firstLine="560"/>
        <w:spacing w:line="300" w:lineRule="auto"/>
        <w:rPr>
          <w:rFonts w:hint="eastAsia" w:ascii="宋体" w:hAnsi="宋体" w:eastAsia="宋体" w:cs="宋体"/>
          <w:sz w:val="28"/>
          <w:szCs w:val="28"/>
          <w:highlight w:val="none"/>
        </w:rPr>
        <w:outlineLvl w:val="0"/>
      </w:pPr>
      <w:r>
        <w:rPr>
          <w:rFonts w:hint="eastAsia" w:ascii="宋体" w:hAnsi="宋体" w:eastAsia="宋体" w:cs="宋体"/>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pStyle w:val="96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6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68"/>
        <w:rPr>
          <w:rFonts w:hint="eastAsia" w:ascii="宋体" w:hAnsi="宋体" w:cs="宋体"/>
          <w:highlight w:val="none"/>
        </w:rPr>
      </w:pPr>
      <w:r>
        <w:rPr>
          <w:rFonts w:hint="eastAsia" w:ascii="宋体" w:hAnsi="宋体" w:cs="宋体"/>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rPr>
          <w:rFonts w:hint="eastAsia" w:ascii="宋体" w:hAnsi="宋体" w:cs="宋体"/>
          <w:bCs/>
          <w:sz w:val="32"/>
          <w:szCs w:val="32"/>
          <w:highlight w:val="none"/>
          <w:lang w:bidi="ar"/>
        </w:rPr>
      </w:pPr>
      <w:r>
        <w:rPr>
          <w:rFonts w:hint="eastAsia" w:ascii="宋体" w:hAnsi="宋体" w:cs="宋体"/>
          <w:bCs/>
          <w:sz w:val="32"/>
          <w:szCs w:val="32"/>
          <w:highlight w:val="none"/>
          <w:lang w:bidi="ar"/>
        </w:rPr>
        <w:t xml:space="preserve">附件12</w:t>
      </w:r>
      <w:r/>
    </w:p>
    <w:p>
      <w:pPr>
        <w:jc w:val="center"/>
        <w:rPr>
          <w:rFonts w:hint="eastAsia" w:ascii="宋体" w:hAnsi="宋体" w:cs="宋体"/>
          <w:bCs/>
          <w:sz w:val="44"/>
          <w:szCs w:val="44"/>
          <w:highlight w:val="none"/>
        </w:rPr>
      </w:pPr>
      <w:r>
        <w:rPr>
          <w:rFonts w:hint="eastAsia" w:ascii="宋体" w:hAnsi="宋体" w:cs="宋体"/>
          <w:bCs/>
          <w:sz w:val="44"/>
          <w:szCs w:val="44"/>
          <w:highlight w:val="none"/>
        </w:rPr>
        <w:t xml:space="preserve">质疑函范本</w:t>
      </w:r>
      <w:r/>
    </w:p>
    <w:p>
      <w:pPr>
        <w:spacing w:before="240"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一、质疑供应商基本信息</w:t>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质疑供应商：</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地址：邮编：</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联系人：联系电话：</w:t>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授权代表：</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联系电话：</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地址：邮编：</w:t>
      </w:r>
      <w:r/>
    </w:p>
    <w:p>
      <w:pPr>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二、质疑项目基本情况</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质疑项目的名称：</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质疑项目的编号：包号：</w:t>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采购人名称：</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采购文件获取日期：</w:t>
      </w:r>
      <w:r/>
    </w:p>
    <w:p>
      <w:pPr>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三、质疑事项具体内容</w:t>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质疑事项1：</w:t>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事实依据：</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法律依据：</w:t>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u w:val="single"/>
        </w:rPr>
      </w:r>
      <w:r/>
    </w:p>
    <w:p>
      <w:pPr>
        <w:spacing w:line="360" w:lineRule="auto"/>
        <w:rPr>
          <w:rFonts w:hint="eastAsia" w:ascii="宋体" w:hAnsi="宋体" w:cs="宋体"/>
          <w:sz w:val="32"/>
          <w:szCs w:val="32"/>
          <w:highlight w:val="none"/>
          <w:u w:val="single"/>
        </w:rPr>
      </w:pPr>
      <w:r>
        <w:rPr>
          <w:rFonts w:hint="eastAsia" w:ascii="宋体" w:hAnsi="宋体" w:cs="宋体"/>
          <w:sz w:val="32"/>
          <w:szCs w:val="32"/>
          <w:highlight w:val="none"/>
        </w:rPr>
        <w:t xml:space="preserve">质疑事项2</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w:t>
      </w:r>
      <w:r/>
    </w:p>
    <w:p>
      <w:pPr>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四、与质疑事项相关的质疑请求</w:t>
      </w:r>
      <w:r/>
    </w:p>
    <w:p>
      <w:pPr>
        <w:spacing w:line="360" w:lineRule="auto"/>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请求：</w:t>
      </w:r>
      <w:r/>
    </w:p>
    <w:p>
      <w:pPr>
        <w:spacing w:line="360" w:lineRule="auto"/>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签字(签章)：                   公章：                      </w:t>
      </w:r>
      <w:r/>
    </w:p>
    <w:p>
      <w:pPr>
        <w:spacing w:line="360" w:lineRule="auto"/>
        <w:rPr>
          <w:rFonts w:hint="eastAsia" w:ascii="宋体" w:hAnsi="宋体" w:cs="宋体"/>
          <w:sz w:val="30"/>
          <w:szCs w:val="30"/>
          <w:highlight w:val="none"/>
        </w:rPr>
      </w:pPr>
      <w:r>
        <w:rPr>
          <w:rFonts w:hint="eastAsia" w:ascii="宋体" w:hAnsi="宋体" w:eastAsia="宋体" w:cs="宋体"/>
          <w:bCs/>
          <w:sz w:val="32"/>
          <w:szCs w:val="32"/>
          <w:highlight w:val="none"/>
        </w:rPr>
        <w:t xml:space="preserve">日期：   </w:t>
      </w:r>
      <w:r>
        <w:rPr>
          <w:rFonts w:hint="eastAsia" w:ascii="宋体" w:hAnsi="宋体" w:cs="宋体"/>
          <w:sz w:val="30"/>
          <w:szCs w:val="30"/>
          <w:highlight w:val="none"/>
        </w:rPr>
        <w:t xml:space="preserve"> </w:t>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t xml:space="preserve">质疑函制作说明：</w:t>
      </w:r>
      <w:r/>
    </w:p>
    <w:p>
      <w:pPr>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1.供应商提出质疑时，应提交质疑函和必要的证明材料。</w:t>
      </w:r>
      <w:r/>
    </w:p>
    <w:p>
      <w:pPr>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3.质疑供应商若对项目的某一分包进行质疑，质疑函中应列明具体分包号。</w:t>
      </w:r>
      <w:r/>
    </w:p>
    <w:p>
      <w:pPr>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4.质疑函的质疑事项应具体、明确，并有必要的事实依据和法律依据。</w:t>
      </w:r>
      <w:r/>
    </w:p>
    <w:p>
      <w:pPr>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5.质疑函的质疑请求应与质疑事项相关。</w:t>
      </w:r>
      <w:r/>
    </w:p>
    <w:p>
      <w:pPr>
        <w:ind w:firstLine="640"/>
        <w:jc w:val="left"/>
        <w:widowControl/>
        <w:rPr>
          <w:rFonts w:hint="eastAsia" w:ascii="宋体" w:hAnsi="宋体" w:cs="宋体"/>
          <w:sz w:val="32"/>
          <w:szCs w:val="32"/>
          <w:highlight w:val="none"/>
        </w:rPr>
      </w:pPr>
      <w:r>
        <w:rPr>
          <w:rFonts w:hint="eastAsia" w:ascii="宋体" w:hAnsi="宋体" w:cs="宋体"/>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spacing w:line="5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spacing w:line="50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contextualSpacing/>
        <w:ind w:firstLine="562"/>
        <w:spacing w:line="500" w:lineRule="exact"/>
        <w:rPr>
          <w:rFonts w:hint="eastAsia" w:ascii="宋体" w:hAnsi="宋体" w:cs="宋体"/>
          <w:b/>
          <w:sz w:val="28"/>
          <w:szCs w:val="28"/>
          <w:highlight w:val="none"/>
        </w:rPr>
        <w:outlineLvl w:val="0"/>
      </w:pPr>
      <w:r>
        <w:rPr>
          <w:rFonts w:hint="eastAsia" w:ascii="宋体" w:hAnsi="宋体" w:cs="宋体"/>
          <w:b/>
          <w:sz w:val="28"/>
          <w:szCs w:val="28"/>
          <w:highlight w:val="none"/>
        </w:rPr>
      </w:r>
      <w:r/>
    </w:p>
    <w:p>
      <w:pPr>
        <w:contextualSpacing/>
        <w:ind w:firstLine="562"/>
        <w:spacing w:line="500" w:lineRule="exact"/>
        <w:rPr>
          <w:rFonts w:hint="eastAsia" w:ascii="宋体" w:hAnsi="宋体" w:cs="宋体"/>
          <w:b/>
          <w:sz w:val="28"/>
          <w:szCs w:val="28"/>
          <w:highlight w:val="none"/>
        </w:rPr>
        <w:outlineLvl w:val="0"/>
      </w:pPr>
      <w:r>
        <w:rPr>
          <w:rFonts w:hint="eastAsia" w:ascii="宋体" w:hAnsi="宋体" w:cs="宋体"/>
          <w:b/>
          <w:sz w:val="28"/>
          <w:szCs w:val="28"/>
          <w:highlight w:val="none"/>
        </w:rPr>
      </w:r>
      <w:r/>
    </w:p>
    <w:sectPr>
      <w:footnotePr/>
      <w:endnotePr/>
      <w:type w:val="nextPage"/>
      <w:pgSz w:w="11907" w:h="16839" w:orient="portrait"/>
      <w:pgMar w:top="1440" w:right="1800" w:bottom="1440" w:left="1800" w:header="720" w:footer="73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Tahoma">
    <w:panose1 w:val="020B0604030504040204"/>
  </w:font>
  <w:font w:name="新宋体">
    <w:panose1 w:val="02010609030101010101"/>
  </w:font>
  <w:font w:name="Courier New">
    <w:panose1 w:val="02070309020205020404"/>
  </w:font>
  <w:font w:name="仿宋">
    <w:panose1 w:val="02010609060101010101"/>
  </w:font>
  <w:font w:name="等线">
    <w:panose1 w:val="02010600030101010101"/>
  </w:font>
  <w:font w:name="Verdana">
    <w:panose1 w:val="020B0604030504040204"/>
  </w:font>
  <w:font w:name="黑体">
    <w:panose1 w:val="02010609060101010101"/>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8519" cy="153339"/>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13851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0.9pt;height:12.1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1609" cy="153339"/>
              <wp:effectExtent l="3175" t="3175" r="3175" b="3175"/>
              <wp:wrapNone/>
              <wp:docPr id="4" name="文本框 4"/>
              <wp:cNvGraphicFramePr/>
              <a:graphic xmlns:a="http://schemas.openxmlformats.org/drawingml/2006/main">
                <a:graphicData uri="http://schemas.microsoft.com/office/word/2010/wordprocessingShape">
                  <wps:wsp>
                    <wps:cNvPr id="0" name=""/>
                    <wps:cNvSpPr txBox="1"/>
                    <wps:spPr bwMode="auto">
                      <a:xfrm flipH="0" flipV="0">
                        <a:off x="0" y="0"/>
                        <a:ext cx="16160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2.7pt;height:12.1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8"/>
    <w:link w:val="803"/>
    <w:uiPriority w:val="9"/>
    <w:rPr>
      <w:rFonts w:ascii="Arial" w:hAnsi="Arial" w:eastAsia="Arial" w:cs="Arial"/>
      <w:sz w:val="40"/>
      <w:szCs w:val="40"/>
    </w:rPr>
  </w:style>
  <w:style w:type="character" w:styleId="15">
    <w:name w:val="Heading 2 Char"/>
    <w:basedOn w:val="768"/>
    <w:link w:val="760"/>
    <w:uiPriority w:val="9"/>
    <w:rPr>
      <w:rFonts w:ascii="Arial" w:hAnsi="Arial" w:eastAsia="Arial" w:cs="Arial"/>
      <w:sz w:val="34"/>
    </w:rPr>
  </w:style>
  <w:style w:type="character" w:styleId="17">
    <w:name w:val="Heading 3 Char"/>
    <w:basedOn w:val="768"/>
    <w:link w:val="761"/>
    <w:uiPriority w:val="9"/>
    <w:rPr>
      <w:rFonts w:ascii="Arial" w:hAnsi="Arial" w:eastAsia="Arial" w:cs="Arial"/>
      <w:sz w:val="30"/>
      <w:szCs w:val="30"/>
    </w:rPr>
  </w:style>
  <w:style w:type="character" w:styleId="19">
    <w:name w:val="Heading 4 Char"/>
    <w:basedOn w:val="768"/>
    <w:link w:val="762"/>
    <w:uiPriority w:val="9"/>
    <w:rPr>
      <w:rFonts w:ascii="Arial" w:hAnsi="Arial" w:eastAsia="Arial" w:cs="Arial"/>
      <w:b/>
      <w:bCs/>
      <w:sz w:val="26"/>
      <w:szCs w:val="26"/>
    </w:rPr>
  </w:style>
  <w:style w:type="character" w:styleId="21">
    <w:name w:val="Heading 5 Char"/>
    <w:basedOn w:val="768"/>
    <w:link w:val="763"/>
    <w:uiPriority w:val="9"/>
    <w:rPr>
      <w:rFonts w:ascii="Arial" w:hAnsi="Arial" w:eastAsia="Arial" w:cs="Arial"/>
      <w:b/>
      <w:bCs/>
      <w:sz w:val="24"/>
      <w:szCs w:val="24"/>
    </w:rPr>
  </w:style>
  <w:style w:type="character" w:styleId="23">
    <w:name w:val="Heading 6 Char"/>
    <w:basedOn w:val="768"/>
    <w:link w:val="764"/>
    <w:uiPriority w:val="9"/>
    <w:rPr>
      <w:rFonts w:ascii="Arial" w:hAnsi="Arial" w:eastAsia="Arial" w:cs="Arial"/>
      <w:b/>
      <w:bCs/>
      <w:sz w:val="22"/>
      <w:szCs w:val="22"/>
    </w:rPr>
  </w:style>
  <w:style w:type="character" w:styleId="25">
    <w:name w:val="Heading 7 Char"/>
    <w:basedOn w:val="768"/>
    <w:link w:val="765"/>
    <w:uiPriority w:val="9"/>
    <w:rPr>
      <w:rFonts w:ascii="Arial" w:hAnsi="Arial" w:eastAsia="Arial" w:cs="Arial"/>
      <w:b/>
      <w:bCs/>
      <w:i/>
      <w:iCs/>
      <w:sz w:val="22"/>
      <w:szCs w:val="22"/>
    </w:rPr>
  </w:style>
  <w:style w:type="character" w:styleId="27">
    <w:name w:val="Heading 8 Char"/>
    <w:basedOn w:val="768"/>
    <w:link w:val="766"/>
    <w:uiPriority w:val="9"/>
    <w:rPr>
      <w:rFonts w:ascii="Arial" w:hAnsi="Arial" w:eastAsia="Arial" w:cs="Arial"/>
      <w:i/>
      <w:iCs/>
      <w:sz w:val="22"/>
      <w:szCs w:val="22"/>
    </w:rPr>
  </w:style>
  <w:style w:type="character" w:styleId="29">
    <w:name w:val="Heading 9 Char"/>
    <w:basedOn w:val="768"/>
    <w:link w:val="767"/>
    <w:uiPriority w:val="9"/>
    <w:rPr>
      <w:rFonts w:ascii="Arial" w:hAnsi="Arial" w:eastAsia="Arial" w:cs="Arial"/>
      <w:i/>
      <w:iCs/>
      <w:sz w:val="21"/>
      <w:szCs w:val="21"/>
    </w:rPr>
  </w:style>
  <w:style w:type="paragraph" w:styleId="30">
    <w:name w:val="List Paragraph"/>
    <w:basedOn w:val="758"/>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768"/>
    <w:link w:val="793"/>
    <w:uiPriority w:val="10"/>
    <w:rPr>
      <w:sz w:val="48"/>
      <w:szCs w:val="48"/>
    </w:rPr>
  </w:style>
  <w:style w:type="character" w:styleId="36">
    <w:name w:val="Subtitle Char"/>
    <w:basedOn w:val="768"/>
    <w:link w:val="786"/>
    <w:uiPriority w:val="11"/>
    <w:rPr>
      <w:sz w:val="24"/>
      <w:szCs w:val="24"/>
    </w:rPr>
  </w:style>
  <w:style w:type="paragraph" w:styleId="37">
    <w:name w:val="Quote"/>
    <w:basedOn w:val="758"/>
    <w:next w:val="758"/>
    <w:link w:val="38"/>
    <w:uiPriority w:val="29"/>
    <w:qFormat/>
    <w:pPr>
      <w:ind w:left="720" w:right="720"/>
    </w:pPr>
    <w:rPr>
      <w:i/>
    </w:rPr>
  </w:style>
  <w:style w:type="character" w:styleId="38">
    <w:name w:val="Quote Char"/>
    <w:link w:val="37"/>
    <w:uiPriority w:val="29"/>
    <w:rPr>
      <w:i/>
    </w:rPr>
  </w:style>
  <w:style w:type="paragraph" w:styleId="39">
    <w:name w:val="Intense Quote"/>
    <w:basedOn w:val="758"/>
    <w:next w:val="7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8"/>
    <w:link w:val="783"/>
    <w:uiPriority w:val="99"/>
  </w:style>
  <w:style w:type="character" w:styleId="46">
    <w:name w:val="Caption Char"/>
    <w:basedOn w:val="772"/>
    <w:link w:val="782"/>
    <w:uiPriority w:val="99"/>
  </w:style>
  <w:style w:type="table" w:styleId="49">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7"/>
    <w:uiPriority w:val="99"/>
    <w:rPr>
      <w:sz w:val="18"/>
    </w:rPr>
  </w:style>
  <w:style w:type="character" w:styleId="178">
    <w:name w:val="Endnote Text Char"/>
    <w:link w:val="781"/>
    <w:uiPriority w:val="99"/>
    <w:rPr>
      <w:sz w:val="20"/>
    </w:rPr>
  </w:style>
  <w:style w:type="paragraph" w:styleId="189">
    <w:name w:val="TOC Heading"/>
    <w:uiPriority w:val="39"/>
    <w:unhideWhenUsed/>
  </w:style>
  <w:style w:type="paragraph" w:styleId="75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9">
    <w:name w:val="Heading 1"/>
    <w:basedOn w:val="758"/>
    <w:next w:val="758"/>
    <w:link w:val="805"/>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806"/>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807"/>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808"/>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09"/>
    <w:uiPriority w:val="9"/>
    <w:unhideWhenUsed/>
    <w:qFormat/>
    <w:pPr>
      <w:keepLines/>
      <w:keepNext/>
      <w:spacing w:before="320" w:after="200"/>
      <w:outlineLvl w:val="4"/>
    </w:pPr>
    <w:rPr>
      <w:rFonts w:ascii="Arial" w:hAnsi="Arial" w:eastAsia="Arial" w:cs="Arial"/>
      <w:b/>
      <w:bCs/>
      <w:sz w:val="24"/>
    </w:rPr>
  </w:style>
  <w:style w:type="paragraph" w:styleId="764">
    <w:name w:val="Heading 6"/>
    <w:basedOn w:val="758"/>
    <w:next w:val="758"/>
    <w:link w:val="810"/>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12"/>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13"/>
    <w:uiPriority w:val="9"/>
    <w:unhideWhenUsed/>
    <w:qFormat/>
    <w:pPr>
      <w:keepLines/>
      <w:keepNext/>
      <w:spacing w:before="320" w:after="200"/>
      <w:outlineLvl w:val="8"/>
    </w:pPr>
    <w:rPr>
      <w:rFonts w:ascii="Arial" w:hAnsi="Arial" w:eastAsia="Arial" w:cs="Arial"/>
      <w:i/>
      <w:iCs/>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39"/>
    <w:unhideWhenUsed/>
    <w:qFormat/>
    <w:pPr>
      <w:ind w:left="1701"/>
      <w:spacing w:after="57"/>
    </w:pPr>
  </w:style>
  <w:style w:type="paragraph" w:styleId="771">
    <w:name w:val="Normal Indent"/>
    <w:basedOn w:val="758"/>
    <w:uiPriority w:val="99"/>
    <w:qFormat/>
    <w:pPr>
      <w:ind w:firstLine="420"/>
    </w:pPr>
  </w:style>
  <w:style w:type="paragraph" w:styleId="772">
    <w:name w:val="Caption"/>
    <w:basedOn w:val="758"/>
    <w:next w:val="758"/>
    <w:uiPriority w:val="35"/>
    <w:unhideWhenUsed/>
    <w:qFormat/>
    <w:pPr>
      <w:spacing w:line="276" w:lineRule="auto"/>
    </w:pPr>
    <w:rPr>
      <w:b/>
      <w:bCs/>
      <w:color w:val="4f81bd"/>
      <w:sz w:val="18"/>
      <w:szCs w:val="18"/>
    </w:rPr>
  </w:style>
  <w:style w:type="paragraph" w:styleId="773">
    <w:name w:val="annotation text"/>
    <w:basedOn w:val="758"/>
    <w:uiPriority w:val="99"/>
    <w:unhideWhenUsed/>
    <w:qFormat/>
    <w:pPr>
      <w:jc w:val="left"/>
    </w:pPr>
  </w:style>
  <w:style w:type="paragraph" w:styleId="774">
    <w:name w:val="Body Text"/>
    <w:basedOn w:val="758"/>
    <w:next w:val="758"/>
    <w:uiPriority w:val="0"/>
    <w:qFormat/>
    <w:rPr>
      <w:rFonts w:ascii="仿宋_GB2312" w:eastAsia="仿宋_GB2312"/>
      <w:sz w:val="24"/>
      <w:szCs w:val="20"/>
    </w:rPr>
  </w:style>
  <w:style w:type="paragraph" w:styleId="775">
    <w:name w:val="Body Text Indent"/>
    <w:basedOn w:val="758"/>
    <w:next w:val="776"/>
    <w:uiPriority w:val="0"/>
    <w:qFormat/>
    <w:pPr>
      <w:ind w:left="420"/>
      <w:spacing w:after="120"/>
    </w:pPr>
  </w:style>
  <w:style w:type="paragraph" w:styleId="776" w:customStyle="1">
    <w:name w:val="正文 A"/>
    <w:uiPriority w:val="0"/>
    <w:qFormat/>
    <w:pPr>
      <w:jc w:val="both"/>
      <w:widowControl w:val="off"/>
    </w:pPr>
    <w:rPr>
      <w:rFonts w:ascii="Times New Roman" w:hAnsi="Times New Roman" w:eastAsia="Times New Roman" w:cs="Times New Roman"/>
      <w:color w:val="000000"/>
      <w:sz w:val="21"/>
      <w:szCs w:val="21"/>
      <w:u w:val="none"/>
      <w:lang w:val="en-US" w:eastAsia="zh-CN" w:bidi="ar-SA"/>
    </w:rPr>
  </w:style>
  <w:style w:type="paragraph" w:styleId="777">
    <w:name w:val="index 4"/>
    <w:basedOn w:val="758"/>
    <w:next w:val="758"/>
    <w:uiPriority w:val="99"/>
    <w:qFormat/>
    <w:pPr>
      <w:ind w:left="1260"/>
    </w:pPr>
    <w:rPr>
      <w:szCs w:val="20"/>
    </w:rPr>
  </w:style>
  <w:style w:type="paragraph" w:styleId="778">
    <w:name w:val="toc 5"/>
    <w:basedOn w:val="758"/>
    <w:next w:val="758"/>
    <w:uiPriority w:val="39"/>
    <w:unhideWhenUsed/>
    <w:qFormat/>
    <w:pPr>
      <w:ind w:left="1134"/>
      <w:spacing w:after="57"/>
    </w:pPr>
  </w:style>
  <w:style w:type="paragraph" w:styleId="779">
    <w:name w:val="toc 3"/>
    <w:basedOn w:val="758"/>
    <w:next w:val="758"/>
    <w:uiPriority w:val="39"/>
    <w:unhideWhenUsed/>
    <w:qFormat/>
    <w:pPr>
      <w:ind w:left="567"/>
      <w:spacing w:after="57"/>
    </w:pPr>
  </w:style>
  <w:style w:type="paragraph" w:styleId="780">
    <w:name w:val="toc 8"/>
    <w:basedOn w:val="758"/>
    <w:next w:val="758"/>
    <w:uiPriority w:val="39"/>
    <w:unhideWhenUsed/>
    <w:qFormat/>
    <w:pPr>
      <w:ind w:left="1984"/>
      <w:spacing w:after="57"/>
    </w:pPr>
  </w:style>
  <w:style w:type="paragraph" w:styleId="781">
    <w:name w:val="endnote text"/>
    <w:basedOn w:val="758"/>
    <w:link w:val="951"/>
    <w:uiPriority w:val="99"/>
    <w:unhideWhenUsed/>
    <w:qFormat/>
    <w:rPr>
      <w:sz w:val="20"/>
    </w:rPr>
  </w:style>
  <w:style w:type="paragraph" w:styleId="782">
    <w:name w:val="Footer"/>
    <w:basedOn w:val="758"/>
    <w:link w:val="824"/>
    <w:uiPriority w:val="99"/>
    <w:unhideWhenUsed/>
    <w:qFormat/>
    <w:pPr>
      <w:tabs>
        <w:tab w:val="center" w:pos="7143" w:leader="none"/>
        <w:tab w:val="right" w:pos="14287" w:leader="none"/>
      </w:tabs>
    </w:pPr>
  </w:style>
  <w:style w:type="paragraph" w:styleId="783">
    <w:name w:val="Header"/>
    <w:basedOn w:val="758"/>
    <w:link w:val="822"/>
    <w:uiPriority w:val="99"/>
    <w:unhideWhenUsed/>
    <w:qFormat/>
    <w:pPr>
      <w:tabs>
        <w:tab w:val="center" w:pos="7143" w:leader="none"/>
        <w:tab w:val="right" w:pos="14287" w:leader="none"/>
      </w:tabs>
    </w:pPr>
  </w:style>
  <w:style w:type="paragraph" w:styleId="784">
    <w:name w:val="toc 1"/>
    <w:basedOn w:val="758"/>
    <w:next w:val="758"/>
    <w:uiPriority w:val="39"/>
    <w:unhideWhenUsed/>
    <w:qFormat/>
    <w:pPr>
      <w:spacing w:after="57"/>
    </w:pPr>
  </w:style>
  <w:style w:type="paragraph" w:styleId="785">
    <w:name w:val="toc 4"/>
    <w:basedOn w:val="758"/>
    <w:next w:val="758"/>
    <w:uiPriority w:val="39"/>
    <w:unhideWhenUsed/>
    <w:qFormat/>
    <w:pPr>
      <w:ind w:left="850"/>
      <w:spacing w:after="57"/>
    </w:pPr>
  </w:style>
  <w:style w:type="paragraph" w:styleId="786">
    <w:name w:val="Subtitle"/>
    <w:basedOn w:val="758"/>
    <w:next w:val="758"/>
    <w:link w:val="817"/>
    <w:uiPriority w:val="11"/>
    <w:qFormat/>
    <w:pPr>
      <w:spacing w:before="200" w:after="200"/>
    </w:pPr>
    <w:rPr>
      <w:sz w:val="24"/>
    </w:rPr>
  </w:style>
  <w:style w:type="paragraph" w:styleId="787">
    <w:name w:val="footnote text"/>
    <w:basedOn w:val="758"/>
    <w:link w:val="950"/>
    <w:uiPriority w:val="99"/>
    <w:unhideWhenUsed/>
    <w:qFormat/>
    <w:pPr>
      <w:spacing w:after="40"/>
    </w:pPr>
    <w:rPr>
      <w:sz w:val="18"/>
    </w:rPr>
  </w:style>
  <w:style w:type="paragraph" w:styleId="788">
    <w:name w:val="toc 6"/>
    <w:basedOn w:val="758"/>
    <w:next w:val="758"/>
    <w:uiPriority w:val="39"/>
    <w:unhideWhenUsed/>
    <w:qFormat/>
    <w:pPr>
      <w:ind w:left="1417"/>
      <w:spacing w:after="57"/>
    </w:pPr>
  </w:style>
  <w:style w:type="paragraph" w:styleId="789">
    <w:name w:val="table of figures"/>
    <w:basedOn w:val="758"/>
    <w:next w:val="758"/>
    <w:uiPriority w:val="99"/>
    <w:unhideWhenUsed/>
    <w:qFormat/>
  </w:style>
  <w:style w:type="paragraph" w:styleId="790">
    <w:name w:val="toc 2"/>
    <w:basedOn w:val="758"/>
    <w:next w:val="758"/>
    <w:uiPriority w:val="39"/>
    <w:unhideWhenUsed/>
    <w:qFormat/>
    <w:pPr>
      <w:ind w:left="283"/>
      <w:spacing w:after="57"/>
    </w:pPr>
  </w:style>
  <w:style w:type="paragraph" w:styleId="791">
    <w:name w:val="toc 9"/>
    <w:basedOn w:val="758"/>
    <w:next w:val="758"/>
    <w:uiPriority w:val="39"/>
    <w:unhideWhenUsed/>
    <w:qFormat/>
    <w:pPr>
      <w:ind w:left="2268"/>
      <w:spacing w:after="57"/>
    </w:pPr>
  </w:style>
  <w:style w:type="paragraph" w:styleId="792">
    <w:name w:val="Normal (Web)"/>
    <w:basedOn w:val="758"/>
    <w:uiPriority w:val="0"/>
    <w:unhideWhenUsed/>
    <w:qFormat/>
    <w:pPr>
      <w:jc w:val="left"/>
      <w:spacing w:before="100" w:beforeAutospacing="1" w:after="100" w:afterAutospacing="1"/>
      <w:widowControl/>
    </w:pPr>
    <w:rPr>
      <w:rFonts w:ascii="宋体" w:hAnsi="宋体" w:cs="宋体"/>
      <w:sz w:val="24"/>
    </w:rPr>
  </w:style>
  <w:style w:type="paragraph" w:styleId="793">
    <w:name w:val="Title"/>
    <w:basedOn w:val="758"/>
    <w:next w:val="758"/>
    <w:link w:val="816"/>
    <w:uiPriority w:val="10"/>
    <w:qFormat/>
    <w:pPr>
      <w:contextualSpacing/>
      <w:spacing w:before="300" w:after="200"/>
    </w:pPr>
    <w:rPr>
      <w:sz w:val="48"/>
      <w:szCs w:val="48"/>
    </w:rPr>
  </w:style>
  <w:style w:type="paragraph" w:styleId="794">
    <w:name w:val="Body Text First Indent 2"/>
    <w:basedOn w:val="775"/>
    <w:uiPriority w:val="99"/>
    <w:unhideWhenUsed/>
    <w:qFormat/>
    <w:pPr>
      <w:ind w:firstLine="200"/>
    </w:pPr>
  </w:style>
  <w:style w:type="table" w:styleId="7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basedOn w:val="768"/>
    <w:uiPriority w:val="99"/>
    <w:qFormat/>
    <w:rPr>
      <w:rFonts w:cs="Times New Roman"/>
      <w:b/>
    </w:rPr>
  </w:style>
  <w:style w:type="character" w:styleId="797">
    <w:name w:val="endnote reference"/>
    <w:uiPriority w:val="99"/>
    <w:unhideWhenUsed/>
    <w:qFormat/>
    <w:rPr>
      <w:vertAlign w:val="superscript"/>
    </w:rPr>
  </w:style>
  <w:style w:type="character" w:styleId="798">
    <w:name w:val="Hyperlink"/>
    <w:uiPriority w:val="99"/>
    <w:unhideWhenUsed/>
    <w:qFormat/>
    <w:rPr>
      <w:color w:val="0000ff"/>
      <w:u w:val="single"/>
    </w:rPr>
  </w:style>
  <w:style w:type="character" w:styleId="799">
    <w:name w:val="footnote reference"/>
    <w:uiPriority w:val="99"/>
    <w:unhideWhenUsed/>
    <w:qFormat/>
    <w:rPr>
      <w:vertAlign w:val="superscript"/>
    </w:rPr>
  </w:style>
  <w:style w:type="paragraph" w:styleId="800" w:customStyle="1">
    <w:name w:val="表格文字"/>
    <w:basedOn w:val="801"/>
    <w:next w:val="774"/>
    <w:uiPriority w:val="0"/>
    <w:qFormat/>
  </w:style>
  <w:style w:type="paragraph" w:styleId="801" w:customStyle="1">
    <w:name w:val="表格文字（两侧对齐）"/>
    <w:basedOn w:val="758"/>
    <w:uiPriority w:val="0"/>
    <w:qFormat/>
    <w:rPr>
      <w:sz w:val="20"/>
    </w:rPr>
  </w:style>
  <w:style w:type="paragraph" w:styleId="802" w:customStyle="1">
    <w:name w:val="Default"/>
    <w:uiPriority w:val="99"/>
    <w:qFormat/>
    <w:pPr>
      <w:widowControl w:val="off"/>
    </w:pPr>
    <w:rPr>
      <w:rFonts w:ascii="宋体" w:hAnsi="宋体" w:eastAsia="等线" w:cs="宋体"/>
      <w:color w:val="000000"/>
      <w:sz w:val="24"/>
      <w:szCs w:val="24"/>
      <w:lang w:val="en-US" w:eastAsia="zh-CN" w:bidi="ar-SA"/>
    </w:rPr>
  </w:style>
  <w:style w:type="paragraph" w:styleId="803" w:customStyle="1">
    <w:name w:val="Heading 1"/>
    <w:basedOn w:val="758"/>
    <w:next w:val="758"/>
    <w:uiPriority w:val="0"/>
    <w:qFormat/>
    <w:pPr>
      <w:keepLines/>
      <w:keepNext/>
      <w:spacing w:before="340" w:after="330" w:line="576" w:lineRule="auto"/>
    </w:pPr>
    <w:rPr>
      <w:b/>
      <w:bCs/>
      <w:sz w:val="44"/>
      <w:szCs w:val="44"/>
    </w:rPr>
  </w:style>
  <w:style w:type="paragraph" w:styleId="804" w:customStyle="1">
    <w:name w:val="标题 11"/>
    <w:basedOn w:val="758"/>
    <w:next w:val="758"/>
    <w:link w:val="959"/>
    <w:uiPriority w:val="0"/>
    <w:qFormat/>
    <w:pPr>
      <w:keepLines/>
      <w:keepNext/>
      <w:spacing w:before="340" w:after="330" w:line="578" w:lineRule="auto"/>
      <w:outlineLvl w:val="0"/>
    </w:pPr>
    <w:rPr>
      <w:b/>
      <w:bCs/>
      <w:sz w:val="44"/>
      <w:szCs w:val="44"/>
    </w:rPr>
  </w:style>
  <w:style w:type="character" w:styleId="805" w:customStyle="1">
    <w:name w:val="标题 1 字符"/>
    <w:link w:val="759"/>
    <w:uiPriority w:val="9"/>
    <w:qFormat/>
    <w:rPr>
      <w:rFonts w:ascii="Arial" w:hAnsi="Arial" w:eastAsia="Arial" w:cs="Arial"/>
      <w:sz w:val="40"/>
      <w:szCs w:val="40"/>
    </w:rPr>
  </w:style>
  <w:style w:type="character" w:styleId="806" w:customStyle="1">
    <w:name w:val="标题 2 字符"/>
    <w:link w:val="760"/>
    <w:uiPriority w:val="9"/>
    <w:qFormat/>
    <w:rPr>
      <w:rFonts w:ascii="Arial" w:hAnsi="Arial" w:eastAsia="Arial" w:cs="Arial"/>
      <w:sz w:val="34"/>
    </w:rPr>
  </w:style>
  <w:style w:type="character" w:styleId="807" w:customStyle="1">
    <w:name w:val="标题 3 字符"/>
    <w:link w:val="761"/>
    <w:uiPriority w:val="9"/>
    <w:qFormat/>
    <w:rPr>
      <w:rFonts w:ascii="Arial" w:hAnsi="Arial" w:eastAsia="Arial" w:cs="Arial"/>
      <w:sz w:val="30"/>
      <w:szCs w:val="30"/>
    </w:rPr>
  </w:style>
  <w:style w:type="character" w:styleId="808" w:customStyle="1">
    <w:name w:val="标题 4 字符"/>
    <w:link w:val="762"/>
    <w:uiPriority w:val="9"/>
    <w:qFormat/>
    <w:rPr>
      <w:rFonts w:ascii="Arial" w:hAnsi="Arial" w:eastAsia="Arial" w:cs="Arial"/>
      <w:b/>
      <w:bCs/>
      <w:sz w:val="26"/>
      <w:szCs w:val="26"/>
    </w:rPr>
  </w:style>
  <w:style w:type="character" w:styleId="809" w:customStyle="1">
    <w:name w:val="标题 5 字符"/>
    <w:link w:val="763"/>
    <w:uiPriority w:val="9"/>
    <w:qFormat/>
    <w:rPr>
      <w:rFonts w:ascii="Arial" w:hAnsi="Arial" w:eastAsia="Arial" w:cs="Arial"/>
      <w:b/>
      <w:bCs/>
      <w:sz w:val="24"/>
      <w:szCs w:val="24"/>
    </w:rPr>
  </w:style>
  <w:style w:type="character" w:styleId="810" w:customStyle="1">
    <w:name w:val="标题 6 字符"/>
    <w:link w:val="764"/>
    <w:uiPriority w:val="9"/>
    <w:qFormat/>
    <w:rPr>
      <w:rFonts w:ascii="Arial" w:hAnsi="Arial" w:eastAsia="Arial" w:cs="Arial"/>
      <w:b/>
      <w:bCs/>
      <w:sz w:val="22"/>
      <w:szCs w:val="22"/>
    </w:rPr>
  </w:style>
  <w:style w:type="character" w:styleId="811" w:customStyle="1">
    <w:name w:val="标题 7 字符"/>
    <w:link w:val="765"/>
    <w:uiPriority w:val="9"/>
    <w:qFormat/>
    <w:rPr>
      <w:rFonts w:ascii="Arial" w:hAnsi="Arial" w:eastAsia="Arial" w:cs="Arial"/>
      <w:b/>
      <w:bCs/>
      <w:i/>
      <w:iCs/>
      <w:sz w:val="22"/>
      <w:szCs w:val="22"/>
    </w:rPr>
  </w:style>
  <w:style w:type="character" w:styleId="812" w:customStyle="1">
    <w:name w:val="标题 8 字符"/>
    <w:link w:val="766"/>
    <w:uiPriority w:val="9"/>
    <w:qFormat/>
    <w:rPr>
      <w:rFonts w:ascii="Arial" w:hAnsi="Arial" w:eastAsia="Arial" w:cs="Arial"/>
      <w:i/>
      <w:iCs/>
      <w:sz w:val="22"/>
      <w:szCs w:val="22"/>
    </w:rPr>
  </w:style>
  <w:style w:type="character" w:styleId="813" w:customStyle="1">
    <w:name w:val="标题 9 字符"/>
    <w:link w:val="767"/>
    <w:uiPriority w:val="9"/>
    <w:qFormat/>
    <w:rPr>
      <w:rFonts w:ascii="Arial" w:hAnsi="Arial" w:eastAsia="Arial" w:cs="Arial"/>
      <w:i/>
      <w:iCs/>
      <w:sz w:val="21"/>
      <w:szCs w:val="21"/>
    </w:rPr>
  </w:style>
  <w:style w:type="paragraph" w:styleId="814" w:customStyle="1">
    <w:name w:val="列表段落1"/>
    <w:basedOn w:val="758"/>
    <w:uiPriority w:val="34"/>
    <w:qFormat/>
    <w:pPr>
      <w:contextualSpacing/>
      <w:ind w:left="720"/>
    </w:pPr>
  </w:style>
  <w:style w:type="paragraph" w:styleId="815" w:customStyle="1">
    <w:name w:val="无间隔1"/>
    <w:uiPriority w:val="1"/>
    <w:qFormat/>
    <w:rPr>
      <w:rFonts w:ascii="Times New Roman" w:hAnsi="Times New Roman" w:eastAsia="宋体" w:cs="Times New Roman"/>
      <w:lang w:val="en-US" w:eastAsia="zh-CN" w:bidi="ar-SA"/>
    </w:rPr>
  </w:style>
  <w:style w:type="character" w:styleId="816" w:customStyle="1">
    <w:name w:val="标题 字符"/>
    <w:link w:val="793"/>
    <w:uiPriority w:val="10"/>
    <w:qFormat/>
    <w:rPr>
      <w:sz w:val="48"/>
      <w:szCs w:val="48"/>
    </w:rPr>
  </w:style>
  <w:style w:type="character" w:styleId="817" w:customStyle="1">
    <w:name w:val="副标题 字符"/>
    <w:link w:val="786"/>
    <w:uiPriority w:val="11"/>
    <w:qFormat/>
    <w:rPr>
      <w:sz w:val="24"/>
      <w:szCs w:val="24"/>
    </w:rPr>
  </w:style>
  <w:style w:type="paragraph" w:styleId="818" w:customStyle="1">
    <w:name w:val="引用1"/>
    <w:basedOn w:val="758"/>
    <w:next w:val="758"/>
    <w:link w:val="819"/>
    <w:uiPriority w:val="29"/>
    <w:qFormat/>
    <w:pPr>
      <w:ind w:left="720" w:right="720"/>
    </w:pPr>
    <w:rPr>
      <w:i/>
    </w:rPr>
  </w:style>
  <w:style w:type="character" w:styleId="819" w:customStyle="1">
    <w:name w:val="引用 字符"/>
    <w:link w:val="818"/>
    <w:uiPriority w:val="29"/>
    <w:qFormat/>
    <w:rPr>
      <w:i/>
    </w:rPr>
  </w:style>
  <w:style w:type="paragraph" w:styleId="820" w:customStyle="1">
    <w:name w:val="明显引用1"/>
    <w:basedOn w:val="758"/>
    <w:next w:val="758"/>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character" w:styleId="822" w:customStyle="1">
    <w:name w:val="页眉 字符"/>
    <w:link w:val="783"/>
    <w:uiPriority w:val="99"/>
    <w:qFormat/>
  </w:style>
  <w:style w:type="character" w:styleId="823" w:customStyle="1">
    <w:name w:val="Footer Char"/>
    <w:uiPriority w:val="99"/>
    <w:qFormat/>
  </w:style>
  <w:style w:type="character" w:styleId="824" w:customStyle="1">
    <w:name w:val="页脚 字符1"/>
    <w:link w:val="782"/>
    <w:uiPriority w:val="99"/>
    <w:qFormat/>
  </w:style>
  <w:style w:type="table" w:styleId="82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8" w:customStyle="1">
    <w:name w:val="无格式表格 31"/>
    <w:uiPriority w:val="99"/>
    <w:qFormat/>
    <w:tblPr>
      <w:tblCellMar>
        <w:left w:w="0" w:type="dxa"/>
        <w:top w:w="0" w:type="dxa"/>
        <w:right w:w="0" w:type="dxa"/>
        <w:bottom w:w="0" w:type="dxa"/>
      </w:tblCellMar>
    </w:tblPr>
  </w:style>
  <w:style w:type="table" w:styleId="829" w:customStyle="1">
    <w:name w:val="无格式表格 41"/>
    <w:uiPriority w:val="99"/>
    <w:qFormat/>
    <w:tblPr>
      <w:tblCellMar>
        <w:left w:w="0" w:type="dxa"/>
        <w:top w:w="0" w:type="dxa"/>
        <w:right w:w="0" w:type="dxa"/>
        <w:bottom w:w="0" w:type="dxa"/>
      </w:tblCellMar>
    </w:tblPr>
  </w:style>
  <w:style w:type="table" w:styleId="830" w:customStyle="1">
    <w:name w:val="无格式表格 51"/>
    <w:uiPriority w:val="99"/>
    <w:qFormat/>
    <w:tblPr>
      <w:tblCellMar>
        <w:left w:w="0" w:type="dxa"/>
        <w:top w:w="0" w:type="dxa"/>
        <w:right w:w="0" w:type="dxa"/>
        <w:bottom w:w="0" w:type="dxa"/>
      </w:tblCellMar>
    </w:tblPr>
  </w:style>
  <w:style w:type="table" w:styleId="83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0" w:customStyle="1">
    <w:name w:val="清单表 1 浅色1"/>
    <w:uiPriority w:val="99"/>
    <w:qFormat/>
    <w:tblPr>
      <w:tblCellMar>
        <w:left w:w="0" w:type="dxa"/>
        <w:top w:w="0" w:type="dxa"/>
        <w:right w:w="0" w:type="dxa"/>
        <w:bottom w:w="0" w:type="dxa"/>
      </w:tblCellMar>
    </w:tblPr>
  </w:style>
  <w:style w:type="table" w:styleId="881" w:customStyle="1">
    <w:name w:val="List Table 1 Light - Accent 1"/>
    <w:uiPriority w:val="99"/>
    <w:qFormat/>
    <w:tblPr>
      <w:tblCellMar>
        <w:left w:w="0" w:type="dxa"/>
        <w:top w:w="0" w:type="dxa"/>
        <w:right w:w="0" w:type="dxa"/>
        <w:bottom w:w="0" w:type="dxa"/>
      </w:tblCellMar>
    </w:tblPr>
  </w:style>
  <w:style w:type="table" w:styleId="882" w:customStyle="1">
    <w:name w:val="List Table 1 Light - Accent 2"/>
    <w:uiPriority w:val="99"/>
    <w:qFormat/>
    <w:tblPr>
      <w:tblCellMar>
        <w:left w:w="0" w:type="dxa"/>
        <w:top w:w="0" w:type="dxa"/>
        <w:right w:w="0" w:type="dxa"/>
        <w:bottom w:w="0" w:type="dxa"/>
      </w:tblCellMar>
    </w:tblPr>
  </w:style>
  <w:style w:type="table" w:styleId="883" w:customStyle="1">
    <w:name w:val="List Table 1 Light - Accent 3"/>
    <w:uiPriority w:val="99"/>
    <w:qFormat/>
    <w:tblPr>
      <w:tblCellMar>
        <w:left w:w="0" w:type="dxa"/>
        <w:top w:w="0" w:type="dxa"/>
        <w:right w:w="0" w:type="dxa"/>
        <w:bottom w:w="0" w:type="dxa"/>
      </w:tblCellMar>
    </w:tblPr>
  </w:style>
  <w:style w:type="table" w:styleId="884" w:customStyle="1">
    <w:name w:val="List Table 1 Light - Accent 4"/>
    <w:uiPriority w:val="99"/>
    <w:qFormat/>
    <w:tblPr>
      <w:tblCellMar>
        <w:left w:w="0" w:type="dxa"/>
        <w:top w:w="0" w:type="dxa"/>
        <w:right w:w="0" w:type="dxa"/>
        <w:bottom w:w="0" w:type="dxa"/>
      </w:tblCellMar>
    </w:tblPr>
  </w:style>
  <w:style w:type="table" w:styleId="885" w:customStyle="1">
    <w:name w:val="List Table 1 Light - Accent 5"/>
    <w:uiPriority w:val="99"/>
    <w:qFormat/>
    <w:tblPr>
      <w:tblCellMar>
        <w:left w:w="0" w:type="dxa"/>
        <w:top w:w="0" w:type="dxa"/>
        <w:right w:w="0" w:type="dxa"/>
        <w:bottom w:w="0" w:type="dxa"/>
      </w:tblCellMar>
    </w:tblPr>
  </w:style>
  <w:style w:type="table" w:styleId="886" w:customStyle="1">
    <w:name w:val="List Table 1 Light - Accent 6"/>
    <w:uiPriority w:val="99"/>
    <w:qFormat/>
    <w:tblPr>
      <w:tblCellMar>
        <w:left w:w="0" w:type="dxa"/>
        <w:top w:w="0" w:type="dxa"/>
        <w:right w:w="0" w:type="dxa"/>
        <w:bottom w:w="0" w:type="dxa"/>
      </w:tblCellMar>
    </w:tblPr>
  </w:style>
  <w:style w:type="table" w:styleId="88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9" w:customStyle="1">
    <w:name w:val="Lined - Accent"/>
    <w:uiPriority w:val="99"/>
    <w:qFormat/>
    <w:rPr>
      <w:color w:val="404040"/>
    </w:rPr>
    <w:tblPr>
      <w:tblCellMar>
        <w:left w:w="0" w:type="dxa"/>
        <w:top w:w="0" w:type="dxa"/>
        <w:right w:w="0" w:type="dxa"/>
        <w:bottom w:w="0" w:type="dxa"/>
      </w:tblCellMar>
    </w:tblPr>
  </w:style>
  <w:style w:type="table" w:styleId="930" w:customStyle="1">
    <w:name w:val="Lined - Accent 1"/>
    <w:uiPriority w:val="99"/>
    <w:qFormat/>
    <w:rPr>
      <w:color w:val="404040"/>
    </w:rPr>
    <w:tblPr>
      <w:tblCellMar>
        <w:left w:w="0" w:type="dxa"/>
        <w:top w:w="0" w:type="dxa"/>
        <w:right w:w="0" w:type="dxa"/>
        <w:bottom w:w="0" w:type="dxa"/>
      </w:tblCellMar>
    </w:tblPr>
  </w:style>
  <w:style w:type="table" w:styleId="931" w:customStyle="1">
    <w:name w:val="Lined - Accent 2"/>
    <w:uiPriority w:val="99"/>
    <w:qFormat/>
    <w:rPr>
      <w:color w:val="404040"/>
    </w:rPr>
    <w:tblPr>
      <w:tblCellMar>
        <w:left w:w="0" w:type="dxa"/>
        <w:top w:w="0" w:type="dxa"/>
        <w:right w:w="0" w:type="dxa"/>
        <w:bottom w:w="0" w:type="dxa"/>
      </w:tblCellMar>
    </w:tblPr>
  </w:style>
  <w:style w:type="table" w:styleId="932" w:customStyle="1">
    <w:name w:val="Lined - Accent 3"/>
    <w:uiPriority w:val="99"/>
    <w:qFormat/>
    <w:rPr>
      <w:color w:val="404040"/>
    </w:rPr>
    <w:tblPr>
      <w:tblCellMar>
        <w:left w:w="0" w:type="dxa"/>
        <w:top w:w="0" w:type="dxa"/>
        <w:right w:w="0" w:type="dxa"/>
        <w:bottom w:w="0" w:type="dxa"/>
      </w:tblCellMar>
    </w:tblPr>
  </w:style>
  <w:style w:type="table" w:styleId="933" w:customStyle="1">
    <w:name w:val="Lined - Accent 4"/>
    <w:uiPriority w:val="99"/>
    <w:qFormat/>
    <w:rPr>
      <w:color w:val="404040"/>
    </w:rPr>
    <w:tblPr>
      <w:tblCellMar>
        <w:left w:w="0" w:type="dxa"/>
        <w:top w:w="0" w:type="dxa"/>
        <w:right w:w="0" w:type="dxa"/>
        <w:bottom w:w="0" w:type="dxa"/>
      </w:tblCellMar>
    </w:tblPr>
  </w:style>
  <w:style w:type="table" w:styleId="934" w:customStyle="1">
    <w:name w:val="Lined - Accent 5"/>
    <w:uiPriority w:val="99"/>
    <w:qFormat/>
    <w:rPr>
      <w:color w:val="404040"/>
    </w:rPr>
    <w:tblPr>
      <w:tblCellMar>
        <w:left w:w="0" w:type="dxa"/>
        <w:top w:w="0" w:type="dxa"/>
        <w:right w:w="0" w:type="dxa"/>
        <w:bottom w:w="0" w:type="dxa"/>
      </w:tblCellMar>
    </w:tblPr>
  </w:style>
  <w:style w:type="table" w:styleId="935" w:customStyle="1">
    <w:name w:val="Lined - Accent 6"/>
    <w:uiPriority w:val="99"/>
    <w:qFormat/>
    <w:rPr>
      <w:color w:val="404040"/>
    </w:rPr>
    <w:tblPr>
      <w:tblCellMar>
        <w:left w:w="0" w:type="dxa"/>
        <w:top w:w="0" w:type="dxa"/>
        <w:right w:w="0" w:type="dxa"/>
        <w:bottom w:w="0" w:type="dxa"/>
      </w:tblCellMar>
    </w:tblPr>
  </w:style>
  <w:style w:type="table" w:styleId="93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0" w:customStyle="1">
    <w:name w:val="脚注文本 字符"/>
    <w:link w:val="787"/>
    <w:uiPriority w:val="99"/>
    <w:qFormat/>
    <w:rPr>
      <w:sz w:val="18"/>
    </w:rPr>
  </w:style>
  <w:style w:type="character" w:styleId="951" w:customStyle="1">
    <w:name w:val="尾注文本 字符"/>
    <w:link w:val="781"/>
    <w:uiPriority w:val="99"/>
    <w:qFormat/>
    <w:rPr>
      <w:sz w:val="20"/>
    </w:rPr>
  </w:style>
  <w:style w:type="paragraph" w:styleId="952" w:customStyle="1">
    <w:name w:val="TOC 标题1"/>
    <w:uiPriority w:val="39"/>
    <w:unhideWhenUsed/>
    <w:qFormat/>
    <w:rPr>
      <w:rFonts w:ascii="Times New Roman" w:hAnsi="Times New Roman" w:eastAsia="宋体" w:cs="Times New Roman"/>
      <w:lang w:val="en-US" w:eastAsia="zh-CN" w:bidi="ar-SA"/>
    </w:rPr>
  </w:style>
  <w:style w:type="paragraph" w:styleId="953" w:customStyle="1">
    <w:name w:val="标题 21"/>
    <w:basedOn w:val="758"/>
    <w:next w:val="954"/>
    <w:link w:val="960"/>
    <w:uiPriority w:val="0"/>
    <w:qFormat/>
    <w:pPr>
      <w:keepLines/>
      <w:keepNext/>
      <w:spacing w:before="260" w:after="260" w:line="416" w:lineRule="auto"/>
      <w:outlineLvl w:val="1"/>
    </w:pPr>
    <w:rPr>
      <w:rFonts w:ascii="Arial" w:hAnsi="Arial" w:eastAsia="黑体"/>
      <w:b/>
      <w:bCs/>
      <w:sz w:val="32"/>
      <w:szCs w:val="32"/>
    </w:rPr>
  </w:style>
  <w:style w:type="paragraph" w:styleId="954" w:customStyle="1">
    <w:name w:val="纯文本1"/>
    <w:basedOn w:val="758"/>
    <w:uiPriority w:val="99"/>
    <w:qFormat/>
    <w:rPr>
      <w:rFonts w:ascii="宋体" w:hAnsi="Courier New"/>
      <w:szCs w:val="20"/>
    </w:rPr>
  </w:style>
  <w:style w:type="paragraph" w:styleId="955" w:customStyle="1">
    <w:name w:val="标题 31"/>
    <w:basedOn w:val="758"/>
    <w:next w:val="758"/>
    <w:link w:val="961"/>
    <w:uiPriority w:val="0"/>
    <w:qFormat/>
    <w:pPr>
      <w:keepLines/>
      <w:keepNext/>
      <w:spacing w:before="260" w:after="260" w:line="416" w:lineRule="auto"/>
      <w:outlineLvl w:val="2"/>
    </w:pPr>
    <w:rPr>
      <w:b/>
      <w:bCs/>
      <w:sz w:val="32"/>
      <w:szCs w:val="32"/>
    </w:rPr>
  </w:style>
  <w:style w:type="paragraph" w:styleId="956" w:customStyle="1">
    <w:name w:val="标题 41"/>
    <w:basedOn w:val="758"/>
    <w:next w:val="758"/>
    <w:link w:val="962"/>
    <w:uiPriority w:val="0"/>
    <w:qFormat/>
    <w:pPr>
      <w:jc w:val="center"/>
      <w:keepNext/>
      <w:outlineLvl w:val="3"/>
    </w:pPr>
    <w:rPr>
      <w:rFonts w:eastAsia="新宋体"/>
      <w:sz w:val="30"/>
      <w:szCs w:val="21"/>
    </w:rPr>
  </w:style>
  <w:style w:type="character" w:styleId="957" w:customStyle="1">
    <w:name w:val="默认段落字体1"/>
    <w:uiPriority w:val="1"/>
    <w:unhideWhenUsed/>
    <w:qFormat/>
  </w:style>
  <w:style w:type="table" w:styleId="958" w:customStyle="1">
    <w:name w:val="普通表格1"/>
    <w:uiPriority w:val="99"/>
    <w:unhideWhenUsed/>
    <w:qFormat/>
    <w:tblPr>
      <w:tblCellMar>
        <w:left w:w="0" w:type="dxa"/>
        <w:top w:w="0" w:type="dxa"/>
        <w:right w:w="0" w:type="dxa"/>
        <w:bottom w:w="0" w:type="dxa"/>
      </w:tblCellMar>
    </w:tblPr>
  </w:style>
  <w:style w:type="character" w:styleId="959" w:customStyle="1">
    <w:name w:val="标题 1 Char"/>
    <w:link w:val="804"/>
    <w:uiPriority w:val="0"/>
    <w:qFormat/>
    <w:rPr>
      <w:b/>
      <w:bCs/>
      <w:sz w:val="44"/>
      <w:szCs w:val="44"/>
    </w:rPr>
  </w:style>
  <w:style w:type="character" w:styleId="960" w:customStyle="1">
    <w:name w:val="标题 2 Char"/>
    <w:link w:val="953"/>
    <w:uiPriority w:val="0"/>
    <w:qFormat/>
    <w:rPr>
      <w:rFonts w:ascii="Arial" w:hAnsi="Arial" w:eastAsia="黑体"/>
      <w:b/>
      <w:bCs/>
      <w:sz w:val="32"/>
      <w:szCs w:val="32"/>
    </w:rPr>
  </w:style>
  <w:style w:type="character" w:styleId="961" w:customStyle="1">
    <w:name w:val="标题 3 Char"/>
    <w:link w:val="955"/>
    <w:uiPriority w:val="0"/>
    <w:qFormat/>
    <w:rPr>
      <w:b/>
      <w:bCs/>
      <w:sz w:val="32"/>
      <w:szCs w:val="32"/>
    </w:rPr>
  </w:style>
  <w:style w:type="character" w:styleId="962" w:customStyle="1">
    <w:name w:val="标题 4 Char"/>
    <w:link w:val="956"/>
    <w:uiPriority w:val="0"/>
    <w:qFormat/>
    <w:rPr>
      <w:rFonts w:eastAsia="新宋体"/>
      <w:sz w:val="30"/>
      <w:szCs w:val="21"/>
    </w:rPr>
  </w:style>
  <w:style w:type="paragraph" w:styleId="963" w:customStyle="1">
    <w:name w:val="正文缩进1"/>
    <w:basedOn w:val="758"/>
    <w:link w:val="964"/>
    <w:uiPriority w:val="0"/>
    <w:qFormat/>
    <w:pPr>
      <w:ind w:firstLine="420"/>
    </w:pPr>
    <w:rPr>
      <w:szCs w:val="20"/>
    </w:rPr>
  </w:style>
  <w:style w:type="character" w:styleId="964" w:customStyle="1">
    <w:name w:val="正文缩进 Char"/>
    <w:link w:val="963"/>
    <w:uiPriority w:val="0"/>
    <w:qFormat/>
    <w:rPr>
      <w:sz w:val="21"/>
    </w:rPr>
  </w:style>
  <w:style w:type="paragraph" w:styleId="965" w:customStyle="1">
    <w:name w:val="文档结构图1"/>
    <w:basedOn w:val="758"/>
    <w:link w:val="966"/>
    <w:uiPriority w:val="0"/>
    <w:semiHidden/>
    <w:qFormat/>
    <w:pPr>
      <w:shd w:val="clear" w:color="auto" w:fill="000080"/>
    </w:pPr>
  </w:style>
  <w:style w:type="character" w:styleId="966" w:customStyle="1">
    <w:name w:val="文档结构图 Char"/>
    <w:link w:val="965"/>
    <w:uiPriority w:val="0"/>
    <w:semiHidden/>
    <w:qFormat/>
    <w:rPr>
      <w:sz w:val="21"/>
      <w:szCs w:val="24"/>
      <w:shd w:val="clear" w:color="auto" w:fill="000080"/>
    </w:rPr>
  </w:style>
  <w:style w:type="paragraph" w:styleId="967" w:customStyle="1">
    <w:name w:val="批注文字1"/>
    <w:basedOn w:val="758"/>
    <w:uiPriority w:val="99"/>
    <w:unhideWhenUsed/>
    <w:qFormat/>
    <w:pPr>
      <w:jc w:val="left"/>
    </w:pPr>
  </w:style>
  <w:style w:type="paragraph" w:styleId="968" w:customStyle="1">
    <w:name w:val="正文文本1"/>
    <w:basedOn w:val="758"/>
    <w:next w:val="758"/>
    <w:uiPriority w:val="0"/>
    <w:qFormat/>
    <w:pPr>
      <w:spacing w:after="120"/>
    </w:pPr>
    <w:rPr>
      <w:szCs w:val="20"/>
    </w:rPr>
  </w:style>
  <w:style w:type="paragraph" w:styleId="969" w:customStyle="1">
    <w:name w:val="正文文本缩进1"/>
    <w:basedOn w:val="758"/>
    <w:link w:val="970"/>
    <w:uiPriority w:val="0"/>
    <w:qFormat/>
    <w:pPr>
      <w:ind w:left="420"/>
      <w:spacing w:after="120"/>
    </w:pPr>
  </w:style>
  <w:style w:type="character" w:styleId="970" w:customStyle="1">
    <w:name w:val="正文文本缩进 Char"/>
    <w:link w:val="969"/>
    <w:uiPriority w:val="0"/>
    <w:qFormat/>
    <w:rPr>
      <w:sz w:val="21"/>
      <w:szCs w:val="24"/>
    </w:rPr>
  </w:style>
  <w:style w:type="paragraph" w:styleId="971" w:customStyle="1">
    <w:name w:val="日期1"/>
    <w:basedOn w:val="758"/>
    <w:next w:val="758"/>
    <w:link w:val="972"/>
    <w:uiPriority w:val="0"/>
    <w:qFormat/>
    <w:pPr>
      <w:ind w:left="100"/>
    </w:pPr>
  </w:style>
  <w:style w:type="character" w:styleId="972" w:customStyle="1">
    <w:name w:val="日期 Char"/>
    <w:link w:val="971"/>
    <w:uiPriority w:val="0"/>
    <w:qFormat/>
    <w:rPr>
      <w:sz w:val="21"/>
      <w:szCs w:val="24"/>
    </w:rPr>
  </w:style>
  <w:style w:type="paragraph" w:styleId="973" w:customStyle="1">
    <w:name w:val="批注框文本1"/>
    <w:basedOn w:val="758"/>
    <w:link w:val="974"/>
    <w:uiPriority w:val="0"/>
    <w:semiHidden/>
    <w:qFormat/>
    <w:rPr>
      <w:sz w:val="18"/>
      <w:szCs w:val="18"/>
    </w:rPr>
  </w:style>
  <w:style w:type="character" w:styleId="974" w:customStyle="1">
    <w:name w:val="批注框文本 Char"/>
    <w:link w:val="973"/>
    <w:uiPriority w:val="0"/>
    <w:semiHidden/>
    <w:qFormat/>
    <w:rPr>
      <w:sz w:val="18"/>
      <w:szCs w:val="18"/>
    </w:rPr>
  </w:style>
  <w:style w:type="paragraph" w:styleId="975" w:customStyle="1">
    <w:name w:val="页脚1"/>
    <w:basedOn w:val="758"/>
    <w:link w:val="976"/>
    <w:uiPriority w:val="99"/>
    <w:qFormat/>
    <w:pPr>
      <w:jc w:val="left"/>
      <w:tabs>
        <w:tab w:val="center" w:pos="4153" w:leader="none"/>
        <w:tab w:val="right" w:pos="8306" w:leader="none"/>
      </w:tabs>
    </w:pPr>
    <w:rPr>
      <w:sz w:val="18"/>
      <w:szCs w:val="18"/>
    </w:rPr>
  </w:style>
  <w:style w:type="character" w:styleId="976" w:customStyle="1">
    <w:name w:val="页脚 Char"/>
    <w:link w:val="975"/>
    <w:uiPriority w:val="99"/>
    <w:qFormat/>
    <w:rPr>
      <w:sz w:val="18"/>
      <w:szCs w:val="18"/>
    </w:rPr>
  </w:style>
  <w:style w:type="paragraph" w:styleId="977" w:customStyle="1">
    <w:name w:val="页眉1"/>
    <w:basedOn w:val="758"/>
    <w:link w:val="978"/>
    <w:uiPriority w:val="0"/>
    <w:qFormat/>
    <w:pPr>
      <w:jc w:val="center"/>
      <w:tabs>
        <w:tab w:val="center" w:pos="4153" w:leader="none"/>
        <w:tab w:val="right" w:pos="8306" w:leader="none"/>
      </w:tabs>
      <w:pBdr>
        <w:bottom w:val="single" w:color="000000" w:sz="6" w:space="1"/>
      </w:pBdr>
    </w:pPr>
    <w:rPr>
      <w:sz w:val="18"/>
      <w:szCs w:val="18"/>
    </w:rPr>
  </w:style>
  <w:style w:type="character" w:styleId="978" w:customStyle="1">
    <w:name w:val="页眉 Char"/>
    <w:link w:val="977"/>
    <w:uiPriority w:val="0"/>
    <w:qFormat/>
    <w:rPr>
      <w:sz w:val="18"/>
      <w:szCs w:val="18"/>
    </w:rPr>
  </w:style>
  <w:style w:type="paragraph" w:styleId="979" w:customStyle="1">
    <w:name w:val="正文文本缩进 31"/>
    <w:basedOn w:val="758"/>
    <w:link w:val="980"/>
    <w:uiPriority w:val="0"/>
    <w:qFormat/>
    <w:pPr>
      <w:ind w:firstLine="539"/>
      <w:spacing w:line="520" w:lineRule="exact"/>
    </w:pPr>
    <w:rPr>
      <w:rFonts w:ascii="宋体"/>
      <w:b/>
      <w:spacing w:val="6"/>
      <w:sz w:val="28"/>
    </w:rPr>
  </w:style>
  <w:style w:type="character" w:styleId="980" w:customStyle="1">
    <w:name w:val="正文文本缩进 3 Char"/>
    <w:link w:val="979"/>
    <w:uiPriority w:val="0"/>
    <w:qFormat/>
    <w:rPr>
      <w:rFonts w:ascii="宋体"/>
      <w:b/>
      <w:spacing w:val="6"/>
      <w:sz w:val="28"/>
      <w:szCs w:val="24"/>
    </w:rPr>
  </w:style>
  <w:style w:type="paragraph" w:styleId="981" w:customStyle="1">
    <w:name w:val="普通(网站)1"/>
    <w:basedOn w:val="758"/>
    <w:uiPriority w:val="0"/>
    <w:unhideWhenUsed/>
    <w:qFormat/>
    <w:pPr>
      <w:jc w:val="left"/>
      <w:spacing w:before="100" w:beforeAutospacing="1" w:after="100" w:afterAutospacing="1"/>
      <w:widowControl/>
    </w:pPr>
    <w:rPr>
      <w:rFonts w:ascii="宋体" w:hAnsi="宋体" w:cs="宋体"/>
      <w:sz w:val="24"/>
    </w:rPr>
  </w:style>
  <w:style w:type="paragraph" w:styleId="982" w:customStyle="1">
    <w:name w:val="正文首行缩进1"/>
    <w:basedOn w:val="968"/>
    <w:uiPriority w:val="99"/>
    <w:unhideWhenUsed/>
    <w:qFormat/>
    <w:pPr>
      <w:ind w:firstLine="420"/>
    </w:pPr>
  </w:style>
  <w:style w:type="table" w:styleId="983" w:customStyle="1">
    <w:name w:val="网格型1"/>
    <w:basedOn w:val="958"/>
    <w:uiPriority w:val="0"/>
    <w:qFormat/>
    <w:pPr>
      <w:jc w:val="both"/>
      <w:widowControl w:val="off"/>
    </w:pPr>
    <w:tblPr/>
  </w:style>
  <w:style w:type="character" w:styleId="984" w:customStyle="1">
    <w:name w:val="要点1"/>
    <w:uiPriority w:val="22"/>
    <w:qFormat/>
    <w:rPr>
      <w:b/>
      <w:bCs/>
    </w:rPr>
  </w:style>
  <w:style w:type="character" w:styleId="985" w:customStyle="1">
    <w:name w:val="页码1"/>
    <w:uiPriority w:val="0"/>
    <w:qFormat/>
  </w:style>
  <w:style w:type="character" w:styleId="986" w:customStyle="1">
    <w:name w:val="已访问的超链接1"/>
    <w:uiPriority w:val="99"/>
    <w:unhideWhenUsed/>
    <w:qFormat/>
    <w:rPr>
      <w:color w:val="800080"/>
      <w:u w:val="none"/>
    </w:rPr>
  </w:style>
  <w:style w:type="character" w:styleId="987" w:customStyle="1">
    <w:name w:val="强调1"/>
    <w:uiPriority w:val="0"/>
    <w:qFormat/>
    <w:rPr>
      <w:b/>
      <w:bCs/>
    </w:rPr>
  </w:style>
  <w:style w:type="character" w:styleId="988" w:customStyle="1">
    <w:name w:val="HTML 定义1"/>
    <w:uiPriority w:val="99"/>
    <w:unhideWhenUsed/>
    <w:qFormat/>
  </w:style>
  <w:style w:type="character" w:styleId="989" w:customStyle="1">
    <w:name w:val="HTML 打字机1"/>
    <w:uiPriority w:val="99"/>
    <w:unhideWhenUsed/>
    <w:qFormat/>
    <w:rPr>
      <w:rFonts w:ascii="monospace" w:hAnsi="monospace" w:eastAsia="monospace" w:cs="monospace"/>
      <w:sz w:val="20"/>
    </w:rPr>
  </w:style>
  <w:style w:type="character" w:styleId="990" w:customStyle="1">
    <w:name w:val="HTML 缩写1"/>
    <w:uiPriority w:val="99"/>
    <w:unhideWhenUsed/>
    <w:qFormat/>
  </w:style>
  <w:style w:type="character" w:styleId="991" w:customStyle="1">
    <w:name w:val="HTML 变量1"/>
    <w:uiPriority w:val="99"/>
    <w:unhideWhenUsed/>
    <w:qFormat/>
  </w:style>
  <w:style w:type="character" w:styleId="992" w:customStyle="1">
    <w:name w:val="超链接1"/>
    <w:uiPriority w:val="99"/>
    <w:unhideWhenUsed/>
    <w:qFormat/>
    <w:rPr>
      <w:color w:val="0000ff"/>
      <w:u w:val="none"/>
    </w:rPr>
  </w:style>
  <w:style w:type="character" w:styleId="993" w:customStyle="1">
    <w:name w:val="HTML 代码1"/>
    <w:uiPriority w:val="99"/>
    <w:unhideWhenUsed/>
    <w:qFormat/>
    <w:rPr>
      <w:rFonts w:ascii="monospace" w:hAnsi="monospace" w:eastAsia="monospace" w:cs="monospace"/>
      <w:sz w:val="20"/>
    </w:rPr>
  </w:style>
  <w:style w:type="character" w:styleId="994" w:customStyle="1">
    <w:name w:val="HTML 引文1"/>
    <w:uiPriority w:val="99"/>
    <w:unhideWhenUsed/>
    <w:qFormat/>
  </w:style>
  <w:style w:type="character" w:styleId="995" w:customStyle="1">
    <w:name w:val="HTML 键盘1"/>
    <w:uiPriority w:val="99"/>
    <w:unhideWhenUsed/>
    <w:qFormat/>
    <w:rPr>
      <w:rFonts w:ascii="monospace" w:hAnsi="monospace" w:eastAsia="monospace" w:cs="monospace"/>
      <w:sz w:val="20"/>
    </w:rPr>
  </w:style>
  <w:style w:type="character" w:styleId="996" w:customStyle="1">
    <w:name w:val="HTML 样本1"/>
    <w:uiPriority w:val="99"/>
    <w:unhideWhenUsed/>
    <w:qFormat/>
    <w:rPr>
      <w:rFonts w:ascii="monospace" w:hAnsi="monospace" w:eastAsia="monospace" w:cs="monospace"/>
    </w:rPr>
  </w:style>
  <w:style w:type="character" w:styleId="997" w:customStyle="1">
    <w:name w:val="正文缩进2格 Char"/>
    <w:link w:val="998"/>
    <w:uiPriority w:val="0"/>
    <w:qFormat/>
    <w:rPr>
      <w:rFonts w:ascii="仿宋_GB2312" w:hAnsi="宋体" w:eastAsia="仿宋_GB2312"/>
      <w:sz w:val="31"/>
      <w:szCs w:val="28"/>
    </w:rPr>
  </w:style>
  <w:style w:type="paragraph" w:styleId="998" w:customStyle="1">
    <w:name w:val="正文缩进2格"/>
    <w:basedOn w:val="758"/>
    <w:link w:val="997"/>
    <w:uiPriority w:val="0"/>
    <w:qFormat/>
    <w:pPr>
      <w:ind w:firstLine="639"/>
      <w:spacing w:line="600" w:lineRule="exact"/>
    </w:pPr>
    <w:rPr>
      <w:rFonts w:ascii="仿宋_GB2312" w:hAnsi="宋体" w:eastAsia="仿宋_GB2312"/>
      <w:sz w:val="31"/>
      <w:szCs w:val="28"/>
    </w:rPr>
  </w:style>
  <w:style w:type="character" w:styleId="999" w:customStyle="1">
    <w:name w:val="标题 3.1 Char"/>
    <w:link w:val="1000"/>
    <w:uiPriority w:val="0"/>
    <w:qFormat/>
    <w:rPr>
      <w:rFonts w:ascii="宋体" w:hAnsi="宋体"/>
      <w:b/>
      <w:bCs/>
      <w:color w:val="000000"/>
      <w:sz w:val="32"/>
      <w:szCs w:val="32"/>
    </w:rPr>
  </w:style>
  <w:style w:type="paragraph" w:styleId="1000" w:customStyle="1">
    <w:name w:val="标题 3.1"/>
    <w:basedOn w:val="955"/>
    <w:link w:val="999"/>
    <w:uiPriority w:val="0"/>
    <w:qFormat/>
    <w:pPr>
      <w:spacing w:line="600" w:lineRule="exact"/>
      <w:tabs>
        <w:tab w:val="left" w:pos="1440" w:leader="none"/>
        <w:tab w:val="left" w:pos="1620" w:leader="none"/>
      </w:tabs>
    </w:pPr>
    <w:rPr>
      <w:rFonts w:ascii="宋体" w:hAnsi="宋体"/>
      <w:color w:val="000000"/>
    </w:rPr>
  </w:style>
  <w:style w:type="paragraph" w:styleId="1001" w:customStyle="1">
    <w:name w:val="Char"/>
    <w:basedOn w:val="758"/>
    <w:uiPriority w:val="0"/>
    <w:qFormat/>
    <w:rPr>
      <w:rFonts w:ascii="Tahoma" w:hAnsi="Tahoma"/>
      <w:sz w:val="24"/>
      <w:szCs w:val="20"/>
    </w:rPr>
  </w:style>
  <w:style w:type="paragraph" w:styleId="1002" w:customStyle="1">
    <w:name w:val="正文缩进4格"/>
    <w:basedOn w:val="998"/>
    <w:uiPriority w:val="0"/>
    <w:qFormat/>
    <w:pPr>
      <w:ind w:left="2" w:firstLine="538"/>
    </w:pPr>
    <w:rPr>
      <w:color w:val="000000"/>
      <w:sz w:val="28"/>
    </w:rPr>
  </w:style>
  <w:style w:type="paragraph" w:styleId="1003" w:customStyle="1">
    <w:name w:val="Char Char Char Char"/>
    <w:basedOn w:val="758"/>
    <w:uiPriority w:val="0"/>
    <w:qFormat/>
    <w:rPr>
      <w:rFonts w:ascii="Tahoma" w:hAnsi="Tahoma"/>
      <w:sz w:val="24"/>
      <w:szCs w:val="20"/>
    </w:rPr>
  </w:style>
  <w:style w:type="paragraph" w:styleId="1004" w:customStyle="1">
    <w:name w:val="Char1"/>
    <w:basedOn w:val="758"/>
    <w:uiPriority w:val="0"/>
    <w:qFormat/>
    <w:pPr>
      <w:ind w:left="840" w:hanging="420"/>
      <w:tabs>
        <w:tab w:val="left" w:pos="840" w:leader="none"/>
      </w:tabs>
    </w:pPr>
    <w:rPr>
      <w:sz w:val="24"/>
    </w:rPr>
  </w:style>
  <w:style w:type="paragraph" w:styleId="1005" w:customStyle="1">
    <w:name w:val="Char Char1 Char Char Char Char Char Char"/>
    <w:basedOn w:val="758"/>
    <w:uiPriority w:val="0"/>
    <w:qFormat/>
    <w:pPr>
      <w:jc w:val="left"/>
      <w:spacing w:after="160" w:line="240" w:lineRule="exact"/>
      <w:widowControl/>
    </w:pPr>
    <w:rPr>
      <w:rFonts w:ascii="Verdana" w:hAnsi="Verdana" w:eastAsia="仿宋_GB2312"/>
      <w:sz w:val="24"/>
      <w:szCs w:val="20"/>
      <w:lang w:eastAsia="en-US"/>
    </w:rPr>
  </w:style>
  <w:style w:type="paragraph" w:styleId="1006" w:customStyle="1">
    <w:name w:val="msonormalcxspmiddle"/>
    <w:basedOn w:val="758"/>
    <w:uiPriority w:val="0"/>
    <w:qFormat/>
    <w:pPr>
      <w:jc w:val="left"/>
      <w:spacing w:before="100" w:beforeAutospacing="1" w:after="100" w:afterAutospacing="1"/>
      <w:widowControl/>
    </w:pPr>
    <w:rPr>
      <w:rFonts w:ascii="宋体" w:hAnsi="宋体" w:cs="宋体"/>
      <w:sz w:val="24"/>
    </w:rPr>
  </w:style>
  <w:style w:type="paragraph" w:styleId="1007" w:customStyle="1">
    <w:name w:val="Char Char 字元 字元 字元 Char Char Char Char"/>
    <w:basedOn w:val="758"/>
    <w:uiPriority w:val="0"/>
    <w:qFormat/>
    <w:pPr>
      <w:spacing w:line="360" w:lineRule="auto"/>
    </w:pPr>
    <w:rPr>
      <w:sz w:val="24"/>
      <w:szCs w:val="20"/>
    </w:rPr>
  </w:style>
  <w:style w:type="paragraph" w:styleId="1008" w:customStyle="1">
    <w:name w:val="para"/>
    <w:basedOn w:val="758"/>
    <w:uiPriority w:val="0"/>
    <w:qFormat/>
    <w:pPr>
      <w:jc w:val="left"/>
      <w:spacing w:before="100" w:beforeAutospacing="1" w:after="100" w:afterAutospacing="1"/>
      <w:widowControl/>
    </w:pPr>
    <w:rPr>
      <w:rFonts w:ascii="Arial" w:hAnsi="Arial" w:cs="Arial"/>
      <w:sz w:val="18"/>
      <w:szCs w:val="18"/>
    </w:rPr>
  </w:style>
  <w:style w:type="paragraph" w:styleId="1009" w:customStyle="1">
    <w:name w:val="Char2"/>
    <w:basedOn w:val="758"/>
    <w:uiPriority w:val="0"/>
    <w:qFormat/>
    <w:rPr>
      <w:rFonts w:ascii="Tahoma" w:hAnsi="Tahoma"/>
      <w:sz w:val="24"/>
      <w:szCs w:val="20"/>
    </w:rPr>
  </w:style>
  <w:style w:type="paragraph" w:styleId="1010" w:customStyle="1">
    <w:name w:val="msonormalcxsplast"/>
    <w:basedOn w:val="758"/>
    <w:uiPriority w:val="0"/>
    <w:qFormat/>
    <w:pPr>
      <w:jc w:val="left"/>
      <w:spacing w:before="100" w:beforeAutospacing="1" w:after="100" w:afterAutospacing="1"/>
      <w:widowControl/>
    </w:pPr>
    <w:rPr>
      <w:rFonts w:ascii="宋体" w:hAnsi="宋体" w:cs="宋体"/>
      <w:sz w:val="24"/>
    </w:rPr>
  </w:style>
  <w:style w:type="character" w:styleId="1011" w:customStyle="1">
    <w:name w:val="普通正文 Char"/>
    <w:link w:val="1012"/>
    <w:uiPriority w:val="0"/>
    <w:qFormat/>
    <w:rPr>
      <w:rFonts w:ascii="Arial" w:hAnsi="Arial"/>
      <w:sz w:val="24"/>
      <w:szCs w:val="24"/>
    </w:rPr>
  </w:style>
  <w:style w:type="paragraph" w:styleId="1012" w:customStyle="1">
    <w:name w:val="普通正文"/>
    <w:basedOn w:val="758"/>
    <w:link w:val="1011"/>
    <w:uiPriority w:val="0"/>
    <w:qFormat/>
    <w:pPr>
      <w:ind w:left="-2" w:right="120" w:firstLine="480"/>
      <w:jc w:val="center"/>
      <w:spacing w:before="120" w:after="120" w:line="360" w:lineRule="auto"/>
    </w:pPr>
    <w:rPr>
      <w:rFonts w:ascii="Arial" w:hAnsi="Arial"/>
      <w:sz w:val="24"/>
    </w:rPr>
  </w:style>
  <w:style w:type="character" w:styleId="1013" w:customStyle="1">
    <w:name w:val="mini-outputtext1"/>
    <w:uiPriority w:val="0"/>
    <w:qFormat/>
  </w:style>
  <w:style w:type="character" w:styleId="1014" w:customStyle="1">
    <w:name w:val="font31"/>
    <w:uiPriority w:val="0"/>
    <w:qFormat/>
    <w:rPr>
      <w:rFonts w:hint="eastAsia" w:ascii="宋体" w:hAnsi="宋体" w:eastAsia="宋体" w:cs="宋体"/>
      <w:color w:val="000000"/>
      <w:sz w:val="21"/>
      <w:szCs w:val="21"/>
      <w:u w:val="none"/>
    </w:rPr>
  </w:style>
  <w:style w:type="character" w:styleId="1015" w:customStyle="1">
    <w:name w:val="font61"/>
    <w:uiPriority w:val="0"/>
    <w:qFormat/>
    <w:rPr>
      <w:rFonts w:ascii="Times New Roman" w:hAnsi="Times New Roman" w:cs="Times New Roman"/>
      <w:color w:val="000000"/>
      <w:sz w:val="21"/>
      <w:szCs w:val="21"/>
      <w:u w:val="none"/>
    </w:rPr>
  </w:style>
  <w:style w:type="character" w:styleId="1016" w:customStyle="1">
    <w:name w:val="font01"/>
    <w:uiPriority w:val="0"/>
    <w:qFormat/>
    <w:rPr>
      <w:rFonts w:ascii="等线" w:hAnsi="等线" w:eastAsia="等线" w:cs="等线"/>
      <w:color w:val="000000"/>
      <w:sz w:val="22"/>
      <w:szCs w:val="22"/>
      <w:u w:val="none"/>
    </w:rPr>
  </w:style>
  <w:style w:type="character" w:styleId="1017" w:customStyle="1">
    <w:name w:val="font51"/>
    <w:uiPriority w:val="0"/>
    <w:qFormat/>
    <w:rPr>
      <w:rFonts w:ascii="等线" w:hAnsi="等线" w:eastAsia="等线" w:cs="等线"/>
      <w:b/>
      <w:bCs/>
      <w:color w:val="000000"/>
      <w:sz w:val="22"/>
      <w:szCs w:val="22"/>
      <w:u w:val="none"/>
    </w:rPr>
  </w:style>
  <w:style w:type="paragraph" w:styleId="1018" w:customStyle="1">
    <w:name w:val="普通(网站) Char"/>
    <w:basedOn w:val="758"/>
    <w:uiPriority w:val="0"/>
    <w:qFormat/>
    <w:pPr>
      <w:jc w:val="left"/>
      <w:spacing w:before="100" w:beforeAutospacing="1" w:after="100" w:afterAutospacing="1"/>
      <w:widowControl/>
    </w:pPr>
    <w:rPr>
      <w:rFonts w:hint="eastAsia" w:ascii="宋体" w:hAnsi="宋体"/>
      <w:sz w:val="24"/>
    </w:rPr>
  </w:style>
  <w:style w:type="character" w:styleId="1019" w:customStyle="1">
    <w:name w:val="页脚 字符"/>
    <w:uiPriority w:val="99"/>
    <w:qFormat/>
  </w:style>
  <w:style w:type="paragraph" w:styleId="1020" w:customStyle="1">
    <w:name w:val="样式 行距: 1.5 倍行距 左  1.71 字符 首行缩进:  1.35 字符"/>
    <w:basedOn w:val="758"/>
    <w:uiPriority w:val="0"/>
    <w:qFormat/>
    <w:pPr>
      <w:ind w:firstLine="200"/>
      <w:spacing w:line="360" w:lineRule="auto"/>
    </w:pPr>
    <w:rPr>
      <w:sz w:val="24"/>
      <w:szCs w:val="21"/>
    </w:rPr>
  </w:style>
  <w:style w:type="paragraph" w:styleId="1021" w:customStyle="1">
    <w:name w:val="_Style 3"/>
    <w:next w:val="979"/>
    <w:uiPriority w:val="99"/>
    <w:qFormat/>
    <w:pPr>
      <w:jc w:val="both"/>
      <w:widowControl w:val="off"/>
    </w:pPr>
    <w:rPr>
      <w:rFonts w:ascii="Times New Roman" w:hAnsi="Times New Roman" w:eastAsia="宋体" w:cs="Times New Roman"/>
      <w:sz w:val="21"/>
      <w:szCs w:val="22"/>
      <w:lang w:val="en-US" w:eastAsia="zh-CN" w:bidi="ar-SA"/>
    </w:rPr>
  </w:style>
  <w:style w:type="paragraph" w:styleId="1022" w:customStyle="1">
    <w:name w:val="Body text|1"/>
    <w:basedOn w:val="758"/>
    <w:uiPriority w:val="0"/>
    <w:qFormat/>
    <w:pPr>
      <w:ind w:firstLine="280"/>
      <w:spacing w:line="432" w:lineRule="auto"/>
    </w:pPr>
    <w:rPr>
      <w:rFonts w:ascii="宋体" w:hAnsi="宋体" w:cs="宋体"/>
      <w:sz w:val="17"/>
      <w:szCs w:val="17"/>
      <w:lang w:val="zh-CN" w:bidi="zh-CN"/>
    </w:rPr>
  </w:style>
  <w:style w:type="paragraph" w:styleId="1023" w:customStyle="1">
    <w:name w:val="1"/>
    <w:basedOn w:val="758"/>
    <w:uiPriority w:val="0"/>
    <w:qFormat/>
    <w:pPr>
      <w:ind w:firstLine="420"/>
      <w:jc w:val="left"/>
      <w:spacing w:before="40" w:after="160" w:line="288" w:lineRule="auto"/>
      <w:widowControl/>
    </w:pPr>
    <w:rPr>
      <w:rFonts w:ascii="宋体" w:hAnsi="宋体"/>
      <w:color w:val="000000"/>
      <w:szCs w:val="20"/>
      <w:lang w:val="zh-CN"/>
    </w:rPr>
  </w:style>
  <w:style w:type="paragraph" w:styleId="1024" w:customStyle="1">
    <w:name w:val="Normal_2"/>
    <w:uiPriority w:val="0"/>
    <w:qFormat/>
    <w:rPr>
      <w:rFonts w:ascii="Times New Roman" w:hAnsi="Times New Roman" w:eastAsia="宋体" w:cs="Times New Roman"/>
      <w:sz w:val="24"/>
      <w:szCs w:val="24"/>
      <w:lang w:val="en-US" w:eastAsia="zh-CN" w:bidi="ar-SA"/>
    </w:rPr>
  </w:style>
  <w:style w:type="paragraph" w:styleId="1025" w:customStyle="1">
    <w:name w:val="Normal_5"/>
    <w:uiPriority w:val="0"/>
    <w:qFormat/>
    <w:rPr>
      <w:rFonts w:ascii="Times New Roman" w:hAnsi="Times New Roman" w:eastAsia="Times New Roman" w:cs="Times New Roman"/>
      <w:sz w:val="24"/>
      <w:szCs w:val="24"/>
      <w:lang w:val="en-US" w:eastAsia="zh-CN" w:bidi="ar-SA"/>
    </w:rPr>
  </w:style>
  <w:style w:type="table" w:styleId="1026" w:customStyle="1">
    <w:name w:val="Table Normal"/>
    <w:uiPriority w:val="0"/>
    <w:unhideWhenUsed/>
    <w:qFormat/>
    <w:tblPr>
      <w:tblCellMar>
        <w:left w:w="0" w:type="dxa"/>
        <w:top w:w="0" w:type="dxa"/>
        <w:right w:w="0" w:type="dxa"/>
        <w:bottom w:w="0" w:type="dxa"/>
      </w:tblCellMar>
    </w:tblPr>
  </w:style>
  <w:style w:type="character" w:styleId="1027" w:customStyle="1">
    <w:name w:val="NormalCharacter"/>
    <w:uiPriority w:val="99"/>
    <w:qFormat/>
  </w:style>
  <w:style w:type="paragraph" w:styleId="1028" w:customStyle="1">
    <w:name w:val="正文首行缩进 211"/>
    <w:basedOn w:val="775"/>
    <w:uiPriority w:val="99"/>
    <w:unhideWhenUsed/>
    <w:qFormat/>
    <w:pPr>
      <w:ind w:firstLine="200"/>
    </w:pPr>
  </w:style>
  <w:style w:type="numbering" w:styleId="74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560d8fa5-fe0e-4051-9cd3-b2dee0f102d7</errorID>
      <errorWord>JSZC-320681-SHXP-C2026-</errorWord>
      <group>L1_Other</group>
      <groupName>其他问题</groupName>
      <ability>L2_Consistency</ability>
      <abilityName>一致性检查</abilityName>
      <candidateList>
        <item>JSZC-320681-SHXP-C2025-</item>
      </candidateList>
      <explain>数字一致性，文件开头的采购文件编号与竞争性磋商公告中的项目编号不一致，应以竞争性磋商公告中出现的JSZC-320681-SHXP-C2025-保持一致</explain>
      <paraID>7A9093DB</paraID>
      <start>7</start>
      <end>30</end>
      <status>unmodified</status>
      <modifiedWord/>
      <trackRevisions>false</trackRevisions>
    </reviewItem>
    <reviewItem>
      <errorID>79196b40-c89d-494e-b440-ec92f27373dd</errorID>
      <errorWord>:</errorWord>
      <group>L1_Format</group>
      <groupName>格式问题</groupName>
      <ability>L2_HalfPunc_CN</ability>
      <abilityName>全半角问题</abilityName>
      <candidateList>
        <item>：</item>
      </candidateList>
      <explain>文本全半角错误。</explain>
      <paraID>305540D7</paraID>
      <start>2</start>
      <end>3</end>
      <status>unmodified</status>
      <modifiedWord/>
      <trackRevisions>false</trackRevisions>
    </reviewItem>
    <reviewItem>
      <errorID>73188eb4-265a-4b6e-84f4-654c2aae5318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1E80EA54</paraID>
      <start>0</start>
      <end>2</end>
      <status>unmodified</status>
      <modifiedWord/>
      <trackRevisions>false</trackRevisions>
    </reviewItem>
    <reviewItem>
      <errorID>3356cff4-4ac9-4fb2-a296-e3eb9d033d88</errorID>
      <errorWord>-</errorWord>
      <group>L1_Format</group>
      <groupName>格式问题</groupName>
      <ability>L2_HalfPunc_CN</ability>
      <abilityName>全半角问题</abilityName>
      <candidateList>
        <item>－</item>
      </candidateList>
      <explain>文本全半角错误。</explain>
      <paraID>1E80EA54</paraID>
      <start>39</start>
      <end>40</end>
      <status>unmodified</status>
      <modifiedWord/>
      <trackRevisions>false</trackRevisions>
    </reviewItem>
    <reviewItem>
      <errorID>742c47a7-86fe-4b16-a762-6f0f73c16ab6</errorID>
      <errorWord>-</errorWord>
      <group>L1_Format</group>
      <groupName>格式问题</groupName>
      <ability>L2_HalfPunc_CN</ability>
      <abilityName>全半角问题</abilityName>
      <candidateList>
        <item>－</item>
      </candidateList>
      <explain>文本全半角错误。</explain>
      <paraID>1E80EA54</paraID>
      <start>40</start>
      <end>41</end>
      <status>unmodified</status>
      <modifiedWord/>
      <trackRevisions>false</trackRevisions>
    </reviewItem>
    <reviewItem>
      <errorID>84aade8d-2093-40fc-9b61-614c82eb3108</errorID>
      <errorWord>-</errorWord>
      <group>L1_Format</group>
      <groupName>格式问题</groupName>
      <ability>L2_HalfPunc_CN</ability>
      <abilityName>全半角问题</abilityName>
      <candidateList>
        <item>－</item>
      </candidateList>
      <explain>文本全半角错误。</explain>
      <paraID>1E80EA54</paraID>
      <start>66</start>
      <end>67</end>
      <status>unmodified</status>
      <modifiedWord/>
      <trackRevisions>false</trackRevisions>
    </reviewItem>
    <reviewItem>
      <errorID>cf4c9e9c-e12a-41ab-b7e0-54bec74a3683</errorID>
      <errorWord>-</errorWord>
      <group>L1_Format</group>
      <groupName>格式问题</groupName>
      <ability>L2_HalfPunc_CN</ability>
      <abilityName>全半角问题</abilityName>
      <candidateList>
        <item>－</item>
      </candidateList>
      <explain>文本全半角错误。</explain>
      <paraID>1E80EA54</paraID>
      <start>67</start>
      <end>68</end>
      <status>unmodified</status>
      <modifiedWord/>
      <trackRevisions>false</trackRevisions>
    </reviewItem>
    <reviewItem>
      <errorID>33755965-7de8-4aa2-951e-203ef735987f</errorID>
      <errorWord>“.</errorWord>
      <group>L1_Punc</group>
      <groupName>标点问题</groupName>
      <ability>L2_Punc_CN</ability>
      <abilityName>标点符号问题</abilityName>
      <candidateList>
        <item>“</item>
      </candidateList>
      <explain/>
      <paraID>1E80EA54</paraID>
      <start>79</start>
      <end>81</end>
      <status>unmodified</status>
      <modifiedWord/>
      <trackRevisions>false</trackRevisions>
    </reviewItem>
    <reviewItem>
      <errorID>13335d15-88e4-438a-9d99-fbefc6a13a79</errorID>
      <errorWord>“.</errorWord>
      <group>L1_Punc</group>
      <groupName>标点问题</groupName>
      <ability>L2_Punc_CN</ability>
      <abilityName>标点符号问题</abilityName>
      <candidateList>
        <item>“</item>
      </candidateList>
      <explain/>
      <paraID>1E80EA54</paraID>
      <start>94</start>
      <end>96</end>
      <status>unmodified</status>
      <modifiedWord/>
      <trackRevisions>false</trackRevisions>
    </reviewItem>
    <reviewItem>
      <errorID>ff9ffb5c-7135-45e7-b4e1-10b9c5eedf3c</errorID>
      <errorWord>-</errorWord>
      <group>L1_Format</group>
      <groupName>格式问题</groupName>
      <ability>L2_HalfPunc_CN</ability>
      <abilityName>全半角问题</abilityName>
      <candidateList>
        <item>－</item>
      </candidateList>
      <explain>文本全半角错误。</explain>
      <paraID>1E80EA54</paraID>
      <start>117</start>
      <end>118</end>
      <status>unmodified</status>
      <modifiedWord/>
      <trackRevisions>false</trackRevisions>
    </reviewItem>
    <reviewItem>
      <errorID>2e71277d-9ac0-46b5-8580-19170487fc12</errorID>
      <errorWord>-</errorWord>
      <group>L1_Format</group>
      <groupName>格式问题</groupName>
      <ability>L2_HalfPunc_CN</ability>
      <abilityName>全半角问题</abilityName>
      <candidateList>
        <item>－</item>
      </candidateList>
      <explain>文本全半角错误。</explain>
      <paraID>1E80EA54</paraID>
      <start>118</start>
      <end>119</end>
      <status>unmodified</status>
      <modifiedWord/>
      <trackRevisions>false</trackRevisions>
    </reviewItem>
    <reviewItem>
      <errorID>4534055c-350b-4ae6-9851-b13b21dd7942</errorID>
      <errorWord>-</errorWord>
      <group>L1_Format</group>
      <groupName>格式问题</groupName>
      <ability>L2_HalfPunc_CN</ability>
      <abilityName>全半角问题</abilityName>
      <candidateList>
        <item>－</item>
      </candidateList>
      <explain>文本全半角错误。</explain>
      <paraID>1E80EA54</paraID>
      <start>125</start>
      <end>126</end>
      <status>unmodified</status>
      <modifiedWord/>
      <trackRevisions>false</trackRevisions>
    </reviewItem>
    <reviewItem>
      <errorID>1c36e25a-0510-44db-ab43-df715cd625b5</errorID>
      <errorWord>-</errorWord>
      <group>L1_Format</group>
      <groupName>格式问题</groupName>
      <ability>L2_HalfPunc_CN</ability>
      <abilityName>全半角问题</abilityName>
      <candidateList>
        <item>－</item>
      </candidateList>
      <explain>文本全半角错误。</explain>
      <paraID>1E80EA54</paraID>
      <start>126</start>
      <end>127</end>
      <status>unmodified</status>
      <modifiedWord/>
      <trackRevisions>false</trackRevisions>
    </reviewItem>
    <reviewItem>
      <errorID>8876dd3a-1d10-4f9d-9340-d9a7665f0224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52AA6265</paraID>
      <start>0</start>
      <end>2</end>
      <status>unmodified</status>
      <modifiedWord/>
      <trackRevisions>false</trackRevisions>
    </reviewItem>
    <reviewItem>
      <errorID>98ede230-6a1f-4f4d-a5d8-c3325d35970a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6D8D9A46</paraID>
      <start>0</start>
      <end>2</end>
      <status>unmodified</status>
      <modifiedWord/>
      <trackRevisions>false</trackRevisions>
    </reviewItem>
    <reviewItem>
      <errorID>5939a077-fcdc-49f8-9ab4-93e07ba93b68</errorID>
      <errorWord>，</errorWord>
      <group>L1_Punc</group>
      <groupName>标点问题</groupName>
      <ability>L2_Punc_CN</ability>
      <abilityName>标点符号问题</abilityName>
      <candidateList>
        <item>。</item>
      </candidateList>
      <explain/>
      <paraID>6D8D9A46</paraID>
      <start>45</start>
      <end>46</end>
      <status>unmodified</status>
      <modifiedWord/>
      <trackRevisions>false</trackRevisions>
    </reviewItem>
    <reviewItem>
      <errorID>de49c0d4-f0ce-4b44-9e66-dd757581cdcb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6C646A9C</paraID>
      <start>0</start>
      <end>2</end>
      <status>unmodified</status>
      <modifiedWord/>
      <trackRevisions>false</trackRevisions>
    </reviewItem>
    <reviewItem>
      <errorID>44bc03a0-7d92-4bb0-813d-5ba3f721724b</errorID>
      <errorWord>“.</errorWord>
      <group>L1_Punc</group>
      <groupName>标点问题</groupName>
      <ability>L2_Punc_CN</ability>
      <abilityName>标点符号问题</abilityName>
      <candidateList>
        <item>“</item>
      </candidateList>
      <explain/>
      <paraID>6C646A9C</paraID>
      <start>11</start>
      <end>13</end>
      <status>unmodified</status>
      <modifiedWord/>
      <trackRevisions>false</trackRevisions>
    </reviewItem>
    <reviewItem>
      <errorID>a8d470c9-9be3-4791-a786-0045c4881df1</errorID>
      <errorWord>-</errorWord>
      <group>L1_Format</group>
      <groupName>格式问题</groupName>
      <ability>L2_HalfPunc_CN</ability>
      <abilityName>全半角问题</abilityName>
      <candidateList>
        <item>－</item>
      </candidateList>
      <explain>文本全半角错误。</explain>
      <paraID>6C646A9C</paraID>
      <start>47</start>
      <end>48</end>
      <status>unmodified</status>
      <modifiedWord/>
      <trackRevisions>false</trackRevisions>
    </reviewItem>
    <reviewItem>
      <errorID>88386c35-b6cf-4a82-901a-e9f2fff74d37</errorID>
      <errorWord>-</errorWord>
      <group>L1_Format</group>
      <groupName>格式问题</groupName>
      <ability>L2_HalfPunc_CN</ability>
      <abilityName>全半角问题</abilityName>
      <candidateList>
        <item>－</item>
      </candidateList>
      <explain>文本全半角错误。</explain>
      <paraID>6C646A9C</paraID>
      <start>48</start>
      <end>49</end>
      <status>unmodified</status>
      <modifiedWord/>
      <trackRevisions>false</trackRevisions>
    </reviewItem>
    <reviewItem>
      <errorID>1918ee9f-6f60-4ddf-adb3-eaea56e790f2</errorID>
      <errorWord>-</errorWord>
      <group>L1_Format</group>
      <groupName>格式问题</groupName>
      <ability>L2_HalfPunc_CN</ability>
      <abilityName>全半角问题</abilityName>
      <candidateList>
        <item>－</item>
      </candidateList>
      <explain>文本全半角错误。</explain>
      <paraID>6C646A9C</paraID>
      <start>54</start>
      <end>55</end>
      <status>unmodified</status>
      <modifiedWord/>
      <trackRevisions>false</trackRevisions>
    </reviewItem>
    <reviewItem>
      <errorID>ade50c69-a230-4b84-ba2f-80281fb6dddb</errorID>
      <errorWord>-</errorWord>
      <group>L1_Format</group>
      <groupName>格式问题</groupName>
      <ability>L2_HalfPunc_CN</ability>
      <abilityName>全半角问题</abilityName>
      <candidateList>
        <item>－</item>
      </candidateList>
      <explain>文本全半角错误。</explain>
      <paraID>6C646A9C</paraID>
      <start>55</start>
      <end>56</end>
      <status>unmodified</status>
      <modifiedWord/>
      <trackRevisions>false</trackRevisions>
    </reviewItem>
    <reviewItem>
      <errorID>73212214-72a1-4a51-8710-82e394d1a0be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635AD430</paraID>
      <start>0</start>
      <end>2</end>
      <status>unmodified</status>
      <modifiedWord/>
      <trackRevisions>false</trackRevisions>
    </reviewItem>
    <reviewItem>
      <errorID>c92de3cb-02c8-41a2-899a-cc3315cf2367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2E8B1679</paraID>
      <start>0</start>
      <end>2</end>
      <status>unmodified</status>
      <modifiedWord/>
      <trackRevisions>false</trackRevisions>
    </reviewItem>
    <reviewItem>
      <errorID>f7616429-7e08-4cdc-a2ea-2eabd3f95254</errorID>
      <errorWord>（</errorWord>
      <group>L1_Punc</group>
      <groupName>标点问题</groupName>
      <ability>L2_Punc_CN</ability>
      <abilityName>标点符号问题</abilityName>
      <candidateList/>
      <explain>同一形式括号套用。</explain>
      <paraID>2E8B1679</paraID>
      <start>35</start>
      <end>36</end>
      <status>unmodified</status>
      <modifiedWord/>
      <trackRevisions>false</trackRevisions>
    </reviewItem>
    <reviewItem>
      <errorID>6ee37746-fd91-45cd-8e34-23cc6cd84df6</errorID>
      <errorWord>）</errorWord>
      <group>L1_Punc</group>
      <groupName>标点问题</groupName>
      <ability>L2_Punc_CN</ability>
      <abilityName>标点符号问题</abilityName>
      <candidateList/>
      <explain>同一形式括号套用。</explain>
      <paraID>2E8B1679</paraID>
      <start>39</start>
      <end>40</end>
      <status>unmodified</status>
      <modifiedWord/>
      <trackRevisions>false</trackRevisions>
    </reviewItem>
    <reviewItem>
      <errorID>4a1a01be-9fd1-4495-b731-e1ec65e7b864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5F7C4501</paraID>
      <start>0</start>
      <end>2</end>
      <status>unmodified</status>
      <modifiedWord/>
      <trackRevisions>false</trackRevisions>
    </reviewItem>
    <reviewItem>
      <errorID>76617aa7-eda1-42e5-88a7-9cbd3635151e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3D702FD9</paraID>
      <start>0</start>
      <end>2</end>
      <status>unmodified</status>
      <modifiedWord/>
      <trackRevisions>false</trackRevisions>
    </reviewItem>
    <reviewItem>
      <errorID>1295f418-eebc-476b-93d6-37ecc243398a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17365C13</paraID>
      <start>0</start>
      <end>2</end>
      <status>unmodified</status>
      <modifiedWord/>
      <trackRevisions>false</trackRevisions>
    </reviewItem>
    <reviewItem>
      <errorID>5beb3c9f-cea9-40d0-9ca3-11d58be94dcd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1B76F6E2</paraID>
      <start>0</start>
      <end>2</end>
      <status>unmodified</status>
      <modifiedWord/>
      <trackRevisions>false</trackRevisions>
    </reviewItem>
    <reviewItem>
      <errorID>78ce53eb-2c3f-4243-b23f-e2045b968ba4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3DE9F57F</paraID>
      <start>0</start>
      <end>2</end>
      <status>unmodified</status>
      <modifiedWord/>
      <trackRevisions>false</trackRevisions>
    </reviewItem>
    <reviewItem>
      <errorID>323b8daa-9377-4747-b4a2-1c7011e5f07e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537BE838</paraID>
      <start>0</start>
      <end>2</end>
      <status>unmodified</status>
      <modifiedWord/>
      <trackRevisions>false</trackRevisions>
    </reviewItem>
    <reviewItem>
      <errorID>8fd05842-77db-46db-8cfc-46e8adebabb5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53889970</paraID>
      <start>1</start>
      <end>3</end>
      <status>unmodified</status>
      <modifiedWord/>
      <trackRevisions>false</trackRevisions>
    </reviewItem>
    <reviewItem>
      <errorID>b4d106af-9956-4cf4-a5f0-a04c6667e6df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521499B3</paraID>
      <start>0</start>
      <end>2</end>
      <status>unmodified</status>
      <modifiedWord/>
      <trackRevisions>false</trackRevisions>
    </reviewItem>
    <reviewItem>
      <errorID>407d5457-bcdf-4f47-aa01-8fbd41e050fc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59BB90CE</paraID>
      <start>0</start>
      <end>2</end>
      <status>unmodified</status>
      <modifiedWord/>
      <trackRevisions>false</trackRevisions>
    </reviewItem>
    <reviewItem>
      <errorID>97ab7c13-9966-4bcf-a3a2-64ed4f248894</errorID>
      <errorWord>满足</errorWord>
      <group>L1_Word</group>
      <groupName>字词问题</groupName>
      <ability>L2_Typo</ability>
      <abilityName>字词错误</abilityName>
      <candidateList>
        <item> 满足</item>
      </candidateList>
      <explain/>
      <paraID>291C2223</paraID>
      <start>3</start>
      <end>5</end>
      <status>unmodified</status>
      <modifiedWord/>
      <trackRevisions>false</trackRevisions>
    </reviewItem>
    <reviewItem>
      <errorID>b45df3d8-819c-4c3d-bc67-6cca8fff01fe</errorID>
      <errorWord>要求的规定</errorWord>
      <group>L1_Grammar</group>
      <groupName>语法问题</groupName>
      <ability>L2_Grammar</ability>
      <abilityName>语法错误</abilityName>
      <candidateList>
        <item>要求</item>
      </candidateList>
      <explain/>
      <paraID>291C2223</paraID>
      <start>16</start>
      <end>21</end>
      <status>unmodified</status>
      <modifiedWord/>
      <trackRevisions>false</trackRevisions>
    </reviewItem>
    <reviewItem>
      <errorID>3fe4a98f-3506-4020-a34a-8dec8942c1ff</errorID>
      <errorWord>条款的规定</errorWord>
      <group>L1_Grammar</group>
      <groupName>语法问题</groupName>
      <ability>L2_Grammar</ability>
      <abilityName>语法错误</abilityName>
      <candidateList>
        <item>条款</item>
      </candidateList>
      <explain/>
      <paraID>375654F5</paraID>
      <start>12</start>
      <end>17</end>
      <status>unmodified</status>
      <modifiedWord/>
      <trackRevisions>false</trackRevisions>
    </reviewItem>
    <reviewItem>
      <errorID>0fdf9614-dcf7-43b7-97ce-51f62537ee74</errorID>
      <errorWord>有关的</errorWord>
      <group>L1_Word</group>
      <groupName>字词问题</groupName>
      <ability>L2_Typo</ability>
      <abilityName>字词错误</abilityName>
      <candidateList>
        <item>有关</item>
      </candidateList>
      <explain/>
      <paraID>3293F18E</paraID>
      <start>24</start>
      <end>27</end>
      <status>unmodified</status>
      <modifiedWord/>
      <trackRevisions>false</trackRevisions>
    </reviewItem>
    <reviewItem>
      <errorID>bc42e1fd-e7bc-4403-81fc-8bbfb0b054c4</errorID>
      <errorWord>采购</errorWord>
      <group>L1_Word</group>
      <groupName>字词问题</groupName>
      <ability>L2_Typo</ability>
      <abilityName>字词错误</abilityName>
      <candidateList>
        <item> 采购</item>
      </candidateList>
      <explain/>
      <paraID> 431C35D</paraID>
      <start>3</start>
      <end>5</end>
      <status>unmodified</status>
      <modifiedWord/>
      <trackRevisions>false</trackRevisions>
    </reviewItem>
    <reviewItem>
      <errorID>06a4e8ba-5928-4265-9677-4a73a1926fde</errorID>
      <errorWord>会</errorWord>
      <group>L1_Punc</group>
      <groupName>标点问题</groupName>
      <ability>L2_Punc_CN</ability>
      <abilityName>标点符号问题</abilityName>
      <candidateList>
        <item>会。</item>
      </candidateList>
      <explain/>
      <paraID> 431C35D</paraID>
      <start>12</start>
      <end>13</end>
      <status>unmodified</status>
      <modifiedWord/>
      <trackRevisions>false</trackRevisions>
    </reviewItem>
    <reviewItem>
      <errorID>8befd19a-8992-4566-8010-c747d4634a55</errorID>
      <errorWord>供应商</errorWord>
      <group>L1_Word</group>
      <groupName>字词问题</groupName>
      <ability>L2_Typo</ability>
      <abilityName>字词错误</abilityName>
      <candidateList>
        <item> 供应商</item>
      </candidateList>
      <explain/>
      <paraID>4C23C5B1</paraID>
      <start>3</start>
      <end>6</end>
      <status>unmodified</status>
      <modifiedWord/>
      <trackRevisions>false</trackRevisions>
    </reviewItem>
    <reviewItem>
      <errorID>b6e0d2f9-e121-47e1-8942-aec119876c97</errorID>
      <errorWord>法律、法规</errorWord>
      <group>L1_Word</group>
      <groupName>字词问题</groupName>
      <ability>L2_Typo</ability>
      <abilityName>字词错误</abilityName>
      <candidateList>
        <item>法律法规</item>
      </candidateList>
      <explain/>
      <paraID>4C23C5B1</paraID>
      <start>9</start>
      <end>14</end>
      <status>unmodified</status>
      <modifiedWord/>
      <trackRevisions>false</trackRevisions>
    </reviewItem>
    <reviewItem>
      <errorID>e387a58a-3be6-400e-9eb6-20352ac522c3</errorID>
      <errorWord>供应商</errorWord>
      <group>L1_Word</group>
      <groupName>字词问题</groupName>
      <ability>L2_Typo</ability>
      <abilityName>字词错误</abilityName>
      <candidateList>
        <item> 供应商</item>
      </candidateList>
      <explain/>
      <paraID>662C7FD5</paraID>
      <start>3</start>
      <end>6</end>
      <status>unmodified</status>
      <modifiedWord/>
      <trackRevisions>false</trackRevisions>
    </reviewItem>
    <reviewItem>
      <errorID>7b98ea23-54b4-4c43-9050-90281f44b578</errorID>
      <errorWord>按</errorWord>
      <group>L1_Word</group>
      <groupName>字词问题</groupName>
      <ability>L2_Typo</ability>
      <abilityName>字词错误</abilityName>
      <candidateList>
        <item>以</item>
      </candidateList>
      <explain/>
      <paraID>77C5CD60</paraID>
      <start>65</start>
      <end>66</end>
      <status>unmodified</status>
      <modifiedWord/>
      <trackRevisions>false</trackRevisions>
    </reviewItem>
    <reviewItem>
      <errorID>e6f07b76-a13a-4138-9408-8c325fa0daec</errorID>
      <errorWord>苏</errorWord>
      <group>L1_Word</group>
      <groupName>字词问题</groupName>
      <ability>L2_Typo</ability>
      <abilityName>字词错误</abilityName>
      <candidateList>
        <item>苏省</item>
      </candidateList>
      <explain/>
      <paraID>51DAE45A</paraID>
      <start>11</start>
      <end>12</end>
      <status>unmodified</status>
      <modifiedWord/>
      <trackRevisions>false</trackRevisions>
    </reviewItem>
    <reviewItem>
      <errorID>a7c5cbb7-610a-4a45-9516-c466594e38aa</errorID>
      <errorWord>采购</errorWord>
      <group>L1_Word</group>
      <groupName>字词问题</groupName>
      <ability>L2_Typo</ability>
      <abilityName>字词错误</abilityName>
      <candidateList>
        <item> 采购</item>
      </candidateList>
      <explain/>
      <paraID>51C18D02</paraID>
      <start>3</start>
      <end>5</end>
      <status>unmodified</status>
      <modifiedWord/>
      <trackRevisions>false</trackRevisions>
    </reviewItem>
    <reviewItem>
      <errorID>6639939b-3c21-4585-afe4-e6412757b628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2E9AACF3</paraID>
      <start>12</start>
      <end>15</end>
      <status>unmodified</status>
      <modifiedWord/>
      <trackRevisions>false</trackRevisions>
    </reviewItem>
    <reviewItem>
      <errorID>45463a65-590d-4ae5-9645-9dc86e1b8bc8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45F4D473</paraID>
      <start>0</start>
      <end>2</end>
      <status>unmodified</status>
      <modifiedWord/>
      <trackRevisions>false</trackRevisions>
    </reviewItem>
    <reviewItem>
      <errorID>b3c9b7f5-1a0b-4c7a-b8d2-4d38de4176a4</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5C872C7F</paraID>
      <start>9</start>
      <end>13</end>
      <status>unmodified</status>
      <modifiedWord/>
      <trackRevisions>false</trackRevisions>
    </reviewItem>
    <reviewItem>
      <errorID>c30be170-d3df-46df-8cdd-554930d90c7b</errorID>
      <errorWord>做出</errorWord>
      <group>L1_Word</group>
      <groupName>字词问题</groupName>
      <ability>L2_Typo</ability>
      <abilityName>字词错误</abilityName>
      <candidateList>
        <item>作出</item>
      </candidateList>
      <explain/>
      <paraID>7A038C5F</paraID>
      <start>23</start>
      <end>25</end>
      <status>unmodified</status>
      <modifiedWord/>
      <trackRevisions>false</trackRevisions>
    </reviewItem>
    <reviewItem>
      <errorID>63230479-0253-48eb-8944-a2cd0412e9d4</errorID>
      <errorWord>,</errorWord>
      <group>L1_Format</group>
      <groupName>格式问题</groupName>
      <ability>L2_HalfPunc_CN</ability>
      <abilityName>全半角问题</abilityName>
      <candidateList>
        <item>，</item>
      </candidateList>
      <explain>文本全半角错误。</explain>
      <paraID>10A1ABE2</paraID>
      <start>54</start>
      <end>55</end>
      <status>unmodified</status>
      <modifiedWord/>
      <trackRevisions>false</trackRevisions>
    </reviewItem>
    <reviewItem>
      <errorID>8e986538-0285-4c25-82f7-31cdfd8d4f1c</errorID>
      <errorWord>应用</errorWord>
      <group>L1_Word</group>
      <groupName>字词问题</groupName>
      <ability>L2_Typo</ability>
      <abilityName>字词错误</abilityName>
      <candidateList>
        <item>信用</item>
      </candidateList>
      <explain/>
      <paraID>10A1ABE2</paraID>
      <start>84</start>
      <end>86</end>
      <status>modified</status>
      <modifiedWord>信用</modifiedWord>
      <trackRevisions>false</trackRevisions>
    </reviewItem>
    <reviewItem>
      <errorID>df6b80d1-4bad-4fa0-a854-877934eb7560</errorID>
      <errorWord>从</errorWord>
      <group>L1_Word</group>
      <groupName>字词问题</groupName>
      <ability>L2_Typo</ability>
      <abilityName>字词错误</abilityName>
      <candidateList>
        <item>对</item>
      </candidateList>
      <explain/>
      <paraID>254BB60D</paraID>
      <start>26</start>
      <end>27</end>
      <status>unmodified</status>
      <modifiedWord/>
      <trackRevisions>false</trackRevisions>
    </reviewItem>
    <reviewItem>
      <errorID>4ad58d42-8e84-4fbe-b4c9-9f9d1b3c1e5b</errorID>
      <errorWord>不</errorWord>
      <group>L1_Word</group>
      <groupName>字词问题</groupName>
      <ability>L2_Typo</ability>
      <abilityName>字词错误</abilityName>
      <candidateList>
        <item>不符</item>
      </candidateList>
      <explain/>
      <paraID>27886D77</paraID>
      <start>46</start>
      <end>48</end>
      <status>modified</status>
      <modifiedWord>不符</modifiedWord>
      <trackRevisions>false</trackRevisions>
    </reviewItem>
    <reviewItem>
      <errorID>773d46fe-bca1-4c8d-be23-d41471e63716</errorID>
      <errorWord>保持通讯畅通</errorWord>
      <group>L1_Word</group>
      <groupName>字词问题</groupName>
      <ability>L2_Typo</ability>
      <abilityName>字词错误</abilityName>
      <candidateList>
        <item>保持通信畅通</item>
      </candidateList>
      <explain/>
      <paraID> D5381F6</paraID>
      <start>15</start>
      <end>21</end>
      <status>unmodified</status>
      <modifiedWord/>
      <trackRevisions>false</trackRevisions>
    </reviewItem>
    <reviewItem>
      <errorID>ea9381f8-20d2-47f9-bb66-adfc076966dd</errorID>
      <errorWord>出现</errorWord>
      <group>L1_Word</group>
      <groupName>字词问题</groupName>
      <ability>L2_Typo</ability>
      <abilityName>字词错误</abilityName>
      <candidateList>
        <item> 出现</item>
      </candidateList>
      <explain/>
      <paraID>323C5613</paraID>
      <start>3</start>
      <end>5</end>
      <status>unmodified</status>
      <modifiedWord/>
      <trackRevisions>false</trackRevisions>
    </reviewItem>
    <reviewItem>
      <errorID>f075dde9-557f-4dd9-a0da-0a14013f5606</errorID>
      <errorWord>。</errorWord>
      <group>L1_Punc</group>
      <groupName>标点问题</groupName>
      <ability>L2_Punc_CN</ability>
      <abilityName>标点符号问题</abilityName>
      <candidateList>
        <item>：</item>
      </candidateList>
      <explain/>
      <paraID>323C5613</paraID>
      <start>20</start>
      <end>21</end>
      <status>unmodified</status>
      <modifiedWord/>
      <trackRevisions>false</trackRevisions>
    </reviewItem>
    <reviewItem>
      <errorID>66455f6d-6a23-4bf9-b1fd-c81204855474</errorID>
      <errorWord>,</errorWord>
      <group>L1_Format</group>
      <groupName>格式问题</groupName>
      <ability>L2_HalfPunc_CN</ability>
      <abilityName>全半角问题</abilityName>
      <candidateList>
        <item>，</item>
      </candidateList>
      <explain>文本全半角错误。</explain>
      <paraID>6999CC8A</paraID>
      <start>19</start>
      <end>20</end>
      <status>unmodified</status>
      <modifiedWord/>
      <trackRevisions>false</trackRevisions>
    </reviewItem>
    <reviewItem>
      <errorID>1311c141-cb40-4fe6-8d96-9b9c2636c56e</errorID>
      <errorWord>法律、法规</errorWord>
      <group>L1_Word</group>
      <groupName>字词问题</groupName>
      <ability>L2_Typo</ability>
      <abilityName>字词错误</abilityName>
      <candidateList>
        <item>法律法规</item>
      </candidateList>
      <explain/>
      <paraID>41F04BD1</paraID>
      <start>8</start>
      <end>13</end>
      <status>unmodified</status>
      <modifiedWord/>
      <trackRevisions>false</trackRevisions>
    </reviewItem>
    <reviewItem>
      <errorID>9e2cef12-ac44-420c-ad5e-f39ea61392f8</errorID>
      <errorWord>供应商被 </errorWord>
      <group>L1_Word</group>
      <groupName>字词问题</groupName>
      <ability>L2_Typo</ability>
      <abilityName>字词错误</abilityName>
      <candidateList>
        <item> 供应商被</item>
      </candidateList>
      <explain/>
      <paraID>3A99557C</paraID>
      <start>5</start>
      <end>10</end>
      <status>unmodified</status>
      <modifiedWord/>
      <trackRevisions>false</trackRevisions>
    </reviewItem>
    <reviewItem>
      <errorID>9a12af1b-4788-48b5-a345-9e04692b79ed</errorID>
      <errorWord>或</errorWord>
      <group>L1_Word</group>
      <groupName>字词问题</groupName>
      <ability>L2_Typo</ability>
      <abilityName>字词错误</abilityName>
      <candidateList>
        <item>、</item>
      </candidateList>
      <explain/>
      <paraID>3A99557C</paraID>
      <start>26</start>
      <end>27</end>
      <status>unmodified</status>
      <modifiedWord/>
      <trackRevisions>false</trackRevisions>
    </reviewItem>
    <reviewItem>
      <errorID>ae2d589e-f624-4681-a702-7917926cd6c1</errorID>
      <errorWord>。</errorWord>
      <group>L1_Punc</group>
      <groupName>标点问题</groupName>
      <ability>L2_Punc_CN</ability>
      <abilityName>标点符号问题</abilityName>
      <candidateList>
        <item>，</item>
      </candidateList>
      <explain/>
      <paraID>3A99557C</paraID>
      <start>55</start>
      <end>56</end>
      <status>unmodified</status>
      <modifiedWord/>
      <trackRevisions>false</trackRevisions>
    </reviewItem>
    <reviewItem>
      <errorID>67129b07-9860-42e6-a691-17bd6fcf0b3a</errorID>
      <errorWord>&lt;</errorWord>
      <group>L1_Format</group>
      <groupName>格式问题</groupName>
      <ability>L2_HalfPunc_CN</ability>
      <abilityName>全半角问题</abilityName>
      <candidateList>
        <item>〈</item>
      </candidateList>
      <explain>文本全半角错误。</explain>
      <paraID>6F52E997</paraID>
      <start>48</start>
      <end>49</end>
      <status>unmodified</status>
      <modifiedWord/>
      <trackRevisions>false</trackRevisions>
    </reviewItem>
    <reviewItem>
      <errorID>d1d7e52c-7498-423b-aa6f-dd4488764510</errorID>
      <errorWord>&lt;</errorWord>
      <group>L1_Format</group>
      <groupName>格式问题</groupName>
      <ability>L2_HalfPunc_CN</ability>
      <abilityName>全半角问题</abilityName>
      <candidateList>
        <item>〈</item>
      </candidateList>
      <explain>文本全半角错误。</explain>
      <paraID>498CF311</paraID>
      <start>48</start>
      <end>49</end>
      <status>unmodified</status>
      <modifiedWord/>
      <trackRevisions>false</trackRevisions>
    </reviewItem>
    <reviewItem>
      <errorID>0fc37d89-e8ed-44c9-9036-2afdf956c805</errorID>
      <errorWord>&lt;</errorWord>
      <group>L1_Format</group>
      <groupName>格式问题</groupName>
      <ability>L2_HalfPunc_CN</ability>
      <abilityName>全半角问题</abilityName>
      <candidateList>
        <item>〈</item>
      </candidateList>
      <explain>文本全半角错误。</explain>
      <paraID>31867003</paraID>
      <start>33</start>
      <end>34</end>
      <status>unmodified</status>
      <modifiedWord/>
      <trackRevisions>false</trackRevisions>
    </reviewItem>
    <reviewItem>
      <errorID>5a706105-c61e-4ac2-b864-ffa8751a511f</errorID>
      <errorWord>本</errorWord>
      <group>L1_Word</group>
      <groupName>字词问题</groupName>
      <ability>L2_Typo</ability>
      <abilityName>字词错误</abilityName>
      <candidateList>
        <item> 本</item>
      </candidateList>
      <explain/>
      <paraID>6A3E2EE3</paraID>
      <start>6</start>
      <end>7</end>
      <status>unmodified</status>
      <modifiedWord/>
      <trackRevisions>false</trackRevisions>
    </reviewItem>
    <reviewItem>
      <errorID>b99ad4e9-98e6-450c-b1fc-58fb9b8319d0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6A3E2EE3</paraID>
      <start>46</start>
      <end>49</end>
      <status>unmodified</status>
      <modifiedWord/>
      <trackRevisions>false</trackRevisions>
    </reviewItem>
    <reviewItem>
      <errorID>4e6aae96-a030-4860-a099-8c1af369c9f8</errorID>
      <errorWord>。</errorWord>
      <group>L1_Punc</group>
      <groupName>标点问题</groupName>
      <ability>L2_Punc_CN</ability>
      <abilityName>标点符号问题</abilityName>
      <candidateList>
        <item/>
      </candidateList>
      <explain/>
      <paraID>6A3E2EE3</paraID>
      <start>86</start>
      <end>87</end>
      <status>unmodified</status>
      <modifiedWord/>
      <trackRevisions>false</trackRevisions>
    </reviewItem>
    <reviewItem>
      <errorID>020870ee-3e42-4577-a4f9-bf64f1bf1e9c</errorID>
      <errorWord>不同</errorWord>
      <group>L1_Word</group>
      <groupName>字词问题</groupName>
      <ability>L2_Typo</ability>
      <abilityName>字词错误</abilityName>
      <candidateList>
        <item> 不同</item>
      </candidateList>
      <explain/>
      <paraID>16931DB0</paraID>
      <start>6</start>
      <end>8</end>
      <status>unmodified</status>
      <modifiedWord/>
      <trackRevisions>false</trackRevisions>
    </reviewItem>
    <reviewItem>
      <errorID>29876b3e-8f16-4e90-9b06-eaaec113d11d</errorID>
      <errorWord>。</errorWord>
      <group>L1_Punc</group>
      <groupName>标点问题</groupName>
      <ability>L2_Punc_CN</ability>
      <abilityName>标点符号问题</abilityName>
      <candidateList>
        <item/>
      </candidateList>
      <explain/>
      <paraID>16931DB0</paraID>
      <start>48</start>
      <end>49</end>
      <status>unmodified</status>
      <modifiedWord/>
      <trackRevisions>false</trackRevisions>
    </reviewItem>
    <reviewItem>
      <errorID>692e2d3a-23ea-4980-8fde-b5bb872f04c0</errorID>
      <errorWord>不同的</errorWord>
      <group>L1_Word</group>
      <groupName>字词问题</groupName>
      <ability>L2_Typo</ability>
      <abilityName>字词错误</abilityName>
      <candidateList>
        <item>的不同</item>
      </candidateList>
      <explain/>
      <paraID>16931DB0</paraID>
      <start>55</start>
      <end>58</end>
      <status>unmodified</status>
      <modifiedWord/>
      <trackRevisions>false</trackRevisions>
    </reviewItem>
    <reviewItem>
      <errorID>3ecd7d8e-2200-46a5-8a0d-7a3773429a52</errorID>
      <errorWord>。）</errorWord>
      <group>L1_Punc</group>
      <groupName>标点问题</groupName>
      <ability>L2_Punc_CN</ability>
      <abilityName>标点符号问题</abilityName>
      <candidateList>
        <item>）。</item>
      </candidateList>
      <explain/>
      <paraID>16931DB0</paraID>
      <start>91</start>
      <end>93</end>
      <status>unmodified</status>
      <modifiedWord/>
      <trackRevisions>false</trackRevisions>
    </reviewItem>
    <reviewItem>
      <errorID>c44a52c8-dc93-4ad3-acee-5e7c9ab6450c</errorID>
      <errorWord>法律、法规</errorWord>
      <group>L1_Word</group>
      <groupName>字词问题</groupName>
      <ability>L2_Typo</ability>
      <abilityName>字词错误</abilityName>
      <candidateList>
        <item>法律法规</item>
      </candidateList>
      <explain/>
      <paraID>4005496B</paraID>
      <start>8</start>
      <end>13</end>
      <status>unmodified</status>
      <modifiedWord/>
      <trackRevisions>false</trackRevisions>
    </reviewItem>
    <reviewItem>
      <errorID>a8a74ae2-4ddf-4862-8f52-d25578b04f16</errorID>
      <errorWord>规定的属无效</errorWord>
      <group>L1_Word</group>
      <groupName>字词问题</groupName>
      <ability>L2_Typo</ability>
      <abilityName>字词错误</abilityName>
      <candidateList>
        <item>规定的属于无效</item>
      </candidateList>
      <explain/>
      <paraID>4005496B</paraID>
      <start>19</start>
      <end>26</end>
      <status>modified</status>
      <modifiedWord>规定的属于无效</modifiedWord>
      <trackRevisions>false</trackRevisions>
    </reviewItem>
    <reviewItem>
      <errorID>44616ea8-8813-4bb7-89e2-639457c53960</errorID>
      <errorWord>系统故障原因</errorWord>
      <group>L1_Grammar</group>
      <groupName>语法问题</groupName>
      <ability>L2_Grammar</ability>
      <abilityName>语法错误</abilityName>
      <candidateList>
        <item>系统故障</item>
      </candidateList>
      <explain/>
      <paraID>54E69A91</paraID>
      <start>12</start>
      <end>18</end>
      <status>unmodified</status>
      <modifiedWord/>
      <trackRevisions>false</trackRevisions>
    </reviewItem>
    <reviewItem>
      <errorID>0ee0849e-6be7-4d11-8d33-3f3783d84ca8</errorID>
      <errorWord>人确定成交供应商</errorWord>
      <group>L1_Word</group>
      <groupName>字词问题</groupName>
      <ability>L2_Typo</ability>
      <abilityName>字词错误</abilityName>
      <candidateList>
        <item>人在确定成交供应商</item>
      </candidateList>
      <explain/>
      <paraID>159D7DAD</paraID>
      <start>6</start>
      <end>14</end>
      <status>unmodified</status>
      <modifiedWord/>
      <trackRevisions>false</trackRevisions>
    </reviewItem>
    <reviewItem>
      <errorID>1d7c8729-ab29-4c35-8d0b-5da03d709631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18CC6372</paraID>
      <start>0</start>
      <end>2</end>
      <status>unmodified</status>
      <modifiedWord/>
      <trackRevisions>false</trackRevisions>
    </reviewItem>
    <reviewItem>
      <errorID>48f4ebf3-7d71-40a2-a2cf-c6e7ecc39a90</errorID>
      <errorWord>l</errorWord>
      <group>L1_Word</group>
      <groupName>字词问题</groupName>
      <ability>L2_Typo</ability>
      <abilityName>字词错误</abilityName>
      <candidateList>
        <item>1</item>
      </candidateList>
      <explain/>
      <paraID>740FCF2C</paraID>
      <start>2</start>
      <end>3</end>
      <status>unmodified</status>
      <modifiedWord/>
      <trackRevisions>false</trackRevisions>
    </reviewItem>
    <reviewItem>
      <errorID>fb64a88a-8103-4f7a-9fc5-1e3be79c3ba6</errorID>
      <errorWord>l</errorWord>
      <group>L1_Word</group>
      <groupName>字词问题</groupName>
      <ability>L2_Typo</ability>
      <abilityName>字词错误</abilityName>
      <candidateList>
        <item>1</item>
      </candidateList>
      <explain/>
      <paraID>2A9D26E6</paraID>
      <start>2</start>
      <end>3</end>
      <status>unmodified</status>
      <modifiedWord/>
      <trackRevisions>false</trackRevisions>
    </reviewItem>
    <reviewItem>
      <errorID>22b16a78-9095-4552-a95b-cbb7ba450a48</errorID>
      <errorWord>&lt;</errorWord>
      <group>L1_Format</group>
      <groupName>格式问题</groupName>
      <ability>L2_HalfPunc_CN</ability>
      <abilityName>全半角问题</abilityName>
      <candidateList>
        <item>〈</item>
      </candidateList>
      <explain>文本全半角错误。</explain>
      <paraID>486B875C</paraID>
      <start>24</start>
      <end>25</end>
      <status>unmodified</status>
      <modifiedWord/>
      <trackRevisions>false</trackRevisions>
    </reviewItem>
    <reviewItem>
      <errorID>de7f76f4-b7cd-47d0-a403-5c347a811065</errorID>
      <errorWord>&gt;的通知》</errorWord>
      <group>L1_Punc</group>
      <groupName>标点问题</groupName>
      <ability>L2_Punc_CN</ability>
      <abilityName>标点符号问题</abilityName>
      <candidateList>
        <item>〉的通知》</item>
      </candidateList>
      <explain/>
      <paraID>486B875C</paraID>
      <start>48</start>
      <end>53</end>
      <status>unmodified</status>
      <modifiedWord/>
      <trackRevisions>false</trackRevisions>
    </reviewItem>
    <reviewItem>
      <errorID>9e4984e8-732e-4d50-82a0-2d29fa0cc6b9</errorID>
      <errorWord>划分为二个</errorWord>
      <group>L1_Political</group>
      <groupName>政治性问题</groupName>
      <ability>L2_Unpolitical</ability>
      <abilityName>政治敏感错误</abilityName>
      <candidateList>
        <item>划分为两个</item>
      </candidateList>
      <explain/>
      <paraID>37F351D9</paraID>
      <start>4</start>
      <end>9</end>
      <status>modified</status>
      <modifiedWord>划分为两个</modifiedWord>
      <trackRevisions>false</trackRevisions>
    </reviewItem>
    <reviewItem>
      <errorID>3d492c81-9b9c-47f0-9355-a505a7e55ca9</errorID>
      <errorWord>(</errorWord>
      <group>L1_Format</group>
      <groupName>格式问题</groupName>
      <ability>L2_HalfPunc_CN</ability>
      <abilityName>全半角问题</abilityName>
      <candidateList>
        <item>（</item>
      </candidateList>
      <explain>文本全半角错误。</explain>
      <paraID>5948C7EF</paraID>
      <start>22</start>
      <end>23</end>
      <status>unmodified</status>
      <modifiedWord/>
      <trackRevisions>false</trackRevisions>
    </reviewItem>
    <reviewItem>
      <errorID>b8dc128f-d333-4b6d-b529-d47a63a290cb</errorID>
      <errorWord>(</errorWord>
      <group>L1_Format</group>
      <groupName>格式问题</groupName>
      <ability>L2_HalfPunc_CN</ability>
      <abilityName>全半角问题</abilityName>
      <candidateList>
        <item>（</item>
      </candidateList>
      <explain>文本全半角错误。</explain>
      <paraID>17B9A31F</paraID>
      <start>22</start>
      <end>23</end>
      <status>unmodified</status>
      <modifiedWord/>
      <trackRevisions>false</trackRevisions>
    </reviewItem>
    <reviewItem>
      <errorID>31f2a84f-7abb-4972-bdff-a4697b8492af</errorID>
      <errorWord>一方案两信息</errorWord>
      <group>L1_Other</group>
      <groupName>其他问题</groupName>
      <ability>L2_Consistency</ability>
      <abilityName>一致性检查</abilityName>
      <candidateList>
        <item>一方案三信息</item>
      </candidateList>
      <explain>术语一致性，原文前期表述为编制土地报批“一方案两信息”，后文全文统一使用“一方案三信息”的表述，应保持统一</explain>
      <paraID>36AF0A6D</paraID>
      <start>77</start>
      <end>83</end>
      <status>modified</status>
      <modifiedWord>一方案三信息</modifiedWord>
      <trackRevisions>false</trackRevisions>
    </reviewItem>
    <reviewItem>
      <errorID>31a8fedc-9bf7-4323-aa69-7a242570a135</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7C41264D</paraID>
      <start>72</start>
      <end>76</end>
      <status>modified</status>
      <modifiedWord>其他成员</modifiedWord>
      <trackRevisions>false</trackRevisions>
    </reviewItem>
    <reviewItem>
      <errorID>231ec08c-bdf0-47c0-beb0-476777ecbe91</errorID>
      <errorWord>则</errorWord>
      <group>L1_Word</group>
      <groupName>字词问题</groupName>
      <ability>L2_Typo</ability>
      <abilityName>字词错误</abilityName>
      <candidateList>
        <item>则上</item>
      </candidateList>
      <explain/>
      <paraID>7C41264D</paraID>
      <start>110</start>
      <end>112</end>
      <status>modified</status>
      <modifiedWord>则上</modifiedWord>
      <trackRevisions>false</trackRevisions>
    </reviewItem>
    <reviewItem>
      <errorID>82579c73-d21c-4432-aa61-7ac1145fbba7</errorID>
      <errorWord>，</errorWord>
      <group>L1_Punc</group>
      <groupName>标点问题</groupName>
      <ability>L2_Punc_CN</ability>
      <abilityName>标点符号问题</abilityName>
      <candidateList>
        <item>。</item>
      </candidateList>
      <explain/>
      <paraID>7C41264D</paraID>
      <start>123</start>
      <end>124</end>
      <status>unmodified</status>
      <modifiedWord/>
      <trackRevisions>false</trackRevisions>
    </reviewItem>
    <reviewItem>
      <errorID>e2a65fa8-4e6a-4bb5-8911-aa64dab9b336</errorID>
      <errorWord>人员的业务水平和能力</errorWord>
      <group>L1_Grammar</group>
      <groupName>语法问题</groupName>
      <ability>L2_Grammar</ability>
      <abilityName>语法错误</abilityName>
      <candidateList>
        <item>人员</item>
      </candidateList>
      <explain/>
      <paraID>7C41264D</paraID>
      <start>146</start>
      <end>156</end>
      <status>unmodified</status>
      <modifiedWord/>
      <trackRevisions>false</trackRevisions>
    </reviewItem>
    <reviewItem>
      <errorID>d616dea8-cc49-4247-8ade-6521cf4aa97c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4F9C110F</paraID>
      <start>6</start>
      <end>9</end>
      <status>unmodified</status>
      <modifiedWord/>
      <trackRevisions>false</trackRevisions>
    </reviewItem>
    <reviewItem>
      <errorID>7581bffd-3d29-494e-9b65-ab55a925664f</errorID>
      <errorWord>，</errorWord>
      <group>L1_Grammar</group>
      <groupName>语法问题</groupName>
      <ability>L2_Grammar</ability>
      <abilityName>语法错误</abilityName>
      <candidateList>
        <item>要求，</item>
      </candidateList>
      <explain/>
      <paraID>21B4944A</paraID>
      <start>13</start>
      <end>14</end>
      <status>unmodified</status>
      <modifiedWord/>
      <trackRevisions>false</trackRevisions>
    </reviewItem>
    <reviewItem>
      <errorID>a64aa521-bfe5-402a-b2c7-427eb9e29e3e</errorID>
      <errorWord>履约合同</errorWord>
      <group>L1_Word</group>
      <groupName>字词问题</groupName>
      <ability>L2_Typo</ability>
      <abilityName>字词错误</abilityName>
      <candidateList>
        <item>履行合同</item>
      </candidateList>
      <explain/>
      <paraID>261480CE</paraID>
      <start>9</start>
      <end>13</end>
      <status>unmodified</status>
      <modifiedWord/>
      <trackRevisions>false</trackRevisions>
    </reviewItem>
    <reviewItem>
      <errorID>8383399d-bab1-448b-973a-e7031f142e06</errorID>
      <errorWord>（</errorWord>
      <group>L1_Punc</group>
      <groupName>标点问题</groupName>
      <ability>L2_Punc_CN</ability>
      <abilityName>标点符号问题</abilityName>
      <candidateList>
        <item/>
      </candidateList>
      <explain/>
      <paraID>117C4133</paraID>
      <start>5</start>
      <end>6</end>
      <status>unmodified</status>
      <modifiedWord/>
      <trackRevisions>false</trackRevisions>
    </reviewItem>
    <reviewItem>
      <errorID>7f394066-d662-476a-947b-abd25629b4b4</errorID>
      <errorWord>）</errorWord>
      <group>L1_Punc</group>
      <groupName>标点问题</groupName>
      <ability>L2_Punc_CN</ability>
      <abilityName>标点符号问题</abilityName>
      <candidateList>
        <item/>
      </candidateList>
      <explain/>
      <paraID>117C4133</paraID>
      <start>9</start>
      <end>10</end>
      <status>unmodified</status>
      <modifiedWord/>
      <trackRevisions>false</trackRevisions>
    </reviewItem>
    <reviewItem>
      <errorID>f1011d65-50a8-447a-b4c5-4e57e6a81fb8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7FF787A7</paraID>
      <start>156</start>
      <end>159</end>
      <status>unmodified</status>
      <modifiedWord/>
      <trackRevisions>false</trackRevisions>
    </reviewItem>
    <reviewItem>
      <errorID>56cbaa9b-c534-47b4-aa52-207daa7a324d</errorID>
      <errorWord>一方案两信息</errorWord>
      <group>L1_Other</group>
      <groupName>其他问题</groupName>
      <ability>L2_Consistency</ability>
      <abilityName>一致性检查</abilityName>
      <candidateList>
        <item>一方案三信息</item>
      </candidateList>
      <explain>术语一致性，原文前期表述为编制土地报批“一方案两信息”，后文全文统一使用“一方案三信息”的表述，应保持统一</explain>
      <paraID>6A448219</paraID>
      <start>77</start>
      <end>83</end>
      <status>modified</status>
      <modifiedWord>一方案三信息</modifiedWord>
      <trackRevisions>false</trackRevisions>
    </reviewItem>
    <reviewItem>
      <errorID>b059c24d-e018-4066-aece-4afbfc703134</errorID>
      <errorWord>。</errorWord>
      <group>L1_Punc</group>
      <groupName>标点问题</groupName>
      <ability>L2_Punc_CN</ability>
      <abilityName>标点符号问题</abilityName>
      <candidateList>
        <item/>
      </candidateList>
      <explain/>
      <paraID>784408B3</paraID>
      <start>31</start>
      <end>32</end>
      <status>unmodified</status>
      <modifiedWord/>
      <trackRevisions>false</trackRevisions>
    </reviewItem>
    <reviewItem>
      <errorID>ba378244-f5b1-4ee8-b983-4f73154f210f</errorID>
      <errorWord>、</errorWord>
      <group>L1_Punc</group>
      <groupName>标点问题</groupName>
      <ability>L2_Punc_CN</ability>
      <abilityName>标点符号问题</abilityName>
      <candidateList>
        <item>；</item>
      </candidateList>
      <explain/>
      <paraID>635A9576</paraID>
      <start>21</start>
      <end>22</end>
      <status>unmodified</status>
      <modifiedWord/>
      <trackRevisions>false</trackRevisions>
    </reviewItem>
    <reviewItem>
      <errorID>cf2d09bb-a5cb-4e21-8f94-5e7ab8b574f9</errorID>
      <errorWord>、</errorWord>
      <group>L1_Punc</group>
      <groupName>标点问题</groupName>
      <ability>L2_Punc_CN</ability>
      <abilityName>标点符号问题</abilityName>
      <candidateList>
        <item>，</item>
      </candidateList>
      <explain/>
      <paraID>635A9576</paraID>
      <start>41</start>
      <end>42</end>
      <status>unmodified</status>
      <modifiedWord/>
      <trackRevisions>false</trackRevisions>
    </reviewItem>
    <reviewItem>
      <errorID>6c93877c-cbc9-45dc-99d4-13adf50020b1</errorID>
      <errorWord>、</errorWord>
      <group>L1_Punc</group>
      <groupName>标点问题</groupName>
      <ability>L2_Punc_CN</ability>
      <abilityName>标点符号问题</abilityName>
      <candidateList>
        <item>，</item>
      </candidateList>
      <explain/>
      <paraID>635A9576</paraID>
      <start>46</start>
      <end>47</end>
      <status>unmodified</status>
      <modifiedWord/>
      <trackRevisions>false</trackRevisions>
    </reviewItem>
    <reviewItem>
      <errorID>5cf758af-34c1-4c38-9de0-ba003bf9580d</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1892196D</paraID>
      <start>68</start>
      <end>72</end>
      <status>modified</status>
      <modifiedWord>其他成员</modifiedWord>
      <trackRevisions>false</trackRevisions>
    </reviewItem>
    <reviewItem>
      <errorID>b871fc27-808f-4c0e-afd2-87188d29a1da</errorID>
      <errorWord>则</errorWord>
      <group>L1_Word</group>
      <groupName>字词问题</groupName>
      <ability>L2_Typo</ability>
      <abilityName>字词错误</abilityName>
      <candidateList>
        <item>则上</item>
      </candidateList>
      <explain/>
      <paraID>1892196D</paraID>
      <start>105</start>
      <end>106</end>
      <status>unmodified</status>
      <modifiedWord/>
      <trackRevisions>false</trackRevisions>
    </reviewItem>
    <reviewItem>
      <errorID>17c042aa-af46-4351-bfcd-b78803fc81ac</errorID>
      <errorWord>人员的业务水平和能力</errorWord>
      <group>L1_Grammar</group>
      <groupName>语法问题</groupName>
      <ability>L2_Grammar</ability>
      <abilityName>语法错误</abilityName>
      <candidateList>
        <item>人员</item>
      </candidateList>
      <explain/>
      <paraID>1892196D</paraID>
      <start>140</start>
      <end>150</end>
      <status>unmodified</status>
      <modifiedWord/>
      <trackRevisions>false</trackRevisions>
    </reviewItem>
    <reviewItem>
      <errorID>1ca4e659-9ba2-4fde-b4ba-13f1e5bc7ca8</errorID>
      <errorWord>涉及到</errorWord>
      <group>L1_Word</group>
      <groupName>字词问题</groupName>
      <ability>L2_Typo</ability>
      <abilityName>字词错误</abilityName>
      <candidateList>
        <item>涉及</item>
      </candidateList>
      <explain/>
      <paraID>522817D1</paraID>
      <start>6</start>
      <end>9</end>
      <status>unmodified</status>
      <modifiedWord/>
      <trackRevisions>false</trackRevisions>
    </reviewItem>
    <reviewItem>
      <errorID>8287f0ef-ccf7-4b73-b0bb-16b37df629cf</errorID>
      <errorWord>保密的</errorWord>
      <group>L1_Word</group>
      <groupName>字词问题</groupName>
      <ability>L2_Typo</ability>
      <abilityName>字词错误</abilityName>
      <candidateList>
        <item>保密</item>
      </candidateList>
      <explain/>
      <paraID>522817D1</paraID>
      <start>30</start>
      <end>33</end>
      <status>unmodified</status>
      <modifiedWord/>
      <trackRevisions>false</trackRevisions>
    </reviewItem>
    <reviewItem>
      <errorID>a6b89050-7e70-463f-b28e-dcedef36564c</errorID>
      <errorWord>的；</errorWord>
      <group>L1_Word</group>
      <groupName>字词问题</groupName>
      <ability>L2_Typo</ability>
      <abilityName>字词错误</abilityName>
      <candidateList>
        <item>。</item>
      </candidateList>
      <explain/>
      <paraID>522817D1</paraID>
      <start>63</start>
      <end>65</end>
      <status>unmodified</status>
      <modifiedWord/>
      <trackRevisions>false</trackRevisions>
    </reviewItem>
    <reviewItem>
      <errorID>45b50a02-24b5-4b8e-9410-150970e36a04</errorID>
      <errorWord>,</errorWord>
      <group>L1_Format</group>
      <groupName>格式问题</groupName>
      <ability>L2_HalfPunc_CN</ability>
      <abilityName>全半角问题</abilityName>
      <candidateList>
        <item>，</item>
      </candidateList>
      <explain>文本全半角错误。</explain>
      <paraID>395B51B8</paraID>
      <start>36</start>
      <end>37</end>
      <status>unmodified</status>
      <modifiedWord/>
      <trackRevisions>false</trackRevisions>
    </reviewItem>
    <reviewItem>
      <errorID>eee31f27-3b58-4954-a4ac-3f7cd24841f6</errorID>
      <errorWord>,</errorWord>
      <group>L1_Format</group>
      <groupName>格式问题</groupName>
      <ability>L2_HalfPunc_CN</ability>
      <abilityName>全半角问题</abilityName>
      <candidateList>
        <item>，</item>
      </candidateList>
      <explain>文本全半角错误。</explain>
      <paraID>395B51B8</paraID>
      <start>77</start>
      <end>78</end>
      <status>unmodified</status>
      <modifiedWord/>
      <trackRevisions>false</trackRevisions>
    </reviewItem>
    <reviewItem>
      <errorID>a92cec60-1899-4150-81f9-a4f8415b5049</errorID>
      <errorWord>,</errorWord>
      <group>L1_Format</group>
      <groupName>格式问题</groupName>
      <ability>L2_HalfPunc_CN</ability>
      <abilityName>全半角问题</abilityName>
      <candidateList>
        <item>，</item>
      </candidateList>
      <explain>文本全半角错误。</explain>
      <paraID>395B51B8</paraID>
      <start>87</start>
      <end>88</end>
      <status>unmodified</status>
      <modifiedWord/>
      <trackRevisions>false</trackRevisions>
    </reviewItem>
    <reviewItem>
      <errorID>91de24ae-ccf7-425a-b754-61d024e7af62</errorID>
      <errorWord>,</errorWord>
      <group>L1_Format</group>
      <groupName>格式问题</groupName>
      <ability>L2_HalfPunc_CN</ability>
      <abilityName>全半角问题</abilityName>
      <candidateList>
        <item>，</item>
      </candidateList>
      <explain>文本全半角错误。</explain>
      <paraID>395B51B8</paraID>
      <start>106</start>
      <end>107</end>
      <status>unmodified</status>
      <modifiedWord/>
      <trackRevisions>false</trackRevisions>
    </reviewItem>
    <reviewItem>
      <errorID>9f68e429-2407-41d4-8935-53b9273fec0a</errorID>
      <errorWord>及</errorWord>
      <group>L1_Word</group>
      <groupName>字词问题</groupName>
      <ability>L2_Typo</ability>
      <abilityName>字词错误</abilityName>
      <candidateList>
        <item>、</item>
      </candidateList>
      <explain/>
      <paraID>4C604182</paraID>
      <start>28</start>
      <end>29</end>
      <status>unmodified</status>
      <modifiedWord/>
      <trackRevisions>false</trackRevisions>
    </reviewItem>
    <reviewItem>
      <errorID>41e38b91-2a3c-47ca-9501-0456c37eb265</errorID>
      <errorWord>及</errorWord>
      <group>L1_Word</group>
      <groupName>字词问题</groupName>
      <ability>L2_Typo</ability>
      <abilityName>字词错误</abilityName>
      <candidateList>
        <item>和</item>
      </candidateList>
      <explain/>
      <paraID>4C604182</paraID>
      <start>35</start>
      <end>36</end>
      <status>unmodified</status>
      <modifiedWord/>
      <trackRevisions>false</trackRevisions>
    </reviewItem>
    <reviewItem>
      <errorID>8d367e9d-c889-4a13-8b8a-e24b8ac25a2c</errorID>
      <errorWord>,</errorWord>
      <group>L1_Format</group>
      <groupName>格式问题</groupName>
      <ability>L2_HalfPunc_CN</ability>
      <abilityName>全半角问题</abilityName>
      <candidateList>
        <item>，</item>
      </candidateList>
      <explain>文本全半角错误。</explain>
      <paraID>17E82FC1</paraID>
      <start>22</start>
      <end>23</end>
      <status>unmodified</status>
      <modifiedWord/>
      <trackRevisions>false</trackRevisions>
    </reviewItem>
    <reviewItem>
      <errorID>bc3f98b8-c8c2-44d7-8708-74087986bf1f</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42FC7BAF</paraID>
      <start>5</start>
      <end>10</end>
      <status>modified</status>
      <modifiedWord>生效及其他</modifiedWord>
      <trackRevisions>false</trackRevisions>
    </reviewItem>
    <reviewItem>
      <errorID>97ea969c-e2f3-4ace-8b67-f983eba9b0df</errorID>
      <errorWord>》</errorWord>
      <group>L1_Word</group>
      <groupName>字词问题</groupName>
      <ability>L2_Typo</ability>
      <abilityName>字词错误</abilityName>
      <candidateList>
        <item>》等</item>
      </candidateList>
      <explain/>
      <paraID>6D584595</paraID>
      <start>38</start>
      <end>40</end>
      <status>modified</status>
      <modifiedWord>》等</modifiedWord>
      <trackRevisions>false</trackRevisions>
    </reviewItem>
    <reviewItem>
      <errorID>ba7cca4e-58f5-41ec-b383-1b6fdd89e61b</errorID>
      <errorWord>，</errorWord>
      <group>L1_Word</group>
      <groupName>字词问题</groupName>
      <ability>L2_Typo</ability>
      <abilityName>字词错误</abilityName>
      <candidateList>
        <item>，具</item>
      </candidateList>
      <explain/>
      <paraID>3E0317DF</paraID>
      <start>35</start>
      <end>36</end>
      <status>unmodified</status>
      <modifiedWord/>
      <trackRevisions>false</trackRevisions>
    </reviewItem>
    <reviewItem>
      <errorID>4d65a97c-dce2-4b45-8732-8b5367d672cb</errorID>
      <errorWord>且</errorWord>
      <group>L1_Grammar</group>
      <groupName>语法问题</groupName>
      <ability>L2_Grammar</ability>
      <abilityName>语法错误</abilityName>
      <candidateList>
        <item>相同且</item>
      </candidateList>
      <explain/>
      <paraID>7CD3F9D7</paraID>
      <start>170</start>
      <end>173</end>
      <status>modified</status>
      <modifiedWord>相同且</modifiedWord>
      <trackRevisions>false</trackRevisions>
    </reviewItem>
    <reviewItem>
      <errorID>08592a5c-245e-4b91-a408-3d9423c1842c</errorID>
      <errorWord>表式</errorWord>
      <group>L1_Word</group>
      <groupName>字词问题</groupName>
      <ability>L2_Typo</ability>
      <abilityName>字词错误</abilityName>
      <candidateList>
        <item>表示</item>
      </candidateList>
      <explain/>
      <paraID>49A27206</paraID>
      <start>30</start>
      <end>32</end>
      <status>unmodified</status>
      <modifiedWord/>
      <trackRevisions>false</trackRevisions>
    </reviewItem>
    <reviewItem>
      <errorID>e88c02b7-5de8-4ef0-8249-deee5cc6eb74</errorID>
      <errorWord>（</errorWord>
      <group>L1_Punc</group>
      <groupName>标点问题</groupName>
      <ability>L2_Punc_CN</ability>
      <abilityName>标点符号问题</abilityName>
      <candidateList>
        <item/>
      </candidateList>
      <explain/>
      <paraID>6E2FCA2C</paraID>
      <start>62</start>
      <end>63</end>
      <status>unmodified</status>
      <modifiedWord/>
      <trackRevisions>false</trackRevisions>
    </reviewItem>
    <reviewItem>
      <errorID>5059c16c-b5db-4d02-b880-237ec34ff692</errorID>
      <errorWord>供应商</errorWord>
      <group>L1_Word</group>
      <groupName>字词问题</groupName>
      <ability>L2_Typo</ability>
      <abilityName>字词错误</abilityName>
      <candidateList>
        <item> 供应商</item>
      </candidateList>
      <explain/>
      <paraID>6E2FCA2C</paraID>
      <start>65</start>
      <end>68</end>
      <status>unmodified</status>
      <modifiedWord/>
      <trackRevisions>false</trackRevisions>
    </reviewItem>
    <reviewItem>
      <errorID>8dd8d7db-e835-4cd9-a2be-a0ee5ac10b7c</errorID>
      <errorWord>复印件加盖</errorWord>
      <group>L1_Word</group>
      <groupName>字词问题</groupName>
      <ability>L2_Typo</ability>
      <abilityName>字词错误</abilityName>
      <candidateList>
        <item>复印件并加盖</item>
      </candidateList>
      <explain/>
      <paraID>5696B101</paraID>
      <start>11</start>
      <end>16</end>
      <status>unmodified</status>
      <modifiedWord/>
      <trackRevisions>false</trackRevisions>
    </reviewItem>
    <reviewItem>
      <errorID>233bd196-672a-4e7f-8b65-55b6e5e0fb18</errorID>
      <errorWord>复印件加盖</errorWord>
      <group>L1_Word</group>
      <groupName>字词问题</groupName>
      <ability>L2_Typo</ability>
      <abilityName>字词错误</abilityName>
      <candidateList>
        <item>复印件并加盖</item>
      </candidateList>
      <explain/>
      <paraID>62616CCC</paraID>
      <start>14</start>
      <end>19</end>
      <status>unmodified</status>
      <modifiedWord/>
      <trackRevisions>false</trackRevisions>
    </reviewItem>
    <reviewItem>
      <errorID>a3d68eff-bb49-40d1-a84f-4f675ccf9ce4</errorID>
      <errorWord>法律、法规</errorWord>
      <group>L1_Word</group>
      <groupName>字词问题</groupName>
      <ability>L2_Typo</ability>
      <abilityName>字词错误</abilityName>
      <candidateList>
        <item>法律法规</item>
      </candidateList>
      <explain/>
      <paraID> 3B8B5AE</paraID>
      <start>24</start>
      <end>29</end>
      <status>unmodified</status>
      <modifiedWord/>
      <trackRevisions>false</trackRevisions>
    </reviewItem>
    <reviewItem>
      <errorID>a188346f-4452-42c9-b8d9-f8578161d58b</errorID>
      <errorWord>)</errorWord>
      <group>L1_Format</group>
      <groupName>格式问题</groupName>
      <ability>L2_HalfPunc_CN</ability>
      <abilityName>全半角问题</abilityName>
      <candidateList>
        <item>）</item>
      </candidateList>
      <explain>文本全半角错误。</explain>
      <paraID>469BD9C6</paraID>
      <start>72</start>
      <end>73</end>
      <status>unmodified</status>
      <modifiedWord/>
      <trackRevisions>false</trackRevisions>
    </reviewItem>
    <reviewItem>
      <errorID>d9eb73a8-e1e5-439f-8210-6c5c8e49ba0c</errorID>
      <errorWord>(</errorWord>
      <group>L1_Format</group>
      <groupName>格式问题</groupName>
      <ability>L2_HalfPunc_CN</ability>
      <abilityName>全半角问题</abilityName>
      <candidateList>
        <item>（</item>
      </candidateList>
      <explain>文本全半角错误。</explain>
      <paraID>26B84328</paraID>
      <start>2</start>
      <end>3</end>
      <status>unmodified</status>
      <modifiedWord/>
      <trackRevisions>false</trackRevisions>
    </reviewItem>
    <reviewItem>
      <errorID>078f7c99-f0f2-4031-a972-b2b09b2516e1</errorID>
      <errorWord>)</errorWord>
      <group>L1_Format</group>
      <groupName>格式问题</groupName>
      <ability>L2_HalfPunc_CN</ability>
      <abilityName>全半角问题</abilityName>
      <candidateList>
        <item>）</item>
      </candidateList>
      <explain>文本全半角错误。</explain>
      <paraID>26B84328</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77F1FBB-0227-43BF-A8BF-943D3FB0BEE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俞桂银</cp:lastModifiedBy>
  <cp:revision>9</cp:revision>
  <dcterms:created xsi:type="dcterms:W3CDTF">2021-11-26T13:03:00Z</dcterms:created>
  <dcterms:modified xsi:type="dcterms:W3CDTF">2026-09-04T07:10:24Z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6A0270F8C4BC4A34B06A59792FF25EE4_13</vt:lpwstr>
  </property>
  <property fmtid="{D5CDD505-2E9C-101B-9397-08002B2CF9AE}" pid="4" name="KSOTemplateDocerSaveRecord">
    <vt:lpwstr>eyJoZGlkIjoiMzVkN2E3MzAyNjU0NjQ4ODE5YWUwZjJiN2U0MDhiMjAiLCJ1c2VySWQiOiI1MTkyNzEzMTgifQ==</vt:lpwstr>
  </property>
</Properties>
</file>