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47"/>
        <w:jc w:val="center"/>
        <w:spacing w:line="360" w:lineRule="auto"/>
        <w:rPr>
          <w:rFonts w:hint="eastAsia" w:ascii="Arial" w:hAnsi="Arial" w:eastAsia="宋体" w:cs="Arial"/>
          <w:color w:val="000000"/>
          <w:sz w:val="36"/>
          <w:szCs w:val="36"/>
          <w:highlight w:val="none"/>
          <w:lang w:eastAsia="zh-CN"/>
        </w:rPr>
      </w:pPr>
      <w:r>
        <w:rPr>
          <w:rFonts w:hint="eastAsia" w:ascii="Arial" w:hAnsi="宋体" w:cs="Arial"/>
          <w:b/>
          <w:bCs/>
          <w:color w:val="000000"/>
          <w:sz w:val="44"/>
          <w:szCs w:val="44"/>
          <w:highlight w:val="none"/>
          <w:lang w:eastAsia="zh-CN"/>
        </w:rPr>
        <w:t xml:space="preserve">江苏省纺检院纺织产品生物学特性评价实验室建设工程</w:t>
      </w:r>
      <w:r>
        <w:rPr>
          <w:rFonts w:hint="eastAsia" w:ascii="Arial" w:hAnsi="Arial" w:eastAsia="宋体" w:cs="Arial"/>
          <w:color w:val="000000"/>
          <w:sz w:val="36"/>
          <w:szCs w:val="36"/>
          <w:highlight w:val="none"/>
          <w:lang w:eastAsia="zh-CN"/>
        </w:rPr>
      </w:r>
      <w:r/>
    </w:p>
    <w:p>
      <w:pPr>
        <w:pStyle w:val="847"/>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47"/>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847"/>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847"/>
        <w:jc w:val="center"/>
        <w:spacing w:line="360" w:lineRule="auto"/>
        <w:rPr>
          <w:rFonts w:ascii="Arial" w:hAnsi="宋体" w:cs="Arial"/>
          <w:b/>
          <w:bCs/>
          <w:color w:val="000000"/>
          <w:sz w:val="44"/>
          <w:szCs w:val="44"/>
          <w:highlight w:val="none"/>
        </w:rPr>
      </w:pPr>
      <w:r>
        <w:rPr>
          <w:rFonts w:ascii="Arial" w:hAnsi="宋体" w:cs="Arial"/>
          <w:b/>
          <w:bCs/>
          <w:color w:val="000000"/>
          <w:sz w:val="44"/>
          <w:szCs w:val="44"/>
          <w:highlight w:val="none"/>
        </w:rPr>
        <w:t xml:space="preserve">项目编号：</w:t>
      </w:r>
      <w:r>
        <w:rPr>
          <w:rFonts w:hint="eastAsia" w:ascii="Arial" w:hAnsi="宋体" w:cs="Arial"/>
          <w:b/>
          <w:bCs/>
          <w:color w:val="000000"/>
          <w:sz w:val="44"/>
          <w:szCs w:val="44"/>
          <w:highlight w:val="none"/>
          <w:lang w:eastAsia="zh-CN"/>
        </w:rPr>
        <w:t xml:space="preserve">JSZC-320000-SMDG-C2026-0107</w:t>
      </w:r>
      <w:r>
        <w:rPr>
          <w:rFonts w:hint="eastAsia" w:ascii="Arial" w:hAnsi="宋体" w:cs="Arial"/>
          <w:b/>
          <w:bCs/>
          <w:color w:val="000000"/>
          <w:sz w:val="44"/>
          <w:szCs w:val="44"/>
          <w:highlight w:val="none"/>
        </w:rPr>
        <w:t xml:space="preserve"> </w:t>
      </w:r>
      <w:r>
        <w:rPr>
          <w:rFonts w:ascii="Arial" w:hAnsi="宋体" w:cs="Arial"/>
          <w:b/>
          <w:bCs/>
          <w:color w:val="000000"/>
          <w:sz w:val="44"/>
          <w:szCs w:val="44"/>
          <w:highlight w:val="none"/>
        </w:rPr>
      </w:r>
      <w:r/>
    </w:p>
    <w:p>
      <w:pPr>
        <w:pStyle w:val="847"/>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47"/>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47"/>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47"/>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47"/>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rPr>
        <w:t xml:space="preserve">苏美达国际技术贸易有限公司</w:t>
      </w:r>
      <w:r>
        <w:rPr>
          <w:rFonts w:ascii="Arial" w:hAnsi="Arial" w:cs="Arial"/>
          <w:b/>
          <w:color w:val="000000"/>
          <w:sz w:val="32"/>
          <w:szCs w:val="32"/>
          <w:highlight w:val="none"/>
        </w:rPr>
      </w:r>
      <w:r/>
    </w:p>
    <w:p>
      <w:pPr>
        <w:pStyle w:val="847"/>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rPr>
        <w:t xml:space="preserve">2</w:t>
      </w:r>
      <w:r>
        <w:rPr>
          <w:rFonts w:ascii="Arial" w:hAnsi="宋体" w:cs="Arial"/>
          <w:b/>
          <w:color w:val="000000"/>
          <w:sz w:val="32"/>
          <w:szCs w:val="32"/>
          <w:highlight w:val="none"/>
        </w:rPr>
        <w:t xml:space="preserve">02</w:t>
      </w:r>
      <w:r>
        <w:rPr>
          <w:rFonts w:hint="eastAsia" w:ascii="Arial" w:hAnsi="宋体" w:cs="Arial"/>
          <w:b/>
          <w:color w:val="000000"/>
          <w:sz w:val="32"/>
          <w:szCs w:val="32"/>
          <w:highlight w:val="none"/>
        </w:rPr>
        <w:t xml:space="preserve">6</w:t>
      </w:r>
      <w:r>
        <w:rPr>
          <w:rFonts w:ascii="Arial" w:hAnsi="宋体" w:cs="Arial"/>
          <w:b/>
          <w:color w:val="000000"/>
          <w:sz w:val="32"/>
          <w:szCs w:val="32"/>
          <w:highlight w:val="none"/>
        </w:rPr>
        <w:t xml:space="preserve">年</w:t>
      </w:r>
      <w:r>
        <w:rPr>
          <w:rFonts w:hint="eastAsia" w:ascii="Arial" w:hAnsi="宋体" w:cs="Arial"/>
          <w:b/>
          <w:color w:val="000000"/>
          <w:sz w:val="32"/>
          <w:szCs w:val="32"/>
          <w:highlight w:val="none"/>
        </w:rPr>
        <w:t xml:space="preserve">9</w:t>
      </w:r>
      <w:r>
        <w:rPr>
          <w:rFonts w:ascii="Arial" w:hAnsi="宋体" w:cs="Arial"/>
          <w:b/>
          <w:color w:val="000000"/>
          <w:sz w:val="32"/>
          <w:szCs w:val="32"/>
          <w:highlight w:val="none"/>
        </w:rPr>
        <w:t xml:space="preserve">月</w:t>
      </w:r>
      <w:r>
        <w:rPr>
          <w:rFonts w:ascii="Arial" w:hAnsi="Arial" w:cs="Arial"/>
          <w:b/>
          <w:color w:val="000000"/>
          <w:sz w:val="32"/>
          <w:szCs w:val="32"/>
          <w:highlight w:val="none"/>
        </w:rPr>
      </w:r>
      <w:r/>
    </w:p>
    <w:p>
      <w:pPr>
        <w:pStyle w:val="1163"/>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highlight w:val="none"/>
          <w:lang w:val="zh-CN"/>
        </w:rPr>
      </w:r>
      <w:r/>
    </w:p>
    <w:p>
      <w:pPr>
        <w:pStyle w:val="1163"/>
        <w:numPr>
          <w:ilvl w:val="0"/>
          <w:numId w:val="0"/>
        </w:numPr>
        <w:ind w:right="-733"/>
        <w:jc w:val="center"/>
        <w:spacing w:after="480" w:line="360" w:lineRule="auto"/>
        <w:rPr>
          <w:rFonts w:ascii="Arial" w:hAnsi="Arial" w:cs="Arial"/>
          <w:color w:val="000000"/>
          <w:sz w:val="36"/>
          <w:highlight w:val="none"/>
          <w:lang w:val="zh-CN"/>
        </w:rPr>
      </w:pPr>
      <w:r/>
      <w:bookmarkStart w:id="0" w:name="_Toc6677"/>
      <w:r/>
      <w:bookmarkStart w:id="1" w:name="_Toc15185"/>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895"/>
        <w:tabs>
          <w:tab w:val="right" w:pos="8306" w:leader="dot"/>
        </w:tabs>
      </w:pPr>
      <w:r>
        <w:rPr>
          <w:rFonts w:ascii="Arial" w:hAnsi="Arial" w:cs="Arial"/>
          <w:b w:val="0"/>
          <w:color w:val="000000"/>
          <w:sz w:val="24"/>
          <w:szCs w:val="24"/>
          <w:highlight w:val="none"/>
        </w:rPr>
        <w:fldChar w:fldCharType="begin"/>
      </w:r>
      <w:r>
        <w:rPr>
          <w:rFonts w:ascii="Arial" w:hAnsi="Arial" w:cs="Arial"/>
          <w:b w:val="0"/>
          <w:color w:val="000000"/>
          <w:sz w:val="24"/>
          <w:szCs w:val="24"/>
          <w:highlight w:val="none"/>
        </w:rPr>
        <w:instrText xml:space="preserve"> TOC \o "1-3" \h \z \u </w:instrText>
      </w:r>
      <w:r>
        <w:rPr>
          <w:rFonts w:ascii="Arial" w:hAnsi="Arial" w:cs="Arial"/>
          <w:b w:val="0"/>
          <w:color w:val="000000"/>
          <w:sz w:val="24"/>
          <w:szCs w:val="24"/>
          <w:highlight w:val="none"/>
        </w:rPr>
        <w:fldChar w:fldCharType="separate"/>
      </w: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_Toc28617 </w:instrText>
      </w:r>
      <w:r>
        <w:rPr>
          <w:rFonts w:ascii="Arial" w:hAnsi="Arial" w:cs="Arial"/>
          <w:szCs w:val="24"/>
          <w:highlight w:val="none"/>
          <w:lang w:val="zh-CN"/>
        </w:rPr>
        <w:fldChar w:fldCharType="separate"/>
      </w:r>
      <w:r>
        <w:rPr>
          <w:rFonts w:ascii="Arial" w:cs="Arial"/>
          <w:highlight w:val="none"/>
          <w:lang w:val="zh-CN"/>
        </w:rPr>
        <w:t xml:space="preserve">第一章竞争性磋商公告</w:t>
      </w:r>
      <w:r>
        <w:tab/>
      </w:r>
      <w:r>
        <w:fldChar w:fldCharType="begin"/>
      </w:r>
      <w:r>
        <w:instrText xml:space="preserve"> PAGEREF _Toc28617 \h </w:instrText>
      </w:r>
      <w:r>
        <w:fldChar w:fldCharType="separate"/>
      </w:r>
      <w:r>
        <w:t xml:space="preserve">1</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_Toc14773 </w:instrText>
      </w:r>
      <w:r>
        <w:rPr>
          <w:rFonts w:ascii="Arial" w:hAnsi="Arial" w:cs="Arial"/>
          <w:szCs w:val="24"/>
          <w:highlight w:val="none"/>
          <w:lang w:val="zh-CN"/>
        </w:rPr>
        <w:fldChar w:fldCharType="separate"/>
      </w:r>
      <w:r>
        <w:rPr>
          <w:rFonts w:ascii="Arial" w:hAnsi="Arial" w:cs="Arial"/>
          <w:spacing w:val="8"/>
          <w:highlight w:val="none"/>
        </w:rPr>
        <w:t xml:space="preserve">一、项目基本情况</w:t>
      </w:r>
      <w:r>
        <w:tab/>
      </w:r>
      <w:r>
        <w:fldChar w:fldCharType="begin"/>
      </w:r>
      <w:r>
        <w:instrText xml:space="preserve"> PAGEREF _Toc14773 \h </w:instrText>
      </w:r>
      <w:r>
        <w:fldChar w:fldCharType="separate"/>
      </w:r>
      <w:r>
        <w:t xml:space="preserve">1</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_Toc5747 </w:instrText>
      </w:r>
      <w:r>
        <w:rPr>
          <w:rFonts w:ascii="Arial" w:hAnsi="Arial" w:cs="Arial"/>
          <w:szCs w:val="24"/>
          <w:highlight w:val="none"/>
          <w:lang w:val="zh-CN"/>
        </w:rPr>
        <w:fldChar w:fldCharType="separate"/>
      </w:r>
      <w:r>
        <w:rPr>
          <w:rFonts w:ascii="Arial" w:hAnsi="Arial" w:cs="Arial"/>
          <w:spacing w:val="8"/>
          <w:highlight w:val="none"/>
        </w:rPr>
        <w:t xml:space="preserve">二、申请人的资格要求：</w:t>
      </w:r>
      <w:r>
        <w:tab/>
      </w:r>
      <w:r>
        <w:fldChar w:fldCharType="begin"/>
      </w:r>
      <w:r>
        <w:instrText xml:space="preserve"> PAGEREF _Toc5747 \h </w:instrText>
      </w:r>
      <w:r>
        <w:fldChar w:fldCharType="separate"/>
      </w:r>
      <w:r>
        <w:t xml:space="preserve">1</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_Toc15334 </w:instrText>
      </w:r>
      <w:r>
        <w:rPr>
          <w:rFonts w:ascii="Arial" w:hAnsi="Arial" w:cs="Arial"/>
          <w:szCs w:val="24"/>
          <w:highlight w:val="none"/>
          <w:lang w:val="zh-CN"/>
        </w:rPr>
        <w:fldChar w:fldCharType="separate"/>
      </w:r>
      <w:r>
        <w:rPr>
          <w:rFonts w:ascii="Arial" w:hAnsi="Arial" w:cs="Arial"/>
          <w:spacing w:val="8"/>
          <w:highlight w:val="none"/>
        </w:rPr>
        <w:t xml:space="preserve">三、获取采购文件</w:t>
      </w:r>
      <w:r>
        <w:tab/>
      </w:r>
      <w:r>
        <w:fldChar w:fldCharType="begin"/>
      </w:r>
      <w:r>
        <w:instrText xml:space="preserve"> PAGEREF _Toc15334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_Toc5878 </w:instrText>
      </w:r>
      <w:r>
        <w:rPr>
          <w:rFonts w:ascii="Arial" w:hAnsi="Arial" w:cs="Arial"/>
          <w:szCs w:val="24"/>
          <w:highlight w:val="none"/>
          <w:lang w:val="zh-CN"/>
        </w:rPr>
        <w:fldChar w:fldCharType="separate"/>
      </w:r>
      <w:r>
        <w:rPr>
          <w:rFonts w:ascii="Arial" w:hAnsi="Arial" w:cs="Arial"/>
          <w:spacing w:val="8"/>
          <w:highlight w:val="none"/>
        </w:rPr>
        <w:t xml:space="preserve">四、响应文件提交</w:t>
      </w:r>
      <w:r>
        <w:tab/>
      </w:r>
      <w:r>
        <w:fldChar w:fldCharType="begin"/>
      </w:r>
      <w:r>
        <w:instrText xml:space="preserve"> PAGEREF _Toc5878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_Toc26682 </w:instrText>
      </w:r>
      <w:r>
        <w:rPr>
          <w:rFonts w:ascii="Arial" w:hAnsi="Arial" w:cs="Arial"/>
          <w:szCs w:val="24"/>
          <w:highlight w:val="none"/>
          <w:lang w:val="zh-CN"/>
        </w:rPr>
        <w:fldChar w:fldCharType="separate"/>
      </w:r>
      <w:r>
        <w:rPr>
          <w:rFonts w:ascii="Arial" w:hAnsi="Arial" w:cs="Arial"/>
          <w:spacing w:val="8"/>
          <w:highlight w:val="none"/>
        </w:rPr>
        <w:t xml:space="preserve">五、开启</w:t>
      </w:r>
      <w:r>
        <w:tab/>
      </w:r>
      <w:r>
        <w:fldChar w:fldCharType="begin"/>
      </w:r>
      <w:r>
        <w:instrText xml:space="preserve"> PAGEREF _Toc26682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_Toc16133 </w:instrText>
      </w:r>
      <w:r>
        <w:rPr>
          <w:rFonts w:ascii="Arial" w:hAnsi="Arial" w:cs="Arial"/>
          <w:szCs w:val="24"/>
          <w:highlight w:val="none"/>
          <w:lang w:val="zh-CN"/>
        </w:rPr>
        <w:fldChar w:fldCharType="separate"/>
      </w:r>
      <w:r>
        <w:rPr>
          <w:rFonts w:ascii="Arial" w:hAnsi="Arial" w:cs="Arial"/>
          <w:spacing w:val="8"/>
          <w:highlight w:val="none"/>
        </w:rPr>
        <w:t xml:space="preserve">六、公告期限</w:t>
      </w:r>
      <w:r>
        <w:tab/>
      </w:r>
      <w:r>
        <w:fldChar w:fldCharType="begin"/>
      </w:r>
      <w:r>
        <w:instrText xml:space="preserve"> PAGEREF _Toc16133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_Toc17684 </w:instrText>
      </w:r>
      <w:r>
        <w:rPr>
          <w:rFonts w:ascii="Arial" w:hAnsi="Arial" w:cs="Arial"/>
          <w:szCs w:val="24"/>
          <w:highlight w:val="none"/>
          <w:lang w:val="zh-CN"/>
        </w:rPr>
        <w:fldChar w:fldCharType="separate"/>
      </w:r>
      <w:r>
        <w:rPr>
          <w:rFonts w:ascii="Arial" w:hAnsi="Arial" w:cs="Arial"/>
          <w:spacing w:val="8"/>
          <w:highlight w:val="none"/>
        </w:rPr>
        <w:t xml:space="preserve">七、其他补充事宜</w:t>
      </w:r>
      <w:r>
        <w:tab/>
      </w:r>
      <w:r>
        <w:fldChar w:fldCharType="begin"/>
      </w:r>
      <w:r>
        <w:instrText xml:space="preserve"> PAGEREF _Toc17684 \h </w:instrText>
      </w:r>
      <w:r>
        <w:fldChar w:fldCharType="separate"/>
      </w:r>
      <w:r>
        <w:t xml:space="preserve">2</w:t>
      </w:r>
      <w:r>
        <w:fldChar w:fldCharType="end"/>
      </w:r>
      <w:r>
        <w:rPr>
          <w:rFonts w:ascii="Arial" w:hAnsi="Arial" w:cs="Arial"/>
          <w:color w:val="000000"/>
          <w:szCs w:val="24"/>
          <w:highlight w:val="none"/>
          <w:lang w:val="zh-CN"/>
        </w:rPr>
        <w:fldChar w:fldCharType="end"/>
      </w:r>
      <w:r/>
    </w:p>
    <w:p>
      <w:pPr>
        <w:pStyle w:val="909"/>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_Toc5377 </w:instrText>
      </w:r>
      <w:r>
        <w:rPr>
          <w:rFonts w:ascii="Arial" w:hAnsi="Arial" w:cs="Arial"/>
          <w:szCs w:val="24"/>
          <w:highlight w:val="none"/>
          <w:lang w:val="zh-CN"/>
        </w:rPr>
        <w:fldChar w:fldCharType="separate"/>
      </w:r>
      <w:r>
        <w:rPr>
          <w:rFonts w:ascii="Arial" w:hAnsi="Arial" w:cs="Arial"/>
          <w:spacing w:val="8"/>
          <w:highlight w:val="none"/>
        </w:rPr>
        <w:t xml:space="preserve">八、对本次采购提出询问，请按以下方式联系。</w:t>
      </w:r>
      <w:r>
        <w:tab/>
      </w:r>
      <w:r>
        <w:fldChar w:fldCharType="begin"/>
      </w:r>
      <w:r>
        <w:instrText xml:space="preserve"> PAGEREF _Toc5377 \h </w:instrText>
      </w:r>
      <w:r>
        <w:fldChar w:fldCharType="separate"/>
      </w:r>
      <w:r>
        <w:t xml:space="preserve">3</w:t>
      </w:r>
      <w:r>
        <w:fldChar w:fldCharType="end"/>
      </w:r>
      <w:r>
        <w:rPr>
          <w:rFonts w:ascii="Arial" w:hAnsi="Arial" w:cs="Arial"/>
          <w:color w:val="000000"/>
          <w:szCs w:val="24"/>
          <w:highlight w:val="none"/>
          <w:lang w:val="zh-CN"/>
        </w:rPr>
        <w:fldChar w:fldCharType="end"/>
      </w:r>
      <w:r/>
    </w:p>
    <w:p>
      <w:pPr>
        <w:pStyle w:val="895"/>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_Toc15002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tab/>
      </w:r>
      <w:r>
        <w:fldChar w:fldCharType="begin"/>
      </w:r>
      <w:r>
        <w:instrText xml:space="preserve"> PAGEREF _Toc15002 \h </w:instrText>
      </w:r>
      <w:r>
        <w:fldChar w:fldCharType="separate"/>
      </w:r>
      <w:r>
        <w:t xml:space="preserve">5</w:t>
      </w:r>
      <w:r>
        <w:fldChar w:fldCharType="end"/>
      </w:r>
      <w:r>
        <w:rPr>
          <w:rFonts w:ascii="Arial" w:hAnsi="Arial" w:cs="Arial"/>
          <w:color w:val="000000"/>
          <w:szCs w:val="24"/>
          <w:highlight w:val="none"/>
          <w:lang w:val="zh-CN"/>
        </w:rPr>
        <w:fldChar w:fldCharType="end"/>
      </w:r>
      <w:r/>
    </w:p>
    <w:p>
      <w:pPr>
        <w:pStyle w:val="895"/>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_Toc5795 </w:instrText>
      </w:r>
      <w:r>
        <w:rPr>
          <w:rFonts w:ascii="Arial" w:hAnsi="Arial" w:cs="Arial"/>
          <w:szCs w:val="24"/>
          <w:highlight w:val="none"/>
          <w:lang w:val="zh-CN"/>
        </w:rPr>
        <w:fldChar w:fldCharType="separate"/>
      </w:r>
      <w:r>
        <w:rPr>
          <w:rFonts w:ascii="Arial" w:hAnsi="Arial" w:cs="Arial"/>
          <w:highlight w:val="none"/>
          <w:lang w:val="zh-CN"/>
        </w:rPr>
        <w:t xml:space="preserve">第三章 </w:t>
      </w:r>
      <w:r>
        <w:rPr>
          <w:rFonts w:hint="eastAsia" w:ascii="Arial" w:hAnsi="Arial" w:cs="Arial"/>
          <w:highlight w:val="none"/>
          <w:lang w:val="zh-CN"/>
        </w:rPr>
        <w:t xml:space="preserve">评审</w:t>
      </w:r>
      <w:r>
        <w:rPr>
          <w:rFonts w:ascii="Arial" w:hAnsi="Arial" w:cs="Arial"/>
          <w:highlight w:val="none"/>
          <w:lang w:val="zh-CN"/>
        </w:rPr>
        <w:t xml:space="preserve">标准</w:t>
      </w:r>
      <w:r>
        <w:tab/>
      </w:r>
      <w:r>
        <w:fldChar w:fldCharType="begin"/>
      </w:r>
      <w:r>
        <w:instrText xml:space="preserve"> PAGEREF _Toc5795 \h </w:instrText>
      </w:r>
      <w:r>
        <w:fldChar w:fldCharType="separate"/>
      </w:r>
      <w:r>
        <w:t xml:space="preserve">15</w:t>
      </w:r>
      <w:r>
        <w:fldChar w:fldCharType="end"/>
      </w:r>
      <w:r>
        <w:rPr>
          <w:rFonts w:ascii="Arial" w:hAnsi="Arial" w:cs="Arial"/>
          <w:color w:val="000000"/>
          <w:szCs w:val="24"/>
          <w:highlight w:val="none"/>
          <w:lang w:val="zh-CN"/>
        </w:rPr>
        <w:fldChar w:fldCharType="end"/>
      </w:r>
      <w:r/>
    </w:p>
    <w:p>
      <w:pPr>
        <w:pStyle w:val="895"/>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_Toc13627 </w:instrText>
      </w:r>
      <w:r>
        <w:rPr>
          <w:rFonts w:ascii="Arial" w:hAnsi="Arial" w:cs="Arial"/>
          <w:szCs w:val="24"/>
          <w:highlight w:val="none"/>
          <w:lang w:val="zh-CN"/>
        </w:rPr>
        <w:fldChar w:fldCharType="separate"/>
      </w:r>
      <w:r>
        <w:tab/>
      </w:r>
      <w:r>
        <w:fldChar w:fldCharType="begin"/>
      </w:r>
      <w:r>
        <w:instrText xml:space="preserve"> PAGEREF _Toc13627 \h </w:instrText>
      </w:r>
      <w:r>
        <w:fldChar w:fldCharType="separate"/>
      </w:r>
      <w:r>
        <w:t xml:space="preserve">18</w:t>
      </w:r>
      <w:r>
        <w:fldChar w:fldCharType="end"/>
      </w:r>
      <w:r>
        <w:rPr>
          <w:rFonts w:ascii="Arial" w:hAnsi="Arial" w:cs="Arial"/>
          <w:color w:val="000000"/>
          <w:szCs w:val="24"/>
          <w:highlight w:val="none"/>
          <w:lang w:val="zh-CN"/>
        </w:rPr>
        <w:fldChar w:fldCharType="end"/>
      </w:r>
      <w:r/>
    </w:p>
    <w:p>
      <w:pPr>
        <w:pStyle w:val="895"/>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_Toc13773 </w:instrText>
      </w:r>
      <w:r>
        <w:rPr>
          <w:rFonts w:ascii="Arial" w:hAnsi="Arial" w:cs="Arial"/>
          <w:szCs w:val="24"/>
          <w:highlight w:val="none"/>
          <w:lang w:val="zh-CN"/>
        </w:rPr>
        <w:fldChar w:fldCharType="separate"/>
      </w:r>
      <w:r>
        <w:rPr>
          <w:rFonts w:hint="eastAsia" w:ascii="Arial" w:hAnsi="Arial" w:cs="Arial"/>
          <w:highlight w:val="none"/>
        </w:rPr>
        <w:t xml:space="preserve">第四章 </w:t>
      </w:r>
      <w:r>
        <w:rPr>
          <w:rFonts w:hint="eastAsia" w:ascii="Arial" w:hAnsi="Arial" w:cs="Arial"/>
          <w:highlight w:val="none"/>
          <w:lang w:val="zh-CN"/>
        </w:rPr>
        <w:t xml:space="preserve">技术要求</w:t>
      </w:r>
      <w:r>
        <w:tab/>
      </w:r>
      <w:r>
        <w:fldChar w:fldCharType="begin"/>
      </w:r>
      <w:r>
        <w:instrText xml:space="preserve"> PAGEREF _Toc13773 \h </w:instrText>
      </w:r>
      <w:r>
        <w:fldChar w:fldCharType="separate"/>
      </w:r>
      <w:r>
        <w:t xml:space="preserve">19</w:t>
      </w:r>
      <w:r>
        <w:fldChar w:fldCharType="end"/>
      </w:r>
      <w:r>
        <w:rPr>
          <w:rFonts w:ascii="Arial" w:hAnsi="Arial" w:cs="Arial"/>
          <w:color w:val="000000"/>
          <w:szCs w:val="24"/>
          <w:highlight w:val="none"/>
          <w:lang w:val="zh-CN"/>
        </w:rPr>
        <w:fldChar w:fldCharType="end"/>
      </w:r>
      <w:r/>
    </w:p>
    <w:p>
      <w:pPr>
        <w:pStyle w:val="895"/>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_Toc443 </w:instrText>
      </w:r>
      <w:r>
        <w:rPr>
          <w:rFonts w:ascii="Arial" w:hAnsi="Arial" w:cs="Arial"/>
          <w:szCs w:val="24"/>
          <w:highlight w:val="none"/>
          <w:lang w:val="zh-CN"/>
        </w:rPr>
        <w:fldChar w:fldCharType="separate"/>
      </w:r>
      <w:r>
        <w:rPr>
          <w:rFonts w:hint="eastAsia" w:ascii="Arial" w:hAnsi="Arial" w:cs="Arial"/>
          <w:highlight w:val="none"/>
          <w:lang w:val="zh-CN"/>
        </w:rPr>
        <w:t xml:space="preserve">第五章 合同主要条款</w:t>
      </w:r>
      <w:r>
        <w:tab/>
      </w:r>
      <w:r>
        <w:fldChar w:fldCharType="begin"/>
      </w:r>
      <w:r>
        <w:instrText xml:space="preserve"> PAGEREF _Toc443 \h </w:instrText>
      </w:r>
      <w:r>
        <w:fldChar w:fldCharType="separate"/>
      </w:r>
      <w:r>
        <w:t xml:space="preserve">29</w:t>
      </w:r>
      <w:r>
        <w:fldChar w:fldCharType="end"/>
      </w:r>
      <w:r>
        <w:rPr>
          <w:rFonts w:ascii="Arial" w:hAnsi="Arial" w:cs="Arial"/>
          <w:color w:val="000000"/>
          <w:szCs w:val="24"/>
          <w:highlight w:val="none"/>
          <w:lang w:val="zh-CN"/>
        </w:rPr>
        <w:fldChar w:fldCharType="end"/>
      </w:r>
      <w:r/>
    </w:p>
    <w:p>
      <w:pPr>
        <w:pStyle w:val="88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_Toc19697 </w:instrText>
      </w:r>
      <w:r>
        <w:rPr>
          <w:rFonts w:ascii="Arial" w:hAnsi="Arial" w:cs="Arial"/>
          <w:szCs w:val="24"/>
          <w:highlight w:val="none"/>
          <w:lang w:val="zh-CN"/>
        </w:rPr>
        <w:fldChar w:fldCharType="separate"/>
      </w:r>
      <w:r>
        <w:rPr>
          <w:rFonts w:hint="eastAsia" w:ascii="仿宋" w:hAnsi="仿宋" w:eastAsia="仿宋"/>
          <w:bCs/>
          <w:szCs w:val="32"/>
          <w:highlight w:val="none"/>
        </w:rPr>
        <w:t xml:space="preserve">第一部分 合同协议书</w:t>
      </w:r>
      <w:r>
        <w:tab/>
      </w:r>
      <w:r>
        <w:fldChar w:fldCharType="begin"/>
      </w:r>
      <w:r>
        <w:instrText xml:space="preserve"> PAGEREF _Toc19697 \h </w:instrText>
      </w:r>
      <w:r>
        <w:fldChar w:fldCharType="separate"/>
      </w:r>
      <w:r>
        <w:t xml:space="preserve">30</w:t>
      </w:r>
      <w:r>
        <w:fldChar w:fldCharType="end"/>
      </w:r>
      <w:r>
        <w:rPr>
          <w:rFonts w:ascii="Arial" w:hAnsi="Arial" w:cs="Arial"/>
          <w:color w:val="000000"/>
          <w:szCs w:val="24"/>
          <w:highlight w:val="none"/>
          <w:lang w:val="zh-CN"/>
        </w:rPr>
        <w:fldChar w:fldCharType="end"/>
      </w:r>
      <w:r/>
    </w:p>
    <w:p>
      <w:pPr>
        <w:pStyle w:val="88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_Toc22143 </w:instrText>
      </w:r>
      <w:r>
        <w:rPr>
          <w:rFonts w:ascii="Arial" w:hAnsi="Arial" w:cs="Arial"/>
          <w:szCs w:val="24"/>
          <w:highlight w:val="none"/>
          <w:lang w:val="zh-CN"/>
        </w:rPr>
        <w:fldChar w:fldCharType="separate"/>
      </w:r>
      <w:r>
        <w:rPr>
          <w:rFonts w:hint="eastAsia" w:ascii="仿宋" w:hAnsi="仿宋" w:eastAsia="仿宋"/>
          <w:bCs/>
          <w:szCs w:val="32"/>
          <w:highlight w:val="none"/>
        </w:rPr>
        <w:t xml:space="preserve">第二部分通用合同条款</w:t>
      </w:r>
      <w:r>
        <w:tab/>
      </w:r>
      <w:r>
        <w:fldChar w:fldCharType="begin"/>
      </w:r>
      <w:r>
        <w:instrText xml:space="preserve"> PAGEREF _Toc22143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880"/>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_Toc20405 </w:instrText>
      </w:r>
      <w:r>
        <w:rPr>
          <w:rFonts w:ascii="Arial" w:hAnsi="Arial" w:cs="Arial"/>
          <w:szCs w:val="24"/>
          <w:highlight w:val="none"/>
          <w:lang w:val="zh-CN"/>
        </w:rPr>
        <w:fldChar w:fldCharType="separate"/>
      </w:r>
      <w:r>
        <w:rPr>
          <w:rFonts w:hint="eastAsia" w:ascii="仿宋" w:hAnsi="仿宋" w:eastAsia="仿宋"/>
          <w:bCs/>
          <w:szCs w:val="30"/>
          <w:highlight w:val="none"/>
        </w:rPr>
        <w:t xml:space="preserve">第三部分专用合同条款</w:t>
      </w:r>
      <w:r>
        <w:tab/>
      </w:r>
      <w:r>
        <w:fldChar w:fldCharType="begin"/>
      </w:r>
      <w:r>
        <w:instrText xml:space="preserve"> PAGEREF _Toc20405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895"/>
        <w:tabs>
          <w:tab w:val="right" w:pos="83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_Toc23579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tab/>
      </w:r>
      <w:r>
        <w:fldChar w:fldCharType="begin"/>
      </w:r>
      <w:r>
        <w:instrText xml:space="preserve"> PAGEREF _Toc23579 \h </w:instrText>
      </w:r>
      <w:r>
        <w:fldChar w:fldCharType="separate"/>
      </w:r>
      <w:r>
        <w:t xml:space="preserve">70</w:t>
      </w:r>
      <w:r>
        <w:fldChar w:fldCharType="end"/>
      </w:r>
      <w:r>
        <w:rPr>
          <w:rFonts w:ascii="Arial" w:hAnsi="Arial" w:cs="Arial"/>
          <w:color w:val="000000"/>
          <w:szCs w:val="24"/>
          <w:highlight w:val="none"/>
          <w:lang w:val="zh-CN"/>
        </w:rPr>
        <w:fldChar w:fldCharType="end"/>
      </w:r>
      <w:r/>
    </w:p>
    <w:p>
      <w:pPr>
        <w:pStyle w:val="847"/>
        <w:jc w:val="center"/>
        <w:spacing w:line="480" w:lineRule="auto"/>
        <w:rPr>
          <w:rFonts w:ascii="Arial" w:hAnsi="Arial" w:cs="Arial"/>
          <w:color w:val="000000"/>
          <w:sz w:val="24"/>
          <w:szCs w:val="24"/>
          <w:highlight w:val="none"/>
          <w:lang w:val="zh-CN"/>
        </w:rPr>
        <w:sectPr>
          <w:headerReference w:type="default" r:id="rId12"/>
          <w:footerReference w:type="default" r:id="rId16"/>
          <w:footerReference w:type="first" r:id="rId17"/>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color w:val="000000"/>
          <w:sz w:val="24"/>
          <w:szCs w:val="24"/>
          <w:highlight w:val="none"/>
          <w:lang w:val="zh-CN"/>
        </w:rPr>
        <w:fldChar w:fldCharType="end"/>
      </w:r>
      <w:r>
        <w:rPr>
          <w:rFonts w:ascii="Arial" w:hAnsi="Arial" w:cs="Arial"/>
          <w:color w:val="000000"/>
          <w:sz w:val="24"/>
          <w:szCs w:val="24"/>
          <w:highlight w:val="none"/>
          <w:lang w:val="zh-CN"/>
        </w:rPr>
      </w:r>
      <w:r/>
    </w:p>
    <w:p>
      <w:pPr>
        <w:pStyle w:val="1110"/>
        <w:rPr>
          <w:color w:val="000000"/>
          <w:highlight w:val="none"/>
          <w:lang w:val="zh-CN"/>
        </w:rPr>
      </w:pPr>
      <w:r>
        <w:rPr>
          <w:color w:val="000000"/>
          <w:highlight w:val="none"/>
          <w:lang w:val="zh-CN"/>
        </w:rPr>
      </w:r>
      <w:r/>
    </w:p>
    <w:p>
      <w:pPr>
        <w:pStyle w:val="847"/>
        <w:jc w:val="center"/>
        <w:spacing w:line="360" w:lineRule="auto"/>
        <w:rPr>
          <w:rFonts w:ascii="Arial" w:hAnsi="Arial" w:cs="Arial"/>
          <w:b/>
          <w:bCs/>
          <w:color w:val="000000"/>
          <w:sz w:val="24"/>
          <w:szCs w:val="24"/>
          <w:highlight w:val="none"/>
          <w:lang w:val="zh-CN"/>
        </w:rPr>
        <w:sectPr>
          <w:footerReference w:type="default" r:id="rId18"/>
          <w:footnotePr/>
          <w:endnotePr/>
          <w:type w:val="continuous"/>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br w:type="page" w:clear="all"/>
      </w:r>
      <w:r/>
    </w:p>
    <w:p>
      <w:pPr>
        <w:pStyle w:val="917"/>
        <w:rPr>
          <w:rFonts w:ascii="Arial" w:hAnsi="Arial" w:cs="Arial"/>
          <w:color w:val="000000"/>
          <w:highlight w:val="none"/>
        </w:rPr>
      </w:pPr>
      <w:r/>
      <w:bookmarkStart w:id="2" w:name="_Toc31560"/>
      <w:r/>
      <w:bookmarkStart w:id="3" w:name="_Toc28617"/>
      <w:r/>
      <w:bookmarkStart w:id="4" w:name="_Toc24377"/>
      <w:r/>
      <w:bookmarkStart w:id="5" w:name="_Toc14926"/>
      <w:r/>
      <w:bookmarkStart w:id="6" w:name="_Toc30025"/>
      <w:r/>
      <w:bookmarkStart w:id="7" w:name="_Toc24238"/>
      <w:r/>
      <w:bookmarkStart w:id="8" w:name="_Toc9690"/>
      <w:r>
        <w:rPr>
          <w:rFonts w:ascii="Arial" w:cs="Arial"/>
          <w:color w:val="000000"/>
          <w:highlight w:val="none"/>
          <w:lang w:val="zh-CN"/>
        </w:rPr>
        <w:t xml:space="preserve">第一章竞争性磋商公告</w:t>
      </w:r>
      <w:bookmarkEnd w:id="2"/>
      <w:r/>
      <w:bookmarkEnd w:id="3"/>
      <w:r/>
      <w:bookmarkEnd w:id="4"/>
      <w:r/>
      <w:bookmarkEnd w:id="5"/>
      <w:r/>
      <w:bookmarkEnd w:id="6"/>
      <w:r/>
      <w:bookmarkEnd w:id="7"/>
      <w:r/>
      <w:bookmarkEnd w:id="8"/>
      <w:r>
        <w:rPr>
          <w:rFonts w:ascii="Arial" w:hAnsi="Arial" w:cs="Arial"/>
          <w:color w:val="000000"/>
          <w:highlight w:val="none"/>
        </w:rPr>
      </w:r>
      <w:r/>
    </w:p>
    <w:p>
      <w:pPr>
        <w:pStyle w:val="847"/>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847"/>
        <w:ind w:firstLine="36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ascii="Arial" w:hAnsi="Arial" w:cs="Arial"/>
          <w:color w:val="000000"/>
          <w:spacing w:val="8"/>
          <w:szCs w:val="21"/>
          <w:highlight w:val="none"/>
        </w:rPr>
      </w:r>
      <w:r/>
    </w:p>
    <w:p>
      <w:pPr>
        <w:pStyle w:val="847"/>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u w:val="single"/>
          <w:lang w:val="zh-CN"/>
        </w:rPr>
        <w:t xml:space="preserve">江苏省纺检院纺织产品生物学特性评价实验室建设工程</w:t>
      </w:r>
      <w:r>
        <w:rPr>
          <w:rFonts w:ascii="Arial" w:hAnsi="Arial" w:cs="Arial"/>
          <w:color w:val="000000"/>
          <w:szCs w:val="21"/>
          <w:highlight w:val="none"/>
        </w:rPr>
        <w:t xml:space="preserve">采购项目的潜在供应商应在</w:t>
      </w:r>
      <w:r>
        <w:rPr>
          <w:rFonts w:hint="eastAsia" w:ascii="Arial" w:hAnsi="Arial" w:cs="Arial"/>
          <w:color w:val="000000"/>
          <w:szCs w:val="21"/>
          <w:highlight w:val="none"/>
          <w:u w:val="single"/>
          <w:lang w:val="zh-CN"/>
        </w:rPr>
        <w:t xml:space="preserve">江苏政府采购网</w:t>
      </w:r>
      <w:r>
        <w:rPr>
          <w:rFonts w:ascii="Arial" w:hAnsi="Arial" w:cs="Arial"/>
          <w:color w:val="000000"/>
          <w:szCs w:val="21"/>
          <w:highlight w:val="none"/>
        </w:rPr>
        <w:t xml:space="preserve">获取采购文件，并于</w:t>
      </w:r>
      <w:r>
        <w:rPr>
          <w:rFonts w:hint="eastAsia" w:ascii="Arial" w:hAnsi="Arial" w:cs="Arial"/>
          <w:color w:val="000000"/>
          <w:szCs w:val="21"/>
          <w:highlight w:val="none"/>
          <w:lang w:eastAsia="zh-CN"/>
        </w:rPr>
        <w:t xml:space="preserve">2026年10月15日9点00分</w:t>
      </w:r>
      <w:r>
        <w:rPr>
          <w:rFonts w:ascii="Arial" w:hAnsi="Arial" w:cs="Arial"/>
          <w:color w:val="000000"/>
          <w:szCs w:val="21"/>
          <w:highlight w:val="none"/>
        </w:rPr>
        <w:t xml:space="preserve">（</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847"/>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847"/>
        <w:spacing w:line="360" w:lineRule="auto"/>
        <w:shd w:val="clear" w:color="auto" w:fill="ffffff"/>
        <w:widowControl/>
        <w:rPr>
          <w:rFonts w:ascii="Arial" w:hAnsi="Arial" w:cs="Arial"/>
          <w:b/>
          <w:color w:val="000000"/>
          <w:spacing w:val="8"/>
          <w:sz w:val="24"/>
          <w:highlight w:val="none"/>
        </w:rPr>
        <w:outlineLvl w:val="1"/>
      </w:pPr>
      <w:r/>
      <w:bookmarkStart w:id="9" w:name="_Toc13779"/>
      <w:r/>
      <w:bookmarkStart w:id="10" w:name="_Toc13608"/>
      <w:r/>
      <w:bookmarkStart w:id="11" w:name="_Toc15635"/>
      <w:r/>
      <w:bookmarkStart w:id="12" w:name="_Toc2898"/>
      <w:r/>
      <w:bookmarkStart w:id="13" w:name="_Toc25406"/>
      <w:r/>
      <w:bookmarkStart w:id="14" w:name="_Toc9971"/>
      <w:r/>
      <w:bookmarkStart w:id="15" w:name="_Toc5962"/>
      <w:r/>
      <w:bookmarkStart w:id="16" w:name="_Toc14773"/>
      <w:r>
        <w:rPr>
          <w:rFonts w:ascii="Arial" w:hAnsi="Arial" w:cs="Arial"/>
          <w:b/>
          <w:color w:val="000000"/>
          <w:spacing w:val="8"/>
          <w:sz w:val="24"/>
          <w:highlight w:val="none"/>
        </w:rPr>
        <w:t xml:space="preserve">一、项目基本情况</w:t>
      </w:r>
      <w:bookmarkEnd w:id="9"/>
      <w:r/>
      <w:bookmarkEnd w:id="10"/>
      <w:r/>
      <w:bookmarkEnd w:id="11"/>
      <w:r/>
      <w:bookmarkEnd w:id="12"/>
      <w:r/>
      <w:bookmarkEnd w:id="13"/>
      <w:r/>
      <w:bookmarkEnd w:id="14"/>
      <w:r/>
      <w:bookmarkEnd w:id="15"/>
      <w:r/>
      <w:bookmarkEnd w:id="16"/>
      <w:r>
        <w:rPr>
          <w:rFonts w:ascii="Arial" w:hAnsi="Arial" w:cs="Arial"/>
          <w:b/>
          <w:color w:val="000000"/>
          <w:spacing w:val="8"/>
          <w:sz w:val="24"/>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1.1项目编号：</w:t>
      </w:r>
      <w:r>
        <w:rPr>
          <w:rFonts w:hint="eastAsia" w:ascii="Arial" w:hAnsi="Arial" w:cs="Arial"/>
          <w:color w:val="000000"/>
          <w:spacing w:val="8"/>
          <w:szCs w:val="21"/>
          <w:highlight w:val="none"/>
          <w:lang w:eastAsia="zh-CN"/>
        </w:rPr>
        <w:t xml:space="preserve">JSZC-320000-SMDG-C2026-0107</w:t>
      </w:r>
      <w:r>
        <w:rPr>
          <w:rFonts w:hint="eastAsia"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47"/>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lang w:eastAsia="zh-CN"/>
        </w:rPr>
        <w:t xml:space="preserve">江苏省纺检院纺织产品生物学特性评价实验室建设工程</w:t>
      </w:r>
      <w:r>
        <w:rPr>
          <w:rFonts w:hint="eastAsia" w:ascii="Arial" w:hAnsi="Arial" w:eastAsia="宋体" w:cs="Arial"/>
          <w:color w:val="000000"/>
          <w:spacing w:val="8"/>
          <w:szCs w:val="21"/>
          <w:highlight w:val="none"/>
          <w:lang w:eastAsia="zh-CN"/>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1.3</w:t>
      </w:r>
      <w:r>
        <w:rPr>
          <w:rFonts w:hint="eastAsia" w:ascii="Arial" w:hAnsi="Arial" w:cs="Arial"/>
          <w:color w:val="000000"/>
          <w:spacing w:val="8"/>
          <w:szCs w:val="21"/>
          <w:highlight w:val="none"/>
        </w:rPr>
        <w:t xml:space="preserve">预算金额：267.26万元</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1.4</w:t>
      </w:r>
      <w:r>
        <w:rPr>
          <w:rFonts w:hint="eastAsia" w:ascii="Arial" w:hAnsi="Arial" w:cs="Arial"/>
          <w:color w:val="000000"/>
          <w:spacing w:val="8"/>
          <w:szCs w:val="21"/>
          <w:highlight w:val="none"/>
        </w:rPr>
        <w:t xml:space="preserve">最高限价：267.232001万元</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5</w:t>
      </w:r>
      <w:r>
        <w:rPr>
          <w:rFonts w:ascii="Arial" w:hAnsi="Arial" w:cs="Arial"/>
          <w:color w:val="000000"/>
          <w:spacing w:val="8"/>
          <w:szCs w:val="21"/>
          <w:highlight w:val="none"/>
        </w:rPr>
        <w:t xml:space="preserve">采购需求：</w:t>
      </w:r>
      <w:r>
        <w:rPr>
          <w:rFonts w:hint="eastAsia" w:ascii="Arial" w:hAnsi="Arial" w:cs="Arial"/>
          <w:color w:val="000000"/>
          <w:spacing w:val="8"/>
          <w:szCs w:val="21"/>
          <w:highlight w:val="none"/>
        </w:rPr>
        <w:t xml:space="preserve">2号楼总建筑面积为2490平方米，本次改造范围为2号楼三层部分，改造面积为394.39平方米，屋面改造面积为46平方米。建设将严格按照检测实验室的相关规范要求，对装修、给排水系统、暖通系统、电气及自控系统进行全面改造，采购需求详见采购文件</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宋体" w:hAnsi="宋体" w:cs="宋体"/>
          <w:bCs/>
          <w:color w:val="000000"/>
          <w:spacing w:val="8"/>
          <w:highlight w:val="none"/>
          <w:shd w:val="clear" w:color="auto" w:fill="ffffff"/>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6</w:t>
      </w:r>
      <w:r>
        <w:rPr>
          <w:rFonts w:ascii="Arial" w:hAnsi="Arial" w:cs="Arial"/>
          <w:color w:val="000000"/>
          <w:spacing w:val="8"/>
          <w:szCs w:val="21"/>
          <w:highlight w:val="none"/>
        </w:rPr>
        <w:t xml:space="preserve">合同履行期限：</w:t>
      </w:r>
      <w:r>
        <w:rPr>
          <w:rFonts w:ascii="宋体" w:hAnsi="宋体" w:cs="宋体"/>
          <w:bCs/>
          <w:color w:val="000000"/>
          <w:spacing w:val="8"/>
          <w:highlight w:val="none"/>
          <w:shd w:val="clear" w:color="auto" w:fill="ffffff"/>
        </w:rPr>
        <w:t xml:space="preserve">项目工期</w:t>
      </w:r>
      <w:r>
        <w:rPr>
          <w:rFonts w:hint="eastAsia"/>
          <w:color w:val="000000"/>
          <w:highlight w:val="none"/>
        </w:rPr>
        <w:t xml:space="preserve">90</w:t>
      </w:r>
      <w:r>
        <w:rPr>
          <w:rFonts w:ascii="宋体" w:hAnsi="宋体" w:cs="宋体"/>
          <w:bCs/>
          <w:color w:val="000000"/>
          <w:spacing w:val="8"/>
          <w:highlight w:val="none"/>
          <w:shd w:val="clear" w:color="auto" w:fill="ffffff"/>
        </w:rPr>
        <w:t xml:space="preserve">日历天</w:t>
      </w:r>
      <w:r>
        <w:rPr>
          <w:rFonts w:ascii="宋体" w:hAnsi="宋体" w:cs="宋体"/>
          <w:bCs/>
          <w:color w:val="000000"/>
          <w:spacing w:val="8"/>
          <w:highlight w:val="none"/>
          <w:shd w:val="clear" w:color="auto" w:fill="ffffff"/>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1.7行业划分：建筑业。</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1.8本项目（非专门）面向中小企业（或监狱企业或残疾人福利性单位）采购。</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9</w:t>
      </w:r>
      <w:r>
        <w:rPr>
          <w:rFonts w:ascii="Arial" w:hAnsi="Arial" w:cs="Arial"/>
          <w:color w:val="000000"/>
          <w:spacing w:val="8"/>
          <w:szCs w:val="21"/>
          <w:highlight w:val="none"/>
        </w:rPr>
        <w:t xml:space="preserve">本项目（</w:t>
      </w:r>
      <w:r>
        <w:rPr>
          <w:rFonts w:ascii="Arial" w:hAnsi="Arial" w:cs="Arial"/>
          <w:i/>
          <w:iCs/>
          <w:color w:val="000000"/>
          <w:spacing w:val="8"/>
          <w:szCs w:val="21"/>
          <w:highlight w:val="none"/>
        </w:rPr>
        <w:t xml:space="preserve">否</w:t>
      </w:r>
      <w:r>
        <w:rPr>
          <w:rFonts w:ascii="Arial" w:hAnsi="Arial" w:cs="Arial"/>
          <w:color w:val="000000"/>
          <w:spacing w:val="8"/>
          <w:szCs w:val="21"/>
          <w:highlight w:val="none"/>
        </w:rPr>
        <w:t xml:space="preserve">）接受联合体投标。</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847"/>
        <w:spacing w:line="360" w:lineRule="auto"/>
        <w:shd w:val="clear" w:color="auto" w:fill="ffffff"/>
        <w:widowControl/>
        <w:rPr>
          <w:rFonts w:ascii="Arial" w:hAnsi="Arial" w:cs="Arial"/>
          <w:b/>
          <w:color w:val="000000"/>
          <w:spacing w:val="8"/>
          <w:sz w:val="24"/>
          <w:highlight w:val="none"/>
        </w:rPr>
        <w:outlineLvl w:val="1"/>
      </w:pPr>
      <w:r/>
      <w:bookmarkStart w:id="17" w:name="_Toc15670"/>
      <w:r/>
      <w:bookmarkStart w:id="18" w:name="_Toc629"/>
      <w:r/>
      <w:bookmarkStart w:id="19" w:name="_Toc5085"/>
      <w:r/>
      <w:bookmarkStart w:id="20" w:name="_Toc6773"/>
      <w:r/>
      <w:bookmarkStart w:id="21" w:name="_Toc6105"/>
      <w:r/>
      <w:bookmarkStart w:id="22" w:name="_Toc16414"/>
      <w:r/>
      <w:bookmarkStart w:id="23" w:name="_Toc1460"/>
      <w:r/>
      <w:bookmarkStart w:id="24" w:name="_Toc5747"/>
      <w:r>
        <w:rPr>
          <w:rFonts w:ascii="Arial" w:hAnsi="Arial" w:cs="Arial"/>
          <w:b/>
          <w:color w:val="000000"/>
          <w:spacing w:val="8"/>
          <w:sz w:val="24"/>
          <w:highlight w:val="none"/>
        </w:rPr>
        <w:t xml:space="preserve">二、申请人的资格要求：</w:t>
      </w:r>
      <w:bookmarkEnd w:id="17"/>
      <w:r/>
      <w:bookmarkEnd w:id="18"/>
      <w:r/>
      <w:bookmarkEnd w:id="19"/>
      <w:r/>
      <w:bookmarkEnd w:id="20"/>
      <w:r/>
      <w:bookmarkEnd w:id="21"/>
      <w:r/>
      <w:bookmarkEnd w:id="22"/>
      <w:r/>
      <w:bookmarkEnd w:id="23"/>
      <w:r/>
      <w:bookmarkEnd w:id="24"/>
      <w:r>
        <w:rPr>
          <w:rFonts w:ascii="Arial" w:hAnsi="Arial" w:cs="Arial"/>
          <w:b/>
          <w:color w:val="000000"/>
          <w:spacing w:val="8"/>
          <w:sz w:val="24"/>
          <w:highlight w:val="none"/>
        </w:rPr>
      </w:r>
      <w:r/>
    </w:p>
    <w:p>
      <w:pPr>
        <w:pStyle w:val="847"/>
        <w:ind w:firstLine="454"/>
        <w:spacing w:line="360" w:lineRule="auto"/>
        <w:rPr>
          <w:rFonts w:ascii="Arial" w:hAnsi="Arial" w:cs="Arial"/>
          <w:b/>
          <w:color w:val="000000"/>
          <w:szCs w:val="21"/>
          <w:highlight w:val="none"/>
          <w:lang w:val="zh-CN"/>
        </w:rPr>
      </w:pPr>
      <w:r>
        <w:rPr>
          <w:rFonts w:ascii="Arial" w:hAnsi="Arial" w:cs="Arial"/>
          <w:b/>
          <w:color w:val="000000"/>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847"/>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（1）具有独立承担民事责任的能力（提供法人或者其他组织的营业执照；供应商为自然人的提供其身份证）； </w:t>
      </w:r>
      <w:r>
        <w:rPr>
          <w:rFonts w:ascii="Arial" w:hAnsi="Arial" w:cs="Arial"/>
          <w:bCs/>
          <w:color w:val="000000"/>
          <w:szCs w:val="21"/>
          <w:highlight w:val="none"/>
        </w:rPr>
      </w:r>
      <w:r/>
    </w:p>
    <w:p>
      <w:pPr>
        <w:pStyle w:val="847"/>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（2）具有良好的商业信誉和健全的财务会计制度（</w:t>
      </w:r>
      <w:r>
        <w:rPr>
          <w:rFonts w:ascii="宋体" w:hAnsi="宋体" w:cs="宋体"/>
          <w:color w:val="000000"/>
          <w:highlight w:val="none"/>
        </w:rPr>
        <w:t xml:space="preserve">提供</w:t>
      </w:r>
      <w:r>
        <w:rPr>
          <w:rFonts w:ascii="Arial" w:hAnsi="Arial" w:eastAsia="Arial" w:cs="Arial"/>
          <w:color w:val="000000"/>
          <w:highlight w:val="none"/>
        </w:rPr>
        <w:t xml:space="preserve">202</w:t>
      </w:r>
      <w:r>
        <w:rPr>
          <w:rFonts w:hint="eastAsia" w:ascii="Arial" w:hAnsi="Arial" w:cs="Arial"/>
          <w:color w:val="000000"/>
          <w:highlight w:val="none"/>
        </w:rPr>
        <w:t xml:space="preserve">5</w:t>
      </w:r>
      <w:r>
        <w:rPr>
          <w:rFonts w:ascii="宋体" w:hAnsi="宋体" w:cs="宋体"/>
          <w:color w:val="000000"/>
          <w:highlight w:val="none"/>
        </w:rPr>
        <w:t xml:space="preserve">年度</w:t>
      </w:r>
      <w:r>
        <w:rPr>
          <w:rFonts w:hint="eastAsia" w:ascii="宋体" w:hAnsi="宋体" w:cs="宋体"/>
          <w:color w:val="000000"/>
          <w:highlight w:val="none"/>
        </w:rPr>
        <w:t xml:space="preserve">经审计的财务报告</w:t>
      </w:r>
      <w:r>
        <w:rPr>
          <w:rFonts w:ascii="Arial" w:hAnsi="Arial" w:cs="Arial"/>
          <w:bCs/>
          <w:color w:val="000000"/>
          <w:szCs w:val="21"/>
          <w:highlight w:val="none"/>
        </w:rPr>
        <w:t xml:space="preserve">，或投标截止时间前六个月内银行出具的资信证明</w:t>
      </w:r>
      <w:r>
        <w:rPr>
          <w:rFonts w:hint="eastAsia" w:ascii="Arial" w:hAnsi="Arial" w:cs="Arial"/>
          <w:bCs/>
          <w:color w:val="000000"/>
          <w:szCs w:val="21"/>
          <w:highlight w:val="none"/>
        </w:rPr>
        <w:t xml:space="preserve">，成立不满半年无需提供</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47"/>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Cs w:val="21"/>
          <w:highlight w:val="none"/>
        </w:rPr>
      </w:r>
      <w:r/>
    </w:p>
    <w:p>
      <w:pPr>
        <w:pStyle w:val="847"/>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rPr>
        <w:t xml:space="preserve">：</w:t>
      </w:r>
      <w:r>
        <w:rPr>
          <w:rFonts w:hint="eastAsia" w:ascii="Arial" w:hAnsi="Arial" w:cs="Arial"/>
          <w:bCs/>
          <w:color w:val="000000"/>
          <w:szCs w:val="21"/>
          <w:highlight w:val="none"/>
        </w:rPr>
        <w:fldChar w:fldCharType="begin"/>
      </w:r>
      <w:r>
        <w:rPr>
          <w:rFonts w:hint="eastAsia" w:ascii="Arial" w:hAnsi="Arial" w:cs="Arial"/>
          <w:bCs/>
          <w:color w:val="000000"/>
          <w:szCs w:val="21"/>
          <w:highlight w:val="none"/>
        </w:rPr>
        <w:instrText xml:space="preserve"> EQ \o\ac(○,</w:instrText>
      </w:r>
      <w:r>
        <w:rPr>
          <w:rFonts w:hint="eastAsia" w:ascii="Arial" w:hAnsi="Arial" w:cs="Arial"/>
          <w:bCs/>
          <w:color w:val="000000"/>
          <w:position w:val="2"/>
          <w:sz w:val="14"/>
          <w:szCs w:val="21"/>
          <w:highlight w:val="none"/>
        </w:rPr>
        <w:instrText xml:space="preserve">1</w:instrText>
      </w:r>
      <w:r>
        <w:rPr>
          <w:rFonts w:hint="eastAsia" w:ascii="Arial" w:hAnsi="Arial" w:cs="Arial"/>
          <w:bCs/>
          <w:color w:val="000000"/>
          <w:szCs w:val="21"/>
          <w:highlight w:val="none"/>
        </w:rPr>
        <w:instrText xml:space="preserve">)</w:instrText>
      </w:r>
      <w:r>
        <w:rPr>
          <w:rFonts w:hint="eastAsia" w:ascii="Arial" w:hAnsi="Arial" w:cs="Arial"/>
          <w:bCs/>
          <w:color w:val="000000"/>
          <w:szCs w:val="21"/>
          <w:highlight w:val="none"/>
        </w:rPr>
        <w:fldChar w:fldCharType="end"/>
      </w:r>
      <w:r>
        <w:rPr>
          <w:rFonts w:hint="eastAsia" w:ascii="Arial" w:hAnsi="Arial" w:cs="Arial"/>
          <w:bCs/>
          <w:color w:val="000000"/>
          <w:szCs w:val="21"/>
          <w:highlight w:val="none"/>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rPr>
        <w:fldChar w:fldCharType="begin"/>
      </w:r>
      <w:r>
        <w:rPr>
          <w:rFonts w:hint="eastAsia" w:ascii="Arial" w:hAnsi="Arial" w:cs="Arial"/>
          <w:bCs/>
          <w:color w:val="000000"/>
          <w:szCs w:val="21"/>
          <w:highlight w:val="none"/>
        </w:rPr>
        <w:instrText xml:space="preserve"> EQ \o\ac(○,</w:instrText>
      </w:r>
      <w:r>
        <w:rPr>
          <w:rFonts w:hint="eastAsia" w:ascii="Arial" w:hAnsi="Arial" w:cs="Arial"/>
          <w:bCs/>
          <w:color w:val="000000"/>
          <w:position w:val="2"/>
          <w:sz w:val="14"/>
          <w:szCs w:val="21"/>
          <w:highlight w:val="none"/>
        </w:rPr>
        <w:instrText xml:space="preserve">2</w:instrText>
      </w:r>
      <w:r>
        <w:rPr>
          <w:rFonts w:hint="eastAsia" w:ascii="Arial" w:hAnsi="Arial" w:cs="Arial"/>
          <w:bCs/>
          <w:color w:val="000000"/>
          <w:szCs w:val="21"/>
          <w:highlight w:val="none"/>
        </w:rPr>
        <w:instrText xml:space="preserve">)</w:instrText>
      </w:r>
      <w:r>
        <w:rPr>
          <w:rFonts w:hint="eastAsia" w:ascii="Arial" w:hAnsi="Arial" w:cs="Arial"/>
          <w:bCs/>
          <w:color w:val="000000"/>
          <w:szCs w:val="21"/>
          <w:highlight w:val="none"/>
        </w:rPr>
        <w:fldChar w:fldCharType="end"/>
      </w:r>
      <w:r>
        <w:rPr>
          <w:rFonts w:ascii="Arial" w:hAnsi="Arial" w:cs="Arial"/>
          <w:bCs/>
          <w:color w:val="000000"/>
          <w:szCs w:val="21"/>
          <w:highlight w:val="none"/>
        </w:rPr>
        <w:t xml:space="preserve">提供缴纳社会保险的凭据（专用收据或社会保险缴纳清单））</w:t>
      </w:r>
      <w:r>
        <w:rPr>
          <w:rFonts w:hint="eastAsia" w:ascii="Arial" w:hAnsi="Arial" w:cs="Arial"/>
          <w:bCs/>
          <w:color w:val="000000"/>
          <w:szCs w:val="21"/>
          <w:highlight w:val="none"/>
        </w:rPr>
        <w:t xml:space="preserve">，依法享受免缴、缓缴的，提供证明材料</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47"/>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（5）参加政府采购活动前三年内，在经营活动中没有重大违法记录（提供承诺书）；</w:t>
      </w:r>
      <w:r>
        <w:rPr>
          <w:rFonts w:ascii="Arial" w:hAnsi="Arial" w:cs="Arial"/>
          <w:bCs/>
          <w:color w:val="000000"/>
          <w:szCs w:val="21"/>
          <w:highlight w:val="none"/>
        </w:rPr>
      </w:r>
      <w:r/>
    </w:p>
    <w:p>
      <w:pPr>
        <w:pStyle w:val="847"/>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（6）法律、行政法规规定的其他条件：无</w:t>
      </w:r>
      <w:r>
        <w:rPr>
          <w:rFonts w:ascii="Arial" w:hAnsi="Arial" w:cs="Arial"/>
          <w:bCs/>
          <w:color w:val="000000"/>
          <w:szCs w:val="21"/>
          <w:highlight w:val="none"/>
        </w:rPr>
      </w:r>
      <w:r/>
    </w:p>
    <w:p>
      <w:pPr>
        <w:pStyle w:val="847"/>
        <w:ind w:firstLine="454"/>
        <w:spacing w:line="360" w:lineRule="auto"/>
        <w:rPr>
          <w:rFonts w:ascii="Arial" w:hAnsi="Arial" w:cs="Arial"/>
          <w:i/>
          <w:color w:val="000000"/>
          <w:spacing w:val="8"/>
          <w:szCs w:val="21"/>
          <w:highlight w:val="none"/>
          <w:u w:val="single"/>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rPr>
        <w:t xml:space="preserve">无</w:t>
      </w:r>
      <w:r>
        <w:rPr>
          <w:rFonts w:ascii="Arial" w:hAnsi="Arial" w:cs="Arial"/>
          <w:i/>
          <w:color w:val="000000"/>
          <w:spacing w:val="8"/>
          <w:szCs w:val="21"/>
          <w:highlight w:val="none"/>
          <w:u w:val="single"/>
        </w:rPr>
      </w:r>
      <w:r/>
    </w:p>
    <w:p>
      <w:pPr>
        <w:pStyle w:val="847"/>
        <w:ind w:firstLine="458"/>
        <w:spacing w:line="360" w:lineRule="auto"/>
        <w:rPr>
          <w:rFonts w:ascii="Arial" w:hAnsi="Arial" w:cs="Arial"/>
          <w:i/>
          <w:color w:val="000000"/>
          <w:spacing w:val="8"/>
          <w:szCs w:val="21"/>
          <w:highlight w:val="none"/>
          <w:u w:val="singl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rPr>
          <w:rFonts w:ascii="Arial" w:hAnsi="Arial" w:cs="Arial"/>
          <w:i/>
          <w:color w:val="000000"/>
          <w:spacing w:val="8"/>
          <w:szCs w:val="21"/>
          <w:highlight w:val="none"/>
          <w:u w:val="single"/>
        </w:rPr>
      </w:r>
      <w:r/>
    </w:p>
    <w:p>
      <w:pPr>
        <w:pStyle w:val="847"/>
        <w:ind w:firstLine="424"/>
        <w:spacing w:line="360" w:lineRule="auto"/>
        <w:rPr>
          <w:rFonts w:ascii="Arial" w:hAnsi="Arial" w:eastAsia="Arial" w:cs="Arial"/>
          <w:color w:val="000000"/>
          <w:highlight w:val="none"/>
        </w:rPr>
      </w:pPr>
      <w:r>
        <w:rPr>
          <w:rFonts w:ascii="宋体" w:hAnsi="宋体" w:cs="宋体"/>
          <w:color w:val="000000"/>
          <w:highlight w:val="none"/>
        </w:rPr>
        <w:t xml:space="preserve">（</w:t>
      </w:r>
      <w:r>
        <w:rPr>
          <w:rFonts w:ascii="Arial" w:hAnsi="Arial" w:eastAsia="Arial" w:cs="Arial"/>
          <w:color w:val="000000"/>
          <w:highlight w:val="none"/>
        </w:rPr>
        <w:t xml:space="preserve">1</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须具有建设行政主管部门核发的建筑工程施工总承包三级及以上资质，并具有有效的安全生产许可证。</w:t>
      </w:r>
      <w:r>
        <w:rPr>
          <w:rFonts w:hint="eastAsia" w:cs="宋体"/>
          <w:bCs/>
          <w:color w:val="000000"/>
          <w:highlight w:val="none"/>
        </w:rPr>
        <w:t xml:space="preserve">（提供有效的资质证书、安全生产许可证扫描件加盖公章）</w:t>
      </w:r>
      <w:r>
        <w:rPr>
          <w:rFonts w:ascii="Arial" w:hAnsi="Arial" w:eastAsia="Arial" w:cs="Arial"/>
          <w:color w:val="000000"/>
          <w:highlight w:val="none"/>
        </w:rPr>
      </w:r>
      <w:r/>
    </w:p>
    <w:p>
      <w:pPr>
        <w:pStyle w:val="847"/>
        <w:ind w:firstLine="420"/>
        <w:jc w:val="left"/>
        <w:spacing w:line="360" w:lineRule="auto"/>
        <w:rPr>
          <w:rFonts w:ascii="宋体" w:hAnsi="宋体" w:cs="宋体"/>
          <w:color w:val="000000"/>
          <w:highlight w:val="none"/>
        </w:rPr>
      </w:pPr>
      <w:r>
        <w:rPr>
          <w:rFonts w:ascii="宋体" w:hAnsi="宋体" w:cs="宋体"/>
          <w:color w:val="000000"/>
          <w:highlight w:val="none"/>
        </w:rPr>
        <w:t xml:space="preserve">（</w:t>
      </w:r>
      <w:r>
        <w:rPr>
          <w:rFonts w:ascii="Arial" w:hAnsi="Arial" w:eastAsia="Arial" w:cs="Arial"/>
          <w:color w:val="000000"/>
          <w:highlight w:val="none"/>
        </w:rPr>
        <w:t xml:space="preserve">2</w:t>
      </w:r>
      <w:r>
        <w:rPr>
          <w:rFonts w:ascii="宋体" w:hAnsi="宋体" w:cs="宋体"/>
          <w:color w:val="000000"/>
          <w:highlight w:val="none"/>
        </w:rPr>
        <w:t xml:space="preserve">）</w:t>
      </w:r>
      <w:r>
        <w:rPr>
          <w:rFonts w:hint="eastAsia" w:ascii="宋体" w:hAnsi="宋体" w:cs="宋体"/>
          <w:color w:val="000000"/>
          <w:highlight w:val="none"/>
        </w:rPr>
        <w:t xml:space="preserve">供应商项目负责人</w:t>
      </w:r>
      <w:r>
        <w:rPr>
          <w:rFonts w:ascii="宋体" w:hAnsi="宋体" w:cs="宋体"/>
          <w:color w:val="000000"/>
          <w:highlight w:val="none"/>
        </w:rPr>
        <w:t xml:space="preserve">为本单位正式职工，须具有</w:t>
      </w:r>
      <w:r>
        <w:rPr>
          <w:rFonts w:hint="eastAsia" w:ascii="宋体" w:hAnsi="宋体" w:cs="宋体"/>
          <w:color w:val="000000"/>
          <w:highlight w:val="none"/>
        </w:rPr>
        <w:t xml:space="preserve">二级（含）以上注册建造师资格（</w:t>
      </w:r>
      <w:r>
        <w:rPr>
          <w:rFonts w:ascii="宋体" w:hAnsi="宋体" w:cs="宋体"/>
          <w:color w:val="000000"/>
          <w:highlight w:val="none"/>
        </w:rPr>
        <w:t xml:space="preserve">建筑工程专业</w:t>
      </w:r>
      <w:r>
        <w:rPr>
          <w:rFonts w:hint="eastAsia" w:ascii="宋体" w:hAnsi="宋体" w:cs="宋体"/>
          <w:color w:val="000000"/>
          <w:highlight w:val="none"/>
        </w:rPr>
        <w:t xml:space="preserve">），同时具有安全生产考核合格证（B类）。（</w:t>
      </w:r>
      <w:r>
        <w:rPr>
          <w:rFonts w:hint="eastAsia" w:cs="宋体"/>
          <w:bCs/>
          <w:color w:val="000000"/>
          <w:highlight w:val="none"/>
        </w:rPr>
        <w:t xml:space="preserve">提供建造师证书、安全生产考核证书及供应商为其缴纳的近半年内（2026年3月起至今）任意一个月的社保缴纳证明材料扫描件加盖公章）</w:t>
      </w:r>
      <w:r>
        <w:rPr>
          <w:rFonts w:ascii="宋体" w:hAnsi="宋体" w:cs="宋体"/>
          <w:color w:val="000000"/>
          <w:highlight w:val="none"/>
        </w:rPr>
      </w:r>
      <w:r/>
    </w:p>
    <w:p>
      <w:pPr>
        <w:pStyle w:val="847"/>
        <w:ind w:firstLine="424"/>
        <w:spacing w:line="360" w:lineRule="auto"/>
        <w:rPr>
          <w:rFonts w:ascii="宋体" w:hAnsi="宋体" w:cs="宋体"/>
          <w:color w:val="000000"/>
          <w:highlight w:val="none"/>
        </w:rPr>
      </w:pPr>
      <w:r>
        <w:rPr>
          <w:rFonts w:ascii="宋体" w:hAnsi="宋体" w:cs="宋体"/>
          <w:color w:val="000000"/>
          <w:highlight w:val="none"/>
        </w:rPr>
        <w:t xml:space="preserve">（</w:t>
      </w:r>
      <w:r>
        <w:rPr>
          <w:rFonts w:ascii="Arial" w:hAnsi="Arial" w:eastAsia="Arial" w:cs="Arial"/>
          <w:color w:val="000000"/>
          <w:highlight w:val="none"/>
        </w:rPr>
        <w:t xml:space="preserve">3</w:t>
      </w:r>
      <w:r>
        <w:rPr>
          <w:rFonts w:ascii="宋体" w:hAnsi="宋体" w:cs="宋体"/>
          <w:color w:val="000000"/>
          <w:highlight w:val="none"/>
        </w:rPr>
        <w:t xml:space="preserve">）</w:t>
      </w:r>
      <w:r>
        <w:rPr>
          <w:rFonts w:hint="eastAsia" w:ascii="宋体" w:hAnsi="宋体" w:cs="宋体"/>
          <w:color w:val="000000"/>
          <w:highlight w:val="none"/>
        </w:rPr>
        <w:t xml:space="preserve">供应商提供拟派</w:t>
      </w:r>
      <w:r>
        <w:rPr>
          <w:rFonts w:ascii="宋体" w:hAnsi="宋体" w:cs="宋体"/>
          <w:color w:val="000000"/>
          <w:highlight w:val="none"/>
        </w:rPr>
        <w:t xml:space="preserve">本工程的</w:t>
      </w:r>
      <w:r>
        <w:rPr>
          <w:rFonts w:hint="eastAsia" w:ascii="宋体" w:hAnsi="宋体" w:cs="宋体"/>
          <w:color w:val="000000"/>
          <w:highlight w:val="none"/>
        </w:rPr>
        <w:t xml:space="preserve">项目负责人</w:t>
      </w:r>
      <w:r>
        <w:rPr>
          <w:rFonts w:ascii="宋体" w:hAnsi="宋体" w:cs="宋体"/>
          <w:color w:val="000000"/>
          <w:highlight w:val="none"/>
        </w:rPr>
        <w:t xml:space="preserve">无在建工程的承诺书。（提供承诺书</w:t>
      </w:r>
      <w:r>
        <w:rPr>
          <w:rFonts w:hint="eastAsia" w:ascii="宋体" w:hAnsi="宋体" w:cs="宋体"/>
          <w:color w:val="000000"/>
          <w:highlight w:val="none"/>
        </w:rPr>
        <w:t xml:space="preserve">扫描件</w:t>
      </w:r>
      <w:r>
        <w:rPr>
          <w:rFonts w:ascii="宋体" w:hAnsi="宋体" w:cs="宋体"/>
          <w:color w:val="000000"/>
          <w:highlight w:val="none"/>
        </w:rPr>
        <w:t xml:space="preserve">加盖公章）</w:t>
      </w:r>
      <w:r>
        <w:rPr>
          <w:rFonts w:ascii="宋体" w:hAnsi="宋体" w:cs="宋体"/>
          <w:color w:val="000000"/>
          <w:highlight w:val="none"/>
        </w:rPr>
      </w:r>
      <w:r/>
    </w:p>
    <w:p>
      <w:pPr>
        <w:pStyle w:val="847"/>
        <w:ind w:firstLine="456"/>
        <w:spacing w:line="360" w:lineRule="auto"/>
        <w:rPr>
          <w:rFonts w:ascii="Arial" w:hAnsi="Arial" w:cs="Arial"/>
          <w:bCs/>
          <w:color w:val="000000"/>
          <w:szCs w:val="21"/>
          <w:highlight w:val="none"/>
        </w:rPr>
      </w:pPr>
      <w:r>
        <w:rPr>
          <w:rFonts w:ascii="Arial" w:hAnsi="Arial" w:cs="Arial"/>
          <w:color w:val="000000"/>
          <w:spacing w:val="8"/>
          <w:szCs w:val="21"/>
          <w:highlight w:val="none"/>
        </w:rPr>
        <w:t xml:space="preserve">2.4供应商未被“信用中国”网站（</w:t>
      </w:r>
      <w:r>
        <w:rPr>
          <w:color w:val="000000"/>
          <w:highlight w:val="none"/>
        </w:rPr>
        <w:fldChar w:fldCharType="begin"/>
      </w:r>
      <w:r>
        <w:rPr>
          <w:color w:val="000000"/>
          <w:highlight w:val="none"/>
        </w:rPr>
        <w:instrText xml:space="preserve"> HYPERLINK "https://www.creditchina.gov.cn" </w:instrText>
      </w:r>
      <w:r>
        <w:rPr>
          <w:color w:val="000000"/>
          <w:highlight w:val="none"/>
        </w:rPr>
        <w:fldChar w:fldCharType="separate"/>
      </w:r>
      <w:r>
        <w:rPr>
          <w:rFonts w:ascii="Arial" w:hAnsi="Arial" w:cs="Arial"/>
          <w:color w:val="000000"/>
          <w:spacing w:val="8"/>
          <w:szCs w:val="21"/>
          <w:highlight w:val="none"/>
        </w:rPr>
        <w:t xml:space="preserve">www.creditchina.gov.cn</w:t>
      </w:r>
      <w:r>
        <w:rPr>
          <w:rFonts w:ascii="Arial" w:hAnsi="Arial" w:cs="Arial"/>
          <w:color w:val="000000"/>
          <w:spacing w:val="8"/>
          <w:szCs w:val="21"/>
          <w:highlight w:val="none"/>
        </w:rPr>
        <w:fldChar w:fldCharType="end"/>
      </w:r>
      <w:r>
        <w:rPr>
          <w:rFonts w:ascii="Arial" w:hAnsi="Arial" w:cs="Arial"/>
          <w:color w:val="000000"/>
          <w:spacing w:val="8"/>
          <w:szCs w:val="21"/>
          <w:highlight w:val="none"/>
        </w:rPr>
        <w:t xml:space="preserve">）、“中国政府采购网”(</w:t>
      </w:r>
      <w:r>
        <w:rPr>
          <w:rFonts w:hint="eastAsia" w:ascii="Arial" w:hAnsi="Arial" w:cs="Arial"/>
          <w:color w:val="000000"/>
          <w:spacing w:val="8"/>
          <w:szCs w:val="21"/>
          <w:highlight w:val="none"/>
        </w:rPr>
        <w:t xml:space="preserve">https://www.ccgp.gov.cn/</w:t>
      </w:r>
      <w:r>
        <w:rPr>
          <w:rFonts w:ascii="Arial" w:hAnsi="Arial" w:cs="Arial"/>
          <w:color w:val="000000"/>
          <w:spacing w:val="8"/>
          <w:szCs w:val="21"/>
          <w:highlight w:val="none"/>
        </w:rPr>
        <w:t xml:space="preserve">）列入失信被执行人、</w:t>
      </w:r>
      <w:r>
        <w:rPr>
          <w:rFonts w:hint="eastAsia" w:ascii="Arial" w:hAnsi="Arial" w:cs="Arial"/>
          <w:color w:val="000000"/>
          <w:spacing w:val="8"/>
          <w:szCs w:val="21"/>
          <w:highlight w:val="none"/>
        </w:rPr>
        <w:t xml:space="preserve">重大税收违法失信主体名单</w:t>
      </w:r>
      <w:r>
        <w:rPr>
          <w:rFonts w:ascii="Arial" w:hAnsi="Arial" w:cs="Arial"/>
          <w:color w:val="000000"/>
          <w:spacing w:val="8"/>
          <w:szCs w:val="21"/>
          <w:highlight w:val="none"/>
        </w:rPr>
        <w:t xml:space="preserve">、政府采购严重违法失信行为记录名单。</w:t>
      </w:r>
      <w:r>
        <w:rPr>
          <w:rFonts w:ascii="Arial" w:hAnsi="Arial" w:cs="Arial"/>
          <w:bCs/>
          <w:color w:val="000000"/>
          <w:szCs w:val="21"/>
          <w:highlight w:val="none"/>
        </w:rPr>
      </w:r>
      <w:r/>
    </w:p>
    <w:p>
      <w:pPr>
        <w:pStyle w:val="847"/>
        <w:ind w:firstLine="422"/>
        <w:spacing w:line="360" w:lineRule="auto"/>
        <w:shd w:val="clear" w:color="auto" w:fill="ffffff"/>
        <w:widowControl/>
        <w:rPr>
          <w:rFonts w:ascii="Arial" w:hAnsi="Arial" w:cs="Arial"/>
          <w:b/>
          <w:color w:val="000000"/>
          <w:szCs w:val="21"/>
          <w:highlight w:val="none"/>
          <w:lang w:val="en-US"/>
        </w:rPr>
      </w:pPr>
      <w:r>
        <w:rPr>
          <w:rFonts w:ascii="Arial" w:hAnsi="Arial" w:cs="Arial"/>
          <w:b/>
          <w:color w:val="000000"/>
          <w:szCs w:val="21"/>
          <w:highlight w:val="none"/>
          <w:lang w:val="en-US"/>
        </w:rPr>
      </w:r>
      <w:r/>
    </w:p>
    <w:p>
      <w:pPr>
        <w:pStyle w:val="847"/>
        <w:spacing w:line="360" w:lineRule="auto"/>
        <w:shd w:val="clear" w:color="auto" w:fill="ffffff"/>
        <w:widowControl/>
        <w:rPr>
          <w:rFonts w:ascii="Arial" w:hAnsi="Arial" w:cs="Arial"/>
          <w:b/>
          <w:color w:val="000000"/>
          <w:spacing w:val="8"/>
          <w:sz w:val="24"/>
          <w:highlight w:val="none"/>
        </w:rPr>
        <w:outlineLvl w:val="1"/>
      </w:pPr>
      <w:r/>
      <w:bookmarkStart w:id="25" w:name="_Toc29174"/>
      <w:r/>
      <w:bookmarkStart w:id="26" w:name="_Toc17810"/>
      <w:r/>
      <w:bookmarkStart w:id="27" w:name="_Toc29557"/>
      <w:r/>
      <w:bookmarkStart w:id="28" w:name="_Toc15884"/>
      <w:r/>
      <w:bookmarkStart w:id="29" w:name="_Toc30333"/>
      <w:r/>
      <w:bookmarkStart w:id="30" w:name="_Toc26789"/>
      <w:r/>
      <w:bookmarkStart w:id="31" w:name="_Toc28939"/>
      <w:r/>
      <w:bookmarkStart w:id="32" w:name="_Toc15334"/>
      <w:r>
        <w:rPr>
          <w:rFonts w:ascii="Arial" w:hAnsi="Arial" w:cs="Arial"/>
          <w:b/>
          <w:color w:val="000000"/>
          <w:spacing w:val="8"/>
          <w:sz w:val="24"/>
          <w:highlight w:val="none"/>
        </w:rPr>
        <w:t xml:space="preserve">三、获取采购文件</w:t>
      </w:r>
      <w:bookmarkEnd w:id="25"/>
      <w:r/>
      <w:bookmarkEnd w:id="26"/>
      <w:r/>
      <w:bookmarkEnd w:id="27"/>
      <w:r/>
      <w:bookmarkEnd w:id="28"/>
      <w:r/>
      <w:bookmarkEnd w:id="29"/>
      <w:r/>
      <w:bookmarkEnd w:id="30"/>
      <w:r/>
      <w:bookmarkEnd w:id="31"/>
      <w:r/>
      <w:bookmarkEnd w:id="32"/>
      <w:r>
        <w:rPr>
          <w:rFonts w:ascii="Arial" w:hAnsi="Arial" w:cs="Arial"/>
          <w:b/>
          <w:color w:val="000000"/>
          <w:spacing w:val="8"/>
          <w:sz w:val="24"/>
          <w:highlight w:val="none"/>
        </w:rPr>
      </w:r>
      <w:r/>
    </w:p>
    <w:p>
      <w:pPr>
        <w:pStyle w:val="847"/>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3.1时间：自本项目招标公告发布之日至</w:t>
      </w:r>
      <w:r>
        <w:rPr>
          <w:rFonts w:hint="eastAsia" w:ascii="Arial" w:hAnsi="Arial" w:cs="Arial"/>
          <w:color w:val="000000"/>
          <w:szCs w:val="21"/>
          <w:highlight w:val="none"/>
          <w:lang w:val="en-US" w:eastAsia="zh-CN"/>
        </w:rPr>
        <w:t xml:space="preserve">递交响应文件截止时间前</w:t>
      </w:r>
      <w:r>
        <w:rPr>
          <w:rFonts w:hint="eastAsia" w:ascii="Arial" w:hAnsi="Arial" w:cs="Arial"/>
          <w:color w:val="000000"/>
          <w:szCs w:val="21"/>
          <w:highlight w:val="none"/>
        </w:rPr>
        <w:t xml:space="preserve">（北京时间）。</w:t>
      </w:r>
      <w:r>
        <w:rPr>
          <w:rFonts w:ascii="Arial" w:hAnsi="Arial" w:cs="Arial"/>
          <w:color w:val="000000"/>
          <w:szCs w:val="21"/>
          <w:highlight w:val="none"/>
        </w:rPr>
      </w:r>
      <w:r/>
    </w:p>
    <w:p>
      <w:pPr>
        <w:pStyle w:val="847"/>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3.2地点：江苏政府采购网</w:t>
      </w:r>
      <w:r>
        <w:rPr>
          <w:rFonts w:ascii="Arial" w:hAnsi="Arial" w:cs="Arial"/>
          <w:color w:val="000000"/>
          <w:szCs w:val="21"/>
          <w:highlight w:val="none"/>
        </w:rPr>
      </w:r>
      <w:r/>
    </w:p>
    <w:p>
      <w:pPr>
        <w:pStyle w:val="847"/>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3.3方式：本项目采用网上注册登记方式免费获取。</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r>
      <w:r/>
    </w:p>
    <w:p>
      <w:pPr>
        <w:pStyle w:val="847"/>
        <w:spacing w:line="360" w:lineRule="auto"/>
        <w:shd w:val="clear" w:color="auto" w:fill="ffffff"/>
        <w:widowControl/>
        <w:rPr>
          <w:rFonts w:ascii="Arial" w:hAnsi="Arial" w:cs="Arial"/>
          <w:b/>
          <w:color w:val="000000"/>
          <w:spacing w:val="8"/>
          <w:sz w:val="24"/>
          <w:highlight w:val="none"/>
        </w:rPr>
        <w:outlineLvl w:val="1"/>
      </w:pPr>
      <w:r/>
      <w:bookmarkStart w:id="33" w:name="_Toc10568"/>
      <w:r/>
      <w:bookmarkStart w:id="34" w:name="_Toc13621"/>
      <w:r/>
      <w:bookmarkStart w:id="35" w:name="_Toc24048"/>
      <w:r/>
      <w:bookmarkStart w:id="36" w:name="_Toc957"/>
      <w:r/>
      <w:bookmarkStart w:id="37" w:name="_Toc10534"/>
      <w:r/>
      <w:bookmarkStart w:id="38" w:name="_Toc5878"/>
      <w:r/>
      <w:bookmarkStart w:id="39" w:name="_Toc27325"/>
      <w:r/>
      <w:bookmarkStart w:id="40" w:name="_Toc18243"/>
      <w:r>
        <w:rPr>
          <w:rFonts w:ascii="Arial" w:hAnsi="Arial" w:cs="Arial"/>
          <w:b/>
          <w:color w:val="000000"/>
          <w:spacing w:val="8"/>
          <w:sz w:val="24"/>
          <w:highlight w:val="none"/>
        </w:rPr>
        <w:t xml:space="preserve">四、响应文件提交</w:t>
      </w:r>
      <w:bookmarkEnd w:id="33"/>
      <w:r/>
      <w:bookmarkEnd w:id="34"/>
      <w:r/>
      <w:bookmarkEnd w:id="35"/>
      <w:r/>
      <w:bookmarkEnd w:id="36"/>
      <w:r/>
      <w:bookmarkEnd w:id="37"/>
      <w:r/>
      <w:bookmarkEnd w:id="38"/>
      <w:r>
        <w:rPr>
          <w:rFonts w:ascii="Arial" w:hAnsi="Arial" w:cs="Arial"/>
          <w:b/>
          <w:color w:val="000000"/>
          <w:spacing w:val="8"/>
          <w:sz w:val="24"/>
          <w:highlight w:val="none"/>
        </w:rPr>
      </w:r>
      <w:r/>
    </w:p>
    <w:p>
      <w:pPr>
        <w:pStyle w:val="847"/>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4.1 截止时间：</w:t>
      </w:r>
      <w:r>
        <w:rPr>
          <w:rFonts w:hint="eastAsia" w:ascii="Arial" w:hAnsi="Arial" w:cs="Arial"/>
          <w:color w:val="000000"/>
          <w:szCs w:val="21"/>
          <w:highlight w:val="none"/>
          <w:lang w:eastAsia="zh-CN"/>
        </w:rPr>
        <w:t xml:space="preserve">2026年10月15日9点00分</w:t>
      </w:r>
      <w:r>
        <w:rPr>
          <w:rFonts w:hint="eastAsia" w:ascii="Arial" w:hAnsi="Arial" w:cs="Arial"/>
          <w:color w:val="000000"/>
          <w:szCs w:val="21"/>
          <w:highlight w:val="none"/>
        </w:rPr>
        <w:t xml:space="preserve">（北京时间）</w:t>
      </w:r>
      <w:r>
        <w:rPr>
          <w:rFonts w:ascii="Arial" w:hAnsi="Arial" w:cs="Arial"/>
          <w:color w:val="000000"/>
          <w:szCs w:val="21"/>
          <w:highlight w:val="none"/>
        </w:rPr>
      </w:r>
      <w:r/>
    </w:p>
    <w:p>
      <w:pPr>
        <w:pStyle w:val="847"/>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4.2地点：江苏省政府采购管理交易系统（苏采云）（以下简称“苏采云”）（网址：</w:t>
      </w:r>
      <w:r>
        <w:rPr>
          <w:color w:val="000000"/>
          <w:highlight w:val="none"/>
        </w:rPr>
        <w:fldChar w:fldCharType="begin"/>
      </w:r>
      <w:r>
        <w:rPr>
          <w:color w:val="000000"/>
          <w:highlight w:val="none"/>
        </w:rPr>
        <w:instrText xml:space="preserve"> HYPERLINK "http://jszfcg.jsczt.cn/%EF%BC%89" \o "http://jszfcg.jsczt.cn/%EF%BC%89" </w:instrText>
      </w:r>
      <w:r>
        <w:rPr>
          <w:color w:val="000000"/>
          <w:highlight w:val="none"/>
        </w:rPr>
        <w:fldChar w:fldCharType="separate"/>
      </w:r>
      <w:r>
        <w:rPr>
          <w:rFonts w:hint="eastAsia" w:ascii="Arial" w:hAnsi="Arial" w:cs="Arial"/>
          <w:color w:val="000000"/>
          <w:szCs w:val="21"/>
          <w:highlight w:val="none"/>
        </w:rPr>
        <w:t xml:space="preserve">http://jszfcg.jsczt.cn/）</w:t>
      </w:r>
      <w:r>
        <w:rPr>
          <w:rFonts w:hint="eastAsia" w:ascii="Arial" w:hAnsi="Arial" w:cs="Arial"/>
          <w:color w:val="000000"/>
          <w:szCs w:val="21"/>
          <w:highlight w:val="none"/>
        </w:rPr>
        <w:fldChar w:fldCharType="end"/>
      </w:r>
      <w:r>
        <w:rPr>
          <w:rFonts w:ascii="Arial" w:hAnsi="Arial" w:cs="Arial"/>
          <w:color w:val="000000"/>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47"/>
        <w:spacing w:line="360" w:lineRule="auto"/>
        <w:shd w:val="clear" w:color="auto" w:fill="ffffff"/>
        <w:widowControl/>
        <w:rPr>
          <w:rFonts w:ascii="Arial" w:hAnsi="Arial" w:cs="Arial"/>
          <w:b/>
          <w:color w:val="000000"/>
          <w:spacing w:val="8"/>
          <w:sz w:val="24"/>
          <w:highlight w:val="none"/>
        </w:rPr>
        <w:outlineLvl w:val="1"/>
      </w:pPr>
      <w:r/>
      <w:bookmarkStart w:id="41" w:name="_Toc30749"/>
      <w:r/>
      <w:bookmarkStart w:id="42" w:name="_Toc9584"/>
      <w:r/>
      <w:bookmarkStart w:id="43" w:name="_Toc917"/>
      <w:r/>
      <w:bookmarkStart w:id="44" w:name="_Toc27138"/>
      <w:r/>
      <w:bookmarkStart w:id="45" w:name="_Toc26682"/>
      <w:r/>
      <w:bookmarkStart w:id="46" w:name="_Toc5988"/>
      <w:r>
        <w:rPr>
          <w:rFonts w:ascii="Arial" w:hAnsi="Arial" w:cs="Arial"/>
          <w:b/>
          <w:color w:val="000000"/>
          <w:spacing w:val="8"/>
          <w:sz w:val="24"/>
          <w:highlight w:val="none"/>
        </w:rPr>
        <w:t xml:space="preserve">五、开启</w:t>
      </w:r>
      <w:bookmarkEnd w:id="41"/>
      <w:r/>
      <w:bookmarkEnd w:id="42"/>
      <w:r/>
      <w:bookmarkEnd w:id="43"/>
      <w:r/>
      <w:bookmarkEnd w:id="44"/>
      <w:r/>
      <w:bookmarkEnd w:id="45"/>
      <w:r/>
      <w:bookmarkEnd w:id="46"/>
      <w:r>
        <w:rPr>
          <w:rFonts w:ascii="Arial" w:hAnsi="Arial" w:cs="Arial"/>
          <w:b/>
          <w:color w:val="000000"/>
          <w:spacing w:val="8"/>
          <w:sz w:val="24"/>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5.1 时间：</w:t>
      </w:r>
      <w:r>
        <w:rPr>
          <w:rFonts w:hint="eastAsia" w:ascii="Arial" w:hAnsi="Arial" w:cs="Arial"/>
          <w:color w:val="000000"/>
          <w:spacing w:val="8"/>
          <w:szCs w:val="21"/>
          <w:highlight w:val="none"/>
          <w:lang w:eastAsia="zh-CN"/>
        </w:rPr>
        <w:t xml:space="preserve">2026年10月15日9点00分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5.2 地点：江苏政府采购网“苏采云”系统</w:t>
      </w:r>
      <w:r>
        <w:rPr>
          <w:rFonts w:ascii="Arial" w:hAnsi="Arial" w:cs="Arial"/>
          <w:color w:val="000000"/>
          <w:spacing w:val="8"/>
          <w:szCs w:val="21"/>
          <w:highlight w:val="none"/>
        </w:rPr>
      </w:r>
      <w:r/>
    </w:p>
    <w:p>
      <w:pPr>
        <w:pStyle w:val="847"/>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847"/>
        <w:spacing w:line="360" w:lineRule="auto"/>
        <w:shd w:val="clear" w:color="auto" w:fill="ffffff"/>
        <w:widowControl/>
        <w:rPr>
          <w:rFonts w:ascii="Arial" w:hAnsi="Arial" w:cs="Arial"/>
          <w:b/>
          <w:color w:val="000000"/>
          <w:spacing w:val="8"/>
          <w:sz w:val="24"/>
          <w:highlight w:val="none"/>
        </w:rPr>
        <w:outlineLvl w:val="1"/>
      </w:pPr>
      <w:r/>
      <w:bookmarkStart w:id="47" w:name="_Toc11347"/>
      <w:r/>
      <w:bookmarkStart w:id="48" w:name="_Toc32498"/>
      <w:r/>
      <w:bookmarkStart w:id="49" w:name="_Toc19322"/>
      <w:r/>
      <w:bookmarkStart w:id="50" w:name="_Toc3249"/>
      <w:r/>
      <w:bookmarkStart w:id="51" w:name="_Toc22708"/>
      <w:r/>
      <w:bookmarkStart w:id="52" w:name="_Toc16133"/>
      <w:r>
        <w:rPr>
          <w:rFonts w:ascii="Arial" w:hAnsi="Arial" w:cs="Arial"/>
          <w:b/>
          <w:color w:val="000000"/>
          <w:spacing w:val="8"/>
          <w:sz w:val="24"/>
          <w:highlight w:val="none"/>
        </w:rPr>
        <w:t xml:space="preserve">六、公告期限</w:t>
      </w:r>
      <w:bookmarkEnd w:id="47"/>
      <w:r/>
      <w:bookmarkEnd w:id="48"/>
      <w:r/>
      <w:bookmarkEnd w:id="49"/>
      <w:r/>
      <w:bookmarkEnd w:id="50"/>
      <w:r/>
      <w:bookmarkEnd w:id="51"/>
      <w:r/>
      <w:bookmarkEnd w:id="52"/>
      <w:r>
        <w:rPr>
          <w:rFonts w:ascii="Arial" w:hAnsi="Arial" w:cs="Arial"/>
          <w:b/>
          <w:color w:val="000000"/>
          <w:spacing w:val="8"/>
          <w:sz w:val="24"/>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自本公告发布之日起3个工作日。</w:t>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 </w:t>
      </w:r>
      <w:r>
        <w:rPr>
          <w:rFonts w:ascii="Arial" w:hAnsi="Arial" w:cs="Arial"/>
          <w:color w:val="000000"/>
          <w:highlight w:val="none"/>
        </w:rPr>
      </w:r>
      <w:r/>
    </w:p>
    <w:p>
      <w:pPr>
        <w:pStyle w:val="847"/>
        <w:spacing w:line="360" w:lineRule="auto"/>
        <w:shd w:val="clear" w:color="auto" w:fill="ffffff"/>
        <w:widowControl/>
        <w:rPr>
          <w:rFonts w:ascii="Arial" w:hAnsi="Arial" w:cs="Arial"/>
          <w:b/>
          <w:color w:val="000000"/>
          <w:spacing w:val="8"/>
          <w:sz w:val="24"/>
          <w:highlight w:val="none"/>
        </w:rPr>
        <w:outlineLvl w:val="1"/>
      </w:pPr>
      <w:r/>
      <w:bookmarkStart w:id="53" w:name="_Toc4164"/>
      <w:r/>
      <w:bookmarkStart w:id="54" w:name="_Toc24512"/>
      <w:r/>
      <w:bookmarkStart w:id="55" w:name="_Toc14230"/>
      <w:r/>
      <w:bookmarkStart w:id="56" w:name="_Toc28569"/>
      <w:r/>
      <w:bookmarkStart w:id="57" w:name="_Toc27457"/>
      <w:r/>
      <w:bookmarkStart w:id="58" w:name="_Toc17684"/>
      <w:r>
        <w:rPr>
          <w:rFonts w:ascii="Arial" w:hAnsi="Arial" w:cs="Arial"/>
          <w:b/>
          <w:color w:val="000000"/>
          <w:spacing w:val="8"/>
          <w:sz w:val="24"/>
          <w:highlight w:val="none"/>
        </w:rPr>
        <w:t xml:space="preserve">七、其他补充事宜</w:t>
      </w:r>
      <w:bookmarkEnd w:id="53"/>
      <w:r/>
      <w:bookmarkEnd w:id="54"/>
      <w:r/>
      <w:bookmarkEnd w:id="55"/>
      <w:r/>
      <w:bookmarkEnd w:id="56"/>
      <w:r/>
      <w:bookmarkEnd w:id="57"/>
      <w:r/>
      <w:bookmarkEnd w:id="58"/>
      <w:r>
        <w:rPr>
          <w:rFonts w:ascii="Arial" w:hAnsi="Arial" w:cs="Arial"/>
          <w:b/>
          <w:color w:val="000000"/>
          <w:spacing w:val="8"/>
          <w:sz w:val="24"/>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7.1本项目在江苏政府采购网网站发布公告。</w:t>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7.2供应商应当合法获得本项目磋商文件。本次磋商请按“标段”获取磋商文件，编制、提交响应文件，并按“标段”开启、磋商。</w:t>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7.3勘察现场或答疑：</w:t>
      </w:r>
      <w:r>
        <w:rPr>
          <w:rFonts w:hint="eastAsia" w:ascii="Arial" w:hAnsi="Arial" w:cs="Arial"/>
          <w:color w:val="000000"/>
          <w:highlight w:val="none"/>
        </w:rPr>
        <w:t xml:space="preserve">有，具体要求详见磋商文件。</w:t>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rPr>
        <w:t xml:space="preserve">4</w:t>
      </w:r>
      <w:r>
        <w:rPr>
          <w:rFonts w:ascii="Arial" w:hAnsi="Arial" w:cs="Arial"/>
          <w:color w:val="000000"/>
          <w:highlight w:val="none"/>
        </w:rPr>
        <w:t xml:space="preserve">供应商通过“苏采云”（网址：</w:t>
      </w:r>
      <w:r>
        <w:rPr>
          <w:color w:val="000000"/>
          <w:highlight w:val="none"/>
        </w:rPr>
        <w:fldChar w:fldCharType="begin"/>
      </w:r>
      <w:r>
        <w:rPr>
          <w:color w:val="000000"/>
          <w:highlight w:val="none"/>
        </w:rPr>
        <w:instrText xml:space="preserve"> HYPERLINK "http://jszfcg.jsczt.cn/%EF%BC%89%E5%8F%82%E4%B8%8E%E6%94%BF%E5%BA%9C%E9%87%87%E8%B4%AD%E9%A1%B9%E7%9B%AE%EF%BC%8C%E9%9C%80%E8%A6%81%E5%8A%9E%E7%90%86%E6%B1%9F%E8%8B%8</w:instrText>
      </w:r>
      <w:r>
        <w:rPr>
          <w:color w:val="000000"/>
          <w:highlight w:val="none"/>
        </w:rPr>
        <w:instrText xml:space="preserve">F%E7%9C%81%E6%94%BF%E5%BA%9C%E9%87%87%E8%B4%AD%E6%95%B0%E5%AD%97%E8%AF%81%E4%B9%A6%E5%8F%8A%E7%94%B5%E5%AD%90%E7%AD%BE%E7%AB%A0%E7%9A%84%EF%BC%8C%E8%AF%A6%E8%A7%81%E8%8B%8F%E9%87%87%E4%BA%91%E5%AE%98%E7%BD%91%E9%A6%96%E9%A1%B5/%E2%80%9C%E6%96%B0CA%E5%8A%9E</w:instrText>
      </w:r>
      <w:r>
        <w:rPr>
          <w:color w:val="000000"/>
          <w:highlight w:val="none"/>
        </w:rPr>
        <w:instrText xml:space="preserve">%E7%90%86%E6%8C%87%E5%8D%97/%E2%80%9D%E3%80%82%E4%BE%9B%E5%BA%94%E5%95%86%E9%80%9A%E8%BF%87%E8%8B%8F%E9%87%87%E4%BA%91%E5%AE%98%E7%BD%91%E9%A6%96%E9%A1%B5%E8%BF%9B%E8%A1%8C%E4%BE%9B%E5%BA%94%E5%95%86%E6%B3%A8%E5%86%8C%E5%8F%8ACA%E7%BB%91%E5%AE%9A%E3%80%82C</w:instrText>
      </w:r>
      <w:r>
        <w:rPr>
          <w:color w:val="000000"/>
          <w:highlight w:val="none"/>
        </w:rPr>
        <w:instrText xml:space="preserve">A%E7%99%BB%E5%BD%95%E5%90%8E%EF%BC%8C%E4%BE%9B%E5%BA%94%E5%95%86%E6%8C%89%E3%80%8A%E8%8B%8F%E9%87%87%E4%BA%91%E7%B3%BB%E7%BB%9F%E4%BE%9B%E5%BA%94%E5%95%86%E6%93%8D%E4%BD%9C%E6%89%8B%E5%86%8C%E3%80%8B%E8%BF%9B%E8%A1%8C%E6%93%8D%E4%BD%9C%E3%80%82" \o "http:/</w:instrText>
      </w:r>
      <w:r>
        <w:rPr>
          <w:color w:val="000000"/>
          <w:highlight w:val="none"/>
        </w:rPr>
        <w:instrText xml:space="preserve">/jszfcg.jsczt.cn/%EF%BC%89%E5%8F%82%E4%B8%8E%E6%94%BF%E5%BA%9C%E9%87%87%E8%B4%AD%E9%A1%B9%E7%9B%AE%EF%BC%8C%E9%9C%80%E8%A6%81%E5%8A%9E%E7%90%86%E6%B1%9F%E8%8B%8F%E7%9C%81%E6%94%BF%E5%BA%9C%E9%87%87%E8%B4%AD%E6%95%B0%E5%AD%97%E8%AF%81%E4%B9%A6%E5%8F%8A%E7" </w:instrText>
      </w:r>
      <w:r>
        <w:rPr>
          <w:color w:val="000000"/>
          <w:highlight w:val="none"/>
        </w:rPr>
        <w:fldChar w:fldCharType="separate"/>
      </w:r>
      <w:r>
        <w:rPr>
          <w:rFonts w:ascii="Arial" w:hAnsi="Arial" w:cs="Arial"/>
          <w:color w:val="000000"/>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color w:val="000000"/>
          <w:highlight w:val="none"/>
        </w:rPr>
        <w:fldChar w:fldCharType="end"/>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操作手册下载地址：</w:t>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color w:val="000000"/>
          <w:highlight w:val="none"/>
        </w:rPr>
        <w:fldChar w:fldCharType="begin"/>
      </w:r>
      <w:r>
        <w:rPr>
          <w:color w:val="000000"/>
          <w:highlight w:val="none"/>
        </w:rPr>
        <w:instrText xml:space="preserve"> HYPERLINK "http://www.ccgp-jiangsu.gov.cn/jiangsu/zlxz/ee/ee3a4bc5a3454aa2b0d9312230633ce9.html" \o "http://www.ccgp-jiangsu.gov.cn/jiangsu/zlxz/ee/ee3a4bc5a3454aa2b0d9312230633ce9.html" </w:instrText>
      </w:r>
      <w:r>
        <w:rPr>
          <w:color w:val="000000"/>
          <w:highlight w:val="none"/>
        </w:rPr>
        <w:fldChar w:fldCharType="separate"/>
      </w:r>
      <w:r>
        <w:rPr>
          <w:rFonts w:ascii="Arial" w:hAnsi="Arial" w:cs="Arial"/>
          <w:color w:val="000000"/>
          <w:highlight w:val="none"/>
        </w:rPr>
        <w:t xml:space="preserve">http://www.ccgp-jiangsu.gov.cn/jiangsu/zlxz/ee/ee3a4bc5a3454aa2b0d9312230633ce9.html</w:t>
      </w:r>
      <w:r>
        <w:rPr>
          <w:rFonts w:ascii="Arial" w:hAnsi="Arial" w:cs="Arial"/>
          <w:color w:val="000000"/>
          <w:highlight w:val="none"/>
        </w:rPr>
        <w:fldChar w:fldCharType="end"/>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首次登录“苏采云”系统的新用户，登录网址后，点击“用户注册”--“新CA办理指南”--获取CA后绑定、登录系统--采购项目参与--下载采购文件（文件后缀名为“.kedt”）。 </w:t>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“苏采云”南京地区客服热线025-83633744、025-83633743。</w:t>
      </w:r>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ascii="Arial" w:hAnsi="Arial" w:cs="Arial"/>
          <w:color w:val="000000"/>
          <w:highlight w:val="none"/>
        </w:rPr>
        <w:t xml:space="preserve">有关本次采购的事项若存在变动或修改，请及时关注“江苏政府采购网”（www.ccgp-jiangsu.gov.cn）更正公告。</w:t>
      </w:r>
      <w:bookmarkEnd w:id="39"/>
      <w:r/>
      <w:bookmarkEnd w:id="40"/>
      <w:r>
        <w:rPr>
          <w:rFonts w:ascii="Arial" w:hAnsi="Arial" w:cs="Arial"/>
          <w:color w:val="000000"/>
          <w:highlight w:val="none"/>
        </w:rPr>
      </w:r>
      <w:r/>
    </w:p>
    <w:p>
      <w:pPr>
        <w:pStyle w:val="847"/>
        <w:ind w:firstLine="420"/>
        <w:spacing w:line="360" w:lineRule="auto"/>
        <w:widowControl/>
        <w:rPr>
          <w:rFonts w:ascii="Arial" w:hAnsi="Arial" w:cs="Arial"/>
          <w:color w:val="000000"/>
          <w:highlight w:val="none"/>
        </w:rPr>
      </w:pPr>
      <w:r>
        <w:rPr>
          <w:rFonts w:hint="eastAsia" w:ascii="Arial" w:hAnsi="Arial" w:cs="Arial"/>
          <w:color w:val="000000"/>
          <w:highlight w:val="none"/>
        </w:rPr>
        <w:t xml:space="preserve">7.5</w:t>
      </w:r>
      <w:r>
        <w:rPr>
          <w:rFonts w:hint="eastAsia" w:ascii="Arial" w:hAnsi="Arial" w:cs="Arial"/>
          <w:color w:val="000000"/>
          <w:highlight w:val="none"/>
        </w:rPr>
        <w:t xml:space="preserve">因苏采云系统限制，无法上传超过50MB的文件，且类型仅支持doc、docx、pdf、xls、xlsx类型，工程量清单及图纸等资料请发送邮件至maming@sumec.com.cn获取，邮件中请注明项目名称，需要获取清单等信息。在公告期限内工作时间（上午9:00-11:30，下午2:00-17:30，节假日除外）联系代理机构，联系人马鸣，联系方式：18260067726。</w:t>
      </w:r>
      <w:r>
        <w:rPr>
          <w:rFonts w:hint="eastAsia" w:ascii="Arial" w:hAnsi="Arial" w:cs="Arial"/>
          <w:color w:val="000000"/>
          <w:highlight w:val="none"/>
        </w:rPr>
      </w:r>
      <w:r>
        <w:rPr>
          <w:rFonts w:ascii="Arial" w:hAnsi="Arial" w:cs="Arial"/>
          <w:color w:val="000000"/>
          <w:highlight w:val="none"/>
        </w:rPr>
      </w:r>
      <w:r/>
    </w:p>
    <w:p>
      <w:pPr>
        <w:pStyle w:val="847"/>
        <w:rPr>
          <w:color w:val="000000"/>
          <w:highlight w:val="none"/>
        </w:rPr>
      </w:pPr>
      <w:r>
        <w:rPr>
          <w:color w:val="000000"/>
          <w:highlight w:val="none"/>
        </w:rPr>
      </w:r>
      <w:r/>
    </w:p>
    <w:p>
      <w:pPr>
        <w:pStyle w:val="847"/>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59" w:name="_Toc19916"/>
      <w:r/>
      <w:bookmarkStart w:id="60" w:name="_Toc4406"/>
      <w:r/>
      <w:bookmarkStart w:id="61" w:name="_Toc5377"/>
      <w:r/>
      <w:bookmarkStart w:id="62" w:name="_Toc23592"/>
      <w:r/>
      <w:bookmarkStart w:id="63" w:name="_Toc28401"/>
      <w:r/>
      <w:bookmarkStart w:id="64" w:name="_Toc22585"/>
      <w:r/>
      <w:bookmarkStart w:id="65" w:name="_Toc14817"/>
      <w:r/>
      <w:bookmarkStart w:id="66" w:name="_Toc12430"/>
      <w:r>
        <w:rPr>
          <w:rFonts w:ascii="Arial" w:hAnsi="Arial" w:cs="Arial"/>
          <w:b/>
          <w:color w:val="000000"/>
          <w:spacing w:val="8"/>
          <w:sz w:val="24"/>
          <w:highlight w:val="none"/>
        </w:rPr>
        <w:t xml:space="preserve">八、对本次采购提出询问，请按以下方式联系。</w:t>
      </w:r>
      <w:bookmarkEnd w:id="59"/>
      <w:r/>
      <w:bookmarkEnd w:id="60"/>
      <w:r/>
      <w:bookmarkEnd w:id="61"/>
      <w:r/>
      <w:bookmarkEnd w:id="62"/>
      <w:r/>
      <w:bookmarkEnd w:id="63"/>
      <w:r/>
      <w:bookmarkEnd w:id="64"/>
      <w:r/>
      <w:bookmarkEnd w:id="65"/>
      <w:r/>
      <w:bookmarkEnd w:id="66"/>
      <w:r>
        <w:rPr>
          <w:rFonts w:ascii="Arial" w:hAnsi="Arial" w:cs="Arial"/>
          <w:b/>
          <w:color w:val="000000"/>
          <w:spacing w:val="8"/>
          <w:sz w:val="24"/>
          <w:highlight w:val="none"/>
        </w:rPr>
      </w:r>
      <w:r/>
    </w:p>
    <w:p>
      <w:pPr>
        <w:pStyle w:val="847"/>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8.1采购人信息</w:t>
      </w:r>
      <w:r>
        <w:rPr>
          <w:rFonts w:ascii="宋体"/>
          <w:color w:val="000000"/>
          <w:highlight w:val="none"/>
        </w:rPr>
      </w:r>
      <w:r/>
    </w:p>
    <w:p>
      <w:pPr>
        <w:pStyle w:val="847"/>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名 称：江苏省纺织产品质量监督检验研究院</w:t>
      </w:r>
      <w:r>
        <w:rPr>
          <w:rFonts w:ascii="宋体"/>
          <w:color w:val="000000"/>
          <w:highlight w:val="none"/>
        </w:rPr>
      </w:r>
      <w:r/>
    </w:p>
    <w:p>
      <w:pPr>
        <w:pStyle w:val="847"/>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地址： 南京市秦淮区光华东街3号</w:t>
      </w:r>
      <w:r>
        <w:rPr>
          <w:rFonts w:ascii="宋体"/>
          <w:color w:val="000000"/>
          <w:highlight w:val="none"/>
        </w:rPr>
      </w:r>
      <w:r/>
    </w:p>
    <w:p>
      <w:pPr>
        <w:pStyle w:val="847"/>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联系人：刘主任     </w:t>
      </w:r>
      <w:r>
        <w:rPr>
          <w:rFonts w:ascii="宋体"/>
          <w:color w:val="000000"/>
          <w:highlight w:val="none"/>
        </w:rPr>
      </w:r>
      <w:r/>
    </w:p>
    <w:p>
      <w:pPr>
        <w:pStyle w:val="847"/>
        <w:ind w:firstLine="424"/>
        <w:jc w:val="left"/>
        <w:spacing w:line="360" w:lineRule="auto"/>
        <w:shd w:val="clear" w:color="auto" w:fill="ffffff"/>
        <w:widowControl/>
        <w:rPr>
          <w:rFonts w:ascii="宋体"/>
          <w:color w:val="000000"/>
          <w:highlight w:val="none"/>
        </w:rPr>
      </w:pPr>
      <w:r>
        <w:rPr>
          <w:rFonts w:hint="eastAsia" w:ascii="宋体"/>
          <w:color w:val="000000"/>
          <w:highlight w:val="none"/>
        </w:rPr>
        <w:t xml:space="preserve">联系电话：0</w:t>
      </w:r>
      <w:r>
        <w:rPr>
          <w:rFonts w:ascii="宋体"/>
          <w:color w:val="000000"/>
          <w:highlight w:val="none"/>
        </w:rPr>
        <w:t xml:space="preserve">25-</w:t>
      </w:r>
      <w:r>
        <w:rPr>
          <w:rFonts w:hint="eastAsia" w:ascii="宋体"/>
          <w:color w:val="000000"/>
          <w:highlight w:val="none"/>
        </w:rPr>
        <w:t xml:space="preserve">85778530</w:t>
      </w:r>
      <w:r>
        <w:rPr>
          <w:rFonts w:ascii="宋体"/>
          <w:color w:val="000000"/>
          <w:highlight w:val="none"/>
        </w:rPr>
      </w:r>
      <w:r/>
    </w:p>
    <w:p>
      <w:pPr>
        <w:pStyle w:val="847"/>
        <w:ind w:firstLine="452"/>
        <w:jc w:val="left"/>
        <w:spacing w:line="360" w:lineRule="auto"/>
        <w:shd w:val="clear" w:color="auto" w:fill="ffffff"/>
        <w:widowControl/>
        <w:rPr>
          <w:rFonts w:ascii="宋体" w:hAnsi="宋体" w:cs="Arial"/>
          <w:color w:val="000000"/>
          <w:spacing w:val="8"/>
          <w:szCs w:val="21"/>
          <w:highlight w:val="none"/>
        </w:rPr>
      </w:pPr>
      <w:r>
        <w:rPr>
          <w:rFonts w:ascii="宋体" w:hAnsi="宋体" w:cs="Arial"/>
          <w:color w:val="000000"/>
          <w:spacing w:val="8"/>
          <w:szCs w:val="21"/>
          <w:highlight w:val="none"/>
        </w:rPr>
        <w:t xml:space="preserve">8.2采购代理机构信息</w:t>
      </w:r>
      <w:r>
        <w:rPr>
          <w:rFonts w:ascii="宋体" w:hAnsi="宋体" w:cs="Arial"/>
          <w:color w:val="000000"/>
          <w:spacing w:val="8"/>
          <w:szCs w:val="21"/>
          <w:highlight w:val="none"/>
        </w:rPr>
      </w:r>
      <w:r/>
    </w:p>
    <w:p>
      <w:pPr>
        <w:pStyle w:val="847"/>
        <w:ind w:firstLine="426"/>
        <w:spacing w:line="360" w:lineRule="auto"/>
        <w:shd w:val="clear" w:color="auto" w:fill="ffffff"/>
        <w:widowControl/>
        <w:rPr>
          <w:rFonts w:ascii="宋体" w:hAnsi="宋体" w:cs="Arial"/>
          <w:color w:val="000000"/>
          <w:spacing w:val="8"/>
          <w:szCs w:val="21"/>
          <w:highlight w:val="none"/>
        </w:rPr>
      </w:pPr>
      <w:r>
        <w:rPr>
          <w:rFonts w:ascii="宋体" w:hAnsi="宋体" w:cs="Arial"/>
          <w:color w:val="000000"/>
          <w:spacing w:val="8"/>
          <w:szCs w:val="21"/>
          <w:highlight w:val="none"/>
        </w:rPr>
        <w:t xml:space="preserve">名 称： </w:t>
      </w:r>
      <w:r>
        <w:rPr>
          <w:rFonts w:hint="eastAsia" w:ascii="宋体" w:hAnsi="宋体"/>
          <w:color w:val="000000"/>
          <w:spacing w:val="8"/>
          <w:highlight w:val="none"/>
        </w:rPr>
        <w:t xml:space="preserve">苏美达国际技术贸易有限公司</w:t>
      </w:r>
      <w:r>
        <w:rPr>
          <w:rFonts w:ascii="宋体" w:hAnsi="宋体" w:cs="Arial"/>
          <w:color w:val="000000"/>
          <w:spacing w:val="8"/>
          <w:szCs w:val="21"/>
          <w:highlight w:val="none"/>
        </w:rPr>
      </w:r>
      <w:r/>
    </w:p>
    <w:p>
      <w:pPr>
        <w:pStyle w:val="847"/>
        <w:ind w:firstLine="426"/>
        <w:spacing w:line="360" w:lineRule="auto"/>
        <w:shd w:val="clear" w:color="auto" w:fill="ffffff"/>
        <w:widowControl/>
        <w:rPr>
          <w:rFonts w:ascii="宋体" w:hAnsi="宋体"/>
          <w:color w:val="000000"/>
          <w:spacing w:val="8"/>
          <w:highlight w:val="none"/>
        </w:rPr>
      </w:pPr>
      <w:r>
        <w:rPr>
          <w:rFonts w:ascii="宋体" w:hAnsi="宋体" w:cs="Arial"/>
          <w:color w:val="000000"/>
          <w:spacing w:val="8"/>
          <w:szCs w:val="21"/>
          <w:highlight w:val="none"/>
        </w:rPr>
        <w:t xml:space="preserve">地　址：</w:t>
      </w:r>
      <w:r>
        <w:rPr>
          <w:rFonts w:hint="eastAsia" w:ascii="宋体"/>
          <w:color w:val="000000"/>
          <w:szCs w:val="21"/>
          <w:highlight w:val="none"/>
          <w:lang w:val="zh-CN"/>
        </w:rPr>
        <w:t xml:space="preserve">江苏省南京市长江路198号苏美达大厦</w:t>
      </w:r>
      <w:r>
        <w:rPr>
          <w:rFonts w:ascii="宋体" w:hAnsi="宋体"/>
          <w:color w:val="000000"/>
          <w:spacing w:val="8"/>
          <w:highlight w:val="none"/>
        </w:rPr>
      </w:r>
      <w:r/>
    </w:p>
    <w:p>
      <w:pPr>
        <w:pStyle w:val="847"/>
        <w:ind w:firstLine="420"/>
        <w:spacing w:line="360" w:lineRule="auto"/>
        <w:shd w:val="clear" w:color="auto" w:fill="ffffff"/>
        <w:widowControl/>
        <w:rPr>
          <w:rFonts w:ascii="宋体" w:hAnsi="宋体" w:cs="宋体"/>
          <w:color w:val="000000"/>
          <w:szCs w:val="21"/>
          <w:highlight w:val="none"/>
        </w:rPr>
      </w:pPr>
      <w:r>
        <w:rPr>
          <w:rFonts w:hint="eastAsia" w:ascii="宋体" w:hAnsi="宋体" w:cs="Arial"/>
          <w:color w:val="000000"/>
          <w:spacing w:val="8"/>
          <w:szCs w:val="21"/>
          <w:highlight w:val="none"/>
        </w:rPr>
        <w:t xml:space="preserve">联系人：</w:t>
      </w:r>
      <w:r>
        <w:rPr>
          <w:rFonts w:hint="eastAsia" w:ascii="宋体" w:hAnsi="宋体" w:cs="宋体"/>
          <w:color w:val="000000"/>
          <w:szCs w:val="21"/>
          <w:highlight w:val="none"/>
          <w:lang w:eastAsia="zh-CN"/>
        </w:rPr>
        <w:t xml:space="preserve">马鸣</w:t>
      </w:r>
      <w:r>
        <w:rPr>
          <w:rFonts w:hint="eastAsia" w:ascii="宋体" w:hAnsi="宋体" w:cs="宋体"/>
          <w:color w:val="000000"/>
          <w:szCs w:val="21"/>
          <w:highlight w:val="none"/>
        </w:rPr>
        <w:t xml:space="preserve">、高雅婧、杨扬</w:t>
      </w:r>
      <w:r>
        <w:rPr>
          <w:rFonts w:ascii="宋体" w:hAnsi="宋体" w:cs="宋体"/>
          <w:color w:val="000000"/>
          <w:szCs w:val="21"/>
          <w:highlight w:val="none"/>
        </w:rPr>
      </w:r>
      <w:r/>
    </w:p>
    <w:p>
      <w:pPr>
        <w:pStyle w:val="847"/>
        <w:ind w:firstLine="420"/>
        <w:spacing w:line="360" w:lineRule="auto"/>
        <w:rPr>
          <w:color w:val="000000"/>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18260067726、</w:t>
      </w:r>
      <w:r>
        <w:rPr>
          <w:rFonts w:hint="eastAsia" w:ascii="宋体" w:hAnsi="宋体" w:cs="宋体"/>
          <w:color w:val="000000"/>
          <w:szCs w:val="21"/>
          <w:highlight w:val="none"/>
        </w:rPr>
        <w:t xml:space="preserve">025</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84532452、84532455</w:t>
      </w:r>
      <w:r>
        <w:rPr>
          <w:color w:val="000000"/>
          <w:highlight w:val="none"/>
        </w:rPr>
      </w:r>
      <w:r/>
    </w:p>
    <w:p>
      <w:pPr>
        <w:pStyle w:val="847"/>
        <w:ind w:firstLine="452"/>
        <w:jc w:val="left"/>
        <w:spacing w:line="360" w:lineRule="auto"/>
        <w:shd w:val="clear" w:color="auto" w:fill="ffffff"/>
        <w:widowControl/>
        <w:rPr>
          <w:rFonts w:ascii="宋体" w:hAnsi="宋体" w:cs="Arial"/>
          <w:color w:val="000000"/>
          <w:spacing w:val="8"/>
          <w:szCs w:val="21"/>
          <w:highlight w:val="none"/>
        </w:rPr>
      </w:pPr>
      <w:r>
        <w:rPr>
          <w:rFonts w:ascii="宋体" w:hAnsi="宋体" w:cs="Arial"/>
          <w:color w:val="000000"/>
          <w:spacing w:val="8"/>
          <w:szCs w:val="21"/>
          <w:highlight w:val="none"/>
        </w:rPr>
        <w:t xml:space="preserve">8.3项目联系方式</w:t>
      </w:r>
      <w:r>
        <w:rPr>
          <w:rFonts w:ascii="宋体" w:hAnsi="宋体" w:cs="Arial"/>
          <w:color w:val="000000"/>
          <w:spacing w:val="8"/>
          <w:szCs w:val="21"/>
          <w:highlight w:val="none"/>
        </w:rPr>
      </w:r>
      <w:r/>
    </w:p>
    <w:p>
      <w:pPr>
        <w:pStyle w:val="847"/>
        <w:ind w:firstLine="420"/>
        <w:spacing w:line="360" w:lineRule="auto"/>
        <w:shd w:val="clear" w:color="auto" w:fill="ffffff"/>
        <w:widowControl/>
        <w:rPr>
          <w:rFonts w:ascii="宋体" w:hAnsi="宋体" w:cs="宋体"/>
          <w:color w:val="000000"/>
          <w:szCs w:val="21"/>
          <w:highlight w:val="none"/>
        </w:rPr>
      </w:pPr>
      <w:r>
        <w:rPr>
          <w:rFonts w:hint="eastAsia" w:ascii="宋体" w:hAnsi="宋体" w:cs="Arial"/>
          <w:color w:val="000000"/>
          <w:spacing w:val="8"/>
          <w:szCs w:val="21"/>
          <w:highlight w:val="none"/>
        </w:rPr>
        <w:t xml:space="preserve">联系人：</w:t>
      </w:r>
      <w:r>
        <w:rPr>
          <w:rFonts w:hint="eastAsia" w:ascii="宋体" w:hAnsi="宋体" w:cs="宋体"/>
          <w:color w:val="000000"/>
          <w:szCs w:val="21"/>
          <w:highlight w:val="none"/>
          <w:lang w:eastAsia="zh-CN"/>
        </w:rPr>
        <w:t xml:space="preserve">马鸣</w:t>
      </w:r>
      <w:r>
        <w:rPr>
          <w:rFonts w:hint="eastAsia" w:ascii="宋体" w:hAnsi="宋体" w:cs="宋体"/>
          <w:color w:val="000000"/>
          <w:szCs w:val="21"/>
          <w:highlight w:val="none"/>
        </w:rPr>
        <w:t xml:space="preserve">、高雅婧、杨扬</w:t>
      </w:r>
      <w:r>
        <w:rPr>
          <w:rFonts w:ascii="宋体" w:hAnsi="宋体" w:cs="宋体"/>
          <w:color w:val="000000"/>
          <w:szCs w:val="21"/>
          <w:highlight w:val="none"/>
        </w:rPr>
      </w:r>
      <w:r/>
    </w:p>
    <w:p>
      <w:pPr>
        <w:pStyle w:val="847"/>
        <w:ind w:firstLine="420"/>
        <w:spacing w:line="360" w:lineRule="auto"/>
        <w:rPr>
          <w:color w:val="000000"/>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18260067726、</w:t>
      </w:r>
      <w:r>
        <w:rPr>
          <w:rFonts w:hint="eastAsia" w:ascii="宋体" w:hAnsi="宋体" w:cs="宋体"/>
          <w:color w:val="000000"/>
          <w:szCs w:val="21"/>
          <w:highlight w:val="none"/>
        </w:rPr>
        <w:t xml:space="preserve">025-84532452、84532455</w:t>
      </w:r>
      <w:r>
        <w:rPr>
          <w:color w:val="000000"/>
          <w:highlight w:val="none"/>
        </w:rPr>
      </w:r>
      <w:r/>
    </w:p>
    <w:p>
      <w:pPr>
        <w:pStyle w:val="847"/>
        <w:ind w:firstLine="452"/>
        <w:spacing w:line="360" w:lineRule="auto"/>
        <w:rPr>
          <w:rFonts w:ascii="宋体" w:hAnsi="宋体" w:cs="Arial"/>
          <w:color w:val="000000"/>
          <w:spacing w:val="8"/>
          <w:szCs w:val="21"/>
          <w:highlight w:val="none"/>
        </w:rPr>
      </w:pPr>
      <w:r>
        <w:rPr>
          <w:rFonts w:ascii="宋体" w:hAnsi="宋体" w:cs="Arial"/>
          <w:color w:val="000000"/>
          <w:spacing w:val="8"/>
          <w:szCs w:val="21"/>
          <w:highlight w:val="none"/>
        </w:rPr>
      </w:r>
      <w:r/>
    </w:p>
    <w:p>
      <w:pPr>
        <w:pStyle w:val="1110"/>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1110"/>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1110"/>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847"/>
        <w:ind w:firstLine="452"/>
        <w:jc w:val="right"/>
        <w:spacing w:line="360" w:lineRule="auto"/>
        <w:shd w:val="clear" w:color="auto" w:fill="ffffff"/>
        <w:widowControl/>
        <w:rPr>
          <w:rFonts w:ascii="宋体" w:hAnsi="宋体" w:cs="宋体"/>
          <w:color w:val="000000"/>
          <w:spacing w:val="8"/>
          <w:highlight w:val="none"/>
        </w:rPr>
      </w:pPr>
      <w:r>
        <w:rPr>
          <w:rFonts w:ascii="宋体" w:hAnsi="宋体" w:cs="宋体"/>
          <w:color w:val="000000"/>
          <w:spacing w:val="8"/>
          <w:highlight w:val="none"/>
        </w:rPr>
      </w:r>
      <w:r/>
    </w:p>
    <w:p>
      <w:pPr>
        <w:pStyle w:val="1110"/>
        <w:ind w:firstLine="452"/>
        <w:rPr>
          <w:rFonts w:ascii="Arial" w:hAnsi="Arial" w:cs="Arial"/>
          <w:color w:val="000000"/>
          <w:spacing w:val="8"/>
          <w:szCs w:val="21"/>
          <w:highlight w:val="none"/>
        </w:rPr>
      </w:pPr>
      <w:r>
        <w:rPr>
          <w:rFonts w:ascii="Arial" w:hAnsi="Arial" w:cs="Arial"/>
          <w:color w:val="000000"/>
          <w:spacing w:val="8"/>
          <w:szCs w:val="21"/>
          <w:highlight w:val="none"/>
        </w:rPr>
      </w:r>
      <w:r/>
    </w:p>
    <w:p>
      <w:pPr>
        <w:pStyle w:val="847"/>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917"/>
        <w:rPr>
          <w:rFonts w:ascii="Arial" w:hAnsi="Arial" w:cs="Arial"/>
          <w:color w:val="000000"/>
          <w:highlight w:val="none"/>
          <w:lang w:val="zh-CN"/>
        </w:rPr>
      </w:pPr>
      <w:r>
        <w:rPr>
          <w:rFonts w:ascii="Arial" w:hAnsi="Arial" w:cs="Arial"/>
          <w:color w:val="000000"/>
          <w:highlight w:val="none"/>
          <w:lang w:val="zh-CN"/>
        </w:rPr>
        <w:br w:type="page" w:clear="all"/>
      </w:r>
      <w:bookmarkStart w:id="67" w:name="_Toc24728"/>
      <w:r/>
      <w:bookmarkStart w:id="68" w:name="_Toc20576"/>
      <w:r/>
      <w:bookmarkStart w:id="69" w:name="_Toc605"/>
      <w:r/>
      <w:bookmarkStart w:id="70" w:name="_Toc15002"/>
      <w:r/>
      <w:bookmarkStart w:id="71" w:name="_Toc19330"/>
      <w:r/>
      <w:bookmarkStart w:id="72" w:name="_Toc14873"/>
      <w:r/>
      <w:bookmarkStart w:id="73" w:name="_Toc24717"/>
      <w:r>
        <w:rPr>
          <w:rFonts w:ascii="Arial" w:hAnsi="Arial" w:cs="Arial"/>
          <w:color w:val="000000"/>
          <w:highlight w:val="none"/>
          <w:lang w:val="zh-CN"/>
        </w:rPr>
        <w:t xml:space="preserve">第二章  竞争性磋商须知</w:t>
      </w:r>
      <w:bookmarkEnd w:id="67"/>
      <w:r/>
      <w:bookmarkEnd w:id="68"/>
      <w:r/>
      <w:bookmarkEnd w:id="69"/>
      <w:r/>
      <w:bookmarkEnd w:id="70"/>
      <w:r/>
      <w:bookmarkEnd w:id="71"/>
      <w:r/>
      <w:bookmarkEnd w:id="72"/>
      <w:r/>
      <w:bookmarkEnd w:id="73"/>
      <w:r>
        <w:rPr>
          <w:rFonts w:ascii="Arial" w:hAnsi="Arial" w:cs="Arial"/>
          <w:color w:val="000000"/>
          <w:highlight w:val="none"/>
          <w:lang w:val="zh-CN"/>
        </w:rPr>
      </w:r>
      <w:r/>
    </w:p>
    <w:p>
      <w:pPr>
        <w:pStyle w:val="847"/>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847"/>
        <w:ind w:firstLine="422"/>
        <w:spacing w:line="360" w:lineRule="auto"/>
        <w:rPr>
          <w:rFonts w:ascii="Arial" w:hAnsi="Arial" w:cs="Arial"/>
          <w:b/>
          <w:color w:val="000000"/>
          <w:sz w:val="20"/>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 w:val="20"/>
          <w:highlight w:val="none"/>
          <w:lang w:val="zh-CN"/>
        </w:rPr>
      </w:r>
      <w:r/>
    </w:p>
    <w:p>
      <w:pPr>
        <w:pStyle w:val="847"/>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847"/>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2.3 “</w:t>
      </w:r>
      <w:r>
        <w:rPr>
          <w:rFonts w:ascii="Arial" w:hAnsi="Arial"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Arial"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hint="eastAsia" w:ascii="Arial" w:hAnsi="宋体" w:cs="Arial"/>
          <w:color w:val="000000"/>
          <w:szCs w:val="21"/>
          <w:highlight w:val="none"/>
        </w:rPr>
        <w:t xml:space="preserve">工程</w:t>
      </w:r>
      <w:r>
        <w:rPr>
          <w:rFonts w:hint="eastAsia" w:ascii="Arial" w:hAnsi="Arial" w:cs="Arial"/>
          <w:color w:val="000000"/>
          <w:szCs w:val="21"/>
          <w:highlight w:val="none"/>
        </w:rPr>
        <w:t xml:space="preserve">”</w:t>
      </w:r>
      <w:r>
        <w:rPr>
          <w:rFonts w:ascii="Arial" w:hAnsi="Arial" w:cs="Arial"/>
          <w:color w:val="000000"/>
          <w:szCs w:val="21"/>
          <w:highlight w:val="none"/>
        </w:rPr>
        <w:t xml:space="preserve">指本采购文件中所述</w:t>
      </w:r>
      <w:r>
        <w:rPr>
          <w:rFonts w:hint="eastAsia" w:ascii="Arial" w:hAnsi="Arial" w:cs="Arial"/>
          <w:color w:val="000000"/>
          <w:szCs w:val="21"/>
          <w:highlight w:val="none"/>
        </w:rPr>
        <w:t xml:space="preserve">工程以及与之配套的货物、服务</w:t>
      </w:r>
      <w:r>
        <w:rPr>
          <w:rFonts w:ascii="Arial" w:hAnsi="Arial" w:cs="Arial"/>
          <w:color w:val="000000"/>
          <w:szCs w:val="21"/>
          <w:highlight w:val="none"/>
        </w:rPr>
        <w:t xml:space="preserve">。</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Arial" w:cs="Arial"/>
          <w:color w:val="000000"/>
          <w:szCs w:val="21"/>
          <w:highlight w:val="none"/>
        </w:rPr>
        <w:t xml:space="preserve">是指使用服务的单位。</w:t>
      </w:r>
      <w:r>
        <w:rPr>
          <w:rFonts w:ascii="Arial" w:hAnsi="Arial" w:cs="Arial"/>
          <w:color w:val="000000"/>
          <w:szCs w:val="21"/>
          <w:highlight w:val="none"/>
        </w:rPr>
      </w:r>
      <w:r/>
    </w:p>
    <w:p>
      <w:pPr>
        <w:pStyle w:val="847"/>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color w:val="000000"/>
          <w:szCs w:val="21"/>
          <w:highlight w:val="none"/>
        </w:rPr>
        <w:t xml:space="preserve">第六章</w:t>
      </w:r>
      <w:r>
        <w:rPr>
          <w:rFonts w:ascii="Arial" w:hAnsi="Arial" w:cs="Arial"/>
          <w:color w:val="000000"/>
          <w:szCs w:val="21"/>
          <w:highlight w:val="none"/>
        </w:rPr>
        <w:t xml:space="preserve">），否则不得享受相关中小企业扶持政策。（</w:t>
      </w:r>
      <w:r>
        <w:rPr>
          <w:rFonts w:hint="eastAsia" w:ascii="Arial" w:hAnsi="Arial" w:cs="Arial"/>
          <w:color w:val="000000"/>
          <w:szCs w:val="21"/>
          <w:highlight w:val="none"/>
        </w:rPr>
        <w:t xml:space="preserve">“</w:t>
      </w:r>
      <w:r>
        <w:rPr>
          <w:rFonts w:ascii="Arial" w:hAnsi="Arial" w:cs="Arial"/>
          <w:color w:val="000000"/>
          <w:szCs w:val="21"/>
          <w:highlight w:val="none"/>
        </w:rPr>
        <w:t xml:space="preserve">中小企业划型标准</w:t>
      </w:r>
      <w:r>
        <w:rPr>
          <w:rFonts w:hint="eastAsia" w:ascii="Arial" w:hAnsi="Arial" w:cs="Arial"/>
          <w:color w:val="000000"/>
          <w:szCs w:val="21"/>
          <w:highlight w:val="none"/>
        </w:rPr>
        <w:t xml:space="preserve">”</w:t>
      </w:r>
      <w:r>
        <w:rPr>
          <w:rFonts w:ascii="Arial" w:hAnsi="Arial"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3.2政府采购支持监狱和戒毒企业发展政策，监狱和戒毒企业提供的产品和服务在</w:t>
      </w:r>
      <w:r>
        <w:rPr>
          <w:rFonts w:hint="eastAsia" w:ascii="Arial" w:hAnsi="Arial" w:cs="Arial"/>
          <w:color w:val="000000"/>
          <w:szCs w:val="21"/>
          <w:highlight w:val="none"/>
        </w:rPr>
        <w:t xml:space="preserve">评审</w:t>
      </w:r>
      <w:r>
        <w:rPr>
          <w:rFonts w:ascii="Arial" w:hAnsi="Arial" w:cs="Arial"/>
          <w:color w:val="000000"/>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w:t>
      </w:r>
      <w:r>
        <w:rPr>
          <w:rFonts w:hint="eastAsia" w:ascii="Arial" w:hAnsi="Arial" w:cs="Arial"/>
          <w:color w:val="000000"/>
          <w:szCs w:val="21"/>
          <w:highlight w:val="none"/>
        </w:rPr>
        <w:t xml:space="preserve">关于政府采购支持监狱企业发展有关问题的通知</w:t>
      </w:r>
      <w:r>
        <w:rPr>
          <w:rFonts w:ascii="Arial" w:hAnsi="Arial" w:cs="Arial"/>
          <w:color w:val="000000"/>
          <w:szCs w:val="21"/>
          <w:highlight w:val="none"/>
        </w:rPr>
        <w:t xml:space="preserve">》（财库〔2014〕68号）。</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3.3政府采购促进残疾人就业政策，残疾人福利性单位提供的产品和服务在</w:t>
      </w:r>
      <w:r>
        <w:rPr>
          <w:rFonts w:hint="eastAsia" w:ascii="Arial" w:hAnsi="Arial" w:cs="Arial"/>
          <w:color w:val="000000"/>
          <w:szCs w:val="21"/>
          <w:highlight w:val="none"/>
        </w:rPr>
        <w:t xml:space="preserve">评审</w:t>
      </w:r>
      <w:r>
        <w:rPr>
          <w:rFonts w:ascii="Arial" w:hAnsi="Arial" w:cs="Arial"/>
          <w:color w:val="000000"/>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s="Arial"/>
          <w:color w:val="000000"/>
          <w:szCs w:val="21"/>
          <w:highlight w:val="none"/>
        </w:rPr>
        <w:t xml:space="preserve">磋商文件</w:t>
      </w:r>
      <w:r>
        <w:rPr>
          <w:rFonts w:ascii="Arial" w:hAnsi="Arial"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3.6进口产品政策</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（1）除</w:t>
      </w:r>
      <w:r>
        <w:rPr>
          <w:rFonts w:hint="eastAsia" w:ascii="Arial" w:hAnsi="Arial" w:cs="Arial"/>
          <w:color w:val="000000"/>
          <w:szCs w:val="21"/>
          <w:highlight w:val="none"/>
        </w:rPr>
        <w:t xml:space="preserve">采购</w:t>
      </w:r>
      <w:r>
        <w:rPr>
          <w:rFonts w:ascii="Arial" w:hAnsi="Arial" w:cs="Arial"/>
          <w:color w:val="000000"/>
          <w:szCs w:val="21"/>
          <w:highlight w:val="none"/>
        </w:rPr>
        <w:t xml:space="preserve">公告载明接受进口产品参加外，不允许进口产品参加。进口产品认定依照《财政部关于政府采购进口产品管理有关问题的通知》（财办库〔2008〕248号）的规定。</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（2）允许进口产品参加的，满足需求的国内产品可以参加。</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（3）允许进口产品参加的，优先采购向我国企业转让技术、与我国企业签订消化吸收再创新方案的供应商的进口产品。</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3.7未按要求提供相关材料的，不享受相关政策。</w:t>
      </w:r>
      <w:r>
        <w:rPr>
          <w:rFonts w:ascii="Arial" w:hAnsi="Arial" w:cs="Arial"/>
          <w:color w:val="000000"/>
          <w:szCs w:val="21"/>
          <w:highlight w:val="none"/>
        </w:rPr>
      </w:r>
      <w:r/>
    </w:p>
    <w:p>
      <w:pPr>
        <w:pStyle w:val="847"/>
        <w:numPr>
          <w:ilvl w:val="0"/>
          <w:numId w:val="6"/>
        </w:numPr>
        <w:ind w:firstLine="420"/>
        <w:spacing w:line="360" w:lineRule="auto"/>
        <w:rPr>
          <w:rFonts w:ascii="Arial" w:hAnsi="Arial" w:cs="Arial"/>
          <w:b/>
          <w:color w:val="000000"/>
          <w:szCs w:val="21"/>
          <w:highlight w:val="none"/>
        </w:rPr>
      </w:pPr>
      <w:r>
        <w:rPr>
          <w:rFonts w:hint="eastAsia" w:ascii="Arial" w:hAnsi="Arial" w:cs="Arial"/>
          <w:b/>
          <w:color w:val="000000"/>
          <w:szCs w:val="21"/>
          <w:highlight w:val="none"/>
        </w:rPr>
        <w:t xml:space="preserve">磋商文件</w:t>
      </w:r>
      <w:r>
        <w:rPr>
          <w:rFonts w:ascii="Arial" w:hAnsi="Arial" w:cs="Arial"/>
          <w:b/>
          <w:color w:val="000000"/>
          <w:szCs w:val="21"/>
          <w:highlight w:val="none"/>
        </w:rPr>
      </w:r>
      <w:r/>
    </w:p>
    <w:p>
      <w:pPr>
        <w:pStyle w:val="847"/>
        <w:numPr>
          <w:ilvl w:val="0"/>
          <w:numId w:val="7"/>
        </w:numPr>
        <w:ind w:firstLine="420"/>
        <w:spacing w:line="360" w:lineRule="auto"/>
        <w:rPr>
          <w:rFonts w:ascii="Arial" w:hAnsi="Arial" w:cs="Arial"/>
          <w:b/>
          <w:bCs/>
          <w:color w:val="000000"/>
          <w:szCs w:val="21"/>
          <w:highlight w:val="none"/>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rPr>
        <w:t xml:space="preserve">构成</w:t>
      </w:r>
      <w:r>
        <w:rPr>
          <w:rFonts w:ascii="Arial" w:hAnsi="Arial" w:cs="Arial"/>
          <w:b/>
          <w:bCs/>
          <w:color w:val="000000"/>
          <w:szCs w:val="21"/>
          <w:highlight w:val="none"/>
        </w:rPr>
      </w:r>
      <w:r/>
    </w:p>
    <w:p>
      <w:pPr>
        <w:pStyle w:val="847"/>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847"/>
        <w:ind w:firstLine="779"/>
        <w:spacing w:line="360" w:lineRule="auto"/>
        <w:shd w:val="clear" w:color="auto" w:fill="ffffff"/>
        <w:widowControl/>
        <w:rPr>
          <w:rFonts w:ascii="Arial" w:hAnsi="宋体" w:cs="Arial"/>
          <w:color w:val="000000"/>
          <w:szCs w:val="21"/>
          <w:highlight w:val="none"/>
        </w:rPr>
      </w:pPr>
      <w:r>
        <w:rPr>
          <w:rFonts w:hint="eastAsia" w:ascii="Arial" w:hAnsi="宋体" w:cs="Arial"/>
          <w:color w:val="000000"/>
          <w:szCs w:val="21"/>
          <w:highlight w:val="none"/>
        </w:rPr>
        <w:t xml:space="preserve">第一章  竞争性磋商</w:t>
      </w:r>
      <w:r>
        <w:rPr>
          <w:rFonts w:ascii="Arial" w:hAnsi="宋体" w:cs="Arial"/>
          <w:color w:val="000000"/>
          <w:szCs w:val="21"/>
          <w:highlight w:val="none"/>
        </w:rPr>
        <w:t xml:space="preserve">公告</w:t>
      </w:r>
      <w:r>
        <w:rPr>
          <w:rFonts w:ascii="Arial" w:hAnsi="宋体" w:cs="Arial"/>
          <w:color w:val="000000"/>
          <w:szCs w:val="21"/>
          <w:highlight w:val="none"/>
        </w:rPr>
      </w:r>
      <w:r/>
    </w:p>
    <w:p>
      <w:pPr>
        <w:pStyle w:val="847"/>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"_Toc534273793" </w:instrText>
      </w:r>
      <w:r>
        <w:rPr>
          <w:color w:val="000000"/>
          <w:highlight w:val="none"/>
        </w:rPr>
        <w:fldChar w:fldCharType="separate"/>
      </w:r>
      <w:r>
        <w:rPr>
          <w:rFonts w:hint="eastAsia" w:ascii="Arial" w:hAnsi="宋体" w:cs="Arial"/>
          <w:color w:val="000000"/>
          <w:szCs w:val="21"/>
          <w:highlight w:val="none"/>
          <w:lang w:val="zh-CN"/>
        </w:rPr>
        <w:t xml:space="preserve">第二章  竞争性磋商须知</w:t>
      </w:r>
      <w:r>
        <w:rPr>
          <w:rFonts w:hint="eastAsia" w:ascii="Arial" w:hAnsi="宋体" w:cs="Arial"/>
          <w:color w:val="000000"/>
          <w:szCs w:val="21"/>
          <w:highlight w:val="none"/>
          <w:lang w:val="zh-CN"/>
        </w:rPr>
        <w:fldChar w:fldCharType="end"/>
      </w:r>
      <w:r>
        <w:rPr>
          <w:rFonts w:ascii="Arial" w:hAnsi="宋体" w:cs="Arial"/>
          <w:color w:val="000000"/>
          <w:szCs w:val="21"/>
          <w:highlight w:val="none"/>
        </w:rPr>
      </w:r>
      <w:r/>
    </w:p>
    <w:p>
      <w:pPr>
        <w:pStyle w:val="847"/>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"_Toc534273794" </w:instrText>
      </w:r>
      <w:r>
        <w:rPr>
          <w:color w:val="000000"/>
          <w:highlight w:val="none"/>
        </w:rPr>
        <w:fldChar w:fldCharType="separate"/>
      </w:r>
      <w:r>
        <w:rPr>
          <w:rFonts w:hint="eastAsia" w:ascii="Arial" w:hAnsi="宋体" w:cs="Arial"/>
          <w:color w:val="000000"/>
          <w:szCs w:val="21"/>
          <w:highlight w:val="none"/>
          <w:lang w:val="zh-CN"/>
        </w:rPr>
        <w:t xml:space="preserve">第三章  评审标准</w:t>
      </w:r>
      <w:r>
        <w:rPr>
          <w:rFonts w:hint="eastAsia" w:ascii="Arial" w:hAnsi="宋体" w:cs="Arial"/>
          <w:color w:val="000000"/>
          <w:szCs w:val="21"/>
          <w:highlight w:val="none"/>
          <w:lang w:val="zh-CN"/>
        </w:rPr>
        <w:fldChar w:fldCharType="end"/>
      </w:r>
      <w:r>
        <w:rPr>
          <w:rFonts w:ascii="Arial" w:hAnsi="宋体" w:cs="Arial"/>
          <w:color w:val="000000"/>
          <w:szCs w:val="21"/>
          <w:highlight w:val="none"/>
        </w:rPr>
      </w:r>
      <w:r/>
    </w:p>
    <w:p>
      <w:pPr>
        <w:pStyle w:val="847"/>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"_Toc534273795" </w:instrText>
      </w:r>
      <w:r>
        <w:rPr>
          <w:color w:val="000000"/>
          <w:highlight w:val="none"/>
        </w:rPr>
        <w:fldChar w:fldCharType="separate"/>
      </w:r>
      <w:r>
        <w:rPr>
          <w:rFonts w:hint="eastAsia" w:ascii="Arial" w:hAnsi="宋体" w:cs="Arial"/>
          <w:color w:val="000000"/>
          <w:szCs w:val="21"/>
          <w:highlight w:val="none"/>
          <w:lang w:val="zh-CN"/>
        </w:rPr>
        <w:t xml:space="preserve">第四章  </w:t>
      </w:r>
      <w:r>
        <w:rPr>
          <w:rFonts w:hint="eastAsia" w:ascii="Arial" w:hAnsi="宋体" w:cs="Arial"/>
          <w:color w:val="000000"/>
          <w:szCs w:val="21"/>
          <w:highlight w:val="none"/>
        </w:rPr>
        <w:t xml:space="preserve">技术</w:t>
      </w:r>
      <w:r>
        <w:rPr>
          <w:rFonts w:hint="eastAsia" w:ascii="Arial" w:hAnsi="宋体" w:cs="Arial"/>
          <w:color w:val="000000"/>
          <w:szCs w:val="21"/>
          <w:highlight w:val="none"/>
        </w:rPr>
        <w:fldChar w:fldCharType="end"/>
      </w:r>
      <w:r>
        <w:rPr>
          <w:rFonts w:hint="eastAsia" w:ascii="Arial" w:hAnsi="宋体" w:cs="Arial"/>
          <w:color w:val="000000"/>
          <w:szCs w:val="21"/>
          <w:highlight w:val="none"/>
        </w:rPr>
        <w:t xml:space="preserve">要求</w:t>
      </w:r>
      <w:r>
        <w:rPr>
          <w:rFonts w:ascii="Arial" w:hAnsi="宋体" w:cs="Arial"/>
          <w:color w:val="000000"/>
          <w:szCs w:val="21"/>
          <w:highlight w:val="none"/>
        </w:rPr>
      </w:r>
      <w:r/>
    </w:p>
    <w:p>
      <w:pPr>
        <w:pStyle w:val="847"/>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"_Toc534273796" </w:instrText>
      </w:r>
      <w:r>
        <w:rPr>
          <w:color w:val="000000"/>
          <w:highlight w:val="none"/>
        </w:rPr>
        <w:fldChar w:fldCharType="separate"/>
      </w:r>
      <w:r>
        <w:rPr>
          <w:rFonts w:hint="eastAsia" w:ascii="Arial" w:hAnsi="宋体" w:cs="Arial"/>
          <w:color w:val="000000"/>
          <w:szCs w:val="21"/>
          <w:highlight w:val="none"/>
          <w:lang w:val="zh-CN"/>
        </w:rPr>
        <w:t xml:space="preserve">第五章  合同主要条款</w:t>
      </w:r>
      <w:r>
        <w:rPr>
          <w:rFonts w:hint="eastAsia" w:ascii="Arial" w:hAnsi="宋体" w:cs="Arial"/>
          <w:color w:val="000000"/>
          <w:szCs w:val="21"/>
          <w:highlight w:val="none"/>
          <w:lang w:val="zh-CN"/>
        </w:rPr>
        <w:fldChar w:fldCharType="end"/>
      </w:r>
      <w:r>
        <w:rPr>
          <w:rFonts w:ascii="Arial" w:hAnsi="宋体" w:cs="Arial"/>
          <w:color w:val="000000"/>
          <w:szCs w:val="21"/>
          <w:highlight w:val="none"/>
        </w:rPr>
      </w:r>
      <w:r/>
    </w:p>
    <w:p>
      <w:pPr>
        <w:pStyle w:val="847"/>
        <w:ind w:firstLine="779"/>
        <w:spacing w:line="360" w:lineRule="auto"/>
        <w:shd w:val="clear" w:color="auto" w:fill="ffffff"/>
        <w:widowControl/>
        <w:rPr>
          <w:rFonts w:ascii="Arial" w:hAnsi="宋体" w:cs="Arial"/>
          <w:color w:val="000000"/>
          <w:szCs w:val="21"/>
          <w:highlight w:val="none"/>
        </w:rPr>
      </w:pPr>
      <w:r>
        <w:rPr>
          <w:color w:val="000000"/>
          <w:highlight w:val="none"/>
        </w:rPr>
        <w:fldChar w:fldCharType="begin"/>
      </w:r>
      <w:r>
        <w:rPr>
          <w:color w:val="000000"/>
          <w:highlight w:val="none"/>
        </w:rPr>
        <w:instrText xml:space="preserve"> HYPERLINK \l "_Toc534273797" </w:instrText>
      </w:r>
      <w:r>
        <w:rPr>
          <w:color w:val="000000"/>
          <w:highlight w:val="none"/>
        </w:rPr>
        <w:fldChar w:fldCharType="separate"/>
      </w:r>
      <w:r>
        <w:rPr>
          <w:rFonts w:hint="eastAsia" w:ascii="Arial" w:hAnsi="宋体" w:cs="Arial"/>
          <w:color w:val="000000"/>
          <w:szCs w:val="21"/>
          <w:highlight w:val="none"/>
          <w:lang w:val="zh-CN"/>
        </w:rPr>
        <w:t xml:space="preserve">第六章  </w:t>
      </w:r>
      <w:r>
        <w:rPr>
          <w:rFonts w:hint="eastAsia" w:ascii="Arial" w:hAnsi="宋体" w:cs="Arial"/>
          <w:color w:val="000000"/>
          <w:szCs w:val="21"/>
          <w:highlight w:val="none"/>
        </w:rPr>
        <w:t xml:space="preserve">磋商响应文件格式及附件</w:t>
      </w:r>
      <w:r>
        <w:rPr>
          <w:rFonts w:hint="eastAsia" w:ascii="Arial" w:hAnsi="宋体" w:cs="Arial"/>
          <w:color w:val="000000"/>
          <w:szCs w:val="21"/>
          <w:highlight w:val="none"/>
        </w:rPr>
        <w:fldChar w:fldCharType="end"/>
      </w:r>
      <w:r>
        <w:rPr>
          <w:rFonts w:ascii="Arial" w:hAnsi="宋体" w:cs="Arial"/>
          <w:color w:val="000000"/>
          <w:szCs w:val="21"/>
          <w:highlight w:val="none"/>
        </w:rPr>
      </w:r>
      <w:r/>
    </w:p>
    <w:p>
      <w:pPr>
        <w:pStyle w:val="847"/>
        <w:numPr>
          <w:ilvl w:val="0"/>
          <w:numId w:val="7"/>
        </w:numPr>
        <w:ind w:firstLine="420"/>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磋商文件的澄清或者修改</w:t>
      </w:r>
      <w:r>
        <w:rPr>
          <w:rFonts w:ascii="Arial" w:hAnsi="Arial" w:cs="Arial"/>
          <w:b/>
          <w:bCs/>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847"/>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847"/>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hint="eastAsia" w:ascii="Arial" w:hAnsi="Arial" w:cs="Arial"/>
          <w:color w:val="000000"/>
          <w:szCs w:val="21"/>
          <w:highlight w:val="none"/>
          <w:lang w:val="zh-CN"/>
        </w:rPr>
        <w:t xml:space="preserve">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847"/>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847"/>
        <w:ind w:firstLine="420"/>
        <w:jc w:val="left"/>
        <w:spacing w:line="360" w:lineRule="auto"/>
        <w:shd w:val="clear" w:color="auto" w:fill="ffffff"/>
        <w:widowControl/>
        <w:rPr>
          <w:rFonts w:ascii="Arial" w:hAnsi="宋体"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rPr>
        <w:t xml:space="preserve">磋商响应</w:t>
      </w:r>
      <w:r>
        <w:rPr>
          <w:rFonts w:hint="eastAsia" w:ascii="Arial" w:hAnsi="宋体" w:cs="Arial"/>
          <w:color w:val="000000"/>
          <w:szCs w:val="21"/>
          <w:highlight w:val="none"/>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rPr>
          <w:rFonts w:ascii="Arial" w:hAnsi="宋体"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）所述材料</w:t>
      </w:r>
      <w:r>
        <w:rPr>
          <w:rFonts w:hint="eastAsia" w:ascii="Arial" w:hAnsi="Arial" w:cs="Arial"/>
          <w:b/>
          <w:color w:val="000000"/>
          <w:szCs w:val="21"/>
          <w:highlight w:val="none"/>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rPr>
        <w:t xml:space="preserve">磋商小组</w:t>
      </w:r>
      <w:r>
        <w:rPr>
          <w:rFonts w:ascii="Arial" w:hAnsi="Arial" w:cs="Arial"/>
          <w:b/>
          <w:color w:val="000000"/>
          <w:szCs w:val="21"/>
          <w:highlight w:val="none"/>
        </w:rPr>
        <w:t xml:space="preserve">有权</w:t>
      </w:r>
      <w:r>
        <w:rPr>
          <w:rFonts w:hint="eastAsia" w:ascii="Arial" w:hAnsi="Arial" w:cs="Arial"/>
          <w:b/>
          <w:color w:val="000000"/>
          <w:szCs w:val="21"/>
          <w:highlight w:val="none"/>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847"/>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ascii="Arial" w:hAnsi="Arial" w:cs="Arial"/>
          <w:color w:val="000000"/>
          <w:szCs w:val="21"/>
          <w:highlight w:val="none"/>
        </w:rPr>
      </w:r>
      <w:r/>
    </w:p>
    <w:p>
      <w:pPr>
        <w:pStyle w:val="847"/>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（如有）；</w:t>
      </w:r>
      <w:r>
        <w:rPr>
          <w:rFonts w:ascii="Arial" w:hAnsi="Arial" w:cs="Arial"/>
          <w:color w:val="000000"/>
          <w:szCs w:val="21"/>
          <w:highlight w:val="none"/>
        </w:rPr>
      </w:r>
      <w:r/>
    </w:p>
    <w:p>
      <w:pPr>
        <w:pStyle w:val="847"/>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3</w:t>
      </w:r>
      <w:r>
        <w:rPr>
          <w:rFonts w:ascii="Arial" w:hAnsi="Arial" w:cs="Arial"/>
          <w:color w:val="000000"/>
          <w:szCs w:val="21"/>
          <w:highlight w:val="none"/>
        </w:rPr>
        <w:t xml:space="preserve"> 采购人根据采购项目的特殊要求规定的特定条件证明文件；</w:t>
      </w:r>
      <w:r>
        <w:rPr>
          <w:rFonts w:ascii="Arial" w:hAnsi="Arial" w:cs="Arial"/>
          <w:color w:val="000000"/>
          <w:szCs w:val="21"/>
          <w:highlight w:val="none"/>
        </w:rPr>
      </w:r>
      <w:r/>
    </w:p>
    <w:p>
      <w:pPr>
        <w:pStyle w:val="847"/>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847"/>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rPr>
        <w:t xml:space="preserve">5</w:t>
      </w:r>
      <w:r>
        <w:rPr>
          <w:rFonts w:ascii="Arial" w:hAnsi="Arial" w:cs="Arial"/>
          <w:color w:val="000000"/>
          <w:szCs w:val="21"/>
          <w:highlight w:val="none"/>
          <w:lang w:val="zh-CN"/>
        </w:rPr>
        <w:t xml:space="preserve">）</w:t>
      </w:r>
      <w:r>
        <w:rPr>
          <w:rFonts w:ascii="Arial" w:hAnsi="Arial" w:cs="Arial"/>
          <w:color w:val="000000"/>
          <w:szCs w:val="21"/>
          <w:highlight w:val="none"/>
        </w:rPr>
        <w:t xml:space="preserve">供应商缴纳</w:t>
      </w:r>
      <w:r>
        <w:rPr>
          <w:rFonts w:hint="eastAsia" w:ascii="Arial" w:hAnsi="Arial" w:cs="Arial"/>
          <w:color w:val="000000"/>
          <w:szCs w:val="21"/>
          <w:highlight w:val="none"/>
        </w:rPr>
        <w:t xml:space="preserve">磋商</w:t>
      </w:r>
      <w:r>
        <w:rPr>
          <w:rFonts w:ascii="Arial" w:hAnsi="Arial" w:cs="Arial"/>
          <w:color w:val="000000"/>
          <w:szCs w:val="21"/>
          <w:highlight w:val="none"/>
        </w:rPr>
        <w:t xml:space="preserve">保证金凭证</w:t>
      </w:r>
      <w:r>
        <w:rPr>
          <w:rFonts w:hint="eastAsia" w:ascii="Arial" w:hAnsi="Arial" w:cs="Arial"/>
          <w:color w:val="000000"/>
          <w:szCs w:val="21"/>
          <w:highlight w:val="none"/>
        </w:rPr>
        <w:t xml:space="preserve">（不需要）</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847"/>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（1）项目技术方案或服务说明； </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《技术要求条款偏离表》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rPr>
        <w:t xml:space="preserve">内容</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1）</w:t>
      </w:r>
      <w:r>
        <w:rPr>
          <w:rFonts w:hint="eastAsia" w:ascii="Arial" w:hAnsi="Arial" w:cs="Arial"/>
          <w:color w:val="000000"/>
          <w:szCs w:val="21"/>
          <w:highlight w:val="none"/>
          <w:lang w:val="zh-CN"/>
        </w:rPr>
        <w:t xml:space="preserve">价格部分是对服务</w:t>
      </w:r>
      <w:r>
        <w:rPr>
          <w:rFonts w:hint="eastAsia" w:ascii="Arial" w:hAnsi="Arial" w:cs="Arial"/>
          <w:color w:val="000000"/>
          <w:szCs w:val="21"/>
          <w:highlight w:val="none"/>
        </w:rPr>
        <w:t xml:space="preserve">或工程</w:t>
      </w:r>
      <w:r>
        <w:rPr>
          <w:rFonts w:hint="eastAsia" w:ascii="Arial" w:hAnsi="Arial" w:cs="Arial"/>
          <w:color w:val="000000"/>
          <w:szCs w:val="21"/>
          <w:highlight w:val="none"/>
          <w:lang w:val="zh-CN"/>
        </w:rPr>
        <w:t xml:space="preserve">价格构成的说明，竞争性磋商文件如没有特别说明的话，对每一项服务</w:t>
      </w:r>
      <w:r>
        <w:rPr>
          <w:rFonts w:hint="eastAsia" w:ascii="Arial" w:hAnsi="Arial" w:cs="Arial"/>
          <w:color w:val="000000"/>
          <w:szCs w:val="21"/>
          <w:highlight w:val="none"/>
        </w:rPr>
        <w:t xml:space="preserve">或工程</w:t>
      </w:r>
      <w:r>
        <w:rPr>
          <w:rFonts w:hint="eastAsia" w:ascii="Arial" w:hAnsi="Arial" w:cs="Arial"/>
          <w:color w:val="000000"/>
          <w:szCs w:val="21"/>
          <w:highlight w:val="none"/>
          <w:lang w:val="zh-CN"/>
        </w:rPr>
        <w:t xml:space="preserve">仅接受一个价格。</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2）</w:t>
      </w:r>
      <w:r>
        <w:rPr>
          <w:rFonts w:hint="eastAsia" w:ascii="Arial" w:hAnsi="Arial" w:cs="Arial"/>
          <w:color w:val="000000"/>
          <w:szCs w:val="21"/>
          <w:highlight w:val="non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3）</w:t>
      </w:r>
      <w:r>
        <w:rPr>
          <w:rFonts w:hint="eastAsia" w:ascii="Arial" w:hAnsi="Arial" w:cs="Arial"/>
          <w:color w:val="000000"/>
          <w:szCs w:val="21"/>
          <w:highlight w:val="none"/>
          <w:lang w:val="zh-CN"/>
        </w:rPr>
        <w:t xml:space="preserve">供应商应在《磋商报价表》、《分项报价表》等中标明拟提供货物和服务的单价、总价以及分项报价。</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4）</w:t>
      </w:r>
      <w:r>
        <w:rPr>
          <w:rFonts w:hint="eastAsia" w:ascii="Arial" w:hAnsi="Arial" w:cs="Arial"/>
          <w:color w:val="000000"/>
          <w:szCs w:val="21"/>
          <w:highlight w:val="non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5）</w:t>
      </w:r>
      <w:r>
        <w:rPr>
          <w:rFonts w:hint="eastAsia" w:ascii="Arial" w:hAnsi="Arial" w:cs="Arial"/>
          <w:color w:val="000000"/>
          <w:szCs w:val="21"/>
          <w:highlight w:val="none"/>
          <w:lang w:val="zh-CN"/>
        </w:rPr>
        <w:t xml:space="preserve">经磋商后，如果成交价高于或低于供应商在磋商响应文件报价的话，分项报价同比例调整。</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6）</w:t>
      </w:r>
      <w:r>
        <w:rPr>
          <w:rFonts w:hint="eastAsia" w:ascii="Arial" w:hAnsi="Arial" w:cs="Arial"/>
          <w:color w:val="000000"/>
          <w:szCs w:val="21"/>
          <w:highlight w:val="none"/>
          <w:lang w:val="zh-CN"/>
        </w:rPr>
        <w:t xml:space="preserve">报价表必须由供应商法人代表或委托授权人签字、或加盖单位公章。如有优惠条款，请单独列明，但不得影响报价，影响货物或服务整体功能。</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7）</w:t>
      </w:r>
      <w:r>
        <w:rPr>
          <w:rFonts w:hint="eastAsia" w:ascii="Arial" w:hAnsi="Arial" w:cs="Arial"/>
          <w:color w:val="000000"/>
          <w:szCs w:val="21"/>
          <w:highlight w:val="none"/>
          <w:lang w:val="zh-CN"/>
        </w:rPr>
        <w:t xml:space="preserve">政府采购提倡公平竞争，反对低于成本、串通报价、哄抬价格等恶意竞争行为，任何盲目压价、低于成本报价、串通哄抬报价等价格将会被拒绝。</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8）</w:t>
      </w:r>
      <w:r>
        <w:rPr>
          <w:rFonts w:hint="eastAsia" w:ascii="Arial" w:hAnsi="Arial" w:cs="Arial"/>
          <w:color w:val="000000"/>
          <w:szCs w:val="21"/>
          <w:highlight w:val="non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9）</w:t>
      </w:r>
      <w:r>
        <w:rPr>
          <w:rFonts w:hint="eastAsia" w:ascii="Arial" w:hAnsi="Arial" w:cs="Arial"/>
          <w:color w:val="000000"/>
          <w:szCs w:val="21"/>
          <w:highlight w:val="non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采购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10）</w:t>
      </w:r>
      <w:r>
        <w:rPr>
          <w:rFonts w:hint="eastAsia" w:ascii="Arial" w:hAnsi="Arial" w:cs="Arial"/>
          <w:color w:val="000000"/>
          <w:szCs w:val="21"/>
          <w:highlight w:val="none"/>
          <w:lang w:val="zh-CN"/>
        </w:rPr>
        <w:t xml:space="preserve">投标报价编制要求</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1）对于工程量清单中“项目特征”，只是招标人对该分部分项工程特征的概述，而非是工程特征的全面描述，计价时必须按施工图纸及相关的国家规范的要求；</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zh-CN"/>
        </w:rPr>
        <w:t xml:space="preserve">4）工程量清单报价应包括完成采购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5）投标报价表应由造价工程师或具备相应资格的造价编审人员签字并加盖执业资格专用章；</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6</w:t>
      </w:r>
      <w:r>
        <w:rPr>
          <w:rFonts w:hint="eastAsia" w:ascii="Arial" w:hAnsi="Arial" w:cs="Arial"/>
          <w:color w:val="000000"/>
          <w:szCs w:val="21"/>
          <w:highlight w:val="none"/>
          <w:lang w:val="zh-CN"/>
        </w:rPr>
        <w:t xml:space="preserve">）其他的相关资料。</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847"/>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8</w:t>
      </w:r>
      <w:r>
        <w:rPr>
          <w:rFonts w:ascii="Arial" w:hAnsi="Arial" w:cs="Arial"/>
          <w:b/>
          <w:bCs/>
          <w:color w:val="000000"/>
          <w:szCs w:val="21"/>
          <w:highlight w:val="none"/>
          <w:lang w:val="zh-CN"/>
        </w:rPr>
        <w:t xml:space="preserve">、磋商保证金（</w:t>
      </w:r>
      <w:r>
        <w:rPr>
          <w:rFonts w:hint="eastAsia" w:ascii="Arial" w:hAnsi="Arial" w:cs="Arial"/>
          <w:b/>
          <w:bCs/>
          <w:color w:val="000000"/>
          <w:szCs w:val="21"/>
          <w:highlight w:val="none"/>
          <w:lang w:val="zh-CN"/>
        </w:rPr>
        <w:t xml:space="preserve">不</w:t>
      </w:r>
      <w:r>
        <w:rPr>
          <w:rFonts w:ascii="Arial" w:hAnsi="Arial" w:cs="Arial"/>
          <w:b/>
          <w:bCs/>
          <w:color w:val="000000"/>
          <w:szCs w:val="21"/>
          <w:highlight w:val="none"/>
          <w:lang w:val="zh-CN"/>
        </w:rPr>
        <w:t xml:space="preserve">需要）</w:t>
      </w:r>
      <w:r>
        <w:rPr>
          <w:rFonts w:ascii="Arial" w:hAnsi="Arial" w:cs="Arial"/>
          <w:b/>
          <w:bCs/>
          <w:color w:val="000000"/>
          <w:szCs w:val="21"/>
          <w:highlight w:val="none"/>
          <w:lang w:val="zh-CN"/>
        </w:rPr>
      </w:r>
      <w:r/>
    </w:p>
    <w:p>
      <w:pPr>
        <w:pStyle w:val="847"/>
        <w:ind w:firstLine="482"/>
        <w:spacing w:line="360" w:lineRule="auto"/>
        <w:rPr>
          <w:rFonts w:ascii="Arial" w:hAnsi="Arial" w:cs="Arial"/>
          <w:b/>
          <w:color w:val="000000"/>
          <w:sz w:val="24"/>
          <w:szCs w:val="24"/>
          <w:highlight w:val="none"/>
          <w:lang w:val="zh-CN"/>
        </w:rPr>
      </w:pPr>
      <w:r>
        <w:rPr>
          <w:rFonts w:ascii="Arial" w:hAnsi="Arial" w:cs="Arial"/>
          <w:b/>
          <w:color w:val="000000"/>
          <w:sz w:val="24"/>
          <w:szCs w:val="24"/>
          <w:highlight w:val="none"/>
        </w:rPr>
        <w:t xml:space="preserve">四</w:t>
      </w:r>
      <w:r>
        <w:rPr>
          <w:rFonts w:ascii="Arial" w:hAnsi="Arial" w:cs="Arial"/>
          <w:b/>
          <w:color w:val="000000"/>
          <w:sz w:val="24"/>
          <w:szCs w:val="24"/>
          <w:highlight w:val="none"/>
          <w:lang w:val="zh-CN"/>
        </w:rPr>
        <w:t xml:space="preserve">、磋商响应文件的递交</w:t>
      </w:r>
      <w:r>
        <w:rPr>
          <w:rFonts w:ascii="Arial" w:hAnsi="Arial" w:cs="Arial"/>
          <w:b/>
          <w:color w:val="000000"/>
          <w:sz w:val="24"/>
          <w:szCs w:val="24"/>
          <w:highlight w:val="none"/>
          <w:lang w:val="zh-CN"/>
        </w:rPr>
      </w:r>
      <w:r/>
    </w:p>
    <w:p>
      <w:pPr>
        <w:pStyle w:val="847"/>
        <w:ind w:firstLine="420"/>
        <w:spacing w:line="360" w:lineRule="auto"/>
        <w:rPr>
          <w:rFonts w:ascii="Arial" w:hAnsi="Arial" w:cs="Arial"/>
          <w:color w:val="000000"/>
          <w:szCs w:val="21"/>
          <w:highlight w:val="none"/>
        </w:rPr>
      </w:pPr>
      <w:r/>
      <w:bookmarkStart w:id="74" w:name="_Toc20823298"/>
      <w:r/>
      <w:bookmarkEnd w:id="74"/>
      <w:r/>
      <w:bookmarkStart w:id="75" w:name="_Toc16938542"/>
      <w:r/>
      <w:bookmarkEnd w:id="75"/>
      <w:r>
        <w:rPr>
          <w:rFonts w:hint="eastAsia" w:ascii="Arial" w:hAnsi="Arial" w:cs="Arial"/>
          <w:color w:val="000000"/>
          <w:szCs w:val="21"/>
          <w:highlight w:val="none"/>
        </w:rPr>
        <w:t xml:space="preserve">9.1 供应商应当按照《操作手册》的规定递交电子响应文件，在磋商响应截止时间前制作并上传电子响应文件。招标代理机构拒绝接收提交响应文件截止时间后上传的任何电子响应文件。</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9.2 供应商应当按照《操作手册》规定，在“苏采云”系统规定的时间内对响应文件进行解密。</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rPr>
          <w:rFonts w:ascii="Arial" w:hAnsi="Arial" w:cs="Arial"/>
          <w:color w:val="000000"/>
          <w:szCs w:val="21"/>
          <w:highlight w:val="none"/>
        </w:rPr>
      </w:r>
      <w:r/>
    </w:p>
    <w:p>
      <w:pPr>
        <w:pStyle w:val="847"/>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847"/>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847"/>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847"/>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847"/>
        <w:ind w:firstLine="420"/>
        <w:spacing w:line="360" w:lineRule="auto"/>
        <w:rPr>
          <w:rFonts w:ascii="Arial" w:hAnsi="Arial" w:cs="Arial"/>
          <w:b/>
          <w:bCs/>
          <w:color w:val="000000"/>
          <w:szCs w:val="21"/>
          <w:highlight w:val="none"/>
        </w:rPr>
      </w:pPr>
      <w:r>
        <w:rPr>
          <w:rFonts w:hint="eastAsia" w:ascii="Arial" w:hAnsi="Arial" w:cs="Arial"/>
          <w:bCs/>
          <w:color w:val="000000"/>
          <w:szCs w:val="21"/>
          <w:highlight w:val="none"/>
        </w:rPr>
        <w:t xml:space="preserve">10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
          <w:bCs/>
          <w:color w:val="000000"/>
          <w:szCs w:val="21"/>
          <w:highlight w:val="none"/>
        </w:rPr>
      </w:r>
      <w:r/>
    </w:p>
    <w:p>
      <w:pPr>
        <w:pStyle w:val="847"/>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847"/>
        <w:ind w:firstLine="422"/>
        <w:spacing w:line="360" w:lineRule="auto"/>
        <w:rPr>
          <w:rFonts w:ascii="Arial" w:hAnsi="Arial" w:cs="Arial"/>
          <w:b/>
          <w:bCs/>
          <w:color w:val="000000"/>
          <w:szCs w:val="21"/>
          <w:highlight w:val="none"/>
        </w:rPr>
      </w:pPr>
      <w:r>
        <w:rPr>
          <w:rFonts w:hint="eastAsia" w:ascii="Arial" w:hAnsi="Arial" w:cs="Arial"/>
          <w:b/>
          <w:bCs/>
          <w:color w:val="000000"/>
          <w:szCs w:val="21"/>
          <w:highlight w:val="none"/>
        </w:rPr>
        <w:t xml:space="preserve">11、磋商有效期</w:t>
      </w:r>
      <w:r>
        <w:rPr>
          <w:rFonts w:ascii="Arial" w:hAnsi="Arial" w:cs="Arial"/>
          <w:b/>
          <w:bCs/>
          <w:color w:val="000000"/>
          <w:szCs w:val="21"/>
          <w:highlight w:val="none"/>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847"/>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rPr>
        <w:t xml:space="preserve">12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847"/>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13.1 磋商小组审阅供应商所递交的响应文件，凡不具备资格条件的供应商不得进入磋商程序。</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13.2 磋商小组将与通过资格审查和符合性审查的供应商分别进行磋商。磋商小组通过“苏采云”系统向供应商发出《磋商函》，供应商应当按照要求在“苏采云”系统提交《磋商响应函》并加盖电子公章。</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13.4 如磋商文件有实质性变动的，供应商应当按照磋商文件的变动情况和磋商小组的要求在苏采云系统中重新提交响应文件，并加盖电子公章。</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w:t>
      </w:r>
      <w:r>
        <w:rPr>
          <w:rFonts w:hint="eastAsia" w:ascii="Arial" w:hAnsi="Arial" w:cs="Arial"/>
          <w:color w:val="000000"/>
          <w:szCs w:val="21"/>
          <w:highlight w:val="none"/>
        </w:rPr>
        <w:t xml:space="preserve">管</w:t>
      </w:r>
      <w:r>
        <w:rPr>
          <w:rFonts w:ascii="Arial" w:hAnsi="Arial" w:cs="Arial"/>
          <w:color w:val="000000"/>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Arial" w:hAnsi="Arial" w:cs="Arial"/>
          <w:color w:val="000000"/>
          <w:szCs w:val="21"/>
          <w:highlight w:val="none"/>
          <w:lang w:val="zh-CN"/>
        </w:rPr>
      </w:r>
      <w:r/>
    </w:p>
    <w:p>
      <w:pPr>
        <w:pStyle w:val="847"/>
        <w:ind w:firstLine="422"/>
        <w:jc w:val="left"/>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13.7 出现下列情形之一的响应文件按照无效处理：</w:t>
      </w:r>
      <w:r>
        <w:rPr>
          <w:rFonts w:ascii="Arial" w:hAnsi="Arial" w:cs="Arial"/>
          <w:b/>
          <w:bCs/>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（1）不满足“第一章竞争性磋商公告 二、申请人资格要求”的规定的； </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（2）未实质性响应磋商文件要求的；（实质性要求是指本磋商文件中用带星号（“</w:t>
      </w:r>
      <w:r>
        <w:rPr>
          <w:rFonts w:hint="eastAsia" w:ascii="宋体" w:hAnsi="宋体"/>
          <w:color w:val="000000"/>
          <w:highlight w:val="none"/>
        </w:rPr>
        <w:t xml:space="preserve">★</w:t>
      </w:r>
      <w:r>
        <w:rPr>
          <w:rFonts w:ascii="Arial" w:hAnsi="Arial" w:cs="Arial"/>
          <w:color w:val="000000"/>
          <w:szCs w:val="21"/>
          <w:highlight w:val="none"/>
          <w:lang w:val="zh-CN"/>
        </w:rPr>
        <w:t xml:space="preserve">”）、“须（必须）”或“应（应当）”等其他文字说明的商务和技术要求。）</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（3）不符合法律、法规和磋商文件规定的其他实质性要求的；</w:t>
      </w:r>
      <w:r>
        <w:rPr>
          <w:rFonts w:ascii="Arial" w:hAnsi="Arial" w:cs="Arial"/>
          <w:color w:val="000000"/>
          <w:szCs w:val="21"/>
          <w:highlight w:val="none"/>
          <w:lang w:val="zh-CN"/>
        </w:rPr>
      </w:r>
      <w:r/>
    </w:p>
    <w:p>
      <w:pPr>
        <w:pStyle w:val="847"/>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（4）供应商在“苏采云”系统规定的时间内未成功解密电子响应文件；</w:t>
      </w:r>
      <w:r>
        <w:rPr>
          <w:rFonts w:ascii="Arial" w:hAnsi="Arial" w:cs="Arial"/>
          <w:color w:val="000000"/>
          <w:szCs w:val="21"/>
          <w:highlight w:val="none"/>
          <w:lang w:val="zh-CN"/>
        </w:rPr>
      </w:r>
      <w:r/>
    </w:p>
    <w:p>
      <w:pPr>
        <w:pStyle w:val="847"/>
        <w:ind w:firstLine="420"/>
        <w:jc w:val="left"/>
        <w:spacing w:line="360" w:lineRule="auto"/>
        <w:rPr>
          <w:color w:val="000000"/>
          <w:highlight w:val="none"/>
        </w:rPr>
      </w:pPr>
      <w:r>
        <w:rPr>
          <w:rFonts w:ascii="Arial" w:hAnsi="Arial" w:cs="Arial"/>
          <w:color w:val="000000"/>
          <w:szCs w:val="21"/>
          <w:highlight w:val="none"/>
          <w:lang w:val="zh-CN"/>
        </w:rPr>
        <w:t xml:space="preserve">（5）供应商未按照磋商文件要求上传电子响应文件。</w:t>
      </w:r>
      <w:r>
        <w:rPr>
          <w:color w:val="000000"/>
          <w:highlight w:val="none"/>
        </w:rPr>
      </w:r>
      <w:r/>
    </w:p>
    <w:p>
      <w:pPr>
        <w:pStyle w:val="847"/>
        <w:ind w:firstLine="422"/>
        <w:jc w:val="left"/>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13.8出现下列情形之一的磋商终止：</w:t>
      </w:r>
      <w:r>
        <w:rPr>
          <w:rFonts w:ascii="Arial" w:hAnsi="Arial" w:cs="Arial"/>
          <w:b/>
          <w:bCs/>
          <w:color w:val="000000"/>
          <w:szCs w:val="21"/>
          <w:highlight w:val="none"/>
          <w:lang w:val="zh-CN"/>
        </w:rPr>
      </w:r>
      <w:r/>
    </w:p>
    <w:p>
      <w:pPr>
        <w:pStyle w:val="847"/>
        <w:ind w:firstLine="420"/>
        <w:jc w:val="left"/>
        <w:spacing w:line="360" w:lineRule="auto"/>
        <w:rPr>
          <w:rFonts w:ascii="宋体" w:hAnsi="宋体" w:cs="宋体"/>
          <w:color w:val="000000"/>
          <w:highlight w:val="none"/>
        </w:rPr>
      </w:pPr>
      <w:r>
        <w:rPr>
          <w:rFonts w:ascii="宋体" w:hAnsi="宋体" w:cs="宋体"/>
          <w:color w:val="000000"/>
          <w:highlight w:val="none"/>
        </w:rPr>
        <w:t xml:space="preserve">（1）因情况变化，不再符合规定的竞争性磋商采购方式适用情形的；</w:t>
      </w:r>
      <w:r>
        <w:rPr>
          <w:rFonts w:ascii="宋体" w:hAnsi="宋体" w:cs="宋体"/>
          <w:color w:val="000000"/>
          <w:highlight w:val="none"/>
        </w:rPr>
      </w:r>
      <w:r/>
    </w:p>
    <w:p>
      <w:pPr>
        <w:pStyle w:val="847"/>
        <w:ind w:firstLine="420"/>
        <w:jc w:val="left"/>
        <w:spacing w:line="360" w:lineRule="auto"/>
        <w:rPr>
          <w:rFonts w:ascii="宋体" w:hAnsi="宋体" w:cs="宋体"/>
          <w:color w:val="000000"/>
          <w:highlight w:val="none"/>
        </w:rPr>
      </w:pPr>
      <w:r>
        <w:rPr>
          <w:rFonts w:ascii="宋体" w:hAnsi="宋体" w:cs="宋体"/>
          <w:color w:val="000000"/>
          <w:highlight w:val="none"/>
        </w:rPr>
        <w:t xml:space="preserve">（2）出现影响采购公正的违法、违规行为的；</w:t>
      </w:r>
      <w:r>
        <w:rPr>
          <w:rFonts w:ascii="宋体" w:hAnsi="宋体" w:cs="宋体"/>
          <w:color w:val="000000"/>
          <w:highlight w:val="none"/>
        </w:rPr>
      </w:r>
      <w:r/>
    </w:p>
    <w:p>
      <w:pPr>
        <w:pStyle w:val="847"/>
        <w:ind w:firstLine="420"/>
        <w:jc w:val="left"/>
        <w:spacing w:line="360" w:lineRule="auto"/>
        <w:rPr>
          <w:rFonts w:ascii="宋体" w:hAnsi="宋体" w:cs="宋体"/>
          <w:color w:val="000000"/>
          <w:highlight w:val="none"/>
        </w:rPr>
      </w:pPr>
      <w:r>
        <w:rPr>
          <w:rFonts w:ascii="宋体" w:hAnsi="宋体" w:cs="宋体"/>
          <w:color w:val="000000"/>
          <w:highlight w:val="none"/>
        </w:rPr>
        <w:t xml:space="preserve">（3）除《政府采购竞争性磋商采购方式</w:t>
      </w:r>
      <w:r>
        <w:rPr>
          <w:rFonts w:hint="eastAsia" w:ascii="宋体" w:hAnsi="宋体" w:cs="宋体"/>
          <w:color w:val="000000"/>
          <w:highlight w:val="none"/>
        </w:rPr>
        <w:t xml:space="preserve">管</w:t>
      </w:r>
      <w:r>
        <w:rPr>
          <w:rFonts w:ascii="宋体" w:hAnsi="宋体" w:cs="宋体"/>
          <w:color w:val="000000"/>
          <w:highlight w:val="none"/>
        </w:rPr>
        <w:t xml:space="preserve">理暂行办法》第三条第四项及《财政部关于竞争性磋商采购方式管理暂行办法有关问题的补充通知》（财库〔2015〕124号）规定情形外，在采购过程中符合要求的供应商或者报价未超过采购预算的供应商不足3家的；</w:t>
      </w:r>
      <w:r>
        <w:rPr>
          <w:rFonts w:ascii="宋体" w:hAnsi="宋体" w:cs="宋体"/>
          <w:color w:val="000000"/>
          <w:highlight w:val="none"/>
        </w:rPr>
      </w:r>
      <w:r/>
    </w:p>
    <w:p>
      <w:pPr>
        <w:pStyle w:val="847"/>
        <w:ind w:firstLine="420"/>
        <w:jc w:val="left"/>
        <w:spacing w:line="360" w:lineRule="auto"/>
        <w:rPr>
          <w:rFonts w:ascii="宋体" w:hAnsi="宋体" w:cs="宋体"/>
          <w:color w:val="000000"/>
          <w:highlight w:val="none"/>
        </w:rPr>
      </w:pPr>
      <w:r>
        <w:rPr>
          <w:rFonts w:ascii="宋体" w:hAnsi="宋体" w:cs="宋体"/>
          <w:color w:val="000000"/>
          <w:highlight w:val="none"/>
        </w:rPr>
        <w:t xml:space="preserve">（4）在“苏采云”系统规定时间内成功解密电子响应文件的供应商不足3家的。</w:t>
      </w:r>
      <w:r>
        <w:rPr>
          <w:rFonts w:ascii="宋体" w:hAnsi="宋体" w:cs="宋体"/>
          <w:color w:val="000000"/>
          <w:highlight w:val="none"/>
        </w:rPr>
      </w:r>
      <w:r/>
    </w:p>
    <w:p>
      <w:pPr>
        <w:pStyle w:val="847"/>
        <w:ind w:firstLine="422"/>
        <w:jc w:val="left"/>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13.9 磋商小组启动异常低价响应审查的情形和具体要求：</w:t>
      </w:r>
      <w:r>
        <w:rPr>
          <w:rFonts w:ascii="Arial" w:hAnsi="Arial" w:cs="Arial"/>
          <w:b/>
          <w:bCs/>
          <w:color w:val="000000"/>
          <w:szCs w:val="21"/>
          <w:highlight w:val="none"/>
          <w:lang w:val="zh-CN"/>
        </w:rPr>
      </w:r>
      <w:r/>
    </w:p>
    <w:p>
      <w:pPr>
        <w:pStyle w:val="847"/>
        <w:ind w:firstLine="422"/>
        <w:jc w:val="left"/>
        <w:spacing w:line="360" w:lineRule="auto"/>
        <w:rPr>
          <w:rFonts w:ascii="宋体" w:hAnsi="宋体" w:cs="宋体"/>
          <w:b/>
          <w:color w:val="000000"/>
          <w:szCs w:val="22"/>
          <w:highlight w:val="none"/>
        </w:rPr>
      </w:pPr>
      <w:r>
        <w:rPr>
          <w:rFonts w:ascii="Arial" w:hAnsi="Arial" w:cs="Arial"/>
          <w:b/>
          <w:bCs/>
          <w:color w:val="000000"/>
          <w:szCs w:val="21"/>
          <w:highlight w:val="none"/>
          <w:lang w:val="zh-CN"/>
        </w:rPr>
        <w:t xml:space="preserve">13.9.1评审过程中出现下列情形之一的，磋商小组应当启动异常低价响应审查程序：</w:t>
      </w:r>
      <w:r>
        <w:rPr>
          <w:rFonts w:ascii="宋体" w:hAnsi="宋体" w:cs="宋体"/>
          <w:b/>
          <w:color w:val="000000"/>
          <w:szCs w:val="22"/>
          <w:highlight w:val="none"/>
        </w:rPr>
      </w:r>
      <w:r/>
    </w:p>
    <w:p>
      <w:pPr>
        <w:pStyle w:val="847"/>
        <w:ind w:firstLine="420"/>
        <w:spacing w:line="360"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投标（响应）报价低于全部通过符合性审查供应商投标（响应）报价平均值65%的，即投标（响应）报价&lt;全部通过符合性审查供应商投标（响应）报价平均值×65%；</w:t>
      </w:r>
      <w:r>
        <w:rPr>
          <w:rFonts w:ascii="宋体" w:hAnsi="宋体" w:cs="宋体"/>
          <w:color w:val="000000"/>
          <w:highlight w:val="none"/>
        </w:rPr>
      </w:r>
      <w:r/>
    </w:p>
    <w:p>
      <w:pPr>
        <w:pStyle w:val="847"/>
        <w:ind w:firstLine="420"/>
        <w:spacing w:line="360" w:lineRule="auto"/>
        <w:rPr>
          <w:rFonts w:ascii="宋体" w:hAnsi="宋体" w:cs="宋体"/>
          <w:color w:val="000000"/>
          <w:highlight w:val="none"/>
        </w:rPr>
      </w:pPr>
      <w:r>
        <w:rPr>
          <w:rFonts w:ascii="宋体" w:hAnsi="宋体" w:cs="宋体"/>
          <w:color w:val="000000"/>
          <w:highlight w:val="none"/>
        </w:rPr>
        <w:t xml:space="preserve">（</w:t>
      </w:r>
      <w:r>
        <w:rPr>
          <w:rFonts w:hint="eastAsia" w:ascii="宋体" w:hAnsi="宋体" w:cs="宋体"/>
          <w:color w:val="000000"/>
          <w:highlight w:val="none"/>
        </w:rPr>
        <w:t xml:space="preserve">2</w:t>
      </w:r>
      <w:r>
        <w:rPr>
          <w:rFonts w:ascii="宋体" w:hAnsi="宋体" w:cs="宋体"/>
          <w:color w:val="000000"/>
          <w:highlight w:val="none"/>
        </w:rPr>
        <w:t xml:space="preserve">）</w:t>
      </w:r>
      <w:r>
        <w:rPr>
          <w:rFonts w:hint="eastAsia" w:ascii="宋体" w:hAnsi="宋体" w:cs="宋体"/>
          <w:color w:val="000000"/>
          <w:highlight w:val="none"/>
        </w:rPr>
        <w:t xml:space="preserve">投标（响应）报价低于通过符合性审查的次低报价供应商投标（响应）报价65%的，即投标（响应）报价&lt;通过符合性审查的次低报价供应商投标（响应）报价×65%；</w:t>
      </w:r>
      <w:r>
        <w:rPr>
          <w:rFonts w:ascii="宋体" w:hAnsi="宋体" w:cs="宋体"/>
          <w:color w:val="000000"/>
          <w:highlight w:val="none"/>
        </w:rPr>
      </w:r>
      <w:r/>
    </w:p>
    <w:p>
      <w:pPr>
        <w:pStyle w:val="847"/>
        <w:ind w:firstLine="420"/>
        <w:spacing w:line="360" w:lineRule="auto"/>
        <w:rPr>
          <w:rFonts w:ascii="宋体" w:hAnsi="宋体" w:cs="宋体"/>
          <w:color w:val="000000"/>
          <w:highlight w:val="none"/>
        </w:rPr>
      </w:pPr>
      <w:r>
        <w:rPr>
          <w:rFonts w:ascii="宋体" w:hAnsi="宋体" w:cs="宋体"/>
          <w:color w:val="000000"/>
          <w:highlight w:val="none"/>
        </w:rPr>
        <w:t xml:space="preserve">（</w:t>
      </w:r>
      <w:r>
        <w:rPr>
          <w:rFonts w:hint="eastAsia" w:ascii="宋体" w:hAnsi="宋体" w:cs="宋体"/>
          <w:color w:val="000000"/>
          <w:highlight w:val="none"/>
        </w:rPr>
        <w:t xml:space="preserve">3</w:t>
      </w:r>
      <w:r>
        <w:rPr>
          <w:rFonts w:ascii="宋体" w:hAnsi="宋体" w:cs="宋体"/>
          <w:color w:val="000000"/>
          <w:highlight w:val="none"/>
        </w:rPr>
        <w:t xml:space="preserve">）</w:t>
      </w:r>
      <w:r>
        <w:rPr>
          <w:rFonts w:hint="eastAsia" w:ascii="宋体" w:hAnsi="宋体" w:cs="宋体"/>
          <w:color w:val="000000"/>
          <w:highlight w:val="none"/>
        </w:rPr>
        <w:t xml:space="preserve">投标（响应）报价低于采购项目最高限价65%的，即投标（响应）报价&lt;采购项目最高限价×65%；</w:t>
      </w:r>
      <w:r>
        <w:rPr>
          <w:rFonts w:ascii="宋体" w:hAnsi="宋体" w:cs="宋体"/>
          <w:color w:val="000000"/>
          <w:highlight w:val="none"/>
        </w:rPr>
      </w:r>
      <w:r/>
    </w:p>
    <w:p>
      <w:pPr>
        <w:pStyle w:val="847"/>
        <w:ind w:firstLine="420"/>
        <w:spacing w:line="360" w:lineRule="auto"/>
        <w:rPr>
          <w:rFonts w:ascii="宋体" w:hAnsi="宋体" w:cs="宋体"/>
          <w:color w:val="000000"/>
          <w:highlight w:val="none"/>
        </w:rPr>
      </w:pPr>
      <w:r>
        <w:rPr>
          <w:rFonts w:ascii="宋体" w:hAnsi="宋体" w:cs="宋体"/>
          <w:color w:val="000000"/>
          <w:highlight w:val="none"/>
        </w:rPr>
        <w:t xml:space="preserve">（</w:t>
      </w:r>
      <w:r>
        <w:rPr>
          <w:rFonts w:hint="eastAsia" w:ascii="宋体" w:hAnsi="宋体" w:cs="宋体"/>
          <w:color w:val="000000"/>
          <w:highlight w:val="none"/>
        </w:rPr>
        <w:t xml:space="preserve">4</w:t>
      </w:r>
      <w:r>
        <w:rPr>
          <w:rFonts w:ascii="宋体" w:hAnsi="宋体" w:cs="宋体"/>
          <w:color w:val="000000"/>
          <w:highlight w:val="none"/>
        </w:rPr>
        <w:t xml:space="preserve">）</w:t>
      </w:r>
      <w:r>
        <w:rPr>
          <w:rFonts w:hint="eastAsia" w:ascii="宋体" w:hAnsi="宋体" w:cs="宋体"/>
          <w:color w:val="000000"/>
          <w:highlight w:val="none"/>
        </w:rPr>
        <w:t xml:space="preserve">评审委员会基于专业判断，认为供应商报价过低，有可能影响产品质量或者不能诚信履约的其他情形。</w:t>
      </w:r>
      <w:r>
        <w:rPr>
          <w:rFonts w:ascii="宋体" w:hAnsi="宋体" w:cs="宋体"/>
          <w:color w:val="000000"/>
          <w:highlight w:val="none"/>
        </w:rPr>
      </w:r>
      <w:r/>
    </w:p>
    <w:p>
      <w:pPr>
        <w:pStyle w:val="847"/>
        <w:ind w:firstLine="420"/>
        <w:spacing w:line="360" w:lineRule="auto"/>
        <w:rPr>
          <w:rFonts w:ascii="Arial" w:hAnsi="Arial" w:cs="Arial"/>
          <w:color w:val="000000"/>
          <w:szCs w:val="21"/>
          <w:highlight w:val="none"/>
          <w:lang w:val="zh-CN"/>
        </w:rPr>
      </w:pPr>
      <w:r>
        <w:rPr>
          <w:rFonts w:ascii="宋体" w:hAnsi="宋体" w:cs="宋体"/>
          <w:color w:val="000000"/>
          <w:highlight w:val="none"/>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宋体" w:hAnsi="宋体" w:cs="宋体"/>
          <w:b/>
          <w:bCs/>
          <w:color w:val="000000"/>
          <w:highlight w:val="none"/>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cs="宋体"/>
          <w:color w:val="000000"/>
          <w:szCs w:val="21"/>
          <w:highlight w:val="none"/>
          <w:lang w:val="zh-CN"/>
        </w:rPr>
        <w:t xml:space="preserve">。</w:t>
      </w:r>
      <w:r>
        <w:rPr>
          <w:rFonts w:ascii="Arial" w:hAnsi="Arial" w:cs="Arial"/>
          <w:color w:val="000000"/>
          <w:szCs w:val="21"/>
          <w:highlight w:val="none"/>
          <w:lang w:val="zh-CN"/>
        </w:rPr>
      </w:r>
      <w:r/>
    </w:p>
    <w:p>
      <w:pPr>
        <w:pStyle w:val="847"/>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847"/>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847"/>
        <w:spacing w:line="360" w:lineRule="auto"/>
        <w:rPr>
          <w:rFonts w:ascii="Arial" w:hAnsi="Arial" w:cs="Arial"/>
          <w:color w:val="000000"/>
          <w:highlight w:val="none"/>
        </w:rPr>
      </w:pPr>
      <w:r>
        <w:rPr>
          <w:rFonts w:hint="eastAsia" w:ascii="Arial" w:hAnsi="Arial" w:cs="Arial"/>
          <w:bCs/>
          <w:color w:val="000000"/>
          <w:szCs w:val="21"/>
          <w:highlight w:val="none"/>
        </w:rPr>
        <w:t xml:space="preserve">14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847"/>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15.2 磋商小组根据磋商过程和结果编写磋商（评审）报告。</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15.4 成交通知书对采购人和成交供应商具有同等法律效力。</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15.5 采购人与成交供应商应当在成交通知书发出之日起30日内，按照磋商文件确定的合同文本以及采购标的、规格型号、采购金额、采购数量、技术和服务要求等事项签订政府采购合同。</w:t>
      </w:r>
      <w:r>
        <w:rPr>
          <w:rFonts w:ascii="Arial" w:hAnsi="Arial" w:cs="Arial"/>
          <w:color w:val="000000"/>
          <w:szCs w:val="21"/>
          <w:highlight w:val="none"/>
        </w:rPr>
      </w:r>
      <w:r/>
    </w:p>
    <w:p>
      <w:pPr>
        <w:pStyle w:val="847"/>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15.6 所有响应文件不论成交与否，均不退回。</w:t>
      </w:r>
      <w:r>
        <w:rPr>
          <w:rFonts w:ascii="Arial" w:hAnsi="Arial" w:cs="Arial"/>
          <w:b/>
          <w:color w:val="000000"/>
          <w:szCs w:val="21"/>
          <w:highlight w:val="none"/>
        </w:rPr>
      </w:r>
      <w:r/>
    </w:p>
    <w:p>
      <w:pPr>
        <w:pStyle w:val="847"/>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847"/>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cs="Arial"/>
          <w:b/>
          <w:bCs/>
          <w:color w:val="000000"/>
          <w:szCs w:val="21"/>
          <w:highlight w:val="none"/>
        </w:rPr>
        <w:t xml:space="preserve">放弃或拒绝签订合同的，成交供应商不得参加对该项目重新开展的采购活动，</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磋商</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。由财政部门按照《政府采购法》第七十七条第一款予以罚款，列入不良行为记录名单，在一至三年内禁止参加政府采购活动，并予以通报。</w:t>
      </w:r>
      <w:r>
        <w:rPr>
          <w:rFonts w:ascii="Arial" w:hAnsi="Arial" w:cs="Arial"/>
          <w:b/>
          <w:bCs/>
          <w:color w:val="000000"/>
          <w:szCs w:val="21"/>
          <w:highlight w:val="none"/>
        </w:rPr>
      </w:r>
      <w:r/>
    </w:p>
    <w:p>
      <w:pPr>
        <w:pStyle w:val="847"/>
        <w:ind w:firstLine="420"/>
        <w:spacing w:line="360" w:lineRule="auto"/>
        <w:rPr>
          <w:rFonts w:ascii="Arial" w:hAnsi="Arial" w:cs="Arial"/>
          <w:color w:val="000000"/>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6</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rPr>
        <w:t xml:space="preserve">拒绝签订政府采购合同的</w:t>
      </w:r>
      <w:r>
        <w:rPr>
          <w:rFonts w:ascii="Arial" w:hAnsi="Arial" w:cs="Arial"/>
          <w:color w:val="000000"/>
          <w:szCs w:val="21"/>
          <w:highlight w:val="none"/>
          <w:lang w:val="zh-CN"/>
        </w:rPr>
        <w:t xml:space="preserve">，</w:t>
      </w:r>
      <w:r>
        <w:rPr>
          <w:rFonts w:ascii="Arial" w:hAnsi="Arial" w:cs="Arial"/>
          <w:color w:val="000000"/>
          <w:szCs w:val="21"/>
          <w:highlight w:val="none"/>
          <w:shd w:val="clear" w:color="auto" w:fill="ffffff"/>
          <w:lang w:val="zh-CN"/>
        </w:rPr>
        <w:t xml:space="preserve">采购人可以按照</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rPr>
        <w:t xml:space="preserve">政府采购竞争性磋商采购方式管理暂行办法</w:t>
      </w:r>
      <w:r>
        <w:rPr>
          <w:rFonts w:hint="eastAsia" w:ascii="Arial" w:hAnsi="Arial" w:cs="Arial"/>
          <w:color w:val="000000"/>
          <w:szCs w:val="21"/>
          <w:highlight w:val="none"/>
          <w:lang w:val="zh-CN"/>
        </w:rPr>
        <w:t xml:space="preserve">》</w:t>
      </w:r>
      <w:r>
        <w:rPr>
          <w:rFonts w:ascii="Arial" w:hAnsi="Arial" w:cs="Arial"/>
          <w:color w:val="000000"/>
          <w:szCs w:val="21"/>
          <w:highlight w:val="none"/>
          <w:shd w:val="clear" w:color="auto" w:fill="ffffff"/>
          <w:lang w:val="zh-CN"/>
        </w:rPr>
        <w:t xml:space="preserve">第</w:t>
      </w:r>
      <w:r>
        <w:rPr>
          <w:rFonts w:hint="eastAsia" w:ascii="Arial" w:hAnsi="Arial" w:cs="Arial"/>
          <w:color w:val="000000"/>
          <w:szCs w:val="21"/>
          <w:highlight w:val="none"/>
          <w:shd w:val="clear" w:color="auto" w:fill="ffffff"/>
        </w:rPr>
        <w:t xml:space="preserve">三</w:t>
      </w:r>
      <w:r>
        <w:rPr>
          <w:rFonts w:ascii="Arial" w:hAnsi="Arial" w:cs="Arial"/>
          <w:color w:val="000000"/>
          <w:szCs w:val="21"/>
          <w:highlight w:val="none"/>
          <w:shd w:val="clear" w:color="auto" w:fill="ffffff"/>
          <w:lang w:val="zh-CN"/>
        </w:rPr>
        <w:t xml:space="preserve">十</w:t>
      </w:r>
      <w:r>
        <w:rPr>
          <w:rFonts w:hint="eastAsia" w:ascii="Arial" w:hAnsi="Arial" w:cs="Arial"/>
          <w:color w:val="000000"/>
          <w:szCs w:val="21"/>
          <w:highlight w:val="none"/>
          <w:shd w:val="clear" w:color="auto" w:fill="ffffff"/>
        </w:rPr>
        <w:t xml:space="preserve">三</w:t>
      </w:r>
      <w:r>
        <w:rPr>
          <w:rFonts w:ascii="Arial" w:hAnsi="Arial" w:cs="Arial"/>
          <w:color w:val="000000"/>
          <w:szCs w:val="21"/>
          <w:highlight w:val="none"/>
          <w:shd w:val="clear" w:color="auto" w:fill="ffffff"/>
          <w:lang w:val="zh-CN"/>
        </w:rPr>
        <w:t xml:space="preserve">条规定的原则确定其他供应商作为成交供应商并签订政府采购合同，也可以重新开展采购活动。</w:t>
      </w:r>
      <w:r>
        <w:rPr>
          <w:rFonts w:ascii="Arial" w:hAnsi="Arial" w:cs="Arial"/>
          <w:color w:val="000000"/>
          <w:szCs w:val="21"/>
          <w:highlight w:val="none"/>
          <w:shd w:val="clear" w:color="auto" w:fill="ffffff"/>
          <w:lang w:val="zh-CN"/>
        </w:rPr>
      </w:r>
      <w:r/>
    </w:p>
    <w:p>
      <w:pPr>
        <w:pStyle w:val="847"/>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847"/>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.1 </w:t>
      </w:r>
      <w:r>
        <w:rPr>
          <w:rFonts w:hint="eastAsia" w:ascii="宋体" w:hAnsi="宋体" w:cs="宋体"/>
          <w:color w:val="000000"/>
          <w:szCs w:val="21"/>
          <w:highlight w:val="none"/>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color w:val="000000"/>
          <w:szCs w:val="21"/>
          <w:highlight w:val="none"/>
          <w:lang w:val="zh-CN"/>
        </w:rPr>
        <w:t xml:space="preserve">向</w:t>
      </w:r>
      <w:r>
        <w:rPr>
          <w:rFonts w:hint="eastAsia" w:ascii="宋体" w:hAnsi="宋体" w:cs="宋体"/>
          <w:b/>
          <w:bCs/>
          <w:color w:val="000000"/>
          <w:szCs w:val="21"/>
          <w:highlight w:val="none"/>
        </w:rPr>
        <w:t xml:space="preserve">采购人或</w:t>
      </w:r>
      <w:r>
        <w:rPr>
          <w:rFonts w:hint="eastAsia" w:ascii="宋体" w:hAnsi="宋体" w:cs="宋体"/>
          <w:b/>
          <w:bCs/>
          <w:color w:val="000000"/>
          <w:szCs w:val="21"/>
          <w:highlight w:val="none"/>
          <w:lang w:val="zh-CN"/>
        </w:rPr>
        <w:t xml:space="preserve">采购代理机构提出</w:t>
      </w:r>
      <w:r>
        <w:rPr>
          <w:rFonts w:hint="eastAsia" w:ascii="宋体" w:hAnsi="宋体" w:cs="宋体"/>
          <w:color w:val="000000"/>
          <w:szCs w:val="21"/>
          <w:highlight w:val="none"/>
          <w:lang w:val="zh-CN"/>
        </w:rPr>
        <w:t xml:space="preserve">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847"/>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847"/>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847"/>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cs="Arial"/>
          <w:color w:val="000000"/>
          <w:szCs w:val="21"/>
          <w:highlight w:val="none"/>
        </w:rPr>
        <w:t xml:space="preserve">代理机构</w:t>
      </w:r>
      <w:r>
        <w:rPr>
          <w:rFonts w:ascii="Arial" w:hAnsi="宋体" w:cs="Arial"/>
          <w:color w:val="000000"/>
          <w:szCs w:val="21"/>
          <w:highlight w:val="none"/>
        </w:rPr>
        <w:t xml:space="preserve">将提请财政部门将其列入不良行为记录名单，并依法予以处罚。</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847"/>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847"/>
        <w:ind w:firstLine="420"/>
        <w:spacing w:line="360" w:lineRule="auto"/>
        <w:rPr>
          <w:rFonts w:eastAsia="Times New Roman"/>
          <w:color w:val="000000"/>
          <w:highlight w:val="none"/>
          <w:shd w:val="clear" w:color="auto" w:fill="ffffff"/>
        </w:rPr>
      </w:pPr>
      <w:r>
        <w:rPr>
          <w:rFonts w:hint="eastAsia"/>
          <w:color w:val="000000"/>
          <w:highlight w:val="none"/>
          <w:shd w:val="clear" w:color="auto" w:fill="ffffff"/>
        </w:rPr>
        <w:t xml:space="preserve">20</w:t>
      </w:r>
      <w:r>
        <w:rPr>
          <w:rFonts w:eastAsia="Times New Roman"/>
          <w:color w:val="000000"/>
          <w:highlight w:val="none"/>
          <w:shd w:val="clear" w:color="auto" w:fill="ffffff"/>
        </w:rPr>
        <w:t xml:space="preserve">.1 </w:t>
      </w:r>
      <w:r>
        <w:rPr>
          <w:rFonts w:hint="eastAsia" w:ascii="宋体" w:hAnsi="宋体" w:cs="宋体"/>
          <w:color w:val="000000"/>
          <w:highlight w:val="none"/>
          <w:shd w:val="clear" w:color="auto" w:fill="ffffff"/>
        </w:rPr>
        <w:t xml:space="preserve">供应商</w:t>
      </w:r>
      <w:r>
        <w:rPr>
          <w:rFonts w:ascii="宋体" w:hAnsi="宋体" w:cs="宋体"/>
          <w:color w:val="000000"/>
          <w:highlight w:val="none"/>
          <w:shd w:val="clear" w:color="auto" w:fill="ffffff"/>
        </w:rPr>
        <w:t xml:space="preserve">应承担所有与准备和参加投标有关的费用，无论</w:t>
      </w:r>
      <w:r>
        <w:rPr>
          <w:rFonts w:hint="eastAsia" w:ascii="宋体" w:hAnsi="宋体" w:cs="宋体"/>
          <w:color w:val="000000"/>
          <w:highlight w:val="none"/>
          <w:shd w:val="clear" w:color="auto" w:fill="ffffff"/>
        </w:rPr>
        <w:t xml:space="preserve">采购</w:t>
      </w:r>
      <w:r>
        <w:rPr>
          <w:rFonts w:ascii="宋体" w:hAnsi="宋体" w:cs="宋体"/>
          <w:color w:val="000000"/>
          <w:highlight w:val="none"/>
          <w:shd w:val="clear" w:color="auto" w:fill="ffffff"/>
        </w:rPr>
        <w:t xml:space="preserve">结果如何，</w:t>
      </w:r>
      <w:r>
        <w:rPr>
          <w:rFonts w:hint="eastAsia" w:ascii="宋体" w:hAnsi="宋体" w:cs="宋体"/>
          <w:color w:val="000000"/>
          <w:highlight w:val="none"/>
          <w:shd w:val="clear" w:color="auto" w:fill="ffffff"/>
        </w:rPr>
        <w:t xml:space="preserve">采购代理机构</w:t>
      </w:r>
      <w:r>
        <w:rPr>
          <w:rFonts w:ascii="宋体" w:hAnsi="宋体" w:cs="宋体"/>
          <w:color w:val="000000"/>
          <w:highlight w:val="none"/>
          <w:shd w:val="clear" w:color="auto" w:fill="ffffff"/>
        </w:rPr>
        <w:t xml:space="preserve">和</w:t>
      </w:r>
      <w:r>
        <w:rPr>
          <w:rFonts w:hint="eastAsia" w:ascii="宋体" w:hAnsi="宋体" w:cs="宋体"/>
          <w:color w:val="000000"/>
          <w:highlight w:val="none"/>
          <w:shd w:val="clear" w:color="auto" w:fill="ffffff"/>
        </w:rPr>
        <w:t xml:space="preserve">采购人</w:t>
      </w:r>
      <w:r>
        <w:rPr>
          <w:rFonts w:ascii="宋体" w:hAnsi="宋体" w:cs="宋体"/>
          <w:color w:val="000000"/>
          <w:highlight w:val="none"/>
          <w:shd w:val="clear" w:color="auto" w:fill="ffffff"/>
        </w:rPr>
        <w:t xml:space="preserve">在任何情况下均无义务和责任承担这些费用。</w:t>
      </w:r>
      <w:r>
        <w:rPr>
          <w:rFonts w:eastAsia="Times New Roman"/>
          <w:color w:val="000000"/>
          <w:highlight w:val="none"/>
          <w:shd w:val="clear" w:color="auto" w:fill="ffffff"/>
        </w:rPr>
      </w:r>
      <w:r/>
    </w:p>
    <w:p>
      <w:pPr>
        <w:pStyle w:val="847"/>
        <w:ind w:firstLine="420"/>
        <w:spacing w:line="360" w:lineRule="auto"/>
        <w:rPr>
          <w:rFonts w:ascii="宋体" w:hAnsi="宋体" w:cs="宋体"/>
          <w:color w:val="000000"/>
          <w:highlight w:val="none"/>
          <w:shd w:val="clear" w:color="auto" w:fill="ffffff"/>
        </w:rPr>
      </w:pPr>
      <w:r>
        <w:rPr>
          <w:rFonts w:hint="eastAsia"/>
          <w:color w:val="000000"/>
          <w:highlight w:val="none"/>
        </w:rPr>
        <w:t xml:space="preserve">20</w:t>
      </w:r>
      <w:r>
        <w:rPr>
          <w:color w:val="000000"/>
          <w:highlight w:val="none"/>
        </w:rPr>
        <w:t xml:space="preserve">.2 </w:t>
      </w:r>
      <w:r>
        <w:rPr>
          <w:rFonts w:ascii="宋体" w:hAnsi="宋体" w:cs="宋体"/>
          <w:color w:val="000000"/>
          <w:highlight w:val="none"/>
          <w:shd w:val="clear" w:color="auto" w:fill="ffffff"/>
        </w:rPr>
        <w:t xml:space="preserve">本次采购，</w:t>
      </w:r>
      <w:r>
        <w:rPr>
          <w:rFonts w:hint="eastAsia"/>
          <w:color w:val="000000"/>
          <w:highlight w:val="none"/>
        </w:rPr>
        <w:t xml:space="preserve">代理服务费按17000元收取</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r>
      <w:r/>
    </w:p>
    <w:p>
      <w:pPr>
        <w:pStyle w:val="847"/>
        <w:ind w:firstLine="420"/>
        <w:spacing w:line="360" w:lineRule="auto"/>
        <w:rPr>
          <w:rFonts w:ascii="宋体" w:hAnsi="宋体" w:cs="宋体"/>
          <w:color w:val="000000"/>
          <w:highlight w:val="none"/>
          <w:shd w:val="clear" w:color="auto" w:fill="ffffff"/>
        </w:rPr>
      </w:pPr>
      <w:r>
        <w:rPr>
          <w:rFonts w:hint="eastAsia" w:ascii="Times New Roman" w:hAnsi="Times New Roman" w:cs="Times New Roman"/>
          <w:color w:val="000000"/>
          <w:highlight w:val="none"/>
          <w:shd w:val="clear" w:color="auto" w:fill="ffffff"/>
        </w:rPr>
        <w:t xml:space="preserve">20.3</w:t>
      </w:r>
      <w:r>
        <w:rPr>
          <w:rFonts w:hint="eastAsia" w:ascii="宋体" w:hAnsi="宋体" w:cs="宋体"/>
          <w:color w:val="000000"/>
          <w:highlight w:val="none"/>
          <w:shd w:val="clear" w:color="auto" w:fill="ffffff"/>
        </w:rPr>
        <w:t xml:space="preserve">代理服务费和专家评审费均由采购人支付。</w:t>
      </w:r>
      <w:r>
        <w:rPr>
          <w:rFonts w:ascii="宋体" w:hAnsi="宋体" w:cs="宋体"/>
          <w:color w:val="000000"/>
          <w:highlight w:val="none"/>
          <w:shd w:val="clear" w:color="auto" w:fill="ffffff"/>
        </w:rPr>
      </w:r>
      <w:r/>
    </w:p>
    <w:p>
      <w:pPr>
        <w:pStyle w:val="847"/>
        <w:ind w:firstLine="422"/>
        <w:spacing w:line="360" w:lineRule="auto"/>
        <w:rPr>
          <w:rFonts w:ascii="Arial" w:hAnsi="Arial" w:cs="Arial"/>
          <w:b/>
          <w:color w:val="000000"/>
          <w:szCs w:val="21"/>
          <w:highlight w:val="none"/>
        </w:rPr>
      </w:pPr>
      <w:r>
        <w:rPr>
          <w:rFonts w:hint="eastAsia" w:ascii="Arial" w:hAnsi="Arial" w:cs="Arial"/>
          <w:b/>
          <w:color w:val="000000"/>
          <w:szCs w:val="21"/>
          <w:highlight w:val="none"/>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rPr>
        <w:t xml:space="preserve">其它</w:t>
      </w:r>
      <w:r>
        <w:rPr>
          <w:rFonts w:ascii="Arial" w:hAnsi="Arial" w:cs="Arial"/>
          <w:b/>
          <w:color w:val="000000"/>
          <w:szCs w:val="21"/>
          <w:highlight w:val="none"/>
        </w:rPr>
      </w:r>
      <w:r/>
    </w:p>
    <w:p>
      <w:pPr>
        <w:pStyle w:val="1110"/>
        <w:ind w:firstLine="0"/>
        <w:spacing w:line="360" w:lineRule="auto"/>
        <w:rPr>
          <w:color w:val="000000"/>
          <w:highlight w:val="none"/>
        </w:rPr>
      </w:pPr>
      <w:r>
        <w:rPr>
          <w:rFonts w:ascii="Arial" w:hAnsi="Arial" w:cs="Arial"/>
          <w:color w:val="000000"/>
          <w:highlight w:val="none"/>
        </w:rPr>
        <w:t xml:space="preserve"> </w:t>
      </w:r>
      <w:r>
        <w:rPr>
          <w:rFonts w:hint="eastAsia" w:ascii="Arial" w:hAnsi="Arial" w:cs="Arial"/>
          <w:color w:val="000000"/>
          <w:highlight w:val="none"/>
        </w:rPr>
        <w:t xml:space="preserve">   </w:t>
      </w:r>
      <w:r>
        <w:rPr>
          <w:rFonts w:ascii="Arial" w:hAnsi="Arial" w:cs="Arial"/>
          <w:color w:val="000000"/>
          <w:highlight w:val="none"/>
        </w:rPr>
        <w:t xml:space="preserve">2</w:t>
      </w:r>
      <w:r>
        <w:rPr>
          <w:rFonts w:hint="eastAsia" w:ascii="Arial" w:hAnsi="Arial" w:cs="Arial"/>
          <w:color w:val="000000"/>
          <w:highlight w:val="none"/>
        </w:rPr>
        <w:t xml:space="preserve">1</w:t>
      </w:r>
      <w:r>
        <w:rPr>
          <w:rFonts w:ascii="Arial" w:hAnsi="Arial" w:cs="Arial"/>
          <w:color w:val="000000"/>
          <w:highlight w:val="none"/>
        </w:rPr>
        <w:t xml:space="preserve">.1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rPr>
          <w:color w:val="000000"/>
          <w:highlight w:val="none"/>
        </w:rPr>
      </w:r>
      <w:r/>
    </w:p>
    <w:p>
      <w:pPr>
        <w:pStyle w:val="1110"/>
        <w:rPr>
          <w:color w:val="000000"/>
          <w:highlight w:val="none"/>
          <w:lang w:val="zh-CN"/>
        </w:rPr>
      </w:pPr>
      <w:r>
        <w:rPr>
          <w:color w:val="000000"/>
          <w:highlight w:val="none"/>
          <w:lang w:val="zh-CN"/>
        </w:rPr>
      </w:r>
      <w:r/>
    </w:p>
    <w:p>
      <w:pPr>
        <w:pStyle w:val="1110"/>
        <w:rPr>
          <w:color w:val="000000"/>
          <w:highlight w:val="none"/>
          <w:lang w:val="zh-CN"/>
        </w:rPr>
      </w:pPr>
      <w:r>
        <w:rPr>
          <w:color w:val="000000"/>
          <w:highlight w:val="none"/>
          <w:lang w:val="zh-CN"/>
        </w:rPr>
      </w:r>
      <w:r/>
    </w:p>
    <w:p>
      <w:pPr>
        <w:pStyle w:val="847"/>
        <w:spacing w:line="360" w:lineRule="auto"/>
        <w:rPr>
          <w:rFonts w:ascii="Arial" w:hAnsi="Arial" w:cs="Arial"/>
          <w:color w:val="000000"/>
          <w:szCs w:val="21"/>
          <w:highlight w:val="none"/>
        </w:rPr>
      </w:pPr>
      <w:r>
        <w:rPr>
          <w:rFonts w:ascii="Arial" w:hAnsi="Arial" w:cs="Arial"/>
          <w:color w:val="000000"/>
          <w:szCs w:val="21"/>
          <w:highlight w:val="none"/>
        </w:rPr>
      </w:r>
      <w:r/>
    </w:p>
    <w:p>
      <w:pPr>
        <w:pStyle w:val="847"/>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917"/>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76" w:name="_Toc31264"/>
      <w:r/>
      <w:bookmarkStart w:id="77" w:name="_Toc30170"/>
      <w:r/>
      <w:bookmarkStart w:id="78" w:name="_Toc2292"/>
      <w:r/>
      <w:bookmarkStart w:id="79" w:name="_Toc5795"/>
      <w:r/>
      <w:bookmarkStart w:id="80" w:name="_Toc3404"/>
      <w:r/>
      <w:bookmarkStart w:id="81" w:name="_Toc28571"/>
      <w:r/>
      <w:bookmarkStart w:id="82" w:name="_Toc5677"/>
      <w:r>
        <w:rPr>
          <w:rFonts w:ascii="Arial" w:hAnsi="Arial" w:cs="Arial"/>
          <w:color w:val="000000"/>
          <w:highlight w:val="none"/>
          <w:lang w:val="zh-CN"/>
        </w:rPr>
        <w:t xml:space="preserve">第三章 </w:t>
      </w:r>
      <w:r>
        <w:rPr>
          <w:rFonts w:hint="eastAsia" w:ascii="Arial" w:hAnsi="Arial" w:cs="Arial"/>
          <w:color w:val="000000"/>
          <w:highlight w:val="none"/>
          <w:lang w:val="zh-CN"/>
        </w:rPr>
        <w:t xml:space="preserve">评审</w:t>
      </w:r>
      <w:r>
        <w:rPr>
          <w:rFonts w:ascii="Arial" w:hAnsi="Arial" w:cs="Arial"/>
          <w:color w:val="000000"/>
          <w:highlight w:val="none"/>
          <w:lang w:val="zh-CN"/>
        </w:rPr>
        <w:t xml:space="preserve">标准</w:t>
      </w:r>
      <w:bookmarkEnd w:id="76"/>
      <w:r/>
      <w:bookmarkEnd w:id="77"/>
      <w:r/>
      <w:bookmarkEnd w:id="78"/>
      <w:r/>
      <w:bookmarkEnd w:id="79"/>
      <w:r/>
      <w:bookmarkEnd w:id="80"/>
      <w:r/>
      <w:bookmarkEnd w:id="81"/>
      <w:r/>
      <w:bookmarkEnd w:id="82"/>
      <w:r>
        <w:rPr>
          <w:rFonts w:ascii="Arial" w:hAnsi="Arial" w:cs="Arial"/>
          <w:color w:val="000000"/>
          <w:highlight w:val="none"/>
          <w:lang w:val="zh-CN"/>
        </w:rPr>
      </w:r>
      <w:r/>
    </w:p>
    <w:p>
      <w:pPr>
        <w:pStyle w:val="847"/>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58"/>
        <w:gridCol w:w="984"/>
        <w:gridCol w:w="6010"/>
        <w:gridCol w:w="773"/>
      </w:tblGrid>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b/>
                <w:color w:val="000000"/>
                <w:szCs w:val="21"/>
                <w:highlight w:val="none"/>
              </w:rPr>
              <w:t xml:space="preserve">项目</w:t>
            </w:r>
            <w:r>
              <w:rPr>
                <w:rFonts w:ascii="宋体" w:hAnsi="宋体" w:cs="宋体"/>
                <w:color w:val="000000"/>
                <w:szCs w:val="21"/>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994"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b/>
                <w:color w:val="000000"/>
                <w:szCs w:val="21"/>
                <w:highlight w:val="none"/>
              </w:rPr>
              <w:t xml:space="preserve">评标细则</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b/>
                <w:color w:val="000000"/>
                <w:szCs w:val="21"/>
                <w:highlight w:val="none"/>
              </w:rPr>
              <w:t xml:space="preserve">分值</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价格</w:t>
            </w:r>
            <w:r>
              <w:rPr>
                <w:rFonts w:ascii="宋体" w:hAnsi="宋体" w:cs="宋体"/>
                <w:color w:val="000000"/>
                <w:szCs w:val="21"/>
                <w:highlight w:val="none"/>
              </w:rPr>
            </w:r>
            <w:r/>
          </w:p>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（30分）</w:t>
            </w:r>
            <w:r>
              <w:rPr>
                <w:rFonts w:ascii="宋体" w:hAnsi="宋体" w:cs="宋体"/>
                <w:color w:val="000000"/>
                <w:szCs w:val="21"/>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994" w:type="dxa"/>
            <w:vAlign w:val="center"/>
            <w:textDirection w:val="lrTb"/>
            <w:noWrap w:val="false"/>
          </w:tcPr>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采用低价优先法计算，即满足采购文件要求且响应报价最低的响应人价格为评审基准价，其价格分为满分。其他响应人的价格分按照下列公式计算：响应报价得分=（评审基准价/响应报价）×30。（保留两位小数，四舍五入）</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30</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restart"/>
            <w:textDirection w:val="lrTb"/>
            <w:noWrap w:val="false"/>
          </w:tcPr>
          <w:p>
            <w:pPr>
              <w:pStyle w:val="847"/>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施工</w:t>
            </w:r>
            <w:r>
              <w:rPr>
                <w:rFonts w:ascii="宋体" w:hAnsi="宋体" w:cs="宋体"/>
                <w:color w:val="000000"/>
                <w:szCs w:val="21"/>
                <w:highlight w:val="none"/>
              </w:rPr>
            </w:r>
            <w:r/>
          </w:p>
          <w:p>
            <w:pPr>
              <w:pStyle w:val="847"/>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实施</w:t>
            </w:r>
            <w:r>
              <w:rPr>
                <w:rFonts w:ascii="宋体" w:hAnsi="宋体" w:cs="宋体"/>
                <w:color w:val="000000"/>
                <w:szCs w:val="21"/>
                <w:highlight w:val="none"/>
              </w:rPr>
            </w:r>
            <w:r/>
          </w:p>
          <w:p>
            <w:pPr>
              <w:pStyle w:val="847"/>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方案</w:t>
            </w:r>
            <w:r>
              <w:rPr>
                <w:rFonts w:ascii="宋体" w:hAnsi="宋体" w:cs="宋体"/>
                <w:color w:val="000000"/>
                <w:szCs w:val="21"/>
                <w:highlight w:val="none"/>
              </w:rPr>
            </w:r>
            <w:r/>
          </w:p>
          <w:p>
            <w:pPr>
              <w:pStyle w:val="847"/>
              <w:ind w:right="-42"/>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（38分）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施工总体部署方案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供应商应根据采购需求及本项目特点提供施工总体部署方案，包括但不限于整体施工的部署、施工组织总体设想、施工前准备、现场平面布置等，供应商应服从招标人管理要求，确保在规定的交付时限内完成。</w:t>
            </w:r>
            <w:r>
              <w:rPr>
                <w:rFonts w:ascii="宋体" w:hAnsi="宋体" w:cs="宋体"/>
                <w:color w:val="000000"/>
                <w:szCs w:val="21"/>
                <w:highlight w:val="none"/>
              </w:rPr>
            </w:r>
            <w:r/>
          </w:p>
          <w:p>
            <w:pPr>
              <w:pStyle w:val="847"/>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1）方案详细完整、科学合理，并具备严密性，优于采购需求的得7分；</w:t>
            </w:r>
            <w:r>
              <w:rPr>
                <w:rFonts w:ascii="宋体" w:hAnsi="宋体" w:cs="宋体"/>
                <w:color w:val="000000"/>
                <w:szCs w:val="21"/>
                <w:highlight w:val="none"/>
              </w:rPr>
            </w:r>
            <w:r/>
          </w:p>
          <w:p>
            <w:pPr>
              <w:pStyle w:val="847"/>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2）方案较详细完整、较科学合理，严密性较好，符合采购需求的得5分；</w:t>
            </w:r>
            <w:r>
              <w:rPr>
                <w:rFonts w:ascii="宋体" w:hAnsi="宋体" w:cs="宋体"/>
                <w:color w:val="000000"/>
                <w:szCs w:val="21"/>
                <w:highlight w:val="none"/>
              </w:rPr>
            </w:r>
            <w:r/>
          </w:p>
          <w:p>
            <w:pPr>
              <w:pStyle w:val="847"/>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3）方案完整性一般、科学性合理性一般，严密性一般，虽有描述但是不完全符合采购需求的得2分；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847"/>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工程进度计划及措施等方案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供应商应根据采购需求及本项目特点提供工程进度计划及措施等方案，包括但不限于总进度计划工期、工期保障措施、进度计划检查等。</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1）方案详细完整，流程清晰完善，确保能在规定的交付时限内完成，优于采购需求的得5分；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2）方案较完整，流程较清晰完善，确保能在规定的交付时限内完成，符合采购需求的得3分；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3）方案完整性一般，流程清晰性完善性一般，能够在规定的交付时限内完成，虽有描述但是不完全符合采购需求的得2分；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847"/>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施工安全保护措施及文明施工及环境保护措施方案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供应商应根据采购需求及本项目特点提供安全保护措施及文明施工及环境保护措施方案，包括但不限于针对本项目作业的安全措施、成品保护措施、环境保护措施等。</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1）措施方案完整全面、考虑周到、合理可行，优于采购需求的得7分；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2）措施方案较完整全面、考虑较周到、较合理可行，符合采购需求的得5分；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3）措施方案完整性一般、科学性合理性一般，严密性一般，虽有描述但是不完全符合采购需求的得2分；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847"/>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质量保证措施</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供应商应根据采购需求及本项目特点提供质量保证措施，包括但不限于质量管理体系、质量控制程序等。</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1）措施具体明确，条理性强，效果完全能达到本项目要求，确保能在规定的交付时限内完成，优于采购需求的得7分；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2）措施较具体明确，条理性较强，效果基本能达到本项目要求，确保能在规定的交付时限内完成，符合采购需求的得5分；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3）措施明确性一般，条理性一般，效果不能完全达到本项目要求，能够在规定的交付时限内完成，虽有描述但是不完全符合采购需求的得2分；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847"/>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突发事件的应急预案及应急保障措施</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供应商应根据采购需求及本项目特点提供突发事件的应急预案及应急保障措施，包括但不限于针对突发事件的应急情况及相关应急预案、应急保障措施等。</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1）应急预案非常完善有效，应急措施非常完整、科学、合理、全面，优于采购需求的得5分；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2）应急预案较完善有效，应急措施较完整、科学、合理，符合采购需求的得3分；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3）应急预案不够完善有效，应急措施不够完整、科学、合理，虽有描述但是基本不符合采购需求的得2分；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4）未提供不得分。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847"/>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技术实施重点难点分析和解决方案</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供应商应根据采购需求及本项目特点提供技术实施重点难点分析和解决方案，包括但不限于对关键施工技术实施的重点、难点的分析，并提出解决方案。</w:t>
            </w:r>
            <w:r>
              <w:rPr>
                <w:rFonts w:ascii="宋体" w:hAnsi="宋体" w:cs="宋体"/>
                <w:color w:val="000000"/>
                <w:szCs w:val="21"/>
                <w:highlight w:val="none"/>
              </w:rPr>
            </w:r>
            <w:r/>
          </w:p>
          <w:p>
            <w:pPr>
              <w:pStyle w:val="847"/>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1）方案详细完整、科学合理，并具备严密性，优于采购需求的得7分；</w:t>
            </w:r>
            <w:r>
              <w:rPr>
                <w:rFonts w:ascii="宋体" w:hAnsi="宋体" w:cs="宋体"/>
                <w:color w:val="000000"/>
                <w:szCs w:val="21"/>
                <w:highlight w:val="none"/>
              </w:rPr>
            </w:r>
            <w:r/>
          </w:p>
          <w:p>
            <w:pPr>
              <w:pStyle w:val="847"/>
              <w:jc w:val="left"/>
              <w:spacing w:after="160"/>
              <w:rPr>
                <w:rFonts w:ascii="宋体" w:hAnsi="宋体" w:cs="宋体"/>
                <w:color w:val="000000"/>
                <w:szCs w:val="21"/>
                <w:highlight w:val="none"/>
              </w:rPr>
            </w:pPr>
            <w:r>
              <w:rPr>
                <w:rFonts w:hint="eastAsia" w:ascii="宋体" w:hAnsi="宋体" w:cs="宋体"/>
                <w:color w:val="000000"/>
                <w:szCs w:val="21"/>
                <w:highlight w:val="none"/>
              </w:rPr>
              <w:t xml:space="preserve">2）方案较详细完整、较科学合理，严密性较好，符合采购需求的得5分；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3）方案完整性一般、科学性合理性一般，严密性一般、虽有描述但是基本不符合采购需求的得2分；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4）未提供的不得分。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技术分（12分）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技术性能指标响应情况</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根据各供应商文件中对采购文件第四章“四、改造方案”中“</w:t>
            </w:r>
            <w:r>
              <w:rPr>
                <w:rFonts w:hint="eastAsia" w:ascii="宋体" w:hAnsi="宋体" w:cs="宋体"/>
                <w:color w:val="000000"/>
                <w:highlight w:val="none"/>
              </w:rPr>
              <w:t xml:space="preserve">7、主要材料设备技术性能指标要求</w:t>
            </w:r>
            <w:r>
              <w:rPr>
                <w:rFonts w:hint="eastAsia" w:ascii="宋体" w:hAnsi="宋体" w:cs="宋体"/>
                <w:color w:val="000000"/>
                <w:szCs w:val="21"/>
                <w:highlight w:val="none"/>
              </w:rPr>
              <w:t xml:space="preserve">”响应情况进行打分。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全部满足技术参数要求的得12分，每有一项负偏离扣0.5分，扣完为止。</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restart"/>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商务分</w:t>
            </w:r>
            <w:r>
              <w:rPr>
                <w:rFonts w:ascii="宋体" w:hAnsi="宋体" w:cs="宋体"/>
                <w:color w:val="000000"/>
                <w:szCs w:val="21"/>
                <w:highlight w:val="none"/>
              </w:rPr>
            </w:r>
            <w:r/>
          </w:p>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（20分）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团队成员</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top"/>
            <w:textDirection w:val="lrTb"/>
            <w:noWrap w:val="false"/>
          </w:tcPr>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（1）拟派项目负责人具有建设工程类中级及以上职称的得2分，本项满分2分。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（2）项目组成员4名（除项目负责人外）：</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EQ \o\ac(○,</w:instrText>
            </w:r>
            <w:r>
              <w:rPr>
                <w:rFonts w:hint="eastAsia" w:ascii="宋体" w:hAnsi="宋体" w:cs="宋体"/>
                <w:color w:val="000000"/>
                <w:position w:val="2"/>
                <w:sz w:val="14"/>
                <w:szCs w:val="21"/>
                <w:highlight w:val="none"/>
              </w:rPr>
              <w:instrText xml:space="preserve">1</w:instrText>
            </w:r>
            <w:r>
              <w:rPr>
                <w:rFonts w:hint="eastAsia" w:ascii="宋体" w:hAnsi="宋体" w:cs="宋体"/>
                <w:color w:val="000000"/>
                <w:szCs w:val="21"/>
                <w:highlight w:val="none"/>
              </w:rPr>
              <w:instrText xml:space="preserve">)</w:instrTex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具有建设工程类中级及以上职称得1分/人，本项满分4分。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ascii="宋体" w:hAnsi="宋体" w:cs="宋体"/>
                <w:color w:val="000000"/>
                <w:szCs w:val="21"/>
                <w:highlight w:val="none"/>
              </w:rPr>
              <w:fldChar w:fldCharType="begin"/>
            </w:r>
            <w:r>
              <w:rPr>
                <w:rFonts w:ascii="宋体" w:hAnsi="宋体" w:cs="宋体"/>
                <w:color w:val="000000"/>
                <w:szCs w:val="21"/>
                <w:highlight w:val="none"/>
              </w:rPr>
              <w:instrText xml:space="preserve"> EQ \o\ac(○,</w:instrText>
            </w:r>
            <w:r>
              <w:rPr>
                <w:rFonts w:ascii="宋体" w:hAnsi="宋体" w:cs="宋体"/>
                <w:color w:val="000000"/>
                <w:position w:val="2"/>
                <w:sz w:val="14"/>
                <w:szCs w:val="21"/>
                <w:highlight w:val="none"/>
              </w:rPr>
              <w:instrText xml:space="preserve">2</w:instrText>
            </w:r>
            <w:r>
              <w:rPr>
                <w:rFonts w:ascii="宋体" w:hAnsi="宋体" w:cs="宋体"/>
                <w:color w:val="000000"/>
                <w:szCs w:val="21"/>
                <w:highlight w:val="none"/>
              </w:rPr>
              <w:instrText xml:space="preserve">)</w:instrTex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安全员1名，具有省级住房和城乡建设厅颁发的安全员证得2分，本项满分2分。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注：上述人员一人一岗，不可兼职。提供上述相应证书扫描件加盖供应商公章及供应商在响应文件递交截止时间前6个月内任意1个月为其缴纳社保的证明材料并加盖公章，原件备查，未按要求提供的不得分。</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847"/>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企业业绩</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spacing w:after="160"/>
              <w:rPr>
                <w:rFonts w:ascii="宋体" w:hAnsi="宋体" w:cs="宋体"/>
                <w:color w:val="000000"/>
                <w:szCs w:val="21"/>
                <w:highlight w:val="none"/>
              </w:rPr>
            </w:pPr>
            <w:r>
              <w:rPr>
                <w:rFonts w:hint="eastAsia" w:ascii="宋体" w:hAnsi="宋体" w:cs="宋体"/>
                <w:color w:val="000000"/>
                <w:szCs w:val="21"/>
                <w:highlight w:val="none"/>
              </w:rPr>
              <w:t xml:space="preserve">供应商自2023年9月1日（含）以来（以合同签订时间为准）承担过类似项目工程业绩，每提供一个得3分，满分9分。（须提供：1.中标/成交通知书；2.施工合同；3.竣工验收证明。以上材料扫描件加盖公章，缺一不可，否则视为未提供）</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5" w:type="dxa"/>
            <w:vAlign w:val="center"/>
            <w:vMerge w:val="continue"/>
            <w:textDirection w:val="lrTb"/>
            <w:noWrap w:val="false"/>
          </w:tcPr>
          <w:p>
            <w:pPr>
              <w:pStyle w:val="847"/>
              <w:jc w:val="center"/>
              <w:spacing w:after="160"/>
              <w:rPr>
                <w:rFonts w:ascii="宋体" w:hAnsi="宋体" w:cs="宋体"/>
                <w:color w:val="000000"/>
                <w:szCs w:val="21"/>
                <w:highlight w:val="none"/>
              </w:rPr>
            </w:pP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77"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项目负责人</w:t>
            </w:r>
            <w:r>
              <w:rPr>
                <w:rFonts w:ascii="宋体" w:hAnsi="宋体" w:cs="宋体"/>
                <w:color w:val="000000"/>
                <w:szCs w:val="21"/>
                <w:highlight w:val="none"/>
              </w:rPr>
            </w:r>
            <w:r/>
          </w:p>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业绩</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24" w:type="dxa"/>
            <w:vAlign w:val="center"/>
            <w:textDirection w:val="lrTb"/>
            <w:noWrap w:val="false"/>
          </w:tcPr>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提供拟派项目负责人自2023年9月1日（含）以来（以合同签订时间为准）承担过类似项目工程业绩，每提供一个得3分，满分3分。</w:t>
            </w:r>
            <w:r>
              <w:rPr>
                <w:rFonts w:ascii="宋体" w:hAnsi="宋体" w:cs="宋体"/>
                <w:color w:val="000000"/>
                <w:szCs w:val="21"/>
                <w:highlight w:val="none"/>
              </w:rPr>
            </w:r>
            <w:r/>
          </w:p>
          <w:p>
            <w:pPr>
              <w:pStyle w:val="847"/>
              <w:jc w:val="left"/>
              <w:spacing w:after="160"/>
              <w:widowControl/>
              <w:rPr>
                <w:rFonts w:ascii="宋体" w:hAnsi="宋体" w:cs="宋体"/>
                <w:color w:val="000000"/>
                <w:szCs w:val="21"/>
                <w:highlight w:val="none"/>
              </w:rPr>
            </w:pPr>
            <w:r>
              <w:rPr>
                <w:rFonts w:hint="eastAsia" w:ascii="宋体" w:hAnsi="宋体" w:cs="宋体"/>
                <w:color w:val="000000"/>
                <w:szCs w:val="21"/>
                <w:highlight w:val="none"/>
              </w:rPr>
              <w:t xml:space="preserve">（须提供：1.中标/成交通知书；2.施工合同；3.竣工验收证明。</w:t>
            </w:r>
            <w:r>
              <w:rPr>
                <w:rFonts w:hint="eastAsia" w:ascii="宋体" w:hAnsi="宋体" w:cs="宋体"/>
                <w:color w:val="000000"/>
                <w:szCs w:val="21"/>
                <w:highlight w:val="none"/>
              </w:rPr>
              <w:t xml:space="preserve">企业业绩与项目负责人业绩不可兼得，项目负责人业绩须是供应商承接的，提供的材料需体现项目负责人姓名，</w:t>
            </w:r>
            <w:r>
              <w:rPr>
                <w:rFonts w:hint="eastAsia" w:ascii="宋体" w:hAnsi="宋体" w:cs="宋体"/>
                <w:color w:val="000000"/>
                <w:szCs w:val="21"/>
                <w:highlight w:val="none"/>
              </w:rPr>
              <w:t xml:space="preserve">合同或竣工验收证明中未体现项目负责人姓名的须提供甲方出具的证明材料</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以上材料扫描件加盖公章，缺一不可，否则视为未提供）</w:t>
            </w:r>
            <w:r>
              <w:rPr>
                <w:rFonts w:ascii="宋体" w:hAnsi="宋体" w:cs="宋体"/>
                <w:color w:val="000000"/>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3" w:type="dxa"/>
            <w:vAlign w:val="center"/>
            <w:textDirection w:val="lrTb"/>
            <w:noWrap w:val="false"/>
          </w:tcPr>
          <w:p>
            <w:pPr>
              <w:pStyle w:val="847"/>
              <w:jc w:val="center"/>
              <w:spacing w:after="160"/>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r>
    </w:tbl>
    <w:p>
      <w:pPr>
        <w:pStyle w:val="847"/>
        <w:spacing w:line="360" w:lineRule="auto"/>
        <w:rPr>
          <w:rFonts w:ascii="Arial" w:hAnsi="Arial" w:cs="Arial"/>
          <w:bCs/>
          <w:color w:val="000000"/>
          <w:sz w:val="22"/>
          <w:szCs w:val="28"/>
          <w:highlight w:val="none"/>
        </w:rPr>
      </w:pPr>
      <w:r>
        <w:rPr>
          <w:rFonts w:ascii="Arial" w:hAnsi="Arial" w:cs="Arial"/>
          <w:bCs/>
          <w:color w:val="000000"/>
          <w:sz w:val="22"/>
          <w:szCs w:val="28"/>
          <w:highlight w:val="none"/>
        </w:rPr>
        <w:t xml:space="preserve">说明：</w:t>
      </w:r>
      <w:r>
        <w:rPr>
          <w:rFonts w:ascii="Arial" w:hAnsi="Arial" w:cs="Arial"/>
          <w:bCs/>
          <w:color w:val="000000"/>
          <w:sz w:val="22"/>
          <w:szCs w:val="28"/>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1.</w:t>
      </w:r>
      <w:r>
        <w:rPr>
          <w:rFonts w:ascii="Arial" w:hAnsi="Arial" w:cs="Arial"/>
          <w:bCs/>
          <w:color w:val="000000"/>
          <w:highlight w:val="none"/>
        </w:rPr>
        <w:t xml:space="preserve">所有认证、证明和业绩均以有效清晰的证明文件的复印件为依据，原件备查。</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2.小微企业价格扣除</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2.1对于专门面向中小企业或小型、微型企业的项目，只面向中小企业或小型、微型企业采购。对于非专门面向中小企业的项目，对小型和微型企业的价格给予3%的扣除，用扣除后的价格参与评审。</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3.监狱和戒毒企业的价格扣除</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3.1 本项目对监狱和戒毒企业，给予3%的价格扣除，用扣除后的价格参与评审。</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3.2 监狱企业需提供由省级以上监狱管理局、戒毒管理局（含新疆生产建设兵团）出具的属于监狱企业的证明文件。</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3.3 监狱企业标准请参照《关于政府采购支持监狱企业发展有关问题的通知》（财库〔2014〕68号）。</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4.残疾人福利性单位的价格扣除</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4.1 本项目对残疾人福利性单位，给予3%的价格扣除，用扣除后的价格参与评审。</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4.2 残疾人福利性单位需提供《残疾人福利性单位声明函》。</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4.3 残疾人福利性单位标准请参照《关于促进残疾人就业政府采购政策的通知》（财库〔2017〕141号）。</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5. 监狱企业、残疾人福利性单位属于小型、微型企业的，不重复享受政策。</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hint="eastAsia" w:ascii="Arial" w:hAnsi="Arial" w:cs="Arial"/>
          <w:bCs/>
          <w:color w:val="000000"/>
          <w:highlight w:val="none"/>
        </w:rPr>
        <w:t xml:space="preserve">6</w:t>
      </w:r>
      <w:r>
        <w:rPr>
          <w:rFonts w:ascii="Arial" w:hAnsi="Arial" w:cs="Arial"/>
          <w:bCs/>
          <w:color w:val="000000"/>
          <w:highlight w:val="none"/>
        </w:rPr>
        <w:t xml:space="preserve">.</w:t>
      </w:r>
      <w:r>
        <w:rPr>
          <w:rFonts w:hint="eastAsia" w:ascii="Arial" w:hAnsi="Arial" w:cs="Arial"/>
          <w:bCs/>
          <w:color w:val="000000"/>
          <w:highlight w:val="none"/>
        </w:rPr>
        <w:t xml:space="preserve"> 如果评委评审分数畸高、畸低的，应详细说明理由。</w:t>
      </w:r>
      <w:r>
        <w:rPr>
          <w:rFonts w:ascii="Arial" w:hAnsi="Arial" w:cs="Arial"/>
          <w:bCs/>
          <w:color w:val="000000"/>
          <w:highlight w:val="none"/>
        </w:rPr>
      </w:r>
      <w:r/>
    </w:p>
    <w:p>
      <w:pPr>
        <w:pStyle w:val="847"/>
        <w:spacing w:line="360" w:lineRule="auto"/>
        <w:rPr>
          <w:rFonts w:ascii="Arial" w:hAnsi="Arial" w:cs="Arial"/>
          <w:bCs/>
          <w:color w:val="000000"/>
          <w:highlight w:val="none"/>
        </w:rPr>
      </w:pPr>
      <w:r>
        <w:rPr>
          <w:rFonts w:ascii="Arial" w:hAnsi="Arial" w:cs="Arial"/>
          <w:bCs/>
          <w:color w:val="000000"/>
          <w:highlight w:val="none"/>
        </w:rPr>
        <w:t xml:space="preserve">7.</w:t>
      </w:r>
      <w:r>
        <w:rPr>
          <w:rFonts w:hint="eastAsia" w:ascii="Arial" w:hAnsi="Arial" w:cs="Arial"/>
          <w:bCs/>
          <w:color w:val="000000"/>
          <w:highlight w:val="none"/>
        </w:rPr>
        <w:t xml:space="preserve">若供应商提供虚假资料，一经查实作无效文件处理。上述评分办法均以磋商文件、评委的判断为准。</w:t>
      </w:r>
      <w:r>
        <w:rPr>
          <w:rFonts w:ascii="Arial" w:hAnsi="Arial" w:cs="Arial"/>
          <w:bCs/>
          <w:color w:val="000000"/>
          <w:highlight w:val="none"/>
        </w:rPr>
      </w:r>
      <w:r/>
    </w:p>
    <w:p>
      <w:pPr>
        <w:pStyle w:val="1110"/>
        <w:rPr>
          <w:rFonts w:ascii="Arial" w:hAnsi="Arial" w:cs="Arial"/>
          <w:bCs/>
          <w:color w:val="000000"/>
          <w:highlight w:val="none"/>
        </w:rPr>
        <w:sectPr>
          <w:footerReference w:type="default" r:id="rId19"/>
          <w:footnotePr/>
          <w:endnotePr/>
          <w:type w:val="nextPage"/>
          <w:pgSz w:w="11906" w:h="16838" w:orient="portrait"/>
          <w:pgMar w:top="1440" w:right="1797" w:bottom="1440" w:left="1797" w:header="851" w:footer="794" w:gutter="0"/>
          <w:pgNumType w:start="1"/>
          <w:cols w:num="1" w:sep="0" w:space="1701" w:equalWidth="1"/>
          <w:docGrid w:linePitch="360"/>
        </w:sectPr>
      </w:pPr>
      <w:r>
        <w:rPr>
          <w:rFonts w:ascii="Arial" w:hAnsi="Arial" w:cs="Arial"/>
          <w:bCs/>
          <w:color w:val="000000"/>
          <w:highlight w:val="none"/>
        </w:rPr>
      </w:r>
      <w:r/>
    </w:p>
    <w:p>
      <w:pPr>
        <w:pStyle w:val="847"/>
        <w:numPr>
          <w:ilvl w:val="0"/>
          <w:numId w:val="8"/>
        </w:numPr>
        <w:jc w:val="center"/>
        <w:spacing w:line="360" w:lineRule="auto"/>
        <w:rPr>
          <w:rStyle w:val="1101"/>
          <w:rFonts w:ascii="宋体" w:hAnsi="宋体" w:eastAsia="宋体" w:cs="宋体"/>
          <w:color w:val="000000"/>
          <w:sz w:val="32"/>
          <w:szCs w:val="32"/>
          <w:highlight w:val="none"/>
        </w:rPr>
        <w:sectPr>
          <w:footnotePr/>
          <w:endnotePr/>
          <w:type w:val="continuous"/>
          <w:pgSz w:w="11906" w:h="16838" w:orient="portrait"/>
          <w:pgMar w:top="1440" w:right="1797" w:bottom="1440" w:left="1797" w:header="851" w:footer="794" w:gutter="0"/>
          <w:cols w:num="1" w:sep="0" w:space="1701" w:equalWidth="1"/>
          <w:docGrid w:linePitch="360"/>
        </w:sectPr>
      </w:pPr>
      <w:r/>
      <w:bookmarkStart w:id="83" w:name="_Toc13627"/>
      <w:r/>
      <w:bookmarkStart w:id="84" w:name="_Toc9465"/>
      <w:r/>
      <w:bookmarkStart w:id="85" w:name="_Toc5783"/>
      <w:r/>
      <w:bookmarkStart w:id="86" w:name="_Toc7609"/>
      <w:r/>
      <w:bookmarkStart w:id="87" w:name="_Toc12297"/>
      <w:r/>
      <w:bookmarkStart w:id="88" w:name="_Toc21840"/>
      <w:r/>
      <w:bookmarkStart w:id="89" w:name="_Toc28933"/>
      <w:r>
        <w:rPr>
          <w:rStyle w:val="1101"/>
          <w:rFonts w:ascii="宋体" w:hAnsi="宋体" w:eastAsia="宋体" w:cs="宋体"/>
          <w:color w:val="000000"/>
          <w:sz w:val="32"/>
          <w:szCs w:val="32"/>
          <w:highlight w:val="none"/>
        </w:rPr>
        <w:br w:type="page" w:clear="all"/>
      </w:r>
      <w:r/>
    </w:p>
    <w:p>
      <w:pPr>
        <w:pStyle w:val="917"/>
        <w:rPr>
          <w:rFonts w:ascii="Arial" w:hAnsi="Arial" w:cs="Arial"/>
          <w:color w:val="000000"/>
          <w:highlight w:val="none"/>
          <w:lang w:val="zh-CN"/>
        </w:rPr>
      </w:pPr>
      <w:r/>
      <w:bookmarkEnd w:id="83"/>
      <w:r/>
      <w:bookmarkEnd w:id="84"/>
      <w:r/>
      <w:bookmarkEnd w:id="85"/>
      <w:r/>
      <w:bookmarkEnd w:id="86"/>
      <w:r/>
      <w:bookmarkEnd w:id="87"/>
      <w:r/>
      <w:bookmarkEnd w:id="88"/>
      <w:r/>
      <w:bookmarkStart w:id="90" w:name="_Toc17319"/>
      <w:r/>
      <w:bookmarkStart w:id="91" w:name="_Toc28964"/>
      <w:r/>
      <w:bookmarkStart w:id="92" w:name="_Toc26940"/>
      <w:r/>
      <w:bookmarkStart w:id="93" w:name="_Toc15378"/>
      <w:r/>
      <w:bookmarkStart w:id="94" w:name="_Toc32415"/>
      <w:r/>
      <w:bookmarkStart w:id="95" w:name="_Toc13773"/>
      <w:r>
        <w:rPr>
          <w:rFonts w:hint="eastAsia" w:ascii="Arial" w:hAnsi="Arial" w:cs="Arial"/>
          <w:color w:val="000000"/>
          <w:highlight w:val="none"/>
        </w:rPr>
        <w:t xml:space="preserve">第四章 </w:t>
      </w:r>
      <w:r>
        <w:rPr>
          <w:rFonts w:hint="eastAsia" w:ascii="Arial" w:hAnsi="Arial" w:cs="Arial"/>
          <w:color w:val="000000"/>
          <w:highlight w:val="none"/>
          <w:lang w:val="zh-CN"/>
        </w:rPr>
        <w:t xml:space="preserve">技术要求</w:t>
      </w:r>
      <w:bookmarkEnd w:id="89"/>
      <w:r/>
      <w:bookmarkEnd w:id="90"/>
      <w:r/>
      <w:bookmarkEnd w:id="91"/>
      <w:r/>
      <w:bookmarkEnd w:id="92"/>
      <w:r/>
      <w:bookmarkEnd w:id="93"/>
      <w:r/>
      <w:bookmarkEnd w:id="94"/>
      <w:r/>
      <w:bookmarkEnd w:id="95"/>
      <w:r>
        <w:rPr>
          <w:rFonts w:ascii="Arial" w:hAnsi="Arial" w:cs="Arial"/>
          <w:color w:val="000000"/>
          <w:highlight w:val="none"/>
          <w:lang w:val="zh-CN"/>
        </w:rPr>
      </w:r>
      <w:r/>
    </w:p>
    <w:p>
      <w:pPr>
        <w:pStyle w:val="847"/>
        <w:ind w:left="318"/>
        <w:spacing w:after="120" w:line="480" w:lineRule="auto"/>
        <w:rPr>
          <w:rFonts w:ascii="Arial" w:hAnsi="Arial" w:eastAsia="Arial" w:cs="Arial"/>
          <w:b/>
          <w:color w:val="000000"/>
          <w:highlight w:val="none"/>
        </w:rPr>
      </w:pPr>
      <w:r>
        <w:rPr>
          <w:rFonts w:ascii="宋体" w:hAnsi="宋体" w:cs="宋体"/>
          <w:b/>
          <w:color w:val="000000"/>
          <w:highlight w:val="none"/>
        </w:rPr>
        <w:t xml:space="preserve">一、项目概况：</w:t>
      </w:r>
      <w:r>
        <w:rPr>
          <w:rFonts w:ascii="Arial" w:hAnsi="Arial" w:eastAsia="Arial" w:cs="Arial"/>
          <w:b/>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w:t>
      </w:r>
      <w:r>
        <w:rPr>
          <w:rFonts w:ascii="宋体" w:hAnsi="宋体" w:cs="宋体"/>
          <w:color w:val="000000"/>
          <w:highlight w:val="none"/>
        </w:rPr>
        <w:t xml:space="preserve">、项目地点：</w:t>
      </w:r>
      <w:r>
        <w:rPr>
          <w:rFonts w:hint="eastAsia" w:ascii="宋体" w:hAnsi="宋体" w:cs="宋体"/>
          <w:color w:val="000000"/>
          <w:highlight w:val="none"/>
        </w:rPr>
        <w:t xml:space="preserve">南京市秦淮区光华东街3号院2号楼</w:t>
      </w:r>
      <w:r>
        <w:rPr>
          <w:rFonts w:ascii="宋体" w:hAnsi="宋体" w:cs="宋体"/>
          <w:color w:val="000000"/>
          <w:highlight w:val="none"/>
        </w:rPr>
        <w:t xml:space="preserve">。</w:t>
      </w:r>
      <w:r>
        <w:rPr>
          <w:rFonts w:ascii="Arial" w:hAnsi="Arial" w:eastAsia="Arial" w:cs="Arial"/>
          <w:color w:val="000000"/>
          <w:highlight w:val="none"/>
        </w:rPr>
      </w:r>
      <w:r/>
    </w:p>
    <w:p>
      <w:pPr>
        <w:pStyle w:val="847"/>
        <w:ind w:left="278"/>
        <w:spacing w:after="120" w:line="480" w:lineRule="auto"/>
        <w:rPr>
          <w:rFonts w:ascii="宋体" w:hAnsi="宋体" w:cs="宋体"/>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、主要内容：</w:t>
      </w:r>
      <w:r>
        <w:rPr>
          <w:rFonts w:hint="eastAsia" w:ascii="宋体" w:hAnsi="宋体" w:cs="宋体"/>
          <w:color w:val="000000"/>
          <w:highlight w:val="none"/>
        </w:rPr>
        <w:t xml:space="preserve">2号楼总建筑面积为2490平方米，本次改造范围为2号楼三层部分，改造面积为394.39平方米，屋面改造面积为46平方米。建设将严格按照检测实验室的相关规范要求，对装修、给排水系统、暖通系统、电气及自控系统进行全面改造</w:t>
      </w:r>
      <w:r>
        <w:rPr>
          <w:rFonts w:ascii="宋体" w:hAnsi="宋体" w:cs="宋体"/>
          <w:color w:val="000000"/>
          <w:highlight w:val="none"/>
        </w:rPr>
        <w:t xml:space="preserve">。采购需求详见</w:t>
      </w:r>
      <w:r>
        <w:rPr>
          <w:rFonts w:hint="eastAsia" w:ascii="宋体" w:hAnsi="宋体" w:cs="宋体"/>
          <w:color w:val="000000"/>
          <w:highlight w:val="none"/>
        </w:rPr>
        <w:t xml:space="preserve">工程量清单及图纸</w:t>
      </w:r>
      <w:r>
        <w:rPr>
          <w:rFonts w:ascii="宋体" w:hAnsi="宋体" w:cs="宋体"/>
          <w:color w:val="000000"/>
          <w:highlight w:val="none"/>
        </w:rPr>
        <w:t xml:space="preserve">。</w:t>
      </w:r>
      <w:r>
        <w:rPr>
          <w:rFonts w:ascii="宋体" w:hAnsi="宋体" w:cs="宋体"/>
          <w:color w:val="000000"/>
          <w:highlight w:val="none"/>
        </w:rPr>
      </w:r>
      <w:r/>
    </w:p>
    <w:p>
      <w:pPr>
        <w:pStyle w:val="847"/>
        <w:ind w:left="316"/>
        <w:spacing w:after="120" w:line="480" w:lineRule="auto"/>
        <w:rPr>
          <w:rFonts w:ascii="宋体" w:hAnsi="宋体" w:cs="宋体"/>
          <w:color w:val="000000"/>
          <w:highlight w:val="none"/>
        </w:rPr>
      </w:pPr>
      <w:r>
        <w:rPr>
          <w:rFonts w:hint="eastAsia" w:ascii="宋体" w:hAnsi="宋体" w:cs="宋体"/>
          <w:b/>
          <w:color w:val="000000"/>
          <w:highlight w:val="none"/>
        </w:rPr>
        <w:t xml:space="preserve">★</w:t>
      </w:r>
      <w:r>
        <w:rPr>
          <w:rFonts w:ascii="Arial" w:hAnsi="Arial" w:eastAsia="Arial" w:cs="Arial"/>
          <w:color w:val="000000"/>
          <w:highlight w:val="none"/>
        </w:rPr>
        <w:t xml:space="preserve">3</w:t>
      </w:r>
      <w:r>
        <w:rPr>
          <w:rFonts w:ascii="宋体" w:hAnsi="宋体" w:cs="宋体"/>
          <w:color w:val="000000"/>
          <w:highlight w:val="none"/>
        </w:rPr>
        <w:t xml:space="preserve">、项目工期：</w:t>
      </w:r>
      <w:r>
        <w:rPr>
          <w:rFonts w:ascii="Arial" w:hAnsi="Arial" w:cs="Arial"/>
          <w:color w:val="000000"/>
          <w:highlight w:val="none"/>
        </w:rPr>
        <w:t xml:space="preserve">90</w:t>
      </w:r>
      <w:r>
        <w:rPr>
          <w:rFonts w:ascii="宋体" w:hAnsi="宋体" w:cs="宋体"/>
          <w:color w:val="000000"/>
          <w:highlight w:val="none"/>
        </w:rPr>
        <w:t xml:space="preserve">日历天。</w:t>
      </w:r>
      <w:r>
        <w:rPr>
          <w:rFonts w:ascii="宋体" w:hAnsi="宋体" w:cs="宋体"/>
          <w:color w:val="000000"/>
          <w:highlight w:val="none"/>
        </w:rPr>
      </w:r>
      <w:r/>
    </w:p>
    <w:p>
      <w:pPr>
        <w:pStyle w:val="847"/>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因本项目的资金来源为本年度的财政资金，年内必须完成造价审计并全额支付结算审计工程款</w:t>
      </w:r>
      <w:bookmarkStart w:id="96" w:name="OLE_LINK12"/>
      <w:r>
        <w:rPr>
          <w:rFonts w:hint="eastAsia" w:ascii="宋体" w:hAnsi="宋体" w:cs="宋体"/>
          <w:color w:val="000000"/>
          <w:highlight w:val="none"/>
        </w:rPr>
        <w:t xml:space="preserve">，中标方</w:t>
      </w:r>
      <w:bookmarkEnd w:id="96"/>
      <w:r>
        <w:rPr>
          <w:rFonts w:hint="eastAsia" w:ascii="宋体" w:hAnsi="宋体" w:cs="宋体"/>
          <w:color w:val="000000"/>
          <w:highlight w:val="none"/>
        </w:rPr>
        <w:t xml:space="preserve">应于项目验收后5个工作日内提交结算审计材料。如中标方未能在90天内进行竣工验收或未能及时提交结算审计材料，并由此造成甲方后期无法支付</w:t>
      </w:r>
      <w:bookmarkStart w:id="97" w:name="OLE_LINK15"/>
      <w:r>
        <w:rPr>
          <w:rFonts w:hint="eastAsia" w:ascii="宋体" w:hAnsi="宋体" w:cs="宋体"/>
          <w:color w:val="000000"/>
          <w:highlight w:val="none"/>
        </w:rPr>
        <w:t xml:space="preserve">中标方</w:t>
      </w:r>
      <w:bookmarkEnd w:id="97"/>
      <w:r>
        <w:rPr>
          <w:rFonts w:hint="eastAsia" w:ascii="宋体" w:hAnsi="宋体" w:cs="宋体"/>
          <w:color w:val="000000"/>
          <w:highlight w:val="none"/>
        </w:rPr>
        <w:t xml:space="preserve">工程款的违约责任由中标方承担。</w:t>
      </w:r>
      <w:r>
        <w:rPr>
          <w:rFonts w:ascii="宋体" w:hAnsi="宋体" w:cs="宋体"/>
          <w:color w:val="000000"/>
          <w:highlight w:val="none"/>
        </w:rPr>
      </w:r>
      <w:r/>
    </w:p>
    <w:p>
      <w:pPr>
        <w:pStyle w:val="847"/>
        <w:ind w:left="278"/>
        <w:spacing w:after="120" w:line="480" w:lineRule="auto"/>
        <w:rPr>
          <w:rFonts w:ascii="Arial" w:hAnsi="Arial" w:eastAsia="Arial" w:cs="Arial"/>
          <w:color w:val="000000"/>
          <w:highlight w:val="none"/>
        </w:rPr>
      </w:pPr>
      <w:r>
        <w:rPr>
          <w:rFonts w:hint="eastAsia" w:ascii="宋体" w:hAnsi="宋体" w:cs="宋体"/>
          <w:b/>
          <w:color w:val="000000"/>
          <w:highlight w:val="none"/>
        </w:rPr>
        <w:t xml:space="preserve">★</w:t>
      </w:r>
      <w:r>
        <w:rPr>
          <w:rFonts w:ascii="Arial" w:hAnsi="Arial" w:eastAsia="Arial" w:cs="Arial"/>
          <w:color w:val="000000"/>
          <w:highlight w:val="none"/>
        </w:rPr>
        <w:t xml:space="preserve">4</w:t>
      </w:r>
      <w:r>
        <w:rPr>
          <w:rFonts w:ascii="宋体" w:hAnsi="宋体" w:cs="宋体"/>
          <w:color w:val="000000"/>
          <w:highlight w:val="none"/>
        </w:rPr>
        <w:t xml:space="preserve">、本项目质量缺陷责任期要求为≧贰年（自验收合格之日起，进入质量缺陷责任期），低于此标准者视为无效</w:t>
      </w:r>
      <w:r>
        <w:rPr>
          <w:rFonts w:hint="eastAsia" w:ascii="宋体" w:hAnsi="宋体" w:cs="宋体"/>
          <w:color w:val="000000"/>
          <w:highlight w:val="none"/>
        </w:rPr>
        <w:t xml:space="preserve">响应</w:t>
      </w:r>
      <w:r>
        <w:rPr>
          <w:rFonts w:ascii="宋体" w:hAnsi="宋体" w:cs="宋体"/>
          <w:color w:val="000000"/>
          <w:highlight w:val="none"/>
        </w:rPr>
        <w:t xml:space="preserve">文件</w:t>
      </w:r>
      <w:r>
        <w:rPr>
          <w:rFonts w:ascii="宋体" w:hAnsi="宋体" w:cs="宋体"/>
          <w:b/>
          <w:bCs/>
          <w:color w:val="000000"/>
          <w:highlight w:val="none"/>
        </w:rPr>
        <w:t xml:space="preserve">（提供承诺函，格式</w:t>
      </w:r>
      <w:r>
        <w:rPr>
          <w:rFonts w:hint="eastAsia" w:ascii="宋体" w:hAnsi="宋体" w:cs="宋体"/>
          <w:b/>
          <w:bCs/>
          <w:color w:val="000000"/>
          <w:highlight w:val="none"/>
        </w:rPr>
        <w:t xml:space="preserve">自拟</w:t>
      </w:r>
      <w:r>
        <w:rPr>
          <w:rFonts w:ascii="宋体" w:hAnsi="宋体" w:cs="宋体"/>
          <w:b/>
          <w:bCs/>
          <w:color w:val="000000"/>
          <w:highlight w:val="none"/>
        </w:rPr>
        <w:t xml:space="preserve">）</w:t>
      </w:r>
      <w:r>
        <w:rPr>
          <w:rFonts w:ascii="宋体" w:hAnsi="宋体" w:cs="宋体"/>
          <w:color w:val="000000"/>
          <w:highlight w:val="none"/>
        </w:rPr>
        <w:t xml:space="preserve">。</w:t>
      </w:r>
      <w:r>
        <w:rPr>
          <w:rFonts w:ascii="Arial" w:hAnsi="Arial" w:eastAsia="Arial" w:cs="Arial"/>
          <w:color w:val="000000"/>
          <w:highlight w:val="none"/>
        </w:rPr>
      </w:r>
      <w:r/>
    </w:p>
    <w:p>
      <w:pPr>
        <w:pStyle w:val="847"/>
        <w:ind w:left="316"/>
        <w:spacing w:after="120" w:line="480" w:lineRule="auto"/>
        <w:rPr>
          <w:rFonts w:ascii="宋体" w:hAnsi="宋体" w:cs="宋体"/>
          <w:color w:val="000000"/>
          <w:highlight w:val="none"/>
        </w:rPr>
      </w:pPr>
      <w:r>
        <w:rPr>
          <w:rFonts w:ascii="Arial" w:hAnsi="Arial" w:eastAsia="Arial" w:cs="Arial"/>
          <w:color w:val="000000"/>
          <w:highlight w:val="none"/>
        </w:rPr>
        <w:t xml:space="preserve">5</w:t>
      </w:r>
      <w:r>
        <w:rPr>
          <w:rFonts w:ascii="宋体" w:hAnsi="宋体" w:cs="宋体"/>
          <w:color w:val="000000"/>
          <w:highlight w:val="none"/>
        </w:rPr>
        <w:t xml:space="preserve">、项目建设遵循标准</w:t>
      </w:r>
      <w:r>
        <w:rPr>
          <w:rFonts w:ascii="Arial" w:hAnsi="Arial" w:eastAsia="Arial" w:cs="Arial"/>
          <w:color w:val="000000"/>
          <w:highlight w:val="none"/>
        </w:rPr>
        <w:t xml:space="preserve">:</w:t>
      </w:r>
      <w:r>
        <w:rPr>
          <w:rFonts w:ascii="宋体" w:hAnsi="宋体" w:cs="宋体"/>
          <w:color w:val="000000"/>
          <w:highlight w:val="none"/>
        </w:rPr>
        <w:t xml:space="preserve">符合国家、地方及行业的最新标准规范，同时满足</w:t>
      </w:r>
      <w:r>
        <w:rPr>
          <w:rFonts w:hint="eastAsia" w:ascii="宋体" w:hAnsi="宋体" w:cs="宋体"/>
          <w:color w:val="000000"/>
          <w:highlight w:val="none"/>
        </w:rPr>
        <w:t xml:space="preserve">采购人</w:t>
      </w:r>
      <w:r>
        <w:rPr>
          <w:rFonts w:ascii="宋体" w:hAnsi="宋体" w:cs="宋体"/>
          <w:color w:val="000000"/>
          <w:highlight w:val="none"/>
        </w:rPr>
        <w:t xml:space="preserve">需求。</w:t>
      </w:r>
      <w:r>
        <w:rPr>
          <w:rFonts w:ascii="宋体" w:hAnsi="宋体" w:cs="宋体"/>
          <w:color w:val="000000"/>
          <w:highlight w:val="none"/>
        </w:rPr>
      </w:r>
      <w:r/>
    </w:p>
    <w:p>
      <w:pPr>
        <w:pStyle w:val="847"/>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6、特别提醒：</w:t>
      </w:r>
      <w:r>
        <w:rPr>
          <w:rFonts w:ascii="宋体" w:hAnsi="宋体" w:cs="宋体"/>
          <w:b/>
          <w:color w:val="000000"/>
          <w:highlight w:val="none"/>
        </w:rPr>
      </w:r>
      <w:r/>
    </w:p>
    <w:p>
      <w:pPr>
        <w:pStyle w:val="847"/>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每日施工时间：周一至周五上午7：0</w:t>
      </w:r>
      <w:r>
        <w:rPr>
          <w:rFonts w:ascii="宋体" w:hAnsi="宋体" w:cs="宋体"/>
          <w:b/>
          <w:color w:val="000000"/>
          <w:highlight w:val="none"/>
        </w:rPr>
        <w:t xml:space="preserve">0-</w:t>
      </w:r>
      <w:r>
        <w:rPr>
          <w:rFonts w:hint="eastAsia" w:ascii="宋体" w:hAnsi="宋体" w:cs="宋体"/>
          <w:b/>
          <w:color w:val="000000"/>
          <w:highlight w:val="none"/>
        </w:rPr>
        <w:t xml:space="preserve">下午18：0</w:t>
      </w:r>
      <w:r>
        <w:rPr>
          <w:rFonts w:ascii="宋体" w:hAnsi="宋体" w:cs="宋体"/>
          <w:b/>
          <w:color w:val="000000"/>
          <w:highlight w:val="none"/>
        </w:rPr>
        <w:t xml:space="preserve">0</w:t>
      </w:r>
      <w:r>
        <w:rPr>
          <w:rFonts w:hint="eastAsia" w:ascii="宋体" w:hAnsi="宋体" w:cs="宋体"/>
          <w:b/>
          <w:color w:val="000000"/>
          <w:highlight w:val="none"/>
        </w:rPr>
        <w:t xml:space="preserve">，中午11:30-13:30不可施工；周六日可全天施工</w:t>
      </w:r>
      <w:r>
        <w:rPr>
          <w:rFonts w:hint="eastAsia" w:ascii="宋体" w:hAnsi="宋体" w:cs="宋体"/>
          <w:b/>
          <w:color w:val="000000"/>
          <w:sz w:val="21"/>
          <w:highlight w:val="none"/>
          <w:u w:val="none"/>
        </w:rPr>
        <w:t xml:space="preserve">（特殊情况服从发包人及监理的安排）</w:t>
      </w:r>
      <w:r>
        <w:rPr>
          <w:rFonts w:hint="eastAsia" w:ascii="宋体" w:hAnsi="宋体" w:cs="宋体"/>
          <w:b/>
          <w:color w:val="000000"/>
          <w:highlight w:val="none"/>
        </w:rPr>
        <w:t xml:space="preserve">。</w:t>
      </w:r>
      <w:r>
        <w:rPr>
          <w:rFonts w:ascii="宋体" w:hAnsi="宋体" w:cs="宋体"/>
          <w:b/>
          <w:color w:val="000000"/>
          <w:highlight w:val="none"/>
        </w:rPr>
      </w:r>
      <w:r/>
    </w:p>
    <w:p>
      <w:pPr>
        <w:pStyle w:val="847"/>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每日作业结束，工程车辆（含施工工具）需驶离施工现场。</w:t>
      </w:r>
      <w:r>
        <w:rPr>
          <w:rFonts w:ascii="宋体" w:hAnsi="宋体" w:cs="宋体"/>
          <w:b/>
          <w:color w:val="000000"/>
          <w:highlight w:val="none"/>
        </w:rPr>
      </w:r>
      <w:r/>
    </w:p>
    <w:p>
      <w:pPr>
        <w:pStyle w:val="847"/>
        <w:ind w:left="316"/>
        <w:spacing w:after="120" w:line="480" w:lineRule="auto"/>
        <w:rPr>
          <w:rFonts w:ascii="宋体" w:hAnsi="宋体" w:cs="宋体"/>
          <w:b/>
          <w:color w:val="000000"/>
          <w:highlight w:val="none"/>
        </w:rPr>
      </w:pPr>
      <w:r>
        <w:rPr>
          <w:rFonts w:hint="eastAsia" w:ascii="宋体" w:hAnsi="宋体" w:cs="宋体"/>
          <w:b/>
          <w:color w:val="000000"/>
          <w:highlight w:val="none"/>
        </w:rPr>
        <w:t xml:space="preserve">施工区域的挡土墙、隔离网已经为成品挡土墙、隔离网，施工过程中如需局部拆除或损坏，最终需免费原样恢复。</w:t>
      </w:r>
      <w:r>
        <w:rPr>
          <w:rFonts w:ascii="宋体" w:hAnsi="宋体" w:cs="宋体"/>
          <w:b/>
          <w:color w:val="000000"/>
          <w:highlight w:val="none"/>
        </w:rPr>
      </w:r>
      <w:r/>
    </w:p>
    <w:p>
      <w:pPr>
        <w:pStyle w:val="847"/>
        <w:ind w:left="278"/>
        <w:spacing w:after="120" w:line="480" w:lineRule="auto"/>
        <w:rPr>
          <w:rFonts w:ascii="Arial" w:hAnsi="Arial" w:eastAsia="Arial" w:cs="Arial"/>
          <w:b/>
          <w:color w:val="000000"/>
          <w:highlight w:val="none"/>
        </w:rPr>
      </w:pPr>
      <w:r>
        <w:rPr>
          <w:rFonts w:ascii="宋体" w:hAnsi="宋体" w:cs="宋体"/>
          <w:b/>
          <w:color w:val="000000"/>
          <w:highlight w:val="none"/>
        </w:rPr>
        <w:t xml:space="preserve">二、报价说明：</w:t>
      </w:r>
      <w:r>
        <w:rPr>
          <w:rFonts w:ascii="Arial" w:hAnsi="Arial" w:eastAsia="Arial" w:cs="Arial"/>
          <w:b/>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w:t>
      </w:r>
      <w:r>
        <w:rPr>
          <w:rFonts w:ascii="宋体" w:hAnsi="宋体" w:cs="宋体"/>
          <w:color w:val="000000"/>
          <w:highlight w:val="none"/>
        </w:rPr>
        <w:t xml:space="preserve">、</w:t>
      </w:r>
      <w:r>
        <w:rPr>
          <w:rFonts w:hint="eastAsia" w:ascii="宋体" w:hAnsi="宋体" w:cs="宋体"/>
          <w:color w:val="000000"/>
          <w:highlight w:val="none"/>
        </w:rPr>
        <w:t xml:space="preserve">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采购文件报价；清单特征中未描述的，但“13计价规范”中注明的工程内容，承包人在报价时应充分考虑“工程内容”而产生的费用，列入相应报价中</w:t>
      </w:r>
      <w:r>
        <w:rPr>
          <w:rFonts w:ascii="宋体" w:hAnsi="宋体" w:cs="宋体"/>
          <w:color w:val="000000"/>
          <w:highlight w:val="none"/>
        </w:rPr>
        <w:t xml:space="preserve">。</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、工程质量等级要求：每道工序结束后，</w:t>
      </w:r>
      <w:r>
        <w:rPr>
          <w:rFonts w:hint="eastAsia" w:ascii="宋体" w:hAnsi="宋体" w:cs="宋体"/>
          <w:color w:val="000000"/>
          <w:highlight w:val="none"/>
        </w:rPr>
        <w:t xml:space="preserve">采购人</w:t>
      </w:r>
      <w:r>
        <w:rPr>
          <w:rFonts w:ascii="宋体" w:hAnsi="宋体" w:cs="宋体"/>
          <w:color w:val="000000"/>
          <w:highlight w:val="none"/>
        </w:rPr>
        <w:t xml:space="preserve">现场确认后方可进入下道工序；项目结束须通过</w:t>
      </w:r>
      <w:r>
        <w:rPr>
          <w:rFonts w:hint="eastAsia" w:ascii="宋体" w:hAnsi="宋体" w:cs="宋体"/>
          <w:color w:val="000000"/>
          <w:highlight w:val="none"/>
        </w:rPr>
        <w:t xml:space="preserve">采购人</w:t>
      </w:r>
      <w:r>
        <w:rPr>
          <w:rFonts w:ascii="宋体" w:hAnsi="宋体" w:cs="宋体"/>
          <w:color w:val="000000"/>
          <w:highlight w:val="none"/>
        </w:rPr>
        <w:t xml:space="preserve">及</w:t>
      </w:r>
      <w:r>
        <w:rPr>
          <w:rFonts w:hint="eastAsia" w:ascii="宋体" w:hAnsi="宋体" w:cs="宋体"/>
          <w:color w:val="000000"/>
          <w:highlight w:val="none"/>
        </w:rPr>
        <w:t xml:space="preserve">采购人</w:t>
      </w:r>
      <w:r>
        <w:rPr>
          <w:rFonts w:ascii="宋体" w:hAnsi="宋体" w:cs="宋体"/>
          <w:color w:val="000000"/>
          <w:highlight w:val="none"/>
        </w:rPr>
        <w:t xml:space="preserve">委托的监理单位的专项验收。</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3</w:t>
      </w:r>
      <w:r>
        <w:rPr>
          <w:rFonts w:ascii="宋体" w:hAnsi="宋体" w:cs="宋体"/>
          <w:color w:val="000000"/>
          <w:highlight w:val="none"/>
        </w:rPr>
        <w:t xml:space="preserve">、工程实施安全要求：满足行政主管部门的安全要求等。</w:t>
      </w:r>
      <w:r>
        <w:rPr>
          <w:rFonts w:ascii="Arial" w:hAnsi="Arial" w:eastAsia="Arial" w:cs="Arial"/>
          <w:color w:val="000000"/>
          <w:highlight w:val="none"/>
        </w:rPr>
      </w:r>
      <w:r/>
    </w:p>
    <w:p>
      <w:pPr>
        <w:pStyle w:val="847"/>
        <w:ind w:left="316"/>
        <w:spacing w:after="120" w:line="480" w:lineRule="auto"/>
        <w:rPr>
          <w:rFonts w:ascii="宋体" w:hAnsi="宋体" w:cs="宋体"/>
          <w:color w:val="000000"/>
          <w:highlight w:val="none"/>
        </w:rPr>
      </w:pPr>
      <w:r>
        <w:rPr>
          <w:rFonts w:ascii="Arial" w:hAnsi="Arial" w:eastAsia="Arial" w:cs="Arial"/>
          <w:color w:val="000000"/>
          <w:highlight w:val="none"/>
        </w:rPr>
        <w:t xml:space="preserve">4</w:t>
      </w:r>
      <w:r>
        <w:rPr>
          <w:rFonts w:ascii="宋体" w:hAnsi="宋体" w:cs="宋体"/>
          <w:color w:val="000000"/>
          <w:highlight w:val="none"/>
        </w:rPr>
        <w:t xml:space="preserve">、实施期间的供水、供电情况：</w:t>
      </w:r>
      <w:r>
        <w:rPr>
          <w:rFonts w:hint="eastAsia" w:ascii="宋体" w:hAnsi="宋体" w:cs="宋体"/>
          <w:color w:val="000000"/>
          <w:highlight w:val="none"/>
        </w:rPr>
        <w:t xml:space="preserve">供应商</w:t>
      </w:r>
      <w:r>
        <w:rPr>
          <w:rFonts w:ascii="宋体" w:hAnsi="宋体" w:cs="宋体"/>
          <w:color w:val="000000"/>
          <w:highlight w:val="none"/>
        </w:rPr>
        <w:t xml:space="preserve">自行勘察考虑，现场发生水电、相关费用均包含在报价范围内。</w:t>
      </w:r>
      <w:r>
        <w:rPr>
          <w:rFonts w:ascii="宋体" w:hAnsi="宋体" w:cs="宋体"/>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5</w:t>
      </w:r>
      <w:r>
        <w:rPr>
          <w:rFonts w:ascii="宋体" w:hAnsi="宋体" w:cs="宋体"/>
          <w:color w:val="000000"/>
          <w:highlight w:val="none"/>
        </w:rPr>
        <w:t xml:space="preserve">、清单所含的施工内容、施工材料及施工方法工艺须满足设计要求及规范要求，</w:t>
      </w:r>
      <w:r>
        <w:rPr>
          <w:rFonts w:hint="eastAsia" w:ascii="宋体" w:hAnsi="宋体" w:cs="宋体"/>
          <w:color w:val="000000"/>
          <w:highlight w:val="none"/>
        </w:rPr>
        <w:t xml:space="preserve">供应商</w:t>
      </w:r>
      <w:r>
        <w:rPr>
          <w:rFonts w:ascii="宋体" w:hAnsi="宋体" w:cs="宋体"/>
          <w:color w:val="000000"/>
          <w:highlight w:val="none"/>
        </w:rPr>
        <w:t xml:space="preserve">不得在中标后以清单特征不详为由提出费用增加，控制价已综合考虑各项费用。</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6</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报价时应根据项目设计图纸、工程量清单、</w:t>
      </w:r>
      <w:r>
        <w:rPr>
          <w:rFonts w:hint="eastAsia" w:ascii="宋体" w:hAnsi="宋体" w:cs="宋体"/>
          <w:color w:val="000000"/>
          <w:highlight w:val="none"/>
        </w:rPr>
        <w:t xml:space="preserve">采购</w:t>
      </w:r>
      <w:r>
        <w:rPr>
          <w:rFonts w:ascii="宋体" w:hAnsi="宋体" w:cs="宋体"/>
          <w:color w:val="000000"/>
          <w:highlight w:val="none"/>
        </w:rPr>
        <w:t xml:space="preserve">文件、现场勘察及答疑情况报价，</w:t>
      </w:r>
      <w:r>
        <w:rPr>
          <w:rFonts w:hint="eastAsia" w:ascii="宋体" w:hAnsi="宋体" w:cs="宋体"/>
          <w:color w:val="000000"/>
          <w:highlight w:val="none"/>
        </w:rPr>
        <w:t xml:space="preserve">供应商</w:t>
      </w:r>
      <w:r>
        <w:rPr>
          <w:rFonts w:ascii="宋体" w:hAnsi="宋体" w:cs="宋体"/>
          <w:color w:val="000000"/>
          <w:highlight w:val="none"/>
        </w:rPr>
        <w:t xml:space="preserve">在报价时应充分考虑现场施工时存在的风险。</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7</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在本工程</w:t>
      </w:r>
      <w:r>
        <w:rPr>
          <w:rFonts w:hint="eastAsia" w:ascii="宋体" w:hAnsi="宋体" w:cs="宋体"/>
          <w:color w:val="000000"/>
          <w:highlight w:val="none"/>
        </w:rPr>
        <w:t xml:space="preserve">采购</w:t>
      </w:r>
      <w:r>
        <w:rPr>
          <w:rFonts w:ascii="宋体" w:hAnsi="宋体" w:cs="宋体"/>
          <w:color w:val="000000"/>
          <w:highlight w:val="none"/>
        </w:rPr>
        <w:t xml:space="preserve">前务必摸清项目情况，以保证以后项目顺利开展，报价时应认真勘察工程现场情况。控制价综合市场价仅考虑常规或一般做法，</w:t>
      </w:r>
      <w:r>
        <w:rPr>
          <w:rFonts w:hint="eastAsia" w:ascii="宋体" w:hAnsi="宋体" w:cs="宋体"/>
          <w:color w:val="000000"/>
          <w:highlight w:val="none"/>
        </w:rPr>
        <w:t xml:space="preserve">供应商</w:t>
      </w:r>
      <w:r>
        <w:rPr>
          <w:rFonts w:ascii="宋体" w:hAnsi="宋体" w:cs="宋体"/>
          <w:color w:val="000000"/>
          <w:highlight w:val="none"/>
        </w:rPr>
        <w:t xml:space="preserve">在</w:t>
      </w:r>
      <w:r>
        <w:rPr>
          <w:rFonts w:hint="eastAsia" w:ascii="宋体" w:hAnsi="宋体" w:cs="宋体"/>
          <w:color w:val="000000"/>
          <w:highlight w:val="none"/>
        </w:rPr>
        <w:t xml:space="preserve">响应</w:t>
      </w:r>
      <w:r>
        <w:rPr>
          <w:rFonts w:ascii="宋体" w:hAnsi="宋体" w:cs="宋体"/>
          <w:color w:val="000000"/>
          <w:highlight w:val="none"/>
        </w:rPr>
        <w:t xml:space="preserve">报价时要根据各自的项目实施方案及实施方法进行施工，</w:t>
      </w:r>
      <w:r>
        <w:rPr>
          <w:rFonts w:hint="eastAsia" w:ascii="宋体" w:hAnsi="宋体" w:cs="宋体"/>
          <w:color w:val="000000"/>
          <w:highlight w:val="none"/>
        </w:rPr>
        <w:t xml:space="preserve">供应商</w:t>
      </w:r>
      <w:r>
        <w:rPr>
          <w:rFonts w:ascii="宋体" w:hAnsi="宋体" w:cs="宋体"/>
          <w:color w:val="000000"/>
          <w:highlight w:val="none"/>
        </w:rPr>
        <w:t xml:space="preserve">应综合各种因素并考虑现场可能发生的风险进行报价，报价应含在措施项目中，但必须完成清单特征描述的内容及项目设计文件的功能，今后不予调整。</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8</w:t>
      </w:r>
      <w:r>
        <w:rPr>
          <w:rFonts w:ascii="宋体" w:hAnsi="宋体" w:cs="宋体"/>
          <w:color w:val="000000"/>
          <w:highlight w:val="none"/>
        </w:rPr>
        <w:t xml:space="preserve">、工程量清单及其计价格式中列明的所有需要填报的单价和合价，</w:t>
      </w:r>
      <w:r>
        <w:rPr>
          <w:rFonts w:hint="eastAsia" w:ascii="宋体" w:hAnsi="宋体" w:cs="宋体"/>
          <w:color w:val="000000"/>
          <w:highlight w:val="none"/>
        </w:rPr>
        <w:t xml:space="preserve">供应商</w:t>
      </w:r>
      <w:r>
        <w:rPr>
          <w:rFonts w:ascii="宋体" w:hAnsi="宋体" w:cs="宋体"/>
          <w:color w:val="000000"/>
          <w:highlight w:val="none"/>
        </w:rPr>
        <w:t xml:space="preserve">均需要填报，未填报的单价和合价，视为此项费用已包含在工程量清单的其他单价和合价中。</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9</w:t>
      </w:r>
      <w:r>
        <w:rPr>
          <w:rFonts w:ascii="宋体" w:hAnsi="宋体" w:cs="宋体"/>
          <w:color w:val="000000"/>
          <w:highlight w:val="none"/>
        </w:rPr>
        <w:t xml:space="preserve">、在施工过程中</w:t>
      </w:r>
      <w:r>
        <w:rPr>
          <w:rFonts w:hint="eastAsia" w:ascii="宋体" w:hAnsi="宋体" w:cs="宋体"/>
          <w:color w:val="000000"/>
          <w:highlight w:val="none"/>
        </w:rPr>
        <w:t xml:space="preserve">采购人</w:t>
      </w:r>
      <w:r>
        <w:rPr>
          <w:rFonts w:ascii="宋体" w:hAnsi="宋体" w:cs="宋体"/>
          <w:color w:val="000000"/>
          <w:highlight w:val="none"/>
        </w:rPr>
        <w:t xml:space="preserve">有权对</w:t>
      </w:r>
      <w:r>
        <w:rPr>
          <w:rFonts w:hint="eastAsia" w:ascii="宋体" w:hAnsi="宋体" w:cs="宋体"/>
          <w:color w:val="000000"/>
          <w:highlight w:val="none"/>
        </w:rPr>
        <w:t xml:space="preserve">供应商</w:t>
      </w:r>
      <w:r>
        <w:rPr>
          <w:rFonts w:ascii="宋体" w:hAnsi="宋体" w:cs="宋体"/>
          <w:color w:val="000000"/>
          <w:highlight w:val="none"/>
        </w:rPr>
        <w:t xml:space="preserve">进场材料进行随机抽检，检测费由</w:t>
      </w:r>
      <w:r>
        <w:rPr>
          <w:rFonts w:hint="eastAsia" w:ascii="宋体" w:hAnsi="宋体" w:cs="宋体"/>
          <w:color w:val="000000"/>
          <w:highlight w:val="none"/>
        </w:rPr>
        <w:t xml:space="preserve">供应商</w:t>
      </w:r>
      <w:r>
        <w:rPr>
          <w:rFonts w:ascii="宋体" w:hAnsi="宋体" w:cs="宋体"/>
          <w:color w:val="000000"/>
          <w:highlight w:val="none"/>
        </w:rPr>
        <w:t xml:space="preserve">承担。若进场材料检测不合格达到两次，</w:t>
      </w:r>
      <w:r>
        <w:rPr>
          <w:rFonts w:hint="eastAsia" w:ascii="宋体" w:hAnsi="宋体" w:cs="宋体"/>
          <w:color w:val="000000"/>
          <w:highlight w:val="none"/>
        </w:rPr>
        <w:t xml:space="preserve">采购人</w:t>
      </w:r>
      <w:r>
        <w:rPr>
          <w:rFonts w:ascii="宋体" w:hAnsi="宋体" w:cs="宋体"/>
          <w:color w:val="000000"/>
          <w:highlight w:val="none"/>
        </w:rPr>
        <w:t xml:space="preserve">将立即终止合同并保留追究</w:t>
      </w:r>
      <w:r>
        <w:rPr>
          <w:rFonts w:hint="eastAsia" w:ascii="宋体" w:hAnsi="宋体" w:cs="宋体"/>
          <w:color w:val="000000"/>
          <w:highlight w:val="none"/>
        </w:rPr>
        <w:t xml:space="preserve">供应商</w:t>
      </w:r>
      <w:r>
        <w:rPr>
          <w:rFonts w:ascii="宋体" w:hAnsi="宋体" w:cs="宋体"/>
          <w:color w:val="000000"/>
          <w:highlight w:val="none"/>
        </w:rPr>
        <w:t xml:space="preserve">责任的权利。</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10</w:t>
      </w:r>
      <w:r>
        <w:rPr>
          <w:rFonts w:ascii="宋体" w:hAnsi="宋体" w:cs="宋体"/>
          <w:color w:val="000000"/>
          <w:highlight w:val="none"/>
        </w:rPr>
        <w:t xml:space="preserve">、投标</w:t>
      </w:r>
      <w:r>
        <w:rPr>
          <w:rFonts w:hint="eastAsia" w:ascii="宋体" w:hAnsi="宋体" w:cs="宋体"/>
          <w:color w:val="000000"/>
          <w:highlight w:val="none"/>
        </w:rPr>
        <w:t xml:space="preserve">供应商</w:t>
      </w:r>
      <w:r>
        <w:rPr>
          <w:rFonts w:ascii="宋体" w:hAnsi="宋体" w:cs="宋体"/>
          <w:color w:val="000000"/>
          <w:highlight w:val="none"/>
        </w:rPr>
        <w:t xml:space="preserve">应做到文明施工，做好施工现场及院内整洁，做好已有设施和装修的保护措施，如有损坏，</w:t>
      </w:r>
      <w:r>
        <w:rPr>
          <w:rFonts w:hint="eastAsia" w:ascii="宋体" w:hAnsi="宋体" w:cs="宋体"/>
          <w:color w:val="000000"/>
          <w:highlight w:val="none"/>
        </w:rPr>
        <w:t xml:space="preserve">采购人</w:t>
      </w:r>
      <w:r>
        <w:rPr>
          <w:rFonts w:ascii="宋体" w:hAnsi="宋体" w:cs="宋体"/>
          <w:color w:val="000000"/>
          <w:highlight w:val="none"/>
        </w:rPr>
        <w:t xml:space="preserve">有权要求赔偿，施工垃圾及时清运，清运手续、费用由投标</w:t>
      </w:r>
      <w:r>
        <w:rPr>
          <w:rFonts w:hint="eastAsia" w:ascii="宋体" w:hAnsi="宋体" w:cs="宋体"/>
          <w:color w:val="000000"/>
          <w:highlight w:val="none"/>
        </w:rPr>
        <w:t xml:space="preserve">供应商</w:t>
      </w:r>
      <w:r>
        <w:rPr>
          <w:rFonts w:ascii="宋体" w:hAnsi="宋体" w:cs="宋体"/>
          <w:color w:val="000000"/>
          <w:highlight w:val="none"/>
        </w:rPr>
        <w:t xml:space="preserve">自行解决。</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11</w:t>
      </w:r>
      <w:r>
        <w:rPr>
          <w:rFonts w:ascii="宋体" w:hAnsi="宋体" w:cs="宋体"/>
          <w:color w:val="000000"/>
          <w:highlight w:val="none"/>
        </w:rPr>
        <w:t xml:space="preserve">、隐蔽工程和中间验收：凡隐蔽工程进行中间验收，各分部分项工程结束后进行验收。</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12</w:t>
      </w:r>
      <w:r>
        <w:rPr>
          <w:rFonts w:ascii="宋体" w:hAnsi="宋体" w:cs="宋体"/>
          <w:color w:val="000000"/>
          <w:highlight w:val="none"/>
        </w:rPr>
        <w:t xml:space="preserve">、工程量清单中每一个项目的综合单价及措施费中，应包括人工费、材料费、机械费、其它直接、间接费、有关文件规定的调价、利润、税金以及现行取费中的所有费用，包括但不限于材料差价、场内外运输（垂直运输）、机械进退场、临时设施、材料周转、赶工措施、机械停置、噪音排污及夜间施工费、管线调查与保护、交通协调以及根据本</w:t>
      </w:r>
      <w:r>
        <w:rPr>
          <w:rFonts w:hint="eastAsia" w:ascii="宋体" w:hAnsi="宋体" w:cs="宋体"/>
          <w:color w:val="000000"/>
          <w:highlight w:val="none"/>
        </w:rPr>
        <w:t xml:space="preserve">采购</w:t>
      </w:r>
      <w:r>
        <w:rPr>
          <w:rFonts w:ascii="宋体" w:hAnsi="宋体" w:cs="宋体"/>
          <w:color w:val="000000"/>
          <w:highlight w:val="none"/>
        </w:rPr>
        <w:t xml:space="preserve">文件要求的风险金等全部费用；注：除上述说明外，分部分项工程量清单中“项目特征”内容描述不详的，以验收规范和清单计价规范为准。</w:t>
      </w:r>
      <w:r>
        <w:rPr>
          <w:rFonts w:ascii="Arial" w:hAnsi="Arial" w:eastAsia="Arial" w:cs="Arial"/>
          <w:color w:val="000000"/>
          <w:highlight w:val="none"/>
        </w:rPr>
      </w:r>
      <w:r/>
    </w:p>
    <w:p>
      <w:pPr>
        <w:pStyle w:val="847"/>
        <w:ind w:left="316"/>
        <w:spacing w:after="120" w:line="480" w:lineRule="auto"/>
        <w:rPr>
          <w:rFonts w:ascii="宋体" w:hAnsi="宋体" w:cs="宋体"/>
          <w:color w:val="000000"/>
          <w:highlight w:val="none"/>
        </w:rPr>
      </w:pPr>
      <w:r>
        <w:rPr>
          <w:rFonts w:ascii="宋体" w:hAnsi="宋体" w:cs="宋体"/>
          <w:color w:val="000000"/>
          <w:highlight w:val="none"/>
        </w:rPr>
        <w:t xml:space="preserve">13、工程量清单中暂列金为不可竞争费用。</w:t>
      </w:r>
      <w:r>
        <w:rPr>
          <w:rFonts w:ascii="宋体" w:hAnsi="宋体" w:cs="宋体"/>
          <w:color w:val="000000"/>
          <w:highlight w:val="none"/>
        </w:rPr>
      </w:r>
      <w:r/>
    </w:p>
    <w:p>
      <w:pPr>
        <w:pStyle w:val="847"/>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14、其他：中标人应独立、有效地做好该工程周边的有关群众工作，并充分考虑工程实施范围内外的单位、个人和其他可能出现阻挠施工的情况，若发生的机械台班停置费、二次机械进退场费、人员窝工、处理周边群众纠纷等费用和损失，由供应商在响应报价中自行考虑，工程结算时不作调整。</w:t>
      </w:r>
      <w:r>
        <w:rPr>
          <w:rFonts w:ascii="宋体" w:hAnsi="宋体" w:cs="宋体"/>
          <w:color w:val="000000"/>
          <w:highlight w:val="none"/>
        </w:rPr>
      </w:r>
      <w:r/>
    </w:p>
    <w:p>
      <w:pPr>
        <w:pStyle w:val="847"/>
        <w:ind w:left="316"/>
        <w:spacing w:after="120" w:line="480" w:lineRule="auto"/>
        <w:rPr>
          <w:rFonts w:ascii="宋体" w:hAnsi="宋体" w:cs="宋体"/>
          <w:b/>
          <w:color w:val="000000"/>
          <w:highlight w:val="none"/>
        </w:rPr>
      </w:pPr>
      <w:r>
        <w:rPr>
          <w:rFonts w:hint="eastAsia" w:ascii="宋体" w:hAnsi="宋体" w:cs="宋体"/>
          <w:color w:val="000000"/>
          <w:highlight w:val="none"/>
        </w:rPr>
        <w:t xml:space="preserve">供应商务必自行认真踏勘现场条件，一旦中标不得对现场条件提出额外要求，不得要求增加费用。</w:t>
      </w:r>
      <w:r>
        <w:rPr>
          <w:rFonts w:ascii="宋体" w:hAnsi="宋体" w:cs="宋体"/>
          <w:b/>
          <w:color w:val="000000"/>
          <w:highlight w:val="none"/>
        </w:rPr>
      </w:r>
      <w:r/>
    </w:p>
    <w:p>
      <w:pPr>
        <w:pStyle w:val="847"/>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三、改造范围与规模</w:t>
      </w:r>
      <w:r>
        <w:rPr>
          <w:rFonts w:ascii="宋体" w:hAnsi="宋体" w:cs="宋体"/>
          <w:b/>
          <w:color w:val="000000"/>
          <w:highlight w:val="none"/>
        </w:rPr>
      </w:r>
      <w:r/>
    </w:p>
    <w:p>
      <w:pPr>
        <w:pStyle w:val="847"/>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    本次改造位于南京市秦淮区光华东街3号院2号楼三层，2号楼总建筑面积为2490平方米，本次改造范围为2号楼三层部分，改造面积为394.39平方米，屋面改造面积为46平方米。</w:t>
      </w:r>
      <w:r>
        <w:rPr>
          <w:rFonts w:ascii="宋体" w:hAnsi="宋体" w:cs="宋体"/>
          <w:color w:val="000000"/>
          <w:highlight w:val="none"/>
        </w:rPr>
      </w:r>
      <w:r/>
    </w:p>
    <w:p>
      <w:pPr>
        <w:pStyle w:val="847"/>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四、改造方案</w:t>
      </w:r>
      <w:r>
        <w:rPr>
          <w:rFonts w:ascii="宋体" w:hAnsi="宋体" w:cs="宋体"/>
          <w:b/>
          <w:color w:val="000000"/>
          <w:highlight w:val="none"/>
        </w:rPr>
      </w:r>
      <w:r/>
    </w:p>
    <w:p>
      <w:pPr>
        <w:pStyle w:val="847"/>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1、拆除工程：对改造区域内的原有吊顶、隔墙、门窗等进行拆除，并清理现有设施。</w:t>
      </w:r>
      <w:r>
        <w:rPr>
          <w:rFonts w:ascii="宋体" w:hAnsi="宋体" w:cs="宋体"/>
          <w:color w:val="000000"/>
          <w:highlight w:val="none"/>
        </w:rPr>
      </w:r>
      <w:r/>
    </w:p>
    <w:p>
      <w:pPr>
        <w:pStyle w:val="847"/>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2、装修工程：洁净区采用50mm手工双面玻镁岩棉彩钢板墙面与顶棚，普通区域采用600×600铝板吊顶及无机涂料墙面，地面利旧，踢脚采用铝合金圆弧踢脚或不锈钢踢脚。</w:t>
      </w:r>
      <w:r>
        <w:rPr>
          <w:rFonts w:ascii="宋体" w:hAnsi="宋体" w:cs="宋体"/>
          <w:color w:val="000000"/>
          <w:highlight w:val="none"/>
        </w:rPr>
      </w:r>
      <w:r/>
    </w:p>
    <w:p>
      <w:pPr>
        <w:pStyle w:val="847"/>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3、暖通系统：设置分体空调与直膨式全空气净化空调系统，配备新风机、排风机、高效过滤器及活性炭过滤装置，满足各房间温湿度、洁净度及换气次数要求。</w:t>
      </w:r>
      <w:r>
        <w:rPr>
          <w:rFonts w:ascii="宋体" w:hAnsi="宋体" w:cs="宋体"/>
          <w:color w:val="000000"/>
          <w:highlight w:val="none"/>
        </w:rPr>
      </w:r>
      <w:r/>
    </w:p>
    <w:p>
      <w:pPr>
        <w:pStyle w:val="847"/>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4、给排水系统：新增实验用水给水管道、纯水点位（小厨宝）、实验废水排水系统，废水经专用管道收集至室外处理池或专用回收桶。</w:t>
      </w:r>
      <w:r>
        <w:rPr>
          <w:rFonts w:ascii="宋体" w:hAnsi="宋体" w:cs="宋体"/>
          <w:color w:val="000000"/>
          <w:highlight w:val="none"/>
        </w:rPr>
      </w:r>
      <w:r/>
    </w:p>
    <w:p>
      <w:pPr>
        <w:pStyle w:val="847"/>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5、电气系统：新增照明、插座、工艺设备配电及弱电系统，设置配电箱、综合布线、门禁与互锁系统等。</w:t>
      </w:r>
      <w:r>
        <w:rPr>
          <w:rFonts w:ascii="宋体" w:hAnsi="宋体" w:cs="宋体"/>
          <w:color w:val="000000"/>
          <w:highlight w:val="none"/>
        </w:rPr>
      </w:r>
      <w:r/>
    </w:p>
    <w:p>
      <w:pPr>
        <w:pStyle w:val="847"/>
        <w:ind w:left="278"/>
        <w:spacing w:after="120" w:line="480" w:lineRule="auto"/>
        <w:rPr>
          <w:rFonts w:ascii="宋体" w:hAnsi="宋体" w:cs="宋体"/>
          <w:color w:val="000000"/>
          <w:highlight w:val="none"/>
        </w:rPr>
      </w:pPr>
      <w:r>
        <w:rPr>
          <w:rFonts w:hint="eastAsia" w:ascii="宋体" w:hAnsi="宋体" w:cs="宋体"/>
          <w:color w:val="000000"/>
          <w:highlight w:val="none"/>
        </w:rPr>
        <w:t xml:space="preserve">6、自控系统：设置PLC控制器、压差传感器、温湿度传感器、风阀执行器等，实现送排风机联动、房间压力控制及远程监控。</w:t>
      </w:r>
      <w:r>
        <w:rPr>
          <w:rFonts w:ascii="宋体" w:hAnsi="宋体" w:cs="宋体"/>
          <w:color w:val="000000"/>
          <w:highlight w:val="none"/>
        </w:rPr>
      </w:r>
      <w:r/>
    </w:p>
    <w:p>
      <w:pPr>
        <w:pStyle w:val="847"/>
        <w:ind w:firstLine="210"/>
        <w:spacing w:line="360" w:lineRule="auto"/>
        <w:rPr>
          <w:rFonts w:ascii="宋体" w:hAnsi="宋体" w:cs="宋体"/>
          <w:color w:val="000000"/>
          <w:highlight w:val="none"/>
        </w:rPr>
      </w:pPr>
      <w:r>
        <w:rPr>
          <w:rFonts w:hint="eastAsia" w:ascii="宋体" w:hAnsi="宋体" w:cs="宋体"/>
          <w:color w:val="000000"/>
          <w:highlight w:val="none"/>
        </w:rPr>
        <w:t xml:space="preserve">7、主要材料设备技术性能指标要求：</w:t>
      </w:r>
      <w:r>
        <w:rPr>
          <w:rFonts w:ascii="宋体" w:hAnsi="宋体" w:cs="宋体"/>
          <w:color w:val="000000"/>
          <w:highlight w:val="none"/>
        </w:rPr>
      </w:r>
      <w:r/>
    </w:p>
    <w:p>
      <w:pPr>
        <w:pStyle w:val="847"/>
        <w:ind w:firstLine="422"/>
        <w:spacing w:line="360" w:lineRule="auto"/>
        <w:rPr>
          <w:rFonts w:ascii="宋体" w:hAnsi="宋体" w:cs="宋体"/>
          <w:b/>
          <w:bCs/>
          <w:color w:val="000000"/>
          <w:szCs w:val="21"/>
          <w:highlight w:val="none"/>
        </w:rPr>
      </w:pPr>
      <w:r>
        <w:rPr>
          <w:rFonts w:hint="eastAsia" w:ascii="宋体" w:hAnsi="宋体" w:cs="宋体"/>
          <w:b/>
          <w:bCs/>
          <w:color w:val="000000"/>
          <w:highlight w:val="none"/>
        </w:rPr>
        <w:t xml:space="preserve">1）</w:t>
      </w:r>
      <w:r>
        <w:rPr>
          <w:rFonts w:hint="eastAsia" w:ascii="宋体" w:hAnsi="宋体" w:cs="宋体"/>
          <w:b/>
          <w:bCs/>
          <w:color w:val="000000"/>
          <w:szCs w:val="21"/>
          <w:highlight w:val="none"/>
        </w:rPr>
        <w:t xml:space="preserve">垂直流洁净工作台技术性能要求</w:t>
      </w:r>
      <w:r>
        <w:rPr>
          <w:rFonts w:ascii="宋体" w:hAnsi="宋体" w:cs="宋体"/>
          <w:b/>
          <w:bCs/>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（1）气流模式: 垂直层流，平均气流流速: 低档风速≥0.3 m/s 或 高档风速≥0.45 m/s可调，过滤系统: 主过滤器采用HEPA高效空气过滤器，针对≥0.3μm颗粒其过滤效率&gt;99.99%；配有初效过滤器（高效聚酯纤维）（投标文件中需提供厂家公开发行的彩页、官网截图及链接、技术说明书、第三方检测报告中任意一类证明材料）</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（2）工作区内部尺寸(宽x深)≥1220mmx600 mm，（投标文件中需提供厂家公开发行的彩页、官网截图及链接、技术说明书、第三方检测报告中任意一类证明材料）</w:t>
      </w:r>
      <w:r>
        <w:rPr>
          <w:rFonts w:hint="eastAsia" w:ascii="宋体" w:hAnsi="宋体" w:cs="宋体"/>
          <w:b/>
          <w:bCs/>
          <w:color w:val="000000"/>
          <w:szCs w:val="21"/>
          <w:highlight w:val="none"/>
        </w:rPr>
        <w:t xml:space="preserve">。</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（3）外部尺寸(宽x深)≤1340mmx685mm，（投标文件中需提供厂家公开发行的彩页、官网截图及链接、技术说明书、第三方检测报告中任意一类证明材料）</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（4）结构：分体式结构，支架可拆卸，带轮设计。（投标文件中需提供厂家公开发行的彩页、官网截图及链接、技术说明书、第三方检测报告中任意一类证明材料）</w:t>
      </w:r>
      <w:r>
        <w:rPr>
          <w:rFonts w:hint="eastAsia" w:ascii="宋体" w:hAnsi="宋体" w:cs="宋体"/>
          <w:b/>
          <w:bCs/>
          <w:color w:val="000000"/>
          <w:szCs w:val="21"/>
          <w:highlight w:val="none"/>
        </w:rPr>
        <w:t xml:space="preserve">。</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（5）风机系统：采用离心式EC风机，具有可恢复性热保护功能。性能稳定，低噪音，低能耗、震动小，使用寿命长。</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（6）柜体外部含银离子或者氧化锌纳米涂层；柜体涂层耐过氧化氢、臭氧腐蚀，需提供第三方检测报告；</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控制系统：具有开机自洁净、关机除杂程序，倒计时显示；按键控制风机、灯光、紫外灯，具备一键风速校准功能。（投标文件中需提供厂家公开发行的彩页、官网截图及链接、技术说明书、第三方检测报告中任意一类证明材料）</w:t>
      </w:r>
      <w:r>
        <w:rPr>
          <w:rFonts w:hint="eastAsia" w:ascii="宋体" w:hAnsi="宋体" w:cs="宋体"/>
          <w:b/>
          <w:bCs/>
          <w:color w:val="000000"/>
          <w:szCs w:val="21"/>
          <w:highlight w:val="none"/>
        </w:rPr>
        <w:t xml:space="preserve">。</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（8）居中显示器，方便两侧人员操作和查看。</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（9）紫外预约: 标配紫外灯定时开启/关闭预约功能，可以选配红外遥控器或者远程无线电模块开启关闭紫外灯。</w:t>
      </w:r>
      <w:r>
        <w:rPr>
          <w:rFonts w:ascii="宋体" w:hAnsi="宋体" w:cs="宋体"/>
          <w:color w:val="000000"/>
          <w:szCs w:val="21"/>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（10）噪音标准≤65dBA，日光灯照度 ≥900LUX。</w:t>
      </w:r>
      <w:r>
        <w:rPr>
          <w:rFonts w:ascii="宋体" w:hAnsi="宋体" w:cs="宋体"/>
          <w:color w:val="000000"/>
          <w:szCs w:val="21"/>
          <w:highlight w:val="none"/>
        </w:rPr>
      </w:r>
      <w:r/>
    </w:p>
    <w:p>
      <w:pPr>
        <w:pStyle w:val="847"/>
        <w:ind w:firstLine="422"/>
        <w:spacing w:line="360" w:lineRule="auto"/>
        <w:rPr>
          <w:rFonts w:ascii="宋体" w:hAnsi="宋体" w:cs="宋体"/>
          <w:b/>
          <w:bCs/>
          <w:color w:val="000000"/>
          <w:szCs w:val="21"/>
          <w:highlight w:val="none"/>
        </w:rPr>
      </w:pPr>
      <w:r>
        <w:rPr>
          <w:rFonts w:hint="eastAsia" w:ascii="宋体" w:hAnsi="宋体" w:cs="宋体"/>
          <w:b/>
          <w:bCs/>
          <w:color w:val="000000"/>
          <w:highlight w:val="none"/>
        </w:rPr>
        <w:t xml:space="preserve">2）</w:t>
      </w:r>
      <w:r>
        <w:rPr>
          <w:rFonts w:hint="eastAsia" w:ascii="宋体" w:hAnsi="宋体" w:cs="宋体"/>
          <w:b/>
          <w:bCs/>
          <w:color w:val="000000"/>
          <w:szCs w:val="21"/>
          <w:highlight w:val="none"/>
        </w:rPr>
        <w:t xml:space="preserve">实验台面</w:t>
      </w:r>
      <w:r>
        <w:rPr>
          <w:rFonts w:hint="eastAsia" w:ascii="宋体" w:hAnsi="宋体" w:cs="宋体"/>
          <w:b/>
          <w:bCs/>
          <w:color w:val="000000"/>
          <w:szCs w:val="21"/>
          <w:highlight w:val="none"/>
        </w:rPr>
        <w:t xml:space="preserve">技术性能要求：</w:t>
      </w:r>
      <w:r>
        <w:rPr>
          <w:rFonts w:hint="eastAsia" w:ascii="宋体" w:hAnsi="宋体" w:cs="宋体"/>
          <w:color w:val="000000"/>
          <w:szCs w:val="21"/>
          <w:highlight w:val="none"/>
        </w:rPr>
        <w:t xml:space="preserve">实验台面采用&gt;12.7 mm厚度的耐腐蚀实芯理化板，台面材料须符合以下技术参数及要求: </w:t>
      </w:r>
      <w:r>
        <w:rPr>
          <w:rFonts w:ascii="宋体" w:hAnsi="宋体" w:cs="宋体"/>
          <w:b/>
          <w:bCs/>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（1）化学全面性：参照</w:t>
      </w:r>
      <w:r>
        <w:rPr>
          <w:color w:val="000000"/>
          <w:highlight w:val="none"/>
        </w:rPr>
        <w:t xml:space="preserve">GB/T17657-2022</w:t>
      </w:r>
      <w:r>
        <w:rPr>
          <w:rFonts w:hint="eastAsia" w:ascii="宋体" w:hAnsi="宋体" w:cs="宋体"/>
          <w:color w:val="000000"/>
          <w:szCs w:val="21"/>
          <w:highlight w:val="none"/>
        </w:rPr>
        <w:t xml:space="preserve">《</w:t>
      </w:r>
      <w:r>
        <w:rPr>
          <w:rFonts w:hint="eastAsia" w:ascii="宋体" w:hAnsi="宋体" w:cs="宋体"/>
          <w:color w:val="000000"/>
          <w:szCs w:val="21"/>
          <w:highlight w:val="none"/>
          <w:shd w:val="clear" w:color="auto" w:fill="f5f7fa"/>
        </w:rPr>
        <w:t xml:space="preserve">人造板及饰面人造板理化性能试验方法》</w:t>
      </w:r>
      <w:r>
        <w:rPr>
          <w:rFonts w:hint="eastAsia"/>
          <w:color w:val="000000"/>
          <w:highlight w:val="none"/>
        </w:rPr>
        <w:t xml:space="preserve">进行化学性能检测</w:t>
      </w:r>
      <w:r>
        <w:rPr>
          <w:rFonts w:hint="eastAsia" w:ascii="宋体" w:hAnsi="宋体" w:cs="宋体"/>
          <w:color w:val="000000"/>
          <w:szCs w:val="21"/>
          <w:highlight w:val="none"/>
        </w:rPr>
        <w:t xml:space="preserve">，通过实验室常用化学试剂浓度且在室温24h测试条件下覆盖及不覆盖玻板进行测试，其中测试项目包括无水甲醇、无水乙醇、正己烷、凡士林、</w:t>
      </w:r>
      <w:r>
        <w:rPr>
          <w:rFonts w:ascii="宋体" w:hAnsi="宋体" w:cs="宋体"/>
          <w:color w:val="000000"/>
          <w:szCs w:val="21"/>
          <w:highlight w:val="none"/>
        </w:rPr>
        <w:t xml:space="preserve">盐酸37%、硝酸65%、硫酸98%、氢氧化钠40%、过氧化氢30%、氢氟酸40%、氨水28%等73项</w:t>
      </w:r>
      <w:r>
        <w:rPr>
          <w:rFonts w:hint="eastAsia" w:ascii="宋体" w:hAnsi="宋体" w:cs="宋体"/>
          <w:color w:val="000000"/>
          <w:szCs w:val="21"/>
          <w:highlight w:val="none"/>
        </w:rPr>
        <w:t xml:space="preserve">，检验结果均为“无明显变化”，分级结果为“5级”。</w:t>
      </w:r>
      <w:r>
        <w:rPr>
          <w:rFonts w:ascii="宋体" w:hAnsi="宋体" w:cs="宋体"/>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（2）物理性能：</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符合GB/T17657-2022中技术要求，通过国家建筑装修材料质量检验检测中心检验检测报告，静曲强度≥144Mpa；抗拉强度≥76Mpa；耐光色牢度≥5级；表面耐水蒸气≥5级；表面耐龟裂≥5级；表面耐污染≥5级；表面耐磨性能≥1800r</w:t>
      </w:r>
      <w:r>
        <w:rPr>
          <w:rFonts w:hint="eastAsia" w:ascii="宋体" w:hAnsi="宋体" w:cs="宋体"/>
          <w:color w:val="000000"/>
          <w:szCs w:val="21"/>
          <w:highlight w:val="none"/>
        </w:rPr>
        <w:t xml:space="preserve">，握螺钉力检测结果＞3440N，提供具备CMA标识检测报告；</w:t>
      </w:r>
      <w:r>
        <w:rPr>
          <w:rFonts w:ascii="宋体" w:hAnsi="宋体" w:cs="宋体"/>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（3）环保性能：甲醛释放量按GB/T 39600-2021《人造板及其制品甲醛释放量分级》检测标准，甲醛释放量检验结果要求≤0.013mg/m3。符合限量标识ENF级技术要求；通过化学物排放测试报告，目标化合物14天的释放量结果，TVOC总挥发性有机化合物≤0.068mg/m³，苯，甲苯，二甲苯未检出；三聚氰胺迁移量符合GB 31604.15-2016《食品安全国家标准食品接触材料及制品2,4,6-三氨基-1,3,5-三嗪(三聚氰胺)迁移量的测定》，检测结果为未检出，提供具备CMA标识检测报告。</w:t>
      </w:r>
      <w:r>
        <w:rPr>
          <w:rFonts w:ascii="宋体" w:hAnsi="宋体" w:cs="宋体"/>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（4）燃烧性能：要求燃烧性能达到 GB8624-2012《建筑材料及制品燃烧性能分级》标准中难燃 B1（C-s1,d0,t0）级，烟气毒性等级为 ZA1 级。提供具备CMA标识检测报告。</w:t>
      </w:r>
      <w:r>
        <w:rPr>
          <w:rFonts w:ascii="宋体" w:hAnsi="宋体" w:cs="宋体"/>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）抗菌性能：根据JIS Z 2801：2010检测方法，</w:t>
      </w:r>
      <w:r>
        <w:rPr>
          <w:rFonts w:hint="eastAsia" w:ascii="宋体" w:hAnsi="宋体" w:cs="宋体"/>
          <w:color w:val="000000"/>
          <w:szCs w:val="21"/>
          <w:highlight w:val="none"/>
        </w:rPr>
        <w:t xml:space="preserve">指标要求</w:t>
      </w:r>
      <w:r>
        <w:rPr>
          <w:rFonts w:ascii="宋体" w:hAnsi="宋体" w:cs="宋体"/>
          <w:color w:val="000000"/>
          <w:szCs w:val="21"/>
          <w:highlight w:val="none"/>
        </w:rPr>
        <w:t xml:space="preserve">大肠杆菌、肺炎克雷伯氏菌、金黄色葡萄球菌＞99%</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（6）氙灯老化试验：按GB/T 16422.2-2022《塑料实验室光源暴露试验方法第2部分:氙弧灯》标准：(测试方法A，循环序号4，相对湿度：(65±5)%,480h)进行检测)外观无开裂，无剥落，无鼓泡；耐光色牢度(灰色样卡)按GB/T250-2008《纺织品色牢度试验评定变色用灰色样卡》进行评级，至少达到5级。</w:t>
      </w:r>
      <w:r>
        <w:rPr>
          <w:rFonts w:ascii="宋体" w:hAnsi="宋体" w:cs="宋体"/>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（7）吸水率：按照GB/T 17657-2022，24小时吸水率检测结果≤0.1%，并提供CMA或CNAS出具的检测报告</w:t>
      </w:r>
      <w:r>
        <w:rPr>
          <w:rFonts w:ascii="宋体" w:hAnsi="宋体" w:cs="宋体"/>
          <w:color w:val="000000"/>
          <w:szCs w:val="21"/>
          <w:highlight w:val="none"/>
        </w:rPr>
      </w:r>
      <w:r/>
    </w:p>
    <w:p>
      <w:pPr>
        <w:pStyle w:val="84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t xml:space="preserve">台面板材清晰可见的背标，同时具备荧光防伪标识且不可刮涂和磨灭，以便鉴别真伪、符合绿色碳足迹量化要求和指南，并提供10年质保和售后</w:t>
      </w:r>
      <w:r>
        <w:rPr>
          <w:rFonts w:ascii="宋体" w:hAnsi="宋体" w:cs="宋体"/>
          <w:color w:val="000000"/>
          <w:szCs w:val="21"/>
          <w:highlight w:val="none"/>
        </w:rPr>
      </w:r>
      <w:r/>
    </w:p>
    <w:p>
      <w:pPr>
        <w:pStyle w:val="847"/>
        <w:ind w:firstLine="422"/>
        <w:jc w:val="left"/>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3）自控系统技术性能要求：</w:t>
      </w:r>
      <w:r>
        <w:rPr>
          <w:rFonts w:ascii="宋体" w:hAnsi="宋体" w:cs="宋体"/>
          <w:color w:val="000000"/>
          <w:szCs w:val="21"/>
          <w:highlight w:val="none"/>
        </w:rPr>
      </w:r>
      <w:r/>
    </w:p>
    <w:p>
      <w:pPr>
        <w:pStyle w:val="847"/>
        <w:ind w:firstLine="420"/>
        <w:jc w:val="left"/>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（1）送风机恒风量控制：根据传感器对风机风量进行实时监测，随过滤器脏堵自动调整变频器负载率，风量可以通过人机界面直接设定及实时检测，</w:t>
      </w:r>
      <w:r>
        <w:rPr>
          <w:rFonts w:hint="eastAsia" w:ascii="宋体" w:hAnsi="宋体" w:cs="宋体"/>
          <w:b/>
          <w:bCs/>
          <w:color w:val="000000"/>
          <w:szCs w:val="21"/>
          <w:highlight w:val="none"/>
        </w:rPr>
        <w:t xml:space="preserve">投标文件中</w:t>
      </w:r>
      <w:r>
        <w:rPr>
          <w:rFonts w:hint="eastAsia" w:ascii="宋体" w:hAnsi="宋体" w:cs="宋体"/>
          <w:b/>
          <w:bCs/>
          <w:color w:val="000000"/>
          <w:szCs w:val="21"/>
          <w:highlight w:val="none"/>
          <w:lang w:val="en-US" w:eastAsia="zh-CN"/>
        </w:rPr>
        <w:t xml:space="preserve">需提供详细的</w:t>
      </w:r>
      <w:r>
        <w:rPr>
          <w:rFonts w:hint="eastAsia" w:ascii="宋体" w:hAnsi="宋体" w:cs="宋体"/>
          <w:b/>
          <w:bCs/>
          <w:color w:val="000000"/>
          <w:szCs w:val="21"/>
          <w:highlight w:val="none"/>
        </w:rPr>
        <w:t xml:space="preserve">控制方案</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控制深化图、控制界面图</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机组人机画面动态显示机组的实时运行状况，便于观察每个设备的实时状态。机组故障指示，当机组发生故障时，故障指示灯点亮，人机界面会发出报警并记录详</w:t>
      </w:r>
      <w:r>
        <w:rPr>
          <w:rFonts w:hint="eastAsia"/>
          <w:color w:val="000000"/>
          <w:highlight w:val="none"/>
          <w:lang w:val="en-US" w:eastAsia="zh-CN"/>
        </w:rPr>
        <w:t xml:space="preserve">细数据。</w:t>
      </w:r>
      <w:r>
        <w:rPr>
          <w:rFonts w:ascii="宋体" w:hAnsi="宋体" w:eastAsia="宋体" w:cs="宋体"/>
          <w:color w:val="000000"/>
          <w:szCs w:val="21"/>
          <w:highlight w:val="none"/>
          <w:lang w:val="en-US" w:eastAsia="zh-CN"/>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（2）综合实现实验室送排风及压差控制的节能效果，</w:t>
      </w:r>
      <w:r>
        <w:rPr>
          <w:rFonts w:hint="eastAsia" w:ascii="宋体" w:hAnsi="宋体" w:cs="宋体"/>
          <w:b/>
          <w:bCs/>
          <w:color w:val="000000"/>
          <w:szCs w:val="21"/>
          <w:highlight w:val="none"/>
        </w:rPr>
        <w:t xml:space="preserve">（投标文件中需提供关于实验室新排风及压差控制节能系统软件相关证书）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（3）自控系统可检测房间的温湿度、甲醛、VOC、CO2 PM1.0/PM2.5（默认）/PM10 空气质量的数值，当环境监测EMS超标时立即报警，警示人员进入功能</w:t>
      </w:r>
      <w:r>
        <w:rPr>
          <w:rFonts w:hint="eastAsia" w:ascii="宋体" w:hAnsi="宋体" w:cs="宋体"/>
          <w:b/>
          <w:bCs/>
          <w:color w:val="000000"/>
          <w:szCs w:val="21"/>
          <w:highlight w:val="none"/>
        </w:rPr>
        <w:t xml:space="preserve">（投标文件中需提供</w:t>
      </w:r>
      <w:r>
        <w:rPr>
          <w:rFonts w:hint="eastAsia" w:ascii="宋体" w:hAnsi="宋体" w:cs="宋体"/>
          <w:b/>
          <w:bCs/>
          <w:color w:val="000000"/>
          <w:szCs w:val="21"/>
          <w:highlight w:val="none"/>
          <w:lang w:val="en-US" w:eastAsia="zh-CN"/>
        </w:rPr>
        <w:t xml:space="preserve">详细的</w:t>
      </w:r>
      <w:r>
        <w:rPr>
          <w:rFonts w:hint="eastAsia" w:ascii="宋体" w:hAnsi="宋体" w:cs="宋体"/>
          <w:b/>
          <w:bCs/>
          <w:color w:val="000000"/>
          <w:szCs w:val="21"/>
          <w:highlight w:val="none"/>
        </w:rPr>
        <w:t xml:space="preserve">控制技术方案</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控制深化图、控制界面图</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47"/>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4）组合式新风机组技术性能要求：</w:t>
      </w:r>
      <w:r>
        <w:rPr>
          <w:rFonts w:ascii="宋体" w:hAnsi="宋体" w:cs="宋体"/>
          <w:b/>
          <w:bCs/>
          <w:color w:val="000000"/>
          <w:szCs w:val="21"/>
          <w:highlight w:val="none"/>
        </w:rPr>
      </w:r>
      <w:r/>
    </w:p>
    <w:p>
      <w:pPr>
        <w:pStyle w:val="847"/>
        <w:ind w:firstLine="420"/>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1）空调箱板采用双层面板中间高压聚氨脂发泡保温，箱板导热系数小于0.022W/m•K，外壁板采用厚度不小于0.5mm厚的辊涂新工艺彩钢板，内壁板为不小于0.5mm厚无锌花镀锌钢板，其中内底板为不小于0.7mm厚无锌花镀锌钢板。机组铝合金型材框架与内外面板经流水线高压发泡一次成型，成为一个整体，内部平整无间隙，机组采用内埋加强筋以增加强度、结构强度高，不得出现内部突出结构，箱板厚度50mm。密度不小于52.4Kg/m。空调箱体过滤器旁通漏风率应达到F9级。需提供第三方检测报告。</w:t>
      </w:r>
      <w:r>
        <w:rPr>
          <w:rFonts w:ascii="宋体" w:hAnsi="宋体" w:cs="宋体"/>
          <w:color w:val="000000"/>
          <w:highlight w:val="none"/>
        </w:rPr>
      </w:r>
      <w:r/>
    </w:p>
    <w:p>
      <w:pPr>
        <w:pStyle w:val="84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空调箱应有防冷桥措施，机组运行时不出现冷桥和凝露现象，热桥因子达到0.8。空调箱抑菌水盘，大肠杆菌抗菌率不小于74.7%，金黄色葡萄球菌的抗菌率不小于99.9%。空调箱抑菌表冷器，大肠杆菌抗菌率不小于99.9%，金黄色葡萄球菌的抗菌率不小于99.9%。</w:t>
      </w:r>
      <w:r>
        <w:rPr>
          <w:rFonts w:ascii="宋体" w:hAnsi="宋体" w:cs="宋体"/>
          <w:color w:val="000000"/>
          <w:szCs w:val="21"/>
          <w:highlight w:val="none"/>
        </w:rPr>
      </w:r>
      <w:r/>
    </w:p>
    <w:p>
      <w:pPr>
        <w:pStyle w:val="847"/>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（3）无论是框梁（骨架）还是保温护板，只要同时接触机组内外空气的连接处均应采取绝对“断冷桥”结构。</w:t>
      </w:r>
      <w:r>
        <w:rPr>
          <w:rFonts w:hint="eastAsia" w:ascii="宋体" w:hAnsi="宋体" w:cs="宋体"/>
          <w:b/>
          <w:bCs/>
          <w:color w:val="000000"/>
          <w:szCs w:val="21"/>
          <w:highlight w:val="none"/>
        </w:rPr>
        <w:t xml:space="preserve">响应文件必须详细说明具体的“断冷桥”措施、</w:t>
      </w:r>
      <w:r>
        <w:rPr>
          <w:rFonts w:hint="eastAsia" w:ascii="宋体" w:hAnsi="宋体" w:cs="宋体"/>
          <w:b/>
          <w:bCs/>
          <w:color w:val="000000"/>
          <w:szCs w:val="21"/>
          <w:highlight w:val="none"/>
        </w:rPr>
        <w:t xml:space="preserve">提供结构示意图</w:t>
      </w:r>
      <w:r>
        <w:rPr>
          <w:rFonts w:hint="eastAsia" w:ascii="宋体" w:hAnsi="宋体" w:cs="宋体"/>
          <w:b/>
          <w:bCs/>
          <w:color w:val="000000"/>
          <w:szCs w:val="21"/>
          <w:highlight w:val="none"/>
          <w:lang w:val="en-US" w:eastAsia="zh-CN"/>
        </w:rPr>
        <w:t xml:space="preserve">及对应</w:t>
      </w:r>
      <w:r>
        <w:rPr>
          <w:rFonts w:hint="eastAsia" w:ascii="宋体" w:hAnsi="宋体" w:cs="宋体"/>
          <w:b/>
          <w:bCs/>
          <w:color w:val="000000"/>
          <w:szCs w:val="21"/>
          <w:highlight w:val="none"/>
        </w:rPr>
        <w:t xml:space="preserve">说明</w:t>
      </w:r>
      <w:r>
        <w:rPr>
          <w:rFonts w:hint="eastAsia"/>
          <w:b/>
          <w:bCs/>
          <w:color w:val="000000"/>
          <w:highlight w:val="none"/>
          <w:lang w:eastAsia="zh-CN"/>
        </w:rPr>
        <w:t xml:space="preserve">。</w:t>
      </w:r>
      <w:r>
        <w:rPr>
          <w:rFonts w:hint="eastAsia" w:ascii="宋体" w:hAnsi="宋体" w:eastAsia="宋体" w:cs="宋体"/>
          <w:color w:val="000000"/>
          <w:szCs w:val="21"/>
          <w:highlight w:val="none"/>
          <w:lang w:eastAsia="zh-CN"/>
        </w:rPr>
      </w:r>
      <w:r/>
    </w:p>
    <w:p>
      <w:pPr>
        <w:pStyle w:val="847"/>
        <w:ind w:left="278"/>
        <w:spacing w:after="120" w:line="480" w:lineRule="auto"/>
        <w:rPr>
          <w:rFonts w:ascii="宋体" w:hAnsi="宋体" w:cs="宋体"/>
          <w:b/>
          <w:color w:val="000000"/>
          <w:highlight w:val="none"/>
        </w:rPr>
      </w:pPr>
      <w:r>
        <w:rPr>
          <w:rFonts w:hint="eastAsia" w:ascii="宋体" w:hAnsi="宋体" w:cs="宋体"/>
          <w:b/>
          <w:color w:val="000000"/>
          <w:highlight w:val="none"/>
        </w:rPr>
        <w:t xml:space="preserve">五、特殊说明：</w:t>
      </w:r>
      <w:r>
        <w:rPr>
          <w:rFonts w:ascii="宋体" w:hAnsi="宋体" w:cs="宋体"/>
          <w:b/>
          <w:color w:val="000000"/>
          <w:highlight w:val="none"/>
        </w:rPr>
      </w:r>
      <w:r/>
    </w:p>
    <w:p>
      <w:pPr>
        <w:pStyle w:val="847"/>
        <w:ind w:left="316"/>
        <w:spacing w:after="120" w:line="480" w:lineRule="auto"/>
        <w:rPr>
          <w:rFonts w:ascii="宋体" w:hAnsi="宋体" w:cs="宋体"/>
          <w:color w:val="000000"/>
          <w:highlight w:val="none"/>
        </w:rPr>
      </w:pPr>
      <w:r>
        <w:rPr>
          <w:rFonts w:hint="eastAsia" w:ascii="宋体" w:hAnsi="宋体" w:cs="宋体"/>
          <w:color w:val="000000"/>
          <w:highlight w:val="none"/>
        </w:rPr>
        <w:t xml:space="preserve">具体请详勘现场，措施费及垃圾清运费请根据现场情况综合报价，结算时不调整。各分部分项工程报价时综合考虑人员的窝工费，材料、机械等的二次搬运费等费用，结算时不再调整相关费用。</w:t>
      </w:r>
      <w:r>
        <w:rPr>
          <w:rFonts w:ascii="宋体" w:hAnsi="宋体" w:cs="宋体"/>
          <w:color w:val="000000"/>
          <w:highlight w:val="none"/>
        </w:rPr>
      </w:r>
      <w:r/>
    </w:p>
    <w:p>
      <w:pPr>
        <w:pStyle w:val="847"/>
        <w:ind w:left="278"/>
        <w:spacing w:after="120" w:line="480" w:lineRule="auto"/>
        <w:rPr>
          <w:rFonts w:ascii="Arial" w:hAnsi="Arial" w:eastAsia="Arial" w:cs="Arial"/>
          <w:b/>
          <w:color w:val="000000"/>
          <w:highlight w:val="none"/>
        </w:rPr>
      </w:pPr>
      <w:r>
        <w:rPr>
          <w:rFonts w:hint="eastAsia" w:ascii="宋体" w:hAnsi="宋体" w:cs="宋体"/>
          <w:b/>
          <w:color w:val="000000"/>
          <w:highlight w:val="none"/>
        </w:rPr>
        <w:t xml:space="preserve">六</w:t>
      </w:r>
      <w:r>
        <w:rPr>
          <w:rFonts w:ascii="宋体" w:hAnsi="宋体" w:cs="宋体"/>
          <w:b/>
          <w:color w:val="000000"/>
          <w:highlight w:val="none"/>
        </w:rPr>
        <w:t xml:space="preserve">、其他说明：</w:t>
      </w:r>
      <w:r>
        <w:rPr>
          <w:rFonts w:ascii="Arial" w:hAnsi="Arial" w:eastAsia="Arial" w:cs="Arial"/>
          <w:b/>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1</w:t>
      </w:r>
      <w:r>
        <w:rPr>
          <w:rFonts w:ascii="宋体" w:hAnsi="宋体" w:cs="宋体"/>
          <w:color w:val="000000"/>
          <w:highlight w:val="none"/>
        </w:rPr>
        <w:t xml:space="preserve">、项目负责人不得同时在两个或者两个以上单位受聘或者执业；项目负责人是非变更后无在建工程，或项目负责人是变更后无在建工程（必须原合同工期已满且变更备案之日已满</w:t>
      </w:r>
      <w:r>
        <w:rPr>
          <w:rFonts w:ascii="Arial" w:hAnsi="Arial" w:eastAsia="Arial" w:cs="Arial"/>
          <w:color w:val="000000"/>
          <w:highlight w:val="none"/>
        </w:rPr>
        <w:t xml:space="preserve">6</w:t>
      </w:r>
      <w:r>
        <w:rPr>
          <w:rFonts w:ascii="宋体" w:hAnsi="宋体" w:cs="宋体"/>
          <w:color w:val="000000"/>
          <w:highlight w:val="none"/>
        </w:rPr>
        <w:t xml:space="preserve">个月），或因非承包方原因致使工程项目停工或因故不能按期开工、且已办理了项目负责人解锁手续，或项目负责人有在建工程，但该在建工程与本次</w:t>
      </w:r>
      <w:r>
        <w:rPr>
          <w:rFonts w:hint="eastAsia" w:ascii="宋体" w:hAnsi="宋体" w:cs="宋体"/>
          <w:color w:val="000000"/>
          <w:highlight w:val="none"/>
        </w:rPr>
        <w:t xml:space="preserve">采购</w:t>
      </w:r>
      <w:r>
        <w:rPr>
          <w:rFonts w:ascii="宋体" w:hAnsi="宋体" w:cs="宋体"/>
          <w:color w:val="000000"/>
          <w:highlight w:val="none"/>
        </w:rPr>
        <w:t xml:space="preserve">的工程属于同一工程项目、同一项目批文、同一施工地点分段发包或分期施工的情况且总的工程规模在项目负责人执业范围之内。</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、根据工程进度和工程款支付进度，及时足额兑付农民工工资等劳务人员报酬，不拖欠农民工工资，并建立有效的农民工工资支付制度，加强对农民工工资支付工作的管理。</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Arial" w:hAnsi="Arial" w:eastAsia="Arial" w:cs="Arial"/>
          <w:color w:val="000000"/>
          <w:highlight w:val="none"/>
        </w:rPr>
        <w:t xml:space="preserve">3</w:t>
      </w:r>
      <w:r>
        <w:rPr>
          <w:rFonts w:ascii="宋体" w:hAnsi="宋体" w:cs="宋体"/>
          <w:color w:val="000000"/>
          <w:highlight w:val="none"/>
        </w:rPr>
        <w:t xml:space="preserve">、根据《建设工程质量管理条例》的相关规定，本项目将严格执行，以确保此项目按照设计文件和</w:t>
      </w:r>
      <w:r>
        <w:rPr>
          <w:rFonts w:hint="eastAsia" w:ascii="宋体" w:hAnsi="宋体" w:cs="宋体"/>
          <w:color w:val="000000"/>
          <w:highlight w:val="none"/>
        </w:rPr>
        <w:t xml:space="preserve">采购</w:t>
      </w:r>
      <w:r>
        <w:rPr>
          <w:rFonts w:ascii="宋体" w:hAnsi="宋体" w:cs="宋体"/>
          <w:color w:val="000000"/>
          <w:highlight w:val="none"/>
        </w:rPr>
        <w:t xml:space="preserve">文件达到</w:t>
      </w:r>
      <w:r>
        <w:rPr>
          <w:rFonts w:hint="eastAsia" w:ascii="宋体" w:hAnsi="宋体" w:cs="宋体"/>
          <w:color w:val="000000"/>
          <w:highlight w:val="none"/>
        </w:rPr>
        <w:t xml:space="preserve">采购人</w:t>
      </w:r>
      <w:r>
        <w:rPr>
          <w:rFonts w:ascii="宋体" w:hAnsi="宋体" w:cs="宋体"/>
          <w:color w:val="000000"/>
          <w:highlight w:val="none"/>
        </w:rPr>
        <w:t xml:space="preserve">预期的计划：</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五条‘施工单位应当依法取得相应等级的资质证书，并在其资质等级许可的范围内承揽工程。禁止施工单位超越本单位资质等级许可的业务范围或者以其他施工单位的名义承揽工程。禁止施工单位允许其他单位或者个人以本单位的名义承揽工程。施工单位不得转包或者违法分包工程’；</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第二十七条‘总承包单位依法将建设工程分包给其他单位的，分包单位应当按照分包合同的约定对其分包工程的质量向总承包单位负责，总承包单位与分包单位对分包工程的质量承担连带责任’；</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第二十八条：‘施工单位必须按照工程设计图纸和施工技术标准施工，不得擅自修改工程设计，不得偷工减料。施工单位在施工过程中发现设计文件和图纸有差错的，应当及时提出意见和建议’；</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第二十九条：‘施工单位必须按照工程设计要求、施工技术标准和合同约定，对建筑材料、建筑构配件、设备和商品混凝土进行检验，检验应当有书面记录和专人签字；未经检验或者检验不合格的，不得使用’；</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第三十条：‘施工单位必须建立、健全施工质量的检验制度，严格工序管理，作好隐蔽工程的质量检查和记录。隐蔽工程在隐蔽前，施工单位应当通知建设单位和建设工程质量监督机构’；</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第三十一条：‘施工人员对涉及结构安全的试块、试件以及有关材料，应当在建设单位或者工程监理单位监督下现场取样，并送具有相应资质等级的质量检测单位进行检测’；</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第三十三条：‘施工单位应当建立、健全教育培训制度，加强对职工的教育培训；未经教育培训或者考核不合格的人员，不得上岗作业’；</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二条：‘违反本条例规定，承包单位将承包的工程转包或者违法分包的，责令改正，没收违法所得，对勘察、设计单位处合同约定的勘察费、设计费百分之二十五以上百分之五十以下的罚款；对施工单位处工程合同价款百分之零点五以上百分之一以下的罚款；可以责令停业整顿，降低资质等级；情节严重的，吊销资质证书’；</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四条：‘违反本条例规定，施工单位在施工中偷工减料的，使用不合格的建筑材料、建筑构配件和设备的，或者有不按照工程设计图纸或者施工技术标准施工的其他行为的，责令改正，处工程合同价款百分之二以上百分之四以下的罚款；造成建设工程质量不符合规定的质量标准的，负责返工、修理，并赔偿因此造成的损失；情节严重的，责令停业整顿，降低资质等级或者吊销资质证书’；</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第六十五条：‘违反本条例规定，施工单位未对建筑材料、建筑构配件、设备和商品混凝土进行检验，或者未对涉及结构安全的试块、试件以及有关材料取样检测的，责令改正，处</w:t>
      </w:r>
      <w:r>
        <w:rPr>
          <w:rFonts w:ascii="Arial" w:hAnsi="Arial" w:eastAsia="Arial" w:cs="Arial"/>
          <w:color w:val="000000"/>
          <w:highlight w:val="none"/>
        </w:rPr>
        <w:t xml:space="preserve">10</w:t>
      </w:r>
      <w:r>
        <w:rPr>
          <w:rFonts w:ascii="宋体" w:hAnsi="宋体" w:cs="宋体"/>
          <w:color w:val="000000"/>
          <w:highlight w:val="none"/>
        </w:rPr>
        <w:t xml:space="preserve">万元以上</w:t>
      </w:r>
      <w:r>
        <w:rPr>
          <w:rFonts w:ascii="Arial" w:hAnsi="Arial" w:eastAsia="Arial" w:cs="Arial"/>
          <w:color w:val="000000"/>
          <w:highlight w:val="none"/>
        </w:rPr>
        <w:t xml:space="preserve">20</w:t>
      </w:r>
      <w:r>
        <w:rPr>
          <w:rFonts w:ascii="宋体" w:hAnsi="宋体" w:cs="宋体"/>
          <w:color w:val="000000"/>
          <w:highlight w:val="none"/>
        </w:rPr>
        <w:t xml:space="preserve">万元以下的罚款；情节严重的，责令停业整顿，降低资质等级或者吊销资质证书；造成损失的，依法承担赔偿责任’；</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第六十六条：‘违反本条例规定，施工单位不履行保修义务或者拖延履行保修义务的，责令改正，处</w:t>
      </w:r>
      <w:r>
        <w:rPr>
          <w:rFonts w:ascii="Arial" w:hAnsi="Arial" w:eastAsia="Arial" w:cs="Arial"/>
          <w:color w:val="000000"/>
          <w:highlight w:val="none"/>
        </w:rPr>
        <w:t xml:space="preserve">10</w:t>
      </w:r>
      <w:r>
        <w:rPr>
          <w:rFonts w:ascii="宋体" w:hAnsi="宋体" w:cs="宋体"/>
          <w:color w:val="000000"/>
          <w:highlight w:val="none"/>
        </w:rPr>
        <w:t xml:space="preserve">万元以上</w:t>
      </w:r>
      <w:r>
        <w:rPr>
          <w:rFonts w:ascii="Arial" w:hAnsi="Arial" w:eastAsia="Arial" w:cs="Arial"/>
          <w:color w:val="000000"/>
          <w:highlight w:val="none"/>
        </w:rPr>
        <w:t xml:space="preserve">20</w:t>
      </w:r>
      <w:r>
        <w:rPr>
          <w:rFonts w:ascii="宋体" w:hAnsi="宋体" w:cs="宋体"/>
          <w:color w:val="000000"/>
          <w:highlight w:val="none"/>
        </w:rPr>
        <w:t xml:space="preserve">万元以下的罚款，并对在保修期内因质量缺陷造成的损失承担赔偿责任’；</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第七十八条：‘本条例所称违法分包，是指下列行为：（一）总承包单位将建设工程分包给不具备相应资质条件的单位的；（二）建设工程总承包合同中未有约定，又未经建设单位认可，承包单位将其承包的部分建设工程交由其他单位完成的；（三）施工总承包单位将建设工程主体结构的施工分包给其他单位的；（四）分包单位将其承包的建设工程再分包的。本条例所称转包，是指承包单位承包建设工程后，不履行合同约定的责任和义务，将其承包的全部建设工程转给他人或者将其承包的全部建设工程肢解以后以分包的名义分别转给其他单位承包的行为’；</w:t>
      </w:r>
      <w:r>
        <w:rPr>
          <w:rFonts w:ascii="Arial" w:hAnsi="Arial" w:eastAsia="Arial" w:cs="Arial"/>
          <w:color w:val="000000"/>
          <w:highlight w:val="none"/>
        </w:rPr>
      </w:r>
      <w:r/>
    </w:p>
    <w:p>
      <w:pPr>
        <w:pStyle w:val="847"/>
        <w:ind w:left="316"/>
        <w:spacing w:after="120" w:line="480" w:lineRule="auto"/>
        <w:rPr>
          <w:rFonts w:ascii="Arial" w:hAnsi="Arial" w:eastAsia="Arial" w:cs="Arial"/>
          <w:color w:val="000000"/>
          <w:highlight w:val="none"/>
        </w:rPr>
      </w:pPr>
      <w:r>
        <w:rPr>
          <w:rFonts w:ascii="宋体" w:hAnsi="宋体" w:cs="宋体"/>
          <w:color w:val="000000"/>
          <w:highlight w:val="none"/>
        </w:rPr>
        <w:t xml:space="preserve">另，刑法：第一百三十七条：‘建设单位、设计单位、施工单位、工程监理单位违反国家规定，降低工程质量标准，造成重大安全事故的，对直接责任人员处五年以下有期徒刑或者拘役，并处罚金；后果特别严重的，处五年以上十年以下有期徒刑，并处罚金’。</w:t>
      </w:r>
      <w:r>
        <w:rPr>
          <w:rFonts w:ascii="Arial" w:hAnsi="Arial" w:eastAsia="Arial" w:cs="Arial"/>
          <w:color w:val="000000"/>
          <w:highlight w:val="none"/>
        </w:rPr>
      </w:r>
      <w:r/>
    </w:p>
    <w:p>
      <w:pPr>
        <w:pStyle w:val="847"/>
        <w:ind w:left="318"/>
        <w:spacing w:after="120" w:line="480" w:lineRule="auto"/>
        <w:rPr>
          <w:rFonts w:ascii="Arial" w:hAnsi="Arial" w:eastAsia="Arial" w:cs="Arial"/>
          <w:b/>
          <w:color w:val="000000"/>
          <w:highlight w:val="none"/>
        </w:rPr>
      </w:pPr>
      <w:r>
        <w:rPr>
          <w:rFonts w:hint="eastAsia" w:ascii="宋体" w:hAnsi="宋体" w:cs="宋体"/>
          <w:b/>
          <w:color w:val="000000"/>
          <w:highlight w:val="none"/>
        </w:rPr>
        <w:t xml:space="preserve">七</w:t>
      </w:r>
      <w:r>
        <w:rPr>
          <w:rFonts w:ascii="宋体" w:hAnsi="宋体" w:cs="宋体"/>
          <w:b/>
          <w:color w:val="000000"/>
          <w:highlight w:val="none"/>
        </w:rPr>
        <w:t xml:space="preserve">、品牌建议：</w:t>
      </w:r>
      <w:r>
        <w:rPr>
          <w:rFonts w:ascii="Arial" w:hAnsi="Arial" w:eastAsia="Arial" w:cs="Arial"/>
          <w:b/>
          <w:color w:val="000000"/>
          <w:highlight w:val="none"/>
        </w:rPr>
      </w:r>
      <w:r/>
    </w:p>
    <w:tbl>
      <w:tblPr>
        <w:tblW w:w="0" w:type="auto"/>
        <w:tblInd w:w="-15" w:type="dxa"/>
        <w:tblLayout w:type="autofit"/>
        <w:tblCellMar>
          <w:left w:w="108" w:type="dxa"/>
          <w:top w:w="0" w:type="dxa"/>
          <w:right w:w="108" w:type="dxa"/>
          <w:bottom w:w="0" w:type="dxa"/>
        </w:tblCellMar>
        <w:tblLook w:val="04A0" w:firstRow="1" w:lastRow="0" w:firstColumn="1" w:lastColumn="0" w:noHBand="0" w:noVBand="1"/>
      </w:tblPr>
      <w:tblGrid>
        <w:gridCol w:w="8429"/>
      </w:tblGrid>
      <w:tr>
        <w:trPr>
          <w:trHeight w:val="509"/>
        </w:trPr>
        <w:tc>
          <w:tcPr>
            <w:shd w:val="clear" w:color="000000" w:fill="ffffff"/>
            <w:tcBorders>
              <w:top w:val="single" w:color="000000" w:sz="0" w:space="0"/>
              <w:left w:val="single" w:color="000000" w:sz="0" w:space="0"/>
              <w:bottom w:val="single" w:color="000000" w:sz="0" w:space="0"/>
              <w:right w:val="single" w:color="000000" w:sz="0" w:space="0"/>
            </w:tcBorders>
            <w:tcMar>
              <w:left w:w="108" w:type="dxa"/>
              <w:right w:w="108" w:type="dxa"/>
            </w:tcMar>
            <w:tcW w:w="9480" w:type="dxa"/>
            <w:vAlign w:val="center"/>
            <w:textDirection w:val="lrTb"/>
            <w:noWrap w:val="false"/>
          </w:tcPr>
          <w:p>
            <w:pPr>
              <w:pStyle w:val="847"/>
              <w:ind w:left="317"/>
              <w:spacing w:after="120" w:line="480" w:lineRule="auto"/>
              <w:rPr>
                <w:rFonts w:ascii="宋体" w:hAnsi="宋体" w:cs="宋体"/>
                <w:color w:val="000000"/>
                <w:szCs w:val="24"/>
                <w:highlight w:val="none"/>
              </w:rPr>
            </w:pPr>
            <w:r>
              <w:rPr>
                <w:rFonts w:hint="eastAsia" w:ascii="宋体" w:hAnsi="宋体" w:cs="宋体"/>
                <w:color w:val="000000"/>
                <w:szCs w:val="24"/>
                <w:highlight w:val="none"/>
              </w:rPr>
              <w:t xml:space="preserve">真石漆、外墙涂料：多乐士、华润、立邦同档及以上</w:t>
            </w:r>
            <w:r>
              <w:rPr>
                <w:rFonts w:ascii="宋体" w:hAnsi="宋体" w:cs="宋体"/>
                <w:color w:val="000000"/>
                <w:szCs w:val="24"/>
                <w:highlight w:val="none"/>
              </w:rPr>
            </w:r>
            <w:r/>
          </w:p>
        </w:tc>
      </w:tr>
    </w:tbl>
    <w:p>
      <w:pPr>
        <w:pStyle w:val="847"/>
        <w:ind w:left="316"/>
        <w:spacing w:after="120" w:line="480" w:lineRule="auto"/>
        <w:rPr>
          <w:rFonts w:ascii="宋体" w:hAnsi="宋体" w:cs="宋体"/>
          <w:color w:val="000000"/>
          <w:highlight w:val="none"/>
        </w:rPr>
      </w:pPr>
      <w:r>
        <w:rPr>
          <w:rFonts w:ascii="宋体" w:hAnsi="宋体" w:cs="宋体"/>
          <w:color w:val="000000"/>
          <w:highlight w:val="none"/>
        </w:rPr>
        <w:t xml:space="preserve">详见工程量清单编制说明</w:t>
      </w:r>
      <w:r>
        <w:rPr>
          <w:rFonts w:ascii="宋体" w:hAnsi="宋体" w:cs="宋体"/>
          <w:color w:val="000000"/>
          <w:highlight w:val="none"/>
        </w:rPr>
      </w:r>
      <w:r/>
    </w:p>
    <w:p>
      <w:pPr>
        <w:pStyle w:val="847"/>
        <w:ind w:firstLine="420"/>
        <w:spacing w:line="360" w:lineRule="auto"/>
        <w:rPr>
          <w:rFonts w:ascii="宋体" w:hAnsi="宋体" w:cs="宋体"/>
          <w:bCs/>
          <w:color w:val="000000"/>
          <w:szCs w:val="21"/>
          <w:highlight w:val="none"/>
        </w:rPr>
      </w:pPr>
      <w:r>
        <w:rPr>
          <w:rFonts w:hint="eastAsia" w:ascii="新宋体" w:hAnsi="新宋体" w:eastAsia="新宋体" w:cs="新宋体"/>
          <w:b/>
          <w:color w:val="000000"/>
          <w:highlight w:val="none"/>
        </w:rPr>
        <w:t xml:space="preserve">八</w:t>
      </w:r>
      <w:r>
        <w:rPr>
          <w:rFonts w:ascii="新宋体" w:hAnsi="新宋体" w:eastAsia="新宋体" w:cs="新宋体"/>
          <w:b/>
          <w:color w:val="000000"/>
          <w:highlight w:val="none"/>
        </w:rPr>
        <w:t xml:space="preserve">、其它</w:t>
      </w:r>
      <w:r>
        <w:rPr>
          <w:rFonts w:ascii="宋体" w:hAnsi="宋体" w:cs="宋体"/>
          <w:bCs/>
          <w:color w:val="000000"/>
          <w:szCs w:val="21"/>
          <w:highlight w:val="none"/>
        </w:rPr>
      </w:r>
      <w:r/>
    </w:p>
    <w:p>
      <w:pPr>
        <w:pStyle w:val="847"/>
        <w:ind w:firstLine="420"/>
        <w:spacing w:line="360" w:lineRule="auto"/>
        <w:rPr>
          <w:rFonts w:ascii="宋体" w:hAnsi="宋体" w:cs="宋体"/>
          <w:bCs/>
          <w:color w:val="000000"/>
          <w:szCs w:val="21"/>
          <w:highlight w:val="none"/>
        </w:rPr>
      </w:pPr>
      <w:r>
        <w:rPr>
          <w:rFonts w:ascii="Arial" w:hAnsi="Arial" w:eastAsia="Arial" w:cs="Arial"/>
          <w:color w:val="000000"/>
          <w:highlight w:val="none"/>
        </w:rPr>
        <w:t xml:space="preserve">1</w:t>
      </w:r>
      <w:r>
        <w:rPr>
          <w:rFonts w:ascii="宋体" w:hAnsi="宋体" w:cs="宋体"/>
          <w:color w:val="000000"/>
          <w:highlight w:val="none"/>
        </w:rPr>
        <w:t xml:space="preserve">、</w:t>
      </w:r>
      <w:r>
        <w:rPr>
          <w:rFonts w:hint="eastAsia" w:ascii="宋体" w:hAnsi="宋体" w:cs="宋体"/>
          <w:color w:val="000000"/>
          <w:highlight w:val="none"/>
        </w:rPr>
        <w:t xml:space="preserve">供应商</w:t>
      </w:r>
      <w:r>
        <w:rPr>
          <w:rFonts w:ascii="宋体" w:hAnsi="宋体" w:cs="宋体"/>
          <w:color w:val="000000"/>
          <w:highlight w:val="none"/>
        </w:rPr>
        <w:t xml:space="preserve">的</w:t>
      </w:r>
      <w:r>
        <w:rPr>
          <w:rFonts w:hint="eastAsia" w:ascii="宋体" w:hAnsi="宋体" w:cs="宋体"/>
          <w:color w:val="000000"/>
          <w:highlight w:val="none"/>
        </w:rPr>
        <w:t xml:space="preserve">响应</w:t>
      </w:r>
      <w:r>
        <w:rPr>
          <w:rFonts w:ascii="宋体" w:hAnsi="宋体" w:cs="宋体"/>
          <w:color w:val="000000"/>
          <w:highlight w:val="none"/>
        </w:rPr>
        <w:t xml:space="preserve">报价超过最高限价的其</w:t>
      </w:r>
      <w:r>
        <w:rPr>
          <w:rFonts w:hint="eastAsia" w:ascii="宋体" w:hAnsi="宋体" w:cs="宋体"/>
          <w:color w:val="000000"/>
          <w:highlight w:val="none"/>
        </w:rPr>
        <w:t xml:space="preserve">响应文件</w:t>
      </w:r>
      <w:r>
        <w:rPr>
          <w:rFonts w:ascii="宋体" w:hAnsi="宋体" w:cs="宋体"/>
          <w:color w:val="000000"/>
          <w:highlight w:val="none"/>
        </w:rPr>
        <w:t xml:space="preserve">将被作为无效标处理；授权</w:t>
      </w:r>
      <w:r>
        <w:rPr>
          <w:rFonts w:hint="eastAsia" w:ascii="宋体" w:hAnsi="宋体" w:cs="宋体"/>
          <w:color w:val="000000"/>
          <w:highlight w:val="none"/>
        </w:rPr>
        <w:t xml:space="preserve">磋商</w:t>
      </w:r>
      <w:r>
        <w:rPr>
          <w:rFonts w:ascii="宋体" w:hAnsi="宋体" w:cs="宋体"/>
          <w:color w:val="000000"/>
          <w:highlight w:val="none"/>
        </w:rPr>
        <w:t xml:space="preserve">小组在认为</w:t>
      </w:r>
      <w:r>
        <w:rPr>
          <w:rFonts w:hint="eastAsia" w:ascii="宋体" w:hAnsi="宋体" w:cs="宋体"/>
          <w:color w:val="000000"/>
          <w:highlight w:val="none"/>
        </w:rPr>
        <w:t xml:space="preserve">供应商响应</w:t>
      </w:r>
      <w:r>
        <w:rPr>
          <w:rFonts w:ascii="宋体" w:hAnsi="宋体" w:cs="宋体"/>
          <w:color w:val="000000"/>
          <w:highlight w:val="none"/>
        </w:rPr>
        <w:t xml:space="preserve">报价明显低于其他实质响应</w:t>
      </w:r>
      <w:r>
        <w:rPr>
          <w:rFonts w:hint="eastAsia" w:ascii="宋体" w:hAnsi="宋体" w:cs="宋体"/>
          <w:color w:val="000000"/>
          <w:highlight w:val="none"/>
        </w:rPr>
        <w:t xml:space="preserve">供应商</w:t>
      </w:r>
      <w:r>
        <w:rPr>
          <w:rFonts w:ascii="宋体" w:hAnsi="宋体" w:cs="宋体"/>
          <w:color w:val="000000"/>
          <w:highlight w:val="none"/>
        </w:rPr>
        <w:t xml:space="preserve">报价、有可能影响施工质量、难以诚信履约时，可以要求</w:t>
      </w:r>
      <w:r>
        <w:rPr>
          <w:rFonts w:hint="eastAsia" w:ascii="宋体" w:hAnsi="宋体" w:cs="宋体"/>
          <w:color w:val="000000"/>
          <w:highlight w:val="none"/>
        </w:rPr>
        <w:t xml:space="preserve">供应商</w:t>
      </w:r>
      <w:r>
        <w:rPr>
          <w:rFonts w:ascii="宋体" w:hAnsi="宋体" w:cs="宋体"/>
          <w:color w:val="000000"/>
          <w:highlight w:val="none"/>
        </w:rPr>
        <w:t xml:space="preserve">在现场合理的时间内提供书面说明，</w:t>
      </w:r>
      <w:r>
        <w:rPr>
          <w:rFonts w:hint="eastAsia" w:ascii="宋体" w:hAnsi="宋体" w:cs="宋体"/>
          <w:color w:val="000000"/>
          <w:highlight w:val="none"/>
        </w:rPr>
        <w:t xml:space="preserve">供应商</w:t>
      </w:r>
      <w:r>
        <w:rPr>
          <w:rFonts w:ascii="宋体" w:hAnsi="宋体" w:cs="宋体"/>
          <w:color w:val="000000"/>
          <w:highlight w:val="none"/>
        </w:rPr>
        <w:t xml:space="preserve">不能按</w:t>
      </w:r>
      <w:r>
        <w:rPr>
          <w:rFonts w:hint="eastAsia" w:ascii="宋体" w:hAnsi="宋体" w:cs="宋体"/>
          <w:color w:val="000000"/>
          <w:highlight w:val="none"/>
        </w:rPr>
        <w:t xml:space="preserve">磋商</w:t>
      </w:r>
      <w:r>
        <w:rPr>
          <w:rFonts w:ascii="宋体" w:hAnsi="宋体" w:cs="宋体"/>
          <w:color w:val="000000"/>
          <w:highlight w:val="none"/>
        </w:rPr>
        <w:t xml:space="preserve">小组要求说明报价合理性的，</w:t>
      </w:r>
      <w:r>
        <w:rPr>
          <w:rFonts w:hint="eastAsia" w:ascii="宋体" w:hAnsi="宋体" w:cs="宋体"/>
          <w:color w:val="000000"/>
          <w:highlight w:val="none"/>
        </w:rPr>
        <w:t xml:space="preserve">磋商</w:t>
      </w:r>
      <w:r>
        <w:rPr>
          <w:rFonts w:ascii="宋体" w:hAnsi="宋体" w:cs="宋体"/>
          <w:color w:val="000000"/>
          <w:highlight w:val="none"/>
        </w:rPr>
        <w:t xml:space="preserve">小组可以将其作为无效响应</w:t>
      </w:r>
      <w:r>
        <w:rPr>
          <w:rFonts w:hint="eastAsia" w:ascii="宋体" w:hAnsi="宋体" w:cs="宋体"/>
          <w:color w:val="000000"/>
          <w:szCs w:val="21"/>
          <w:highlight w:val="none"/>
        </w:rPr>
        <w:t xml:space="preserve">（具体参照第二章14项评审）</w:t>
      </w:r>
      <w:r>
        <w:rPr>
          <w:rFonts w:ascii="宋体" w:hAnsi="宋体" w:cs="宋体"/>
          <w:color w:val="000000"/>
          <w:highlight w:val="none"/>
        </w:rPr>
        <w:t xml:space="preserve">。若</w:t>
      </w:r>
      <w:r>
        <w:rPr>
          <w:rFonts w:hint="eastAsia" w:ascii="宋体" w:hAnsi="宋体" w:cs="宋体"/>
          <w:color w:val="000000"/>
          <w:highlight w:val="none"/>
        </w:rPr>
        <w:t xml:space="preserve">供应商中标</w:t>
      </w:r>
      <w:r>
        <w:rPr>
          <w:rFonts w:ascii="宋体" w:hAnsi="宋体" w:cs="宋体"/>
          <w:color w:val="000000"/>
          <w:highlight w:val="none"/>
        </w:rPr>
        <w:t xml:space="preserve">后，因价格原因不签订合同或不履行合同，须赔偿</w:t>
      </w:r>
      <w:r>
        <w:rPr>
          <w:rFonts w:hint="eastAsia" w:ascii="宋体" w:hAnsi="宋体" w:cs="宋体"/>
          <w:color w:val="000000"/>
          <w:highlight w:val="none"/>
        </w:rPr>
        <w:t xml:space="preserve">采购人</w:t>
      </w:r>
      <w:r>
        <w:rPr>
          <w:rFonts w:ascii="宋体" w:hAnsi="宋体" w:cs="宋体"/>
          <w:color w:val="000000"/>
          <w:highlight w:val="none"/>
        </w:rPr>
        <w:t xml:space="preserve">成交价的</w:t>
      </w:r>
      <w:r>
        <w:rPr>
          <w:rFonts w:ascii="Arial" w:hAnsi="Arial" w:eastAsia="Arial" w:cs="Arial"/>
          <w:color w:val="000000"/>
          <w:highlight w:val="none"/>
        </w:rPr>
        <w:t xml:space="preserve">10%</w:t>
      </w:r>
      <w:r>
        <w:rPr>
          <w:rFonts w:ascii="宋体" w:hAnsi="宋体" w:cs="宋体"/>
          <w:color w:val="000000"/>
          <w:highlight w:val="none"/>
        </w:rPr>
        <w:t xml:space="preserve">，作为赔偿金。</w:t>
      </w:r>
      <w:r>
        <w:rPr>
          <w:rFonts w:ascii="宋体" w:hAnsi="宋体" w:cs="宋体"/>
          <w:bCs/>
          <w:color w:val="000000"/>
          <w:szCs w:val="21"/>
          <w:highlight w:val="none"/>
        </w:rPr>
      </w:r>
      <w:r/>
    </w:p>
    <w:p>
      <w:pPr>
        <w:pStyle w:val="847"/>
        <w:ind w:firstLine="420"/>
        <w:spacing w:line="360" w:lineRule="auto"/>
        <w:rPr>
          <w:rFonts w:ascii="宋体" w:hAnsi="宋体" w:cs="宋体"/>
          <w:color w:val="000000"/>
          <w:highlight w:val="none"/>
        </w:rPr>
      </w:pPr>
      <w:r>
        <w:rPr>
          <w:rFonts w:ascii="Arial" w:hAnsi="Arial" w:eastAsia="Arial" w:cs="Arial"/>
          <w:color w:val="000000"/>
          <w:highlight w:val="none"/>
        </w:rPr>
        <w:t xml:space="preserve">2</w:t>
      </w:r>
      <w:r>
        <w:rPr>
          <w:rFonts w:ascii="宋体" w:hAnsi="宋体" w:cs="宋体"/>
          <w:color w:val="000000"/>
          <w:highlight w:val="none"/>
        </w:rPr>
        <w:t xml:space="preserve">、</w:t>
      </w:r>
      <w:r>
        <w:rPr>
          <w:rFonts w:hint="eastAsia" w:ascii="宋体" w:hAnsi="宋体" w:cs="宋体"/>
          <w:color w:val="000000"/>
          <w:highlight w:val="none"/>
        </w:rPr>
        <w:t xml:space="preserve">本项目组织现场勘察，供应商</w:t>
      </w:r>
      <w:r>
        <w:rPr>
          <w:rFonts w:ascii="宋体" w:hAnsi="宋体" w:cs="宋体"/>
          <w:color w:val="000000"/>
          <w:highlight w:val="none"/>
        </w:rPr>
        <w:t xml:space="preserve">的项目负责人需携带</w:t>
      </w:r>
      <w:bookmarkStart w:id="98" w:name="OLE_LINK10"/>
      <w:r/>
      <w:bookmarkStart w:id="99" w:name="OLE_LINK11"/>
      <w:r>
        <w:rPr>
          <w:rFonts w:ascii="宋体" w:hAnsi="宋体" w:cs="宋体"/>
          <w:color w:val="000000"/>
          <w:highlight w:val="none"/>
        </w:rPr>
        <w:t xml:space="preserve">身份证及</w:t>
      </w:r>
      <w:r>
        <w:rPr>
          <w:rFonts w:hint="eastAsia" w:ascii="宋体" w:hAnsi="宋体" w:cs="宋体"/>
          <w:color w:val="000000"/>
          <w:highlight w:val="none"/>
        </w:rPr>
        <w:t xml:space="preserve">供应商</w:t>
      </w:r>
      <w:r>
        <w:rPr>
          <w:rFonts w:ascii="宋体" w:hAnsi="宋体" w:cs="宋体"/>
          <w:color w:val="000000"/>
          <w:highlight w:val="none"/>
        </w:rPr>
        <w:t xml:space="preserve">授权委托书原件，在</w:t>
      </w:r>
      <w:r>
        <w:rPr>
          <w:rFonts w:hint="eastAsia" w:ascii="宋体" w:hAnsi="宋体" w:cs="宋体"/>
          <w:color w:val="000000"/>
          <w:highlight w:val="none"/>
        </w:rPr>
        <w:t xml:space="preserve">采购</w:t>
      </w:r>
      <w:r>
        <w:rPr>
          <w:rFonts w:ascii="宋体" w:hAnsi="宋体" w:cs="宋体"/>
          <w:color w:val="000000"/>
          <w:highlight w:val="none"/>
        </w:rPr>
        <w:t xml:space="preserve">文件规定时间到项目现场进行实地勘察，请务必对项目现场情况、设施和周围环境进行仔细认真地查勘和测量，提供</w:t>
      </w:r>
      <w:bookmarkStart w:id="100" w:name="OLE_LINK9"/>
      <w:r>
        <w:rPr>
          <w:rFonts w:ascii="宋体" w:hAnsi="宋体" w:cs="宋体"/>
          <w:color w:val="000000"/>
          <w:highlight w:val="none"/>
        </w:rPr>
        <w:t xml:space="preserve">现场环境勘察</w:t>
      </w:r>
      <w:bookmarkEnd w:id="100"/>
      <w:r>
        <w:rPr>
          <w:rFonts w:ascii="宋体" w:hAnsi="宋体" w:cs="宋体"/>
          <w:color w:val="000000"/>
          <w:highlight w:val="none"/>
        </w:rPr>
        <w:t xml:space="preserve">确认书原件</w:t>
      </w:r>
      <w:bookmarkEnd w:id="98"/>
      <w:r/>
      <w:bookmarkEnd w:id="99"/>
      <w:r>
        <w:rPr>
          <w:rFonts w:ascii="宋体" w:hAnsi="宋体" w:cs="宋体"/>
          <w:color w:val="000000"/>
          <w:highlight w:val="none"/>
        </w:rPr>
        <w:t xml:space="preserve">，确认书经</w:t>
      </w:r>
      <w:r>
        <w:rPr>
          <w:rFonts w:hint="eastAsia" w:ascii="宋体" w:hAnsi="宋体" w:cs="宋体"/>
          <w:color w:val="000000"/>
          <w:highlight w:val="none"/>
        </w:rPr>
        <w:t xml:space="preserve">采购人</w:t>
      </w:r>
      <w:r>
        <w:rPr>
          <w:rFonts w:ascii="宋体" w:hAnsi="宋体" w:cs="宋体"/>
          <w:color w:val="000000"/>
          <w:highlight w:val="none"/>
        </w:rPr>
        <w:t xml:space="preserve">项目负责人签字确认。现场勘察联系人：</w:t>
      </w:r>
      <w:r>
        <w:rPr>
          <w:rFonts w:hint="eastAsia" w:ascii="宋体" w:hAnsi="宋体" w:cs="宋体"/>
          <w:color w:val="000000"/>
          <w:highlight w:val="none"/>
        </w:rPr>
        <w:t xml:space="preserve">刘娟</w:t>
      </w:r>
      <w:r>
        <w:rPr>
          <w:rFonts w:ascii="宋体" w:hAnsi="宋体" w:cs="宋体"/>
          <w:color w:val="000000"/>
          <w:highlight w:val="none"/>
        </w:rPr>
        <w:t xml:space="preserve">，</w:t>
      </w:r>
      <w:r>
        <w:rPr>
          <w:rFonts w:hint="eastAsia" w:ascii="宋体" w:hAnsi="宋体" w:cs="宋体"/>
          <w:color w:val="000000"/>
          <w:highlight w:val="none"/>
        </w:rPr>
        <w:t xml:space="preserve">联系电话：025-85778530，</w:t>
      </w:r>
      <w:r>
        <w:rPr>
          <w:rFonts w:ascii="宋体" w:hAnsi="宋体" w:cs="宋体"/>
          <w:color w:val="000000"/>
          <w:highlight w:val="none"/>
        </w:rPr>
        <w:t xml:space="preserve">现场</w:t>
      </w:r>
      <w:r>
        <w:rPr>
          <w:rFonts w:hint="eastAsia" w:ascii="宋体" w:hAnsi="宋体" w:cs="宋体"/>
          <w:color w:val="000000"/>
          <w:highlight w:val="none"/>
        </w:rPr>
        <w:t xml:space="preserve">集中</w:t>
      </w:r>
      <w:r>
        <w:rPr>
          <w:rFonts w:ascii="宋体" w:hAnsi="宋体" w:cs="宋体"/>
          <w:color w:val="000000"/>
          <w:highlight w:val="none"/>
        </w:rPr>
        <w:t xml:space="preserve">勘察时间</w:t>
      </w:r>
      <w:r>
        <w:rPr>
          <w:rFonts w:hint="eastAsia" w:ascii="Arial" w:hAnsi="Arial" w:cs="Arial"/>
          <w:b/>
          <w:bCs/>
          <w:color w:val="000000"/>
          <w:highlight w:val="none"/>
        </w:rPr>
        <w:t xml:space="preserve">2026年</w:t>
      </w:r>
      <w:r>
        <w:rPr>
          <w:rFonts w:hint="eastAsia" w:ascii="Arial" w:hAnsi="Arial" w:cs="Arial"/>
          <w:b/>
          <w:bCs/>
          <w:color w:val="000000"/>
          <w:highlight w:val="none"/>
          <w:lang w:val="en-US" w:eastAsia="zh-CN"/>
        </w:rPr>
        <w:t xml:space="preserve">1</w:t>
      </w:r>
      <w:r>
        <w:rPr>
          <w:rFonts w:hint="eastAsia" w:ascii="Arial" w:hAnsi="Arial" w:cs="Arial"/>
          <w:b/>
          <w:bCs/>
          <w:color w:val="000000"/>
          <w:highlight w:val="none"/>
          <w:lang w:val="en-US" w:eastAsia="zh-CN"/>
        </w:rPr>
        <w:t xml:space="preserve">0</w:t>
      </w:r>
      <w:r>
        <w:rPr>
          <w:rFonts w:hint="eastAsia" w:ascii="Arial" w:hAnsi="Arial" w:cs="Arial"/>
          <w:b/>
          <w:bCs/>
          <w:color w:val="000000"/>
          <w:highlight w:val="none"/>
        </w:rPr>
        <w:t xml:space="preserve">月</w:t>
      </w:r>
      <w:r>
        <w:rPr>
          <w:rFonts w:hint="eastAsia" w:ascii="Arial" w:hAnsi="Arial" w:cs="Arial"/>
          <w:b/>
          <w:bCs/>
          <w:color w:val="000000"/>
          <w:highlight w:val="none"/>
          <w:lang w:val="en-US" w:eastAsia="zh-CN"/>
        </w:rPr>
        <w:t xml:space="preserve">1</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号14：30（过时不候)，统一到江苏省南京市光华东街3号江苏省纺织产品质量监督检验研究院集合，集中带看现场并回答疑问，各供应商单位限派一名授权代表参加</w:t>
      </w:r>
      <w:r>
        <w:rPr>
          <w:rFonts w:ascii="宋体" w:hAnsi="宋体" w:cs="宋体"/>
          <w:b/>
          <w:bCs/>
          <w:color w:val="000000"/>
          <w:highlight w:val="none"/>
        </w:rPr>
        <w:t xml:space="preserve">。</w:t>
      </w:r>
      <w:r>
        <w:rPr>
          <w:rFonts w:hint="eastAsia" w:ascii="宋体" w:hAnsi="宋体" w:cs="宋体"/>
          <w:color w:val="000000"/>
          <w:szCs w:val="22"/>
          <w:highlight w:val="none"/>
        </w:rPr>
        <w:t xml:space="preserve">请对项目现场和周围环境进行仔细认真地查勘，在随后的响应文件中，对现场资料和数据所作出的推论、解释和结论及由此造成的后果由供应商负责。</w:t>
      </w:r>
      <w:r>
        <w:rPr>
          <w:rFonts w:ascii="宋体" w:hAnsi="宋体" w:cs="宋体"/>
          <w:color w:val="000000"/>
          <w:highlight w:val="none"/>
        </w:rPr>
      </w:r>
      <w:r/>
    </w:p>
    <w:p>
      <w:pPr>
        <w:pStyle w:val="847"/>
        <w:ind w:firstLine="420"/>
        <w:spacing w:line="360" w:lineRule="auto"/>
        <w:rPr>
          <w:rFonts w:ascii="宋体" w:hAnsi="宋体" w:cs="宋体"/>
          <w:bCs/>
          <w:color w:val="000000"/>
          <w:szCs w:val="21"/>
          <w:highlight w:val="none"/>
        </w:rPr>
      </w:pPr>
      <w:r>
        <w:rPr>
          <w:rFonts w:hint="eastAsia" w:ascii="宋体" w:hAnsi="宋体" w:cs="宋体"/>
          <w:color w:val="000000"/>
          <w:highlight w:val="none"/>
        </w:rPr>
        <w:t xml:space="preserve">3、</w:t>
      </w:r>
      <w:r>
        <w:rPr>
          <w:rFonts w:ascii="宋体" w:hAnsi="宋体" w:cs="宋体"/>
          <w:color w:val="000000"/>
          <w:highlight w:val="none"/>
        </w:rPr>
        <w:t xml:space="preserve">其他</w:t>
      </w:r>
      <w:r>
        <w:rPr>
          <w:rFonts w:ascii="宋体" w:hAnsi="宋体" w:cs="宋体"/>
          <w:bCs/>
          <w:color w:val="000000"/>
          <w:szCs w:val="21"/>
          <w:highlight w:val="none"/>
        </w:rPr>
      </w:r>
      <w:r/>
    </w:p>
    <w:p>
      <w:pPr>
        <w:pStyle w:val="847"/>
        <w:ind w:firstLine="420"/>
        <w:spacing w:line="360" w:lineRule="auto"/>
        <w:rPr>
          <w:rFonts w:ascii="宋体" w:hAnsi="宋体" w:cs="宋体"/>
          <w:color w:val="000000"/>
          <w:highlight w:val="none"/>
          <w:lang w:val="zh-CN"/>
        </w:rPr>
      </w:pPr>
      <w:r>
        <w:rPr>
          <w:rFonts w:ascii="宋体" w:hAnsi="宋体" w:cs="宋体"/>
          <w:color w:val="000000"/>
          <w:highlight w:val="none"/>
        </w:rPr>
        <w:t xml:space="preserve">本项目采购需求如有与工程量清单、合同表述不一致的，合并执行，均需满足。本项目采购文件最终解释权归采购人所有。</w:t>
      </w:r>
      <w:r>
        <w:rPr>
          <w:rFonts w:ascii="宋体" w:hAnsi="宋体" w:cs="宋体"/>
          <w:color w:val="000000"/>
          <w:highlight w:val="none"/>
          <w:lang w:val="zh-CN"/>
        </w:rPr>
      </w:r>
      <w:r/>
    </w:p>
    <w:p>
      <w:pPr>
        <w:pStyle w:val="847"/>
        <w:rPr>
          <w:rFonts w:ascii="宋体" w:hAnsi="宋体" w:cs="宋体"/>
          <w:color w:val="000000"/>
          <w:sz w:val="22"/>
          <w:szCs w:val="22"/>
          <w:highlight w:val="none"/>
        </w:rPr>
      </w:pPr>
      <w:r>
        <w:rPr>
          <w:rFonts w:ascii="宋体" w:hAnsi="宋体" w:cs="宋体"/>
          <w:color w:val="000000"/>
          <w:sz w:val="22"/>
          <w:szCs w:val="22"/>
          <w:highlight w:val="none"/>
        </w:rPr>
      </w:r>
      <w:r/>
    </w:p>
    <w:p>
      <w:pPr>
        <w:pStyle w:val="847"/>
        <w:spacing w:line="220" w:lineRule="atLeast"/>
        <w:rPr>
          <w:rFonts w:ascii="宋体" w:hAnsi="宋体" w:cs="宋体"/>
          <w:color w:val="000000"/>
          <w:highlight w:val="none"/>
        </w:rPr>
      </w:pPr>
      <w:r>
        <w:rPr>
          <w:rFonts w:ascii="宋体" w:hAnsi="宋体" w:cs="宋体"/>
          <w:color w:val="000000"/>
          <w:highlight w:val="none"/>
        </w:rPr>
      </w:r>
      <w:r/>
    </w:p>
    <w:p>
      <w:pPr>
        <w:pStyle w:val="917"/>
        <w:rPr>
          <w:rFonts w:ascii="Arial" w:hAnsi="Arial" w:cs="Arial"/>
          <w:color w:val="000000"/>
          <w:highlight w:val="none"/>
          <w:lang w:val="zh-CN"/>
        </w:rPr>
      </w:pPr>
      <w:r/>
      <w:bookmarkStart w:id="101" w:name="_Toc7919"/>
      <w:r/>
      <w:bookmarkStart w:id="102" w:name="_Toc26436"/>
      <w:r/>
      <w:bookmarkStart w:id="103" w:name="_Toc31170"/>
      <w:r/>
      <w:bookmarkStart w:id="104" w:name="_Toc14381"/>
      <w:r/>
      <w:bookmarkStart w:id="105" w:name="_Toc21769"/>
      <w:r>
        <w:rPr>
          <w:rFonts w:hint="eastAsia" w:ascii="Arial" w:hAnsi="Arial" w:cs="Arial"/>
          <w:color w:val="000000"/>
          <w:highlight w:val="none"/>
          <w:lang w:val="zh-CN"/>
        </w:rPr>
        <w:br w:type="page" w:clear="all"/>
      </w:r>
      <w:bookmarkStart w:id="106" w:name="_Toc2826"/>
      <w:r/>
      <w:bookmarkStart w:id="107" w:name="_Toc443"/>
      <w:r>
        <w:rPr>
          <w:rFonts w:hint="eastAsia" w:ascii="Arial" w:hAnsi="Arial" w:cs="Arial"/>
          <w:color w:val="000000"/>
          <w:highlight w:val="none"/>
          <w:lang w:val="zh-CN"/>
        </w:rPr>
        <w:t xml:space="preserve">第五章 合同主要条款</w:t>
      </w:r>
      <w:bookmarkEnd w:id="101"/>
      <w:r/>
      <w:bookmarkEnd w:id="102"/>
      <w:r/>
      <w:bookmarkEnd w:id="103"/>
      <w:r/>
      <w:bookmarkEnd w:id="104"/>
      <w:r/>
      <w:bookmarkEnd w:id="105"/>
      <w:r/>
      <w:bookmarkEnd w:id="106"/>
      <w:r/>
      <w:bookmarkEnd w:id="107"/>
      <w:r/>
      <w:bookmarkStart w:id="108" w:name="_Toc513029243"/>
      <w:r/>
      <w:bookmarkStart w:id="109" w:name="_Toc16938559"/>
      <w:r/>
      <w:bookmarkStart w:id="110" w:name="_Toc20823315"/>
      <w:r>
        <w:rPr>
          <w:rFonts w:ascii="Arial" w:hAnsi="Arial" w:cs="Arial"/>
          <w:color w:val="000000"/>
          <w:highlight w:val="none"/>
          <w:lang w:val="zh-CN"/>
        </w:rPr>
      </w:r>
      <w:r/>
    </w:p>
    <w:p>
      <w:pPr>
        <w:pStyle w:val="847"/>
        <w:spacing w:line="360" w:lineRule="auto"/>
        <w:rPr>
          <w:rStyle w:val="1101"/>
          <w:rFonts w:ascii="宋体" w:hAnsi="宋体" w:cs="宋体"/>
          <w:color w:val="000000"/>
          <w:sz w:val="32"/>
          <w:szCs w:val="32"/>
          <w:highlight w:val="none"/>
        </w:rPr>
      </w:pPr>
      <w:r/>
      <w:bookmarkEnd w:id="108"/>
      <w:r/>
      <w:bookmarkEnd w:id="109"/>
      <w:r/>
      <w:bookmarkEnd w:id="110"/>
      <w:r>
        <w:rPr>
          <w:rStyle w:val="1101"/>
          <w:rFonts w:ascii="宋体" w:hAnsi="宋体" w:cs="宋体"/>
          <w:color w:val="000000"/>
          <w:sz w:val="32"/>
          <w:szCs w:val="32"/>
          <w:highlight w:val="none"/>
        </w:rPr>
      </w:r>
      <w:r/>
    </w:p>
    <w:p>
      <w:pPr>
        <w:pStyle w:val="847"/>
        <w:jc w:val="center"/>
        <w:spacing w:line="580" w:lineRule="exact"/>
        <w:tabs>
          <w:tab w:val="left" w:pos="0" w:leader="none"/>
          <w:tab w:val="left" w:pos="1134" w:leader="none"/>
        </w:tabs>
        <w:rPr>
          <w:rFonts w:hint="eastAsia" w:eastAsia="宋体"/>
          <w:b/>
          <w:color w:val="000000"/>
          <w:spacing w:val="60"/>
          <w:sz w:val="52"/>
          <w:szCs w:val="52"/>
          <w:highlight w:val="none"/>
          <w:lang w:eastAsia="zh-CN"/>
        </w:rPr>
      </w:pPr>
      <w:r/>
      <w:bookmarkStart w:id="111" w:name="_Toc399"/>
      <w:r/>
      <w:bookmarkStart w:id="112" w:name="_Toc534273675"/>
      <w:r/>
      <w:bookmarkStart w:id="113" w:name="_Toc504573082"/>
      <w:r/>
      <w:bookmarkStart w:id="114" w:name="_Toc534273798"/>
      <w:r>
        <w:rPr>
          <w:rFonts w:hint="eastAsia" w:ascii="宋体" w:hAnsi="宋体" w:cs="宋体"/>
          <w:b/>
          <w:color w:val="000000"/>
          <w:sz w:val="48"/>
          <w:highlight w:val="none"/>
          <w:shd w:val="clear" w:color="auto" w:fill="ffffff"/>
          <w:lang w:eastAsia="zh-CN"/>
        </w:rPr>
        <w:t xml:space="preserve">江苏省纺检院纺织产品生物学特性评价实验室建设工程</w:t>
      </w:r>
      <w:r>
        <w:rPr>
          <w:rFonts w:hint="eastAsia" w:eastAsia="宋体"/>
          <w:b/>
          <w:color w:val="000000"/>
          <w:spacing w:val="60"/>
          <w:sz w:val="52"/>
          <w:szCs w:val="52"/>
          <w:highlight w:val="none"/>
          <w:lang w:eastAsia="zh-CN"/>
        </w:rPr>
      </w:r>
      <w:r/>
    </w:p>
    <w:p>
      <w:pPr>
        <w:pStyle w:val="847"/>
        <w:jc w:val="right"/>
        <w:spacing w:before="156" w:line="440" w:lineRule="exact"/>
        <w:tabs>
          <w:tab w:val="left" w:pos="0" w:leader="none"/>
          <w:tab w:val="left" w:pos="1134" w:leader="none"/>
        </w:tabs>
        <w:rPr>
          <w:rFonts w:ascii="楷体_GB2312" w:eastAsia="楷体_GB2312"/>
          <w:color w:val="000000"/>
          <w:sz w:val="32"/>
          <w:highlight w:val="none"/>
        </w:rPr>
      </w:pPr>
      <w:r>
        <w:rPr>
          <w:rFonts w:ascii="楷体_GB2312" w:eastAsia="楷体_GB2312"/>
          <w:color w:val="000000"/>
          <w:sz w:val="32"/>
          <w:highlight w:val="none"/>
        </w:rPr>
      </w:r>
      <w:r/>
    </w:p>
    <w:p>
      <w:pPr>
        <w:pStyle w:val="847"/>
        <w:jc w:val="center"/>
        <w:spacing w:before="156" w:line="440" w:lineRule="exact"/>
        <w:tabs>
          <w:tab w:val="left" w:pos="0" w:leader="none"/>
          <w:tab w:val="left" w:pos="1134" w:leader="none"/>
        </w:tabs>
        <w:rPr>
          <w:b/>
          <w:color w:val="000000"/>
          <w:spacing w:val="60"/>
          <w:sz w:val="52"/>
          <w:szCs w:val="52"/>
          <w:highlight w:val="none"/>
        </w:rPr>
      </w:pPr>
      <w:r>
        <w:rPr>
          <w:rFonts w:hint="eastAsia"/>
          <w:b/>
          <w:color w:val="000000"/>
          <w:spacing w:val="60"/>
          <w:sz w:val="52"/>
          <w:szCs w:val="52"/>
          <w:highlight w:val="none"/>
        </w:rPr>
        <w:t xml:space="preserve">施工合同</w:t>
      </w:r>
      <w:r>
        <w:rPr>
          <w:b/>
          <w:color w:val="000000"/>
          <w:spacing w:val="60"/>
          <w:sz w:val="52"/>
          <w:szCs w:val="5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highlight w:val="none"/>
        </w:rPr>
      </w:pPr>
      <w:r>
        <w:rPr>
          <w:rFonts w:ascii="楷体_GB2312" w:eastAsia="楷体_GB2312"/>
          <w:color w:val="000000"/>
          <w:sz w:val="3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rFonts w:ascii="楷体_GB2312" w:eastAsia="楷体_GB2312"/>
          <w:color w:val="000000"/>
          <w:sz w:val="32"/>
          <w:szCs w:val="22"/>
          <w:highlight w:val="none"/>
        </w:rPr>
      </w:pPr>
      <w:r>
        <w:rPr>
          <w:rFonts w:ascii="楷体_GB2312" w:eastAsia="楷体_GB2312"/>
          <w:color w:val="000000"/>
          <w:sz w:val="32"/>
          <w:szCs w:val="22"/>
          <w:highlight w:val="none"/>
        </w:rPr>
      </w:r>
      <w:r/>
    </w:p>
    <w:p>
      <w:pPr>
        <w:pStyle w:val="847"/>
        <w:jc w:val="center"/>
        <w:spacing w:before="156" w:line="440" w:lineRule="exact"/>
        <w:tabs>
          <w:tab w:val="left" w:pos="0" w:leader="none"/>
          <w:tab w:val="left" w:pos="1134" w:leader="none"/>
        </w:tabs>
        <w:rPr>
          <w:color w:val="000000"/>
          <w:sz w:val="36"/>
          <w:szCs w:val="36"/>
          <w:highlight w:val="none"/>
        </w:rPr>
      </w:pPr>
      <w:r>
        <w:rPr>
          <w:rFonts w:hint="eastAsia"/>
          <w:color w:val="000000"/>
          <w:sz w:val="36"/>
          <w:szCs w:val="36"/>
          <w:highlight w:val="none"/>
        </w:rPr>
        <w:t xml:space="preserve">国家工商行政管理局</w:t>
      </w:r>
      <w:r>
        <w:rPr>
          <w:rFonts w:hint="eastAsia"/>
          <w:bCs/>
          <w:color w:val="000000"/>
          <w:sz w:val="36"/>
          <w:szCs w:val="36"/>
          <w:highlight w:val="none"/>
        </w:rPr>
        <w:t xml:space="preserve">制定</w:t>
      </w:r>
      <w:r>
        <w:rPr>
          <w:color w:val="000000"/>
          <w:sz w:val="36"/>
          <w:szCs w:val="36"/>
          <w:highlight w:val="none"/>
        </w:rPr>
      </w:r>
      <w:r/>
    </w:p>
    <w:p>
      <w:pPr>
        <w:pStyle w:val="847"/>
        <w:jc w:val="center"/>
        <w:spacing w:before="156" w:line="440" w:lineRule="exact"/>
        <w:tabs>
          <w:tab w:val="left" w:pos="0" w:leader="none"/>
          <w:tab w:val="left" w:pos="1134" w:leader="none"/>
        </w:tabs>
        <w:rPr>
          <w:bCs/>
          <w:color w:val="000000"/>
          <w:sz w:val="36"/>
          <w:szCs w:val="36"/>
          <w:highlight w:val="none"/>
        </w:rPr>
      </w:pPr>
      <w:r>
        <w:rPr>
          <w:rFonts w:hint="eastAsia"/>
          <w:color w:val="000000"/>
          <w:sz w:val="36"/>
          <w:szCs w:val="36"/>
          <w:highlight w:val="none"/>
        </w:rPr>
        <w:t xml:space="preserve">中华人民共和国建设部</w:t>
      </w:r>
      <w:r>
        <w:rPr>
          <w:rFonts w:hint="eastAsia"/>
          <w:bCs/>
          <w:color w:val="000000"/>
          <w:sz w:val="36"/>
          <w:szCs w:val="36"/>
          <w:highlight w:val="none"/>
        </w:rPr>
        <w:t xml:space="preserve">制定</w:t>
      </w:r>
      <w:r>
        <w:rPr>
          <w:bCs/>
          <w:color w:val="000000"/>
          <w:sz w:val="36"/>
          <w:szCs w:val="36"/>
          <w:highlight w:val="none"/>
        </w:rPr>
      </w:r>
      <w:r/>
    </w:p>
    <w:p>
      <w:pPr>
        <w:pStyle w:val="847"/>
        <w:jc w:val="center"/>
        <w:spacing w:before="156" w:line="440" w:lineRule="exact"/>
        <w:tabs>
          <w:tab w:val="left" w:pos="0" w:leader="none"/>
          <w:tab w:val="left" w:pos="1134" w:leader="none"/>
        </w:tabs>
        <w:rPr>
          <w:color w:val="000000"/>
          <w:sz w:val="36"/>
          <w:szCs w:val="36"/>
          <w:highlight w:val="none"/>
        </w:rPr>
      </w:pPr>
      <w:r>
        <w:rPr>
          <w:rFonts w:hint="eastAsia"/>
          <w:color w:val="000000"/>
          <w:sz w:val="36"/>
          <w:szCs w:val="36"/>
          <w:highlight w:val="none"/>
        </w:rPr>
        <w:t xml:space="preserve">南京市工商行政管理局印刷</w:t>
      </w:r>
      <w:r>
        <w:rPr>
          <w:color w:val="000000"/>
          <w:sz w:val="36"/>
          <w:szCs w:val="36"/>
          <w:highlight w:val="none"/>
        </w:rPr>
      </w:r>
      <w:r/>
    </w:p>
    <w:p>
      <w:pPr>
        <w:pStyle w:val="847"/>
        <w:jc w:val="center"/>
        <w:spacing w:before="156" w:line="440" w:lineRule="exact"/>
        <w:tabs>
          <w:tab w:val="left" w:pos="0" w:leader="none"/>
          <w:tab w:val="left" w:pos="1134" w:leader="none"/>
        </w:tabs>
        <w:rPr>
          <w:b/>
          <w:color w:val="000000"/>
          <w:sz w:val="44"/>
          <w:szCs w:val="44"/>
          <w:highlight w:val="none"/>
        </w:rPr>
      </w:pPr>
      <w:r>
        <w:rPr>
          <w:b/>
          <w:color w:val="000000"/>
          <w:sz w:val="44"/>
          <w:szCs w:val="44"/>
          <w:highlight w:val="none"/>
        </w:rPr>
        <w:br w:type="page" w:clear="all"/>
      </w:r>
      <w:r>
        <w:rPr>
          <w:b/>
          <w:color w:val="000000"/>
          <w:sz w:val="44"/>
          <w:szCs w:val="44"/>
          <w:highlight w:val="none"/>
        </w:rPr>
      </w:r>
      <w:r/>
    </w:p>
    <w:p>
      <w:pPr>
        <w:pStyle w:val="847"/>
        <w:jc w:val="center"/>
        <w:widowControl/>
        <w:rPr>
          <w:b/>
          <w:bCs/>
          <w:color w:val="000000"/>
          <w:sz w:val="32"/>
          <w:szCs w:val="32"/>
          <w:highlight w:val="none"/>
        </w:rPr>
      </w:pPr>
      <w:r>
        <w:rPr>
          <w:b/>
          <w:bCs/>
          <w:color w:val="000000"/>
          <w:sz w:val="32"/>
          <w:szCs w:val="32"/>
          <w:highlight w:val="none"/>
        </w:rPr>
      </w:r>
      <w:r/>
    </w:p>
    <w:p>
      <w:pPr>
        <w:pStyle w:val="1146"/>
        <w:jc w:val="center"/>
        <w:spacing w:line="360" w:lineRule="auto"/>
        <w:rPr>
          <w:rFonts w:ascii="仿宋" w:hAnsi="仿宋" w:eastAsia="仿宋"/>
          <w:b/>
          <w:bCs/>
          <w:color w:val="000000"/>
          <w:sz w:val="32"/>
          <w:szCs w:val="32"/>
          <w:highlight w:val="none"/>
        </w:rPr>
        <w:outlineLvl w:val="2"/>
      </w:pPr>
      <w:r/>
      <w:bookmarkStart w:id="115" w:name="_Toc21524"/>
      <w:r/>
      <w:bookmarkStart w:id="116" w:name="_Toc9173"/>
      <w:r/>
      <w:bookmarkStart w:id="117" w:name="_Toc19697"/>
      <w:r/>
      <w:bookmarkStart w:id="118" w:name="_Toc9917"/>
      <w:r/>
      <w:bookmarkStart w:id="119" w:name="_Toc22321"/>
      <w:r>
        <w:rPr>
          <w:rFonts w:hint="eastAsia" w:ascii="仿宋" w:hAnsi="仿宋" w:eastAsia="仿宋"/>
          <w:b/>
          <w:bCs/>
          <w:color w:val="000000"/>
          <w:sz w:val="32"/>
          <w:szCs w:val="32"/>
          <w:highlight w:val="none"/>
        </w:rPr>
        <w:t xml:space="preserve">第一部分 合同协议书</w:t>
      </w:r>
      <w:bookmarkEnd w:id="115"/>
      <w:r/>
      <w:bookmarkEnd w:id="116"/>
      <w:r/>
      <w:bookmarkEnd w:id="117"/>
      <w:r/>
      <w:bookmarkEnd w:id="118"/>
      <w:r/>
      <w:bookmarkEnd w:id="119"/>
      <w:r>
        <w:rPr>
          <w:rFonts w:ascii="仿宋" w:hAnsi="仿宋" w:eastAsia="仿宋"/>
          <w:b/>
          <w:bCs/>
          <w:color w:val="000000"/>
          <w:sz w:val="32"/>
          <w:szCs w:val="32"/>
          <w:highlight w:val="none"/>
        </w:rPr>
      </w:r>
      <w:r/>
    </w:p>
    <w:p>
      <w:pPr>
        <w:pStyle w:val="1146"/>
        <w:spacing w:line="400" w:lineRule="exact"/>
        <w:rPr>
          <w:rFonts w:ascii="宋体"/>
          <w:b/>
          <w:bCs/>
          <w:color w:val="000000"/>
          <w:sz w:val="32"/>
          <w:szCs w:val="32"/>
          <w:highlight w:val="none"/>
        </w:rPr>
      </w:pPr>
      <w:r>
        <w:rPr>
          <w:rFonts w:ascii="宋体"/>
          <w:b/>
          <w:bCs/>
          <w:color w:val="000000"/>
          <w:sz w:val="32"/>
          <w:szCs w:val="32"/>
          <w:highlight w:val="none"/>
        </w:rPr>
      </w:r>
      <w:r/>
    </w:p>
    <w:p>
      <w:pPr>
        <w:pStyle w:val="1146"/>
        <w:spacing w:line="400" w:lineRule="exact"/>
        <w:rPr>
          <w:rFonts w:ascii="宋体" w:hAnsi="宋体"/>
          <w:b/>
          <w:bCs/>
          <w:color w:val="000000"/>
          <w:sz w:val="24"/>
          <w:szCs w:val="24"/>
          <w:highlight w:val="none"/>
        </w:rPr>
      </w:pPr>
      <w:r/>
      <w:bookmarkStart w:id="120" w:name="_Toc9600"/>
      <w:r/>
      <w:bookmarkStart w:id="121" w:name="_Toc22208"/>
      <w:r>
        <w:rPr>
          <w:rFonts w:hint="eastAsia" w:ascii="宋体" w:hAnsi="宋体"/>
          <w:b/>
          <w:bCs/>
          <w:color w:val="000000"/>
          <w:sz w:val="24"/>
          <w:szCs w:val="24"/>
          <w:highlight w:val="none"/>
        </w:rPr>
        <w:t xml:space="preserve">发包人（全称）：</w:t>
      </w:r>
      <w:bookmarkEnd w:id="120"/>
      <w:r>
        <w:rPr>
          <w:rFonts w:hint="eastAsia" w:ascii="宋体" w:hAnsi="宋体"/>
          <w:color w:val="000000"/>
          <w:sz w:val="24"/>
          <w:szCs w:val="24"/>
          <w:highlight w:val="none"/>
          <w:u w:val="single"/>
        </w:rPr>
        <w:t xml:space="preserve">江苏省纺织产品质量监督检验研究院</w:t>
      </w:r>
      <w:bookmarkEnd w:id="121"/>
      <w:r>
        <w:rPr>
          <w:rFonts w:ascii="宋体" w:hAnsi="宋体"/>
          <w:b/>
          <w:bCs/>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b/>
          <w:bCs/>
          <w:color w:val="000000"/>
          <w:sz w:val="24"/>
          <w:szCs w:val="24"/>
          <w:highlight w:val="none"/>
        </w:rPr>
        <w:t xml:space="preserve">承包人（全称）：</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color w:val="000000"/>
          <w:sz w:val="24"/>
          <w:szCs w:val="24"/>
          <w:highlight w:val="none"/>
          <w:u w:val="single"/>
          <w:lang w:eastAsia="zh-CN"/>
        </w:rPr>
        <w:t xml:space="preserve">江苏省纺检院纺织产品生物学特性评价实验室建设工程</w:t>
      </w:r>
      <w:r>
        <w:rPr>
          <w:rFonts w:hint="eastAsia" w:ascii="宋体" w:hAnsi="宋体"/>
          <w:color w:val="000000"/>
          <w:sz w:val="24"/>
          <w:szCs w:val="24"/>
          <w:highlight w:val="none"/>
        </w:rPr>
        <w:t xml:space="preserve">及有关事项协商一致，共同达成如下协议：</w:t>
      </w:r>
      <w:r>
        <w:rPr>
          <w:rFonts w:ascii="宋体" w:hAnsi="宋体"/>
          <w:color w:val="000000"/>
          <w:sz w:val="24"/>
          <w:szCs w:val="24"/>
          <w:highlight w:val="none"/>
          <w:u w:val="single"/>
        </w:rPr>
      </w:r>
      <w:r/>
    </w:p>
    <w:p>
      <w:pPr>
        <w:pStyle w:val="847"/>
        <w:rPr>
          <w:rFonts w:ascii="宋体" w:hAnsi="宋体"/>
          <w:color w:val="000000"/>
          <w:sz w:val="24"/>
          <w:szCs w:val="24"/>
          <w:highlight w:val="none"/>
        </w:rPr>
      </w:pPr>
      <w:r/>
      <w:bookmarkStart w:id="122" w:name="_Toc7078"/>
      <w:r>
        <w:rPr>
          <w:rFonts w:hint="eastAsia" w:ascii="宋体" w:hAnsi="宋体"/>
          <w:color w:val="000000"/>
          <w:sz w:val="24"/>
          <w:szCs w:val="24"/>
          <w:highlight w:val="none"/>
        </w:rPr>
        <w:t xml:space="preserve">一、工程概况</w:t>
      </w:r>
      <w:bookmarkEnd w:id="122"/>
      <w:r>
        <w:rPr>
          <w:rFonts w:ascii="宋体" w:hAnsi="宋体"/>
          <w:color w:val="000000"/>
          <w:sz w:val="24"/>
          <w:szCs w:val="24"/>
          <w:highlight w:val="none"/>
        </w:rPr>
      </w:r>
      <w:r/>
    </w:p>
    <w:p>
      <w:pPr>
        <w:pStyle w:val="1146"/>
        <w:ind w:firstLine="412"/>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1.工程名称：</w:t>
      </w:r>
      <w:r>
        <w:rPr>
          <w:rFonts w:hint="eastAsia" w:ascii="宋体" w:hAnsi="宋体"/>
          <w:color w:val="000000"/>
          <w:sz w:val="24"/>
          <w:szCs w:val="24"/>
          <w:highlight w:val="none"/>
          <w:u w:val="single"/>
          <w:lang w:eastAsia="zh-CN"/>
        </w:rPr>
        <w:t xml:space="preserve">江苏省纺检院纺织产品生物学特性评价实验室建设工程</w:t>
      </w:r>
      <w:r>
        <w:rPr>
          <w:rFonts w:hint="eastAsia" w:ascii="宋体" w:hAnsi="宋体" w:eastAsia="宋体"/>
          <w:color w:val="000000"/>
          <w:sz w:val="24"/>
          <w:szCs w:val="24"/>
          <w:highlight w:val="none"/>
          <w:lang w:eastAsia="zh-CN"/>
        </w:rPr>
      </w:r>
      <w:r/>
    </w:p>
    <w:p>
      <w:pPr>
        <w:pStyle w:val="1146"/>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2.工程地点：            </w:t>
      </w:r>
      <w:r>
        <w:rPr>
          <w:rFonts w:ascii="宋体" w:hAnsi="宋体"/>
          <w:color w:val="000000"/>
          <w:sz w:val="24"/>
          <w:szCs w:val="24"/>
          <w:highlight w:val="none"/>
        </w:rPr>
      </w:r>
      <w:r/>
    </w:p>
    <w:p>
      <w:pPr>
        <w:pStyle w:val="1146"/>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3.工程立项批准文号：/</w:t>
      </w:r>
      <w:r>
        <w:rPr>
          <w:rFonts w:ascii="宋体" w:hAnsi="宋体"/>
          <w:color w:val="000000"/>
          <w:sz w:val="24"/>
          <w:szCs w:val="24"/>
          <w:highlight w:val="none"/>
        </w:rPr>
      </w:r>
      <w:r/>
    </w:p>
    <w:p>
      <w:pPr>
        <w:pStyle w:val="1146"/>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4.工程内容：</w:t>
      </w:r>
      <w:r>
        <w:rPr>
          <w:rFonts w:hint="eastAsia" w:ascii="宋体" w:hAnsi="宋体"/>
          <w:color w:val="000000"/>
          <w:sz w:val="24"/>
          <w:szCs w:val="24"/>
          <w:highlight w:val="none"/>
          <w:u w:val="single"/>
          <w:lang w:eastAsia="zh-CN"/>
        </w:rPr>
        <w:t xml:space="preserve">江苏省纺检院纺织产品生物学特性评价实验室建设工程</w:t>
      </w:r>
      <w:r>
        <w:rPr>
          <w:rFonts w:hint="eastAsia" w:ascii="宋体" w:hAnsi="宋体"/>
          <w:color w:val="000000"/>
          <w:sz w:val="24"/>
          <w:szCs w:val="24"/>
          <w:highlight w:val="none"/>
          <w:u w:val="single"/>
        </w:rPr>
        <w:t xml:space="preserve">，具体以采购文件、施工图纸及工程量清单为准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12"/>
        <w:spacing w:line="400" w:lineRule="exact"/>
        <w:rPr>
          <w:rFonts w:ascii="宋体" w:hAnsi="宋体"/>
          <w:color w:val="000000"/>
          <w:sz w:val="24"/>
          <w:szCs w:val="24"/>
          <w:highlight w:val="none"/>
        </w:rPr>
      </w:pPr>
      <w:r/>
      <w:bookmarkStart w:id="123" w:name="_Toc27543"/>
      <w:r/>
      <w:bookmarkStart w:id="124" w:name="_Toc18086"/>
      <w:r>
        <w:rPr>
          <w:rFonts w:hint="eastAsia" w:ascii="宋体" w:hAnsi="宋体"/>
          <w:color w:val="000000"/>
          <w:sz w:val="24"/>
          <w:szCs w:val="24"/>
          <w:highlight w:val="none"/>
        </w:rPr>
        <w:t xml:space="preserve">5.工程承包范围：</w:t>
      </w:r>
      <w:r>
        <w:rPr>
          <w:rFonts w:hint="eastAsia" w:ascii="宋体" w:hAnsi="宋体"/>
          <w:color w:val="000000"/>
          <w:sz w:val="24"/>
          <w:szCs w:val="24"/>
          <w:highlight w:val="none"/>
          <w:u w:val="single"/>
        </w:rPr>
        <w:t xml:space="preserve">(具体以图纸及工程量清单为准)。</w:t>
      </w:r>
      <w:bookmarkEnd w:id="123"/>
      <w:r/>
      <w:bookmarkEnd w:id="124"/>
      <w:r>
        <w:rPr>
          <w:rFonts w:ascii="宋体" w:hAnsi="宋体"/>
          <w:color w:val="000000"/>
          <w:sz w:val="24"/>
          <w:szCs w:val="24"/>
          <w:highlight w:val="none"/>
        </w:rPr>
      </w:r>
      <w:r/>
    </w:p>
    <w:p>
      <w:pPr>
        <w:pStyle w:val="847"/>
        <w:rPr>
          <w:rFonts w:ascii="宋体" w:hAnsi="宋体"/>
          <w:color w:val="000000"/>
          <w:sz w:val="24"/>
          <w:szCs w:val="24"/>
          <w:highlight w:val="none"/>
        </w:rPr>
      </w:pPr>
      <w:r/>
      <w:bookmarkStart w:id="125" w:name="_Toc11161"/>
      <w:r>
        <w:rPr>
          <w:rFonts w:hint="eastAsia" w:ascii="宋体" w:hAnsi="宋体"/>
          <w:color w:val="000000"/>
          <w:sz w:val="24"/>
          <w:szCs w:val="24"/>
          <w:highlight w:val="none"/>
        </w:rPr>
        <w:t xml:space="preserve">二、合同工期</w:t>
      </w:r>
      <w:bookmarkEnd w:id="125"/>
      <w:r>
        <w:rPr>
          <w:rFonts w:ascii="宋体" w:hAnsi="宋体"/>
          <w:color w:val="000000"/>
          <w:sz w:val="24"/>
          <w:szCs w:val="24"/>
          <w:highlight w:val="none"/>
        </w:rPr>
      </w:r>
      <w:r/>
    </w:p>
    <w:p>
      <w:pPr>
        <w:pStyle w:val="1146"/>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计划开工日期：</w:t>
      </w:r>
      <w:r>
        <w:rPr>
          <w:rFonts w:hint="eastAsia" w:ascii="宋体" w:hAnsi="宋体"/>
          <w:color w:val="000000"/>
          <w:sz w:val="24"/>
          <w:szCs w:val="24"/>
          <w:highlight w:val="none"/>
          <w:u w:val="single"/>
        </w:rPr>
        <w:t xml:space="preserve">2026. </w:t>
      </w:r>
      <w:r>
        <w:rPr>
          <w:rFonts w:hint="eastAsia" w:ascii="宋体" w:hAnsi="宋体"/>
          <w:color w:val="000000"/>
          <w:sz w:val="24"/>
          <w:szCs w:val="24"/>
          <w:highlight w:val="none"/>
        </w:rPr>
        <w:t xml:space="preserve">（暂定）</w:t>
      </w:r>
      <w:r>
        <w:rPr>
          <w:rFonts w:ascii="宋体" w:hAnsi="宋体"/>
          <w:color w:val="000000"/>
          <w:sz w:val="24"/>
          <w:szCs w:val="24"/>
          <w:highlight w:val="none"/>
        </w:rPr>
      </w:r>
      <w:r/>
    </w:p>
    <w:p>
      <w:pPr>
        <w:pStyle w:val="1146"/>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计划竣工日期：</w:t>
      </w:r>
      <w:r>
        <w:rPr>
          <w:rFonts w:hint="eastAsia" w:ascii="宋体" w:hAnsi="宋体"/>
          <w:color w:val="000000"/>
          <w:sz w:val="24"/>
          <w:szCs w:val="24"/>
          <w:highlight w:val="none"/>
          <w:u w:val="single"/>
        </w:rPr>
        <w:t xml:space="preserve">2026. </w:t>
      </w:r>
      <w:r>
        <w:rPr>
          <w:rFonts w:hint="eastAsia" w:ascii="宋体" w:hAnsi="宋体"/>
          <w:color w:val="000000"/>
          <w:sz w:val="24"/>
          <w:szCs w:val="24"/>
          <w:highlight w:val="none"/>
        </w:rPr>
        <w:t xml:space="preserve">（暂定）</w:t>
      </w:r>
      <w:r>
        <w:rPr>
          <w:rFonts w:ascii="宋体" w:hAnsi="宋体"/>
          <w:color w:val="000000"/>
          <w:sz w:val="24"/>
          <w:szCs w:val="24"/>
          <w:highlight w:val="none"/>
        </w:rPr>
      </w:r>
      <w:r/>
    </w:p>
    <w:p>
      <w:pPr>
        <w:pStyle w:val="1146"/>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工期总日历天数：天。工期总日历天数与根据前述计划开竣工日期计算的工期天数不一致的，以工期总日历天数为准。</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26" w:name="_Toc24365"/>
      <w:r>
        <w:rPr>
          <w:rFonts w:hint="eastAsia" w:ascii="宋体" w:hAnsi="宋体"/>
          <w:color w:val="000000"/>
          <w:sz w:val="24"/>
          <w:szCs w:val="24"/>
          <w:highlight w:val="none"/>
        </w:rPr>
        <w:t xml:space="preserve">三、质量标准</w:t>
      </w:r>
      <w:bookmarkEnd w:id="126"/>
      <w:r>
        <w:rPr>
          <w:rFonts w:ascii="宋体" w:hAnsi="宋体"/>
          <w:color w:val="000000"/>
          <w:sz w:val="24"/>
          <w:szCs w:val="24"/>
          <w:highlight w:val="none"/>
        </w:rPr>
      </w:r>
      <w:r/>
    </w:p>
    <w:p>
      <w:pPr>
        <w:pStyle w:val="1146"/>
        <w:ind w:firstLine="45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工程质量</w:t>
      </w:r>
      <w:r>
        <w:rPr>
          <w:rFonts w:hint="eastAsia" w:ascii="宋体" w:hAnsi="宋体"/>
          <w:b/>
          <w:bCs/>
          <w:color w:val="000000"/>
          <w:sz w:val="24"/>
          <w:szCs w:val="24"/>
          <w:highlight w:val="none"/>
          <w:u w:val="single"/>
        </w:rPr>
        <w:t xml:space="preserve">符合国家质量验收标准</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27" w:name="_Toc3785"/>
      <w:r>
        <w:rPr>
          <w:rFonts w:hint="eastAsia" w:ascii="宋体" w:hAnsi="宋体"/>
          <w:color w:val="000000"/>
          <w:sz w:val="24"/>
          <w:szCs w:val="24"/>
          <w:highlight w:val="none"/>
        </w:rPr>
        <w:t xml:space="preserve">四、签约合同价与合同价格形式</w:t>
      </w:r>
      <w:bookmarkEnd w:id="127"/>
      <w:r>
        <w:rPr>
          <w:rFonts w:hint="eastAsia" w:ascii="宋体" w:hAnsi="宋体"/>
          <w:color w:val="000000"/>
          <w:sz w:val="24"/>
          <w:szCs w:val="24"/>
          <w:highlight w:val="none"/>
        </w:rPr>
        <w:tab/>
      </w:r>
      <w:r>
        <w:rPr>
          <w:rFonts w:ascii="宋体" w:hAnsi="宋体"/>
          <w:color w:val="000000"/>
          <w:sz w:val="24"/>
          <w:szCs w:val="24"/>
          <w:highlight w:val="none"/>
        </w:rPr>
      </w:r>
      <w:r/>
    </w:p>
    <w:p>
      <w:pPr>
        <w:pStyle w:val="1146"/>
        <w:ind w:firstLine="412"/>
        <w:spacing w:line="400" w:lineRule="exact"/>
        <w:tabs>
          <w:tab w:val="left" w:pos="3195" w:leader="none"/>
        </w:tabs>
        <w:rPr>
          <w:rFonts w:ascii="宋体" w:hAnsi="宋体"/>
          <w:color w:val="000000"/>
          <w:sz w:val="24"/>
          <w:szCs w:val="24"/>
          <w:highlight w:val="none"/>
        </w:rPr>
      </w:pPr>
      <w:r/>
      <w:bookmarkStart w:id="128" w:name="_Toc24594"/>
      <w:r/>
      <w:bookmarkStart w:id="129" w:name="_Toc32347"/>
      <w:r>
        <w:rPr>
          <w:rFonts w:hint="eastAsia" w:ascii="宋体" w:hAnsi="宋体"/>
          <w:color w:val="000000"/>
          <w:sz w:val="24"/>
          <w:szCs w:val="24"/>
          <w:highlight w:val="none"/>
        </w:rPr>
        <w:t xml:space="preserve">1.签约合同价为：</w:t>
      </w:r>
      <w:bookmarkEnd w:id="128"/>
      <w:r/>
      <w:bookmarkEnd w:id="129"/>
      <w:r>
        <w:rPr>
          <w:rFonts w:ascii="宋体" w:hAnsi="宋体"/>
          <w:color w:val="000000"/>
          <w:sz w:val="24"/>
          <w:szCs w:val="24"/>
          <w:highlight w:val="none"/>
        </w:rPr>
        <w:tab/>
      </w:r>
      <w:r>
        <w:rPr>
          <w:rFonts w:ascii="宋体" w:hAnsi="宋体"/>
          <w:color w:val="000000"/>
          <w:sz w:val="24"/>
          <w:szCs w:val="24"/>
          <w:highlight w:val="none"/>
        </w:rPr>
      </w:r>
      <w:r/>
    </w:p>
    <w:p>
      <w:pPr>
        <w:pStyle w:val="1146"/>
        <w:ind w:firstLine="5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人民币（大写</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u w:val="single"/>
        </w:rPr>
        <w:t xml:space="preserve">元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bookmarkStart w:id="130" w:name="_Toc23587"/>
      <w:r/>
      <w:bookmarkStart w:id="131" w:name="_Toc11236"/>
      <w:r>
        <w:rPr>
          <w:rFonts w:hint="eastAsia" w:ascii="宋体" w:hAnsi="宋体"/>
          <w:color w:val="000000"/>
          <w:sz w:val="24"/>
          <w:szCs w:val="24"/>
          <w:highlight w:val="none"/>
        </w:rPr>
        <w:t xml:space="preserve">2.合同价格形式：</w:t>
      </w:r>
      <w:r>
        <w:rPr>
          <w:rFonts w:hint="eastAsia" w:ascii="宋体" w:hAnsi="宋体"/>
          <w:color w:val="000000"/>
          <w:sz w:val="24"/>
          <w:szCs w:val="24"/>
          <w:highlight w:val="none"/>
          <w:u w:val="single"/>
        </w:rPr>
        <w:t xml:space="preserve">固定单价</w:t>
      </w:r>
      <w:bookmarkEnd w:id="130"/>
      <w:r/>
      <w:bookmarkEnd w:id="131"/>
      <w:r>
        <w:rPr>
          <w:rFonts w:ascii="宋体" w:hAnsi="宋体"/>
          <w:color w:val="000000"/>
          <w:sz w:val="24"/>
          <w:szCs w:val="24"/>
          <w:highlight w:val="none"/>
          <w:u w:val="single"/>
        </w:rPr>
      </w:r>
      <w:r/>
    </w:p>
    <w:p>
      <w:pPr>
        <w:pStyle w:val="1146"/>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合同价内容：包含但不限于材料价、人工费、机械费、安全文明施工费、水电费、质量缺陷责任期的服务及各种税费等承包人完成本合同项下全部义务所需的一切费用。</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32" w:name="_Toc1601"/>
      <w:r>
        <w:rPr>
          <w:rFonts w:hint="eastAsia" w:ascii="宋体" w:hAnsi="宋体"/>
          <w:color w:val="000000"/>
          <w:sz w:val="24"/>
          <w:szCs w:val="24"/>
          <w:highlight w:val="none"/>
        </w:rPr>
        <w:t xml:space="preserve">五、项目经理</w:t>
      </w:r>
      <w:bookmarkEnd w:id="132"/>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承包人项目经理：</w:t>
      </w:r>
      <w:r>
        <w:rPr>
          <w:rFonts w:ascii="宋体" w:hAnsi="宋体"/>
          <w:color w:val="000000"/>
          <w:sz w:val="24"/>
          <w:szCs w:val="24"/>
          <w:highlight w:val="none"/>
          <w:u w:val="single"/>
        </w:rPr>
      </w:r>
      <w:r/>
    </w:p>
    <w:p>
      <w:pPr>
        <w:pStyle w:val="847"/>
        <w:rPr>
          <w:rFonts w:ascii="宋体" w:hAnsi="宋体"/>
          <w:color w:val="000000"/>
          <w:sz w:val="24"/>
          <w:szCs w:val="24"/>
          <w:highlight w:val="none"/>
        </w:rPr>
      </w:pPr>
      <w:r/>
      <w:bookmarkStart w:id="133" w:name="_Toc8881"/>
      <w:r>
        <w:rPr>
          <w:rFonts w:hint="eastAsia" w:ascii="宋体" w:hAnsi="宋体"/>
          <w:color w:val="000000"/>
          <w:sz w:val="24"/>
          <w:szCs w:val="24"/>
          <w:highlight w:val="none"/>
        </w:rPr>
        <w:t xml:space="preserve">六、合同文件构成</w:t>
      </w:r>
      <w:bookmarkEnd w:id="133"/>
      <w:r>
        <w:rPr>
          <w:rFonts w:ascii="宋体" w:hAnsi="宋体"/>
          <w:color w:val="000000"/>
          <w:sz w:val="24"/>
          <w:szCs w:val="24"/>
          <w:highlight w:val="none"/>
        </w:rPr>
      </w:r>
      <w:r/>
    </w:p>
    <w:p>
      <w:pPr>
        <w:pStyle w:val="1146"/>
        <w:ind w:firstLine="41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本协议书与下列文件一起构成合同文件：</w:t>
      </w:r>
      <w:r>
        <w:rPr>
          <w:rFonts w:ascii="宋体" w:hAnsi="宋体"/>
          <w:color w:val="000000"/>
          <w:sz w:val="24"/>
          <w:szCs w:val="24"/>
          <w:highlight w:val="none"/>
        </w:rPr>
      </w:r>
      <w:r/>
    </w:p>
    <w:p>
      <w:pPr>
        <w:pStyle w:val="1146"/>
        <w:ind w:left="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（1）成交通知书（如果有）；</w:t>
      </w:r>
      <w:r>
        <w:rPr>
          <w:rFonts w:ascii="宋体" w:hAnsi="宋体"/>
          <w:color w:val="000000"/>
          <w:sz w:val="24"/>
          <w:szCs w:val="24"/>
          <w:highlight w:val="none"/>
        </w:rPr>
      </w:r>
      <w:r/>
    </w:p>
    <w:p>
      <w:pPr>
        <w:pStyle w:val="1146"/>
        <w:ind w:left="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（2）专用合同条款及其附件；</w:t>
      </w:r>
      <w:r>
        <w:rPr>
          <w:rFonts w:ascii="宋体" w:hAnsi="宋体"/>
          <w:color w:val="000000"/>
          <w:sz w:val="24"/>
          <w:szCs w:val="24"/>
          <w:highlight w:val="none"/>
        </w:rPr>
      </w:r>
      <w:r/>
    </w:p>
    <w:p>
      <w:pPr>
        <w:pStyle w:val="1146"/>
        <w:ind w:left="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（3）采购文件及图纸；</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（4）通用合同条款；</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（5）技术标准和要求；</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（6）已标价工程量清单或预算书；</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（7）投标函及其附录（如果有）；</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（8）其他合同文件。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在合同订立及履行过程中形成的与本合同权利义务有关的并经双方书面确认的补充协议、工程签证等为合同文件组成部分。</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34" w:name="_Toc3447"/>
      <w:r>
        <w:rPr>
          <w:rFonts w:hint="eastAsia" w:ascii="宋体" w:hAnsi="宋体"/>
          <w:color w:val="000000"/>
          <w:sz w:val="24"/>
          <w:szCs w:val="24"/>
          <w:highlight w:val="none"/>
        </w:rPr>
        <w:t xml:space="preserve">七、承诺</w:t>
      </w:r>
      <w:bookmarkEnd w:id="134"/>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1.发包人承诺按照法律规定履行项目审批手续、筹集工程建设资金并按照合同约定的期限和方式支付合同价款。</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3.发包人和承包人通过招投标形式签订合同的，双方理解并承诺不再就同一工程另行签订与合同实质性内容相背离的协议。</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bookmarkStart w:id="135" w:name="_Toc7064"/>
      <w:r/>
      <w:bookmarkStart w:id="136" w:name="_Toc17885"/>
      <w:r>
        <w:rPr>
          <w:rFonts w:hint="eastAsia" w:ascii="宋体" w:hAnsi="宋体"/>
          <w:color w:val="000000"/>
          <w:sz w:val="24"/>
          <w:szCs w:val="24"/>
          <w:highlight w:val="none"/>
        </w:rPr>
        <w:t xml:space="preserve">八、词语含义</w:t>
      </w:r>
      <w:bookmarkEnd w:id="135"/>
      <w:r/>
      <w:bookmarkEnd w:id="136"/>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本协议书中词语含义与第二部分通用合同条款中赋予的含义相同。</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37" w:name="_Toc6599"/>
      <w:r>
        <w:rPr>
          <w:rFonts w:hint="eastAsia" w:ascii="宋体" w:hAnsi="宋体"/>
          <w:color w:val="000000"/>
          <w:sz w:val="24"/>
          <w:szCs w:val="24"/>
          <w:highlight w:val="none"/>
        </w:rPr>
        <w:t xml:space="preserve">九、签订时间</w:t>
      </w:r>
      <w:bookmarkEnd w:id="137"/>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本合同于 </w:t>
      </w:r>
      <w:r>
        <w:rPr>
          <w:rFonts w:hint="eastAsia" w:ascii="宋体" w:hAnsi="宋体"/>
          <w:color w:val="000000"/>
          <w:sz w:val="24"/>
          <w:szCs w:val="24"/>
          <w:highlight w:val="none"/>
          <w:u w:val="single"/>
        </w:rPr>
        <w:t xml:space="preserve"> 2026</w:t>
      </w:r>
      <w:r>
        <w:rPr>
          <w:rFonts w:hint="eastAsia" w:ascii="宋体" w:hAnsi="宋体"/>
          <w:color w:val="000000"/>
          <w:sz w:val="24"/>
          <w:szCs w:val="24"/>
          <w:highlight w:val="none"/>
        </w:rPr>
        <w:t xml:space="preserve"> 年月日签订。</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38" w:name="_Toc10673"/>
      <w:r>
        <w:rPr>
          <w:rFonts w:hint="eastAsia" w:ascii="宋体" w:hAnsi="宋体"/>
          <w:color w:val="000000"/>
          <w:sz w:val="24"/>
          <w:szCs w:val="24"/>
          <w:highlight w:val="none"/>
        </w:rPr>
        <w:t xml:space="preserve">十、签订地点</w:t>
      </w:r>
      <w:bookmarkEnd w:id="138"/>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本合同在签订。</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39" w:name="_Toc3584"/>
      <w:r>
        <w:rPr>
          <w:rFonts w:hint="eastAsia" w:ascii="宋体" w:hAnsi="宋体"/>
          <w:color w:val="000000"/>
          <w:sz w:val="24"/>
          <w:szCs w:val="24"/>
          <w:highlight w:val="none"/>
        </w:rPr>
        <w:t xml:space="preserve">十一、补充协议</w:t>
      </w:r>
      <w:bookmarkEnd w:id="139"/>
      <w:r>
        <w:rPr>
          <w:rFonts w:ascii="宋体" w:hAnsi="宋体"/>
          <w:color w:val="000000"/>
          <w:sz w:val="24"/>
          <w:szCs w:val="24"/>
          <w:highlight w:val="none"/>
        </w:rPr>
      </w:r>
      <w:r/>
    </w:p>
    <w:p>
      <w:pPr>
        <w:pStyle w:val="1146"/>
        <w:ind w:firstLine="420"/>
        <w:spacing w:line="400" w:lineRule="exact"/>
        <w:rPr>
          <w:rFonts w:ascii="宋体" w:hAnsi="宋体"/>
          <w:b/>
          <w:bCs/>
          <w:color w:val="000000"/>
          <w:sz w:val="24"/>
          <w:szCs w:val="24"/>
          <w:highlight w:val="none"/>
        </w:rPr>
      </w:pPr>
      <w:r>
        <w:rPr>
          <w:rFonts w:hint="eastAsia" w:ascii="宋体" w:hAnsi="宋体"/>
          <w:color w:val="000000"/>
          <w:sz w:val="24"/>
          <w:szCs w:val="24"/>
          <w:highlight w:val="none"/>
        </w:rPr>
        <w:t xml:space="preserve">合同未尽事宜，合同当事人另行签订补充协议，补充协议是合同的组成部分。</w:t>
      </w:r>
      <w:r>
        <w:rPr>
          <w:rFonts w:ascii="宋体" w:hAnsi="宋体"/>
          <w:b/>
          <w:bCs/>
          <w:color w:val="000000"/>
          <w:sz w:val="24"/>
          <w:szCs w:val="24"/>
          <w:highlight w:val="none"/>
        </w:rPr>
      </w:r>
      <w:r/>
    </w:p>
    <w:p>
      <w:pPr>
        <w:pStyle w:val="847"/>
        <w:rPr>
          <w:rFonts w:ascii="宋体" w:hAnsi="宋体"/>
          <w:color w:val="000000"/>
          <w:sz w:val="24"/>
          <w:szCs w:val="24"/>
          <w:highlight w:val="none"/>
        </w:rPr>
      </w:pPr>
      <w:r/>
      <w:bookmarkStart w:id="140" w:name="_Toc19100"/>
      <w:r>
        <w:rPr>
          <w:rFonts w:hint="eastAsia" w:ascii="宋体" w:hAnsi="宋体"/>
          <w:color w:val="000000"/>
          <w:sz w:val="24"/>
          <w:szCs w:val="24"/>
          <w:highlight w:val="none"/>
        </w:rPr>
        <w:t xml:space="preserve">十二、合同生效</w:t>
      </w:r>
      <w:bookmarkEnd w:id="140"/>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本合同自</w:t>
      </w:r>
      <w:r>
        <w:rPr>
          <w:rFonts w:hint="eastAsia" w:ascii="宋体" w:hAnsi="宋体"/>
          <w:color w:val="000000"/>
          <w:sz w:val="24"/>
          <w:szCs w:val="24"/>
          <w:highlight w:val="none"/>
          <w:u w:val="single"/>
        </w:rPr>
        <w:t xml:space="preserve">双方法定代表人或其委托代理人签字且加盖单位公章后 </w:t>
      </w:r>
      <w:r>
        <w:rPr>
          <w:rFonts w:hint="eastAsia" w:ascii="宋体" w:hAnsi="宋体"/>
          <w:color w:val="000000"/>
          <w:sz w:val="24"/>
          <w:szCs w:val="24"/>
          <w:highlight w:val="none"/>
        </w:rPr>
        <w:t xml:space="preserve">生效。</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十三、本合同项下的通知以协议书尾部记载的地址为有效送达地址，书面通知可以现场送达或以邮政EMS快递形式送达，也作为本合同所涉及诉讼、仲裁或行政程序的有效送达地址和形式。一方变更地址应提前7日通知另一方，否则因送达地址错误或无效造成送达不成的，文件退回之日即视为送达。</w:t>
      </w:r>
      <w:r>
        <w:rPr>
          <w:rFonts w:ascii="宋体" w:hAnsi="宋体"/>
          <w:color w:val="000000"/>
          <w:sz w:val="24"/>
          <w:szCs w:val="24"/>
          <w:highlight w:val="none"/>
        </w:rPr>
      </w:r>
      <w:r/>
    </w:p>
    <w:p>
      <w:pPr>
        <w:pStyle w:val="847"/>
        <w:rPr>
          <w:rFonts w:ascii="宋体" w:hAnsi="宋体"/>
          <w:color w:val="000000"/>
          <w:sz w:val="24"/>
          <w:szCs w:val="24"/>
          <w:highlight w:val="none"/>
        </w:rPr>
      </w:pPr>
      <w:r/>
      <w:bookmarkStart w:id="141" w:name="_Toc10019"/>
      <w:r>
        <w:rPr>
          <w:rFonts w:hint="eastAsia" w:ascii="宋体" w:hAnsi="宋体"/>
          <w:color w:val="000000"/>
          <w:sz w:val="24"/>
          <w:szCs w:val="24"/>
          <w:highlight w:val="none"/>
        </w:rPr>
        <w:t xml:space="preserve">十四、合同份数</w:t>
      </w:r>
      <w:bookmarkEnd w:id="141"/>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本合同一式</w:t>
      </w:r>
      <w:r>
        <w:rPr>
          <w:rFonts w:hint="eastAsia" w:ascii="宋体" w:hAnsi="宋体"/>
          <w:color w:val="000000"/>
          <w:sz w:val="24"/>
          <w:szCs w:val="24"/>
          <w:highlight w:val="none"/>
          <w:u w:val="single"/>
        </w:rPr>
        <w:t xml:space="preserve"> 陆 </w:t>
      </w:r>
      <w:r>
        <w:rPr>
          <w:rFonts w:hint="eastAsia" w:ascii="宋体" w:hAnsi="宋体"/>
          <w:color w:val="000000"/>
          <w:sz w:val="24"/>
          <w:szCs w:val="24"/>
          <w:highlight w:val="none"/>
        </w:rPr>
        <w:t xml:space="preserve">份，均具有同等法律效力，发包人执肆份，承包人执贰份。</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（以下为签章页）</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  (公章)                    承包人：  (公章)</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          法定代表人或其委托代理人：</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（签字）                           （签字）</w:t>
      </w:r>
      <w:r>
        <w:rPr>
          <w:rFonts w:ascii="宋体" w:hAnsi="宋体"/>
          <w:color w:val="000000"/>
          <w:sz w:val="24"/>
          <w:szCs w:val="24"/>
          <w:highlight w:val="none"/>
        </w:rPr>
      </w:r>
      <w:r/>
    </w:p>
    <w:p>
      <w:pPr>
        <w:pStyle w:val="1146"/>
        <w:ind w:left="4320" w:hanging="43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   地  址：                                                    </w:t>
      </w:r>
      <w:r>
        <w:rPr>
          <w:rFonts w:ascii="宋体" w:hAnsi="宋体"/>
          <w:color w:val="000000"/>
          <w:sz w:val="24"/>
          <w:szCs w:val="24"/>
          <w:highlight w:val="none"/>
          <w:u w:val="singl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邮政编码：邮政编码：</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  法定代表人：</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委托代理人：  委托代理人：</w:t>
      </w:r>
      <w:r>
        <w:rPr>
          <w:rFonts w:ascii="宋体" w:hAnsi="宋体"/>
          <w:color w:val="000000"/>
          <w:sz w:val="24"/>
          <w:szCs w:val="24"/>
          <w:highlight w:val="none"/>
        </w:rPr>
      </w:r>
      <w:r/>
    </w:p>
    <w:p>
      <w:pPr>
        <w:pStyle w:val="1146"/>
        <w:spacing w:line="400" w:lineRule="exact"/>
        <w:rPr>
          <w:rFonts w:ascii="宋体" w:hAnsi="宋体" w:cs="仿宋"/>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s="仿宋"/>
          <w:color w:val="000000"/>
          <w:sz w:val="24"/>
          <w:szCs w:val="24"/>
          <w:highlight w:val="none"/>
        </w:rPr>
        <w:t xml:space="preserve">  电  话：</w:t>
      </w:r>
      <w:r>
        <w:rPr>
          <w:rFonts w:ascii="宋体" w:hAnsi="宋体" w:cs="仿宋"/>
          <w:color w:val="000000"/>
          <w:sz w:val="24"/>
          <w:szCs w:val="24"/>
          <w:highlight w:val="none"/>
        </w:rPr>
      </w:r>
      <w:r/>
    </w:p>
    <w:p>
      <w:pPr>
        <w:pStyle w:val="1146"/>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传  真：</w:t>
      </w:r>
      <w:r>
        <w:rPr>
          <w:rFonts w:hint="eastAsia" w:ascii="宋体" w:hAnsi="宋体" w:cs="仿宋"/>
          <w:color w:val="000000"/>
          <w:sz w:val="24"/>
          <w:szCs w:val="24"/>
          <w:highlight w:val="none"/>
          <w:u w:val="single"/>
        </w:rPr>
        <w:fldChar w:fldCharType="begin"/>
      </w:r>
      <w:r>
        <w:rPr>
          <w:rFonts w:hint="eastAsia" w:ascii="宋体" w:hAnsi="宋体" w:cs="仿宋"/>
          <w:color w:val="000000"/>
          <w:sz w:val="24"/>
          <w:szCs w:val="24"/>
          <w:highlight w:val="none"/>
          <w:u w:val="single"/>
        </w:rPr>
        <w:instrText xml:space="preserve">AUTOTEXT 107 * MERGEFORMAT</w:instrText>
      </w:r>
      <w:r>
        <w:rPr>
          <w:rFonts w:hint="eastAsia" w:ascii="宋体" w:hAnsi="宋体" w:cs="仿宋"/>
          <w:color w:val="000000"/>
          <w:sz w:val="24"/>
          <w:szCs w:val="24"/>
          <w:highlight w:val="none"/>
          <w:u w:val="single"/>
        </w:rPr>
        <w:fldChar w:fldCharType="end"/>
      </w:r>
      <w:r>
        <w:rPr>
          <w:rFonts w:hint="eastAsia" w:ascii="宋体" w:hAnsi="宋体" w:cs="仿宋"/>
          <w:color w:val="000000"/>
          <w:sz w:val="24"/>
          <w:szCs w:val="24"/>
          <w:highlight w:val="none"/>
        </w:rPr>
        <w:t xml:space="preserve">  传  真：</w:t>
      </w:r>
      <w:r>
        <w:rPr>
          <w:rFonts w:ascii="宋体" w:hAnsi="宋体" w:cs="仿宋"/>
          <w:color w:val="000000"/>
          <w:sz w:val="24"/>
          <w:szCs w:val="24"/>
          <w:highlight w:val="none"/>
        </w:rPr>
      </w:r>
      <w:r/>
    </w:p>
    <w:p>
      <w:pPr>
        <w:pStyle w:val="1146"/>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电子信箱：</w:t>
      </w:r>
      <w:r>
        <w:rPr>
          <w:rFonts w:hint="eastAsia" w:ascii="宋体" w:hAnsi="宋体" w:cs="仿宋"/>
          <w:color w:val="000000"/>
          <w:sz w:val="24"/>
          <w:szCs w:val="24"/>
          <w:highlight w:val="none"/>
          <w:u w:val="single"/>
        </w:rPr>
        <w:fldChar w:fldCharType="begin"/>
      </w:r>
      <w:r>
        <w:rPr>
          <w:rFonts w:hint="eastAsia" w:ascii="宋体" w:hAnsi="宋体" w:cs="仿宋"/>
          <w:color w:val="000000"/>
          <w:sz w:val="24"/>
          <w:szCs w:val="24"/>
          <w:highlight w:val="none"/>
          <w:u w:val="single"/>
        </w:rPr>
        <w:instrText xml:space="preserve"> AUTOTEXT  5523 * MERGEFORMAT </w:instrText>
      </w:r>
      <w:r>
        <w:rPr>
          <w:rFonts w:hint="eastAsia" w:ascii="宋体" w:hAnsi="宋体" w:cs="仿宋"/>
          <w:color w:val="000000"/>
          <w:sz w:val="24"/>
          <w:szCs w:val="24"/>
          <w:highlight w:val="none"/>
          <w:u w:val="single"/>
        </w:rPr>
        <w:fldChar w:fldCharType="end"/>
      </w:r>
      <w:r>
        <w:rPr>
          <w:rFonts w:hint="eastAsia" w:ascii="宋体" w:hAnsi="宋体" w:cs="仿宋"/>
          <w:color w:val="000000"/>
          <w:sz w:val="24"/>
          <w:szCs w:val="24"/>
          <w:highlight w:val="none"/>
        </w:rPr>
        <w:t xml:space="preserve">  电子信箱：</w:t>
      </w:r>
      <w:r>
        <w:rPr>
          <w:rFonts w:ascii="宋体" w:hAnsi="宋体" w:cs="仿宋"/>
          <w:color w:val="000000"/>
          <w:sz w:val="24"/>
          <w:szCs w:val="24"/>
          <w:highlight w:val="none"/>
        </w:rPr>
      </w:r>
      <w:r/>
    </w:p>
    <w:p>
      <w:pPr>
        <w:pStyle w:val="1146"/>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开户银行：  开户银行：</w:t>
      </w:r>
      <w:r>
        <w:rPr>
          <w:rFonts w:ascii="宋体" w:hAnsi="宋体" w:cs="仿宋"/>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s="仿宋"/>
          <w:color w:val="000000"/>
          <w:sz w:val="24"/>
          <w:szCs w:val="24"/>
          <w:highlight w:val="none"/>
        </w:rPr>
        <w:t xml:space="preserve"> 账  号：</w:t>
      </w:r>
      <w:r>
        <w:rPr>
          <w:rFonts w:hint="eastAsia" w:ascii="宋体" w:hAnsi="宋体"/>
          <w:color w:val="000000"/>
          <w:sz w:val="24"/>
          <w:szCs w:val="24"/>
          <w:highlight w:val="none"/>
        </w:rPr>
        <w:t xml:space="preserve">  账  号：</w:t>
      </w:r>
      <w:r>
        <w:rPr>
          <w:rFonts w:ascii="宋体" w:hAnsi="宋体"/>
          <w:color w:val="000000"/>
          <w:sz w:val="24"/>
          <w:szCs w:val="24"/>
          <w:highlight w:val="none"/>
        </w:rPr>
      </w:r>
      <w:r/>
    </w:p>
    <w:p>
      <w:pPr>
        <w:pStyle w:val="1146"/>
        <w:jc w:val="center"/>
        <w:spacing w:line="360" w:lineRule="auto"/>
        <w:rPr>
          <w:rFonts w:ascii="仿宋" w:hAnsi="仿宋" w:eastAsia="仿宋"/>
          <w:b/>
          <w:bCs/>
          <w:color w:val="000000"/>
          <w:sz w:val="32"/>
          <w:szCs w:val="32"/>
          <w:highlight w:val="none"/>
        </w:rPr>
        <w:outlineLvl w:val="2"/>
      </w:pPr>
      <w:r>
        <w:rPr>
          <w:rFonts w:hint="eastAsia" w:ascii="仿宋_GB2312" w:hAnsi="仿宋" w:eastAsia="仿宋_GB2312"/>
          <w:b/>
          <w:bCs/>
          <w:color w:val="000000"/>
          <w:sz w:val="24"/>
          <w:szCs w:val="24"/>
          <w:highlight w:val="none"/>
        </w:rPr>
        <w:br w:type="page" w:clear="all"/>
      </w:r>
      <w:bookmarkStart w:id="142" w:name="_Toc5215"/>
      <w:r/>
      <w:bookmarkStart w:id="143" w:name="_Toc28311"/>
      <w:r/>
      <w:bookmarkStart w:id="144" w:name="_Toc20664"/>
      <w:r/>
      <w:bookmarkStart w:id="145" w:name="_Toc5401"/>
      <w:r/>
      <w:bookmarkStart w:id="146" w:name="_Toc11692"/>
      <w:r/>
      <w:bookmarkStart w:id="147" w:name="_Toc22143"/>
      <w:r/>
      <w:bookmarkStart w:id="148" w:name="_Toc23640"/>
      <w:r>
        <w:rPr>
          <w:rFonts w:hint="eastAsia" w:ascii="仿宋" w:hAnsi="仿宋" w:eastAsia="仿宋"/>
          <w:b/>
          <w:bCs/>
          <w:color w:val="000000"/>
          <w:sz w:val="32"/>
          <w:szCs w:val="32"/>
          <w:highlight w:val="none"/>
        </w:rPr>
        <w:t xml:space="preserve">第二部分通用合同条款</w:t>
      </w:r>
      <w:bookmarkEnd w:id="142"/>
      <w:r/>
      <w:bookmarkEnd w:id="143"/>
      <w:r/>
      <w:bookmarkEnd w:id="144"/>
      <w:r/>
      <w:bookmarkEnd w:id="145"/>
      <w:r/>
      <w:bookmarkEnd w:id="146"/>
      <w:r/>
      <w:bookmarkEnd w:id="147"/>
      <w:r/>
      <w:bookmarkEnd w:id="148"/>
      <w:r>
        <w:rPr>
          <w:rFonts w:ascii="仿宋" w:hAnsi="仿宋" w:eastAsia="仿宋"/>
          <w:b/>
          <w:bCs/>
          <w:color w:val="000000"/>
          <w:sz w:val="32"/>
          <w:szCs w:val="32"/>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此部分采用《建设工程施工合同》范本（GF-2017-0201）中《第二部分通用条款》</w:t>
      </w:r>
      <w:r>
        <w:rPr>
          <w:rFonts w:ascii="宋体" w:hAnsi="宋体"/>
          <w:color w:val="000000"/>
          <w:sz w:val="24"/>
          <w:szCs w:val="24"/>
          <w:highlight w:val="none"/>
        </w:rPr>
      </w:r>
      <w:r/>
    </w:p>
    <w:p>
      <w:pPr>
        <w:pStyle w:val="1146"/>
        <w:jc w:val="center"/>
        <w:spacing w:line="400" w:lineRule="exact"/>
        <w:rPr>
          <w:rFonts w:ascii="仿宋" w:hAnsi="仿宋" w:eastAsia="仿宋"/>
          <w:b/>
          <w:bCs/>
          <w:color w:val="000000"/>
          <w:sz w:val="32"/>
          <w:szCs w:val="32"/>
          <w:highlight w:val="none"/>
        </w:rPr>
      </w:pPr>
      <w:r>
        <w:rPr>
          <w:rFonts w:ascii="仿宋" w:hAnsi="仿宋" w:eastAsia="仿宋"/>
          <w:b/>
          <w:bCs/>
          <w:color w:val="000000"/>
          <w:sz w:val="32"/>
          <w:szCs w:val="32"/>
          <w:highlight w:val="none"/>
        </w:rPr>
      </w:r>
      <w:r/>
    </w:p>
    <w:p>
      <w:pPr>
        <w:pStyle w:val="1146"/>
        <w:jc w:val="center"/>
        <w:spacing w:line="400" w:lineRule="exact"/>
        <w:rPr>
          <w:rFonts w:ascii="仿宋" w:hAnsi="仿宋" w:eastAsia="仿宋"/>
          <w:b/>
          <w:bCs/>
          <w:color w:val="000000"/>
          <w:sz w:val="30"/>
          <w:szCs w:val="30"/>
          <w:highlight w:val="none"/>
        </w:rPr>
        <w:outlineLvl w:val="2"/>
      </w:pPr>
      <w:r/>
      <w:bookmarkStart w:id="149" w:name="_Toc18208"/>
      <w:r/>
      <w:bookmarkStart w:id="150" w:name="_Toc31185"/>
      <w:r/>
      <w:bookmarkStart w:id="151" w:name="_Toc15019"/>
      <w:r/>
      <w:bookmarkStart w:id="152" w:name="_Toc29599"/>
      <w:r/>
      <w:bookmarkStart w:id="153" w:name="_Toc943"/>
      <w:r/>
      <w:bookmarkStart w:id="154" w:name="_Toc3109"/>
      <w:r/>
      <w:bookmarkStart w:id="155" w:name="_Toc20405"/>
      <w:r>
        <w:rPr>
          <w:rFonts w:hint="eastAsia" w:ascii="仿宋" w:hAnsi="仿宋" w:eastAsia="仿宋"/>
          <w:b/>
          <w:bCs/>
          <w:color w:val="000000"/>
          <w:sz w:val="30"/>
          <w:szCs w:val="30"/>
          <w:highlight w:val="none"/>
        </w:rPr>
        <w:t xml:space="preserve">第三部分专用合同条款</w:t>
      </w:r>
      <w:bookmarkEnd w:id="149"/>
      <w:r/>
      <w:bookmarkEnd w:id="150"/>
      <w:r/>
      <w:bookmarkEnd w:id="151"/>
      <w:r/>
      <w:bookmarkEnd w:id="152"/>
      <w:r/>
      <w:bookmarkEnd w:id="153"/>
      <w:r/>
      <w:bookmarkEnd w:id="154"/>
      <w:r/>
      <w:bookmarkEnd w:id="155"/>
      <w:r>
        <w:rPr>
          <w:rFonts w:ascii="仿宋" w:hAnsi="仿宋" w:eastAsia="仿宋"/>
          <w:b/>
          <w:bCs/>
          <w:color w:val="000000"/>
          <w:sz w:val="30"/>
          <w:szCs w:val="30"/>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 </w:t>
      </w:r>
      <w:r>
        <w:rPr>
          <w:rFonts w:hint="eastAsia" w:ascii="宋体" w:hAnsi="宋体"/>
          <w:b w:val="0"/>
          <w:color w:val="000000"/>
          <w:sz w:val="24"/>
          <w:szCs w:val="24"/>
          <w:highlight w:val="none"/>
        </w:rPr>
        <w:t xml:space="preserve">一般约定</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词语定义</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w:t>
      </w:r>
      <w:r>
        <w:rPr>
          <w:rFonts w:hint="eastAsia" w:ascii="宋体" w:hAnsi="宋体"/>
          <w:color w:val="000000"/>
          <w:sz w:val="24"/>
          <w:szCs w:val="24"/>
          <w:highlight w:val="none"/>
        </w:rPr>
        <w:t xml:space="preserve">合同</w:t>
      </w:r>
      <w:r>
        <w:rPr>
          <w:rFonts w:ascii="宋体" w:hAnsi="宋体"/>
          <w:color w:val="000000"/>
          <w:sz w:val="24"/>
          <w:szCs w:val="24"/>
          <w:highlight w:val="none"/>
        </w:rPr>
      </w:r>
      <w:r/>
    </w:p>
    <w:p>
      <w:pPr>
        <w:pStyle w:val="1146"/>
        <w:ind w:firstLine="420"/>
        <w:spacing w:line="400" w:lineRule="exact"/>
        <w:rPr>
          <w:rFonts w:ascii="宋体" w:hAnsi="宋体" w:cs="仿宋"/>
          <w:color w:val="000000"/>
          <w:sz w:val="24"/>
          <w:szCs w:val="24"/>
          <w:highlight w:val="none"/>
        </w:rPr>
      </w:pPr>
      <w:r>
        <w:rPr>
          <w:rFonts w:ascii="宋体" w:hAnsi="宋体"/>
          <w:color w:val="000000"/>
          <w:sz w:val="24"/>
          <w:szCs w:val="24"/>
          <w:highlight w:val="none"/>
        </w:rPr>
        <w:t xml:space="preserve">1.1.1.10</w:t>
      </w:r>
      <w:r>
        <w:rPr>
          <w:rFonts w:hint="eastAsia" w:ascii="宋体" w:hAnsi="宋体"/>
          <w:color w:val="000000"/>
          <w:sz w:val="24"/>
          <w:szCs w:val="24"/>
          <w:highlight w:val="none"/>
        </w:rPr>
        <w:t xml:space="preserve">其他合同文件包括：</w:t>
      </w:r>
      <w:r>
        <w:rPr>
          <w:rFonts w:hint="eastAsia" w:ascii="宋体" w:hAnsi="宋体"/>
          <w:color w:val="000000"/>
          <w:sz w:val="24"/>
          <w:szCs w:val="24"/>
          <w:highlight w:val="none"/>
          <w:u w:val="single"/>
        </w:rPr>
        <w:t xml:space="preserve">（1）合同协议书；（2）成交通知书；（3）投标函；（4）专用条款；（5）通用条款</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（6）技术标准和要求；（7）图纸；（8）工程量清单及招标控制价；（9）其他文件 </w:t>
      </w: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1.1.2 </w:t>
      </w:r>
      <w:r>
        <w:rPr>
          <w:rFonts w:hint="eastAsia" w:ascii="宋体" w:hAnsi="宋体"/>
          <w:color w:val="000000"/>
          <w:sz w:val="24"/>
          <w:szCs w:val="24"/>
          <w:highlight w:val="none"/>
        </w:rPr>
        <w:t xml:space="preserve">合同当事人及其他相关方</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1.1.2.4</w:t>
      </w:r>
      <w:r>
        <w:rPr>
          <w:rFonts w:hint="eastAsia" w:ascii="宋体" w:hAnsi="宋体"/>
          <w:color w:val="000000"/>
          <w:sz w:val="24"/>
          <w:szCs w:val="24"/>
          <w:highlight w:val="none"/>
        </w:rPr>
        <w:t xml:space="preserve">监理人：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资质类别和等级：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1.1.2.5 设计人：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通信地址：</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 </w:t>
      </w:r>
      <w:r>
        <w:rPr>
          <w:rFonts w:hint="eastAsia" w:ascii="宋体" w:hAnsi="宋体"/>
          <w:color w:val="000000"/>
          <w:sz w:val="24"/>
          <w:szCs w:val="24"/>
          <w:highlight w:val="none"/>
        </w:rPr>
        <w:t xml:space="preserve">工程和设备</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1.1.3.7 </w:t>
      </w:r>
      <w:r>
        <w:rPr>
          <w:rFonts w:hint="eastAsia" w:ascii="宋体" w:hAnsi="宋体"/>
          <w:color w:val="000000"/>
          <w:sz w:val="24"/>
          <w:szCs w:val="24"/>
          <w:highlight w:val="none"/>
        </w:rPr>
        <w:t xml:space="preserve">作为施工现场组成部分的其他场所包括：</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1.1.3.9 </w:t>
      </w:r>
      <w:r>
        <w:rPr>
          <w:rFonts w:hint="eastAsia" w:ascii="宋体" w:hAnsi="宋体"/>
          <w:color w:val="000000"/>
          <w:sz w:val="24"/>
          <w:szCs w:val="24"/>
          <w:highlight w:val="none"/>
        </w:rPr>
        <w:t xml:space="preserve">永久占地包括：</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1.1.3.10 </w:t>
      </w:r>
      <w:r>
        <w:rPr>
          <w:rFonts w:hint="eastAsia" w:ascii="宋体" w:hAnsi="宋体"/>
          <w:color w:val="000000"/>
          <w:sz w:val="24"/>
          <w:szCs w:val="24"/>
          <w:highlight w:val="none"/>
        </w:rPr>
        <w:t xml:space="preserve">临时占地包括：</w:t>
      </w:r>
      <w:r>
        <w:rPr>
          <w:rFonts w:hint="eastAsia" w:ascii="宋体" w:hAnsi="宋体"/>
          <w:color w:val="000000"/>
          <w:sz w:val="24"/>
          <w:szCs w:val="24"/>
          <w:highlight w:val="none"/>
          <w:u w:val="single"/>
        </w:rPr>
        <w:t xml:space="preserve">可临时占用的场地请承包人去项目实施现场自行勘察</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法律</w:t>
      </w:r>
      <w:r>
        <w:rPr>
          <w:rFonts w:ascii="宋体" w:hAnsi="宋体"/>
          <w:color w:val="000000"/>
          <w:sz w:val="24"/>
          <w:szCs w:val="24"/>
          <w:highlight w:val="none"/>
        </w:rPr>
      </w:r>
      <w:r/>
    </w:p>
    <w:p>
      <w:pPr>
        <w:pStyle w:val="114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适用于合同的其他规范性文件：《中华人民共和国民法典》、《中华人民共和国建筑法》、《中华人民共和国招标投标法》、《建设工程质量管理条例》、《中华人民共和国招标投标法实施条例》、七部委第</w:t>
      </w:r>
      <w:r>
        <w:rPr>
          <w:rFonts w:ascii="宋体" w:hAnsi="宋体"/>
          <w:color w:val="000000"/>
          <w:sz w:val="24"/>
          <w:szCs w:val="24"/>
          <w:highlight w:val="none"/>
        </w:rPr>
        <w:t xml:space="preserve">12号令《评标委员会和评标方法暂行规定》、七部委第30号令《工程建设项目施工招标投标办法》及现行国家、行业、专业和南京</w:t>
      </w:r>
      <w:r>
        <w:rPr>
          <w:rFonts w:hint="eastAsia" w:ascii="宋体" w:hAnsi="宋体"/>
          <w:color w:val="000000"/>
          <w:sz w:val="24"/>
          <w:szCs w:val="24"/>
          <w:highlight w:val="none"/>
        </w:rPr>
        <w:t xml:space="preserve">市的有关标准、规范、规定和条例所阐明的强制性标准。当对同一考核指标国家、行业、专业和南京市颁布的有关标准、规范产生不一致时，以其颁布的标准、规范较为严格者为准</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 </w:t>
      </w:r>
      <w:r>
        <w:rPr>
          <w:rFonts w:hint="eastAsia" w:ascii="宋体" w:hAnsi="宋体"/>
          <w:color w:val="000000"/>
          <w:sz w:val="24"/>
          <w:szCs w:val="24"/>
          <w:highlight w:val="none"/>
        </w:rPr>
        <w:t xml:space="preserve">标准和规范</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1.4.1</w:t>
      </w:r>
      <w:r>
        <w:rPr>
          <w:rFonts w:hint="eastAsia" w:ascii="宋体" w:hAnsi="宋体"/>
          <w:color w:val="000000"/>
          <w:sz w:val="24"/>
          <w:szCs w:val="24"/>
          <w:highlight w:val="none"/>
        </w:rPr>
        <w:t xml:space="preserve">适用于工程的标准规范包括：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发包人提供国外标准、规范的名称：</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发包人提供国外标准、规范的份数：</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发包人提供国外标准、规范的名称：</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1.4.3</w:t>
      </w:r>
      <w:r>
        <w:rPr>
          <w:rFonts w:hint="eastAsia" w:ascii="宋体" w:hAnsi="宋体"/>
          <w:color w:val="000000"/>
          <w:sz w:val="24"/>
          <w:szCs w:val="24"/>
          <w:highlight w:val="none"/>
        </w:rPr>
        <w:t xml:space="preserve">发包人对工程的技术标准和功能要求的特殊要求：</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 </w:t>
      </w:r>
      <w:r>
        <w:rPr>
          <w:rFonts w:hint="eastAsia" w:ascii="宋体" w:hAnsi="宋体"/>
          <w:color w:val="000000"/>
          <w:sz w:val="24"/>
          <w:szCs w:val="24"/>
          <w:highlight w:val="none"/>
        </w:rPr>
        <w:t xml:space="preserve">合同文件的优先顺序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合同文件组成及优先顺序为：</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）本合同协议书；（</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）成交通知书（如果有）；（</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）专用合同条款及其附件；（4）采购文件/图纸及其修改澄清（含答疑）；（5）双方确认的已标价项目需求清单；（</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）投标函及其附录（如果有）；（</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）通用合同条款；（8）技术标准和要求；（9）发包人的工程管理体系及授权书（如有）；（10）其他合同文件。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 </w:t>
      </w:r>
      <w:r>
        <w:rPr>
          <w:rFonts w:hint="eastAsia" w:ascii="宋体" w:hAnsi="宋体"/>
          <w:color w:val="000000"/>
          <w:sz w:val="24"/>
          <w:szCs w:val="24"/>
          <w:highlight w:val="none"/>
        </w:rPr>
        <w:t xml:space="preserve">图纸和承包人文件</w:t>
      </w:r>
      <w:r>
        <w:rPr>
          <w:rFonts w:ascii="宋体" w:hAnsi="宋体"/>
          <w:color w:val="000000"/>
          <w:sz w:val="24"/>
          <w:szCs w:val="24"/>
          <w:highlight w:val="none"/>
        </w:rPr>
        <w:tab/>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图纸的提供</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发包人向承包人提供图纸的期限：</w:t>
      </w:r>
      <w:r>
        <w:rPr>
          <w:rFonts w:hint="eastAsia" w:ascii="宋体" w:hAnsi="宋体"/>
          <w:color w:val="000000"/>
          <w:sz w:val="24"/>
          <w:szCs w:val="24"/>
          <w:highlight w:val="none"/>
          <w:u w:val="single"/>
        </w:rPr>
        <w:t xml:space="preserve">开工日期前十四天</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发包人向承包人提供图纸的数量：</w:t>
      </w:r>
      <w:r>
        <w:rPr>
          <w:rFonts w:hint="eastAsia" w:ascii="宋体" w:hAnsi="宋体"/>
          <w:color w:val="000000"/>
          <w:sz w:val="24"/>
          <w:szCs w:val="24"/>
          <w:highlight w:val="none"/>
          <w:u w:val="single"/>
        </w:rPr>
        <w:t xml:space="preserve">两套（竣工验收时另行提供用于做竣工图的图纸壹套(电子和纸质档）</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发包人向承包人提供图纸的内容：</w:t>
      </w:r>
      <w:r>
        <w:rPr>
          <w:rFonts w:hint="eastAsia" w:ascii="宋体" w:hAnsi="宋体"/>
          <w:color w:val="000000"/>
          <w:sz w:val="24"/>
          <w:szCs w:val="24"/>
          <w:highlight w:val="none"/>
          <w:u w:val="single"/>
        </w:rPr>
        <w:t xml:space="preserve">招标范围内各专业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1.6.4 </w:t>
      </w:r>
      <w:r>
        <w:rPr>
          <w:rFonts w:hint="eastAsia" w:ascii="宋体" w:hAnsi="宋体"/>
          <w:color w:val="000000"/>
          <w:sz w:val="24"/>
          <w:szCs w:val="24"/>
          <w:highlight w:val="none"/>
        </w:rPr>
        <w:t xml:space="preserve">承包人文件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需要由承包人提供的文件，包括：</w:t>
      </w:r>
      <w:r>
        <w:rPr>
          <w:rFonts w:hint="eastAsia" w:ascii="宋体" w:hAnsi="宋体"/>
          <w:color w:val="000000"/>
          <w:sz w:val="24"/>
          <w:szCs w:val="24"/>
          <w:highlight w:val="none"/>
          <w:u w:val="single"/>
        </w:rPr>
        <w:t xml:space="preserve">企业营业执照、资质文件、施工项目部管理人员名册、特殊工种上岗证书等，施工组织设计等；</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承包人提供的文件的期限为：</w:t>
      </w:r>
      <w:r>
        <w:rPr>
          <w:rFonts w:hint="eastAsia" w:ascii="宋体" w:hAnsi="宋体"/>
          <w:color w:val="000000"/>
          <w:sz w:val="24"/>
          <w:szCs w:val="24"/>
          <w:highlight w:val="none"/>
          <w:u w:val="single"/>
        </w:rPr>
        <w:t xml:space="preserve">签订合同后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承包人提供的文件的数量为：</w:t>
      </w:r>
      <w:r>
        <w:rPr>
          <w:rFonts w:hint="eastAsia" w:ascii="宋体" w:hAnsi="宋体"/>
          <w:color w:val="000000"/>
          <w:sz w:val="24"/>
          <w:szCs w:val="24"/>
          <w:highlight w:val="none"/>
          <w:u w:val="single"/>
        </w:rPr>
        <w:t xml:space="preserve">贰份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承包人提供的文件的形式为：</w:t>
      </w:r>
      <w:r>
        <w:rPr>
          <w:rFonts w:hint="eastAsia" w:ascii="宋体" w:hAnsi="宋体"/>
          <w:color w:val="000000"/>
          <w:sz w:val="24"/>
          <w:szCs w:val="24"/>
          <w:highlight w:val="none"/>
          <w:u w:val="single"/>
        </w:rPr>
        <w:t xml:space="preserve">纸质文件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发包人审批承包人文件的期限：</w:t>
      </w:r>
      <w:r>
        <w:rPr>
          <w:rFonts w:hint="eastAsia" w:ascii="宋体" w:hAnsi="宋体"/>
          <w:color w:val="000000"/>
          <w:sz w:val="24"/>
          <w:szCs w:val="24"/>
          <w:highlight w:val="none"/>
          <w:u w:val="single"/>
        </w:rPr>
        <w:t xml:space="preserve">自收到文件后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1.6.5 </w:t>
      </w:r>
      <w:r>
        <w:rPr>
          <w:rFonts w:hint="eastAsia" w:ascii="宋体" w:hAnsi="宋体"/>
          <w:color w:val="000000"/>
          <w:sz w:val="24"/>
          <w:szCs w:val="24"/>
          <w:highlight w:val="none"/>
        </w:rPr>
        <w:t xml:space="preserve">现场图纸准备</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关于现场图纸准备的约定：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 </w:t>
      </w:r>
      <w:r>
        <w:rPr>
          <w:rFonts w:hint="eastAsia" w:ascii="宋体" w:hAnsi="宋体"/>
          <w:color w:val="000000"/>
          <w:sz w:val="24"/>
          <w:szCs w:val="24"/>
          <w:highlight w:val="none"/>
        </w:rPr>
        <w:t xml:space="preserve">联络</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1.7.1</w:t>
      </w:r>
      <w:r>
        <w:rPr>
          <w:rFonts w:hint="eastAsia" w:ascii="宋体" w:hAnsi="宋体"/>
          <w:color w:val="000000"/>
          <w:sz w:val="24"/>
          <w:szCs w:val="24"/>
          <w:highlight w:val="none"/>
        </w:rPr>
        <w:t xml:space="preserve">发包人和承包人应当在</w:t>
      </w:r>
      <w:r>
        <w:rPr>
          <w:rFonts w:ascii="宋体" w:hAnsi="宋体"/>
          <w:color w:val="000000"/>
          <w:sz w:val="24"/>
          <w:szCs w:val="24"/>
          <w:highlight w:val="none"/>
          <w:u w:val="single"/>
        </w:rPr>
        <w:t xml:space="preserve"> 5 </w:t>
      </w:r>
      <w:r>
        <w:rPr>
          <w:rFonts w:hint="eastAsia" w:ascii="宋体" w:hAnsi="宋体"/>
          <w:color w:val="000000"/>
          <w:sz w:val="24"/>
          <w:szCs w:val="24"/>
          <w:highlight w:val="none"/>
        </w:rPr>
        <w:t xml:space="preserve">天内将与合同有关的通知、批准、证明、证书、指示、指令、要求、请求、同意、意见、确定和决定等书面函件送达对方当事人。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1.7.2 </w:t>
      </w:r>
      <w:r>
        <w:rPr>
          <w:rFonts w:hint="eastAsia" w:ascii="宋体" w:hAnsi="宋体"/>
          <w:color w:val="000000"/>
          <w:sz w:val="24"/>
          <w:szCs w:val="24"/>
          <w:highlight w:val="none"/>
        </w:rPr>
        <w:t xml:space="preserve">发包人接收文件的地点：</w:t>
      </w:r>
      <w:r>
        <w:rPr>
          <w:rFonts w:hint="eastAsia" w:ascii="宋体" w:hAnsi="宋体"/>
          <w:color w:val="000000"/>
          <w:sz w:val="24"/>
          <w:szCs w:val="24"/>
          <w:highlight w:val="none"/>
          <w:u w:val="single"/>
        </w:rPr>
        <w:t xml:space="preserve">项目现场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发包人指定的接收人为：。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承包人接收文件的地点：</w:t>
      </w:r>
      <w:r>
        <w:rPr>
          <w:rFonts w:hint="eastAsia" w:ascii="宋体" w:hAnsi="宋体"/>
          <w:color w:val="000000"/>
          <w:sz w:val="24"/>
          <w:szCs w:val="24"/>
          <w:highlight w:val="none"/>
          <w:u w:val="single"/>
        </w:rPr>
        <w:t xml:space="preserve">项目现场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承包人指定的接收人为：。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监理人接收文件的地点：</w:t>
      </w:r>
      <w:r>
        <w:rPr>
          <w:rFonts w:hint="eastAsia" w:ascii="宋体" w:hAnsi="宋体"/>
          <w:color w:val="000000"/>
          <w:sz w:val="24"/>
          <w:szCs w:val="24"/>
          <w:highlight w:val="none"/>
          <w:u w:val="single"/>
        </w:rPr>
        <w:t xml:space="preserve">项目现场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监理人指定的接收人为：。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双方因履行本合同而相互发生或者提供的所有通知、文件、资料，均应优先现场送达，在现场无法送达或接收方无正当理由拒收的，均以合同第一部分协议书尾部双方基本信息处所列明的地址和联系方式通过邮政EMS快递的方式进行通知、送达，但接收人仍为合同约定的各方指定接收人。一方如果迁址或者变更联系方式，应当提前七日书面通知对方，否则快递退回之日起视为送达。以邮寄、快递方式通知的，寄出或者投递当日视为送达。</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 </w:t>
      </w:r>
      <w:r>
        <w:rPr>
          <w:rFonts w:hint="eastAsia" w:ascii="宋体" w:hAnsi="宋体"/>
          <w:color w:val="000000"/>
          <w:sz w:val="24"/>
          <w:szCs w:val="24"/>
          <w:highlight w:val="none"/>
        </w:rPr>
        <w:t xml:space="preserve">交通运输</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1.10.1 </w:t>
      </w:r>
      <w:r>
        <w:rPr>
          <w:rFonts w:hint="eastAsia" w:ascii="宋体" w:hAnsi="宋体"/>
          <w:color w:val="000000"/>
          <w:sz w:val="24"/>
          <w:szCs w:val="24"/>
          <w:highlight w:val="none"/>
        </w:rPr>
        <w:t xml:space="preserve">出入现场的权利</w:t>
      </w:r>
      <w:r>
        <w:rPr>
          <w:rFonts w:ascii="宋体" w:hAnsi="宋体"/>
          <w:color w:val="000000"/>
          <w:sz w:val="24"/>
          <w:szCs w:val="24"/>
          <w:highlight w:val="none"/>
        </w:rPr>
      </w:r>
      <w:r/>
    </w:p>
    <w:p>
      <w:pPr>
        <w:pStyle w:val="1146"/>
        <w:ind w:left="59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关于出入现场的权利的约定：发包人项目负责人及主管领导、承包人项目组成员。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1.10.3 </w:t>
      </w:r>
      <w:r>
        <w:rPr>
          <w:rFonts w:hint="eastAsia" w:ascii="宋体" w:hAnsi="宋体"/>
          <w:color w:val="000000"/>
          <w:sz w:val="24"/>
          <w:szCs w:val="24"/>
          <w:highlight w:val="none"/>
        </w:rPr>
        <w:t xml:space="preserve">场内交通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关于场外交通和场内交通的边界的约定：视项目现场情况另行约定。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关于发包人向承包人免费提供满足工程施工需要的场内道路和交通设施的约定：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1.10.4</w:t>
      </w:r>
      <w:r>
        <w:rPr>
          <w:rFonts w:hint="eastAsia" w:ascii="宋体" w:hAnsi="宋体"/>
          <w:color w:val="000000"/>
          <w:sz w:val="24"/>
          <w:szCs w:val="24"/>
          <w:highlight w:val="none"/>
        </w:rPr>
        <w:t xml:space="preserve">超大件和超重件的运输</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运输超大件或超重件所需的道路和桥梁临时加固改造费用和其他有关费用由承包人承担。</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知识产权</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1.11.1</w:t>
      </w:r>
      <w:r>
        <w:rPr>
          <w:rFonts w:hint="eastAsia" w:ascii="宋体" w:hAnsi="宋体"/>
          <w:color w:val="000000"/>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000000"/>
          <w:sz w:val="24"/>
          <w:szCs w:val="24"/>
          <w:highlight w:val="none"/>
          <w:u w:val="single"/>
        </w:rPr>
        <w:t xml:space="preserve">图纸属设计院、其他属发包人</w:t>
      </w:r>
      <w:r>
        <w:rPr>
          <w:rFonts w:hint="eastAsia" w:ascii="宋体" w:hAnsi="宋体" w:cs="仿宋"/>
          <w:color w:val="000000"/>
          <w:sz w:val="24"/>
          <w:szCs w:val="24"/>
          <w:highlight w:val="none"/>
        </w:rPr>
        <w:t xml:space="preserve">。</w:t>
      </w:r>
      <w:r>
        <w:rPr>
          <w:rFonts w:ascii="宋体" w:hAnsi="宋体"/>
          <w:color w:val="000000"/>
          <w:sz w:val="24"/>
          <w:szCs w:val="24"/>
          <w:highlight w:val="none"/>
        </w:rPr>
      </w:r>
      <w:r/>
    </w:p>
    <w:p>
      <w:pPr>
        <w:pStyle w:val="1146"/>
        <w:ind w:left="59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关于发包人提供的上述文件的使用限制的要求：</w:t>
      </w:r>
      <w:r>
        <w:rPr>
          <w:rFonts w:hint="eastAsia" w:ascii="宋体" w:hAnsi="宋体"/>
          <w:color w:val="000000"/>
          <w:sz w:val="24"/>
          <w:szCs w:val="24"/>
          <w:highlight w:val="none"/>
          <w:u w:val="single"/>
        </w:rPr>
        <w:t xml:space="preserve">仅限于此工程项目</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1.11.2 </w:t>
      </w:r>
      <w:r>
        <w:rPr>
          <w:rFonts w:hint="eastAsia" w:ascii="宋体" w:hAnsi="宋体"/>
          <w:color w:val="000000"/>
          <w:sz w:val="24"/>
          <w:szCs w:val="24"/>
          <w:highlight w:val="none"/>
        </w:rPr>
        <w:t xml:space="preserve">关于承包人为实施工程所编制文件的著作权的归属：</w:t>
      </w:r>
      <w:r>
        <w:rPr>
          <w:rFonts w:hint="eastAsia" w:ascii="宋体" w:hAnsi="宋体"/>
          <w:color w:val="000000"/>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关于承包人提供的上述文件的使用限制的要求：</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s="仿宋"/>
          <w:color w:val="000000"/>
          <w:sz w:val="24"/>
          <w:szCs w:val="24"/>
          <w:highlight w:val="none"/>
        </w:rPr>
      </w:pPr>
      <w:r>
        <w:rPr>
          <w:rFonts w:ascii="宋体" w:hAnsi="宋体"/>
          <w:color w:val="000000"/>
          <w:sz w:val="24"/>
          <w:szCs w:val="24"/>
          <w:highlight w:val="none"/>
        </w:rPr>
        <w:t xml:space="preserve">1.11.4 </w:t>
      </w:r>
      <w:r>
        <w:rPr>
          <w:rFonts w:hint="eastAsia" w:ascii="宋体" w:hAnsi="宋体"/>
          <w:color w:val="000000"/>
          <w:sz w:val="24"/>
          <w:szCs w:val="24"/>
          <w:highlight w:val="none"/>
        </w:rPr>
        <w:t xml:space="preserve">承包人在施工过程中所采用的专利、专有技术、技术秘密的使用费的承担方式：</w:t>
      </w:r>
      <w:r>
        <w:rPr>
          <w:rFonts w:hint="eastAsia" w:ascii="宋体" w:hAnsi="宋体" w:cs="仿宋"/>
          <w:color w:val="000000"/>
          <w:sz w:val="24"/>
          <w:szCs w:val="24"/>
          <w:highlight w:val="none"/>
          <w:u w:val="single"/>
        </w:rPr>
        <w:t xml:space="preserve">由承包人承担</w:t>
      </w: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1.13</w:t>
      </w:r>
      <w:r>
        <w:rPr>
          <w:rFonts w:hint="eastAsia" w:ascii="宋体" w:hAnsi="宋体"/>
          <w:color w:val="000000"/>
          <w:sz w:val="24"/>
          <w:szCs w:val="24"/>
          <w:highlight w:val="none"/>
        </w:rPr>
        <w:t xml:space="preserve">工程量清单错误的修正</w:t>
      </w:r>
      <w:r>
        <w:rPr>
          <w:rFonts w:ascii="宋体" w:hAnsi="宋体"/>
          <w:color w:val="000000"/>
          <w:sz w:val="24"/>
          <w:szCs w:val="24"/>
          <w:highlight w:val="none"/>
        </w:rPr>
      </w:r>
      <w:r/>
    </w:p>
    <w:p>
      <w:pPr>
        <w:pStyle w:val="1146"/>
        <w:ind w:firstLine="420"/>
        <w:spacing w:line="4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出现工程量清单错误时，是否调整合同价格：分部分项工程量按实结算，出现工程量清单错误</w:t>
      </w:r>
      <w:r>
        <w:rPr>
          <w:rFonts w:hint="eastAsia" w:ascii="宋体" w:hAnsi="宋体" w:cs="仿宋"/>
          <w:color w:val="000000"/>
          <w:sz w:val="24"/>
          <w:szCs w:val="24"/>
          <w:highlight w:val="none"/>
          <w:u w:val="single"/>
        </w:rPr>
        <w:t xml:space="preserve">时，原工程量清单有子目单价或类似单价的，按原有子目单价或类似单价计算；原工程量清单无子目单价的，按《建设工程工程量清单计价规范》 (GB50500-2013) 、《江苏省建筑与装饰工程计价定额》 (2014版) 、《江苏省安装工程计价定额》(2014版) 、《江苏省建设工程费用定额》 (2014版)、《建筑工程建筑面积计算规范》 (GB/T 50353 -2013) 等相关规定计算，并按投标时的优惠条件同比例优惠。其中若涉及到投标报价中包含的材料，则该材料单价按投标单价计算，由承包人提出，报发包人批准后调整</w:t>
      </w:r>
      <w:r>
        <w:rPr>
          <w:rFonts w:hint="eastAsia" w:ascii="宋体" w:hAnsi="宋体" w:cs="仿宋"/>
          <w:color w:val="000000"/>
          <w:sz w:val="24"/>
          <w:szCs w:val="24"/>
          <w:highlight w:val="none"/>
        </w:rPr>
        <w:t xml:space="preserve">。</w:t>
      </w:r>
      <w:r>
        <w:rPr>
          <w:rFonts w:ascii="宋体" w:hAnsi="宋体" w:cs="仿宋"/>
          <w:color w:val="000000"/>
          <w:sz w:val="24"/>
          <w:szCs w:val="24"/>
          <w:highlight w:val="none"/>
          <w:u w:val="single"/>
        </w:rPr>
      </w:r>
      <w:r/>
    </w:p>
    <w:p>
      <w:pPr>
        <w:pStyle w:val="1146"/>
        <w:ind w:firstLine="420"/>
        <w:spacing w:line="4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如发现中标人投标报价有明显偏离现行施工价格水平的，实际发生的工程量超出招标清单工程量15%，或者超过部分大于分部分项总价的1%的，招标人有权</w:t>
      </w:r>
      <w:r>
        <w:rPr>
          <w:rFonts w:hint="eastAsia" w:ascii="宋体" w:hAnsi="宋体" w:cs="仿宋"/>
          <w:color w:val="000000"/>
          <w:sz w:val="24"/>
          <w:szCs w:val="24"/>
          <w:highlight w:val="none"/>
          <w:u w:val="single"/>
        </w:rPr>
        <w:t xml:space="preserve">对超出部分价格进行重新核价，按《建设工程工程量清单计价规范》、《江苏省建筑与装饰工程计价定额》等相关计价定额、《江苏省建设工程工程量清单计价项目指引》及相配套定额和文件规定的人工、材料、机械台班耗用量，施工阶段的人工、材料、机械台班、管理费、利润等费用标准进行计算，执行投标时的优惠费率，即投标价/控制价，进行重新核价。如承包人无正当理由拒不按招标人重新核定的价格执行，发包人可将该部分的内容另行委托单位进行实施，并该委托合同的费用全部由承包人承担，承包人对此不得有任何异议，且承包人须无条件配合该部分工程施工。</w:t>
      </w:r>
      <w:r>
        <w:rPr>
          <w:rFonts w:ascii="宋体" w:hAnsi="宋体" w:cs="仿宋"/>
          <w:color w:val="000000"/>
          <w:sz w:val="24"/>
          <w:szCs w:val="24"/>
          <w:highlight w:val="none"/>
          <w:u w:val="single"/>
        </w:rPr>
      </w:r>
      <w:r/>
    </w:p>
    <w:p>
      <w:pPr>
        <w:pStyle w:val="1146"/>
        <w:ind w:firstLine="420"/>
        <w:spacing w:line="4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如发现投标报价中的同一清单子项的项目名称相同，而投标报价不同的情况， 结算时均按最低价计入</w:t>
      </w:r>
      <w:r>
        <w:rPr>
          <w:rFonts w:hint="eastAsia" w:ascii="宋体" w:hAnsi="宋体" w:cs="仿宋"/>
          <w:color w:val="000000"/>
          <w:sz w:val="24"/>
          <w:szCs w:val="24"/>
          <w:highlight w:val="none"/>
        </w:rPr>
        <w:t xml:space="preserve">。</w:t>
      </w:r>
      <w:r>
        <w:rPr>
          <w:rFonts w:ascii="宋体" w:hAnsi="宋体" w:cs="仿宋"/>
          <w:color w:val="000000"/>
          <w:sz w:val="24"/>
          <w:szCs w:val="24"/>
          <w:highlight w:val="none"/>
          <w:u w:val="single"/>
        </w:rPr>
      </w:r>
      <w:r/>
    </w:p>
    <w:p>
      <w:pPr>
        <w:pStyle w:val="1146"/>
        <w:ind w:firstLine="420"/>
        <w:spacing w:line="4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允许调整合同价格的工程量偏差范围：仅当实际工程量比招标清单工程量增加超过15%或工程变更等原因导致工程量增加超过15%时，可以对超过15%部分的综合单价进行调整。调整方法如下：按招标控制价中的该子目综合单价</w:t>
      </w:r>
      <w:bookmarkStart w:id="156" w:name="OLE_LINK1"/>
      <w:r>
        <w:rPr>
          <w:rFonts w:hint="eastAsia" w:ascii="宋体" w:hAnsi="宋体" w:cs="仿宋"/>
          <w:color w:val="000000"/>
          <w:sz w:val="24"/>
          <w:szCs w:val="24"/>
          <w:highlight w:val="none"/>
          <w:u w:val="single"/>
        </w:rPr>
        <w:t xml:space="preserve">× (投标总价/招标控制价总价)</w:t>
      </w:r>
      <w:bookmarkEnd w:id="156"/>
      <w:r>
        <w:rPr>
          <w:rFonts w:hint="eastAsia" w:ascii="宋体" w:hAnsi="宋体" w:cs="仿宋"/>
          <w:color w:val="000000"/>
          <w:sz w:val="24"/>
          <w:szCs w:val="24"/>
          <w:highlight w:val="none"/>
          <w:u w:val="single"/>
        </w:rPr>
        <w:t xml:space="preserve"> 作为该子目的调价基准价；如投标报价中的该子目综合单价＜调价基准价，则超出部分的综合单价仍执行投标报价中的该子目综合单价；如投标报价中的该子目综合单价＞调价基准价，则超出部分的综合单价按调价基准价予以调整。除以上约定的允许调整合同价格的工程量偏差范围，其余均不因工程量偏差而调整综合单价</w:t>
      </w: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2. </w:t>
      </w:r>
      <w:r>
        <w:rPr>
          <w:rFonts w:hint="eastAsia" w:ascii="宋体" w:hAnsi="宋体"/>
          <w:b w:val="0"/>
          <w:color w:val="000000"/>
          <w:sz w:val="24"/>
          <w:szCs w:val="24"/>
          <w:highlight w:val="none"/>
        </w:rPr>
        <w:t xml:space="preserve">发包人</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2.2 </w:t>
      </w:r>
      <w:r>
        <w:rPr>
          <w:rFonts w:hint="eastAsia" w:ascii="宋体" w:hAnsi="宋体"/>
          <w:color w:val="000000"/>
          <w:sz w:val="24"/>
          <w:szCs w:val="24"/>
          <w:highlight w:val="none"/>
        </w:rPr>
        <w:t xml:space="preserve">发包人代表</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发包人代表：</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姓    名：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身份证号：；</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职    务：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ascii="宋体" w:hAnsi="宋体"/>
          <w:color w:val="000000"/>
          <w:sz w:val="24"/>
          <w:szCs w:val="24"/>
          <w:highlight w:val="none"/>
        </w:rPr>
      </w:r>
      <w:r/>
    </w:p>
    <w:p>
      <w:pPr>
        <w:pStyle w:val="1146"/>
        <w:ind w:firstLine="420"/>
        <w:spacing w:line="400" w:lineRule="exact"/>
        <w:rPr>
          <w:rFonts w:ascii="宋体" w:hAnsi="宋体"/>
          <w:color w:val="000000"/>
          <w:sz w:val="24"/>
          <w:highlight w:val="none"/>
        </w:rPr>
      </w:pPr>
      <w:r>
        <w:rPr>
          <w:rFonts w:hint="eastAsia" w:ascii="宋体" w:hAnsi="宋体"/>
          <w:color w:val="000000"/>
          <w:sz w:val="24"/>
          <w:szCs w:val="24"/>
          <w:highlight w:val="none"/>
        </w:rPr>
        <w:t xml:space="preserve">通信地址：。</w:t>
      </w:r>
      <w:r>
        <w:rPr>
          <w:rFonts w:ascii="宋体" w:hAnsi="宋体"/>
          <w:color w:val="000000"/>
          <w:sz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对发包人代表的授权范围如下：主持开展施工现场的全面工作及对监理工作的检查、工程造价的签证认可。负责工程建设的内、外部关系协调，对工程投资影响因素的确认，负责解决应由发包人处理的问题。其中涉及工程工期、工程量和价款的签证或其他对合同主要权利义务产生影响的文件，除需发包人代表签字外，还应加盖发包人公章方有效。</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2.4 </w:t>
      </w:r>
      <w:r>
        <w:rPr>
          <w:rFonts w:hint="eastAsia" w:ascii="宋体" w:hAnsi="宋体"/>
          <w:color w:val="000000"/>
          <w:sz w:val="24"/>
          <w:szCs w:val="24"/>
          <w:highlight w:val="none"/>
        </w:rPr>
        <w:t xml:space="preserve">施工现场、施工条件和基础资料的提供</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2.4.1 </w:t>
      </w:r>
      <w:r>
        <w:rPr>
          <w:rFonts w:hint="eastAsia" w:ascii="宋体" w:hAnsi="宋体"/>
          <w:color w:val="000000"/>
          <w:sz w:val="24"/>
          <w:szCs w:val="24"/>
          <w:highlight w:val="none"/>
        </w:rPr>
        <w:t xml:space="preserve">提供施工现场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关于发包人移交施工现场的期限要求：</w:t>
      </w:r>
      <w:r>
        <w:rPr>
          <w:rFonts w:hint="eastAsia" w:ascii="宋体" w:hAnsi="宋体"/>
          <w:color w:val="000000"/>
          <w:sz w:val="24"/>
          <w:szCs w:val="24"/>
          <w:highlight w:val="none"/>
          <w:u w:val="single"/>
        </w:rPr>
        <w:t xml:space="preserve">发包人发出的开工令日期</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天前</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2.4.2 </w:t>
      </w:r>
      <w:r>
        <w:rPr>
          <w:rFonts w:hint="eastAsia" w:ascii="宋体" w:hAnsi="宋体"/>
          <w:color w:val="000000"/>
          <w:sz w:val="24"/>
          <w:szCs w:val="24"/>
          <w:highlight w:val="none"/>
        </w:rPr>
        <w:t xml:space="preserve">提供施工条件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施工所需的水、电、电讯线路由承包人自行解决，有条件的情况下，发包人指定地点，承包人自己接至现场用水、电点，计量费用挂表自理。如因城市供电、供水等非发包人原因导致的停水、停电，承包人不得向发包人索赔；（</w:t>
      </w:r>
      <w:r>
        <w:rPr>
          <w:rFonts w:ascii="宋体" w:hAnsi="宋体"/>
          <w:color w:val="000000"/>
          <w:sz w:val="24"/>
          <w:szCs w:val="24"/>
          <w:highlight w:val="none"/>
        </w:rPr>
        <w:t xml:space="preserve">2）工程地质和地下管线资料由发包人在开工前提供给承包人，以不影响承包人开工为原则</w:t>
      </w:r>
      <w:r>
        <w:rPr>
          <w:rFonts w:hint="eastAsia" w:ascii="宋体" w:hAnsi="宋体"/>
          <w:color w:val="000000"/>
          <w:sz w:val="24"/>
          <w:szCs w:val="24"/>
          <w:highlight w:val="none"/>
        </w:rPr>
        <w:t xml:space="preserve">，发包人提供的资料仅作参考，不保证绝对准确，因地质或地下管线等引发的工程风险由承包人承担；如施工中发现有地下管线应及时向发包人及监理汇报。（3）施工单位可利用现场空置房屋作为存放。</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2.5 </w:t>
      </w:r>
      <w:r>
        <w:rPr>
          <w:rFonts w:hint="eastAsia" w:ascii="宋体" w:hAnsi="宋体"/>
          <w:color w:val="000000"/>
          <w:sz w:val="24"/>
          <w:szCs w:val="24"/>
          <w:highlight w:val="none"/>
        </w:rPr>
        <w:t xml:space="preserve">资金来源证明及支付担保</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发包人是否提供支付担保：</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发包人提供支付担保的形式：</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3. </w:t>
      </w:r>
      <w:r>
        <w:rPr>
          <w:rFonts w:hint="eastAsia" w:ascii="宋体" w:hAnsi="宋体"/>
          <w:b w:val="0"/>
          <w:color w:val="000000"/>
          <w:sz w:val="24"/>
          <w:szCs w:val="24"/>
          <w:highlight w:val="none"/>
        </w:rPr>
        <w:t xml:space="preserve">承包人</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3.1 </w:t>
      </w:r>
      <w:r>
        <w:rPr>
          <w:rFonts w:hint="eastAsia" w:ascii="宋体" w:hAnsi="宋体"/>
          <w:color w:val="000000"/>
          <w:sz w:val="24"/>
          <w:szCs w:val="24"/>
          <w:highlight w:val="none"/>
        </w:rPr>
        <w:t xml:space="preserve">承包人的一般义务</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（1）承包人提交的竣工资料的内容</w:t>
      </w:r>
      <w:r>
        <w:rPr>
          <w:rFonts w:hint="eastAsia" w:ascii="宋体" w:hAnsi="宋体"/>
          <w:color w:val="000000"/>
          <w:sz w:val="24"/>
          <w:szCs w:val="24"/>
          <w:highlight w:val="none"/>
          <w:u w:val="single"/>
        </w:rPr>
        <w:t xml:space="preserve">：提供竣工图、竣工验收资料、竣工结算资料、设计变更、签证等应当由承包人提供的相关资料。</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承包人需要提交的竣工资料套数：</w:t>
      </w:r>
      <w:r>
        <w:rPr>
          <w:rFonts w:hint="eastAsia" w:ascii="宋体" w:hAnsi="宋体"/>
          <w:color w:val="000000"/>
          <w:sz w:val="24"/>
          <w:szCs w:val="24"/>
          <w:highlight w:val="none"/>
          <w:u w:val="single"/>
        </w:rPr>
        <w:t xml:space="preserve">贰套</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承包人提交的竣工资料的费用承担：</w:t>
      </w:r>
      <w:r>
        <w:rPr>
          <w:rFonts w:hint="eastAsia" w:ascii="宋体" w:hAnsi="宋体"/>
          <w:color w:val="000000"/>
          <w:sz w:val="24"/>
          <w:szCs w:val="24"/>
          <w:highlight w:val="none"/>
          <w:u w:val="single"/>
        </w:rPr>
        <w:t xml:space="preserve">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承包人提交的竣工资料移交时间：</w:t>
      </w:r>
      <w:r>
        <w:rPr>
          <w:rFonts w:hint="eastAsia" w:ascii="宋体" w:hAnsi="宋体"/>
          <w:color w:val="000000"/>
          <w:sz w:val="24"/>
          <w:szCs w:val="24"/>
          <w:highlight w:val="none"/>
          <w:u w:val="single"/>
        </w:rPr>
        <w:t xml:space="preserve">项目验收后5个工作日内提交结算审计材料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承包人提交的竣工资料形式要求：</w:t>
      </w:r>
      <w:r>
        <w:rPr>
          <w:rFonts w:hint="eastAsia" w:ascii="宋体" w:hAnsi="宋体"/>
          <w:color w:val="000000"/>
          <w:sz w:val="24"/>
          <w:szCs w:val="24"/>
          <w:highlight w:val="none"/>
          <w:u w:val="single"/>
        </w:rPr>
        <w:t xml:space="preserve">纸质文件（壹套原件，壹套复印件加盖公章）及电子档。</w:t>
      </w:r>
      <w:r>
        <w:rPr>
          <w:rFonts w:ascii="宋体" w:hAnsi="宋体"/>
          <w:color w:val="000000"/>
          <w:sz w:val="24"/>
          <w:szCs w:val="24"/>
          <w:highlight w:val="none"/>
        </w:rPr>
      </w:r>
      <w:r/>
    </w:p>
    <w:p>
      <w:pPr>
        <w:pStyle w:val="1146"/>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（2）承包人应履行的其他义务：</w:t>
      </w:r>
      <w:r>
        <w:rPr>
          <w:rFonts w:hint="eastAsia" w:ascii="宋体" w:hAnsi="宋体"/>
          <w:color w:val="000000"/>
          <w:sz w:val="24"/>
          <w:szCs w:val="24"/>
          <w:highlight w:val="none"/>
          <w:u w:val="single"/>
        </w:rPr>
        <w:t xml:space="preserve">按通用条款及以下内容。</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应提供计划、报表的名称及完成时间：开工前分别向发包人及监理方报送施工组织设计、总进度计划与材料计划；开工后每周及时向发包人提交周工程进度计划及相应材料设备供应、资金使用计划、统计表；每周一报送当周完成工程量报表</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含工程变更及签证预算</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次周发包人供应材料清单计划、承包人购材料清单进度计划，以及次周工程进度计划、资金使用计划；发包人要求提供的其他报表。如是发包人供应的材料，由承包人至少提前15天提供用料计划，若承包人提供的用料计划与工程量清单的用料计划不符，以承包人提供的用料计划为准（承包人的用料计划降低用料品质的应先获得发包人书面同意），但非因发包人书面同意的设计变更、工程签证引起的用料增加，其费用由承包人承担。费用由发包人在支付给承包人的工程款中扣除。</w:t>
      </w:r>
      <w:r>
        <w:rPr>
          <w:rFonts w:ascii="宋体" w:hAnsi="宋体"/>
          <w:color w:val="000000"/>
          <w:sz w:val="24"/>
          <w:szCs w:val="24"/>
          <w:highlight w:val="none"/>
          <w:u w:val="single"/>
        </w:rPr>
      </w:r>
      <w:r/>
    </w:p>
    <w:p>
      <w:pPr>
        <w:pStyle w:val="847"/>
        <w:ind w:firstLine="420"/>
        <w:spacing w:line="400" w:lineRule="exact"/>
        <w:rPr>
          <w:color w:val="000000"/>
          <w:sz w:val="24"/>
          <w:highlight w:val="none"/>
          <w:u w:val="single"/>
        </w:rPr>
      </w:pPr>
      <w:r>
        <w:rPr>
          <w:rFonts w:hint="eastAsia"/>
          <w:color w:val="000000"/>
          <w:sz w:val="24"/>
          <w:highlight w:val="none"/>
          <w:u w:val="single"/>
        </w:rPr>
        <w:t xml:space="preserve">承包人应在发包人发出成交通知书</w:t>
      </w:r>
      <w:r>
        <w:rPr>
          <w:color w:val="000000"/>
          <w:sz w:val="24"/>
          <w:highlight w:val="none"/>
          <w:u w:val="single"/>
        </w:rPr>
        <w:t xml:space="preserve">后7日内，</w:t>
      </w:r>
      <w:r>
        <w:rPr>
          <w:rFonts w:hint="eastAsia"/>
          <w:color w:val="000000"/>
          <w:sz w:val="24"/>
          <w:highlight w:val="none"/>
          <w:u w:val="single"/>
        </w:rPr>
        <w:t xml:space="preserve">向</w:t>
      </w:r>
      <w:r>
        <w:rPr>
          <w:color w:val="000000"/>
          <w:sz w:val="24"/>
          <w:highlight w:val="none"/>
          <w:u w:val="single"/>
        </w:rPr>
        <w:t xml:space="preserve">监理工程师提交</w:t>
      </w:r>
      <w:r>
        <w:rPr>
          <w:rFonts w:hint="eastAsia"/>
          <w:color w:val="000000"/>
          <w:sz w:val="24"/>
          <w:highlight w:val="none"/>
          <w:u w:val="single"/>
        </w:rPr>
        <w:t xml:space="preserve">1.6.4条款约定的完整的承包人文件，其中</w:t>
      </w:r>
      <w:r>
        <w:rPr>
          <w:color w:val="000000"/>
          <w:sz w:val="24"/>
          <w:highlight w:val="none"/>
          <w:u w:val="single"/>
        </w:rPr>
        <w:t xml:space="preserve">施工组织设计（施工方案）包括但不限于综合考虑本工程所涉及的一切不安全因素编写出施工安全预案和各种应急预案</w:t>
      </w:r>
      <w:r>
        <w:rPr>
          <w:rFonts w:hint="eastAsia"/>
          <w:color w:val="000000"/>
          <w:sz w:val="24"/>
          <w:highlight w:val="none"/>
          <w:u w:val="single"/>
        </w:rPr>
        <w:t xml:space="preserve">，如：</w:t>
      </w:r>
      <w:r>
        <w:rPr>
          <w:color w:val="000000"/>
          <w:sz w:val="24"/>
          <w:highlight w:val="none"/>
          <w:u w:val="single"/>
        </w:rPr>
        <w:t xml:space="preserve">高层建筑施工安全、渣土及泥浆处理、临时用电、安全挡护、职工安全教育和安全管理、机电设备使用管理办法、突发情况应急方案、防汛预案等</w:t>
      </w:r>
      <w:r>
        <w:rPr>
          <w:rFonts w:hint="eastAsia"/>
          <w:color w:val="000000"/>
          <w:sz w:val="24"/>
          <w:highlight w:val="none"/>
          <w:u w:val="single"/>
        </w:rPr>
        <w:t xml:space="preserve">，以及施工部署、施工进度计划、施工准备与资源配置计划、主要施工方法、施工现场平面布置及主要施工管理计划、保证措施等。</w:t>
      </w:r>
      <w:r>
        <w:rPr>
          <w:color w:val="000000"/>
          <w:sz w:val="24"/>
          <w:highlight w:val="none"/>
          <w:u w:val="single"/>
        </w:rPr>
        <w:t xml:space="preserve">监理工程师在收到</w:t>
      </w:r>
      <w:r>
        <w:rPr>
          <w:rFonts w:hint="eastAsia"/>
          <w:color w:val="000000"/>
          <w:sz w:val="24"/>
          <w:highlight w:val="none"/>
          <w:u w:val="single"/>
        </w:rPr>
        <w:t xml:space="preserve">承包人文件</w:t>
      </w:r>
      <w:r>
        <w:rPr>
          <w:color w:val="000000"/>
          <w:sz w:val="24"/>
          <w:highlight w:val="none"/>
          <w:u w:val="single"/>
        </w:rPr>
        <w:t xml:space="preserve">后予以确认，或发出修改指示，承包人</w:t>
      </w:r>
      <w:r>
        <w:rPr>
          <w:rFonts w:hint="eastAsia"/>
          <w:color w:val="000000"/>
          <w:sz w:val="24"/>
          <w:highlight w:val="none"/>
          <w:u w:val="single"/>
        </w:rPr>
        <w:t xml:space="preserve">应</w:t>
      </w:r>
      <w:r>
        <w:rPr>
          <w:color w:val="000000"/>
          <w:sz w:val="24"/>
          <w:highlight w:val="none"/>
          <w:u w:val="single"/>
        </w:rPr>
        <w:t xml:space="preserve">根据监理工程师</w:t>
      </w:r>
      <w:r>
        <w:rPr>
          <w:rFonts w:hint="eastAsia"/>
          <w:color w:val="000000"/>
          <w:sz w:val="24"/>
          <w:highlight w:val="none"/>
          <w:u w:val="single"/>
        </w:rPr>
        <w:t xml:space="preserve">的</w:t>
      </w:r>
      <w:r>
        <w:rPr>
          <w:color w:val="000000"/>
          <w:sz w:val="24"/>
          <w:highlight w:val="none"/>
          <w:u w:val="single"/>
        </w:rPr>
        <w:t xml:space="preserve">审</w:t>
      </w:r>
      <w:r>
        <w:rPr>
          <w:rFonts w:hint="eastAsia"/>
          <w:color w:val="000000"/>
          <w:sz w:val="24"/>
          <w:highlight w:val="none"/>
          <w:u w:val="single"/>
        </w:rPr>
        <w:t xml:space="preserve">查意见3日内修改完毕重新提交审查。承包人不按时送审符合施工要求的《施工组织设计</w:t>
      </w:r>
      <w:r>
        <w:rPr>
          <w:color w:val="000000"/>
          <w:sz w:val="24"/>
          <w:highlight w:val="none"/>
          <w:u w:val="single"/>
        </w:rPr>
        <w:t xml:space="preserve">（施工方案）</w:t>
      </w:r>
      <w:r>
        <w:rPr>
          <w:rFonts w:hint="eastAsia"/>
          <w:color w:val="000000"/>
          <w:sz w:val="24"/>
          <w:highlight w:val="none"/>
          <w:u w:val="single"/>
        </w:rPr>
        <w:t xml:space="preserve">》，发包人可要求承包人支付违约金（</w:t>
      </w:r>
      <w:r>
        <w:rPr>
          <w:rFonts w:hint="eastAsia"/>
          <w:b/>
          <w:bCs/>
          <w:color w:val="000000"/>
          <w:sz w:val="24"/>
          <w:highlight w:val="none"/>
          <w:u w:val="single"/>
        </w:rPr>
        <w:t xml:space="preserve">违约金标准详见江苏省纺织产品质量监督检验研究院项目安全质量管理细则</w:t>
      </w:r>
      <w:r>
        <w:rPr>
          <w:color w:val="000000"/>
          <w:sz w:val="24"/>
          <w:highlight w:val="none"/>
          <w:u w:val="single"/>
        </w:rPr>
        <w:t xml:space="preserve">）</w:t>
      </w:r>
      <w:r>
        <w:rPr>
          <w:rFonts w:hint="eastAsia"/>
          <w:color w:val="000000"/>
          <w:sz w:val="24"/>
          <w:highlight w:val="none"/>
          <w:u w:val="single"/>
        </w:rPr>
        <w:t xml:space="preserve">。承包人逾期提交施工组织设计（施工方案）以外的承包人文件，每迟延一天，应向发包人支付违约金2</w:t>
      </w:r>
      <w:r>
        <w:rPr>
          <w:color w:val="000000"/>
          <w:sz w:val="24"/>
          <w:highlight w:val="none"/>
          <w:u w:val="single"/>
        </w:rPr>
        <w:t xml:space="preserve">000</w:t>
      </w:r>
      <w:r>
        <w:rPr>
          <w:rFonts w:hint="eastAsia"/>
          <w:color w:val="000000"/>
          <w:sz w:val="24"/>
          <w:highlight w:val="none"/>
          <w:u w:val="single"/>
        </w:rPr>
        <w:t xml:space="preserve">元。</w:t>
      </w:r>
      <w:r>
        <w:rPr>
          <w:color w:val="000000"/>
          <w:sz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应及时、严格地按照安全规范和安监部门安全管理要求办理一切安全监督手续，承包人未按规定办理相关安全监督手续，应承担由此而造成的一切不安全后果。施工过程中承包人负责施工现场的包括但不限于安全保卫工作以及施工照明，负责施工人员的治安教育、安全教育和安全管理工作。若由此发生事故及引发的法律责任，均由承包人负责。若因承包人施工引起现场发生安全事故，造成一切损失由承包人承担。</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发包人对工程项目有分期完工交付要求的，承包人的施工组织设计应有对应的措施和计划安排。在施工过程中，因实际客观情况的需要，承包人可以调整施工组织设计，但至少应提前</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天通知发包人</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监理并详细说明原因以获其同意，因为承包人原因导致的施工组织设计中施工方案、施工措施、施工时序以及其他任何内容的变化，均不得以任何理由要求获得任何形式的费用补偿或工期延长。承包人提交的施工机械进退场计划应包括但不限于施工机械的名称、数量、已经使用年限、折旧总年限、规格型号、主要性能、进退场时间、目前状态、来源、施工期内维修保养计划等内容。</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施工过程中，如承包人不能按照合同约定期限提供合同规定的各项计划、报表、统计表、工程资料（发包人书面认可的特殊情况下的延期除外）或虽按时提供但其内容、深度不符合合同要求，则每延误一天，须向发包人支付违约金2</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元。本违约金由发包人在支付给承包人的当期工程款中扣除。</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承包人承担施工安全保卫工作及非夜间施工照明的责任和要求：承包人必须承担施工安全保卫工作及施工场所夜间和非夜间施工照明的责任</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做好工地安全生产和安全保卫工作，采取有效防盗措施，并禁止外单位人员（经发包人同意的除外）随意出入工地。费用已含在合同价内。</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所有的废水、污水排放应按批准的方法处理后排入排污系统，必须满足相关环保要求，不得污染环境，否则由此而引起的后果由承包人自行解决，所有的施工垃圾应按照批准的方法运往批准的地点进行处理，生活垃圾应按照城市规定每天集中，纳入城市垃圾处理系统，费用已包含在合同价中。</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承包人就已完工程成品保护的特殊要求及费用承担：工程在交付前，所有已完工程项目的成品保护由承包人负责，费用已含在合同价款内。</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的所有雇员和代表都应穿戴整齐，行为文明。要佩带由承包人提供的工作证，工作证上应标明姓名、单位、职务、身份及编号，在现场期间应一直佩带在胸前。承包人的所有机械及设备都应醒目地标注承包人的名称。</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（3）承包人现场必须接受监理、发包人及总包的现场监管及违规处罚。</w:t>
      </w:r>
      <w:r>
        <w:rPr>
          <w:rFonts w:ascii="宋体" w:hAnsi="宋体"/>
          <w:color w:val="000000"/>
          <w:sz w:val="24"/>
          <w:szCs w:val="24"/>
          <w:highlight w:val="none"/>
          <w:u w:val="single"/>
        </w:rPr>
      </w:r>
      <w:r/>
    </w:p>
    <w:p>
      <w:pPr>
        <w:pStyle w:val="1146"/>
        <w:ind w:firstLine="640"/>
        <w:spacing w:line="36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（4）承包人应确认已经对施工现场进行过认真踏勘，对现场地形、地质、水文和周围环境等与施工开展有关的情况均已实际了解，在开工前已经与设计单位、总包单位等相关单位进行了充分沟通。 基于上述情况的了解和自身专业能力的信任，承包人自愿承担工程施工风险，除不可抗力或发包人过错原因，施工过程中出现的事故、险情、人工和费用的增加均由承包人自行承担，由此造成的工期延误或给发包人造成其他的损失承包人仍应承担违约责任或赔偿实际损失。</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3.2 </w:t>
      </w:r>
      <w:r>
        <w:rPr>
          <w:rFonts w:hint="eastAsia" w:ascii="宋体" w:hAnsi="宋体"/>
          <w:color w:val="000000"/>
          <w:sz w:val="24"/>
          <w:szCs w:val="24"/>
          <w:highlight w:val="none"/>
        </w:rPr>
        <w:t xml:space="preserve">项目经理</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3.2.1 </w:t>
      </w:r>
      <w:r>
        <w:rPr>
          <w:rFonts w:hint="eastAsia" w:ascii="宋体" w:hAnsi="宋体"/>
          <w:color w:val="000000"/>
          <w:sz w:val="24"/>
          <w:szCs w:val="24"/>
          <w:highlight w:val="none"/>
        </w:rPr>
        <w:t xml:space="preserve">项目经理：</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姓    名：；</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身份证号：；</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建造师执业资格等级：；</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建造师注册证书号：；</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安全生产考核合格证书号：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电子信箱：</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47"/>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通信地址：</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承包人对项目经理的授权范围如下：</w:t>
      </w:r>
      <w:r>
        <w:rPr>
          <w:rFonts w:hint="eastAsia" w:ascii="宋体" w:hAnsi="宋体"/>
          <w:color w:val="000000"/>
          <w:sz w:val="24"/>
          <w:szCs w:val="24"/>
          <w:highlight w:val="none"/>
          <w:u w:val="single"/>
        </w:rPr>
        <w:t xml:space="preserve">作为承包人的代表全面履行合同义务，全面负责并组织本工程施工的全过程管理。在合同约定范围内主持承包人有关施工、技术、工程进度、现场管理、安全生产、质量检验、竣工交付、结算等方面工作。对项目上的经济和技术文件有签字确认权</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项目经理因个别特殊情况处理授权其下属人员履行其某项工作职责的，该下属人员应具备与其履行相应职责的资历及能力，并应提前</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天将上述人员的姓名和授权范围书面通知监理人，并征得发包人书面同意。</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关于项目经理每周在施工现场的时间要求：</w:t>
      </w:r>
      <w:r>
        <w:rPr>
          <w:rFonts w:hint="eastAsia" w:ascii="宋体" w:hAnsi="宋体"/>
          <w:color w:val="000000"/>
          <w:sz w:val="24"/>
          <w:szCs w:val="24"/>
          <w:highlight w:val="none"/>
          <w:u w:val="single"/>
        </w:rPr>
        <w:t xml:space="preserve">投标文件中明确的项目经理必须常驻施工现场，每天不少于</w:t>
      </w:r>
      <w:r>
        <w:rPr>
          <w:rFonts w:ascii="宋体" w:hAnsi="宋体"/>
          <w:color w:val="000000"/>
          <w:sz w:val="24"/>
          <w:szCs w:val="24"/>
          <w:highlight w:val="none"/>
          <w:u w:val="single"/>
        </w:rPr>
        <w:t xml:space="preserve">8</w:t>
      </w:r>
      <w:r>
        <w:rPr>
          <w:rFonts w:hint="eastAsia" w:ascii="宋体" w:hAnsi="宋体"/>
          <w:color w:val="000000"/>
          <w:sz w:val="24"/>
          <w:szCs w:val="24"/>
          <w:highlight w:val="none"/>
          <w:u w:val="single"/>
        </w:rPr>
        <w:t xml:space="preserve">小时，每周不少于6天。项目经理必须参加每周召开的工程例会，有事必须向发包人请假。如项目经理未经发包人同意违反上述规定，每缺席一日或一次例会，承包人需支付1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承包人未提交劳动合同，以及没有为项目经理缴纳社会保险证明的违约责任：</w:t>
      </w:r>
      <w:r>
        <w:rPr>
          <w:rFonts w:hint="eastAsia" w:ascii="宋体" w:hAnsi="宋体"/>
          <w:color w:val="000000"/>
          <w:sz w:val="24"/>
          <w:szCs w:val="24"/>
          <w:highlight w:val="none"/>
          <w:u w:val="single"/>
        </w:rPr>
        <w:t xml:space="preserve">发包人有权要求更换项目经理，承包人需承担因此造成的一切责任与损失，并应支付项目经理更换的违约金</w:t>
      </w:r>
      <w:r>
        <w:rPr>
          <w:rFonts w:ascii="宋体" w:hAnsi="宋体"/>
          <w:color w:val="000000"/>
          <w:sz w:val="24"/>
          <w:szCs w:val="24"/>
          <w:highlight w:val="none"/>
          <w:u w:val="single"/>
        </w:rPr>
        <w:t xml:space="preserve"> 5000</w:t>
      </w:r>
      <w:r>
        <w:rPr>
          <w:rFonts w:hint="eastAsia" w:ascii="宋体" w:hAnsi="宋体"/>
          <w:color w:val="000000"/>
          <w:sz w:val="24"/>
          <w:szCs w:val="24"/>
          <w:highlight w:val="none"/>
          <w:u w:val="single"/>
        </w:rPr>
        <w:t xml:space="preserve">元</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项目经理未经批准，擅自离开施工现场的违约责任：</w:t>
      </w:r>
      <w:r>
        <w:rPr>
          <w:rFonts w:hint="eastAsia" w:ascii="宋体" w:hAnsi="宋体"/>
          <w:color w:val="000000"/>
          <w:sz w:val="24"/>
          <w:szCs w:val="24"/>
          <w:highlight w:val="none"/>
          <w:u w:val="single"/>
        </w:rPr>
        <w:t xml:space="preserve">项目经理离开工地需经发包人及总监理工程师同意，若无正当理由且未经发包人及总监理工程师的同意不在工地现场的，每次需向发包人支付</w:t>
      </w:r>
      <w:r>
        <w:rPr>
          <w:rFonts w:ascii="宋体" w:hAnsi="宋体"/>
          <w:color w:val="000000"/>
          <w:sz w:val="24"/>
          <w:szCs w:val="24"/>
          <w:highlight w:val="none"/>
          <w:u w:val="single"/>
        </w:rPr>
        <w:t xml:space="preserve">1000</w:t>
      </w:r>
      <w:r>
        <w:rPr>
          <w:rFonts w:hint="eastAsia" w:ascii="宋体" w:hAnsi="宋体"/>
          <w:color w:val="000000"/>
          <w:sz w:val="24"/>
          <w:szCs w:val="24"/>
          <w:highlight w:val="none"/>
          <w:u w:val="single"/>
        </w:rPr>
        <w:t xml:space="preserve">元违约金</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rPr>
      </w:pPr>
      <w:r>
        <w:rPr>
          <w:rFonts w:ascii="宋体" w:hAnsi="宋体"/>
          <w:color w:val="000000"/>
          <w:sz w:val="24"/>
          <w:szCs w:val="24"/>
          <w:highlight w:val="none"/>
        </w:rPr>
        <w:t xml:space="preserve">3.2.3 </w:t>
      </w:r>
      <w:r>
        <w:rPr>
          <w:rFonts w:hint="eastAsia" w:ascii="宋体" w:hAnsi="宋体"/>
          <w:color w:val="000000"/>
          <w:sz w:val="24"/>
          <w:szCs w:val="24"/>
          <w:highlight w:val="none"/>
        </w:rPr>
        <w:t xml:space="preserve">承包人擅自更换项目经理的违约责任：</w:t>
      </w:r>
      <w:r>
        <w:rPr>
          <w:rFonts w:hint="eastAsia" w:ascii="宋体" w:hAnsi="宋体"/>
          <w:color w:val="000000"/>
          <w:sz w:val="24"/>
          <w:szCs w:val="24"/>
          <w:highlight w:val="none"/>
          <w:u w:val="single"/>
        </w:rPr>
        <w:t xml:space="preserve">中标后投标文件所报的项目部的项目经理必须长驻现场，承包人不得更换项目经理，若擅自更换项目经理，则视为违约。开工时或施工过程中若有擅自变更或</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周内累计9日历日以上的时间缺席不到现场，向发包人支付5</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元违约金且发包人可不经承包人同意直接从工程款或结算款中扣除，同时发包人有权解除合同，并追究由此给发包人造成的一切损失。</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3.2.4 </w:t>
      </w:r>
      <w:r>
        <w:rPr>
          <w:rFonts w:hint="eastAsia" w:ascii="宋体" w:hAnsi="宋体"/>
          <w:color w:val="000000"/>
          <w:sz w:val="24"/>
          <w:szCs w:val="24"/>
          <w:highlight w:val="none"/>
        </w:rPr>
        <w:t xml:space="preserve">承包人无正当理由拒绝更换项目经理的违约责任：</w:t>
      </w:r>
      <w:r>
        <w:rPr>
          <w:rFonts w:hint="eastAsia" w:ascii="宋体" w:hAnsi="宋体"/>
          <w:color w:val="000000"/>
          <w:sz w:val="24"/>
          <w:szCs w:val="24"/>
          <w:highlight w:val="none"/>
          <w:u w:val="single"/>
        </w:rPr>
        <w:t xml:space="preserve">发包人有权要求承包人撤换调整发包人认为不称职的项目经理及项目部成员，新项目经理及其他项目部主要成员人选须经发包人审核同意。发包人要求承包人撤换调整其认为不称职的项目经理及项目部成员，承包人拒绝的，则视为违约，发包人有权解除合同，要求承包人支付5</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元违约金，并追究承包人的违约责任。</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3.3 </w:t>
      </w:r>
      <w:r>
        <w:rPr>
          <w:rFonts w:hint="eastAsia" w:ascii="宋体" w:hAnsi="宋体"/>
          <w:color w:val="000000"/>
          <w:sz w:val="24"/>
          <w:szCs w:val="24"/>
          <w:highlight w:val="none"/>
        </w:rPr>
        <w:t xml:space="preserve">承包人人员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3.3.1 </w:t>
      </w:r>
      <w:r>
        <w:rPr>
          <w:rFonts w:hint="eastAsia" w:ascii="宋体" w:hAnsi="宋体"/>
          <w:color w:val="000000"/>
          <w:sz w:val="24"/>
          <w:szCs w:val="24"/>
          <w:highlight w:val="none"/>
        </w:rPr>
        <w:t xml:space="preserve">承包人提交项目管理机构及施工现场管理人员安排报告的期限：</w:t>
      </w:r>
      <w:r>
        <w:rPr>
          <w:rFonts w:hint="eastAsia" w:ascii="宋体" w:hAnsi="宋体"/>
          <w:color w:val="000000"/>
          <w:sz w:val="24"/>
          <w:szCs w:val="24"/>
          <w:highlight w:val="none"/>
          <w:u w:val="single"/>
        </w:rPr>
        <w:t xml:space="preserve">开工前一周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3.3.3 </w:t>
      </w:r>
      <w:r>
        <w:rPr>
          <w:rFonts w:hint="eastAsia" w:ascii="宋体" w:hAnsi="宋体"/>
          <w:color w:val="000000"/>
          <w:sz w:val="24"/>
          <w:szCs w:val="24"/>
          <w:highlight w:val="none"/>
        </w:rPr>
        <w:t xml:space="preserve">承包人无正当理由拒绝撤换主要施工管理人员的违约责任：</w:t>
      </w:r>
      <w:r>
        <w:rPr>
          <w:rFonts w:hint="eastAsia" w:ascii="宋体" w:hAnsi="宋体"/>
          <w:color w:val="000000"/>
          <w:sz w:val="24"/>
          <w:szCs w:val="24"/>
          <w:highlight w:val="none"/>
          <w:u w:val="single"/>
        </w:rPr>
        <w:t xml:space="preserve">发包人有权要求承包人撤换调整其认为不称职的项目经理及项目部成员，承包人拒绝的，发包人有权解除合同，要求承包人支付</w:t>
      </w:r>
      <w:r>
        <w:rPr>
          <w:rFonts w:ascii="宋体" w:hAnsi="宋体"/>
          <w:color w:val="000000"/>
          <w:sz w:val="24"/>
          <w:szCs w:val="24"/>
          <w:highlight w:val="none"/>
          <w:u w:val="single"/>
        </w:rPr>
        <w:t xml:space="preserve">5000</w:t>
      </w:r>
      <w:r>
        <w:rPr>
          <w:rFonts w:hint="eastAsia" w:ascii="宋体" w:hAnsi="宋体"/>
          <w:color w:val="000000"/>
          <w:sz w:val="24"/>
          <w:szCs w:val="24"/>
          <w:highlight w:val="none"/>
          <w:u w:val="single"/>
        </w:rPr>
        <w:t xml:space="preserve">元违约金，并追究承包人的违约责任</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640"/>
        <w:spacing w:line="400" w:lineRule="exact"/>
        <w:rPr>
          <w:rFonts w:ascii="宋体" w:hAnsi="宋体"/>
          <w:color w:val="000000"/>
          <w:sz w:val="24"/>
          <w:szCs w:val="24"/>
          <w:highlight w:val="none"/>
          <w:u w:val="single"/>
        </w:rPr>
      </w:pPr>
      <w:r>
        <w:rPr>
          <w:rFonts w:ascii="宋体" w:hAnsi="宋体"/>
          <w:color w:val="000000"/>
          <w:sz w:val="24"/>
          <w:szCs w:val="24"/>
          <w:highlight w:val="none"/>
        </w:rPr>
        <w:t xml:space="preserve">3.3.4 </w:t>
      </w:r>
      <w:r>
        <w:rPr>
          <w:rFonts w:hint="eastAsia" w:ascii="宋体" w:hAnsi="宋体"/>
          <w:color w:val="000000"/>
          <w:sz w:val="24"/>
          <w:szCs w:val="24"/>
          <w:highlight w:val="none"/>
        </w:rPr>
        <w:t xml:space="preserve">承包人主要施工管理人员离开施工现场的批准要求：</w:t>
      </w:r>
      <w:r>
        <w:rPr>
          <w:rFonts w:hint="eastAsia" w:ascii="宋体" w:hAnsi="宋体"/>
          <w:color w:val="000000"/>
          <w:sz w:val="24"/>
          <w:szCs w:val="24"/>
          <w:highlight w:val="none"/>
          <w:u w:val="single"/>
        </w:rPr>
        <w:t xml:space="preserve">承包人主要施工管理人员离开工地需经发包人及总监理工程师同意，若无正当理由且未经发包人及总监理工程师的同意不在工地现场的，向发包人支付1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640"/>
        <w:spacing w:line="400" w:lineRule="exact"/>
        <w:rPr>
          <w:rFonts w:ascii="宋体" w:hAnsi="宋体"/>
          <w:color w:val="000000"/>
          <w:sz w:val="24"/>
          <w:szCs w:val="24"/>
          <w:highlight w:val="none"/>
        </w:rPr>
      </w:pPr>
      <w:r>
        <w:rPr>
          <w:rFonts w:ascii="宋体" w:hAnsi="宋体"/>
          <w:color w:val="000000"/>
          <w:sz w:val="24"/>
          <w:szCs w:val="24"/>
          <w:highlight w:val="none"/>
        </w:rPr>
        <w:t xml:space="preserve">3.3.5</w:t>
      </w:r>
      <w:r>
        <w:rPr>
          <w:rFonts w:hint="eastAsia" w:ascii="宋体" w:hAnsi="宋体"/>
          <w:color w:val="000000"/>
          <w:sz w:val="24"/>
          <w:szCs w:val="24"/>
          <w:highlight w:val="none"/>
        </w:rPr>
        <w:t xml:space="preserve">承包人擅自更换主要施工管理人员的违约责任：</w:t>
      </w:r>
      <w:r>
        <w:rPr>
          <w:rFonts w:hint="eastAsia" w:ascii="宋体" w:hAnsi="宋体"/>
          <w:color w:val="000000"/>
          <w:sz w:val="24"/>
          <w:szCs w:val="24"/>
          <w:highlight w:val="none"/>
          <w:u w:val="single"/>
        </w:rPr>
        <w:t xml:space="preserve">投标文件中明确的质量员、施工员、造价员、安全员、资料员等主要管理人员，未经发包人许可不得擅自变更。如有违反，承包人需支付1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w:t>
      </w:r>
      <w:r>
        <w:rPr>
          <w:rFonts w:ascii="宋体" w:hAnsi="宋体"/>
          <w:color w:val="000000"/>
          <w:sz w:val="24"/>
          <w:szCs w:val="24"/>
          <w:highlight w:val="none"/>
        </w:rPr>
      </w:r>
      <w:r/>
    </w:p>
    <w:p>
      <w:pPr>
        <w:pStyle w:val="1146"/>
        <w:ind w:firstLine="6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承包人主要施工管理人员擅自离开施工现场的违约责任：</w:t>
      </w:r>
      <w:r>
        <w:rPr>
          <w:rFonts w:hint="eastAsia" w:ascii="宋体" w:hAnsi="宋体"/>
          <w:color w:val="000000"/>
          <w:sz w:val="24"/>
          <w:szCs w:val="24"/>
          <w:highlight w:val="none"/>
          <w:u w:val="single"/>
        </w:rPr>
        <w:t xml:space="preserve">中标后投标文件所报的项目部的质量员、施工员、造价员、安全员等主要人员必须长驻现场，若发生主要人员的擅自离开，则视为违约，承包人需支付给发包人1</w:t>
      </w:r>
      <w:r>
        <w:rPr>
          <w:rFonts w:ascii="宋体" w:hAnsi="宋体"/>
          <w:color w:val="000000"/>
          <w:sz w:val="24"/>
          <w:szCs w:val="24"/>
          <w:highlight w:val="none"/>
          <w:u w:val="single"/>
        </w:rPr>
        <w:t xml:space="preserve">000</w:t>
      </w:r>
      <w:r>
        <w:rPr>
          <w:rFonts w:hint="eastAsia" w:ascii="宋体" w:hAnsi="宋体"/>
          <w:color w:val="000000"/>
          <w:sz w:val="24"/>
          <w:szCs w:val="24"/>
          <w:highlight w:val="none"/>
          <w:u w:val="single"/>
        </w:rPr>
        <w:t xml:space="preserve">元违约金。发包人有权要求承包人撤换调整发包人认为不称职的项目部成员，新项目部主要成员人选须经发包人审核同意</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 </w:t>
      </w:r>
      <w:r>
        <w:rPr>
          <w:rFonts w:hint="eastAsia" w:ascii="宋体" w:hAnsi="宋体"/>
          <w:color w:val="000000"/>
          <w:sz w:val="24"/>
          <w:szCs w:val="24"/>
          <w:highlight w:val="none"/>
        </w:rPr>
        <w:t xml:space="preserve">分包</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3.5.1 </w:t>
      </w:r>
      <w:r>
        <w:rPr>
          <w:rFonts w:hint="eastAsia" w:ascii="宋体" w:hAnsi="宋体"/>
          <w:color w:val="000000"/>
          <w:sz w:val="24"/>
          <w:szCs w:val="24"/>
          <w:highlight w:val="none"/>
        </w:rPr>
        <w:t xml:space="preserve">分包的一般约定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禁止分包的工程包括：</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主体结构、关键性工作的范围：</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3.5.2</w:t>
      </w:r>
      <w:r>
        <w:rPr>
          <w:rFonts w:hint="eastAsia" w:ascii="宋体" w:hAnsi="宋体"/>
          <w:color w:val="000000"/>
          <w:sz w:val="24"/>
          <w:szCs w:val="24"/>
          <w:highlight w:val="none"/>
        </w:rPr>
        <w:t xml:space="preserve">分包的确定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允许分包的专业工程包括：</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00"/>
          <w:sz w:val="24"/>
          <w:szCs w:val="24"/>
          <w:highlight w:val="none"/>
          <w:u w:val="singl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3.5.4 </w:t>
      </w:r>
      <w:r>
        <w:rPr>
          <w:rFonts w:hint="eastAsia" w:ascii="宋体" w:hAnsi="宋体"/>
          <w:color w:val="000000"/>
          <w:sz w:val="24"/>
          <w:szCs w:val="24"/>
          <w:highlight w:val="none"/>
        </w:rPr>
        <w:t xml:space="preserve">分包合同价款</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关于分包合同价款支付的约定：</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3.6 </w:t>
      </w:r>
      <w:r>
        <w:rPr>
          <w:rFonts w:hint="eastAsia" w:ascii="宋体" w:hAnsi="宋体"/>
          <w:color w:val="000000"/>
          <w:sz w:val="24"/>
          <w:szCs w:val="24"/>
          <w:highlight w:val="none"/>
        </w:rPr>
        <w:t xml:space="preserve">工程照管与成品、半成品保护</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承包人负责照管工程及工程相关的全部材料、工程设备的起始时间：</w:t>
      </w:r>
      <w:r>
        <w:rPr>
          <w:rFonts w:hint="eastAsia" w:ascii="宋体" w:hAnsi="宋体"/>
          <w:color w:val="000000"/>
          <w:sz w:val="24"/>
          <w:szCs w:val="24"/>
          <w:highlight w:val="none"/>
          <w:u w:val="single"/>
        </w:rPr>
        <w:t xml:space="preserve">按通用条款，费用含在承包人工程报价中</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3.7 </w:t>
      </w:r>
      <w:r>
        <w:rPr>
          <w:rFonts w:hint="eastAsia" w:ascii="宋体" w:hAnsi="宋体"/>
          <w:color w:val="000000"/>
          <w:sz w:val="24"/>
          <w:szCs w:val="24"/>
          <w:highlight w:val="none"/>
        </w:rPr>
        <w:t xml:space="preserve">履约担保</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承包人是否提供履约担保：</w:t>
      </w:r>
      <w:r>
        <w:rPr>
          <w:rFonts w:hint="eastAsia" w:ascii="宋体" w:hAnsi="宋体"/>
          <w:color w:val="000000"/>
          <w:sz w:val="24"/>
          <w:szCs w:val="24"/>
          <w:highlight w:val="none"/>
          <w:u w:val="single"/>
        </w:rPr>
        <w:t xml:space="preserve">银行保函、电汇、支票等</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承包人提供履约担保的形式、金额及期限的：</w:t>
      </w:r>
      <w:r>
        <w:rPr>
          <w:rFonts w:hint="eastAsia" w:ascii="宋体" w:hAnsi="宋体"/>
          <w:color w:val="000000"/>
          <w:sz w:val="24"/>
          <w:szCs w:val="24"/>
          <w:highlight w:val="none"/>
          <w:u w:val="single"/>
        </w:rPr>
        <w:t xml:space="preserve">中标金额的1</w:t>
      </w:r>
      <w:r>
        <w:rPr>
          <w:rFonts w:ascii="宋体" w:hAnsi="宋体"/>
          <w:color w:val="000000"/>
          <w:sz w:val="24"/>
          <w:szCs w:val="24"/>
          <w:highlight w:val="none"/>
          <w:u w:val="single"/>
        </w:rPr>
        <w:t xml:space="preserve">0%</w:t>
      </w:r>
      <w:r>
        <w:rPr>
          <w:rFonts w:hint="eastAsia" w:ascii="宋体" w:hAnsi="宋体"/>
          <w:color w:val="000000"/>
          <w:sz w:val="24"/>
          <w:szCs w:val="24"/>
          <w:highlight w:val="none"/>
          <w:u w:val="single"/>
        </w:rPr>
        <w:t xml:space="preserve">，签订合同前7日内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4. </w:t>
      </w:r>
      <w:r>
        <w:rPr>
          <w:rFonts w:hint="eastAsia" w:ascii="宋体" w:hAnsi="宋体"/>
          <w:b w:val="0"/>
          <w:color w:val="000000"/>
          <w:sz w:val="24"/>
          <w:szCs w:val="24"/>
          <w:highlight w:val="none"/>
        </w:rPr>
        <w:t xml:space="preserve">监理人</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4.1</w:t>
      </w:r>
      <w:r>
        <w:rPr>
          <w:rFonts w:hint="eastAsia" w:ascii="宋体" w:hAnsi="宋体"/>
          <w:color w:val="000000"/>
          <w:sz w:val="24"/>
          <w:szCs w:val="24"/>
          <w:highlight w:val="none"/>
        </w:rPr>
        <w:t xml:space="preserve">监理人的一般规定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关于监理人的监理内容：</w:t>
      </w:r>
      <w:r>
        <w:rPr>
          <w:rFonts w:hint="eastAsia" w:ascii="宋体" w:hAnsi="宋体"/>
          <w:color w:val="000000"/>
          <w:sz w:val="24"/>
          <w:szCs w:val="24"/>
          <w:highlight w:val="none"/>
          <w:u w:val="single"/>
        </w:rPr>
        <w:t xml:space="preserve">按监理合同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关于监理人的监理权限：</w:t>
      </w:r>
      <w:r>
        <w:rPr>
          <w:rFonts w:hint="eastAsia" w:ascii="宋体" w:hAnsi="宋体"/>
          <w:color w:val="000000"/>
          <w:sz w:val="24"/>
          <w:szCs w:val="24"/>
          <w:highlight w:val="none"/>
          <w:u w:val="single"/>
        </w:rPr>
        <w:t xml:space="preserve">施工阶段的质量、进度控制；合同、信息、施工安全监督管理；组织协调；核定完成工作量，负责组织单位及总体工程的初步竣工验收，配合发包人完成工程总体竣工验收。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关于监理人在施工现场的办公场所、生活场所的提供和费用承担的约定：由承包人提供，费用已计入本合同总价款中，或由承包人另行承担，发包人不再另行支付。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4.2 </w:t>
      </w:r>
      <w:r>
        <w:rPr>
          <w:rFonts w:hint="eastAsia" w:ascii="宋体" w:hAnsi="宋体"/>
          <w:color w:val="000000"/>
          <w:sz w:val="24"/>
          <w:szCs w:val="24"/>
          <w:highlight w:val="none"/>
        </w:rPr>
        <w:t xml:space="preserve">监理人员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总监理工程师：</w:t>
      </w:r>
      <w:r>
        <w:rPr>
          <w:rFonts w:ascii="宋体" w:hAnsi="宋体"/>
          <w:color w:val="000000"/>
          <w:sz w:val="24"/>
          <w:szCs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姓    名：；</w:t>
      </w:r>
      <w:r>
        <w:rPr>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职    务：；</w:t>
      </w:r>
      <w:r>
        <w:rPr>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监理工程师执业资格证书号：；</w:t>
      </w:r>
      <w:r>
        <w:rPr>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联系电话：；</w:t>
      </w:r>
      <w:r>
        <w:rPr>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电子信箱：；</w:t>
      </w:r>
      <w:r>
        <w:rPr>
          <w:color w:val="000000"/>
          <w:sz w:val="24"/>
          <w:highlight w:val="none"/>
        </w:rPr>
      </w:r>
      <w:r/>
    </w:p>
    <w:p>
      <w:pPr>
        <w:pStyle w:val="1146"/>
        <w:ind w:firstLine="420"/>
        <w:spacing w:line="400" w:lineRule="exact"/>
        <w:rPr>
          <w:rFonts w:ascii="宋体" w:hAnsi="宋体" w:cs="宋体"/>
          <w:color w:val="000000"/>
          <w:sz w:val="24"/>
          <w:szCs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关于监理人的其他约定：</w:t>
      </w:r>
      <w:r>
        <w:rPr>
          <w:rFonts w:hint="eastAsia" w:ascii="宋体" w:hAnsi="宋体"/>
          <w:color w:val="000000"/>
          <w:sz w:val="24"/>
          <w:szCs w:val="24"/>
          <w:highlight w:val="none"/>
          <w:u w:val="single"/>
        </w:rPr>
        <w:t xml:space="preserve">工程施工过程中监理人的工作需发生经济费用的一切事宜必须得到发包人的书面认可，包含并不限于：①增加的工程量、设计变更、签证等的确认；②标准的确认；③分包单位的确认；④开工令、停工令、复工令、工程延期。⑤费用索赔的认可或确认；⑥承包人付款的审核及确认（含索赔）。</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4.4 </w:t>
      </w:r>
      <w:r>
        <w:rPr>
          <w:rFonts w:hint="eastAsia" w:ascii="宋体" w:hAnsi="宋体"/>
          <w:color w:val="000000"/>
          <w:sz w:val="24"/>
          <w:szCs w:val="24"/>
          <w:highlight w:val="none"/>
        </w:rPr>
        <w:t xml:space="preserve">商定或确定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在发包人和承包人不能通过协商达成一致意见时，发包人授权监理人对以下事项进行确定：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5. </w:t>
      </w:r>
      <w:r>
        <w:rPr>
          <w:rFonts w:hint="eastAsia" w:ascii="宋体" w:hAnsi="宋体"/>
          <w:b w:val="0"/>
          <w:color w:val="000000"/>
          <w:sz w:val="24"/>
          <w:szCs w:val="24"/>
          <w:highlight w:val="none"/>
        </w:rPr>
        <w:t xml:space="preserve">工程质量</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5.1 </w:t>
      </w:r>
      <w:r>
        <w:rPr>
          <w:rFonts w:hint="eastAsia" w:ascii="宋体" w:hAnsi="宋体"/>
          <w:color w:val="000000"/>
          <w:sz w:val="24"/>
          <w:szCs w:val="24"/>
          <w:highlight w:val="none"/>
        </w:rPr>
        <w:t xml:space="preserve">质量要求</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特殊质量标准和要求：</w:t>
      </w:r>
      <w:r>
        <w:rPr>
          <w:rFonts w:hint="eastAsia" w:ascii="宋体" w:hAnsi="宋体"/>
          <w:color w:val="000000"/>
          <w:sz w:val="24"/>
          <w:szCs w:val="24"/>
          <w:highlight w:val="none"/>
          <w:u w:val="single"/>
        </w:rPr>
        <w:t xml:space="preserve">GB50300-2013《建筑工程施工质量验收统一标准》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关于工程奖项的约定：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隐蔽工程检查</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承包人提前通知监理人隐蔽工程检查的期限的约定：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监理人不能按时进行检查时，应提前</w:t>
      </w:r>
      <w:r>
        <w:rPr>
          <w:rFonts w:ascii="宋体" w:hAnsi="宋体"/>
          <w:color w:val="000000"/>
          <w:sz w:val="24"/>
          <w:szCs w:val="24"/>
          <w:highlight w:val="none"/>
          <w:u w:val="single"/>
        </w:rPr>
        <w:t xml:space="preserve"> 8 </w:t>
      </w:r>
      <w:r>
        <w:rPr>
          <w:rFonts w:hint="eastAsia"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关于延期最长不得超过：</w:t>
      </w:r>
      <w:r>
        <w:rPr>
          <w:rFonts w:ascii="宋体" w:hAnsi="宋体"/>
          <w:color w:val="000000"/>
          <w:sz w:val="24"/>
          <w:szCs w:val="24"/>
          <w:highlight w:val="none"/>
          <w:u w:val="single"/>
        </w:rPr>
        <w:t xml:space="preserve"> 24 </w:t>
      </w:r>
      <w:r>
        <w:rPr>
          <w:rFonts w:hint="eastAsia" w:ascii="宋体" w:hAnsi="宋体"/>
          <w:color w:val="000000"/>
          <w:sz w:val="24"/>
          <w:szCs w:val="24"/>
          <w:highlight w:val="none"/>
        </w:rPr>
        <w:t xml:space="preserve">小时。</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6. </w:t>
      </w:r>
      <w:r>
        <w:rPr>
          <w:rFonts w:hint="eastAsia" w:ascii="宋体" w:hAnsi="宋体"/>
          <w:b w:val="0"/>
          <w:color w:val="000000"/>
          <w:sz w:val="24"/>
          <w:szCs w:val="24"/>
          <w:highlight w:val="none"/>
        </w:rPr>
        <w:t xml:space="preserve">安全文明施工与环境保护</w:t>
      </w:r>
      <w:r>
        <w:rPr>
          <w:rFonts w:ascii="宋体" w:hAnsi="宋体"/>
          <w:b w:val="0"/>
          <w:bCs w:val="0"/>
          <w:color w:val="000000"/>
          <w:sz w:val="24"/>
          <w:szCs w:val="24"/>
          <w:highlight w:val="none"/>
        </w:rPr>
      </w:r>
      <w:r/>
    </w:p>
    <w:p>
      <w:pPr>
        <w:pStyle w:val="1146"/>
        <w:ind w:firstLine="600"/>
        <w:spacing w:line="400" w:lineRule="exact"/>
        <w:rPr>
          <w:rFonts w:ascii="宋体" w:hAnsi="宋体"/>
          <w:color w:val="000000"/>
          <w:sz w:val="24"/>
          <w:szCs w:val="24"/>
          <w:highlight w:val="none"/>
        </w:rPr>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安全文明施工</w:t>
      </w:r>
      <w:r>
        <w:rPr>
          <w:rFonts w:ascii="宋体" w:hAnsi="宋体"/>
          <w:color w:val="000000"/>
          <w:sz w:val="24"/>
          <w:szCs w:val="24"/>
          <w:highlight w:val="none"/>
        </w:rPr>
      </w:r>
      <w:r/>
    </w:p>
    <w:p>
      <w:pPr>
        <w:pStyle w:val="1146"/>
        <w:ind w:firstLine="640"/>
        <w:spacing w:line="400" w:lineRule="exact"/>
        <w:rPr>
          <w:rFonts w:ascii="宋体" w:hAnsi="宋体"/>
          <w:color w:val="000000"/>
          <w:sz w:val="24"/>
          <w:szCs w:val="24"/>
          <w:highlight w:val="none"/>
          <w:u w:val="single"/>
        </w:rPr>
      </w:pPr>
      <w:r>
        <w:rPr>
          <w:rFonts w:ascii="宋体" w:hAnsi="宋体"/>
          <w:color w:val="000000"/>
          <w:sz w:val="24"/>
          <w:szCs w:val="24"/>
          <w:highlight w:val="none"/>
          <w:u w:val="single"/>
        </w:rPr>
        <w:t xml:space="preserve">6.1.1 </w:t>
      </w:r>
      <w:r>
        <w:rPr>
          <w:rFonts w:hint="eastAsia" w:ascii="宋体" w:hAnsi="宋体"/>
          <w:color w:val="000000"/>
          <w:sz w:val="24"/>
          <w:szCs w:val="24"/>
          <w:highlight w:val="none"/>
          <w:u w:val="single"/>
        </w:rPr>
        <w:t xml:space="preserve">项目安全生产的达标目标及相应事项的约定：（</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承包人对安全生产负全责，应主动与发包人签订《安全生产责任协议书》。施工中加强安全防范意识和措施，杜绝安全事故的发生。每发生一起安全事故，承包人承担全部民事或刑事责任并赔偿全部损失，承包人还需向发包人支付违约金。</w:t>
      </w:r>
      <w:r>
        <w:rPr>
          <w:rFonts w:ascii="宋体" w:hAnsi="宋体"/>
          <w:color w:val="000000"/>
          <w:sz w:val="24"/>
          <w:szCs w:val="24"/>
          <w:highlight w:val="none"/>
          <w:u w:val="single"/>
        </w:rPr>
      </w:r>
      <w:r/>
    </w:p>
    <w:p>
      <w:pPr>
        <w:pStyle w:val="1146"/>
        <w:ind w:firstLine="720"/>
        <w:spacing w:line="400" w:lineRule="exact"/>
        <w:rPr>
          <w:rFonts w:ascii="宋体" w:hAnsi="宋体"/>
          <w:color w:val="000000"/>
          <w:sz w:val="24"/>
          <w:szCs w:val="24"/>
          <w:highlight w:val="none"/>
        </w:rPr>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关于治安保卫的特别约定：</w:t>
      </w:r>
      <w:r>
        <w:rPr>
          <w:rFonts w:ascii="宋体" w:hAnsi="宋体"/>
          <w:color w:val="000000"/>
          <w:sz w:val="24"/>
          <w:szCs w:val="24"/>
          <w:highlight w:val="none"/>
          <w:u w:val="single"/>
        </w:rPr>
        <w:t xml:space="preserve"> 1</w:t>
      </w:r>
      <w:r>
        <w:rPr>
          <w:rFonts w:hint="eastAsia" w:ascii="宋体" w:hAnsi="宋体"/>
          <w:color w:val="000000"/>
          <w:sz w:val="24"/>
          <w:szCs w:val="24"/>
          <w:highlight w:val="none"/>
          <w:u w:val="single"/>
        </w:rPr>
        <w:t xml:space="preserve">、现场采取必要的安全保卫措施</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施工现场的主要管理人员在施工现场应当佩戴证明其身份的证卡</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其它现场施工人员宜有标识；</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、建立和执行防火管理制度</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在火灾易发地区</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木工房等</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施工或储存使用易燃器材时</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应采取特殊消防安全措施</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现场严禁吸烟；</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施工现场的通道、消防出入口、紧急疏散处等均应有明显标志或指示牌。有高度限制的地点应有限高标志，各种车辆进入施工现场，必须服从发包人的统一管理和遵守有关规定，否则发包人将按照有关规定给予处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、现场的食堂卫生安全、饮水设施安全可靠；</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、施工现场临时用电安全参照</w:t>
      </w:r>
      <w:r>
        <w:rPr>
          <w:rFonts w:ascii="宋体" w:hAnsi="宋体"/>
          <w:color w:val="000000"/>
          <w:sz w:val="24"/>
          <w:szCs w:val="24"/>
          <w:highlight w:val="none"/>
          <w:u w:val="single"/>
        </w:rPr>
        <w:t xml:space="preserve">JGJ46—2005</w:t>
      </w:r>
      <w:r>
        <w:rPr>
          <w:rFonts w:hint="eastAsia" w:ascii="宋体" w:hAnsi="宋体"/>
          <w:color w:val="000000"/>
          <w:sz w:val="24"/>
          <w:szCs w:val="24"/>
          <w:highlight w:val="none"/>
          <w:u w:val="single"/>
        </w:rPr>
        <w:t xml:space="preserve">规范执行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关于编制施工场地治安管理计划的约定：</w:t>
      </w:r>
      <w:r>
        <w:rPr>
          <w:rFonts w:hint="eastAsia" w:ascii="宋体" w:hAnsi="宋体"/>
          <w:color w:val="000000"/>
          <w:sz w:val="24"/>
          <w:szCs w:val="24"/>
          <w:highlight w:val="none"/>
          <w:u w:val="single"/>
        </w:rPr>
        <w:t xml:space="preserve">在开工前提交的施工组织设计中必须要有此部分内容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文明施工</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合同当事人对文明施工的要求：</w:t>
      </w:r>
      <w:r>
        <w:rPr>
          <w:rFonts w:hint="eastAsia" w:ascii="宋体" w:hAnsi="宋体"/>
          <w:color w:val="000000"/>
          <w:sz w:val="24"/>
          <w:szCs w:val="24"/>
          <w:highlight w:val="none"/>
          <w:u w:val="single"/>
        </w:rPr>
        <w:t xml:space="preserve">需承包人办理的有关施工场地交通、环卫和施工噪音管理等手续：工程施工期间</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应控制噪声对周围环境的影响</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承包人必须满足国家、省市的有关法规要求</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必须符合《建筑施工噪声排放标准》GB 12523-2025和《城市区域环境震动标准》</w:t>
      </w:r>
      <w:r>
        <w:rPr>
          <w:rFonts w:ascii="宋体" w:hAnsi="宋体"/>
          <w:color w:val="000000"/>
          <w:sz w:val="24"/>
          <w:szCs w:val="24"/>
          <w:highlight w:val="none"/>
          <w:u w:val="single"/>
        </w:rPr>
        <w:t xml:space="preserve">(GB10070-</w:t>
      </w:r>
      <w:r>
        <w:rPr>
          <w:rFonts w:hint="eastAsia" w:ascii="宋体" w:hAnsi="宋体"/>
          <w:color w:val="000000"/>
          <w:sz w:val="24"/>
          <w:szCs w:val="24"/>
          <w:highlight w:val="none"/>
          <w:u w:val="single"/>
        </w:rPr>
        <w:t xml:space="preserve">19</w:t>
      </w:r>
      <w:r>
        <w:rPr>
          <w:rFonts w:ascii="宋体" w:hAnsi="宋体"/>
          <w:color w:val="000000"/>
          <w:sz w:val="24"/>
          <w:szCs w:val="24"/>
          <w:highlight w:val="none"/>
          <w:u w:val="single"/>
        </w:rPr>
        <w:t xml:space="preserve">88)</w:t>
      </w:r>
      <w:r>
        <w:rPr>
          <w:rFonts w:hint="eastAsia" w:ascii="宋体" w:hAnsi="宋体"/>
          <w:color w:val="000000"/>
          <w:sz w:val="24"/>
          <w:szCs w:val="24"/>
          <w:highlight w:val="none"/>
          <w:u w:val="single"/>
        </w:rPr>
        <w:t xml:space="preserve">的要求，按规定自行办理涉及施工场地交通、施工噪音以及环境保护和安全生产等相关手续。</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7. </w:t>
      </w:r>
      <w:r>
        <w:rPr>
          <w:rFonts w:hint="eastAsia" w:ascii="宋体" w:hAnsi="宋体"/>
          <w:b w:val="0"/>
          <w:color w:val="000000"/>
          <w:sz w:val="24"/>
          <w:szCs w:val="24"/>
          <w:highlight w:val="none"/>
        </w:rPr>
        <w:t xml:space="preserve">工期和进度</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7.1 </w:t>
      </w:r>
      <w:r>
        <w:rPr>
          <w:rFonts w:hint="eastAsia" w:ascii="宋体" w:hAnsi="宋体"/>
          <w:color w:val="000000"/>
          <w:sz w:val="24"/>
          <w:szCs w:val="24"/>
          <w:highlight w:val="none"/>
        </w:rPr>
        <w:t xml:space="preserve">施工组织设计</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7.1.1 </w:t>
      </w:r>
      <w:r>
        <w:rPr>
          <w:rFonts w:hint="eastAsia" w:ascii="宋体" w:hAnsi="宋体"/>
          <w:color w:val="000000"/>
          <w:sz w:val="24"/>
          <w:szCs w:val="24"/>
          <w:highlight w:val="none"/>
        </w:rPr>
        <w:t xml:space="preserve">合同当事人约定的施工组织设计应包括的其他内容：</w:t>
      </w:r>
      <w:r>
        <w:rPr>
          <w:rFonts w:hint="eastAsia" w:ascii="宋体" w:hAnsi="宋体"/>
          <w:color w:val="000000"/>
          <w:sz w:val="24"/>
          <w:szCs w:val="24"/>
          <w:highlight w:val="none"/>
          <w:u w:val="single"/>
        </w:rPr>
        <w:t xml:space="preserve">另行协商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7.1.2 </w:t>
      </w:r>
      <w:r>
        <w:rPr>
          <w:rFonts w:hint="eastAsia" w:ascii="宋体" w:hAnsi="宋体"/>
          <w:color w:val="000000"/>
          <w:sz w:val="24"/>
          <w:szCs w:val="24"/>
          <w:highlight w:val="none"/>
        </w:rPr>
        <w:t xml:space="preserve">施工组织设计的提交和修改</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承包人提交详细施工组织设计的期限的约定：</w:t>
      </w:r>
      <w:r>
        <w:rPr>
          <w:rFonts w:hint="eastAsia" w:ascii="宋体" w:hAnsi="宋体"/>
          <w:color w:val="000000"/>
          <w:sz w:val="24"/>
          <w:szCs w:val="24"/>
          <w:highlight w:val="none"/>
          <w:u w:val="single"/>
        </w:rPr>
        <w:t xml:space="preserve">成交通知书发出后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发包人和监理人在收到详细的施工组织设计后确认或提出修改意见的期限：</w:t>
      </w:r>
      <w:r>
        <w:rPr>
          <w:rFonts w:ascii="宋体" w:hAnsi="宋体"/>
          <w:color w:val="000000"/>
          <w:sz w:val="24"/>
          <w:szCs w:val="24"/>
          <w:highlight w:val="none"/>
          <w:u w:val="single"/>
        </w:rPr>
        <w:t xml:space="preserve"> 7</w:t>
      </w:r>
      <w:r>
        <w:rPr>
          <w:rFonts w:hint="eastAsia" w:ascii="宋体" w:hAnsi="宋体"/>
          <w:color w:val="000000"/>
          <w:sz w:val="24"/>
          <w:szCs w:val="24"/>
          <w:highlight w:val="none"/>
          <w:u w:val="single"/>
        </w:rPr>
        <w:t xml:space="preserve">日</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7.2 </w:t>
      </w:r>
      <w:r>
        <w:rPr>
          <w:rFonts w:hint="eastAsia" w:ascii="宋体" w:hAnsi="宋体"/>
          <w:color w:val="000000"/>
          <w:sz w:val="24"/>
          <w:szCs w:val="24"/>
          <w:highlight w:val="none"/>
        </w:rPr>
        <w:t xml:space="preserve">施工进度计划</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7.2.2 </w:t>
      </w:r>
      <w:r>
        <w:rPr>
          <w:rFonts w:hint="eastAsia" w:ascii="宋体" w:hAnsi="宋体"/>
          <w:color w:val="000000"/>
          <w:sz w:val="24"/>
          <w:szCs w:val="24"/>
          <w:highlight w:val="none"/>
        </w:rPr>
        <w:t xml:space="preserve">施工进度计划的修订</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发包人和监理人在收到修订的施工进度计划后确认或提出修改意见的期限：</w:t>
      </w:r>
      <w:r>
        <w:rPr>
          <w:rFonts w:ascii="宋体" w:hAnsi="宋体"/>
          <w:color w:val="000000"/>
          <w:sz w:val="24"/>
          <w:szCs w:val="24"/>
          <w:highlight w:val="none"/>
          <w:u w:val="single"/>
        </w:rPr>
        <w:t xml:space="preserve"> 7</w:t>
      </w:r>
      <w:r>
        <w:rPr>
          <w:rFonts w:hint="eastAsia" w:ascii="宋体" w:hAnsi="宋体"/>
          <w:color w:val="000000"/>
          <w:sz w:val="24"/>
          <w:szCs w:val="24"/>
          <w:highlight w:val="none"/>
          <w:u w:val="single"/>
        </w:rPr>
        <w:t xml:space="preserve">日。发包人和监理人对承包人提交的施工进度计划的确认，不能减轻或免除承包人违反合同约定的工期所应承担的任何责任或义务。</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7.3 </w:t>
      </w:r>
      <w:r>
        <w:rPr>
          <w:rFonts w:hint="eastAsia" w:ascii="宋体" w:hAnsi="宋体"/>
          <w:color w:val="000000"/>
          <w:sz w:val="24"/>
          <w:szCs w:val="24"/>
          <w:highlight w:val="none"/>
        </w:rPr>
        <w:t xml:space="preserve">开工</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7.3.1 </w:t>
      </w:r>
      <w:r>
        <w:rPr>
          <w:rFonts w:hint="eastAsia" w:ascii="宋体" w:hAnsi="宋体"/>
          <w:color w:val="000000"/>
          <w:sz w:val="24"/>
          <w:szCs w:val="24"/>
          <w:highlight w:val="none"/>
        </w:rPr>
        <w:t xml:space="preserve">开工准备</w:t>
      </w:r>
      <w:r>
        <w:rPr>
          <w:rFonts w:ascii="宋体" w:hAnsi="宋体"/>
          <w:color w:val="000000"/>
          <w:sz w:val="24"/>
          <w:szCs w:val="24"/>
          <w:highlight w:val="none"/>
        </w:rPr>
      </w:r>
      <w:r/>
    </w:p>
    <w:p>
      <w:pPr>
        <w:pStyle w:val="1146"/>
        <w:ind w:firstLine="645"/>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关于承包人提交工程开工报审表的期限：</w:t>
      </w:r>
      <w:r>
        <w:rPr>
          <w:rFonts w:hint="eastAsia" w:ascii="宋体" w:hAnsi="宋体"/>
          <w:color w:val="000000"/>
          <w:sz w:val="24"/>
          <w:szCs w:val="24"/>
          <w:highlight w:val="none"/>
          <w:u w:val="single"/>
        </w:rPr>
        <w:t xml:space="preserve">成交通知书发出后</w:t>
      </w:r>
      <w:r>
        <w:rPr>
          <w:rFonts w:ascii="宋体" w:hAnsi="宋体"/>
          <w:color w:val="000000"/>
          <w:sz w:val="24"/>
          <w:szCs w:val="24"/>
          <w:highlight w:val="none"/>
          <w:u w:val="single"/>
        </w:rPr>
        <w:t xml:space="preserve">10</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64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关于发包人应完成的其他开工准备工作及期限：</w:t>
      </w:r>
      <w:r>
        <w:rPr>
          <w:rFonts w:hint="eastAsia" w:ascii="宋体" w:hAnsi="宋体"/>
          <w:color w:val="000000"/>
          <w:sz w:val="24"/>
          <w:szCs w:val="24"/>
          <w:highlight w:val="none"/>
          <w:u w:val="single"/>
        </w:rPr>
        <w:t xml:space="preserve">临时设施搭建、材料、设备、人员等，成交通知书发出后</w:t>
      </w:r>
      <w:r>
        <w:rPr>
          <w:rFonts w:ascii="宋体" w:hAnsi="宋体"/>
          <w:color w:val="000000"/>
          <w:sz w:val="24"/>
          <w:szCs w:val="24"/>
          <w:highlight w:val="none"/>
          <w:u w:val="single"/>
        </w:rPr>
        <w:t xml:space="preserve">10</w:t>
      </w:r>
      <w:r>
        <w:rPr>
          <w:rFonts w:hint="eastAsia" w:ascii="宋体" w:hAnsi="宋体"/>
          <w:color w:val="000000"/>
          <w:sz w:val="24"/>
          <w:szCs w:val="24"/>
          <w:highlight w:val="none"/>
          <w:u w:val="single"/>
        </w:rPr>
        <w:t xml:space="preserve">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64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关于承包人应完成的其他开工准备工作及期限：</w:t>
      </w:r>
      <w:r>
        <w:rPr>
          <w:rFonts w:hint="eastAsia" w:ascii="宋体" w:hAnsi="宋体"/>
          <w:color w:val="000000"/>
          <w:sz w:val="24"/>
          <w:szCs w:val="24"/>
          <w:highlight w:val="none"/>
          <w:u w:val="single"/>
        </w:rPr>
        <w:t xml:space="preserve">暂无，如有另行协商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7.3.2</w:t>
      </w:r>
      <w:r>
        <w:rPr>
          <w:rFonts w:hint="eastAsia" w:ascii="宋体" w:hAnsi="宋体"/>
          <w:color w:val="000000"/>
          <w:sz w:val="24"/>
          <w:szCs w:val="24"/>
          <w:highlight w:val="none"/>
        </w:rPr>
        <w:t xml:space="preserve">开工通知</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以获得发包人书面认可的监理工程师的开工通知为准</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7.4 </w:t>
      </w:r>
      <w:r>
        <w:rPr>
          <w:rFonts w:hint="eastAsia" w:ascii="宋体" w:hAnsi="宋体"/>
          <w:color w:val="000000"/>
          <w:sz w:val="24"/>
          <w:szCs w:val="24"/>
          <w:highlight w:val="none"/>
        </w:rPr>
        <w:t xml:space="preserve">测量放线</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ascii="宋体" w:hAnsi="宋体"/>
          <w:color w:val="000000"/>
          <w:sz w:val="24"/>
          <w:szCs w:val="24"/>
          <w:highlight w:val="none"/>
        </w:rPr>
        <w:t xml:space="preserve">7.4.1</w:t>
      </w:r>
      <w:r>
        <w:rPr>
          <w:rFonts w:hint="eastAsia" w:ascii="宋体" w:hAnsi="宋体"/>
          <w:color w:val="000000"/>
          <w:sz w:val="24"/>
          <w:szCs w:val="24"/>
          <w:highlight w:val="none"/>
        </w:rPr>
        <w:t xml:space="preserve">发包人通过监理人向承包人提供测量基准点、基准线和水准点及其书面资料的期限：</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 </w:t>
      </w:r>
      <w:r>
        <w:rPr>
          <w:rFonts w:hint="eastAsia" w:ascii="宋体" w:hAnsi="宋体"/>
          <w:color w:val="000000"/>
          <w:sz w:val="24"/>
          <w:szCs w:val="24"/>
          <w:highlight w:val="none"/>
        </w:rPr>
        <w:t xml:space="preserve">工期延误</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7.5.1 </w:t>
      </w:r>
      <w:r>
        <w:rPr>
          <w:rFonts w:hint="eastAsia" w:ascii="宋体" w:hAnsi="宋体"/>
          <w:color w:val="000000"/>
          <w:sz w:val="24"/>
          <w:szCs w:val="24"/>
          <w:highlight w:val="none"/>
        </w:rPr>
        <w:t xml:space="preserve">因发包人原因导致工期延误</w:t>
      </w:r>
      <w:r>
        <w:rPr>
          <w:rFonts w:ascii="宋体" w:hAnsi="宋体"/>
          <w:color w:val="000000"/>
          <w:sz w:val="24"/>
          <w:szCs w:val="24"/>
          <w:highlight w:val="none"/>
        </w:rPr>
      </w:r>
      <w:r/>
    </w:p>
    <w:p>
      <w:pPr>
        <w:pStyle w:val="1146"/>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）因发包人原因导致工期延误的其他情形：</w:t>
      </w:r>
      <w:r>
        <w:rPr>
          <w:rFonts w:hint="eastAsia" w:ascii="宋体" w:hAnsi="宋体"/>
          <w:color w:val="000000"/>
          <w:sz w:val="24"/>
          <w:szCs w:val="24"/>
          <w:highlight w:val="none"/>
          <w:u w:val="single"/>
        </w:rPr>
        <w:t xml:space="preserve">若发包人原因延期，工期顺延，不作任何赔偿或补偿。因发包人原因导致工期延误或不能及时开工的，承包人在情况发生后</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天内书面通知发包人，说明存在延误工期或不能及时开工的情况及原因，否则以上的工期延误等发包人不予认可。因发包人原因或者其他非承包人原因造成暂停施工的，发包人于一天前书面通知承包人，承包人应积极配合发包人做好施工计划调整，并合理调整人员和施工机械，工期顺延。发包人不承担工期延误给承包人造成的经济损失。</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7.5.2 </w:t>
      </w:r>
      <w:r>
        <w:rPr>
          <w:rFonts w:hint="eastAsia" w:ascii="宋体" w:hAnsi="宋体"/>
          <w:color w:val="000000"/>
          <w:sz w:val="24"/>
          <w:szCs w:val="24"/>
          <w:highlight w:val="none"/>
        </w:rPr>
        <w:t xml:space="preserve">因承包人原因导致工期延误</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因承包人原因造成工期延误，逾期竣工违约金的计算方法为：</w:t>
      </w:r>
      <w:r>
        <w:rPr>
          <w:rFonts w:ascii="宋体" w:hAnsi="宋体"/>
          <w:color w:val="000000"/>
          <w:sz w:val="24"/>
          <w:szCs w:val="24"/>
          <w:highlight w:val="none"/>
          <w:u w:val="single"/>
        </w:rPr>
      </w:r>
      <w:r/>
    </w:p>
    <w:p>
      <w:pPr>
        <w:pStyle w:val="114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因承包人原因造成工程不能按合同工期或不能按施工计划或发包人要求确定的节点工期完成</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承包人应向发包方承担支付违约金等的违约责任，按照该合同工期和节点工期每推迟一天，每天的违约金为合同总价的</w:t>
      </w:r>
      <w:r>
        <w:rPr>
          <w:rFonts w:ascii="宋体" w:hAnsi="宋体"/>
          <w:color w:val="000000"/>
          <w:sz w:val="24"/>
          <w:szCs w:val="24"/>
          <w:highlight w:val="none"/>
          <w:u w:val="single"/>
        </w:rPr>
        <w:t xml:space="preserve">0.15</w:t>
      </w:r>
      <w:r>
        <w:rPr>
          <w:rFonts w:hint="eastAsia" w:ascii="宋体" w:hAnsi="宋体"/>
          <w:color w:val="000000"/>
          <w:sz w:val="24"/>
          <w:szCs w:val="24"/>
          <w:highlight w:val="none"/>
          <w:u w:val="single"/>
        </w:rPr>
        <w:t xml:space="preserve">%，违约金上限为</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%，发包人可从向承包人支付的任何款项中自行扣除此项违约金，此违约金的支付并不能免除承包人完成工程的责任和合同规定的其它责任。如工期拖延超过</w:t>
      </w:r>
      <w:r>
        <w:rPr>
          <w:rFonts w:ascii="宋体" w:hAnsi="宋体"/>
          <w:color w:val="000000"/>
          <w:sz w:val="24"/>
          <w:szCs w:val="24"/>
          <w:highlight w:val="none"/>
          <w:u w:val="single"/>
        </w:rPr>
        <w:t xml:space="preserve">15</w:t>
      </w:r>
      <w:r>
        <w:rPr>
          <w:rFonts w:hint="eastAsia" w:ascii="宋体" w:hAnsi="宋体"/>
          <w:color w:val="000000"/>
          <w:sz w:val="24"/>
          <w:szCs w:val="24"/>
          <w:highlight w:val="none"/>
          <w:u w:val="single"/>
        </w:rPr>
        <w:t xml:space="preserve">天以上或施工过程中承包方在监理和发包人合理要求下不按要求增加施工机械和人员的或不服从监理管理的，发包人有权另行安排具有相应资质的单位进行剩余工程的施工，与投标价格相比增加的费用由承包人承担，同时发包人有权解除合同，发包人解除合同的，承包人除按本条款约定支付逾期竣工违约金外，还必须无条件退场，在</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天内将所有工程资料移交给监理单位，并承诺不需先算帐、支付款项、再退场，并不以任何理由（包括诉讼等）来拖延人员、机械设备、材料等的退场，承包人不得阻止发包人重新选择队伍进场施工；承包人逾期退场的，每逾期一天需向发包人支付违约金叁万元整。进度计划完成情况按节点考核，以该分部分项工程的最后验收时间考核。</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因承包人原因造成工期延误，逾期竣工违约金的上限：</w:t>
      </w:r>
      <w:r>
        <w:rPr>
          <w:rFonts w:hint="eastAsia" w:ascii="宋体" w:hAnsi="宋体"/>
          <w:color w:val="000000"/>
          <w:sz w:val="24"/>
          <w:szCs w:val="24"/>
          <w:highlight w:val="none"/>
          <w:u w:val="single"/>
        </w:rPr>
        <w:t xml:space="preserve">合同总价的</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7.5.3</w:t>
      </w:r>
      <w:r>
        <w:rPr>
          <w:rFonts w:hint="eastAsia" w:ascii="宋体" w:hAnsi="宋体"/>
          <w:color w:val="000000"/>
          <w:sz w:val="24"/>
          <w:szCs w:val="24"/>
          <w:highlight w:val="none"/>
        </w:rPr>
        <w:t xml:space="preserve">因承包人原因导致质量达不到约定标准</w:t>
      </w:r>
      <w:r>
        <w:rPr>
          <w:rFonts w:ascii="宋体" w:hAnsi="宋体"/>
          <w:color w:val="000000"/>
          <w:sz w:val="24"/>
          <w:szCs w:val="24"/>
          <w:highlight w:val="none"/>
        </w:rPr>
      </w:r>
      <w:r/>
    </w:p>
    <w:p>
      <w:pPr>
        <w:pStyle w:val="1146"/>
        <w:ind w:firstLine="420"/>
        <w:spacing w:line="400" w:lineRule="exact"/>
        <w:shd w:val="clear" w:color="auto" w:fill="ffffff"/>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如果属承包人原因工程质量达不到约定的质量标准，经承包人免费修补后仍达不到约定的质量标准，或者质量问题严重，无法修补，发包人有权解除合同，并赔偿发包人损失，或者发包人雇用其他的承包人修复本工程，使之能够验收合格，由此产生的全部费用及造成的损失由承包人承担。</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不利物质条件的其他情形和有关约定：</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7.7</w:t>
      </w:r>
      <w:r>
        <w:rPr>
          <w:rFonts w:hint="eastAsia" w:ascii="宋体" w:hAnsi="宋体"/>
          <w:color w:val="000000"/>
          <w:sz w:val="24"/>
          <w:szCs w:val="24"/>
          <w:highlight w:val="none"/>
        </w:rPr>
        <w:t xml:space="preserve">异常恶劣的气候条件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发包人和承包人同意以下情形视为异常恶劣的气候条件：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7.9 </w:t>
      </w:r>
      <w:r>
        <w:rPr>
          <w:rFonts w:hint="eastAsia" w:ascii="宋体" w:hAnsi="宋体"/>
          <w:color w:val="000000"/>
          <w:sz w:val="24"/>
          <w:szCs w:val="24"/>
          <w:highlight w:val="none"/>
        </w:rPr>
        <w:t xml:space="preserve">提前竣工的奖励</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ascii="宋体" w:hAnsi="宋体"/>
          <w:color w:val="000000"/>
          <w:sz w:val="24"/>
          <w:szCs w:val="24"/>
          <w:highlight w:val="none"/>
        </w:rPr>
        <w:t xml:space="preserve">7.9.2</w:t>
      </w:r>
      <w:r>
        <w:rPr>
          <w:rFonts w:hint="eastAsia" w:ascii="宋体" w:hAnsi="宋体"/>
          <w:color w:val="000000"/>
          <w:sz w:val="24"/>
          <w:szCs w:val="24"/>
          <w:highlight w:val="none"/>
        </w:rPr>
        <w:t xml:space="preserve">提前竣工的奖励：</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8. </w:t>
      </w:r>
      <w:r>
        <w:rPr>
          <w:rFonts w:hint="eastAsia" w:ascii="宋体" w:hAnsi="宋体"/>
          <w:b w:val="0"/>
          <w:color w:val="000000"/>
          <w:sz w:val="24"/>
          <w:szCs w:val="24"/>
          <w:highlight w:val="none"/>
        </w:rPr>
        <w:t xml:space="preserve">材料与设备</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8.4</w:t>
      </w:r>
      <w:r>
        <w:rPr>
          <w:rFonts w:hint="eastAsia" w:ascii="宋体" w:hAnsi="宋体"/>
          <w:color w:val="000000"/>
          <w:sz w:val="24"/>
          <w:szCs w:val="24"/>
          <w:highlight w:val="none"/>
        </w:rPr>
        <w:t xml:space="preserve">材料与工程设备的保管与使用</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8.4.1</w:t>
      </w:r>
      <w:r>
        <w:rPr>
          <w:rFonts w:hint="eastAsia" w:ascii="宋体" w:hAnsi="宋体"/>
          <w:color w:val="000000"/>
          <w:sz w:val="24"/>
          <w:szCs w:val="24"/>
          <w:highlight w:val="none"/>
        </w:rPr>
        <w:t xml:space="preserve">发包人供应的材料设备的保管费用的承担：</w:t>
      </w:r>
      <w:r>
        <w:rPr>
          <w:rFonts w:hint="eastAsia" w:ascii="宋体" w:hAnsi="宋体"/>
          <w:color w:val="000000"/>
          <w:sz w:val="24"/>
          <w:szCs w:val="24"/>
          <w:highlight w:val="none"/>
          <w:u w:val="single"/>
        </w:rPr>
        <w:t xml:space="preserve">由发包人承担，总承包单位根据实际情况，按材料合价、保管费用、下力费等以及其他承包人认为需要的费用进行报价，费率包死，投标报价中包含此项报价，结算时不再另行调整费率。</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8.6 </w:t>
      </w:r>
      <w:r>
        <w:rPr>
          <w:rFonts w:hint="eastAsia" w:ascii="宋体" w:hAnsi="宋体"/>
          <w:color w:val="000000"/>
          <w:sz w:val="24"/>
          <w:szCs w:val="24"/>
          <w:highlight w:val="none"/>
        </w:rPr>
        <w:t xml:space="preserve">样品</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8.6.1 </w:t>
      </w:r>
      <w:r>
        <w:rPr>
          <w:rFonts w:hint="eastAsia" w:ascii="宋体" w:hAnsi="宋体"/>
          <w:color w:val="000000"/>
          <w:sz w:val="24"/>
          <w:szCs w:val="24"/>
          <w:highlight w:val="none"/>
        </w:rPr>
        <w:t xml:space="preserve">样品的报送与封存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需要承包人报送样品的材料或工程设备，样品的种类、名称、规格、数量要求：</w:t>
      </w:r>
      <w:r>
        <w:rPr>
          <w:rFonts w:hint="eastAsia" w:ascii="宋体" w:hAnsi="宋体"/>
          <w:color w:val="000000"/>
          <w:sz w:val="24"/>
          <w:szCs w:val="24"/>
          <w:highlight w:val="none"/>
          <w:u w:val="single"/>
        </w:rPr>
        <w:t xml:space="preserve">所有材料或工程设备如有必要应提供样品且必须获得发包人及监理人书面认可后方可用于工程</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8.8 </w:t>
      </w:r>
      <w:r>
        <w:rPr>
          <w:rFonts w:hint="eastAsia" w:ascii="宋体" w:hAnsi="宋体"/>
          <w:color w:val="000000"/>
          <w:sz w:val="24"/>
          <w:szCs w:val="24"/>
          <w:highlight w:val="none"/>
        </w:rPr>
        <w:t xml:space="preserve">施工设备和临时设施</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8.8.1 </w:t>
      </w:r>
      <w:r>
        <w:rPr>
          <w:rFonts w:hint="eastAsia" w:ascii="宋体" w:hAnsi="宋体"/>
          <w:color w:val="000000"/>
          <w:sz w:val="24"/>
          <w:szCs w:val="24"/>
          <w:highlight w:val="none"/>
        </w:rPr>
        <w:t xml:space="preserve">承包人提供的施工设备和临时设施</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关于修建临时设施费用承担的约定：</w:t>
      </w:r>
      <w:r>
        <w:rPr>
          <w:rFonts w:hint="eastAsia" w:ascii="宋体" w:hAnsi="宋体"/>
          <w:color w:val="000000"/>
          <w:sz w:val="24"/>
          <w:szCs w:val="24"/>
          <w:highlight w:val="none"/>
          <w:u w:val="single"/>
        </w:rPr>
        <w:t xml:space="preserve">含在合同价款中，不另行增加。发包人不提供任何施工设备和临时设施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9. </w:t>
      </w:r>
      <w:r>
        <w:rPr>
          <w:rFonts w:hint="eastAsia" w:ascii="宋体" w:hAnsi="宋体"/>
          <w:b w:val="0"/>
          <w:color w:val="000000"/>
          <w:sz w:val="24"/>
          <w:szCs w:val="24"/>
          <w:highlight w:val="none"/>
        </w:rPr>
        <w:t xml:space="preserve">试验与检验</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9.1</w:t>
      </w:r>
      <w:r>
        <w:rPr>
          <w:rFonts w:hint="eastAsia" w:ascii="宋体" w:hAnsi="宋体"/>
          <w:color w:val="000000"/>
          <w:sz w:val="24"/>
          <w:szCs w:val="24"/>
          <w:highlight w:val="none"/>
        </w:rPr>
        <w:t xml:space="preserve">试验设备与试验人员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9.1.2 </w:t>
      </w:r>
      <w:r>
        <w:rPr>
          <w:rFonts w:hint="eastAsia" w:ascii="宋体" w:hAnsi="宋体"/>
          <w:color w:val="000000"/>
          <w:sz w:val="24"/>
          <w:szCs w:val="24"/>
          <w:highlight w:val="none"/>
        </w:rPr>
        <w:t xml:space="preserve">试验设备</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施工现场需要配置的试验场所：</w:t>
      </w:r>
      <w:r>
        <w:rPr>
          <w:rFonts w:hint="eastAsia" w:ascii="宋体" w:hAnsi="宋体"/>
          <w:color w:val="000000"/>
          <w:sz w:val="24"/>
          <w:szCs w:val="24"/>
          <w:highlight w:val="none"/>
          <w:u w:val="single"/>
        </w:rPr>
        <w:t xml:space="preserve">承包人提供试验场所、试验人员、试验设备以及其他必要的试验条件，费用含在投标报价中</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施工现场需要配备的试验设备：</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施工现场需要具备的其他试验条件：</w:t>
      </w:r>
      <w:r>
        <w:rPr>
          <w:rFonts w:hint="eastAsia" w:ascii="宋体" w:hAnsi="宋体"/>
          <w:color w:val="000000"/>
          <w:sz w:val="24"/>
          <w:szCs w:val="24"/>
          <w:highlight w:val="none"/>
          <w:u w:val="single"/>
        </w:rPr>
        <w:t xml:space="preserve">承包人提供其他必要的试验条件，费用含在投标报价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9.4 </w:t>
      </w:r>
      <w:r>
        <w:rPr>
          <w:rFonts w:hint="eastAsia" w:ascii="宋体" w:hAnsi="宋体"/>
          <w:color w:val="000000"/>
          <w:sz w:val="24"/>
          <w:szCs w:val="24"/>
          <w:highlight w:val="none"/>
        </w:rPr>
        <w:t xml:space="preserve">现场工艺试验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现场工艺试验的有关约定：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10. </w:t>
      </w:r>
      <w:r>
        <w:rPr>
          <w:rFonts w:hint="eastAsia" w:ascii="宋体" w:hAnsi="宋体"/>
          <w:b w:val="0"/>
          <w:color w:val="000000"/>
          <w:sz w:val="24"/>
          <w:szCs w:val="24"/>
          <w:highlight w:val="none"/>
        </w:rPr>
        <w:t xml:space="preserve">变更</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1146"/>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发包人有权作如下变更：</w:t>
      </w:r>
      <w:r>
        <w:rPr>
          <w:rFonts w:ascii="宋体" w:hAnsi="宋体"/>
          <w:color w:val="000000"/>
          <w:sz w:val="24"/>
          <w:szCs w:val="24"/>
          <w:highlight w:val="none"/>
        </w:rPr>
      </w:r>
      <w:r/>
    </w:p>
    <w:p>
      <w:pPr>
        <w:pStyle w:val="1146"/>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）增加或减少合同中任何工作，或追加额外的工作；</w:t>
      </w:r>
      <w:r>
        <w:rPr>
          <w:rFonts w:ascii="宋体" w:hAnsi="宋体"/>
          <w:color w:val="000000"/>
          <w:sz w:val="24"/>
          <w:szCs w:val="24"/>
          <w:highlight w:val="none"/>
          <w:u w:val="single"/>
        </w:rPr>
      </w:r>
      <w:r/>
    </w:p>
    <w:p>
      <w:pPr>
        <w:pStyle w:val="1146"/>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）改变合同中任何工作的质量标准或其他特性；</w:t>
      </w:r>
      <w:r>
        <w:rPr>
          <w:rFonts w:ascii="宋体" w:hAnsi="宋体"/>
          <w:color w:val="000000"/>
          <w:sz w:val="24"/>
          <w:szCs w:val="24"/>
          <w:highlight w:val="none"/>
          <w:u w:val="single"/>
        </w:rPr>
      </w:r>
      <w:r/>
    </w:p>
    <w:p>
      <w:pPr>
        <w:pStyle w:val="1146"/>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）改变工程的基线、标高、位置和尺寸；</w:t>
      </w:r>
      <w:r>
        <w:rPr>
          <w:rFonts w:ascii="宋体" w:hAnsi="宋体"/>
          <w:color w:val="000000"/>
          <w:sz w:val="24"/>
          <w:szCs w:val="24"/>
          <w:highlight w:val="none"/>
          <w:u w:val="single"/>
        </w:rPr>
      </w:r>
      <w:r/>
    </w:p>
    <w:p>
      <w:pPr>
        <w:pStyle w:val="1146"/>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）改变工程的时间安排或实施顺序，发包人不再追加费用；</w:t>
      </w:r>
      <w:r>
        <w:rPr>
          <w:rFonts w:ascii="宋体" w:hAnsi="宋体"/>
          <w:color w:val="000000"/>
          <w:sz w:val="24"/>
          <w:szCs w:val="24"/>
          <w:highlight w:val="none"/>
          <w:u w:val="single"/>
        </w:rPr>
      </w:r>
      <w:r/>
    </w:p>
    <w:p>
      <w:pPr>
        <w:pStyle w:val="1146"/>
        <w:ind w:firstLine="60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）设计变更、图纸会审造成的合同变更；</w:t>
      </w:r>
      <w:r>
        <w:rPr>
          <w:rFonts w:ascii="宋体" w:hAnsi="宋体"/>
          <w:color w:val="000000"/>
          <w:sz w:val="24"/>
          <w:szCs w:val="24"/>
          <w:highlight w:val="none"/>
          <w:u w:val="single"/>
        </w:rPr>
      </w:r>
      <w:r/>
    </w:p>
    <w:p>
      <w:pPr>
        <w:pStyle w:val="1146"/>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承包人不得随意更改设计，因承包人自身原因导致的工程变更，承包人无权要求追加合同价款；造成发包人损失的，发包人有权要求其承担赔偿责任。经过发包人同意的变更内容，承包人须无条件接受，所需发生造价的变更，承包人必须在变更发出后</w:t>
      </w:r>
      <w:r>
        <w:rPr>
          <w:rFonts w:ascii="宋体" w:hAnsi="宋体"/>
          <w:color w:val="000000"/>
          <w:sz w:val="24"/>
          <w:szCs w:val="24"/>
          <w:highlight w:val="none"/>
          <w:u w:val="single"/>
        </w:rPr>
        <w:t xml:space="preserve">7</w:t>
      </w:r>
      <w:r>
        <w:rPr>
          <w:rFonts w:hint="eastAsia" w:ascii="宋体" w:hAnsi="宋体"/>
          <w:color w:val="000000"/>
          <w:sz w:val="24"/>
          <w:szCs w:val="24"/>
          <w:highlight w:val="none"/>
          <w:u w:val="single"/>
        </w:rPr>
        <w:t xml:space="preserve">天以内向监理和发包人代表以书面的形式提出，并需得到发包人和监理的书面确认，否则视为不需变更造价。发包人确因客观原因需减少合同中任何工作的，相应部分合同价款应扣除。</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）已标价项目需求清单或预算书有相同项目的，按照相同项目单价认定；</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）已标价项目需求清单或预算书中无相同项目，但有类似项目的，参照类似项目的单价认定；</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）已标价项目需求清单或预算书中无相同项目及类似项目单价的，按照下列载明方法计价：新增综合单价按《建设工程工程量清单计价规范》（</w:t>
      </w:r>
      <w:r>
        <w:rPr>
          <w:rFonts w:ascii="宋体" w:hAnsi="宋体"/>
          <w:color w:val="000000"/>
          <w:sz w:val="24"/>
          <w:szCs w:val="24"/>
          <w:highlight w:val="none"/>
          <w:u w:val="single"/>
        </w:rPr>
        <w:t xml:space="preserve">GB50500-2013</w:t>
      </w:r>
      <w:r>
        <w:rPr>
          <w:rFonts w:hint="eastAsia" w:ascii="宋体" w:hAnsi="宋体"/>
          <w:color w:val="000000"/>
          <w:sz w:val="24"/>
          <w:szCs w:val="24"/>
          <w:highlight w:val="none"/>
          <w:u w:val="single"/>
        </w:rPr>
        <w:t xml:space="preserve">）、《江苏省建筑与装饰工程计价定额》（</w:t>
      </w:r>
      <w:r>
        <w:rPr>
          <w:rFonts w:ascii="宋体" w:hAnsi="宋体"/>
          <w:color w:val="000000"/>
          <w:sz w:val="24"/>
          <w:szCs w:val="24"/>
          <w:highlight w:val="none"/>
          <w:u w:val="single"/>
        </w:rPr>
        <w:t xml:space="preserve">2014</w:t>
      </w:r>
      <w:r>
        <w:rPr>
          <w:rFonts w:hint="eastAsia" w:ascii="宋体" w:hAnsi="宋体"/>
          <w:color w:val="000000"/>
          <w:sz w:val="24"/>
          <w:szCs w:val="24"/>
          <w:highlight w:val="none"/>
          <w:u w:val="single"/>
        </w:rPr>
        <w:t xml:space="preserve">）、《江苏省安装工程计价定额》（</w:t>
      </w:r>
      <w:r>
        <w:rPr>
          <w:rFonts w:ascii="宋体" w:hAnsi="宋体"/>
          <w:color w:val="000000"/>
          <w:sz w:val="24"/>
          <w:szCs w:val="24"/>
          <w:highlight w:val="none"/>
          <w:u w:val="single"/>
        </w:rPr>
        <w:t xml:space="preserve">2014</w:t>
      </w:r>
      <w:r>
        <w:rPr>
          <w:rFonts w:hint="eastAsia" w:ascii="宋体" w:hAnsi="宋体"/>
          <w:color w:val="000000"/>
          <w:sz w:val="24"/>
          <w:szCs w:val="24"/>
          <w:highlight w:val="none"/>
          <w:u w:val="single"/>
        </w:rPr>
        <w:t xml:space="preserve">）中的人工、材料、机械台班耗用量，投标报价时的人工、机械台班单价、材料价格（无投标价的材料按南京市信息指导价，无信息指导价的材料按施工时期的市场核价），按照计价表相应的管理费和利润标准取费。</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）以上单价由承包人在施工过程中提报，经发包人及监理方审核，最终以发包人委托的审计单位审计为准。</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10.5</w:t>
      </w:r>
      <w:r>
        <w:rPr>
          <w:rFonts w:hint="eastAsia" w:ascii="宋体" w:hAnsi="宋体"/>
          <w:color w:val="000000"/>
          <w:sz w:val="24"/>
          <w:szCs w:val="24"/>
          <w:highlight w:val="none"/>
        </w:rPr>
        <w:t xml:space="preserve">承包人的合理化建议</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监理人审查承包人合理化建议的期限：</w:t>
      </w:r>
      <w:r>
        <w:rPr>
          <w:rFonts w:ascii="宋体" w:hAnsi="宋体"/>
          <w:color w:val="000000"/>
          <w:sz w:val="24"/>
          <w:szCs w:val="24"/>
          <w:highlight w:val="none"/>
          <w:u w:val="single"/>
        </w:rPr>
        <w:t xml:space="preserve"> 48</w:t>
      </w:r>
      <w:r>
        <w:rPr>
          <w:rFonts w:hint="eastAsia" w:ascii="宋体" w:hAnsi="宋体"/>
          <w:color w:val="000000"/>
          <w:sz w:val="24"/>
          <w:szCs w:val="24"/>
          <w:highlight w:val="none"/>
          <w:u w:val="single"/>
        </w:rPr>
        <w:t xml:space="preserve">小时内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rPr>
          <w:rFonts w:ascii="宋体" w:hAnsi="宋体"/>
          <w:color w:val="000000"/>
          <w:sz w:val="24"/>
          <w:szCs w:val="24"/>
          <w:highlight w:val="none"/>
        </w:rPr>
      </w:pPr>
      <w:r>
        <w:rPr>
          <w:rFonts w:hint="eastAsia" w:ascii="宋体" w:hAnsi="宋体"/>
          <w:color w:val="000000"/>
          <w:sz w:val="24"/>
          <w:szCs w:val="24"/>
          <w:highlight w:val="none"/>
        </w:rPr>
        <w:t xml:space="preserve">发包人审批承包人合理化建议的期限：</w:t>
      </w:r>
      <w:r>
        <w:rPr>
          <w:rFonts w:ascii="宋体" w:hAnsi="宋体"/>
          <w:color w:val="000000"/>
          <w:sz w:val="24"/>
          <w:szCs w:val="24"/>
          <w:highlight w:val="none"/>
          <w:u w:val="single"/>
        </w:rPr>
        <w:t xml:space="preserve"> 72</w:t>
      </w:r>
      <w:r>
        <w:rPr>
          <w:rFonts w:hint="eastAsia" w:ascii="宋体" w:hAnsi="宋体"/>
          <w:color w:val="000000"/>
          <w:sz w:val="24"/>
          <w:szCs w:val="24"/>
          <w:highlight w:val="none"/>
          <w:u w:val="single"/>
        </w:rPr>
        <w:t xml:space="preserve">小时内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承包人提出的合理化建议降低了合同价格或者提高了工程经济效益的奖励的方法和金额为：</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10.7 </w:t>
      </w:r>
      <w:r>
        <w:rPr>
          <w:rFonts w:hint="eastAsia" w:ascii="宋体" w:hAnsi="宋体"/>
          <w:color w:val="000000"/>
          <w:sz w:val="24"/>
          <w:szCs w:val="24"/>
          <w:highlight w:val="none"/>
        </w:rPr>
        <w:t xml:space="preserve">暂估价</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暂估价材料和工程设备的明细详见附件</w:t>
      </w:r>
      <w:r>
        <w:rPr>
          <w:rFonts w:ascii="宋体" w:hAnsi="宋体"/>
          <w:color w:val="000000"/>
          <w:sz w:val="24"/>
          <w:szCs w:val="24"/>
          <w:highlight w:val="none"/>
        </w:rPr>
        <w:t xml:space="preserve">11</w:t>
      </w:r>
      <w:r>
        <w:rPr>
          <w:rFonts w:hint="eastAsia" w:ascii="宋体" w:hAnsi="宋体"/>
          <w:color w:val="000000"/>
          <w:sz w:val="24"/>
          <w:szCs w:val="24"/>
          <w:highlight w:val="none"/>
        </w:rPr>
        <w:t xml:space="preserve">：《暂估价一览表》。</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10.7.1 </w:t>
      </w:r>
      <w:r>
        <w:rPr>
          <w:rFonts w:hint="eastAsia" w:ascii="宋体" w:hAnsi="宋体"/>
          <w:color w:val="000000"/>
          <w:sz w:val="24"/>
          <w:szCs w:val="24"/>
          <w:highlight w:val="none"/>
        </w:rPr>
        <w:t xml:space="preserve">依法必须招标的暂估价项目</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对于依法必须招标的暂估价项目的确认和批准采取</w:t>
      </w:r>
      <w:r>
        <w:rPr>
          <w:rFonts w:hint="eastAsia" w:ascii="宋体" w:hAnsi="宋体"/>
          <w:color w:val="000000"/>
          <w:sz w:val="24"/>
          <w:szCs w:val="24"/>
          <w:highlight w:val="none"/>
          <w:u w:val="single"/>
        </w:rPr>
        <w:t xml:space="preserve">通用条款</w:t>
      </w:r>
      <w:r>
        <w:rPr>
          <w:rFonts w:ascii="宋体" w:hAnsi="宋体"/>
          <w:color w:val="000000"/>
          <w:sz w:val="24"/>
          <w:szCs w:val="24"/>
          <w:highlight w:val="none"/>
          <w:u w:val="single"/>
        </w:rPr>
        <w:t xml:space="preserve">10.7.1</w:t>
      </w:r>
      <w:r>
        <w:rPr>
          <w:rFonts w:hint="eastAsia" w:ascii="宋体" w:hAnsi="宋体"/>
          <w:color w:val="000000"/>
          <w:sz w:val="24"/>
          <w:szCs w:val="24"/>
          <w:highlight w:val="none"/>
          <w:u w:val="single"/>
        </w:rPr>
        <w:t xml:space="preserve">条第</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种</w:t>
      </w:r>
      <w:r>
        <w:rPr>
          <w:rFonts w:hint="eastAsia" w:ascii="宋体" w:hAnsi="宋体"/>
          <w:color w:val="000000"/>
          <w:sz w:val="24"/>
          <w:szCs w:val="24"/>
          <w:highlight w:val="none"/>
        </w:rPr>
        <w:t xml:space="preserve">方式确定。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10.7.2 </w:t>
      </w:r>
      <w:r>
        <w:rPr>
          <w:rFonts w:hint="eastAsia" w:ascii="宋体" w:hAnsi="宋体"/>
          <w:color w:val="000000"/>
          <w:sz w:val="24"/>
          <w:szCs w:val="24"/>
          <w:highlight w:val="none"/>
        </w:rPr>
        <w:t xml:space="preserve">不属于依法必须招标的暂估价项目</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对于不属于依法必须招标的暂估价项目的确认和批准采取</w:t>
      </w:r>
      <w:r>
        <w:rPr>
          <w:rFonts w:hint="eastAsia" w:ascii="宋体" w:hAnsi="宋体"/>
          <w:color w:val="000000"/>
          <w:sz w:val="24"/>
          <w:szCs w:val="24"/>
          <w:highlight w:val="none"/>
          <w:u w:val="single"/>
        </w:rPr>
        <w:t xml:space="preserve">通用条款</w:t>
      </w:r>
      <w:r>
        <w:rPr>
          <w:rFonts w:ascii="宋体" w:hAnsi="宋体"/>
          <w:color w:val="000000"/>
          <w:sz w:val="24"/>
          <w:szCs w:val="24"/>
          <w:highlight w:val="none"/>
          <w:u w:val="single"/>
        </w:rPr>
        <w:t xml:space="preserve">10.7.2</w:t>
      </w:r>
      <w:r>
        <w:rPr>
          <w:rFonts w:hint="eastAsia" w:ascii="宋体" w:hAnsi="宋体"/>
          <w:color w:val="000000"/>
          <w:sz w:val="24"/>
          <w:szCs w:val="24"/>
          <w:highlight w:val="none"/>
          <w:u w:val="single"/>
        </w:rPr>
        <w:t xml:space="preserve">条第</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种</w:t>
      </w:r>
      <w:r>
        <w:rPr>
          <w:rFonts w:hint="eastAsia" w:ascii="宋体" w:hAnsi="宋体"/>
          <w:color w:val="000000"/>
          <w:sz w:val="24"/>
          <w:szCs w:val="24"/>
          <w:highlight w:val="none"/>
        </w:rPr>
        <w:t xml:space="preserve">方式确定。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种方式：承包人直接实施的暂估价项目</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承包人直接实施的暂估价项目的约定：</w:t>
      </w:r>
      <w:r>
        <w:rPr>
          <w:rFonts w:hint="eastAsia" w:ascii="宋体" w:hAnsi="宋体"/>
          <w:color w:val="000000"/>
          <w:sz w:val="24"/>
          <w:szCs w:val="24"/>
          <w:highlight w:val="none"/>
          <w:u w:val="single"/>
        </w:rPr>
        <w:t xml:space="preserve">承包人具备实施暂估价项目的资格和条件的，经发包人和承包人协商一致后，可由承包人自行实施暂估价项目。承包人应根据施工进度计划，在直接实施前</w:t>
      </w:r>
      <w:r>
        <w:rPr>
          <w:rFonts w:ascii="宋体" w:hAnsi="宋体"/>
          <w:color w:val="000000"/>
          <w:sz w:val="24"/>
          <w:szCs w:val="24"/>
          <w:highlight w:val="none"/>
          <w:u w:val="single"/>
        </w:rPr>
        <w:t xml:space="preserve">28</w:t>
      </w:r>
      <w:r>
        <w:rPr>
          <w:rFonts w:hint="eastAsia" w:ascii="宋体" w:hAnsi="宋体"/>
          <w:color w:val="000000"/>
          <w:sz w:val="24"/>
          <w:szCs w:val="24"/>
          <w:highlight w:val="none"/>
          <w:u w:val="single"/>
        </w:rPr>
        <w:t xml:space="preserve">天向监理人提出直接实施书面申请。监理人应当在收到申请后</w:t>
      </w:r>
      <w:r>
        <w:rPr>
          <w:rFonts w:ascii="宋体" w:hAnsi="宋体"/>
          <w:color w:val="000000"/>
          <w:sz w:val="24"/>
          <w:szCs w:val="24"/>
          <w:highlight w:val="none"/>
          <w:u w:val="single"/>
        </w:rPr>
        <w:t xml:space="preserve">14</w:t>
      </w:r>
      <w:r>
        <w:rPr>
          <w:rFonts w:hint="eastAsia" w:ascii="宋体" w:hAnsi="宋体"/>
          <w:color w:val="000000"/>
          <w:sz w:val="24"/>
          <w:szCs w:val="24"/>
          <w:highlight w:val="none"/>
          <w:u w:val="single"/>
        </w:rPr>
        <w:t xml:space="preserve">天内审查并报送发包人，发包人应当在收到申请后</w:t>
      </w:r>
      <w:r>
        <w:rPr>
          <w:rFonts w:ascii="宋体" w:hAnsi="宋体"/>
          <w:color w:val="000000"/>
          <w:sz w:val="24"/>
          <w:szCs w:val="24"/>
          <w:highlight w:val="none"/>
          <w:u w:val="single"/>
        </w:rPr>
        <w:t xml:space="preserve">14</w:t>
      </w:r>
      <w:r>
        <w:rPr>
          <w:rFonts w:hint="eastAsia" w:ascii="宋体" w:hAnsi="宋体"/>
          <w:color w:val="000000"/>
          <w:sz w:val="24"/>
          <w:szCs w:val="24"/>
          <w:highlight w:val="none"/>
          <w:u w:val="single"/>
        </w:rPr>
        <w:t xml:space="preserve">天内给予批准或提出修改意见。暂估价的结算价格由发包人核价确定，最终以发包人委托的审计单位审计为准。</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10.8 </w:t>
      </w:r>
      <w:r>
        <w:rPr>
          <w:rFonts w:hint="eastAsia" w:ascii="宋体" w:hAnsi="宋体"/>
          <w:color w:val="000000"/>
          <w:sz w:val="24"/>
          <w:szCs w:val="24"/>
          <w:highlight w:val="none"/>
        </w:rPr>
        <w:t xml:space="preserve">暂列金额</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合同当事人关于暂列金额使用的约定：</w:t>
      </w:r>
      <w:r>
        <w:rPr>
          <w:rFonts w:hint="eastAsia" w:ascii="宋体" w:hAnsi="宋体"/>
          <w:color w:val="000000"/>
          <w:sz w:val="24"/>
          <w:szCs w:val="24"/>
          <w:highlight w:val="none"/>
          <w:u w:val="single"/>
        </w:rPr>
        <w:t xml:space="preserve">暂列金额应按照发包人的要求使用，发包人的要求应通过监理人发出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11. </w:t>
      </w:r>
      <w:r>
        <w:rPr>
          <w:rFonts w:hint="eastAsia" w:ascii="宋体" w:hAnsi="宋体"/>
          <w:b w:val="0"/>
          <w:color w:val="000000"/>
          <w:sz w:val="24"/>
          <w:szCs w:val="24"/>
          <w:highlight w:val="none"/>
        </w:rPr>
        <w:t xml:space="preserve">价格调整</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市场价格波动引起的调整</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市场价格波动是否调整合同价格的约定：市场价格波动超过合同当事人约定的范围，合同价格应当调整，未超过则不予调整。</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因市场价格波动调整合同价格，采用以下第</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rPr>
        <w:t xml:space="preserve">种方式对合同价格进行调整：</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种方式：采用价格指数进行价格调整。</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关于各可调因子、定值和变值权重，以及基本价格指数及其来源的约定：</w:t>
      </w:r>
      <w:r>
        <w:rPr>
          <w:rFonts w:hint="eastAsia" w:ascii="宋体" w:hAnsi="宋体"/>
          <w:color w:val="000000"/>
          <w:sz w:val="24"/>
          <w:szCs w:val="24"/>
          <w:highlight w:val="none"/>
          <w:u w:val="single"/>
        </w:rPr>
        <w:t xml:space="preserve">不采用</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种方式：采用造价信息进行价格调整。</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关于基准价格的约定：</w:t>
      </w:r>
      <w:r>
        <w:rPr>
          <w:rFonts w:hint="eastAsia" w:ascii="宋体" w:hAnsi="宋体"/>
          <w:color w:val="000000"/>
          <w:sz w:val="24"/>
          <w:szCs w:val="24"/>
          <w:highlight w:val="none"/>
          <w:u w:val="single"/>
        </w:rPr>
        <w:t xml:space="preserve">材料设备按投标截止日</w:t>
      </w:r>
      <w:r>
        <w:rPr>
          <w:rFonts w:ascii="宋体" w:hAnsi="宋体"/>
          <w:color w:val="000000"/>
          <w:sz w:val="24"/>
          <w:szCs w:val="24"/>
          <w:highlight w:val="none"/>
          <w:u w:val="single"/>
        </w:rPr>
        <w:t xml:space="preserve">28</w:t>
      </w:r>
      <w:r>
        <w:rPr>
          <w:rFonts w:hint="eastAsia" w:ascii="宋体" w:hAnsi="宋体"/>
          <w:color w:val="000000"/>
          <w:sz w:val="24"/>
          <w:szCs w:val="24"/>
          <w:highlight w:val="none"/>
          <w:u w:val="single"/>
        </w:rPr>
        <w:t xml:space="preserve">天前的南京市建设工程造价管理处与南京市工程造价管理协会共同发布的《南京工程造价管理》中的指导价执行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numPr>
          <w:ilvl w:val="0"/>
          <w:numId w:val="9"/>
        </w:num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承包人在已标价工程量清单或预算书中载明的材料单价低于基准价格的：专用合同条款合同履行期间材料单价涨幅以基准价格为基础超过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时，或材料单价跌幅以已标价工程量清单或预算书中载明材料单价为基础超过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w:t>
      </w:r>
      <w:r>
        <w:rPr>
          <w:rFonts w:hint="eastAsia" w:ascii="宋体" w:hAnsi="宋体" w:cs="仿宋"/>
          <w:color w:val="000000"/>
          <w:sz w:val="24"/>
          <w:szCs w:val="24"/>
          <w:highlight w:val="none"/>
          <w:u w:val="single"/>
        </w:rPr>
        <w:t xml:space="preserve">× (投标总价/招标控制价总价)进行</w:t>
      </w:r>
      <w:r>
        <w:rPr>
          <w:rFonts w:hint="eastAsia" w:ascii="宋体" w:hAnsi="宋体"/>
          <w:color w:val="000000"/>
          <w:sz w:val="24"/>
          <w:szCs w:val="24"/>
          <w:highlight w:val="none"/>
        </w:rPr>
        <w:t xml:space="preserve">调整。</w:t>
      </w:r>
      <w:r>
        <w:rPr>
          <w:rFonts w:ascii="宋体" w:hAnsi="宋体"/>
          <w:color w:val="000000"/>
          <w:sz w:val="24"/>
          <w:szCs w:val="24"/>
          <w:highlight w:val="none"/>
        </w:rPr>
      </w:r>
      <w:r/>
    </w:p>
    <w:p>
      <w:pPr>
        <w:pStyle w:val="1146"/>
        <w:numPr>
          <w:ilvl w:val="0"/>
          <w:numId w:val="9"/>
        </w:num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时，材料单价涨幅以已标价工程量清单或预算书中载明材料单价为基础超过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w:t>
      </w:r>
      <w:r>
        <w:rPr>
          <w:rFonts w:hint="eastAsia" w:ascii="宋体" w:hAnsi="宋体" w:cs="仿宋"/>
          <w:color w:val="000000"/>
          <w:sz w:val="24"/>
          <w:szCs w:val="24"/>
          <w:highlight w:val="none"/>
          <w:u w:val="single"/>
        </w:rPr>
        <w:t xml:space="preserve">× (投标总价/招标控制价总价)进行</w:t>
      </w:r>
      <w:r>
        <w:rPr>
          <w:rFonts w:hint="eastAsia" w:ascii="宋体" w:hAnsi="宋体"/>
          <w:color w:val="000000"/>
          <w:sz w:val="24"/>
          <w:szCs w:val="24"/>
          <w:highlight w:val="none"/>
        </w:rPr>
        <w:t xml:space="preserve">调整。</w:t>
      </w:r>
      <w:r>
        <w:rPr>
          <w:rFonts w:ascii="宋体" w:hAnsi="宋体"/>
          <w:color w:val="000000"/>
          <w:sz w:val="24"/>
          <w:szCs w:val="24"/>
          <w:highlight w:val="none"/>
        </w:rPr>
      </w:r>
      <w:r/>
    </w:p>
    <w:p>
      <w:pPr>
        <w:pStyle w:val="1146"/>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w:t>
      </w:r>
      <w:r>
        <w:rPr>
          <w:rFonts w:hint="eastAsia" w:ascii="宋体" w:hAnsi="宋体" w:cs="仿宋"/>
          <w:color w:val="000000"/>
          <w:sz w:val="24"/>
          <w:szCs w:val="24"/>
          <w:highlight w:val="none"/>
          <w:u w:val="single"/>
        </w:rPr>
        <w:t xml:space="preserve">× (投标总价/招标控制价总价)进行</w:t>
      </w:r>
      <w:r>
        <w:rPr>
          <w:rFonts w:hint="eastAsia" w:ascii="宋体" w:hAnsi="宋体"/>
          <w:color w:val="000000"/>
          <w:sz w:val="24"/>
          <w:szCs w:val="24"/>
          <w:highlight w:val="none"/>
        </w:rPr>
        <w:t xml:space="preserve">调整。</w:t>
      </w:r>
      <w:r>
        <w:rPr>
          <w:rFonts w:ascii="宋体" w:hAnsi="宋体"/>
          <w:color w:val="000000"/>
          <w:sz w:val="24"/>
          <w:szCs w:val="24"/>
          <w:highlight w:val="none"/>
        </w:rPr>
      </w:r>
      <w:r/>
    </w:p>
    <w:p>
      <w:pPr>
        <w:pStyle w:val="1146"/>
        <w:ind w:left="2"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种方式：其他价格调整方式：</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12. </w:t>
      </w:r>
      <w:r>
        <w:rPr>
          <w:rFonts w:hint="eastAsia" w:ascii="宋体" w:hAnsi="宋体"/>
          <w:b w:val="0"/>
          <w:color w:val="000000"/>
          <w:sz w:val="24"/>
          <w:szCs w:val="24"/>
          <w:highlight w:val="none"/>
        </w:rPr>
        <w:t xml:space="preserve">合同价格、计量与支付</w:t>
      </w:r>
      <w:r>
        <w:rPr>
          <w:rFonts w:ascii="宋体" w:hAnsi="宋体"/>
          <w:b w:val="0"/>
          <w:bCs w:val="0"/>
          <w:color w:val="000000"/>
          <w:sz w:val="24"/>
          <w:szCs w:val="24"/>
          <w:highlight w:val="none"/>
        </w:rPr>
      </w:r>
      <w:r/>
    </w:p>
    <w:p>
      <w:pPr>
        <w:pStyle w:val="1146"/>
        <w:spacing w:line="400" w:lineRule="exact"/>
        <w:rPr>
          <w:rFonts w:ascii="宋体" w:hAnsi="宋体"/>
          <w:color w:val="000000"/>
          <w:sz w:val="24"/>
          <w:szCs w:val="24"/>
          <w:highlight w:val="none"/>
        </w:rPr>
      </w:pP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合同价格形式</w:t>
      </w:r>
      <w:r>
        <w:rPr>
          <w:rFonts w:ascii="宋体" w:hAnsi="宋体"/>
          <w:color w:val="000000"/>
          <w:sz w:val="24"/>
          <w:szCs w:val="24"/>
          <w:highlight w:val="none"/>
        </w:rPr>
      </w:r>
      <w:r/>
    </w:p>
    <w:p>
      <w:pPr>
        <w:pStyle w:val="114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    本合同采用第1种单价合同的价格形式。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、单价合同</w:t>
      </w:r>
      <w:r>
        <w:rPr>
          <w:rFonts w:ascii="宋体" w:hAnsi="宋体"/>
          <w:color w:val="000000"/>
          <w:sz w:val="24"/>
          <w:szCs w:val="24"/>
          <w:highlight w:val="none"/>
        </w:rPr>
      </w:r>
      <w:r/>
    </w:p>
    <w:p>
      <w:pPr>
        <w:pStyle w:val="847"/>
        <w:ind w:firstLine="480"/>
        <w:spacing w:line="360" w:lineRule="auto"/>
        <w:rPr>
          <w:rFonts w:cs="仿宋"/>
          <w:color w:val="000000"/>
          <w:sz w:val="24"/>
          <w:highlight w:val="none"/>
        </w:rPr>
      </w:pPr>
      <w:r>
        <w:rPr>
          <w:rFonts w:hint="eastAsia" w:cs="仿宋"/>
          <w:color w:val="000000"/>
          <w:sz w:val="24"/>
          <w:highlight w:val="none"/>
        </w:rPr>
        <w:t xml:space="preserve">综合单价包含的风险范围：</w:t>
      </w:r>
      <w:r>
        <w:rPr>
          <w:rFonts w:hint="eastAsia" w:cs="仿宋"/>
          <w:color w:val="000000"/>
          <w:sz w:val="24"/>
          <w:highlight w:val="none"/>
          <w:u w:val="single"/>
        </w:rPr>
        <w:t xml:space="preserve"> 施工期间市场价格波动在专用条款第11.1款约定的范围内。施工期间因市场变化、政策性调整导致材料价格变化（含钢材）；因天气、地形、地质等自然条件的变化，采取临时措施；因各种政策性文件调整导致费用的变化（含人工预算单价）；以上风险包含在合同价中，合同价不再因之而调整。非施工方原因引起半年以内的延期开工、停工及机械停滞费、转场费，等相关风险参照苏建价【2012】633号、苏建价【2008】67号等相关文件调整 </w:t>
      </w:r>
      <w:r>
        <w:rPr>
          <w:rFonts w:hint="eastAsia" w:cs="仿宋"/>
          <w:color w:val="000000"/>
          <w:sz w:val="24"/>
          <w:highlight w:val="none"/>
        </w:rPr>
        <w:t xml:space="preserve">。</w:t>
      </w:r>
      <w:r>
        <w:rPr>
          <w:rFonts w:cs="仿宋"/>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风险费用的计算方法：</w:t>
      </w:r>
      <w:r>
        <w:rPr>
          <w:rFonts w:hint="eastAsia"/>
          <w:color w:val="000000"/>
          <w:sz w:val="24"/>
          <w:highlight w:val="none"/>
        </w:rPr>
        <w:t xml:space="preserve">综合上述投标风险因素并根据工程大小、技术复杂程度、施工难易程度、施工自然条件，投标人应当考虑上述投标风险因素并根据各自实力、施工经验、现场周边环境以及采购文件的要求，参照有关工程预</w:t>
      </w:r>
      <w:r>
        <w:rPr>
          <w:rFonts w:hint="eastAsia"/>
          <w:color w:val="000000"/>
          <w:sz w:val="24"/>
          <w:highlight w:val="none"/>
        </w:rPr>
        <w:t xml:space="preserve">算定额消耗量标准及费用标准或依据企业定额、市场价格及工程现场实际情况，进行综合投标报价。工程量清单内的项目费用、合同规定的其它费用以及风险包干费用（风险包干费用以人工费、材料费、机械费、管理费之和为基数，投标人投标报价时已自主确定了风险包干系数），包括采购文件要求工期提前而相应增加的缩短工期措施费，应自行考虑在投标报价中。若投标人在投标时没有就上述费用报价的，均视为其费用已包括在其他有价款的综合单价内或投标总价内。投标人一旦中标，除合同另有规定外，对风险范围内的工程包干，施工过程和竣工结算时不再调整合同单价</w:t>
      </w:r>
      <w:r>
        <w:rPr>
          <w:color w:val="000000"/>
          <w:sz w:val="24"/>
          <w:highlight w:val="none"/>
        </w:rPr>
        <w:t xml:space="preserve">。</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风险范围以外合同价格的调整方法：</w:t>
      </w:r>
      <w:r>
        <w:rPr>
          <w:rFonts w:hint="eastAsia"/>
          <w:color w:val="000000"/>
          <w:sz w:val="24"/>
          <w:highlight w:val="none"/>
        </w:rPr>
        <w:t xml:space="preserve">工程完成后按实际完成工程量进行结算；因发包方提出的设计补充及变更、发包方和监理方均认可的签证工程结算时可进行调整。具体的合同价款调整按下列方法进行：</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 因非承包人原因的工程变更，造成增加新的工程量清单项目，其对应的综合单价按下列方法确定 </w:t>
      </w:r>
      <w:r>
        <w:rPr>
          <w:rFonts w:hint="eastAsia"/>
          <w:color w:val="000000"/>
          <w:sz w:val="24"/>
          <w:highlight w:val="none"/>
        </w:rPr>
        <w:t xml:space="preserve">：</w:t>
      </w:r>
      <w:r>
        <w:rPr>
          <w:color w:val="000000"/>
          <w:sz w:val="24"/>
          <w:highlight w:val="none"/>
        </w:rPr>
      </w:r>
      <w:r/>
    </w:p>
    <w:p>
      <w:pPr>
        <w:pStyle w:val="847"/>
        <w:ind w:firstLine="600"/>
        <w:spacing w:line="360" w:lineRule="auto"/>
        <w:rPr>
          <w:color w:val="000000"/>
          <w:sz w:val="24"/>
          <w:highlight w:val="none"/>
        </w:rPr>
      </w:pPr>
      <w:r>
        <w:rPr>
          <w:color w:val="000000"/>
          <w:sz w:val="24"/>
          <w:highlight w:val="none"/>
        </w:rPr>
        <w:t xml:space="preserve">a. 合同中已有适用的综合单价，按合同中已有的综合单价确定 </w:t>
      </w:r>
      <w:r>
        <w:rPr>
          <w:rFonts w:hint="eastAsia"/>
          <w:color w:val="000000"/>
          <w:sz w:val="24"/>
          <w:highlight w:val="none"/>
        </w:rPr>
        <w:t xml:space="preserve">；</w:t>
      </w:r>
      <w:r>
        <w:rPr>
          <w:color w:val="000000"/>
          <w:sz w:val="24"/>
          <w:highlight w:val="none"/>
        </w:rPr>
      </w:r>
      <w:r/>
    </w:p>
    <w:p>
      <w:pPr>
        <w:pStyle w:val="847"/>
        <w:ind w:firstLine="600"/>
        <w:spacing w:line="360" w:lineRule="auto"/>
        <w:rPr>
          <w:color w:val="000000"/>
          <w:sz w:val="24"/>
          <w:highlight w:val="none"/>
        </w:rPr>
      </w:pPr>
      <w:r>
        <w:rPr>
          <w:color w:val="000000"/>
          <w:sz w:val="24"/>
          <w:highlight w:val="none"/>
        </w:rPr>
        <w:t xml:space="preserve">b. </w:t>
      </w:r>
      <w:r>
        <w:rPr>
          <w:rFonts w:hint="eastAsia"/>
          <w:color w:val="000000"/>
          <w:sz w:val="24"/>
          <w:highlight w:val="none"/>
        </w:rPr>
        <w:t xml:space="preserve">合同中有类似的综合单价，参照类似的综合单价确定</w:t>
      </w:r>
      <w:r>
        <w:rPr>
          <w:color w:val="000000"/>
          <w:sz w:val="24"/>
          <w:highlight w:val="none"/>
        </w:rPr>
        <w:t xml:space="preserve">,对内容不同的部分作置换</w:t>
      </w:r>
      <w:r>
        <w:rPr>
          <w:rFonts w:hint="eastAsia"/>
          <w:color w:val="000000"/>
          <w:sz w:val="24"/>
          <w:highlight w:val="none"/>
        </w:rPr>
        <w:t xml:space="preserve">；</w:t>
      </w:r>
      <w:r>
        <w:rPr>
          <w:color w:val="000000"/>
          <w:sz w:val="24"/>
          <w:highlight w:val="none"/>
        </w:rPr>
      </w:r>
      <w:r/>
    </w:p>
    <w:p>
      <w:pPr>
        <w:pStyle w:val="847"/>
        <w:ind w:firstLine="600"/>
        <w:spacing w:line="360" w:lineRule="auto"/>
        <w:rPr>
          <w:color w:val="000000"/>
          <w:sz w:val="24"/>
          <w:highlight w:val="none"/>
        </w:rPr>
      </w:pPr>
      <w:r>
        <w:rPr>
          <w:color w:val="000000"/>
          <w:sz w:val="24"/>
          <w:highlight w:val="none"/>
        </w:rPr>
        <w:t xml:space="preserve">c. </w:t>
      </w:r>
      <w:r>
        <w:rPr>
          <w:rFonts w:hint="eastAsia"/>
          <w:color w:val="000000"/>
          <w:sz w:val="24"/>
          <w:highlight w:val="none"/>
        </w:rPr>
        <w:t xml:space="preserve">合同中没有适用或类似的综合单价，由承包人提出综合单价，经发包人确认后执行。由承包人依据投标时的人工</w:t>
      </w:r>
      <w:r>
        <w:rPr>
          <w:rFonts w:hint="eastAsia"/>
          <w:color w:val="000000"/>
          <w:sz w:val="24"/>
          <w:highlight w:val="none"/>
        </w:rPr>
        <w:t xml:space="preserve">、材料、机械的单价及消耗量、管理费率、利润率提出的综合单价，经发包人审核确认后作为结算依据；发包人确认的材料价格与投标报价不同时，按确认的材料价格调整综合单价中的材料价格；如承包人投标文件分部分项工程综合单价分析表中的材料价格与乙供材料表中单价不一致的应按有利于发包方的价格执行；对于投标文件中没有的新增材料单价，其中次要（辅助）材料（含地材）可参照施工期间当地造价管理部门发布的材料指导价格计算，主要材料或无指导价格的材料由发包人核价后方可采购（发包人保留选择甲供的权利）；所有变更及签证执行投标时的优惠幅度。</w:t>
      </w:r>
      <w:r>
        <w:rPr>
          <w:color w:val="000000"/>
          <w:sz w:val="24"/>
          <w:highlight w:val="none"/>
        </w:rPr>
      </w:r>
      <w:r/>
    </w:p>
    <w:p>
      <w:pPr>
        <w:pStyle w:val="847"/>
        <w:ind w:firstLine="600"/>
        <w:spacing w:line="360" w:lineRule="auto"/>
        <w:rPr>
          <w:rFonts w:hint="eastAsia"/>
          <w:color w:val="000000"/>
          <w:sz w:val="24"/>
          <w:highlight w:val="none"/>
        </w:rPr>
      </w:pPr>
      <w:r>
        <w:rPr>
          <w:color w:val="000000"/>
          <w:sz w:val="24"/>
          <w:highlight w:val="none"/>
        </w:rPr>
        <w:t xml:space="preserve">因市场价格波动引起的价格调整，按本合同第11.1款〔市场价格波动引起的调整〕约定执行</w:t>
      </w:r>
      <w:r>
        <w:rPr>
          <w:rFonts w:hint="eastAsia"/>
          <w:color w:val="000000"/>
          <w:sz w:val="24"/>
          <w:highlight w:val="none"/>
        </w:rPr>
        <w:t xml:space="preserve">。</w:t>
      </w:r>
      <w:r>
        <w:rPr>
          <w:rFonts w:hint="eastAsia"/>
          <w:color w:val="000000"/>
          <w:sz w:val="24"/>
          <w:highlight w:val="none"/>
        </w:rPr>
      </w:r>
      <w:r/>
    </w:p>
    <w:p>
      <w:pPr>
        <w:pStyle w:val="847"/>
        <w:ind w:firstLine="600"/>
        <w:spacing w:line="360" w:lineRule="auto"/>
        <w:rPr>
          <w:color w:val="000000"/>
          <w:sz w:val="24"/>
          <w:highlight w:val="none"/>
        </w:rPr>
      </w:pPr>
      <w:r>
        <w:rPr>
          <w:color w:val="000000"/>
          <w:sz w:val="24"/>
          <w:highlight w:val="none"/>
        </w:rPr>
        <w:t xml:space="preserve">工程量清单报价书中的措施项目费</w:t>
      </w:r>
      <w:r>
        <w:rPr>
          <w:rFonts w:hint="eastAsia"/>
          <w:color w:val="000000"/>
          <w:sz w:val="24"/>
          <w:highlight w:val="none"/>
        </w:rPr>
        <w:t xml:space="preserve">投标人</w:t>
      </w:r>
      <w:r>
        <w:rPr>
          <w:color w:val="000000"/>
          <w:sz w:val="24"/>
          <w:highlight w:val="none"/>
        </w:rPr>
        <w:t xml:space="preserve">踏勘现场后根据工程实际情况以及</w:t>
      </w:r>
      <w:r>
        <w:rPr>
          <w:rFonts w:hint="eastAsia"/>
          <w:color w:val="000000"/>
          <w:sz w:val="24"/>
          <w:highlight w:val="none"/>
        </w:rPr>
        <w:t xml:space="preserve">采购文件</w:t>
      </w:r>
      <w:r>
        <w:rPr>
          <w:color w:val="000000"/>
          <w:sz w:val="24"/>
          <w:highlight w:val="none"/>
        </w:rPr>
        <w:t xml:space="preserve">要求报价为包干使用（除发包人认可的与可调整工程量相关的脚手架和模板），结算时一律不作调整 </w:t>
      </w:r>
      <w:r>
        <w:rPr>
          <w:rFonts w:hint="eastAsia"/>
          <w:color w:val="000000"/>
          <w:sz w:val="24"/>
          <w:highlight w:val="none"/>
        </w:rPr>
        <w:t xml:space="preserve">。</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 合同价中包含发包人提供的设计图纸中所有工作内容及达到规范要求的所有费用。（包含了质监部门等建设主管部门的检查费、与政府相关管理部门的协调费用、</w:t>
      </w:r>
      <w:r>
        <w:rPr>
          <w:rFonts w:hint="eastAsia"/>
          <w:color w:val="000000"/>
          <w:sz w:val="24"/>
          <w:highlight w:val="none"/>
        </w:rPr>
        <w:t xml:space="preserve">甲供材的卸力费、保管费等）。</w:t>
      </w:r>
      <w:r>
        <w:rPr>
          <w:color w:val="000000"/>
          <w:sz w:val="24"/>
          <w:highlight w:val="none"/>
        </w:rPr>
      </w:r>
      <w:r/>
    </w:p>
    <w:p>
      <w:pPr>
        <w:pStyle w:val="847"/>
        <w:ind w:firstLine="480"/>
        <w:spacing w:line="360" w:lineRule="auto"/>
        <w:rPr>
          <w:color w:val="000000"/>
          <w:sz w:val="24"/>
          <w:highlight w:val="none"/>
        </w:rPr>
      </w:pPr>
      <w:r>
        <w:rPr>
          <w:rFonts w:hint="eastAsia" w:cs="仿宋"/>
          <w:color w:val="000000"/>
          <w:sz w:val="24"/>
          <w:highlight w:val="none"/>
          <w:u w:val="single"/>
        </w:rPr>
        <w:t xml:space="preserve"> 如因设计变更、施工需求变更等客观情况，发包人将承包人的承包范围内某一部分取消或将承包人的承包范围内某一部分或材料或设备发包给其他单位承建或供货。在此情况下，承包人的合同价款应扣除被取消的 承包内容部分的价款，其余部分综合单价不变，承包人对扣减数额有异议的，由发包人委托的跟踪审计单位审核确定</w:t>
      </w:r>
      <w:r>
        <w:rPr>
          <w:rFonts w:hint="eastAsia" w:cs="仿宋"/>
          <w:color w:val="000000"/>
          <w:sz w:val="24"/>
          <w:highlight w:val="none"/>
        </w:rPr>
        <w:t xml:space="preserve">。</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 承包人施工及生活用水用电费，如现场装水电表：则根据其耗电用量及供水供电部门所收取的标准，加上公共分摊的部分，由发包人向承包人收取；如现场未装水电表：则结算时扣除定额内计取的水电费用。</w:t>
      </w:r>
      <w:r>
        <w:rPr>
          <w:color w:val="000000"/>
          <w:sz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本工程为清单招标，工程量为暂定。承包人在投标时应充分评估此风险，如果投标清单存在不平衡报价，按照最新工程量清单计价规范执行。（详见</w:t>
      </w:r>
      <w:r>
        <w:rPr>
          <w:rFonts w:ascii="宋体" w:hAnsi="宋体"/>
          <w:color w:val="000000"/>
          <w:sz w:val="24"/>
          <w:szCs w:val="24"/>
          <w:highlight w:val="none"/>
        </w:rPr>
        <w:t xml:space="preserve">1.13</w:t>
      </w:r>
      <w:r>
        <w:rPr>
          <w:rFonts w:hint="eastAsia" w:ascii="宋体" w:hAnsi="宋体"/>
          <w:color w:val="000000"/>
          <w:sz w:val="24"/>
          <w:szCs w:val="24"/>
          <w:highlight w:val="none"/>
        </w:rPr>
        <w:t xml:space="preserve">工程量清单错误的修正）</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本款与第11.1款约定不一致的，以第11.1款为准</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总价包含的风险范围：</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、其他价格方式：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12.2 </w:t>
      </w:r>
      <w:r>
        <w:rPr>
          <w:rFonts w:hint="eastAsia" w:ascii="宋体" w:hAnsi="宋体"/>
          <w:color w:val="000000"/>
          <w:sz w:val="24"/>
          <w:szCs w:val="24"/>
          <w:highlight w:val="none"/>
        </w:rPr>
        <w:t xml:space="preserve">预付款</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1146"/>
        <w:ind w:firstLine="420"/>
        <w:spacing w:line="400" w:lineRule="exact"/>
        <w:rPr>
          <w:rFonts w:hint="eastAsia" w:ascii="宋体" w:hAnsi="宋体" w:cs="仿宋"/>
          <w:b/>
          <w:bCs/>
          <w:color w:val="000000"/>
          <w:sz w:val="24"/>
          <w:szCs w:val="24"/>
          <w:highlight w:val="none"/>
        </w:rPr>
      </w:pPr>
      <w:r>
        <w:rPr>
          <w:rFonts w:hint="eastAsia" w:ascii="宋体" w:hAnsi="宋体"/>
          <w:b/>
          <w:bCs/>
          <w:color w:val="000000"/>
          <w:sz w:val="24"/>
          <w:szCs w:val="24"/>
          <w:highlight w:val="none"/>
        </w:rPr>
        <w:t xml:space="preserve">预付款支付比例或金额：</w:t>
      </w:r>
      <w:r>
        <w:rPr>
          <w:rFonts w:hint="eastAsia" w:ascii="宋体" w:hAnsi="宋体" w:cs="仿宋"/>
          <w:b/>
          <w:bCs/>
          <w:color w:val="000000"/>
          <w:sz w:val="24"/>
          <w:szCs w:val="24"/>
          <w:highlight w:val="none"/>
          <w:u w:val="single"/>
        </w:rPr>
        <w:t xml:space="preserve">合同价的20%。</w:t>
      </w:r>
      <w:r>
        <w:rPr>
          <w:rFonts w:hint="eastAsia" w:ascii="宋体" w:hAnsi="宋体" w:cs="仿宋"/>
          <w:color w:val="000000"/>
          <w:sz w:val="24"/>
          <w:szCs w:val="24"/>
          <w:highlight w:val="none"/>
          <w:u w:val="single"/>
        </w:rPr>
        <w:t xml:space="preserve">（还需扣除应扣款项，如暂列金额、专业工程暂估价、甲供材等）。</w:t>
      </w:r>
      <w:r>
        <w:rPr>
          <w:rFonts w:hint="eastAsia" w:ascii="宋体" w:hAnsi="宋体" w:cs="仿宋"/>
          <w:b/>
          <w:bCs/>
          <w:color w:val="000000"/>
          <w:sz w:val="24"/>
          <w:szCs w:val="24"/>
          <w:highlight w:val="none"/>
        </w:rPr>
      </w:r>
      <w:r/>
    </w:p>
    <w:p>
      <w:pPr>
        <w:pStyle w:val="1146"/>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预付款支付期限：</w:t>
      </w:r>
      <w:r>
        <w:rPr>
          <w:rFonts w:hint="eastAsia" w:ascii="宋体" w:hAnsi="宋体" w:cs="仿宋"/>
          <w:b/>
          <w:bCs/>
          <w:color w:val="000000"/>
          <w:sz w:val="24"/>
          <w:szCs w:val="24"/>
          <w:highlight w:val="none"/>
          <w:u w:val="single"/>
        </w:rPr>
        <w:t xml:space="preserve">合同签订后并在正式开工前支付。</w:t>
      </w:r>
      <w:r>
        <w:rPr>
          <w:rFonts w:ascii="宋体" w:hAnsi="宋体"/>
          <w:b/>
          <w:bCs/>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承包人提交预付款担保的期限：</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12.3.1 </w:t>
      </w:r>
      <w:r>
        <w:rPr>
          <w:rFonts w:hint="eastAsia" w:ascii="宋体" w:hAnsi="宋体"/>
          <w:color w:val="000000"/>
          <w:sz w:val="24"/>
          <w:szCs w:val="24"/>
          <w:highlight w:val="none"/>
        </w:rPr>
        <w:t xml:space="preserve">计量原则</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工程量计算规则：按相关的国家标准、行业标准等为依据。</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12.3.2 </w:t>
      </w:r>
      <w:r>
        <w:rPr>
          <w:rFonts w:hint="eastAsia" w:ascii="宋体" w:hAnsi="宋体"/>
          <w:color w:val="000000"/>
          <w:sz w:val="24"/>
          <w:szCs w:val="24"/>
          <w:highlight w:val="none"/>
        </w:rPr>
        <w:t xml:space="preserve">计量周期</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关于计量周期的约定：每月</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日前将当月</w:t>
      </w:r>
      <w:r>
        <w:rPr>
          <w:rFonts w:ascii="宋体" w:hAnsi="宋体"/>
          <w:color w:val="000000"/>
          <w:sz w:val="24"/>
          <w:szCs w:val="24"/>
          <w:highlight w:val="none"/>
        </w:rPr>
        <w:t xml:space="preserve">25</w:t>
      </w:r>
      <w:r>
        <w:rPr>
          <w:rFonts w:hint="eastAsia" w:ascii="宋体" w:hAnsi="宋体"/>
          <w:color w:val="000000"/>
          <w:sz w:val="24"/>
          <w:szCs w:val="24"/>
          <w:highlight w:val="none"/>
        </w:rPr>
        <w:t xml:space="preserve">日前完成合格及累计工程量、资金形象进度报表及下个月的计划完成工程量、用款计划表提交给发包人及监理等相关各方审核</w:t>
      </w:r>
      <w:r>
        <w:rPr>
          <w:rFonts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12.3.3 </w:t>
      </w:r>
      <w:r>
        <w:rPr>
          <w:rFonts w:hint="eastAsia" w:ascii="宋体" w:hAnsi="宋体"/>
          <w:color w:val="000000"/>
          <w:sz w:val="24"/>
          <w:szCs w:val="24"/>
          <w:highlight w:val="none"/>
        </w:rPr>
        <w:t xml:space="preserve">单价合同的计量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关于单价合同计量的约定：按通用条款，且计量结果经发包人委托的审计公司审计后，获得发包人的认可。</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总价合同的计量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关于总价合同计量的约定：按通用条款执行。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12.3.5</w:t>
      </w:r>
      <w:r>
        <w:rPr>
          <w:rFonts w:hint="eastAsia" w:ascii="宋体" w:hAnsi="宋体"/>
          <w:color w:val="000000"/>
          <w:sz w:val="24"/>
          <w:szCs w:val="24"/>
          <w:highlight w:val="none"/>
        </w:rPr>
        <w:t xml:space="preserve">总价合同采用支付分解表计量支付的，是否适用第</w:t>
      </w: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项〔总价合同的计量〕约定进行计量：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12.3.6 </w:t>
      </w:r>
      <w:r>
        <w:rPr>
          <w:rFonts w:hint="eastAsia" w:ascii="宋体" w:hAnsi="宋体"/>
          <w:color w:val="000000"/>
          <w:sz w:val="24"/>
          <w:szCs w:val="24"/>
          <w:highlight w:val="none"/>
        </w:rPr>
        <w:t xml:space="preserve">其他价格形式合同的计量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其他价格形式的计量方式和程序：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 </w:t>
      </w:r>
      <w:r>
        <w:rPr>
          <w:rFonts w:hint="eastAsia" w:ascii="宋体" w:hAnsi="宋体"/>
          <w:color w:val="000000"/>
          <w:sz w:val="24"/>
          <w:szCs w:val="24"/>
          <w:highlight w:val="none"/>
        </w:rPr>
        <w:t xml:space="preserve">工程进度款支付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12.4.1 付款  </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bookmarkStart w:id="157" w:name="OLE_LINK2"/>
      <w:r>
        <w:rPr>
          <w:rFonts w:hint="eastAsia" w:ascii="宋体" w:hAnsi="宋体"/>
          <w:color w:val="000000"/>
          <w:sz w:val="24"/>
          <w:szCs w:val="24"/>
          <w:highlight w:val="none"/>
        </w:rPr>
        <w:t xml:space="preserve">关于付款的约定：   </w:t>
      </w:r>
      <w:r>
        <w:rPr>
          <w:rFonts w:ascii="宋体" w:hAnsi="宋体"/>
          <w:color w:val="000000"/>
          <w:sz w:val="24"/>
          <w:szCs w:val="24"/>
          <w:highlight w:val="none"/>
        </w:rPr>
      </w:r>
      <w:r/>
    </w:p>
    <w:p>
      <w:pPr>
        <w:pStyle w:val="1146"/>
        <w:ind w:firstLine="420"/>
        <w:spacing w:line="400" w:lineRule="exact"/>
        <w:rPr>
          <w:rFonts w:ascii="宋体" w:hAnsi="宋体"/>
          <w:b/>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bCs/>
          <w:color w:val="000000"/>
          <w:sz w:val="24"/>
          <w:szCs w:val="24"/>
          <w:highlight w:val="none"/>
        </w:rPr>
        <w:t xml:space="preserve">承包人完成工程的50%，并经过监理工程师和跟踪审计完成审核并报发包人确认后，支付至合同总价款的50％；</w:t>
      </w:r>
      <w:r>
        <w:rPr>
          <w:rFonts w:ascii="宋体" w:hAnsi="宋体"/>
          <w:b/>
          <w:bCs/>
          <w:color w:val="000000"/>
          <w:sz w:val="24"/>
          <w:szCs w:val="24"/>
          <w:highlight w:val="none"/>
        </w:rPr>
      </w:r>
      <w:r/>
    </w:p>
    <w:p>
      <w:pPr>
        <w:pStyle w:val="1146"/>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）工程竣工验收合格支付至合同总价款的85%；</w:t>
      </w:r>
      <w:r>
        <w:rPr>
          <w:rFonts w:ascii="宋体" w:hAnsi="宋体"/>
          <w:b/>
          <w:bCs/>
          <w:color w:val="000000"/>
          <w:sz w:val="24"/>
          <w:szCs w:val="24"/>
          <w:highlight w:val="none"/>
        </w:rPr>
      </w:r>
      <w:r/>
    </w:p>
    <w:p>
      <w:pPr>
        <w:pStyle w:val="1146"/>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3</w:t>
      </w:r>
      <w:r>
        <w:rPr>
          <w:rFonts w:hint="eastAsia" w:ascii="宋体" w:hAnsi="宋体"/>
          <w:b/>
          <w:bCs/>
          <w:color w:val="000000"/>
          <w:sz w:val="24"/>
          <w:szCs w:val="24"/>
          <w:highlight w:val="none"/>
        </w:rPr>
        <w:t xml:space="preserve">）竣工结算经发包人委托的工程审计审核结束后，支付至审定价97%；</w:t>
      </w:r>
      <w:r>
        <w:rPr>
          <w:rFonts w:ascii="宋体" w:hAnsi="宋体"/>
          <w:b/>
          <w:bCs/>
          <w:color w:val="000000"/>
          <w:sz w:val="24"/>
          <w:szCs w:val="24"/>
          <w:highlight w:val="none"/>
        </w:rPr>
      </w:r>
      <w:r/>
    </w:p>
    <w:p>
      <w:pPr>
        <w:pStyle w:val="1146"/>
        <w:ind w:firstLine="420"/>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4</w:t>
      </w:r>
      <w:r>
        <w:rPr>
          <w:rFonts w:hint="eastAsia" w:ascii="宋体" w:hAnsi="宋体"/>
          <w:b/>
          <w:bCs/>
          <w:color w:val="000000"/>
          <w:sz w:val="24"/>
          <w:szCs w:val="24"/>
          <w:highlight w:val="none"/>
        </w:rPr>
        <w:t xml:space="preserve">）余款待工程缺陷责任期满后一次性付清(以上均不计息)。</w:t>
      </w:r>
      <w:r>
        <w:rPr>
          <w:rFonts w:hint="eastAsia" w:ascii="宋体" w:hAnsi="宋体"/>
          <w:b/>
          <w:bCs/>
          <w:color w:val="000000"/>
          <w:sz w:val="24"/>
          <w:szCs w:val="24"/>
          <w:highlight w:val="none"/>
        </w:rPr>
      </w:r>
      <w:r/>
    </w:p>
    <w:p>
      <w:pPr>
        <w:pStyle w:val="1146"/>
        <w:ind w:firstLine="4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5</w:t>
      </w:r>
      <w:r>
        <w:rPr>
          <w:rFonts w:hint="eastAsia" w:ascii="宋体" w:hAnsi="宋体"/>
          <w:b/>
          <w:bCs/>
          <w:color w:val="000000"/>
          <w:sz w:val="24"/>
          <w:szCs w:val="24"/>
          <w:highlight w:val="none"/>
        </w:rPr>
        <w:t xml:space="preserve">）当竣工结算审计的核减率超过5%（含）时，施工单位承担审计费用的5</w:t>
      </w:r>
      <w:r>
        <w:rPr>
          <w:rFonts w:ascii="宋体" w:hAnsi="宋体"/>
          <w:b/>
          <w:bCs/>
          <w:color w:val="000000"/>
          <w:sz w:val="24"/>
          <w:szCs w:val="24"/>
          <w:highlight w:val="none"/>
        </w:rPr>
        <w:t xml:space="preserve">0%</w:t>
      </w:r>
      <w:r>
        <w:rPr>
          <w:rFonts w:hint="eastAsia" w:ascii="宋体" w:hAnsi="宋体"/>
          <w:b/>
          <w:bCs/>
          <w:color w:val="000000"/>
          <w:sz w:val="24"/>
          <w:szCs w:val="24"/>
          <w:highlight w:val="none"/>
        </w:rPr>
        <w:t xml:space="preserve">；当竣工结算审计的核减率超过10%（含）时，其审计费用全部由施工单位承担。</w:t>
      </w:r>
      <w:r>
        <w:rPr>
          <w:rFonts w:ascii="宋体" w:hAnsi="宋体"/>
          <w:b/>
          <w:bCs/>
          <w:color w:val="000000"/>
          <w:sz w:val="24"/>
          <w:szCs w:val="24"/>
          <w:highlight w:val="none"/>
        </w:rPr>
      </w:r>
      <w:r/>
    </w:p>
    <w:p>
      <w:pPr>
        <w:pStyle w:val="847"/>
        <w:ind w:firstLine="480"/>
        <w:spacing w:line="360" w:lineRule="auto"/>
        <w:rPr>
          <w:color w:val="000000"/>
          <w:sz w:val="24"/>
          <w:highlight w:val="none"/>
        </w:rPr>
      </w:pPr>
      <w:r/>
      <w:bookmarkEnd w:id="157"/>
      <w:r>
        <w:rPr>
          <w:rFonts w:hint="eastAsia"/>
          <w:color w:val="000000"/>
          <w:sz w:val="24"/>
          <w:highlight w:val="none"/>
        </w:rPr>
        <w:t xml:space="preserve">所有工程款支付必须经发包人项目负责人及总监理工程师签发付款书后予以支付，有一方未签字视为付款条件未达成。</w:t>
      </w:r>
      <w:r>
        <w:rPr>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付款前，承包人必须设立以法人单位为开户人的帐户作为本项工程专用帐户，保证专款专用</w:t>
      </w:r>
      <w:r>
        <w:rPr>
          <w:color w:val="000000"/>
          <w:sz w:val="24"/>
          <w:highlight w:val="none"/>
        </w:rPr>
        <w:t xml:space="preserve">。</w:t>
      </w:r>
      <w:r>
        <w:rPr>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每次付款时，同时扣回各项违约金、损失赔偿及其他费用等。并且承包人均须提前向发包人提供符合国家财税政策规定及发包人要求的增值税发票，否则发包人将不予付款，且不承担任何责任。如在事后税务机关检查中发现承包人提供的发票不符合规定，承包人应在发包人通知后15天内予以更换。承包人提供发票不符合规定或被确认为虚假发票的，承包人承担发票票面金额30%的违约金，不足以补偿给发包人造成的损失，承包人另行给予补足。</w:t>
      </w:r>
      <w:r>
        <w:rPr>
          <w:color w:val="000000"/>
          <w:sz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12.4.2 </w:t>
      </w:r>
      <w:r>
        <w:rPr>
          <w:rFonts w:hint="eastAsia" w:ascii="宋体" w:hAnsi="宋体"/>
          <w:color w:val="000000"/>
          <w:sz w:val="24"/>
          <w:szCs w:val="24"/>
          <w:highlight w:val="none"/>
        </w:rPr>
        <w:t xml:space="preserve">进度付款申请单的编制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关于进度付款申请单编制的约定：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12.4.3 </w:t>
      </w:r>
      <w:r>
        <w:rPr>
          <w:rFonts w:hint="eastAsia" w:ascii="宋体" w:hAnsi="宋体"/>
          <w:color w:val="000000"/>
          <w:sz w:val="24"/>
          <w:szCs w:val="24"/>
          <w:highlight w:val="none"/>
        </w:rPr>
        <w:t xml:space="preserve">进度付款申请单的提交</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）单价合同进度付款申请单提交的约定：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）总价合同进度付款申请单提交的约定：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）其他价格形式合同进度付款申请单提交的约定：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12.4.4 </w:t>
      </w:r>
      <w:r>
        <w:rPr>
          <w:rFonts w:hint="eastAsia" w:ascii="宋体" w:hAnsi="宋体"/>
          <w:color w:val="000000"/>
          <w:sz w:val="24"/>
          <w:szCs w:val="24"/>
          <w:highlight w:val="none"/>
        </w:rPr>
        <w:t xml:space="preserve">进度款审核和支付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）监理人审查并报送发包人的期限：</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发包人完成审批并签发进度款支付证书的期限：</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）发包人支付进度款的期限：</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5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发包人逾期支付进度款的违约金的计算方式：</w:t>
      </w:r>
      <w:r>
        <w:rPr>
          <w:rFonts w:hint="eastAsia" w:ascii="宋体" w:hAnsi="宋体"/>
          <w:color w:val="000000"/>
          <w:sz w:val="24"/>
          <w:szCs w:val="24"/>
          <w:highlight w:val="none"/>
          <w:u w:val="single"/>
        </w:rPr>
        <w:t xml:space="preserve">发包人不承担逾期支付违约金</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12.4.</w:t>
      </w:r>
      <w:r>
        <w:rPr>
          <w:rFonts w:hint="eastAsia" w:ascii="宋体" w:hAnsi="宋体"/>
          <w:color w:val="000000"/>
          <w:sz w:val="24"/>
          <w:szCs w:val="24"/>
          <w:highlight w:val="none"/>
        </w:rPr>
        <w:t xml:space="preserve">5支付分解表的编制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1、总价合同支付分解表的编制与审批：</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2、单价合同的总价项目支付分解表的编制与审批：</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13. </w:t>
      </w:r>
      <w:r>
        <w:rPr>
          <w:rFonts w:hint="eastAsia" w:ascii="宋体" w:hAnsi="宋体"/>
          <w:b w:val="0"/>
          <w:color w:val="000000"/>
          <w:sz w:val="24"/>
          <w:szCs w:val="24"/>
          <w:highlight w:val="none"/>
        </w:rPr>
        <w:t xml:space="preserve">验收和工程试车</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13.1 </w:t>
      </w:r>
      <w:r>
        <w:rPr>
          <w:rFonts w:hint="eastAsia" w:ascii="宋体" w:hAnsi="宋体"/>
          <w:color w:val="000000"/>
          <w:sz w:val="24"/>
          <w:szCs w:val="24"/>
          <w:highlight w:val="none"/>
        </w:rPr>
        <w:t xml:space="preserve">分部分项工程验收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13.1.</w:t>
      </w:r>
      <w:r>
        <w:rPr>
          <w:rFonts w:hint="eastAsia" w:ascii="宋体" w:hAnsi="宋体"/>
          <w:color w:val="000000"/>
          <w:sz w:val="24"/>
          <w:szCs w:val="24"/>
          <w:highlight w:val="none"/>
        </w:rPr>
        <w:t xml:space="preserve">1监理人不能按时进行验收时，应提前</w:t>
      </w:r>
      <w:r>
        <w:rPr>
          <w:rFonts w:ascii="宋体" w:hAnsi="宋体"/>
          <w:color w:val="000000"/>
          <w:sz w:val="24"/>
          <w:szCs w:val="24"/>
          <w:highlight w:val="none"/>
          <w:u w:val="single"/>
        </w:rPr>
        <w:t xml:space="preserve"> 24 </w:t>
      </w:r>
      <w:r>
        <w:rPr>
          <w:rFonts w:hint="eastAsia"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1146"/>
        <w:ind w:firstLine="420"/>
        <w:spacing w:line="400" w:lineRule="exact"/>
        <w:rPr>
          <w:rFonts w:ascii="宋体" w:hAnsi="宋体"/>
          <w:b/>
          <w:bCs/>
          <w:color w:val="000000"/>
          <w:sz w:val="24"/>
          <w:szCs w:val="24"/>
          <w:highlight w:val="none"/>
        </w:rPr>
      </w:pPr>
      <w:r>
        <w:rPr>
          <w:rFonts w:hint="eastAsia" w:ascii="宋体" w:hAnsi="宋体"/>
          <w:color w:val="000000"/>
          <w:sz w:val="24"/>
          <w:szCs w:val="24"/>
          <w:highlight w:val="none"/>
        </w:rPr>
        <w:t xml:space="preserve">关于延期最长不得超过：</w:t>
      </w:r>
      <w:r>
        <w:rPr>
          <w:rFonts w:ascii="宋体" w:hAnsi="宋体"/>
          <w:color w:val="000000"/>
          <w:sz w:val="24"/>
          <w:szCs w:val="24"/>
          <w:highlight w:val="none"/>
          <w:u w:val="single"/>
        </w:rPr>
        <w:t xml:space="preserve"> 48 </w:t>
      </w:r>
      <w:r>
        <w:rPr>
          <w:rFonts w:hint="eastAsia" w:ascii="宋体" w:hAnsi="宋体"/>
          <w:color w:val="000000"/>
          <w:sz w:val="24"/>
          <w:szCs w:val="24"/>
          <w:highlight w:val="none"/>
        </w:rPr>
        <w:t xml:space="preserve">小时。</w:t>
      </w:r>
      <w:r>
        <w:rPr>
          <w:rFonts w:ascii="宋体" w:hAnsi="宋体"/>
          <w:b/>
          <w:bCs/>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13.2 </w:t>
      </w:r>
      <w:r>
        <w:rPr>
          <w:rFonts w:hint="eastAsia" w:ascii="宋体" w:hAnsi="宋体"/>
          <w:color w:val="000000"/>
          <w:sz w:val="24"/>
          <w:szCs w:val="24"/>
          <w:highlight w:val="none"/>
        </w:rPr>
        <w:t xml:space="preserve">竣工验收</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13.2.</w:t>
      </w:r>
      <w:r>
        <w:rPr>
          <w:rFonts w:hint="eastAsia" w:ascii="宋体" w:hAnsi="宋体"/>
          <w:color w:val="000000"/>
          <w:sz w:val="24"/>
          <w:szCs w:val="24"/>
          <w:highlight w:val="none"/>
        </w:rPr>
        <w:t xml:space="preserve">1竣工验收程序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关于竣工验收程序的约定：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发包人不按照本项约定组织竣工验收、颁发工程接收证书的违约金的计算方法：</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13.2.</w:t>
      </w:r>
      <w:r>
        <w:rPr>
          <w:rFonts w:hint="eastAsia" w:ascii="宋体" w:hAnsi="宋体"/>
          <w:color w:val="000000"/>
          <w:sz w:val="24"/>
          <w:szCs w:val="24"/>
          <w:highlight w:val="none"/>
        </w:rPr>
        <w:t xml:space="preserve">2移交、接收全部与部分工程</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承包人向发包人移交工程的期限：</w:t>
      </w:r>
      <w:r>
        <w:rPr>
          <w:rFonts w:hint="eastAsia" w:ascii="宋体" w:hAnsi="宋体"/>
          <w:color w:val="000000"/>
          <w:sz w:val="24"/>
          <w:szCs w:val="24"/>
          <w:highlight w:val="none"/>
          <w:u w:val="single"/>
        </w:rPr>
        <w:t xml:space="preserve">按照合同约定工期，且不论验收合格与否发包人可选择只接受全部工程的移交不接受部分工程的移交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发包人未按本合同约定接收全部或部分工程的，违约金的计算方法为：</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未按时移交工程的，违约金的计算方法为：因工期延误未移交的参照工期延误违约金计算方法；因工程已竣工验收，承包人拒不移交的，每逾期一日，违约金为合同价的0.5%，上限为合同价的5%；发包人实际损失超过违约金数额的，承包人还应就差额部分予以赔偿。</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13.3 </w:t>
      </w:r>
      <w:r>
        <w:rPr>
          <w:rFonts w:hint="eastAsia" w:ascii="宋体" w:hAnsi="宋体"/>
          <w:color w:val="000000"/>
          <w:sz w:val="24"/>
          <w:szCs w:val="24"/>
          <w:highlight w:val="none"/>
        </w:rPr>
        <w:t xml:space="preserve">工程试车</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13.3.1 </w:t>
      </w:r>
      <w:r>
        <w:rPr>
          <w:rFonts w:hint="eastAsia" w:ascii="宋体" w:hAnsi="宋体"/>
          <w:color w:val="000000"/>
          <w:sz w:val="24"/>
          <w:szCs w:val="24"/>
          <w:highlight w:val="none"/>
        </w:rPr>
        <w:t xml:space="preserve">试车程序</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工程试车内容：</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）单机无负荷试车费用由</w:t>
      </w:r>
      <w:r>
        <w:rPr>
          <w:rFonts w:hint="eastAsia" w:ascii="宋体" w:hAnsi="宋体"/>
          <w:color w:val="000000"/>
          <w:sz w:val="24"/>
          <w:szCs w:val="24"/>
          <w:highlight w:val="none"/>
          <w:u w:val="single"/>
        </w:rPr>
        <w:t xml:space="preserve">承包人</w:t>
      </w:r>
      <w:r>
        <w:rPr>
          <w:rFonts w:hint="eastAsia" w:ascii="宋体" w:hAnsi="宋体"/>
          <w:color w:val="000000"/>
          <w:sz w:val="24"/>
          <w:szCs w:val="24"/>
          <w:highlight w:val="none"/>
        </w:rPr>
        <w:t xml:space="preserve">承担；</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）无负荷联动试车费用由</w:t>
      </w:r>
      <w:r>
        <w:rPr>
          <w:rFonts w:hint="eastAsia" w:ascii="宋体" w:hAnsi="宋体"/>
          <w:color w:val="000000"/>
          <w:sz w:val="24"/>
          <w:szCs w:val="24"/>
          <w:highlight w:val="none"/>
          <w:u w:val="single"/>
        </w:rPr>
        <w:t xml:space="preserve">承包人</w:t>
      </w:r>
      <w:r>
        <w:rPr>
          <w:rFonts w:hint="eastAsia" w:ascii="宋体" w:hAnsi="宋体"/>
          <w:color w:val="000000"/>
          <w:sz w:val="24"/>
          <w:szCs w:val="24"/>
          <w:highlight w:val="none"/>
        </w:rPr>
        <w:t xml:space="preserve">承担。</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13.3.</w:t>
      </w:r>
      <w:r>
        <w:rPr>
          <w:rFonts w:hint="eastAsia" w:ascii="宋体" w:hAnsi="宋体"/>
          <w:color w:val="000000"/>
          <w:sz w:val="24"/>
          <w:szCs w:val="24"/>
          <w:highlight w:val="none"/>
        </w:rPr>
        <w:t xml:space="preserve">2投料试车</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关于投料试车相关事项的约定：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4竣工退场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竣工退场</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承包人完成竣工退场的期限：</w:t>
      </w:r>
      <w:r>
        <w:rPr>
          <w:rFonts w:hint="eastAsia" w:ascii="宋体" w:hAnsi="宋体"/>
          <w:color w:val="000000"/>
          <w:sz w:val="24"/>
          <w:szCs w:val="24"/>
          <w:highlight w:val="none"/>
          <w:u w:val="single"/>
        </w:rPr>
        <w:t xml:space="preserve">自验收合格之日起</w:t>
      </w:r>
      <w:r>
        <w:rPr>
          <w:rFonts w:ascii="宋体" w:hAnsi="宋体"/>
          <w:color w:val="000000"/>
          <w:sz w:val="24"/>
          <w:szCs w:val="24"/>
          <w:highlight w:val="none"/>
          <w:u w:val="single"/>
        </w:rPr>
        <w:t xml:space="preserve">10</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14. </w:t>
      </w:r>
      <w:r>
        <w:rPr>
          <w:rFonts w:hint="eastAsia" w:ascii="宋体" w:hAnsi="宋体"/>
          <w:b w:val="0"/>
          <w:color w:val="000000"/>
          <w:sz w:val="24"/>
          <w:szCs w:val="24"/>
          <w:highlight w:val="none"/>
        </w:rPr>
        <w:t xml:space="preserve">竣工结算</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14.1 </w:t>
      </w:r>
      <w:r>
        <w:rPr>
          <w:rFonts w:hint="eastAsia" w:ascii="宋体" w:hAnsi="宋体"/>
          <w:color w:val="000000"/>
          <w:sz w:val="24"/>
          <w:szCs w:val="24"/>
          <w:highlight w:val="none"/>
        </w:rPr>
        <w:t xml:space="preserve">竣工付款申请</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承包人提交竣工付款申请单的期限：</w:t>
      </w:r>
      <w:r>
        <w:rPr>
          <w:rFonts w:hint="eastAsia" w:ascii="宋体" w:hAnsi="宋体"/>
          <w:color w:val="000000"/>
          <w:sz w:val="24"/>
          <w:szCs w:val="24"/>
          <w:highlight w:val="none"/>
          <w:u w:val="single"/>
        </w:rPr>
        <w:t xml:space="preserve">竣工验收合格后</w:t>
      </w:r>
      <w:r>
        <w:rPr>
          <w:rFonts w:ascii="宋体" w:hAnsi="宋体"/>
          <w:color w:val="000000"/>
          <w:sz w:val="24"/>
          <w:szCs w:val="24"/>
          <w:highlight w:val="none"/>
          <w:u w:val="single"/>
        </w:rPr>
        <w:t xml:space="preserve">28</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竣工付款申请单应包括的内容：</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竣工结算审核</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发包人审批竣工付款申请单的期限：</w:t>
      </w:r>
      <w:r>
        <w:rPr>
          <w:rFonts w:hint="eastAsia" w:ascii="宋体" w:hAnsi="宋体"/>
          <w:color w:val="000000"/>
          <w:sz w:val="24"/>
          <w:szCs w:val="24"/>
          <w:highlight w:val="none"/>
          <w:u w:val="single"/>
        </w:rPr>
        <w:t xml:space="preserve">发包人进行内部审计和送外审计结束后</w:t>
      </w:r>
      <w:r>
        <w:rPr>
          <w:rFonts w:ascii="宋体" w:hAnsi="宋体"/>
          <w:color w:val="000000"/>
          <w:sz w:val="24"/>
          <w:szCs w:val="24"/>
          <w:highlight w:val="none"/>
          <w:u w:val="single"/>
        </w:rPr>
        <w:t xml:space="preserve">15</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发包人完成竣工付款的期限：</w:t>
      </w:r>
      <w:r>
        <w:rPr>
          <w:rFonts w:hint="eastAsia" w:ascii="宋体" w:hAnsi="宋体"/>
          <w:color w:val="000000"/>
          <w:sz w:val="24"/>
          <w:szCs w:val="24"/>
          <w:highlight w:val="none"/>
          <w:u w:val="single"/>
        </w:rPr>
        <w:t xml:space="preserve">发包人进行内部审计和送外审计结束后</w:t>
      </w:r>
      <w:r>
        <w:rPr>
          <w:rFonts w:ascii="宋体" w:hAnsi="宋体"/>
          <w:color w:val="000000"/>
          <w:sz w:val="24"/>
          <w:szCs w:val="24"/>
          <w:highlight w:val="none"/>
          <w:u w:val="single"/>
        </w:rPr>
        <w:t xml:space="preserve">30</w:t>
      </w:r>
      <w:r>
        <w:rPr>
          <w:rFonts w:hint="eastAsia" w:ascii="宋体" w:hAnsi="宋体"/>
          <w:color w:val="000000"/>
          <w:sz w:val="24"/>
          <w:szCs w:val="24"/>
          <w:highlight w:val="none"/>
          <w:u w:val="single"/>
        </w:rPr>
        <w:t xml:space="preserve">天内完成审批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关于竣工付款证书异议部分复核的方式和程序：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14.4 </w:t>
      </w:r>
      <w:r>
        <w:rPr>
          <w:rFonts w:hint="eastAsia" w:ascii="宋体" w:hAnsi="宋体"/>
          <w:color w:val="000000"/>
          <w:sz w:val="24"/>
          <w:szCs w:val="24"/>
          <w:highlight w:val="none"/>
        </w:rPr>
        <w:t xml:space="preserve">最终结清</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14.4.1 </w:t>
      </w:r>
      <w:r>
        <w:rPr>
          <w:rFonts w:hint="eastAsia" w:ascii="宋体" w:hAnsi="宋体"/>
          <w:color w:val="000000"/>
          <w:sz w:val="24"/>
          <w:szCs w:val="24"/>
          <w:highlight w:val="none"/>
        </w:rPr>
        <w:t xml:space="preserve">最终结清申请单</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承包人提交最终结清申请单的份数：</w:t>
      </w:r>
      <w:r>
        <w:rPr>
          <w:rFonts w:hint="eastAsia" w:ascii="宋体" w:hAnsi="宋体"/>
          <w:color w:val="000000"/>
          <w:sz w:val="24"/>
          <w:szCs w:val="24"/>
          <w:highlight w:val="none"/>
          <w:u w:val="single"/>
        </w:rPr>
        <w:t xml:space="preserve">叁份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承包人提交最终结清申请单的期限：</w:t>
      </w:r>
      <w:r>
        <w:rPr>
          <w:rFonts w:hint="eastAsia" w:ascii="宋体" w:hAnsi="宋体"/>
          <w:color w:val="000000"/>
          <w:sz w:val="24"/>
          <w:szCs w:val="24"/>
          <w:highlight w:val="none"/>
          <w:u w:val="single"/>
        </w:rPr>
        <w:t xml:space="preserve">在缺陷责任期满后5日内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14.4.2 </w:t>
      </w:r>
      <w:r>
        <w:rPr>
          <w:rFonts w:hint="eastAsia" w:ascii="宋体" w:hAnsi="宋体"/>
          <w:color w:val="000000"/>
          <w:sz w:val="24"/>
          <w:szCs w:val="24"/>
          <w:highlight w:val="none"/>
        </w:rPr>
        <w:t xml:space="preserve">最终结清证书和支付</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）发包人完成最终结清申请单的审批并颁发最终结清证书的期限：</w:t>
      </w:r>
      <w:r>
        <w:rPr>
          <w:rFonts w:hint="eastAsia" w:ascii="宋体" w:hAnsi="宋体"/>
          <w:color w:val="000000"/>
          <w:sz w:val="24"/>
          <w:szCs w:val="24"/>
          <w:highlight w:val="none"/>
          <w:u w:val="single"/>
        </w:rPr>
        <w:t xml:space="preserve">在缺陷责任期终止证书颁发后</w:t>
      </w:r>
      <w:r>
        <w:rPr>
          <w:rFonts w:ascii="宋体" w:hAnsi="宋体"/>
          <w:color w:val="000000"/>
          <w:sz w:val="24"/>
          <w:szCs w:val="24"/>
          <w:highlight w:val="none"/>
          <w:u w:val="single"/>
        </w:rPr>
        <w:t xml:space="preserve">15</w:t>
      </w:r>
      <w:r>
        <w:rPr>
          <w:rFonts w:hint="eastAsia" w:ascii="宋体" w:hAnsi="宋体"/>
          <w:color w:val="000000"/>
          <w:sz w:val="24"/>
          <w:szCs w:val="24"/>
          <w:highlight w:val="none"/>
          <w:u w:val="single"/>
        </w:rPr>
        <w:t xml:space="preserve">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）发包人完成支付的期限：</w:t>
      </w:r>
      <w:r>
        <w:rPr>
          <w:rFonts w:hint="eastAsia" w:ascii="宋体" w:hAnsi="宋体"/>
          <w:color w:val="000000"/>
          <w:sz w:val="24"/>
          <w:szCs w:val="24"/>
          <w:highlight w:val="none"/>
          <w:u w:val="single"/>
        </w:rPr>
        <w:t xml:space="preserve">按进度款支付约定</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15. </w:t>
      </w:r>
      <w:r>
        <w:rPr>
          <w:rFonts w:hint="eastAsia" w:ascii="宋体" w:hAnsi="宋体"/>
          <w:b w:val="0"/>
          <w:color w:val="000000"/>
          <w:sz w:val="24"/>
          <w:szCs w:val="24"/>
          <w:highlight w:val="none"/>
        </w:rPr>
        <w:t xml:space="preserve">缺陷责任期与保修</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1缺陷责任期</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缺陷责任期的具体期限：</w:t>
      </w:r>
      <w:r>
        <w:rPr>
          <w:rFonts w:hint="eastAsia" w:ascii="宋体" w:hAnsi="宋体"/>
          <w:color w:val="000000"/>
          <w:sz w:val="24"/>
          <w:szCs w:val="24"/>
          <w:highlight w:val="none"/>
          <w:u w:val="single"/>
        </w:rPr>
        <w:t xml:space="preserve">自本工程竣工验收起计算24个月</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2保修</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保修责任</w:t>
      </w:r>
      <w:r>
        <w:rPr>
          <w:rFonts w:ascii="宋体" w:hAnsi="宋体"/>
          <w:color w:val="000000"/>
          <w:sz w:val="24"/>
          <w:szCs w:val="24"/>
          <w:highlight w:val="none"/>
        </w:rPr>
      </w:r>
      <w:r/>
    </w:p>
    <w:p>
      <w:pPr>
        <w:pStyle w:val="1146"/>
        <w:ind w:firstLine="41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工程保修期为：</w:t>
      </w:r>
      <w:r>
        <w:rPr>
          <w:rFonts w:hint="eastAsia" w:ascii="宋体" w:hAnsi="宋体"/>
          <w:color w:val="000000"/>
          <w:sz w:val="24"/>
          <w:szCs w:val="24"/>
          <w:highlight w:val="none"/>
          <w:u w:val="single"/>
        </w:rPr>
        <w:t xml:space="preserve">详见“工程质量保修书”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15.</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 </w:t>
      </w:r>
      <w:r>
        <w:rPr>
          <w:rFonts w:hint="eastAsia" w:ascii="宋体" w:hAnsi="宋体"/>
          <w:color w:val="000000"/>
          <w:sz w:val="24"/>
          <w:szCs w:val="24"/>
          <w:highlight w:val="none"/>
        </w:rPr>
        <w:t xml:space="preserve">修复通知</w:t>
      </w:r>
      <w:r>
        <w:rPr>
          <w:rFonts w:ascii="宋体" w:hAnsi="宋体"/>
          <w:color w:val="000000"/>
          <w:sz w:val="24"/>
          <w:szCs w:val="24"/>
          <w:highlight w:val="none"/>
        </w:rPr>
      </w:r>
      <w:r/>
    </w:p>
    <w:p>
      <w:pPr>
        <w:pStyle w:val="1146"/>
        <w:ind w:firstLine="41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承包人收到保修通知并到达工程现场的合理时间：</w:t>
      </w:r>
      <w:r>
        <w:rPr>
          <w:rFonts w:hint="eastAsia"/>
          <w:color w:val="000000"/>
          <w:sz w:val="24"/>
          <w:highlight w:val="none"/>
          <w:u w:val="single"/>
        </w:rPr>
        <w:t xml:space="preserve">承包人应在接到发包人维修通知后，2小时内做出响应并到达现场，4小时内解决设备故障，重大故障24小时内解决</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16. </w:t>
      </w:r>
      <w:r>
        <w:rPr>
          <w:rFonts w:hint="eastAsia" w:ascii="宋体" w:hAnsi="宋体"/>
          <w:b w:val="0"/>
          <w:color w:val="000000"/>
          <w:sz w:val="24"/>
          <w:szCs w:val="24"/>
          <w:highlight w:val="none"/>
        </w:rPr>
        <w:t xml:space="preserve">违约</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发包人违约</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发包人违约的情形</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发包人违约的其他情形：</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16.1.2 </w:t>
      </w:r>
      <w:r>
        <w:rPr>
          <w:rFonts w:hint="eastAsia" w:ascii="宋体" w:hAnsi="宋体"/>
          <w:color w:val="000000"/>
          <w:sz w:val="24"/>
          <w:szCs w:val="24"/>
          <w:highlight w:val="none"/>
        </w:rPr>
        <w:t xml:space="preserve">发包人违约的责任</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发包人违约责任的承担方式和计算方法：/</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）因发包人原因未能在计划开工日期前</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天内下达开工通知的违约责任：</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r>
        <w:rPr>
          <w:rFonts w:ascii="宋体" w:hAnsi="宋体"/>
          <w:color w:val="000000"/>
          <w:sz w:val="24"/>
          <w:szCs w:val="24"/>
          <w:highlight w:val="none"/>
          <w:u w:val="single"/>
        </w:rPr>
        <w:t xml:space="preserve"> 50 </w:t>
      </w:r>
      <w:r>
        <w:rPr>
          <w:rFonts w:hint="eastAsia" w:ascii="宋体" w:hAnsi="宋体"/>
          <w:color w:val="000000"/>
          <w:sz w:val="24"/>
          <w:szCs w:val="24"/>
          <w:highlight w:val="none"/>
        </w:rPr>
        <w:t xml:space="preserve">天后发包人仍不纠正其违约行为并致使合同目的不能实现的，承包人有权解除合同。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参照通用条款，承包人违约的其他情形：</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1</w:t>
      </w:r>
      <w:r>
        <w:rPr>
          <w:rFonts w:hint="eastAsia" w:ascii="宋体" w:hAnsi="宋体"/>
          <w:color w:val="000000"/>
          <w:sz w:val="24"/>
          <w:szCs w:val="24"/>
          <w:highlight w:val="none"/>
          <w:u w:val="single"/>
        </w:rPr>
        <w:t xml:space="preserve">）因承包人的原因导致工程质量达不到合同和设计要求的，承包人应在发包人限定的时间内整改到位。整改超过一个月仍达不到合同和设计要求的，发包人有权单方面解除合同，承包人无权要求支付工程款，发包人已付的工程款承包人应无条件立即退还，已供设备和已完成的工作归发包人所有。同时，承包人应承担由此给发包人造成的一切损失。</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项目经理除个人原因（如疾病）需调换的，均属承包人违约，承包人须保证新换的项目经理资质不低于投标所报的项目经理，经发包人审核后同意更换的，从更换项目经理之日起到工程竣工验收合格之日止，承包人支付相应违约金；同时，发包人有权终止与承包人的施工合同，并有权要求承包人对因此给发包人造成的损失进行赔偿。</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3</w:t>
      </w:r>
      <w:r>
        <w:rPr>
          <w:rFonts w:hint="eastAsia" w:ascii="宋体" w:hAnsi="宋体"/>
          <w:color w:val="000000"/>
          <w:sz w:val="24"/>
          <w:szCs w:val="24"/>
          <w:highlight w:val="none"/>
          <w:u w:val="single"/>
        </w:rPr>
        <w:t xml:space="preserve">）承包人必须严格服从发包人、监理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发包人批准的合格的人员代替上述调离的任何人员。</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因承包人原因产生工程质量问题，影响工程进度，造成有关部门要求发包人处理，发包人有权责令承包人停工，有权暂停支付工程款直到问题解决，并可先行处理、理赔，费用和赔偿款从承包人工程款中扣除。由上述原因造成的延误工期不予顺延，发包人同时追究承包人的违约责任。</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5</w:t>
      </w:r>
      <w:r>
        <w:rPr>
          <w:rFonts w:hint="eastAsia" w:ascii="宋体" w:hAnsi="宋体"/>
          <w:color w:val="000000"/>
          <w:sz w:val="24"/>
          <w:szCs w:val="24"/>
          <w:highlight w:val="none"/>
          <w:u w:val="single"/>
        </w:rPr>
        <w:t xml:space="preserve">）发包人、监理共同认为承包人的全部或部分施工不能满足本工程的质量和安全要求时，发包人有权单方面终止合同，勒令承包人退场，或将承包人承包范围内的部分项目重新发包给其他单位施工，因此而造成的所有后果、费用和损失全部由承包人承担。</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（6）施工方案所提出的应对措施，将视为承包人的承诺，中标后的实施过程中，发包人将对应考核措施落实情况，如不按承诺实施将被视为承包人违约。</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u w:val="single"/>
        </w:rPr>
      </w:pP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7</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承包人承担由于承包人违约造成的第三方损失。</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16.2.2</w:t>
      </w:r>
      <w:r>
        <w:rPr>
          <w:rFonts w:hint="eastAsia" w:ascii="宋体" w:hAnsi="宋体"/>
          <w:color w:val="000000"/>
          <w:sz w:val="24"/>
          <w:szCs w:val="24"/>
          <w:highlight w:val="none"/>
        </w:rPr>
        <w:t xml:space="preserve">承包人违约的责任</w:t>
      </w:r>
      <w:r>
        <w:rPr>
          <w:rFonts w:ascii="宋体" w:hAnsi="宋体"/>
          <w:color w:val="000000"/>
          <w:sz w:val="24"/>
          <w:szCs w:val="24"/>
          <w:highlight w:val="none"/>
        </w:rPr>
      </w:r>
      <w:r/>
    </w:p>
    <w:p>
      <w:pPr>
        <w:pStyle w:val="1146"/>
        <w:ind w:firstLine="64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承包人违约责任的承担方式和违约金计算方法：本合同具体条款有约定的，从约定；没有约定的，参见</w:t>
      </w:r>
      <w:r>
        <w:rPr>
          <w:rFonts w:hint="eastAsia" w:ascii="宋体" w:hAnsi="宋体"/>
          <w:b/>
          <w:color w:val="000000"/>
          <w:sz w:val="24"/>
          <w:szCs w:val="24"/>
          <w:highlight w:val="none"/>
          <w:u w:val="single"/>
        </w:rPr>
        <w:t xml:space="preserve">江苏省纺织产品质量监督检验研究院项目</w:t>
      </w:r>
      <w:r>
        <w:rPr>
          <w:rFonts w:hint="eastAsia" w:ascii="宋体" w:hAnsi="宋体"/>
          <w:b/>
          <w:bCs/>
          <w:color w:val="000000"/>
          <w:sz w:val="24"/>
          <w:szCs w:val="24"/>
          <w:highlight w:val="none"/>
          <w:u w:val="single"/>
        </w:rPr>
        <w:t xml:space="preserve">安全质量管理细则的规定。</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 </w:t>
      </w:r>
      <w:r>
        <w:rPr>
          <w:rFonts w:hint="eastAsia" w:ascii="宋体" w:hAnsi="宋体"/>
          <w:color w:val="000000"/>
          <w:sz w:val="24"/>
          <w:szCs w:val="24"/>
          <w:highlight w:val="none"/>
        </w:rPr>
        <w:t xml:space="preserve">因承包人违约解除合同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除本合同另有约定外，下列情形下，发包人有权解除合同：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16.2.3.1 </w:t>
      </w:r>
      <w:r>
        <w:rPr>
          <w:rFonts w:hint="eastAsia" w:ascii="宋体" w:hAnsi="宋体"/>
          <w:color w:val="000000"/>
          <w:sz w:val="24"/>
          <w:szCs w:val="24"/>
          <w:highlight w:val="none"/>
        </w:rPr>
        <w:t xml:space="preserve">承包人拒不配合发包人、监理施工管理，不按要求施工或违规施工或拒不施工的；</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6.2.3.2 </w:t>
      </w:r>
      <w:r>
        <w:rPr>
          <w:rFonts w:hint="eastAsia" w:ascii="宋体" w:hAnsi="宋体"/>
          <w:color w:val="000000"/>
          <w:sz w:val="24"/>
          <w:szCs w:val="24"/>
          <w:highlight w:val="none"/>
        </w:rPr>
        <w:t xml:space="preserve">承包人给发包人造成经济损失</w:t>
      </w:r>
      <w:r>
        <w:rPr>
          <w:rFonts w:hint="eastAsia" w:ascii="宋体" w:hAnsi="宋体" w:cs="仿宋"/>
          <w:color w:val="000000"/>
          <w:sz w:val="24"/>
          <w:szCs w:val="24"/>
          <w:highlight w:val="none"/>
        </w:rPr>
        <w:t xml:space="preserve">达合同价30%</w:t>
      </w:r>
      <w:r>
        <w:rPr>
          <w:rFonts w:hint="eastAsia" w:ascii="宋体" w:hAnsi="宋体"/>
          <w:color w:val="000000"/>
          <w:sz w:val="24"/>
          <w:szCs w:val="24"/>
          <w:highlight w:val="none"/>
        </w:rPr>
        <w:t xml:space="preserve">以上的；</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6.2.3.3 </w:t>
      </w:r>
      <w:r>
        <w:rPr>
          <w:rFonts w:hint="eastAsia" w:ascii="宋体" w:hAnsi="宋体"/>
          <w:color w:val="000000"/>
          <w:sz w:val="24"/>
          <w:szCs w:val="24"/>
          <w:highlight w:val="none"/>
        </w:rPr>
        <w:t xml:space="preserve">承包人提供的材料经检验累计达3次不符合合同约定标准的。</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16.2.3.4 </w:t>
      </w:r>
      <w:r>
        <w:rPr>
          <w:rFonts w:hint="eastAsia" w:ascii="宋体" w:hAnsi="宋体"/>
          <w:color w:val="000000"/>
          <w:sz w:val="24"/>
          <w:szCs w:val="24"/>
          <w:highlight w:val="none"/>
        </w:rPr>
        <w:t xml:space="preserve">承包人在中标后，不能按约定期限提交完整的并符合监理要求的承包人文件，迟延时间超过15日的，发包人有权取消承包人中标资格或解除本合同，并要求承包人赔偿发包人合同总价5%的违约金。但承包人有证据证明是由于发包人原因造成的迟延除外。</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16.2.3.</w:t>
      </w:r>
      <w:r>
        <w:rPr>
          <w:rFonts w:hint="eastAsia" w:ascii="宋体" w:hAnsi="宋体"/>
          <w:color w:val="000000"/>
          <w:sz w:val="24"/>
          <w:szCs w:val="24"/>
          <w:highlight w:val="none"/>
        </w:rPr>
        <w:t xml:space="preserve">5承包人不能按合同约定的日期开工的，除能证明是因发包人原因造成的迟延外，迟延超过30日的，发包人有权解除合同，并要求承包人应赔偿发包人合同总价5%的违约金。</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16.2.3.6承包人应当严格执行安全生产相关规定，在施工过程中，如因承包人原因发生安全事故造成人员伤亡或财产损失的，发包人有权解除合同，承包人应当赔偿发包人合同总价5%的违约金，违约金不足以弥补发包人损失的，承包人应当继续赔偿发包人的全部损失。</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关于承包人违约解除合同的特别约定：在本合同解除后，承包人必须在</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天内无条件退场。承包人迟延退场的，每迟延一日应赔偿发包人合同总价万分之五的违约金。发包人将按承包人已完成且合格的工程量的</w:t>
      </w:r>
      <w:r>
        <w:rPr>
          <w:rFonts w:ascii="宋体" w:hAnsi="宋体"/>
          <w:color w:val="000000"/>
          <w:sz w:val="24"/>
          <w:szCs w:val="24"/>
          <w:highlight w:val="none"/>
        </w:rPr>
        <w:t xml:space="preserve">50%</w:t>
      </w:r>
      <w:r>
        <w:rPr>
          <w:rFonts w:hint="eastAsia" w:ascii="宋体" w:hAnsi="宋体"/>
          <w:color w:val="000000"/>
          <w:sz w:val="24"/>
          <w:szCs w:val="24"/>
          <w:highlight w:val="none"/>
        </w:rPr>
        <w:t xml:space="preserve">给予结算，同时承包人应赔偿因合同解除而给发包人造成的一切损失，承包人能够证明与合同解除无关的除外。</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 w:val="24"/>
          <w:szCs w:val="24"/>
          <w:highlight w:val="none"/>
          <w:u w:val="single"/>
        </w:rPr>
        <w:t xml:space="preserve">根据监理、发包人委托的审计单位出具的报告结算给承包人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17. </w:t>
      </w:r>
      <w:r>
        <w:rPr>
          <w:rFonts w:hint="eastAsia" w:ascii="宋体" w:hAnsi="宋体"/>
          <w:b w:val="0"/>
          <w:color w:val="000000"/>
          <w:sz w:val="24"/>
          <w:szCs w:val="24"/>
          <w:highlight w:val="none"/>
        </w:rPr>
        <w:t xml:space="preserve">不可抗力</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17.1 不属于</w:t>
      </w:r>
      <w:r>
        <w:rPr>
          <w:rFonts w:hint="eastAsia" w:ascii="宋体" w:hAnsi="宋体"/>
          <w:color w:val="000000"/>
          <w:sz w:val="24"/>
          <w:szCs w:val="24"/>
          <w:highlight w:val="none"/>
        </w:rPr>
        <w:t xml:space="preserve">不可抗力的情形</w:t>
      </w:r>
      <w:r>
        <w:rPr>
          <w:rFonts w:ascii="宋体" w:hAnsi="宋体"/>
          <w:color w:val="000000"/>
          <w:sz w:val="24"/>
          <w:szCs w:val="24"/>
          <w:highlight w:val="none"/>
        </w:rPr>
      </w:r>
      <w:r/>
    </w:p>
    <w:p>
      <w:pPr>
        <w:pStyle w:val="1146"/>
        <w:ind w:firstLine="4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可预期风险不构成不可抗力</w:t>
      </w:r>
      <w:r>
        <w:rPr>
          <w:rFonts w:hint="eastAsia"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17.</w:t>
      </w:r>
      <w:r>
        <w:rPr>
          <w:rFonts w:hint="eastAsia" w:ascii="宋体" w:hAnsi="宋体"/>
          <w:color w:val="000000"/>
          <w:sz w:val="24"/>
          <w:szCs w:val="24"/>
          <w:highlight w:val="none"/>
        </w:rPr>
        <w:t xml:space="preserve">2因不可抗力解除合同</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合同解除后，发包人应在商定或确定发包人应支付款项后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天内完成款项的支付。</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ascii="宋体" w:hAnsi="宋体"/>
          <w:b w:val="0"/>
          <w:color w:val="000000"/>
          <w:sz w:val="24"/>
          <w:szCs w:val="24"/>
          <w:highlight w:val="none"/>
        </w:rPr>
        <w:t xml:space="preserve">18. </w:t>
      </w:r>
      <w:r>
        <w:rPr>
          <w:rFonts w:hint="eastAsia" w:ascii="宋体" w:hAnsi="宋体"/>
          <w:b w:val="0"/>
          <w:color w:val="000000"/>
          <w:sz w:val="24"/>
          <w:szCs w:val="24"/>
          <w:highlight w:val="none"/>
        </w:rPr>
        <w:t xml:space="preserve">保险</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18.1 </w:t>
      </w:r>
      <w:r>
        <w:rPr>
          <w:rFonts w:hint="eastAsia" w:ascii="宋体" w:hAnsi="宋体"/>
          <w:color w:val="000000"/>
          <w:sz w:val="24"/>
          <w:szCs w:val="24"/>
          <w:highlight w:val="none"/>
        </w:rPr>
        <w:t xml:space="preserve">工程保险</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关于工程保险的特别约定：</w:t>
      </w:r>
      <w:r>
        <w:rPr>
          <w:rFonts w:hint="eastAsia" w:ascii="宋体" w:hAnsi="宋体"/>
          <w:color w:val="000000"/>
          <w:sz w:val="24"/>
          <w:szCs w:val="24"/>
          <w:highlight w:val="none"/>
          <w:u w:val="single"/>
        </w:rPr>
        <w:t xml:space="preserve">承包人必须按国家或地方相关规定为其施工现场的全部人员办理工伤保险、意外伤害保险等，并为施工场地内自有人员生命财产和施工机械设备办理保险，承担保险费用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18.</w:t>
      </w:r>
      <w:r>
        <w:rPr>
          <w:rFonts w:hint="eastAsia" w:ascii="宋体" w:hAnsi="宋体"/>
          <w:color w:val="000000"/>
          <w:sz w:val="24"/>
          <w:szCs w:val="24"/>
          <w:highlight w:val="none"/>
        </w:rPr>
        <w:t xml:space="preserve">2其他保险</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关于其他保险的约定：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承包人是否应为其施工设备等办理财产保险：</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ascii="宋体" w:hAnsi="宋体"/>
          <w:color w:val="000000"/>
          <w:sz w:val="24"/>
          <w:szCs w:val="24"/>
          <w:highlight w:val="none"/>
        </w:rPr>
        <w:t xml:space="preserve">18.</w:t>
      </w:r>
      <w:r>
        <w:rPr>
          <w:rFonts w:hint="eastAsia" w:ascii="宋体" w:hAnsi="宋体"/>
          <w:color w:val="000000"/>
          <w:sz w:val="24"/>
          <w:szCs w:val="24"/>
          <w:highlight w:val="none"/>
        </w:rPr>
        <w:t xml:space="preserve">3通知义务</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关于变更保险合同时的通知义务的约定：</w:t>
      </w:r>
      <w:r>
        <w:rPr>
          <w:rFonts w:hint="eastAsia" w:ascii="宋体" w:hAnsi="宋体"/>
          <w:color w:val="000000"/>
          <w:sz w:val="24"/>
          <w:szCs w:val="24"/>
          <w:highlight w:val="none"/>
          <w:u w:val="single"/>
        </w:rPr>
        <w:t xml:space="preserve">按通用条款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51"/>
        <w:spacing w:before="0" w:after="0" w:line="400" w:lineRule="exact"/>
        <w:rPr>
          <w:rFonts w:ascii="宋体" w:hAnsi="宋体"/>
          <w:b w:val="0"/>
          <w:bCs w:val="0"/>
          <w:color w:val="000000"/>
          <w:sz w:val="24"/>
          <w:szCs w:val="24"/>
          <w:highlight w:val="none"/>
        </w:rPr>
      </w:pPr>
      <w:r>
        <w:rPr>
          <w:rFonts w:hint="eastAsia" w:ascii="宋体" w:hAnsi="宋体"/>
          <w:b w:val="0"/>
          <w:color w:val="000000"/>
          <w:sz w:val="24"/>
          <w:szCs w:val="24"/>
          <w:highlight w:val="none"/>
        </w:rPr>
        <w:t xml:space="preserve">19</w:t>
      </w:r>
      <w:r>
        <w:rPr>
          <w:rFonts w:ascii="宋体" w:hAnsi="宋体"/>
          <w:b w:val="0"/>
          <w:color w:val="000000"/>
          <w:sz w:val="24"/>
          <w:szCs w:val="24"/>
          <w:highlight w:val="none"/>
        </w:rPr>
        <w:t xml:space="preserve">. </w:t>
      </w:r>
      <w:r>
        <w:rPr>
          <w:rFonts w:hint="eastAsia" w:ascii="宋体" w:hAnsi="宋体"/>
          <w:b w:val="0"/>
          <w:color w:val="000000"/>
          <w:sz w:val="24"/>
          <w:szCs w:val="24"/>
          <w:highlight w:val="none"/>
        </w:rPr>
        <w:t xml:space="preserve">争议解决</w:t>
      </w:r>
      <w:r>
        <w:rPr>
          <w:rFonts w:ascii="宋体" w:hAnsi="宋体"/>
          <w:b w:val="0"/>
          <w:bCs w:val="0"/>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1争议评审</w:t>
      </w:r>
      <w:r>
        <w:rPr>
          <w:rFonts w:ascii="宋体" w:hAnsi="宋体"/>
          <w:color w:val="000000"/>
          <w:sz w:val="24"/>
          <w:szCs w:val="24"/>
          <w:highlight w:val="none"/>
        </w:rPr>
      </w:r>
      <w:r/>
    </w:p>
    <w:p>
      <w:pPr>
        <w:pStyle w:val="1146"/>
        <w:ind w:left="149" w:firstLine="31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合同当事人是否同意将工程争议提交争议评审小组决定：</w:t>
      </w:r>
      <w:r>
        <w:rPr>
          <w:rFonts w:hint="eastAsia" w:ascii="宋体" w:hAnsi="宋体"/>
          <w:color w:val="000000"/>
          <w:sz w:val="24"/>
          <w:szCs w:val="24"/>
          <w:highlight w:val="none"/>
          <w:u w:val="single"/>
        </w:rPr>
        <w:t xml:space="preserve">不同意</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争议评审小组的确定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争议评审小组成员的确定：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选定争议评审员的期限：</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争议评审小组成员的报酬承担方式：</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其他事项的约定：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争议评审小组的决定</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合同当事人关于本项的约定：</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2仲裁或诉讼</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因合同及合同有关事项发生的争议，按下列第</w:t>
      </w:r>
      <w:r>
        <w:rPr>
          <w:rFonts w:ascii="宋体" w:hAnsi="宋体"/>
          <w:color w:val="000000"/>
          <w:sz w:val="24"/>
          <w:szCs w:val="24"/>
          <w:highlight w:val="none"/>
          <w:u w:val="single"/>
        </w:rPr>
        <w:t xml:space="preserve"> 2 </w:t>
      </w:r>
      <w:r>
        <w:rPr>
          <w:rFonts w:hint="eastAsia" w:ascii="宋体" w:hAnsi="宋体"/>
          <w:color w:val="000000"/>
          <w:sz w:val="24"/>
          <w:szCs w:val="24"/>
          <w:highlight w:val="none"/>
        </w:rPr>
        <w:t xml:space="preserve">种方式解决：</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）向仲裁委员会申请仲裁；</w:t>
      </w:r>
      <w:r>
        <w:rPr>
          <w:rFonts w:ascii="宋体" w:hAnsi="宋体"/>
          <w:color w:val="000000"/>
          <w:sz w:val="24"/>
          <w:szCs w:val="24"/>
          <w:highlight w:val="none"/>
        </w:rPr>
      </w:r>
      <w:r/>
    </w:p>
    <w:p>
      <w:pPr>
        <w:pStyle w:val="1146"/>
        <w:ind w:firstLine="4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）向</w:t>
      </w:r>
      <w:r>
        <w:rPr>
          <w:rFonts w:hint="eastAsia" w:ascii="宋体" w:hAnsi="宋体"/>
          <w:color w:val="000000"/>
          <w:sz w:val="24"/>
          <w:szCs w:val="24"/>
          <w:highlight w:val="none"/>
          <w:u w:val="single"/>
        </w:rPr>
        <w:t xml:space="preserve">工程所在地</w:t>
      </w:r>
      <w:r>
        <w:rPr>
          <w:rFonts w:hint="eastAsia" w:ascii="宋体" w:hAnsi="宋体"/>
          <w:color w:val="000000"/>
          <w:sz w:val="24"/>
          <w:szCs w:val="24"/>
          <w:highlight w:val="none"/>
        </w:rPr>
        <w:t xml:space="preserve">人民法院起诉。</w:t>
      </w:r>
      <w:r>
        <w:rPr>
          <w:rFonts w:ascii="宋体" w:hAnsi="宋体"/>
          <w:color w:val="000000"/>
          <w:sz w:val="24"/>
          <w:szCs w:val="24"/>
          <w:highlight w:val="none"/>
        </w:rPr>
      </w:r>
      <w:r/>
    </w:p>
    <w:p>
      <w:pPr>
        <w:pStyle w:val="851"/>
        <w:spacing w:before="0" w:after="0" w:line="400" w:lineRule="exact"/>
        <w:rPr>
          <w:rFonts w:ascii="宋体" w:hAnsi="宋体"/>
          <w:b w:val="0"/>
          <w:color w:val="000000"/>
          <w:sz w:val="24"/>
          <w:szCs w:val="24"/>
          <w:highlight w:val="none"/>
        </w:rPr>
      </w:pPr>
      <w:r>
        <w:rPr>
          <w:rFonts w:ascii="宋体" w:hAnsi="宋体"/>
          <w:b w:val="0"/>
          <w:color w:val="000000"/>
          <w:sz w:val="24"/>
          <w:szCs w:val="24"/>
          <w:highlight w:val="none"/>
        </w:rPr>
        <w:t xml:space="preserve">2</w:t>
      </w:r>
      <w:r>
        <w:rPr>
          <w:rFonts w:hint="eastAsia" w:ascii="宋体" w:hAnsi="宋体"/>
          <w:b w:val="0"/>
          <w:color w:val="000000"/>
          <w:sz w:val="24"/>
          <w:szCs w:val="24"/>
          <w:highlight w:val="none"/>
        </w:rPr>
        <w:t xml:space="preserve">0</w:t>
      </w: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补充条款</w:t>
      </w:r>
      <w:r>
        <w:rPr>
          <w:rFonts w:ascii="宋体" w:hAnsi="宋体"/>
          <w:b w:val="0"/>
          <w:color w:val="000000"/>
          <w:sz w:val="24"/>
          <w:szCs w:val="24"/>
          <w:highlight w:val="none"/>
        </w:rPr>
      </w:r>
      <w:r/>
    </w:p>
    <w:p>
      <w:pPr>
        <w:pStyle w:val="847"/>
        <w:ind w:firstLine="600"/>
        <w:spacing w:line="400" w:lineRule="exact"/>
        <w:rPr>
          <w:color w:val="000000"/>
          <w:sz w:val="24"/>
          <w:highlight w:val="none"/>
          <w:u w:val="single"/>
        </w:rPr>
      </w:pPr>
      <w:r>
        <w:rPr>
          <w:color w:val="000000"/>
          <w:sz w:val="24"/>
          <w:highlight w:val="none"/>
          <w:u w:val="single"/>
        </w:rPr>
        <w:t xml:space="preserve">1. </w:t>
      </w:r>
      <w:r>
        <w:rPr>
          <w:rFonts w:hint="eastAsia"/>
          <w:color w:val="000000"/>
          <w:sz w:val="24"/>
          <w:highlight w:val="none"/>
          <w:u w:val="single"/>
        </w:rPr>
        <w:t xml:space="preserve">承包人必须按“市政府关于进一步加强建设工程文明施工管理的意见（宁政发【</w:t>
      </w:r>
      <w:r>
        <w:rPr>
          <w:color w:val="000000"/>
          <w:sz w:val="24"/>
          <w:highlight w:val="none"/>
          <w:u w:val="single"/>
        </w:rPr>
        <w:t xml:space="preserve">2013</w:t>
      </w:r>
      <w:r>
        <w:rPr>
          <w:rFonts w:hint="eastAsia"/>
          <w:color w:val="000000"/>
          <w:sz w:val="24"/>
          <w:highlight w:val="none"/>
          <w:u w:val="single"/>
        </w:rPr>
        <w:t xml:space="preserve">】</w:t>
      </w:r>
      <w:r>
        <w:rPr>
          <w:color w:val="000000"/>
          <w:sz w:val="24"/>
          <w:highlight w:val="none"/>
          <w:u w:val="single"/>
        </w:rPr>
        <w:t xml:space="preserve">137</w:t>
      </w:r>
      <w:r>
        <w:rPr>
          <w:rFonts w:hint="eastAsia"/>
          <w:color w:val="000000"/>
          <w:sz w:val="24"/>
          <w:highlight w:val="none"/>
          <w:u w:val="single"/>
        </w:rPr>
        <w:t xml:space="preserve">号）”的要求规范管理，所发生的费用承包人自行承担</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2. </w:t>
      </w:r>
      <w:r>
        <w:rPr>
          <w:rFonts w:hint="eastAsia"/>
          <w:color w:val="000000"/>
          <w:sz w:val="24"/>
          <w:highlight w:val="none"/>
          <w:u w:val="single"/>
        </w:rPr>
        <w:t xml:space="preserve">承包人污染、损坏城市道路，必须及时清理、修复，且一切责任由承包人承担</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3. </w:t>
      </w:r>
      <w:r>
        <w:rPr>
          <w:rFonts w:hint="eastAsia"/>
          <w:color w:val="000000"/>
          <w:sz w:val="24"/>
          <w:highlight w:val="none"/>
          <w:u w:val="single"/>
        </w:rPr>
        <w:t xml:space="preserve">承包人施工现场垃圾应采用大容积器收集，并委托环卫部门定期清理</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4. </w:t>
      </w:r>
      <w:r>
        <w:rPr>
          <w:rFonts w:hint="eastAsia"/>
          <w:color w:val="000000"/>
          <w:sz w:val="24"/>
          <w:highlight w:val="none"/>
          <w:u w:val="single"/>
        </w:rPr>
        <w:t xml:space="preserve">现场施工过程中，承包人应当及时清理现场不需要的材料或物品，并应保存或根据发包人要求转移剩余材料，清理现场残物、垃圾或临时工作用具以及不再需要的施工设备。若承包人清除现场垃圾或残物不及时，发包人有权派人清除现场，发生费用由承包人承担</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5. </w:t>
      </w:r>
      <w:r>
        <w:rPr>
          <w:rFonts w:hint="eastAsia"/>
          <w:color w:val="000000"/>
          <w:sz w:val="24"/>
          <w:highlight w:val="none"/>
          <w:u w:val="single"/>
        </w:rPr>
        <w:t xml:space="preserve">承包人对现场人员的施工安全、现场秩序、工程保护、环境保护等负责</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6. </w:t>
      </w:r>
      <w:r>
        <w:rPr>
          <w:rFonts w:hint="eastAsia"/>
          <w:color w:val="000000"/>
          <w:sz w:val="24"/>
          <w:highlight w:val="none"/>
          <w:u w:val="single"/>
        </w:rPr>
        <w:t xml:space="preserve">发包人负责按合同条款及时支付工程款，承包人不得拖欠农民工工资，需做到每月足额发放农民工工资，必要时甲方可以将工程款中农民工工资部分打入专户，如由于承包人原因造成影响工程进度或需南京市清欠办来协调处理农民工工资，产生的一切后果由承包人承担；</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7. </w:t>
      </w:r>
      <w:r>
        <w:rPr>
          <w:rFonts w:hint="eastAsia"/>
          <w:color w:val="000000"/>
          <w:sz w:val="24"/>
          <w:highlight w:val="none"/>
          <w:u w:val="single"/>
        </w:rPr>
        <w:t xml:space="preserve">由于承包人原因而引起的监理所增加的额外工作报酬和附加工作报酬，由发包人从承包人应得的工程款中扣除用以支付给监理人</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8. </w:t>
      </w:r>
      <w:r>
        <w:rPr>
          <w:rFonts w:hint="eastAsia"/>
          <w:color w:val="000000"/>
          <w:sz w:val="24"/>
          <w:highlight w:val="none"/>
          <w:u w:val="single"/>
        </w:rPr>
        <w:t xml:space="preserve">无论发包人、监理是否给予批准或同意，承包人应对现场作业、施工方法及所施工工程的完备性、稳定性和安全性承担全部责任。负责完成对工程的稳定、完整、安全、可靠有效运行所必须的全部工作</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9. </w:t>
      </w:r>
      <w:r>
        <w:rPr>
          <w:rFonts w:hint="eastAsia"/>
          <w:color w:val="000000"/>
          <w:sz w:val="24"/>
          <w:highlight w:val="none"/>
          <w:u w:val="single"/>
        </w:rPr>
        <w:t xml:space="preserve">工程质量要求承包人达到约定的标准，如承包人在返工后仍达不到约定标准，发包人可安排其他有资质的施工单位进行返工，产生的费用由承包人承担</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10. </w:t>
      </w:r>
      <w:r>
        <w:rPr>
          <w:rFonts w:hint="eastAsia"/>
          <w:color w:val="000000"/>
          <w:sz w:val="24"/>
          <w:highlight w:val="none"/>
          <w:u w:val="single"/>
        </w:rPr>
        <w:t xml:space="preserve">承包人应特别重视施工安全工作，对工人、管理人员、施工现场其他人员及财产的安全承担全部责任，承包人施工过程中发生质量事故、安全事故，以及对第三方及其财产造成损害的，由承包人承担全部赔偿责任，并且发包人有权责令承包人退场，一切损失由承包人承担，造成发包人承担责任的，发包人有权向承包人追偿</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11. </w:t>
      </w:r>
      <w:r>
        <w:rPr>
          <w:rFonts w:hint="eastAsia"/>
          <w:color w:val="000000"/>
          <w:sz w:val="24"/>
          <w:highlight w:val="none"/>
          <w:u w:val="single"/>
        </w:rPr>
        <w:t xml:space="preserve">承包人必须履行投标时的所有承诺条件，否则承担违约责任</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rPr>
      </w:pPr>
      <w:r>
        <w:rPr>
          <w:color w:val="000000"/>
          <w:sz w:val="24"/>
          <w:highlight w:val="none"/>
          <w:u w:val="single"/>
        </w:rPr>
        <w:t xml:space="preserve">12. </w:t>
      </w:r>
      <w:r>
        <w:rPr>
          <w:rFonts w:hint="eastAsia"/>
          <w:color w:val="000000"/>
          <w:sz w:val="24"/>
          <w:highlight w:val="none"/>
          <w:u w:val="single"/>
        </w:rPr>
        <w:t xml:space="preserve">因承包人原因造成的工期延误及损失由承包人自行承担，发包人概不负责</w:t>
      </w:r>
      <w:r>
        <w:rPr>
          <w:rFonts w:hint="eastAsia"/>
          <w:color w:val="000000"/>
          <w:sz w:val="24"/>
          <w:highlight w:val="none"/>
        </w:rPr>
        <w:t xml:space="preserve">；</w:t>
      </w:r>
      <w:r>
        <w:rPr>
          <w:color w:val="000000"/>
          <w:sz w:val="24"/>
          <w:highlight w:val="none"/>
        </w:rPr>
      </w:r>
      <w:r/>
    </w:p>
    <w:p>
      <w:pPr>
        <w:pStyle w:val="847"/>
        <w:ind w:firstLine="600"/>
        <w:spacing w:line="400" w:lineRule="exact"/>
        <w:rPr>
          <w:color w:val="000000"/>
          <w:sz w:val="24"/>
          <w:highlight w:val="none"/>
          <w:u w:val="single"/>
        </w:rPr>
      </w:pPr>
      <w:r>
        <w:rPr>
          <w:color w:val="000000"/>
          <w:sz w:val="24"/>
          <w:highlight w:val="none"/>
          <w:u w:val="single"/>
        </w:rPr>
        <w:t xml:space="preserve">13. </w:t>
      </w:r>
      <w:r>
        <w:rPr>
          <w:rFonts w:hint="eastAsia"/>
          <w:color w:val="000000"/>
          <w:sz w:val="24"/>
          <w:highlight w:val="none"/>
          <w:u w:val="single"/>
        </w:rPr>
        <w:t xml:space="preserve">承包人必须接受发包人、受发包人委托的第三方、监理的统一管理。</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14. </w:t>
      </w:r>
      <w:r>
        <w:rPr>
          <w:rFonts w:hint="eastAsia"/>
          <w:color w:val="000000"/>
          <w:sz w:val="24"/>
          <w:highlight w:val="none"/>
          <w:u w:val="single"/>
        </w:rPr>
        <w:t xml:space="preserve">现场及文明施工管理：若在作业范围内（含宿舍、库房）承包人管理不力引起火灾，承包人必须承担国家规定的相关处罚，同时承包人必须承担实际发生火灾损失的赔偿金，并承担法律责任</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15.</w:t>
      </w:r>
      <w:r>
        <w:rPr>
          <w:rFonts w:hint="eastAsia"/>
          <w:color w:val="000000"/>
          <w:sz w:val="24"/>
          <w:highlight w:val="none"/>
          <w:u w:val="single"/>
        </w:rPr>
        <w:t xml:space="preserve">承包人雇用员工应遵守《劳动法》、《建筑法》相关规定，否则承担违约责任。若监理人认为承包人的装备和人员不能满足工程进度和质量要求，应向承包人发出增加人员和装备的指令，承包人在接到指令后</w:t>
      </w:r>
      <w:r>
        <w:rPr>
          <w:color w:val="000000"/>
          <w:sz w:val="24"/>
          <w:highlight w:val="none"/>
          <w:u w:val="single"/>
        </w:rPr>
        <w:t xml:space="preserve">7</w:t>
      </w:r>
      <w:r>
        <w:rPr>
          <w:rFonts w:hint="eastAsia"/>
          <w:color w:val="000000"/>
          <w:sz w:val="24"/>
          <w:highlight w:val="none"/>
          <w:u w:val="single"/>
        </w:rPr>
        <w:t xml:space="preserve">天内，必须按指令要求调整人员和装备</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rPr>
      </w:pPr>
      <w:r>
        <w:rPr>
          <w:color w:val="000000"/>
          <w:sz w:val="24"/>
          <w:highlight w:val="none"/>
          <w:u w:val="single"/>
        </w:rPr>
        <w:t xml:space="preserve">16. </w:t>
      </w:r>
      <w:r>
        <w:rPr>
          <w:rFonts w:hint="eastAsia"/>
          <w:color w:val="000000"/>
          <w:sz w:val="24"/>
          <w:highlight w:val="none"/>
          <w:u w:val="single"/>
        </w:rPr>
        <w:t xml:space="preserve">承包人须在签订合同前按照发包人规定的形式和数额向指定的账户递交履约保证金，履行合同期间，承包人出现违约行为的，发包人将按照约定从当期支付的工程款中扣除，不够扣除的，从履约保证金中扣除。待工程全部完工验收合格后，发包人将无息退还扣除违约金之后的履约保证金</w:t>
      </w:r>
      <w:r>
        <w:rPr>
          <w:rFonts w:hint="eastAsia"/>
          <w:color w:val="000000"/>
          <w:sz w:val="24"/>
          <w:highlight w:val="none"/>
        </w:rPr>
        <w:t xml:space="preserve">；</w:t>
      </w:r>
      <w:r>
        <w:rPr>
          <w:color w:val="000000"/>
          <w:sz w:val="24"/>
          <w:highlight w:val="none"/>
        </w:rPr>
      </w:r>
      <w:r/>
    </w:p>
    <w:p>
      <w:pPr>
        <w:pStyle w:val="847"/>
        <w:ind w:firstLine="600"/>
        <w:spacing w:line="400" w:lineRule="exact"/>
        <w:rPr>
          <w:color w:val="000000"/>
          <w:sz w:val="24"/>
          <w:highlight w:val="none"/>
          <w:u w:val="single"/>
        </w:rPr>
      </w:pPr>
      <w:r>
        <w:rPr>
          <w:color w:val="000000"/>
          <w:sz w:val="24"/>
          <w:highlight w:val="none"/>
          <w:u w:val="single"/>
        </w:rPr>
        <w:t xml:space="preserve">1</w:t>
      </w:r>
      <w:r>
        <w:rPr>
          <w:rFonts w:hint="eastAsia"/>
          <w:color w:val="000000"/>
          <w:sz w:val="24"/>
          <w:highlight w:val="none"/>
          <w:u w:val="single"/>
        </w:rPr>
        <w:t xml:space="preserve">7</w:t>
      </w:r>
      <w:r>
        <w:rPr>
          <w:color w:val="000000"/>
          <w:sz w:val="24"/>
          <w:highlight w:val="none"/>
          <w:u w:val="single"/>
        </w:rPr>
        <w:t xml:space="preserve">. </w:t>
      </w:r>
      <w:r>
        <w:rPr>
          <w:rFonts w:hint="eastAsia"/>
          <w:color w:val="000000"/>
          <w:sz w:val="24"/>
          <w:highlight w:val="none"/>
          <w:u w:val="single"/>
        </w:rPr>
        <w:t xml:space="preserve">办理竣工和结算手续时，承包人须积极主动配合发包人，并在竣工验收后2个月内办结所有竣工和结算手续的备案工作，逾期一天支付违约金2</w:t>
      </w:r>
      <w:r>
        <w:rPr>
          <w:color w:val="000000"/>
          <w:sz w:val="24"/>
          <w:highlight w:val="none"/>
          <w:u w:val="single"/>
        </w:rPr>
        <w:t xml:space="preserve">000</w:t>
      </w:r>
      <w:r>
        <w:rPr>
          <w:rFonts w:hint="eastAsia"/>
          <w:color w:val="000000"/>
          <w:sz w:val="24"/>
          <w:highlight w:val="none"/>
          <w:u w:val="single"/>
        </w:rPr>
        <w:t xml:space="preserve">元</w:t>
      </w:r>
      <w:r>
        <w:rPr>
          <w:rFonts w:hint="eastAsia"/>
          <w:color w:val="000000"/>
          <w:sz w:val="24"/>
          <w:highlight w:val="none"/>
        </w:rPr>
        <w:t xml:space="preserve">；</w:t>
      </w:r>
      <w:r>
        <w:rPr>
          <w:color w:val="000000"/>
          <w:sz w:val="24"/>
          <w:highlight w:val="none"/>
          <w:u w:val="single"/>
        </w:rPr>
      </w:r>
      <w:r/>
    </w:p>
    <w:p>
      <w:pPr>
        <w:pStyle w:val="847"/>
        <w:ind w:firstLine="600"/>
        <w:spacing w:line="400" w:lineRule="exact"/>
        <w:rPr>
          <w:color w:val="000000"/>
          <w:sz w:val="24"/>
          <w:highlight w:val="none"/>
        </w:rPr>
      </w:pPr>
      <w:r>
        <w:rPr>
          <w:color w:val="000000"/>
          <w:sz w:val="24"/>
          <w:highlight w:val="none"/>
          <w:u w:val="single"/>
        </w:rPr>
        <w:t xml:space="preserve">1</w:t>
      </w:r>
      <w:r>
        <w:rPr>
          <w:rFonts w:hint="eastAsia"/>
          <w:color w:val="000000"/>
          <w:sz w:val="24"/>
          <w:highlight w:val="none"/>
          <w:u w:val="single"/>
        </w:rPr>
        <w:t xml:space="preserve">8</w:t>
      </w:r>
      <w:r>
        <w:rPr>
          <w:color w:val="000000"/>
          <w:sz w:val="24"/>
          <w:highlight w:val="none"/>
          <w:u w:val="single"/>
        </w:rPr>
        <w:t xml:space="preserve">.</w:t>
      </w:r>
      <w:r>
        <w:rPr>
          <w:rFonts w:hint="eastAsia"/>
          <w:color w:val="000000"/>
          <w:sz w:val="24"/>
          <w:highlight w:val="none"/>
          <w:u w:val="single"/>
        </w:rPr>
        <w:t xml:space="preserve">发包人因特殊原因延迟开工或取消本项目,承包人不能因此向发包人索赔，承包人需配合发包人做好相应的善后工作。发包人保留增减项目的权利，计价方式按照12.1条款；发包人保留增减每一项目工程量的权利，计价方式按照原投标单价</w:t>
      </w:r>
      <w:r>
        <w:rPr>
          <w:rFonts w:hint="eastAsia"/>
          <w:color w:val="000000"/>
          <w:sz w:val="24"/>
          <w:highlight w:val="none"/>
        </w:rPr>
        <w:t xml:space="preserve">；</w:t>
      </w:r>
      <w:r>
        <w:rPr>
          <w:color w:val="000000"/>
          <w:sz w:val="24"/>
          <w:highlight w:val="none"/>
        </w:rPr>
      </w:r>
      <w:r/>
    </w:p>
    <w:p>
      <w:pPr>
        <w:pStyle w:val="847"/>
        <w:ind w:firstLine="600"/>
        <w:spacing w:line="400" w:lineRule="exact"/>
        <w:rPr>
          <w:color w:val="000000"/>
          <w:sz w:val="24"/>
          <w:highlight w:val="none"/>
        </w:rPr>
      </w:pPr>
      <w:r>
        <w:rPr>
          <w:rFonts w:hint="eastAsia"/>
          <w:color w:val="000000"/>
          <w:sz w:val="24"/>
          <w:highlight w:val="none"/>
          <w:u w:val="single"/>
        </w:rPr>
        <w:t xml:space="preserve">19</w:t>
      </w:r>
      <w:r>
        <w:rPr>
          <w:color w:val="000000"/>
          <w:sz w:val="24"/>
          <w:highlight w:val="none"/>
          <w:u w:val="single"/>
        </w:rPr>
        <w:t xml:space="preserve">. </w:t>
      </w:r>
      <w:r>
        <w:rPr>
          <w:rFonts w:hint="eastAsia"/>
          <w:color w:val="000000"/>
          <w:sz w:val="24"/>
          <w:highlight w:val="none"/>
          <w:u w:val="single"/>
        </w:rPr>
        <w:t xml:space="preserve">承包人在项目验收后5个工作日内提交结算审计材料，发包人送交专业审计单位审计，核减率超过 5%（含）时，承包人承担审计费用的5</w:t>
      </w:r>
      <w:r>
        <w:rPr>
          <w:color w:val="000000"/>
          <w:sz w:val="24"/>
          <w:highlight w:val="none"/>
          <w:u w:val="single"/>
        </w:rPr>
        <w:t xml:space="preserve">0%</w:t>
      </w:r>
      <w:r>
        <w:rPr>
          <w:rFonts w:hint="eastAsia"/>
          <w:color w:val="000000"/>
          <w:sz w:val="24"/>
          <w:highlight w:val="none"/>
          <w:u w:val="single"/>
        </w:rPr>
        <w:t xml:space="preserve">；核减率超过 10%（含）时，其审计费用全部由承包人承担。承包人迟延提供竣工结算资料的，每迟延一日应赔偿发包人合同总价万分之五的违约金。</w:t>
      </w:r>
      <w:r>
        <w:rPr>
          <w:color w:val="000000"/>
          <w:sz w:val="24"/>
          <w:highlight w:val="none"/>
        </w:rPr>
      </w:r>
      <w:r/>
    </w:p>
    <w:p>
      <w:pPr>
        <w:pStyle w:val="847"/>
        <w:ind w:firstLine="600"/>
        <w:spacing w:line="400" w:lineRule="exact"/>
        <w:rPr>
          <w:bCs/>
          <w:color w:val="000000"/>
          <w:sz w:val="24"/>
          <w:highlight w:val="none"/>
          <w:u w:val="single"/>
        </w:rPr>
      </w:pPr>
      <w:r>
        <w:rPr>
          <w:color w:val="000000"/>
          <w:sz w:val="24"/>
          <w:highlight w:val="none"/>
          <w:u w:val="single"/>
        </w:rPr>
        <w:t xml:space="preserve">2</w:t>
      </w:r>
      <w:r>
        <w:rPr>
          <w:rFonts w:hint="eastAsia"/>
          <w:color w:val="000000"/>
          <w:sz w:val="24"/>
          <w:highlight w:val="none"/>
          <w:u w:val="single"/>
        </w:rPr>
        <w:t xml:space="preserve">0</w:t>
      </w:r>
      <w:r>
        <w:rPr>
          <w:color w:val="000000"/>
          <w:sz w:val="24"/>
          <w:highlight w:val="none"/>
          <w:u w:val="single"/>
        </w:rPr>
        <w:t xml:space="preserve">. </w:t>
      </w:r>
      <w:r>
        <w:rPr>
          <w:rFonts w:hint="eastAsia"/>
          <w:color w:val="000000"/>
          <w:sz w:val="24"/>
          <w:highlight w:val="none"/>
          <w:u w:val="single"/>
        </w:rPr>
        <w:t xml:space="preserve">本合同对违约金数额或计算方式有约定的从约定，没有约定的按照《江苏省纺织产品质量监督检验研究院项目安全质量管理细则》规定执行。违约金支付方式：发包人可选择从应付工程款中扣除</w:t>
      </w:r>
      <w:r>
        <w:rPr>
          <w:rFonts w:hint="eastAsia"/>
          <w:bCs/>
          <w:color w:val="000000"/>
          <w:sz w:val="24"/>
          <w:highlight w:val="none"/>
          <w:u w:val="single"/>
        </w:rPr>
        <w:t xml:space="preserve">。</w:t>
      </w:r>
      <w:r>
        <w:rPr>
          <w:bCs/>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21. </w:t>
      </w:r>
      <w:r>
        <w:rPr>
          <w:rFonts w:hint="eastAsia"/>
          <w:color w:val="000000"/>
          <w:sz w:val="24"/>
          <w:highlight w:val="none"/>
          <w:u w:val="single"/>
        </w:rPr>
        <w:t xml:space="preserve">承包人应认真踏勘施工现场，熟悉现场地形、道路、地下和周围环境，充分考虑好加工场地、材料堆放、人员住宿等临时设施搭建的空间，如现场不能满足，需租赁场地的，费用由承包人承担。承包人应对自行获得的资料、信息的正确性负全部责任，不得以不完全了解施工现场为由（例如加工场地、材料堆放、人员住宿难以设置等），而提出额外的赔偿、补偿、增加费用和延长工期等要求，对此发包人可不予采纳。</w:t>
      </w:r>
      <w:r>
        <w:rPr>
          <w:color w:val="000000"/>
          <w:sz w:val="24"/>
          <w:highlight w:val="none"/>
          <w:u w:val="single"/>
        </w:rPr>
      </w:r>
      <w:r/>
    </w:p>
    <w:p>
      <w:pPr>
        <w:pStyle w:val="847"/>
        <w:ind w:firstLine="600"/>
        <w:spacing w:line="400" w:lineRule="exact"/>
        <w:rPr>
          <w:color w:val="000000"/>
          <w:sz w:val="24"/>
          <w:highlight w:val="none"/>
          <w:u w:val="single"/>
        </w:rPr>
      </w:pPr>
      <w:r>
        <w:rPr>
          <w:color w:val="000000"/>
          <w:sz w:val="24"/>
          <w:highlight w:val="none"/>
          <w:u w:val="single"/>
        </w:rPr>
        <w:t xml:space="preserve">22.</w:t>
      </w:r>
      <w:r>
        <w:rPr>
          <w:rFonts w:hint="eastAsia"/>
          <w:color w:val="000000"/>
          <w:sz w:val="24"/>
          <w:highlight w:val="none"/>
          <w:u w:val="single"/>
        </w:rPr>
        <w:t xml:space="preserve">因本工程为修缮出新工程，请承包人充分考虑施工顺序、方案、时间及防护措施等因素，拆除前应进行现场交底，根据施工需要、利旧情况做好保护性拆除，并在施工期间保护好利旧物品、材料，因此产生的费用，不予增加，同时因承包人施工对发包人的设备、检测业务造成的不良影响，发包人有权向承包人追偿。</w:t>
      </w:r>
      <w:r>
        <w:rPr>
          <w:color w:val="000000"/>
          <w:sz w:val="24"/>
          <w:highlight w:val="none"/>
          <w:u w:val="single"/>
        </w:rPr>
      </w:r>
      <w:r/>
    </w:p>
    <w:p>
      <w:pPr>
        <w:pStyle w:val="847"/>
        <w:ind w:firstLine="600"/>
        <w:spacing w:line="400" w:lineRule="exact"/>
        <w:rPr>
          <w:color w:val="000000"/>
          <w:sz w:val="24"/>
          <w:highlight w:val="none"/>
          <w:u w:val="single"/>
        </w:rPr>
      </w:pPr>
      <w:r>
        <w:rPr>
          <w:rFonts w:hint="eastAsia"/>
          <w:color w:val="000000"/>
          <w:sz w:val="24"/>
          <w:highlight w:val="none"/>
          <w:u w:val="single"/>
        </w:rPr>
        <w:t xml:space="preserve">23</w:t>
      </w:r>
      <w:r>
        <w:rPr>
          <w:color w:val="000000"/>
          <w:sz w:val="24"/>
          <w:highlight w:val="none"/>
          <w:u w:val="single"/>
        </w:rPr>
        <w:t xml:space="preserve">.</w:t>
      </w:r>
      <w:r>
        <w:rPr>
          <w:rFonts w:hint="eastAsia"/>
          <w:color w:val="000000"/>
          <w:sz w:val="24"/>
          <w:highlight w:val="none"/>
          <w:u w:val="single"/>
        </w:rPr>
        <w:t xml:space="preserve">发包人保留增减工程量和增减子目的权利 ，同时发包人因特殊原因延迟开工或取消本项目，承包人不能因此向发包人索赔并做好善后工作。</w:t>
      </w:r>
      <w:r>
        <w:rPr>
          <w:color w:val="000000"/>
          <w:sz w:val="24"/>
          <w:highlight w:val="none"/>
          <w:u w:val="single"/>
        </w:rPr>
      </w:r>
      <w:r/>
    </w:p>
    <w:p>
      <w:pPr>
        <w:pStyle w:val="847"/>
        <w:ind w:firstLine="600"/>
        <w:spacing w:line="400" w:lineRule="exact"/>
        <w:rPr>
          <w:color w:val="000000"/>
          <w:sz w:val="24"/>
          <w:highlight w:val="none"/>
          <w:u w:val="single"/>
        </w:rPr>
      </w:pPr>
      <w:r>
        <w:rPr>
          <w:rFonts w:hint="eastAsia"/>
          <w:color w:val="000000"/>
          <w:sz w:val="24"/>
          <w:highlight w:val="none"/>
          <w:u w:val="single"/>
        </w:rPr>
        <w:t xml:space="preserve">24.现场对噪声影响要求：因施工现场周边为居民区，每日施工时间：周一至周五上午7：00-下午18：00，中午11:30-13:30不可施工；周六日可全天施工（特殊情况服从发包人及监理的安排）；</w:t>
      </w:r>
      <w:r>
        <w:rPr>
          <w:color w:val="000000"/>
          <w:sz w:val="24"/>
          <w:highlight w:val="none"/>
          <w:u w:val="single"/>
        </w:rPr>
      </w:r>
      <w:r/>
    </w:p>
    <w:p>
      <w:pPr>
        <w:pStyle w:val="859"/>
        <w:ind w:firstLine="480"/>
        <w:rPr>
          <w:color w:val="000000"/>
          <w:sz w:val="24"/>
          <w:highlight w:val="none"/>
          <w:u w:val="single"/>
        </w:rPr>
      </w:pPr>
      <w:r>
        <w:rPr>
          <w:rFonts w:hint="eastAsia"/>
          <w:color w:val="000000"/>
          <w:sz w:val="24"/>
          <w:highlight w:val="none"/>
          <w:u w:val="single"/>
        </w:rPr>
        <w:t xml:space="preserve">25.因施工区域处于办公区域内，现场施工注意成品保护，采用优质、美观围挡，施工区外做到无尘、低噪声、低振动。</w:t>
      </w:r>
      <w:r>
        <w:rPr>
          <w:color w:val="000000"/>
          <w:sz w:val="24"/>
          <w:highlight w:val="none"/>
          <w:u w:val="single"/>
        </w:rPr>
      </w:r>
      <w:r/>
    </w:p>
    <w:p>
      <w:pPr>
        <w:pStyle w:val="859"/>
        <w:rPr>
          <w:color w:val="000000"/>
          <w:sz w:val="24"/>
          <w:highlight w:val="none"/>
          <w:u w:val="single"/>
        </w:rPr>
      </w:pPr>
      <w:r>
        <w:rPr>
          <w:rFonts w:hint="eastAsia"/>
          <w:color w:val="000000"/>
          <w:sz w:val="24"/>
          <w:highlight w:val="none"/>
          <w:u w:val="single"/>
        </w:rPr>
        <w:t xml:space="preserve">26. 承包人应为质量缺陷责任期服务配备充足的技术人员、工具和备件并保证提供的联系方式畅通，承包人应在接到发包人维修通知后，2小时内做出响应并到达现场，4小时内解决设备故障，重大故障24小时内解决；在质量缺陷责任期内如发生发包、承包人双方对故障责任有分歧，承包人应在规定时间内赶到现场先修复，再协商解决；如承包人未在上述时间内作出相应，发包人有权自行或委托他人解决相关问题，承包人承担由此发生的全部费用；</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27.农民工工资管理补充条款</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 农民工工资管理</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（一）承包人进场施工前须按发包人要求交纳中标价的 2%农民工工资保证金，交纳在发包人指定账户。审计结束后 2 年内无任何农民工工资纠纷退还农民工工资保证金。</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（二）承包人应在工程项目所在地银行开设农民工工资专用账户，专项用于支付农民工工资。</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（三）承包人保证不克扣和拖欠工资，不以发包人延迟支付工程款为由拖欠农民工工资。</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（四）实行人工费用与其他工程款分账管理制度，推动农民工工资与工程材料款等相分离，发包人须按时足额按合同约定向农民工工资专用账户存入工资款项，用于支付农民工工资。</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（五）承包人应主动将农民工工资发放情况表报发包人审定。发包人应对承包人实施支付农民工工资情况进行审查。</w:t>
      </w:r>
      <w:r>
        <w:rPr>
          <w:color w:val="000000"/>
          <w:sz w:val="24"/>
          <w:highlight w:val="none"/>
          <w:u w:val="single"/>
        </w:rPr>
      </w:r>
      <w:r/>
    </w:p>
    <w:p>
      <w:pPr>
        <w:pStyle w:val="847"/>
        <w:ind w:firstLine="480"/>
        <w:spacing w:line="400" w:lineRule="exact"/>
        <w:rPr>
          <w:color w:val="000000"/>
          <w:sz w:val="24"/>
          <w:highlight w:val="none"/>
          <w:u w:val="single"/>
        </w:rPr>
      </w:pPr>
      <w:r>
        <w:rPr>
          <w:rFonts w:hint="eastAsia"/>
          <w:color w:val="000000"/>
          <w:sz w:val="24"/>
          <w:highlight w:val="none"/>
          <w:u w:val="single"/>
        </w:rPr>
        <w:t xml:space="preserve">（六）承包人未按上述（一）（二）（三）款规定履行合同义务的，应承担合同违约责任，并向发包人支付实际拖欠农民工工资总额 2 倍的违约金。发包人未按上述（四）款规定履行合同义务的，应承担合同违约责任，并向承包人支付实际拖欠农民工工资总额 2 倍的违约金。</w:t>
      </w:r>
      <w:r>
        <w:rPr>
          <w:color w:val="000000"/>
          <w:sz w:val="24"/>
          <w:highlight w:val="none"/>
          <w:u w:val="single"/>
        </w:rPr>
      </w:r>
      <w:r/>
    </w:p>
    <w:p>
      <w:pPr>
        <w:pStyle w:val="847"/>
        <w:ind w:firstLine="480"/>
        <w:spacing w:line="400" w:lineRule="exact"/>
        <w:rPr>
          <w:color w:val="000000"/>
          <w:sz w:val="24"/>
          <w:highlight w:val="none"/>
          <w:u w:val="single"/>
        </w:rPr>
      </w:pPr>
      <w:r>
        <w:rPr>
          <w:color w:val="000000"/>
          <w:sz w:val="24"/>
          <w:highlight w:val="none"/>
          <w:u w:val="single"/>
        </w:rPr>
      </w:r>
      <w:r/>
    </w:p>
    <w:p>
      <w:pPr>
        <w:pStyle w:val="847"/>
        <w:ind w:firstLine="480"/>
        <w:jc w:val="center"/>
        <w:spacing w:line="400" w:lineRule="exact"/>
        <w:rPr>
          <w:rFonts w:ascii="宋体" w:hAnsi="宋体" w:cs="宋体"/>
          <w:b/>
          <w:color w:val="000000"/>
          <w:sz w:val="32"/>
          <w:highlight w:val="none"/>
        </w:rPr>
      </w:pPr>
      <w:r>
        <w:rPr>
          <w:rFonts w:hint="eastAsia"/>
          <w:color w:val="000000"/>
          <w:sz w:val="24"/>
          <w:highlight w:val="none"/>
          <w:u w:val="single"/>
        </w:rPr>
        <w:br w:type="page" w:clear="all"/>
      </w:r>
      <w:r>
        <w:rPr>
          <w:rFonts w:ascii="宋体" w:hAnsi="宋体" w:cs="宋体"/>
          <w:b/>
          <w:color w:val="000000"/>
          <w:sz w:val="32"/>
          <w:highlight w:val="none"/>
        </w:rPr>
        <w:t xml:space="preserve">服务承诺</w:t>
      </w:r>
      <w:r>
        <w:rPr>
          <w:rFonts w:ascii="宋体" w:hAnsi="宋体" w:cs="宋体"/>
          <w:b/>
          <w:color w:val="000000"/>
          <w:sz w:val="32"/>
          <w:highlight w:val="none"/>
        </w:rPr>
      </w:r>
      <w:r/>
    </w:p>
    <w:p>
      <w:pPr>
        <w:pStyle w:val="847"/>
        <w:jc w:val="left"/>
        <w:spacing w:line="400" w:lineRule="auto"/>
        <w:rPr>
          <w:rFonts w:ascii="宋体" w:hAnsi="宋体" w:cs="宋体"/>
          <w:color w:val="000000"/>
          <w:sz w:val="24"/>
          <w:highlight w:val="none"/>
        </w:rPr>
      </w:pPr>
      <w:r>
        <w:rPr>
          <w:rFonts w:ascii="宋体" w:hAnsi="宋体" w:cs="宋体"/>
          <w:color w:val="000000"/>
          <w:sz w:val="24"/>
          <w:highlight w:val="none"/>
        </w:rPr>
        <w:t xml:space="preserve">1）本项目不允许非法挂靠，如发包人发现承包人为挂靠投标，发包人有权单方面解除合同或其他处理措施，如：罚款及更换管理人员等（罚款为合同款项的10%以上）；同时承诺公司及现场人员无条件配合发包人处理现场事宜。</w:t>
      </w:r>
      <w:r>
        <w:rPr>
          <w:rFonts w:ascii="宋体" w:hAnsi="宋体" w:cs="宋体"/>
          <w:color w:val="000000"/>
          <w:sz w:val="24"/>
          <w:highlight w:val="none"/>
        </w:rPr>
      </w:r>
      <w:r/>
    </w:p>
    <w:p>
      <w:pPr>
        <w:pStyle w:val="847"/>
        <w:jc w:val="left"/>
        <w:spacing w:line="400" w:lineRule="auto"/>
        <w:rPr>
          <w:rFonts w:ascii="宋体" w:hAnsi="宋体" w:cs="宋体"/>
          <w:color w:val="000000"/>
          <w:sz w:val="24"/>
          <w:highlight w:val="none"/>
        </w:rPr>
      </w:pPr>
      <w:r>
        <w:rPr>
          <w:rFonts w:ascii="宋体" w:hAnsi="宋体" w:cs="宋体"/>
          <w:color w:val="000000"/>
          <w:sz w:val="24"/>
          <w:highlight w:val="none"/>
        </w:rPr>
        <w:t xml:space="preserve">2）承包人需现场无条件响应发包人和监理部下发的联合指令，并按要求完成指令内容（如拆改、加班及临时性的工作内容等），否则一次处罚¥：20000元。</w:t>
      </w:r>
      <w:r>
        <w:rPr>
          <w:rFonts w:ascii="宋体" w:hAnsi="宋体" w:cs="宋体"/>
          <w:color w:val="000000"/>
          <w:sz w:val="24"/>
          <w:highlight w:val="none"/>
        </w:rPr>
      </w:r>
      <w:r/>
    </w:p>
    <w:p>
      <w:pPr>
        <w:pStyle w:val="847"/>
        <w:jc w:val="left"/>
        <w:spacing w:line="400" w:lineRule="auto"/>
        <w:rPr>
          <w:rFonts w:ascii="宋体" w:hAnsi="宋体" w:cs="宋体"/>
          <w:color w:val="000000"/>
          <w:sz w:val="24"/>
          <w:highlight w:val="none"/>
        </w:rPr>
      </w:pPr>
      <w:r>
        <w:rPr>
          <w:rFonts w:ascii="宋体" w:hAnsi="宋体" w:cs="宋体"/>
          <w:color w:val="000000"/>
          <w:sz w:val="24"/>
          <w:highlight w:val="none"/>
        </w:rPr>
        <w:t xml:space="preserve">3）承包人对于发包人提出招投标清单外的施工要求，承包人不得以价格（费用）没有确认为由拒绝施工，并按发包人要求完成施工内容，同时及时根据施工内容办理相关签证手续，费用最终以审计公司审核为准，否则每次罚款￥20000元。</w:t>
      </w:r>
      <w:r>
        <w:rPr>
          <w:rFonts w:ascii="宋体" w:hAnsi="宋体" w:cs="宋体"/>
          <w:color w:val="000000"/>
          <w:sz w:val="24"/>
          <w:highlight w:val="none"/>
        </w:rPr>
      </w:r>
      <w:r/>
    </w:p>
    <w:p>
      <w:pPr>
        <w:pStyle w:val="847"/>
        <w:jc w:val="left"/>
        <w:spacing w:line="400" w:lineRule="auto"/>
        <w:rPr>
          <w:rFonts w:ascii="宋体" w:hAnsi="宋体" w:cs="宋体"/>
          <w:color w:val="000000"/>
          <w:sz w:val="24"/>
          <w:highlight w:val="none"/>
        </w:rPr>
      </w:pPr>
      <w:r>
        <w:rPr>
          <w:rFonts w:ascii="宋体" w:hAnsi="宋体" w:cs="宋体"/>
          <w:color w:val="000000"/>
          <w:sz w:val="24"/>
          <w:highlight w:val="none"/>
        </w:rPr>
        <w:t xml:space="preserve">4）根据施工总进度计划，承包人在合同工期内无条件完成阶段性施工计划任务，如确因各种原因造成的阶段性延误，必须采取各种措施赶工，不影响下一阶段性施工任务，否则一次处罚¥：20000元，影响最终竣工交付时间另罚￥100000元（监理部和发包人签字认可的原因除外）。</w:t>
      </w:r>
      <w:r>
        <w:rPr>
          <w:rFonts w:ascii="宋体" w:hAnsi="宋体" w:cs="宋体"/>
          <w:color w:val="000000"/>
          <w:sz w:val="24"/>
          <w:highlight w:val="none"/>
        </w:rPr>
      </w:r>
      <w:r/>
    </w:p>
    <w:p>
      <w:pPr>
        <w:pStyle w:val="847"/>
        <w:jc w:val="left"/>
        <w:spacing w:line="400" w:lineRule="auto"/>
        <w:rPr>
          <w:rFonts w:ascii="宋体" w:hAnsi="宋体" w:cs="宋体"/>
          <w:color w:val="000000"/>
          <w:sz w:val="24"/>
          <w:highlight w:val="none"/>
        </w:rPr>
      </w:pPr>
      <w:r>
        <w:rPr>
          <w:rFonts w:ascii="宋体" w:hAnsi="宋体" w:cs="宋体"/>
          <w:color w:val="000000"/>
          <w:sz w:val="24"/>
          <w:highlight w:val="none"/>
        </w:rPr>
        <w:t xml:space="preserve">5）承包人同意在竣工结算中扣除就以上原因由发包人及监理部联合下发的处罚相关费用，处罚单</w:t>
      </w:r>
      <w:r>
        <w:rPr>
          <w:rFonts w:hint="eastAsia" w:ascii="宋体" w:hAnsi="宋体" w:cs="宋体"/>
          <w:color w:val="000000"/>
          <w:sz w:val="24"/>
          <w:highlight w:val="none"/>
        </w:rPr>
        <w:t xml:space="preserve">非</w:t>
      </w:r>
      <w:r>
        <w:rPr>
          <w:rFonts w:ascii="宋体" w:hAnsi="宋体" w:cs="宋体"/>
          <w:color w:val="000000"/>
          <w:sz w:val="24"/>
          <w:highlight w:val="none"/>
        </w:rPr>
        <w:t xml:space="preserve">必须承包人人员签字确认，并承担因违约造成的一切相关后果。</w:t>
      </w:r>
      <w:r>
        <w:rPr>
          <w:rFonts w:ascii="宋体" w:hAnsi="宋体" w:cs="宋体"/>
          <w:color w:val="000000"/>
          <w:sz w:val="24"/>
          <w:highlight w:val="none"/>
        </w:rPr>
      </w:r>
      <w:r/>
    </w:p>
    <w:p>
      <w:pPr>
        <w:pStyle w:val="847"/>
        <w:jc w:val="left"/>
        <w:spacing w:line="400" w:lineRule="auto"/>
        <w:rPr>
          <w:rFonts w:ascii="宋体" w:hAnsi="宋体" w:cs="宋体"/>
          <w:color w:val="000000"/>
          <w:sz w:val="24"/>
          <w:highlight w:val="none"/>
        </w:rPr>
      </w:pPr>
      <w:r>
        <w:rPr>
          <w:rFonts w:ascii="宋体" w:hAnsi="宋体" w:cs="宋体"/>
          <w:color w:val="000000"/>
          <w:sz w:val="24"/>
          <w:highlight w:val="none"/>
        </w:rPr>
        <w:t xml:space="preserve"> 6）本承诺条款具有优先执行权，并且不影响合同其他条款的合并执行。</w:t>
      </w:r>
      <w:r>
        <w:rPr>
          <w:rFonts w:ascii="宋体" w:hAnsi="宋体" w:cs="宋体"/>
          <w:color w:val="000000"/>
          <w:sz w:val="24"/>
          <w:highlight w:val="none"/>
        </w:rPr>
      </w:r>
      <w:r/>
    </w:p>
    <w:p>
      <w:pPr>
        <w:pStyle w:val="847"/>
        <w:jc w:val="center"/>
        <w:spacing w:line="400" w:lineRule="auto"/>
        <w:rPr>
          <w:rFonts w:ascii="宋体" w:hAnsi="宋体" w:cs="宋体"/>
          <w:b/>
          <w:color w:val="000000"/>
          <w:sz w:val="24"/>
          <w:highlight w:val="none"/>
        </w:rPr>
      </w:pPr>
      <w:r>
        <w:rPr>
          <w:rFonts w:ascii="宋体" w:hAnsi="宋体" w:cs="宋体"/>
          <w:b/>
          <w:color w:val="000000"/>
          <w:sz w:val="24"/>
          <w:highlight w:val="none"/>
        </w:rPr>
      </w:r>
      <w:r/>
    </w:p>
    <w:p>
      <w:pPr>
        <w:pStyle w:val="847"/>
        <w:jc w:val="center"/>
        <w:spacing w:line="400" w:lineRule="auto"/>
        <w:rPr>
          <w:rFonts w:ascii="宋体" w:hAnsi="宋体" w:cs="宋体"/>
          <w:b/>
          <w:color w:val="000000"/>
          <w:sz w:val="24"/>
          <w:highlight w:val="none"/>
        </w:rPr>
      </w:pPr>
      <w:r>
        <w:rPr>
          <w:rFonts w:ascii="宋体" w:hAnsi="宋体" w:cs="宋体"/>
          <w:b/>
          <w:color w:val="000000"/>
          <w:sz w:val="24"/>
          <w:highlight w:val="none"/>
        </w:rPr>
      </w:r>
      <w:r/>
    </w:p>
    <w:p>
      <w:pPr>
        <w:pStyle w:val="847"/>
        <w:jc w:val="center"/>
        <w:spacing w:line="400" w:lineRule="auto"/>
        <w:rPr>
          <w:rFonts w:ascii="宋体" w:hAnsi="宋体" w:cs="宋体"/>
          <w:b/>
          <w:color w:val="000000"/>
          <w:sz w:val="24"/>
          <w:highlight w:val="none"/>
        </w:rPr>
      </w:pPr>
      <w:r>
        <w:rPr>
          <w:rFonts w:ascii="宋体" w:hAnsi="宋体" w:cs="宋体"/>
          <w:b/>
          <w:color w:val="000000"/>
          <w:sz w:val="24"/>
          <w:highlight w:val="none"/>
        </w:rPr>
      </w:r>
      <w:r/>
    </w:p>
    <w:p>
      <w:pPr>
        <w:pStyle w:val="847"/>
        <w:jc w:val="left"/>
        <w:spacing w:line="400" w:lineRule="auto"/>
        <w:rPr>
          <w:rFonts w:ascii="宋体" w:hAnsi="宋体" w:cs="宋体"/>
          <w:color w:val="000000"/>
          <w:sz w:val="24"/>
          <w:highlight w:val="none"/>
        </w:rPr>
      </w:pPr>
      <w:r>
        <w:rPr>
          <w:rFonts w:ascii="宋体" w:hAnsi="宋体" w:cs="宋体"/>
          <w:color w:val="000000"/>
          <w:sz w:val="24"/>
          <w:highlight w:val="none"/>
        </w:rPr>
        <w:t xml:space="preserve">施工单位名称（盖章）                责任人（签名）</w:t>
      </w:r>
      <w:r>
        <w:rPr>
          <w:rFonts w:ascii="宋体" w:hAnsi="宋体" w:cs="宋体"/>
          <w:color w:val="000000"/>
          <w:sz w:val="24"/>
          <w:highlight w:val="none"/>
        </w:rPr>
      </w:r>
      <w:r/>
    </w:p>
    <w:p>
      <w:pPr>
        <w:pStyle w:val="847"/>
        <w:jc w:val="left"/>
        <w:spacing w:line="400" w:lineRule="auto"/>
        <w:rPr>
          <w:rFonts w:ascii="宋体" w:hAnsi="宋体" w:cs="宋体"/>
          <w:color w:val="000000"/>
          <w:sz w:val="28"/>
          <w:highlight w:val="none"/>
        </w:rPr>
      </w:pPr>
      <w:r>
        <w:rPr>
          <w:rFonts w:ascii="宋体" w:hAnsi="宋体" w:cs="宋体"/>
          <w:color w:val="000000"/>
          <w:sz w:val="28"/>
          <w:highlight w:val="none"/>
        </w:rPr>
      </w:r>
      <w:r/>
    </w:p>
    <w:p>
      <w:pPr>
        <w:pStyle w:val="847"/>
        <w:jc w:val="left"/>
        <w:spacing w:line="400" w:lineRule="auto"/>
        <w:rPr>
          <w:rFonts w:ascii="宋体" w:hAnsi="宋体" w:cs="宋体"/>
          <w:color w:val="000000"/>
          <w:sz w:val="28"/>
          <w:highlight w:val="none"/>
        </w:rPr>
      </w:pPr>
      <w:r>
        <w:rPr>
          <w:rFonts w:ascii="宋体" w:hAnsi="宋体" w:cs="宋体"/>
          <w:color w:val="000000"/>
          <w:sz w:val="28"/>
          <w:highlight w:val="none"/>
        </w:rPr>
        <w:t xml:space="preserve">年月日</w:t>
      </w:r>
      <w:r>
        <w:rPr>
          <w:rFonts w:ascii="宋体" w:hAnsi="宋体" w:cs="宋体"/>
          <w:color w:val="000000"/>
          <w:sz w:val="28"/>
          <w:highlight w:val="none"/>
        </w:rPr>
      </w:r>
      <w:r/>
    </w:p>
    <w:p>
      <w:pPr>
        <w:pStyle w:val="847"/>
        <w:rPr>
          <w:b/>
          <w:color w:val="000000"/>
          <w:sz w:val="24"/>
          <w:highlight w:val="none"/>
        </w:rPr>
      </w:pPr>
      <w:r>
        <w:rPr>
          <w:b/>
          <w:color w:val="000000"/>
          <w:sz w:val="24"/>
          <w:highlight w:val="none"/>
        </w:rPr>
      </w:r>
      <w:r/>
    </w:p>
    <w:p>
      <w:pPr>
        <w:pStyle w:val="847"/>
        <w:rPr>
          <w:b/>
          <w:color w:val="000000"/>
          <w:sz w:val="32"/>
          <w:szCs w:val="32"/>
          <w:highlight w:val="none"/>
        </w:rPr>
      </w:pPr>
      <w:r>
        <w:rPr>
          <w:rFonts w:hint="eastAsia"/>
          <w:b/>
          <w:color w:val="000000"/>
          <w:sz w:val="32"/>
          <w:szCs w:val="32"/>
          <w:highlight w:val="none"/>
        </w:rPr>
        <w:br w:type="page" w:clear="all"/>
      </w:r>
      <w:r>
        <w:rPr>
          <w:b/>
          <w:color w:val="000000"/>
          <w:sz w:val="32"/>
          <w:szCs w:val="32"/>
          <w:highlight w:val="none"/>
        </w:rPr>
      </w:r>
      <w:r/>
    </w:p>
    <w:p>
      <w:pPr>
        <w:pStyle w:val="847"/>
        <w:jc w:val="center"/>
        <w:spacing w:line="400" w:lineRule="exact"/>
        <w:widowControl/>
        <w:rPr>
          <w:b/>
          <w:color w:val="000000"/>
          <w:sz w:val="32"/>
          <w:szCs w:val="32"/>
          <w:highlight w:val="none"/>
        </w:rPr>
      </w:pPr>
      <w:r>
        <w:rPr>
          <w:rFonts w:hint="eastAsia"/>
          <w:b/>
          <w:color w:val="000000"/>
          <w:sz w:val="32"/>
          <w:szCs w:val="32"/>
          <w:highlight w:val="none"/>
        </w:rPr>
        <w:t xml:space="preserve">工 程 质 量 保 修 书</w:t>
      </w:r>
      <w:r>
        <w:rPr>
          <w:b/>
          <w:color w:val="000000"/>
          <w:sz w:val="32"/>
          <w:szCs w:val="32"/>
          <w:highlight w:val="none"/>
        </w:rPr>
      </w:r>
      <w:r/>
    </w:p>
    <w:p>
      <w:pPr>
        <w:pStyle w:val="847"/>
        <w:spacing w:line="400" w:lineRule="exact"/>
        <w:widowControl/>
        <w:rPr>
          <w:color w:val="000000"/>
          <w:sz w:val="24"/>
          <w:highlight w:val="none"/>
        </w:rPr>
      </w:pPr>
      <w:r>
        <w:rPr>
          <w:color w:val="000000"/>
          <w:sz w:val="24"/>
          <w:highlight w:val="none"/>
        </w:rPr>
      </w:r>
      <w:r/>
    </w:p>
    <w:p>
      <w:pPr>
        <w:pStyle w:val="847"/>
        <w:spacing w:line="400" w:lineRule="exact"/>
        <w:widowControl/>
        <w:rPr>
          <w:rFonts w:cs="仿宋"/>
          <w:color w:val="000000"/>
          <w:sz w:val="24"/>
          <w:highlight w:val="none"/>
          <w:u w:val="single"/>
        </w:rPr>
      </w:pPr>
      <w:r>
        <w:rPr>
          <w:rFonts w:hint="eastAsia" w:cs="仿宋"/>
          <w:color w:val="000000"/>
          <w:sz w:val="24"/>
          <w:highlight w:val="none"/>
        </w:rPr>
        <w:t xml:space="preserve">发包人(全称)：</w:t>
      </w:r>
      <w:r>
        <w:rPr>
          <w:rFonts w:hint="eastAsia" w:cs="仿宋"/>
          <w:color w:val="000000"/>
          <w:sz w:val="24"/>
          <w:highlight w:val="none"/>
          <w:u w:val="single"/>
        </w:rPr>
        <w:fldChar w:fldCharType="begin"/>
      </w:r>
      <w:r>
        <w:rPr>
          <w:rFonts w:hint="eastAsia" w:cs="仿宋"/>
          <w:color w:val="000000"/>
          <w:sz w:val="24"/>
          <w:highlight w:val="none"/>
          <w:u w:val="single"/>
        </w:rPr>
        <w:instrText xml:space="preserve">AUTOTEXT 82 * MERGEFORMAT</w:instrText>
      </w:r>
      <w:r>
        <w:rPr>
          <w:rFonts w:hint="eastAsia" w:cs="仿宋"/>
          <w:color w:val="000000"/>
          <w:sz w:val="24"/>
          <w:highlight w:val="none"/>
          <w:u w:val="single"/>
        </w:rPr>
        <w:fldChar w:fldCharType="separate"/>
      </w:r>
      <w:r>
        <w:rPr>
          <w:rFonts w:hint="eastAsia" w:cs="仿宋"/>
          <w:color w:val="000000"/>
          <w:sz w:val="24"/>
          <w:highlight w:val="none"/>
          <w:u w:val="single"/>
        </w:rPr>
        <w:t xml:space="preserve">江苏省纺织产品质量监督检验研究院</w:t>
      </w:r>
      <w:r>
        <w:rPr>
          <w:rFonts w:hint="eastAsia" w:cs="仿宋"/>
          <w:color w:val="000000"/>
          <w:sz w:val="24"/>
          <w:highlight w:val="none"/>
          <w:u w:val="single"/>
        </w:rPr>
        <w:fldChar w:fldCharType="end"/>
      </w:r>
      <w:r>
        <w:rPr>
          <w:rFonts w:cs="仿宋"/>
          <w:color w:val="000000"/>
          <w:sz w:val="24"/>
          <w:highlight w:val="none"/>
          <w:u w:val="single"/>
        </w:rPr>
      </w:r>
      <w:r/>
    </w:p>
    <w:p>
      <w:pPr>
        <w:pStyle w:val="847"/>
        <w:spacing w:before="100" w:after="100"/>
        <w:widowControl/>
        <w:rPr>
          <w:rFonts w:cs="仿宋"/>
          <w:color w:val="000000"/>
          <w:sz w:val="24"/>
          <w:highlight w:val="none"/>
          <w:u w:val="single"/>
        </w:rPr>
      </w:pPr>
      <w:r>
        <w:rPr>
          <w:rFonts w:hint="eastAsia" w:cs="仿宋"/>
          <w:color w:val="000000"/>
          <w:sz w:val="24"/>
          <w:highlight w:val="none"/>
        </w:rPr>
        <w:t xml:space="preserve">承包人(全称)：</w:t>
      </w:r>
      <w:r>
        <w:rPr>
          <w:rFonts w:cs="仿宋"/>
          <w:color w:val="000000"/>
          <w:sz w:val="24"/>
          <w:highlight w:val="none"/>
          <w:u w:val="single"/>
        </w:rPr>
      </w:r>
      <w:r/>
    </w:p>
    <w:p>
      <w:pPr>
        <w:pStyle w:val="847"/>
        <w:spacing w:line="400" w:lineRule="exact"/>
        <w:rPr>
          <w:rStyle w:val="925"/>
          <w:rFonts w:hint="eastAsia" w:eastAsia="宋体" w:cs="仿宋"/>
          <w:b w:val="0"/>
          <w:color w:val="000000"/>
          <w:highlight w:val="none"/>
          <w:lang w:eastAsia="zh-CN"/>
        </w:rPr>
      </w:pPr>
      <w:r>
        <w:rPr>
          <w:rStyle w:val="925"/>
          <w:rFonts w:hint="eastAsia" w:cs="仿宋"/>
          <w:color w:val="000000"/>
          <w:highlight w:val="none"/>
        </w:rPr>
        <w:t xml:space="preserve">工程名称：</w:t>
      </w:r>
      <w:r>
        <w:rPr>
          <w:rFonts w:hint="eastAsia" w:cs="仿宋"/>
          <w:color w:val="000000"/>
          <w:sz w:val="24"/>
          <w:highlight w:val="none"/>
          <w:u w:val="single"/>
          <w:lang w:eastAsia="zh-CN"/>
        </w:rPr>
        <w:t xml:space="preserve">江苏省纺检院纺织产品生物学特性评价实验室建设工程</w:t>
      </w:r>
      <w:r>
        <w:rPr>
          <w:rStyle w:val="925"/>
          <w:rFonts w:hint="eastAsia" w:eastAsia="宋体" w:cs="仿宋"/>
          <w:b w:val="0"/>
          <w:color w:val="000000"/>
          <w:highlight w:val="none"/>
          <w:lang w:eastAsia="zh-CN"/>
        </w:rPr>
      </w:r>
      <w:r/>
    </w:p>
    <w:p>
      <w:pPr>
        <w:pStyle w:val="847"/>
        <w:ind w:firstLine="480"/>
        <w:spacing w:line="400" w:lineRule="exact"/>
        <w:widowControl/>
        <w:rPr>
          <w:rFonts w:cs="仿宋"/>
          <w:color w:val="000000"/>
          <w:sz w:val="24"/>
          <w:highlight w:val="none"/>
        </w:rPr>
      </w:pPr>
      <w:r>
        <w:rPr>
          <w:rFonts w:cs="仿宋"/>
          <w:color w:val="000000"/>
          <w:sz w:val="24"/>
          <w:highlight w:val="none"/>
        </w:rPr>
      </w:r>
      <w:r/>
    </w:p>
    <w:p>
      <w:pPr>
        <w:pStyle w:val="847"/>
        <w:ind w:firstLine="480"/>
        <w:spacing w:line="400" w:lineRule="exact"/>
        <w:widowControl/>
        <w:rPr>
          <w:rFonts w:cs="仿宋"/>
          <w:color w:val="000000"/>
          <w:sz w:val="24"/>
          <w:highlight w:val="none"/>
          <w:u w:val="single"/>
        </w:rPr>
      </w:pPr>
      <w:r>
        <w:rPr>
          <w:rFonts w:hint="eastAsia" w:cs="仿宋"/>
          <w:color w:val="000000"/>
          <w:sz w:val="24"/>
          <w:highlight w:val="none"/>
        </w:rPr>
        <w:t xml:space="preserve">发包人和承包人根据《中华人民共和国建筑法》和《建设工程质量管理条例》，经协商一致就本工程签订工程质量保修书。</w:t>
      </w:r>
      <w:r>
        <w:rPr>
          <w:rFonts w:cs="仿宋"/>
          <w:color w:val="000000"/>
          <w:sz w:val="24"/>
          <w:highlight w:val="none"/>
          <w:u w:val="single"/>
        </w:rPr>
      </w:r>
      <w:r/>
    </w:p>
    <w:p>
      <w:pPr>
        <w:pStyle w:val="847"/>
        <w:spacing w:line="400" w:lineRule="exact"/>
        <w:widowControl/>
        <w:rPr>
          <w:rFonts w:cs="仿宋"/>
          <w:color w:val="000000"/>
          <w:sz w:val="24"/>
          <w:highlight w:val="none"/>
        </w:rPr>
      </w:pPr>
      <w:r/>
      <w:bookmarkStart w:id="158" w:name="_Toc32001"/>
      <w:r/>
      <w:bookmarkStart w:id="159" w:name="_Toc1839"/>
      <w:r>
        <w:rPr>
          <w:rFonts w:hint="eastAsia" w:cs="仿宋"/>
          <w:color w:val="000000"/>
          <w:sz w:val="24"/>
          <w:highlight w:val="none"/>
        </w:rPr>
        <w:t xml:space="preserve">一、工程质量保修范围和内容</w:t>
      </w:r>
      <w:bookmarkEnd w:id="158"/>
      <w:r/>
      <w:bookmarkEnd w:id="159"/>
      <w:r>
        <w:rPr>
          <w:rFonts w:cs="仿宋"/>
          <w:color w:val="000000"/>
          <w:sz w:val="24"/>
          <w:highlight w:val="none"/>
        </w:rPr>
      </w:r>
      <w:r/>
    </w:p>
    <w:p>
      <w:pPr>
        <w:pStyle w:val="847"/>
        <w:spacing w:line="400" w:lineRule="exact"/>
        <w:widowControl/>
        <w:rPr>
          <w:rFonts w:cs="仿宋"/>
          <w:color w:val="000000"/>
          <w:sz w:val="24"/>
          <w:highlight w:val="none"/>
        </w:rPr>
      </w:pPr>
      <w:r>
        <w:rPr>
          <w:rFonts w:hint="eastAsia" w:cs="仿宋"/>
          <w:color w:val="000000"/>
          <w:sz w:val="24"/>
          <w:highlight w:val="none"/>
        </w:rPr>
        <w:t xml:space="preserve">    承包人在质量保修期内，按照有关法律规定和合同约定，承担工程质量保修责任。质量保修范围包括：承包人施工的全部内容，详见图纸及招标工程量清单。具体保修的内容包括承包人施工承包范围内所有工程项目，以及属于承包人责任而引起的质量保修，由承包人负责，包含且不限于结构、节点部位等损坏、变形、渗漏等物件的拆换、修复、加固，以及保证质量、安全的施工措施、垃圾清理、外运等，最终满足验收标准和使用功能的要求。</w:t>
      </w:r>
      <w:r>
        <w:rPr>
          <w:rFonts w:cs="仿宋"/>
          <w:color w:val="000000"/>
          <w:sz w:val="24"/>
          <w:highlight w:val="none"/>
        </w:rPr>
      </w:r>
      <w:r/>
    </w:p>
    <w:p>
      <w:pPr>
        <w:pStyle w:val="847"/>
        <w:spacing w:line="400" w:lineRule="exact"/>
        <w:widowControl/>
        <w:rPr>
          <w:rFonts w:cs="仿宋"/>
          <w:color w:val="000000"/>
          <w:sz w:val="24"/>
          <w:highlight w:val="none"/>
        </w:rPr>
      </w:pPr>
      <w:r/>
      <w:bookmarkStart w:id="160" w:name="_Toc19616"/>
      <w:r/>
      <w:bookmarkStart w:id="161" w:name="_Toc29674"/>
      <w:r>
        <w:rPr>
          <w:rFonts w:hint="eastAsia" w:cs="仿宋"/>
          <w:color w:val="000000"/>
          <w:sz w:val="24"/>
          <w:highlight w:val="none"/>
        </w:rPr>
        <w:t xml:space="preserve">二、质量保修期</w:t>
      </w:r>
      <w:bookmarkEnd w:id="160"/>
      <w:r/>
      <w:bookmarkEnd w:id="161"/>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根据《建设工程质量管理条例》及有关规定，工程的质量保修期如下：</w:t>
      </w:r>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在正常使用条件下，建设工程的最低保修期限为：</w:t>
      </w:r>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（一）基础设施工程、房屋建筑的地基基础工程和主体结构工程，为设计文件规定的该工程的合理使用年限；</w:t>
      </w:r>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（二）屋面防水工程、有防水要求的卫生间、房间和外墙面的防渗漏为5年；</w:t>
      </w:r>
      <w:r>
        <w:rPr>
          <w:rFonts w:cs="仿宋"/>
          <w:color w:val="000000"/>
          <w:sz w:val="24"/>
          <w:highlight w:val="none"/>
        </w:rPr>
      </w:r>
      <w:r/>
    </w:p>
    <w:p>
      <w:pPr>
        <w:pStyle w:val="847"/>
        <w:ind w:firstLine="480"/>
        <w:spacing w:line="400" w:lineRule="exact"/>
        <w:widowControl/>
        <w:rPr>
          <w:rFonts w:cs="仿宋"/>
          <w:color w:val="000000"/>
          <w:sz w:val="24"/>
          <w:highlight w:val="none"/>
        </w:rPr>
      </w:pPr>
      <w:r/>
      <w:bookmarkStart w:id="162" w:name="_Toc131"/>
      <w:r/>
      <w:bookmarkStart w:id="163" w:name="_Toc10960"/>
      <w:r>
        <w:rPr>
          <w:rFonts w:hint="eastAsia" w:cs="仿宋"/>
          <w:color w:val="000000"/>
          <w:sz w:val="24"/>
          <w:highlight w:val="none"/>
        </w:rPr>
        <w:t xml:space="preserve">（三）供热与供冷系统为2个采暖期、供冷期；</w:t>
      </w:r>
      <w:bookmarkEnd w:id="162"/>
      <w:r/>
      <w:bookmarkEnd w:id="163"/>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（四）电气管线、给排水管道、设备安装和装修工程为2年。</w:t>
      </w:r>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本项目的保修期限：（ 2 年）不低于国家规定的最低保修期限。 </w:t>
      </w:r>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建设工程的保修期，自竣工验收合格之日起计算。</w:t>
      </w:r>
      <w:r>
        <w:rPr>
          <w:rFonts w:cs="仿宋"/>
          <w:color w:val="000000"/>
          <w:sz w:val="24"/>
          <w:highlight w:val="none"/>
        </w:rPr>
      </w:r>
      <w:r/>
    </w:p>
    <w:p>
      <w:pPr>
        <w:pStyle w:val="847"/>
        <w:spacing w:line="400" w:lineRule="exact"/>
        <w:widowControl/>
        <w:rPr>
          <w:rFonts w:cs="仿宋"/>
          <w:color w:val="000000"/>
          <w:sz w:val="24"/>
          <w:highlight w:val="none"/>
        </w:rPr>
      </w:pPr>
      <w:r/>
      <w:bookmarkStart w:id="164" w:name="_Toc20005"/>
      <w:r/>
      <w:bookmarkStart w:id="165" w:name="_Toc30948"/>
      <w:r>
        <w:rPr>
          <w:rFonts w:hint="eastAsia" w:cs="仿宋"/>
          <w:color w:val="000000"/>
          <w:sz w:val="24"/>
          <w:highlight w:val="none"/>
        </w:rPr>
        <w:t xml:space="preserve">三、缺陷责任期</w:t>
      </w:r>
      <w:bookmarkEnd w:id="164"/>
      <w:r/>
      <w:bookmarkEnd w:id="165"/>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工程缺陷责任期为24个月，缺陷责任期自工程实际竣工验收合格并交付使用之日起计算。</w:t>
      </w:r>
      <w:r>
        <w:rPr>
          <w:rFonts w:cs="仿宋"/>
          <w:color w:val="000000"/>
          <w:sz w:val="24"/>
          <w:highlight w:val="none"/>
        </w:rPr>
      </w:r>
      <w:r/>
    </w:p>
    <w:p>
      <w:pPr>
        <w:pStyle w:val="847"/>
        <w:spacing w:line="400" w:lineRule="exact"/>
        <w:widowControl/>
        <w:rPr>
          <w:rFonts w:cs="仿宋"/>
          <w:color w:val="000000"/>
          <w:sz w:val="24"/>
          <w:highlight w:val="none"/>
        </w:rPr>
      </w:pPr>
      <w:r/>
      <w:bookmarkStart w:id="166" w:name="_Toc7855"/>
      <w:r/>
      <w:bookmarkStart w:id="167" w:name="_Toc3622"/>
      <w:r>
        <w:rPr>
          <w:rFonts w:hint="eastAsia" w:cs="仿宋"/>
          <w:color w:val="000000"/>
          <w:sz w:val="24"/>
          <w:highlight w:val="none"/>
        </w:rPr>
        <w:t xml:space="preserve">四、质量保修责任</w:t>
      </w:r>
      <w:bookmarkEnd w:id="166"/>
      <w:r/>
      <w:bookmarkEnd w:id="167"/>
      <w:r>
        <w:rPr>
          <w:rFonts w:cs="仿宋"/>
          <w:color w:val="000000"/>
          <w:sz w:val="24"/>
          <w:highlight w:val="none"/>
        </w:rPr>
      </w:r>
      <w:r/>
    </w:p>
    <w:p>
      <w:pPr>
        <w:pStyle w:val="847"/>
        <w:ind w:firstLine="480"/>
        <w:spacing w:line="400" w:lineRule="exact"/>
        <w:widowControl/>
        <w:rPr>
          <w:rFonts w:cs="仿宋"/>
          <w:color w:val="000000"/>
          <w:sz w:val="24"/>
          <w:highlight w:val="none"/>
        </w:rPr>
      </w:pPr>
      <w:r/>
      <w:bookmarkStart w:id="168" w:name="_Toc1078"/>
      <w:r/>
      <w:bookmarkStart w:id="169" w:name="_Toc7347"/>
      <w:r>
        <w:rPr>
          <w:rFonts w:hint="eastAsia" w:cs="仿宋"/>
          <w:color w:val="000000"/>
          <w:sz w:val="24"/>
          <w:highlight w:val="none"/>
        </w:rPr>
        <w:t xml:space="preserve">属于保修范围、内容的项目，承包人应当在接到保修通知之日起 24 小时内派人保修。承包人不在约定期限内派人保修的，发包人可以委托他人修理，所需费用由承包人承担。自收到通知书之日起到维修完成之日，承包人按合同总价万分之五每日向发包人支付迟延履行违约金。</w:t>
      </w:r>
      <w:bookmarkEnd w:id="168"/>
      <w:r>
        <w:rPr>
          <w:rFonts w:cs="仿宋"/>
          <w:color w:val="000000"/>
          <w:sz w:val="24"/>
          <w:highlight w:val="none"/>
        </w:rPr>
      </w:r>
      <w:r/>
    </w:p>
    <w:p>
      <w:pPr>
        <w:pStyle w:val="847"/>
        <w:spacing w:line="400" w:lineRule="exact"/>
        <w:widowControl/>
        <w:rPr>
          <w:rFonts w:cs="仿宋"/>
          <w:color w:val="000000"/>
          <w:sz w:val="24"/>
          <w:highlight w:val="none"/>
        </w:rPr>
      </w:pPr>
      <w:r/>
      <w:bookmarkStart w:id="170" w:name="_Toc985"/>
      <w:r>
        <w:rPr>
          <w:rFonts w:hint="eastAsia" w:cs="仿宋"/>
          <w:color w:val="000000"/>
          <w:sz w:val="24"/>
          <w:highlight w:val="none"/>
        </w:rPr>
        <w:t xml:space="preserve">五、保修费用</w:t>
      </w:r>
      <w:bookmarkEnd w:id="169"/>
      <w:r/>
      <w:bookmarkEnd w:id="170"/>
      <w:r>
        <w:rPr>
          <w:rFonts w:cs="仿宋"/>
          <w:color w:val="000000"/>
          <w:sz w:val="24"/>
          <w:highlight w:val="none"/>
        </w:rPr>
      </w:r>
      <w:r/>
    </w:p>
    <w:p>
      <w:pPr>
        <w:pStyle w:val="847"/>
        <w:ind w:firstLine="480"/>
        <w:spacing w:line="400" w:lineRule="exact"/>
        <w:widowControl/>
        <w:rPr>
          <w:rFonts w:hint="eastAsia" w:cs="仿宋"/>
          <w:color w:val="000000"/>
          <w:sz w:val="24"/>
          <w:highlight w:val="none"/>
        </w:rPr>
      </w:pPr>
      <w:r/>
      <w:bookmarkStart w:id="171" w:name="_Toc32018"/>
      <w:r>
        <w:rPr>
          <w:rFonts w:hint="eastAsia" w:cs="仿宋"/>
          <w:color w:val="000000"/>
          <w:sz w:val="24"/>
          <w:highlight w:val="none"/>
        </w:rPr>
        <w:t xml:space="preserve">保修费用由承包人承担。</w:t>
      </w:r>
      <w:r>
        <w:rPr>
          <w:rFonts w:hint="eastAsia" w:cs="仿宋"/>
          <w:color w:val="000000"/>
          <w:sz w:val="24"/>
          <w:highlight w:val="none"/>
        </w:rPr>
      </w:r>
      <w:r/>
    </w:p>
    <w:p>
      <w:pPr>
        <w:pStyle w:val="847"/>
        <w:spacing w:line="400" w:lineRule="exact"/>
        <w:widowControl/>
        <w:rPr>
          <w:rFonts w:cs="仿宋"/>
          <w:color w:val="000000"/>
          <w:sz w:val="24"/>
          <w:highlight w:val="none"/>
        </w:rPr>
      </w:pPr>
      <w:r>
        <w:rPr>
          <w:rFonts w:hint="eastAsia" w:cs="仿宋"/>
          <w:color w:val="000000"/>
          <w:sz w:val="24"/>
          <w:highlight w:val="none"/>
        </w:rPr>
        <w:t xml:space="preserve">六、双方约定的其他工程质量保修事项：</w:t>
      </w:r>
      <w:bookmarkEnd w:id="171"/>
      <w:r>
        <w:rPr>
          <w:rFonts w:cs="仿宋"/>
          <w:color w:val="000000"/>
          <w:sz w:val="24"/>
          <w:highlight w:val="none"/>
        </w:rPr>
      </w:r>
      <w:r/>
    </w:p>
    <w:p>
      <w:pPr>
        <w:pStyle w:val="847"/>
        <w:ind w:firstLine="480"/>
        <w:spacing w:line="400" w:lineRule="exact"/>
        <w:widowControl/>
        <w:rPr>
          <w:rFonts w:cs="仿宋"/>
          <w:color w:val="000000"/>
          <w:sz w:val="24"/>
          <w:highlight w:val="none"/>
        </w:rPr>
      </w:pPr>
      <w:r>
        <w:rPr>
          <w:rFonts w:hint="eastAsia" w:cs="仿宋"/>
          <w:color w:val="000000"/>
          <w:sz w:val="24"/>
          <w:highlight w:val="none"/>
        </w:rPr>
        <w:t xml:space="preserve">本工程质量保修书作为施工合同附件，由施工合同发包人承包人双方共同签署。</w:t>
      </w:r>
      <w:r>
        <w:rPr>
          <w:rFonts w:cs="仿宋"/>
          <w:color w:val="000000"/>
          <w:sz w:val="24"/>
          <w:highlight w:val="none"/>
        </w:rPr>
      </w:r>
      <w:r/>
    </w:p>
    <w:p>
      <w:pPr>
        <w:pStyle w:val="847"/>
        <w:spacing w:line="400" w:lineRule="exact"/>
        <w:widowControl/>
        <w:rPr>
          <w:rFonts w:cs="仿宋"/>
          <w:color w:val="000000"/>
          <w:sz w:val="24"/>
          <w:highlight w:val="none"/>
          <w:u w:val="single"/>
        </w:rPr>
      </w:pPr>
      <w:r>
        <w:rPr>
          <w:rFonts w:cs="仿宋"/>
          <w:color w:val="000000"/>
          <w:sz w:val="24"/>
          <w:highlight w:val="none"/>
          <w:u w:val="single"/>
        </w:rPr>
      </w:r>
      <w:r/>
    </w:p>
    <w:p>
      <w:pPr>
        <w:pStyle w:val="847"/>
        <w:spacing w:line="400" w:lineRule="exact"/>
        <w:widowControl/>
        <w:rPr>
          <w:rFonts w:cs="仿宋"/>
          <w:color w:val="000000"/>
          <w:sz w:val="24"/>
          <w:highlight w:val="none"/>
          <w:u w:val="single"/>
        </w:rPr>
      </w:pPr>
      <w:r>
        <w:rPr>
          <w:rFonts w:cs="仿宋"/>
          <w:color w:val="000000"/>
          <w:sz w:val="24"/>
          <w:highlight w:val="none"/>
          <w:u w:val="single"/>
        </w:rPr>
      </w:r>
      <w:r/>
    </w:p>
    <w:p>
      <w:pPr>
        <w:pStyle w:val="847"/>
        <w:spacing w:line="400" w:lineRule="exact"/>
        <w:widowControl/>
        <w:rPr>
          <w:rFonts w:cs="仿宋"/>
          <w:color w:val="000000"/>
          <w:sz w:val="24"/>
          <w:highlight w:val="none"/>
          <w:u w:val="single"/>
        </w:rPr>
      </w:pPr>
      <w:r>
        <w:rPr>
          <w:rFonts w:cs="仿宋"/>
          <w:color w:val="000000"/>
          <w:sz w:val="24"/>
          <w:highlight w:val="none"/>
          <w:u w:val="single"/>
        </w:rPr>
      </w:r>
      <w:r/>
    </w:p>
    <w:p>
      <w:pPr>
        <w:pStyle w:val="847"/>
        <w:spacing w:line="400" w:lineRule="exact"/>
        <w:rPr>
          <w:color w:val="000000"/>
          <w:sz w:val="24"/>
          <w:highlight w:val="none"/>
        </w:rPr>
      </w:pPr>
      <w:r>
        <w:rPr>
          <w:rFonts w:hint="eastAsia"/>
          <w:color w:val="000000"/>
          <w:sz w:val="24"/>
          <w:highlight w:val="none"/>
        </w:rPr>
        <w:t xml:space="preserve">发包人单位：</w:t>
      </w:r>
      <w:r>
        <w:rPr>
          <w:color w:val="000000"/>
          <w:sz w:val="24"/>
          <w:highlight w:val="none"/>
        </w:rPr>
        <w:t xml:space="preserve">(</w:t>
      </w:r>
      <w:r>
        <w:rPr>
          <w:rFonts w:hint="eastAsia"/>
          <w:color w:val="000000"/>
          <w:sz w:val="24"/>
          <w:highlight w:val="none"/>
        </w:rPr>
        <w:t xml:space="preserve">盖章</w:t>
      </w:r>
      <w:r>
        <w:rPr>
          <w:color w:val="000000"/>
          <w:sz w:val="24"/>
          <w:highlight w:val="none"/>
        </w:rPr>
        <w:t xml:space="preserve">)          </w:t>
      </w:r>
      <w:r>
        <w:rPr>
          <w:rFonts w:hint="eastAsia"/>
          <w:color w:val="000000"/>
          <w:sz w:val="24"/>
          <w:highlight w:val="none"/>
        </w:rPr>
        <w:t xml:space="preserve">承包人单位：</w:t>
      </w:r>
      <w:r>
        <w:rPr>
          <w:color w:val="000000"/>
          <w:sz w:val="24"/>
          <w:highlight w:val="none"/>
        </w:rPr>
        <w:t xml:space="preserve">(</w:t>
      </w:r>
      <w:r>
        <w:rPr>
          <w:rFonts w:hint="eastAsia"/>
          <w:color w:val="000000"/>
          <w:sz w:val="24"/>
          <w:highlight w:val="none"/>
        </w:rPr>
        <w:t xml:space="preserve">盖章</w:t>
      </w:r>
      <w:r>
        <w:rPr>
          <w:color w:val="000000"/>
          <w:sz w:val="24"/>
          <w:highlight w:val="none"/>
        </w:rPr>
        <w:t xml:space="preserve">)</w:t>
      </w:r>
      <w:r>
        <w:rPr>
          <w:color w:val="000000"/>
          <w:sz w:val="24"/>
          <w:highlight w:val="none"/>
        </w:rPr>
      </w:r>
      <w:r/>
    </w:p>
    <w:p>
      <w:pPr>
        <w:pStyle w:val="847"/>
        <w:spacing w:line="400" w:lineRule="exact"/>
        <w:rPr>
          <w:color w:val="000000"/>
          <w:sz w:val="24"/>
          <w:highlight w:val="none"/>
        </w:rPr>
      </w:pPr>
      <w:r>
        <w:rPr>
          <w:rFonts w:hint="eastAsia"/>
          <w:color w:val="000000"/>
          <w:sz w:val="24"/>
          <w:highlight w:val="none"/>
        </w:rPr>
        <w:t xml:space="preserve">法定代表人或委托代理人：  法定代表人或委托代理人：</w:t>
      </w:r>
      <w:r>
        <w:rPr>
          <w:color w:val="000000"/>
          <w:sz w:val="24"/>
          <w:highlight w:val="none"/>
        </w:rPr>
      </w:r>
      <w:r/>
    </w:p>
    <w:p>
      <w:pPr>
        <w:pStyle w:val="847"/>
        <w:spacing w:line="400" w:lineRule="exact"/>
        <w:rPr>
          <w:color w:val="000000"/>
          <w:sz w:val="24"/>
          <w:highlight w:val="none"/>
        </w:rPr>
      </w:pPr>
      <w:r>
        <w:rPr>
          <w:rFonts w:hint="eastAsia"/>
          <w:color w:val="000000"/>
          <w:sz w:val="24"/>
          <w:highlight w:val="none"/>
        </w:rPr>
        <w:t xml:space="preserve">项目负责人：                  项目负责人：</w:t>
      </w:r>
      <w:r>
        <w:rPr>
          <w:color w:val="000000"/>
          <w:sz w:val="24"/>
          <w:highlight w:val="none"/>
        </w:rPr>
      </w:r>
      <w:r/>
    </w:p>
    <w:p>
      <w:pPr>
        <w:pStyle w:val="847"/>
        <w:spacing w:line="400" w:lineRule="exact"/>
        <w:rPr>
          <w:color w:val="000000"/>
          <w:sz w:val="24"/>
          <w:highlight w:val="none"/>
        </w:rPr>
      </w:pPr>
      <w:r>
        <w:rPr>
          <w:rFonts w:hint="eastAsia"/>
          <w:color w:val="000000"/>
          <w:sz w:val="24"/>
          <w:highlight w:val="none"/>
        </w:rPr>
        <w:t xml:space="preserve">年月日　                        年月日</w:t>
      </w:r>
      <w:r>
        <w:rPr>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spacing w:line="400" w:lineRule="exact"/>
        <w:rPr>
          <w:rFonts w:hAnsi="宋体" w:cs="仿宋"/>
          <w:color w:val="000000"/>
          <w:sz w:val="24"/>
          <w:highlight w:val="none"/>
        </w:rPr>
      </w:pPr>
      <w:r>
        <w:rPr>
          <w:rFonts w:hAnsi="宋体" w:cs="仿宋"/>
          <w:color w:val="000000"/>
          <w:sz w:val="24"/>
          <w:highlight w:val="none"/>
        </w:rPr>
      </w:r>
      <w:r/>
    </w:p>
    <w:p>
      <w:pPr>
        <w:pStyle w:val="847"/>
        <w:jc w:val="center"/>
        <w:rPr>
          <w:b/>
          <w:bCs/>
          <w:color w:val="000000"/>
          <w:sz w:val="36"/>
          <w:szCs w:val="36"/>
          <w:highlight w:val="none"/>
        </w:rPr>
      </w:pPr>
      <w:r/>
      <w:bookmarkStart w:id="172" w:name="_Toc235859694"/>
      <w:r/>
      <w:bookmarkStart w:id="173" w:name="_Toc274991827"/>
      <w:r>
        <w:rPr>
          <w:rFonts w:hint="eastAsia"/>
          <w:b/>
          <w:bCs/>
          <w:color w:val="000000"/>
          <w:sz w:val="36"/>
          <w:szCs w:val="36"/>
          <w:highlight w:val="none"/>
        </w:rPr>
        <w:br w:type="page" w:clear="all"/>
      </w:r>
      <w:r>
        <w:rPr>
          <w:rFonts w:hint="eastAsia"/>
          <w:b/>
          <w:bCs/>
          <w:color w:val="000000"/>
          <w:sz w:val="36"/>
          <w:szCs w:val="36"/>
          <w:highlight w:val="none"/>
        </w:rPr>
        <w:t xml:space="preserve">农民工工资发放承诺书</w:t>
      </w:r>
      <w:r>
        <w:rPr>
          <w:b/>
          <w:bCs/>
          <w:color w:val="000000"/>
          <w:sz w:val="36"/>
          <w:szCs w:val="36"/>
          <w:highlight w:val="none"/>
        </w:rPr>
      </w:r>
      <w:r/>
    </w:p>
    <w:p>
      <w:pPr>
        <w:pStyle w:val="847"/>
        <w:jc w:val="left"/>
        <w:rPr>
          <w:b/>
          <w:bCs/>
          <w:color w:val="000000"/>
          <w:sz w:val="36"/>
          <w:szCs w:val="36"/>
          <w:highlight w:val="none"/>
        </w:rPr>
      </w:pPr>
      <w:r>
        <w:rPr>
          <w:rFonts w:hint="eastAsia" w:ascii="宋体" w:hAnsi="宋体"/>
          <w:color w:val="000000"/>
          <w:sz w:val="24"/>
          <w:szCs w:val="24"/>
          <w:highlight w:val="none"/>
        </w:rPr>
        <w:t xml:space="preserve">江苏省纺织产品质量监督检验研究院</w:t>
      </w:r>
      <w:r>
        <w:rPr>
          <w:rFonts w:hint="eastAsia"/>
          <w:color w:val="000000"/>
          <w:sz w:val="24"/>
          <w:highlight w:val="none"/>
        </w:rPr>
        <w:t xml:space="preserve">：</w:t>
      </w:r>
      <w:r>
        <w:rPr>
          <w:b/>
          <w:bCs/>
          <w:color w:val="000000"/>
          <w:sz w:val="36"/>
          <w:szCs w:val="36"/>
          <w:highlight w:val="none"/>
        </w:rPr>
      </w:r>
      <w:r/>
    </w:p>
    <w:p>
      <w:pPr>
        <w:pStyle w:val="847"/>
        <w:ind w:firstLine="480"/>
        <w:spacing w:line="360" w:lineRule="auto"/>
        <w:rPr>
          <w:color w:val="000000"/>
          <w:sz w:val="24"/>
          <w:highlight w:val="none"/>
        </w:rPr>
      </w:pPr>
      <w:r>
        <w:rPr>
          <w:rFonts w:hint="eastAsia"/>
          <w:color w:val="000000"/>
          <w:sz w:val="24"/>
          <w:highlight w:val="none"/>
        </w:rPr>
        <w:t xml:space="preserve">由我司所承建的</w:t>
      </w:r>
      <w:r>
        <w:rPr>
          <w:rFonts w:hint="eastAsia" w:ascii="宋体" w:hAnsi="宋体"/>
          <w:color w:val="000000"/>
          <w:sz w:val="24"/>
          <w:szCs w:val="24"/>
          <w:highlight w:val="none"/>
        </w:rPr>
        <w:t xml:space="preserve">项目</w:t>
      </w:r>
      <w:r>
        <w:rPr>
          <w:rFonts w:hint="eastAsia"/>
          <w:color w:val="000000"/>
          <w:sz w:val="24"/>
          <w:highlight w:val="none"/>
        </w:rPr>
        <w:t xml:space="preserve">，目前我司已经按照上级主管部门及建设单位的相关要求，完成了本工程项下所有农民工工资（包含但不仅限于劳务报酬等）的发放工作。</w:t>
      </w:r>
      <w:r>
        <w:rPr>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为维护农民工合法权益、确保社会及企业的和谐稳定，我司现对农民工工资发放工作承诺如下：</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1</w:t>
      </w:r>
      <w:r>
        <w:rPr>
          <w:rFonts w:hint="eastAsia"/>
          <w:color w:val="000000"/>
          <w:sz w:val="24"/>
          <w:highlight w:val="none"/>
        </w:rPr>
        <w:t xml:space="preserve">、按照《劳动法》规定雇佣和使用农民工，严格遵守国家和地方关于农民工工资的有关规定；</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2</w:t>
      </w:r>
      <w:r>
        <w:rPr>
          <w:rFonts w:hint="eastAsia"/>
          <w:color w:val="000000"/>
          <w:sz w:val="24"/>
          <w:highlight w:val="none"/>
        </w:rPr>
        <w:t xml:space="preserve">、现场各阶段的（含本次）工程款优先用于农民工工资的发放工作，承诺不拖欠农民工工资，保证将农民工工资足额、及时、直接的发放到农民工手中，严禁发放给包工头；</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3</w:t>
      </w:r>
      <w:r>
        <w:rPr>
          <w:rFonts w:hint="eastAsia"/>
          <w:color w:val="000000"/>
          <w:sz w:val="24"/>
          <w:highlight w:val="none"/>
        </w:rPr>
        <w:t xml:space="preserve">、如因农民工工资发放不到位或我司处置不力，造成农民工不同形式的上访、闹访、集访等恶性事件发生的，我司愿意承担由此所造成的一切不良后果；</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4</w:t>
      </w:r>
      <w:r>
        <w:rPr>
          <w:rFonts w:hint="eastAsia"/>
          <w:color w:val="000000"/>
          <w:sz w:val="24"/>
          <w:highlight w:val="none"/>
        </w:rPr>
        <w:t xml:space="preserve">、我司承诺不因任何原因以拖欠农民工工资为由，唆使或促成农民工罢工、上访或恶意讨薪事件的发生。如有发生，我司愿意承担由此所造成的一切不良后果；</w:t>
      </w:r>
      <w:r>
        <w:rPr>
          <w:color w:val="000000"/>
          <w:sz w:val="24"/>
          <w:highlight w:val="none"/>
        </w:rPr>
      </w:r>
      <w:r/>
    </w:p>
    <w:p>
      <w:pPr>
        <w:pStyle w:val="847"/>
        <w:ind w:firstLine="480"/>
        <w:spacing w:line="360" w:lineRule="auto"/>
        <w:rPr>
          <w:color w:val="000000"/>
          <w:sz w:val="24"/>
          <w:highlight w:val="none"/>
        </w:rPr>
      </w:pPr>
      <w:r>
        <w:rPr>
          <w:color w:val="000000"/>
          <w:sz w:val="24"/>
          <w:highlight w:val="none"/>
        </w:rPr>
        <w:t xml:space="preserve">5</w:t>
      </w:r>
      <w:r>
        <w:rPr>
          <w:rFonts w:hint="eastAsia"/>
          <w:color w:val="000000"/>
          <w:sz w:val="24"/>
          <w:highlight w:val="none"/>
        </w:rPr>
        <w:t xml:space="preserve">、如突发事件发生（包括但不限于上述第</w:t>
      </w:r>
      <w:r>
        <w:rPr>
          <w:color w:val="000000"/>
          <w:sz w:val="24"/>
          <w:highlight w:val="none"/>
        </w:rPr>
        <w:t xml:space="preserve">3</w:t>
      </w:r>
      <w:r>
        <w:rPr>
          <w:rFonts w:hint="eastAsia"/>
          <w:color w:val="000000"/>
          <w:sz w:val="24"/>
          <w:highlight w:val="none"/>
        </w:rPr>
        <w:t xml:space="preserve">条、第</w:t>
      </w:r>
      <w:r>
        <w:rPr>
          <w:color w:val="000000"/>
          <w:sz w:val="24"/>
          <w:highlight w:val="none"/>
        </w:rPr>
        <w:t xml:space="preserve">4</w:t>
      </w:r>
      <w:r>
        <w:rPr>
          <w:rFonts w:hint="eastAsia"/>
          <w:color w:val="000000"/>
          <w:sz w:val="24"/>
          <w:highlight w:val="none"/>
        </w:rPr>
        <w:t xml:space="preserve">条约定情形），我公司将立即指派同志（手机号码：，职务：）在事发后</w:t>
      </w:r>
      <w:r>
        <w:rPr>
          <w:color w:val="000000"/>
          <w:sz w:val="24"/>
          <w:highlight w:val="none"/>
        </w:rPr>
        <w:t xml:space="preserve">15</w:t>
      </w:r>
      <w:r>
        <w:rPr>
          <w:rFonts w:hint="eastAsia"/>
          <w:color w:val="000000"/>
          <w:sz w:val="24"/>
          <w:highlight w:val="none"/>
        </w:rPr>
        <w:t xml:space="preserve">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color w:val="000000"/>
          <w:sz w:val="24"/>
          <w:highlight w:val="none"/>
        </w:rPr>
      </w:r>
      <w:r/>
    </w:p>
    <w:p>
      <w:pPr>
        <w:pStyle w:val="847"/>
        <w:ind w:firstLine="482"/>
        <w:spacing w:line="360" w:lineRule="auto"/>
        <w:rPr>
          <w:b/>
          <w:color w:val="000000"/>
          <w:sz w:val="24"/>
          <w:highlight w:val="none"/>
        </w:rPr>
      </w:pPr>
      <w:r>
        <w:rPr>
          <w:rFonts w:hint="eastAsia"/>
          <w:b/>
          <w:color w:val="000000"/>
          <w:sz w:val="24"/>
          <w:highlight w:val="none"/>
        </w:rPr>
        <w:t xml:space="preserve">附件：本月农民工工资发放明细。</w:t>
      </w:r>
      <w:r>
        <w:rPr>
          <w:b/>
          <w:color w:val="000000"/>
          <w:sz w:val="24"/>
          <w:highlight w:val="none"/>
        </w:rPr>
      </w:r>
      <w:r/>
    </w:p>
    <w:p>
      <w:pPr>
        <w:pStyle w:val="847"/>
        <w:ind w:firstLine="480"/>
        <w:spacing w:line="360" w:lineRule="auto"/>
        <w:rPr>
          <w:color w:val="000000"/>
          <w:sz w:val="24"/>
          <w:highlight w:val="none"/>
        </w:rPr>
      </w:pPr>
      <w:r>
        <w:rPr>
          <w:rFonts w:hint="eastAsia"/>
          <w:color w:val="000000"/>
          <w:sz w:val="24"/>
          <w:highlight w:val="none"/>
        </w:rPr>
        <w:t xml:space="preserve">（附件内容包含：发放时间、发放总额、发放流水、班组发放汇总、农民工花名册、农民工考勤记录、农民工工资发放确认表，上述资料缺一不可）。</w:t>
      </w:r>
      <w:r>
        <w:rPr>
          <w:color w:val="000000"/>
          <w:sz w:val="24"/>
          <w:highlight w:val="none"/>
        </w:rPr>
      </w:r>
      <w:r/>
    </w:p>
    <w:p>
      <w:pPr>
        <w:pStyle w:val="847"/>
        <w:ind w:firstLine="482"/>
        <w:spacing w:line="360" w:lineRule="auto"/>
        <w:rPr>
          <w:b/>
          <w:color w:val="000000"/>
          <w:sz w:val="24"/>
          <w:highlight w:val="none"/>
        </w:rPr>
      </w:pPr>
      <w:r>
        <w:rPr>
          <w:rFonts w:hint="eastAsia"/>
          <w:b/>
          <w:color w:val="000000"/>
          <w:sz w:val="24"/>
          <w:highlight w:val="none"/>
        </w:rPr>
        <w:t xml:space="preserve">特此承诺！</w:t>
      </w:r>
      <w:r>
        <w:rPr>
          <w:b/>
          <w:color w:val="000000"/>
          <w:sz w:val="24"/>
          <w:highlight w:val="none"/>
        </w:rPr>
      </w:r>
      <w:r/>
    </w:p>
    <w:p>
      <w:pPr>
        <w:pStyle w:val="847"/>
        <w:ind w:firstLine="480"/>
        <w:jc w:val="right"/>
        <w:spacing w:line="360" w:lineRule="auto"/>
        <w:rPr>
          <w:color w:val="000000"/>
          <w:sz w:val="24"/>
          <w:szCs w:val="28"/>
          <w:highlight w:val="none"/>
        </w:rPr>
      </w:pPr>
      <w:r>
        <w:rPr>
          <w:color w:val="000000"/>
          <w:sz w:val="24"/>
          <w:szCs w:val="28"/>
          <w:highlight w:val="none"/>
        </w:rPr>
        <w:t xml:space="preserve">XXXX</w:t>
      </w:r>
      <w:r>
        <w:rPr>
          <w:rFonts w:hint="eastAsia"/>
          <w:color w:val="000000"/>
          <w:sz w:val="24"/>
          <w:szCs w:val="28"/>
          <w:highlight w:val="none"/>
        </w:rPr>
        <w:t xml:space="preserve">有限公司（公章）</w:t>
      </w:r>
      <w:r>
        <w:rPr>
          <w:color w:val="000000"/>
          <w:sz w:val="24"/>
          <w:szCs w:val="28"/>
          <w:highlight w:val="none"/>
        </w:rPr>
      </w:r>
      <w:r/>
    </w:p>
    <w:p>
      <w:pPr>
        <w:pStyle w:val="847"/>
        <w:ind w:firstLine="480"/>
        <w:jc w:val="right"/>
        <w:spacing w:line="360" w:lineRule="auto"/>
        <w:rPr>
          <w:color w:val="000000"/>
          <w:highlight w:val="none"/>
        </w:rPr>
      </w:pPr>
      <w:r>
        <w:rPr>
          <w:color w:val="000000"/>
          <w:sz w:val="24"/>
          <w:szCs w:val="28"/>
          <w:highlight w:val="none"/>
        </w:rPr>
        <w:t xml:space="preserve">XX</w:t>
      </w:r>
      <w:r>
        <w:rPr>
          <w:rFonts w:hint="eastAsia"/>
          <w:color w:val="000000"/>
          <w:sz w:val="24"/>
          <w:szCs w:val="28"/>
          <w:highlight w:val="none"/>
        </w:rPr>
        <w:t xml:space="preserve">年</w:t>
      </w:r>
      <w:r>
        <w:rPr>
          <w:color w:val="000000"/>
          <w:sz w:val="24"/>
          <w:szCs w:val="28"/>
          <w:highlight w:val="none"/>
        </w:rPr>
        <w:t xml:space="preserve">XX</w:t>
      </w:r>
      <w:r>
        <w:rPr>
          <w:rFonts w:hint="eastAsia"/>
          <w:color w:val="000000"/>
          <w:sz w:val="24"/>
          <w:szCs w:val="28"/>
          <w:highlight w:val="none"/>
        </w:rPr>
        <w:t xml:space="preserve">月</w:t>
      </w:r>
      <w:r>
        <w:rPr>
          <w:color w:val="000000"/>
          <w:sz w:val="24"/>
          <w:szCs w:val="28"/>
          <w:highlight w:val="none"/>
        </w:rPr>
        <w:t xml:space="preserve">XX</w:t>
      </w:r>
      <w:r>
        <w:rPr>
          <w:rFonts w:hint="eastAsia"/>
          <w:color w:val="000000"/>
          <w:sz w:val="24"/>
          <w:szCs w:val="28"/>
          <w:highlight w:val="none"/>
        </w:rPr>
        <w:t xml:space="preserve">日</w:t>
      </w:r>
      <w:r>
        <w:rPr>
          <w:color w:val="000000"/>
          <w:highlight w:val="none"/>
        </w:rPr>
      </w:r>
      <w:r/>
    </w:p>
    <w:p>
      <w:pPr>
        <w:pStyle w:val="847"/>
        <w:jc w:val="left"/>
        <w:spacing w:line="360" w:lineRule="auto"/>
        <w:widowControl/>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47"/>
        <w:jc w:val="center"/>
        <w:spacing w:line="400" w:lineRule="exact"/>
        <w:rPr>
          <w:rFonts w:ascii="宋体" w:hAnsi="宋体" w:cs="方正仿宋_GBK"/>
          <w:b/>
          <w:bCs/>
          <w:color w:val="000000"/>
          <w:sz w:val="24"/>
          <w:szCs w:val="24"/>
          <w:highlight w:val="none"/>
        </w:rPr>
      </w:pPr>
      <w:r/>
      <w:bookmarkEnd w:id="172"/>
      <w:r/>
      <w:bookmarkEnd w:id="173"/>
      <w:r>
        <w:rPr>
          <w:rFonts w:ascii="宋体" w:hAnsi="宋体" w:cs="方正仿宋_GBK"/>
          <w:b/>
          <w:bCs/>
          <w:color w:val="000000"/>
          <w:sz w:val="24"/>
          <w:szCs w:val="24"/>
          <w:highlight w:val="none"/>
        </w:rPr>
      </w:r>
      <w:r/>
    </w:p>
    <w:p>
      <w:pPr>
        <w:pStyle w:val="847"/>
        <w:ind w:firstLine="2670"/>
        <w:jc w:val="left"/>
        <w:spacing w:line="360" w:lineRule="auto"/>
        <w:widowControl/>
        <w:rPr>
          <w:rFonts w:ascii="仿宋" w:hAnsi="仿宋" w:eastAsia="仿宋" w:cs="Arial"/>
          <w:b/>
          <w:color w:val="000000"/>
          <w:sz w:val="24"/>
          <w:szCs w:val="24"/>
          <w:highlight w:val="none"/>
        </w:rPr>
      </w:pPr>
      <w:r>
        <w:rPr>
          <w:rFonts w:hint="eastAsia" w:ascii="仿宋" w:hAnsi="仿宋" w:eastAsia="仿宋" w:cs="Arial"/>
          <w:b/>
          <w:bCs/>
          <w:color w:val="000000"/>
          <w:sz w:val="24"/>
          <w:szCs w:val="24"/>
          <w:highlight w:val="none"/>
        </w:rPr>
        <w:t xml:space="preserve">安全生产管理协议书</w:t>
      </w:r>
      <w:r>
        <w:rPr>
          <w:rFonts w:ascii="仿宋" w:hAnsi="仿宋" w:eastAsia="仿宋" w:cs="Arial"/>
          <w:b/>
          <w:color w:val="000000"/>
          <w:sz w:val="24"/>
          <w:szCs w:val="24"/>
          <w:highlight w:val="none"/>
        </w:rPr>
      </w:r>
      <w:r/>
    </w:p>
    <w:p>
      <w:pPr>
        <w:pStyle w:val="847"/>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甲方：江苏省纺织产品质量监督检验研究院</w:t>
      </w:r>
      <w:r>
        <w:rPr>
          <w:rFonts w:ascii="仿宋" w:hAnsi="仿宋" w:eastAsia="仿宋" w:cs="Arial"/>
          <w:color w:val="000000"/>
          <w:sz w:val="24"/>
          <w:szCs w:val="24"/>
          <w:highlight w:val="none"/>
        </w:rPr>
      </w:r>
      <w:r/>
    </w:p>
    <w:p>
      <w:pPr>
        <w:pStyle w:val="847"/>
        <w:jc w:val="left"/>
        <w:spacing w:line="360" w:lineRule="auto"/>
        <w:widowControl/>
        <w:rPr>
          <w:rFonts w:ascii="Arial" w:hAnsi="Arial" w:eastAsia="仿宋" w:cs="Arial"/>
          <w:color w:val="000000"/>
          <w:sz w:val="24"/>
          <w:szCs w:val="24"/>
          <w:highlight w:val="none"/>
        </w:rPr>
      </w:pPr>
      <w:r>
        <w:rPr>
          <w:rFonts w:hint="eastAsia" w:ascii="仿宋" w:hAnsi="仿宋" w:eastAsia="仿宋" w:cs="Arial"/>
          <w:color w:val="000000"/>
          <w:sz w:val="24"/>
          <w:szCs w:val="24"/>
          <w:highlight w:val="none"/>
        </w:rPr>
        <w:t xml:space="preserve">乙方：</w:t>
      </w:r>
      <w:r>
        <w:rPr>
          <w:rFonts w:ascii="Arial" w:hAnsi="Arial" w:eastAsia="仿宋" w:cs="Arial"/>
          <w:color w:val="000000"/>
          <w:sz w:val="24"/>
          <w:szCs w:val="24"/>
          <w:highlight w:val="none"/>
        </w:rPr>
        <w:t xml:space="preserve">   </w:t>
      </w:r>
      <w:r>
        <w:rPr>
          <w:rFonts w:ascii="Arial" w:hAnsi="Arial"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为创造安全、高效的施工环境，切实搞好本项目的安全管理工作，根据《中华人民共和国安全生产法》等法律法规，经甲乙双方平等协商，就</w:t>
      </w:r>
      <w:r>
        <w:rPr>
          <w:rFonts w:ascii="Arial" w:hAnsi="Arial" w:eastAsia="仿宋" w:cs="Arial"/>
          <w:b/>
          <w:color w:val="000000"/>
          <w:sz w:val="24"/>
          <w:szCs w:val="24"/>
          <w:highlight w:val="none"/>
          <w:u w:val="single"/>
        </w:rPr>
        <w:t xml:space="preserve"> </w:t>
      </w:r>
      <w:r>
        <w:rPr>
          <w:rFonts w:hint="eastAsia" w:ascii="Arial" w:hAnsi="Arial" w:eastAsia="仿宋" w:cs="Arial"/>
          <w:b/>
          <w:color w:val="000000"/>
          <w:sz w:val="24"/>
          <w:szCs w:val="24"/>
          <w:highlight w:val="none"/>
          <w:u w:val="single"/>
        </w:rPr>
        <w:t xml:space="preserve">           </w:t>
      </w:r>
      <w:r>
        <w:rPr>
          <w:rFonts w:hint="eastAsia" w:ascii="仿宋" w:hAnsi="仿宋" w:eastAsia="仿宋" w:cs="Arial"/>
          <w:color w:val="000000"/>
          <w:sz w:val="24"/>
          <w:szCs w:val="24"/>
          <w:highlight w:val="none"/>
        </w:rPr>
        <w:t xml:space="preserve">工程达成如下安全生产协议：</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一、乙方施工时间定为：2026年   月  日。</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二、乙方应遵守国家工程建设安全生产有关管理规定，严格按安全标准组织施工，采取一切必要的安全措施，消除事故隐患，确保施工安全，并对施工现场发生的一切安全问题负责。</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（3）乙方作业人员在施工过程中，乙方应提供安全生产所需的合格的劳动防护用品，如手套、安全帽、安全带、安全网等。施工人员必须正确穿戴好劳动防护用品。</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（4）乙方施工作业现场（包括施工营地及作业涉及区域）要按照《消防法》的要求，落实有关消防安全措施，确保不发生火灾事故。</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（5）乙方施工现场需临时用电的，必须办理临时用电手续，落实用电安全规范，确保用电安全。</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（6）应对作业环境、施工全过程等充分的危险因素进行识别，并对识别出来的危险因素采取有效的防范措施，确保作业安全。</w:t>
      </w:r>
      <w:r>
        <w:rPr>
          <w:rFonts w:ascii="仿宋" w:hAnsi="仿宋" w:eastAsia="仿宋" w:cs="Arial"/>
          <w:color w:val="000000"/>
          <w:sz w:val="24"/>
          <w:szCs w:val="24"/>
          <w:highlight w:val="none"/>
        </w:rPr>
      </w:r>
      <w:r/>
    </w:p>
    <w:p>
      <w:pPr>
        <w:pStyle w:val="847"/>
        <w:ind w:firstLine="482"/>
        <w:jc w:val="left"/>
        <w:spacing w:line="360" w:lineRule="auto"/>
        <w:widowControl/>
        <w:rPr>
          <w:rFonts w:ascii="仿宋" w:hAnsi="仿宋" w:eastAsia="仿宋" w:cs="Arial"/>
          <w:color w:val="000000"/>
          <w:sz w:val="24"/>
          <w:szCs w:val="24"/>
          <w:highlight w:val="none"/>
        </w:rPr>
      </w:pPr>
      <w:r>
        <w:rPr>
          <w:rFonts w:hint="eastAsia" w:ascii="仿宋" w:hAnsi="仿宋" w:eastAsia="仿宋" w:cs="Arial"/>
          <w:b/>
          <w:color w:val="000000"/>
          <w:sz w:val="24"/>
          <w:szCs w:val="24"/>
          <w:highlight w:val="none"/>
        </w:rPr>
        <w:t xml:space="preserve">（7）乙方应采取有效预防高空坠落措施，并对所采取的防护用品进行检查，确认安全有效</w:t>
      </w:r>
      <w:r>
        <w:rPr>
          <w:rFonts w:hint="eastAsia" w:ascii="仿宋" w:hAnsi="仿宋" w:eastAsia="仿宋" w:cs="Arial"/>
          <w:color w:val="000000"/>
          <w:sz w:val="24"/>
          <w:szCs w:val="24"/>
          <w:highlight w:val="none"/>
        </w:rPr>
        <w:t xml:space="preserve">。</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五、乙方应当接受发包人、监理单位及政府安全监督机构对其安全生产的监督检查。对于检查单位下达的整改意见通知，承包人要立即予以整改，由此发生的费用承包人自负。对于因此而造成工期延误的，承包人还要按合同规定向发包人支付违约金。</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六、在施工期间，乙方要服从甲方工作人员的管理，有事先要向甲方工作人员请示，经同意后方可实施。</w:t>
      </w:r>
      <w:r>
        <w:rPr>
          <w:rFonts w:ascii="仿宋" w:hAnsi="仿宋" w:eastAsia="仿宋" w:cs="Arial"/>
          <w:color w:val="000000"/>
          <w:sz w:val="24"/>
          <w:szCs w:val="24"/>
          <w:highlight w:val="none"/>
        </w:rPr>
      </w:r>
      <w:r/>
    </w:p>
    <w:p>
      <w:pPr>
        <w:pStyle w:val="847"/>
        <w:ind w:firstLine="480"/>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七、在施工期间，乙方施工人员的人身、财产、治安等安全均由乙方负全责，出现任何安全事故甲方概不负责。</w:t>
      </w:r>
      <w:r>
        <w:rPr>
          <w:rFonts w:ascii="仿宋" w:hAnsi="仿宋" w:eastAsia="仿宋" w:cs="Arial"/>
          <w:color w:val="000000"/>
          <w:sz w:val="24"/>
          <w:szCs w:val="24"/>
          <w:highlight w:val="none"/>
        </w:rPr>
      </w:r>
      <w:r/>
    </w:p>
    <w:p>
      <w:pPr>
        <w:pStyle w:val="847"/>
        <w:ind w:firstLine="48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八、出现下列情况之一时，甲方有权单方面解除合同，由此造成的后果由乙方承担。</w:t>
      </w:r>
      <w:r>
        <w:rPr>
          <w:rFonts w:ascii="仿宋" w:hAnsi="仿宋" w:eastAsia="仿宋" w:cs="Arial"/>
          <w:color w:val="000000"/>
          <w:sz w:val="24"/>
          <w:szCs w:val="24"/>
          <w:highlight w:val="none"/>
        </w:rPr>
      </w:r>
      <w:r/>
    </w:p>
    <w:p>
      <w:pPr>
        <w:pStyle w:val="847"/>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(一)未经甲方同意，擅自分包或转包的；</w:t>
      </w:r>
      <w:r>
        <w:rPr>
          <w:rFonts w:ascii="仿宋" w:hAnsi="仿宋" w:eastAsia="仿宋" w:cs="Arial"/>
          <w:color w:val="000000"/>
          <w:sz w:val="24"/>
          <w:szCs w:val="24"/>
          <w:highlight w:val="none"/>
        </w:rPr>
      </w:r>
      <w:r/>
    </w:p>
    <w:p>
      <w:pPr>
        <w:pStyle w:val="847"/>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(二)未经安全资质审批擅自作业的；</w:t>
      </w:r>
      <w:r>
        <w:rPr>
          <w:rFonts w:ascii="仿宋" w:hAnsi="仿宋" w:eastAsia="仿宋" w:cs="Arial"/>
          <w:color w:val="000000"/>
          <w:sz w:val="24"/>
          <w:szCs w:val="24"/>
          <w:highlight w:val="none"/>
        </w:rPr>
      </w:r>
      <w:r/>
    </w:p>
    <w:p>
      <w:pPr>
        <w:pStyle w:val="847"/>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(三)安全措施不落实，存在重大事故隐患的；</w:t>
      </w:r>
      <w:r>
        <w:rPr>
          <w:rFonts w:ascii="仿宋" w:hAnsi="仿宋" w:eastAsia="仿宋" w:cs="Arial"/>
          <w:color w:val="000000"/>
          <w:sz w:val="24"/>
          <w:szCs w:val="24"/>
          <w:highlight w:val="none"/>
        </w:rPr>
      </w:r>
      <w:r/>
    </w:p>
    <w:p>
      <w:pPr>
        <w:pStyle w:val="847"/>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(四)不遵守安全规章制度违章作业的；</w:t>
      </w:r>
      <w:r>
        <w:rPr>
          <w:rFonts w:ascii="仿宋" w:hAnsi="仿宋" w:eastAsia="仿宋" w:cs="Arial"/>
          <w:color w:val="000000"/>
          <w:sz w:val="24"/>
          <w:szCs w:val="24"/>
          <w:highlight w:val="none"/>
        </w:rPr>
      </w:r>
      <w:r/>
    </w:p>
    <w:p>
      <w:pPr>
        <w:pStyle w:val="847"/>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（五）对安全生产隐患，未按甲方要求立即整改的；</w:t>
      </w:r>
      <w:r>
        <w:rPr>
          <w:rFonts w:ascii="仿宋" w:hAnsi="仿宋" w:eastAsia="仿宋" w:cs="Arial"/>
          <w:color w:val="000000"/>
          <w:sz w:val="24"/>
          <w:szCs w:val="24"/>
          <w:highlight w:val="none"/>
        </w:rPr>
      </w:r>
      <w:r/>
    </w:p>
    <w:p>
      <w:pPr>
        <w:pStyle w:val="847"/>
        <w:ind w:firstLine="200"/>
        <w:jc w:val="left"/>
        <w:spacing w:line="40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(六)发生重大生产安全事故的。</w:t>
      </w:r>
      <w:r>
        <w:rPr>
          <w:rFonts w:ascii="仿宋" w:hAnsi="仿宋" w:eastAsia="仿宋" w:cs="Arial"/>
          <w:color w:val="000000"/>
          <w:sz w:val="24"/>
          <w:szCs w:val="24"/>
          <w:highlight w:val="none"/>
        </w:rPr>
      </w:r>
      <w:r/>
    </w:p>
    <w:p>
      <w:pPr>
        <w:pStyle w:val="847"/>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九、（其他需要说明的事项，由双方协商规定）</w:t>
      </w:r>
      <w:r>
        <w:rPr>
          <w:rFonts w:ascii="仿宋" w:hAnsi="仿宋" w:eastAsia="仿宋" w:cs="Arial"/>
          <w:color w:val="000000"/>
          <w:sz w:val="24"/>
          <w:szCs w:val="24"/>
          <w:highlight w:val="none"/>
        </w:rPr>
      </w:r>
      <w:r/>
    </w:p>
    <w:p>
      <w:pPr>
        <w:pStyle w:val="847"/>
        <w:jc w:val="left"/>
        <w:spacing w:line="360" w:lineRule="auto"/>
        <w:widowControl/>
        <w:rPr>
          <w:rFonts w:ascii="仿宋" w:hAnsi="仿宋" w:eastAsia="仿宋" w:cs="Arial"/>
          <w:color w:val="000000"/>
          <w:sz w:val="24"/>
          <w:szCs w:val="24"/>
          <w:highlight w:val="none"/>
        </w:rPr>
      </w:pPr>
      <w:r>
        <w:rPr>
          <w:rFonts w:ascii="Arial" w:hAnsi="Arial" w:eastAsia="仿宋" w:cs="Arial"/>
          <w:color w:val="000000"/>
          <w:sz w:val="24"/>
          <w:szCs w:val="24"/>
          <w:highlight w:val="none"/>
        </w:rPr>
        <w:t xml:space="preserve">  </w:t>
      </w:r>
      <w:r>
        <w:rPr>
          <w:rFonts w:hint="eastAsia" w:ascii="仿宋" w:hAnsi="仿宋" w:eastAsia="仿宋" w:cs="Arial"/>
          <w:color w:val="000000"/>
          <w:sz w:val="24"/>
          <w:szCs w:val="24"/>
          <w:highlight w:val="none"/>
        </w:rPr>
        <w:t xml:space="preserve"> 以上协议，一式叁份，自签订之日起执行，工程完工时终止。</w:t>
      </w:r>
      <w:r>
        <w:rPr>
          <w:rFonts w:ascii="仿宋" w:hAnsi="仿宋" w:eastAsia="仿宋" w:cs="Arial"/>
          <w:color w:val="000000"/>
          <w:sz w:val="24"/>
          <w:szCs w:val="24"/>
          <w:highlight w:val="none"/>
        </w:rPr>
      </w:r>
      <w:r/>
    </w:p>
    <w:p>
      <w:pPr>
        <w:pStyle w:val="847"/>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　甲方单位（章）</w:t>
      </w:r>
      <w:r>
        <w:rPr>
          <w:rFonts w:ascii="Arial" w:hAnsi="Arial" w:eastAsia="仿宋" w:cs="Arial"/>
          <w:color w:val="000000"/>
          <w:sz w:val="24"/>
          <w:szCs w:val="24"/>
          <w:highlight w:val="none"/>
        </w:rPr>
        <w:t xml:space="preserve">                             </w:t>
      </w:r>
      <w:r>
        <w:rPr>
          <w:rFonts w:hint="eastAsia" w:ascii="仿宋" w:hAnsi="仿宋" w:eastAsia="仿宋" w:cs="Arial"/>
          <w:color w:val="000000"/>
          <w:sz w:val="24"/>
          <w:szCs w:val="24"/>
          <w:highlight w:val="none"/>
        </w:rPr>
        <w:t xml:space="preserve">乙方单位（章）　　</w:t>
      </w:r>
      <w:r>
        <w:rPr>
          <w:rFonts w:ascii="仿宋" w:hAnsi="仿宋" w:eastAsia="仿宋" w:cs="Arial"/>
          <w:color w:val="000000"/>
          <w:sz w:val="24"/>
          <w:szCs w:val="24"/>
          <w:highlight w:val="none"/>
        </w:rPr>
      </w:r>
      <w:r/>
    </w:p>
    <w:p>
      <w:pPr>
        <w:pStyle w:val="847"/>
        <w:jc w:val="left"/>
        <w:spacing w:line="360"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项目负责人：</w:t>
      </w:r>
      <w:r>
        <w:rPr>
          <w:rFonts w:ascii="Arial" w:hAnsi="Arial" w:eastAsia="仿宋" w:cs="Arial"/>
          <w:color w:val="000000"/>
          <w:sz w:val="24"/>
          <w:szCs w:val="24"/>
          <w:highlight w:val="none"/>
        </w:rPr>
        <w:t xml:space="preserve">                                </w:t>
      </w:r>
      <w:r>
        <w:rPr>
          <w:rFonts w:hint="eastAsia" w:ascii="仿宋" w:hAnsi="仿宋" w:eastAsia="仿宋" w:cs="Arial"/>
          <w:color w:val="000000"/>
          <w:sz w:val="24"/>
          <w:szCs w:val="24"/>
          <w:highlight w:val="none"/>
        </w:rPr>
        <w:t xml:space="preserve">项目负责人：</w:t>
      </w:r>
      <w:r>
        <w:rPr>
          <w:rFonts w:ascii="仿宋" w:hAnsi="仿宋" w:eastAsia="仿宋" w:cs="Arial"/>
          <w:color w:val="000000"/>
          <w:sz w:val="24"/>
          <w:szCs w:val="24"/>
          <w:highlight w:val="none"/>
        </w:rPr>
      </w:r>
      <w:r/>
    </w:p>
    <w:p>
      <w:pPr>
        <w:pStyle w:val="847"/>
        <w:jc w:val="left"/>
        <w:spacing w:line="360" w:lineRule="auto"/>
        <w:widowControl/>
        <w:rPr>
          <w:rFonts w:ascii="仿宋" w:hAnsi="仿宋" w:eastAsia="仿宋" w:cs="Arial"/>
          <w:b/>
          <w:bCs/>
          <w:color w:val="000000"/>
          <w:spacing w:val="2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Arial"/>
          <w:b/>
          <w:bCs/>
          <w:color w:val="000000"/>
          <w:spacing w:val="20"/>
          <w:sz w:val="24"/>
          <w:szCs w:val="24"/>
          <w:highlight w:val="none"/>
        </w:rPr>
      </w:r>
      <w:r/>
    </w:p>
    <w:p>
      <w:pPr>
        <w:pStyle w:val="847"/>
        <w:ind w:firstLine="2911"/>
        <w:jc w:val="left"/>
        <w:spacing w:line="360" w:lineRule="auto"/>
        <w:widowControl/>
        <w:rPr>
          <w:rStyle w:val="925"/>
          <w:rFonts w:ascii="仿宋" w:hAnsi="仿宋" w:eastAsia="仿宋" w:cs="Arial"/>
          <w:b w:val="0"/>
          <w:bCs w:val="0"/>
          <w:color w:val="000000"/>
          <w:sz w:val="24"/>
          <w:szCs w:val="24"/>
          <w:highlight w:val="none"/>
        </w:rPr>
      </w:pPr>
      <w:r>
        <w:rPr>
          <w:rFonts w:hint="eastAsia" w:ascii="仿宋" w:hAnsi="仿宋" w:eastAsia="仿宋" w:cs="Arial"/>
          <w:color w:val="000000"/>
          <w:sz w:val="24"/>
          <w:szCs w:val="24"/>
          <w:highlight w:val="none"/>
        </w:rPr>
        <w:t xml:space="preserve">外来人员安全教育培训记录</w:t>
      </w:r>
      <w:r>
        <w:rPr>
          <w:rFonts w:ascii="Arial" w:hAnsi="Arial" w:eastAsia="仿宋" w:cs="Arial"/>
          <w:color w:val="000000"/>
          <w:sz w:val="24"/>
          <w:szCs w:val="24"/>
          <w:highlight w:val="none"/>
        </w:rPr>
        <w:t xml:space="preserve"> </w:t>
      </w:r>
      <w:r>
        <w:rPr>
          <w:rStyle w:val="925"/>
          <w:rFonts w:ascii="仿宋" w:hAnsi="仿宋" w:eastAsia="仿宋" w:cs="Arial"/>
          <w:b w:val="0"/>
          <w:bCs w:val="0"/>
          <w:color w:val="000000"/>
          <w:sz w:val="24"/>
          <w:szCs w:val="24"/>
          <w:highlight w:val="none"/>
        </w:rPr>
      </w:r>
      <w:r/>
    </w:p>
    <w:tbl>
      <w:tblPr>
        <w:tblW w:w="4934" w:type="pct"/>
        <w:tblInd w:w="-108" w:type="dxa"/>
        <w:tblLayout w:type="fixed"/>
        <w:tblCellMar>
          <w:left w:w="108" w:type="dxa"/>
          <w:top w:w="0" w:type="dxa"/>
          <w:right w:w="108" w:type="dxa"/>
          <w:bottom w:w="0" w:type="dxa"/>
        </w:tblCellMar>
        <w:tblLook w:val="04A0" w:firstRow="1" w:lastRow="0" w:firstColumn="1" w:lastColumn="0" w:noHBand="0" w:noVBand="1"/>
      </w:tblPr>
      <w:tblGrid>
        <w:gridCol w:w="1287"/>
        <w:gridCol w:w="355"/>
        <w:gridCol w:w="507"/>
        <w:gridCol w:w="899"/>
        <w:gridCol w:w="1156"/>
        <w:gridCol w:w="794"/>
        <w:gridCol w:w="562"/>
        <w:gridCol w:w="273"/>
        <w:gridCol w:w="1340"/>
        <w:gridCol w:w="1242"/>
      </w:tblGrid>
      <w:tr>
        <w:trPr>
          <w:trHeight w:val="359"/>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2" w:type="dxa"/>
            <w:vAlign w:val="center"/>
            <w:vMerge w:val="restart"/>
            <w:textDirection w:val="lrTb"/>
            <w:noWrap w:val="false"/>
          </w:tcPr>
          <w:p>
            <w:pPr>
              <w:pStyle w:val="847"/>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要培训内容</w:t>
            </w: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vMerge w:val="restart"/>
            <w:textDirection w:val="lrTb"/>
            <w:noWrap w:val="false"/>
          </w:tcPr>
          <w:p>
            <w:pPr>
              <w:pStyle w:val="847"/>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1.企业介绍及企业所涉及的危险有害因素</w:t>
            </w:r>
            <w:r>
              <w:rPr>
                <w:rFonts w:ascii="仿宋" w:hAnsi="仿宋" w:eastAsia="仿宋" w:cs="Arial"/>
                <w:color w:val="000000"/>
                <w:sz w:val="24"/>
                <w:szCs w:val="24"/>
                <w:highlight w:val="none"/>
              </w:rPr>
            </w:r>
            <w:r/>
          </w:p>
          <w:p>
            <w:pPr>
              <w:pStyle w:val="847"/>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2企业应急疏散措施</w:t>
            </w:r>
            <w:r>
              <w:rPr>
                <w:rFonts w:ascii="仿宋" w:hAnsi="仿宋" w:eastAsia="仿宋" w:cs="Arial"/>
                <w:color w:val="000000"/>
                <w:sz w:val="24"/>
                <w:szCs w:val="24"/>
                <w:highlight w:val="none"/>
              </w:rPr>
            </w:r>
            <w:r/>
          </w:p>
          <w:p>
            <w:pPr>
              <w:pStyle w:val="847"/>
              <w:ind w:firstLine="1950"/>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3.监管安全管理要求规定</w:t>
            </w: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vMerge w:val="restart"/>
            <w:textDirection w:val="lrTb"/>
            <w:noWrap w:val="false"/>
          </w:tcPr>
          <w:p>
            <w:pPr>
              <w:pStyle w:val="847"/>
              <w:jc w:val="lef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主讲人</w:t>
            </w: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pStyle w:val="847"/>
              <w:ind w:firstLine="1950"/>
              <w:jc w:val="left"/>
              <w:widowControl/>
              <w:rPr>
                <w:rFonts w:ascii="仿宋" w:hAnsi="仿宋" w:eastAsia="仿宋" w:cs="Arial"/>
                <w:color w:val="000000"/>
                <w:sz w:val="24"/>
                <w:szCs w:val="24"/>
                <w:highlight w:val="none"/>
              </w:rPr>
            </w:pPr>
            <w:r>
              <w:rPr>
                <w:rFonts w:hint="eastAsia" w:ascii="Arial" w:hAnsi="Arial" w:eastAsia="仿宋" w:cs="Arial"/>
                <w:color w:val="000000"/>
                <w:sz w:val="24"/>
                <w:szCs w:val="24"/>
                <w:highlight w:val="none"/>
              </w:rPr>
              <w:t xml:space="preserve"> </w:t>
            </w:r>
            <w:r>
              <w:rPr>
                <w:rFonts w:ascii="仿宋" w:hAnsi="仿宋" w:eastAsia="仿宋" w:cs="Arial"/>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pStyle w:val="847"/>
              <w:jc w:val="center"/>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时间</w:t>
            </w:r>
            <w:r>
              <w:rPr>
                <w:rFonts w:ascii="仿宋" w:hAnsi="仿宋" w:eastAsia="仿宋" w:cs="Arial"/>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pStyle w:val="847"/>
              <w:ind w:firstLine="1950"/>
              <w:jc w:val="left"/>
              <w:widowControl/>
              <w:rPr>
                <w:rFonts w:ascii="仿宋" w:hAnsi="仿宋" w:eastAsia="仿宋" w:cs="Arial"/>
                <w:color w:val="000000"/>
                <w:sz w:val="24"/>
                <w:szCs w:val="24"/>
                <w:highlight w:val="none"/>
              </w:rPr>
            </w:pPr>
            <w:r>
              <w:rPr>
                <w:rFonts w:hint="eastAsia" w:ascii="Arial" w:hAnsi="Arial" w:eastAsia="仿宋" w:cs="Arial"/>
                <w:color w:val="000000"/>
                <w:sz w:val="24"/>
                <w:szCs w:val="24"/>
                <w:highlight w:val="none"/>
              </w:rPr>
              <w:t xml:space="preserve"> </w:t>
            </w:r>
            <w:r>
              <w:rPr>
                <w:rFonts w:ascii="仿宋" w:hAnsi="仿宋" w:eastAsia="仿宋" w:cs="Arial"/>
                <w:color w:val="000000"/>
                <w:sz w:val="24"/>
                <w:szCs w:val="24"/>
                <w:highlight w:val="none"/>
              </w:rPr>
            </w:r>
            <w:r/>
          </w:p>
        </w:tc>
      </w:tr>
      <w:tr>
        <w:trPr>
          <w:trHeight w:val="1657"/>
        </w:trPr>
        <w:tc>
          <w:tcPr>
            <w:gridSpan w:val="2"/>
            <w:tcBorders>
              <w:top w:val="single" w:color="000000" w:sz="8" w:space="0"/>
              <w:left w:val="single" w:color="000000" w:sz="8" w:space="0"/>
              <w:bottom w:val="single" w:color="000000" w:sz="8" w:space="0"/>
              <w:right w:val="single" w:color="000000" w:sz="8" w:space="0"/>
            </w:tcBorders>
            <w:tcW w:w="1642" w:type="dxa"/>
            <w:vAlign w:val="center"/>
            <w:vMerge w:val="continue"/>
            <w:textDirection w:val="lrTb"/>
            <w:noWrap w:val="false"/>
          </w:tcPr>
          <w:p>
            <w:pPr>
              <w:pStyle w:val="847"/>
              <w:jc w:val="left"/>
              <w:spacing w:after="160" w:line="276" w:lineRule="auto"/>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W w:w="1406" w:type="dxa"/>
            <w:vAlign w:val="center"/>
            <w:vMerge w:val="continue"/>
            <w:textDirection w:val="lrTb"/>
            <w:noWrap w:val="false"/>
          </w:tcPr>
          <w:p>
            <w:pPr>
              <w:pStyle w:val="847"/>
              <w:jc w:val="left"/>
              <w:spacing w:after="160" w:line="276" w:lineRule="auto"/>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pStyle w:val="847"/>
              <w:jc w:val="center"/>
              <w:spacing w:after="160" w:line="13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培训地点</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pStyle w:val="847"/>
              <w:jc w:val="center"/>
              <w:spacing w:after="160" w:line="130" w:lineRule="atLeast"/>
              <w:widowControl/>
              <w:rPr>
                <w:rFonts w:ascii="仿宋" w:hAnsi="仿宋" w:eastAsia="仿宋" w:cs="Arial"/>
                <w:color w:val="000000"/>
                <w:sz w:val="24"/>
                <w:szCs w:val="24"/>
                <w:highlight w:val="none"/>
              </w:rPr>
            </w:pPr>
            <w:r>
              <w:rPr>
                <w:rFonts w:hint="eastAsia" w:ascii="Arial" w:hAnsi="Arial" w:eastAsia="仿宋" w:cs="Arial"/>
                <w:color w:val="000000"/>
                <w:sz w:val="24"/>
                <w:szCs w:val="24"/>
                <w:highlight w:val="none"/>
              </w:rPr>
              <w:t xml:space="preserve"> </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pStyle w:val="847"/>
              <w:jc w:val="center"/>
              <w:spacing w:after="160" w:line="13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课时</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pStyle w:val="847"/>
              <w:jc w:val="center"/>
              <w:spacing w:after="160" w:line="13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4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5" w:type="dxa"/>
            <w:vAlign w:val="top"/>
            <w:textDirection w:val="lrTb"/>
            <w:noWrap w:val="false"/>
          </w:tcPr>
          <w:p>
            <w:pPr>
              <w:pStyle w:val="847"/>
              <w:jc w:val="left"/>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承诺：我（以下签字人）经过培训，清楚明白培训内容且应遵守规定，并承担违反规定而带来的后果。</w:t>
            </w:r>
            <w:r>
              <w:rPr>
                <w:rFonts w:ascii="仿宋" w:hAnsi="仿宋" w:eastAsia="仿宋" w:cs="Arial"/>
                <w:color w:val="000000"/>
                <w:sz w:val="24"/>
                <w:szCs w:val="24"/>
                <w:highlight w:val="none"/>
              </w:rPr>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序号</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受训人</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身份证号</w:t>
            </w: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序号</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受训人</w:t>
            </w: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身份证号</w:t>
            </w: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11</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12</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3</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13</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4</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14</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5</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15</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6</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16</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7</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17</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8</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18</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9</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19</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10</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20</w:t>
            </w:r>
            <w:r>
              <w:rPr>
                <w:rFonts w:ascii="仿宋" w:hAnsi="仿宋" w:eastAsia="仿宋" w:cs="Arial"/>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pStyle w:val="847"/>
              <w:jc w:val="center"/>
              <w:spacing w:after="160" w:line="240" w:lineRule="atLeast"/>
              <w:widowControl/>
              <w:rPr>
                <w:rFonts w:hint="eastAsia" w:ascii="仿宋" w:hAnsi="仿宋" w:eastAsia="仿宋" w:cs="Arial"/>
                <w:color w:val="000000"/>
                <w:sz w:val="24"/>
                <w:szCs w:val="24"/>
                <w:highlight w:val="none"/>
              </w:rPr>
            </w:pPr>
            <w:r>
              <w:rPr>
                <w:rFonts w:hint="eastAsia" w:ascii="仿宋" w:hAnsi="仿宋" w:eastAsia="仿宋" w:cs="Arial"/>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5" w:type="dxa"/>
            <w:vAlign w:val="center"/>
            <w:textDirection w:val="lrTb"/>
            <w:noWrap w:val="false"/>
          </w:tcPr>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p>
            <w:pPr>
              <w:pStyle w:val="847"/>
              <w:jc w:val="center"/>
              <w:spacing w:after="160" w:line="240" w:lineRule="atLeast"/>
              <w:widowControl/>
              <w:rPr>
                <w:rFonts w:ascii="仿宋" w:hAnsi="仿宋" w:eastAsia="仿宋" w:cs="Arial"/>
                <w:color w:val="000000"/>
                <w:sz w:val="24"/>
                <w:szCs w:val="24"/>
                <w:highlight w:val="none"/>
              </w:rPr>
            </w:pPr>
            <w:r>
              <w:rPr>
                <w:rFonts w:ascii="仿宋" w:hAnsi="仿宋" w:eastAsia="仿宋" w:cs="Arial"/>
                <w:color w:val="000000"/>
                <w:sz w:val="24"/>
                <w:szCs w:val="24"/>
                <w:highlight w:val="none"/>
              </w:rPr>
            </w:r>
            <w:r/>
          </w:p>
        </w:tc>
      </w:tr>
      <w:tr>
        <w:trPr>
          <w:trHeight w:val="45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5" w:type="dxa"/>
            <w:vAlign w:val="top"/>
            <w:textDirection w:val="lrTb"/>
            <w:noWrap w:val="false"/>
          </w:tcPr>
          <w:p>
            <w:pPr>
              <w:pStyle w:val="847"/>
              <w:jc w:val="center"/>
              <w:spacing w:after="160" w:line="276" w:lineRule="auto"/>
              <w:widowControl/>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该培训记录有效期为自培训之日起</w:t>
            </w:r>
            <w:r>
              <w:rPr>
                <w:rFonts w:hint="eastAsia" w:ascii="仿宋" w:hAnsi="仿宋" w:eastAsia="仿宋" w:cs="Arial"/>
                <w:b/>
                <w:bCs/>
                <w:color w:val="000000"/>
                <w:sz w:val="24"/>
                <w:szCs w:val="24"/>
                <w:highlight w:val="none"/>
              </w:rPr>
              <w:t xml:space="preserve">六个月</w:t>
            </w:r>
            <w:r>
              <w:rPr>
                <w:rFonts w:hint="eastAsia" w:ascii="仿宋" w:hAnsi="仿宋" w:eastAsia="仿宋" w:cs="Arial"/>
                <w:color w:val="000000"/>
                <w:sz w:val="24"/>
                <w:szCs w:val="24"/>
                <w:highlight w:val="none"/>
              </w:rPr>
              <w:t xml:space="preserve">，超过期限工程尚未结束的，应再次培训。</w:t>
            </w:r>
            <w:r>
              <w:rPr>
                <w:rFonts w:ascii="仿宋" w:hAnsi="仿宋" w:eastAsia="仿宋" w:cs="Arial"/>
                <w:color w:val="000000"/>
                <w:sz w:val="24"/>
                <w:szCs w:val="24"/>
                <w:highlight w:val="none"/>
              </w:rPr>
            </w:r>
            <w:r/>
          </w:p>
        </w:tc>
      </w:tr>
    </w:tbl>
    <w:p>
      <w:pPr>
        <w:pStyle w:val="847"/>
        <w:jc w:val="center"/>
        <w:rPr>
          <w:b/>
          <w:bCs/>
          <w:color w:val="000000"/>
          <w:sz w:val="36"/>
          <w:szCs w:val="36"/>
          <w:highlight w:val="none"/>
        </w:rPr>
      </w:pPr>
      <w:r>
        <w:rPr>
          <w:rFonts w:hint="eastAsia"/>
          <w:b/>
          <w:bCs/>
          <w:color w:val="000000"/>
          <w:sz w:val="36"/>
          <w:szCs w:val="36"/>
          <w:highlight w:val="none"/>
        </w:rPr>
        <w:br w:type="page" w:clear="all"/>
      </w:r>
      <w:r>
        <w:rPr>
          <w:rFonts w:hint="eastAsia"/>
          <w:b/>
          <w:bCs/>
          <w:color w:val="000000"/>
          <w:sz w:val="36"/>
          <w:szCs w:val="36"/>
          <w:highlight w:val="none"/>
        </w:rPr>
        <w:t xml:space="preserve">廉洁合同</w:t>
      </w:r>
      <w:r>
        <w:rPr>
          <w:b/>
          <w:bCs/>
          <w:color w:val="000000"/>
          <w:sz w:val="36"/>
          <w:szCs w:val="36"/>
          <w:highlight w:val="none"/>
        </w:rPr>
      </w:r>
      <w:r/>
    </w:p>
    <w:p>
      <w:pPr>
        <w:pStyle w:val="847"/>
        <w:spacing w:line="360" w:lineRule="auto"/>
        <w:rPr>
          <w:rFonts w:ascii="宋体" w:hAnsi="宋体" w:cs="仿宋"/>
          <w:b/>
          <w:color w:val="000000"/>
          <w:sz w:val="24"/>
          <w:szCs w:val="24"/>
          <w:highlight w:val="none"/>
        </w:rPr>
      </w:pPr>
      <w:r>
        <w:rPr>
          <w:rFonts w:hint="eastAsia" w:ascii="宋体" w:hAnsi="宋体" w:cs="仿宋"/>
          <w:color w:val="000000"/>
          <w:sz w:val="24"/>
          <w:szCs w:val="24"/>
          <w:highlight w:val="none"/>
        </w:rPr>
        <w:t xml:space="preserve">甲方：</w:t>
      </w:r>
      <w:r>
        <w:rPr>
          <w:rFonts w:hint="eastAsia" w:ascii="宋体" w:hAnsi="宋体"/>
          <w:color w:val="000000"/>
          <w:sz w:val="24"/>
          <w:szCs w:val="24"/>
          <w:highlight w:val="none"/>
          <w:u w:val="single"/>
        </w:rPr>
        <w:t xml:space="preserve">江苏省纺织产品质量监督检验研究院   </w:t>
      </w:r>
      <w:r>
        <w:rPr>
          <w:rFonts w:ascii="宋体" w:hAnsi="宋体" w:cs="仿宋"/>
          <w:b/>
          <w:color w:val="000000"/>
          <w:sz w:val="24"/>
          <w:szCs w:val="24"/>
          <w:highlight w:val="none"/>
        </w:rPr>
      </w:r>
      <w:r/>
    </w:p>
    <w:p>
      <w:pPr>
        <w:pStyle w:val="84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乙方：</w:t>
      </w:r>
      <w:r>
        <w:rPr>
          <w:rFonts w:ascii="宋体" w:hAnsi="宋体" w:cs="仿宋"/>
          <w:color w:val="000000"/>
          <w:sz w:val="24"/>
          <w:szCs w:val="24"/>
          <w:highlight w:val="none"/>
          <w:u w:val="singl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为防止国有资源交易活动中各种不正当行为发生，确保项目交易公开、公正、公平，根据廉政建设的相关规定，结合国有资源交易工作特点，特订立本合同如下：</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一、甲乙双方应当自觉遵守国家和所在地区关于招投标（政府采购）的相关规定和廉政建设的各项规定。</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二、甲方及相关工作人员不得以任何形式向乙方索要和收受回扣等好处费。</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四、甲方相关工作人员不得要求或者授受乙方为其住房装修、婚丧嫁娶、家属和子女的工作安排以及出国提供方便或服务。</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五、甲方相关工作人员不得向乙方介绍家属或者亲友从事与甲方招标（采购）有关的服务、货物供应、工程分包等经济活动。</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六、乙方应当通过正常途径开展相对业务工作，不得为获取某些不正当利益而向甲方相关工作人员赠送礼金、有价证券和贵重物品等。</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七、乙方不得为谋取私利与甲方相关工作人员就中标（成交）甲方招标（采购）项目等进行私下商谈或者达成默契。</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八、乙方不得以洽谈业务、签订经济合同为借口，邀请甲方相关工作人员外出旅游和进入营业性高档娱乐场所。</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九、乙方不得为甲方单位和个人购置或者提供通讯工具、交通工具、家电、高档办公用品等物品。</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十一、甲方发现乙方有违反本协议或者采取不正当的手段行贿甲方相关工作人员，甲方可以根据具体情节和造成的后果采取以下措施：</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bookmarkStart w:id="174" w:name="_Toc22327_WPSOffice_Level1"/>
      <w:r>
        <w:rPr>
          <w:rFonts w:hint="eastAsia" w:ascii="宋体" w:hAnsi="宋体" w:cs="仿宋"/>
          <w:color w:val="000000"/>
          <w:sz w:val="24"/>
          <w:szCs w:val="24"/>
          <w:highlight w:val="none"/>
        </w:rPr>
        <w:t xml:space="preserve">1．责令乙方限期整改；</w:t>
      </w:r>
      <w:bookmarkEnd w:id="174"/>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bookmarkStart w:id="175" w:name="_Toc2162_WPSOffice_Level1"/>
      <w:r>
        <w:rPr>
          <w:rFonts w:hint="eastAsia" w:ascii="宋体" w:hAnsi="宋体" w:cs="仿宋"/>
          <w:color w:val="000000"/>
          <w:sz w:val="24"/>
          <w:szCs w:val="24"/>
          <w:highlight w:val="none"/>
        </w:rPr>
        <w:t xml:space="preserve">2．终止与乙方的合作；</w:t>
      </w:r>
      <w:bookmarkEnd w:id="175"/>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bookmarkStart w:id="176" w:name="_Toc27132_WPSOffice_Level1"/>
      <w:r>
        <w:rPr>
          <w:rFonts w:hint="eastAsia" w:ascii="宋体" w:hAnsi="宋体" w:cs="仿宋"/>
          <w:color w:val="000000"/>
          <w:sz w:val="24"/>
          <w:szCs w:val="24"/>
          <w:highlight w:val="none"/>
        </w:rPr>
        <w:t xml:space="preserve">3．终止合同，将乙方列入本单位招标“黑名单”。</w:t>
      </w:r>
      <w:bookmarkEnd w:id="176"/>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十二、本廉洁合同作为项目成交合同的附件，与成交合同具有同等法律效力。经协议双方签署后立即生效。</w:t>
      </w:r>
      <w:r>
        <w:rPr>
          <w:rFonts w:ascii="宋体" w:hAnsi="宋体" w:cs="仿宋"/>
          <w:color w:val="000000"/>
          <w:sz w:val="24"/>
          <w:szCs w:val="24"/>
          <w:highlight w:val="none"/>
        </w:rPr>
      </w:r>
      <w:r/>
    </w:p>
    <w:p>
      <w:pPr>
        <w:pStyle w:val="847"/>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十三、本合同一式贰份，甲、乙双方各持壹份。</w:t>
      </w: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甲方（公章）：                       乙方（公章）：</w:t>
      </w: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法定代表人或委托代理人（签字）：    法定代表人或委托代理人（签字）：</w:t>
      </w: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847"/>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847"/>
        <w:spacing w:line="360" w:lineRule="auto"/>
        <w:rPr>
          <w:color w:val="000000"/>
          <w:highlight w:val="none"/>
        </w:rPr>
      </w:pPr>
      <w:r>
        <w:rPr>
          <w:rFonts w:hint="eastAsia" w:ascii="宋体" w:hAnsi="宋体" w:cs="仿宋"/>
          <w:color w:val="000000"/>
          <w:sz w:val="24"/>
          <w:szCs w:val="24"/>
          <w:highlight w:val="none"/>
        </w:rPr>
        <w:t xml:space="preserve">签订日期：      年   月   日</w:t>
      </w:r>
      <w:r>
        <w:rPr>
          <w:color w:val="000000"/>
          <w:highlight w:val="none"/>
        </w:rPr>
      </w:r>
      <w:r/>
    </w:p>
    <w:p>
      <w:pPr>
        <w:pStyle w:val="847"/>
        <w:jc w:val="left"/>
        <w:widowControl/>
        <w:rPr>
          <w:rFonts w:ascii="宋体" w:hAnsi="宋体"/>
          <w:b/>
          <w:color w:val="000000"/>
          <w:sz w:val="28"/>
          <w:szCs w:val="24"/>
          <w:highlight w:val="none"/>
        </w:rPr>
      </w:pPr>
      <w:r>
        <w:rPr>
          <w:rFonts w:ascii="宋体" w:hAnsi="宋体"/>
          <w:b/>
          <w:color w:val="000000"/>
          <w:sz w:val="28"/>
          <w:szCs w:val="24"/>
          <w:highlight w:val="none"/>
        </w:rPr>
        <w:br w:type="page" w:clear="all"/>
      </w:r>
      <w:r>
        <w:rPr>
          <w:rFonts w:ascii="宋体" w:hAnsi="宋体"/>
          <w:b/>
          <w:color w:val="000000"/>
          <w:sz w:val="28"/>
          <w:szCs w:val="24"/>
          <w:highlight w:val="none"/>
        </w:rPr>
      </w:r>
      <w:r/>
    </w:p>
    <w:p>
      <w:pPr>
        <w:pStyle w:val="917"/>
        <w:rPr>
          <w:rFonts w:ascii="Arial" w:hAnsi="Arial" w:cs="Arial"/>
          <w:color w:val="000000"/>
          <w:highlight w:val="none"/>
          <w:lang w:val="zh-CN"/>
        </w:rPr>
      </w:pPr>
      <w:r/>
      <w:bookmarkStart w:id="177" w:name="_Toc20086"/>
      <w:r/>
      <w:bookmarkStart w:id="178" w:name="_Toc19126"/>
      <w:r/>
      <w:bookmarkStart w:id="179" w:name="_Toc8228"/>
      <w:r/>
      <w:bookmarkStart w:id="180" w:name="_Toc23579"/>
      <w:r/>
      <w:bookmarkStart w:id="181" w:name="_Toc26809"/>
      <w:r/>
      <w:bookmarkStart w:id="182" w:name="_Toc5501"/>
      <w:r>
        <w:rPr>
          <w:rFonts w:ascii="Arial" w:hAnsi="Arial" w:cs="Arial"/>
          <w:color w:val="000000"/>
          <w:highlight w:val="none"/>
          <w:lang w:val="zh-CN"/>
        </w:rPr>
        <w:t xml:space="preserve">第六章  </w:t>
      </w:r>
      <w:bookmarkEnd w:id="112"/>
      <w:r/>
      <w:bookmarkEnd w:id="113"/>
      <w:r/>
      <w:bookmarkEnd w:id="114"/>
      <w:r>
        <w:rPr>
          <w:rFonts w:hint="eastAsia" w:ascii="Arial" w:hAnsi="宋体" w:cs="Arial"/>
          <w:color w:val="000000"/>
          <w:szCs w:val="21"/>
          <w:highlight w:val="none"/>
        </w:rPr>
        <w:t xml:space="preserve">磋商响应文件格式及附件</w:t>
      </w:r>
      <w:bookmarkEnd w:id="111"/>
      <w:r/>
      <w:bookmarkEnd w:id="177"/>
      <w:r/>
      <w:bookmarkEnd w:id="178"/>
      <w:r/>
      <w:bookmarkEnd w:id="179"/>
      <w:r/>
      <w:bookmarkEnd w:id="180"/>
      <w:r/>
      <w:bookmarkEnd w:id="181"/>
      <w:r/>
      <w:bookmarkEnd w:id="182"/>
      <w:r>
        <w:rPr>
          <w:rFonts w:ascii="Arial" w:hAnsi="Arial" w:cs="Arial"/>
          <w:color w:val="000000"/>
          <w:highlight w:val="none"/>
          <w:lang w:val="zh-CN"/>
        </w:rPr>
      </w:r>
      <w:r/>
    </w:p>
    <w:p>
      <w:pPr>
        <w:pStyle w:val="847"/>
        <w:spacing w:line="440" w:lineRule="exact"/>
        <w:rPr>
          <w:rFonts w:ascii="Arial" w:hAnsi="Arial" w:cs="Arial"/>
          <w:color w:val="000000"/>
          <w:sz w:val="20"/>
          <w:highlight w:val="none"/>
        </w:rPr>
      </w:pPr>
      <w:r>
        <w:rPr>
          <w:rFonts w:ascii="Arial" w:hAnsi="Arial" w:cs="Arial"/>
          <w:color w:val="000000"/>
          <w:sz w:val="20"/>
          <w:highlight w:val="none"/>
        </w:rPr>
      </w:r>
      <w:r/>
    </w:p>
    <w:p>
      <w:pPr>
        <w:pStyle w:val="847"/>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47"/>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47"/>
        <w:spacing w:line="440" w:lineRule="exact"/>
        <w:rPr>
          <w:rFonts w:ascii="Arial" w:hAnsi="Arial" w:cs="Arial"/>
          <w:color w:val="000000"/>
          <w:sz w:val="20"/>
          <w:highlight w:val="none"/>
        </w:rPr>
      </w:pPr>
      <w:r>
        <w:rPr>
          <w:rFonts w:ascii="Arial" w:hAnsi="Arial" w:cs="Arial"/>
          <w:color w:val="000000"/>
          <w:sz w:val="20"/>
          <w:highlight w:val="none"/>
        </w:rPr>
      </w:r>
      <w:r/>
    </w:p>
    <w:p>
      <w:pPr>
        <w:pStyle w:val="847"/>
        <w:spacing w:line="440" w:lineRule="exact"/>
        <w:rPr>
          <w:rFonts w:ascii="Arial" w:hAnsi="Arial" w:cs="Arial"/>
          <w:color w:val="000000"/>
          <w:sz w:val="20"/>
          <w:highlight w:val="none"/>
        </w:rPr>
      </w:pPr>
      <w:r>
        <w:rPr>
          <w:rFonts w:ascii="Arial" w:hAnsi="Arial" w:cs="Arial"/>
          <w:color w:val="000000"/>
          <w:sz w:val="20"/>
          <w:highlight w:val="none"/>
        </w:rPr>
      </w:r>
      <w:r/>
    </w:p>
    <w:p>
      <w:pPr>
        <w:pStyle w:val="847"/>
        <w:spacing w:line="440" w:lineRule="exact"/>
        <w:rPr>
          <w:rFonts w:ascii="Arial" w:hAnsi="Arial" w:cs="Arial"/>
          <w:color w:val="000000"/>
          <w:sz w:val="20"/>
          <w:highlight w:val="none"/>
        </w:rPr>
      </w:pPr>
      <w:r>
        <w:rPr>
          <w:rFonts w:ascii="Arial" w:hAnsi="Arial" w:cs="Arial"/>
          <w:color w:val="000000"/>
          <w:sz w:val="20"/>
          <w:highlight w:val="none"/>
        </w:rPr>
      </w:r>
      <w:r/>
    </w:p>
    <w:p>
      <w:pPr>
        <w:pStyle w:val="847"/>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47"/>
        <w:jc w:val="center"/>
        <w:rPr>
          <w:rFonts w:ascii="Arial" w:hAnsi="Arial" w:cs="Arial"/>
          <w:color w:val="000000"/>
          <w:sz w:val="20"/>
          <w:highlight w:val="none"/>
        </w:rPr>
      </w:pPr>
      <w:r>
        <w:rPr>
          <w:rFonts w:ascii="Arial" w:hAnsi="Arial" w:cs="Arial"/>
          <w:color w:val="000000"/>
          <w:sz w:val="28"/>
          <w:szCs w:val="28"/>
          <w:highlight w:val="none"/>
        </w:rPr>
        <w:t xml:space="preserve">（项目名称）</w:t>
      </w:r>
      <w:r>
        <w:rPr>
          <w:rFonts w:ascii="Arial" w:hAnsi="Arial" w:cs="Arial"/>
          <w:color w:val="000000"/>
          <w:sz w:val="20"/>
          <w:highlight w:val="none"/>
        </w:rPr>
      </w:r>
      <w:r/>
    </w:p>
    <w:p>
      <w:pPr>
        <w:pStyle w:val="847"/>
        <w:jc w:val="center"/>
        <w:rPr>
          <w:rFonts w:ascii="Arial" w:hAnsi="Arial" w:cs="Arial"/>
          <w:color w:val="000000"/>
          <w:sz w:val="20"/>
          <w:highlight w:val="none"/>
        </w:rPr>
      </w:pPr>
      <w:r>
        <w:rPr>
          <w:rFonts w:ascii="Arial" w:hAnsi="Arial" w:cs="Arial"/>
          <w:color w:val="000000"/>
          <w:sz w:val="20"/>
          <w:highlight w:val="none"/>
        </w:rPr>
      </w:r>
      <w:r/>
    </w:p>
    <w:p>
      <w:pPr>
        <w:pStyle w:val="847"/>
        <w:jc w:val="center"/>
        <w:rPr>
          <w:rFonts w:ascii="Arial" w:hAnsi="Arial" w:cs="Arial"/>
          <w:color w:val="000000"/>
          <w:sz w:val="20"/>
          <w:highlight w:val="none"/>
        </w:rPr>
      </w:pPr>
      <w:r>
        <w:rPr>
          <w:rFonts w:ascii="Arial" w:hAnsi="Arial" w:cs="Arial"/>
          <w:color w:val="000000"/>
          <w:sz w:val="20"/>
          <w:highlight w:val="none"/>
        </w:rPr>
      </w:r>
      <w:r/>
    </w:p>
    <w:p>
      <w:pPr>
        <w:pStyle w:val="847"/>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rPr>
          <w:rFonts w:ascii="Arial" w:hAnsi="Arial" w:cs="Arial"/>
          <w:color w:val="000000"/>
          <w:sz w:val="28"/>
          <w:szCs w:val="28"/>
          <w:highlight w:val="none"/>
        </w:rPr>
      </w:pPr>
      <w:r>
        <w:rPr>
          <w:rFonts w:ascii="Arial" w:hAnsi="Arial" w:cs="Arial"/>
          <w:color w:val="000000"/>
          <w:sz w:val="28"/>
          <w:szCs w:val="28"/>
          <w:highlight w:val="none"/>
        </w:rPr>
      </w:r>
      <w:r/>
    </w:p>
    <w:p>
      <w:pPr>
        <w:pStyle w:val="847"/>
        <w:jc w:val="center"/>
        <w:rPr>
          <w:rFonts w:ascii="Arial" w:hAnsi="Arial" w:cs="Arial"/>
          <w:color w:val="000000"/>
          <w:sz w:val="28"/>
          <w:szCs w:val="28"/>
          <w:highlight w:val="none"/>
          <w:u w:val="single"/>
        </w:rPr>
      </w:pPr>
      <w:r>
        <w:rPr>
          <w:rFonts w:ascii="Arial" w:hAnsi="Arial" w:cs="Arial"/>
          <w:color w:val="000000"/>
          <w:sz w:val="28"/>
          <w:szCs w:val="28"/>
          <w:highlight w:val="none"/>
        </w:rPr>
        <w:t xml:space="preserve">供应商：（盖单位章）</w:t>
      </w:r>
      <w:r>
        <w:rPr>
          <w:rFonts w:ascii="Arial" w:hAnsi="Arial" w:cs="Arial"/>
          <w:color w:val="000000"/>
          <w:sz w:val="28"/>
          <w:szCs w:val="28"/>
          <w:highlight w:val="none"/>
          <w:u w:val="single"/>
        </w:rPr>
      </w:r>
      <w:r/>
    </w:p>
    <w:p>
      <w:pPr>
        <w:pStyle w:val="847"/>
        <w:jc w:val="center"/>
        <w:rPr>
          <w:rFonts w:ascii="Arial" w:hAnsi="Arial" w:cs="Arial"/>
          <w:color w:val="000000"/>
          <w:sz w:val="28"/>
          <w:szCs w:val="28"/>
          <w:highlight w:val="none"/>
        </w:rPr>
      </w:pPr>
      <w:r>
        <w:rPr>
          <w:rFonts w:ascii="Arial" w:hAnsi="Arial" w:cs="Arial"/>
          <w:color w:val="000000"/>
          <w:sz w:val="28"/>
          <w:szCs w:val="28"/>
          <w:highlight w:val="none"/>
        </w:rPr>
        <w:t xml:space="preserve">法定代表人或其</w:t>
      </w:r>
      <w:r>
        <w:rPr>
          <w:rFonts w:hint="eastAsia" w:ascii="Arial" w:hAnsi="Arial" w:cs="Arial"/>
          <w:color w:val="000000"/>
          <w:sz w:val="28"/>
          <w:szCs w:val="28"/>
          <w:highlight w:val="none"/>
        </w:rPr>
        <w:t xml:space="preserve">授权</w:t>
      </w:r>
      <w:r>
        <w:rPr>
          <w:rFonts w:ascii="Arial" w:hAnsi="Arial" w:cs="Arial"/>
          <w:color w:val="000000"/>
          <w:sz w:val="28"/>
          <w:szCs w:val="28"/>
          <w:highlight w:val="none"/>
        </w:rPr>
        <w:t xml:space="preserve">代表：（签字</w:t>
      </w:r>
      <w:r>
        <w:rPr>
          <w:rFonts w:hint="eastAsia" w:ascii="Arial" w:hAnsi="Arial" w:cs="Arial"/>
          <w:color w:val="000000"/>
          <w:sz w:val="28"/>
          <w:szCs w:val="28"/>
          <w:highlight w:val="none"/>
        </w:rPr>
        <w:t xml:space="preserve">/签章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847"/>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847"/>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47"/>
        <w:ind w:firstLine="472"/>
        <w:spacing w:line="360" w:lineRule="auto"/>
        <w:shd w:val="clear" w:color="auto" w:fill="ffffff"/>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r>
      <w:r/>
    </w:p>
    <w:p>
      <w:pPr>
        <w:pStyle w:val="847"/>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847"/>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r>
      <w:r/>
    </w:p>
    <w:p>
      <w:pPr>
        <w:pStyle w:val="847"/>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（注：供应商根据</w:t>
      </w:r>
      <w:r>
        <w:rPr>
          <w:rFonts w:hint="eastAsia" w:ascii="Arial" w:hAnsi="Arial" w:eastAsia="黑体" w:cs="Arial"/>
          <w:color w:val="000000"/>
          <w:szCs w:val="21"/>
          <w:highlight w:val="none"/>
        </w:rPr>
        <w:t xml:space="preserve">本章提供的附件</w:t>
      </w:r>
      <w:r>
        <w:rPr>
          <w:rFonts w:ascii="Arial" w:hAnsi="Arial" w:eastAsia="黑体" w:cs="Arial"/>
          <w:color w:val="000000"/>
          <w:szCs w:val="21"/>
          <w:highlight w:val="none"/>
        </w:rPr>
        <w:t xml:space="preserve">顺序编制</w:t>
      </w:r>
      <w:r>
        <w:rPr>
          <w:rFonts w:hint="eastAsia" w:ascii="Arial" w:hAnsi="Arial" w:eastAsia="黑体" w:cs="Arial"/>
          <w:color w:val="000000"/>
          <w:szCs w:val="21"/>
          <w:highlight w:val="none"/>
        </w:rPr>
        <w:t xml:space="preserve">响应文件</w:t>
      </w:r>
      <w:r>
        <w:rPr>
          <w:rFonts w:ascii="Arial" w:hAnsi="Arial" w:eastAsia="黑体" w:cs="Arial"/>
          <w:color w:val="000000"/>
          <w:szCs w:val="21"/>
          <w:highlight w:val="none"/>
        </w:rPr>
        <w:t xml:space="preserve">并制作目录（须生成页码））</w:t>
      </w:r>
      <w:r>
        <w:rPr>
          <w:rFonts w:ascii="Arial" w:hAnsi="Arial" w:eastAsia="黑体" w:cs="Arial"/>
          <w:color w:val="000000"/>
          <w:szCs w:val="21"/>
          <w:highlight w:val="none"/>
        </w:rPr>
      </w:r>
      <w:r/>
    </w:p>
    <w:p>
      <w:pPr>
        <w:pStyle w:val="847"/>
        <w:spacing w:before="240" w:after="240"/>
        <w:rPr>
          <w:b/>
          <w:color w:val="000000"/>
          <w:highlight w:val="none"/>
        </w:rPr>
      </w:pPr>
      <w:r/>
      <w:bookmarkStart w:id="183" w:name="_Toc504044380"/>
      <w:r/>
      <w:bookmarkStart w:id="184" w:name="_Toc504056868"/>
      <w:r/>
      <w:bookmarkStart w:id="185" w:name="_Toc504573083"/>
      <w:r/>
      <w:bookmarkStart w:id="186" w:name="_Toc490133028"/>
      <w:r>
        <w:rPr>
          <w:b/>
          <w:bCs/>
          <w:color w:val="000000"/>
          <w:highlight w:val="none"/>
        </w:rPr>
        <w:br w:type="page" w:clear="all"/>
      </w:r>
      <w:bookmarkStart w:id="187" w:name="_Toc534273800"/>
      <w:r/>
      <w:bookmarkStart w:id="188" w:name="_Toc534273677"/>
      <w:r>
        <w:rPr>
          <w:b/>
          <w:color w:val="000000"/>
          <w:highlight w:val="none"/>
        </w:rPr>
        <w:t xml:space="preserve">附件一、竞争性磋商申请及声明</w:t>
      </w:r>
      <w:bookmarkEnd w:id="183"/>
      <w:r/>
      <w:bookmarkEnd w:id="184"/>
      <w:r/>
      <w:bookmarkEnd w:id="185"/>
      <w:r/>
      <w:bookmarkEnd w:id="186"/>
      <w:r/>
      <w:bookmarkEnd w:id="187"/>
      <w:r/>
      <w:bookmarkEnd w:id="188"/>
      <w:r>
        <w:rPr>
          <w:b/>
          <w:color w:val="000000"/>
          <w:highlight w:val="none"/>
        </w:rPr>
      </w:r>
      <w:r/>
    </w:p>
    <w:p>
      <w:pPr>
        <w:pStyle w:val="847"/>
        <w:rPr>
          <w:rFonts w:ascii="Arial" w:hAnsi="Arial" w:cs="Arial"/>
          <w:color w:val="000000"/>
          <w:szCs w:val="21"/>
          <w:highlight w:val="none"/>
          <w:lang w:val="zh-CN"/>
        </w:rPr>
      </w:pPr>
      <w:r>
        <w:rPr>
          <w:rFonts w:ascii="Arial" w:hAnsi="Arial" w:cs="Arial"/>
          <w:color w:val="000000"/>
          <w:szCs w:val="21"/>
          <w:highlight w:val="none"/>
          <w:lang w:val="zh-CN"/>
        </w:rPr>
      </w:r>
      <w:r/>
    </w:p>
    <w:p>
      <w:pPr>
        <w:pStyle w:val="847"/>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847"/>
        <w:jc w:val="center"/>
        <w:rPr>
          <w:rFonts w:ascii="Arial" w:hAnsi="Arial" w:cs="Arial"/>
          <w:color w:val="000000"/>
          <w:szCs w:val="21"/>
          <w:highlight w:val="none"/>
        </w:rPr>
      </w:pP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w:t>
      </w:r>
      <w:r>
        <w:rPr>
          <w:rFonts w:hint="eastAsia" w:ascii="Arial" w:hAnsi="Arial" w:cs="Arial"/>
          <w:color w:val="000000"/>
          <w:szCs w:val="21"/>
          <w:highlight w:val="none"/>
          <w:lang w:val="zh-CN"/>
        </w:rPr>
        <w:t xml:space="preserve">苏美达国际技术贸易有限公司</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根据贵方（项目名称）（项目编号）竞争性磋商公告，正式授权下述签字人(姓名和职务)代表（供应商名称），提交响应性文件并参加磋商。</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1、</w:t>
      </w:r>
      <w:r>
        <w:rPr>
          <w:rFonts w:hint="eastAsia" w:ascii="Arial" w:hAnsi="Arial" w:cs="Arial"/>
          <w:color w:val="000000"/>
          <w:szCs w:val="21"/>
          <w:highlight w:val="none"/>
          <w:lang w:val="zh-CN"/>
        </w:rPr>
        <w:t xml:space="preserve">我们的资格条件完全符合政府采购法和本次采购要求，</w:t>
      </w:r>
      <w:r>
        <w:rPr>
          <w:rFonts w:hint="eastAsia" w:ascii="Arial" w:hAnsi="Arial" w:cs="Arial"/>
          <w:color w:val="000000"/>
          <w:szCs w:val="21"/>
          <w:highlight w:val="none"/>
        </w:rPr>
        <w:t xml:space="preserve">我们</w:t>
      </w:r>
      <w:r>
        <w:rPr>
          <w:rFonts w:hint="eastAsia" w:ascii="Arial" w:hAnsi="Arial" w:cs="Arial"/>
          <w:color w:val="000000"/>
          <w:szCs w:val="21"/>
          <w:highlight w:val="none"/>
          <w:lang w:val="zh-CN"/>
        </w:rPr>
        <w:t xml:space="preserve">同意并向贵方提供了与本次采购活动有关的所有证据和资料</w:t>
      </w:r>
      <w:r>
        <w:rPr>
          <w:rFonts w:hint="eastAsia" w:ascii="Arial" w:hAnsi="Arial" w:cs="Arial"/>
          <w:color w:val="000000"/>
          <w:szCs w:val="21"/>
          <w:highlight w:val="none"/>
        </w:rPr>
        <w:t xml:space="preserve">。</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2、按磋商文件要求，我们的总报价</w:t>
      </w:r>
      <w:r>
        <w:rPr>
          <w:rFonts w:hint="eastAsia" w:ascii="Arial" w:hAnsi="Arial" w:cs="Arial"/>
          <w:color w:val="000000"/>
          <w:szCs w:val="21"/>
          <w:highlight w:val="none"/>
          <w:u w:val="single"/>
        </w:rPr>
        <w:t xml:space="preserve">详见报价一览表</w:t>
      </w:r>
      <w:r>
        <w:rPr>
          <w:rFonts w:hint="eastAsia" w:ascii="Arial" w:hAnsi="Arial" w:cs="Arial"/>
          <w:color w:val="000000"/>
          <w:szCs w:val="21"/>
          <w:highlight w:val="none"/>
        </w:rPr>
        <w:t xml:space="preserve">。</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3、本项目工期为：。</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4、项目</w:t>
      </w:r>
      <w:r>
        <w:rPr>
          <w:rFonts w:hint="eastAsia" w:ascii="Arial" w:hAnsi="Arial" w:cs="Arial"/>
          <w:color w:val="000000"/>
          <w:szCs w:val="21"/>
          <w:highlight w:val="none"/>
        </w:rPr>
        <w:t xml:space="preserve">负责人</w:t>
      </w:r>
      <w:r>
        <w:rPr>
          <w:rFonts w:hint="eastAsia" w:ascii="Arial" w:hAnsi="Arial" w:cs="Arial"/>
          <w:color w:val="000000"/>
          <w:szCs w:val="21"/>
          <w:highlight w:val="none"/>
          <w:lang w:val="zh-CN"/>
        </w:rPr>
        <w:t xml:space="preserve">为：，证书编号：。</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5、</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6、一旦我方</w:t>
      </w:r>
      <w:r>
        <w:rPr>
          <w:rFonts w:hint="eastAsia" w:ascii="Arial" w:hAnsi="Arial" w:cs="Arial"/>
          <w:color w:val="000000"/>
          <w:szCs w:val="21"/>
          <w:highlight w:val="none"/>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1110"/>
        <w:rPr>
          <w:color w:val="000000"/>
          <w:highlight w:val="none"/>
        </w:rPr>
      </w:pPr>
      <w:r>
        <w:rPr>
          <w:color w:val="000000"/>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8、我方正式通讯方式为：</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r>
      <w:r/>
    </w:p>
    <w:p>
      <w:pPr>
        <w:pStyle w:val="847"/>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r>
      <w:r/>
    </w:p>
    <w:p>
      <w:pPr>
        <w:pStyle w:val="847"/>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9、我方正式开户银行和账号为：</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供应商授权代表姓名（签字或签章）：</w:t>
      </w:r>
      <w:r>
        <w:rPr>
          <w:rFonts w:ascii="Arial" w:hAnsi="Arial" w:cs="Arial"/>
          <w:color w:val="000000"/>
          <w:szCs w:val="21"/>
          <w:highlight w:val="none"/>
          <w:u w:val="singl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供应商名称（</w:t>
      </w:r>
      <w:r>
        <w:rPr>
          <w:rFonts w:ascii="宋体" w:hAnsi="宋体" w:cs="宋体"/>
          <w:color w:val="000000"/>
          <w:highlight w:val="none"/>
        </w:rPr>
        <w:t xml:space="preserve">电子公章</w:t>
      </w:r>
      <w:r>
        <w:rPr>
          <w:rFonts w:ascii="Arial" w:hAnsi="Arial" w:cs="Arial"/>
          <w:color w:val="000000"/>
          <w:szCs w:val="21"/>
          <w:highlight w:val="none"/>
        </w:rPr>
        <w:t xml:space="preserve">）：</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日    期：年月日</w:t>
      </w: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r>
      <w:r/>
    </w:p>
    <w:p>
      <w:pPr>
        <w:pStyle w:val="847"/>
        <w:ind w:firstLine="420"/>
        <w:spacing w:line="360" w:lineRule="auto"/>
        <w:rPr>
          <w:rFonts w:ascii="Arial" w:hAnsi="Arial" w:cs="Arial"/>
          <w:color w:val="000000"/>
          <w:szCs w:val="21"/>
          <w:highlight w:val="none"/>
        </w:rPr>
      </w:pPr>
      <w:r>
        <w:rPr>
          <w:rFonts w:ascii="Arial" w:hAnsi="Arial" w:cs="Arial"/>
          <w:color w:val="000000"/>
          <w:szCs w:val="21"/>
          <w:highlight w:val="none"/>
        </w:rPr>
      </w:r>
      <w:r/>
    </w:p>
    <w:p>
      <w:pPr>
        <w:pStyle w:val="847"/>
        <w:spacing w:line="360" w:lineRule="auto"/>
        <w:rPr>
          <w:rFonts w:ascii="Arial" w:hAnsi="Arial" w:cs="Arial"/>
          <w:color w:val="000000"/>
          <w:szCs w:val="21"/>
          <w:highlight w:val="none"/>
        </w:rPr>
      </w:pPr>
      <w:r>
        <w:rPr>
          <w:rFonts w:ascii="Arial" w:hAnsi="Arial" w:cs="Arial"/>
          <w:color w:val="000000"/>
          <w:szCs w:val="21"/>
          <w:highlight w:val="none"/>
        </w:rPr>
      </w:r>
      <w:r/>
    </w:p>
    <w:p>
      <w:pPr>
        <w:pStyle w:val="847"/>
        <w:spacing w:before="240" w:after="240"/>
        <w:rPr>
          <w:b/>
          <w:color w:val="000000"/>
          <w:highlight w:val="none"/>
        </w:rPr>
      </w:pPr>
      <w:r>
        <w:rPr>
          <w:rFonts w:ascii="Arial" w:hAnsi="Arial" w:cs="Arial"/>
          <w:color w:val="000000"/>
          <w:szCs w:val="21"/>
          <w:highlight w:val="none"/>
          <w:lang w:val="zh-CN"/>
        </w:rPr>
        <w:br w:type="page" w:clear="all"/>
      </w:r>
      <w:bookmarkStart w:id="189" w:name="_Toc534273801"/>
      <w:r/>
      <w:bookmarkStart w:id="190" w:name="_Toc504056869"/>
      <w:r/>
      <w:bookmarkStart w:id="191" w:name="_Toc490133029"/>
      <w:r/>
      <w:bookmarkStart w:id="192" w:name="_Toc504573084"/>
      <w:r/>
      <w:bookmarkStart w:id="193" w:name="_Toc534273678"/>
      <w:r/>
      <w:bookmarkStart w:id="194" w:name="_Toc504044381"/>
      <w:r>
        <w:rPr>
          <w:b/>
          <w:color w:val="000000"/>
          <w:highlight w:val="none"/>
        </w:rPr>
        <w:t xml:space="preserve">附件二、法定代表人授权书格式</w:t>
      </w:r>
      <w:bookmarkEnd w:id="189"/>
      <w:r/>
      <w:bookmarkEnd w:id="190"/>
      <w:r/>
      <w:bookmarkEnd w:id="191"/>
      <w:r/>
      <w:bookmarkEnd w:id="192"/>
      <w:r/>
      <w:bookmarkEnd w:id="193"/>
      <w:r/>
      <w:bookmarkEnd w:id="194"/>
      <w:r>
        <w:rPr>
          <w:b/>
          <w:color w:val="000000"/>
          <w:highlight w:val="none"/>
        </w:rPr>
      </w:r>
      <w:r/>
    </w:p>
    <w:p>
      <w:pPr>
        <w:pStyle w:val="847"/>
        <w:rPr>
          <w:rFonts w:ascii="Arial" w:hAnsi="Arial" w:cs="Arial"/>
          <w:b/>
          <w:color w:val="000000"/>
          <w:szCs w:val="21"/>
          <w:highlight w:val="none"/>
          <w:lang w:val="zh-CN"/>
        </w:rPr>
      </w:pPr>
      <w:r>
        <w:rPr>
          <w:rFonts w:ascii="Arial" w:hAnsi="Arial" w:cs="Arial"/>
          <w:b/>
          <w:color w:val="000000"/>
          <w:szCs w:val="21"/>
          <w:highlight w:val="none"/>
          <w:lang w:val="zh-CN"/>
        </w:rPr>
      </w:r>
      <w:r/>
    </w:p>
    <w:p>
      <w:pPr>
        <w:pStyle w:val="847"/>
        <w:jc w:val="center"/>
        <w:rPr>
          <w:rFonts w:ascii="Arial" w:hAnsi="Arial" w:cs="Arial"/>
          <w:b/>
          <w:color w:val="000000"/>
          <w:sz w:val="36"/>
          <w:szCs w:val="36"/>
          <w:highlight w:val="none"/>
        </w:rPr>
      </w:pPr>
      <w:r>
        <w:rPr>
          <w:rFonts w:ascii="Arial" w:hAnsi="Arial" w:cs="Arial"/>
          <w:b/>
          <w:color w:val="000000"/>
          <w:sz w:val="36"/>
          <w:szCs w:val="36"/>
          <w:highlight w:val="none"/>
        </w:rPr>
        <w:t xml:space="preserve">法定代表人授权书</w:t>
      </w:r>
      <w:r>
        <w:rPr>
          <w:rFonts w:ascii="Arial" w:hAnsi="Arial" w:cs="Arial"/>
          <w:b/>
          <w:color w:val="000000"/>
          <w:sz w:val="36"/>
          <w:szCs w:val="36"/>
          <w:highlight w:val="none"/>
        </w:rPr>
      </w:r>
      <w:r/>
    </w:p>
    <w:p>
      <w:pPr>
        <w:pStyle w:val="847"/>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847"/>
        <w:spacing w:line="360" w:lineRule="auto"/>
        <w:rPr>
          <w:rFonts w:ascii="Arial" w:hAnsi="Arial" w:cs="Arial"/>
          <w:color w:val="000000"/>
          <w:szCs w:val="21"/>
          <w:highlight w:val="none"/>
          <w:lang w:val="zh-CN"/>
        </w:rPr>
      </w:pPr>
      <w:r>
        <w:rPr>
          <w:rFonts w:ascii="Arial" w:hAnsi="Arial" w:cs="Arial"/>
          <w:color w:val="000000"/>
          <w:szCs w:val="21"/>
          <w:highlight w:val="none"/>
        </w:rPr>
        <w:t xml:space="preserve">致：</w:t>
      </w:r>
      <w:r>
        <w:rPr>
          <w:rFonts w:hint="eastAsia" w:ascii="Arial" w:hAnsi="Arial" w:cs="Arial"/>
          <w:color w:val="000000"/>
          <w:szCs w:val="21"/>
          <w:highlight w:val="none"/>
          <w:lang w:val="zh-CN"/>
        </w:rPr>
        <w:t xml:space="preserve">苏美达国际技术贸易有限公司</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本授权书于        年   月   日签字生效，特此声明。</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法定代表人签字</w:t>
      </w:r>
      <w:r>
        <w:rPr>
          <w:rFonts w:hint="eastAsia" w:ascii="Arial" w:hAnsi="Arial" w:cs="Arial"/>
          <w:color w:val="000000"/>
          <w:szCs w:val="21"/>
          <w:highlight w:val="none"/>
        </w:rPr>
        <w:t xml:space="preserve">或签章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被授权人签字</w:t>
      </w:r>
      <w:r>
        <w:rPr>
          <w:rFonts w:hint="eastAsia" w:ascii="Arial" w:hAnsi="Arial" w:cs="Arial"/>
          <w:color w:val="000000"/>
          <w:szCs w:val="21"/>
          <w:highlight w:val="none"/>
        </w:rPr>
        <w:t xml:space="preserve">或签章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847"/>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供应商电子公章：</w:t>
      </w:r>
      <w:r>
        <w:rPr>
          <w:rFonts w:ascii="Arial" w:hAnsi="Arial" w:cs="Arial"/>
          <w:color w:val="000000"/>
          <w:szCs w:val="21"/>
          <w:highlight w:val="none"/>
          <w:lang w:val="zh-CN"/>
        </w:rPr>
      </w:r>
      <w:r/>
    </w:p>
    <w:p>
      <w:pPr>
        <w:pStyle w:val="847"/>
        <w:ind w:firstLine="420"/>
        <w:spacing w:line="360" w:lineRule="auto"/>
        <w:tabs>
          <w:tab w:val="left" w:pos="1440" w:leader="none"/>
        </w:tabs>
        <w:rPr>
          <w:rFonts w:ascii="Arial" w:hAnsi="Arial" w:cs="Arial"/>
          <w:color w:val="000000"/>
          <w:szCs w:val="21"/>
          <w:highlight w:val="none"/>
          <w:lang w:val="zh-CN"/>
        </w:rPr>
      </w:pPr>
      <w:r>
        <w:rPr>
          <w:rFonts w:ascii="Arial" w:hAnsi="Arial" w:cs="Arial"/>
          <w:color w:val="000000"/>
          <w:szCs w:val="21"/>
          <w:highlight w:val="none"/>
          <w:lang w:val="zh-CN"/>
        </w:rPr>
        <w:t xml:space="preserve">日        期：        年    月    日</w:t>
      </w:r>
      <w:r>
        <w:rPr>
          <w:rFonts w:ascii="Arial" w:hAnsi="Arial" w:cs="Arial"/>
          <w:color w:val="000000"/>
          <w:szCs w:val="21"/>
          <w:highlight w:val="none"/>
          <w:lang w:val="zh-CN"/>
        </w:rPr>
      </w:r>
      <w:r/>
    </w:p>
    <w:p>
      <w:pPr>
        <w:pStyle w:val="847"/>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847"/>
        <w:spacing w:line="360" w:lineRule="auto"/>
        <w:rPr>
          <w:rFonts w:ascii="Arial" w:hAnsi="Arial" w:cs="Arial"/>
          <w:b/>
          <w:color w:val="000000"/>
          <w:szCs w:val="21"/>
          <w:highlight w:val="none"/>
          <w:lang w:val="zh-CN"/>
        </w:rPr>
      </w:pPr>
      <w:r>
        <w:rPr>
          <w:rFonts w:ascii="Arial" w:hAnsi="Arial" w:cs="Arial"/>
          <w:b/>
          <w:color w:val="000000"/>
          <w:szCs w:val="21"/>
          <w:highlight w:val="none"/>
        </w:rPr>
        <w:t xml:space="preserve">被授权人</w:t>
      </w:r>
      <w:r>
        <w:rPr>
          <w:rFonts w:ascii="Arial" w:hAnsi="Arial" w:cs="Arial"/>
          <w:b/>
          <w:color w:val="000000"/>
          <w:szCs w:val="21"/>
          <w:highlight w:val="none"/>
          <w:lang w:val="zh-CN"/>
        </w:rPr>
        <w:t xml:space="preserve">的身份证明文件的复印件：</w:t>
      </w:r>
      <w:r>
        <w:rPr>
          <w:rFonts w:ascii="Arial" w:hAnsi="Arial" w:cs="Arial"/>
          <w:b/>
          <w:color w:val="000000"/>
          <w:szCs w:val="21"/>
          <w:highlight w:val="none"/>
          <w:lang w:val="zh-CN"/>
        </w:rPr>
      </w:r>
      <w:r/>
    </w:p>
    <w:p>
      <w:pPr>
        <w:pStyle w:val="847"/>
        <w:spacing w:before="240" w:after="240"/>
        <w:rPr>
          <w:b/>
          <w:color w:val="000000"/>
          <w:highlight w:val="none"/>
        </w:rPr>
      </w:pPr>
      <w:r>
        <w:rPr>
          <w:color w:val="000000"/>
          <w:highlight w:val="none"/>
          <w:lang w:val="zh-CN"/>
        </w:rPr>
        <w:br w:type="page" w:clear="all"/>
      </w:r>
      <w:bookmarkStart w:id="195" w:name="_Toc534273679"/>
      <w:r/>
      <w:bookmarkStart w:id="196" w:name="_Toc490133030"/>
      <w:r/>
      <w:bookmarkStart w:id="197" w:name="_Toc504573085"/>
      <w:r/>
      <w:bookmarkStart w:id="198" w:name="_Toc534273802"/>
      <w:r/>
      <w:bookmarkStart w:id="199" w:name="_Toc504044382"/>
      <w:r/>
      <w:bookmarkStart w:id="200" w:name="_Toc504056870"/>
      <w:r>
        <w:rPr>
          <w:b/>
          <w:color w:val="000000"/>
          <w:highlight w:val="none"/>
        </w:rPr>
        <w:t xml:space="preserve">附件三、报价表</w:t>
      </w:r>
      <w:bookmarkEnd w:id="195"/>
      <w:r/>
      <w:bookmarkEnd w:id="196"/>
      <w:r/>
      <w:bookmarkEnd w:id="197"/>
      <w:r/>
      <w:bookmarkEnd w:id="198"/>
      <w:r/>
      <w:bookmarkEnd w:id="199"/>
      <w:r/>
      <w:bookmarkEnd w:id="200"/>
      <w:r>
        <w:rPr>
          <w:b/>
          <w:color w:val="000000"/>
          <w:highlight w:val="none"/>
        </w:rPr>
      </w:r>
      <w:r/>
    </w:p>
    <w:p>
      <w:pPr>
        <w:pStyle w:val="847"/>
        <w:rPr>
          <w:rFonts w:ascii="Arial" w:hAnsi="Arial" w:cs="Arial"/>
          <w:b/>
          <w:color w:val="000000"/>
          <w:szCs w:val="21"/>
          <w:highlight w:val="none"/>
          <w:lang w:val="zh-CN"/>
        </w:rPr>
      </w:pPr>
      <w:r>
        <w:rPr>
          <w:rFonts w:ascii="Arial" w:hAnsi="Arial" w:cs="Arial"/>
          <w:b/>
          <w:color w:val="000000"/>
          <w:szCs w:val="21"/>
          <w:highlight w:val="none"/>
          <w:lang w:val="zh-CN"/>
        </w:rPr>
      </w:r>
      <w:r/>
    </w:p>
    <w:p>
      <w:pPr>
        <w:pStyle w:val="847"/>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847"/>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59"/>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859"/>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应答总价</w:t>
            </w:r>
            <w:r>
              <w:rPr>
                <w:rFonts w:ascii="Arial" w:hAnsi="Arial" w:cs="Arial"/>
                <w:color w:val="000000"/>
                <w:szCs w:val="21"/>
                <w:highlight w:val="none"/>
              </w:rPr>
            </w:r>
            <w:r/>
          </w:p>
        </w:tc>
        <w:tc>
          <w:tcPr>
            <w:tcW w:w="1367" w:type="dxa"/>
            <w:vAlign w:val="center"/>
            <w:textDirection w:val="lrTb"/>
            <w:noWrap w:val="false"/>
          </w:tcPr>
          <w:p>
            <w:pPr>
              <w:pStyle w:val="859"/>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合计</w:t>
            </w:r>
            <w:r>
              <w:rPr>
                <w:rFonts w:ascii="Arial" w:hAnsi="Arial" w:cs="Arial"/>
                <w:color w:val="000000"/>
                <w:szCs w:val="21"/>
                <w:highlight w:val="none"/>
              </w:rPr>
            </w:r>
            <w:r/>
          </w:p>
        </w:tc>
        <w:tc>
          <w:tcPr>
            <w:tcW w:w="5833" w:type="dxa"/>
            <w:vAlign w:val="center"/>
            <w:textDirection w:val="lrTb"/>
            <w:noWrap w:val="false"/>
          </w:tcPr>
          <w:p>
            <w:pPr>
              <w:pStyle w:val="859"/>
              <w:ind w:firstLine="0"/>
              <w:spacing w:after="160" w:line="440" w:lineRule="exact"/>
              <w:rPr>
                <w:rFonts w:ascii="Arial" w:hAnsi="Arial" w:cs="Arial"/>
                <w:bCs/>
                <w:color w:val="000000"/>
                <w:szCs w:val="21"/>
                <w:highlight w:val="none"/>
              </w:rPr>
            </w:pPr>
            <w:r>
              <w:rPr>
                <w:rFonts w:hint="eastAsia" w:ascii="Arial" w:hAnsi="Arial" w:cs="Arial"/>
                <w:color w:val="000000"/>
                <w:szCs w:val="21"/>
                <w:highlight w:val="none"/>
              </w:rPr>
              <w:t xml:space="preserve">小写：人民币</w:t>
            </w:r>
            <w:r>
              <w:rPr>
                <w:rFonts w:hint="eastAsia" w:ascii="宋体" w:hAnsi="宋体" w:cs="Arial"/>
                <w:color w:val="000000"/>
                <w:szCs w:val="21"/>
                <w:highlight w:val="none"/>
              </w:rPr>
              <w:t xml:space="preserve">            元</w:t>
            </w:r>
            <w:r>
              <w:rPr>
                <w:rFonts w:ascii="Arial" w:hAnsi="Arial" w:cs="Arial"/>
                <w:bCs/>
                <w:color w:val="000000"/>
                <w:szCs w:val="21"/>
                <w:highlight w:val="none"/>
              </w:rPr>
            </w:r>
            <w:r/>
          </w:p>
          <w:p>
            <w:pPr>
              <w:pStyle w:val="859"/>
              <w:ind w:firstLine="472"/>
              <w:spacing w:after="160" w:line="440" w:lineRule="exact"/>
              <w:rPr>
                <w:rFonts w:ascii="Arial" w:hAnsi="Arial" w:cs="Arial"/>
                <w:color w:val="000000"/>
                <w:szCs w:val="21"/>
                <w:highlight w:val="none"/>
              </w:rPr>
            </w:pPr>
            <w:r>
              <w:rPr>
                <w:rFonts w:ascii="Arial" w:hAnsi="Arial" w:cs="Arial"/>
                <w:color w:val="000000"/>
                <w:szCs w:val="21"/>
                <w:highlight w:val="none"/>
              </w:rPr>
            </w:r>
            <w:r/>
          </w:p>
          <w:p>
            <w:pPr>
              <w:pStyle w:val="859"/>
              <w:ind w:firstLine="0"/>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大写：人民币                     </w:t>
            </w:r>
            <w:r>
              <w:rPr>
                <w:rFonts w:ascii="Arial" w:hAnsi="Arial" w:cs="Arial"/>
                <w:color w:val="000000"/>
                <w:szCs w:val="21"/>
                <w:highlight w:val="none"/>
              </w:rPr>
            </w:r>
            <w:r/>
          </w:p>
        </w:tc>
      </w:tr>
      <w:tr>
        <w:trPr>
          <w:trHeight w:val="829"/>
        </w:trPr>
        <w:tc>
          <w:tcPr>
            <w:tcW w:w="1471" w:type="dxa"/>
            <w:vAlign w:val="center"/>
            <w:textDirection w:val="lrTb"/>
            <w:noWrap w:val="false"/>
          </w:tcPr>
          <w:p>
            <w:pPr>
              <w:pStyle w:val="859"/>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工期</w:t>
            </w:r>
            <w:r>
              <w:rPr>
                <w:rFonts w:ascii="Arial" w:hAnsi="Arial" w:cs="Arial"/>
                <w:color w:val="000000"/>
                <w:szCs w:val="21"/>
                <w:highlight w:val="none"/>
              </w:rPr>
            </w:r>
            <w:r/>
          </w:p>
        </w:tc>
        <w:tc>
          <w:tcPr>
            <w:gridSpan w:val="2"/>
            <w:tcW w:w="7200" w:type="dxa"/>
            <w:vAlign w:val="center"/>
            <w:textDirection w:val="lrTb"/>
            <w:noWrap w:val="false"/>
          </w:tcPr>
          <w:p>
            <w:pPr>
              <w:pStyle w:val="859"/>
              <w:ind w:firstLine="472"/>
              <w:spacing w:after="160"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r>
            <w:r/>
          </w:p>
        </w:tc>
      </w:tr>
      <w:tr>
        <w:trPr>
          <w:trHeight w:val="829"/>
        </w:trPr>
        <w:tc>
          <w:tcPr>
            <w:tcW w:w="1471" w:type="dxa"/>
            <w:vAlign w:val="center"/>
            <w:textDirection w:val="lrTb"/>
            <w:noWrap w:val="false"/>
          </w:tcPr>
          <w:p>
            <w:pPr>
              <w:pStyle w:val="859"/>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lang w:val="zh-CN"/>
              </w:rPr>
              <w:t xml:space="preserve">项目</w:t>
            </w:r>
            <w:r>
              <w:rPr>
                <w:rFonts w:hint="eastAsia" w:ascii="Arial" w:hAnsi="Arial" w:cs="Arial"/>
                <w:color w:val="000000"/>
                <w:szCs w:val="21"/>
                <w:highlight w:val="none"/>
              </w:rPr>
              <w:t xml:space="preserve">负责人</w:t>
            </w:r>
            <w:r>
              <w:rPr>
                <w:rFonts w:ascii="Arial" w:hAnsi="Arial" w:cs="Arial"/>
                <w:color w:val="000000"/>
                <w:szCs w:val="21"/>
                <w:highlight w:val="none"/>
              </w:rPr>
            </w:r>
            <w:r/>
          </w:p>
        </w:tc>
        <w:tc>
          <w:tcPr>
            <w:gridSpan w:val="2"/>
            <w:tcW w:w="7200" w:type="dxa"/>
            <w:vAlign w:val="center"/>
            <w:textDirection w:val="lrTb"/>
            <w:noWrap w:val="false"/>
          </w:tcPr>
          <w:p>
            <w:pPr>
              <w:pStyle w:val="859"/>
              <w:ind w:firstLine="472"/>
              <w:spacing w:after="160"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r>
            <w:r/>
          </w:p>
        </w:tc>
      </w:tr>
      <w:tr>
        <w:trPr>
          <w:trHeight w:val="1206"/>
        </w:trPr>
        <w:tc>
          <w:tcPr>
            <w:tcW w:w="1471" w:type="dxa"/>
            <w:vAlign w:val="center"/>
            <w:textDirection w:val="lrTb"/>
            <w:noWrap w:val="false"/>
          </w:tcPr>
          <w:p>
            <w:pPr>
              <w:pStyle w:val="859"/>
              <w:ind w:firstLine="0"/>
              <w:spacing w:after="160" w:line="276" w:lineRule="auto"/>
              <w:rPr>
                <w:rFonts w:ascii="Arial" w:hAnsi="Arial" w:cs="Arial"/>
                <w:color w:val="000000"/>
                <w:szCs w:val="21"/>
                <w:highlight w:val="none"/>
              </w:rPr>
            </w:pPr>
            <w:r>
              <w:rPr>
                <w:rFonts w:hint="eastAsia" w:ascii="Arial" w:hAnsi="Arial" w:cs="Arial"/>
                <w:color w:val="000000"/>
                <w:szCs w:val="21"/>
                <w:highlight w:val="none"/>
              </w:rPr>
              <w:t xml:space="preserve">磋商</w:t>
            </w:r>
            <w:r>
              <w:rPr>
                <w:rFonts w:hint="eastAsia"/>
                <w:color w:val="000000"/>
                <w:szCs w:val="21"/>
                <w:highlight w:val="none"/>
              </w:rPr>
              <w:t xml:space="preserve">标的是否全部由小微企业</w:t>
            </w:r>
            <w:r>
              <w:rPr>
                <w:rFonts w:hint="eastAsia" w:ascii="Arial" w:hAnsi="Arial" w:cs="Arial"/>
                <w:color w:val="000000"/>
                <w:szCs w:val="21"/>
                <w:highlight w:val="none"/>
              </w:rPr>
              <w:t xml:space="preserve">（含视同小微企业）</w:t>
            </w:r>
            <w:r>
              <w:rPr>
                <w:rFonts w:hint="eastAsia"/>
                <w:color w:val="000000"/>
                <w:szCs w:val="21"/>
                <w:highlight w:val="none"/>
              </w:rPr>
              <w:t xml:space="preserve">提供</w:t>
            </w:r>
            <w:r>
              <w:rPr>
                <w:rFonts w:ascii="Arial" w:hAnsi="Arial" w:cs="Arial"/>
                <w:color w:val="000000"/>
                <w:szCs w:val="21"/>
                <w:highlight w:val="none"/>
              </w:rPr>
            </w:r>
            <w:r/>
          </w:p>
        </w:tc>
        <w:tc>
          <w:tcPr>
            <w:gridSpan w:val="2"/>
            <w:tcW w:w="7200" w:type="dxa"/>
            <w:vAlign w:val="center"/>
            <w:textDirection w:val="lrTb"/>
            <w:noWrap w:val="false"/>
          </w:tcPr>
          <w:p>
            <w:pPr>
              <w:pStyle w:val="859"/>
              <w:ind w:firstLine="472"/>
              <w:spacing w:after="160" w:line="276" w:lineRule="auto"/>
              <w:rPr>
                <w:rFonts w:ascii="Arial" w:hAnsi="Arial" w:cs="Arial"/>
                <w:color w:val="000000"/>
                <w:szCs w:val="21"/>
                <w:highlight w:val="none"/>
              </w:rPr>
            </w:pPr>
            <w:r>
              <w:rPr>
                <w:rFonts w:hint="eastAsia" w:ascii="Arial" w:hAnsi="Arial" w:cs="Arial"/>
                <w:color w:val="000000"/>
                <w:szCs w:val="21"/>
                <w:highlight w:val="none"/>
              </w:rPr>
              <w:t xml:space="preserve">（</w:t>
            </w:r>
            <w:r>
              <w:rPr>
                <w:rFonts w:hint="eastAsia" w:ascii="Arial" w:hAnsi="Arial" w:cs="Arial"/>
                <w:color w:val="000000"/>
                <w:szCs w:val="21"/>
                <w:highlight w:val="none"/>
                <w:lang w:val="zh-CN"/>
              </w:rPr>
              <w:t xml:space="preserve">填写“是”或“否”</w:t>
            </w:r>
            <w:r>
              <w:rPr>
                <w:rFonts w:hint="eastAsia" w:ascii="Arial" w:hAnsi="Arial" w:cs="Arial"/>
                <w:color w:val="000000"/>
                <w:szCs w:val="21"/>
                <w:highlight w:val="none"/>
              </w:rPr>
              <w:t xml:space="preserve">）</w:t>
            </w:r>
            <w:r>
              <w:rPr>
                <w:rFonts w:ascii="Arial" w:hAnsi="Arial" w:cs="Arial"/>
                <w:color w:val="000000"/>
                <w:szCs w:val="21"/>
                <w:highlight w:val="none"/>
              </w:rPr>
            </w:r>
            <w:r/>
          </w:p>
        </w:tc>
      </w:tr>
      <w:tr>
        <w:trPr>
          <w:trHeight w:val="1206"/>
        </w:trPr>
        <w:tc>
          <w:tcPr>
            <w:tcW w:w="1471" w:type="dxa"/>
            <w:vAlign w:val="center"/>
            <w:textDirection w:val="lrTb"/>
            <w:noWrap w:val="false"/>
          </w:tcPr>
          <w:p>
            <w:pPr>
              <w:pStyle w:val="859"/>
              <w:ind w:firstLine="0"/>
              <w:jc w:val="center"/>
              <w:spacing w:after="160" w:line="440" w:lineRule="exact"/>
              <w:rPr>
                <w:rFonts w:ascii="Arial" w:hAnsi="Arial" w:cs="Arial"/>
                <w:color w:val="000000"/>
                <w:szCs w:val="21"/>
                <w:highlight w:val="none"/>
              </w:rPr>
            </w:pPr>
            <w:r>
              <w:rPr>
                <w:rFonts w:hint="eastAsia" w:ascii="Arial" w:hAnsi="Arial" w:cs="Arial"/>
                <w:color w:val="000000"/>
                <w:szCs w:val="21"/>
                <w:highlight w:val="none"/>
              </w:rPr>
              <w:t xml:space="preserve">备注</w:t>
            </w:r>
            <w:r>
              <w:rPr>
                <w:rFonts w:ascii="Arial" w:hAnsi="Arial" w:cs="Arial"/>
                <w:color w:val="000000"/>
                <w:szCs w:val="21"/>
                <w:highlight w:val="none"/>
              </w:rPr>
            </w:r>
            <w:r/>
          </w:p>
        </w:tc>
        <w:tc>
          <w:tcPr>
            <w:gridSpan w:val="2"/>
            <w:tcW w:w="7200" w:type="dxa"/>
            <w:vAlign w:val="center"/>
            <w:textDirection w:val="lrTb"/>
            <w:noWrap w:val="false"/>
          </w:tcPr>
          <w:p>
            <w:pPr>
              <w:pStyle w:val="859"/>
              <w:ind w:firstLine="472"/>
              <w:spacing w:after="160" w:line="440" w:lineRule="exact"/>
              <w:rPr>
                <w:rFonts w:ascii="Arial" w:hAnsi="Arial" w:cs="Arial"/>
                <w:color w:val="000000"/>
                <w:szCs w:val="21"/>
                <w:highlight w:val="none"/>
                <w:u w:val="single"/>
              </w:rPr>
            </w:pPr>
            <w:r>
              <w:rPr>
                <w:rFonts w:ascii="Arial" w:hAnsi="Arial" w:cs="Arial"/>
                <w:color w:val="000000"/>
                <w:szCs w:val="21"/>
                <w:highlight w:val="none"/>
                <w:u w:val="single"/>
              </w:rPr>
            </w:r>
            <w:r/>
          </w:p>
        </w:tc>
      </w:tr>
    </w:tbl>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110"/>
        <w:rPr>
          <w:color w:val="000000"/>
          <w:highlight w:val="none"/>
        </w:rPr>
      </w:pPr>
      <w:r>
        <w:rPr>
          <w:color w:val="000000"/>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847"/>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47"/>
        <w:ind w:firstLine="422"/>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rPr>
        <w:t xml:space="preserve">磋商</w:t>
      </w:r>
      <w:r>
        <w:rPr>
          <w:b/>
          <w:bCs/>
          <w:color w:val="000000"/>
          <w:szCs w:val="21"/>
          <w:highlight w:val="none"/>
        </w:rPr>
        <w:t xml:space="preserve">标的是否全部由小微企业提供</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供应商需提供《中小企业声明函》《残疾人福利性单位声明函》《属于监狱企业的证明文件》</w:t>
      </w:r>
      <w:r>
        <w:rPr>
          <w:rFonts w:ascii="Arial" w:hAnsi="Arial" w:cs="Arial"/>
          <w:b/>
          <w:color w:val="000000"/>
          <w:szCs w:val="21"/>
          <w:highlight w:val="none"/>
        </w:rPr>
        <w:t xml:space="preserve">。</w:t>
      </w:r>
      <w:r>
        <w:rPr>
          <w:b/>
          <w:bCs/>
          <w:color w:val="000000"/>
          <w:szCs w:val="21"/>
          <w:highlight w:val="none"/>
        </w:rPr>
        <w:t xml:space="preserve">如未按要求提供、填写，不享受价格扣除。</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847"/>
        <w:ind w:firstLine="420"/>
        <w:spacing w:line="360" w:lineRule="auto"/>
        <w:tabs>
          <w:tab w:val="left" w:pos="1440" w:leader="none"/>
        </w:tabs>
        <w:rPr>
          <w:b/>
          <w:color w:val="000000"/>
          <w:highlight w:val="none"/>
        </w:rPr>
      </w:pPr>
      <w:r>
        <w:rPr>
          <w:b/>
          <w:color w:val="000000"/>
          <w:highlight w:val="none"/>
        </w:rPr>
      </w:r>
      <w:r/>
    </w:p>
    <w:p>
      <w:pPr>
        <w:pStyle w:val="847"/>
        <w:rPr>
          <w:rFonts w:ascii="Arial" w:hAnsi="Arial" w:cs="Arial"/>
          <w:b/>
          <w:color w:val="000000"/>
          <w:szCs w:val="21"/>
          <w:highlight w:val="none"/>
          <w:lang w:val="zh-CN"/>
        </w:rPr>
      </w:pPr>
      <w:r>
        <w:rPr>
          <w:rFonts w:ascii="Arial" w:hAnsi="Arial" w:cs="Arial"/>
          <w:b/>
          <w:color w:val="000000"/>
          <w:szCs w:val="21"/>
          <w:highlight w:val="none"/>
          <w:lang w:val="zh-CN"/>
        </w:rPr>
      </w:r>
      <w:r/>
    </w:p>
    <w:p>
      <w:pPr>
        <w:pStyle w:val="847"/>
        <w:jc w:val="center"/>
        <w:spacing w:line="360" w:lineRule="auto"/>
        <w:shd w:val="clear" w:color="auto" w:fill="ffffff"/>
        <w:widowControl/>
        <w:rPr>
          <w:rFonts w:ascii="Arial" w:hAnsi="Arial" w:cs="Arial"/>
          <w:b/>
          <w:color w:val="000000"/>
          <w:sz w:val="36"/>
          <w:szCs w:val="36"/>
          <w:highlight w:val="none"/>
        </w:rPr>
      </w:pPr>
      <w:r/>
      <w:bookmarkStart w:id="201" w:name="_Toc504044384"/>
      <w:r/>
      <w:bookmarkStart w:id="202" w:name="_Toc534273681"/>
      <w:r/>
      <w:bookmarkStart w:id="203" w:name="_Toc490133032"/>
      <w:r/>
      <w:bookmarkStart w:id="204" w:name="_Toc504573087"/>
      <w:r/>
      <w:bookmarkStart w:id="205" w:name="_Toc534273682"/>
      <w:r/>
      <w:bookmarkStart w:id="206" w:name="_Toc534273805"/>
      <w:r/>
      <w:bookmarkStart w:id="207" w:name="_Toc504056872"/>
      <w:r/>
      <w:bookmarkStart w:id="208" w:name="_Toc534273804"/>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847"/>
        <w:jc w:val="center"/>
        <w:spacing w:line="360" w:lineRule="auto"/>
        <w:shd w:val="clear" w:color="auto" w:fill="ffffff"/>
        <w:widowControl/>
        <w:rPr>
          <w:rFonts w:ascii="Arial" w:hAnsi="Arial" w:cs="Arial"/>
          <w:b/>
          <w:color w:val="000000"/>
          <w:sz w:val="36"/>
          <w:szCs w:val="36"/>
          <w:highlight w:val="none"/>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按照采购文件给定工程量清单的格式，若改变工程量清单内容按无效应答处理</w:t>
      </w:r>
      <w:r>
        <w:rPr>
          <w:rFonts w:hint="eastAsia" w:ascii="宋体" w:hAnsi="宋体" w:cs="宋体"/>
          <w:b/>
          <w:bCs/>
          <w:color w:val="000000"/>
          <w:szCs w:val="21"/>
          <w:highlight w:val="none"/>
          <w:lang w:val="zh-CN"/>
        </w:rPr>
        <w:t xml:space="preserve">）</w:t>
      </w:r>
      <w:r>
        <w:rPr>
          <w:rFonts w:ascii="Arial" w:hAnsi="Arial" w:cs="Arial"/>
          <w:b/>
          <w:color w:val="000000"/>
          <w:sz w:val="36"/>
          <w:szCs w:val="36"/>
          <w:highlight w:val="none"/>
        </w:rPr>
      </w:r>
      <w:r/>
    </w:p>
    <w:p>
      <w:pPr>
        <w:pStyle w:val="847"/>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7"/>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br w:type="page" w:clear="all"/>
      </w:r>
      <w:r>
        <w:rPr>
          <w:rFonts w:ascii="Arial" w:hAnsi="Arial" w:cs="Arial"/>
          <w:color w:val="000000"/>
          <w:szCs w:val="21"/>
          <w:highlight w:val="none"/>
        </w:rPr>
      </w:r>
      <w:r/>
    </w:p>
    <w:p>
      <w:pPr>
        <w:pStyle w:val="847"/>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spacing w:before="240" w:after="240"/>
        <w:rPr>
          <w:b/>
          <w:color w:val="000000"/>
          <w:highlight w:val="none"/>
        </w:rPr>
      </w:pPr>
      <w:r>
        <w:rPr>
          <w:b/>
          <w:color w:val="000000"/>
          <w:highlight w:val="none"/>
        </w:rPr>
        <w:t xml:space="preserve">附件</w:t>
      </w:r>
      <w:r>
        <w:rPr>
          <w:rFonts w:hint="eastAsia"/>
          <w:b/>
          <w:color w:val="000000"/>
          <w:highlight w:val="none"/>
        </w:rPr>
        <w:t xml:space="preserve">四</w:t>
      </w:r>
      <w:r>
        <w:rPr>
          <w:b/>
          <w:color w:val="000000"/>
          <w:highlight w:val="none"/>
        </w:rPr>
        <w:t xml:space="preserve">、</w:t>
      </w:r>
      <w:r>
        <w:rPr>
          <w:rFonts w:hint="eastAsia"/>
          <w:b/>
          <w:color w:val="000000"/>
          <w:highlight w:val="none"/>
        </w:rPr>
        <w:t xml:space="preserve">商务</w:t>
      </w:r>
      <w:r>
        <w:rPr>
          <w:b/>
          <w:color w:val="000000"/>
          <w:highlight w:val="none"/>
        </w:rPr>
        <w:t xml:space="preserve">条款偏离表格式</w:t>
      </w:r>
      <w:r>
        <w:rPr>
          <w:b/>
          <w:color w:val="000000"/>
          <w:highlight w:val="none"/>
        </w:rPr>
      </w:r>
      <w:r/>
    </w:p>
    <w:p>
      <w:pPr>
        <w:pStyle w:val="847"/>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rPr>
        <w:t xml:space="preserve">商务</w:t>
      </w:r>
      <w:r>
        <w:rPr>
          <w:rFonts w:ascii="Arial" w:hAnsi="Arial" w:cs="Arial"/>
          <w:b/>
          <w:color w:val="000000"/>
          <w:sz w:val="36"/>
          <w:szCs w:val="36"/>
          <w:highlight w:val="none"/>
        </w:rPr>
        <w:t xml:space="preserve">条款偏离表</w:t>
      </w:r>
      <w:r>
        <w:rPr>
          <w:rFonts w:ascii="Arial" w:hAnsi="Arial" w:cs="Arial"/>
          <w:b/>
          <w:color w:val="000000"/>
          <w:sz w:val="36"/>
          <w:szCs w:val="36"/>
          <w:highlight w:val="none"/>
        </w:rPr>
      </w:r>
      <w:r/>
    </w:p>
    <w:p>
      <w:pPr>
        <w:pStyle w:val="847"/>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47"/>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47"/>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7"/>
              <w:jc w:val="center"/>
              <w:spacing w:after="160" w:line="276" w:lineRule="auto"/>
              <w:rPr>
                <w:rFonts w:ascii="Arial" w:hAnsi="Arial" w:cs="Arial"/>
                <w:color w:val="000000"/>
                <w:szCs w:val="21"/>
                <w:highlight w:val="none"/>
              </w:rPr>
            </w:pPr>
            <w:r>
              <w:rPr>
                <w:rFonts w:hint="eastAsia" w:ascii="Arial" w:hAnsi="Arial" w:cs="Arial"/>
                <w:color w:val="000000"/>
                <w:szCs w:val="21"/>
                <w:highlight w:val="none"/>
              </w:rPr>
              <w:t xml:space="preserve">条款内容</w:t>
            </w:r>
            <w:r>
              <w:rPr>
                <w:rFonts w:ascii="Arial" w:hAnsi="Arial" w:cs="Arial"/>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7"/>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7"/>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7"/>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7"/>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7"/>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rPr>
        <w:t xml:space="preserve">五</w:t>
      </w:r>
      <w:r>
        <w:rPr>
          <w:b/>
          <w:color w:val="000000"/>
          <w:highlight w:val="none"/>
        </w:rPr>
        <w:t xml:space="preserve">、</w:t>
      </w:r>
      <w:r>
        <w:rPr>
          <w:rFonts w:hint="eastAsia"/>
          <w:b/>
          <w:color w:val="000000"/>
          <w:highlight w:val="none"/>
        </w:rPr>
        <w:t xml:space="preserve">技术要求条款偏离表</w:t>
      </w:r>
      <w:r>
        <w:rPr>
          <w:b/>
          <w:color w:val="000000"/>
          <w:highlight w:val="none"/>
        </w:rPr>
        <w:t xml:space="preserve">格式</w:t>
      </w:r>
      <w:bookmarkEnd w:id="201"/>
      <w:r/>
      <w:bookmarkEnd w:id="202"/>
      <w:r/>
      <w:bookmarkEnd w:id="203"/>
      <w:r/>
      <w:bookmarkEnd w:id="204"/>
      <w:r/>
      <w:bookmarkEnd w:id="205"/>
      <w:r/>
      <w:bookmarkEnd w:id="206"/>
      <w:r/>
      <w:bookmarkEnd w:id="207"/>
      <w:r/>
      <w:bookmarkEnd w:id="208"/>
      <w:r>
        <w:rPr>
          <w:b/>
          <w:color w:val="000000"/>
          <w:highlight w:val="none"/>
        </w:rPr>
      </w:r>
      <w:r/>
    </w:p>
    <w:p>
      <w:pPr>
        <w:pStyle w:val="847"/>
        <w:rPr>
          <w:rFonts w:ascii="Arial" w:hAnsi="Arial" w:cs="Arial"/>
          <w:b/>
          <w:color w:val="000000"/>
          <w:szCs w:val="21"/>
          <w:highlight w:val="none"/>
        </w:rPr>
      </w:pPr>
      <w:r>
        <w:rPr>
          <w:rFonts w:ascii="Arial" w:hAnsi="Arial" w:cs="Arial"/>
          <w:b/>
          <w:color w:val="000000"/>
          <w:szCs w:val="21"/>
          <w:highlight w:val="none"/>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rPr>
        <w:t xml:space="preserve">技术要求条款偏离表</w:t>
      </w:r>
      <w:r>
        <w:rPr>
          <w:rFonts w:ascii="Arial" w:hAnsi="Arial" w:cs="Arial"/>
          <w:b/>
          <w:color w:val="000000"/>
          <w:sz w:val="36"/>
          <w:szCs w:val="36"/>
          <w:highlight w:val="none"/>
        </w:rPr>
      </w:r>
      <w:r/>
    </w:p>
    <w:p>
      <w:pPr>
        <w:pStyle w:val="847"/>
        <w:rPr>
          <w:rFonts w:ascii="Arial" w:hAnsi="Arial" w:cs="Arial"/>
          <w:color w:val="000000"/>
          <w:szCs w:val="21"/>
          <w:highlight w:val="none"/>
          <w:lang w:val="zh-CN"/>
        </w:rPr>
      </w:pPr>
      <w:r>
        <w:rPr>
          <w:rFonts w:ascii="Arial" w:hAnsi="Arial" w:cs="Arial"/>
          <w:color w:val="000000"/>
          <w:szCs w:val="21"/>
          <w:highlight w:val="none"/>
          <w:lang w:val="zh-CN"/>
        </w:rPr>
      </w:r>
      <w:r/>
    </w:p>
    <w:p>
      <w:pPr>
        <w:pStyle w:val="847"/>
        <w:rPr>
          <w:rFonts w:ascii="Arial" w:hAnsi="Arial" w:cs="Arial"/>
          <w:color w:val="000000"/>
          <w:szCs w:val="21"/>
          <w:highlight w:val="none"/>
        </w:rPr>
      </w:pP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47"/>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47"/>
              <w:jc w:val="left"/>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b/>
                <w:color w:val="000000"/>
                <w:szCs w:val="21"/>
                <w:highlight w:val="none"/>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47"/>
              <w:jc w:val="center"/>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47"/>
        <w:rPr>
          <w:rFonts w:ascii="Arial" w:hAnsi="Arial" w:cs="Arial"/>
          <w:color w:val="000000"/>
          <w:szCs w:val="21"/>
          <w:highlight w:val="none"/>
          <w:lang w:val="zh-CN"/>
        </w:rPr>
      </w:pPr>
      <w:r>
        <w:rPr>
          <w:rFonts w:ascii="Arial" w:hAnsi="Arial" w:cs="Arial"/>
          <w:color w:val="000000"/>
          <w:szCs w:val="21"/>
          <w:highlight w:val="none"/>
          <w:lang w:val="zh-CN"/>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7"/>
        <w:rPr>
          <w:rFonts w:ascii="Arial" w:hAnsi="Arial" w:cs="Arial"/>
          <w:color w:val="000000"/>
          <w:szCs w:val="21"/>
          <w:highlight w:val="none"/>
          <w:lang w:val="zh-CN"/>
        </w:rPr>
      </w:pPr>
      <w:r>
        <w:rPr>
          <w:rFonts w:ascii="Arial" w:hAnsi="Arial" w:cs="Arial"/>
          <w:color w:val="000000"/>
          <w:szCs w:val="21"/>
          <w:highlight w:val="none"/>
          <w:lang w:val="zh-CN"/>
        </w:rPr>
      </w:r>
      <w:r/>
    </w:p>
    <w:p>
      <w:pPr>
        <w:pStyle w:val="847"/>
        <w:spacing w:before="240" w:after="240"/>
        <w:rPr>
          <w:b/>
          <w:color w:val="000000"/>
          <w:highlight w:val="none"/>
        </w:rPr>
      </w:pPr>
      <w:r/>
      <w:bookmarkStart w:id="209" w:name="_Toc504573088"/>
      <w:r/>
      <w:bookmarkStart w:id="210" w:name="_Toc504044385"/>
      <w:r/>
      <w:bookmarkStart w:id="211" w:name="_Toc490133033"/>
      <w:r/>
      <w:bookmarkStart w:id="212" w:name="_Toc504056873"/>
      <w:r>
        <w:rPr>
          <w:rFonts w:ascii="Arial" w:hAnsi="Arial" w:cs="Arial"/>
          <w:color w:val="000000"/>
          <w:szCs w:val="21"/>
          <w:highlight w:val="none"/>
        </w:rPr>
        <w:br w:type="page" w:clear="all"/>
      </w:r>
      <w:bookmarkEnd w:id="209"/>
      <w:r/>
      <w:bookmarkEnd w:id="210"/>
      <w:r/>
      <w:bookmarkEnd w:id="211"/>
      <w:r/>
      <w:bookmarkEnd w:id="212"/>
      <w:r/>
      <w:bookmarkStart w:id="213" w:name="_Toc504056874"/>
      <w:r/>
      <w:bookmarkStart w:id="214" w:name="_Toc504044386"/>
      <w:r/>
      <w:bookmarkStart w:id="215" w:name="_Toc534273683"/>
      <w:r/>
      <w:bookmarkStart w:id="216" w:name="_Toc504573089"/>
      <w:r/>
      <w:bookmarkStart w:id="217" w:name="_Toc534273806"/>
      <w:r/>
      <w:bookmarkStart w:id="218" w:name="_Toc490133034"/>
      <w:r>
        <w:rPr>
          <w:b/>
          <w:color w:val="000000"/>
          <w:highlight w:val="none"/>
        </w:rPr>
        <w:t xml:space="preserve">附件</w:t>
      </w:r>
      <w:r>
        <w:rPr>
          <w:rFonts w:hint="eastAsia"/>
          <w:b/>
          <w:color w:val="000000"/>
          <w:highlight w:val="none"/>
        </w:rPr>
        <w:t xml:space="preserve">六</w:t>
      </w:r>
      <w:r>
        <w:rPr>
          <w:b/>
          <w:color w:val="000000"/>
          <w:highlight w:val="none"/>
        </w:rPr>
        <w:t xml:space="preserve">、拟参与本项目人员一览表</w:t>
      </w:r>
      <w:bookmarkEnd w:id="213"/>
      <w:r/>
      <w:bookmarkEnd w:id="214"/>
      <w:r/>
      <w:bookmarkEnd w:id="215"/>
      <w:r/>
      <w:bookmarkEnd w:id="216"/>
      <w:r/>
      <w:bookmarkEnd w:id="217"/>
      <w:r/>
      <w:bookmarkEnd w:id="218"/>
      <w:r>
        <w:rPr>
          <w:b/>
          <w:color w:val="000000"/>
          <w:highlight w:val="none"/>
        </w:rPr>
      </w:r>
      <w:r/>
    </w:p>
    <w:p>
      <w:pPr>
        <w:pStyle w:val="847"/>
        <w:rPr>
          <w:rFonts w:ascii="Arial" w:hAnsi="Arial" w:cs="Arial"/>
          <w:color w:val="000000"/>
          <w:highlight w:val="none"/>
          <w:lang w:val="zh-CN"/>
        </w:rPr>
      </w:pPr>
      <w:r>
        <w:rPr>
          <w:rFonts w:ascii="Arial" w:hAnsi="Arial" w:cs="Arial"/>
          <w:color w:val="000000"/>
          <w:highlight w:val="none"/>
          <w:lang w:val="zh-CN"/>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拟参与本项目人员一览表</w:t>
      </w:r>
      <w:r>
        <w:rPr>
          <w:rFonts w:ascii="Arial" w:hAnsi="Arial" w:cs="Arial"/>
          <w:b/>
          <w:color w:val="000000"/>
          <w:sz w:val="36"/>
          <w:szCs w:val="36"/>
          <w:highlight w:val="none"/>
        </w:rPr>
      </w:r>
      <w:r/>
    </w:p>
    <w:p>
      <w:pPr>
        <w:pStyle w:val="847"/>
        <w:jc w:val="center"/>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47"/>
        <w:rPr>
          <w:rFonts w:ascii="Arial" w:hAnsi="Arial" w:cs="Arial"/>
          <w:color w:val="000000"/>
          <w:szCs w:val="21"/>
          <w:highlight w:val="none"/>
          <w:lang w:val="zh-CN"/>
        </w:rPr>
      </w:pPr>
      <w:r>
        <w:rPr>
          <w:rFonts w:ascii="Arial" w:hAnsi="Arial" w:cs="Arial"/>
          <w:color w:val="000000"/>
          <w:szCs w:val="21"/>
          <w:highlight w:val="none"/>
          <w:lang w:val="zh-CN"/>
        </w:rPr>
        <w:t xml:space="preserve">项目名称：                                     项目编号：</w:t>
      </w:r>
      <w:r>
        <w:rPr>
          <w:rFonts w:ascii="Arial" w:hAnsi="Arial" w:cs="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896"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姓名</w:t>
            </w:r>
            <w:r>
              <w:rPr>
                <w:rFonts w:ascii="Arial" w:hAnsi="Arial" w:cs="Arial"/>
                <w:b/>
                <w:color w:val="000000"/>
                <w:szCs w:val="21"/>
                <w:highlight w:val="none"/>
                <w:lang w:val="zh-CN"/>
              </w:rPr>
            </w:r>
            <w:r/>
          </w:p>
        </w:tc>
        <w:tc>
          <w:tcPr>
            <w:tcW w:w="663"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性别</w:t>
            </w:r>
            <w:r>
              <w:rPr>
                <w:rFonts w:ascii="Arial" w:hAnsi="Arial" w:cs="Arial"/>
                <w:b/>
                <w:color w:val="000000"/>
                <w:szCs w:val="21"/>
                <w:highlight w:val="none"/>
                <w:lang w:val="zh-CN"/>
              </w:rPr>
            </w:r>
            <w:r/>
          </w:p>
        </w:tc>
        <w:tc>
          <w:tcPr>
            <w:tcW w:w="709"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年龄</w:t>
            </w:r>
            <w:r>
              <w:rPr>
                <w:rFonts w:ascii="Arial" w:hAnsi="Arial" w:cs="Arial"/>
                <w:b/>
                <w:color w:val="000000"/>
                <w:szCs w:val="21"/>
                <w:highlight w:val="none"/>
                <w:lang w:val="zh-CN"/>
              </w:rPr>
            </w:r>
            <w:r/>
          </w:p>
        </w:tc>
        <w:tc>
          <w:tcPr>
            <w:tcW w:w="1134"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学历及</w:t>
            </w:r>
            <w:r>
              <w:rPr>
                <w:rFonts w:ascii="Arial" w:hAnsi="Arial" w:cs="Arial"/>
                <w:b/>
                <w:color w:val="000000"/>
                <w:szCs w:val="21"/>
                <w:highlight w:val="none"/>
                <w:lang w:val="zh-CN"/>
              </w:rPr>
            </w:r>
            <w:r/>
          </w:p>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专业</w:t>
            </w:r>
            <w:r>
              <w:rPr>
                <w:rFonts w:ascii="Arial" w:hAnsi="Arial" w:cs="Arial"/>
                <w:b/>
                <w:color w:val="000000"/>
                <w:szCs w:val="21"/>
                <w:highlight w:val="none"/>
                <w:lang w:val="zh-CN"/>
              </w:rPr>
            </w:r>
            <w:r/>
          </w:p>
        </w:tc>
        <w:tc>
          <w:tcPr>
            <w:tcW w:w="1056"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执业</w:t>
            </w:r>
            <w:r>
              <w:rPr>
                <w:rFonts w:ascii="Arial" w:hAnsi="Arial" w:cs="Arial"/>
                <w:b/>
                <w:color w:val="000000"/>
                <w:szCs w:val="21"/>
                <w:highlight w:val="none"/>
                <w:lang w:val="zh-CN"/>
              </w:rPr>
            </w:r>
            <w:r/>
          </w:p>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资格及证书号</w:t>
            </w:r>
            <w:r>
              <w:rPr>
                <w:rFonts w:ascii="Arial" w:hAnsi="Arial" w:cs="Arial"/>
                <w:b/>
                <w:color w:val="000000"/>
                <w:szCs w:val="21"/>
                <w:highlight w:val="none"/>
                <w:lang w:val="zh-CN"/>
              </w:rPr>
            </w:r>
            <w:r/>
          </w:p>
        </w:tc>
        <w:tc>
          <w:tcPr>
            <w:tcW w:w="1020"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技术</w:t>
            </w:r>
            <w:r>
              <w:rPr>
                <w:rFonts w:ascii="Arial" w:hAnsi="Arial" w:cs="Arial"/>
                <w:b/>
                <w:color w:val="000000"/>
                <w:szCs w:val="21"/>
                <w:highlight w:val="none"/>
                <w:lang w:val="zh-CN"/>
              </w:rPr>
            </w:r>
            <w:r/>
          </w:p>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职称</w:t>
            </w:r>
            <w:r>
              <w:rPr>
                <w:rFonts w:ascii="Arial" w:hAnsi="Arial" w:cs="Arial"/>
                <w:b/>
                <w:color w:val="000000"/>
                <w:szCs w:val="21"/>
                <w:highlight w:val="none"/>
                <w:lang w:val="zh-CN"/>
              </w:rPr>
            </w:r>
            <w:r/>
          </w:p>
        </w:tc>
        <w:tc>
          <w:tcPr>
            <w:tcW w:w="1174"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相关工作年限及工作经历</w:t>
            </w:r>
            <w:r>
              <w:rPr>
                <w:rFonts w:ascii="Arial" w:hAnsi="Arial" w:cs="Arial"/>
                <w:b/>
                <w:color w:val="000000"/>
                <w:szCs w:val="21"/>
                <w:highlight w:val="none"/>
                <w:lang w:val="zh-CN"/>
              </w:rPr>
            </w:r>
            <w:r/>
          </w:p>
        </w:tc>
        <w:tc>
          <w:tcPr>
            <w:tcW w:w="1588"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拟担任本项目何种工作</w:t>
            </w:r>
            <w:r>
              <w:rPr>
                <w:rFonts w:ascii="Arial" w:hAnsi="Arial" w:cs="Arial"/>
                <w:b/>
                <w:color w:val="000000"/>
                <w:szCs w:val="21"/>
                <w:highlight w:val="none"/>
                <w:lang w:val="zh-CN"/>
              </w:rPr>
            </w:r>
            <w:r/>
          </w:p>
        </w:tc>
        <w:tc>
          <w:tcPr>
            <w:tcW w:w="851"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c>
          <w:tcPr>
            <w:tcW w:w="5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47"/>
        <w:rPr>
          <w:rFonts w:ascii="Arial" w:hAnsi="Arial" w:cs="Arial"/>
          <w:color w:val="000000"/>
          <w:szCs w:val="21"/>
          <w:highlight w:val="none"/>
          <w:lang w:val="zh-CN"/>
        </w:rPr>
      </w:pPr>
      <w:r>
        <w:rPr>
          <w:rFonts w:ascii="Arial" w:hAnsi="Arial" w:cs="Arial"/>
          <w:color w:val="000000"/>
          <w:szCs w:val="21"/>
          <w:highlight w:val="none"/>
          <w:lang w:val="zh-CN"/>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7"/>
        <w:rPr>
          <w:rFonts w:ascii="Arial" w:hAnsi="Arial" w:cs="Arial"/>
          <w:color w:val="000000"/>
          <w:szCs w:val="21"/>
          <w:highlight w:val="none"/>
          <w:lang w:val="zh-CN"/>
        </w:rPr>
      </w:pPr>
      <w:r>
        <w:rPr>
          <w:rFonts w:ascii="Arial" w:hAnsi="Arial" w:cs="Arial"/>
          <w:color w:val="000000"/>
          <w:szCs w:val="21"/>
          <w:highlight w:val="none"/>
          <w:lang w:val="zh-CN"/>
        </w:rPr>
      </w:r>
      <w:r/>
    </w:p>
    <w:p>
      <w:pPr>
        <w:pStyle w:val="847"/>
        <w:spacing w:before="240" w:after="240"/>
        <w:rPr>
          <w:b/>
          <w:color w:val="000000"/>
          <w:highlight w:val="none"/>
        </w:rPr>
      </w:pPr>
      <w:r>
        <w:rPr>
          <w:rFonts w:ascii="Arial" w:hAnsi="Arial" w:cs="Arial"/>
          <w:color w:val="000000"/>
          <w:szCs w:val="21"/>
          <w:highlight w:val="none"/>
          <w:lang w:val="zh-CN"/>
        </w:rPr>
        <w:br w:type="page" w:clear="all"/>
      </w:r>
      <w:bookmarkStart w:id="219" w:name="_Toc534273807"/>
      <w:r/>
      <w:bookmarkStart w:id="220" w:name="_Toc504056875"/>
      <w:r/>
      <w:bookmarkStart w:id="221" w:name="_Toc504044387"/>
      <w:r/>
      <w:bookmarkStart w:id="222" w:name="_Toc490133035"/>
      <w:r/>
      <w:bookmarkStart w:id="223" w:name="_Toc534273684"/>
      <w:r/>
      <w:bookmarkStart w:id="224" w:name="_Toc504573090"/>
      <w:r>
        <w:rPr>
          <w:b/>
          <w:color w:val="000000"/>
          <w:highlight w:val="none"/>
        </w:rPr>
        <w:t xml:space="preserve">附件</w:t>
      </w:r>
      <w:r>
        <w:rPr>
          <w:rFonts w:hint="eastAsia"/>
          <w:b/>
          <w:color w:val="000000"/>
          <w:highlight w:val="none"/>
        </w:rPr>
        <w:t xml:space="preserve">七</w:t>
      </w:r>
      <w:r>
        <w:rPr>
          <w:b/>
          <w:color w:val="000000"/>
          <w:highlight w:val="none"/>
        </w:rPr>
        <w:t xml:space="preserve">、供应商类似业绩情况表</w:t>
      </w:r>
      <w:bookmarkEnd w:id="219"/>
      <w:r/>
      <w:bookmarkEnd w:id="220"/>
      <w:r/>
      <w:bookmarkEnd w:id="221"/>
      <w:r/>
      <w:bookmarkEnd w:id="222"/>
      <w:r/>
      <w:bookmarkEnd w:id="223"/>
      <w:r/>
      <w:bookmarkEnd w:id="224"/>
      <w:r>
        <w:rPr>
          <w:b/>
          <w:color w:val="000000"/>
          <w:highlight w:val="none"/>
        </w:rPr>
      </w:r>
      <w:r/>
    </w:p>
    <w:p>
      <w:pPr>
        <w:pStyle w:val="847"/>
        <w:rPr>
          <w:rFonts w:ascii="Arial" w:hAnsi="Arial" w:cs="Arial"/>
          <w:color w:val="000000"/>
          <w:highlight w:val="none"/>
        </w:rPr>
      </w:pPr>
      <w:r>
        <w:rPr>
          <w:rFonts w:ascii="Arial" w:hAnsi="Arial" w:cs="Arial"/>
          <w:color w:val="000000"/>
          <w:highlight w:val="none"/>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供应商类似业绩情况表</w:t>
      </w:r>
      <w:r>
        <w:rPr>
          <w:rFonts w:ascii="Arial" w:hAnsi="Arial" w:cs="Arial"/>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1710"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项目名称</w:t>
            </w:r>
            <w:r>
              <w:rPr>
                <w:rFonts w:ascii="Arial" w:hAnsi="Arial" w:cs="Arial"/>
                <w:b/>
                <w:color w:val="000000"/>
                <w:szCs w:val="21"/>
                <w:highlight w:val="none"/>
                <w:lang w:val="zh-CN"/>
              </w:rPr>
            </w:r>
            <w:r/>
          </w:p>
        </w:tc>
        <w:tc>
          <w:tcPr>
            <w:tcW w:w="1365"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业主单位</w:t>
            </w:r>
            <w:r>
              <w:rPr>
                <w:rFonts w:ascii="Arial" w:hAnsi="Arial" w:cs="Arial"/>
                <w:b/>
                <w:color w:val="000000"/>
                <w:szCs w:val="21"/>
                <w:highlight w:val="none"/>
                <w:lang w:val="zh-CN"/>
              </w:rPr>
            </w:r>
            <w:r/>
          </w:p>
        </w:tc>
        <w:tc>
          <w:tcPr>
            <w:tcW w:w="1455"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业主联系</w:t>
            </w:r>
            <w:r>
              <w:rPr>
                <w:rFonts w:ascii="Arial" w:hAnsi="Arial" w:cs="Arial"/>
                <w:b/>
                <w:color w:val="000000"/>
                <w:szCs w:val="21"/>
                <w:highlight w:val="none"/>
                <w:lang w:val="zh-CN"/>
              </w:rPr>
            </w:r>
            <w:r/>
          </w:p>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方式</w:t>
            </w:r>
            <w:r>
              <w:rPr>
                <w:rFonts w:ascii="Arial" w:hAnsi="Arial" w:cs="Arial"/>
                <w:b/>
                <w:color w:val="000000"/>
                <w:szCs w:val="21"/>
                <w:highlight w:val="none"/>
                <w:lang w:val="zh-CN"/>
              </w:rPr>
            </w:r>
            <w:r/>
          </w:p>
        </w:tc>
        <w:tc>
          <w:tcPr>
            <w:tcW w:w="1300"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工作主要</w:t>
            </w:r>
            <w:r>
              <w:rPr>
                <w:rFonts w:ascii="Arial" w:hAnsi="Arial" w:cs="Arial"/>
                <w:b/>
                <w:color w:val="000000"/>
                <w:szCs w:val="21"/>
                <w:highlight w:val="none"/>
                <w:lang w:val="zh-CN"/>
              </w:rPr>
            </w:r>
            <w:r/>
          </w:p>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内容</w:t>
            </w:r>
            <w:r>
              <w:rPr>
                <w:rFonts w:ascii="Arial" w:hAnsi="Arial" w:cs="Arial"/>
                <w:b/>
                <w:color w:val="000000"/>
                <w:szCs w:val="21"/>
                <w:highlight w:val="none"/>
                <w:lang w:val="zh-CN"/>
              </w:rPr>
            </w:r>
            <w:r/>
          </w:p>
        </w:tc>
        <w:tc>
          <w:tcPr>
            <w:tcW w:w="1026" w:type="dxa"/>
            <w:vAlign w:val="center"/>
            <w:textDirection w:val="lrTb"/>
            <w:noWrap w:val="false"/>
          </w:tcPr>
          <w:p>
            <w:pPr>
              <w:pStyle w:val="847"/>
              <w:jc w:val="center"/>
              <w:spacing w:after="160" w:line="276" w:lineRule="auto"/>
              <w:rPr>
                <w:rFonts w:ascii="Arial" w:hAnsi="Arial" w:cs="Arial"/>
                <w:b/>
                <w:color w:val="000000"/>
                <w:szCs w:val="21"/>
                <w:highlight w:val="none"/>
              </w:rPr>
            </w:pPr>
            <w:r>
              <w:rPr>
                <w:rFonts w:hint="eastAsia" w:ascii="Arial" w:hAnsi="Arial" w:cs="Arial"/>
                <w:b/>
                <w:color w:val="000000"/>
                <w:szCs w:val="21"/>
                <w:highlight w:val="none"/>
              </w:rPr>
              <w:t xml:space="preserve">合同</w:t>
            </w:r>
            <w:r>
              <w:rPr>
                <w:rFonts w:ascii="Arial" w:hAnsi="Arial" w:cs="Arial"/>
                <w:b/>
                <w:color w:val="000000"/>
                <w:szCs w:val="21"/>
                <w:highlight w:val="none"/>
              </w:rPr>
            </w:r>
            <w:r/>
          </w:p>
          <w:p>
            <w:pPr>
              <w:pStyle w:val="847"/>
              <w:jc w:val="center"/>
              <w:spacing w:after="160" w:line="276" w:lineRule="auto"/>
              <w:rPr>
                <w:rFonts w:ascii="Arial" w:hAnsi="Arial" w:cs="Arial"/>
                <w:b/>
                <w:color w:val="000000"/>
                <w:szCs w:val="21"/>
                <w:highlight w:val="none"/>
              </w:rPr>
            </w:pPr>
            <w:r>
              <w:rPr>
                <w:rFonts w:hint="eastAsia" w:ascii="Arial" w:hAnsi="Arial" w:cs="Arial"/>
                <w:b/>
                <w:color w:val="000000"/>
                <w:szCs w:val="21"/>
                <w:highlight w:val="none"/>
              </w:rPr>
              <w:t xml:space="preserve">金额</w:t>
            </w:r>
            <w:r>
              <w:rPr>
                <w:rFonts w:ascii="Arial" w:hAnsi="Arial" w:cs="Arial"/>
                <w:b/>
                <w:color w:val="000000"/>
                <w:szCs w:val="21"/>
                <w:highlight w:val="none"/>
              </w:rPr>
            </w:r>
            <w:r/>
          </w:p>
        </w:tc>
        <w:tc>
          <w:tcPr>
            <w:tcW w:w="1026" w:type="dxa"/>
            <w:vAlign w:val="center"/>
            <w:textDirection w:val="lrTb"/>
            <w:noWrap w:val="false"/>
          </w:tcPr>
          <w:p>
            <w:pPr>
              <w:pStyle w:val="847"/>
              <w:jc w:val="center"/>
              <w:spacing w:after="160" w:line="276" w:lineRule="auto"/>
              <w:rPr>
                <w:rFonts w:ascii="Arial" w:hAnsi="Arial" w:cs="Arial"/>
                <w:b/>
                <w:color w:val="000000"/>
                <w:szCs w:val="21"/>
                <w:highlight w:val="none"/>
                <w:lang w:val="zh-CN"/>
              </w:rPr>
            </w:pPr>
            <w:r>
              <w:rPr>
                <w:rFonts w:hint="eastAsia"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rHeight w:val="352"/>
        </w:trPr>
        <w:tc>
          <w:tcPr>
            <w:tcW w:w="77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52"/>
        </w:trPr>
        <w:tc>
          <w:tcPr>
            <w:tcW w:w="77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47"/>
              <w:spacing w:after="160" w:line="276" w:lineRule="auto"/>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47"/>
        <w:rPr>
          <w:rFonts w:ascii="Arial" w:hAnsi="Arial" w:cs="Arial"/>
          <w:color w:val="000000"/>
          <w:szCs w:val="21"/>
          <w:highlight w:val="none"/>
          <w:lang w:val="zh-CN"/>
        </w:rPr>
      </w:pPr>
      <w:r>
        <w:rPr>
          <w:rFonts w:ascii="Arial" w:hAnsi="Arial" w:cs="Arial"/>
          <w:color w:val="000000"/>
          <w:szCs w:val="21"/>
          <w:highlight w:val="none"/>
          <w:lang w:val="zh-CN"/>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spacing w:before="240" w:after="240"/>
        <w:rPr>
          <w:b/>
          <w:color w:val="000000"/>
          <w:highlight w:val="none"/>
        </w:rPr>
      </w:pPr>
      <w:r>
        <w:rPr>
          <w:rStyle w:val="935"/>
          <w:rFonts w:ascii="Arial" w:hAnsi="Arial" w:cs="Arial"/>
          <w:color w:val="000000"/>
          <w:sz w:val="21"/>
          <w:szCs w:val="21"/>
          <w:highlight w:val="none"/>
        </w:rPr>
        <w:br w:type="page" w:clear="all"/>
      </w:r>
      <w:bookmarkStart w:id="225" w:name="_Toc504573091"/>
      <w:r/>
      <w:bookmarkStart w:id="226" w:name="_Toc534273685"/>
      <w:r/>
      <w:bookmarkStart w:id="227" w:name="_Toc490133036"/>
      <w:r/>
      <w:bookmarkStart w:id="228" w:name="_Toc534273808"/>
      <w:r/>
      <w:bookmarkStart w:id="229" w:name="_Toc504056876"/>
      <w:r/>
      <w:bookmarkStart w:id="230" w:name="_Toc504044388"/>
      <w:r>
        <w:rPr>
          <w:b/>
          <w:color w:val="000000"/>
          <w:highlight w:val="none"/>
        </w:rPr>
        <w:t xml:space="preserve">附件</w:t>
      </w:r>
      <w:r>
        <w:rPr>
          <w:rFonts w:hint="eastAsia"/>
          <w:b/>
          <w:color w:val="000000"/>
          <w:highlight w:val="none"/>
        </w:rPr>
        <w:t xml:space="preserve">八</w:t>
      </w:r>
      <w:r>
        <w:rPr>
          <w:b/>
          <w:color w:val="000000"/>
          <w:highlight w:val="none"/>
        </w:rPr>
        <w:t xml:space="preserve">、企业声明函格式</w:t>
      </w:r>
      <w:bookmarkEnd w:id="225"/>
      <w:r/>
      <w:bookmarkEnd w:id="226"/>
      <w:r/>
      <w:bookmarkEnd w:id="227"/>
      <w:r/>
      <w:bookmarkEnd w:id="228"/>
      <w:r/>
      <w:bookmarkEnd w:id="229"/>
      <w:r/>
      <w:bookmarkEnd w:id="230"/>
      <w:r>
        <w:rPr>
          <w:b/>
          <w:color w:val="000000"/>
          <w:highlight w:val="none"/>
        </w:rPr>
      </w:r>
      <w:r/>
    </w:p>
    <w:p>
      <w:pPr>
        <w:pStyle w:val="847"/>
        <w:rPr>
          <w:rFonts w:ascii="Arial" w:hAnsi="Arial" w:cs="Arial"/>
          <w:color w:val="000000"/>
          <w:highlight w:val="none"/>
        </w:rPr>
      </w:pPr>
      <w:r>
        <w:rPr>
          <w:rFonts w:ascii="Arial" w:hAnsi="Arial" w:cs="Arial"/>
          <w:color w:val="000000"/>
          <w:highlight w:val="none"/>
        </w:rPr>
      </w:r>
      <w:r/>
    </w:p>
    <w:p>
      <w:pPr>
        <w:pStyle w:val="847"/>
        <w:jc w:val="center"/>
        <w:spacing w:before="240" w:after="240" w:line="480" w:lineRule="auto"/>
        <w:rPr>
          <w:rFonts w:ascii="Arial" w:hAnsi="Arial" w:cs="Arial"/>
          <w:b/>
          <w:bCs/>
          <w:color w:val="000000"/>
          <w:sz w:val="28"/>
          <w:szCs w:val="28"/>
          <w:highlight w:val="none"/>
        </w:rPr>
      </w:pPr>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868"/>
        <w:ind w:firstLine="400"/>
        <w:spacing w:line="360" w:lineRule="auto"/>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本公司（联合体）郑重声明，根据《政府采购促进中小企业发展管理办法》（财库〔2020〕46号）的规定，本公司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847"/>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847"/>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847"/>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847"/>
        <w:ind w:firstLine="420"/>
        <w:jc w:val="left"/>
        <w:spacing w:line="440" w:lineRule="exact"/>
        <w:widowControl/>
        <w:rPr>
          <w:rFonts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ascii="宋体" w:hAnsi="宋体" w:cs="Arial"/>
          <w:color w:val="000000"/>
          <w:highlight w:val="none"/>
        </w:rPr>
      </w:r>
      <w:r/>
    </w:p>
    <w:p>
      <w:pPr>
        <w:pStyle w:val="847"/>
        <w:ind w:firstLine="420"/>
        <w:jc w:val="left"/>
        <w:spacing w:line="440" w:lineRule="exact"/>
        <w:widowControl/>
        <w:rPr>
          <w:rFonts w:ascii="宋体" w:hAnsi="宋体" w:cs="Arial"/>
          <w:color w:val="000000"/>
          <w:highlight w:val="none"/>
        </w:rPr>
      </w:pPr>
      <w:r>
        <w:rPr>
          <w:rFonts w:ascii="宋体" w:hAnsi="宋体" w:cs="Arial"/>
          <w:color w:val="000000"/>
          <w:highlight w:val="none"/>
        </w:rPr>
      </w:r>
      <w:r/>
    </w:p>
    <w:p>
      <w:pPr>
        <w:pStyle w:val="847"/>
        <w:ind w:firstLine="420"/>
        <w:jc w:val="left"/>
        <w:spacing w:line="440" w:lineRule="exact"/>
        <w:widowControl/>
        <w:rPr>
          <w:rFonts w:ascii="宋体" w:hAnsi="宋体" w:cs="Arial"/>
          <w:color w:val="000000"/>
          <w:highlight w:val="none"/>
        </w:rPr>
      </w:pPr>
      <w:r>
        <w:rPr>
          <w:rFonts w:ascii="宋体" w:hAnsi="宋体" w:cs="Arial"/>
          <w:color w:val="000000"/>
          <w:highlight w:val="none"/>
        </w:rPr>
      </w:r>
      <w:r/>
    </w:p>
    <w:p>
      <w:pPr>
        <w:pStyle w:val="847"/>
        <w:ind w:firstLine="420"/>
        <w:jc w:val="left"/>
        <w:spacing w:line="440" w:lineRule="exact"/>
        <w:widowControl/>
        <w:rPr>
          <w:rFonts w:ascii="宋体" w:hAnsi="宋体" w:cs="Arial"/>
          <w:color w:val="000000"/>
          <w:highlight w:val="none"/>
        </w:rPr>
      </w:pPr>
      <w:r>
        <w:rPr>
          <w:rFonts w:ascii="宋体" w:hAnsi="宋体" w:cs="Arial"/>
          <w:color w:val="000000"/>
          <w:highlight w:val="none"/>
        </w:rPr>
      </w:r>
      <w:r/>
    </w:p>
    <w:p>
      <w:pPr>
        <w:pStyle w:val="847"/>
        <w:ind w:firstLine="420"/>
        <w:jc w:val="right"/>
        <w:spacing w:line="440" w:lineRule="exact"/>
        <w:widowControl/>
        <w:rPr>
          <w:rFonts w:ascii="Arial" w:hAnsi="Arial" w:cs="Arial"/>
          <w:color w:val="000000"/>
          <w:highlight w:val="none"/>
        </w:rPr>
      </w:pPr>
      <w:r>
        <w:rPr>
          <w:rFonts w:hint="eastAsia" w:ascii="宋体" w:hAnsi="宋体" w:cs="Arial"/>
          <w:color w:val="000000"/>
          <w:highlight w:val="none"/>
        </w:rPr>
        <w:t xml:space="preserve">企业名称（电子公章）：</w:t>
      </w:r>
      <w:r>
        <w:rPr>
          <w:rFonts w:ascii="Arial" w:hAnsi="Arial" w:cs="Arial"/>
          <w:color w:val="000000"/>
          <w:highlight w:val="none"/>
        </w:rPr>
      </w:r>
      <w:r/>
    </w:p>
    <w:p>
      <w:pPr>
        <w:pStyle w:val="847"/>
        <w:jc w:val="center"/>
        <w:spacing w:line="360" w:lineRule="auto"/>
        <w:rPr>
          <w:rFonts w:ascii="宋体" w:hAnsi="宋体" w:cs="Arial"/>
          <w:color w:val="000000"/>
          <w:highlight w:val="none"/>
        </w:rPr>
      </w:pPr>
      <w:r>
        <w:rPr>
          <w:rFonts w:hint="eastAsia" w:ascii="宋体" w:hAnsi="宋体" w:cs="Arial"/>
          <w:color w:val="000000"/>
          <w:highlight w:val="none"/>
        </w:rPr>
        <w:t xml:space="preserve">                                                   日期：</w:t>
      </w:r>
      <w:bookmarkStart w:id="231" w:name="OLE_LINK13"/>
      <w:r/>
      <w:bookmarkStart w:id="232" w:name="OLE_LINK14"/>
      <w:r>
        <w:rPr>
          <w:rFonts w:ascii="宋体" w:hAnsi="宋体" w:cs="Arial"/>
          <w:color w:val="000000"/>
          <w:highlight w:val="none"/>
        </w:rPr>
      </w:r>
      <w:r/>
    </w:p>
    <w:p>
      <w:pPr>
        <w:pStyle w:val="847"/>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br w:type="page" w:clear="all"/>
      </w:r>
      <w:r>
        <w:rPr>
          <w:rFonts w:ascii="Arial" w:hAnsi="Arial" w:cs="Arial"/>
          <w:b/>
          <w:color w:val="000000"/>
          <w:sz w:val="36"/>
          <w:szCs w:val="36"/>
          <w:highlight w:val="none"/>
        </w:rPr>
        <w:t xml:space="preserve">残疾人福利性单位声明函</w:t>
      </w:r>
      <w:bookmarkEnd w:id="231"/>
      <w:r/>
      <w:bookmarkEnd w:id="232"/>
      <w:r>
        <w:rPr>
          <w:rFonts w:ascii="Arial" w:hAnsi="Arial" w:cs="Arial"/>
          <w:b/>
          <w:color w:val="000000"/>
          <w:sz w:val="36"/>
          <w:szCs w:val="36"/>
          <w:highlight w:val="none"/>
        </w:rPr>
      </w:r>
      <w:r/>
    </w:p>
    <w:p>
      <w:pPr>
        <w:pStyle w:val="847"/>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847"/>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847"/>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47"/>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47"/>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47"/>
        <w:ind w:firstLine="399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供应商（电子公章）</w:t>
      </w:r>
      <w:r>
        <w:rPr>
          <w:rFonts w:hint="eastAsia"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47"/>
        <w:ind w:firstLine="3990"/>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847"/>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7"/>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节能产品认证证书</w:t>
      </w:r>
      <w:r>
        <w:rPr>
          <w:rFonts w:ascii="Arial" w:hAnsi="Arial" w:cs="Arial"/>
          <w:b/>
          <w:color w:val="000000"/>
          <w:sz w:val="36"/>
          <w:szCs w:val="36"/>
          <w:highlight w:val="none"/>
        </w:rPr>
      </w:r>
      <w:r/>
    </w:p>
    <w:p>
      <w:pPr>
        <w:pStyle w:val="847"/>
        <w:spacing w:before="240" w:line="360" w:lineRule="auto"/>
        <w:shd w:val="clear" w:color="auto" w:fill="ffffff"/>
        <w:widowControl/>
        <w:rPr>
          <w:rFonts w:ascii="Arial" w:hAnsi="Arial" w:cs="Arial"/>
          <w:bCs/>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47"/>
        <w:jc w:val="center"/>
        <w:spacing w:line="360" w:lineRule="auto"/>
        <w:rPr>
          <w:rFonts w:ascii="Arial" w:hAnsi="Arial" w:cs="Arial"/>
          <w:b/>
          <w:bCs/>
          <w:color w:val="000000"/>
          <w:highlight w:val="none"/>
        </w:rPr>
      </w:pPr>
      <w:r>
        <w:rPr>
          <w:rFonts w:ascii="Arial" w:hAnsi="Arial" w:cs="Arial"/>
          <w:b/>
          <w:color w:val="000000"/>
          <w:sz w:val="36"/>
          <w:szCs w:val="36"/>
          <w:highlight w:val="none"/>
        </w:rPr>
        <w:t xml:space="preserve">环境标志产品认证证书</w:t>
      </w:r>
      <w:r>
        <w:rPr>
          <w:rFonts w:ascii="Arial" w:hAnsi="Arial" w:cs="Arial"/>
          <w:b/>
          <w:bCs/>
          <w:color w:val="000000"/>
          <w:highlight w:val="none"/>
        </w:rPr>
      </w:r>
      <w:r/>
    </w:p>
    <w:p>
      <w:pPr>
        <w:pStyle w:val="847"/>
        <w:spacing w:before="240" w:line="360" w:lineRule="auto"/>
        <w:shd w:val="clear" w:color="auto" w:fill="ffffff"/>
        <w:widowControl/>
        <w:rPr>
          <w:rFonts w:ascii="Arial" w:hAnsi="Arial" w:cs="Arial"/>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847"/>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进口产品转让技术、消化吸收再创新方案</w:t>
      </w:r>
      <w:r>
        <w:rPr>
          <w:rFonts w:ascii="Arial" w:hAnsi="Arial" w:cs="Arial"/>
          <w:b/>
          <w:color w:val="000000"/>
          <w:sz w:val="36"/>
          <w:szCs w:val="36"/>
          <w:highlight w:val="none"/>
        </w:rPr>
      </w:r>
      <w:r/>
    </w:p>
    <w:p>
      <w:pPr>
        <w:pStyle w:val="847"/>
        <w:spacing w:line="360" w:lineRule="auto"/>
        <w:rPr>
          <w:rFonts w:ascii="Arial" w:hAnsi="Arial" w:cs="Arial"/>
          <w:bCs/>
          <w:color w:val="000000"/>
          <w:szCs w:val="21"/>
          <w:highlight w:val="none"/>
        </w:rPr>
      </w:pPr>
      <w:r>
        <w:rPr>
          <w:rFonts w:ascii="Arial" w:hAnsi="Arial" w:cs="Arial"/>
          <w:bCs/>
          <w:color w:val="000000"/>
          <w:szCs w:val="21"/>
          <w:highlight w:val="none"/>
        </w:rPr>
        <w:t xml:space="preserve">（对于允许进口产品参加的项目）</w:t>
      </w:r>
      <w:r>
        <w:rPr>
          <w:rFonts w:ascii="Arial" w:hAnsi="Arial" w:cs="Arial"/>
          <w:bCs/>
          <w:color w:val="000000"/>
          <w:szCs w:val="21"/>
          <w:highlight w:val="none"/>
        </w:rPr>
      </w:r>
      <w:r/>
    </w:p>
    <w:p>
      <w:pPr>
        <w:pStyle w:val="847"/>
        <w:spacing w:before="240" w:after="240"/>
        <w:rPr>
          <w:b/>
          <w:color w:val="000000"/>
          <w:highlight w:val="none"/>
        </w:rPr>
      </w:pPr>
      <w:r>
        <w:rPr>
          <w:rFonts w:ascii="Arial" w:hAnsi="Arial" w:cs="Arial"/>
          <w:color w:val="000000"/>
          <w:szCs w:val="21"/>
          <w:highlight w:val="none"/>
          <w:lang w:val="zh-CN"/>
        </w:rPr>
        <w:br w:type="page" w:clear="all"/>
      </w:r>
      <w:bookmarkStart w:id="233" w:name="_Toc534273686"/>
      <w:r/>
      <w:bookmarkStart w:id="234" w:name="_Toc534273809"/>
      <w:r/>
      <w:bookmarkStart w:id="235" w:name="_Toc504056877"/>
      <w:r/>
      <w:bookmarkStart w:id="236" w:name="_Toc8704"/>
      <w:r/>
      <w:bookmarkStart w:id="237" w:name="_Toc490133037"/>
      <w:r/>
      <w:bookmarkStart w:id="238" w:name="_Toc504044389"/>
      <w:r/>
      <w:bookmarkStart w:id="239" w:name="_Toc504573092"/>
      <w:r>
        <w:rPr>
          <w:b/>
          <w:color w:val="000000"/>
          <w:highlight w:val="none"/>
        </w:rPr>
        <w:t xml:space="preserve">附件</w:t>
      </w:r>
      <w:r>
        <w:rPr>
          <w:rFonts w:hint="eastAsia"/>
          <w:b/>
          <w:color w:val="000000"/>
          <w:highlight w:val="none"/>
        </w:rPr>
        <w:t xml:space="preserve">九</w:t>
      </w:r>
      <w:r>
        <w:rPr>
          <w:b/>
          <w:color w:val="000000"/>
          <w:highlight w:val="none"/>
        </w:rPr>
        <w:t xml:space="preserve">、无重大违法记录声明格式</w:t>
      </w:r>
      <w:r>
        <w:rPr>
          <w:b/>
          <w:color w:val="000000"/>
          <w:highlight w:val="none"/>
        </w:rPr>
      </w:r>
      <w:r/>
    </w:p>
    <w:p>
      <w:pPr>
        <w:pStyle w:val="847"/>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847"/>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847"/>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847"/>
        <w:spacing w:line="360" w:lineRule="auto"/>
        <w:rPr>
          <w:rFonts w:ascii="Arial" w:hAnsi="Arial" w:cs="Arial"/>
          <w:color w:val="000000"/>
          <w:szCs w:val="21"/>
          <w:highlight w:val="none"/>
        </w:rPr>
      </w:pPr>
      <w:r>
        <w:rPr>
          <w:rFonts w:hint="eastAsia" w:ascii="Arial" w:hAnsi="Arial" w:cs="Arial"/>
          <w:color w:val="000000"/>
          <w:szCs w:val="21"/>
          <w:highlight w:val="none"/>
        </w:rPr>
        <w:t xml:space="preserve">苏美达国际技术贸易有限公司</w:t>
      </w:r>
      <w:r>
        <w:rPr>
          <w:rFonts w:ascii="Arial" w:hAnsi="Arial" w:cs="Arial"/>
          <w:color w:val="000000"/>
          <w:szCs w:val="21"/>
          <w:highlight w:val="none"/>
        </w:rPr>
        <w:t xml:space="preserve">：</w:t>
      </w:r>
      <w:r>
        <w:rPr>
          <w:rFonts w:ascii="Arial" w:hAnsi="Arial" w:cs="Arial"/>
          <w:color w:val="000000"/>
          <w:szCs w:val="21"/>
          <w:highlight w:val="none"/>
        </w:rPr>
      </w:r>
      <w:r/>
    </w:p>
    <w:p>
      <w:pPr>
        <w:pStyle w:val="847"/>
        <w:spacing w:line="360" w:lineRule="auto"/>
        <w:rPr>
          <w:rFonts w:ascii="Arial" w:hAnsi="Arial" w:cs="Arial"/>
          <w:color w:val="000000"/>
          <w:highlight w:val="none"/>
        </w:rPr>
      </w:pPr>
      <w:r>
        <w:rPr>
          <w:rFonts w:ascii="Arial" w:hAnsi="Arial" w:cs="Arial"/>
          <w:color w:val="000000"/>
          <w:highlight w:val="none"/>
        </w:rPr>
      </w:r>
      <w:r/>
    </w:p>
    <w:p>
      <w:pPr>
        <w:pStyle w:val="847"/>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847"/>
        <w:ind w:firstLine="310"/>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rPr>
          <w:rFonts w:ascii="Arial" w:hAnsi="Arial" w:cs="Arial"/>
          <w:b/>
          <w:color w:val="000000"/>
          <w:szCs w:val="21"/>
          <w:highlight w:val="none"/>
        </w:rPr>
      </w:r>
      <w:r/>
    </w:p>
    <w:p>
      <w:pPr>
        <w:pStyle w:val="847"/>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847"/>
        <w:ind w:firstLine="315"/>
        <w:spacing w:line="360" w:lineRule="auto"/>
        <w:rPr>
          <w:rFonts w:ascii="Arial" w:hAnsi="Arial" w:cs="Arial"/>
          <w:color w:val="000000"/>
          <w:highlight w:val="none"/>
        </w:rPr>
      </w:pPr>
      <w:r>
        <w:rPr>
          <w:rFonts w:ascii="Arial" w:hAnsi="Arial" w:cs="Arial"/>
          <w:color w:val="000000"/>
          <w:highlight w:val="none"/>
        </w:rPr>
      </w:r>
      <w:r/>
    </w:p>
    <w:p>
      <w:pPr>
        <w:pStyle w:val="847"/>
        <w:spacing w:line="360" w:lineRule="auto"/>
        <w:rPr>
          <w:rFonts w:ascii="Arial" w:hAnsi="Arial" w:cs="Arial"/>
          <w:color w:val="000000"/>
          <w:highlight w:val="none"/>
        </w:rPr>
      </w:pPr>
      <w:r>
        <w:rPr>
          <w:rFonts w:ascii="Arial" w:hAnsi="Arial" w:cs="Arial"/>
          <w:color w:val="000000"/>
          <w:highlight w:val="none"/>
        </w:rPr>
      </w:r>
      <w:r/>
    </w:p>
    <w:p>
      <w:pPr>
        <w:pStyle w:val="847"/>
        <w:spacing w:line="360" w:lineRule="auto"/>
        <w:rPr>
          <w:rFonts w:ascii="Arial" w:hAnsi="Arial" w:cs="Arial"/>
          <w:color w:val="000000"/>
          <w:highlight w:val="none"/>
        </w:rPr>
      </w:pPr>
      <w:r>
        <w:rPr>
          <w:rFonts w:ascii="Arial" w:hAnsi="Arial" w:cs="Arial"/>
          <w:color w:val="000000"/>
          <w:highlight w:val="none"/>
        </w:rPr>
      </w:r>
      <w:r/>
    </w:p>
    <w:p>
      <w:pPr>
        <w:pStyle w:val="847"/>
        <w:ind w:firstLine="5103"/>
        <w:spacing w:line="360" w:lineRule="auto"/>
        <w:rPr>
          <w:rFonts w:ascii="Arial" w:hAnsi="Arial" w:cs="Arial"/>
          <w:color w:val="000000"/>
          <w:highlight w:val="none"/>
        </w:rPr>
      </w:pPr>
      <w:r>
        <w:rPr>
          <w:rFonts w:ascii="Arial" w:hAnsi="Arial" w:cs="Arial"/>
          <w:color w:val="000000"/>
          <w:highlight w:val="none"/>
        </w:rPr>
        <w:t xml:space="preserve">声明人：（电子公章）</w:t>
      </w:r>
      <w:r>
        <w:rPr>
          <w:rFonts w:ascii="Arial" w:hAnsi="Arial" w:cs="Arial"/>
          <w:color w:val="000000"/>
          <w:highlight w:val="none"/>
        </w:rPr>
      </w:r>
      <w:r/>
    </w:p>
    <w:p>
      <w:pPr>
        <w:pStyle w:val="847"/>
        <w:ind w:firstLine="5040"/>
        <w:spacing w:line="360" w:lineRule="auto"/>
        <w:rPr>
          <w:rFonts w:ascii="Arial" w:hAnsi="Arial" w:cs="Arial"/>
          <w:color w:val="000000"/>
          <w:highlight w:val="none"/>
        </w:rPr>
      </w:pPr>
      <w:r>
        <w:rPr>
          <w:rFonts w:ascii="Arial" w:hAnsi="Arial" w:cs="Arial"/>
          <w:color w:val="000000"/>
          <w:highlight w:val="none"/>
        </w:rPr>
        <w:t xml:space="preserve">日期：    年   月</w:t>
      </w:r>
      <w:r>
        <w:rPr>
          <w:rFonts w:ascii="Arial" w:hAnsi="Arial" w:cs="Arial"/>
          <w:color w:val="000000"/>
          <w:highlight w:val="none"/>
        </w:rPr>
      </w:r>
      <w:r/>
    </w:p>
    <w:p>
      <w:pPr>
        <w:pStyle w:val="847"/>
        <w:spacing w:line="360" w:lineRule="auto"/>
        <w:rPr>
          <w:rFonts w:ascii="Arial" w:hAnsi="Arial" w:cs="Arial"/>
          <w:b/>
          <w:color w:val="000000"/>
          <w:highlight w:val="none"/>
        </w:rPr>
      </w:pPr>
      <w:r>
        <w:rPr>
          <w:rFonts w:ascii="Arial" w:hAnsi="Arial" w:cs="Arial"/>
          <w:color w:val="000000"/>
          <w:highlight w:val="none"/>
        </w:rPr>
        <w:br w:type="page" w:clear="all"/>
      </w:r>
      <w:bookmarkEnd w:id="233"/>
      <w:r/>
      <w:bookmarkEnd w:id="234"/>
      <w:r/>
      <w:bookmarkEnd w:id="235"/>
      <w:r/>
      <w:bookmarkEnd w:id="236"/>
      <w:r/>
      <w:bookmarkEnd w:id="237"/>
      <w:r/>
      <w:bookmarkEnd w:id="238"/>
      <w:r/>
      <w:bookmarkEnd w:id="239"/>
      <w:r>
        <w:rPr>
          <w:rFonts w:ascii="Arial" w:hAnsi="Arial" w:cs="Arial"/>
          <w:b/>
          <w:color w:val="000000"/>
          <w:highlight w:val="none"/>
        </w:rPr>
        <w:t xml:space="preserve">附件十、 资格资信证明文件</w:t>
      </w:r>
      <w:r>
        <w:rPr>
          <w:rFonts w:ascii="Arial" w:hAnsi="Arial" w:cs="Arial"/>
          <w:b/>
          <w:color w:val="000000"/>
          <w:highlight w:val="none"/>
        </w:rPr>
      </w:r>
      <w:r/>
    </w:p>
    <w:p>
      <w:pPr>
        <w:pStyle w:val="847"/>
        <w:spacing w:line="360" w:lineRule="auto"/>
        <w:rPr>
          <w:rFonts w:ascii="Arial" w:hAnsi="Arial" w:cs="Arial"/>
          <w:b/>
          <w:color w:val="000000"/>
          <w:highlight w:val="none"/>
        </w:rPr>
      </w:pPr>
      <w:r>
        <w:rPr>
          <w:rFonts w:ascii="Arial" w:hAnsi="Arial" w:cs="Arial"/>
          <w:b/>
          <w:color w:val="000000"/>
          <w:highlight w:val="none"/>
        </w:rPr>
      </w:r>
      <w:r/>
    </w:p>
    <w:p>
      <w:pPr>
        <w:pStyle w:val="847"/>
        <w:spacing w:line="360" w:lineRule="auto"/>
        <w:rPr>
          <w:rFonts w:ascii="Arial" w:hAnsi="Arial" w:cs="Arial"/>
          <w:b/>
          <w:color w:val="000000"/>
          <w:highlight w:val="none"/>
        </w:rPr>
      </w:pPr>
      <w:r>
        <w:rPr>
          <w:rFonts w:ascii="Arial" w:hAnsi="Arial" w:cs="Arial"/>
          <w:b/>
          <w:color w:val="000000"/>
          <w:highlight w:val="none"/>
        </w:rPr>
      </w:r>
      <w:r/>
    </w:p>
    <w:p>
      <w:pPr>
        <w:pStyle w:val="847"/>
        <w:spacing w:line="360" w:lineRule="auto"/>
        <w:rPr>
          <w:rFonts w:ascii="Arial" w:hAnsi="Arial" w:cs="Arial"/>
          <w:b/>
          <w:color w:val="000000"/>
          <w:highlight w:val="none"/>
        </w:rPr>
      </w:pPr>
      <w:r>
        <w:rPr>
          <w:rFonts w:ascii="Arial" w:hAnsi="Arial" w:cs="Arial"/>
          <w:b/>
          <w:color w:val="000000"/>
          <w:highlight w:val="none"/>
        </w:rPr>
      </w:r>
      <w:r/>
    </w:p>
    <w:p>
      <w:pPr>
        <w:pStyle w:val="847"/>
        <w:spacing w:line="360" w:lineRule="auto"/>
        <w:rPr>
          <w:rFonts w:ascii="Arial" w:hAnsi="Arial" w:cs="Arial"/>
          <w:b/>
          <w:color w:val="000000"/>
          <w:highlight w:val="none"/>
        </w:rPr>
      </w:pPr>
      <w:r>
        <w:rPr>
          <w:rFonts w:ascii="Arial" w:hAnsi="Arial" w:cs="Arial"/>
          <w:b/>
          <w:color w:val="000000"/>
          <w:highlight w:val="none"/>
        </w:rPr>
      </w:r>
      <w:r/>
    </w:p>
    <w:p>
      <w:pPr>
        <w:pStyle w:val="847"/>
        <w:spacing w:line="360" w:lineRule="auto"/>
        <w:rPr>
          <w:rFonts w:ascii="Arial" w:hAnsi="Arial" w:cs="Arial"/>
          <w:b/>
          <w:color w:val="000000"/>
          <w:highlight w:val="none"/>
        </w:rPr>
      </w:pPr>
      <w:r>
        <w:rPr>
          <w:rFonts w:ascii="Arial" w:hAnsi="Arial" w:cs="Arial"/>
          <w:b/>
          <w:color w:val="000000"/>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rPr>
        <w:t xml:space="preserve">一</w:t>
      </w:r>
      <w:r>
        <w:rPr>
          <w:rFonts w:ascii="Arial" w:hAnsi="Arial" w:cs="Arial"/>
          <w:b/>
          <w:bCs/>
          <w:color w:val="000000"/>
          <w:szCs w:val="21"/>
          <w:highlight w:val="none"/>
        </w:rPr>
        <w:t xml:space="preserve">、</w:t>
      </w:r>
      <w:r>
        <w:rPr>
          <w:rFonts w:hint="eastAsia" w:ascii="Arial" w:hAnsi="Arial" w:cs="Arial"/>
          <w:b/>
          <w:bCs/>
          <w:color w:val="000000"/>
          <w:szCs w:val="21"/>
          <w:highlight w:val="none"/>
        </w:rPr>
        <w:t xml:space="preserve">施工组织设计</w:t>
      </w: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rPr>
        <w:t xml:space="preserve">二</w:t>
      </w:r>
      <w:r>
        <w:rPr>
          <w:rFonts w:ascii="Arial" w:hAnsi="Arial" w:cs="Arial"/>
          <w:b/>
          <w:color w:val="000000"/>
          <w:highlight w:val="none"/>
        </w:rPr>
        <w:t xml:space="preserve">、联合体协议及联合体授权委托书（如允许联合体）</w:t>
      </w:r>
      <w:r>
        <w:rPr>
          <w:rFonts w:ascii="Arial" w:hAnsi="Arial" w:cs="Arial"/>
          <w:b/>
          <w:color w:val="000000"/>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47"/>
        <w:spacing w:before="19" w:line="360" w:lineRule="auto"/>
        <w:widowControl/>
        <w:rPr>
          <w:rFonts w:ascii="宋体" w:hAnsi="宋体" w:cs="宋体"/>
          <w:b/>
          <w:color w:val="000000"/>
          <w:highlight w:val="none"/>
        </w:rPr>
      </w:pPr>
      <w:r>
        <w:rPr>
          <w:rFonts w:ascii="Arial" w:hAnsi="Arial" w:cs="Arial"/>
          <w:b/>
          <w:color w:val="000000"/>
          <w:highlight w:val="none"/>
        </w:rPr>
        <w:br w:type="page" w:clear="all"/>
      </w:r>
      <w:r>
        <w:rPr>
          <w:rFonts w:ascii="Arial" w:hAnsi="Arial" w:cs="Arial"/>
          <w:b/>
          <w:bCs/>
          <w:color w:val="000000"/>
          <w:szCs w:val="21"/>
          <w:highlight w:val="none"/>
        </w:rPr>
        <w:t xml:space="preserve">附件十</w:t>
      </w:r>
      <w:r>
        <w:rPr>
          <w:rFonts w:hint="eastAsia" w:ascii="Arial" w:hAnsi="Arial" w:cs="Arial"/>
          <w:b/>
          <w:bCs/>
          <w:color w:val="000000"/>
          <w:szCs w:val="21"/>
          <w:highlight w:val="none"/>
        </w:rPr>
        <w:t xml:space="preserve">三</w:t>
      </w:r>
      <w:r>
        <w:rPr>
          <w:rFonts w:ascii="Arial" w:hAnsi="Arial" w:cs="Arial"/>
          <w:b/>
          <w:bCs/>
          <w:color w:val="000000"/>
          <w:szCs w:val="21"/>
          <w:highlight w:val="none"/>
        </w:rPr>
        <w:t xml:space="preserve">、</w:t>
      </w:r>
      <w:r>
        <w:rPr>
          <w:rFonts w:ascii="宋体" w:hAnsi="宋体" w:cs="宋体"/>
          <w:b/>
          <w:color w:val="000000"/>
          <w:highlight w:val="none"/>
        </w:rPr>
        <w:t xml:space="preserve">踏勘现场</w:t>
      </w:r>
      <w:r>
        <w:rPr>
          <w:rFonts w:hint="eastAsia" w:ascii="宋体" w:hAnsi="宋体" w:cs="宋体"/>
          <w:b/>
          <w:color w:val="000000"/>
          <w:highlight w:val="none"/>
        </w:rPr>
        <w:t xml:space="preserve">供应商</w:t>
      </w:r>
      <w:r>
        <w:rPr>
          <w:rFonts w:ascii="宋体" w:hAnsi="宋体" w:cs="宋体"/>
          <w:b/>
          <w:color w:val="000000"/>
          <w:highlight w:val="none"/>
        </w:rPr>
        <w:t xml:space="preserve">签到表</w:t>
      </w:r>
      <w:r>
        <w:rPr>
          <w:rFonts w:ascii="宋体" w:hAnsi="宋体" w:cs="宋体"/>
          <w:b/>
          <w:color w:val="000000"/>
          <w:highlight w:val="none"/>
        </w:rPr>
      </w:r>
      <w:r/>
    </w:p>
    <w:p>
      <w:pPr>
        <w:pStyle w:val="847"/>
        <w:jc w:val="center"/>
        <w:spacing w:line="360" w:lineRule="auto"/>
        <w:rPr>
          <w:rFonts w:eastAsia="Times New Roman"/>
          <w:b/>
          <w:color w:val="000000"/>
          <w:highlight w:val="none"/>
        </w:rPr>
      </w:pPr>
      <w:r>
        <w:rPr>
          <w:rFonts w:ascii="宋体" w:hAnsi="宋体" w:cs="宋体"/>
          <w:b/>
          <w:color w:val="000000"/>
          <w:sz w:val="24"/>
          <w:highlight w:val="none"/>
        </w:rPr>
        <w:t xml:space="preserve">踏勘现场</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签到表</w:t>
      </w:r>
      <w:r>
        <w:rPr>
          <w:rFonts w:hint="eastAsia" w:ascii="宋体" w:hAnsi="宋体" w:cs="宋体"/>
          <w:b/>
          <w:color w:val="000000"/>
          <w:sz w:val="24"/>
          <w:highlight w:val="none"/>
        </w:rPr>
        <w:t xml:space="preserve">（确认书）</w:t>
      </w:r>
      <w:r>
        <w:rPr>
          <w:rFonts w:eastAsia="Times New Roman"/>
          <w:b/>
          <w:color w:val="000000"/>
          <w:highlight w:val="none"/>
        </w:rPr>
      </w:r>
      <w:r/>
    </w:p>
    <w:p>
      <w:pPr>
        <w:pStyle w:val="847"/>
        <w:spacing w:line="360" w:lineRule="auto"/>
        <w:rPr>
          <w:rFonts w:eastAsia="Times New Roman"/>
          <w:b/>
          <w:color w:val="000000"/>
          <w:highlight w:val="none"/>
        </w:rPr>
      </w:pPr>
      <w:r>
        <w:rPr>
          <w:rFonts w:eastAsia="Times New Roman"/>
          <w:b/>
          <w:color w:val="000000"/>
          <w:highlight w:val="none"/>
        </w:rPr>
      </w:r>
      <w:r/>
    </w:p>
    <w:p>
      <w:pPr>
        <w:pStyle w:val="847"/>
        <w:rPr>
          <w:rFonts w:ascii="宋体" w:hAnsi="宋体" w:cs="宋体"/>
          <w:b/>
          <w:color w:val="000000"/>
          <w:sz w:val="24"/>
          <w:highlight w:val="none"/>
        </w:rPr>
      </w:pPr>
      <w:r>
        <w:rPr>
          <w:rFonts w:ascii="宋体" w:hAnsi="宋体" w:cs="宋体"/>
          <w:b/>
          <w:color w:val="000000"/>
          <w:sz w:val="24"/>
          <w:highlight w:val="none"/>
        </w:rPr>
      </w:r>
      <w:r/>
    </w:p>
    <w:tbl>
      <w:tblPr>
        <w:tblpPr w:horzAnchor="page" w:tblpX="1464" w:vertAnchor="page" w:tblpY="3927" w:leftFromText="180" w:topFromText="0" w:rightFromText="180" w:bottomFromText="0"/>
        <w:tblW w:w="9650" w:type="dxa"/>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4722"/>
      </w:tblGrid>
      <w:tr>
        <w:trPr>
          <w:trHeight w:val="340"/>
        </w:trPr>
        <w:tc>
          <w:tcPr>
            <w:tcBorders>
              <w:top w:val="single" w:color="000000" w:sz="8"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供应商名称</w:t>
            </w:r>
            <w:r>
              <w:rPr>
                <w:rFonts w:ascii="宋体" w:hAnsi="宋体" w:cs="宋体"/>
                <w:b/>
                <w:bCs/>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供应商法定代表人姓名</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踏勘人</w:t>
            </w:r>
            <w:bookmarkStart w:id="240" w:name="OLE_LINK16"/>
            <w:r/>
            <w:bookmarkStart w:id="241" w:name="OLE_LINK17"/>
            <w:r/>
            <w:bookmarkStart w:id="242" w:name="OLE_LINK18"/>
            <w:r>
              <w:rPr>
                <w:rFonts w:hint="eastAsia" w:ascii="宋体" w:hAnsi="宋体" w:cs="宋体"/>
                <w:color w:val="000000"/>
                <w:sz w:val="22"/>
                <w:szCs w:val="22"/>
                <w:highlight w:val="none"/>
              </w:rPr>
              <w:t xml:space="preserve">（限项目经理）</w:t>
            </w:r>
            <w:bookmarkEnd w:id="240"/>
            <w:r/>
            <w:bookmarkEnd w:id="241"/>
            <w:r/>
            <w:bookmarkEnd w:id="242"/>
            <w:r>
              <w:rPr>
                <w:rFonts w:hint="eastAsia" w:ascii="宋体" w:hAnsi="宋体" w:cs="宋体"/>
                <w:color w:val="000000"/>
                <w:sz w:val="22"/>
                <w:szCs w:val="22"/>
                <w:highlight w:val="none"/>
              </w:rPr>
              <w:t xml:space="preserve">姓名</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踏勘人（限项目经理）身份证号</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踏勘人（限项目经理）联系方式</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558"/>
        </w:trPr>
        <w:tc>
          <w:tcPr>
            <w:gridSpan w:val="2"/>
            <w:tcBorders>
              <w:top w:val="single" w:color="000000" w:sz="8" w:space="0"/>
              <w:left w:val="single" w:color="000000" w:sz="8" w:space="0"/>
              <w:bottom w:val="single" w:color="000000" w:sz="8" w:space="0"/>
              <w:right w:val="single" w:color="000000" w:sz="8" w:space="0"/>
            </w:tcBorders>
            <w:tcW w:w="9650" w:type="dxa"/>
            <w:vAlign w:val="top"/>
            <w:vMerge w:val="restart"/>
            <w:textDirection w:val="lrTb"/>
            <w:noWrap w:val="false"/>
          </w:tcPr>
          <w:p>
            <w:pPr>
              <w:pStyle w:val="847"/>
              <w:jc w:val="left"/>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现场踏勘情况总结：                                                                                                        </w:t>
            </w:r>
            <w:r>
              <w:rPr>
                <w:rFonts w:hint="eastAsia" w:ascii="宋体" w:hAnsi="宋体" w:cs="宋体"/>
                <w:bCs/>
                <w:color w:val="000000"/>
                <w:sz w:val="22"/>
                <w:szCs w:val="22"/>
                <w:highlight w:val="none"/>
              </w:rPr>
              <w:t xml:space="preserve">我方已对现场情况、设施、周围环境和建筑尺寸进行仔细认真地查勘和测量，对现场情况完全清楚。</w:t>
            </w:r>
            <w:r>
              <w:rPr>
                <w:rFonts w:ascii="宋体" w:hAnsi="宋体" w:cs="宋体"/>
                <w:b/>
                <w:bCs/>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踏勘人（限项目经理）签名</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left"/>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踏勘时间</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年      月     日   时   分</w:t>
            </w:r>
            <w:r>
              <w:rPr>
                <w:rFonts w:ascii="宋体" w:hAnsi="宋体" w:cs="宋体"/>
                <w:b/>
                <w:bCs/>
                <w:color w:val="000000"/>
                <w:sz w:val="22"/>
                <w:szCs w:val="22"/>
                <w:highlight w:val="none"/>
              </w:rPr>
            </w:r>
            <w:r/>
          </w:p>
        </w:tc>
      </w:tr>
      <w:tr>
        <w:trPr>
          <w:trHeight w:val="855"/>
        </w:trPr>
        <w:tc>
          <w:tcPr>
            <w:gridSpan w:val="2"/>
            <w:tcBorders>
              <w:top w:val="single" w:color="000000" w:sz="8" w:space="0"/>
              <w:left w:val="none" w:color="000000" w:sz="4" w:space="0"/>
              <w:bottom w:val="none" w:color="000000" w:sz="4" w:space="0"/>
              <w:right w:val="none" w:color="000000" w:sz="4" w:space="0"/>
            </w:tcBorders>
            <w:tcW w:w="9650" w:type="dxa"/>
            <w:vAlign w:val="bottom"/>
            <w:textDirection w:val="lrTb"/>
            <w:noWrap w:val="false"/>
          </w:tcPr>
          <w:p>
            <w:pPr>
              <w:pStyle w:val="847"/>
              <w:jc w:val="left"/>
              <w:spacing w:after="120" w:line="276" w:lineRule="auto"/>
              <w:widowControl/>
              <w:rPr>
                <w:rFonts w:ascii="宋体" w:hAnsi="宋体" w:cs="宋体"/>
                <w:bCs/>
                <w:color w:val="000000"/>
                <w:sz w:val="20"/>
                <w:szCs w:val="24"/>
                <w:highlight w:val="none"/>
              </w:rPr>
              <w:framePr w:vAnchor="text" w:hAnchor="margin" w:x="1464" w:y="3927"/>
            </w:pPr>
            <w:r>
              <w:rPr>
                <w:rFonts w:hint="eastAsia" w:ascii="宋体" w:hAnsi="宋体" w:cs="宋体"/>
                <w:color w:val="000000"/>
                <w:sz w:val="20"/>
                <w:szCs w:val="24"/>
                <w:highlight w:val="none"/>
              </w:rPr>
              <w:t xml:space="preserve">备注：1、若参与现场踏勘的供应商未按本通知准时参与或未按照要求提供相关证件，则视为自动放弃本次现场踏勘                                                                                    </w:t>
            </w:r>
            <w:r>
              <w:rPr>
                <w:rFonts w:ascii="宋体" w:hAnsi="宋体" w:cs="宋体"/>
                <w:bCs/>
                <w:color w:val="000000"/>
                <w:sz w:val="20"/>
                <w:szCs w:val="24"/>
                <w:highlight w:val="none"/>
              </w:rPr>
            </w:r>
            <w:r/>
          </w:p>
        </w:tc>
      </w:tr>
      <w:tr>
        <w:trPr>
          <w:trHeight w:val="315"/>
        </w:trPr>
        <w:tc>
          <w:tcPr>
            <w:gridSpan w:val="2"/>
            <w:tcBorders>
              <w:top w:val="none" w:color="000000" w:sz="4" w:space="0"/>
              <w:left w:val="none" w:color="000000" w:sz="4" w:space="0"/>
              <w:bottom w:val="single" w:color="000000" w:sz="8" w:space="0"/>
              <w:right w:val="none" w:color="000000" w:sz="4" w:space="0"/>
            </w:tcBorders>
            <w:tcW w:w="9650" w:type="dxa"/>
            <w:vAlign w:val="bottom"/>
            <w:textDirection w:val="lrTb"/>
            <w:noWrap w:val="false"/>
          </w:tcPr>
          <w:p>
            <w:pPr>
              <w:pStyle w:val="847"/>
              <w:spacing w:after="120" w:line="276" w:lineRule="auto"/>
              <w:widowControl/>
              <w:rPr>
                <w:rFonts w:ascii="宋体" w:hAnsi="宋体" w:cs="宋体"/>
                <w:b/>
                <w:bCs/>
                <w:color w:val="000000"/>
                <w:sz w:val="24"/>
                <w:szCs w:val="24"/>
                <w:highlight w:val="none"/>
              </w:rPr>
              <w:framePr w:vAnchor="text" w:hAnchor="margin" w:x="1464" w:y="3927"/>
            </w:pPr>
            <w:r>
              <w:rPr>
                <w:rFonts w:hint="eastAsia" w:ascii="宋体" w:hAnsi="宋体" w:cs="宋体"/>
                <w:b/>
                <w:bCs/>
                <w:color w:val="000000"/>
                <w:sz w:val="24"/>
                <w:szCs w:val="24"/>
                <w:highlight w:val="none"/>
              </w:rPr>
              <w:t xml:space="preserve">材料验证情况：</w:t>
            </w:r>
            <w:r>
              <w:rPr>
                <w:rFonts w:ascii="宋体" w:hAnsi="宋体" w:cs="宋体"/>
                <w:b/>
                <w:bCs/>
                <w:color w:val="000000"/>
                <w:sz w:val="24"/>
                <w:szCs w:val="24"/>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材 料 名 称</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验 证 情 况（符合要求\不符合要求）</w:t>
            </w:r>
            <w:r>
              <w:rPr>
                <w:rFonts w:ascii="宋体" w:hAnsi="宋体" w:cs="宋体"/>
                <w:b/>
                <w:bCs/>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供应商营业执照复印件</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left"/>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法定代表人授权书</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left"/>
              <w:spacing w:after="120" w:line="276" w:lineRule="auto"/>
              <w:widowControl/>
              <w:rPr>
                <w:rFonts w:ascii="宋体" w:hAnsi="宋体" w:cs="宋体"/>
                <w:color w:val="000000"/>
                <w:sz w:val="22"/>
                <w:szCs w:val="22"/>
                <w:highlight w:val="none"/>
              </w:rPr>
              <w:framePr w:vAnchor="text" w:hAnchor="margin" w:x="1464" w:y="3927"/>
            </w:pP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勘查/报名人身份证复印件</w:t>
            </w:r>
            <w:r>
              <w:rPr>
                <w:rFonts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left"/>
              <w:spacing w:after="120" w:line="276" w:lineRule="auto"/>
              <w:widowControl/>
              <w:rPr>
                <w:rFonts w:ascii="宋体" w:hAnsi="宋体" w:cs="宋体"/>
                <w:color w:val="000000"/>
                <w:sz w:val="22"/>
                <w:szCs w:val="22"/>
                <w:highlight w:val="none"/>
              </w:rPr>
              <w:framePr w:vAnchor="text" w:hAnchor="margin" w:x="1464" w:y="3927"/>
            </w:pPr>
            <w:r>
              <w:rPr>
                <w:rFonts w:hint="eastAsia" w:ascii="宋体" w:hAnsi="宋体" w:cs="宋体"/>
                <w:color w:val="000000"/>
                <w:sz w:val="22"/>
                <w:szCs w:val="22"/>
                <w:highlight w:val="none"/>
              </w:rPr>
              <w:t xml:space="preserve">　</w:t>
            </w:r>
            <w:r>
              <w:rPr>
                <w:rFonts w:ascii="宋体" w:hAnsi="宋体" w:cs="宋体"/>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验证人签字</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left"/>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　</w:t>
            </w:r>
            <w:r>
              <w:rPr>
                <w:rFonts w:ascii="宋体" w:hAnsi="宋体" w:cs="宋体"/>
                <w:b/>
                <w:bCs/>
                <w:color w:val="000000"/>
                <w:sz w:val="22"/>
                <w:szCs w:val="22"/>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W w:w="4928"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查验时间</w:t>
            </w:r>
            <w:r>
              <w:rPr>
                <w:rFonts w:ascii="宋体" w:hAnsi="宋体" w:cs="宋体"/>
                <w:b/>
                <w:bCs/>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4722" w:type="dxa"/>
            <w:vAlign w:val="bottom"/>
            <w:textDirection w:val="lrTb"/>
            <w:noWrap w:val="false"/>
          </w:tcPr>
          <w:p>
            <w:pPr>
              <w:pStyle w:val="847"/>
              <w:jc w:val="center"/>
              <w:spacing w:after="120" w:line="276" w:lineRule="auto"/>
              <w:widowControl/>
              <w:rPr>
                <w:rFonts w:ascii="宋体" w:hAnsi="宋体" w:cs="宋体"/>
                <w:b/>
                <w:bCs/>
                <w:color w:val="000000"/>
                <w:sz w:val="22"/>
                <w:szCs w:val="22"/>
                <w:highlight w:val="none"/>
              </w:rPr>
              <w:framePr w:vAnchor="text" w:hAnchor="margin" w:x="1464" w:y="3927"/>
            </w:pPr>
            <w:r>
              <w:rPr>
                <w:rFonts w:hint="eastAsia" w:ascii="宋体" w:hAnsi="宋体" w:cs="宋体"/>
                <w:b/>
                <w:bCs/>
                <w:color w:val="000000"/>
                <w:sz w:val="22"/>
                <w:szCs w:val="22"/>
                <w:highlight w:val="none"/>
              </w:rPr>
              <w:t xml:space="preserve">年      月     日   时   分</w:t>
            </w:r>
            <w:r>
              <w:rPr>
                <w:rFonts w:ascii="宋体" w:hAnsi="宋体" w:cs="宋体"/>
                <w:b/>
                <w:bCs/>
                <w:color w:val="000000"/>
                <w:sz w:val="22"/>
                <w:szCs w:val="22"/>
                <w:highlight w:val="none"/>
              </w:rPr>
            </w:r>
            <w:r/>
          </w:p>
        </w:tc>
      </w:tr>
    </w:tbl>
    <w:p>
      <w:pPr>
        <w:pStyle w:val="847"/>
        <w:spacing w:before="19" w:line="360" w:lineRule="auto"/>
        <w:widowControl/>
        <w:rPr>
          <w:rFonts w:ascii="宋体" w:hAnsi="宋体" w:cs="宋体"/>
          <w:b/>
          <w:color w:val="000000"/>
          <w:highlight w:val="none"/>
        </w:rPr>
      </w:pPr>
      <w:r>
        <w:rPr>
          <w:rFonts w:ascii="宋体" w:hAnsi="宋体" w:cs="宋体"/>
          <w:b/>
          <w:color w:val="000000"/>
          <w:highlight w:val="none"/>
        </w:rPr>
      </w:r>
      <w:r/>
    </w:p>
    <w:p>
      <w:pPr>
        <w:pStyle w:val="847"/>
        <w:rPr>
          <w:rFonts w:ascii="宋体" w:hAnsi="宋体" w:cs="宋体"/>
          <w:b/>
          <w:color w:val="000000"/>
          <w:highlight w:val="none"/>
        </w:rPr>
      </w:pPr>
      <w:r>
        <w:rPr>
          <w:rFonts w:ascii="宋体" w:hAnsi="宋体" w:cs="宋体"/>
          <w:b/>
          <w:color w:val="000000"/>
          <w:highlight w:val="none"/>
        </w:rPr>
        <w:br w:type="page" w:clear="all"/>
      </w:r>
      <w:r>
        <w:rPr>
          <w:rFonts w:ascii="宋体" w:hAnsi="宋体" w:cs="宋体"/>
          <w:b/>
          <w:color w:val="000000"/>
          <w:highlight w:val="none"/>
        </w:rPr>
      </w:r>
      <w:r/>
    </w:p>
    <w:p>
      <w:pPr>
        <w:pStyle w:val="847"/>
        <w:spacing w:before="19" w:line="360" w:lineRule="auto"/>
        <w:widowControl/>
        <w:rPr>
          <w:rFonts w:ascii="宋体" w:hAnsi="宋体" w:cs="宋体"/>
          <w:b/>
          <w:color w:val="000000"/>
          <w:highlight w:val="none"/>
        </w:rPr>
      </w:pPr>
      <w:r>
        <w:rPr>
          <w:rFonts w:ascii="宋体" w:hAnsi="宋体" w:cs="宋体"/>
          <w:b/>
          <w:color w:val="000000"/>
          <w:highlight w:val="none"/>
        </w:rPr>
        <w:t xml:space="preserve">附件十</w:t>
      </w:r>
      <w:r>
        <w:rPr>
          <w:rFonts w:hint="eastAsia" w:ascii="宋体" w:hAnsi="宋体" w:cs="宋体"/>
          <w:b/>
          <w:color w:val="000000"/>
          <w:highlight w:val="none"/>
        </w:rPr>
        <w:t xml:space="preserve">四</w:t>
      </w:r>
      <w:r>
        <w:rPr>
          <w:rFonts w:ascii="宋体" w:hAnsi="宋体" w:cs="宋体"/>
          <w:b/>
          <w:color w:val="000000"/>
          <w:highlight w:val="none"/>
        </w:rPr>
        <w:t xml:space="preserve">、其他</w:t>
      </w:r>
      <w:r/>
    </w:p>
    <w:sectPr>
      <w:footerReference w:type="default" r:id="rId20"/>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新宋体">
    <w:panose1 w:val="02010609030101010101"/>
  </w:font>
  <w:font w:name="Wingdings">
    <w:panose1 w:val="05000000000000000000"/>
  </w:font>
  <w:font w:name="KNLe">
    <w:panose1 w:val="020B0503020202020204"/>
  </w:font>
  <w:font w:name="楷体_GB2312">
    <w:panose1 w:val="02010609060101010101"/>
  </w:font>
  <w:font w:name="Calibri">
    <w:panose1 w:val="020F050202020403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4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7"/>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71145" cy="1390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1145" cy="139065"/>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847"/>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1.3pt;height:10.9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84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2554605</wp:posOffset>
              </wp:positionH>
              <wp:positionV relativeFrom="paragraph">
                <wp:posOffset>19050</wp:posOffset>
              </wp:positionV>
              <wp:extent cx="31305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13055" cy="131445"/>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847"/>
                          </w:pPr>
                          <w:r/>
                          <w:r/>
                        </w:p>
                      </w:txbxContent>
                    </wps:txbx>
                    <wps:bodyPr wrap="square" lIns="0" tIns="0" rIns="0" bIns="0" upright="1"/>
                  </wps:wsp>
                </a:graphicData>
              </a:graphic>
            </wp:anchor>
          </w:drawing>
        </mc:Choice>
        <mc:Fallback>
          <w:pict>
            <v:shape id="shape 3" o:spid="_x0000_s3" o:spt="202" type="#_x0000_t202" style="position:absolute;z-index:251658241;o:allowoverlap:true;o:allowincell:true;mso-position-horizontal-relative:margin;margin-left:201.1pt;mso-position-horizontal:absolute;mso-position-vertical-relative:text;margin-top:1.5pt;mso-position-vertical:absolute;width:24.6pt;height:10.3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pPr>
                      <w:pStyle w:val="8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2"/>
      <w:isLgl w:val="false"/>
      <w:suff w:val="tab"/>
      <w:lvlText w:val=""/>
      <w:lvlJc w:val="left"/>
      <w:pPr>
        <w:pStyle w:val="847"/>
        <w:ind w:left="420" w:hanging="420"/>
        <w:tabs>
          <w:tab w:val="num" w:pos="420" w:leader="none"/>
        </w:tabs>
      </w:pPr>
      <w:rPr>
        <w:rFonts w:ascii="Wingdings" w:hAnsi="Wingdings"/>
      </w:rPr>
    </w:lvl>
    <w:lvl w:ilvl="1">
      <w:start w:val="1"/>
      <w:numFmt w:val="decimal"/>
      <w:isLgl w:val="false"/>
      <w:suff w:val="tab"/>
      <w:lvlText w:val="（%2）"/>
      <w:lvlJc w:val="left"/>
      <w:pPr>
        <w:pStyle w:val="847"/>
        <w:ind w:left="1500" w:hanging="1080"/>
        <w:tabs>
          <w:tab w:val="num" w:pos="1500" w:leader="none"/>
        </w:tabs>
      </w:pPr>
      <w:rPr>
        <w:rFonts w:hint="eastAsia" w:cs="Times New Roman"/>
      </w:rPr>
    </w:lvl>
    <w:lvl w:ilvl="2">
      <w:start w:val="1"/>
      <w:numFmt w:val="decimal"/>
      <w:isLgl w:val="false"/>
      <w:suff w:val="tab"/>
      <w:lvlText w:val="（%3）"/>
      <w:lvlJc w:val="left"/>
      <w:pPr>
        <w:pStyle w:val="847"/>
        <w:ind w:left="1560" w:hanging="720"/>
        <w:tabs>
          <w:tab w:val="num" w:pos="1560" w:leader="none"/>
        </w:tabs>
      </w:pPr>
      <w:rPr>
        <w:rFonts w:hint="eastAsia" w:cs="Times New Roman"/>
      </w:rPr>
    </w:lvl>
    <w:lvl w:ilvl="3">
      <w:start w:val="1"/>
      <w:numFmt w:val="decimal"/>
      <w:isLgl w:val="false"/>
      <w:suff w:val="tab"/>
      <w:lvlText w:val="%4."/>
      <w:lvlJc w:val="left"/>
      <w:pPr>
        <w:pStyle w:val="847"/>
        <w:ind w:left="1680" w:hanging="420"/>
        <w:tabs>
          <w:tab w:val="num" w:pos="1680" w:leader="none"/>
        </w:tabs>
      </w:pPr>
      <w:rPr>
        <w:rFonts w:cs="Times New Roman"/>
      </w:rPr>
    </w:lvl>
    <w:lvl w:ilvl="4">
      <w:start w:val="1"/>
      <w:numFmt w:val="lowerLetter"/>
      <w:isLgl w:val="false"/>
      <w:suff w:val="tab"/>
      <w:lvlText w:val="%5)"/>
      <w:lvlJc w:val="left"/>
      <w:pPr>
        <w:pStyle w:val="847"/>
        <w:ind w:left="2100" w:hanging="420"/>
        <w:tabs>
          <w:tab w:val="num" w:pos="2100" w:leader="none"/>
        </w:tabs>
      </w:pPr>
      <w:rPr>
        <w:rFonts w:cs="Times New Roman"/>
      </w:rPr>
    </w:lvl>
    <w:lvl w:ilvl="5">
      <w:start w:val="1"/>
      <w:numFmt w:val="lowerRoman"/>
      <w:isLgl w:val="false"/>
      <w:suff w:val="tab"/>
      <w:lvlText w:val="%6."/>
      <w:lvlJc w:val="right"/>
      <w:pPr>
        <w:pStyle w:val="847"/>
        <w:ind w:left="2520" w:hanging="420"/>
        <w:tabs>
          <w:tab w:val="num" w:pos="2520" w:leader="none"/>
        </w:tabs>
      </w:pPr>
      <w:rPr>
        <w:rFonts w:cs="Times New Roman"/>
      </w:rPr>
    </w:lvl>
    <w:lvl w:ilvl="6">
      <w:start w:val="1"/>
      <w:numFmt w:val="decimal"/>
      <w:isLgl w:val="false"/>
      <w:suff w:val="tab"/>
      <w:lvlText w:val="%7."/>
      <w:lvlJc w:val="left"/>
      <w:pPr>
        <w:pStyle w:val="847"/>
        <w:ind w:left="2940" w:hanging="420"/>
        <w:tabs>
          <w:tab w:val="num" w:pos="2940" w:leader="none"/>
        </w:tabs>
      </w:pPr>
      <w:rPr>
        <w:rFonts w:cs="Times New Roman"/>
      </w:rPr>
    </w:lvl>
    <w:lvl w:ilvl="7">
      <w:start w:val="1"/>
      <w:numFmt w:val="lowerLetter"/>
      <w:isLgl w:val="false"/>
      <w:suff w:val="tab"/>
      <w:lvlText w:val="%8)"/>
      <w:lvlJc w:val="left"/>
      <w:pPr>
        <w:pStyle w:val="847"/>
        <w:ind w:left="3360" w:hanging="420"/>
        <w:tabs>
          <w:tab w:val="num" w:pos="3360" w:leader="none"/>
        </w:tabs>
      </w:pPr>
      <w:rPr>
        <w:rFonts w:cs="Times New Roman"/>
      </w:rPr>
    </w:lvl>
    <w:lvl w:ilvl="8">
      <w:start w:val="1"/>
      <w:numFmt w:val="lowerRoman"/>
      <w:isLgl w:val="false"/>
      <w:suff w:val="tab"/>
      <w:lvlText w:val="%9."/>
      <w:lvlJc w:val="right"/>
      <w:pPr>
        <w:pStyle w:val="847"/>
        <w:ind w:left="3780" w:hanging="420"/>
        <w:tabs>
          <w:tab w:val="num" w:pos="3780" w:leader="none"/>
        </w:tabs>
      </w:pPr>
      <w:rPr>
        <w:rFonts w:cs="Times New Roman"/>
      </w:rPr>
    </w:lvl>
  </w:abstractNum>
  <w:abstractNum w:abstractNumId="1">
    <w:multiLevelType w:val="hybridMultilevel"/>
    <w:lvl w:ilvl="0">
      <w:start w:val="1"/>
      <w:numFmt w:val="bullet"/>
      <w:pStyle w:val="1160"/>
      <w:isLgl w:val="false"/>
      <w:suff w:val="tab"/>
      <w:lvlText w:val=""/>
      <w:lvlJc w:val="left"/>
      <w:pPr>
        <w:pStyle w:val="847"/>
        <w:ind w:left="360" w:hanging="360"/>
        <w:tabs>
          <w:tab w:val="num" w:pos="360" w:leader="none"/>
        </w:tabs>
      </w:pPr>
      <w:rPr>
        <w:rFonts w:ascii="Symbol" w:hAnsi="Symbol"/>
      </w:rPr>
    </w:lvl>
    <w:lvl w:ilvl="1">
      <w:start w:val="0"/>
      <w:numFmt w:val="bullet"/>
      <w:isLgl w:val="false"/>
      <w:suff w:val="tab"/>
      <w:lvlText w:val=""/>
      <w:lvlJc w:val="left"/>
      <w:pPr>
        <w:pStyle w:val="847"/>
      </w:pPr>
    </w:lvl>
    <w:lvl w:ilvl="2">
      <w:start w:val="0"/>
      <w:numFmt w:val="bullet"/>
      <w:isLgl w:val="false"/>
      <w:suff w:val="tab"/>
      <w:lvlText w:val=""/>
      <w:lvlJc w:val="left"/>
      <w:pPr>
        <w:pStyle w:val="847"/>
      </w:pPr>
    </w:lvl>
    <w:lvl w:ilvl="3">
      <w:start w:val="0"/>
      <w:numFmt w:val="bullet"/>
      <w:isLgl w:val="false"/>
      <w:suff w:val="tab"/>
      <w:lvlText w:val=""/>
      <w:lvlJc w:val="left"/>
      <w:pPr>
        <w:pStyle w:val="847"/>
      </w:pPr>
    </w:lvl>
    <w:lvl w:ilvl="4">
      <w:start w:val="0"/>
      <w:numFmt w:val="bullet"/>
      <w:isLgl w:val="false"/>
      <w:suff w:val="tab"/>
      <w:lvlText w:val=""/>
      <w:lvlJc w:val="left"/>
      <w:pPr>
        <w:pStyle w:val="847"/>
      </w:pPr>
    </w:lvl>
    <w:lvl w:ilvl="5">
      <w:start w:val="0"/>
      <w:numFmt w:val="bullet"/>
      <w:isLgl w:val="false"/>
      <w:suff w:val="tab"/>
      <w:lvlText w:val=""/>
      <w:lvlJc w:val="left"/>
      <w:pPr>
        <w:pStyle w:val="847"/>
      </w:pPr>
    </w:lvl>
    <w:lvl w:ilvl="6">
      <w:start w:val="0"/>
      <w:numFmt w:val="bullet"/>
      <w:isLgl w:val="false"/>
      <w:suff w:val="tab"/>
      <w:lvlText w:val=""/>
      <w:lvlJc w:val="left"/>
      <w:pPr>
        <w:pStyle w:val="847"/>
      </w:pPr>
    </w:lvl>
    <w:lvl w:ilvl="7">
      <w:start w:val="0"/>
      <w:numFmt w:val="bullet"/>
      <w:isLgl w:val="false"/>
      <w:suff w:val="tab"/>
      <w:lvlText w:val=""/>
      <w:lvlJc w:val="left"/>
      <w:pPr>
        <w:pStyle w:val="847"/>
      </w:pPr>
    </w:lvl>
    <w:lvl w:ilvl="8">
      <w:start w:val="0"/>
      <w:numFmt w:val="bullet"/>
      <w:isLgl w:val="false"/>
      <w:suff w:val="tab"/>
      <w:lvlText w:val=""/>
      <w:lvlJc w:val="left"/>
      <w:pPr>
        <w:pStyle w:val="847"/>
      </w:pPr>
    </w:lvl>
  </w:abstractNum>
  <w:abstractNum w:abstractNumId="2">
    <w:multiLevelType w:val="hybridMultilevel"/>
    <w:lvl w:ilvl="0">
      <w:start w:val="1"/>
      <w:numFmt w:val="decimal"/>
      <w:pStyle w:val="1133"/>
      <w:isLgl w:val="false"/>
      <w:suff w:val="tab"/>
      <w:lvlText w:val="%1"/>
      <w:lvlJc w:val="left"/>
      <w:pPr>
        <w:pStyle w:val="847"/>
        <w:ind w:left="567" w:hanging="567"/>
        <w:tabs>
          <w:tab w:val="num" w:pos="567" w:leader="none"/>
        </w:tabs>
      </w:pPr>
      <w:rPr>
        <w:rFonts w:hint="eastAsia" w:cs="Times New Roman"/>
      </w:rPr>
    </w:lvl>
    <w:lvl w:ilvl="1">
      <w:start w:val="1"/>
      <w:numFmt w:val="decimal"/>
      <w:isLgl w:val="false"/>
      <w:suff w:val="tab"/>
      <w:lvlText w:val="%1.%2"/>
      <w:lvlJc w:val="left"/>
      <w:pPr>
        <w:pStyle w:val="847"/>
        <w:ind w:left="567" w:hanging="283"/>
        <w:tabs>
          <w:tab w:val="num" w:pos="1004" w:leader="none"/>
        </w:tabs>
      </w:pPr>
      <w:rPr>
        <w:rFonts w:hint="eastAsia" w:cs="Times New Roman"/>
      </w:rPr>
    </w:lvl>
    <w:lvl w:ilvl="2">
      <w:start w:val="1"/>
      <w:numFmt w:val="decimal"/>
      <w:isLgl w:val="false"/>
      <w:suff w:val="tab"/>
      <w:lvlText w:val="%1.%2.%3"/>
      <w:lvlJc w:val="left"/>
      <w:pPr>
        <w:pStyle w:val="847"/>
        <w:ind w:left="1134" w:hanging="567"/>
        <w:tabs>
          <w:tab w:val="num" w:pos="1647" w:leader="none"/>
        </w:tabs>
      </w:pPr>
      <w:rPr>
        <w:rFonts w:hint="eastAsia" w:cs="Times New Roman"/>
      </w:rPr>
    </w:lvl>
    <w:lvl w:ilvl="3">
      <w:start w:val="1"/>
      <w:numFmt w:val="decimal"/>
      <w:isLgl w:val="false"/>
      <w:suff w:val="tab"/>
      <w:lvlText w:val="%1.%2.%3.%4"/>
      <w:lvlJc w:val="left"/>
      <w:pPr>
        <w:pStyle w:val="847"/>
        <w:ind w:left="2851" w:hanging="708"/>
        <w:tabs>
          <w:tab w:val="num" w:pos="3223" w:leader="none"/>
        </w:tabs>
      </w:pPr>
      <w:rPr>
        <w:rFonts w:hint="eastAsia" w:cs="Times New Roman"/>
      </w:rPr>
    </w:lvl>
    <w:lvl w:ilvl="4">
      <w:start w:val="1"/>
      <w:numFmt w:val="decimal"/>
      <w:isLgl w:val="false"/>
      <w:suff w:val="tab"/>
      <w:lvlText w:val="%1.%2.%3.%4.%5"/>
      <w:lvlJc w:val="left"/>
      <w:pPr>
        <w:pStyle w:val="847"/>
        <w:ind w:left="3418" w:hanging="850"/>
        <w:tabs>
          <w:tab w:val="num" w:pos="3648" w:leader="none"/>
        </w:tabs>
      </w:pPr>
      <w:rPr>
        <w:rFonts w:hint="eastAsia" w:cs="Times New Roman"/>
      </w:rPr>
    </w:lvl>
    <w:lvl w:ilvl="5">
      <w:start w:val="1"/>
      <w:numFmt w:val="decimal"/>
      <w:isLgl w:val="false"/>
      <w:suff w:val="tab"/>
      <w:lvlText w:val="%1.%2.%3.%4.%5.%6"/>
      <w:lvlJc w:val="left"/>
      <w:pPr>
        <w:pStyle w:val="847"/>
        <w:ind w:left="4127" w:hanging="1134"/>
        <w:tabs>
          <w:tab w:val="num" w:pos="4433" w:leader="none"/>
        </w:tabs>
      </w:pPr>
      <w:rPr>
        <w:rFonts w:hint="eastAsia" w:cs="Times New Roman"/>
      </w:rPr>
    </w:lvl>
    <w:lvl w:ilvl="6">
      <w:start w:val="1"/>
      <w:numFmt w:val="decimal"/>
      <w:isLgl w:val="false"/>
      <w:suff w:val="tab"/>
      <w:lvlText w:val="%1.%2.%3.%4.%5.%6.%7"/>
      <w:lvlJc w:val="left"/>
      <w:pPr>
        <w:pStyle w:val="847"/>
        <w:ind w:left="4694" w:hanging="1276"/>
        <w:tabs>
          <w:tab w:val="num" w:pos="4858" w:leader="none"/>
        </w:tabs>
      </w:pPr>
      <w:rPr>
        <w:rFonts w:hint="eastAsia" w:cs="Times New Roman"/>
      </w:rPr>
    </w:lvl>
    <w:lvl w:ilvl="7">
      <w:start w:val="1"/>
      <w:numFmt w:val="decimal"/>
      <w:isLgl w:val="false"/>
      <w:suff w:val="tab"/>
      <w:lvlText w:val="%1.%2.%3.%4.%5.%6.%7.%8"/>
      <w:lvlJc w:val="left"/>
      <w:pPr>
        <w:pStyle w:val="847"/>
        <w:ind w:left="5261" w:hanging="1418"/>
        <w:tabs>
          <w:tab w:val="num" w:pos="5643" w:leader="none"/>
        </w:tabs>
      </w:pPr>
      <w:rPr>
        <w:rFonts w:hint="eastAsia" w:cs="Times New Roman"/>
      </w:rPr>
    </w:lvl>
    <w:lvl w:ilvl="8">
      <w:start w:val="1"/>
      <w:numFmt w:val="decimal"/>
      <w:isLgl w:val="false"/>
      <w:suff w:val="tab"/>
      <w:lvlText w:val="%1.%2.%3.%4.%5.%6.%7.%8.%9"/>
      <w:lvlJc w:val="left"/>
      <w:pPr>
        <w:pStyle w:val="847"/>
        <w:ind w:left="5969" w:hanging="1700"/>
        <w:tabs>
          <w:tab w:val="num" w:pos="6429" w:leader="none"/>
        </w:tabs>
      </w:pPr>
      <w:rPr>
        <w:rFonts w:hint="eastAsia" w:cs="Times New Roman"/>
      </w:rPr>
    </w:lvl>
  </w:abstractNum>
  <w:abstractNum w:abstractNumId="3">
    <w:multiLevelType w:val="hybridMultilevel"/>
    <w:lvl w:ilvl="0">
      <w:start w:val="1"/>
      <w:numFmt w:val="chineseCountingThousand"/>
      <w:pStyle w:val="1100"/>
      <w:isLgl w:val="false"/>
      <w:suff w:val="nothing"/>
      <w:lvlText w:val="第%1章"/>
      <w:lvlJc w:val="left"/>
      <w:pPr>
        <w:pStyle w:val="847"/>
        <w:ind w:left="0" w:firstLine="0"/>
      </w:pPr>
    </w:lvl>
    <w:lvl w:ilvl="1">
      <w:start w:val="1"/>
      <w:numFmt w:val="decimal"/>
      <w:pStyle w:val="936"/>
      <w:isLgl w:val="false"/>
      <w:suff w:val="nothing"/>
      <w:lvlText w:val=""/>
      <w:lvlJc w:val="left"/>
      <w:pPr>
        <w:pStyle w:val="847"/>
        <w:ind w:left="0" w:firstLine="0"/>
      </w:pPr>
    </w:lvl>
    <w:lvl w:ilvl="2">
      <w:start w:val="1"/>
      <w:numFmt w:val="decimal"/>
      <w:pStyle w:val="934"/>
      <w:isLgl w:val="false"/>
      <w:suff w:val="nothing"/>
      <w:lvlText w:val=""/>
      <w:lvlJc w:val="left"/>
      <w:pPr>
        <w:pStyle w:val="847"/>
        <w:ind w:left="0" w:firstLine="0"/>
      </w:pPr>
    </w:lvl>
    <w:lvl w:ilvl="3">
      <w:start w:val="1"/>
      <w:numFmt w:val="decimal"/>
      <w:pStyle w:val="938"/>
      <w:isLgl w:val="false"/>
      <w:suff w:val="nothing"/>
      <w:lvlText w:val=""/>
      <w:lvlJc w:val="left"/>
      <w:pPr>
        <w:pStyle w:val="847"/>
        <w:ind w:left="0" w:firstLine="0"/>
      </w:pPr>
    </w:lvl>
    <w:lvl w:ilvl="4">
      <w:start w:val="1"/>
      <w:numFmt w:val="decimal"/>
      <w:pStyle w:val="1102"/>
      <w:isLgl w:val="false"/>
      <w:suff w:val="nothing"/>
      <w:lvlText w:val=""/>
      <w:lvlJc w:val="left"/>
      <w:pPr>
        <w:pStyle w:val="847"/>
        <w:ind w:left="0" w:firstLine="0"/>
      </w:pPr>
    </w:lvl>
    <w:lvl w:ilvl="5">
      <w:start w:val="1"/>
      <w:numFmt w:val="decimal"/>
      <w:pStyle w:val="940"/>
      <w:isLgl w:val="false"/>
      <w:suff w:val="nothing"/>
      <w:lvlText w:val=""/>
      <w:lvlJc w:val="left"/>
      <w:pPr>
        <w:pStyle w:val="847"/>
        <w:ind w:left="0" w:firstLine="0"/>
      </w:pPr>
    </w:lvl>
    <w:lvl w:ilvl="6">
      <w:start w:val="1"/>
      <w:numFmt w:val="decimal"/>
      <w:pStyle w:val="1104"/>
      <w:isLgl w:val="false"/>
      <w:suff w:val="nothing"/>
      <w:lvlText w:val=""/>
      <w:lvlJc w:val="left"/>
      <w:pPr>
        <w:pStyle w:val="847"/>
        <w:ind w:left="0" w:firstLine="0"/>
      </w:pPr>
    </w:lvl>
    <w:lvl w:ilvl="7">
      <w:start w:val="1"/>
      <w:numFmt w:val="decimal"/>
      <w:pStyle w:val="942"/>
      <w:isLgl w:val="false"/>
      <w:suff w:val="nothing"/>
      <w:lvlText w:val=""/>
      <w:lvlJc w:val="left"/>
      <w:pPr>
        <w:pStyle w:val="847"/>
        <w:ind w:left="0" w:firstLine="0"/>
      </w:pPr>
    </w:lvl>
    <w:lvl w:ilvl="8">
      <w:start w:val="1"/>
      <w:numFmt w:val="decimal"/>
      <w:pStyle w:val="944"/>
      <w:isLgl w:val="false"/>
      <w:suff w:val="nothing"/>
      <w:lvlText w:val=""/>
      <w:lvlJc w:val="left"/>
      <w:pPr>
        <w:pStyle w:val="847"/>
        <w:ind w:left="0" w:firstLine="0"/>
      </w:pPr>
    </w:lvl>
  </w:abstractNum>
  <w:abstractNum w:abstractNumId="4">
    <w:multiLevelType w:val="hybridMultilevel"/>
    <w:lvl w:ilvl="0">
      <w:start w:val="2"/>
      <w:numFmt w:val="chineseCounting"/>
      <w:isLgl w:val="false"/>
      <w:suff w:val="nothing"/>
      <w:lvlText w:val="%1、"/>
      <w:lvlJc w:val="left"/>
      <w:pPr>
        <w:pStyle w:val="847"/>
      </w:pPr>
      <w:rPr>
        <w:rFonts w:hint="eastAsia"/>
      </w:rPr>
    </w:lvl>
    <w:lvl w:ilvl="1">
      <w:start w:val="0"/>
      <w:numFmt w:val="bullet"/>
      <w:isLgl w:val="false"/>
      <w:suff w:val="tab"/>
      <w:lvlText w:val=""/>
      <w:lvlJc w:val="left"/>
      <w:pPr>
        <w:pStyle w:val="847"/>
      </w:pPr>
    </w:lvl>
    <w:lvl w:ilvl="2">
      <w:start w:val="0"/>
      <w:numFmt w:val="bullet"/>
      <w:isLgl w:val="false"/>
      <w:suff w:val="tab"/>
      <w:lvlText w:val=""/>
      <w:lvlJc w:val="left"/>
      <w:pPr>
        <w:pStyle w:val="847"/>
      </w:pPr>
    </w:lvl>
    <w:lvl w:ilvl="3">
      <w:start w:val="0"/>
      <w:numFmt w:val="bullet"/>
      <w:isLgl w:val="false"/>
      <w:suff w:val="tab"/>
      <w:lvlText w:val=""/>
      <w:lvlJc w:val="left"/>
      <w:pPr>
        <w:pStyle w:val="847"/>
      </w:pPr>
    </w:lvl>
    <w:lvl w:ilvl="4">
      <w:start w:val="0"/>
      <w:numFmt w:val="bullet"/>
      <w:isLgl w:val="false"/>
      <w:suff w:val="tab"/>
      <w:lvlText w:val=""/>
      <w:lvlJc w:val="left"/>
      <w:pPr>
        <w:pStyle w:val="847"/>
      </w:pPr>
    </w:lvl>
    <w:lvl w:ilvl="5">
      <w:start w:val="0"/>
      <w:numFmt w:val="bullet"/>
      <w:isLgl w:val="false"/>
      <w:suff w:val="tab"/>
      <w:lvlText w:val=""/>
      <w:lvlJc w:val="left"/>
      <w:pPr>
        <w:pStyle w:val="847"/>
      </w:pPr>
    </w:lvl>
    <w:lvl w:ilvl="6">
      <w:start w:val="0"/>
      <w:numFmt w:val="bullet"/>
      <w:isLgl w:val="false"/>
      <w:suff w:val="tab"/>
      <w:lvlText w:val=""/>
      <w:lvlJc w:val="left"/>
      <w:pPr>
        <w:pStyle w:val="847"/>
      </w:pPr>
    </w:lvl>
    <w:lvl w:ilvl="7">
      <w:start w:val="0"/>
      <w:numFmt w:val="bullet"/>
      <w:isLgl w:val="false"/>
      <w:suff w:val="tab"/>
      <w:lvlText w:val=""/>
      <w:lvlJc w:val="left"/>
      <w:pPr>
        <w:pStyle w:val="847"/>
      </w:pPr>
    </w:lvl>
    <w:lvl w:ilvl="8">
      <w:start w:val="0"/>
      <w:numFmt w:val="bullet"/>
      <w:isLgl w:val="false"/>
      <w:suff w:val="tab"/>
      <w:lvlText w:val=""/>
      <w:lvlJc w:val="left"/>
      <w:pPr>
        <w:pStyle w:val="847"/>
      </w:pPr>
    </w:lvl>
  </w:abstractNum>
  <w:abstractNum w:abstractNumId="5">
    <w:multiLevelType w:val="hybridMultilevel"/>
    <w:lvl w:ilvl="0">
      <w:start w:val="4"/>
      <w:numFmt w:val="decimal"/>
      <w:isLgl w:val="false"/>
      <w:suff w:val="nothing"/>
      <w:lvlText w:val="%1、"/>
      <w:lvlJc w:val="left"/>
      <w:pPr>
        <w:pStyle w:val="847"/>
      </w:pPr>
    </w:lvl>
    <w:lvl w:ilvl="1">
      <w:start w:val="0"/>
      <w:numFmt w:val="bullet"/>
      <w:isLgl w:val="false"/>
      <w:suff w:val="tab"/>
      <w:lvlText w:val=""/>
      <w:lvlJc w:val="left"/>
      <w:pPr>
        <w:pStyle w:val="847"/>
      </w:pPr>
    </w:lvl>
    <w:lvl w:ilvl="2">
      <w:start w:val="0"/>
      <w:numFmt w:val="bullet"/>
      <w:isLgl w:val="false"/>
      <w:suff w:val="tab"/>
      <w:lvlText w:val=""/>
      <w:lvlJc w:val="left"/>
      <w:pPr>
        <w:pStyle w:val="847"/>
      </w:pPr>
    </w:lvl>
    <w:lvl w:ilvl="3">
      <w:start w:val="0"/>
      <w:numFmt w:val="bullet"/>
      <w:isLgl w:val="false"/>
      <w:suff w:val="tab"/>
      <w:lvlText w:val=""/>
      <w:lvlJc w:val="left"/>
      <w:pPr>
        <w:pStyle w:val="847"/>
      </w:pPr>
    </w:lvl>
    <w:lvl w:ilvl="4">
      <w:start w:val="0"/>
      <w:numFmt w:val="bullet"/>
      <w:isLgl w:val="false"/>
      <w:suff w:val="tab"/>
      <w:lvlText w:val=""/>
      <w:lvlJc w:val="left"/>
      <w:pPr>
        <w:pStyle w:val="847"/>
      </w:pPr>
    </w:lvl>
    <w:lvl w:ilvl="5">
      <w:start w:val="0"/>
      <w:numFmt w:val="bullet"/>
      <w:isLgl w:val="false"/>
      <w:suff w:val="tab"/>
      <w:lvlText w:val=""/>
      <w:lvlJc w:val="left"/>
      <w:pPr>
        <w:pStyle w:val="847"/>
      </w:pPr>
    </w:lvl>
    <w:lvl w:ilvl="6">
      <w:start w:val="0"/>
      <w:numFmt w:val="bullet"/>
      <w:isLgl w:val="false"/>
      <w:suff w:val="tab"/>
      <w:lvlText w:val=""/>
      <w:lvlJc w:val="left"/>
      <w:pPr>
        <w:pStyle w:val="847"/>
      </w:pPr>
    </w:lvl>
    <w:lvl w:ilvl="7">
      <w:start w:val="0"/>
      <w:numFmt w:val="bullet"/>
      <w:isLgl w:val="false"/>
      <w:suff w:val="tab"/>
      <w:lvlText w:val=""/>
      <w:lvlJc w:val="left"/>
      <w:pPr>
        <w:pStyle w:val="847"/>
      </w:pPr>
    </w:lvl>
    <w:lvl w:ilvl="8">
      <w:start w:val="0"/>
      <w:numFmt w:val="bullet"/>
      <w:isLgl w:val="false"/>
      <w:suff w:val="tab"/>
      <w:lvlText w:val=""/>
      <w:lvlJc w:val="left"/>
      <w:pPr>
        <w:pStyle w:val="847"/>
      </w:pPr>
    </w:lvl>
  </w:abstractNum>
  <w:abstractNum w:abstractNumId="6">
    <w:multiLevelType w:val="hybridMultilevel"/>
    <w:lvl w:ilvl="0">
      <w:start w:val="4"/>
      <w:numFmt w:val="chineseCounting"/>
      <w:isLgl w:val="false"/>
      <w:suff w:val="space"/>
      <w:lvlText w:val="第%1章"/>
      <w:lvlJc w:val="left"/>
      <w:pPr>
        <w:pStyle w:val="847"/>
      </w:pPr>
      <w:rPr>
        <w:rFonts w:hint="eastAsia"/>
      </w:rPr>
    </w:lvl>
    <w:lvl w:ilvl="1">
      <w:start w:val="0"/>
      <w:numFmt w:val="bullet"/>
      <w:isLgl w:val="false"/>
      <w:suff w:val="tab"/>
      <w:lvlText w:val=""/>
      <w:lvlJc w:val="left"/>
      <w:pPr>
        <w:pStyle w:val="847"/>
      </w:pPr>
    </w:lvl>
    <w:lvl w:ilvl="2">
      <w:start w:val="0"/>
      <w:numFmt w:val="bullet"/>
      <w:isLgl w:val="false"/>
      <w:suff w:val="tab"/>
      <w:lvlText w:val=""/>
      <w:lvlJc w:val="left"/>
      <w:pPr>
        <w:pStyle w:val="847"/>
      </w:pPr>
    </w:lvl>
    <w:lvl w:ilvl="3">
      <w:start w:val="0"/>
      <w:numFmt w:val="bullet"/>
      <w:isLgl w:val="false"/>
      <w:suff w:val="tab"/>
      <w:lvlText w:val=""/>
      <w:lvlJc w:val="left"/>
      <w:pPr>
        <w:pStyle w:val="847"/>
      </w:pPr>
    </w:lvl>
    <w:lvl w:ilvl="4">
      <w:start w:val="0"/>
      <w:numFmt w:val="bullet"/>
      <w:isLgl w:val="false"/>
      <w:suff w:val="tab"/>
      <w:lvlText w:val=""/>
      <w:lvlJc w:val="left"/>
      <w:pPr>
        <w:pStyle w:val="847"/>
      </w:pPr>
    </w:lvl>
    <w:lvl w:ilvl="5">
      <w:start w:val="0"/>
      <w:numFmt w:val="bullet"/>
      <w:isLgl w:val="false"/>
      <w:suff w:val="tab"/>
      <w:lvlText w:val=""/>
      <w:lvlJc w:val="left"/>
      <w:pPr>
        <w:pStyle w:val="847"/>
      </w:pPr>
    </w:lvl>
    <w:lvl w:ilvl="6">
      <w:start w:val="0"/>
      <w:numFmt w:val="bullet"/>
      <w:isLgl w:val="false"/>
      <w:suff w:val="tab"/>
      <w:lvlText w:val=""/>
      <w:lvlJc w:val="left"/>
      <w:pPr>
        <w:pStyle w:val="847"/>
      </w:pPr>
    </w:lvl>
    <w:lvl w:ilvl="7">
      <w:start w:val="0"/>
      <w:numFmt w:val="bullet"/>
      <w:isLgl w:val="false"/>
      <w:suff w:val="tab"/>
      <w:lvlText w:val=""/>
      <w:lvlJc w:val="left"/>
      <w:pPr>
        <w:pStyle w:val="847"/>
      </w:pPr>
    </w:lvl>
    <w:lvl w:ilvl="8">
      <w:start w:val="0"/>
      <w:numFmt w:val="bullet"/>
      <w:isLgl w:val="false"/>
      <w:suff w:val="tab"/>
      <w:lvlText w:val=""/>
      <w:lvlJc w:val="left"/>
      <w:pPr>
        <w:pStyle w:val="847"/>
      </w:pPr>
    </w:lvl>
  </w:abstractNum>
  <w:abstractNum w:abstractNumId="7">
    <w:multiLevelType w:val="hybridMultilevel"/>
    <w:lvl w:ilvl="0">
      <w:start w:val="1"/>
      <w:numFmt w:val="decimal"/>
      <w:pStyle w:val="1150"/>
      <w:isLgl w:val="false"/>
      <w:suff w:val="tab"/>
      <w:lvlText w:val="(%1)"/>
      <w:lvlJc w:val="left"/>
      <w:pPr>
        <w:pStyle w:val="847"/>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47"/>
        <w:ind w:left="840" w:hanging="420"/>
        <w:tabs>
          <w:tab w:val="num" w:pos="840" w:leader="none"/>
        </w:tabs>
      </w:pPr>
      <w:rPr>
        <w:rFonts w:cs="Times New Roman"/>
      </w:rPr>
    </w:lvl>
    <w:lvl w:ilvl="2">
      <w:start w:val="1"/>
      <w:numFmt w:val="lowerRoman"/>
      <w:isLgl w:val="false"/>
      <w:suff w:val="tab"/>
      <w:lvlText w:val="%3."/>
      <w:lvlJc w:val="right"/>
      <w:pPr>
        <w:pStyle w:val="847"/>
        <w:ind w:left="1260" w:hanging="420"/>
        <w:tabs>
          <w:tab w:val="num" w:pos="1260" w:leader="none"/>
        </w:tabs>
      </w:pPr>
      <w:rPr>
        <w:rFonts w:cs="Times New Roman"/>
      </w:rPr>
    </w:lvl>
    <w:lvl w:ilvl="3">
      <w:start w:val="1"/>
      <w:numFmt w:val="decimal"/>
      <w:isLgl w:val="false"/>
      <w:suff w:val="tab"/>
      <w:lvlText w:val="%4."/>
      <w:lvlJc w:val="left"/>
      <w:pPr>
        <w:pStyle w:val="847"/>
        <w:ind w:left="1680" w:hanging="420"/>
        <w:tabs>
          <w:tab w:val="num" w:pos="1680" w:leader="none"/>
        </w:tabs>
      </w:pPr>
      <w:rPr>
        <w:rFonts w:cs="Times New Roman"/>
      </w:rPr>
    </w:lvl>
    <w:lvl w:ilvl="4">
      <w:start w:val="1"/>
      <w:numFmt w:val="lowerLetter"/>
      <w:isLgl w:val="false"/>
      <w:suff w:val="tab"/>
      <w:lvlText w:val="%5)"/>
      <w:lvlJc w:val="left"/>
      <w:pPr>
        <w:pStyle w:val="847"/>
        <w:ind w:left="2100" w:hanging="420"/>
        <w:tabs>
          <w:tab w:val="num" w:pos="2100" w:leader="none"/>
        </w:tabs>
      </w:pPr>
      <w:rPr>
        <w:rFonts w:cs="Times New Roman"/>
      </w:rPr>
    </w:lvl>
    <w:lvl w:ilvl="5">
      <w:start w:val="1"/>
      <w:numFmt w:val="lowerRoman"/>
      <w:isLgl w:val="false"/>
      <w:suff w:val="tab"/>
      <w:lvlText w:val="%6."/>
      <w:lvlJc w:val="right"/>
      <w:pPr>
        <w:pStyle w:val="847"/>
        <w:ind w:left="2520" w:hanging="420"/>
        <w:tabs>
          <w:tab w:val="num" w:pos="2520" w:leader="none"/>
        </w:tabs>
      </w:pPr>
      <w:rPr>
        <w:rFonts w:cs="Times New Roman"/>
      </w:rPr>
    </w:lvl>
    <w:lvl w:ilvl="6">
      <w:start w:val="1"/>
      <w:numFmt w:val="decimal"/>
      <w:isLgl w:val="false"/>
      <w:suff w:val="tab"/>
      <w:lvlText w:val="%7."/>
      <w:lvlJc w:val="left"/>
      <w:pPr>
        <w:pStyle w:val="847"/>
        <w:ind w:left="2940" w:hanging="420"/>
        <w:tabs>
          <w:tab w:val="num" w:pos="2940" w:leader="none"/>
        </w:tabs>
      </w:pPr>
      <w:rPr>
        <w:rFonts w:cs="Times New Roman"/>
      </w:rPr>
    </w:lvl>
    <w:lvl w:ilvl="7">
      <w:start w:val="1"/>
      <w:numFmt w:val="lowerLetter"/>
      <w:isLgl w:val="false"/>
      <w:suff w:val="tab"/>
      <w:lvlText w:val="%8)"/>
      <w:lvlJc w:val="left"/>
      <w:pPr>
        <w:pStyle w:val="847"/>
        <w:ind w:left="3360" w:hanging="420"/>
        <w:tabs>
          <w:tab w:val="num" w:pos="3360" w:leader="none"/>
        </w:tabs>
      </w:pPr>
      <w:rPr>
        <w:rFonts w:cs="Times New Roman"/>
      </w:rPr>
    </w:lvl>
    <w:lvl w:ilvl="8">
      <w:start w:val="1"/>
      <w:numFmt w:val="lowerRoman"/>
      <w:isLgl w:val="false"/>
      <w:suff w:val="tab"/>
      <w:lvlText w:val="%9."/>
      <w:lvlJc w:val="right"/>
      <w:pPr>
        <w:pStyle w:val="847"/>
        <w:ind w:left="3780" w:hanging="420"/>
        <w:tabs>
          <w:tab w:val="num" w:pos="3780" w:leader="none"/>
        </w:tabs>
      </w:pPr>
      <w:rPr>
        <w:rFonts w:cs="Times New Roman"/>
      </w:rPr>
    </w:lvl>
  </w:abstractNum>
  <w:abstractNum w:abstractNumId="8">
    <w:multiLevelType w:val="hybridMultilevel"/>
    <w:lvl w:ilvl="0">
      <w:start w:val="1"/>
      <w:numFmt w:val="decimalEnclosedCircle"/>
      <w:isLgl w:val="false"/>
      <w:suff w:val="tab"/>
      <w:lvlText w:val="%1"/>
      <w:lvlJc w:val="left"/>
      <w:pPr>
        <w:pStyle w:val="847"/>
        <w:ind w:left="780" w:hanging="360"/>
      </w:pPr>
    </w:lvl>
    <w:lvl w:ilvl="1">
      <w:start w:val="1"/>
      <w:numFmt w:val="lowerLetter"/>
      <w:isLgl w:val="false"/>
      <w:suff w:val="tab"/>
      <w:lvlText w:val="%2)"/>
      <w:lvlJc w:val="left"/>
      <w:pPr>
        <w:pStyle w:val="847"/>
        <w:ind w:left="1260" w:hanging="420"/>
      </w:pPr>
    </w:lvl>
    <w:lvl w:ilvl="2">
      <w:start w:val="1"/>
      <w:numFmt w:val="lowerRoman"/>
      <w:isLgl w:val="false"/>
      <w:suff w:val="tab"/>
      <w:lvlText w:val="%3."/>
      <w:lvlJc w:val="right"/>
      <w:pPr>
        <w:pStyle w:val="847"/>
        <w:ind w:left="1680" w:hanging="420"/>
      </w:pPr>
    </w:lvl>
    <w:lvl w:ilvl="3">
      <w:start w:val="1"/>
      <w:numFmt w:val="decimal"/>
      <w:isLgl w:val="false"/>
      <w:suff w:val="tab"/>
      <w:lvlText w:val="%4."/>
      <w:lvlJc w:val="left"/>
      <w:pPr>
        <w:pStyle w:val="847"/>
        <w:ind w:left="2100" w:hanging="420"/>
      </w:pPr>
    </w:lvl>
    <w:lvl w:ilvl="4">
      <w:start w:val="1"/>
      <w:numFmt w:val="lowerLetter"/>
      <w:isLgl w:val="false"/>
      <w:suff w:val="tab"/>
      <w:lvlText w:val="%5)"/>
      <w:lvlJc w:val="left"/>
      <w:pPr>
        <w:pStyle w:val="847"/>
        <w:ind w:left="2520" w:hanging="420"/>
      </w:pPr>
    </w:lvl>
    <w:lvl w:ilvl="5">
      <w:start w:val="1"/>
      <w:numFmt w:val="lowerRoman"/>
      <w:isLgl w:val="false"/>
      <w:suff w:val="tab"/>
      <w:lvlText w:val="%6."/>
      <w:lvlJc w:val="right"/>
      <w:pPr>
        <w:pStyle w:val="847"/>
        <w:ind w:left="2940" w:hanging="420"/>
      </w:pPr>
    </w:lvl>
    <w:lvl w:ilvl="6">
      <w:start w:val="1"/>
      <w:numFmt w:val="decimal"/>
      <w:isLgl w:val="false"/>
      <w:suff w:val="tab"/>
      <w:lvlText w:val="%7."/>
      <w:lvlJc w:val="left"/>
      <w:pPr>
        <w:pStyle w:val="847"/>
        <w:ind w:left="3360" w:hanging="420"/>
      </w:pPr>
    </w:lvl>
    <w:lvl w:ilvl="7">
      <w:start w:val="1"/>
      <w:numFmt w:val="lowerLetter"/>
      <w:isLgl w:val="false"/>
      <w:suff w:val="tab"/>
      <w:lvlText w:val="%8)"/>
      <w:lvlJc w:val="left"/>
      <w:pPr>
        <w:pStyle w:val="847"/>
        <w:ind w:left="3780" w:hanging="420"/>
      </w:pPr>
    </w:lvl>
    <w:lvl w:ilvl="8">
      <w:start w:val="1"/>
      <w:numFmt w:val="lowerRoman"/>
      <w:isLgl w:val="false"/>
      <w:suff w:val="tab"/>
      <w:lvlText w:val="%9."/>
      <w:lvlJc w:val="right"/>
      <w:pPr>
        <w:pStyle w:val="847"/>
        <w:ind w:left="4200" w:hanging="420"/>
      </w:p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7"/>
    <w:next w:val="847"/>
    <w:link w:val="1077"/>
    <w:uiPriority w:val="9"/>
    <w:qFormat/>
    <w:pPr>
      <w:keepLines/>
      <w:keepNext/>
      <w:spacing w:before="480" w:after="200"/>
      <w:outlineLvl w:val="0"/>
    </w:pPr>
    <w:rPr>
      <w:rFonts w:ascii="Arial" w:hAnsi="Arial" w:eastAsia="Arial" w:cs="Arial"/>
      <w:sz w:val="40"/>
      <w:szCs w:val="40"/>
    </w:rPr>
  </w:style>
  <w:style w:type="paragraph" w:styleId="14">
    <w:name w:val="Heading 2"/>
    <w:basedOn w:val="847"/>
    <w:next w:val="847"/>
    <w:link w:val="1078"/>
    <w:uiPriority w:val="9"/>
    <w:unhideWhenUsed/>
    <w:qFormat/>
    <w:pPr>
      <w:keepLines/>
      <w:keepNext/>
      <w:spacing w:before="360" w:after="200"/>
      <w:outlineLvl w:val="1"/>
    </w:pPr>
    <w:rPr>
      <w:rFonts w:ascii="Arial" w:hAnsi="Arial" w:eastAsia="Arial" w:cs="Arial"/>
      <w:sz w:val="34"/>
    </w:rPr>
  </w:style>
  <w:style w:type="paragraph" w:styleId="16">
    <w:name w:val="Heading 3"/>
    <w:basedOn w:val="847"/>
    <w:next w:val="847"/>
    <w:link w:val="107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47"/>
    <w:next w:val="847"/>
    <w:link w:val="108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47"/>
    <w:next w:val="847"/>
    <w:link w:val="108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47"/>
    <w:next w:val="847"/>
    <w:link w:val="108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47"/>
    <w:next w:val="847"/>
    <w:link w:val="108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47"/>
    <w:next w:val="847"/>
    <w:link w:val="108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47"/>
    <w:next w:val="847"/>
    <w:link w:val="108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7"/>
    <w:next w:val="847"/>
    <w:link w:val="1086"/>
    <w:uiPriority w:val="10"/>
    <w:qFormat/>
    <w:pPr>
      <w:contextualSpacing/>
      <w:spacing w:before="300" w:after="200"/>
    </w:pPr>
    <w:rPr>
      <w:sz w:val="48"/>
      <w:szCs w:val="48"/>
    </w:rPr>
  </w:style>
  <w:style w:type="paragraph" w:styleId="35">
    <w:name w:val="Subtitle"/>
    <w:basedOn w:val="847"/>
    <w:next w:val="847"/>
    <w:link w:val="945"/>
    <w:uiPriority w:val="11"/>
    <w:qFormat/>
    <w:pPr>
      <w:spacing w:before="200" w:after="200"/>
    </w:pPr>
    <w:rPr>
      <w:sz w:val="24"/>
      <w:szCs w:val="24"/>
    </w:rPr>
  </w:style>
  <w:style w:type="paragraph" w:styleId="37">
    <w:name w:val="Quote"/>
    <w:basedOn w:val="847"/>
    <w:next w:val="847"/>
    <w:link w:val="946"/>
    <w:uiPriority w:val="29"/>
    <w:qFormat/>
    <w:pPr>
      <w:ind w:left="720" w:right="720"/>
    </w:pPr>
    <w:rPr>
      <w:i/>
    </w:rPr>
  </w:style>
  <w:style w:type="paragraph" w:styleId="39">
    <w:name w:val="Intense Quote"/>
    <w:basedOn w:val="847"/>
    <w:next w:val="847"/>
    <w:link w:val="9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47"/>
    <w:link w:val="1096"/>
    <w:uiPriority w:val="99"/>
    <w:unhideWhenUsed/>
    <w:pPr>
      <w:spacing w:after="0" w:line="240" w:lineRule="auto"/>
      <w:tabs>
        <w:tab w:val="center" w:pos="7143" w:leader="none"/>
        <w:tab w:val="right" w:pos="14287" w:leader="none"/>
      </w:tabs>
    </w:pPr>
  </w:style>
  <w:style w:type="paragraph" w:styleId="43">
    <w:name w:val="Footer"/>
    <w:basedOn w:val="847"/>
    <w:link w:val="948"/>
    <w:uiPriority w:val="99"/>
    <w:unhideWhenUsed/>
    <w:pPr>
      <w:spacing w:after="0" w:line="240" w:lineRule="auto"/>
      <w:tabs>
        <w:tab w:val="center" w:pos="7143" w:leader="none"/>
        <w:tab w:val="right" w:pos="14287" w:leader="none"/>
      </w:tabs>
    </w:pPr>
  </w:style>
  <w:style w:type="paragraph" w:styleId="45">
    <w:name w:val="Caption"/>
    <w:basedOn w:val="847"/>
    <w:next w:val="84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47"/>
    <w:link w:val="96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47"/>
    <w:link w:val="96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47"/>
    <w:next w:val="847"/>
    <w:uiPriority w:val="39"/>
    <w:unhideWhenUsed/>
    <w:pPr>
      <w:ind w:left="0" w:right="0" w:firstLine="0"/>
      <w:spacing w:after="57"/>
    </w:pPr>
  </w:style>
  <w:style w:type="paragraph" w:styleId="181">
    <w:name w:val="toc 2"/>
    <w:basedOn w:val="847"/>
    <w:next w:val="847"/>
    <w:uiPriority w:val="39"/>
    <w:unhideWhenUsed/>
    <w:pPr>
      <w:ind w:left="283" w:right="0" w:firstLine="0"/>
      <w:spacing w:after="57"/>
    </w:pPr>
  </w:style>
  <w:style w:type="paragraph" w:styleId="182">
    <w:name w:val="toc 3"/>
    <w:basedOn w:val="847"/>
    <w:next w:val="847"/>
    <w:uiPriority w:val="39"/>
    <w:unhideWhenUsed/>
    <w:pPr>
      <w:ind w:left="567" w:right="0" w:firstLine="0"/>
      <w:spacing w:after="57"/>
    </w:pPr>
  </w:style>
  <w:style w:type="paragraph" w:styleId="183">
    <w:name w:val="toc 4"/>
    <w:basedOn w:val="847"/>
    <w:next w:val="847"/>
    <w:uiPriority w:val="39"/>
    <w:unhideWhenUsed/>
    <w:pPr>
      <w:ind w:left="850" w:right="0" w:firstLine="0"/>
      <w:spacing w:after="57"/>
    </w:pPr>
  </w:style>
  <w:style w:type="paragraph" w:styleId="184">
    <w:name w:val="toc 5"/>
    <w:basedOn w:val="847"/>
    <w:next w:val="847"/>
    <w:uiPriority w:val="39"/>
    <w:unhideWhenUsed/>
    <w:pPr>
      <w:ind w:left="1134" w:right="0" w:firstLine="0"/>
      <w:spacing w:after="57"/>
    </w:pPr>
  </w:style>
  <w:style w:type="paragraph" w:styleId="185">
    <w:name w:val="toc 6"/>
    <w:basedOn w:val="847"/>
    <w:next w:val="847"/>
    <w:uiPriority w:val="39"/>
    <w:unhideWhenUsed/>
    <w:pPr>
      <w:ind w:left="1417" w:right="0" w:firstLine="0"/>
      <w:spacing w:after="57"/>
    </w:pPr>
  </w:style>
  <w:style w:type="paragraph" w:styleId="186">
    <w:name w:val="toc 7"/>
    <w:basedOn w:val="847"/>
    <w:next w:val="847"/>
    <w:uiPriority w:val="39"/>
    <w:unhideWhenUsed/>
    <w:pPr>
      <w:ind w:left="1701" w:right="0" w:firstLine="0"/>
      <w:spacing w:after="57"/>
    </w:pPr>
  </w:style>
  <w:style w:type="paragraph" w:styleId="187">
    <w:name w:val="toc 8"/>
    <w:basedOn w:val="847"/>
    <w:next w:val="847"/>
    <w:uiPriority w:val="39"/>
    <w:unhideWhenUsed/>
    <w:pPr>
      <w:ind w:left="1984" w:right="0" w:firstLine="0"/>
      <w:spacing w:after="57"/>
    </w:pPr>
  </w:style>
  <w:style w:type="paragraph" w:styleId="188">
    <w:name w:val="toc 9"/>
    <w:basedOn w:val="847"/>
    <w:next w:val="8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next w:val="851"/>
    <w:link w:val="847"/>
    <w:qFormat/>
    <w:pPr>
      <w:jc w:val="both"/>
      <w:widowControl w:val="off"/>
    </w:pPr>
    <w:rPr>
      <w:sz w:val="21"/>
      <w:lang w:val="en-US" w:eastAsia="zh-CN" w:bidi="ar-SA"/>
    </w:rPr>
  </w:style>
  <w:style w:type="paragraph" w:styleId="848">
    <w:name w:val="标题 1"/>
    <w:basedOn w:val="847"/>
    <w:next w:val="847"/>
    <w:link w:val="847"/>
    <w:uiPriority w:val="9"/>
    <w:qFormat/>
    <w:pPr>
      <w:keepLines/>
      <w:keepNext/>
      <w:spacing w:before="480" w:after="200"/>
      <w:outlineLvl w:val="0"/>
    </w:pPr>
    <w:rPr>
      <w:rFonts w:ascii="Arial" w:hAnsi="Arial" w:eastAsia="Arial" w:cs="Arial"/>
      <w:sz w:val="40"/>
      <w:szCs w:val="40"/>
    </w:rPr>
  </w:style>
  <w:style w:type="paragraph" w:styleId="849">
    <w:name w:val="标题 2"/>
    <w:basedOn w:val="847"/>
    <w:next w:val="847"/>
    <w:link w:val="847"/>
    <w:uiPriority w:val="9"/>
    <w:qFormat/>
    <w:pPr>
      <w:keepLines/>
      <w:keepNext/>
      <w:spacing w:before="360" w:after="200"/>
      <w:outlineLvl w:val="1"/>
    </w:pPr>
    <w:rPr>
      <w:rFonts w:ascii="Arial" w:hAnsi="Arial" w:eastAsia="Arial" w:cs="Arial"/>
      <w:sz w:val="34"/>
    </w:rPr>
  </w:style>
  <w:style w:type="paragraph" w:styleId="850">
    <w:name w:val="标题 3"/>
    <w:basedOn w:val="847"/>
    <w:next w:val="847"/>
    <w:link w:val="847"/>
    <w:uiPriority w:val="9"/>
    <w:qFormat/>
    <w:pPr>
      <w:keepLines/>
      <w:keepNext/>
      <w:spacing w:before="320" w:after="200"/>
      <w:outlineLvl w:val="2"/>
    </w:pPr>
    <w:rPr>
      <w:rFonts w:ascii="Arial" w:hAnsi="Arial" w:eastAsia="Arial" w:cs="Arial"/>
      <w:sz w:val="30"/>
      <w:szCs w:val="30"/>
    </w:rPr>
  </w:style>
  <w:style w:type="paragraph" w:styleId="851">
    <w:name w:val="标题 4"/>
    <w:basedOn w:val="847"/>
    <w:next w:val="859"/>
    <w:link w:val="847"/>
    <w:uiPriority w:val="99"/>
    <w:qFormat/>
    <w:pPr>
      <w:keepLines/>
      <w:keepNext/>
      <w:spacing w:before="120" w:after="120"/>
      <w:outlineLvl w:val="3"/>
    </w:pPr>
    <w:rPr>
      <w:rFonts w:ascii="Cambria" w:hAnsi="Cambria"/>
      <w:b/>
      <w:bCs/>
      <w:sz w:val="28"/>
      <w:szCs w:val="28"/>
    </w:rPr>
  </w:style>
  <w:style w:type="paragraph" w:styleId="852">
    <w:name w:val="标题 5"/>
    <w:basedOn w:val="847"/>
    <w:next w:val="847"/>
    <w:link w:val="847"/>
    <w:uiPriority w:val="9"/>
    <w:qFormat/>
    <w:pPr>
      <w:keepLines/>
      <w:keepNext/>
      <w:spacing w:before="320" w:after="200"/>
      <w:outlineLvl w:val="4"/>
    </w:pPr>
    <w:rPr>
      <w:rFonts w:ascii="Arial" w:hAnsi="Arial" w:eastAsia="Arial" w:cs="Arial"/>
      <w:b/>
      <w:bCs/>
      <w:sz w:val="24"/>
      <w:szCs w:val="24"/>
    </w:rPr>
  </w:style>
  <w:style w:type="paragraph" w:styleId="853">
    <w:name w:val="标题 6"/>
    <w:basedOn w:val="847"/>
    <w:next w:val="847"/>
    <w:link w:val="847"/>
    <w:uiPriority w:val="9"/>
    <w:qFormat/>
    <w:pPr>
      <w:keepLines/>
      <w:keepNext/>
      <w:spacing w:before="320" w:after="200"/>
      <w:outlineLvl w:val="5"/>
    </w:pPr>
    <w:rPr>
      <w:rFonts w:ascii="Arial" w:hAnsi="Arial" w:eastAsia="Arial" w:cs="Arial"/>
      <w:b/>
      <w:bCs/>
      <w:sz w:val="22"/>
      <w:szCs w:val="22"/>
    </w:rPr>
  </w:style>
  <w:style w:type="paragraph" w:styleId="854">
    <w:name w:val="标题 7"/>
    <w:basedOn w:val="847"/>
    <w:next w:val="847"/>
    <w:link w:val="847"/>
    <w:uiPriority w:val="9"/>
    <w:qFormat/>
    <w:pPr>
      <w:keepLines/>
      <w:keepNext/>
      <w:spacing w:before="320" w:after="200"/>
      <w:outlineLvl w:val="6"/>
    </w:pPr>
    <w:rPr>
      <w:rFonts w:ascii="Arial" w:hAnsi="Arial" w:eastAsia="Arial" w:cs="Arial"/>
      <w:b/>
      <w:bCs/>
      <w:i/>
      <w:iCs/>
      <w:sz w:val="22"/>
      <w:szCs w:val="22"/>
    </w:rPr>
  </w:style>
  <w:style w:type="paragraph" w:styleId="855">
    <w:name w:val="标题 8"/>
    <w:basedOn w:val="847"/>
    <w:next w:val="847"/>
    <w:link w:val="847"/>
    <w:uiPriority w:val="9"/>
    <w:qFormat/>
    <w:pPr>
      <w:keepLines/>
      <w:keepNext/>
      <w:spacing w:before="320" w:after="200"/>
      <w:outlineLvl w:val="7"/>
    </w:pPr>
    <w:rPr>
      <w:rFonts w:ascii="Arial" w:hAnsi="Arial" w:eastAsia="Arial" w:cs="Arial"/>
      <w:i/>
      <w:iCs/>
      <w:sz w:val="22"/>
      <w:szCs w:val="22"/>
    </w:rPr>
  </w:style>
  <w:style w:type="paragraph" w:styleId="856">
    <w:name w:val="标题 9"/>
    <w:basedOn w:val="847"/>
    <w:next w:val="847"/>
    <w:link w:val="847"/>
    <w:uiPriority w:val="9"/>
    <w:qFormat/>
    <w:pPr>
      <w:keepLines/>
      <w:keepNext/>
      <w:spacing w:before="320" w:after="200"/>
      <w:outlineLvl w:val="8"/>
    </w:pPr>
    <w:rPr>
      <w:rFonts w:ascii="Arial" w:hAnsi="Arial" w:eastAsia="Arial" w:cs="Arial"/>
      <w:i/>
      <w:iCs/>
      <w:szCs w:val="21"/>
    </w:rPr>
  </w:style>
  <w:style w:type="character" w:styleId="857">
    <w:name w:val="默认段落字体"/>
    <w:next w:val="857"/>
    <w:link w:val="847"/>
    <w:uiPriority w:val="1"/>
    <w:unhideWhenUsed/>
  </w:style>
  <w:style w:type="table" w:styleId="858">
    <w:name w:val="普通表格"/>
    <w:next w:val="858"/>
    <w:link w:val="847"/>
    <w:uiPriority w:val="99"/>
    <w:unhideWhenUsed/>
    <w:qFormat/>
    <w:tblPr/>
  </w:style>
  <w:style w:type="paragraph" w:styleId="859">
    <w:name w:val="正文缩进"/>
    <w:basedOn w:val="847"/>
    <w:next w:val="859"/>
    <w:link w:val="860"/>
    <w:qFormat/>
    <w:pPr>
      <w:ind w:firstLine="420"/>
    </w:pPr>
  </w:style>
  <w:style w:type="character" w:styleId="860">
    <w:name w:val="正文缩进 Char"/>
    <w:next w:val="860"/>
    <w:link w:val="859"/>
    <w:qFormat/>
    <w:rPr>
      <w:rFonts w:eastAsia="宋体" w:cs="Times New Roman"/>
      <w:sz w:val="21"/>
      <w:lang w:val="en-US" w:eastAsia="zh-CN" w:bidi="ar-SA"/>
    </w:rPr>
  </w:style>
  <w:style w:type="paragraph" w:styleId="861">
    <w:name w:val="列表 3"/>
    <w:basedOn w:val="847"/>
    <w:next w:val="861"/>
    <w:link w:val="847"/>
    <w:uiPriority w:val="99"/>
    <w:qFormat/>
    <w:pPr>
      <w:ind w:left="1260" w:hanging="420"/>
    </w:pPr>
  </w:style>
  <w:style w:type="paragraph" w:styleId="862">
    <w:name w:val="目录 7"/>
    <w:basedOn w:val="847"/>
    <w:next w:val="847"/>
    <w:link w:val="847"/>
    <w:uiPriority w:val="99"/>
    <w:semiHidden/>
    <w:qFormat/>
    <w:pPr>
      <w:ind w:left="1260"/>
      <w:jc w:val="left"/>
    </w:pPr>
    <w:rPr>
      <w:sz w:val="18"/>
    </w:rPr>
  </w:style>
  <w:style w:type="paragraph" w:styleId="863">
    <w:name w:val="索引 8"/>
    <w:basedOn w:val="847"/>
    <w:next w:val="847"/>
    <w:link w:val="847"/>
    <w:uiPriority w:val="99"/>
    <w:semiHidden/>
    <w:qFormat/>
    <w:pPr>
      <w:ind w:left="2940"/>
    </w:pPr>
  </w:style>
  <w:style w:type="paragraph" w:styleId="864">
    <w:name w:val="题注"/>
    <w:basedOn w:val="847"/>
    <w:next w:val="847"/>
    <w:link w:val="847"/>
    <w:uiPriority w:val="35"/>
    <w:qFormat/>
    <w:pPr>
      <w:spacing w:line="276" w:lineRule="auto"/>
    </w:pPr>
    <w:rPr>
      <w:b/>
      <w:bCs/>
      <w:color w:val="4472c4"/>
      <w:sz w:val="18"/>
      <w:szCs w:val="18"/>
    </w:rPr>
  </w:style>
  <w:style w:type="paragraph" w:styleId="865">
    <w:name w:val="索引 5"/>
    <w:basedOn w:val="847"/>
    <w:next w:val="847"/>
    <w:link w:val="847"/>
    <w:uiPriority w:val="99"/>
    <w:semiHidden/>
    <w:qFormat/>
    <w:pPr>
      <w:ind w:left="1680"/>
    </w:pPr>
  </w:style>
  <w:style w:type="paragraph" w:styleId="866">
    <w:name w:val="文档结构图"/>
    <w:basedOn w:val="847"/>
    <w:next w:val="866"/>
    <w:link w:val="867"/>
    <w:uiPriority w:val="99"/>
    <w:semiHidden/>
    <w:qFormat/>
    <w:pPr>
      <w:shd w:val="clear" w:color="auto" w:fill="000080"/>
    </w:pPr>
    <w:rPr>
      <w:sz w:val="2"/>
    </w:rPr>
  </w:style>
  <w:style w:type="character" w:styleId="867">
    <w:name w:val="文档结构图 Char"/>
    <w:next w:val="867"/>
    <w:link w:val="866"/>
    <w:uiPriority w:val="99"/>
    <w:semiHidden/>
    <w:qFormat/>
    <w:rPr>
      <w:rFonts w:cs="Times New Roman"/>
      <w:sz w:val="2"/>
    </w:rPr>
  </w:style>
  <w:style w:type="paragraph" w:styleId="868">
    <w:name w:val="批注文字"/>
    <w:basedOn w:val="847"/>
    <w:next w:val="868"/>
    <w:link w:val="869"/>
    <w:qFormat/>
    <w:pPr>
      <w:jc w:val="left"/>
    </w:pPr>
    <w:rPr>
      <w:sz w:val="20"/>
    </w:rPr>
  </w:style>
  <w:style w:type="character" w:styleId="869">
    <w:name w:val="批注文字 Char"/>
    <w:next w:val="869"/>
    <w:link w:val="868"/>
    <w:qFormat/>
    <w:rPr>
      <w:rFonts w:cs="Times New Roman"/>
      <w:sz w:val="20"/>
      <w:szCs w:val="20"/>
    </w:rPr>
  </w:style>
  <w:style w:type="paragraph" w:styleId="870">
    <w:name w:val="索引 6"/>
    <w:basedOn w:val="847"/>
    <w:next w:val="847"/>
    <w:link w:val="847"/>
    <w:uiPriority w:val="99"/>
    <w:semiHidden/>
    <w:qFormat/>
    <w:pPr>
      <w:ind w:left="2100"/>
    </w:pPr>
  </w:style>
  <w:style w:type="paragraph" w:styleId="871">
    <w:name w:val="正文文本 3"/>
    <w:basedOn w:val="847"/>
    <w:next w:val="871"/>
    <w:link w:val="872"/>
    <w:uiPriority w:val="99"/>
    <w:qFormat/>
    <w:rPr>
      <w:sz w:val="16"/>
      <w:szCs w:val="16"/>
    </w:rPr>
  </w:style>
  <w:style w:type="character" w:styleId="872">
    <w:name w:val="正文文本 3 Char"/>
    <w:next w:val="872"/>
    <w:link w:val="871"/>
    <w:uiPriority w:val="99"/>
    <w:semiHidden/>
    <w:qFormat/>
    <w:rPr>
      <w:rFonts w:cs="Times New Roman"/>
      <w:sz w:val="16"/>
      <w:szCs w:val="16"/>
    </w:rPr>
  </w:style>
  <w:style w:type="paragraph" w:styleId="873">
    <w:name w:val="正文文本"/>
    <w:basedOn w:val="847"/>
    <w:next w:val="873"/>
    <w:link w:val="874"/>
    <w:qFormat/>
    <w:rPr>
      <w:sz w:val="20"/>
    </w:rPr>
  </w:style>
  <w:style w:type="character" w:styleId="874">
    <w:name w:val="正文文本 Char"/>
    <w:next w:val="874"/>
    <w:link w:val="873"/>
    <w:qFormat/>
    <w:rPr>
      <w:rFonts w:cs="Times New Roman"/>
      <w:sz w:val="20"/>
      <w:szCs w:val="20"/>
    </w:rPr>
  </w:style>
  <w:style w:type="paragraph" w:styleId="875">
    <w:name w:val="正文文本缩进"/>
    <w:basedOn w:val="847"/>
    <w:next w:val="877"/>
    <w:link w:val="876"/>
    <w:uiPriority w:val="99"/>
    <w:qFormat/>
    <w:pPr>
      <w:ind w:firstLine="645"/>
    </w:pPr>
    <w:rPr>
      <w:sz w:val="20"/>
    </w:rPr>
  </w:style>
  <w:style w:type="character" w:styleId="876">
    <w:name w:val="正文文本缩进 Char"/>
    <w:next w:val="876"/>
    <w:link w:val="875"/>
    <w:uiPriority w:val="99"/>
    <w:semiHidden/>
    <w:qFormat/>
    <w:rPr>
      <w:rFonts w:cs="Times New Roman"/>
      <w:sz w:val="20"/>
      <w:szCs w:val="20"/>
    </w:rPr>
  </w:style>
  <w:style w:type="paragraph" w:styleId="877">
    <w:name w:val="寄信人地址"/>
    <w:basedOn w:val="847"/>
    <w:next w:val="877"/>
    <w:link w:val="847"/>
    <w:qFormat/>
    <w:rPr>
      <w:rFonts w:ascii="Arial" w:hAnsi="Arial" w:cs="宋体"/>
    </w:rPr>
  </w:style>
  <w:style w:type="paragraph" w:styleId="878">
    <w:name w:val="索引 4"/>
    <w:basedOn w:val="847"/>
    <w:next w:val="847"/>
    <w:link w:val="847"/>
    <w:uiPriority w:val="99"/>
    <w:semiHidden/>
    <w:qFormat/>
    <w:pPr>
      <w:ind w:left="1260"/>
    </w:pPr>
  </w:style>
  <w:style w:type="paragraph" w:styleId="879">
    <w:name w:val="目录 5"/>
    <w:basedOn w:val="847"/>
    <w:next w:val="847"/>
    <w:link w:val="847"/>
    <w:uiPriority w:val="99"/>
    <w:semiHidden/>
    <w:qFormat/>
    <w:pPr>
      <w:ind w:left="840"/>
      <w:jc w:val="left"/>
    </w:pPr>
    <w:rPr>
      <w:sz w:val="18"/>
    </w:rPr>
  </w:style>
  <w:style w:type="paragraph" w:styleId="880">
    <w:name w:val="目录 3"/>
    <w:basedOn w:val="847"/>
    <w:next w:val="847"/>
    <w:link w:val="847"/>
    <w:uiPriority w:val="99"/>
    <w:semiHidden/>
    <w:qFormat/>
    <w:pPr>
      <w:ind w:left="420"/>
      <w:jc w:val="left"/>
    </w:pPr>
    <w:rPr>
      <w:i/>
      <w:sz w:val="20"/>
    </w:rPr>
  </w:style>
  <w:style w:type="paragraph" w:styleId="881">
    <w:name w:val="纯文本"/>
    <w:basedOn w:val="847"/>
    <w:next w:val="881"/>
    <w:link w:val="882"/>
    <w:uiPriority w:val="99"/>
    <w:qFormat/>
    <w:rPr>
      <w:rFonts w:ascii="宋体" w:hAnsi="Courier New"/>
      <w:szCs w:val="21"/>
    </w:rPr>
  </w:style>
  <w:style w:type="character" w:styleId="882">
    <w:name w:val="纯文本 Char"/>
    <w:next w:val="882"/>
    <w:link w:val="881"/>
    <w:uiPriority w:val="99"/>
    <w:qFormat/>
    <w:rPr>
      <w:rFonts w:ascii="宋体" w:hAnsi="Courier New" w:cs="Courier New"/>
      <w:sz w:val="21"/>
      <w:szCs w:val="21"/>
    </w:rPr>
  </w:style>
  <w:style w:type="paragraph" w:styleId="883">
    <w:name w:val="目录 8"/>
    <w:basedOn w:val="847"/>
    <w:next w:val="847"/>
    <w:link w:val="847"/>
    <w:uiPriority w:val="99"/>
    <w:semiHidden/>
    <w:qFormat/>
    <w:pPr>
      <w:ind w:left="1470"/>
      <w:jc w:val="left"/>
    </w:pPr>
    <w:rPr>
      <w:sz w:val="18"/>
    </w:rPr>
  </w:style>
  <w:style w:type="paragraph" w:styleId="884">
    <w:name w:val="索引 3"/>
    <w:basedOn w:val="847"/>
    <w:next w:val="847"/>
    <w:link w:val="847"/>
    <w:uiPriority w:val="99"/>
    <w:semiHidden/>
    <w:qFormat/>
    <w:pPr>
      <w:ind w:left="840"/>
    </w:pPr>
  </w:style>
  <w:style w:type="paragraph" w:styleId="885">
    <w:name w:val="日期"/>
    <w:basedOn w:val="847"/>
    <w:next w:val="847"/>
    <w:link w:val="886"/>
    <w:uiPriority w:val="99"/>
    <w:qFormat/>
    <w:pPr>
      <w:ind w:left="100"/>
    </w:pPr>
    <w:rPr>
      <w:sz w:val="20"/>
    </w:rPr>
  </w:style>
  <w:style w:type="character" w:styleId="886">
    <w:name w:val="日期 Char"/>
    <w:next w:val="886"/>
    <w:link w:val="885"/>
    <w:uiPriority w:val="99"/>
    <w:semiHidden/>
    <w:qFormat/>
    <w:rPr>
      <w:rFonts w:cs="Times New Roman"/>
      <w:sz w:val="20"/>
      <w:szCs w:val="20"/>
    </w:rPr>
  </w:style>
  <w:style w:type="paragraph" w:styleId="887">
    <w:name w:val="正文文本缩进 2"/>
    <w:basedOn w:val="847"/>
    <w:next w:val="887"/>
    <w:link w:val="888"/>
    <w:uiPriority w:val="99"/>
    <w:qFormat/>
    <w:pPr>
      <w:ind w:left="630" w:firstLine="645"/>
    </w:pPr>
    <w:rPr>
      <w:sz w:val="20"/>
    </w:rPr>
  </w:style>
  <w:style w:type="character" w:styleId="888">
    <w:name w:val="正文文本缩进 2 Char"/>
    <w:next w:val="888"/>
    <w:link w:val="887"/>
    <w:uiPriority w:val="99"/>
    <w:semiHidden/>
    <w:qFormat/>
    <w:rPr>
      <w:rFonts w:cs="Times New Roman"/>
      <w:sz w:val="20"/>
      <w:szCs w:val="20"/>
    </w:rPr>
  </w:style>
  <w:style w:type="paragraph" w:styleId="889">
    <w:name w:val="尾注文本"/>
    <w:basedOn w:val="847"/>
    <w:next w:val="889"/>
    <w:link w:val="890"/>
    <w:uiPriority w:val="99"/>
    <w:unhideWhenUsed/>
    <w:qFormat/>
    <w:rPr>
      <w:sz w:val="20"/>
    </w:rPr>
  </w:style>
  <w:style w:type="character" w:styleId="890">
    <w:name w:val="尾注文本 Char"/>
    <w:basedOn w:val="857"/>
    <w:next w:val="890"/>
    <w:link w:val="889"/>
    <w:uiPriority w:val="99"/>
    <w:semiHidden/>
    <w:qFormat/>
    <w:rPr>
      <w:sz w:val="20"/>
      <w:szCs w:val="20"/>
    </w:rPr>
  </w:style>
  <w:style w:type="paragraph" w:styleId="891">
    <w:name w:val="批注框文本"/>
    <w:basedOn w:val="847"/>
    <w:next w:val="891"/>
    <w:link w:val="892"/>
    <w:uiPriority w:val="99"/>
    <w:semiHidden/>
    <w:qFormat/>
    <w:rPr>
      <w:sz w:val="18"/>
      <w:szCs w:val="18"/>
    </w:rPr>
  </w:style>
  <w:style w:type="character" w:styleId="892">
    <w:name w:val="批注框文本 Char"/>
    <w:next w:val="892"/>
    <w:link w:val="891"/>
    <w:uiPriority w:val="99"/>
    <w:semiHidden/>
    <w:qFormat/>
    <w:rPr>
      <w:sz w:val="18"/>
      <w:szCs w:val="18"/>
    </w:rPr>
  </w:style>
  <w:style w:type="paragraph" w:styleId="893">
    <w:name w:val="页脚"/>
    <w:basedOn w:val="847"/>
    <w:next w:val="893"/>
    <w:link w:val="847"/>
    <w:uiPriority w:val="99"/>
    <w:qFormat/>
    <w:pPr>
      <w:jc w:val="left"/>
      <w:tabs>
        <w:tab w:val="center" w:pos="4153" w:leader="none"/>
        <w:tab w:val="right" w:pos="8306" w:leader="none"/>
      </w:tabs>
    </w:pPr>
    <w:rPr>
      <w:sz w:val="18"/>
    </w:rPr>
  </w:style>
  <w:style w:type="paragraph" w:styleId="894">
    <w:name w:val="页眉"/>
    <w:basedOn w:val="847"/>
    <w:next w:val="894"/>
    <w:link w:val="847"/>
    <w:uiPriority w:val="99"/>
    <w:unhideWhenUsed/>
    <w:qFormat/>
    <w:pPr>
      <w:tabs>
        <w:tab w:val="center" w:pos="7143" w:leader="none"/>
        <w:tab w:val="right" w:pos="14287" w:leader="none"/>
      </w:tabs>
    </w:pPr>
  </w:style>
  <w:style w:type="paragraph" w:styleId="895">
    <w:name w:val="目录 1"/>
    <w:basedOn w:val="847"/>
    <w:next w:val="847"/>
    <w:link w:val="847"/>
    <w:uiPriority w:val="39"/>
    <w:qFormat/>
    <w:pPr>
      <w:jc w:val="left"/>
      <w:spacing w:before="120" w:after="120"/>
    </w:pPr>
    <w:rPr>
      <w:b/>
      <w:caps/>
      <w:sz w:val="20"/>
    </w:rPr>
  </w:style>
  <w:style w:type="paragraph" w:styleId="896">
    <w:name w:val="目录 4"/>
    <w:basedOn w:val="847"/>
    <w:next w:val="847"/>
    <w:link w:val="847"/>
    <w:uiPriority w:val="99"/>
    <w:semiHidden/>
    <w:qFormat/>
    <w:pPr>
      <w:ind w:left="630"/>
      <w:jc w:val="left"/>
    </w:pPr>
    <w:rPr>
      <w:sz w:val="18"/>
    </w:rPr>
  </w:style>
  <w:style w:type="paragraph" w:styleId="897">
    <w:name w:val="索引标题"/>
    <w:basedOn w:val="847"/>
    <w:next w:val="898"/>
    <w:link w:val="847"/>
    <w:uiPriority w:val="99"/>
    <w:semiHidden/>
    <w:qFormat/>
  </w:style>
  <w:style w:type="paragraph" w:styleId="898">
    <w:name w:val="索引 1"/>
    <w:basedOn w:val="847"/>
    <w:next w:val="847"/>
    <w:link w:val="847"/>
    <w:uiPriority w:val="99"/>
    <w:semiHidden/>
    <w:qFormat/>
    <w:pPr>
      <w:jc w:val="center"/>
    </w:pPr>
    <w:rPr>
      <w:rFonts w:ascii="仿宋_GB2312" w:hAnsi="宋体" w:eastAsia="仿宋_GB2312"/>
      <w:sz w:val="30"/>
      <w:szCs w:val="24"/>
    </w:rPr>
  </w:style>
  <w:style w:type="paragraph" w:styleId="899">
    <w:name w:val="副标题"/>
    <w:basedOn w:val="847"/>
    <w:next w:val="847"/>
    <w:link w:val="900"/>
    <w:uiPriority w:val="11"/>
    <w:qFormat/>
    <w:rPr>
      <w:color w:val="585858"/>
      <w:spacing w:val="15"/>
      <w:sz w:val="28"/>
      <w:szCs w:val="28"/>
    </w:rPr>
  </w:style>
  <w:style w:type="character" w:styleId="900">
    <w:name w:val="副标题 Char"/>
    <w:basedOn w:val="857"/>
    <w:next w:val="900"/>
    <w:link w:val="899"/>
    <w:uiPriority w:val="11"/>
    <w:qFormat/>
    <w:rPr>
      <w:color w:val="585858"/>
      <w:spacing w:val="15"/>
      <w:sz w:val="28"/>
      <w:szCs w:val="28"/>
    </w:rPr>
  </w:style>
  <w:style w:type="paragraph" w:styleId="901">
    <w:name w:val="脚注文本"/>
    <w:basedOn w:val="847"/>
    <w:next w:val="901"/>
    <w:link w:val="902"/>
    <w:uiPriority w:val="99"/>
    <w:unhideWhenUsed/>
    <w:qFormat/>
    <w:rPr>
      <w:sz w:val="20"/>
    </w:rPr>
  </w:style>
  <w:style w:type="character" w:styleId="902">
    <w:name w:val="脚注文本 Char"/>
    <w:basedOn w:val="857"/>
    <w:next w:val="902"/>
    <w:link w:val="901"/>
    <w:uiPriority w:val="99"/>
    <w:semiHidden/>
    <w:qFormat/>
    <w:rPr>
      <w:sz w:val="20"/>
      <w:szCs w:val="20"/>
    </w:rPr>
  </w:style>
  <w:style w:type="paragraph" w:styleId="903">
    <w:name w:val="目录 6"/>
    <w:basedOn w:val="847"/>
    <w:next w:val="847"/>
    <w:link w:val="847"/>
    <w:uiPriority w:val="99"/>
    <w:semiHidden/>
    <w:qFormat/>
    <w:pPr>
      <w:ind w:left="1050"/>
      <w:jc w:val="left"/>
    </w:pPr>
    <w:rPr>
      <w:sz w:val="18"/>
    </w:rPr>
  </w:style>
  <w:style w:type="paragraph" w:styleId="904">
    <w:name w:val="正文文本缩进 3"/>
    <w:basedOn w:val="847"/>
    <w:next w:val="904"/>
    <w:link w:val="905"/>
    <w:uiPriority w:val="99"/>
    <w:qFormat/>
    <w:pPr>
      <w:ind w:left="645" w:firstLine="645"/>
    </w:pPr>
    <w:rPr>
      <w:sz w:val="16"/>
      <w:szCs w:val="16"/>
    </w:rPr>
  </w:style>
  <w:style w:type="character" w:styleId="905">
    <w:name w:val="正文文本缩进 3 Char"/>
    <w:next w:val="905"/>
    <w:link w:val="904"/>
    <w:uiPriority w:val="99"/>
    <w:semiHidden/>
    <w:qFormat/>
    <w:rPr>
      <w:rFonts w:cs="Times New Roman"/>
      <w:sz w:val="16"/>
      <w:szCs w:val="16"/>
    </w:rPr>
  </w:style>
  <w:style w:type="paragraph" w:styleId="906">
    <w:name w:val="索引 7"/>
    <w:basedOn w:val="847"/>
    <w:next w:val="847"/>
    <w:link w:val="847"/>
    <w:uiPriority w:val="99"/>
    <w:semiHidden/>
    <w:qFormat/>
    <w:pPr>
      <w:ind w:left="2520"/>
    </w:pPr>
  </w:style>
  <w:style w:type="paragraph" w:styleId="907">
    <w:name w:val="索引 9"/>
    <w:basedOn w:val="847"/>
    <w:next w:val="847"/>
    <w:link w:val="847"/>
    <w:uiPriority w:val="99"/>
    <w:semiHidden/>
    <w:qFormat/>
    <w:pPr>
      <w:ind w:left="3360"/>
    </w:pPr>
  </w:style>
  <w:style w:type="paragraph" w:styleId="908">
    <w:name w:val="图表目录"/>
    <w:basedOn w:val="847"/>
    <w:next w:val="847"/>
    <w:link w:val="847"/>
    <w:uiPriority w:val="99"/>
    <w:semiHidden/>
    <w:qFormat/>
    <w:pPr>
      <w:ind w:left="840" w:hanging="420"/>
    </w:pPr>
  </w:style>
  <w:style w:type="paragraph" w:styleId="909">
    <w:name w:val="目录 2"/>
    <w:basedOn w:val="847"/>
    <w:next w:val="847"/>
    <w:link w:val="847"/>
    <w:uiPriority w:val="39"/>
    <w:qFormat/>
    <w:pPr>
      <w:ind w:left="210"/>
      <w:jc w:val="left"/>
    </w:pPr>
    <w:rPr>
      <w:smallCaps/>
      <w:sz w:val="20"/>
    </w:rPr>
  </w:style>
  <w:style w:type="paragraph" w:styleId="910">
    <w:name w:val="目录 9"/>
    <w:basedOn w:val="847"/>
    <w:next w:val="847"/>
    <w:link w:val="847"/>
    <w:uiPriority w:val="99"/>
    <w:semiHidden/>
    <w:qFormat/>
    <w:pPr>
      <w:ind w:left="1680"/>
      <w:jc w:val="left"/>
    </w:pPr>
    <w:rPr>
      <w:sz w:val="18"/>
    </w:rPr>
  </w:style>
  <w:style w:type="paragraph" w:styleId="911">
    <w:name w:val="正文文本 2"/>
    <w:basedOn w:val="847"/>
    <w:next w:val="911"/>
    <w:link w:val="912"/>
    <w:uiPriority w:val="99"/>
    <w:qFormat/>
    <w:pPr>
      <w:jc w:val="center"/>
      <w:widowControl/>
    </w:pPr>
    <w:rPr>
      <w:sz w:val="20"/>
    </w:rPr>
  </w:style>
  <w:style w:type="character" w:styleId="912">
    <w:name w:val="正文文本 2 Char"/>
    <w:next w:val="912"/>
    <w:link w:val="911"/>
    <w:uiPriority w:val="99"/>
    <w:semiHidden/>
    <w:qFormat/>
    <w:rPr>
      <w:rFonts w:cs="Times New Roman"/>
      <w:sz w:val="20"/>
      <w:szCs w:val="20"/>
    </w:rPr>
  </w:style>
  <w:style w:type="paragraph" w:styleId="913">
    <w:name w:val="HTML 预设格式"/>
    <w:basedOn w:val="847"/>
    <w:next w:val="913"/>
    <w:link w:val="9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14">
    <w:name w:val="HTML 预设格式 Char"/>
    <w:next w:val="914"/>
    <w:link w:val="913"/>
    <w:uiPriority w:val="99"/>
    <w:semiHidden/>
    <w:qFormat/>
    <w:rPr>
      <w:rFonts w:ascii="Courier New" w:hAnsi="Courier New" w:cs="Courier New"/>
      <w:sz w:val="20"/>
      <w:szCs w:val="20"/>
    </w:rPr>
  </w:style>
  <w:style w:type="paragraph" w:styleId="915">
    <w:name w:val="普通(网站)"/>
    <w:basedOn w:val="847"/>
    <w:next w:val="915"/>
    <w:link w:val="847"/>
    <w:uiPriority w:val="99"/>
    <w:qFormat/>
    <w:pPr>
      <w:jc w:val="left"/>
      <w:spacing w:before="100" w:beforeAutospacing="1" w:after="100" w:afterAutospacing="1"/>
      <w:widowControl/>
    </w:pPr>
    <w:rPr>
      <w:rFonts w:ascii="Arial" w:hAnsi="Arial" w:cs="Arial"/>
      <w:sz w:val="24"/>
      <w:szCs w:val="24"/>
    </w:rPr>
  </w:style>
  <w:style w:type="paragraph" w:styleId="916">
    <w:name w:val="索引 2"/>
    <w:basedOn w:val="847"/>
    <w:next w:val="847"/>
    <w:link w:val="847"/>
    <w:uiPriority w:val="99"/>
    <w:semiHidden/>
    <w:qFormat/>
    <w:pPr>
      <w:ind w:left="420"/>
    </w:pPr>
  </w:style>
  <w:style w:type="paragraph" w:styleId="917">
    <w:name w:val="标题"/>
    <w:basedOn w:val="847"/>
    <w:next w:val="847"/>
    <w:link w:val="918"/>
    <w:uiPriority w:val="10"/>
    <w:qFormat/>
    <w:pPr>
      <w:jc w:val="center"/>
      <w:spacing w:before="240" w:after="60"/>
      <w:outlineLvl w:val="0"/>
    </w:pPr>
    <w:rPr>
      <w:rFonts w:ascii="Cambria" w:hAnsi="Cambria"/>
      <w:b/>
      <w:bCs/>
      <w:sz w:val="32"/>
      <w:szCs w:val="32"/>
    </w:rPr>
  </w:style>
  <w:style w:type="character" w:styleId="918">
    <w:name w:val="标题 Char"/>
    <w:next w:val="918"/>
    <w:link w:val="917"/>
    <w:uiPriority w:val="10"/>
    <w:qFormat/>
    <w:rPr>
      <w:rFonts w:ascii="Cambria" w:hAnsi="Cambria" w:cs="Times New Roman"/>
      <w:b/>
      <w:bCs/>
      <w:sz w:val="32"/>
      <w:szCs w:val="32"/>
    </w:rPr>
  </w:style>
  <w:style w:type="paragraph" w:styleId="919">
    <w:name w:val="批注主题"/>
    <w:basedOn w:val="868"/>
    <w:next w:val="868"/>
    <w:link w:val="920"/>
    <w:uiPriority w:val="99"/>
    <w:semiHidden/>
    <w:qFormat/>
    <w:rPr>
      <w:rFonts w:ascii="Times New Roman" w:hAnsi="Times New Roman" w:eastAsia="宋体"/>
      <w:b/>
      <w:bCs/>
    </w:rPr>
  </w:style>
  <w:style w:type="character" w:styleId="920">
    <w:name w:val="批注主题 Char"/>
    <w:next w:val="920"/>
    <w:link w:val="919"/>
    <w:uiPriority w:val="99"/>
    <w:semiHidden/>
    <w:qFormat/>
    <w:rPr>
      <w:rFonts w:cs="Times New Roman"/>
      <w:b/>
      <w:bCs/>
      <w:sz w:val="20"/>
      <w:szCs w:val="20"/>
    </w:rPr>
  </w:style>
  <w:style w:type="paragraph" w:styleId="921">
    <w:name w:val="正文首行缩进"/>
    <w:basedOn w:val="873"/>
    <w:next w:val="921"/>
    <w:link w:val="922"/>
    <w:uiPriority w:val="99"/>
    <w:qFormat/>
    <w:pPr>
      <w:ind w:firstLine="420"/>
      <w:spacing w:after="120"/>
    </w:pPr>
    <w:rPr>
      <w:sz w:val="21"/>
      <w:szCs w:val="24"/>
    </w:rPr>
  </w:style>
  <w:style w:type="character" w:styleId="922">
    <w:name w:val="正文首行缩进 Char"/>
    <w:next w:val="922"/>
    <w:link w:val="921"/>
    <w:uiPriority w:val="99"/>
    <w:semiHidden/>
    <w:qFormat/>
  </w:style>
  <w:style w:type="paragraph" w:styleId="923">
    <w:name w:val="正文首行缩进 2"/>
    <w:basedOn w:val="875"/>
    <w:next w:val="847"/>
    <w:link w:val="847"/>
    <w:uiPriority w:val="99"/>
    <w:qFormat/>
    <w:pPr>
      <w:ind w:firstLine="420"/>
    </w:pPr>
  </w:style>
  <w:style w:type="table" w:styleId="924">
    <w:name w:val="网格型"/>
    <w:basedOn w:val="858"/>
    <w:next w:val="924"/>
    <w:link w:val="847"/>
    <w:qFormat/>
    <w:pPr>
      <w:jc w:val="both"/>
      <w:widowControl w:val="off"/>
    </w:pPr>
    <w:tblPr/>
  </w:style>
  <w:style w:type="character" w:styleId="925">
    <w:name w:val="要点"/>
    <w:next w:val="925"/>
    <w:link w:val="847"/>
    <w:qFormat/>
    <w:rPr>
      <w:b/>
      <w:bCs/>
    </w:rPr>
  </w:style>
  <w:style w:type="character" w:styleId="926">
    <w:name w:val="尾注引用"/>
    <w:basedOn w:val="857"/>
    <w:next w:val="926"/>
    <w:link w:val="847"/>
    <w:uiPriority w:val="99"/>
    <w:unhideWhenUsed/>
    <w:qFormat/>
    <w:rPr>
      <w:vertAlign w:val="superscript"/>
    </w:rPr>
  </w:style>
  <w:style w:type="character" w:styleId="927">
    <w:name w:val="页码"/>
    <w:next w:val="927"/>
    <w:link w:val="847"/>
    <w:qFormat/>
    <w:rPr>
      <w:rFonts w:cs="Times New Roman"/>
    </w:rPr>
  </w:style>
  <w:style w:type="character" w:styleId="928">
    <w:name w:val="已访问的超链接"/>
    <w:next w:val="928"/>
    <w:link w:val="847"/>
    <w:uiPriority w:val="99"/>
    <w:qFormat/>
    <w:rPr>
      <w:rFonts w:cs="Times New Roman"/>
      <w:color w:val="800080"/>
      <w:u w:val="single"/>
    </w:rPr>
  </w:style>
  <w:style w:type="character" w:styleId="929">
    <w:name w:val="强调"/>
    <w:basedOn w:val="857"/>
    <w:next w:val="929"/>
    <w:link w:val="847"/>
    <w:uiPriority w:val="20"/>
    <w:qFormat/>
    <w:rPr>
      <w:i/>
      <w:iCs/>
    </w:rPr>
  </w:style>
  <w:style w:type="character" w:styleId="930">
    <w:name w:val="超链接"/>
    <w:next w:val="930"/>
    <w:link w:val="847"/>
    <w:uiPriority w:val="99"/>
    <w:qFormat/>
    <w:rPr>
      <w:rFonts w:cs="Times New Roman"/>
      <w:color w:val="0000ff"/>
      <w:u w:val="single"/>
    </w:rPr>
  </w:style>
  <w:style w:type="character" w:styleId="931">
    <w:name w:val="批注引用"/>
    <w:next w:val="931"/>
    <w:link w:val="847"/>
    <w:qFormat/>
    <w:rPr>
      <w:rFonts w:cs="Times New Roman"/>
      <w:sz w:val="21"/>
    </w:rPr>
  </w:style>
  <w:style w:type="character" w:styleId="932">
    <w:name w:val="脚注引用"/>
    <w:basedOn w:val="857"/>
    <w:next w:val="932"/>
    <w:link w:val="847"/>
    <w:uiPriority w:val="99"/>
    <w:unhideWhenUsed/>
    <w:qFormat/>
    <w:rPr>
      <w:vertAlign w:val="superscript"/>
    </w:rPr>
  </w:style>
  <w:style w:type="character" w:styleId="933">
    <w:name w:val="标题 3 字符"/>
    <w:next w:val="933"/>
    <w:link w:val="934"/>
    <w:uiPriority w:val="99"/>
    <w:qFormat/>
    <w:rPr>
      <w:b/>
      <w:bCs/>
      <w:sz w:val="32"/>
      <w:szCs w:val="32"/>
    </w:rPr>
  </w:style>
  <w:style w:type="paragraph" w:styleId="934">
    <w:name w:val="标题 31"/>
    <w:basedOn w:val="847"/>
    <w:next w:val="859"/>
    <w:link w:val="933"/>
    <w:uiPriority w:val="99"/>
    <w:qFormat/>
    <w:pPr>
      <w:numPr>
        <w:ilvl w:val="2"/>
        <w:numId w:val="1"/>
      </w:numPr>
      <w:keepLines/>
      <w:keepNext/>
      <w:spacing w:before="120" w:after="120"/>
      <w:outlineLvl w:val="2"/>
    </w:pPr>
    <w:rPr>
      <w:b/>
      <w:bCs/>
      <w:sz w:val="32"/>
      <w:szCs w:val="32"/>
    </w:rPr>
  </w:style>
  <w:style w:type="character" w:styleId="935">
    <w:name w:val="标题 2 字符"/>
    <w:next w:val="935"/>
    <w:link w:val="936"/>
    <w:uiPriority w:val="99"/>
    <w:qFormat/>
    <w:rPr>
      <w:rFonts w:ascii="Cambria" w:hAnsi="Cambria"/>
      <w:b/>
      <w:bCs/>
      <w:sz w:val="32"/>
      <w:szCs w:val="32"/>
    </w:rPr>
  </w:style>
  <w:style w:type="paragraph" w:styleId="936">
    <w:name w:val="标题 21"/>
    <w:basedOn w:val="847"/>
    <w:next w:val="847"/>
    <w:link w:val="935"/>
    <w:uiPriority w:val="99"/>
    <w:qFormat/>
    <w:pPr>
      <w:numPr>
        <w:ilvl w:val="1"/>
        <w:numId w:val="1"/>
      </w:numPr>
      <w:jc w:val="left"/>
      <w:keepLines/>
      <w:keepNext/>
      <w:spacing w:before="120" w:after="120"/>
      <w:outlineLvl w:val="1"/>
    </w:pPr>
    <w:rPr>
      <w:rFonts w:ascii="Cambria" w:hAnsi="Cambria"/>
      <w:b/>
      <w:bCs/>
      <w:sz w:val="32"/>
      <w:szCs w:val="32"/>
    </w:rPr>
  </w:style>
  <w:style w:type="character" w:styleId="937">
    <w:name w:val="标题 4 字符"/>
    <w:next w:val="937"/>
    <w:link w:val="938"/>
    <w:uiPriority w:val="99"/>
    <w:qFormat/>
    <w:rPr>
      <w:rFonts w:ascii="Cambria" w:hAnsi="Cambria"/>
      <w:b/>
      <w:bCs/>
      <w:sz w:val="28"/>
      <w:szCs w:val="28"/>
    </w:rPr>
  </w:style>
  <w:style w:type="paragraph" w:styleId="938">
    <w:name w:val="标题 41"/>
    <w:basedOn w:val="847"/>
    <w:next w:val="859"/>
    <w:link w:val="937"/>
    <w:uiPriority w:val="99"/>
    <w:qFormat/>
    <w:pPr>
      <w:numPr>
        <w:ilvl w:val="3"/>
        <w:numId w:val="1"/>
      </w:numPr>
      <w:keepLines/>
      <w:keepNext/>
      <w:spacing w:before="120" w:after="120"/>
      <w:outlineLvl w:val="3"/>
    </w:pPr>
    <w:rPr>
      <w:rFonts w:ascii="Cambria" w:hAnsi="Cambria"/>
      <w:b/>
      <w:bCs/>
      <w:sz w:val="28"/>
      <w:szCs w:val="28"/>
    </w:rPr>
  </w:style>
  <w:style w:type="character" w:styleId="939">
    <w:name w:val="标题 6 字符"/>
    <w:next w:val="939"/>
    <w:link w:val="940"/>
    <w:uiPriority w:val="99"/>
    <w:qFormat/>
    <w:rPr>
      <w:rFonts w:ascii="Cambria" w:hAnsi="Cambria"/>
      <w:b/>
      <w:bCs/>
      <w:sz w:val="24"/>
      <w:szCs w:val="24"/>
    </w:rPr>
  </w:style>
  <w:style w:type="paragraph" w:styleId="940">
    <w:name w:val="标题 61"/>
    <w:basedOn w:val="847"/>
    <w:next w:val="847"/>
    <w:link w:val="939"/>
    <w:uiPriority w:val="99"/>
    <w:qFormat/>
    <w:pPr>
      <w:numPr>
        <w:ilvl w:val="5"/>
        <w:numId w:val="1"/>
      </w:numPr>
      <w:keepLines/>
      <w:keepNext/>
      <w:spacing w:before="240" w:after="64" w:line="320" w:lineRule="auto"/>
      <w:outlineLvl w:val="5"/>
    </w:pPr>
    <w:rPr>
      <w:rFonts w:ascii="Cambria" w:hAnsi="Cambria"/>
      <w:b/>
      <w:bCs/>
      <w:sz w:val="24"/>
      <w:szCs w:val="24"/>
    </w:rPr>
  </w:style>
  <w:style w:type="character" w:styleId="941">
    <w:name w:val="标题 8 字符"/>
    <w:next w:val="941"/>
    <w:link w:val="942"/>
    <w:uiPriority w:val="99"/>
    <w:qFormat/>
    <w:rPr>
      <w:rFonts w:ascii="Cambria" w:hAnsi="Cambria"/>
      <w:sz w:val="24"/>
      <w:szCs w:val="24"/>
    </w:rPr>
  </w:style>
  <w:style w:type="paragraph" w:styleId="942">
    <w:name w:val="标题 81"/>
    <w:basedOn w:val="847"/>
    <w:next w:val="847"/>
    <w:link w:val="941"/>
    <w:uiPriority w:val="99"/>
    <w:qFormat/>
    <w:pPr>
      <w:numPr>
        <w:ilvl w:val="7"/>
        <w:numId w:val="1"/>
      </w:numPr>
      <w:keepLines/>
      <w:keepNext/>
      <w:spacing w:before="240" w:after="64" w:line="320" w:lineRule="auto"/>
      <w:outlineLvl w:val="7"/>
    </w:pPr>
    <w:rPr>
      <w:rFonts w:ascii="Cambria" w:hAnsi="Cambria"/>
      <w:sz w:val="24"/>
      <w:szCs w:val="24"/>
    </w:rPr>
  </w:style>
  <w:style w:type="character" w:styleId="943">
    <w:name w:val="标题 9 字符"/>
    <w:next w:val="943"/>
    <w:link w:val="944"/>
    <w:uiPriority w:val="99"/>
    <w:qFormat/>
    <w:rPr>
      <w:rFonts w:ascii="Cambria" w:hAnsi="Cambria"/>
      <w:sz w:val="21"/>
      <w:szCs w:val="21"/>
    </w:rPr>
  </w:style>
  <w:style w:type="paragraph" w:styleId="944">
    <w:name w:val="标题 91"/>
    <w:basedOn w:val="847"/>
    <w:next w:val="847"/>
    <w:link w:val="943"/>
    <w:uiPriority w:val="99"/>
    <w:qFormat/>
    <w:pPr>
      <w:numPr>
        <w:ilvl w:val="8"/>
        <w:numId w:val="1"/>
      </w:numPr>
      <w:keepLines/>
      <w:keepNext/>
      <w:spacing w:before="240" w:after="64" w:line="320" w:lineRule="auto"/>
      <w:outlineLvl w:val="8"/>
    </w:pPr>
    <w:rPr>
      <w:rFonts w:ascii="Cambria" w:hAnsi="Cambria"/>
      <w:szCs w:val="21"/>
    </w:rPr>
  </w:style>
  <w:style w:type="character" w:styleId="945">
    <w:name w:val="Subtitle Char"/>
    <w:basedOn w:val="857"/>
    <w:next w:val="945"/>
    <w:link w:val="847"/>
    <w:uiPriority w:val="11"/>
    <w:qFormat/>
    <w:rPr>
      <w:sz w:val="24"/>
      <w:szCs w:val="24"/>
    </w:rPr>
  </w:style>
  <w:style w:type="character" w:styleId="946">
    <w:name w:val="Quote Char"/>
    <w:next w:val="946"/>
    <w:link w:val="847"/>
    <w:uiPriority w:val="29"/>
    <w:qFormat/>
    <w:rPr>
      <w:i/>
    </w:rPr>
  </w:style>
  <w:style w:type="character" w:styleId="947">
    <w:name w:val="Intense Quote Char"/>
    <w:next w:val="947"/>
    <w:link w:val="847"/>
    <w:uiPriority w:val="30"/>
    <w:qFormat/>
    <w:rPr>
      <w:i/>
    </w:rPr>
  </w:style>
  <w:style w:type="character" w:styleId="948">
    <w:name w:val="Caption Char"/>
    <w:next w:val="948"/>
    <w:link w:val="847"/>
    <w:uiPriority w:val="99"/>
    <w:qFormat/>
  </w:style>
  <w:style w:type="table" w:styleId="949">
    <w:name w:val="无格式表格 11"/>
    <w:basedOn w:val="858"/>
    <w:next w:val="949"/>
    <w:link w:val="847"/>
    <w:uiPriority w:val="59"/>
    <w:qFormat/>
    <w:tblPr/>
  </w:style>
  <w:style w:type="table" w:styleId="950">
    <w:name w:val="无格式表格 21"/>
    <w:basedOn w:val="858"/>
    <w:next w:val="950"/>
    <w:link w:val="847"/>
    <w:uiPriority w:val="59"/>
    <w:qFormat/>
    <w:tblPr/>
  </w:style>
  <w:style w:type="table" w:styleId="951">
    <w:name w:val="无格式表格 31"/>
    <w:basedOn w:val="858"/>
    <w:next w:val="951"/>
    <w:link w:val="847"/>
    <w:uiPriority w:val="99"/>
    <w:qFormat/>
    <w:tblPr/>
  </w:style>
  <w:style w:type="table" w:styleId="952">
    <w:name w:val="无格式表格 41"/>
    <w:basedOn w:val="858"/>
    <w:next w:val="952"/>
    <w:link w:val="847"/>
    <w:uiPriority w:val="99"/>
    <w:qFormat/>
    <w:tblPr/>
  </w:style>
  <w:style w:type="table" w:styleId="953">
    <w:name w:val="无格式表格 51"/>
    <w:basedOn w:val="858"/>
    <w:next w:val="953"/>
    <w:link w:val="847"/>
    <w:uiPriority w:val="99"/>
    <w:qFormat/>
    <w:tblPr/>
  </w:style>
  <w:style w:type="table" w:styleId="954">
    <w:name w:val="网格表 1 浅色1"/>
    <w:basedOn w:val="858"/>
    <w:next w:val="954"/>
    <w:link w:val="847"/>
    <w:uiPriority w:val="99"/>
    <w:qFormat/>
    <w:tblPr/>
  </w:style>
  <w:style w:type="table" w:styleId="955">
    <w:name w:val="网格表 21"/>
    <w:basedOn w:val="858"/>
    <w:next w:val="955"/>
    <w:link w:val="847"/>
    <w:uiPriority w:val="99"/>
    <w:qFormat/>
    <w:tblPr/>
  </w:style>
  <w:style w:type="table" w:styleId="956">
    <w:name w:val="网格表 31"/>
    <w:basedOn w:val="858"/>
    <w:next w:val="956"/>
    <w:link w:val="847"/>
    <w:uiPriority w:val="99"/>
    <w:qFormat/>
    <w:tblPr/>
  </w:style>
  <w:style w:type="table" w:styleId="957">
    <w:name w:val="网格表 41"/>
    <w:basedOn w:val="858"/>
    <w:next w:val="957"/>
    <w:link w:val="847"/>
    <w:uiPriority w:val="59"/>
    <w:qFormat/>
    <w:tblPr/>
  </w:style>
  <w:style w:type="table" w:styleId="958">
    <w:name w:val="网格表 5 深色1"/>
    <w:basedOn w:val="858"/>
    <w:next w:val="958"/>
    <w:link w:val="847"/>
    <w:uiPriority w:val="99"/>
    <w:qFormat/>
    <w:tblPr/>
  </w:style>
  <w:style w:type="table" w:styleId="959">
    <w:name w:val="网格表 6 彩色1"/>
    <w:basedOn w:val="858"/>
    <w:next w:val="959"/>
    <w:link w:val="847"/>
    <w:uiPriority w:val="99"/>
    <w:qFormat/>
    <w:tblPr/>
  </w:style>
  <w:style w:type="table" w:styleId="960">
    <w:name w:val="网格表 7 彩色1"/>
    <w:basedOn w:val="858"/>
    <w:next w:val="960"/>
    <w:link w:val="847"/>
    <w:uiPriority w:val="99"/>
    <w:qFormat/>
    <w:tblPr/>
  </w:style>
  <w:style w:type="table" w:styleId="961">
    <w:name w:val="清单表 1 浅色1"/>
    <w:basedOn w:val="858"/>
    <w:next w:val="961"/>
    <w:link w:val="847"/>
    <w:uiPriority w:val="99"/>
    <w:qFormat/>
    <w:tblPr/>
  </w:style>
  <w:style w:type="table" w:styleId="962">
    <w:name w:val="清单表 21"/>
    <w:basedOn w:val="858"/>
    <w:next w:val="962"/>
    <w:link w:val="847"/>
    <w:uiPriority w:val="99"/>
    <w:qFormat/>
    <w:tblPr/>
  </w:style>
  <w:style w:type="table" w:styleId="963">
    <w:name w:val="清单表 31"/>
    <w:basedOn w:val="858"/>
    <w:next w:val="963"/>
    <w:link w:val="847"/>
    <w:uiPriority w:val="99"/>
    <w:qFormat/>
    <w:tblPr/>
  </w:style>
  <w:style w:type="table" w:styleId="964">
    <w:name w:val="清单表 41"/>
    <w:basedOn w:val="858"/>
    <w:next w:val="964"/>
    <w:link w:val="847"/>
    <w:uiPriority w:val="99"/>
    <w:qFormat/>
    <w:tblPr/>
  </w:style>
  <w:style w:type="table" w:styleId="965">
    <w:name w:val="清单表 5 深色1"/>
    <w:basedOn w:val="858"/>
    <w:next w:val="965"/>
    <w:link w:val="847"/>
    <w:uiPriority w:val="99"/>
    <w:qFormat/>
    <w:tblPr/>
  </w:style>
  <w:style w:type="table" w:styleId="966">
    <w:name w:val="清单表 6 彩色1"/>
    <w:basedOn w:val="858"/>
    <w:next w:val="966"/>
    <w:link w:val="847"/>
    <w:uiPriority w:val="99"/>
    <w:qFormat/>
    <w:tblPr/>
  </w:style>
  <w:style w:type="table" w:styleId="967">
    <w:name w:val="清单表 7 彩色1"/>
    <w:basedOn w:val="858"/>
    <w:next w:val="967"/>
    <w:link w:val="847"/>
    <w:uiPriority w:val="99"/>
    <w:qFormat/>
    <w:tblPr/>
  </w:style>
  <w:style w:type="character" w:styleId="968">
    <w:name w:val="Footnote Text Char"/>
    <w:next w:val="968"/>
    <w:link w:val="847"/>
    <w:uiPriority w:val="99"/>
    <w:qFormat/>
    <w:rPr>
      <w:sz w:val="18"/>
    </w:rPr>
  </w:style>
  <w:style w:type="character" w:styleId="969">
    <w:name w:val="Endnote Text Char"/>
    <w:next w:val="969"/>
    <w:link w:val="847"/>
    <w:uiPriority w:val="99"/>
    <w:qFormat/>
    <w:rPr>
      <w:sz w:val="20"/>
    </w:rPr>
  </w:style>
  <w:style w:type="paragraph" w:styleId="970">
    <w:name w:val="TOC 标题1"/>
    <w:next w:val="970"/>
    <w:link w:val="847"/>
    <w:uiPriority w:val="39"/>
    <w:unhideWhenUsed/>
    <w:qFormat/>
    <w:rPr>
      <w:lang w:val="en-US" w:eastAsia="zh-CN" w:bidi="ar-SA"/>
    </w:rPr>
  </w:style>
  <w:style w:type="table" w:styleId="971">
    <w:name w:val="Table Grid Light"/>
    <w:basedOn w:val="858"/>
    <w:next w:val="971"/>
    <w:link w:val="847"/>
    <w:uiPriority w:val="59"/>
    <w:qFormat/>
    <w:tblPr/>
  </w:style>
  <w:style w:type="table" w:styleId="972">
    <w:name w:val="Grid Table 1 Light - Accent 1"/>
    <w:basedOn w:val="858"/>
    <w:next w:val="972"/>
    <w:link w:val="847"/>
    <w:uiPriority w:val="99"/>
    <w:qFormat/>
    <w:tblPr/>
  </w:style>
  <w:style w:type="table" w:styleId="973">
    <w:name w:val="Grid Table 1 Light - Accent 2"/>
    <w:basedOn w:val="858"/>
    <w:next w:val="973"/>
    <w:link w:val="847"/>
    <w:uiPriority w:val="99"/>
    <w:qFormat/>
    <w:tblPr/>
  </w:style>
  <w:style w:type="table" w:styleId="974">
    <w:name w:val="Grid Table 1 Light - Accent 3"/>
    <w:basedOn w:val="858"/>
    <w:next w:val="974"/>
    <w:link w:val="847"/>
    <w:uiPriority w:val="99"/>
    <w:qFormat/>
    <w:tblPr/>
  </w:style>
  <w:style w:type="table" w:styleId="975">
    <w:name w:val="Grid Table 1 Light - Accent 4"/>
    <w:basedOn w:val="858"/>
    <w:next w:val="975"/>
    <w:link w:val="847"/>
    <w:uiPriority w:val="99"/>
    <w:qFormat/>
    <w:tblPr/>
  </w:style>
  <w:style w:type="table" w:styleId="976">
    <w:name w:val="Grid Table 1 Light - Accent 5"/>
    <w:basedOn w:val="858"/>
    <w:next w:val="976"/>
    <w:link w:val="847"/>
    <w:uiPriority w:val="99"/>
    <w:qFormat/>
    <w:tblPr/>
  </w:style>
  <w:style w:type="table" w:styleId="977">
    <w:name w:val="Grid Table 1 Light - Accent 6"/>
    <w:basedOn w:val="858"/>
    <w:next w:val="977"/>
    <w:link w:val="847"/>
    <w:uiPriority w:val="99"/>
    <w:qFormat/>
    <w:tblPr/>
  </w:style>
  <w:style w:type="table" w:styleId="978">
    <w:name w:val="Grid Table 2 - Accent 1"/>
    <w:basedOn w:val="858"/>
    <w:next w:val="978"/>
    <w:link w:val="847"/>
    <w:uiPriority w:val="99"/>
    <w:qFormat/>
    <w:tblPr/>
  </w:style>
  <w:style w:type="table" w:styleId="979">
    <w:name w:val="Grid Table 2 - Accent 2"/>
    <w:basedOn w:val="858"/>
    <w:next w:val="979"/>
    <w:link w:val="847"/>
    <w:uiPriority w:val="99"/>
    <w:qFormat/>
    <w:tblPr/>
  </w:style>
  <w:style w:type="table" w:styleId="980">
    <w:name w:val="Grid Table 2 - Accent 3"/>
    <w:basedOn w:val="858"/>
    <w:next w:val="980"/>
    <w:link w:val="847"/>
    <w:uiPriority w:val="99"/>
    <w:qFormat/>
    <w:tblPr/>
  </w:style>
  <w:style w:type="table" w:styleId="981">
    <w:name w:val="Grid Table 2 - Accent 4"/>
    <w:basedOn w:val="858"/>
    <w:next w:val="981"/>
    <w:link w:val="847"/>
    <w:uiPriority w:val="99"/>
    <w:qFormat/>
    <w:tblPr/>
  </w:style>
  <w:style w:type="table" w:styleId="982">
    <w:name w:val="Grid Table 2 - Accent 5"/>
    <w:basedOn w:val="858"/>
    <w:next w:val="982"/>
    <w:link w:val="847"/>
    <w:uiPriority w:val="99"/>
    <w:qFormat/>
    <w:tblPr/>
  </w:style>
  <w:style w:type="table" w:styleId="983">
    <w:name w:val="Grid Table 2 - Accent 6"/>
    <w:basedOn w:val="858"/>
    <w:next w:val="983"/>
    <w:link w:val="847"/>
    <w:uiPriority w:val="99"/>
    <w:qFormat/>
    <w:tblPr/>
  </w:style>
  <w:style w:type="table" w:styleId="984">
    <w:name w:val="Grid Table 3 - Accent 1"/>
    <w:basedOn w:val="858"/>
    <w:next w:val="984"/>
    <w:link w:val="847"/>
    <w:uiPriority w:val="99"/>
    <w:qFormat/>
    <w:tblPr/>
  </w:style>
  <w:style w:type="table" w:styleId="985">
    <w:name w:val="Grid Table 3 - Accent 2"/>
    <w:basedOn w:val="858"/>
    <w:next w:val="985"/>
    <w:link w:val="847"/>
    <w:uiPriority w:val="99"/>
    <w:qFormat/>
    <w:tblPr/>
  </w:style>
  <w:style w:type="table" w:styleId="986">
    <w:name w:val="Grid Table 3 - Accent 3"/>
    <w:basedOn w:val="858"/>
    <w:next w:val="986"/>
    <w:link w:val="847"/>
    <w:uiPriority w:val="99"/>
    <w:qFormat/>
    <w:tblPr/>
  </w:style>
  <w:style w:type="table" w:styleId="987">
    <w:name w:val="Grid Table 3 - Accent 4"/>
    <w:basedOn w:val="858"/>
    <w:next w:val="987"/>
    <w:link w:val="847"/>
    <w:uiPriority w:val="99"/>
    <w:qFormat/>
    <w:tblPr/>
  </w:style>
  <w:style w:type="table" w:styleId="988">
    <w:name w:val="Grid Table 3 - Accent 5"/>
    <w:basedOn w:val="858"/>
    <w:next w:val="988"/>
    <w:link w:val="847"/>
    <w:uiPriority w:val="99"/>
    <w:qFormat/>
    <w:tblPr/>
  </w:style>
  <w:style w:type="table" w:styleId="989">
    <w:name w:val="Grid Table 3 - Accent 6"/>
    <w:basedOn w:val="858"/>
    <w:next w:val="989"/>
    <w:link w:val="847"/>
    <w:uiPriority w:val="99"/>
    <w:qFormat/>
    <w:tblPr/>
  </w:style>
  <w:style w:type="table" w:styleId="990">
    <w:name w:val="Grid Table 4 - Accent 1"/>
    <w:basedOn w:val="858"/>
    <w:next w:val="990"/>
    <w:link w:val="847"/>
    <w:uiPriority w:val="59"/>
    <w:qFormat/>
    <w:tblPr/>
  </w:style>
  <w:style w:type="table" w:styleId="991">
    <w:name w:val="Grid Table 4 - Accent 2"/>
    <w:basedOn w:val="858"/>
    <w:next w:val="991"/>
    <w:link w:val="847"/>
    <w:uiPriority w:val="59"/>
    <w:qFormat/>
    <w:tblPr/>
  </w:style>
  <w:style w:type="table" w:styleId="992">
    <w:name w:val="Grid Table 4 - Accent 3"/>
    <w:basedOn w:val="858"/>
    <w:next w:val="992"/>
    <w:link w:val="847"/>
    <w:uiPriority w:val="59"/>
    <w:qFormat/>
    <w:tblPr/>
  </w:style>
  <w:style w:type="table" w:styleId="993">
    <w:name w:val="Grid Table 4 - Accent 4"/>
    <w:basedOn w:val="858"/>
    <w:next w:val="993"/>
    <w:link w:val="847"/>
    <w:uiPriority w:val="59"/>
    <w:qFormat/>
    <w:tblPr/>
  </w:style>
  <w:style w:type="table" w:styleId="994">
    <w:name w:val="Grid Table 4 - Accent 5"/>
    <w:basedOn w:val="858"/>
    <w:next w:val="994"/>
    <w:link w:val="847"/>
    <w:uiPriority w:val="59"/>
    <w:qFormat/>
    <w:tblPr/>
  </w:style>
  <w:style w:type="table" w:styleId="995">
    <w:name w:val="Grid Table 4 - Accent 6"/>
    <w:basedOn w:val="858"/>
    <w:next w:val="995"/>
    <w:link w:val="847"/>
    <w:uiPriority w:val="59"/>
    <w:qFormat/>
    <w:tblPr/>
  </w:style>
  <w:style w:type="table" w:styleId="996">
    <w:name w:val="Grid Table 5 Dark- Accent 1"/>
    <w:basedOn w:val="858"/>
    <w:next w:val="996"/>
    <w:link w:val="847"/>
    <w:uiPriority w:val="99"/>
    <w:qFormat/>
    <w:tblPr/>
  </w:style>
  <w:style w:type="table" w:styleId="997">
    <w:name w:val="Grid Table 5 Dark - Accent 2"/>
    <w:basedOn w:val="858"/>
    <w:next w:val="997"/>
    <w:link w:val="847"/>
    <w:uiPriority w:val="99"/>
    <w:qFormat/>
    <w:tblPr/>
  </w:style>
  <w:style w:type="table" w:styleId="998">
    <w:name w:val="Grid Table 5 Dark - Accent 3"/>
    <w:basedOn w:val="858"/>
    <w:next w:val="998"/>
    <w:link w:val="847"/>
    <w:uiPriority w:val="99"/>
    <w:qFormat/>
    <w:tblPr/>
  </w:style>
  <w:style w:type="table" w:styleId="999">
    <w:name w:val="Grid Table 5 Dark- Accent 4"/>
    <w:basedOn w:val="858"/>
    <w:next w:val="999"/>
    <w:link w:val="847"/>
    <w:uiPriority w:val="99"/>
    <w:qFormat/>
    <w:tblPr/>
  </w:style>
  <w:style w:type="table" w:styleId="1000">
    <w:name w:val="Grid Table 5 Dark - Accent 5"/>
    <w:basedOn w:val="858"/>
    <w:next w:val="1000"/>
    <w:link w:val="847"/>
    <w:uiPriority w:val="99"/>
    <w:qFormat/>
    <w:tblPr/>
  </w:style>
  <w:style w:type="table" w:styleId="1001">
    <w:name w:val="Grid Table 5 Dark - Accent 6"/>
    <w:basedOn w:val="858"/>
    <w:next w:val="1001"/>
    <w:link w:val="847"/>
    <w:uiPriority w:val="99"/>
    <w:qFormat/>
    <w:tblPr/>
  </w:style>
  <w:style w:type="table" w:styleId="1002">
    <w:name w:val="Grid Table 6 Colorful - Accent 1"/>
    <w:basedOn w:val="858"/>
    <w:next w:val="1002"/>
    <w:link w:val="847"/>
    <w:uiPriority w:val="99"/>
    <w:qFormat/>
    <w:tblPr/>
  </w:style>
  <w:style w:type="table" w:styleId="1003">
    <w:name w:val="Grid Table 6 Colorful - Accent 2"/>
    <w:basedOn w:val="858"/>
    <w:next w:val="1003"/>
    <w:link w:val="847"/>
    <w:uiPriority w:val="99"/>
    <w:qFormat/>
    <w:tblPr/>
  </w:style>
  <w:style w:type="table" w:styleId="1004">
    <w:name w:val="Grid Table 6 Colorful - Accent 3"/>
    <w:basedOn w:val="858"/>
    <w:next w:val="1004"/>
    <w:link w:val="847"/>
    <w:uiPriority w:val="99"/>
    <w:qFormat/>
    <w:tblPr/>
  </w:style>
  <w:style w:type="table" w:styleId="1005">
    <w:name w:val="Grid Table 6 Colorful - Accent 4"/>
    <w:basedOn w:val="858"/>
    <w:next w:val="1005"/>
    <w:link w:val="847"/>
    <w:uiPriority w:val="99"/>
    <w:qFormat/>
    <w:tblPr/>
  </w:style>
  <w:style w:type="table" w:styleId="1006">
    <w:name w:val="Grid Table 6 Colorful - Accent 5"/>
    <w:basedOn w:val="858"/>
    <w:next w:val="1006"/>
    <w:link w:val="847"/>
    <w:uiPriority w:val="99"/>
    <w:qFormat/>
    <w:tblPr/>
  </w:style>
  <w:style w:type="table" w:styleId="1007">
    <w:name w:val="Grid Table 6 Colorful - Accent 6"/>
    <w:basedOn w:val="858"/>
    <w:next w:val="1007"/>
    <w:link w:val="847"/>
    <w:uiPriority w:val="99"/>
    <w:qFormat/>
    <w:tblPr/>
  </w:style>
  <w:style w:type="table" w:styleId="1008">
    <w:name w:val="Grid Table 7 Colorful - Accent 1"/>
    <w:basedOn w:val="858"/>
    <w:next w:val="1008"/>
    <w:link w:val="847"/>
    <w:uiPriority w:val="99"/>
    <w:qFormat/>
    <w:tblPr/>
  </w:style>
  <w:style w:type="table" w:styleId="1009">
    <w:name w:val="Grid Table 7 Colorful - Accent 2"/>
    <w:basedOn w:val="858"/>
    <w:next w:val="1009"/>
    <w:link w:val="847"/>
    <w:uiPriority w:val="99"/>
    <w:qFormat/>
    <w:tblPr/>
  </w:style>
  <w:style w:type="table" w:styleId="1010">
    <w:name w:val="Grid Table 7 Colorful - Accent 3"/>
    <w:basedOn w:val="858"/>
    <w:next w:val="1010"/>
    <w:link w:val="847"/>
    <w:uiPriority w:val="99"/>
    <w:qFormat/>
    <w:tblPr/>
  </w:style>
  <w:style w:type="table" w:styleId="1011">
    <w:name w:val="Grid Table 7 Colorful - Accent 4"/>
    <w:basedOn w:val="858"/>
    <w:next w:val="1011"/>
    <w:link w:val="847"/>
    <w:uiPriority w:val="99"/>
    <w:qFormat/>
    <w:tblPr/>
  </w:style>
  <w:style w:type="table" w:styleId="1012">
    <w:name w:val="Grid Table 7 Colorful - Accent 5"/>
    <w:basedOn w:val="858"/>
    <w:next w:val="1012"/>
    <w:link w:val="847"/>
    <w:uiPriority w:val="99"/>
    <w:qFormat/>
    <w:tblPr/>
  </w:style>
  <w:style w:type="table" w:styleId="1013">
    <w:name w:val="Grid Table 7 Colorful - Accent 6"/>
    <w:basedOn w:val="858"/>
    <w:next w:val="1013"/>
    <w:link w:val="847"/>
    <w:uiPriority w:val="99"/>
    <w:qFormat/>
    <w:tblPr/>
  </w:style>
  <w:style w:type="table" w:styleId="1014">
    <w:name w:val="List Table 1 Light - Accent 1"/>
    <w:basedOn w:val="858"/>
    <w:next w:val="1014"/>
    <w:link w:val="847"/>
    <w:uiPriority w:val="99"/>
    <w:qFormat/>
    <w:tblPr/>
  </w:style>
  <w:style w:type="table" w:styleId="1015">
    <w:name w:val="List Table 1 Light - Accent 2"/>
    <w:basedOn w:val="858"/>
    <w:next w:val="1015"/>
    <w:link w:val="847"/>
    <w:uiPriority w:val="99"/>
    <w:qFormat/>
    <w:tblPr/>
  </w:style>
  <w:style w:type="table" w:styleId="1016">
    <w:name w:val="List Table 1 Light - Accent 3"/>
    <w:basedOn w:val="858"/>
    <w:next w:val="1016"/>
    <w:link w:val="847"/>
    <w:uiPriority w:val="99"/>
    <w:qFormat/>
    <w:tblPr/>
  </w:style>
  <w:style w:type="table" w:styleId="1017">
    <w:name w:val="List Table 1 Light - Accent 4"/>
    <w:basedOn w:val="858"/>
    <w:next w:val="1017"/>
    <w:link w:val="847"/>
    <w:uiPriority w:val="99"/>
    <w:qFormat/>
    <w:tblPr/>
  </w:style>
  <w:style w:type="table" w:styleId="1018">
    <w:name w:val="List Table 1 Light - Accent 5"/>
    <w:basedOn w:val="858"/>
    <w:next w:val="1018"/>
    <w:link w:val="847"/>
    <w:uiPriority w:val="99"/>
    <w:qFormat/>
    <w:tblPr/>
  </w:style>
  <w:style w:type="table" w:styleId="1019">
    <w:name w:val="List Table 1 Light - Accent 6"/>
    <w:basedOn w:val="858"/>
    <w:next w:val="1019"/>
    <w:link w:val="847"/>
    <w:uiPriority w:val="99"/>
    <w:qFormat/>
    <w:tblPr/>
  </w:style>
  <w:style w:type="table" w:styleId="1020">
    <w:name w:val="List Table 2 - Accent 1"/>
    <w:basedOn w:val="858"/>
    <w:next w:val="1020"/>
    <w:link w:val="847"/>
    <w:uiPriority w:val="99"/>
    <w:qFormat/>
    <w:tblPr/>
  </w:style>
  <w:style w:type="table" w:styleId="1021">
    <w:name w:val="List Table 2 - Accent 2"/>
    <w:basedOn w:val="858"/>
    <w:next w:val="1021"/>
    <w:link w:val="847"/>
    <w:uiPriority w:val="99"/>
    <w:qFormat/>
    <w:tblPr/>
  </w:style>
  <w:style w:type="table" w:styleId="1022">
    <w:name w:val="List Table 2 - Accent 3"/>
    <w:basedOn w:val="858"/>
    <w:next w:val="1022"/>
    <w:link w:val="847"/>
    <w:uiPriority w:val="99"/>
    <w:qFormat/>
    <w:tblPr/>
  </w:style>
  <w:style w:type="table" w:styleId="1023">
    <w:name w:val="List Table 2 - Accent 4"/>
    <w:basedOn w:val="858"/>
    <w:next w:val="1023"/>
    <w:link w:val="847"/>
    <w:uiPriority w:val="99"/>
    <w:qFormat/>
    <w:tblPr/>
  </w:style>
  <w:style w:type="table" w:styleId="1024">
    <w:name w:val="List Table 2 - Accent 5"/>
    <w:basedOn w:val="858"/>
    <w:next w:val="1024"/>
    <w:link w:val="847"/>
    <w:uiPriority w:val="99"/>
    <w:qFormat/>
    <w:tblPr/>
  </w:style>
  <w:style w:type="table" w:styleId="1025">
    <w:name w:val="List Table 2 - Accent 6"/>
    <w:basedOn w:val="858"/>
    <w:next w:val="1025"/>
    <w:link w:val="847"/>
    <w:uiPriority w:val="99"/>
    <w:qFormat/>
    <w:tblPr/>
  </w:style>
  <w:style w:type="table" w:styleId="1026">
    <w:name w:val="List Table 3 - Accent 1"/>
    <w:basedOn w:val="858"/>
    <w:next w:val="1026"/>
    <w:link w:val="847"/>
    <w:uiPriority w:val="99"/>
    <w:qFormat/>
    <w:tblPr/>
  </w:style>
  <w:style w:type="table" w:styleId="1027">
    <w:name w:val="List Table 3 - Accent 2"/>
    <w:basedOn w:val="858"/>
    <w:next w:val="1027"/>
    <w:link w:val="847"/>
    <w:uiPriority w:val="99"/>
    <w:qFormat/>
    <w:tblPr/>
  </w:style>
  <w:style w:type="table" w:styleId="1028">
    <w:name w:val="List Table 3 - Accent 3"/>
    <w:basedOn w:val="858"/>
    <w:next w:val="1028"/>
    <w:link w:val="847"/>
    <w:uiPriority w:val="99"/>
    <w:qFormat/>
    <w:tblPr/>
  </w:style>
  <w:style w:type="table" w:styleId="1029">
    <w:name w:val="List Table 3 - Accent 4"/>
    <w:basedOn w:val="858"/>
    <w:next w:val="1029"/>
    <w:link w:val="847"/>
    <w:uiPriority w:val="99"/>
    <w:qFormat/>
    <w:tblPr/>
  </w:style>
  <w:style w:type="table" w:styleId="1030">
    <w:name w:val="List Table 3 - Accent 5"/>
    <w:basedOn w:val="858"/>
    <w:next w:val="1030"/>
    <w:link w:val="847"/>
    <w:uiPriority w:val="99"/>
    <w:qFormat/>
    <w:tblPr/>
  </w:style>
  <w:style w:type="table" w:styleId="1031">
    <w:name w:val="List Table 3 - Accent 6"/>
    <w:basedOn w:val="858"/>
    <w:next w:val="1031"/>
    <w:link w:val="847"/>
    <w:uiPriority w:val="99"/>
    <w:qFormat/>
    <w:tblPr/>
  </w:style>
  <w:style w:type="table" w:styleId="1032">
    <w:name w:val="List Table 4 - Accent 1"/>
    <w:basedOn w:val="858"/>
    <w:next w:val="1032"/>
    <w:link w:val="847"/>
    <w:uiPriority w:val="99"/>
    <w:qFormat/>
    <w:tblPr/>
  </w:style>
  <w:style w:type="table" w:styleId="1033">
    <w:name w:val="List Table 4 - Accent 2"/>
    <w:basedOn w:val="858"/>
    <w:next w:val="1033"/>
    <w:link w:val="847"/>
    <w:uiPriority w:val="99"/>
    <w:qFormat/>
    <w:tblPr/>
  </w:style>
  <w:style w:type="table" w:styleId="1034">
    <w:name w:val="List Table 4 - Accent 3"/>
    <w:basedOn w:val="858"/>
    <w:next w:val="1034"/>
    <w:link w:val="847"/>
    <w:uiPriority w:val="99"/>
    <w:qFormat/>
    <w:tblPr/>
  </w:style>
  <w:style w:type="table" w:styleId="1035">
    <w:name w:val="List Table 4 - Accent 4"/>
    <w:basedOn w:val="858"/>
    <w:next w:val="1035"/>
    <w:link w:val="847"/>
    <w:uiPriority w:val="99"/>
    <w:qFormat/>
    <w:tblPr/>
  </w:style>
  <w:style w:type="table" w:styleId="1036">
    <w:name w:val="List Table 4 - Accent 5"/>
    <w:basedOn w:val="858"/>
    <w:next w:val="1036"/>
    <w:link w:val="847"/>
    <w:uiPriority w:val="99"/>
    <w:qFormat/>
    <w:tblPr/>
  </w:style>
  <w:style w:type="table" w:styleId="1037">
    <w:name w:val="List Table 4 - Accent 6"/>
    <w:basedOn w:val="858"/>
    <w:next w:val="1037"/>
    <w:link w:val="847"/>
    <w:uiPriority w:val="99"/>
    <w:qFormat/>
    <w:tblPr/>
  </w:style>
  <w:style w:type="table" w:styleId="1038">
    <w:name w:val="List Table 5 Dark - Accent 1"/>
    <w:basedOn w:val="858"/>
    <w:next w:val="1038"/>
    <w:link w:val="847"/>
    <w:uiPriority w:val="99"/>
    <w:qFormat/>
    <w:tblPr/>
  </w:style>
  <w:style w:type="table" w:styleId="1039">
    <w:name w:val="List Table 5 Dark - Accent 2"/>
    <w:basedOn w:val="858"/>
    <w:next w:val="1039"/>
    <w:link w:val="847"/>
    <w:uiPriority w:val="99"/>
    <w:qFormat/>
    <w:tblPr/>
  </w:style>
  <w:style w:type="table" w:styleId="1040">
    <w:name w:val="List Table 5 Dark - Accent 3"/>
    <w:basedOn w:val="858"/>
    <w:next w:val="1040"/>
    <w:link w:val="847"/>
    <w:uiPriority w:val="99"/>
    <w:qFormat/>
    <w:tblPr/>
  </w:style>
  <w:style w:type="table" w:styleId="1041">
    <w:name w:val="List Table 5 Dark - Accent 4"/>
    <w:basedOn w:val="858"/>
    <w:next w:val="1041"/>
    <w:link w:val="847"/>
    <w:uiPriority w:val="99"/>
    <w:qFormat/>
    <w:tblPr/>
  </w:style>
  <w:style w:type="table" w:styleId="1042">
    <w:name w:val="List Table 5 Dark - Accent 5"/>
    <w:basedOn w:val="858"/>
    <w:next w:val="1042"/>
    <w:link w:val="847"/>
    <w:uiPriority w:val="99"/>
    <w:qFormat/>
    <w:tblPr/>
  </w:style>
  <w:style w:type="table" w:styleId="1043">
    <w:name w:val="List Table 5 Dark - Accent 6"/>
    <w:basedOn w:val="858"/>
    <w:next w:val="1043"/>
    <w:link w:val="847"/>
    <w:uiPriority w:val="99"/>
    <w:qFormat/>
    <w:tblPr/>
  </w:style>
  <w:style w:type="table" w:styleId="1044">
    <w:name w:val="List Table 6 Colorful - Accent 1"/>
    <w:basedOn w:val="858"/>
    <w:next w:val="1044"/>
    <w:link w:val="847"/>
    <w:uiPriority w:val="99"/>
    <w:qFormat/>
    <w:tblPr/>
  </w:style>
  <w:style w:type="table" w:styleId="1045">
    <w:name w:val="List Table 6 Colorful - Accent 2"/>
    <w:basedOn w:val="858"/>
    <w:next w:val="1045"/>
    <w:link w:val="847"/>
    <w:uiPriority w:val="99"/>
    <w:qFormat/>
    <w:tblPr/>
  </w:style>
  <w:style w:type="table" w:styleId="1046">
    <w:name w:val="List Table 6 Colorful - Accent 3"/>
    <w:basedOn w:val="858"/>
    <w:next w:val="1046"/>
    <w:link w:val="847"/>
    <w:uiPriority w:val="99"/>
    <w:qFormat/>
    <w:tblPr/>
  </w:style>
  <w:style w:type="table" w:styleId="1047">
    <w:name w:val="List Table 6 Colorful - Accent 4"/>
    <w:basedOn w:val="858"/>
    <w:next w:val="1047"/>
    <w:link w:val="847"/>
    <w:uiPriority w:val="99"/>
    <w:qFormat/>
    <w:tblPr/>
  </w:style>
  <w:style w:type="table" w:styleId="1048">
    <w:name w:val="List Table 6 Colorful - Accent 5"/>
    <w:basedOn w:val="858"/>
    <w:next w:val="1048"/>
    <w:link w:val="847"/>
    <w:uiPriority w:val="99"/>
    <w:qFormat/>
    <w:tblPr/>
  </w:style>
  <w:style w:type="table" w:styleId="1049">
    <w:name w:val="List Table 6 Colorful - Accent 6"/>
    <w:basedOn w:val="858"/>
    <w:next w:val="1049"/>
    <w:link w:val="847"/>
    <w:uiPriority w:val="99"/>
    <w:qFormat/>
    <w:tblPr/>
  </w:style>
  <w:style w:type="table" w:styleId="1050">
    <w:name w:val="List Table 7 Colorful - Accent 1"/>
    <w:basedOn w:val="858"/>
    <w:next w:val="1050"/>
    <w:link w:val="847"/>
    <w:uiPriority w:val="99"/>
    <w:qFormat/>
    <w:tblPr/>
  </w:style>
  <w:style w:type="table" w:styleId="1051">
    <w:name w:val="List Table 7 Colorful - Accent 2"/>
    <w:basedOn w:val="858"/>
    <w:next w:val="1051"/>
    <w:link w:val="847"/>
    <w:uiPriority w:val="99"/>
    <w:qFormat/>
    <w:tblPr/>
  </w:style>
  <w:style w:type="table" w:styleId="1052">
    <w:name w:val="List Table 7 Colorful - Accent 3"/>
    <w:basedOn w:val="858"/>
    <w:next w:val="1052"/>
    <w:link w:val="847"/>
    <w:uiPriority w:val="99"/>
    <w:qFormat/>
    <w:tblPr/>
  </w:style>
  <w:style w:type="table" w:styleId="1053">
    <w:name w:val="List Table 7 Colorful - Accent 4"/>
    <w:basedOn w:val="858"/>
    <w:next w:val="1053"/>
    <w:link w:val="847"/>
    <w:uiPriority w:val="99"/>
    <w:qFormat/>
    <w:tblPr/>
  </w:style>
  <w:style w:type="table" w:styleId="1054">
    <w:name w:val="List Table 7 Colorful - Accent 5"/>
    <w:basedOn w:val="858"/>
    <w:next w:val="1054"/>
    <w:link w:val="847"/>
    <w:uiPriority w:val="99"/>
    <w:qFormat/>
    <w:tblPr/>
  </w:style>
  <w:style w:type="table" w:styleId="1055">
    <w:name w:val="List Table 7 Colorful - Accent 6"/>
    <w:basedOn w:val="858"/>
    <w:next w:val="1055"/>
    <w:link w:val="847"/>
    <w:uiPriority w:val="99"/>
    <w:qFormat/>
    <w:tblPr/>
  </w:style>
  <w:style w:type="table" w:styleId="1056">
    <w:name w:val="Lined - Accent"/>
    <w:basedOn w:val="858"/>
    <w:next w:val="1056"/>
    <w:link w:val="847"/>
    <w:uiPriority w:val="99"/>
    <w:qFormat/>
    <w:rPr>
      <w:color w:val="404040"/>
    </w:rPr>
    <w:tblPr/>
  </w:style>
  <w:style w:type="table" w:styleId="1057">
    <w:name w:val="Lined - Accent 1"/>
    <w:basedOn w:val="858"/>
    <w:next w:val="1057"/>
    <w:link w:val="847"/>
    <w:uiPriority w:val="99"/>
    <w:qFormat/>
    <w:rPr>
      <w:color w:val="404040"/>
    </w:rPr>
    <w:tblPr/>
  </w:style>
  <w:style w:type="table" w:styleId="1058">
    <w:name w:val="Lined - Accent 2"/>
    <w:basedOn w:val="858"/>
    <w:next w:val="1058"/>
    <w:link w:val="847"/>
    <w:uiPriority w:val="99"/>
    <w:qFormat/>
    <w:rPr>
      <w:color w:val="404040"/>
    </w:rPr>
    <w:tblPr/>
  </w:style>
  <w:style w:type="table" w:styleId="1059">
    <w:name w:val="Lined - Accent 3"/>
    <w:basedOn w:val="858"/>
    <w:next w:val="1059"/>
    <w:link w:val="847"/>
    <w:uiPriority w:val="99"/>
    <w:qFormat/>
    <w:rPr>
      <w:color w:val="404040"/>
    </w:rPr>
    <w:tblPr/>
  </w:style>
  <w:style w:type="table" w:styleId="1060">
    <w:name w:val="Lined - Accent 4"/>
    <w:basedOn w:val="858"/>
    <w:next w:val="1060"/>
    <w:link w:val="847"/>
    <w:uiPriority w:val="99"/>
    <w:qFormat/>
    <w:rPr>
      <w:color w:val="404040"/>
    </w:rPr>
    <w:tblPr/>
  </w:style>
  <w:style w:type="table" w:styleId="1061">
    <w:name w:val="Lined - Accent 5"/>
    <w:basedOn w:val="858"/>
    <w:next w:val="1061"/>
    <w:link w:val="847"/>
    <w:uiPriority w:val="99"/>
    <w:qFormat/>
    <w:rPr>
      <w:color w:val="404040"/>
    </w:rPr>
    <w:tblPr/>
  </w:style>
  <w:style w:type="table" w:styleId="1062">
    <w:name w:val="Lined - Accent 6"/>
    <w:basedOn w:val="858"/>
    <w:next w:val="1062"/>
    <w:link w:val="847"/>
    <w:uiPriority w:val="99"/>
    <w:qFormat/>
    <w:rPr>
      <w:color w:val="404040"/>
    </w:rPr>
    <w:tblPr/>
  </w:style>
  <w:style w:type="table" w:styleId="1063">
    <w:name w:val="Bordered &amp; Lined - Accent"/>
    <w:basedOn w:val="858"/>
    <w:next w:val="1063"/>
    <w:link w:val="847"/>
    <w:uiPriority w:val="99"/>
    <w:qFormat/>
    <w:rPr>
      <w:color w:val="404040"/>
    </w:rPr>
    <w:tblPr/>
  </w:style>
  <w:style w:type="table" w:styleId="1064">
    <w:name w:val="Bordered &amp; Lined - Accent 1"/>
    <w:basedOn w:val="858"/>
    <w:next w:val="1064"/>
    <w:link w:val="847"/>
    <w:uiPriority w:val="99"/>
    <w:qFormat/>
    <w:rPr>
      <w:color w:val="404040"/>
    </w:rPr>
    <w:tblPr/>
  </w:style>
  <w:style w:type="table" w:styleId="1065">
    <w:name w:val="Bordered &amp; Lined - Accent 2"/>
    <w:basedOn w:val="858"/>
    <w:next w:val="1065"/>
    <w:link w:val="847"/>
    <w:uiPriority w:val="99"/>
    <w:qFormat/>
    <w:rPr>
      <w:color w:val="404040"/>
    </w:rPr>
    <w:tblPr/>
  </w:style>
  <w:style w:type="table" w:styleId="1066">
    <w:name w:val="Bordered &amp; Lined - Accent 3"/>
    <w:basedOn w:val="858"/>
    <w:next w:val="1066"/>
    <w:link w:val="847"/>
    <w:uiPriority w:val="99"/>
    <w:qFormat/>
    <w:rPr>
      <w:color w:val="404040"/>
    </w:rPr>
    <w:tblPr/>
  </w:style>
  <w:style w:type="table" w:styleId="1067">
    <w:name w:val="Bordered &amp; Lined - Accent 4"/>
    <w:basedOn w:val="858"/>
    <w:next w:val="1067"/>
    <w:link w:val="847"/>
    <w:uiPriority w:val="99"/>
    <w:qFormat/>
    <w:rPr>
      <w:color w:val="404040"/>
    </w:rPr>
    <w:tblPr/>
  </w:style>
  <w:style w:type="table" w:styleId="1068">
    <w:name w:val="Bordered &amp; Lined - Accent 5"/>
    <w:basedOn w:val="858"/>
    <w:next w:val="1068"/>
    <w:link w:val="847"/>
    <w:uiPriority w:val="99"/>
    <w:qFormat/>
    <w:rPr>
      <w:color w:val="404040"/>
    </w:rPr>
    <w:tblPr/>
  </w:style>
  <w:style w:type="table" w:styleId="1069">
    <w:name w:val="Bordered &amp; Lined - Accent 6"/>
    <w:basedOn w:val="858"/>
    <w:next w:val="1069"/>
    <w:link w:val="847"/>
    <w:uiPriority w:val="99"/>
    <w:qFormat/>
    <w:rPr>
      <w:color w:val="404040"/>
    </w:rPr>
    <w:tblPr/>
  </w:style>
  <w:style w:type="table" w:styleId="1070">
    <w:name w:val="Bordered"/>
    <w:basedOn w:val="858"/>
    <w:next w:val="1070"/>
    <w:link w:val="847"/>
    <w:uiPriority w:val="99"/>
    <w:qFormat/>
    <w:tblPr/>
  </w:style>
  <w:style w:type="table" w:styleId="1071">
    <w:name w:val="Bordered - Accent 1"/>
    <w:basedOn w:val="858"/>
    <w:next w:val="1071"/>
    <w:link w:val="847"/>
    <w:uiPriority w:val="99"/>
    <w:qFormat/>
    <w:tblPr/>
  </w:style>
  <w:style w:type="table" w:styleId="1072">
    <w:name w:val="Bordered - Accent 2"/>
    <w:basedOn w:val="858"/>
    <w:next w:val="1072"/>
    <w:link w:val="847"/>
    <w:uiPriority w:val="99"/>
    <w:qFormat/>
    <w:tblPr/>
  </w:style>
  <w:style w:type="table" w:styleId="1073">
    <w:name w:val="Bordered - Accent 3"/>
    <w:basedOn w:val="858"/>
    <w:next w:val="1073"/>
    <w:link w:val="847"/>
    <w:uiPriority w:val="99"/>
    <w:qFormat/>
    <w:tblPr/>
  </w:style>
  <w:style w:type="table" w:styleId="1074">
    <w:name w:val="Bordered - Accent 4"/>
    <w:basedOn w:val="858"/>
    <w:next w:val="1074"/>
    <w:link w:val="847"/>
    <w:uiPriority w:val="99"/>
    <w:qFormat/>
    <w:tblPr/>
  </w:style>
  <w:style w:type="table" w:styleId="1075">
    <w:name w:val="Bordered - Accent 5"/>
    <w:basedOn w:val="858"/>
    <w:next w:val="1075"/>
    <w:link w:val="847"/>
    <w:uiPriority w:val="99"/>
    <w:qFormat/>
    <w:tblPr/>
  </w:style>
  <w:style w:type="table" w:styleId="1076">
    <w:name w:val="Bordered - Accent 6"/>
    <w:basedOn w:val="858"/>
    <w:next w:val="1076"/>
    <w:link w:val="847"/>
    <w:uiPriority w:val="99"/>
    <w:qFormat/>
    <w:tblPr/>
  </w:style>
  <w:style w:type="character" w:styleId="1077">
    <w:name w:val="Heading 1 Char"/>
    <w:basedOn w:val="857"/>
    <w:next w:val="1077"/>
    <w:link w:val="847"/>
    <w:uiPriority w:val="9"/>
    <w:qFormat/>
    <w:rPr>
      <w:rFonts w:ascii="Arial" w:hAnsi="Arial" w:eastAsia="Arial" w:cs="Arial"/>
      <w:color w:val="2f5496"/>
      <w:sz w:val="40"/>
      <w:szCs w:val="40"/>
    </w:rPr>
  </w:style>
  <w:style w:type="character" w:styleId="1078">
    <w:name w:val="Heading 2 Char"/>
    <w:basedOn w:val="857"/>
    <w:next w:val="1078"/>
    <w:link w:val="847"/>
    <w:uiPriority w:val="9"/>
    <w:qFormat/>
    <w:rPr>
      <w:rFonts w:ascii="Arial" w:hAnsi="Arial" w:eastAsia="Arial" w:cs="Arial"/>
      <w:color w:val="2f5496"/>
      <w:sz w:val="32"/>
      <w:szCs w:val="32"/>
    </w:rPr>
  </w:style>
  <w:style w:type="character" w:styleId="1079">
    <w:name w:val="Heading 3 Char"/>
    <w:basedOn w:val="857"/>
    <w:next w:val="1079"/>
    <w:link w:val="847"/>
    <w:uiPriority w:val="9"/>
    <w:qFormat/>
    <w:rPr>
      <w:rFonts w:ascii="Arial" w:hAnsi="Arial" w:eastAsia="Arial" w:cs="Arial"/>
      <w:color w:val="2f5496"/>
      <w:sz w:val="28"/>
      <w:szCs w:val="28"/>
    </w:rPr>
  </w:style>
  <w:style w:type="character" w:styleId="1080">
    <w:name w:val="Heading 4 Char"/>
    <w:basedOn w:val="857"/>
    <w:next w:val="1080"/>
    <w:link w:val="847"/>
    <w:uiPriority w:val="9"/>
    <w:qFormat/>
    <w:rPr>
      <w:rFonts w:ascii="Arial" w:hAnsi="Arial" w:eastAsia="Arial" w:cs="Arial"/>
      <w:i/>
      <w:iCs/>
      <w:color w:val="2f5496"/>
    </w:rPr>
  </w:style>
  <w:style w:type="character" w:styleId="1081">
    <w:name w:val="Heading 5 Char"/>
    <w:basedOn w:val="857"/>
    <w:next w:val="1081"/>
    <w:link w:val="847"/>
    <w:uiPriority w:val="9"/>
    <w:qFormat/>
    <w:rPr>
      <w:rFonts w:ascii="Arial" w:hAnsi="Arial" w:eastAsia="Arial" w:cs="Arial"/>
      <w:color w:val="2f5496"/>
    </w:rPr>
  </w:style>
  <w:style w:type="character" w:styleId="1082">
    <w:name w:val="Heading 6 Char"/>
    <w:basedOn w:val="857"/>
    <w:next w:val="1082"/>
    <w:link w:val="847"/>
    <w:uiPriority w:val="9"/>
    <w:qFormat/>
    <w:rPr>
      <w:rFonts w:ascii="Arial" w:hAnsi="Arial" w:eastAsia="Arial" w:cs="Arial"/>
      <w:i/>
      <w:iCs/>
      <w:color w:val="585858"/>
    </w:rPr>
  </w:style>
  <w:style w:type="character" w:styleId="1083">
    <w:name w:val="Heading 7 Char"/>
    <w:basedOn w:val="857"/>
    <w:next w:val="1083"/>
    <w:link w:val="847"/>
    <w:uiPriority w:val="9"/>
    <w:qFormat/>
    <w:rPr>
      <w:rFonts w:ascii="Arial" w:hAnsi="Arial" w:eastAsia="Arial" w:cs="Arial"/>
      <w:color w:val="585858"/>
    </w:rPr>
  </w:style>
  <w:style w:type="character" w:styleId="1084">
    <w:name w:val="Heading 8 Char"/>
    <w:basedOn w:val="857"/>
    <w:next w:val="1084"/>
    <w:link w:val="847"/>
    <w:uiPriority w:val="9"/>
    <w:qFormat/>
    <w:rPr>
      <w:rFonts w:ascii="Arial" w:hAnsi="Arial" w:eastAsia="Arial" w:cs="Arial"/>
      <w:i/>
      <w:iCs/>
      <w:color w:val="252525"/>
    </w:rPr>
  </w:style>
  <w:style w:type="character" w:styleId="1085">
    <w:name w:val="Heading 9 Char"/>
    <w:basedOn w:val="857"/>
    <w:next w:val="1085"/>
    <w:link w:val="847"/>
    <w:uiPriority w:val="9"/>
    <w:qFormat/>
    <w:rPr>
      <w:rFonts w:ascii="Arial" w:hAnsi="Arial" w:eastAsia="Arial" w:cs="Arial"/>
      <w:i/>
      <w:iCs/>
      <w:color w:val="252525"/>
    </w:rPr>
  </w:style>
  <w:style w:type="character" w:styleId="1086">
    <w:name w:val="Title Char"/>
    <w:basedOn w:val="857"/>
    <w:next w:val="1086"/>
    <w:link w:val="847"/>
    <w:uiPriority w:val="10"/>
    <w:qFormat/>
    <w:rPr>
      <w:rFonts w:ascii="Arial" w:hAnsi="Arial" w:eastAsia="Arial" w:cs="Arial"/>
      <w:spacing w:val="-10"/>
      <w:sz w:val="56"/>
      <w:szCs w:val="56"/>
    </w:rPr>
  </w:style>
  <w:style w:type="paragraph" w:styleId="1087">
    <w:name w:val="引用"/>
    <w:basedOn w:val="847"/>
    <w:next w:val="847"/>
    <w:link w:val="1088"/>
    <w:uiPriority w:val="29"/>
    <w:qFormat/>
    <w:pPr>
      <w:jc w:val="center"/>
      <w:spacing w:before="160"/>
    </w:pPr>
    <w:rPr>
      <w:i/>
      <w:iCs/>
      <w:color w:val="3f3f3f"/>
    </w:rPr>
  </w:style>
  <w:style w:type="character" w:styleId="1088">
    <w:name w:val="引用 Char"/>
    <w:basedOn w:val="857"/>
    <w:next w:val="1088"/>
    <w:link w:val="1087"/>
    <w:uiPriority w:val="29"/>
    <w:qFormat/>
    <w:rPr>
      <w:i/>
      <w:iCs/>
      <w:color w:val="3f3f3f"/>
    </w:rPr>
  </w:style>
  <w:style w:type="character" w:styleId="1089">
    <w:name w:val="明显强调1"/>
    <w:basedOn w:val="857"/>
    <w:next w:val="1089"/>
    <w:link w:val="847"/>
    <w:uiPriority w:val="21"/>
    <w:qFormat/>
    <w:rPr>
      <w:i/>
      <w:iCs/>
      <w:color w:val="2f5496"/>
    </w:rPr>
  </w:style>
  <w:style w:type="paragraph" w:styleId="1090">
    <w:name w:val="明显引用"/>
    <w:basedOn w:val="847"/>
    <w:next w:val="847"/>
    <w:link w:val="1091"/>
    <w:uiPriority w:val="30"/>
    <w:qFormat/>
    <w:pPr>
      <w:ind w:left="864" w:right="864"/>
      <w:jc w:val="center"/>
      <w:spacing w:before="360" w:after="360"/>
      <w:pBdr>
        <w:top w:val="single" w:color="2F5496" w:sz="4" w:space="10"/>
        <w:bottom w:val="single" w:color="2F5496" w:sz="4" w:space="10"/>
      </w:pBdr>
    </w:pPr>
    <w:rPr>
      <w:i/>
      <w:iCs/>
      <w:color w:val="2f5496"/>
    </w:rPr>
  </w:style>
  <w:style w:type="character" w:styleId="1091">
    <w:name w:val="明显引用 Char"/>
    <w:basedOn w:val="857"/>
    <w:next w:val="1091"/>
    <w:link w:val="1090"/>
    <w:uiPriority w:val="30"/>
    <w:qFormat/>
    <w:rPr>
      <w:i/>
      <w:iCs/>
      <w:color w:val="2f5496"/>
    </w:rPr>
  </w:style>
  <w:style w:type="character" w:styleId="1092">
    <w:name w:val="明显参考1"/>
    <w:basedOn w:val="857"/>
    <w:next w:val="1092"/>
    <w:link w:val="847"/>
    <w:uiPriority w:val="32"/>
    <w:qFormat/>
    <w:rPr>
      <w:b/>
      <w:bCs/>
      <w:smallCaps/>
      <w:color w:val="2f5496"/>
      <w:spacing w:val="5"/>
    </w:rPr>
  </w:style>
  <w:style w:type="character" w:styleId="1093">
    <w:name w:val="不明显强调1"/>
    <w:basedOn w:val="857"/>
    <w:next w:val="1093"/>
    <w:link w:val="847"/>
    <w:uiPriority w:val="19"/>
    <w:qFormat/>
    <w:rPr>
      <w:i/>
      <w:iCs/>
      <w:color w:val="3f3f3f"/>
    </w:rPr>
  </w:style>
  <w:style w:type="character" w:styleId="1094">
    <w:name w:val="不明显参考1"/>
    <w:basedOn w:val="857"/>
    <w:next w:val="1094"/>
    <w:link w:val="847"/>
    <w:uiPriority w:val="31"/>
    <w:qFormat/>
    <w:rPr>
      <w:smallCaps/>
      <w:color w:val="585858"/>
    </w:rPr>
  </w:style>
  <w:style w:type="character" w:styleId="1095">
    <w:name w:val="书籍标题1"/>
    <w:basedOn w:val="857"/>
    <w:next w:val="1095"/>
    <w:link w:val="847"/>
    <w:uiPriority w:val="33"/>
    <w:qFormat/>
    <w:rPr>
      <w:b/>
      <w:bCs/>
      <w:i/>
      <w:iCs/>
      <w:spacing w:val="5"/>
    </w:rPr>
  </w:style>
  <w:style w:type="character" w:styleId="1096">
    <w:name w:val="Header Char"/>
    <w:basedOn w:val="857"/>
    <w:next w:val="1096"/>
    <w:link w:val="847"/>
    <w:uiPriority w:val="99"/>
    <w:qFormat/>
  </w:style>
  <w:style w:type="character" w:styleId="1097">
    <w:name w:val="Footer Char"/>
    <w:basedOn w:val="857"/>
    <w:next w:val="1097"/>
    <w:link w:val="847"/>
    <w:uiPriority w:val="99"/>
    <w:qFormat/>
  </w:style>
  <w:style w:type="paragraph" w:styleId="1098">
    <w:name w:val="题注1"/>
    <w:basedOn w:val="847"/>
    <w:next w:val="847"/>
    <w:link w:val="847"/>
    <w:uiPriority w:val="35"/>
    <w:unhideWhenUsed/>
    <w:qFormat/>
    <w:pPr>
      <w:spacing w:after="200"/>
    </w:pPr>
    <w:rPr>
      <w:i/>
      <w:iCs/>
      <w:color w:val="44546a"/>
      <w:sz w:val="18"/>
      <w:szCs w:val="18"/>
    </w:rPr>
  </w:style>
  <w:style w:type="character" w:styleId="1099">
    <w:name w:val="占位符文本"/>
    <w:basedOn w:val="857"/>
    <w:next w:val="1099"/>
    <w:link w:val="847"/>
    <w:uiPriority w:val="99"/>
    <w:semiHidden/>
    <w:qFormat/>
    <w:rPr>
      <w:color w:val="666666"/>
    </w:rPr>
  </w:style>
  <w:style w:type="paragraph" w:styleId="1100">
    <w:name w:val="标题 11"/>
    <w:basedOn w:val="847"/>
    <w:next w:val="873"/>
    <w:link w:val="1101"/>
    <w:qFormat/>
    <w:pPr>
      <w:numPr>
        <w:ilvl w:val="0"/>
        <w:numId w:val="1"/>
      </w:numPr>
      <w:keepNext/>
      <w:spacing w:before="312" w:after="312"/>
      <w:tabs>
        <w:tab w:val="left" w:pos="1440" w:leader="none"/>
        <w:tab w:val="left" w:pos="5670" w:leader="none"/>
      </w:tabs>
      <w:outlineLvl w:val="0"/>
    </w:pPr>
    <w:rPr>
      <w:rFonts w:ascii="黑体" w:eastAsia="黑体"/>
      <w:b/>
      <w:sz w:val="28"/>
    </w:rPr>
  </w:style>
  <w:style w:type="character" w:styleId="1101">
    <w:name w:val="标题 1 字符"/>
    <w:next w:val="1101"/>
    <w:link w:val="1100"/>
    <w:qFormat/>
    <w:rPr>
      <w:rFonts w:ascii="黑体" w:eastAsia="黑体"/>
      <w:b/>
      <w:sz w:val="28"/>
    </w:rPr>
  </w:style>
  <w:style w:type="paragraph" w:styleId="1102">
    <w:name w:val="标题 51"/>
    <w:basedOn w:val="847"/>
    <w:next w:val="859"/>
    <w:link w:val="1103"/>
    <w:uiPriority w:val="99"/>
    <w:qFormat/>
    <w:pPr>
      <w:numPr>
        <w:ilvl w:val="4"/>
        <w:numId w:val="1"/>
      </w:numPr>
      <w:keepNext/>
      <w:spacing w:before="156" w:after="156"/>
      <w:outlineLvl w:val="4"/>
    </w:pPr>
    <w:rPr>
      <w:b/>
      <w:bCs/>
      <w:sz w:val="28"/>
      <w:szCs w:val="28"/>
    </w:rPr>
  </w:style>
  <w:style w:type="character" w:styleId="1103">
    <w:name w:val="标题 5 字符"/>
    <w:next w:val="1103"/>
    <w:link w:val="1102"/>
    <w:uiPriority w:val="99"/>
    <w:qFormat/>
    <w:rPr>
      <w:b/>
      <w:bCs/>
      <w:sz w:val="28"/>
      <w:szCs w:val="28"/>
    </w:rPr>
  </w:style>
  <w:style w:type="paragraph" w:styleId="1104">
    <w:name w:val="标题 71"/>
    <w:basedOn w:val="847"/>
    <w:next w:val="847"/>
    <w:link w:val="1105"/>
    <w:uiPriority w:val="99"/>
    <w:qFormat/>
    <w:pPr>
      <w:numPr>
        <w:ilvl w:val="6"/>
        <w:numId w:val="1"/>
      </w:numPr>
      <w:keepLines/>
      <w:keepNext/>
      <w:spacing w:before="240" w:after="64" w:line="320" w:lineRule="auto"/>
      <w:outlineLvl w:val="6"/>
    </w:pPr>
    <w:rPr>
      <w:b/>
      <w:bCs/>
      <w:sz w:val="24"/>
      <w:szCs w:val="24"/>
    </w:rPr>
  </w:style>
  <w:style w:type="character" w:styleId="1105">
    <w:name w:val="标题 7 字符"/>
    <w:next w:val="1105"/>
    <w:link w:val="1104"/>
    <w:uiPriority w:val="99"/>
    <w:qFormat/>
    <w:rPr>
      <w:b/>
      <w:bCs/>
      <w:sz w:val="24"/>
      <w:szCs w:val="24"/>
    </w:rPr>
  </w:style>
  <w:style w:type="paragraph" w:styleId="1106">
    <w:name w:val="页脚1"/>
    <w:basedOn w:val="847"/>
    <w:next w:val="1106"/>
    <w:link w:val="1107"/>
    <w:uiPriority w:val="99"/>
    <w:qFormat/>
    <w:pPr>
      <w:jc w:val="left"/>
      <w:tabs>
        <w:tab w:val="center" w:pos="4153" w:leader="none"/>
        <w:tab w:val="right" w:pos="8306" w:leader="none"/>
      </w:tabs>
    </w:pPr>
    <w:rPr>
      <w:sz w:val="18"/>
    </w:rPr>
  </w:style>
  <w:style w:type="character" w:styleId="1107">
    <w:name w:val="页脚 字符"/>
    <w:next w:val="1107"/>
    <w:link w:val="1106"/>
    <w:uiPriority w:val="99"/>
    <w:qFormat/>
    <w:rPr>
      <w:rFonts w:eastAsia="宋体" w:cs="Times New Roman"/>
      <w:sz w:val="18"/>
      <w:lang w:val="en-US" w:eastAsia="zh-CN" w:bidi="ar-SA"/>
    </w:rPr>
  </w:style>
  <w:style w:type="paragraph" w:styleId="1108">
    <w:name w:val="页眉1"/>
    <w:basedOn w:val="847"/>
    <w:next w:val="1108"/>
    <w:link w:val="1109"/>
    <w:uiPriority w:val="99"/>
    <w:qFormat/>
    <w:pPr>
      <w:jc w:val="center"/>
      <w:tabs>
        <w:tab w:val="center" w:pos="4153" w:leader="none"/>
        <w:tab w:val="right" w:pos="8306" w:leader="none"/>
      </w:tabs>
      <w:pBdr>
        <w:bottom w:val="single" w:color="000000" w:sz="6" w:space="1"/>
      </w:pBdr>
    </w:pPr>
    <w:rPr>
      <w:sz w:val="18"/>
    </w:rPr>
  </w:style>
  <w:style w:type="character" w:styleId="1109">
    <w:name w:val="页眉 字符"/>
    <w:next w:val="1109"/>
    <w:link w:val="1108"/>
    <w:uiPriority w:val="99"/>
    <w:semiHidden/>
    <w:qFormat/>
    <w:rPr>
      <w:rFonts w:eastAsia="宋体" w:cs="Times New Roman"/>
      <w:sz w:val="18"/>
      <w:lang w:val="en-US" w:eastAsia="zh-CN" w:bidi="ar-SA"/>
    </w:rPr>
  </w:style>
  <w:style w:type="paragraph" w:styleId="1110">
    <w:name w:val="列表段落1"/>
    <w:basedOn w:val="847"/>
    <w:next w:val="1110"/>
    <w:link w:val="847"/>
    <w:uiPriority w:val="99"/>
    <w:qFormat/>
    <w:pPr>
      <w:ind w:firstLine="420"/>
    </w:pPr>
  </w:style>
  <w:style w:type="character" w:styleId="1111">
    <w:name w:val="标题 3 Char"/>
    <w:next w:val="1111"/>
    <w:link w:val="847"/>
    <w:uiPriority w:val="99"/>
    <w:qFormat/>
    <w:rPr>
      <w:rFonts w:ascii="宋体" w:hAnsi="宋体" w:eastAsia="宋体" w:cs="Times New Roman"/>
      <w:b/>
      <w:bCs/>
      <w:sz w:val="32"/>
      <w:szCs w:val="32"/>
      <w:lang w:val="en-US" w:eastAsia="zh-CN" w:bidi="ar-SA"/>
    </w:rPr>
  </w:style>
  <w:style w:type="character" w:styleId="1112">
    <w:name w:val="para_small"/>
    <w:next w:val="1112"/>
    <w:link w:val="847"/>
    <w:uiPriority w:val="99"/>
    <w:qFormat/>
    <w:rPr>
      <w:rFonts w:cs="Times New Roman"/>
    </w:rPr>
  </w:style>
  <w:style w:type="character" w:styleId="1113">
    <w:name w:val="point_normal1"/>
    <w:next w:val="1113"/>
    <w:link w:val="847"/>
    <w:uiPriority w:val="99"/>
    <w:qFormat/>
    <w:rPr>
      <w:rFonts w:ascii="Arial" w:hAnsi="Arial" w:cs="Arial"/>
      <w:sz w:val="18"/>
      <w:szCs w:val="18"/>
    </w:rPr>
  </w:style>
  <w:style w:type="character" w:styleId="1114">
    <w:name w:val="正文2 Char"/>
    <w:next w:val="1114"/>
    <w:link w:val="1115"/>
    <w:qFormat/>
    <w:rPr>
      <w:sz w:val="24"/>
    </w:rPr>
  </w:style>
  <w:style w:type="paragraph" w:styleId="1115">
    <w:name w:val="正文2"/>
    <w:basedOn w:val="847"/>
    <w:next w:val="1115"/>
    <w:link w:val="1114"/>
    <w:qFormat/>
    <w:pPr>
      <w:ind w:firstLine="510"/>
      <w:spacing w:before="156" w:line="360" w:lineRule="auto"/>
    </w:pPr>
    <w:rPr>
      <w:sz w:val="24"/>
    </w:rPr>
  </w:style>
  <w:style w:type="character" w:styleId="1116">
    <w:name w:val="纯文本 Char1"/>
    <w:next w:val="1116"/>
    <w:link w:val="847"/>
    <w:qFormat/>
    <w:rPr>
      <w:rFonts w:ascii="宋体" w:hAnsi="Courier New" w:eastAsia="宋体"/>
      <w:sz w:val="21"/>
      <w:lang w:val="en-US" w:eastAsia="zh-CN" w:bidi="ar-SA"/>
    </w:rPr>
  </w:style>
  <w:style w:type="character" w:styleId="1117">
    <w:name w:val="二级目录 Char"/>
    <w:next w:val="1117"/>
    <w:link w:val="1118"/>
    <w:uiPriority w:val="99"/>
    <w:qFormat/>
    <w:rPr>
      <w:b/>
      <w:sz w:val="30"/>
      <w:szCs w:val="28"/>
      <w:lang w:val="en-US" w:eastAsia="zh-CN" w:bidi="ar-SA"/>
    </w:rPr>
  </w:style>
  <w:style w:type="paragraph" w:styleId="1118">
    <w:name w:val="二级目录"/>
    <w:next w:val="847"/>
    <w:link w:val="1117"/>
    <w:uiPriority w:val="99"/>
    <w:qFormat/>
    <w:pPr>
      <w:ind w:left="567" w:hanging="567"/>
      <w:tabs>
        <w:tab w:val="left" w:pos="720" w:leader="none"/>
      </w:tabs>
      <w:outlineLvl w:val="1"/>
    </w:pPr>
    <w:rPr>
      <w:b/>
      <w:sz w:val="30"/>
      <w:szCs w:val="28"/>
      <w:lang w:val="en-US" w:eastAsia="zh-CN" w:bidi="ar-SA"/>
    </w:rPr>
  </w:style>
  <w:style w:type="paragraph" w:styleId="1119">
    <w:name w:val="font6"/>
    <w:basedOn w:val="847"/>
    <w:next w:val="1119"/>
    <w:link w:val="847"/>
    <w:qFormat/>
    <w:pPr>
      <w:jc w:val="left"/>
      <w:spacing w:before="100" w:beforeAutospacing="1" w:after="100" w:afterAutospacing="1"/>
      <w:widowControl/>
    </w:pPr>
    <w:rPr>
      <w:rFonts w:ascii="宋体" w:hAnsi="宋体" w:cs="宋体"/>
      <w:color w:val="000000"/>
      <w:sz w:val="20"/>
    </w:rPr>
  </w:style>
  <w:style w:type="paragraph" w:styleId="1120">
    <w:name w:val="Char"/>
    <w:basedOn w:val="847"/>
    <w:next w:val="1120"/>
    <w:link w:val="847"/>
    <w:qFormat/>
    <w:rPr>
      <w:rFonts w:ascii="Tahoma" w:hAnsi="Tahoma" w:cs="仿宋_GB2312"/>
      <w:sz w:val="24"/>
      <w:szCs w:val="28"/>
    </w:rPr>
  </w:style>
  <w:style w:type="paragraph" w:styleId="1121">
    <w:name w:val="xl113"/>
    <w:basedOn w:val="847"/>
    <w:next w:val="112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22">
    <w:name w:val="tableau"/>
    <w:basedOn w:val="847"/>
    <w:next w:val="1122"/>
    <w:link w:val="847"/>
    <w:uiPriority w:val="99"/>
    <w:qFormat/>
    <w:pPr>
      <w:jc w:val="center"/>
      <w:spacing w:before="20" w:after="20"/>
      <w:widowControl/>
    </w:pPr>
    <w:rPr>
      <w:rFonts w:ascii="Arial" w:hAnsi="Arial"/>
      <w:sz w:val="16"/>
      <w:lang w:eastAsia="en-US"/>
    </w:rPr>
  </w:style>
  <w:style w:type="paragraph" w:styleId="1123">
    <w:name w:val="Char Char2 Char Char"/>
    <w:basedOn w:val="866"/>
    <w:next w:val="1123"/>
    <w:link w:val="847"/>
    <w:uiPriority w:val="99"/>
    <w:qFormat/>
    <w:pPr>
      <w:spacing w:line="436" w:lineRule="exact"/>
    </w:pPr>
    <w:rPr>
      <w:rFonts w:ascii="Tahoma" w:hAnsi="Tahoma"/>
      <w:sz w:val="24"/>
    </w:rPr>
  </w:style>
  <w:style w:type="paragraph" w:styleId="1124">
    <w:name w:val="默认段落字体 Para Char"/>
    <w:basedOn w:val="847"/>
    <w:next w:val="1124"/>
    <w:link w:val="847"/>
    <w:uiPriority w:val="99"/>
    <w:qFormat/>
    <w:rPr>
      <w:sz w:val="24"/>
      <w:szCs w:val="24"/>
    </w:rPr>
  </w:style>
  <w:style w:type="paragraph" w:styleId="1125">
    <w:name w:val="丁华正文"/>
    <w:basedOn w:val="904"/>
    <w:next w:val="1125"/>
    <w:link w:val="847"/>
    <w:uiPriority w:val="99"/>
    <w:qFormat/>
    <w:pPr>
      <w:ind w:left="0" w:firstLine="510"/>
      <w:spacing w:line="360" w:lineRule="auto"/>
    </w:pPr>
    <w:rPr>
      <w:sz w:val="24"/>
    </w:rPr>
  </w:style>
  <w:style w:type="paragraph" w:styleId="1126">
    <w:name w:val="xl117"/>
    <w:basedOn w:val="847"/>
    <w:next w:val="1126"/>
    <w:link w:val="84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7">
    <w:name w:val="xl109"/>
    <w:basedOn w:val="847"/>
    <w:next w:val="1127"/>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8">
    <w:name w:val="msolistparagraph"/>
    <w:basedOn w:val="847"/>
    <w:next w:val="1128"/>
    <w:link w:val="847"/>
    <w:uiPriority w:val="99"/>
    <w:qFormat/>
    <w:pPr>
      <w:ind w:firstLine="420"/>
    </w:pPr>
    <w:rPr>
      <w:rFonts w:ascii="Calibri" w:hAnsi="Calibri"/>
      <w:szCs w:val="22"/>
    </w:rPr>
  </w:style>
  <w:style w:type="paragraph" w:styleId="1129">
    <w:name w:val="retrait3"/>
    <w:basedOn w:val="847"/>
    <w:next w:val="1129"/>
    <w:link w:val="847"/>
    <w:uiPriority w:val="99"/>
    <w:qFormat/>
    <w:pPr>
      <w:ind w:left="851"/>
      <w:jc w:val="left"/>
      <w:spacing w:before="20" w:after="20"/>
      <w:widowControl/>
    </w:pPr>
    <w:rPr>
      <w:rFonts w:ascii="Arial" w:hAnsi="Arial"/>
      <w:sz w:val="24"/>
    </w:rPr>
  </w:style>
  <w:style w:type="paragraph" w:styleId="1130">
    <w:name w:val="xl107"/>
    <w:basedOn w:val="847"/>
    <w:next w:val="1130"/>
    <w:link w:val="847"/>
    <w:qFormat/>
    <w:pPr>
      <w:jc w:val="left"/>
      <w:spacing w:before="100" w:beforeAutospacing="1" w:after="100" w:afterAutospacing="1"/>
      <w:widowControl/>
    </w:pPr>
    <w:rPr>
      <w:rFonts w:ascii="Arial" w:hAnsi="Arial" w:cs="Arial"/>
      <w:sz w:val="20"/>
    </w:rPr>
  </w:style>
  <w:style w:type="paragraph" w:styleId="1131">
    <w:name w:val="Char Char Char Char"/>
    <w:basedOn w:val="866"/>
    <w:next w:val="1131"/>
    <w:link w:val="847"/>
    <w:uiPriority w:val="99"/>
    <w:qFormat/>
    <w:pPr>
      <w:spacing w:line="360" w:lineRule="auto"/>
    </w:pPr>
    <w:rPr>
      <w:rFonts w:ascii="Tahoma" w:hAnsi="Tahoma"/>
      <w:sz w:val="24"/>
      <w:szCs w:val="24"/>
    </w:rPr>
  </w:style>
  <w:style w:type="paragraph" w:styleId="1132">
    <w:name w:val="表格1"/>
    <w:basedOn w:val="847"/>
    <w:next w:val="1132"/>
    <w:link w:val="847"/>
    <w:uiPriority w:val="99"/>
    <w:qFormat/>
    <w:rPr>
      <w:rFonts w:ascii="宋体"/>
      <w:szCs w:val="21"/>
    </w:rPr>
  </w:style>
  <w:style w:type="paragraph" w:styleId="1133">
    <w:name w:val="丁华标题2"/>
    <w:basedOn w:val="936"/>
    <w:next w:val="1125"/>
    <w:link w:val="847"/>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134">
    <w:name w:val="段落"/>
    <w:basedOn w:val="847"/>
    <w:next w:val="1134"/>
    <w:link w:val="847"/>
    <w:uiPriority w:val="99"/>
    <w:qFormat/>
    <w:pPr>
      <w:ind w:firstLine="480"/>
      <w:spacing w:line="460" w:lineRule="exact"/>
    </w:pPr>
    <w:rPr>
      <w:sz w:val="24"/>
    </w:rPr>
  </w:style>
  <w:style w:type="paragraph" w:styleId="1135">
    <w:name w:val="xl111"/>
    <w:basedOn w:val="847"/>
    <w:next w:val="1135"/>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6">
    <w:name w:val="font7"/>
    <w:basedOn w:val="847"/>
    <w:next w:val="1136"/>
    <w:link w:val="847"/>
    <w:qFormat/>
    <w:pPr>
      <w:jc w:val="left"/>
      <w:spacing w:before="100" w:beforeAutospacing="1" w:after="100" w:afterAutospacing="1"/>
      <w:widowControl/>
    </w:pPr>
    <w:rPr>
      <w:rFonts w:ascii="Arial" w:hAnsi="Arial" w:cs="Arial"/>
      <w:color w:val="000000"/>
      <w:sz w:val="20"/>
    </w:rPr>
  </w:style>
  <w:style w:type="paragraph" w:styleId="1137">
    <w:name w:val="Char Char Char"/>
    <w:basedOn w:val="866"/>
    <w:next w:val="1137"/>
    <w:link w:val="847"/>
    <w:uiPriority w:val="99"/>
    <w:qFormat/>
    <w:pPr>
      <w:spacing w:line="436" w:lineRule="exact"/>
    </w:pPr>
    <w:rPr>
      <w:szCs w:val="24"/>
    </w:rPr>
  </w:style>
  <w:style w:type="paragraph" w:styleId="1138">
    <w:name w:val="Char1"/>
    <w:basedOn w:val="847"/>
    <w:next w:val="1138"/>
    <w:link w:val="847"/>
    <w:uiPriority w:val="99"/>
    <w:qFormat/>
    <w:pPr>
      <w:jc w:val="left"/>
      <w:spacing w:after="160" w:line="240" w:lineRule="exact"/>
      <w:widowControl/>
    </w:pPr>
    <w:rPr>
      <w:rFonts w:ascii="Verdana" w:hAnsi="Verdana" w:eastAsia="仿宋_GB2312"/>
      <w:sz w:val="24"/>
      <w:lang w:eastAsia="en-US"/>
    </w:rPr>
  </w:style>
  <w:style w:type="paragraph" w:styleId="1139">
    <w:name w:val="默认段落字体 Para Char Char Char Char Char Char Char"/>
    <w:basedOn w:val="847"/>
    <w:next w:val="1139"/>
    <w:link w:val="847"/>
    <w:uiPriority w:val="99"/>
    <w:qFormat/>
  </w:style>
  <w:style w:type="paragraph" w:styleId="1140">
    <w:name w:val="列出段落"/>
    <w:basedOn w:val="847"/>
    <w:next w:val="1140"/>
    <w:link w:val="847"/>
    <w:uiPriority w:val="99"/>
    <w:qFormat/>
    <w:pPr>
      <w:ind w:firstLine="420"/>
    </w:pPr>
    <w:rPr>
      <w:rFonts w:ascii="Calibri" w:hAnsi="Calibri"/>
      <w:szCs w:val="22"/>
    </w:rPr>
  </w:style>
  <w:style w:type="paragraph" w:styleId="1141">
    <w:name w:val="xl112"/>
    <w:basedOn w:val="847"/>
    <w:next w:val="114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42">
    <w:name w:val="xl25"/>
    <w:basedOn w:val="847"/>
    <w:next w:val="1142"/>
    <w:link w:val="847"/>
    <w:uiPriority w:val="99"/>
    <w:qFormat/>
    <w:pPr>
      <w:jc w:val="center"/>
      <w:spacing w:before="100" w:beforeAutospacing="1" w:after="100" w:afterAutospacing="1"/>
      <w:widowControl/>
      <w:pBdr>
        <w:right w:val="single" w:color="000000" w:sz="4" w:space="0"/>
      </w:pBdr>
    </w:pPr>
    <w:rPr>
      <w:szCs w:val="21"/>
    </w:rPr>
  </w:style>
  <w:style w:type="paragraph" w:styleId="1143">
    <w:name w:val="无间隔"/>
    <w:next w:val="1143"/>
    <w:link w:val="847"/>
    <w:uiPriority w:val="1"/>
    <w:qFormat/>
    <w:pPr>
      <w:jc w:val="both"/>
      <w:widowControl w:val="off"/>
    </w:pPr>
    <w:rPr>
      <w:sz w:val="21"/>
      <w:lang w:val="en-US" w:eastAsia="zh-CN" w:bidi="ar-SA"/>
    </w:rPr>
  </w:style>
  <w:style w:type="paragraph" w:styleId="1144">
    <w:name w:val="xl108"/>
    <w:basedOn w:val="847"/>
    <w:next w:val="1144"/>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5">
    <w:name w:val="列出段落1"/>
    <w:basedOn w:val="847"/>
    <w:next w:val="1145"/>
    <w:link w:val="847"/>
    <w:uiPriority w:val="99"/>
    <w:qFormat/>
    <w:pPr>
      <w:contextualSpacing/>
      <w:ind w:left="720"/>
      <w:jc w:val="left"/>
      <w:widowControl/>
    </w:pPr>
    <w:rPr>
      <w:rFonts w:ascii="Arial" w:hAnsi="Arial" w:eastAsia="黑体"/>
      <w:sz w:val="24"/>
      <w:szCs w:val="24"/>
      <w:lang w:eastAsia="en-US"/>
    </w:rPr>
  </w:style>
  <w:style w:type="paragraph" w:styleId="1146">
    <w:name w:val="p0"/>
    <w:basedOn w:val="847"/>
    <w:next w:val="1146"/>
    <w:link w:val="847"/>
    <w:qFormat/>
    <w:pPr>
      <w:widowControl/>
    </w:pPr>
    <w:rPr>
      <w:szCs w:val="21"/>
    </w:rPr>
  </w:style>
  <w:style w:type="paragraph" w:styleId="1147">
    <w:name w:val="xl115"/>
    <w:basedOn w:val="847"/>
    <w:next w:val="1147"/>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48">
    <w:name w:val="xl116"/>
    <w:basedOn w:val="847"/>
    <w:next w:val="1148"/>
    <w:link w:val="84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9">
    <w:name w:val="模板正文"/>
    <w:basedOn w:val="847"/>
    <w:next w:val="1149"/>
    <w:link w:val="847"/>
    <w:qFormat/>
    <w:pPr>
      <w:ind w:firstLine="200"/>
      <w:spacing w:before="120" w:line="360" w:lineRule="auto"/>
    </w:pPr>
    <w:rPr>
      <w:rFonts w:eastAsia="仿宋_GB2312"/>
      <w:sz w:val="24"/>
      <w:szCs w:val="21"/>
    </w:rPr>
  </w:style>
  <w:style w:type="paragraph" w:styleId="1150">
    <w:name w:val="Item Step in Table"/>
    <w:next w:val="1150"/>
    <w:link w:val="847"/>
    <w:uiPriority w:val="9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51">
    <w:name w:val="丁华标题3"/>
    <w:basedOn w:val="1133"/>
    <w:next w:val="1125"/>
    <w:link w:val="847"/>
    <w:uiPriority w:val="99"/>
    <w:qFormat/>
    <w:pPr>
      <w:numPr>
        <w:ilvl w:val="0"/>
        <w:numId w:val="0"/>
      </w:numPr>
      <w:ind w:left="1980" w:hanging="420"/>
      <w:spacing w:after="0"/>
      <w:tabs>
        <w:tab w:val="left" w:pos="1004" w:leader="none"/>
        <w:tab w:val="left" w:pos="1470" w:leader="none"/>
        <w:tab w:val="left" w:pos="1980" w:leader="none"/>
      </w:tabs>
      <w:outlineLvl w:val="2"/>
    </w:pPr>
    <w:rPr>
      <w:sz w:val="24"/>
    </w:rPr>
  </w:style>
  <w:style w:type="paragraph" w:styleId="1152">
    <w:name w:val="丁华标题1"/>
    <w:basedOn w:val="1100"/>
    <w:next w:val="1125"/>
    <w:link w:val="847"/>
    <w:uiPriority w:val="99"/>
    <w:qFormat/>
    <w:pPr>
      <w:numPr>
        <w:ilvl w:val="0"/>
        <w:numId w:val="2"/>
      </w:numPr>
      <w:ind w:firstLine="0"/>
      <w:jc w:val="left"/>
      <w:keepLines/>
      <w:spacing w:before="0" w:line="578" w:lineRule="auto"/>
      <w:tabs>
        <w:tab w:val="left" w:pos="567" w:leader="none"/>
      </w:tabs>
    </w:pPr>
    <w:rPr>
      <w:rFonts w:ascii="Times New Roman"/>
      <w:b w:val="0"/>
      <w:sz w:val="32"/>
    </w:rPr>
  </w:style>
  <w:style w:type="paragraph" w:styleId="1153">
    <w:name w:val="Char Char Char Char Char Char Char Char Char Char Char1 Char Char Char1"/>
    <w:basedOn w:val="847"/>
    <w:next w:val="1153"/>
    <w:link w:val="847"/>
    <w:uiPriority w:val="99"/>
    <w:semiHidden/>
    <w:qFormat/>
    <w:pPr>
      <w:ind w:firstLine="200"/>
      <w:jc w:val="left"/>
    </w:pPr>
    <w:rPr>
      <w:rFonts w:ascii="Tahoma" w:hAnsi="Tahoma"/>
      <w:sz w:val="24"/>
      <w:szCs w:val="24"/>
    </w:rPr>
  </w:style>
  <w:style w:type="paragraph" w:styleId="1154">
    <w:name w:val="xl114"/>
    <w:basedOn w:val="847"/>
    <w:next w:val="1154"/>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55">
    <w:name w:val="论文正文"/>
    <w:basedOn w:val="887"/>
    <w:next w:val="1155"/>
    <w:link w:val="847"/>
    <w:uiPriority w:val="99"/>
    <w:qFormat/>
    <w:pPr>
      <w:ind w:left="0" w:firstLine="200"/>
      <w:jc w:val="left"/>
      <w:spacing w:line="360" w:lineRule="auto"/>
    </w:pPr>
    <w:rPr>
      <w:sz w:val="28"/>
      <w:szCs w:val="24"/>
    </w:rPr>
  </w:style>
  <w:style w:type="paragraph" w:styleId="1156">
    <w:name w:val="Char Char Char Char Char Char Char Char Char Char Char Char Char"/>
    <w:basedOn w:val="866"/>
    <w:next w:val="1156"/>
    <w:link w:val="847"/>
    <w:uiPriority w:val="99"/>
    <w:qFormat/>
    <w:rPr>
      <w:rFonts w:ascii="Tahoma" w:hAnsi="Tahoma"/>
      <w:sz w:val="24"/>
      <w:szCs w:val="24"/>
    </w:rPr>
  </w:style>
  <w:style w:type="paragraph" w:styleId="1157">
    <w:name w:val="样式"/>
    <w:basedOn w:val="847"/>
    <w:next w:val="873"/>
    <w:link w:val="847"/>
    <w:uiPriority w:val="99"/>
    <w:qFormat/>
    <w:rPr>
      <w:rFonts w:ascii="楷体_GB2312" w:hAnsi="Arial" w:eastAsia="楷体_GB2312"/>
      <w:sz w:val="28"/>
    </w:rPr>
  </w:style>
  <w:style w:type="paragraph" w:styleId="1158">
    <w:name w:val="List Paragraph1"/>
    <w:basedOn w:val="847"/>
    <w:next w:val="1158"/>
    <w:link w:val="847"/>
    <w:uiPriority w:val="99"/>
    <w:qFormat/>
    <w:pPr>
      <w:ind w:firstLine="420"/>
    </w:pPr>
    <w:rPr>
      <w:szCs w:val="24"/>
    </w:rPr>
  </w:style>
  <w:style w:type="paragraph" w:styleId="1159">
    <w:name w:val="xl110"/>
    <w:basedOn w:val="847"/>
    <w:next w:val="1159"/>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60">
    <w:name w:val="Bullets L1"/>
    <w:basedOn w:val="847"/>
    <w:next w:val="1160"/>
    <w:link w:val="847"/>
    <w:uiPriority w:val="99"/>
    <w:qFormat/>
    <w:pPr>
      <w:numPr>
        <w:ilvl w:val="0"/>
        <w:numId w:val="4"/>
      </w:numPr>
      <w:jc w:val="left"/>
      <w:spacing w:before="60" w:after="60"/>
      <w:widowControl/>
      <w:tabs>
        <w:tab w:val="left" w:pos="360" w:leader="none"/>
      </w:tabs>
    </w:pPr>
    <w:rPr>
      <w:rFonts w:ascii="Arial" w:hAnsi="Arial"/>
      <w:sz w:val="20"/>
    </w:rPr>
  </w:style>
  <w:style w:type="paragraph" w:styleId="1161">
    <w:name w:val="列出段落2"/>
    <w:basedOn w:val="847"/>
    <w:next w:val="1161"/>
    <w:link w:val="847"/>
    <w:uiPriority w:val="34"/>
    <w:qFormat/>
    <w:pPr>
      <w:ind w:firstLine="420"/>
    </w:pPr>
  </w:style>
  <w:style w:type="paragraph" w:styleId="1162">
    <w:name w:val="标题6"/>
    <w:basedOn w:val="1102"/>
    <w:next w:val="1162"/>
    <w:link w:val="847"/>
    <w:uiPriority w:val="99"/>
    <w:qFormat/>
    <w:pPr>
      <w:numPr>
        <w:ilvl w:val="0"/>
        <w:numId w:val="5"/>
      </w:numPr>
      <w:keepLines/>
      <w:tabs>
        <w:tab w:val="left" w:pos="420" w:leader="none"/>
      </w:tabs>
    </w:pPr>
    <w:rPr>
      <w:b w:val="0"/>
      <w:sz w:val="24"/>
    </w:rPr>
  </w:style>
  <w:style w:type="paragraph" w:styleId="1163">
    <w:name w:val="TOC 标题11"/>
    <w:basedOn w:val="1100"/>
    <w:next w:val="847"/>
    <w:link w:val="847"/>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64">
    <w:name w:val="List Paragraph2"/>
    <w:basedOn w:val="847"/>
    <w:next w:val="1164"/>
    <w:link w:val="847"/>
    <w:uiPriority w:val="34"/>
    <w:qFormat/>
    <w:pPr>
      <w:ind w:firstLine="420"/>
    </w:pPr>
  </w:style>
  <w:style w:type="paragraph" w:styleId="1165">
    <w:name w:val="font5"/>
    <w:basedOn w:val="847"/>
    <w:next w:val="1165"/>
    <w:link w:val="847"/>
    <w:qFormat/>
    <w:pPr>
      <w:jc w:val="left"/>
      <w:spacing w:before="100" w:beforeAutospacing="1" w:after="100" w:afterAutospacing="1"/>
      <w:widowControl/>
    </w:pPr>
    <w:rPr>
      <w:rFonts w:ascii="宋体" w:hAnsi="宋体" w:cs="宋体"/>
      <w:sz w:val="18"/>
      <w:szCs w:val="18"/>
    </w:rPr>
  </w:style>
  <w:style w:type="paragraph" w:styleId="1166">
    <w:name w:val="普通正文"/>
    <w:basedOn w:val="847"/>
    <w:next w:val="1166"/>
    <w:link w:val="847"/>
    <w:qFormat/>
    <w:pPr>
      <w:ind w:firstLine="480"/>
      <w:jc w:val="left"/>
      <w:spacing w:before="120" w:after="120" w:line="360" w:lineRule="auto"/>
    </w:pPr>
    <w:rPr>
      <w:rFonts w:ascii="Arial" w:hAnsi="Arial" w:cs="Arial"/>
      <w:sz w:val="24"/>
      <w:szCs w:val="24"/>
    </w:rPr>
  </w:style>
  <w:style w:type="paragraph" w:styleId="1167">
    <w:name w:val="列出段落3"/>
    <w:basedOn w:val="847"/>
    <w:next w:val="1167"/>
    <w:link w:val="847"/>
    <w:uiPriority w:val="34"/>
    <w:qFormat/>
    <w:pPr>
      <w:ind w:firstLine="420"/>
    </w:pPr>
  </w:style>
  <w:style w:type="paragraph" w:styleId="1168">
    <w:name w:val="Default"/>
    <w:next w:val="1168"/>
    <w:link w:val="847"/>
    <w:qFormat/>
    <w:pPr>
      <w:spacing w:after="200" w:line="276" w:lineRule="auto"/>
      <w:widowControl w:val="off"/>
    </w:pPr>
    <w:rPr>
      <w:rFonts w:ascii="宋体" w:cs="宋体"/>
      <w:color w:val="000000"/>
      <w:sz w:val="24"/>
      <w:szCs w:val="24"/>
      <w:lang w:val="en-US" w:eastAsia="zh-CN" w:bidi="ar-SA"/>
    </w:rPr>
  </w:style>
  <w:style w:type="paragraph" w:styleId="1169">
    <w:name w:val="首行缩进"/>
    <w:basedOn w:val="847"/>
    <w:next w:val="1169"/>
    <w:link w:val="847"/>
    <w:qFormat/>
    <w:pPr>
      <w:ind w:firstLine="480"/>
      <w:jc w:val="left"/>
      <w:spacing w:line="360" w:lineRule="auto"/>
    </w:pPr>
    <w:rPr>
      <w:rFonts w:ascii="宋体" w:hAnsi="宋体" w:cs="宋体"/>
      <w:sz w:val="24"/>
      <w:szCs w:val="24"/>
    </w:rPr>
  </w:style>
  <w:style w:type="paragraph" w:styleId="1170">
    <w:name w:val="Table Paragraph"/>
    <w:basedOn w:val="847"/>
    <w:next w:val="1170"/>
    <w:link w:val="847"/>
    <w:qFormat/>
    <w:pPr>
      <w:jc w:val="left"/>
    </w:pPr>
    <w:rPr>
      <w:rFonts w:ascii="宋体" w:hAnsi="宋体" w:cs="宋体"/>
      <w:sz w:val="24"/>
      <w:szCs w:val="24"/>
    </w:rPr>
  </w:style>
  <w:style w:type="paragraph" w:styleId="1171">
    <w:name w:val="msonormal"/>
    <w:basedOn w:val="847"/>
    <w:next w:val="1171"/>
    <w:link w:val="847"/>
    <w:qFormat/>
    <w:pPr>
      <w:jc w:val="left"/>
      <w:spacing w:before="100" w:beforeAutospacing="1" w:after="100" w:afterAutospacing="1"/>
      <w:widowControl/>
    </w:pPr>
    <w:rPr>
      <w:rFonts w:ascii="宋体" w:hAnsi="宋体" w:cs="宋体"/>
      <w:sz w:val="24"/>
      <w:szCs w:val="24"/>
    </w:rPr>
  </w:style>
  <w:style w:type="paragraph" w:styleId="1172">
    <w:name w:val="reader-word-layer"/>
    <w:basedOn w:val="847"/>
    <w:next w:val="1172"/>
    <w:link w:val="847"/>
    <w:qFormat/>
    <w:pPr>
      <w:jc w:val="left"/>
      <w:spacing w:before="100" w:beforeAutospacing="1" w:after="100" w:afterAutospacing="1"/>
      <w:widowControl/>
    </w:pPr>
    <w:rPr>
      <w:rFonts w:ascii="宋体" w:hAnsi="宋体" w:cs="宋体"/>
      <w:sz w:val="24"/>
      <w:szCs w:val="24"/>
    </w:rPr>
  </w:style>
  <w:style w:type="character" w:styleId="1173">
    <w:name w:val="15"/>
    <w:next w:val="1173"/>
    <w:link w:val="847"/>
    <w:qFormat/>
    <w:rPr>
      <w:rFonts w:ascii="Times New Roman" w:hAnsi="Times New Roman" w:cs="Times New Roman"/>
      <w:b/>
      <w:bCs/>
    </w:rPr>
  </w:style>
  <w:style w:type="paragraph" w:styleId="1174">
    <w:name w:val="普通(网站)1"/>
    <w:basedOn w:val="847"/>
    <w:next w:val="1174"/>
    <w:link w:val="847"/>
    <w:qFormat/>
    <w:pPr>
      <w:spacing w:before="100" w:beforeAutospacing="1" w:after="100" w:afterAutospacing="1"/>
      <w:widowControl/>
    </w:pPr>
    <w:rPr>
      <w:rFonts w:ascii="宋体" w:hAnsi="宋体" w:cs="宋体"/>
      <w:sz w:val="24"/>
    </w:rPr>
  </w:style>
  <w:style w:type="table" w:styleId="1175">
    <w:name w:val="table"/>
    <w:basedOn w:val="858"/>
    <w:next w:val="1175"/>
    <w:link w:val="847"/>
    <w:qFormat/>
    <w:tblPr/>
  </w:style>
  <w:style w:type="table" w:styleId="1176">
    <w:name w:val="Table Normal_0"/>
    <w:next w:val="1176"/>
    <w:link w:val="847"/>
    <w:qFormat/>
    <w:rPr>
      <w:lang w:val="en-US" w:eastAsia="en-US" w:bidi="ar-SA"/>
    </w:rPr>
    <w:tblPr/>
  </w:style>
  <w:style w:type="character" w:styleId="1177">
    <w:name w:val="rvts28"/>
    <w:next w:val="1177"/>
    <w:link w:val="847"/>
    <w:uiPriority w:val="99"/>
    <w:qFormat/>
    <w:rPr>
      <w:rFonts w:ascii="KNLe" w:hAnsi="KNLe"/>
      <w:color w:val="000000"/>
    </w:rPr>
  </w:style>
  <w:style w:type="paragraph" w:styleId="1178">
    <w:name w:val="修订1"/>
    <w:next w:val="1178"/>
    <w:link w:val="847"/>
    <w:uiPriority w:val="99"/>
    <w:unhideWhenUsed/>
    <w:qFormat/>
    <w:rPr>
      <w:sz w:val="21"/>
      <w:lang w:val="en-US" w:eastAsia="zh-CN" w:bidi="ar-SA"/>
    </w:rPr>
  </w:style>
  <w:style w:type="paragraph" w:styleId="1179">
    <w:name w:val="修订2"/>
    <w:next w:val="1179"/>
    <w:link w:val="847"/>
    <w:uiPriority w:val="99"/>
    <w:unhideWhenUsed/>
    <w:qFormat/>
    <w:rPr>
      <w:sz w:val="21"/>
      <w:lang w:val="en-US" w:eastAsia="zh-CN" w:bidi="ar-SA"/>
    </w:rPr>
  </w:style>
  <w:style w:type="character" w:styleId="14784" w:default="1">
    <w:name w:val="Default Paragraph Font"/>
    <w:uiPriority w:val="1"/>
    <w:semiHidden/>
    <w:unhideWhenUsed/>
  </w:style>
  <w:style w:type="numbering" w:styleId="14785" w:default="1">
    <w:name w:val="No List"/>
    <w:uiPriority w:val="99"/>
    <w:semiHidden/>
    <w:unhideWhenUsed/>
  </w:style>
  <w:style w:type="table" w:styleId="147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王玉雯</cp:lastModifiedBy>
  <cp:revision>4</cp:revision>
  <dcterms:created xsi:type="dcterms:W3CDTF">2026-09-29T02:24:00Z</dcterms:created>
  <dcterms:modified xsi:type="dcterms:W3CDTF">2026-09-30T01:47:20Z</dcterms:modified>
</cp:coreProperties>
</file>