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b/>
          <w:sz w:val="84"/>
          <w:szCs w:val="84"/>
          <w:highlight w:val="none"/>
        </w:rPr>
      </w:pPr>
      <w:r>
        <w:rPr>
          <w:rFonts w:ascii="黑体" w:eastAsia="黑体"/>
          <w:b/>
          <w:sz w:val="84"/>
          <w:szCs w:val="84"/>
          <w:highlight w:val="none"/>
        </w:rPr>
      </w:r>
      <w:r/>
    </w:p>
    <w:p>
      <w:pPr>
        <w:jc w:val="center"/>
        <w:rPr>
          <w:rFonts w:ascii="宋体"/>
          <w:sz w:val="84"/>
          <w:szCs w:val="84"/>
          <w:highlight w:val="none"/>
        </w:rPr>
      </w:pPr>
      <w:r>
        <w:rPr>
          <w:rFonts w:hint="eastAsia" w:ascii="黑体" w:eastAsia="黑体"/>
          <w:sz w:val="84"/>
          <w:szCs w:val="84"/>
          <w:highlight w:val="none"/>
        </w:rPr>
        <w:t xml:space="preserve">竞争性磋商文件</w:t>
      </w:r>
      <w:r/>
    </w:p>
    <w:p>
      <w:pPr>
        <w:rPr>
          <w:rFonts w:ascii="宋体"/>
          <w:sz w:val="32"/>
          <w:highlight w:val="none"/>
        </w:rPr>
      </w:pPr>
      <w:r>
        <w:rPr>
          <w:rFonts w:ascii="宋体"/>
          <w:sz w:val="32"/>
          <w:highlight w:val="none"/>
        </w:rPr>
      </w:r>
      <w:r/>
    </w:p>
    <w:p>
      <w:pPr>
        <w:tabs>
          <w:tab w:val="left" w:pos="1140" w:leader="none"/>
        </w:tabs>
        <w:rPr>
          <w:rFonts w:ascii="宋体"/>
          <w:sz w:val="44"/>
          <w:highlight w:val="none"/>
        </w:rPr>
      </w:pPr>
      <w:r>
        <w:rPr>
          <w:rFonts w:ascii="宋体"/>
          <w:sz w:val="44"/>
          <w:highlight w:val="none"/>
        </w:rPr>
        <w:tab/>
      </w:r>
      <w:r/>
    </w:p>
    <w:p>
      <w:pPr>
        <w:ind w:firstLine="180"/>
        <w:spacing w:before="800"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采购编号</w:t>
      </w:r>
      <w:r>
        <w:rPr>
          <w:rFonts w:ascii="宋体" w:hAnsi="宋体"/>
          <w:sz w:val="36"/>
          <w:szCs w:val="36"/>
          <w:highlight w:val="none"/>
        </w:rPr>
        <w:t xml:space="preserve">：</w:t>
      </w:r>
      <w:r>
        <w:rPr>
          <w:rFonts w:hint="eastAsia" w:ascii="宋体" w:hAnsi="宋体"/>
          <w:sz w:val="36"/>
          <w:szCs w:val="36"/>
          <w:highlight w:val="none"/>
          <w:lang w:eastAsia="zh-CN"/>
        </w:rPr>
        <w:t xml:space="preserve">JSZC-320114-JCZJ-C2026-0013</w:t>
      </w:r>
      <w:r>
        <w:rPr>
          <w:rFonts w:hint="eastAsia" w:ascii="宋体" w:hAnsi="宋体"/>
          <w:sz w:val="36"/>
          <w:szCs w:val="36"/>
          <w:highlight w:val="none"/>
          <w:lang w:val="en-US" w:eastAsia="zh-CN"/>
        </w:rPr>
        <w:t xml:space="preserve"> </w:t>
      </w:r>
      <w:r>
        <w:rPr>
          <w:rFonts w:hint="eastAsia" w:ascii="宋体" w:hAnsi="宋体"/>
          <w:sz w:val="36"/>
          <w:szCs w:val="36"/>
          <w:highlight w:val="none"/>
          <w:lang w:eastAsia="zh-CN"/>
        </w:rPr>
        <w:t xml:space="preserve"> </w:t>
      </w:r>
      <w:r/>
    </w:p>
    <w:p>
      <w:pPr>
        <w:ind w:left="134"/>
        <w:spacing w:before="13" w:line="360" w:lineRule="auto"/>
        <w:rPr>
          <w:rFonts w:hint="eastAsia" w:ascii="宋体" w:hAnsi="宋体" w:eastAsia="宋体"/>
          <w:bCs/>
          <w:spacing w:val="-13"/>
          <w:sz w:val="36"/>
          <w:szCs w:val="36"/>
          <w:highlight w:val="none"/>
          <w:lang w:eastAsia="zh-CN"/>
        </w:rPr>
      </w:pPr>
      <w:r>
        <w:rPr>
          <w:rFonts w:hint="eastAsia" w:ascii="宋体" w:hAnsi="宋体"/>
          <w:sz w:val="36"/>
          <w:szCs w:val="36"/>
          <w:highlight w:val="none"/>
        </w:rPr>
        <w:t xml:space="preserve">采购项目</w:t>
      </w:r>
      <w:r>
        <w:rPr>
          <w:rFonts w:ascii="宋体" w:hAnsi="宋体"/>
          <w:sz w:val="36"/>
          <w:szCs w:val="36"/>
          <w:highlight w:val="none"/>
        </w:rPr>
        <w:t xml:space="preserve">：</w:t>
      </w:r>
      <w:r>
        <w:rPr>
          <w:rFonts w:hint="eastAsia" w:ascii="宋体" w:hAnsi="宋体"/>
          <w:sz w:val="36"/>
          <w:szCs w:val="36"/>
          <w:highlight w:val="none"/>
          <w:lang w:eastAsia="zh-CN"/>
        </w:rPr>
        <w:t xml:space="preserve">花神科技园景观升级改造项目施工</w:t>
      </w:r>
      <w:r/>
    </w:p>
    <w:p>
      <w:pPr>
        <w:ind w:firstLine="180"/>
        <w:spacing w:before="13" w:line="360" w:lineRule="auto"/>
        <w:rPr>
          <w:rFonts w:hint="eastAsia" w:ascii="宋体" w:hAnsi="宋体" w:eastAsia="宋体"/>
          <w:sz w:val="36"/>
          <w:szCs w:val="36"/>
          <w:highlight w:val="none"/>
          <w:lang w:eastAsia="zh-CN"/>
        </w:rPr>
      </w:pPr>
      <w:r>
        <w:rPr>
          <w:rFonts w:hint="eastAsia" w:ascii="宋体" w:hAnsi="宋体"/>
          <w:sz w:val="36"/>
          <w:szCs w:val="36"/>
          <w:highlight w:val="none"/>
        </w:rPr>
        <w:t xml:space="preserve">采购单位：</w:t>
      </w:r>
      <w:r>
        <w:rPr>
          <w:rFonts w:hint="eastAsia" w:ascii="宋体" w:hAnsi="宋体"/>
          <w:sz w:val="36"/>
          <w:szCs w:val="36"/>
          <w:highlight w:val="none"/>
          <w:lang w:eastAsia="zh-CN"/>
        </w:rPr>
        <w:t xml:space="preserve">南京市雨花台区人民政府雨花街道办事处</w:t>
      </w:r>
      <w:r/>
    </w:p>
    <w:p>
      <w:pPr>
        <w:ind w:firstLine="180"/>
        <w:spacing w:before="13" w:line="360" w:lineRule="auto"/>
        <w:rPr>
          <w:rFonts w:hint="eastAsia" w:ascii="宋体" w:hAnsi="宋体"/>
          <w:sz w:val="36"/>
          <w:szCs w:val="36"/>
          <w:highlight w:val="none"/>
        </w:rPr>
      </w:pPr>
      <w:r>
        <w:rPr>
          <w:rFonts w:hint="eastAsia" w:ascii="宋体" w:hAnsi="宋体"/>
          <w:sz w:val="36"/>
          <w:szCs w:val="36"/>
          <w:highlight w:val="none"/>
        </w:rPr>
        <w:t xml:space="preserve">采购类别：工程类</w:t>
      </w:r>
      <w:r/>
    </w:p>
    <w:p>
      <w:pPr>
        <w:tabs>
          <w:tab w:val="left" w:pos="1140" w:leader="none"/>
        </w:tabs>
        <w:rPr>
          <w:rFonts w:ascii="宋体"/>
          <w:sz w:val="44"/>
          <w:highlight w:val="none"/>
        </w:rPr>
      </w:pPr>
      <w:r>
        <w:rPr>
          <w:rFonts w:ascii="宋体"/>
          <w:sz w:val="44"/>
          <w:highlight w:val="none"/>
        </w:rPr>
      </w:r>
      <w:r/>
    </w:p>
    <w:p>
      <w:pPr>
        <w:tabs>
          <w:tab w:val="left" w:pos="1140" w:leader="none"/>
        </w:tabs>
        <w:rPr>
          <w:rFonts w:ascii="宋体"/>
          <w:sz w:val="44"/>
          <w:highlight w:val="none"/>
        </w:rPr>
      </w:pPr>
      <w:r>
        <w:rPr>
          <w:rFonts w:ascii="宋体"/>
          <w:sz w:val="44"/>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rPr>
          <w:rFonts w:ascii="黑体" w:eastAsia="黑体"/>
          <w:sz w:val="32"/>
          <w:highlight w:val="none"/>
        </w:rPr>
      </w:pPr>
      <w:r>
        <w:rPr>
          <w:rFonts w:ascii="黑体" w:eastAsia="黑体"/>
          <w:sz w:val="32"/>
          <w:highlight w:val="none"/>
        </w:rPr>
      </w:r>
      <w:r/>
    </w:p>
    <w:p>
      <w:pPr>
        <w:jc w:val="center"/>
        <w:rPr>
          <w:rFonts w:ascii="黑体" w:eastAsia="黑体"/>
          <w:sz w:val="44"/>
          <w:szCs w:val="44"/>
          <w:highlight w:val="none"/>
        </w:rPr>
      </w:pPr>
      <w:r>
        <w:rPr>
          <w:rFonts w:ascii="黑体" w:eastAsia="黑体"/>
          <w:sz w:val="44"/>
          <w:szCs w:val="44"/>
          <w:highlight w:val="none"/>
        </w:rPr>
      </w:r>
      <w:r/>
    </w:p>
    <w:p>
      <w:pPr>
        <w:ind w:firstLine="2520"/>
        <w:spacing w:before="13" w:line="360" w:lineRule="auto"/>
        <w:rPr>
          <w:rFonts w:hint="eastAsia" w:ascii="宋体" w:hAnsi="宋体" w:eastAsia="宋体"/>
          <w:sz w:val="36"/>
          <w:szCs w:val="36"/>
          <w:highlight w:val="none"/>
          <w:lang w:eastAsia="zh-CN"/>
        </w:rPr>
      </w:pPr>
      <w:r>
        <w:rPr>
          <w:rFonts w:hint="eastAsia" w:ascii="宋体" w:hAnsi="宋体"/>
          <w:sz w:val="36"/>
          <w:szCs w:val="36"/>
          <w:highlight w:val="none"/>
          <w:lang w:eastAsia="zh-CN"/>
        </w:rPr>
        <w:t xml:space="preserve">南京建淳造价师事务所有限公司</w:t>
      </w:r>
      <w:r/>
    </w:p>
    <w:p>
      <w:pPr>
        <w:ind w:left="134" w:firstLine="3420"/>
        <w:spacing w:before="13" w:line="360" w:lineRule="auto"/>
        <w:rPr>
          <w:rFonts w:hint="eastAsia" w:ascii="宋体" w:hAnsi="宋体"/>
          <w:sz w:val="36"/>
          <w:szCs w:val="36"/>
          <w:highlight w:val="none"/>
        </w:rPr>
      </w:pPr>
      <w:r>
        <w:rPr>
          <w:rFonts w:hint="eastAsia" w:ascii="宋体" w:hAnsi="宋体"/>
          <w:sz w:val="36"/>
          <w:szCs w:val="36"/>
          <w:highlight w:val="none"/>
        </w:rPr>
        <w:t xml:space="preserve">二〇二</w:t>
      </w:r>
      <w:r>
        <w:rPr>
          <w:rFonts w:hint="eastAsia" w:ascii="宋体" w:hAnsi="宋体"/>
          <w:sz w:val="36"/>
          <w:szCs w:val="36"/>
          <w:highlight w:val="none"/>
          <w:lang w:val="en-US" w:eastAsia="zh-CN"/>
        </w:rPr>
        <w:t xml:space="preserve">六</w:t>
      </w:r>
      <w:r>
        <w:rPr>
          <w:rFonts w:hint="eastAsia" w:ascii="宋体" w:hAnsi="宋体"/>
          <w:sz w:val="36"/>
          <w:szCs w:val="36"/>
          <w:highlight w:val="none"/>
        </w:rPr>
        <w:t xml:space="preserve">年</w:t>
      </w:r>
      <w:r>
        <w:rPr>
          <w:rFonts w:hint="eastAsia" w:ascii="宋体" w:hAnsi="宋体"/>
          <w:sz w:val="36"/>
          <w:szCs w:val="36"/>
          <w:highlight w:val="none"/>
          <w:lang w:val="en-US" w:eastAsia="zh-CN"/>
        </w:rPr>
        <w:t xml:space="preserve">九</w:t>
      </w:r>
      <w:r>
        <w:rPr>
          <w:rFonts w:hint="eastAsia" w:ascii="宋体" w:hAnsi="宋体"/>
          <w:sz w:val="36"/>
          <w:szCs w:val="36"/>
          <w:highlight w:val="none"/>
        </w:rPr>
        <w:t xml:space="preserve">月</w:t>
      </w:r>
      <w:r/>
    </w:p>
    <w:p>
      <w:pPr>
        <w:rPr>
          <w:highlight w:val="none"/>
        </w:rPr>
      </w:pPr>
      <w:r>
        <w:rPr>
          <w:highlight w:val="none"/>
        </w:rPr>
      </w:r>
      <w:r/>
    </w:p>
    <w:p>
      <w:pPr>
        <w:rPr>
          <w:highlight w:val="none"/>
        </w:rPr>
      </w:pPr>
      <w:r>
        <w:rPr>
          <w:highlight w:val="none"/>
        </w:rPr>
      </w:r>
      <w:r/>
    </w:p>
    <w:p>
      <w:pPr>
        <w:spacing w:line="480" w:lineRule="auto"/>
        <w:tabs>
          <w:tab w:val="left" w:pos="1635" w:leader="none"/>
        </w:tabs>
        <w:rPr>
          <w:rFonts w:ascii="宋体"/>
          <w:sz w:val="30"/>
          <w:szCs w:val="30"/>
          <w:highlight w:val="none"/>
        </w:rPr>
      </w:pPr>
      <w:r>
        <w:rPr>
          <w:rFonts w:ascii="宋体"/>
          <w:sz w:val="30"/>
          <w:szCs w:val="30"/>
          <w:highlight w:val="none"/>
        </w:rPr>
      </w:r>
      <w:r/>
    </w:p>
    <w:p>
      <w:pPr>
        <w:spacing w:line="480" w:lineRule="auto"/>
        <w:tabs>
          <w:tab w:val="left" w:pos="1635" w:leader="none"/>
        </w:tabs>
        <w:rPr>
          <w:rFonts w:ascii="宋体"/>
          <w:sz w:val="30"/>
          <w:szCs w:val="30"/>
          <w:highlight w:val="none"/>
        </w:rPr>
      </w:pPr>
      <w:r>
        <w:rPr>
          <w:rFonts w:ascii="宋体"/>
          <w:sz w:val="30"/>
          <w:szCs w:val="30"/>
          <w:highlight w:val="none"/>
        </w:rPr>
      </w:r>
      <w:r/>
    </w:p>
    <w:p>
      <w:pPr>
        <w:ind w:firstLine="442"/>
        <w:jc w:val="center"/>
        <w:spacing w:line="480" w:lineRule="auto"/>
        <w:tabs>
          <w:tab w:val="left" w:pos="1635" w:leader="none"/>
        </w:tabs>
        <w:rPr>
          <w:rFonts w:ascii="宋体"/>
          <w:b/>
          <w:sz w:val="44"/>
          <w:szCs w:val="30"/>
          <w:highlight w:val="none"/>
        </w:rPr>
      </w:pPr>
      <w:r>
        <w:rPr>
          <w:rFonts w:hint="eastAsia" w:ascii="宋体"/>
          <w:b/>
          <w:sz w:val="44"/>
          <w:szCs w:val="30"/>
          <w:highlight w:val="none"/>
        </w:rPr>
        <w:t xml:space="preserve">目  录</w:t>
      </w:r>
      <w:r/>
    </w:p>
    <w:p>
      <w:pPr>
        <w:pStyle w:val="678"/>
        <w:tabs>
          <w:tab w:val="right" w:pos="9459" w:leader="dot"/>
        </w:tabs>
        <w:rPr>
          <w:rFonts w:ascii="宋体"/>
          <w:sz w:val="24"/>
          <w:highlight w:val="none"/>
        </w:rPr>
      </w:pPr>
      <w:r>
        <w:rPr>
          <w:rFonts w:ascii="宋体"/>
          <w:sz w:val="24"/>
          <w:highlight w:val="none"/>
        </w:rPr>
      </w:r>
      <w:r/>
    </w:p>
    <w:p>
      <w:pPr>
        <w:rPr>
          <w:highlight w:val="none"/>
        </w:rPr>
      </w:pPr>
      <w:r>
        <w:rPr>
          <w:highlight w:val="none"/>
        </w:rPr>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第一章  磋商邀请</w:t>
      </w:r>
      <w:r>
        <w:rPr>
          <w:rFonts w:ascii="宋体" w:cs="宋体"/>
          <w:b/>
          <w:sz w:val="24"/>
          <w:highlight w:val="none"/>
        </w:rPr>
        <w:tab/>
      </w:r>
      <w:r>
        <w:rPr>
          <w:rFonts w:ascii="宋体" w:cs="宋体"/>
          <w:b/>
          <w:sz w:val="24"/>
          <w:highlight w:val="none"/>
        </w:rPr>
        <w:t xml:space="preserve">………………………………………………………………3</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第二章  竞争性磋商须知</w:t>
      </w:r>
      <w:r>
        <w:rPr>
          <w:rFonts w:ascii="宋体" w:cs="宋体"/>
          <w:b/>
          <w:sz w:val="24"/>
          <w:highlight w:val="none"/>
        </w:rPr>
        <w:t xml:space="preserve">………………………………………………………7</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第三章  评分标准</w:t>
      </w:r>
      <w:r>
        <w:rPr>
          <w:rFonts w:ascii="宋体" w:cs="宋体"/>
          <w:b/>
          <w:sz w:val="24"/>
          <w:highlight w:val="none"/>
        </w:rPr>
        <w:t xml:space="preserve">……………………………………………………………</w:t>
      </w:r>
      <w:r>
        <w:rPr>
          <w:rFonts w:hint="eastAsia" w:ascii="宋体" w:cs="宋体"/>
          <w:b/>
          <w:sz w:val="24"/>
          <w:highlight w:val="none"/>
        </w:rPr>
        <w:t xml:space="preserve">.21</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第四章  磋商项目需求</w:t>
      </w:r>
      <w:r>
        <w:rPr>
          <w:rFonts w:ascii="宋体" w:cs="宋体"/>
          <w:b/>
          <w:sz w:val="24"/>
          <w:highlight w:val="none"/>
        </w:rPr>
        <w:t xml:space="preserve">…………………………………………………………</w:t>
      </w:r>
      <w:r>
        <w:rPr>
          <w:rFonts w:hint="eastAsia" w:ascii="宋体" w:cs="宋体"/>
          <w:b/>
          <w:sz w:val="24"/>
          <w:highlight w:val="none"/>
        </w:rPr>
        <w:t xml:space="preserve">22</w:t>
      </w:r>
      <w:r/>
    </w:p>
    <w:p>
      <w:pPr>
        <w:ind w:firstLine="542"/>
        <w:jc w:val="left"/>
        <w:spacing w:line="360" w:lineRule="auto"/>
        <w:widowControl/>
        <w:rPr>
          <w:rFonts w:ascii="宋体" w:cs="宋体"/>
          <w:b/>
          <w:sz w:val="24"/>
          <w:highlight w:val="none"/>
        </w:rPr>
      </w:pPr>
      <w:r>
        <w:rPr>
          <w:rFonts w:hint="eastAsia" w:ascii="宋体" w:cs="宋体"/>
          <w:b/>
          <w:sz w:val="24"/>
          <w:highlight w:val="none"/>
        </w:rPr>
        <w:t xml:space="preserve">第五章  合同主要条款及格式</w:t>
      </w:r>
      <w:r>
        <w:rPr>
          <w:rFonts w:ascii="宋体" w:cs="宋体"/>
          <w:b/>
          <w:sz w:val="24"/>
          <w:highlight w:val="none"/>
        </w:rPr>
        <w:t xml:space="preserve">………………………………………………</w:t>
      </w:r>
      <w:r>
        <w:rPr>
          <w:rFonts w:hint="eastAsia" w:ascii="宋体" w:cs="宋体"/>
          <w:b/>
          <w:sz w:val="24"/>
          <w:highlight w:val="none"/>
        </w:rPr>
        <w:t xml:space="preserve">.24</w:t>
      </w:r>
      <w:r/>
    </w:p>
    <w:p>
      <w:pPr>
        <w:ind w:firstLine="590"/>
        <w:rPr>
          <w:highlight w:val="none"/>
        </w:rPr>
      </w:pPr>
      <w:r>
        <w:rPr>
          <w:rFonts w:ascii="宋体" w:cs="宋体"/>
          <w:b/>
          <w:sz w:val="24"/>
          <w:highlight w:val="none"/>
        </w:rPr>
        <w:t xml:space="preserve">第六章</w:t>
      </w:r>
      <w:r>
        <w:rPr>
          <w:rFonts w:hint="eastAsia" w:ascii="宋体" w:cs="宋体"/>
          <w:b/>
          <w:sz w:val="24"/>
          <w:highlight w:val="none"/>
        </w:rPr>
        <w:t xml:space="preserve">  磋商响应文件</w:t>
      </w:r>
      <w:r>
        <w:rPr>
          <w:rFonts w:ascii="宋体" w:cs="宋体"/>
          <w:b/>
          <w:sz w:val="24"/>
          <w:highlight w:val="none"/>
        </w:rPr>
        <w:t xml:space="preserve">………………………………………………………</w:t>
      </w:r>
      <w:r>
        <w:rPr>
          <w:rFonts w:hint="eastAsia" w:ascii="宋体" w:cs="宋体"/>
          <w:b/>
          <w:sz w:val="24"/>
          <w:highlight w:val="none"/>
        </w:rPr>
        <w:t xml:space="preserve">60</w:t>
      </w:r>
      <w:r/>
    </w:p>
    <w:p>
      <w:pPr>
        <w:pStyle w:val="678"/>
        <w:tabs>
          <w:tab w:val="right" w:pos="9345" w:leader="dot"/>
        </w:tabs>
        <w:rPr>
          <w:rFonts w:ascii="宋体"/>
          <w:sz w:val="24"/>
          <w:highlight w:val="none"/>
        </w:rPr>
      </w:pPr>
      <w:r>
        <w:rPr>
          <w:rFonts w:ascii="宋体"/>
          <w:sz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numPr>
          <w:ilvl w:val="0"/>
          <w:numId w:val="3"/>
        </w:numPr>
        <w:jc w:val="center"/>
        <w:spacing w:line="460" w:lineRule="exact"/>
        <w:rPr>
          <w:rFonts w:ascii="黑体" w:eastAsia="黑体"/>
          <w:sz w:val="30"/>
          <w:szCs w:val="30"/>
          <w:highlight w:val="none"/>
        </w:rPr>
        <w:outlineLvl w:val="0"/>
      </w:pPr>
      <w:r/>
      <w:bookmarkStart w:id="0" w:name="_Toc28350"/>
      <w:r/>
      <w:bookmarkStart w:id="1" w:name="_Toc965"/>
      <w:r/>
      <w:bookmarkStart w:id="2" w:name="_Toc5787"/>
      <w:r/>
      <w:bookmarkStart w:id="3" w:name="_Toc19414"/>
      <w:r/>
      <w:bookmarkStart w:id="4" w:name="_Toc15802"/>
      <w:r/>
      <w:bookmarkStart w:id="5" w:name="_Toc5128"/>
      <w:r/>
      <w:bookmarkStart w:id="6" w:name="_Toc15065"/>
      <w:r/>
      <w:bookmarkStart w:id="7" w:name="_Toc7811"/>
      <w:r/>
      <w:bookmarkStart w:id="8" w:name="_Toc21835"/>
      <w:r/>
      <w:bookmarkStart w:id="9" w:name="_Toc22387"/>
      <w:r>
        <w:rPr>
          <w:rFonts w:hint="eastAsia" w:ascii="宋体" w:cs="宋体"/>
          <w:b/>
          <w:spacing w:val="-10"/>
          <w:sz w:val="32"/>
          <w:szCs w:val="36"/>
          <w:highlight w:val="none"/>
        </w:rPr>
        <w:t xml:space="preserve">竞争性磋商</w:t>
      </w:r>
      <w:bookmarkEnd w:id="0"/>
      <w:r/>
      <w:bookmarkEnd w:id="1"/>
      <w:r/>
      <w:bookmarkEnd w:id="2"/>
      <w:r/>
      <w:bookmarkEnd w:id="3"/>
      <w:r/>
      <w:bookmarkEnd w:id="4"/>
      <w:r/>
      <w:bookmarkEnd w:id="5"/>
      <w:r/>
      <w:bookmarkEnd w:id="6"/>
      <w:r/>
      <w:bookmarkEnd w:id="7"/>
      <w:r/>
      <w:bookmarkEnd w:id="8"/>
      <w:r/>
      <w:bookmarkEnd w:id="9"/>
      <w:r>
        <w:rPr>
          <w:rFonts w:hint="eastAsia" w:ascii="宋体" w:cs="宋体"/>
          <w:b/>
          <w:spacing w:val="-10"/>
          <w:sz w:val="32"/>
          <w:szCs w:val="36"/>
          <w:highlight w:val="none"/>
        </w:rPr>
        <w:t xml:space="preserve">公告</w:t>
      </w:r>
      <w:r/>
    </w:p>
    <w:p>
      <w:pPr>
        <w:jc w:val="center"/>
        <w:spacing w:line="360" w:lineRule="auto"/>
        <w:rPr>
          <w:rFonts w:ascii="宋体" w:cs="宋体"/>
          <w:b/>
          <w:sz w:val="32"/>
          <w:szCs w:val="36"/>
          <w:highlight w:val="none"/>
        </w:rPr>
      </w:pPr>
      <w:r>
        <w:rPr>
          <w:rFonts w:ascii="宋体" w:cs="宋体"/>
          <w:b/>
          <w:sz w:val="32"/>
          <w:szCs w:val="36"/>
          <w:highlight w:val="none"/>
        </w:rPr>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项目概况</w:t>
      </w:r>
      <w:r/>
    </w:p>
    <w:p>
      <w:pPr>
        <w:ind w:firstLine="660"/>
        <w:jc w:val="left"/>
        <w:spacing w:line="360" w:lineRule="auto"/>
        <w:widowControl/>
        <w:rPr>
          <w:rFonts w:ascii="宋体" w:cs="宋体"/>
          <w:sz w:val="22"/>
          <w:highlight w:val="none"/>
          <w:u w:val="single"/>
        </w:rPr>
      </w:pPr>
      <w:r>
        <w:rPr>
          <w:rFonts w:hint="eastAsia" w:ascii="宋体" w:cs="宋体"/>
          <w:sz w:val="22"/>
          <w:highlight w:val="none"/>
          <w:u w:val="single"/>
          <w:lang w:eastAsia="zh-CN"/>
        </w:rPr>
        <w:t xml:space="preserve">花神科技园景观升级改造项目施工 </w:t>
      </w:r>
      <w:r>
        <w:rPr>
          <w:rFonts w:hint="eastAsia" w:ascii="宋体" w:cs="宋体"/>
          <w:sz w:val="22"/>
          <w:highlight w:val="none"/>
          <w:u w:val="single"/>
        </w:rPr>
        <w:t xml:space="preserve">采购项目的潜在供应商应在“江苏政府采购网、南京公共采购信息网”自行免费下载 获取采购文件，并于</w:t>
      </w:r>
      <w:r>
        <w:rPr>
          <w:rFonts w:hint="eastAsia" w:ascii="宋体" w:cs="宋体"/>
          <w:sz w:val="22"/>
          <w:highlight w:val="none"/>
          <w:u w:val="single"/>
          <w:lang w:eastAsia="zh-CN"/>
        </w:rPr>
        <w:t xml:space="preserve">2026</w:t>
      </w:r>
      <w:r>
        <w:rPr>
          <w:rFonts w:hint="eastAsia" w:ascii="宋体" w:cs="宋体"/>
          <w:sz w:val="22"/>
          <w:highlight w:val="none"/>
          <w:u w:val="single"/>
        </w:rPr>
        <w:t xml:space="preserve">-</w:t>
      </w:r>
      <w:r>
        <w:rPr>
          <w:rFonts w:hint="eastAsia" w:ascii="宋体" w:cs="宋体"/>
          <w:sz w:val="22"/>
          <w:highlight w:val="none"/>
          <w:u w:val="single"/>
          <w:lang w:val="en-US" w:eastAsia="zh-CN"/>
        </w:rPr>
        <w:t xml:space="preserve">9</w:t>
      </w:r>
      <w:r>
        <w:rPr>
          <w:rFonts w:hint="eastAsia" w:ascii="宋体" w:cs="宋体"/>
          <w:sz w:val="22"/>
          <w:highlight w:val="none"/>
          <w:u w:val="single"/>
        </w:rPr>
        <w:t xml:space="preserve">-</w:t>
      </w:r>
      <w:r>
        <w:rPr>
          <w:rFonts w:hint="eastAsia" w:ascii="宋体" w:cs="宋体"/>
          <w:sz w:val="22"/>
          <w:highlight w:val="none"/>
          <w:u w:val="single"/>
          <w:lang w:val="en-US" w:eastAsia="zh-CN"/>
        </w:rPr>
        <w:t xml:space="preserve">21</w:t>
      </w:r>
      <w:r>
        <w:rPr>
          <w:rFonts w:hint="eastAsia" w:ascii="宋体" w:cs="宋体"/>
          <w:sz w:val="22"/>
          <w:highlight w:val="none"/>
          <w:u w:val="single"/>
        </w:rPr>
        <w:t xml:space="preserve"> 14:</w:t>
      </w:r>
      <w:r>
        <w:rPr>
          <w:rFonts w:hint="eastAsia" w:ascii="宋体" w:cs="宋体"/>
          <w:sz w:val="22"/>
          <w:highlight w:val="none"/>
          <w:u w:val="single"/>
          <w:lang w:val="en-US" w:eastAsia="zh-CN"/>
        </w:rPr>
        <w:t xml:space="preserve">3</w:t>
      </w:r>
      <w:r>
        <w:rPr>
          <w:rFonts w:hint="eastAsia" w:ascii="宋体" w:cs="宋体"/>
          <w:sz w:val="22"/>
          <w:highlight w:val="none"/>
          <w:u w:val="single"/>
        </w:rPr>
        <w:t xml:space="preserve">0 （北京时间）前提交响应文件。 </w:t>
      </w:r>
      <w:r/>
    </w:p>
    <w:p>
      <w:pPr>
        <w:ind w:firstLine="442"/>
        <w:jc w:val="left"/>
        <w:spacing w:line="360" w:lineRule="auto"/>
        <w:widowControl/>
        <w:rPr>
          <w:rFonts w:ascii="宋体" w:cs="宋体"/>
          <w:b/>
          <w:bCs/>
          <w:sz w:val="22"/>
          <w:highlight w:val="none"/>
        </w:rPr>
      </w:pPr>
      <w:r>
        <w:rPr>
          <w:rFonts w:ascii="宋体" w:cs="宋体"/>
          <w:b/>
          <w:bCs/>
          <w:sz w:val="22"/>
          <w:highlight w:val="none"/>
        </w:rPr>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一、项目基本情况</w:t>
      </w:r>
      <w:r/>
    </w:p>
    <w:p>
      <w:pPr>
        <w:ind w:firstLine="440"/>
        <w:jc w:val="left"/>
        <w:spacing w:line="360" w:lineRule="auto"/>
        <w:widowControl/>
        <w:rPr>
          <w:rFonts w:hint="eastAsia" w:ascii="宋体" w:eastAsia="宋体" w:cs="宋体"/>
          <w:bCs/>
          <w:sz w:val="22"/>
          <w:highlight w:val="none"/>
          <w:lang w:eastAsia="zh-CN"/>
        </w:rPr>
      </w:pPr>
      <w:r>
        <w:rPr>
          <w:rFonts w:ascii="宋体" w:cs="宋体"/>
          <w:bCs/>
          <w:sz w:val="22"/>
          <w:highlight w:val="none"/>
        </w:rPr>
        <w:t xml:space="preserve">项目编号：</w:t>
      </w:r>
      <w:r>
        <w:rPr>
          <w:rFonts w:hint="eastAsia" w:ascii="宋体" w:cs="宋体"/>
          <w:bCs/>
          <w:sz w:val="22"/>
          <w:highlight w:val="none"/>
          <w:lang w:eastAsia="zh-CN"/>
        </w:rPr>
        <w:t xml:space="preserve">JSZC-320114-JCZJ-C2026-0013 </w:t>
      </w:r>
      <w:r/>
    </w:p>
    <w:p>
      <w:pPr>
        <w:ind w:firstLine="440"/>
        <w:jc w:val="left"/>
        <w:spacing w:line="360" w:lineRule="auto"/>
        <w:widowControl/>
        <w:rPr>
          <w:rFonts w:ascii="宋体" w:cs="宋体"/>
          <w:bCs/>
          <w:sz w:val="22"/>
          <w:highlight w:val="none"/>
        </w:rPr>
      </w:pPr>
      <w:r>
        <w:rPr>
          <w:rFonts w:ascii="宋体" w:cs="宋体"/>
          <w:bCs/>
          <w:sz w:val="22"/>
          <w:highlight w:val="none"/>
        </w:rPr>
        <w:t xml:space="preserve">项目名称：</w:t>
      </w:r>
      <w:r>
        <w:rPr>
          <w:rFonts w:hint="eastAsia" w:ascii="宋体" w:cs="宋体"/>
          <w:bCs/>
          <w:sz w:val="22"/>
          <w:highlight w:val="none"/>
          <w:lang w:eastAsia="zh-CN"/>
        </w:rPr>
        <w:t xml:space="preserve">花神科技园景观升级改造项目施工</w:t>
      </w:r>
      <w:r>
        <w:rPr>
          <w:rFonts w:hint="eastAsia" w:ascii="宋体" w:cs="宋体"/>
          <w:bCs/>
          <w:sz w:val="22"/>
          <w:highlight w:val="none"/>
        </w:rPr>
        <w:t xml:space="preserve">   </w:t>
      </w:r>
      <w:r/>
    </w:p>
    <w:p>
      <w:pPr>
        <w:ind w:firstLine="440"/>
        <w:jc w:val="left"/>
        <w:spacing w:line="360" w:lineRule="auto"/>
        <w:widowControl/>
        <w:rPr>
          <w:rFonts w:ascii="宋体" w:cs="宋体"/>
          <w:bCs/>
          <w:sz w:val="22"/>
          <w:highlight w:val="none"/>
        </w:rPr>
      </w:pPr>
      <w:r>
        <w:rPr>
          <w:rFonts w:ascii="宋体" w:cs="宋体"/>
          <w:bCs/>
          <w:sz w:val="22"/>
          <w:highlight w:val="none"/>
        </w:rPr>
        <w:t xml:space="preserve">采购方式：竞争性磋商</w:t>
      </w:r>
      <w:r>
        <w:rPr>
          <w:rFonts w:hint="eastAsia" w:ascii="宋体" w:cs="宋体"/>
          <w:bCs/>
          <w:sz w:val="22"/>
          <w:highlight w:val="none"/>
        </w:rPr>
        <w:t xml:space="preserve">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预算金额：</w:t>
      </w:r>
      <w:r>
        <w:rPr>
          <w:rFonts w:hint="eastAsia" w:ascii="宋体" w:cs="宋体"/>
          <w:bCs/>
          <w:sz w:val="22"/>
          <w:highlight w:val="none"/>
          <w:lang w:val="en-US" w:eastAsia="zh-CN"/>
        </w:rPr>
        <w:t xml:space="preserve">364.47</w:t>
      </w:r>
      <w:r>
        <w:rPr>
          <w:rFonts w:hint="eastAsia" w:ascii="宋体" w:cs="宋体"/>
          <w:bCs/>
          <w:sz w:val="22"/>
          <w:highlight w:val="none"/>
        </w:rPr>
        <w:t xml:space="preserve">万元</w:t>
      </w:r>
      <w:r/>
    </w:p>
    <w:p>
      <w:pPr>
        <w:ind w:firstLine="440"/>
        <w:jc w:val="left"/>
        <w:spacing w:line="360" w:lineRule="auto"/>
        <w:widowControl/>
        <w:rPr>
          <w:rFonts w:ascii="宋体" w:cs="宋体"/>
          <w:bCs/>
          <w:sz w:val="22"/>
          <w:highlight w:val="none"/>
        </w:rPr>
      </w:pPr>
      <w:r/>
      <w:bookmarkStart w:id="10" w:name="OLE_LINK9"/>
      <w:r>
        <w:rPr>
          <w:rFonts w:hint="eastAsia" w:ascii="宋体" w:cs="宋体"/>
          <w:bCs/>
          <w:sz w:val="22"/>
          <w:highlight w:val="none"/>
        </w:rPr>
        <w:t xml:space="preserve">最高限价：</w:t>
      </w:r>
      <w:r>
        <w:rPr>
          <w:rFonts w:hint="eastAsia" w:ascii="宋体" w:cs="宋体"/>
          <w:bCs/>
          <w:sz w:val="22"/>
          <w:highlight w:val="none"/>
          <w:lang w:val="en-US" w:eastAsia="zh-CN"/>
        </w:rPr>
        <w:t xml:space="preserve">364.08015</w:t>
      </w:r>
      <w:r>
        <w:rPr>
          <w:rFonts w:hint="eastAsia" w:ascii="宋体" w:cs="宋体"/>
          <w:bCs/>
          <w:sz w:val="22"/>
          <w:highlight w:val="none"/>
        </w:rPr>
        <w:t xml:space="preserve">万元 ，超过最高限价当无效标处理</w:t>
      </w:r>
      <w:bookmarkEnd w:id="10"/>
      <w:r/>
    </w:p>
    <w:p>
      <w:pPr>
        <w:ind w:firstLine="440"/>
        <w:jc w:val="left"/>
        <w:spacing w:line="360" w:lineRule="auto"/>
        <w:widowControl/>
        <w:rPr>
          <w:rFonts w:ascii="宋体" w:cs="宋体"/>
          <w:bCs/>
          <w:sz w:val="22"/>
          <w:highlight w:val="none"/>
        </w:rPr>
      </w:pPr>
      <w:r>
        <w:rPr>
          <w:rFonts w:ascii="宋体" w:cs="宋体"/>
          <w:bCs/>
          <w:sz w:val="22"/>
          <w:highlight w:val="none"/>
        </w:rPr>
        <w:t xml:space="preserve">采购需求：</w:t>
      </w:r>
      <w:r>
        <w:rPr>
          <w:rFonts w:hint="eastAsia" w:ascii="宋体" w:cs="宋体"/>
          <w:bCs/>
          <w:sz w:val="22"/>
          <w:highlight w:val="none"/>
        </w:rPr>
        <w:t xml:space="preserve">本次招标范围包括</w:t>
      </w:r>
      <w:r>
        <w:rPr>
          <w:rFonts w:hint="eastAsia" w:ascii="宋体" w:cs="宋体"/>
          <w:bCs/>
          <w:sz w:val="22"/>
          <w:highlight w:val="none"/>
          <w:lang w:eastAsia="zh-CN"/>
        </w:rPr>
        <w:t xml:space="preserve">花神科技园景观升级改造项目施工</w:t>
      </w:r>
      <w:r>
        <w:rPr>
          <w:rFonts w:hint="eastAsia" w:ascii="宋体" w:cs="宋体"/>
          <w:bCs/>
          <w:sz w:val="22"/>
          <w:highlight w:val="none"/>
        </w:rPr>
        <w:t xml:space="preserve">，具体详见</w:t>
      </w:r>
      <w:r>
        <w:rPr>
          <w:rFonts w:ascii="宋体" w:cs="宋体"/>
          <w:bCs/>
          <w:sz w:val="22"/>
          <w:highlight w:val="none"/>
        </w:rPr>
        <w:t xml:space="preserve">竞争性磋商文件</w:t>
      </w:r>
      <w:r>
        <w:rPr>
          <w:rFonts w:hint="eastAsia" w:ascii="宋体" w:cs="宋体"/>
          <w:bCs/>
          <w:sz w:val="22"/>
          <w:highlight w:val="none"/>
        </w:rPr>
        <w:t xml:space="preserve">。</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合同履行期限</w:t>
      </w:r>
      <w:r>
        <w:rPr>
          <w:rFonts w:ascii="宋体" w:cs="宋体"/>
          <w:bCs/>
          <w:sz w:val="22"/>
          <w:highlight w:val="none"/>
        </w:rPr>
        <w:t xml:space="preserve">：</w:t>
      </w:r>
      <w:r>
        <w:rPr>
          <w:rFonts w:hint="eastAsia" w:ascii="宋体" w:cs="宋体"/>
          <w:bCs/>
          <w:sz w:val="22"/>
          <w:highlight w:val="none"/>
          <w:lang w:val="en-US" w:eastAsia="zh-CN"/>
        </w:rPr>
        <w:t xml:space="preserve">120</w:t>
      </w:r>
      <w:r>
        <w:rPr>
          <w:rFonts w:hint="eastAsia" w:ascii="宋体" w:cs="宋体"/>
          <w:bCs/>
          <w:sz w:val="22"/>
          <w:highlight w:val="none"/>
        </w:rPr>
        <w:t xml:space="preserve">日历天</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本项目（是/否）接受联合体：不接受联合体</w:t>
      </w:r>
      <w:r/>
    </w:p>
    <w:p>
      <w:pPr>
        <w:ind w:firstLine="442"/>
        <w:jc w:val="left"/>
        <w:spacing w:line="360" w:lineRule="auto"/>
        <w:widowControl/>
        <w:rPr>
          <w:rFonts w:ascii="宋体" w:cs="宋体"/>
          <w:b/>
          <w:bCs/>
          <w:sz w:val="22"/>
          <w:highlight w:val="none"/>
        </w:rPr>
      </w:pPr>
      <w:r>
        <w:rPr>
          <w:rFonts w:ascii="宋体" w:cs="宋体"/>
          <w:b/>
          <w:bCs/>
          <w:sz w:val="22"/>
          <w:highlight w:val="none"/>
        </w:rPr>
        <w:t xml:space="preserve">二、申请人的资格要求：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（一）满足《中华人民共和国政府采购法》第二十二条规定：</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（1）具有独立承担民事责任的能力（提供法人或者其他组织的营业执照；供应商为自然人的，提供其身份证明材料）。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（2）具有良好的商业信誉和健全的财务会计制度</w:t>
      </w:r>
      <w:r>
        <w:rPr>
          <w:rFonts w:hint="eastAsia" w:ascii="宋体" w:cs="宋体"/>
          <w:bCs/>
          <w:sz w:val="22"/>
          <w:highlight w:val="none"/>
          <w:lang w:eastAsia="zh-CN"/>
        </w:rPr>
        <w:t xml:space="preserve">（提供参加本次政府采购活动前一年的会计报表或经审计的财务报告或投标截止时间前六个月内银行出具的资信证明，成立不满一个月不需提供）</w:t>
      </w:r>
      <w:r>
        <w:rPr>
          <w:rFonts w:hint="eastAsia" w:ascii="宋体" w:cs="宋体"/>
          <w:bCs/>
          <w:sz w:val="22"/>
          <w:highlight w:val="none"/>
        </w:rPr>
        <w:t xml:space="preserve">。</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（3）具有履行合同所必需的设备和专业技术能力（根据项目需求提供履行合同所必需的设备和专业技术能力的证明材料或声明）。</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（4）有依法缴纳税收和社会保障资金的良好记录（提供参加本次采购活动前半年内（至少一个月）（</w:t>
      </w: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1</w:t>
      </w:r>
      <w:r>
        <w:rPr>
          <w:rFonts w:hint="eastAsia" w:ascii="宋体" w:cs="宋体"/>
          <w:bCs/>
          <w:sz w:val="22"/>
          <w:highlight w:val="none"/>
        </w:rPr>
        <w:t xml:space="preserve">月-</w:t>
      </w: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6</w:t>
      </w:r>
      <w:r>
        <w:rPr>
          <w:rFonts w:hint="eastAsia" w:ascii="宋体" w:cs="宋体"/>
          <w:bCs/>
          <w:sz w:val="22"/>
          <w:highlight w:val="none"/>
        </w:rPr>
        <w:t xml:space="preserve">月）</w:t>
      </w:r>
      <w:r>
        <w:rPr>
          <w:rFonts w:hint="eastAsia" w:ascii="宋体" w:cs="宋体"/>
          <w:bCs/>
          <w:sz w:val="22"/>
          <w:highlight w:val="none"/>
          <w:lang w:val="en-US" w:eastAsia="zh-CN"/>
        </w:rPr>
        <w:t xml:space="preserve">的</w:t>
      </w:r>
      <w:r>
        <w:rPr>
          <w:rFonts w:hint="eastAsia" w:ascii="宋体" w:cs="宋体"/>
          <w:bCs/>
          <w:sz w:val="22"/>
          <w:highlight w:val="none"/>
        </w:rPr>
        <w:t xml:space="preserve">依法缴纳税收和社会保障资金的相关资料）。</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（5）参加采购活动前三年内，在经营活动中没有重大违法记录（提供参加本次采购活动前3年内在经营活动中没有重大违法记录的书面声明）。</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（6）法律、行政法规规定的其他条件。</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（二）落实政府采购政策需满足的资格要求：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（如属于专门面向中小企业采购的项目，供应商应为中小微企业、监狱企业、残疾人福利性单位）本项目按照采用以下第(</w:t>
      </w:r>
      <w:r>
        <w:rPr>
          <w:rFonts w:hint="eastAsia" w:ascii="宋体" w:cs="宋体"/>
          <w:bCs/>
          <w:sz w:val="22"/>
          <w:highlight w:val="none"/>
          <w:lang w:val="en-US" w:eastAsia="zh-CN"/>
        </w:rPr>
        <w:t xml:space="preserve">4</w:t>
      </w:r>
      <w:r>
        <w:rPr>
          <w:rFonts w:hint="eastAsia" w:ascii="宋体" w:cs="宋体"/>
          <w:bCs/>
          <w:sz w:val="22"/>
          <w:highlight w:val="none"/>
        </w:rPr>
        <w:t xml:space="preserve">)种方式落实政府采购促进中小企业发展的要求：</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（1）本项目整体专门面向中小企业采购。</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（2）本项目整体专门面向小微企业采购。</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（3）本项目通过以下第种方式预留部分采购份额采购中小企业服务：</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①本项目要求供应商以联合体形式参加，企业合同金额应当达到的比例为%。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②本项目要求供应商进行合同分包，企业合同金额应当达到的比例为%。</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（4）本项目为非预留份额的采购项目或采购包，执行价格扣除优惠政策，具体详见采购文件。</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（三）本项目的特定资格要求：</w:t>
      </w:r>
      <w:r/>
    </w:p>
    <w:p>
      <w:pPr>
        <w:ind w:firstLine="440"/>
        <w:jc w:val="left"/>
        <w:spacing w:line="360" w:lineRule="auto"/>
        <w:widowControl/>
        <w:rPr>
          <w:rFonts w:ascii="宋体" w:cs="宋体"/>
          <w:bCs/>
          <w:sz w:val="22"/>
          <w:highlight w:val="none"/>
          <w:lang w:val="zh-CN"/>
        </w:rPr>
      </w:pPr>
      <w:r/>
      <w:bookmarkStart w:id="11" w:name="OLE_LINK32"/>
      <w:r/>
      <w:bookmarkStart w:id="12" w:name="OLE_LINK33"/>
      <w:r>
        <w:rPr>
          <w:rFonts w:hint="eastAsia" w:ascii="宋体" w:cs="宋体"/>
          <w:bCs/>
          <w:sz w:val="22"/>
          <w:highlight w:val="none"/>
        </w:rPr>
        <w:t xml:space="preserve">（1）根据建办城[2017]27号文件要求，本项目不设置企业园林绿化资质要求，投标企业无须提供企业资质证书，但必须提供有效的企业法人营业执照。</w:t>
      </w:r>
      <w:r>
        <w:rPr>
          <w:rFonts w:hint="eastAsia" w:ascii="宋体" w:cs="宋体"/>
          <w:bCs/>
          <w:sz w:val="22"/>
          <w:highlight w:val="none"/>
          <w:lang w:val="zh-CN"/>
        </w:rPr>
        <w:t xml:space="preserve">（提供</w:t>
      </w:r>
      <w:r>
        <w:rPr>
          <w:rFonts w:hint="eastAsia" w:ascii="宋体" w:cs="宋体"/>
          <w:bCs/>
          <w:sz w:val="22"/>
          <w:highlight w:val="none"/>
        </w:rPr>
        <w:t xml:space="preserve">有效的</w:t>
      </w:r>
      <w:r>
        <w:rPr>
          <w:rFonts w:hint="eastAsia" w:ascii="宋体" w:cs="宋体"/>
          <w:bCs/>
          <w:sz w:val="22"/>
          <w:highlight w:val="none"/>
          <w:lang w:val="en-US" w:eastAsia="zh-CN"/>
        </w:rPr>
        <w:t xml:space="preserve">证书</w:t>
      </w:r>
      <w:r>
        <w:rPr>
          <w:rFonts w:hint="eastAsia" w:ascii="宋体" w:cs="宋体"/>
          <w:bCs/>
          <w:sz w:val="22"/>
          <w:highlight w:val="none"/>
          <w:lang w:val="zh-CN"/>
        </w:rPr>
        <w:t xml:space="preserve">复印件并加盖公章）；</w:t>
      </w:r>
      <w:r/>
    </w:p>
    <w:p>
      <w:pPr>
        <w:ind w:firstLine="440"/>
        <w:jc w:val="left"/>
        <w:spacing w:line="360" w:lineRule="auto"/>
        <w:widowControl/>
        <w:rPr>
          <w:rFonts w:hint="eastAsia" w:ascii="宋体" w:cs="宋体"/>
          <w:bCs/>
          <w:sz w:val="22"/>
          <w:highlight w:val="none"/>
        </w:rPr>
      </w:pPr>
      <w:r>
        <w:rPr>
          <w:rFonts w:hint="eastAsia" w:ascii="宋体" w:cs="宋体"/>
          <w:bCs/>
          <w:sz w:val="22"/>
          <w:highlight w:val="none"/>
          <w:lang w:val="zh-CN"/>
        </w:rPr>
        <w:t xml:space="preserve">（</w:t>
      </w:r>
      <w:r>
        <w:rPr>
          <w:rFonts w:hint="eastAsia" w:ascii="宋体" w:cs="宋体"/>
          <w:bCs/>
          <w:sz w:val="22"/>
          <w:highlight w:val="none"/>
        </w:rPr>
        <w:t xml:space="preserve">2</w:t>
      </w:r>
      <w:r>
        <w:rPr>
          <w:rFonts w:hint="eastAsia" w:ascii="宋体" w:cs="宋体"/>
          <w:bCs/>
          <w:sz w:val="22"/>
          <w:highlight w:val="none"/>
          <w:lang w:val="zh-CN"/>
        </w:rPr>
        <w:t xml:space="preserve">）</w:t>
      </w:r>
      <w:bookmarkStart w:id="13" w:name="OLE_LINK6"/>
      <w:r>
        <w:rPr>
          <w:rFonts w:hint="eastAsia" w:ascii="宋体" w:cs="宋体"/>
          <w:bCs/>
          <w:sz w:val="22"/>
          <w:highlight w:val="none"/>
          <w:lang w:val="zh-CN"/>
        </w:rPr>
        <w:t xml:space="preserve">本项目负责人具有园林专业中级及以上职称(专业以职称证书为准，如职称证书反映不出专业的，则以毕业证书上专业为准)。园林专业指与园林绿化工程规划、设计、施工及养护管理相关的专业，包括园林（含园林规划设计、园林植物、风景园林、园林绿化等）、园艺、城市规划、景观、植物（含植保、森保等）、风景旅游、环境艺术等专业；另须提供拟投入本项目负责人的投标人为其缴纳的采购公告前近半年</w:t>
      </w:r>
      <w:r>
        <w:rPr>
          <w:rFonts w:hint="eastAsia" w:ascii="宋体" w:cs="宋体"/>
          <w:bCs/>
          <w:sz w:val="22"/>
          <w:highlight w:val="none"/>
          <w:lang w:val="en-US" w:eastAsia="zh-CN"/>
        </w:rPr>
        <w:t xml:space="preserve">中任意一个月</w:t>
      </w:r>
      <w:r>
        <w:rPr>
          <w:rFonts w:hint="eastAsia" w:ascii="宋体" w:cs="宋体"/>
          <w:bCs/>
          <w:sz w:val="22"/>
          <w:highlight w:val="none"/>
          <w:lang w:val="zh-CN"/>
        </w:rPr>
        <w:t xml:space="preserve">（</w:t>
      </w:r>
      <w:r>
        <w:rPr>
          <w:rFonts w:hint="eastAsia"/>
          <w:highlight w:val="none"/>
          <w:lang w:eastAsia="zh-CN"/>
        </w:rPr>
        <w:t xml:space="preserve">2026</w:t>
      </w:r>
      <w:r>
        <w:rPr>
          <w:rFonts w:hint="eastAsia"/>
          <w:highlight w:val="none"/>
        </w:rPr>
        <w:t xml:space="preserve">年</w:t>
      </w:r>
      <w:r>
        <w:rPr>
          <w:rFonts w:hint="eastAsia"/>
          <w:highlight w:val="none"/>
          <w:lang w:val="en-US" w:eastAsia="zh-CN"/>
        </w:rPr>
        <w:t xml:space="preserve">1</w:t>
      </w:r>
      <w:r>
        <w:rPr>
          <w:rFonts w:hint="eastAsia"/>
          <w:highlight w:val="none"/>
        </w:rPr>
        <w:t xml:space="preserve">月至</w:t>
      </w:r>
      <w:r>
        <w:rPr>
          <w:rFonts w:hint="eastAsia"/>
          <w:highlight w:val="none"/>
          <w:lang w:eastAsia="zh-CN"/>
        </w:rPr>
        <w:t xml:space="preserve">2026</w:t>
      </w:r>
      <w:r>
        <w:rPr>
          <w:rFonts w:hint="eastAsia"/>
          <w:highlight w:val="none"/>
        </w:rPr>
        <w:t xml:space="preserve">年</w:t>
      </w:r>
      <w:r>
        <w:rPr>
          <w:rFonts w:hint="eastAsia"/>
          <w:highlight w:val="none"/>
          <w:lang w:val="en-US" w:eastAsia="zh-CN"/>
        </w:rPr>
        <w:t xml:space="preserve">6</w:t>
      </w:r>
      <w:r>
        <w:rPr>
          <w:rFonts w:hint="eastAsia"/>
          <w:highlight w:val="none"/>
        </w:rPr>
        <w:t xml:space="preserve">月</w:t>
      </w:r>
      <w:r>
        <w:rPr>
          <w:rFonts w:hint="eastAsia" w:ascii="宋体" w:cs="宋体"/>
          <w:bCs/>
          <w:sz w:val="22"/>
          <w:highlight w:val="none"/>
          <w:lang w:val="zh-CN"/>
        </w:rPr>
        <w:t xml:space="preserve">）的养老保险缴费证明材料并加盖社保中心章或社保中心参保缴费证明电子专用章（提供</w:t>
      </w:r>
      <w:r>
        <w:rPr>
          <w:rFonts w:hint="eastAsia" w:ascii="宋体" w:cs="宋体"/>
          <w:bCs/>
          <w:sz w:val="22"/>
          <w:highlight w:val="none"/>
        </w:rPr>
        <w:t xml:space="preserve">有效的证书和社保证明复印件并加盖公章）</w:t>
      </w:r>
      <w:bookmarkEnd w:id="11"/>
      <w:r/>
      <w:bookmarkEnd w:id="12"/>
      <w:r/>
      <w:bookmarkEnd w:id="13"/>
      <w:r>
        <w:rPr>
          <w:rFonts w:hint="eastAsia" w:ascii="宋体" w:cs="宋体"/>
          <w:bCs/>
          <w:sz w:val="22"/>
          <w:highlight w:val="none"/>
        </w:rPr>
        <w:t xml:space="preserve">。</w:t>
      </w:r>
      <w:r/>
    </w:p>
    <w:p>
      <w:pPr>
        <w:ind w:firstLine="440"/>
        <w:jc w:val="left"/>
        <w:spacing w:line="360" w:lineRule="auto"/>
        <w:widowControl/>
        <w:rPr>
          <w:rFonts w:hint="eastAsia" w:ascii="宋体" w:cs="宋体"/>
          <w:bCs/>
          <w:sz w:val="22"/>
          <w:highlight w:val="none"/>
          <w:lang w:val="en-US" w:eastAsia="zh-CN"/>
        </w:rPr>
      </w:pPr>
      <w:r>
        <w:rPr>
          <w:rFonts w:hint="eastAsia" w:ascii="宋体" w:cs="宋体"/>
          <w:bCs/>
          <w:sz w:val="22"/>
          <w:highlight w:val="none"/>
          <w:lang w:eastAsia="zh-CN"/>
        </w:rPr>
        <w:t xml:space="preserve">（</w:t>
      </w:r>
      <w:r>
        <w:rPr>
          <w:rFonts w:hint="eastAsia" w:ascii="宋体" w:cs="宋体"/>
          <w:bCs/>
          <w:sz w:val="22"/>
          <w:highlight w:val="none"/>
          <w:lang w:val="en-US" w:eastAsia="zh-CN"/>
        </w:rPr>
        <w:t xml:space="preserve">3</w:t>
      </w:r>
      <w:r>
        <w:rPr>
          <w:rFonts w:hint="eastAsia" w:ascii="宋体" w:cs="宋体"/>
          <w:bCs/>
          <w:sz w:val="22"/>
          <w:highlight w:val="none"/>
          <w:lang w:eastAsia="zh-CN"/>
        </w:rPr>
        <w:t xml:space="preserve">）</w:t>
      </w:r>
      <w:r>
        <w:rPr>
          <w:rFonts w:hint="default" w:ascii="宋体" w:cs="宋体"/>
          <w:bCs/>
          <w:sz w:val="22"/>
          <w:highlight w:val="none"/>
          <w:lang w:val="en-US" w:eastAsia="zh-CN"/>
        </w:rPr>
        <w:t xml:space="preserve">项目负责人自</w:t>
      </w:r>
      <w:r>
        <w:rPr>
          <w:rFonts w:hint="default" w:ascii="宋体" w:cs="宋体"/>
          <w:bCs/>
          <w:sz w:val="22"/>
          <w:highlight w:val="none"/>
          <w:lang w:val="zh-CN" w:eastAsia="zh-CN"/>
        </w:rPr>
        <w:t xml:space="preserve">20</w:t>
      </w:r>
      <w:r>
        <w:rPr>
          <w:rFonts w:hint="default" w:ascii="宋体" w:cs="宋体"/>
          <w:bCs/>
          <w:sz w:val="22"/>
          <w:highlight w:val="none"/>
          <w:lang w:val="en-US" w:eastAsia="zh-CN"/>
        </w:rPr>
        <w:t xml:space="preserve">23</w:t>
      </w:r>
      <w:r>
        <w:rPr>
          <w:rFonts w:hint="default" w:ascii="宋体" w:cs="宋体"/>
          <w:bCs/>
          <w:sz w:val="22"/>
          <w:highlight w:val="none"/>
          <w:lang w:val="zh-CN" w:eastAsia="zh-CN"/>
        </w:rPr>
        <w:t xml:space="preserve">年</w:t>
      </w:r>
      <w:r>
        <w:rPr>
          <w:rFonts w:hint="eastAsia" w:ascii="宋体" w:cs="宋体"/>
          <w:bCs/>
          <w:sz w:val="22"/>
          <w:highlight w:val="none"/>
          <w:lang w:val="en-US" w:eastAsia="zh-CN"/>
        </w:rPr>
        <w:t xml:space="preserve">8</w:t>
      </w:r>
      <w:r>
        <w:rPr>
          <w:rFonts w:hint="default" w:ascii="宋体" w:cs="宋体"/>
          <w:bCs/>
          <w:sz w:val="22"/>
          <w:highlight w:val="none"/>
          <w:lang w:val="zh-CN" w:eastAsia="zh-CN"/>
        </w:rPr>
        <w:t xml:space="preserve">月</w:t>
      </w:r>
      <w:r>
        <w:rPr>
          <w:rFonts w:hint="eastAsia" w:ascii="宋体" w:cs="宋体"/>
          <w:bCs/>
          <w:sz w:val="22"/>
          <w:highlight w:val="none"/>
          <w:lang w:val="en-US" w:eastAsia="zh-CN"/>
        </w:rPr>
        <w:t xml:space="preserve">1</w:t>
      </w:r>
      <w:r>
        <w:rPr>
          <w:rFonts w:hint="default" w:ascii="宋体" w:cs="宋体"/>
          <w:bCs/>
          <w:sz w:val="22"/>
          <w:highlight w:val="none"/>
          <w:lang w:val="zh-CN" w:eastAsia="zh-CN"/>
        </w:rPr>
        <w:t xml:space="preserve">日（含）以来承担过</w:t>
      </w:r>
      <w:r>
        <w:rPr>
          <w:rFonts w:hint="eastAsia" w:ascii="宋体" w:cs="宋体"/>
          <w:bCs/>
          <w:sz w:val="22"/>
          <w:highlight w:val="none"/>
          <w:lang w:val="en-US" w:eastAsia="zh-CN"/>
        </w:rPr>
        <w:t xml:space="preserve">2个</w:t>
      </w:r>
      <w:r>
        <w:rPr>
          <w:rFonts w:hint="default" w:ascii="宋体" w:cs="宋体"/>
          <w:bCs/>
          <w:sz w:val="22"/>
          <w:highlight w:val="none"/>
          <w:lang w:val="en-US" w:eastAsia="zh-CN"/>
        </w:rPr>
        <w:t xml:space="preserve">景观</w:t>
      </w:r>
      <w:r>
        <w:rPr>
          <w:rFonts w:hint="eastAsia" w:ascii="宋体" w:cs="宋体"/>
          <w:bCs/>
          <w:sz w:val="22"/>
          <w:highlight w:val="none"/>
          <w:lang w:val="en-US" w:eastAsia="zh-CN"/>
        </w:rPr>
        <w:t xml:space="preserve">绿化施工</w:t>
      </w:r>
      <w:r>
        <w:rPr>
          <w:rFonts w:hint="default" w:ascii="宋体" w:cs="宋体"/>
          <w:bCs/>
          <w:sz w:val="22"/>
          <w:highlight w:val="none"/>
          <w:lang w:val="zh-CN" w:eastAsia="zh-CN"/>
        </w:rPr>
        <w:t xml:space="preserve">业绩，每份业绩需同时提供中标通知书、合同</w:t>
      </w:r>
      <w:r>
        <w:rPr>
          <w:rFonts w:hint="eastAsia" w:ascii="宋体" w:cs="宋体"/>
          <w:bCs/>
          <w:sz w:val="22"/>
          <w:highlight w:val="none"/>
          <w:lang w:val="zh-CN" w:eastAsia="zh-CN"/>
        </w:rPr>
        <w:t xml:space="preserve">、竣工验收证明材料</w:t>
      </w:r>
      <w:r>
        <w:rPr>
          <w:rFonts w:hint="default" w:ascii="宋体" w:cs="宋体"/>
          <w:bCs/>
          <w:sz w:val="22"/>
          <w:highlight w:val="none"/>
          <w:lang w:val="zh-CN" w:eastAsia="zh-CN"/>
        </w:rPr>
        <w:t xml:space="preserve">（竣工验收证明必须由建设单位、设计单位、监理单位、施工单位四方加盖公章）</w:t>
      </w:r>
      <w:r>
        <w:rPr>
          <w:rFonts w:hint="default" w:ascii="宋体" w:cs="宋体"/>
          <w:bCs/>
          <w:sz w:val="22"/>
          <w:highlight w:val="none"/>
          <w:lang w:val="en-US" w:eastAsia="zh-CN"/>
        </w:rPr>
        <w:t xml:space="preserve">复印件</w:t>
      </w:r>
      <w:r>
        <w:rPr>
          <w:rFonts w:hint="eastAsia" w:ascii="宋体" w:cs="宋体"/>
          <w:bCs/>
          <w:sz w:val="22"/>
          <w:highlight w:val="none"/>
          <w:lang w:val="en-US" w:eastAsia="zh-CN"/>
        </w:rPr>
        <w:t xml:space="preserve">以及对应合同的发票</w:t>
      </w:r>
      <w:r>
        <w:rPr>
          <w:rFonts w:hint="eastAsia" w:ascii="宋体" w:hAnsi="宋体"/>
          <w:szCs w:val="21"/>
          <w:highlight w:val="none"/>
        </w:rPr>
        <w:t xml:space="preserve">（若有多次付款，提供任意一次发票即可</w:t>
      </w:r>
      <w:r>
        <w:rPr>
          <w:rFonts w:hint="eastAsia" w:ascii="宋体" w:hAnsi="宋体"/>
          <w:szCs w:val="21"/>
          <w:highlight w:val="none"/>
          <w:lang w:eastAsia="zh-CN"/>
        </w:rPr>
        <w:t xml:space="preserve">）</w:t>
      </w:r>
      <w:r>
        <w:rPr>
          <w:rFonts w:hint="eastAsia" w:ascii="宋体" w:cs="宋体"/>
          <w:bCs/>
          <w:sz w:val="22"/>
          <w:highlight w:val="none"/>
          <w:lang w:val="en-US" w:eastAsia="zh-CN"/>
        </w:rPr>
        <w:t xml:space="preserve">和国家税务总局全国增值税发票查验平台的查验截图，以上文件</w:t>
      </w:r>
      <w:r>
        <w:rPr>
          <w:rFonts w:hint="default" w:ascii="宋体" w:cs="宋体"/>
          <w:bCs/>
          <w:sz w:val="22"/>
          <w:highlight w:val="none"/>
          <w:lang w:val="en-US" w:eastAsia="zh-CN"/>
        </w:rPr>
        <w:t xml:space="preserve">加盖公章扫描上传电子投标文件中，时间以合同签订时间为准。项目负责人业绩必须是在投标人单位承接的</w:t>
      </w:r>
      <w:r>
        <w:rPr>
          <w:rFonts w:hint="eastAsia" w:ascii="宋体" w:cs="宋体"/>
          <w:bCs/>
          <w:sz w:val="22"/>
          <w:highlight w:val="none"/>
          <w:lang w:val="en-US" w:eastAsia="zh-CN"/>
        </w:rPr>
        <w:t xml:space="preserve">。</w:t>
      </w:r>
      <w:r/>
    </w:p>
    <w:p>
      <w:pPr>
        <w:ind w:firstLine="442"/>
        <w:jc w:val="left"/>
        <w:spacing w:line="360" w:lineRule="auto"/>
        <w:widowControl/>
        <w:rPr>
          <w:rFonts w:ascii="宋体" w:cs="宋体"/>
          <w:sz w:val="22"/>
          <w:highlight w:val="none"/>
        </w:rPr>
      </w:pPr>
      <w:r>
        <w:rPr>
          <w:rFonts w:hint="eastAsia" w:ascii="宋体" w:cs="宋体"/>
          <w:b/>
          <w:bCs/>
          <w:sz w:val="22"/>
          <w:highlight w:val="none"/>
        </w:rPr>
        <w:t xml:space="preserve">三、获取采购文件</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时间：自磋商文件公告发布之日起</w:t>
      </w:r>
      <w:r>
        <w:rPr>
          <w:rFonts w:hint="eastAsia" w:ascii="宋体" w:cs="宋体"/>
          <w:sz w:val="22"/>
          <w:highlight w:val="none"/>
          <w:lang w:val="en-US" w:eastAsia="zh-CN"/>
        </w:rPr>
        <w:t xml:space="preserve">5个工作日</w:t>
      </w:r>
      <w:r>
        <w:rPr>
          <w:rFonts w:hint="eastAsia" w:ascii="宋体" w:cs="宋体"/>
          <w:sz w:val="22"/>
          <w:highlight w:val="none"/>
        </w:rPr>
        <w:t xml:space="preserve">。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地点：江苏政府采购网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方式：供应商登陆“江苏政府采购网”，在网站首页点击“苏采云”→使用CA数字证书“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 </w:t>
      </w:r>
      <w:r/>
    </w:p>
    <w:p>
      <w:pPr>
        <w:ind w:firstLine="442"/>
        <w:jc w:val="left"/>
        <w:spacing w:line="360" w:lineRule="auto"/>
        <w:widowControl/>
        <w:rPr>
          <w:rFonts w:ascii="宋体" w:cs="宋体"/>
          <w:sz w:val="22"/>
          <w:highlight w:val="none"/>
        </w:rPr>
      </w:pPr>
      <w:r>
        <w:rPr>
          <w:rFonts w:hint="eastAsia" w:ascii="宋体" w:cs="宋体"/>
          <w:sz w:val="22"/>
          <w:highlight w:val="none"/>
        </w:rPr>
        <w:t xml:space="preserve">售价：0.00元 </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四、响应文件提交</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截止时间：</w:t>
      </w:r>
      <w:r>
        <w:rPr>
          <w:rFonts w:hint="eastAsia" w:ascii="宋体" w:cs="宋体"/>
          <w:bCs/>
          <w:sz w:val="22"/>
          <w:highlight w:val="none"/>
          <w:lang w:eastAsia="zh-CN"/>
        </w:rPr>
        <w:t xml:space="preserve">2026</w:t>
      </w:r>
      <w:r>
        <w:rPr>
          <w:rFonts w:hint="eastAsia" w:ascii="宋体" w:cs="宋体"/>
          <w:bCs/>
          <w:sz w:val="22"/>
          <w:highlight w:val="none"/>
        </w:rPr>
        <w:t xml:space="preserve">-</w:t>
      </w:r>
      <w:r>
        <w:rPr>
          <w:rFonts w:hint="eastAsia" w:ascii="宋体" w:cs="宋体"/>
          <w:bCs/>
          <w:sz w:val="22"/>
          <w:highlight w:val="none"/>
          <w:lang w:val="en-US" w:eastAsia="zh-CN"/>
        </w:rPr>
        <w:t xml:space="preserve">9</w:t>
      </w:r>
      <w:r>
        <w:rPr>
          <w:rFonts w:hint="eastAsia" w:ascii="宋体" w:cs="宋体"/>
          <w:bCs/>
          <w:sz w:val="22"/>
          <w:highlight w:val="none"/>
        </w:rPr>
        <w:t xml:space="preserve">-</w:t>
      </w:r>
      <w:r>
        <w:rPr>
          <w:rFonts w:hint="eastAsia" w:ascii="宋体" w:cs="宋体"/>
          <w:bCs/>
          <w:sz w:val="22"/>
          <w:highlight w:val="none"/>
          <w:lang w:val="en-US" w:eastAsia="zh-CN"/>
        </w:rPr>
        <w:t xml:space="preserve">21 14</w:t>
      </w:r>
      <w:r>
        <w:rPr>
          <w:rFonts w:hint="eastAsia" w:ascii="宋体" w:cs="宋体"/>
          <w:bCs/>
          <w:sz w:val="22"/>
          <w:highlight w:val="none"/>
        </w:rPr>
        <w:t xml:space="preserve">:30 （北京时间）</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地点：江苏省政府采购交易系统（以下简称“苏采云系统”）网上开标大厅</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五</w:t>
      </w:r>
      <w:r>
        <w:rPr>
          <w:rFonts w:ascii="宋体" w:cs="宋体"/>
          <w:b/>
          <w:bCs/>
          <w:sz w:val="22"/>
          <w:highlight w:val="none"/>
        </w:rPr>
        <w:t xml:space="preserve">、</w:t>
      </w:r>
      <w:r>
        <w:rPr>
          <w:rFonts w:hint="eastAsia" w:ascii="宋体" w:cs="宋体"/>
          <w:b/>
          <w:bCs/>
          <w:sz w:val="22"/>
          <w:highlight w:val="none"/>
        </w:rPr>
        <w:t xml:space="preserve">开启  </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时间：</w:t>
      </w:r>
      <w:r>
        <w:rPr>
          <w:rFonts w:hint="eastAsia" w:ascii="宋体" w:cs="宋体"/>
          <w:bCs/>
          <w:sz w:val="22"/>
          <w:highlight w:val="none"/>
          <w:lang w:eastAsia="zh-CN"/>
        </w:rPr>
        <w:t xml:space="preserve">2026</w:t>
      </w:r>
      <w:r>
        <w:rPr>
          <w:rFonts w:hint="eastAsia" w:ascii="宋体" w:cs="宋体"/>
          <w:bCs/>
          <w:sz w:val="22"/>
          <w:highlight w:val="none"/>
        </w:rPr>
        <w:t xml:space="preserve">-</w:t>
      </w:r>
      <w:r>
        <w:rPr>
          <w:rFonts w:hint="eastAsia" w:ascii="宋体" w:cs="宋体"/>
          <w:bCs/>
          <w:sz w:val="22"/>
          <w:highlight w:val="none"/>
          <w:lang w:val="en-US" w:eastAsia="zh-CN"/>
        </w:rPr>
        <w:t xml:space="preserve">9</w:t>
      </w:r>
      <w:r>
        <w:rPr>
          <w:rFonts w:hint="eastAsia" w:ascii="宋体" w:cs="宋体"/>
          <w:bCs/>
          <w:sz w:val="22"/>
          <w:highlight w:val="none"/>
        </w:rPr>
        <w:t xml:space="preserve">-</w:t>
      </w:r>
      <w:r>
        <w:rPr>
          <w:rFonts w:hint="eastAsia" w:ascii="宋体" w:cs="宋体"/>
          <w:bCs/>
          <w:sz w:val="22"/>
          <w:highlight w:val="none"/>
          <w:lang w:val="en-US" w:eastAsia="zh-CN"/>
        </w:rPr>
        <w:t xml:space="preserve">21</w:t>
      </w:r>
      <w:r>
        <w:rPr>
          <w:rFonts w:hint="eastAsia" w:ascii="宋体" w:cs="宋体"/>
          <w:bCs/>
          <w:sz w:val="22"/>
          <w:highlight w:val="none"/>
        </w:rPr>
        <w:t xml:space="preserve"> </w:t>
      </w:r>
      <w:r>
        <w:rPr>
          <w:rFonts w:hint="eastAsia" w:ascii="宋体" w:cs="宋体"/>
          <w:bCs/>
          <w:sz w:val="22"/>
          <w:highlight w:val="none"/>
          <w:lang w:val="en-US" w:eastAsia="zh-CN"/>
        </w:rPr>
        <w:t xml:space="preserve">14</w:t>
      </w:r>
      <w:r>
        <w:rPr>
          <w:rFonts w:hint="eastAsia" w:ascii="宋体" w:cs="宋体"/>
          <w:bCs/>
          <w:sz w:val="22"/>
          <w:highlight w:val="none"/>
        </w:rPr>
        <w:t xml:space="preserve">:30 （北京时间）</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地点：</w:t>
      </w:r>
      <w:r>
        <w:rPr>
          <w:rFonts w:hint="eastAsia" w:ascii="宋体" w:hAnsi="宋体" w:cs="宋体"/>
          <w:highlight w:val="none"/>
        </w:rPr>
        <w:t xml:space="preserve">江苏省政府采购交易系统（以下简称“苏采云系统”）网上开标大厅</w:t>
      </w:r>
      <w:r>
        <w:rPr>
          <w:rFonts w:hint="eastAsia" w:ascii="宋体" w:cs="宋体"/>
          <w:bCs/>
          <w:sz w:val="22"/>
          <w:highlight w:val="none"/>
        </w:rPr>
        <w:t xml:space="preserve"> </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六</w:t>
      </w:r>
      <w:r>
        <w:rPr>
          <w:rFonts w:ascii="宋体" w:cs="宋体"/>
          <w:b/>
          <w:bCs/>
          <w:sz w:val="22"/>
          <w:highlight w:val="none"/>
        </w:rPr>
        <w:t xml:space="preserve">、</w:t>
      </w:r>
      <w:r>
        <w:rPr>
          <w:rFonts w:hint="eastAsia" w:ascii="宋体" w:cs="宋体"/>
          <w:b/>
          <w:bCs/>
          <w:sz w:val="22"/>
          <w:highlight w:val="none"/>
        </w:rPr>
        <w:t xml:space="preserve">公告期限</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自本公告发布之日起3个工作日</w:t>
      </w:r>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七</w:t>
      </w:r>
      <w:r>
        <w:rPr>
          <w:rFonts w:ascii="宋体" w:cs="宋体"/>
          <w:b/>
          <w:bCs/>
          <w:sz w:val="22"/>
          <w:highlight w:val="none"/>
        </w:rPr>
        <w:t xml:space="preserve">、其他补充事宜</w:t>
      </w:r>
      <w:r>
        <w:rPr>
          <w:rFonts w:hint="eastAsia" w:ascii="宋体" w:cs="宋体"/>
          <w:b/>
          <w:bCs/>
          <w:sz w:val="22"/>
          <w:highlight w:val="none"/>
        </w:rPr>
        <w:t xml:space="preserve">       </w:t>
      </w:r>
      <w:r/>
    </w:p>
    <w:p>
      <w:pPr>
        <w:ind w:firstLine="440"/>
        <w:jc w:val="left"/>
        <w:spacing w:line="360" w:lineRule="auto"/>
        <w:widowControl/>
        <w:rPr>
          <w:rFonts w:ascii="宋体" w:cs="宋体"/>
          <w:sz w:val="22"/>
          <w:highlight w:val="none"/>
        </w:rPr>
      </w:pPr>
      <w:r/>
      <w:bookmarkStart w:id="14" w:name="OLE_LINK10"/>
      <w:r>
        <w:rPr>
          <w:rFonts w:hint="eastAsia" w:ascii="宋体" w:cs="宋体"/>
          <w:sz w:val="22"/>
          <w:highlight w:val="none"/>
        </w:rPr>
        <w:t xml:space="preserve">1、 拒绝下述供应商参加本次采购活动：   </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（1）供应商单位负责人为同一人或者存在直接控股、管理关系的不同供应商，不得参加同一合同项下的政府采购活动。</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（2）凡为采购项目提供整体设计、规范编制或者项目管理、监理、检测等服务的供应商，不得再参加本项目的采购活动。  </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（3）供应商被“信用中国”网站、“中国政府采购网"列入失信被执行人、重大税收违法案件当事人名单、政府采购严重违法失信行为记录名单。</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2、供应商涉及以下情形的，不适用信用承诺，仍须提供上述证明材料:</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（一）供应商被列入严重失信主体名单；</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（二）被相关监管部门作出行政处罚且尚在处罚有效期内；</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（三）其他法律、行政法规规定的不适用信用承诺的情形。</w:t>
      </w:r>
      <w:r/>
    </w:p>
    <w:p>
      <w:pPr>
        <w:ind w:firstLine="440"/>
        <w:jc w:val="left"/>
        <w:spacing w:line="360" w:lineRule="auto"/>
        <w:widowControl/>
        <w:rPr>
          <w:rFonts w:ascii="宋体" w:cs="宋体"/>
          <w:sz w:val="22"/>
          <w:highlight w:val="none"/>
        </w:rPr>
      </w:pPr>
      <w:r>
        <w:rPr>
          <w:rFonts w:hint="eastAsia" w:ascii="宋体" w:cs="宋体"/>
          <w:sz w:val="22"/>
          <w:highlight w:val="none"/>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 并处没收违法所得，情节严重的，由市场监管部门吊销营业执照; 构成犯罪的，依法追究刑事责任。</w:t>
      </w:r>
      <w:r/>
    </w:p>
    <w:p>
      <w:pPr>
        <w:ind w:firstLine="440"/>
        <w:jc w:val="left"/>
        <w:spacing w:line="360" w:lineRule="auto"/>
        <w:widowControl/>
        <w:rPr>
          <w:rFonts w:ascii="宋体" w:cs="宋体"/>
          <w:sz w:val="22"/>
          <w:highlight w:val="none"/>
        </w:rPr>
      </w:pPr>
      <w:r>
        <w:rPr>
          <w:rFonts w:hint="eastAsia" w:ascii="宋体" w:cs="宋体"/>
          <w:sz w:val="22"/>
          <w:highlight w:val="none"/>
          <w:lang w:val="en-US" w:eastAsia="zh-CN"/>
        </w:rPr>
        <w:t xml:space="preserve">3</w:t>
      </w:r>
      <w:r>
        <w:rPr>
          <w:rFonts w:hint="eastAsia" w:ascii="宋体" w:cs="宋体"/>
          <w:sz w:val="22"/>
          <w:highlight w:val="none"/>
        </w:rPr>
        <w:t xml:space="preserve">、供应商通过苏采云系统参与政府采购项目，需要办理江苏省政府采购数字证书及电子签章，具体详见苏采云系统登录页“新 CA 办理指南”。供应商按《苏采云系统供应商操作手册》（以下简称“操作手册”）进行注册，并制作上传电子投标文件。《操作手册》下载地址：http://www.ccgp-jiangsu.gov.cn/jiangsu/zlxz/ee/ee3a4bc5a3454aa2b0d9312230633ce9.html。</w:t>
      </w:r>
      <w:r/>
    </w:p>
    <w:p>
      <w:pPr>
        <w:ind w:firstLine="440"/>
        <w:jc w:val="left"/>
        <w:spacing w:line="360" w:lineRule="auto"/>
        <w:widowControl/>
        <w:rPr>
          <w:rFonts w:ascii="宋体" w:cs="宋体"/>
          <w:bCs/>
          <w:sz w:val="22"/>
          <w:highlight w:val="none"/>
        </w:rPr>
      </w:pPr>
      <w:r>
        <w:rPr>
          <w:rFonts w:hint="eastAsia" w:ascii="宋体" w:cs="宋体"/>
          <w:bCs/>
          <w:sz w:val="22"/>
          <w:highlight w:val="none"/>
          <w:lang w:val="en-US" w:eastAsia="zh-CN"/>
        </w:rPr>
        <w:t xml:space="preserve">4</w:t>
      </w:r>
      <w:r>
        <w:rPr>
          <w:rFonts w:hint="eastAsia" w:ascii="宋体" w:cs="宋体"/>
          <w:bCs/>
          <w:sz w:val="22"/>
          <w:highlight w:val="none"/>
        </w:rPr>
        <w:t xml:space="preserve">、勘察现场及答疑：采购文件发售结束后，采购人</w:t>
      </w:r>
      <w:r>
        <w:rPr>
          <w:rFonts w:hint="eastAsia" w:ascii="宋体" w:cs="宋体"/>
          <w:bCs/>
          <w:sz w:val="22"/>
          <w:highlight w:val="none"/>
        </w:rPr>
        <w:t xml:space="preserve">将组织所有已获取采购文件的供应商统一进行现场踏勘并现场答疑。供应商应按采购文件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0"/>
        <w:jc w:val="left"/>
        <w:spacing w:line="360" w:lineRule="auto"/>
        <w:widowControl/>
        <w:rPr>
          <w:rFonts w:ascii="宋体" w:cs="宋体"/>
          <w:bCs/>
          <w:sz w:val="22"/>
          <w:highlight w:val="none"/>
        </w:rPr>
      </w:pPr>
      <w:r>
        <w:rPr>
          <w:rFonts w:hint="eastAsia" w:ascii="宋体" w:cs="宋体"/>
          <w:bCs/>
          <w:sz w:val="22"/>
          <w:highlight w:val="none"/>
          <w:lang w:val="en-US" w:eastAsia="zh-CN"/>
        </w:rPr>
        <w:t xml:space="preserve">5</w:t>
      </w:r>
      <w:r>
        <w:rPr>
          <w:rFonts w:hint="eastAsia" w:ascii="宋体" w:cs="宋体"/>
          <w:bCs/>
          <w:sz w:val="22"/>
          <w:highlight w:val="none"/>
        </w:rPr>
        <w:t xml:space="preserve">、有关本次采购的事项若存在变动或修改，敬请及时关注“南京公共采购信息网”、“江苏政府采购网”发布的信息更正公告。</w:t>
      </w:r>
      <w:bookmarkEnd w:id="14"/>
      <w:r/>
    </w:p>
    <w:p>
      <w:pPr>
        <w:ind w:firstLine="442"/>
        <w:jc w:val="left"/>
        <w:spacing w:line="360" w:lineRule="auto"/>
        <w:widowControl/>
        <w:rPr>
          <w:rFonts w:ascii="宋体" w:cs="宋体"/>
          <w:b/>
          <w:bCs/>
          <w:sz w:val="22"/>
          <w:highlight w:val="none"/>
        </w:rPr>
      </w:pPr>
      <w:r>
        <w:rPr>
          <w:rFonts w:hint="eastAsia" w:ascii="宋体" w:cs="宋体"/>
          <w:b/>
          <w:bCs/>
          <w:sz w:val="22"/>
          <w:highlight w:val="none"/>
        </w:rPr>
        <w:t xml:space="preserve">八、对本次招标提出询问，请按以下方式联系</w:t>
      </w:r>
      <w:r/>
    </w:p>
    <w:p>
      <w:pPr>
        <w:ind w:firstLine="440"/>
        <w:jc w:val="left"/>
        <w:spacing w:line="360" w:lineRule="auto"/>
        <w:widowControl/>
        <w:rPr>
          <w:rFonts w:ascii="宋体" w:cs="宋体"/>
          <w:bCs/>
          <w:sz w:val="22"/>
          <w:highlight w:val="none"/>
        </w:rPr>
      </w:pPr>
      <w:r>
        <w:rPr>
          <w:rFonts w:ascii="宋体" w:cs="宋体"/>
          <w:bCs/>
          <w:sz w:val="22"/>
          <w:highlight w:val="none"/>
        </w:rPr>
        <w:t xml:space="preserve">1.采购人信息</w:t>
      </w:r>
      <w:r/>
    </w:p>
    <w:p>
      <w:pPr>
        <w:ind w:firstLine="440"/>
        <w:jc w:val="left"/>
        <w:spacing w:line="360" w:lineRule="auto"/>
        <w:widowControl/>
        <w:rPr>
          <w:rFonts w:ascii="宋体" w:cs="宋体"/>
          <w:bCs/>
          <w:sz w:val="22"/>
          <w:highlight w:val="none"/>
        </w:rPr>
      </w:pPr>
      <w:r>
        <w:rPr>
          <w:rFonts w:hint="eastAsia" w:ascii="宋体" w:cs="宋体"/>
          <w:bCs/>
          <w:sz w:val="22"/>
          <w:highlight w:val="none"/>
        </w:rPr>
        <w:t xml:space="preserve">单位名称：</w:t>
      </w:r>
      <w:r>
        <w:rPr>
          <w:rFonts w:hint="eastAsia" w:ascii="宋体" w:cs="宋体"/>
          <w:bCs/>
          <w:sz w:val="22"/>
          <w:highlight w:val="none"/>
          <w:lang w:eastAsia="zh-CN"/>
        </w:rPr>
        <w:t xml:space="preserve">南京市雨花台区人民政府雨花街道办事处</w:t>
      </w:r>
      <w:r>
        <w:rPr>
          <w:rFonts w:hint="eastAsia" w:ascii="宋体" w:cs="宋体"/>
          <w:bCs/>
          <w:sz w:val="22"/>
          <w:highlight w:val="none"/>
        </w:rPr>
        <w:t xml:space="preserve"> </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地址：南京市雨花台区</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联系人：鲁斌</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联系方式： 18914740116</w:t>
      </w:r>
      <w:r/>
    </w:p>
    <w:p>
      <w:pPr>
        <w:numPr>
          <w:ilvl w:val="0"/>
          <w:numId w:val="4"/>
        </w:numPr>
        <w:ind w:firstLine="440"/>
        <w:jc w:val="left"/>
        <w:spacing w:line="360" w:lineRule="auto"/>
        <w:widowControl/>
        <w:rPr>
          <w:rFonts w:ascii="宋体" w:cs="宋体"/>
          <w:bCs/>
          <w:sz w:val="22"/>
          <w:highlight w:val="none"/>
        </w:rPr>
      </w:pPr>
      <w:r>
        <w:rPr>
          <w:rFonts w:ascii="宋体" w:cs="宋体"/>
          <w:bCs/>
          <w:sz w:val="22"/>
          <w:highlight w:val="none"/>
        </w:rPr>
        <w:t xml:space="preserve">采购代理机构信息</w:t>
      </w:r>
      <w:r/>
    </w:p>
    <w:p>
      <w:pPr>
        <w:numPr>
          <w:ilvl w:val="0"/>
          <w:numId w:val="0"/>
        </w:numPr>
        <w:ind w:firstLine="440"/>
        <w:jc w:val="left"/>
        <w:spacing w:line="360" w:lineRule="auto"/>
        <w:widowControl/>
        <w:rPr>
          <w:rFonts w:hint="eastAsia" w:ascii="宋体" w:eastAsia="宋体" w:cs="宋体"/>
          <w:bCs/>
          <w:sz w:val="22"/>
          <w:highlight w:val="none"/>
          <w:lang w:eastAsia="zh-CN"/>
        </w:rPr>
      </w:pPr>
      <w:r>
        <w:rPr>
          <w:rFonts w:hint="eastAsia" w:ascii="宋体" w:cs="宋体"/>
          <w:bCs/>
          <w:sz w:val="22"/>
          <w:highlight w:val="none"/>
          <w:lang w:val="en-US" w:eastAsia="zh-CN"/>
        </w:rPr>
        <w:t xml:space="preserve">单位</w:t>
      </w:r>
      <w:r>
        <w:rPr>
          <w:rFonts w:ascii="宋体" w:cs="宋体"/>
          <w:bCs/>
          <w:sz w:val="22"/>
          <w:highlight w:val="none"/>
        </w:rPr>
        <w:t xml:space="preserve">名称：</w:t>
      </w:r>
      <w:r>
        <w:rPr>
          <w:rFonts w:hint="eastAsia" w:ascii="宋体" w:cs="宋体"/>
          <w:bCs/>
          <w:sz w:val="22"/>
          <w:highlight w:val="none"/>
          <w:lang w:eastAsia="zh-CN"/>
        </w:rPr>
        <w:t xml:space="preserve">南京建淳造价师事务所有限公司</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地址：南京建邺区江东中路186-1宏普捷座7楼703室</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联系人：金芸</w:t>
      </w:r>
      <w:r/>
    </w:p>
    <w:p>
      <w:pPr>
        <w:ind w:firstLine="440"/>
        <w:jc w:val="left"/>
        <w:spacing w:line="360" w:lineRule="auto"/>
        <w:widowControl/>
        <w:rPr>
          <w:rFonts w:hint="eastAsia" w:ascii="宋体" w:cs="宋体"/>
          <w:bCs/>
          <w:sz w:val="22"/>
          <w:highlight w:val="none"/>
          <w:lang w:eastAsia="zh-CN"/>
        </w:rPr>
      </w:pPr>
      <w:r>
        <w:rPr>
          <w:rFonts w:hint="eastAsia" w:ascii="宋体" w:cs="宋体"/>
          <w:bCs/>
          <w:sz w:val="22"/>
          <w:highlight w:val="none"/>
          <w:lang w:eastAsia="zh-CN"/>
        </w:rPr>
        <w:t xml:space="preserve">联系方式：17715289656</w:t>
      </w:r>
      <w:r/>
    </w:p>
    <w:p>
      <w:pPr>
        <w:ind w:firstLine="440"/>
        <w:jc w:val="left"/>
        <w:spacing w:line="360" w:lineRule="auto"/>
        <w:widowControl/>
        <w:rPr>
          <w:rFonts w:ascii="宋体" w:cs="宋体"/>
          <w:sz w:val="22"/>
          <w:highlight w:val="none"/>
        </w:rPr>
      </w:pPr>
      <w:r>
        <w:rPr>
          <w:rFonts w:ascii="宋体" w:cs="宋体"/>
          <w:sz w:val="22"/>
          <w:highlight w:val="none"/>
        </w:rPr>
        <w:t xml:space="preserve">3.项目联系方式</w:t>
      </w:r>
      <w:r/>
    </w:p>
    <w:p>
      <w:pPr>
        <w:ind w:firstLine="440"/>
        <w:jc w:val="left"/>
        <w:spacing w:line="360" w:lineRule="auto"/>
        <w:widowControl/>
        <w:rPr>
          <w:rFonts w:hint="default" w:ascii="宋体" w:eastAsia="宋体" w:cs="宋体"/>
          <w:bCs/>
          <w:sz w:val="22"/>
          <w:highlight w:val="none"/>
          <w:lang w:val="en-US" w:eastAsia="zh-CN"/>
        </w:rPr>
      </w:pPr>
      <w:r>
        <w:rPr>
          <w:rFonts w:ascii="宋体" w:cs="宋体"/>
          <w:bCs/>
          <w:sz w:val="22"/>
          <w:highlight w:val="none"/>
        </w:rPr>
        <w:t xml:space="preserve">项目联系人：</w:t>
      </w:r>
      <w:r>
        <w:rPr>
          <w:rFonts w:hint="eastAsia" w:ascii="宋体" w:cs="宋体"/>
          <w:bCs/>
          <w:sz w:val="22"/>
          <w:highlight w:val="none"/>
          <w:lang w:val="en-US" w:eastAsia="zh-CN"/>
        </w:rPr>
        <w:t xml:space="preserve">金芸</w:t>
      </w:r>
      <w:r/>
    </w:p>
    <w:p>
      <w:pPr>
        <w:ind w:firstLine="440"/>
        <w:jc w:val="left"/>
        <w:spacing w:line="360" w:lineRule="auto"/>
        <w:widowControl/>
        <w:rPr>
          <w:rFonts w:hint="default" w:ascii="宋体" w:eastAsia="宋体" w:cs="宋体"/>
          <w:bCs/>
          <w:sz w:val="22"/>
          <w:highlight w:val="none"/>
          <w:lang w:val="en-US" w:eastAsia="zh-CN"/>
        </w:rPr>
      </w:pPr>
      <w:r>
        <w:rPr>
          <w:rFonts w:ascii="宋体" w:cs="宋体"/>
          <w:bCs/>
          <w:sz w:val="22"/>
          <w:highlight w:val="none"/>
        </w:rPr>
        <w:t xml:space="preserve">电话：</w:t>
      </w:r>
      <w:r>
        <w:rPr>
          <w:rFonts w:hint="eastAsia" w:ascii="宋体" w:cs="宋体"/>
          <w:bCs/>
          <w:sz w:val="22"/>
          <w:highlight w:val="none"/>
          <w:lang w:val="en-US" w:eastAsia="zh-CN"/>
        </w:rPr>
        <w:t xml:space="preserve">17715289656</w:t>
      </w:r>
      <w:r/>
    </w:p>
    <w:p>
      <w:pPr>
        <w:ind w:firstLine="2880"/>
        <w:spacing w:line="460" w:lineRule="exact"/>
        <w:rPr>
          <w:rFonts w:ascii="宋体"/>
          <w:b/>
          <w:sz w:val="36"/>
          <w:szCs w:val="30"/>
          <w:highlight w:val="none"/>
        </w:rPr>
        <w:outlineLvl w:val="0"/>
      </w:pPr>
      <w:r/>
      <w:bookmarkStart w:id="15" w:name="_Toc23462"/>
      <w:r/>
      <w:bookmarkStart w:id="16" w:name="_Toc16399"/>
      <w:r/>
      <w:bookmarkStart w:id="17" w:name="_Toc30247"/>
      <w:r>
        <w:rPr>
          <w:rFonts w:ascii="宋体"/>
          <w:sz w:val="36"/>
          <w:szCs w:val="30"/>
          <w:highlight w:val="none"/>
        </w:rPr>
        <w:br w:type="page" w:clear="all"/>
      </w:r>
      <w:r>
        <w:rPr>
          <w:rFonts w:hint="eastAsia" w:ascii="宋体"/>
          <w:b/>
          <w:sz w:val="36"/>
          <w:szCs w:val="30"/>
          <w:highlight w:val="none"/>
        </w:rPr>
        <w:t xml:space="preserve">第二章 竞争性磋商须知</w:t>
      </w:r>
      <w:bookmarkEnd w:id="15"/>
      <w:r/>
      <w:bookmarkEnd w:id="16"/>
      <w:r/>
      <w:bookmarkEnd w:id="17"/>
      <w:r/>
      <w:r/>
    </w:p>
    <w:p>
      <w:pPr>
        <w:ind w:firstLine="442"/>
        <w:jc w:val="left"/>
        <w:spacing w:line="460" w:lineRule="exact"/>
        <w:rPr>
          <w:rFonts w:ascii="宋体"/>
          <w:sz w:val="32"/>
          <w:szCs w:val="30"/>
          <w:highlight w:val="none"/>
        </w:rPr>
      </w:pPr>
      <w:r>
        <w:rPr>
          <w:rFonts w:hint="eastAsia" w:ascii="宋体" w:cs="宋体"/>
          <w:b/>
          <w:bCs/>
          <w:sz w:val="22"/>
          <w:szCs w:val="21"/>
          <w:highlight w:val="none"/>
          <w:u w:val="single"/>
          <w:lang w:eastAsia="zh-CN"/>
        </w:rPr>
        <w:t xml:space="preserve">南京建淳造价师事务所有限公司</w:t>
      </w:r>
      <w:r>
        <w:rPr>
          <w:rFonts w:hint="eastAsia" w:ascii="宋体" w:cs="宋体"/>
          <w:b/>
          <w:bCs/>
          <w:sz w:val="22"/>
          <w:szCs w:val="21"/>
          <w:highlight w:val="none"/>
          <w:u w:val="single"/>
        </w:rPr>
        <w:t xml:space="preserve"> 受 </w:t>
      </w:r>
      <w:r>
        <w:rPr>
          <w:rFonts w:hint="eastAsia" w:ascii="宋体" w:cs="宋体"/>
          <w:b/>
          <w:bCs/>
          <w:sz w:val="22"/>
          <w:szCs w:val="21"/>
          <w:highlight w:val="none"/>
          <w:u w:val="single"/>
          <w:lang w:eastAsia="zh-CN"/>
        </w:rPr>
        <w:t xml:space="preserve"> 南京市雨花台区人民政府雨花街道办事处</w:t>
      </w:r>
      <w:r>
        <w:rPr>
          <w:rFonts w:hint="eastAsia" w:ascii="宋体" w:cs="宋体"/>
          <w:bCs/>
          <w:sz w:val="22"/>
          <w:szCs w:val="21"/>
          <w:highlight w:val="none"/>
        </w:rPr>
        <w:t xml:space="preserve">（</w:t>
      </w:r>
      <w:r>
        <w:rPr>
          <w:rFonts w:hint="eastAsia" w:ascii="宋体" w:cs="宋体"/>
          <w:sz w:val="22"/>
          <w:szCs w:val="21"/>
          <w:highlight w:val="none"/>
        </w:rPr>
        <w:t xml:space="preserve">采购人）委托，对其</w:t>
      </w:r>
      <w:r>
        <w:rPr>
          <w:rFonts w:hint="eastAsia" w:ascii="宋体" w:cs="宋体"/>
          <w:b/>
          <w:sz w:val="22"/>
          <w:highlight w:val="none"/>
          <w:u w:val="single"/>
          <w:lang w:eastAsia="zh-CN"/>
        </w:rPr>
        <w:t xml:space="preserve">花神科技园景观升级改造项目施工</w:t>
      </w:r>
      <w:r>
        <w:rPr>
          <w:rFonts w:hint="eastAsia" w:ascii="宋体" w:cs="宋体"/>
          <w:sz w:val="22"/>
          <w:szCs w:val="21"/>
          <w:highlight w:val="none"/>
        </w:rPr>
        <w:t xml:space="preserve">（项目名称）进行竞争性磋商采购，兹邀请符合条件的供应商参与投标，相关信息如下：    </w:t>
      </w:r>
      <w:r/>
    </w:p>
    <w:tbl>
      <w:tblPr>
        <w:tblStyle w:val="64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59"/>
        <w:gridCol w:w="1057"/>
        <w:gridCol w:w="1842"/>
        <w:gridCol w:w="4705"/>
      </w:tblGrid>
      <w:tr>
        <w:trPr>
          <w:trHeight w:val="34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jc w:val="center"/>
              <w:rPr>
                <w:rFonts w:ascii="宋体"/>
                <w:b/>
                <w:highlight w:val="none"/>
              </w:rPr>
            </w:pPr>
            <w:r>
              <w:rPr>
                <w:rFonts w:hint="eastAsia" w:ascii="宋体"/>
                <w:b/>
                <w:highlight w:val="none"/>
              </w:rPr>
              <w:t xml:space="preserve">序号</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rPr>
                <w:rFonts w:ascii="宋体"/>
                <w:b/>
                <w:highlight w:val="none"/>
              </w:rPr>
            </w:pPr>
            <w:r>
              <w:rPr>
                <w:rFonts w:hint="eastAsia" w:ascii="宋体"/>
                <w:b/>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jc w:val="center"/>
              <w:rPr>
                <w:rFonts w:ascii="宋体"/>
                <w:b/>
                <w:highlight w:val="none"/>
              </w:rPr>
            </w:pPr>
            <w:r>
              <w:rPr>
                <w:rFonts w:hint="eastAsia" w:ascii="宋体"/>
                <w:b/>
                <w:highlight w:val="none"/>
              </w:rPr>
              <w:t xml:space="preserve">内         容</w:t>
            </w:r>
            <w:r/>
          </w:p>
        </w:tc>
      </w:tr>
      <w:tr>
        <w:trPr>
          <w:trHeight w:val="360"/>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 </w:t>
            </w:r>
            <w:r/>
          </w:p>
        </w:tc>
      </w:tr>
      <w:tr>
        <w:trPr>
          <w:trHeight w:val="381"/>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2</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花神科技园景观升级改造项目施工</w:t>
            </w:r>
            <w:r/>
          </w:p>
        </w:tc>
      </w:tr>
      <w:tr>
        <w:trPr>
          <w:trHeight w:val="45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3</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eastAsia="zh-CN"/>
              </w:rPr>
              <w:t xml:space="preserve">南京建淳造价师事务所有限公司</w:t>
            </w:r>
            <w:r/>
          </w:p>
        </w:tc>
      </w:tr>
      <w:tr>
        <w:trPr>
          <w:trHeight w:val="377"/>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4</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widowControl/>
              <w:rPr>
                <w:rFonts w:ascii="宋体" w:cs="宋体"/>
                <w:bCs/>
                <w:sz w:val="22"/>
                <w:highlight w:val="none"/>
              </w:rPr>
            </w:pPr>
            <w:r>
              <w:rPr>
                <w:rFonts w:hint="eastAsia" w:ascii="宋体" w:cs="宋体"/>
                <w:bCs/>
                <w:sz w:val="22"/>
                <w:highlight w:val="none"/>
                <w:lang w:eastAsia="zh-CN"/>
              </w:rPr>
              <w:t xml:space="preserve">南京建邺区江东中路186-1宏普捷座7楼703室</w:t>
            </w:r>
            <w:r>
              <w:rPr>
                <w:rFonts w:hint="eastAsia" w:ascii="宋体" w:cs="宋体"/>
                <w:bCs/>
                <w:sz w:val="22"/>
                <w:highlight w:val="none"/>
              </w:rPr>
              <w:t xml:space="preserve"> </w:t>
            </w:r>
            <w:r/>
          </w:p>
        </w:tc>
      </w:tr>
      <w:tr>
        <w:trPr>
          <w:trHeight w:val="385"/>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5</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磋商文件获取方法</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6</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项目限价</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人民币大写：</w:t>
            </w:r>
            <w:r>
              <w:rPr>
                <w:rFonts w:hint="eastAsia" w:ascii="宋体" w:cs="宋体"/>
                <w:bCs/>
                <w:sz w:val="22"/>
                <w:highlight w:val="none"/>
                <w:lang w:val="en-US" w:eastAsia="zh-CN"/>
              </w:rPr>
              <w:t xml:space="preserve">叁佰陆拾肆万零捌佰零壹元伍角</w:t>
            </w:r>
            <w:r>
              <w:rPr>
                <w:rFonts w:hint="eastAsia" w:ascii="宋体" w:cs="宋体"/>
                <w:bCs/>
                <w:sz w:val="22"/>
                <w:highlight w:val="none"/>
              </w:rPr>
              <w:t xml:space="preserve">（小写：</w:t>
            </w:r>
            <w:r>
              <w:rPr>
                <w:rFonts w:hint="eastAsia" w:ascii="宋体" w:cs="宋体"/>
                <w:bCs/>
                <w:sz w:val="22"/>
                <w:highlight w:val="none"/>
                <w:lang w:val="en-US" w:eastAsia="zh-CN"/>
              </w:rPr>
              <w:t xml:space="preserve">3640801.5</w:t>
            </w:r>
            <w:r>
              <w:rPr>
                <w:rFonts w:hint="eastAsia" w:ascii="宋体" w:cs="宋体"/>
                <w:bCs/>
                <w:sz w:val="22"/>
                <w:highlight w:val="none"/>
              </w:rPr>
              <w:t xml:space="preserve">元），超过最高限价作废标处理。 </w:t>
            </w:r>
            <w:r/>
          </w:p>
        </w:tc>
      </w:tr>
      <w:tr>
        <w:trPr>
          <w:trHeight w:val="42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7</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val="en-US" w:eastAsia="zh-CN"/>
              </w:rPr>
              <w:t xml:space="preserve">120</w:t>
            </w:r>
            <w:r>
              <w:rPr>
                <w:rFonts w:hint="eastAsia" w:ascii="宋体" w:cs="宋体"/>
                <w:bCs/>
                <w:sz w:val="22"/>
                <w:highlight w:val="none"/>
              </w:rPr>
              <w:t xml:space="preserve">天</w:t>
            </w:r>
            <w:r/>
          </w:p>
        </w:tc>
      </w:tr>
      <w:tr>
        <w:trPr>
          <w:trHeight w:val="356"/>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8</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磋商之日起90天 </w:t>
            </w:r>
            <w:r/>
          </w:p>
        </w:tc>
      </w:tr>
      <w:tr>
        <w:trPr>
          <w:trHeight w:val="419"/>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9</w:t>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磋商</w:t>
            </w:r>
            <w:r/>
          </w:p>
          <w:p>
            <w:pPr>
              <w:rPr>
                <w:rFonts w:ascii="宋体" w:cs="宋体"/>
                <w:bCs/>
                <w:sz w:val="22"/>
                <w:highlight w:val="none"/>
              </w:rPr>
            </w:pPr>
            <w:r>
              <w:rPr>
                <w:rFonts w:hint="eastAsia" w:ascii="宋体" w:cs="宋体"/>
                <w:bCs/>
                <w:sz w:val="22"/>
                <w:highlight w:val="none"/>
              </w:rPr>
              <w:t xml:space="preserve">报名</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default" w:ascii="宋体" w:cs="宋体"/>
                <w:bCs/>
                <w:sz w:val="22"/>
                <w:highlight w:val="none"/>
                <w:lang w:val="en-US"/>
              </w:rPr>
            </w:pPr>
            <w:r>
              <w:rPr>
                <w:rFonts w:hint="eastAsia" w:ascii="宋体" w:cs="宋体"/>
                <w:sz w:val="22"/>
                <w:highlight w:val="none"/>
                <w:lang w:val="en-US" w:eastAsia="zh-CN"/>
              </w:rPr>
              <w:t xml:space="preserve">同采购公告</w:t>
            </w:r>
            <w:r/>
          </w:p>
        </w:tc>
      </w:tr>
      <w:tr>
        <w:trPr>
          <w:trHeight w:val="422"/>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535"/>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w:t>
            </w:r>
            <w:r/>
          </w:p>
        </w:tc>
      </w:tr>
      <w:tr>
        <w:trPr>
          <w:trHeight w:val="419"/>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10</w:t>
            </w:r>
            <w:r/>
          </w:p>
        </w:tc>
        <w:tc>
          <w:tcPr>
            <w:gridSpan w:val="2"/>
            <w:tcBorders>
              <w:top w:val="single" w:color="auto" w:sz="4" w:space="0"/>
              <w:left w:val="single" w:color="auto" w:sz="4" w:space="0"/>
              <w:right w:val="single" w:color="auto" w:sz="4" w:space="0"/>
            </w:tcBorders>
            <w:tcW w:w="147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响应性文件递交信息</w:t>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9</w:t>
            </w:r>
            <w:r>
              <w:rPr>
                <w:rFonts w:hint="eastAsia" w:ascii="宋体" w:cs="宋体"/>
                <w:bCs/>
                <w:sz w:val="22"/>
                <w:highlight w:val="none"/>
              </w:rPr>
              <w:t xml:space="preserve">月</w:t>
            </w:r>
            <w:r>
              <w:rPr>
                <w:rFonts w:hint="eastAsia" w:ascii="宋体" w:cs="宋体"/>
                <w:bCs/>
                <w:sz w:val="22"/>
                <w:highlight w:val="none"/>
                <w:lang w:val="en-US" w:eastAsia="zh-CN"/>
              </w:rPr>
              <w:t xml:space="preserve">21</w:t>
            </w:r>
            <w:r>
              <w:rPr>
                <w:rFonts w:hint="eastAsia" w:ascii="宋体" w:cs="宋体"/>
                <w:bCs/>
                <w:sz w:val="22"/>
                <w:highlight w:val="none"/>
              </w:rPr>
              <w:t xml:space="preserve">日</w:t>
            </w:r>
            <w:r>
              <w:rPr>
                <w:rFonts w:hint="eastAsia" w:ascii="宋体" w:cs="宋体"/>
                <w:bCs/>
                <w:sz w:val="22"/>
                <w:highlight w:val="none"/>
                <w:lang w:val="en-US" w:eastAsia="zh-CN"/>
              </w:rPr>
              <w:t xml:space="preserve">14</w:t>
            </w:r>
            <w:r>
              <w:rPr>
                <w:rFonts w:ascii="宋体" w:cs="宋体"/>
                <w:bCs/>
                <w:sz w:val="22"/>
                <w:highlight w:val="none"/>
              </w:rPr>
              <w:t xml:space="preserve">:</w:t>
            </w:r>
            <w:r>
              <w:rPr>
                <w:rFonts w:hint="eastAsia" w:ascii="宋体" w:cs="宋体"/>
                <w:bCs/>
                <w:sz w:val="22"/>
                <w:highlight w:val="none"/>
              </w:rPr>
              <w:t xml:space="preserve">3</w:t>
            </w:r>
            <w:r>
              <w:rPr>
                <w:rFonts w:ascii="宋体" w:cs="宋体"/>
                <w:bCs/>
                <w:sz w:val="22"/>
                <w:highlight w:val="none"/>
              </w:rPr>
              <w:t xml:space="preserve">0</w:t>
            </w:r>
            <w:r/>
          </w:p>
        </w:tc>
      </w:tr>
      <w:tr>
        <w:trPr>
          <w:trHeight w:val="505"/>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“江苏政府采购网、南京公共采购信息网”自行免费下载</w:t>
            </w:r>
            <w:r/>
          </w:p>
        </w:tc>
      </w:tr>
      <w:tr>
        <w:trPr>
          <w:trHeight w:val="416"/>
        </w:trPr>
        <w:tc>
          <w:tcPr>
            <w:tcBorders>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bottom w:val="single" w:color="auto" w:sz="4" w:space="0"/>
              <w:right w:val="single" w:color="auto" w:sz="4" w:space="0"/>
            </w:tcBorders>
            <w:tcW w:w="147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057" w:type="dxa"/>
            <w:vAlign w:val="center"/>
            <w:textDirection w:val="lrTb"/>
            <w:noWrap w:val="false"/>
          </w:tcPr>
          <w:p>
            <w:pPr>
              <w:ind w:firstLine="220"/>
              <w:rPr>
                <w:rFonts w:ascii="宋体" w:cs="宋体"/>
                <w:bCs/>
                <w:sz w:val="22"/>
                <w:highlight w:val="none"/>
              </w:rPr>
            </w:pPr>
            <w:r>
              <w:rPr>
                <w:rFonts w:hint="eastAsia" w:ascii="宋体" w:cs="宋体"/>
                <w:bCs/>
                <w:sz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w:t>
            </w:r>
            <w:r/>
          </w:p>
        </w:tc>
      </w:tr>
      <w:tr>
        <w:trPr>
          <w:trHeight w:val="503"/>
        </w:trPr>
        <w:tc>
          <w:tcPr>
            <w:tcBorders>
              <w:top w:val="single" w:color="auto" w:sz="4" w:space="0"/>
              <w:left w:val="single" w:color="auto" w:sz="4" w:space="0"/>
              <w:bottom w:val="single" w:color="auto" w:sz="4" w:space="0"/>
              <w:right w:val="single" w:color="auto" w:sz="4" w:space="0"/>
            </w:tcBorders>
            <w:tcW w:w="710"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11</w:t>
            </w:r>
            <w:r/>
          </w:p>
        </w:tc>
        <w:tc>
          <w:tcPr>
            <w:gridSpan w:val="3"/>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参考图纸及清单 </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本工程清单等电子资料在以下邮箱下载：</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12</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现场</w:t>
            </w:r>
            <w:r/>
          </w:p>
          <w:p>
            <w:pPr>
              <w:rPr>
                <w:rFonts w:ascii="宋体" w:cs="宋体"/>
                <w:bCs/>
                <w:sz w:val="22"/>
                <w:highlight w:val="none"/>
              </w:rPr>
            </w:pPr>
            <w:r>
              <w:rPr>
                <w:rFonts w:hint="eastAsia" w:ascii="宋体" w:cs="宋体"/>
                <w:bCs/>
                <w:sz w:val="22"/>
                <w:highlight w:val="none"/>
              </w:rPr>
              <w:t xml:space="preserve">踏勘</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请需要踏勘现场的供应商提前电话告知，我方将约定统一</w:t>
            </w:r>
            <w:r/>
          </w:p>
          <w:p>
            <w:pPr>
              <w:rPr>
                <w:rFonts w:ascii="宋体" w:cs="宋体"/>
                <w:bCs/>
                <w:sz w:val="22"/>
                <w:highlight w:val="none"/>
              </w:rPr>
            </w:pPr>
            <w:r>
              <w:rPr>
                <w:rFonts w:hint="eastAsia" w:ascii="宋体" w:cs="宋体"/>
                <w:bCs/>
                <w:sz w:val="22"/>
                <w:highlight w:val="none"/>
              </w:rPr>
              <w:t xml:space="preserve">时间组织所有已获取采购文件的供应商统一进行现场踏勘并现场答疑。</w:t>
            </w:r>
            <w:r/>
          </w:p>
        </w:tc>
      </w:tr>
      <w:tr>
        <w:trPr>
          <w:trHeight w:val="5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集中踏勘</w:t>
            </w:r>
            <w:r/>
          </w:p>
          <w:p>
            <w:pP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 南京市雨花台区人民政府雨花街道办事处</w:t>
            </w:r>
            <w:r>
              <w:rPr>
                <w:rFonts w:hint="eastAsia" w:ascii="宋体" w:cs="宋体"/>
                <w:bCs/>
                <w:sz w:val="22"/>
                <w:highlight w:val="none"/>
              </w:rPr>
              <w:t xml:space="preserve"> </w:t>
            </w:r>
            <w:r/>
          </w:p>
        </w:tc>
      </w:tr>
      <w:tr>
        <w:trPr>
          <w:trHeight w:val="372"/>
        </w:trPr>
        <w:tc>
          <w:tcPr>
            <w:tcBorders>
              <w:top w:val="single" w:color="auto" w:sz="4" w:space="0"/>
              <w:left w:val="single" w:color="auto" w:sz="4" w:space="0"/>
              <w:bottom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13</w:t>
            </w:r>
            <w:r/>
          </w:p>
        </w:tc>
        <w:tc>
          <w:tcPr>
            <w:tcBorders>
              <w:top w:val="single" w:color="auto" w:sz="4" w:space="0"/>
              <w:left w:val="single" w:color="auto" w:sz="4" w:space="0"/>
              <w:bottom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磋商信息</w:t>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ascii="宋体" w:cs="宋体"/>
                <w:bCs/>
                <w:sz w:val="22"/>
                <w:highlight w:val="none"/>
              </w:rPr>
            </w:pPr>
            <w:r>
              <w:rPr>
                <w:rFonts w:hint="eastAsia" w:ascii="宋体" w:cs="宋体"/>
                <w:bCs/>
                <w:sz w:val="22"/>
                <w:highlight w:val="none"/>
                <w:lang w:eastAsia="zh-CN"/>
              </w:rPr>
              <w:t xml:space="preserve">2026</w:t>
            </w:r>
            <w:r>
              <w:rPr>
                <w:rFonts w:hint="eastAsia" w:ascii="宋体" w:cs="宋体"/>
                <w:bCs/>
                <w:sz w:val="22"/>
                <w:highlight w:val="none"/>
              </w:rPr>
              <w:t xml:space="preserve">年</w:t>
            </w:r>
            <w:r>
              <w:rPr>
                <w:rFonts w:hint="eastAsia" w:ascii="宋体" w:cs="宋体"/>
                <w:bCs/>
                <w:sz w:val="22"/>
                <w:highlight w:val="none"/>
                <w:lang w:val="en-US" w:eastAsia="zh-CN"/>
              </w:rPr>
              <w:t xml:space="preserve">9</w:t>
            </w:r>
            <w:r>
              <w:rPr>
                <w:rFonts w:hint="eastAsia" w:ascii="宋体" w:cs="宋体"/>
                <w:bCs/>
                <w:sz w:val="22"/>
                <w:highlight w:val="none"/>
              </w:rPr>
              <w:t xml:space="preserve">月</w:t>
            </w:r>
            <w:r>
              <w:rPr>
                <w:rFonts w:hint="eastAsia" w:ascii="宋体" w:cs="宋体"/>
                <w:bCs/>
                <w:sz w:val="22"/>
                <w:highlight w:val="none"/>
                <w:lang w:val="en-US" w:eastAsia="zh-CN"/>
              </w:rPr>
              <w:t xml:space="preserve">21</w:t>
            </w:r>
            <w:r>
              <w:rPr>
                <w:rFonts w:hint="eastAsia" w:ascii="宋体" w:cs="宋体"/>
                <w:bCs/>
                <w:sz w:val="22"/>
                <w:highlight w:val="none"/>
              </w:rPr>
              <w:t xml:space="preserve">日</w:t>
            </w:r>
            <w:r>
              <w:rPr>
                <w:rFonts w:hint="eastAsia" w:ascii="宋体" w:cs="宋体"/>
                <w:bCs/>
                <w:sz w:val="22"/>
                <w:highlight w:val="none"/>
                <w:lang w:val="en-US" w:eastAsia="zh-CN"/>
              </w:rPr>
              <w:t xml:space="preserve">14</w:t>
            </w:r>
            <w:r>
              <w:rPr>
                <w:rFonts w:hint="eastAsia" w:ascii="宋体" w:cs="宋体"/>
                <w:bCs/>
                <w:sz w:val="22"/>
                <w:highlight w:val="none"/>
              </w:rPr>
              <w:t xml:space="preserve">点3</w:t>
            </w:r>
            <w:r>
              <w:rPr>
                <w:rFonts w:ascii="宋体" w:cs="宋体"/>
                <w:bCs/>
                <w:sz w:val="22"/>
                <w:highlight w:val="none"/>
              </w:rPr>
              <w:t xml:space="preserve">0</w:t>
            </w:r>
            <w:r>
              <w:rPr>
                <w:rFonts w:hint="eastAsia" w:ascii="宋体" w:cs="宋体"/>
                <w:bCs/>
                <w:sz w:val="22"/>
                <w:highlight w:val="none"/>
              </w:rPr>
              <w:t xml:space="preserve">分</w:t>
            </w:r>
            <w:r/>
          </w:p>
        </w:tc>
      </w:tr>
      <w:tr>
        <w:trPr>
          <w:trHeight w:val="549"/>
        </w:trPr>
        <w:tc>
          <w:tcPr>
            <w:tcBorders>
              <w:top w:val="single" w:color="auto" w:sz="4" w:space="0"/>
              <w:left w:val="single" w:color="auto" w:sz="4" w:space="0"/>
              <w:bottom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jc w:val="center"/>
              <w:rPr>
                <w:rFonts w:ascii="宋体" w:cs="宋体"/>
                <w:bCs/>
                <w:sz w:val="22"/>
                <w:highlight w:val="none"/>
              </w:rPr>
            </w:pPr>
            <w:r>
              <w:rPr>
                <w:rFonts w:hint="eastAsia" w:ascii="宋体" w:cs="宋体"/>
                <w:bCs/>
                <w:sz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547" w:type="dxa"/>
            <w:vAlign w:val="center"/>
            <w:textDirection w:val="lrTb"/>
            <w:noWrap w:val="false"/>
          </w:tcPr>
          <w:p>
            <w:pPr>
              <w:rPr>
                <w:rFonts w:hint="eastAsia" w:ascii="宋体" w:eastAsia="宋体" w:cs="宋体"/>
                <w:bCs/>
                <w:sz w:val="22"/>
                <w:highlight w:val="none"/>
                <w:lang w:val="en-US" w:eastAsia="zh-CN"/>
              </w:rPr>
            </w:pPr>
            <w:r>
              <w:rPr>
                <w:rFonts w:hint="eastAsia" w:ascii="宋体" w:cs="宋体"/>
                <w:bCs/>
                <w:sz w:val="22"/>
                <w:highlight w:val="none"/>
              </w:rPr>
              <w:t xml:space="preserve">江苏省政府采购交易系统（以下简称“苏采云系统”）网上开标</w:t>
            </w:r>
            <w:r>
              <w:rPr>
                <w:rFonts w:hint="eastAsia" w:ascii="宋体" w:cs="宋体"/>
                <w:bCs/>
                <w:sz w:val="22"/>
                <w:highlight w:val="none"/>
                <w:lang w:val="en-US" w:eastAsia="zh-CN"/>
              </w:rPr>
              <w:t xml:space="preserve">大厅</w:t>
            </w:r>
            <w:r/>
          </w:p>
        </w:tc>
      </w:tr>
      <w:tr>
        <w:trPr>
          <w:trHeight w:val="377"/>
        </w:trPr>
        <w:tc>
          <w:tcPr>
            <w:tcBorders>
              <w:top w:val="single" w:color="auto" w:sz="4" w:space="0"/>
              <w:left w:val="single" w:color="auto" w:sz="4" w:space="0"/>
              <w:right w:val="single" w:color="auto" w:sz="4" w:space="0"/>
            </w:tcBorders>
            <w:tcW w:w="710"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14</w:t>
            </w:r>
            <w:r/>
          </w:p>
        </w:tc>
        <w:tc>
          <w:tcPr>
            <w:tcBorders>
              <w:top w:val="single" w:color="auto" w:sz="4" w:space="0"/>
              <w:left w:val="single" w:color="auto" w:sz="4" w:space="0"/>
              <w:right w:val="single" w:color="auto" w:sz="4" w:space="0"/>
            </w:tcBorders>
            <w:tcW w:w="1417"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联系事项</w:t>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采购单位</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default" w:ascii="宋体" w:cs="宋体"/>
                <w:bCs/>
                <w:sz w:val="22"/>
                <w:highlight w:val="none"/>
                <w:lang w:val="en-US"/>
              </w:rPr>
            </w:pPr>
            <w:r>
              <w:rPr>
                <w:rFonts w:hint="eastAsia" w:ascii="宋体" w:cs="宋体"/>
                <w:bCs/>
                <w:sz w:val="22"/>
                <w:highlight w:val="none"/>
                <w:lang w:val="en-US" w:eastAsia="zh-CN"/>
              </w:rPr>
              <w:t xml:space="preserve">鲁斌</w:t>
            </w:r>
            <w:r/>
          </w:p>
        </w:tc>
      </w:tr>
      <w:tr>
        <w:trPr>
          <w:trHeight w:val="470"/>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left w:val="single" w:color="auto" w:sz="4" w:space="0"/>
              <w:bottom w:val="single" w:color="auto" w:sz="4" w:space="0"/>
              <w:right w:val="single" w:color="auto" w:sz="4" w:space="0"/>
            </w:tcBorders>
            <w:tcW w:w="111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eastAsia" w:ascii="宋体" w:eastAsia="宋体" w:cs="宋体"/>
                <w:bCs/>
                <w:sz w:val="22"/>
                <w:highlight w:val="none"/>
                <w:lang w:val="en-US" w:eastAsia="zh-CN"/>
              </w:rPr>
            </w:pPr>
            <w:r>
              <w:rPr>
                <w:rFonts w:hint="eastAsia" w:ascii="宋体" w:cs="宋体"/>
                <w:bCs/>
                <w:sz w:val="22"/>
                <w:highlight w:val="none"/>
                <w:lang w:val="en-US" w:eastAsia="zh-CN"/>
              </w:rPr>
              <w:t xml:space="preserve">18914740116</w:t>
            </w:r>
            <w:r/>
          </w:p>
        </w:tc>
      </w:tr>
      <w:tr>
        <w:trPr>
          <w:trHeight w:val="406"/>
        </w:trPr>
        <w:tc>
          <w:tcPr>
            <w:tcBorders>
              <w:left w:val="single" w:color="auto" w:sz="4" w:space="0"/>
              <w:right w:val="single" w:color="auto" w:sz="4" w:space="0"/>
            </w:tcBorders>
            <w:tcW w:w="710"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left w:val="single" w:color="auto" w:sz="4" w:space="0"/>
              <w:right w:val="single" w:color="auto" w:sz="4" w:space="0"/>
            </w:tcBorders>
            <w:tcW w:w="1417"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gridSpan w:val="2"/>
            <w:tcBorders>
              <w:top w:val="single" w:color="auto" w:sz="4" w:space="0"/>
              <w:left w:val="single" w:color="auto" w:sz="4" w:space="0"/>
              <w:right w:val="single" w:color="auto" w:sz="4" w:space="0"/>
            </w:tcBorders>
            <w:tcW w:w="1116" w:type="dxa"/>
            <w:vAlign w:val="center"/>
            <w:vMerge w:val="restart"/>
            <w:textDirection w:val="lrTb"/>
            <w:noWrap w:val="false"/>
          </w:tcPr>
          <w:p>
            <w:pPr>
              <w:rPr>
                <w:rFonts w:ascii="宋体" w:cs="宋体"/>
                <w:bCs/>
                <w:sz w:val="22"/>
                <w:highlight w:val="none"/>
              </w:rPr>
            </w:pPr>
            <w:r>
              <w:rPr>
                <w:rFonts w:hint="eastAsia" w:ascii="宋体" w:cs="宋体"/>
                <w:bCs/>
                <w:sz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eastAsia" w:ascii="宋体" w:eastAsia="宋体" w:cs="宋体"/>
                <w:bCs/>
                <w:sz w:val="22"/>
                <w:highlight w:val="none"/>
                <w:lang w:eastAsia="zh-CN"/>
              </w:rPr>
            </w:pPr>
            <w:r>
              <w:rPr>
                <w:rFonts w:hint="eastAsia" w:ascii="宋体" w:cs="宋体"/>
                <w:bCs/>
                <w:sz w:val="22"/>
                <w:highlight w:val="none"/>
                <w:lang w:val="en-US" w:eastAsia="zh-CN"/>
              </w:rPr>
              <w:t xml:space="preserve">金芸</w:t>
            </w:r>
            <w:r/>
          </w:p>
        </w:tc>
      </w:tr>
      <w:tr>
        <w:trPr>
          <w:trHeight w:val="46"/>
        </w:trPr>
        <w:tc>
          <w:tcPr>
            <w:tcBorders>
              <w:left w:val="single" w:color="auto" w:sz="4" w:space="0"/>
              <w:right w:val="single" w:color="auto" w:sz="4" w:space="0"/>
            </w:tcBorders>
            <w:tcW w:w="710" w:type="dxa"/>
            <w:vAlign w:val="center"/>
            <w:vMerge w:val="continue"/>
            <w:textDirection w:val="lrTb"/>
            <w:noWrap w:val="false"/>
          </w:tcPr>
          <w:p>
            <w:pPr>
              <w:rPr>
                <w:highlight w:val="none"/>
              </w:rPr>
            </w:pPr>
            <w:r>
              <w:rPr>
                <w:highlight w:val="none"/>
              </w:rPr>
            </w:r>
            <w:r/>
          </w:p>
        </w:tc>
        <w:tc>
          <w:tcPr>
            <w:tcBorders>
              <w:left w:val="single" w:color="auto" w:sz="4" w:space="0"/>
              <w:right w:val="single" w:color="auto" w:sz="4" w:space="0"/>
            </w:tcBorders>
            <w:tcW w:w="1417" w:type="dxa"/>
            <w:vAlign w:val="center"/>
            <w:vMerge w:val="continue"/>
            <w:textDirection w:val="lrTb"/>
            <w:noWrap w:val="false"/>
          </w:tcPr>
          <w:p>
            <w:pPr>
              <w:rPr>
                <w:highlight w:val="none"/>
              </w:rPr>
            </w:pPr>
            <w:r>
              <w:rPr>
                <w:highlight w:val="none"/>
              </w:rPr>
            </w:r>
            <w:r/>
          </w:p>
        </w:tc>
        <w:tc>
          <w:tcPr>
            <w:gridSpan w:val="2"/>
            <w:tcBorders>
              <w:left w:val="single" w:color="auto" w:sz="4" w:space="0"/>
              <w:right w:val="single" w:color="auto" w:sz="4" w:space="0"/>
            </w:tcBorders>
            <w:tcW w:w="1116" w:type="dxa"/>
            <w:vAlign w:val="center"/>
            <w:vMerge w:val="continue"/>
            <w:textDirection w:val="lrTb"/>
            <w:noWrap w:val="false"/>
          </w:tcPr>
          <w:p>
            <w:pPr>
              <w:rPr>
                <w:rFonts w:ascii="宋体" w:cs="宋体"/>
                <w:bCs/>
                <w:sz w:val="22"/>
                <w:highlight w:val="none"/>
              </w:rPr>
            </w:pPr>
            <w:r>
              <w:rPr>
                <w:rFonts w:ascii="宋体" w:cs="宋体"/>
                <w:bCs/>
                <w:sz w:val="22"/>
                <w:highlight w:val="none"/>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rPr>
                <w:rFonts w:ascii="宋体" w:cs="宋体"/>
                <w:bCs/>
                <w:sz w:val="22"/>
                <w:highlight w:val="none"/>
              </w:rPr>
            </w:pPr>
            <w:r>
              <w:rPr>
                <w:rFonts w:hint="eastAsia" w:ascii="宋体" w:cs="宋体"/>
                <w:bCs/>
                <w:sz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4705" w:type="dxa"/>
            <w:vAlign w:val="center"/>
            <w:textDirection w:val="lrTb"/>
            <w:noWrap w:val="false"/>
          </w:tcPr>
          <w:p>
            <w:pPr>
              <w:rPr>
                <w:rFonts w:hint="default" w:ascii="宋体" w:eastAsia="宋体" w:cs="宋体"/>
                <w:bCs/>
                <w:sz w:val="22"/>
                <w:highlight w:val="none"/>
                <w:lang w:val="en-US" w:eastAsia="zh-CN"/>
              </w:rPr>
            </w:pPr>
            <w:r>
              <w:rPr>
                <w:rFonts w:hint="eastAsia" w:ascii="宋体" w:cs="宋体"/>
                <w:bCs/>
                <w:sz w:val="22"/>
                <w:highlight w:val="none"/>
                <w:lang w:val="en-US" w:eastAsia="zh-CN"/>
              </w:rPr>
              <w:t xml:space="preserve">17715289656</w:t>
            </w:r>
            <w:r/>
          </w:p>
        </w:tc>
      </w:tr>
      <w:tr>
        <w:trPr>
          <w:trHeight w:val="46"/>
        </w:trPr>
        <w:tc>
          <w:tcPr>
            <w:tcBorders>
              <w:left w:val="single" w:color="auto" w:sz="4" w:space="0"/>
              <w:right w:val="single" w:color="auto" w:sz="4" w:space="0"/>
            </w:tcBorders>
            <w:tcW w:w="710" w:type="dxa"/>
            <w:vAlign w:val="center"/>
            <w:textDirection w:val="lrTb"/>
            <w:noWrap w:val="false"/>
          </w:tcPr>
          <w:p>
            <w:pPr>
              <w:rPr>
                <w:highlight w:val="none"/>
              </w:rPr>
            </w:pPr>
            <w:r>
              <w:rPr>
                <w:rFonts w:hint="eastAsia"/>
                <w:highlight w:val="none"/>
              </w:rPr>
              <w:t xml:space="preserve">15</w:t>
            </w:r>
            <w:r/>
          </w:p>
        </w:tc>
        <w:tc>
          <w:tcPr>
            <w:tcBorders>
              <w:left w:val="single" w:color="auto" w:sz="4" w:space="0"/>
              <w:right w:val="single" w:color="auto" w:sz="4" w:space="0"/>
            </w:tcBorders>
            <w:tcW w:w="1417" w:type="dxa"/>
            <w:vAlign w:val="center"/>
            <w:textDirection w:val="lrTb"/>
            <w:noWrap w:val="false"/>
          </w:tcPr>
          <w:p>
            <w:pPr>
              <w:rPr>
                <w:highlight w:val="none"/>
              </w:rPr>
            </w:pPr>
            <w:r>
              <w:rPr>
                <w:rFonts w:hint="eastAsia" w:ascii="宋体" w:hAnsi="宋体" w:cs="宋体"/>
                <w:color w:val="000000"/>
                <w:szCs w:val="21"/>
                <w:highlight w:val="none"/>
              </w:rPr>
              <w:t xml:space="preserve">供应商企业信用信息</w:t>
            </w:r>
            <w:r/>
          </w:p>
        </w:tc>
        <w:tc>
          <w:tcPr>
            <w:gridSpan w:val="4"/>
            <w:tcBorders>
              <w:left w:val="single" w:color="auto" w:sz="4" w:space="0"/>
              <w:right w:val="single" w:color="auto" w:sz="4" w:space="0"/>
            </w:tcBorders>
            <w:tcW w:w="7663" w:type="dxa"/>
            <w:vAlign w:val="center"/>
            <w:textDirection w:val="lrTb"/>
            <w:noWrap w:val="false"/>
          </w:tcPr>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（1）查询渠道：“信用中国”网站（www.creditchina.gov.cn）、“中国政府采购网”网站（www.ccgp.gov.cn）、动态核查不合格（异常）资质查询等网站；</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（2）查询时间：资格审查时；</w:t>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（3）查询记录留存方式：由采购代理机构负责将供应商各网站信用记录截图保存；</w:t>
            </w:r>
            <w:r/>
          </w:p>
          <w:p>
            <w:pPr>
              <w:rPr>
                <w:rFonts w:ascii="宋体" w:cs="宋体"/>
                <w:bCs/>
                <w:sz w:val="22"/>
                <w:highlight w:val="none"/>
              </w:rPr>
            </w:pPr>
            <w:r>
              <w:rPr>
                <w:rFonts w:hint="eastAsia" w:ascii="宋体" w:hAnsi="宋体" w:cs="宋体"/>
                <w:color w:val="000000"/>
                <w:szCs w:val="21"/>
                <w:highlight w:val="none"/>
              </w:rPr>
              <w:t xml:space="preserve">（4）查询结果处理：对具有违法失信记录的供应商作无效投标处理。</w:t>
            </w:r>
            <w:r/>
          </w:p>
        </w:tc>
      </w:tr>
    </w:tbl>
    <w:p>
      <w:pPr>
        <w:spacing w:line="360" w:lineRule="auto"/>
        <w:rPr>
          <w:rFonts w:ascii="宋体"/>
          <w:b/>
          <w:sz w:val="22"/>
          <w:szCs w:val="22"/>
          <w:highlight w:val="none"/>
        </w:rPr>
        <w:outlineLvl w:val="1"/>
      </w:pPr>
      <w:r/>
      <w:bookmarkStart w:id="18" w:name="_Toc26142"/>
      <w:r/>
      <w:bookmarkStart w:id="19" w:name="_Toc11994"/>
      <w:r/>
      <w:bookmarkStart w:id="20" w:name="_Toc6139"/>
      <w:r/>
      <w:r/>
    </w:p>
    <w:p>
      <w:pPr>
        <w:spacing w:line="360" w:lineRule="auto"/>
        <w:rPr>
          <w:rFonts w:ascii="宋体"/>
          <w:b/>
          <w:sz w:val="22"/>
          <w:szCs w:val="22"/>
          <w:highlight w:val="none"/>
        </w:rPr>
        <w:outlineLvl w:val="1"/>
      </w:pPr>
      <w:r>
        <w:rPr>
          <w:rFonts w:ascii="宋体"/>
          <w:b/>
          <w:sz w:val="22"/>
          <w:szCs w:val="22"/>
          <w:highlight w:val="none"/>
        </w:rPr>
        <w:br w:type="page" w:clear="all"/>
      </w:r>
      <w:r>
        <w:rPr>
          <w:rFonts w:hint="eastAsia" w:ascii="宋体"/>
          <w:b/>
          <w:sz w:val="22"/>
          <w:szCs w:val="22"/>
          <w:highlight w:val="none"/>
        </w:rPr>
        <w:t xml:space="preserve">一、总则</w:t>
      </w:r>
      <w:bookmarkEnd w:id="18"/>
      <w:r/>
      <w:bookmarkEnd w:id="19"/>
      <w:r/>
      <w:bookmarkEnd w:id="20"/>
      <w:r/>
      <w:r/>
    </w:p>
    <w:p>
      <w:pPr>
        <w:ind w:firstLine="442"/>
        <w:spacing w:line="360" w:lineRule="auto"/>
        <w:rPr>
          <w:rFonts w:ascii="宋体"/>
          <w:b/>
          <w:sz w:val="22"/>
          <w:szCs w:val="22"/>
          <w:highlight w:val="none"/>
          <w:lang w:val="zh-CN"/>
        </w:rPr>
      </w:pPr>
      <w:r>
        <w:rPr>
          <w:rFonts w:hint="eastAsia" w:ascii="宋体"/>
          <w:b/>
          <w:sz w:val="22"/>
          <w:szCs w:val="22"/>
          <w:highlight w:val="none"/>
          <w:lang w:val="zh-CN"/>
        </w:rPr>
        <w:t xml:space="preserve">1.适用法律</w:t>
      </w:r>
      <w:r/>
    </w:p>
    <w:p>
      <w:pPr>
        <w:ind w:firstLine="440"/>
        <w:spacing w:line="360" w:lineRule="auto"/>
        <w:rPr>
          <w:rFonts w:ascii="宋体"/>
          <w:bCs/>
          <w:sz w:val="22"/>
          <w:szCs w:val="22"/>
          <w:highlight w:val="none"/>
          <w:lang w:val="zh-CN"/>
        </w:rPr>
      </w:pPr>
      <w:r>
        <w:rPr>
          <w:rFonts w:hint="eastAsia" w:ascii="宋体"/>
          <w:bCs/>
          <w:sz w:val="22"/>
          <w:szCs w:val="22"/>
          <w:highlight w:val="none"/>
          <w:lang w:val="zh-CN"/>
        </w:rPr>
        <w:t xml:space="preserve">《中华人民共和国政府采购法》、《中华人民共和国政府采购法实施条例》、《政府采购非招标采购方式管理办法》等有关法律、规章和规定等。</w:t>
      </w:r>
      <w:r/>
    </w:p>
    <w:p>
      <w:pPr>
        <w:ind w:firstLine="442"/>
        <w:spacing w:line="360" w:lineRule="auto"/>
        <w:rPr>
          <w:rFonts w:ascii="宋体"/>
          <w:b/>
          <w:sz w:val="22"/>
          <w:szCs w:val="22"/>
          <w:highlight w:val="none"/>
          <w:lang w:val="zh-CN"/>
        </w:rPr>
      </w:pPr>
      <w:r>
        <w:rPr>
          <w:rFonts w:ascii="宋体"/>
          <w:b/>
          <w:sz w:val="22"/>
          <w:szCs w:val="22"/>
          <w:highlight w:val="none"/>
          <w:lang w:val="zh-CN"/>
        </w:rPr>
        <w:t xml:space="preserve">2</w:t>
      </w:r>
      <w:r>
        <w:rPr>
          <w:rFonts w:hint="eastAsia" w:ascii="宋体"/>
          <w:b/>
          <w:sz w:val="22"/>
          <w:szCs w:val="22"/>
          <w:highlight w:val="none"/>
          <w:lang w:val="zh-CN"/>
        </w:rPr>
        <w:t xml:space="preserve">．定义</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1 “供应商”</w:t>
      </w:r>
      <w:r>
        <w:rPr>
          <w:rFonts w:hint="eastAsia" w:ascii="宋体"/>
          <w:sz w:val="22"/>
          <w:szCs w:val="22"/>
          <w:highlight w:val="none"/>
        </w:rPr>
        <w:t xml:space="preserve">是指参加竞争性磋商，并符合磋商文件规定资格条件的法人、其他组织或者自然人。</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2 “货物和服务”指本磋商文件中所述产品及相关服务。</w:t>
      </w:r>
      <w:r>
        <w:rPr>
          <w:rFonts w:hint="eastAsia" w:ascii="宋体"/>
          <w:b/>
          <w:sz w:val="22"/>
          <w:szCs w:val="22"/>
          <w:highlight w:val="none"/>
          <w:lang w:val="zh-CN"/>
        </w:rPr>
        <w:t xml:space="preserve">本次采购不接受进口产品投标</w:t>
      </w:r>
      <w:r>
        <w:rPr>
          <w:rFonts w:hint="eastAsia" w:ascii="宋体"/>
          <w:sz w:val="22"/>
          <w:szCs w:val="22"/>
          <w:highlight w:val="none"/>
          <w:lang w:val="zh-CN"/>
        </w:rPr>
        <w:t xml:space="preserve">，进口产品是指通过中国海关报关验放进入中国境内且产自关境外的产品。</w:t>
      </w:r>
      <w:r/>
    </w:p>
    <w:p>
      <w:pPr>
        <w:ind w:firstLine="420"/>
        <w:spacing w:line="360" w:lineRule="auto"/>
        <w:rPr>
          <w:rFonts w:ascii="宋体"/>
          <w:sz w:val="22"/>
          <w:szCs w:val="22"/>
          <w:highlight w:val="none"/>
          <w:lang w:val="zh-CN"/>
        </w:rPr>
      </w:pPr>
      <w:r>
        <w:rPr>
          <w:rFonts w:ascii="宋体"/>
          <w:sz w:val="22"/>
          <w:szCs w:val="22"/>
          <w:highlight w:val="none"/>
          <w:lang w:val="zh-CN"/>
        </w:rPr>
        <w:t xml:space="preserve">2.</w:t>
      </w:r>
      <w:r>
        <w:rPr>
          <w:rFonts w:hint="eastAsia" w:ascii="宋体"/>
          <w:sz w:val="22"/>
          <w:szCs w:val="22"/>
          <w:highlight w:val="none"/>
          <w:lang w:val="zh-CN"/>
        </w:rPr>
        <w:t xml:space="preserve">3 “采购人或使用单位”是指使用货物和服务的单位。</w:t>
      </w:r>
      <w:r/>
    </w:p>
    <w:p>
      <w:pPr>
        <w:ind w:firstLine="420"/>
        <w:spacing w:line="360" w:lineRule="auto"/>
        <w:rPr>
          <w:rFonts w:ascii="宋体"/>
          <w:b/>
          <w:sz w:val="22"/>
          <w:szCs w:val="22"/>
          <w:highlight w:val="none"/>
          <w:lang w:val="zh-CN"/>
        </w:rPr>
      </w:pPr>
      <w:r>
        <w:rPr>
          <w:rFonts w:hint="eastAsia" w:ascii="宋体"/>
          <w:b/>
          <w:sz w:val="22"/>
          <w:szCs w:val="22"/>
          <w:highlight w:val="none"/>
          <w:lang w:val="zh-CN"/>
        </w:rPr>
        <w:t xml:space="preserve">3．政策功能</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3.1 中小企业、监狱企业、残疾人福利性单位相关政策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（1）中小企业划型标准按照《关于印发中小企业划型标准规定的通知（工信部联企业〔2011〕300号）》文的相关规定认定。</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（2）本项目为整体专门面向中小企业采购，不再执行价格评审优惠的扶持政策。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（4）根据《财库〔2017〕141号》符合条件的残疾人福利性单位视同小型、微型企业，享受中小企业发展的政府采购政策。残疾人福利性单位属于小型、微型企业的，不重复享受政策。</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（5）小型、微型企业提供中型或大型企业制造的货物的，视同为中型或大型企业。</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参加政府采购活动的中小企业应当按“关于印发《政府采购促进中小企业发展暂行办法》的通知[财库（2020）46号]” 和《财库〔2017〕141号》规定提供《中小企业声明函》和《残疾人福利性单位声明函》。未提供上述资料的报价，其价格不予扣除。</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3.3提供的产品属于信息安全产品的，供应商应当选择经国家认证的信息安全产品，并提供由中国信息安全认证中心按国家标准认证颁发的有效认证证书复印件。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3.4 提供的产品属于政府强制采购节能产品的，供应商应当选择《节能产品政府采购清单》中的产品，并提供有效的节能产品认证证书复印件。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3.5 提供的产品属于环境标志产品的,供应商应当选择《环境标志产品政府采购清单》中的,且经过认证的环境标志产品投标,并提供有效的环境标志产品认证证书复印件。</w:t>
      </w:r>
      <w:r/>
    </w:p>
    <w:p>
      <w:pPr>
        <w:ind w:firstLine="431"/>
        <w:spacing w:line="360" w:lineRule="auto"/>
        <w:rPr>
          <w:rFonts w:ascii="宋体" w:cs="宋体"/>
          <w:sz w:val="22"/>
          <w:szCs w:val="22"/>
          <w:highlight w:val="none"/>
          <w:lang w:val="zh-CN"/>
        </w:rPr>
      </w:pPr>
      <w:r>
        <w:rPr>
          <w:rFonts w:hint="eastAsia" w:ascii="宋体" w:cs="宋体"/>
          <w:sz w:val="22"/>
          <w:szCs w:val="22"/>
          <w:highlight w:val="none"/>
          <w:lang w:val="zh-CN"/>
        </w:rPr>
        <w:t xml:space="preserve">3.6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spacing w:line="360" w:lineRule="auto"/>
        <w:rPr>
          <w:rFonts w:ascii="宋体"/>
          <w:b/>
          <w:sz w:val="22"/>
          <w:szCs w:val="22"/>
          <w:highlight w:val="none"/>
          <w:lang w:val="zh-CN"/>
        </w:rPr>
      </w:pPr>
      <w:r>
        <w:rPr>
          <w:rFonts w:hint="eastAsia" w:ascii="宋体"/>
          <w:b/>
          <w:sz w:val="22"/>
          <w:szCs w:val="22"/>
          <w:highlight w:val="none"/>
        </w:rPr>
        <w:t xml:space="preserve">4.磋商供应商的义务及注意事项</w:t>
      </w:r>
      <w:r/>
    </w:p>
    <w:p>
      <w:pPr>
        <w:ind w:firstLine="442"/>
        <w:spacing w:line="360" w:lineRule="auto"/>
        <w:rPr>
          <w:rFonts w:ascii="宋体"/>
          <w:sz w:val="22"/>
          <w:szCs w:val="22"/>
          <w:highlight w:val="none"/>
        </w:rPr>
      </w:pPr>
      <w:r>
        <w:rPr>
          <w:rFonts w:hint="eastAsia" w:ascii="宋体"/>
          <w:b/>
          <w:sz w:val="22"/>
          <w:szCs w:val="22"/>
          <w:highlight w:val="none"/>
        </w:rPr>
        <w:t xml:space="preserve">4.1</w:t>
      </w:r>
      <w:r>
        <w:rPr>
          <w:rFonts w:hint="eastAsia" w:ascii="宋体"/>
          <w:b/>
          <w:sz w:val="22"/>
          <w:szCs w:val="22"/>
          <w:highlight w:val="none"/>
          <w:lang w:val="zh-CN"/>
        </w:rPr>
        <w:t xml:space="preserve">集中</w:t>
      </w:r>
      <w:r>
        <w:rPr>
          <w:rFonts w:hint="eastAsia" w:ascii="宋体"/>
          <w:b/>
          <w:sz w:val="22"/>
          <w:szCs w:val="22"/>
          <w:highlight w:val="none"/>
        </w:rPr>
        <w:t xml:space="preserve">勘查现场及答疑会:</w:t>
      </w:r>
      <w:r>
        <w:rPr>
          <w:rFonts w:hint="eastAsia" w:ascii="宋体"/>
          <w:bCs/>
          <w:sz w:val="22"/>
          <w:szCs w:val="22"/>
          <w:highlight w:val="none"/>
        </w:rPr>
        <w:t xml:space="preserve">采购人将组织所有已获取采购文件的</w:t>
      </w:r>
      <w:r>
        <w:rPr>
          <w:rFonts w:hint="eastAsia" w:ascii="宋体"/>
          <w:bCs/>
          <w:sz w:val="22"/>
          <w:szCs w:val="22"/>
          <w:highlight w:val="none"/>
        </w:rPr>
        <w:t xml:space="preserve">供应商统一进行现场踏勘并现场答疑。供应商应按采购文件第二章竞争性磋商须知前附表中提供的采购人（或代理机构）联系方式、踏勘时间及相关要求，主动联系采购人（或代理机构）进行现场踏勘及提疑。如供应商主动放弃现场踏勘造成响应不准确、报价不合理的，后果自行承担。未踏勘现场或踏勘工作不详细的供应商，不得以不完全了解现场情况为理由而向采购人提出任何索赔或其他要求，对此采购人不承担任何责任。请各潜在投标供应商务必对采购文件进行仔细认真阅读，在随后的采购中，对采购文件所作出的推论、解释和结论及由此造成的后果由投标供应商负责。</w:t>
      </w:r>
      <w:r/>
    </w:p>
    <w:p>
      <w:pPr>
        <w:ind w:firstLine="442"/>
        <w:spacing w:line="360" w:lineRule="auto"/>
        <w:rPr>
          <w:rFonts w:ascii="宋体"/>
          <w:b/>
          <w:sz w:val="22"/>
          <w:szCs w:val="22"/>
          <w:highlight w:val="none"/>
        </w:rPr>
      </w:pPr>
      <w:r>
        <w:rPr>
          <w:rFonts w:hint="eastAsia" w:ascii="宋体"/>
          <w:b/>
          <w:sz w:val="22"/>
          <w:szCs w:val="22"/>
          <w:highlight w:val="none"/>
        </w:rPr>
        <w:t xml:space="preserve">4.2 义务</w:t>
      </w:r>
      <w:r/>
    </w:p>
    <w:p>
      <w:pPr>
        <w:ind w:firstLine="440"/>
        <w:spacing w:line="360" w:lineRule="auto"/>
        <w:rPr>
          <w:rFonts w:ascii="宋体"/>
          <w:sz w:val="22"/>
          <w:szCs w:val="22"/>
          <w:highlight w:val="none"/>
        </w:rPr>
      </w:pPr>
      <w:r>
        <w:rPr>
          <w:rFonts w:hint="eastAsia" w:ascii="宋体"/>
          <w:sz w:val="22"/>
          <w:szCs w:val="22"/>
          <w:highlight w:val="none"/>
        </w:rPr>
        <w:t xml:space="preserve">4.2.1磋商供应商应当认真阅读本磋商文件，完全明了本项目之名称、用途、数量、质量和交付时间，完全明了应具备的资格条件。</w:t>
      </w:r>
      <w:r/>
    </w:p>
    <w:p>
      <w:pPr>
        <w:ind w:firstLine="440"/>
        <w:spacing w:line="360" w:lineRule="auto"/>
        <w:rPr>
          <w:rFonts w:ascii="宋体"/>
          <w:sz w:val="22"/>
          <w:szCs w:val="22"/>
          <w:highlight w:val="none"/>
        </w:rPr>
      </w:pPr>
      <w:r>
        <w:rPr>
          <w:rFonts w:hint="eastAsia" w:ascii="宋体"/>
          <w:sz w:val="22"/>
          <w:szCs w:val="22"/>
          <w:highlight w:val="none"/>
        </w:rPr>
        <w:t xml:space="preserve">4.2.2磋商供应商应当按照磋商文件的要求编制响应性文件。响应性文件应对磋商文件提出的实质性要求和条件作出完全响应。</w:t>
      </w:r>
      <w:r/>
    </w:p>
    <w:p>
      <w:pPr>
        <w:ind w:firstLine="440"/>
        <w:spacing w:line="360" w:lineRule="auto"/>
        <w:rPr>
          <w:rFonts w:ascii="宋体"/>
          <w:sz w:val="22"/>
          <w:szCs w:val="22"/>
          <w:highlight w:val="none"/>
        </w:rPr>
      </w:pPr>
      <w:r>
        <w:rPr>
          <w:rFonts w:hint="eastAsia" w:ascii="宋体"/>
          <w:sz w:val="22"/>
          <w:szCs w:val="22"/>
          <w:highlight w:val="none"/>
        </w:rPr>
        <w:t xml:space="preserve">4.2.3磋商供应商应在磋商截止时间前，将密封的响应性文件送达磋商地点。</w:t>
      </w:r>
      <w:r/>
    </w:p>
    <w:p>
      <w:pPr>
        <w:ind w:firstLine="440"/>
        <w:spacing w:line="360" w:lineRule="auto"/>
        <w:rPr>
          <w:rFonts w:ascii="宋体"/>
          <w:sz w:val="22"/>
          <w:szCs w:val="22"/>
          <w:highlight w:val="none"/>
        </w:rPr>
      </w:pPr>
      <w:r>
        <w:rPr>
          <w:rFonts w:hint="eastAsia" w:ascii="宋体"/>
          <w:sz w:val="22"/>
          <w:szCs w:val="22"/>
          <w:highlight w:val="none"/>
        </w:rPr>
        <w:t xml:space="preserve">4.2.4磋商供应商不得相互串通报价，不得排挤其他磋商供应商的公平竞争，损害采购人或者其他磋商供应商的合法权益。磋商供应商不得与采购人串通投标，损害国家利益，公众利益或者他人的合法权益。</w:t>
      </w:r>
      <w:r/>
    </w:p>
    <w:p>
      <w:pPr>
        <w:ind w:firstLine="440"/>
        <w:spacing w:line="360" w:lineRule="auto"/>
        <w:rPr>
          <w:rFonts w:ascii="宋体"/>
          <w:sz w:val="22"/>
          <w:szCs w:val="22"/>
          <w:highlight w:val="none"/>
        </w:rPr>
      </w:pPr>
      <w:r>
        <w:rPr>
          <w:rFonts w:hint="eastAsia" w:ascii="宋体"/>
          <w:sz w:val="22"/>
          <w:szCs w:val="22"/>
          <w:highlight w:val="none"/>
        </w:rPr>
        <w:t xml:space="preserve">4.2.5磋商供应商在磋商截止时间前，对所递交的响应性文件可以补充、修改或者撤回，并书面通知采购人。补充、修改的内容为响应性文件的组成部分。</w:t>
      </w:r>
      <w:r/>
    </w:p>
    <w:p>
      <w:pPr>
        <w:ind w:firstLine="433"/>
        <w:spacing w:line="360" w:lineRule="auto"/>
        <w:rPr>
          <w:rFonts w:ascii="宋体"/>
          <w:b/>
          <w:sz w:val="22"/>
          <w:szCs w:val="22"/>
          <w:highlight w:val="none"/>
        </w:rPr>
      </w:pPr>
      <w:r>
        <w:rPr>
          <w:rFonts w:hint="eastAsia" w:ascii="宋体"/>
          <w:b/>
          <w:sz w:val="22"/>
          <w:szCs w:val="22"/>
          <w:highlight w:val="none"/>
        </w:rPr>
        <w:t xml:space="preserve">4.3 注意事项</w:t>
      </w:r>
      <w:r/>
    </w:p>
    <w:p>
      <w:pPr>
        <w:ind w:firstLine="440"/>
        <w:spacing w:line="360" w:lineRule="auto"/>
        <w:rPr>
          <w:rFonts w:ascii="宋体"/>
          <w:sz w:val="22"/>
          <w:szCs w:val="22"/>
          <w:highlight w:val="none"/>
        </w:rPr>
      </w:pPr>
      <w:r>
        <w:rPr>
          <w:rFonts w:hint="eastAsia" w:ascii="宋体"/>
          <w:sz w:val="22"/>
          <w:szCs w:val="22"/>
          <w:highlight w:val="none"/>
        </w:rPr>
        <w:t xml:space="preserve">4.3.1本项目采购方式是竞争性磋商，整个项目是一个整体、不可分割。供应商在参加磋商前可以向采购人了解实地情况及在</w:t>
      </w:r>
      <w:r>
        <w:rPr>
          <w:rFonts w:hint="eastAsia" w:ascii="宋体"/>
          <w:sz w:val="22"/>
          <w:szCs w:val="22"/>
          <w:highlight w:val="none"/>
          <w:lang w:eastAsia="zh-CN"/>
        </w:rPr>
        <w:t xml:space="preserve">雨花台区</w:t>
      </w:r>
      <w:r>
        <w:rPr>
          <w:rFonts w:hint="eastAsia" w:ascii="宋体"/>
          <w:sz w:val="22"/>
          <w:szCs w:val="22"/>
          <w:highlight w:val="none"/>
        </w:rPr>
        <w:t xml:space="preserve">范围内相关项目需求，以确保制定出合理的投标方案，否则由此引起的误投风险及相应的损失自行承担。本项目由采购人自行组织或委托第三方验收。供应商报价超过采购预算的按无效投标处理。</w:t>
      </w:r>
      <w:r/>
    </w:p>
    <w:p>
      <w:pPr>
        <w:ind w:firstLine="440"/>
        <w:spacing w:line="360" w:lineRule="auto"/>
        <w:rPr>
          <w:rFonts w:ascii="宋体"/>
          <w:sz w:val="22"/>
          <w:szCs w:val="22"/>
          <w:highlight w:val="none"/>
        </w:rPr>
      </w:pPr>
      <w:r>
        <w:rPr>
          <w:rFonts w:hint="eastAsia" w:ascii="宋体"/>
          <w:sz w:val="22"/>
          <w:szCs w:val="22"/>
          <w:highlight w:val="none"/>
        </w:rPr>
        <w:t xml:space="preserve">4.3.2验收标准</w:t>
      </w:r>
      <w:r/>
    </w:p>
    <w:p>
      <w:pPr>
        <w:ind w:firstLine="440"/>
        <w:spacing w:line="360" w:lineRule="auto"/>
        <w:rPr>
          <w:rFonts w:ascii="宋体"/>
          <w:sz w:val="22"/>
          <w:szCs w:val="22"/>
          <w:highlight w:val="none"/>
        </w:rPr>
      </w:pPr>
      <w:r>
        <w:rPr>
          <w:rFonts w:hint="eastAsia" w:ascii="宋体"/>
          <w:sz w:val="22"/>
          <w:szCs w:val="22"/>
          <w:highlight w:val="none"/>
        </w:rPr>
        <w:t xml:space="preserve">4.3.2.1磋商文件中明确的标准和技术要求，未明确部分按照国家最新的相关标准；</w:t>
      </w:r>
      <w:r/>
    </w:p>
    <w:p>
      <w:pPr>
        <w:ind w:firstLine="440"/>
        <w:spacing w:line="360" w:lineRule="auto"/>
        <w:rPr>
          <w:rFonts w:ascii="宋体"/>
          <w:sz w:val="22"/>
          <w:szCs w:val="22"/>
          <w:highlight w:val="none"/>
        </w:rPr>
      </w:pPr>
      <w:r>
        <w:rPr>
          <w:rFonts w:hint="eastAsia" w:ascii="宋体"/>
          <w:sz w:val="22"/>
          <w:szCs w:val="22"/>
          <w:highlight w:val="none"/>
        </w:rPr>
        <w:t xml:space="preserve">4.3.2.2供应商随响应性文件提供的货物制造国制造及验收的官方标准或货物验收大纲，经采购单位确认后，将作为对货物的验收依据之一；</w:t>
      </w:r>
      <w:r/>
    </w:p>
    <w:p>
      <w:pPr>
        <w:ind w:firstLine="440"/>
        <w:spacing w:line="360" w:lineRule="auto"/>
        <w:rPr>
          <w:rFonts w:ascii="宋体"/>
          <w:sz w:val="22"/>
          <w:szCs w:val="22"/>
          <w:highlight w:val="none"/>
        </w:rPr>
      </w:pPr>
      <w:r>
        <w:rPr>
          <w:rFonts w:hint="eastAsia" w:ascii="宋体"/>
          <w:sz w:val="22"/>
          <w:szCs w:val="22"/>
          <w:highlight w:val="none"/>
        </w:rPr>
        <w:t xml:space="preserve">4.3.2.3供应商在澄清响应文件时作出的承诺，经采购单位确认后，将作为对货物和服务的验收依据之一；</w:t>
      </w:r>
      <w:r/>
    </w:p>
    <w:p>
      <w:pPr>
        <w:ind w:firstLine="440"/>
        <w:spacing w:line="360" w:lineRule="auto"/>
        <w:rPr>
          <w:rFonts w:ascii="宋体"/>
          <w:sz w:val="22"/>
          <w:szCs w:val="22"/>
          <w:highlight w:val="none"/>
        </w:rPr>
      </w:pPr>
      <w:r>
        <w:rPr>
          <w:rFonts w:hint="eastAsia" w:ascii="宋体"/>
          <w:sz w:val="22"/>
          <w:szCs w:val="22"/>
          <w:highlight w:val="none"/>
        </w:rPr>
        <w:t xml:space="preserve">4.3.2.4项目完毕后，由采购单位组织按国家相关标准进行验收。</w:t>
      </w:r>
      <w:r/>
    </w:p>
    <w:p>
      <w:pPr>
        <w:ind w:firstLine="440"/>
        <w:spacing w:line="360" w:lineRule="auto"/>
        <w:rPr>
          <w:rFonts w:ascii="宋体"/>
          <w:sz w:val="22"/>
          <w:szCs w:val="22"/>
          <w:highlight w:val="none"/>
        </w:rPr>
      </w:pPr>
      <w:r>
        <w:rPr>
          <w:rFonts w:hint="eastAsia" w:ascii="宋体"/>
          <w:sz w:val="22"/>
          <w:szCs w:val="22"/>
          <w:highlight w:val="none"/>
        </w:rPr>
        <w:t xml:space="preserve">4.3.3供应商应认真阅读磋商文件中所有的事项、格式、条款和规范等要求，如果没有按照磋商文件要求提交全部资料，或者没有对磋商文件都作出实质性响应，相应风险应由供应商自行承担，包括作无效投标处理。</w:t>
      </w:r>
      <w:r/>
    </w:p>
    <w:p>
      <w:pPr>
        <w:ind w:firstLine="440"/>
        <w:spacing w:line="360" w:lineRule="auto"/>
        <w:rPr>
          <w:rFonts w:ascii="宋体"/>
          <w:sz w:val="22"/>
          <w:szCs w:val="22"/>
          <w:highlight w:val="none"/>
        </w:rPr>
      </w:pPr>
      <w:r>
        <w:rPr>
          <w:rFonts w:hint="eastAsia" w:ascii="宋体"/>
          <w:sz w:val="22"/>
          <w:szCs w:val="22"/>
          <w:highlight w:val="none"/>
        </w:rPr>
        <w:t xml:space="preserve">4.3.4任何供应商成交，须保证所供货物和服务能通过当地有关职能部门验收，否则采购单位有权拒绝支付合同款项。</w:t>
      </w:r>
      <w:r/>
    </w:p>
    <w:p>
      <w:pPr>
        <w:ind w:firstLine="440"/>
        <w:spacing w:line="360" w:lineRule="auto"/>
        <w:rPr>
          <w:rFonts w:ascii="宋体"/>
          <w:sz w:val="22"/>
          <w:szCs w:val="22"/>
          <w:highlight w:val="none"/>
        </w:rPr>
      </w:pPr>
      <w:r>
        <w:rPr>
          <w:rFonts w:hint="eastAsia" w:ascii="宋体"/>
          <w:sz w:val="22"/>
          <w:szCs w:val="22"/>
          <w:highlight w:val="none"/>
        </w:rPr>
        <w:t xml:space="preserve">4.3.5供应商应保证采购人在使用该货物（服务）或其任何一部分时不受第三方提出侵犯其专利权、版权、商标权或其他权利的起诉。一旦出现侵权，投标人应承担全部责任。</w:t>
      </w:r>
      <w:r/>
    </w:p>
    <w:p>
      <w:pPr>
        <w:ind w:firstLine="442"/>
        <w:spacing w:line="360" w:lineRule="auto"/>
        <w:tabs>
          <w:tab w:val="left" w:pos="1260" w:leader="none"/>
        </w:tabs>
        <w:rPr>
          <w:rFonts w:ascii="宋体"/>
          <w:b/>
          <w:sz w:val="22"/>
          <w:szCs w:val="22"/>
          <w:highlight w:val="none"/>
        </w:rPr>
      </w:pPr>
      <w:r>
        <w:rPr>
          <w:rFonts w:hint="eastAsia" w:ascii="宋体"/>
          <w:b/>
          <w:sz w:val="22"/>
          <w:szCs w:val="22"/>
          <w:highlight w:val="none"/>
        </w:rPr>
        <w:t xml:space="preserve">5.磋商文件的澄清、修改</w:t>
      </w:r>
      <w:r/>
    </w:p>
    <w:p>
      <w:pPr>
        <w:ind w:firstLine="440"/>
        <w:spacing w:line="360" w:lineRule="auto"/>
        <w:rPr>
          <w:rFonts w:ascii="宋体"/>
          <w:sz w:val="22"/>
          <w:szCs w:val="22"/>
          <w:highlight w:val="none"/>
        </w:rPr>
      </w:pPr>
      <w:r>
        <w:rPr>
          <w:rFonts w:hint="eastAsia" w:ascii="宋体"/>
          <w:sz w:val="22"/>
          <w:szCs w:val="22"/>
          <w:highlight w:val="none"/>
        </w:rPr>
        <w:t xml:space="preserve">5.1任何要求对磋商文件进行澄清的供应商，应在磋商文件规定的响应性文件提交</w:t>
      </w:r>
      <w:r>
        <w:rPr>
          <w:rFonts w:hint="eastAsia" w:ascii="宋体"/>
          <w:b/>
          <w:sz w:val="22"/>
          <w:szCs w:val="22"/>
          <w:highlight w:val="none"/>
        </w:rPr>
        <w:t xml:space="preserve">截止日期五天前</w:t>
      </w:r>
      <w:r>
        <w:rPr>
          <w:rFonts w:hint="eastAsia" w:ascii="宋体"/>
          <w:sz w:val="22"/>
          <w:szCs w:val="22"/>
          <w:highlight w:val="none"/>
        </w:rPr>
        <w:t xml:space="preserve">按磋商文件中的联系方式以书面形式（如传真等）通知采购代理机构，采购代理机构将及时予以答复；在磋商文件公布期间，采购代理机构可主动对磋商文件进行澄清，磋商文件实质性变动的除外。</w:t>
      </w:r>
      <w:r/>
    </w:p>
    <w:p>
      <w:pPr>
        <w:ind w:firstLine="440"/>
        <w:spacing w:line="360" w:lineRule="auto"/>
        <w:rPr>
          <w:rFonts w:ascii="宋体"/>
          <w:sz w:val="22"/>
          <w:szCs w:val="22"/>
          <w:highlight w:val="none"/>
        </w:rPr>
      </w:pPr>
      <w:r>
        <w:rPr>
          <w:rFonts w:hint="eastAsia" w:ascii="宋体"/>
          <w:sz w:val="22"/>
          <w:szCs w:val="22"/>
          <w:highlight w:val="none"/>
        </w:rPr>
        <w:t xml:space="preserve">5.2磋商文件公布期间如有实质性变动的，采购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p>
    <w:p>
      <w:pPr>
        <w:ind w:firstLine="442"/>
        <w:spacing w:line="360" w:lineRule="auto"/>
        <w:rPr>
          <w:rFonts w:ascii="宋体"/>
          <w:b/>
          <w:sz w:val="22"/>
          <w:szCs w:val="22"/>
          <w:highlight w:val="none"/>
        </w:rPr>
      </w:pPr>
      <w:r>
        <w:rPr>
          <w:rFonts w:hint="eastAsia" w:ascii="宋体"/>
          <w:b/>
          <w:sz w:val="22"/>
          <w:szCs w:val="22"/>
          <w:highlight w:val="none"/>
        </w:rPr>
        <w:t xml:space="preserve">6.磋商有效期 </w:t>
      </w:r>
      <w:r/>
    </w:p>
    <w:p>
      <w:pPr>
        <w:ind w:firstLine="440"/>
        <w:spacing w:line="360" w:lineRule="auto"/>
        <w:rPr>
          <w:rFonts w:ascii="宋体"/>
          <w:sz w:val="22"/>
          <w:szCs w:val="22"/>
          <w:highlight w:val="none"/>
        </w:rPr>
      </w:pPr>
      <w:r>
        <w:rPr>
          <w:rFonts w:hint="eastAsia" w:ascii="宋体"/>
          <w:sz w:val="22"/>
          <w:szCs w:val="22"/>
          <w:highlight w:val="none"/>
        </w:rPr>
        <w:t xml:space="preserve">6.1磋商有效期为磋商文件规定的磋商之日后90天。</w:t>
      </w:r>
      <w:r/>
    </w:p>
    <w:p>
      <w:pPr>
        <w:ind w:firstLine="440"/>
        <w:spacing w:line="360" w:lineRule="auto"/>
        <w:rPr>
          <w:rFonts w:ascii="宋体"/>
          <w:sz w:val="22"/>
          <w:szCs w:val="22"/>
          <w:highlight w:val="none"/>
        </w:rPr>
      </w:pPr>
      <w:r>
        <w:rPr>
          <w:rFonts w:hint="eastAsia" w:ascii="宋体"/>
          <w:sz w:val="22"/>
          <w:szCs w:val="22"/>
          <w:highlight w:val="none"/>
        </w:rPr>
        <w:t xml:space="preserve">6.2在特殊情况下，采购人于原磋商有效期满之前，可向磋商供应商提出延长磋商有效期的要求。供应商可以拒绝采购人的这种要求。同意延长的供应商既不能要求也不允许修改其响应性文件。</w:t>
      </w:r>
      <w:r/>
    </w:p>
    <w:p>
      <w:pPr>
        <w:ind w:firstLine="440"/>
        <w:spacing w:line="360" w:lineRule="auto"/>
        <w:rPr>
          <w:rFonts w:ascii="宋体"/>
          <w:b/>
          <w:bCs/>
          <w:sz w:val="22"/>
          <w:szCs w:val="22"/>
          <w:highlight w:val="none"/>
          <w:lang w:val="zh-CN"/>
        </w:rPr>
      </w:pPr>
      <w:r>
        <w:rPr>
          <w:rFonts w:hint="eastAsia" w:ascii="宋体"/>
          <w:b/>
          <w:bCs/>
          <w:sz w:val="22"/>
          <w:szCs w:val="22"/>
          <w:highlight w:val="none"/>
          <w:lang w:val="zh-CN"/>
        </w:rPr>
        <w:t xml:space="preserve">7．磋商费用   </w:t>
      </w:r>
      <w:r/>
    </w:p>
    <w:p>
      <w:pPr>
        <w:ind w:firstLine="420"/>
        <w:spacing w:line="360" w:lineRule="auto"/>
        <w:rPr>
          <w:rFonts w:ascii="宋体"/>
          <w:sz w:val="22"/>
          <w:szCs w:val="22"/>
          <w:highlight w:val="none"/>
          <w:lang w:val="zh-CN"/>
        </w:rPr>
      </w:pPr>
      <w:r>
        <w:rPr>
          <w:rFonts w:hint="eastAsia" w:ascii="宋体"/>
          <w:sz w:val="22"/>
          <w:szCs w:val="22"/>
          <w:highlight w:val="none"/>
        </w:rPr>
        <w:t xml:space="preserve">7.1磋商供应商</w:t>
      </w:r>
      <w:r>
        <w:rPr>
          <w:rFonts w:hint="eastAsia" w:ascii="宋体"/>
          <w:sz w:val="22"/>
          <w:szCs w:val="22"/>
          <w:highlight w:val="none"/>
          <w:lang w:val="zh-CN"/>
        </w:rPr>
        <w:t xml:space="preserve">应承担所有与准备和参加磋商有关的费用，采购代理机构和采购人在任何情况下均无义务和责任承担这些费用。   </w:t>
      </w:r>
      <w:r/>
    </w:p>
    <w:p>
      <w:pPr>
        <w:ind w:firstLine="420"/>
        <w:spacing w:line="360" w:lineRule="auto"/>
        <w:rPr>
          <w:rFonts w:hint="eastAsia" w:ascii="宋体"/>
          <w:sz w:val="22"/>
          <w:szCs w:val="22"/>
          <w:highlight w:val="none"/>
          <w:lang w:val="zh-CN"/>
        </w:rPr>
      </w:pPr>
      <w:r/>
      <w:bookmarkStart w:id="21" w:name="_Toc335"/>
      <w:r/>
      <w:bookmarkStart w:id="22" w:name="_Toc13984"/>
      <w:r/>
      <w:bookmarkStart w:id="23" w:name="_Toc22271"/>
      <w:r/>
      <w:bookmarkStart w:id="24" w:name="_Toc21976"/>
      <w:r/>
      <w:bookmarkStart w:id="25" w:name="_Toc8705"/>
      <w:r/>
      <w:bookmarkStart w:id="26" w:name="_Toc23959"/>
      <w:r/>
      <w:bookmarkStart w:id="27" w:name="_Toc478818514"/>
      <w:r/>
      <w:bookmarkStart w:id="28" w:name="_Toc10828"/>
      <w:r/>
      <w:bookmarkStart w:id="29" w:name="_Toc8651"/>
      <w:r/>
      <w:bookmarkStart w:id="30" w:name="_Toc9570"/>
      <w:r/>
      <w:bookmarkStart w:id="31" w:name="_Toc1641"/>
      <w:r/>
      <w:bookmarkStart w:id="32" w:name="_Toc9706"/>
      <w:r/>
      <w:bookmarkStart w:id="33" w:name="_Toc6803"/>
      <w:r/>
      <w:bookmarkStart w:id="34" w:name="_Toc503338388"/>
      <w:r>
        <w:rPr>
          <w:rFonts w:hint="eastAsia" w:ascii="宋体"/>
          <w:sz w:val="22"/>
          <w:szCs w:val="22"/>
          <w:highlight w:val="none"/>
          <w:lang w:val="zh-CN"/>
        </w:rPr>
        <w:t xml:space="preserve">7.2 根据国家现行取费政策，按照以下计算方法确定招标代理服务费金额： 招标代理服务费按《江苏省招标代理服务收费的指导意见》苏招协〔2022〕002 号文执行，清单及控制价编制费用按《江苏省工程造价咨询服务收费指导意见》苏建价协〔2022〕7 号文执行，分别按上述文件规定收费标准的80%收取 (上述招标代理服务费及清单及控制价编制费用的计算基数为每个标段中标价)。</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招标项目每个收费不足3000元按3000元计取招标代理服务费(含造价咨询费)。</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招标代理服务费的支付，采用以下（2）方式。</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（1）由委托人支付。</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（2）与投标人约定，由中标人支付。</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注：除法律条款特定要求采购人支付代理费的项目外，其余均由成交供应商支付。</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支付招标代理服务费的时间：完成整个项目招投标工作后   </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本次采购代理服务费在成交供应商领取成交通知书时结算。</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付款账户如下：</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开户名称：南京建淳造价师事务所有限公司</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开户银行：招商银行南京分行解放路支行</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银行账号：253880060810001</w:t>
      </w:r>
      <w:r/>
    </w:p>
    <w:p>
      <w:pPr>
        <w:ind w:firstLine="420"/>
        <w:rPr>
          <w:rFonts w:ascii="宋体"/>
          <w:b/>
          <w:sz w:val="22"/>
          <w:szCs w:val="22"/>
          <w:highlight w:val="none"/>
        </w:rPr>
      </w:pPr>
      <w:r>
        <w:rPr>
          <w:rFonts w:hint="eastAsia" w:ascii="宋体"/>
          <w:b/>
          <w:sz w:val="22"/>
          <w:szCs w:val="22"/>
          <w:highlight w:val="none"/>
        </w:rPr>
        <w:t xml:space="preserve">二、响应性文件的编制</w:t>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rPr>
          <w:rFonts w:hint="eastAsia" w:ascii="宋体"/>
          <w:b/>
          <w:sz w:val="22"/>
          <w:szCs w:val="22"/>
          <w:highlight w:val="none"/>
        </w:rPr>
        <w:t xml:space="preserve">  </w:t>
      </w:r>
      <w:r/>
    </w:p>
    <w:p>
      <w:pPr>
        <w:ind w:firstLine="440"/>
        <w:spacing w:line="360" w:lineRule="auto"/>
        <w:rPr>
          <w:rFonts w:ascii="宋体"/>
          <w:sz w:val="22"/>
          <w:szCs w:val="22"/>
          <w:highlight w:val="none"/>
        </w:rPr>
      </w:pPr>
      <w:r>
        <w:rPr>
          <w:rFonts w:hint="eastAsia" w:ascii="宋体"/>
          <w:sz w:val="22"/>
          <w:szCs w:val="22"/>
          <w:highlight w:val="none"/>
        </w:rPr>
        <w:t xml:space="preserve">8.响应性文件的语言、计量单位、货币和编制</w:t>
      </w:r>
      <w:r/>
    </w:p>
    <w:p>
      <w:pPr>
        <w:ind w:firstLine="440"/>
        <w:spacing w:line="360" w:lineRule="auto"/>
        <w:rPr>
          <w:rFonts w:ascii="宋体"/>
          <w:sz w:val="22"/>
          <w:szCs w:val="22"/>
          <w:highlight w:val="none"/>
        </w:rPr>
      </w:pPr>
      <w:r>
        <w:rPr>
          <w:rFonts w:hint="eastAsia" w:ascii="宋体"/>
          <w:sz w:val="22"/>
          <w:szCs w:val="22"/>
          <w:highlight w:val="none"/>
        </w:rPr>
        <w:t xml:space="preserve">8.1磋商供应商提交的响应性文件、技术文件和资料，以及磋商供应商与采购</w:t>
      </w:r>
      <w:r>
        <w:rPr>
          <w:rFonts w:hint="eastAsia" w:ascii="宋体"/>
          <w:sz w:val="22"/>
          <w:szCs w:val="22"/>
          <w:highlight w:val="none"/>
          <w:lang w:val="zh-CN"/>
        </w:rPr>
        <w:t xml:space="preserve">代理机构</w:t>
      </w:r>
      <w:r>
        <w:rPr>
          <w:rFonts w:hint="eastAsia" w:ascii="宋体"/>
          <w:sz w:val="22"/>
          <w:szCs w:val="22"/>
          <w:highlight w:val="none"/>
        </w:rPr>
        <w:t xml:space="preserve">就有关磋商的所有来往函电均应使用中文。响应性文件中若有英文或其他语言文字的资料，应提供相应的中文翻译资料。</w:t>
      </w:r>
      <w:r>
        <w:rPr>
          <w:rFonts w:hint="eastAsia" w:ascii="宋体"/>
          <w:sz w:val="22"/>
          <w:szCs w:val="22"/>
          <w:highlight w:val="none"/>
          <w:lang w:val="zh-CN"/>
        </w:rPr>
        <w:t xml:space="preserve">对不同文本磋商响应文件的解释发生异议的，以中文文本为准。</w:t>
      </w:r>
      <w:r/>
    </w:p>
    <w:p>
      <w:pPr>
        <w:ind w:firstLine="440"/>
        <w:spacing w:line="360" w:lineRule="auto"/>
        <w:rPr>
          <w:rFonts w:ascii="宋体"/>
          <w:sz w:val="22"/>
          <w:szCs w:val="22"/>
          <w:highlight w:val="none"/>
        </w:rPr>
      </w:pPr>
      <w:r>
        <w:rPr>
          <w:rFonts w:hint="eastAsia" w:ascii="宋体"/>
          <w:sz w:val="22"/>
          <w:szCs w:val="22"/>
          <w:highlight w:val="none"/>
        </w:rPr>
        <w:t xml:space="preserve">8.2磋商供应商所使用的计量单位应为国家法定计量单位。</w:t>
      </w:r>
      <w:r/>
    </w:p>
    <w:p>
      <w:pPr>
        <w:ind w:firstLine="440"/>
        <w:spacing w:line="360" w:lineRule="auto"/>
        <w:rPr>
          <w:rFonts w:ascii="宋体"/>
          <w:sz w:val="22"/>
          <w:szCs w:val="22"/>
          <w:highlight w:val="none"/>
          <w:lang w:val="zh-CN"/>
        </w:rPr>
      </w:pPr>
      <w:r>
        <w:rPr>
          <w:rFonts w:hint="eastAsia" w:ascii="宋体"/>
          <w:sz w:val="22"/>
          <w:szCs w:val="22"/>
          <w:highlight w:val="none"/>
        </w:rPr>
        <w:t xml:space="preserve">8.3磋商供应商应用人民币报价。</w:t>
      </w:r>
      <w:r>
        <w:rPr>
          <w:rFonts w:hint="eastAsia" w:ascii="宋体"/>
          <w:sz w:val="22"/>
          <w:szCs w:val="22"/>
          <w:highlight w:val="none"/>
          <w:lang w:val="zh-CN"/>
        </w:rPr>
        <w:t xml:space="preserve">报价产品如果是进口产品的，应提供人民币与美元之间的汇率；报价单位为“元”。</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8</w:t>
      </w:r>
      <w:r>
        <w:rPr>
          <w:rFonts w:ascii="宋体"/>
          <w:sz w:val="22"/>
          <w:szCs w:val="22"/>
          <w:highlight w:val="none"/>
          <w:lang w:val="zh-CN"/>
        </w:rPr>
        <w:t xml:space="preserve">.4</w:t>
      </w:r>
      <w:r>
        <w:rPr>
          <w:rFonts w:hint="eastAsia" w:ascii="宋体"/>
          <w:sz w:val="22"/>
          <w:szCs w:val="22"/>
          <w:highlight w:val="none"/>
          <w:lang w:val="zh-CN"/>
        </w:rPr>
        <w:t xml:space="preserve"> 磋商响应文件应字迹清楚、内容齐全、不得涂改。如有修改，修改处须有供应商公章或投标专用章和法定代表人或其授权磋商代表签字。</w:t>
      </w:r>
      <w:r/>
    </w:p>
    <w:p>
      <w:pPr>
        <w:ind w:firstLine="440"/>
        <w:spacing w:line="360" w:lineRule="auto"/>
        <w:rPr>
          <w:rFonts w:ascii="宋体"/>
          <w:sz w:val="22"/>
          <w:szCs w:val="22"/>
          <w:highlight w:val="none"/>
        </w:rPr>
      </w:pPr>
      <w:r>
        <w:rPr>
          <w:rFonts w:hint="eastAsia" w:ascii="宋体"/>
          <w:sz w:val="22"/>
          <w:szCs w:val="22"/>
          <w:highlight w:val="none"/>
          <w:lang w:val="zh-CN"/>
        </w:rPr>
        <w:t xml:space="preserve">8</w:t>
      </w:r>
      <w:r>
        <w:rPr>
          <w:rFonts w:ascii="宋体"/>
          <w:sz w:val="22"/>
          <w:szCs w:val="22"/>
          <w:highlight w:val="none"/>
          <w:lang w:val="zh-CN"/>
        </w:rPr>
        <w:t xml:space="preserve">.</w:t>
      </w:r>
      <w:r>
        <w:rPr>
          <w:rFonts w:hint="eastAsia" w:ascii="宋体"/>
          <w:sz w:val="22"/>
          <w:szCs w:val="22"/>
          <w:highlight w:val="none"/>
          <w:lang w:val="zh-CN"/>
        </w:rPr>
        <w:t xml:space="preserve">5 供应商应在磋商响应文件中写清相应的项目编号、项目名称、供应商全称、地址、电话、传真等。</w:t>
      </w:r>
      <w:r/>
    </w:p>
    <w:p>
      <w:pPr>
        <w:ind w:firstLine="442"/>
        <w:spacing w:line="360" w:lineRule="auto"/>
        <w:rPr>
          <w:rFonts w:ascii="宋体"/>
          <w:b/>
          <w:sz w:val="22"/>
          <w:szCs w:val="22"/>
          <w:highlight w:val="none"/>
        </w:rPr>
      </w:pPr>
      <w:r>
        <w:rPr>
          <w:rFonts w:hint="eastAsia" w:ascii="宋体"/>
          <w:b/>
          <w:sz w:val="22"/>
          <w:szCs w:val="22"/>
          <w:highlight w:val="none"/>
        </w:rPr>
        <w:t xml:space="preserve">9.响应性文件的组成</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9.1供应商应当根据磋商文件要求编制投标文件，并根据自己的商务能力、技术水平对磋商文件提出的要求和条件逐条标明是否响应。响应文件由商务部分、技术部分、价格部分，以及其他部分组成。对带星号（“★”）的技术条款必须在投标文件中提供技术支持资料（如白皮书、彩页、手册、检测报告等），未提供技术支持资料的，评审时不予认可。</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供应商编写的磋商文件应包括但不限于下列文件（1）-（17）所述材料如提供不全或不满足招标文件的实质性要求，评标委员会有权否决供应商的投标：</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（1）磋商申请及声明（格式见附件）；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（2）法定代表人授权委托书及委托代理人的身份证扫描件（格式见附件）；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（3）第一章竞争性磋商公告中2.1《中华人民共和国政府采购法》规定的资格条件证明文件；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（4）第一章竞争性磋商公告中2.3采购人根据采购项目的特殊要求规定的特定条件证明文件；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（5）供应商资格承诺函（加盖供应商电子公章，格式见磋商文件附件）；</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（6）磋商报价表；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（7）已标价工程量清单；</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（8）磋商响应文件的有效性、完整性和响应程度审查</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（9）《商务条款偏离表》；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（10）《技术条款偏离表》；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（11）</w:t>
      </w:r>
      <w:r>
        <w:rPr>
          <w:rFonts w:hint="eastAsia" w:ascii="宋体"/>
          <w:sz w:val="22"/>
          <w:szCs w:val="22"/>
          <w:highlight w:val="none"/>
          <w:lang w:val="en-US" w:eastAsia="zh-CN"/>
        </w:rPr>
        <w:t xml:space="preserve">招标文件中需要提供的施工组织和相关承诺</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2</w:t>
      </w:r>
      <w:r>
        <w:rPr>
          <w:rFonts w:hint="eastAsia" w:ascii="宋体"/>
          <w:sz w:val="22"/>
          <w:szCs w:val="22"/>
          <w:highlight w:val="none"/>
          <w:lang w:val="zh-CN"/>
        </w:rPr>
        <w:t xml:space="preserve">）供应商拟投入本项目的人员情况一览表；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3</w:t>
      </w:r>
      <w:r>
        <w:rPr>
          <w:rFonts w:hint="eastAsia" w:ascii="宋体"/>
          <w:sz w:val="22"/>
          <w:szCs w:val="22"/>
          <w:highlight w:val="none"/>
          <w:lang w:val="zh-CN"/>
        </w:rPr>
        <w:t xml:space="preserve">）供应商近年类似业绩情况表；</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4</w:t>
      </w:r>
      <w:r>
        <w:rPr>
          <w:rFonts w:hint="eastAsia" w:ascii="宋体"/>
          <w:sz w:val="22"/>
          <w:szCs w:val="22"/>
          <w:highlight w:val="none"/>
          <w:lang w:val="zh-CN"/>
        </w:rPr>
        <w:t xml:space="preserve">）中小企业声明函；</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5</w:t>
      </w:r>
      <w:r>
        <w:rPr>
          <w:rFonts w:hint="eastAsia" w:ascii="宋体"/>
          <w:sz w:val="22"/>
          <w:szCs w:val="22"/>
          <w:highlight w:val="none"/>
          <w:lang w:val="zh-CN"/>
        </w:rPr>
        <w:t xml:space="preserve">）残疾人福利性单位声明函；</w:t>
      </w:r>
      <w:r/>
    </w:p>
    <w:p>
      <w:pPr>
        <w:ind w:firstLine="420"/>
        <w:spacing w:line="360" w:lineRule="auto"/>
        <w:rPr>
          <w:rFonts w:hint="eastAsia" w:ascii="宋体"/>
          <w:sz w:val="22"/>
          <w:szCs w:val="22"/>
          <w:highlight w:val="none"/>
          <w:lang w:val="zh-CN"/>
        </w:rPr>
      </w:pPr>
      <w:r>
        <w:rPr>
          <w:rFonts w:hint="eastAsia" w:ascii="宋体"/>
          <w:sz w:val="22"/>
          <w:szCs w:val="22"/>
          <w:highlight w:val="none"/>
          <w:lang w:val="zh-CN"/>
        </w:rPr>
        <w:t xml:space="preserve">（1</w:t>
      </w:r>
      <w:r>
        <w:rPr>
          <w:rFonts w:hint="eastAsia" w:ascii="宋体"/>
          <w:sz w:val="22"/>
          <w:szCs w:val="22"/>
          <w:highlight w:val="none"/>
          <w:lang w:val="en-US" w:eastAsia="zh-CN"/>
        </w:rPr>
        <w:t xml:space="preserve">6</w:t>
      </w:r>
      <w:r>
        <w:rPr>
          <w:rFonts w:hint="eastAsia" w:ascii="宋体"/>
          <w:sz w:val="22"/>
          <w:szCs w:val="22"/>
          <w:highlight w:val="none"/>
          <w:lang w:val="zh-CN"/>
        </w:rPr>
        <w:t xml:space="preserve">）第三章评标标准中对应的其它所需证明材料（如有自行添加）；</w:t>
      </w:r>
      <w:r/>
    </w:p>
    <w:p>
      <w:pPr>
        <w:ind w:firstLine="420"/>
        <w:spacing w:line="360" w:lineRule="auto"/>
        <w:rPr>
          <w:rFonts w:ascii="宋体"/>
          <w:sz w:val="22"/>
          <w:szCs w:val="22"/>
          <w:highlight w:val="none"/>
          <w:lang w:val="zh-CN"/>
        </w:rPr>
      </w:pPr>
      <w:r>
        <w:rPr>
          <w:rFonts w:hint="eastAsia" w:ascii="宋体"/>
          <w:sz w:val="22"/>
          <w:szCs w:val="22"/>
          <w:highlight w:val="none"/>
          <w:lang w:val="zh-CN"/>
        </w:rPr>
        <w:t xml:space="preserve">（</w:t>
      </w:r>
      <w:r>
        <w:rPr>
          <w:rFonts w:hint="eastAsia" w:ascii="宋体"/>
          <w:sz w:val="22"/>
          <w:szCs w:val="22"/>
          <w:highlight w:val="none"/>
          <w:lang w:val="en-US" w:eastAsia="zh-CN"/>
        </w:rPr>
        <w:t xml:space="preserve">17</w:t>
      </w:r>
      <w:r>
        <w:rPr>
          <w:rFonts w:hint="eastAsia" w:ascii="宋体"/>
          <w:sz w:val="22"/>
          <w:szCs w:val="22"/>
          <w:highlight w:val="none"/>
          <w:lang w:val="zh-CN"/>
        </w:rPr>
        <w:t xml:space="preserve">）供应商认为需要提供的其他技术资料。</w:t>
      </w:r>
      <w:r/>
    </w:p>
    <w:p>
      <w:pPr>
        <w:ind w:firstLine="420"/>
        <w:spacing w:line="360" w:lineRule="auto"/>
        <w:rPr>
          <w:rFonts w:ascii="宋体"/>
          <w:sz w:val="22"/>
          <w:szCs w:val="22"/>
          <w:highlight w:val="none"/>
          <w:lang w:val="zh-CN"/>
        </w:rPr>
      </w:pPr>
      <w:r>
        <w:rPr>
          <w:rFonts w:hint="eastAsia" w:ascii="宋体"/>
          <w:b/>
          <w:sz w:val="22"/>
          <w:szCs w:val="22"/>
          <w:highlight w:val="none"/>
        </w:rPr>
        <w:t xml:space="preserve">10. 响应性文件的商务部分</w:t>
      </w:r>
      <w:r>
        <w:rPr>
          <w:rFonts w:hint="eastAsia" w:ascii="宋体"/>
          <w:sz w:val="22"/>
          <w:szCs w:val="22"/>
          <w:highlight w:val="none"/>
        </w:rPr>
        <w:t xml:space="preserve">:</w:t>
      </w:r>
      <w:r>
        <w:rPr>
          <w:rFonts w:hint="eastAsia" w:ascii="宋体"/>
          <w:sz w:val="22"/>
          <w:szCs w:val="22"/>
          <w:highlight w:val="none"/>
          <w:lang w:val="zh-CN"/>
        </w:rPr>
        <w:t xml:space="preserve"> 商务部分是证明供应商有资格参加磋商和成交后有能力履行合同的文件，</w:t>
      </w:r>
      <w:r>
        <w:rPr>
          <w:rFonts w:hint="eastAsia" w:ascii="宋体"/>
          <w:sz w:val="22"/>
          <w:szCs w:val="22"/>
          <w:highlight w:val="none"/>
        </w:rPr>
        <w:t xml:space="preserve">这些文件应能满足竞争性磋商采购的要求</w:t>
      </w:r>
      <w:r>
        <w:rPr>
          <w:rFonts w:hint="eastAsia" w:ascii="宋体"/>
          <w:sz w:val="22"/>
          <w:szCs w:val="22"/>
          <w:highlight w:val="none"/>
          <w:lang w:val="zh-CN"/>
        </w:rPr>
        <w:t xml:space="preserve">，包括但不限于下列文件，其中加</w:t>
      </w:r>
      <w:r>
        <w:rPr>
          <w:rFonts w:hint="eastAsia" w:ascii="宋体"/>
          <w:b/>
          <w:sz w:val="22"/>
          <w:szCs w:val="22"/>
          <w:highlight w:val="none"/>
        </w:rPr>
        <w:t xml:space="preserve">★</w:t>
      </w:r>
      <w:r>
        <w:rPr>
          <w:rFonts w:hint="eastAsia" w:ascii="宋体"/>
          <w:sz w:val="22"/>
          <w:szCs w:val="22"/>
          <w:highlight w:val="none"/>
          <w:lang w:val="zh-CN"/>
        </w:rPr>
        <w:t xml:space="preserve">项目不得有缺失或无效。</w:t>
      </w:r>
      <w:r/>
    </w:p>
    <w:p>
      <w:pPr>
        <w:ind w:firstLine="440"/>
        <w:spacing w:line="360" w:lineRule="auto"/>
        <w:widowControl/>
        <w:rPr>
          <w:rFonts w:ascii="宋体"/>
          <w:sz w:val="22"/>
          <w:szCs w:val="22"/>
          <w:highlight w:val="none"/>
          <w:lang w:val="zh-CN"/>
        </w:rPr>
      </w:pPr>
      <w:r>
        <w:rPr>
          <w:rFonts w:hint="eastAsia" w:ascii="宋体"/>
          <w:sz w:val="22"/>
          <w:szCs w:val="22"/>
          <w:highlight w:val="none"/>
        </w:rPr>
        <w:t xml:space="preserve">（1）</w:t>
      </w:r>
      <w:r>
        <w:rPr>
          <w:rFonts w:hint="eastAsia" w:ascii="宋体"/>
          <w:b/>
          <w:sz w:val="22"/>
          <w:szCs w:val="22"/>
          <w:highlight w:val="none"/>
        </w:rPr>
        <w:t xml:space="preserve">★</w:t>
      </w:r>
      <w:r>
        <w:rPr>
          <w:rFonts w:hint="eastAsia" w:ascii="宋体"/>
          <w:sz w:val="22"/>
          <w:szCs w:val="22"/>
          <w:highlight w:val="none"/>
          <w:lang w:val="zh-CN"/>
        </w:rPr>
        <w:t xml:space="preserve">第一章 《中华人民共和国政府采购法》规定的资格条件；</w:t>
      </w:r>
      <w:r/>
    </w:p>
    <w:p>
      <w:pPr>
        <w:ind w:firstLine="440"/>
        <w:spacing w:line="360" w:lineRule="auto"/>
        <w:widowControl/>
        <w:rPr>
          <w:rFonts w:ascii="宋体"/>
          <w:sz w:val="22"/>
          <w:szCs w:val="22"/>
          <w:highlight w:val="none"/>
        </w:rPr>
      </w:pPr>
      <w:r>
        <w:rPr>
          <w:rFonts w:hint="eastAsia" w:ascii="宋体"/>
          <w:sz w:val="22"/>
          <w:szCs w:val="22"/>
          <w:highlight w:val="none"/>
        </w:rPr>
        <w:t xml:space="preserve">（2）</w:t>
      </w:r>
      <w:r>
        <w:rPr>
          <w:rFonts w:hint="eastAsia" w:ascii="宋体"/>
          <w:b/>
          <w:sz w:val="22"/>
          <w:szCs w:val="22"/>
          <w:highlight w:val="none"/>
        </w:rPr>
        <w:t xml:space="preserve">★</w:t>
      </w:r>
      <w:r>
        <w:rPr>
          <w:rFonts w:hint="eastAsia" w:ascii="宋体"/>
          <w:sz w:val="22"/>
          <w:szCs w:val="22"/>
          <w:highlight w:val="none"/>
        </w:rPr>
        <w:t xml:space="preserve">第一章 </w:t>
      </w:r>
      <w:r>
        <w:rPr>
          <w:rFonts w:ascii="宋体"/>
          <w:sz w:val="22"/>
          <w:szCs w:val="22"/>
          <w:highlight w:val="none"/>
        </w:rPr>
        <w:t xml:space="preserve">采购人根据采购项目的特殊要求</w:t>
      </w:r>
      <w:r>
        <w:rPr>
          <w:rFonts w:hint="eastAsia" w:ascii="宋体"/>
          <w:sz w:val="22"/>
          <w:szCs w:val="22"/>
          <w:highlight w:val="none"/>
        </w:rPr>
        <w:t xml:space="preserve">提出</w:t>
      </w:r>
      <w:r>
        <w:rPr>
          <w:rFonts w:ascii="宋体"/>
          <w:sz w:val="22"/>
          <w:szCs w:val="22"/>
          <w:highlight w:val="none"/>
        </w:rPr>
        <w:t xml:space="preserve">的特定条件</w:t>
      </w:r>
      <w:r>
        <w:rPr>
          <w:rFonts w:hint="eastAsia" w:ascii="宋体"/>
          <w:sz w:val="22"/>
          <w:szCs w:val="22"/>
          <w:highlight w:val="none"/>
        </w:rPr>
        <w:t xml:space="preserve">证明文件； </w:t>
      </w:r>
      <w:r/>
    </w:p>
    <w:p>
      <w:pPr>
        <w:ind w:firstLine="440"/>
        <w:spacing w:line="360" w:lineRule="auto"/>
        <w:widowControl/>
        <w:rPr>
          <w:rFonts w:ascii="宋体"/>
          <w:sz w:val="22"/>
          <w:szCs w:val="22"/>
          <w:highlight w:val="none"/>
        </w:rPr>
      </w:pPr>
      <w:r>
        <w:rPr>
          <w:rFonts w:hint="eastAsia" w:ascii="宋体"/>
          <w:sz w:val="22"/>
          <w:szCs w:val="22"/>
          <w:highlight w:val="none"/>
        </w:rPr>
        <w:t xml:space="preserve">（3）</w:t>
      </w:r>
      <w:r>
        <w:rPr>
          <w:rFonts w:hint="eastAsia" w:ascii="宋体"/>
          <w:b/>
          <w:sz w:val="22"/>
          <w:szCs w:val="22"/>
          <w:highlight w:val="none"/>
        </w:rPr>
        <w:t xml:space="preserve">★</w:t>
      </w:r>
      <w:r>
        <w:rPr>
          <w:rFonts w:hint="eastAsia" w:ascii="宋体"/>
          <w:sz w:val="22"/>
          <w:szCs w:val="22"/>
          <w:highlight w:val="none"/>
        </w:rPr>
        <w:t xml:space="preserve">磋商申请及声明内容需完整；</w:t>
      </w:r>
      <w:r/>
    </w:p>
    <w:p>
      <w:pPr>
        <w:ind w:firstLine="440"/>
        <w:spacing w:line="360" w:lineRule="auto"/>
        <w:widowControl/>
        <w:rPr>
          <w:rFonts w:ascii="宋体"/>
          <w:sz w:val="22"/>
          <w:szCs w:val="22"/>
          <w:highlight w:val="none"/>
        </w:rPr>
      </w:pPr>
      <w:r>
        <w:rPr>
          <w:rFonts w:hint="eastAsia" w:ascii="宋体"/>
          <w:sz w:val="22"/>
          <w:szCs w:val="22"/>
          <w:highlight w:val="none"/>
        </w:rPr>
        <w:t xml:space="preserve">（4）</w:t>
      </w:r>
      <w:r>
        <w:rPr>
          <w:rFonts w:hint="eastAsia" w:ascii="宋体"/>
          <w:b/>
          <w:sz w:val="22"/>
          <w:szCs w:val="22"/>
          <w:highlight w:val="none"/>
        </w:rPr>
        <w:t xml:space="preserve">★</w:t>
      </w:r>
      <w:r>
        <w:rPr>
          <w:rFonts w:hint="eastAsia" w:ascii="宋体"/>
          <w:sz w:val="22"/>
          <w:szCs w:val="22"/>
          <w:highlight w:val="none"/>
        </w:rPr>
        <w:t xml:space="preserve">法定代表人授权书、法定代表人和授权代表身份证；</w:t>
      </w:r>
      <w:r/>
    </w:p>
    <w:p>
      <w:pPr>
        <w:ind w:firstLine="440"/>
        <w:spacing w:line="360" w:lineRule="auto"/>
        <w:rPr>
          <w:rFonts w:ascii="宋体"/>
          <w:sz w:val="22"/>
          <w:szCs w:val="22"/>
          <w:highlight w:val="none"/>
        </w:rPr>
      </w:pPr>
      <w:r>
        <w:rPr>
          <w:rFonts w:hint="eastAsia" w:ascii="宋体"/>
          <w:sz w:val="22"/>
          <w:szCs w:val="22"/>
          <w:highlight w:val="none"/>
        </w:rPr>
        <w:t xml:space="preserve">（5）</w:t>
      </w:r>
      <w:r>
        <w:rPr>
          <w:rFonts w:hint="eastAsia" w:ascii="宋体"/>
          <w:b/>
          <w:sz w:val="22"/>
          <w:szCs w:val="22"/>
          <w:highlight w:val="none"/>
        </w:rPr>
        <w:t xml:space="preserve">★</w:t>
      </w:r>
      <w:r>
        <w:rPr>
          <w:rFonts w:hint="eastAsia" w:ascii="宋体"/>
          <w:sz w:val="22"/>
          <w:szCs w:val="22"/>
          <w:highlight w:val="none"/>
        </w:rPr>
        <w:t xml:space="preserve">已标价工程量清单； </w:t>
      </w:r>
      <w:r/>
    </w:p>
    <w:p>
      <w:pPr>
        <w:ind w:firstLine="440"/>
        <w:spacing w:line="360" w:lineRule="auto"/>
        <w:rPr>
          <w:rFonts w:ascii="宋体" w:cs="宋体"/>
          <w:sz w:val="22"/>
          <w:szCs w:val="22"/>
          <w:highlight w:val="none"/>
          <w:lang w:val="zh-CN"/>
        </w:rPr>
      </w:pPr>
      <w:r>
        <w:rPr>
          <w:rFonts w:hint="eastAsia" w:ascii="宋体"/>
          <w:sz w:val="22"/>
          <w:szCs w:val="22"/>
          <w:highlight w:val="none"/>
        </w:rPr>
        <w:t xml:space="preserve">（6）</w:t>
      </w:r>
      <w:r>
        <w:rPr>
          <w:rFonts w:hint="eastAsia" w:ascii="宋体"/>
          <w:b/>
          <w:sz w:val="22"/>
          <w:szCs w:val="22"/>
          <w:highlight w:val="none"/>
        </w:rPr>
        <w:t xml:space="preserve">★</w:t>
      </w:r>
      <w:r>
        <w:rPr>
          <w:rFonts w:hint="eastAsia" w:ascii="宋体" w:cs="宋体"/>
          <w:sz w:val="22"/>
          <w:szCs w:val="22"/>
          <w:highlight w:val="none"/>
          <w:lang w:val="zh-CN"/>
        </w:rPr>
        <w:t xml:space="preserve">南京市政府采购供应商信用承诺书；</w:t>
      </w:r>
      <w:r/>
    </w:p>
    <w:p>
      <w:pPr>
        <w:ind w:firstLine="420"/>
        <w:jc w:val="left"/>
        <w:spacing w:line="360" w:lineRule="auto"/>
        <w:widowControl/>
        <w:rPr>
          <w:rFonts w:ascii="宋体" w:cs="宋体"/>
          <w:sz w:val="22"/>
          <w:szCs w:val="22"/>
          <w:highlight w:val="none"/>
          <w:lang w:val="zh-CN"/>
        </w:rPr>
      </w:pPr>
      <w:r>
        <w:rPr>
          <w:rFonts w:hint="eastAsia" w:ascii="宋体" w:cs="宋体"/>
          <w:szCs w:val="21"/>
          <w:highlight w:val="none"/>
          <w:lang w:val="zh-CN"/>
        </w:rPr>
        <w:t xml:space="preserve">（</w:t>
      </w:r>
      <w:r>
        <w:rPr>
          <w:rFonts w:hint="eastAsia" w:ascii="宋体" w:cs="宋体"/>
          <w:szCs w:val="21"/>
          <w:highlight w:val="none"/>
          <w:lang w:val="en-US" w:eastAsia="zh-CN"/>
        </w:rPr>
        <w:t xml:space="preserve">7</w:t>
      </w:r>
      <w:r>
        <w:rPr>
          <w:rFonts w:hint="eastAsia" w:ascii="宋体" w:cs="宋体"/>
          <w:szCs w:val="21"/>
          <w:highlight w:val="none"/>
          <w:lang w:val="zh-CN"/>
        </w:rPr>
        <w:t xml:space="preserve">）</w:t>
      </w:r>
      <w:r>
        <w:rPr>
          <w:rFonts w:hint="eastAsia" w:ascii="宋体"/>
          <w:b/>
          <w:sz w:val="22"/>
          <w:szCs w:val="22"/>
          <w:highlight w:val="none"/>
        </w:rPr>
        <w:t xml:space="preserve">★</w:t>
      </w:r>
      <w:r>
        <w:rPr>
          <w:rFonts w:hint="eastAsia" w:ascii="宋体" w:cs="宋体"/>
          <w:sz w:val="22"/>
          <w:szCs w:val="22"/>
          <w:highlight w:val="none"/>
          <w:lang w:val="zh-CN"/>
        </w:rPr>
        <w:t xml:space="preserve">《商务条款偏离表》；</w:t>
      </w:r>
      <w:r/>
    </w:p>
    <w:p>
      <w:pPr>
        <w:ind w:firstLine="440"/>
        <w:spacing w:line="360" w:lineRule="auto"/>
        <w:rPr>
          <w:rFonts w:ascii="宋体" w:cs="宋体"/>
          <w:sz w:val="22"/>
          <w:szCs w:val="22"/>
          <w:highlight w:val="none"/>
          <w:lang w:val="zh-CN"/>
        </w:rPr>
      </w:pPr>
      <w:r>
        <w:rPr>
          <w:rFonts w:hint="eastAsia" w:ascii="宋体"/>
          <w:sz w:val="22"/>
          <w:szCs w:val="22"/>
          <w:highlight w:val="none"/>
        </w:rPr>
        <w:t xml:space="preserve">（</w:t>
      </w:r>
      <w:r>
        <w:rPr>
          <w:rFonts w:hint="eastAsia" w:ascii="宋体"/>
          <w:sz w:val="22"/>
          <w:szCs w:val="22"/>
          <w:highlight w:val="none"/>
          <w:lang w:val="en-US" w:eastAsia="zh-CN"/>
        </w:rPr>
        <w:t xml:space="preserve">8</w:t>
      </w:r>
      <w:r>
        <w:rPr>
          <w:rFonts w:hint="eastAsia" w:ascii="宋体"/>
          <w:sz w:val="22"/>
          <w:szCs w:val="22"/>
          <w:highlight w:val="none"/>
        </w:rPr>
        <w:t xml:space="preserve">）</w:t>
      </w:r>
      <w:r>
        <w:rPr>
          <w:rFonts w:hint="eastAsia" w:ascii="宋体" w:cs="宋体"/>
          <w:sz w:val="22"/>
          <w:szCs w:val="22"/>
          <w:highlight w:val="none"/>
          <w:lang w:val="zh-CN"/>
        </w:rPr>
        <w:t xml:space="preserve">响应供应商认为需要提供的其他证明文件和商务资料。</w:t>
      </w:r>
      <w:r/>
    </w:p>
    <w:p>
      <w:pPr>
        <w:ind w:firstLine="420"/>
        <w:spacing w:line="360" w:lineRule="auto"/>
        <w:rPr>
          <w:rFonts w:ascii="宋体"/>
          <w:b/>
          <w:sz w:val="22"/>
          <w:szCs w:val="22"/>
          <w:highlight w:val="none"/>
        </w:rPr>
      </w:pPr>
      <w:r>
        <w:rPr>
          <w:rFonts w:hint="eastAsia" w:ascii="宋体"/>
          <w:b/>
          <w:sz w:val="22"/>
          <w:szCs w:val="22"/>
          <w:highlight w:val="none"/>
        </w:rPr>
        <w:t xml:space="preserve">11.报价部分</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w:t>
      </w:r>
      <w:r>
        <w:rPr>
          <w:rFonts w:ascii="宋体"/>
          <w:sz w:val="22"/>
          <w:szCs w:val="22"/>
          <w:highlight w:val="none"/>
          <w:lang w:val="zh-CN"/>
        </w:rPr>
        <w:t xml:space="preserve">.1</w:t>
      </w:r>
      <w:r>
        <w:rPr>
          <w:rFonts w:hint="eastAsia" w:ascii="宋体"/>
          <w:sz w:val="22"/>
          <w:szCs w:val="22"/>
          <w:highlight w:val="none"/>
          <w:lang w:val="zh-CN"/>
        </w:rPr>
        <w:t xml:space="preserve">价格部分是本工程价格构成的说明，磋商文件如没有特别说明的话，对每一项工程仅接受一个价格。</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w:t>
      </w:r>
      <w:r>
        <w:rPr>
          <w:rFonts w:ascii="宋体"/>
          <w:sz w:val="22"/>
          <w:szCs w:val="22"/>
          <w:highlight w:val="none"/>
          <w:lang w:val="zh-CN"/>
        </w:rPr>
        <w:t xml:space="preserve">.2</w:t>
      </w:r>
      <w:r>
        <w:rPr>
          <w:rFonts w:hint="eastAsia" w:ascii="宋体"/>
          <w:sz w:val="22"/>
          <w:szCs w:val="22"/>
          <w:highlight w:val="none"/>
          <w:lang w:val="zh-CN"/>
        </w:rPr>
        <w:t xml:space="preserve">磋商报价是磋商文件所确定的采购范围内的全部施工或服务的价格体现。磋商报价：包括但不限于完成本项目的人工、机械、材料、施工技术、企业管理、税金、政策性文件规定及合同包含内的所有风险、责任等各项应有费用以及供应商认为需要的其他费用等，响应供应商应根据上述因素自行考虑磋商报价。</w:t>
      </w:r>
      <w:r/>
    </w:p>
    <w:p>
      <w:pPr>
        <w:ind w:firstLine="330"/>
        <w:spacing w:line="360" w:lineRule="auto"/>
        <w:rPr>
          <w:rFonts w:ascii="宋体"/>
          <w:sz w:val="22"/>
          <w:szCs w:val="22"/>
          <w:highlight w:val="none"/>
          <w:lang w:val="zh-CN"/>
        </w:rPr>
      </w:pPr>
      <w:r>
        <w:rPr>
          <w:rFonts w:hint="eastAsia" w:ascii="宋体"/>
          <w:sz w:val="22"/>
          <w:szCs w:val="22"/>
          <w:highlight w:val="none"/>
        </w:rPr>
        <w:t xml:space="preserve">11.</w:t>
      </w:r>
      <w:r>
        <w:rPr>
          <w:rFonts w:hint="eastAsia" w:ascii="宋体"/>
          <w:sz w:val="22"/>
          <w:szCs w:val="22"/>
          <w:highlight w:val="none"/>
          <w:lang w:val="zh-CN"/>
        </w:rPr>
        <w:t xml:space="preserve">3供应商应充分考虑到市场价格变动，以及项目实施过程中的不可预见因素，一旦成交，综合单价不变。如果有漏项，视同让利。</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11.4经磋商后，如果成交价高于或低于供应商在响应文件报价的，分项报价同比例调整。</w:t>
      </w:r>
      <w:r/>
    </w:p>
    <w:p>
      <w:pPr>
        <w:ind w:firstLine="330"/>
        <w:spacing w:line="360" w:lineRule="auto"/>
        <w:rPr>
          <w:rFonts w:ascii="宋体"/>
          <w:sz w:val="22"/>
          <w:szCs w:val="22"/>
          <w:highlight w:val="none"/>
          <w:lang w:val="zh-CN"/>
        </w:rPr>
      </w:pPr>
      <w:r>
        <w:rPr>
          <w:rFonts w:hint="eastAsia" w:ascii="宋体"/>
          <w:sz w:val="22"/>
          <w:szCs w:val="22"/>
          <w:highlight w:val="none"/>
          <w:lang w:val="zh-CN"/>
        </w:rPr>
        <w:t xml:space="preserve">11.5投标人自购材料，其规格、技术指标、质量等级详见施工图及工程量清单，同时必须满足相关现行技术规范要求。报价时考虑各种因素，材料进场前经甲方或监理方签字认可后方能进场，否则不予认可。</w:t>
      </w:r>
      <w:r/>
    </w:p>
    <w:p>
      <w:pPr>
        <w:pStyle w:val="650"/>
        <w:spacing w:line="360" w:lineRule="auto"/>
        <w:rPr>
          <w:rFonts w:ascii="宋体"/>
          <w:sz w:val="22"/>
          <w:szCs w:val="22"/>
          <w:highlight w:val="none"/>
          <w:lang w:val="zh-CN"/>
        </w:rPr>
      </w:pPr>
      <w:r>
        <w:rPr>
          <w:rFonts w:hint="eastAsia" w:ascii="宋体"/>
          <w:b/>
          <w:sz w:val="22"/>
          <w:szCs w:val="22"/>
          <w:highlight w:val="none"/>
        </w:rPr>
        <w:t xml:space="preserve">12.响应文件的其他部分。</w:t>
      </w:r>
      <w:r>
        <w:rPr>
          <w:rFonts w:hint="eastAsia" w:ascii="宋体"/>
          <w:sz w:val="22"/>
          <w:szCs w:val="22"/>
          <w:highlight w:val="none"/>
        </w:rPr>
        <w:t xml:space="preserve">其他部分由供应商根据编制响应文件需要提供的其他相关文件。</w:t>
      </w:r>
      <w:r/>
    </w:p>
    <w:p>
      <w:pPr>
        <w:spacing w:line="360" w:lineRule="auto"/>
        <w:rPr>
          <w:rFonts w:ascii="宋体" w:cs="宋体"/>
          <w:sz w:val="22"/>
          <w:szCs w:val="22"/>
          <w:highlight w:val="none"/>
          <w:lang w:val="zh-CN"/>
        </w:rPr>
      </w:pPr>
      <w:r>
        <w:rPr>
          <w:rFonts w:hint="eastAsia" w:ascii="宋体"/>
          <w:b/>
          <w:sz w:val="22"/>
          <w:szCs w:val="22"/>
          <w:highlight w:val="none"/>
        </w:rPr>
        <w:t xml:space="preserve">13.技术部分。</w:t>
      </w:r>
      <w:bookmarkStart w:id="35" w:name="_Toc9610"/>
      <w:r/>
      <w:bookmarkStart w:id="36" w:name="_Toc30540"/>
      <w:r/>
      <w:bookmarkStart w:id="37" w:name="_Toc14815"/>
      <w:r/>
      <w:bookmarkStart w:id="38" w:name="_Toc2828"/>
      <w:r/>
      <w:bookmarkStart w:id="39" w:name="_Toc7114"/>
      <w:r/>
      <w:bookmarkStart w:id="40" w:name="_Toc3868"/>
      <w:r/>
      <w:bookmarkStart w:id="41" w:name="_Toc503338389"/>
      <w:r/>
      <w:bookmarkStart w:id="42" w:name="_Toc3276"/>
      <w:r/>
      <w:bookmarkStart w:id="43" w:name="_Toc25408"/>
      <w:r/>
      <w:bookmarkStart w:id="44" w:name="_Toc1018"/>
      <w:r/>
      <w:bookmarkStart w:id="45" w:name="_Toc9308"/>
      <w:r>
        <w:rPr>
          <w:rFonts w:hint="eastAsia" w:ascii="宋体"/>
          <w:sz w:val="22"/>
          <w:szCs w:val="22"/>
          <w:highlight w:val="none"/>
          <w:lang w:val="zh-CN"/>
        </w:rPr>
        <w:t xml:space="preserve">技术部分是供应商针对本工程提供的施工组织设计是合理、可行的，并符合竞争性磋商文件要求的技术文件，这些文件可以是文字资料、图纸和数据等。包括但不限于下列文件：</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w:t>
      </w:r>
      <w:r>
        <w:rPr>
          <w:rFonts w:hint="eastAsia" w:ascii="宋体"/>
          <w:sz w:val="22"/>
          <w:szCs w:val="22"/>
          <w:highlight w:val="none"/>
        </w:rPr>
        <w:t xml:space="preserve">1</w:t>
      </w:r>
      <w:r>
        <w:rPr>
          <w:rFonts w:hint="eastAsia" w:ascii="宋体"/>
          <w:sz w:val="22"/>
          <w:szCs w:val="22"/>
          <w:highlight w:val="none"/>
          <w:lang w:val="zh-CN"/>
        </w:rPr>
        <w:t xml:space="preserve">）</w:t>
      </w:r>
      <w:r>
        <w:rPr>
          <w:rFonts w:hint="eastAsia" w:ascii="宋体" w:hAnsi="宋体"/>
          <w:b/>
          <w:sz w:val="22"/>
          <w:szCs w:val="22"/>
          <w:highlight w:val="none"/>
        </w:rPr>
        <w:t xml:space="preserve">★</w:t>
      </w:r>
      <w:bookmarkStart w:id="46" w:name="_Toc29556"/>
      <w:r/>
      <w:bookmarkStart w:id="47" w:name="_Toc28198"/>
      <w:r>
        <w:rPr>
          <w:rFonts w:hint="eastAsia" w:ascii="宋体"/>
          <w:sz w:val="22"/>
          <w:szCs w:val="22"/>
          <w:highlight w:val="none"/>
          <w:lang w:val="zh-CN"/>
        </w:rPr>
        <w:t xml:space="preserve">项目实施方案</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（2）★《技术条款偏离表》</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（3）★项目组成员一览表</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（4）★质量保证，履约承诺（详见项目需求）及服务承诺</w:t>
      </w:r>
      <w:r/>
    </w:p>
    <w:p>
      <w:pPr>
        <w:ind w:firstLine="440"/>
        <w:spacing w:line="360" w:lineRule="auto"/>
        <w:tabs>
          <w:tab w:val="left" w:pos="732" w:leader="none"/>
        </w:tabs>
        <w:rPr>
          <w:rFonts w:ascii="宋体"/>
          <w:sz w:val="22"/>
          <w:szCs w:val="22"/>
          <w:highlight w:val="none"/>
          <w:lang w:val="zh-CN"/>
        </w:rPr>
      </w:pPr>
      <w:r>
        <w:rPr>
          <w:rFonts w:hint="eastAsia" w:ascii="宋体"/>
          <w:sz w:val="22"/>
          <w:szCs w:val="22"/>
          <w:highlight w:val="none"/>
          <w:lang w:val="zh-CN"/>
        </w:rPr>
        <w:t xml:space="preserve">（5）供应商认为需要提供的其他技术资料。</w:t>
      </w:r>
      <w:r/>
    </w:p>
    <w:p>
      <w:pPr>
        <w:ind w:firstLine="440"/>
        <w:spacing w:line="360" w:lineRule="auto"/>
        <w:tabs>
          <w:tab w:val="left" w:pos="732" w:leader="none"/>
        </w:tabs>
        <w:rPr>
          <w:rFonts w:ascii="宋体"/>
          <w:b/>
          <w:sz w:val="22"/>
          <w:szCs w:val="22"/>
          <w:highlight w:val="none"/>
        </w:rPr>
      </w:pPr>
      <w:r>
        <w:rPr>
          <w:rFonts w:hint="eastAsia" w:ascii="宋体"/>
          <w:b/>
          <w:sz w:val="22"/>
          <w:szCs w:val="22"/>
          <w:highlight w:val="none"/>
        </w:rPr>
        <w:t xml:space="preserve">三、</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hint="eastAsia" w:ascii="宋体"/>
          <w:b/>
          <w:sz w:val="22"/>
          <w:szCs w:val="22"/>
          <w:highlight w:val="none"/>
        </w:rPr>
        <w:t xml:space="preserve">响应文件签署与提交</w:t>
      </w:r>
      <w:r/>
    </w:p>
    <w:p>
      <w:pPr>
        <w:ind w:firstLine="602"/>
        <w:spacing w:line="360" w:lineRule="auto"/>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bCs/>
          <w:sz w:val="22"/>
          <w:szCs w:val="22"/>
          <w:highlight w:val="none"/>
          <w:lang w:val="zh-CN"/>
        </w:rPr>
        <w:t xml:space="preserve">13、响应文件签署</w:t>
      </w:r>
      <w:r/>
    </w:p>
    <w:p>
      <w:pPr>
        <w:ind w:firstLine="602"/>
        <w:spacing w:line="360" w:lineRule="auto"/>
        <w:rPr>
          <w:rFonts w:hint="eastAsia" w:asciiTheme="minorEastAsia" w:hAnsiTheme="minorEastAsia" w:eastAsiaTheme="minorEastAsia"/>
          <w:bCs/>
          <w:sz w:val="22"/>
          <w:szCs w:val="22"/>
          <w:highlight w:val="none"/>
          <w:lang w:val="zh-CN"/>
        </w:rPr>
      </w:pPr>
      <w:r>
        <w:rPr>
          <w:rFonts w:hint="eastAsia" w:asciiTheme="minorEastAsia" w:hAnsiTheme="minorEastAsia" w:eastAsiaTheme="minorEastAsia"/>
          <w:sz w:val="22"/>
          <w:szCs w:val="22"/>
          <w:highlight w:val="none"/>
          <w:lang w:val="zh-CN"/>
        </w:rPr>
        <w:t xml:space="preserve">13.1 响应文件格式应由供应商法定代表人或授权代表签字并加盖公章的，请供应商法定代表人或授权代表签字并加盖公章并扫描上传至投标系统。供应商应对要求提供的资格证明文件（如资质证书、资格证书）、技术资料（如白皮书、彩页、手册、检测报告等）复印件加盖公章或原件扫描上传至投标系统。</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lang w:val="zh-CN"/>
        </w:rPr>
        <w:t xml:space="preserve">13</w:t>
      </w:r>
      <w:r>
        <w:rPr>
          <w:rFonts w:asciiTheme="minorEastAsia" w:hAnsiTheme="minorEastAsia" w:eastAsiaTheme="minorEastAsia"/>
          <w:sz w:val="22"/>
          <w:szCs w:val="22"/>
          <w:highlight w:val="none"/>
          <w:lang w:val="zh-CN"/>
        </w:rPr>
        <w:t xml:space="preserve">.</w:t>
      </w:r>
      <w:r>
        <w:rPr>
          <w:rFonts w:hint="eastAsia" w:asciiTheme="minorEastAsia" w:hAnsiTheme="minorEastAsia" w:eastAsiaTheme="minorEastAsia"/>
          <w:sz w:val="22"/>
          <w:szCs w:val="22"/>
          <w:highlight w:val="none"/>
          <w:lang w:val="zh-CN"/>
        </w:rPr>
        <w:t xml:space="preserve">2 </w:t>
      </w:r>
      <w:r>
        <w:rPr>
          <w:rFonts w:hint="eastAsia" w:asciiTheme="minorEastAsia" w:hAnsiTheme="minorEastAsia" w:eastAsiaTheme="minorEastAsia"/>
          <w:sz w:val="22"/>
          <w:szCs w:val="22"/>
          <w:highlight w:val="none"/>
        </w:rPr>
        <w:t xml:space="preserve">供应商应当按照《操作手册》规定，按照磋商公告规定，在提交响应文件截止时间前制作并上传电子响应文件。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13</w:t>
      </w:r>
      <w:r>
        <w:rPr>
          <w:rFonts w:asciiTheme="minorEastAsia" w:hAnsiTheme="minorEastAsia" w:eastAsiaTheme="minorEastAsia"/>
          <w:sz w:val="22"/>
          <w:szCs w:val="22"/>
          <w:highlight w:val="none"/>
        </w:rPr>
        <w:t xml:space="preserve">.</w:t>
      </w:r>
      <w:r>
        <w:rPr>
          <w:rFonts w:hint="eastAsia" w:asciiTheme="minorEastAsia" w:hAnsiTheme="minorEastAsia" w:eastAsiaTheme="minorEastAsia"/>
          <w:sz w:val="22"/>
          <w:szCs w:val="22"/>
          <w:highlight w:val="none"/>
        </w:rPr>
        <w:t xml:space="preserve">3 供应商应充分考虑网络环境、网络带宽等因素可能对磋商产生的影响，如因供应商自身原因造成的电子响应文件上传不成功的，按照本磋商文件第二章第17.3条规定做无效响应处理。</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13.4 有下列情形之一的响应文件将拒收：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代理机构拒绝接收提交响应文件截止时间后上传的任何电子响应文件。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14、响应文件的撤回和修改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 响应文件的撤回</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14.1.1 供应商可在提交响应文件截止时间前撤回其电子响应文件，具体操作方法见《操作手册》。</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14.1.2 供应商撤回电子响应文件，则认为其不再参与本项目磋商活动。</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 响应文件的修改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14.2.1 供应商可在提交响应文件截止时间前对其电子响应文件进行修改，具体操作方法见《操作手册》。</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14.2.2 提交响应文件截止时间之后，供应商不得对其电子响应文件作任何修改。</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14.3 在提交响应文件截止时间至磋商文件中规定的磋商有效期满之间的这段时间内，供应商不得撤回其响应文件。</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四、响应文件的解密与评审</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15、响应文件解密</w:t>
      </w:r>
      <w:r/>
    </w:p>
    <w:p>
      <w:pPr>
        <w:ind w:firstLine="602"/>
        <w:spacing w:line="360" w:lineRule="auto"/>
        <w:rPr>
          <w:rFonts w:hint="eastAsia" w:asciiTheme="minorEastAsia" w:hAnsiTheme="minorEastAsia" w:eastAsiaTheme="minorEastAsia"/>
          <w:sz w:val="22"/>
          <w:szCs w:val="22"/>
          <w:highlight w:val="none"/>
        </w:rPr>
      </w:pPr>
      <w:r>
        <w:rPr>
          <w:rFonts w:hint="eastAsia" w:asciiTheme="minorEastAsia" w:hAnsiTheme="minorEastAsia" w:eastAsiaTheme="minorEastAsia"/>
          <w:sz w:val="22"/>
          <w:szCs w:val="22"/>
          <w:highlight w:val="none"/>
        </w:rPr>
        <w:t xml:space="preserve">15.1 供应商应当按照《操作手册》规定，在苏采云系统规定的时间内对响应文件进行解密。</w:t>
      </w:r>
      <w:r/>
    </w:p>
    <w:p>
      <w:pPr>
        <w:ind w:firstLine="484"/>
        <w:spacing w:line="360" w:lineRule="auto"/>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w:t>
      </w:r>
      <w:r>
        <w:rPr>
          <w:rFonts w:hint="eastAsia" w:asciiTheme="minorEastAsia" w:hAnsiTheme="minorEastAsia" w:eastAsiaTheme="minorEastAsia"/>
          <w:sz w:val="22"/>
          <w:szCs w:val="22"/>
          <w:highlight w:val="none"/>
        </w:rPr>
        <w:t xml:space="preserve"> 评审</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.1 </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将组织磋商小组对响应文件进行评审。</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.2 磋商小组由采购人代表和有关技术、经济等方面的专家组成，且人员构成符合政府采购有关规定。</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16</w:t>
      </w:r>
      <w:r>
        <w:rPr>
          <w:rFonts w:hint="eastAsia" w:cs="仿宋" w:asciiTheme="minorEastAsia" w:hAnsiTheme="minorEastAsia" w:eastAsiaTheme="minorEastAsia"/>
          <w:sz w:val="22"/>
          <w:szCs w:val="22"/>
          <w:highlight w:val="none"/>
          <w:lang w:val="zh-CN"/>
        </w:rPr>
        <w:t xml:space="preserve">.3 磋商小组独立工作，负责评审所有响应文件并推荐成交候选人，或根据采购人授权直接确定成交供应商。</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17、</w:t>
      </w:r>
      <w:r>
        <w:rPr>
          <w:rFonts w:hint="eastAsia" w:cs="仿宋" w:asciiTheme="minorEastAsia" w:hAnsiTheme="minorEastAsia" w:eastAsiaTheme="minorEastAsia"/>
          <w:b/>
          <w:bCs/>
          <w:sz w:val="22"/>
          <w:szCs w:val="22"/>
          <w:highlight w:val="none"/>
          <w:lang w:val="zh-CN"/>
        </w:rPr>
        <w:t xml:space="preserve">评审过程的保密与公正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.1 磋商小组、采购人和</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工作人员、相关监督人员等与评审工作有关的人员，对评审情况以及在评审过程中获悉的国家秘密、商业秘密负有保密责任。</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.2 供应商不得以任何方式影响磋商评审，否则其响应文件将被作为无效响应文件。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17</w:t>
      </w:r>
      <w:r>
        <w:rPr>
          <w:rFonts w:hint="eastAsia" w:cs="仿宋" w:asciiTheme="minorEastAsia" w:hAnsiTheme="minorEastAsia" w:eastAsiaTheme="minorEastAsia"/>
          <w:sz w:val="22"/>
          <w:szCs w:val="22"/>
          <w:highlight w:val="none"/>
          <w:lang w:val="zh-CN"/>
        </w:rPr>
        <w:t xml:space="preserve">.3 </w:t>
      </w:r>
      <w:r>
        <w:rPr>
          <w:rFonts w:hint="eastAsia" w:cs="仿宋" w:asciiTheme="minorEastAsia" w:hAnsiTheme="minorEastAsia" w:eastAsiaTheme="minorEastAsia"/>
          <w:sz w:val="22"/>
          <w:szCs w:val="22"/>
          <w:highlight w:val="none"/>
        </w:rPr>
        <w:t xml:space="preserve">代理机构</w:t>
      </w:r>
      <w:r>
        <w:rPr>
          <w:rFonts w:hint="eastAsia" w:cs="仿宋" w:asciiTheme="minorEastAsia" w:hAnsiTheme="minorEastAsia" w:eastAsiaTheme="minorEastAsia"/>
          <w:sz w:val="22"/>
          <w:szCs w:val="22"/>
          <w:highlight w:val="none"/>
          <w:lang w:val="zh-CN"/>
        </w:rPr>
        <w:t xml:space="preserve">和磋商小组不向未成交的供应商解释未成交原因，也不公布评审过程中的相关细节。</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18、</w:t>
      </w:r>
      <w:r>
        <w:rPr>
          <w:rFonts w:hint="eastAsia" w:cs="仿宋" w:asciiTheme="minorEastAsia" w:hAnsiTheme="minorEastAsia" w:eastAsiaTheme="minorEastAsia"/>
          <w:b/>
          <w:bCs/>
          <w:sz w:val="22"/>
          <w:szCs w:val="22"/>
          <w:highlight w:val="none"/>
          <w:lang w:val="zh-CN"/>
        </w:rPr>
        <w:t xml:space="preserve">评审过程中的澄清</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.1 项目评审期间，磋商小组有权要求供应商对响应文件中含义不明确、同类问题表述不一致或者有明显文字和计算错误的内容等作出必要的澄清、说明或者补正。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供应商的澄清、说明或者补正不得超出响应文件的范围或者改变响应文件的实质性内容。</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磋商小组并非对每个供应商都作澄清要求。</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18</w:t>
      </w:r>
      <w:r>
        <w:rPr>
          <w:rFonts w:hint="eastAsia" w:cs="仿宋" w:asciiTheme="minorEastAsia" w:hAnsiTheme="minorEastAsia" w:eastAsiaTheme="minorEastAsia"/>
          <w:sz w:val="22"/>
          <w:szCs w:val="22"/>
          <w:highlight w:val="none"/>
          <w:lang w:val="zh-CN"/>
        </w:rPr>
        <w:t xml:space="preserve">.3 接到磋商小组澄清、说明和补正要求的供应商如未按规定做出澄清、说明和补正，其风险由供应商自行承担。</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rPr>
        <w:t xml:space="preserve">19</w:t>
      </w:r>
      <w:r>
        <w:rPr>
          <w:rFonts w:hint="eastAsia" w:cs="仿宋" w:asciiTheme="minorEastAsia" w:hAnsiTheme="minorEastAsia" w:eastAsiaTheme="minorEastAsia"/>
          <w:b/>
          <w:bCs/>
          <w:sz w:val="22"/>
          <w:szCs w:val="22"/>
          <w:highlight w:val="none"/>
          <w:lang w:val="zh-CN"/>
        </w:rPr>
        <w:t xml:space="preserve">、联合体（本项目不适用）</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20、</w:t>
      </w:r>
      <w:r>
        <w:rPr>
          <w:rFonts w:hint="eastAsia" w:cs="仿宋" w:asciiTheme="minorEastAsia" w:hAnsiTheme="minorEastAsia" w:eastAsiaTheme="minorEastAsia"/>
          <w:b/>
          <w:bCs/>
          <w:sz w:val="22"/>
          <w:szCs w:val="22"/>
          <w:highlight w:val="none"/>
          <w:lang w:val="zh-CN"/>
        </w:rPr>
        <w:t xml:space="preserve">响应文件的审查</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 响应文件审查分为资格审查和符合性审查。</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.1.1 资格审查。依据法律法规和磋商文件的规定，磋商小组对响应文件中的资格证明文件进行审查，以确定供应商是否具备参加磋商的资格。</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磋商小组进行资格审查时，将在“信用中国”网站（www.creditchina.gov.cn）</w:t>
      </w:r>
      <w:r>
        <w:rPr>
          <w:rFonts w:hint="eastAsia" w:cs="仿宋" w:asciiTheme="minorEastAsia" w:hAnsiTheme="minorEastAsia" w:eastAsiaTheme="minorEastAsia"/>
          <w:sz w:val="22"/>
          <w:szCs w:val="22"/>
          <w:highlight w:val="none"/>
          <w:lang w:val="en-US" w:eastAsia="zh-CN"/>
        </w:rPr>
        <w:t xml:space="preserve">等网站</w:t>
      </w:r>
      <w:r>
        <w:rPr>
          <w:rFonts w:hint="eastAsia" w:cs="仿宋" w:asciiTheme="minorEastAsia" w:hAnsiTheme="minorEastAsia" w:eastAsiaTheme="minorEastAsia"/>
          <w:sz w:val="22"/>
          <w:szCs w:val="22"/>
          <w:highlight w:val="none"/>
          <w:lang w:val="zh-CN"/>
        </w:rPr>
        <w:t xml:space="preserve">查询供应商的信用记录，以确定供应商是否具备磋商资格,查询结果留存并归档。</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接受联合体的项目，联合体成员存在不良信用记录的，视同联合体存在不良信用记录。</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.1.2 符合性审查。依据磋商文件的规定，由磋商小组从有效性、完整性和对磋商文件的响应程度等方面对响应文件进行审查，以确定是否对磋商文件的实质性要求作出响应。</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.1.3 未通过资格审查或符合性审查的供应商，磋商小组将通过苏采云系统告知具体原因，评审结束后将不再接受有关询问。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 未实质性响应磋商文件的情形</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 供应商在苏采云系统规定的时间内未成功解密电子响应文件。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.3.2 供应商未按照磋商文件要求上传电子响应文件。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.3.3 同一供应商提交两个（含两个）以上不同的响应文件或者最后报价。</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.3.4 供应商不具备磋商文件中规定资格要求（</w:t>
      </w:r>
      <w:r>
        <w:rPr>
          <w:rFonts w:hint="eastAsia" w:cs="仿宋" w:asciiTheme="minorEastAsia" w:hAnsiTheme="minorEastAsia" w:eastAsiaTheme="minorEastAsia"/>
          <w:sz w:val="22"/>
          <w:szCs w:val="22"/>
          <w:highlight w:val="none"/>
        </w:rPr>
        <w:t xml:space="preserve">包括未提供《</w:t>
      </w:r>
      <w:r>
        <w:rPr>
          <w:rFonts w:hint="eastAsia" w:cs="仿宋" w:asciiTheme="minorEastAsia" w:hAnsiTheme="minorEastAsia" w:eastAsiaTheme="minorEastAsia"/>
          <w:sz w:val="22"/>
          <w:szCs w:val="22"/>
          <w:highlight w:val="none"/>
          <w:lang w:eastAsia="zh-CN"/>
        </w:rPr>
        <w:t xml:space="preserve">南京市政府采购供应商信用承诺书</w:t>
      </w:r>
      <w:r>
        <w:rPr>
          <w:rFonts w:hint="eastAsia" w:cs="仿宋" w:asciiTheme="minorEastAsia" w:hAnsiTheme="minorEastAsia" w:eastAsiaTheme="minorEastAsia"/>
          <w:sz w:val="22"/>
          <w:szCs w:val="22"/>
          <w:highlight w:val="none"/>
        </w:rPr>
        <w:t xml:space="preserve">》</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.3.5 供应商的最后报价超过了采购预算或最高限价，</w:t>
      </w:r>
      <w:bookmarkStart w:id="48" w:name="_Hlk195167846"/>
      <w:r>
        <w:rPr>
          <w:rFonts w:hint="eastAsia" w:cs="仿宋" w:asciiTheme="minorEastAsia" w:hAnsiTheme="minorEastAsia" w:eastAsiaTheme="minorEastAsia"/>
          <w:sz w:val="22"/>
          <w:szCs w:val="22"/>
          <w:highlight w:val="none"/>
          <w:lang w:val="zh-CN"/>
        </w:rPr>
        <w:t xml:space="preserve">工期、磋商有效期不响应的</w:t>
      </w:r>
      <w:bookmarkEnd w:id="48"/>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.3.6 不符合磋商文件中规定的实质性要求和条件（本磋商文件中斜体且有下划线部分或者打“★”内容，为实质性要求和条件，</w:t>
      </w:r>
      <w:r>
        <w:rPr>
          <w:rFonts w:hint="eastAsia" w:cs="仿宋" w:asciiTheme="minorEastAsia" w:hAnsiTheme="minorEastAsia" w:eastAsiaTheme="minorEastAsia"/>
          <w:sz w:val="22"/>
          <w:szCs w:val="22"/>
          <w:highlight w:val="none"/>
        </w:rPr>
        <w:t xml:space="preserve">且包括改变清单设备配置、清单子目数量、单位及清单报价漏项、缺失等</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.3.8 响应文件含有采购人不能接受的附加条件。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.3.9 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20.3.10</w:t>
      </w:r>
      <w:r>
        <w:rPr>
          <w:rFonts w:hint="eastAsia" w:cs="仿宋" w:asciiTheme="minorEastAsia" w:hAnsiTheme="minorEastAsia" w:eastAsiaTheme="minorEastAsia"/>
          <w:sz w:val="22"/>
          <w:szCs w:val="22"/>
          <w:highlight w:val="none"/>
          <w:lang w:val="zh-CN"/>
        </w:rPr>
        <w:t xml:space="preserve">报价低于完成本项目发生的所有含税费用、支付给员工的工资（不得低于供应商所在地最低工资标准）和国家强制缴纳的各种社会保障资金</w:t>
      </w:r>
      <w:r>
        <w:rPr>
          <w:rFonts w:hint="eastAsia" w:cs="仿宋" w:asciiTheme="minorEastAsia" w:hAnsiTheme="minorEastAsia" w:eastAsiaTheme="minorEastAsia"/>
          <w:bCs/>
          <w:sz w:val="22"/>
          <w:szCs w:val="22"/>
          <w:highlight w:val="none"/>
        </w:rPr>
        <w:t xml:space="preserve">、公积金，以</w:t>
      </w:r>
      <w:r>
        <w:rPr>
          <w:rFonts w:hint="eastAsia" w:cs="仿宋" w:asciiTheme="minorEastAsia" w:hAnsiTheme="minorEastAsia" w:eastAsiaTheme="minorEastAsia"/>
          <w:sz w:val="22"/>
          <w:szCs w:val="22"/>
          <w:highlight w:val="none"/>
        </w:rPr>
        <w:t xml:space="preserve">及供应商认为需要的其他费用等。</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1与招标文件规定的暂估价、暂列金额及甲供材料价格不一致的；</w:t>
      </w:r>
      <w:r/>
    </w:p>
    <w:p>
      <w:pPr>
        <w:ind w:firstLine="484"/>
        <w:spacing w:line="360" w:lineRule="auto"/>
        <w:rPr>
          <w:rFonts w:hint="eastAsia" w:cs="仿宋" w:asciiTheme="minorEastAsia" w:hAnsiTheme="minorEastAsia" w:eastAsiaTheme="minorEastAsia"/>
          <w:sz w:val="22"/>
          <w:szCs w:val="22"/>
          <w:highlight w:val="none"/>
        </w:rPr>
      </w:pPr>
      <w:r>
        <w:rPr>
          <w:rFonts w:cs="仿宋" w:asciiTheme="minorEastAsia" w:hAnsiTheme="minorEastAsia" w:eastAsiaTheme="minorEastAsia"/>
          <w:sz w:val="22"/>
          <w:szCs w:val="22"/>
          <w:highlight w:val="none"/>
        </w:rPr>
        <w:t xml:space="preserve">20.3.1</w:t>
      </w:r>
      <w:r>
        <w:rPr>
          <w:rFonts w:hint="eastAsia" w:cs="仿宋" w:asciiTheme="minorEastAsia" w:hAnsiTheme="minorEastAsia" w:eastAsiaTheme="minorEastAsia"/>
          <w:sz w:val="22"/>
          <w:szCs w:val="22"/>
          <w:highlight w:val="none"/>
        </w:rPr>
        <w:t xml:space="preserve">2与招标文件明确列出的不可竞争费用项目或费率或计算基础不一致的；</w:t>
      </w:r>
      <w:r/>
    </w:p>
    <w:p>
      <w:pPr>
        <w:ind w:firstLine="484"/>
        <w:spacing w:line="360" w:lineRule="auto"/>
        <w:rPr>
          <w:rFonts w:hint="eastAsia" w:cs="仿宋" w:asciiTheme="minorEastAsia" w:hAnsiTheme="minorEastAsia" w:eastAsiaTheme="minorEastAsia"/>
          <w:color w:val="ff0000"/>
          <w:sz w:val="22"/>
          <w:szCs w:val="22"/>
          <w:highlight w:val="none"/>
        </w:rPr>
      </w:pPr>
      <w:r>
        <w:rPr>
          <w:rFonts w:cs="仿宋" w:asciiTheme="minorEastAsia" w:hAnsiTheme="minorEastAsia" w:eastAsiaTheme="minorEastAsia"/>
          <w:sz w:val="22"/>
          <w:szCs w:val="22"/>
          <w:highlight w:val="none"/>
        </w:rPr>
        <w:t xml:space="preserve">20.3.1</w:t>
      </w:r>
      <w:r>
        <w:rPr>
          <w:rFonts w:hint="eastAsia" w:cs="仿宋" w:asciiTheme="minorEastAsia" w:hAnsiTheme="minorEastAsia" w:eastAsiaTheme="minorEastAsia"/>
          <w:sz w:val="22"/>
          <w:szCs w:val="22"/>
          <w:highlight w:val="none"/>
        </w:rPr>
        <w:t xml:space="preserve">3与招标文件提供的工程量清单中的项目编码、项目名称、项目特征、计量单位、工程量不一致的；</w:t>
      </w:r>
      <w:r/>
    </w:p>
    <w:p>
      <w:pPr>
        <w:ind w:firstLine="484"/>
        <w:spacing w:line="360" w:lineRule="auto"/>
        <w:rPr>
          <w:rFonts w:hint="eastAsia" w:cs="仿宋" w:asciiTheme="minorEastAsia" w:hAnsiTheme="minorEastAsia" w:eastAsiaTheme="minorEastAsia"/>
          <w:sz w:val="22"/>
          <w:szCs w:val="22"/>
          <w:highlight w:val="none"/>
          <w:lang w:val="zh-CN"/>
        </w:rPr>
      </w:pPr>
      <w:r>
        <w:rPr>
          <w:rFonts w:cs="仿宋" w:asciiTheme="minorEastAsia" w:hAnsiTheme="minorEastAsia" w:eastAsiaTheme="minorEastAsia"/>
          <w:sz w:val="22"/>
          <w:szCs w:val="22"/>
          <w:highlight w:val="none"/>
          <w:lang w:val="zh-CN"/>
        </w:rPr>
        <w:t xml:space="preserve">20.3.1</w:t>
      </w:r>
      <w:r>
        <w:rPr>
          <w:rFonts w:hint="eastAsia" w:cs="仿宋" w:asciiTheme="minorEastAsia" w:hAnsiTheme="minorEastAsia" w:eastAsiaTheme="minorEastAsia"/>
          <w:sz w:val="22"/>
          <w:szCs w:val="22"/>
          <w:highlight w:val="none"/>
          <w:lang w:val="zh-CN"/>
        </w:rPr>
        <w:t xml:space="preserve">4采购产品被财政部、国家发改委、生态环境部等列入“节能产品品目清单”强制采购范围，而供应商提供的产品不在强制采购范围内。</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5</w:t>
      </w:r>
      <w:r>
        <w:rPr>
          <w:rFonts w:hint="eastAsia" w:cs="仿宋" w:asciiTheme="minorEastAsia" w:hAnsiTheme="minorEastAsia" w:eastAsiaTheme="minorEastAsia"/>
          <w:sz w:val="22"/>
          <w:szCs w:val="22"/>
          <w:highlight w:val="none"/>
          <w:lang w:val="zh-CN"/>
        </w:rPr>
        <w:t xml:space="preserve"> 响应文件未按照磋商文件要求加盖电子公章。</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6</w:t>
      </w:r>
      <w:r>
        <w:rPr>
          <w:rFonts w:hint="eastAsia" w:cs="仿宋" w:asciiTheme="minorEastAsia" w:hAnsiTheme="minorEastAsia" w:eastAsiaTheme="minorEastAsia"/>
          <w:sz w:val="22"/>
          <w:szCs w:val="22"/>
          <w:highlight w:val="none"/>
          <w:lang w:val="zh-CN"/>
        </w:rPr>
        <w:t xml:space="preserve"> 法律法规及本磋商文件规定的其他无效响应的情形。</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7</w:t>
      </w:r>
      <w:r>
        <w:rPr>
          <w:rFonts w:hint="eastAsia" w:cs="仿宋" w:asciiTheme="minorEastAsia" w:hAnsiTheme="minorEastAsia" w:eastAsiaTheme="minorEastAsia"/>
          <w:sz w:val="22"/>
          <w:szCs w:val="22"/>
          <w:highlight w:val="none"/>
          <w:lang w:val="zh-CN"/>
        </w:rPr>
        <w:t xml:space="preserve"> 技术偏离表未逐条响应的，按无效标处理。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.3.1</w:t>
      </w:r>
      <w:r>
        <w:rPr>
          <w:rFonts w:hint="eastAsia" w:cs="仿宋" w:asciiTheme="minorEastAsia" w:hAnsiTheme="minorEastAsia" w:eastAsiaTheme="minorEastAsia"/>
          <w:sz w:val="22"/>
          <w:szCs w:val="22"/>
          <w:highlight w:val="none"/>
        </w:rPr>
        <w:t xml:space="preserve">8</w:t>
      </w:r>
      <w:r>
        <w:rPr>
          <w:rFonts w:hint="eastAsia" w:cs="仿宋" w:asciiTheme="minorEastAsia" w:hAnsiTheme="minorEastAsia" w:eastAsiaTheme="minorEastAsia"/>
          <w:sz w:val="22"/>
          <w:szCs w:val="22"/>
          <w:highlight w:val="none"/>
          <w:lang w:val="zh-CN"/>
        </w:rPr>
        <w:t xml:space="preserve"> 商务偏离表未逐条响应的，按无效标处理。</w:t>
      </w:r>
      <w:r/>
    </w:p>
    <w:p>
      <w:pPr>
        <w:ind w:firstLine="440"/>
        <w:jc w:val="left"/>
        <w:spacing w:line="400" w:lineRule="exact"/>
        <w:rPr>
          <w:rFonts w:hint="eastAsia" w:ascii="宋体" w:hAnsi="宋体"/>
          <w:b/>
          <w:i w:val="0"/>
          <w:iCs w:val="0"/>
          <w:color w:val="000000" w:themeColor="text1"/>
          <w:sz w:val="22"/>
          <w:szCs w:val="22"/>
          <w:highlight w:val="none"/>
          <w:lang w:val="en-US" w:eastAsia="zh-CN"/>
          <w14:textFill>
            <w14:solidFill>
              <w14:schemeClr w14:val="tx1"/>
            </w14:solidFill>
          </w14:textFill>
        </w:rPr>
      </w:pPr>
      <w:r>
        <w:rPr>
          <w:rFonts w:hint="eastAsia" w:cs="仿宋" w:asciiTheme="minorEastAsia" w:hAnsiTheme="minorEastAsia" w:eastAsiaTheme="minorEastAsia"/>
          <w:sz w:val="22"/>
          <w:szCs w:val="22"/>
          <w:highlight w:val="none"/>
          <w:lang w:val="en-US" w:eastAsia="zh-CN"/>
        </w:rPr>
        <w:t xml:space="preserve">20.4</w:t>
      </w:r>
      <w:r>
        <w:rPr>
          <w:rFonts w:hint="eastAsia" w:ascii="宋体" w:hAnsi="宋体"/>
          <w:b/>
          <w:i w:val="0"/>
          <w:iCs w:val="0"/>
          <w:color w:val="000000" w:themeColor="text1"/>
          <w:sz w:val="22"/>
          <w:szCs w:val="22"/>
          <w:highlight w:val="none"/>
          <w:lang w:val="en-US" w:eastAsia="zh-CN"/>
          <w14:textFill>
            <w14:solidFill>
              <w14:schemeClr w14:val="tx1"/>
            </w14:solidFill>
          </w14:textFill>
        </w:rPr>
        <w:t xml:space="preserve">异常低价投标审查</w:t>
      </w:r>
      <w:r/>
    </w:p>
    <w:p>
      <w:pPr>
        <w:ind w:firstLine="442"/>
        <w:jc w:val="left"/>
        <w:spacing w:line="400" w:lineRule="exact"/>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评标过程中出现下列情形之一的，评委会应当启动异常低价投标审查程序：</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（1）投标报价低于全部通过符合性审查供应商投标报价平均值65%的，即投标报价&lt;全部通过符合性审查供应商投标报价平均值×65%；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（2）投标报价低于通过符合性审查的次低报价供应商投标报价65%的，即投标报价&lt;通过符合性审查的次低报价供应商投标报价×65%；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（3）投标报价低于采购项目最高限价65%的，即投标报价&lt;采购项目最高限价×65%；</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（4）评委会基于专业判断，认为供应商报价过低，有可能影响产品质量或者不能诚信履约的其他情形。</w:t>
      </w:r>
      <w:r/>
    </w:p>
    <w:p>
      <w:pPr>
        <w:ind w:firstLine="440"/>
        <w:spacing w:line="360" w:lineRule="auto"/>
        <w:rPr>
          <w:rFonts w:hint="eastAsia" w:ascii="宋体" w:hAnsi="宋体"/>
          <w:b/>
          <w:i w:val="0"/>
          <w:iCs w:val="0"/>
          <w:color w:val="000000" w:themeColor="text1"/>
          <w:sz w:val="22"/>
          <w:szCs w:val="22"/>
          <w:highlight w:val="none"/>
          <w14:textFill>
            <w14:solidFill>
              <w14:schemeClr w14:val="tx1"/>
            </w14:solidFill>
          </w14:textFill>
        </w:rPr>
      </w:pPr>
      <w:r>
        <w:rPr>
          <w:rFonts w:hint="eastAsia" w:ascii="宋体" w:hAnsi="宋体"/>
          <w:b/>
          <w:i w:val="0"/>
          <w:iCs w:val="0"/>
          <w:color w:val="000000" w:themeColor="text1"/>
          <w:sz w:val="22"/>
          <w:szCs w:val="22"/>
          <w:highlight w:val="none"/>
          <w14:textFill>
            <w14:solidFill>
              <w14:schemeClr w14:val="tx1"/>
            </w14:solidFill>
          </w14:textFill>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40"/>
        <w:spacing w:line="360" w:lineRule="auto"/>
        <w:rPr>
          <w:rFonts w:hint="default" w:eastAsiaTheme="minorEastAsia"/>
          <w:highlight w:val="none"/>
          <w:lang w:val="en-US" w:eastAsia="zh-CN"/>
        </w:rPr>
      </w:pPr>
      <w:r>
        <w:rPr>
          <w:rFonts w:hint="eastAsia" w:ascii="宋体" w:hAnsi="宋体"/>
          <w:b/>
          <w:i w:val="0"/>
          <w:iCs w:val="0"/>
          <w:color w:val="000000" w:themeColor="text1"/>
          <w:sz w:val="22"/>
          <w:szCs w:val="22"/>
          <w:highlight w:val="none"/>
          <w14:textFill>
            <w14:solidFill>
              <w14:schemeClr w14:val="tx1"/>
            </w14:solidFill>
          </w14:textFill>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5</w:t>
      </w:r>
      <w:r>
        <w:rPr>
          <w:rFonts w:hint="eastAsia" w:cs="仿宋" w:asciiTheme="minorEastAsia" w:hAnsiTheme="minorEastAsia" w:eastAsiaTheme="minorEastAsia"/>
          <w:sz w:val="22"/>
          <w:szCs w:val="22"/>
          <w:highlight w:val="none"/>
          <w:lang w:val="zh-CN"/>
        </w:rPr>
        <w:t xml:space="preserve"> 未实质性响应磋商文件的响应文件按无效响应处理。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6</w:t>
      </w:r>
      <w:r>
        <w:rPr>
          <w:rFonts w:hint="eastAsia" w:cs="仿宋" w:asciiTheme="minorEastAsia" w:hAnsiTheme="minorEastAsia" w:eastAsiaTheme="minorEastAsia"/>
          <w:sz w:val="22"/>
          <w:szCs w:val="22"/>
          <w:highlight w:val="none"/>
          <w:lang w:val="zh-CN"/>
        </w:rPr>
        <w:t xml:space="preserve"> 如果响应文件实质上没有响应磋商文件的要求，磋商小组将予以拒绝，供应商不得通过修改或撤销不合要求的偏离或保留而使其成为实质性响应的文件。</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20</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lang w:val="en-US" w:eastAsia="zh-CN"/>
        </w:rPr>
        <w:t xml:space="preserve">7</w:t>
      </w:r>
      <w:r>
        <w:rPr>
          <w:rFonts w:hint="eastAsia" w:cs="仿宋" w:asciiTheme="minorEastAsia" w:hAnsiTheme="minorEastAsia" w:eastAsiaTheme="minorEastAsia"/>
          <w:sz w:val="22"/>
          <w:szCs w:val="22"/>
          <w:highlight w:val="none"/>
          <w:lang w:val="zh-CN"/>
        </w:rPr>
        <w:t xml:space="preserve"> 供应商在项目评审全过程中应保持通讯畅通，及时登录苏采云系统查阅、答复相关信息，并安排专人与交易中心及磋商小组联系。</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21、</w:t>
      </w:r>
      <w:r>
        <w:rPr>
          <w:rFonts w:hint="eastAsia" w:cs="仿宋" w:asciiTheme="minorEastAsia" w:hAnsiTheme="minorEastAsia" w:eastAsiaTheme="minorEastAsia"/>
          <w:b/>
          <w:bCs/>
          <w:sz w:val="22"/>
          <w:szCs w:val="22"/>
          <w:highlight w:val="none"/>
          <w:lang w:val="zh-CN"/>
        </w:rPr>
        <w:t xml:space="preserve">磋商程序及评审方法和评审标准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 磋商程序</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.1.1 磋商小组将与通过资格审查和符合性审查的供应商分别进行磋商。磋商小组通过苏采云系统向供应商发出《磋商函》，供应商应当按照要求在苏采云系统提交《磋商响应函》并加盖电子公章。</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.1.2采购文件能够详细列明采购标的的技术、服务要求的，磋商结束后，磋商小组将要求所有实质性响应的供应商在规定时间内提交最后报价。</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 评审方法和评审标准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.2.1 评审方法。经磋商确定最终采购需求和提交最后报价的供应商后，由磋商小组采用综合评分法对提交最后报价的供应商的响应文件和最后报价进行综合评分。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21</w:t>
      </w:r>
      <w:r>
        <w:rPr>
          <w:rFonts w:hint="eastAsia" w:cs="仿宋" w:asciiTheme="minorEastAsia" w:hAnsiTheme="minorEastAsia" w:eastAsiaTheme="minorEastAsia"/>
          <w:sz w:val="22"/>
          <w:szCs w:val="22"/>
          <w:highlight w:val="none"/>
          <w:lang w:val="zh-CN"/>
        </w:rPr>
        <w:t xml:space="preserve">.2.2 评审标准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 xml:space="preserve">见本磋商文件第</w:t>
      </w:r>
      <w:r>
        <w:rPr>
          <w:rFonts w:hint="eastAsia" w:cs="仿宋" w:asciiTheme="minorEastAsia" w:hAnsiTheme="minorEastAsia" w:eastAsiaTheme="minorEastAsia"/>
          <w:sz w:val="22"/>
          <w:szCs w:val="22"/>
          <w:highlight w:val="none"/>
        </w:rPr>
        <w:t xml:space="preserve">三</w:t>
      </w:r>
      <w:r>
        <w:rPr>
          <w:rFonts w:hint="eastAsia" w:cs="仿宋" w:asciiTheme="minorEastAsia" w:hAnsiTheme="minorEastAsia" w:eastAsiaTheme="minorEastAsia"/>
          <w:sz w:val="22"/>
          <w:szCs w:val="22"/>
          <w:highlight w:val="none"/>
          <w:lang w:val="zh-CN"/>
        </w:rPr>
        <w:t xml:space="preserve">章。</w:t>
      </w:r>
      <w:r/>
    </w:p>
    <w:p>
      <w:pPr>
        <w:ind w:firstLine="484"/>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sz w:val="22"/>
          <w:szCs w:val="22"/>
          <w:highlight w:val="none"/>
          <w:lang w:val="zh-CN"/>
        </w:rPr>
        <w:t xml:space="preserve">21.</w:t>
      </w:r>
      <w:r>
        <w:rPr>
          <w:rFonts w:hint="eastAsia" w:cs="仿宋" w:asciiTheme="minorEastAsia" w:hAnsiTheme="minorEastAsia" w:eastAsiaTheme="minorEastAsia"/>
          <w:sz w:val="22"/>
          <w:szCs w:val="22"/>
          <w:highlight w:val="none"/>
        </w:rPr>
        <w:t xml:space="preserve">3</w:t>
      </w:r>
      <w:r>
        <w:rPr>
          <w:rFonts w:hint="eastAsia" w:cs="仿宋" w:asciiTheme="minorEastAsia" w:hAnsiTheme="minorEastAsia" w:eastAsiaTheme="minorEastAsia"/>
          <w:b/>
          <w:bCs/>
          <w:sz w:val="22"/>
          <w:szCs w:val="22"/>
          <w:highlight w:val="none"/>
        </w:rPr>
        <w:t xml:space="preserve">出现下列情形之一的，磋商终止：</w:t>
      </w:r>
      <w:r/>
    </w:p>
    <w:p>
      <w:pPr>
        <w:ind w:firstLine="484"/>
        <w:spacing w:line="360" w:lineRule="auto"/>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（1）因情况变化，不再符合规定的竞争性磋商采购方式适用情形的；</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Cs/>
          <w:sz w:val="22"/>
          <w:szCs w:val="22"/>
          <w:highlight w:val="none"/>
          <w:lang w:val="zh-CN"/>
        </w:rPr>
        <w:t xml:space="preserve">（2）</w:t>
      </w:r>
      <w:r>
        <w:rPr>
          <w:rFonts w:hint="eastAsia" w:cs="仿宋" w:asciiTheme="minorEastAsia" w:hAnsiTheme="minorEastAsia" w:eastAsiaTheme="minorEastAsia"/>
          <w:sz w:val="22"/>
          <w:szCs w:val="22"/>
          <w:highlight w:val="none"/>
          <w:lang w:val="zh-CN"/>
        </w:rPr>
        <w:t xml:space="preserve">所有供应商的响应文件被磋商小组认定为无效的；</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3</w:t>
      </w:r>
      <w:r>
        <w:rPr>
          <w:rFonts w:hint="eastAsia" w:cs="仿宋" w:asciiTheme="minorEastAsia" w:hAnsiTheme="minorEastAsia" w:eastAsiaTheme="minorEastAsia"/>
          <w:sz w:val="22"/>
          <w:szCs w:val="22"/>
          <w:highlight w:val="none"/>
          <w:lang w:val="zh-CN"/>
        </w:rPr>
        <w:t xml:space="preserve">）在苏采云系统规定时间内成功解密电子响应文件的供应商不足3家；</w:t>
      </w:r>
      <w:r/>
    </w:p>
    <w:p>
      <w:pPr>
        <w:ind w:firstLine="484"/>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bCs/>
          <w:sz w:val="22"/>
          <w:szCs w:val="22"/>
          <w:highlight w:val="none"/>
        </w:rPr>
        <w:t xml:space="preserve">4</w:t>
      </w: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sz w:val="22"/>
          <w:szCs w:val="22"/>
          <w:highlight w:val="none"/>
          <w:lang w:val="zh-CN"/>
        </w:rPr>
        <w:t xml:space="preserve">出现影响采购公正的违法、违规行为的；</w:t>
      </w:r>
      <w:r/>
    </w:p>
    <w:p>
      <w:pPr>
        <w:ind w:firstLine="484"/>
        <w:spacing w:line="360" w:lineRule="auto"/>
        <w:rPr>
          <w:rFonts w:hint="eastAsia" w:cs="仿宋" w:asciiTheme="minorEastAsia" w:hAnsiTheme="minorEastAsia" w:eastAsiaTheme="minorEastAsia"/>
          <w:bCs/>
          <w:sz w:val="22"/>
          <w:szCs w:val="22"/>
          <w:highlight w:val="none"/>
          <w:lang w:val="zh-CN"/>
        </w:rPr>
      </w:pPr>
      <w:r>
        <w:rPr>
          <w:rFonts w:hint="eastAsia" w:cs="仿宋" w:asciiTheme="minorEastAsia" w:hAnsiTheme="minorEastAsia" w:eastAsiaTheme="minorEastAsia"/>
          <w:bCs/>
          <w:sz w:val="22"/>
          <w:szCs w:val="22"/>
          <w:highlight w:val="none"/>
          <w:lang w:val="zh-CN"/>
        </w:rPr>
        <w:t xml:space="preserve">（</w:t>
      </w:r>
      <w:r>
        <w:rPr>
          <w:rFonts w:hint="eastAsia" w:cs="仿宋" w:asciiTheme="minorEastAsia" w:hAnsiTheme="minorEastAsia" w:eastAsiaTheme="minorEastAsia"/>
          <w:bCs/>
          <w:sz w:val="22"/>
          <w:szCs w:val="22"/>
          <w:highlight w:val="none"/>
        </w:rPr>
        <w:t xml:space="preserve">5</w:t>
      </w:r>
      <w:r>
        <w:rPr>
          <w:rFonts w:hint="eastAsia" w:cs="仿宋" w:asciiTheme="minorEastAsia" w:hAnsiTheme="minorEastAsia" w:eastAsiaTheme="minorEastAsia"/>
          <w:bCs/>
          <w:sz w:val="22"/>
          <w:szCs w:val="22"/>
          <w:highlight w:val="none"/>
          <w:lang w:val="zh-CN"/>
        </w:rPr>
        <w:t xml:space="preserve">）所有供应商的最终报价超过采购预算的；</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6</w:t>
      </w:r>
      <w:r>
        <w:rPr>
          <w:rFonts w:hint="eastAsia" w:cs="仿宋" w:asciiTheme="minorEastAsia" w:hAnsiTheme="minorEastAsia" w:eastAsiaTheme="minorEastAsia"/>
          <w:sz w:val="22"/>
          <w:szCs w:val="22"/>
          <w:highlight w:val="none"/>
          <w:lang w:val="zh-CN"/>
        </w:rPr>
        <w:t xml:space="preserve">）因重大变故，采购任务取消的；</w:t>
      </w:r>
      <w:r/>
    </w:p>
    <w:p>
      <w:pPr>
        <w:ind w:firstLine="440"/>
        <w:spacing w:line="360" w:lineRule="auto"/>
        <w:rPr>
          <w:rFonts w:ascii="宋体"/>
          <w:sz w:val="22"/>
          <w:szCs w:val="22"/>
          <w:highlight w:val="none"/>
        </w:rPr>
      </w:pP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7</w:t>
      </w:r>
      <w:r>
        <w:rPr>
          <w:rFonts w:hint="eastAsia" w:cs="仿宋" w:asciiTheme="minorEastAsia" w:hAnsiTheme="minorEastAsia" w:eastAsiaTheme="minorEastAsia"/>
          <w:sz w:val="22"/>
          <w:szCs w:val="22"/>
          <w:highlight w:val="none"/>
          <w:lang w:val="zh-CN"/>
        </w:rPr>
        <w:t xml:space="preserve">）采购人需求发生重大变化暂时不能确定或供应商提供的服务不能满足需求等。</w:t>
      </w:r>
      <w:r/>
    </w:p>
    <w:p>
      <w:pPr>
        <w:ind w:firstLine="487"/>
        <w:spacing w:line="360" w:lineRule="auto"/>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b/>
          <w:sz w:val="22"/>
          <w:szCs w:val="22"/>
          <w:highlight w:val="none"/>
        </w:rPr>
        <w:t xml:space="preserve">五、成交</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22、确定成交单位</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22.1在综合比较与评价后按照得分从高到低的顺序对供应商进行排列。得分相同的，按报价由低到高顺序排列。得分且报价相同的，由评委现场抽签决定。磋商小组将严格按照采购文件的要求和条件进行比较,根据评审办法直接确定成交供应商或推荐出成交候选供应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22.3 代理机构将在“南京市公共采购信息网”“江苏政府采购网”发布成交结果公告，公告期限为1个工作日。</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 若有充分证据证明成交供应商有下列情况之一的，一经查实将被取消成交资格：</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22.4.1 提供虚假材料谋取成交。</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22.4.2 与评审专家、采购人、其他供应商或者代理机构工作人员恶意串通。</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22.4.3 向评审专家、采购人或代理机构工作人员行贿或者提供其他不正当利益。</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22.4.4 不满足本磋商文件规定的实质性要求，但在评审过程中未被磋商小组发现。</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22.4.5 成交后无正当理由拒不与采购人签订政府采购合同或者未按照磋商文件确定的事项签订政府采购合同。</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22.4.6 将合同标的转包。</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23、成交通知书</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23.1 成交结果确定后，代理机构将向成交供应商发出《成交通知书》。成交供应商可在成交结果公告届满之日起三十日内，登录苏采云系统下载。    </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因系统存储空间有限，成交结果公告届满之日起三十日后，苏采云系统不再保证提供下载《成交通知书》服务,因未及时下载而造成的不利后果由成交供应商自行承担。</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23.2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cs="仿宋" w:asciiTheme="minorEastAsia" w:hAnsiTheme="minorEastAsia" w:eastAsiaTheme="minorEastAsia"/>
          <w:b/>
          <w:bCs/>
          <w:sz w:val="22"/>
          <w:szCs w:val="22"/>
          <w:highlight w:val="none"/>
        </w:rPr>
      </w:pPr>
      <w:r>
        <w:rPr>
          <w:rFonts w:hint="eastAsia" w:cs="仿宋" w:asciiTheme="minorEastAsia" w:hAnsiTheme="minorEastAsia" w:eastAsiaTheme="minorEastAsia"/>
          <w:b/>
          <w:bCs/>
          <w:sz w:val="22"/>
          <w:szCs w:val="22"/>
          <w:highlight w:val="none"/>
        </w:rPr>
        <w:t xml:space="preserve">六、授予合同</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sz w:val="22"/>
          <w:szCs w:val="22"/>
          <w:highlight w:val="none"/>
        </w:rPr>
        <w:t xml:space="preserve">24</w:t>
      </w:r>
      <w:r>
        <w:rPr>
          <w:rFonts w:hint="eastAsia" w:cs="仿宋" w:asciiTheme="minorEastAsia" w:hAnsiTheme="minorEastAsia" w:eastAsiaTheme="minorEastAsia"/>
          <w:b/>
          <w:sz w:val="22"/>
          <w:szCs w:val="22"/>
          <w:highlight w:val="none"/>
          <w:lang w:val="zh-CN"/>
        </w:rPr>
        <w:t xml:space="preserve">、</w:t>
      </w:r>
      <w:r>
        <w:rPr>
          <w:rFonts w:hint="eastAsia" w:cs="仿宋" w:asciiTheme="minorEastAsia" w:hAnsiTheme="minorEastAsia" w:eastAsiaTheme="minorEastAsia"/>
          <w:b/>
          <w:bCs/>
          <w:sz w:val="22"/>
          <w:szCs w:val="22"/>
          <w:highlight w:val="none"/>
          <w:lang w:val="zh-CN"/>
        </w:rPr>
        <w:t xml:space="preserve">签订合同</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w:t>
      </w:r>
      <w:r>
        <w:rPr>
          <w:rFonts w:hint="eastAsia" w:cs="仿宋" w:asciiTheme="minorEastAsia" w:hAnsiTheme="minorEastAsia" w:eastAsiaTheme="minorEastAsia"/>
          <w:sz w:val="22"/>
          <w:szCs w:val="22"/>
          <w:highlight w:val="none"/>
        </w:rPr>
        <w:t xml:space="preserve">1成交供应商应当</w:t>
      </w:r>
      <w:r>
        <w:rPr>
          <w:rFonts w:hint="eastAsia" w:cs="仿宋" w:asciiTheme="minorEastAsia" w:hAnsiTheme="minorEastAsia" w:eastAsiaTheme="minorEastAsia"/>
          <w:sz w:val="22"/>
          <w:szCs w:val="22"/>
          <w:highlight w:val="none"/>
          <w:lang w:val="zh-CN"/>
        </w:rPr>
        <w:t xml:space="preserve">自成交通知书发出之日起三十日内，</w:t>
      </w:r>
      <w:r>
        <w:rPr>
          <w:rFonts w:hint="eastAsia" w:cs="仿宋" w:asciiTheme="minorEastAsia" w:hAnsiTheme="minorEastAsia" w:eastAsiaTheme="minorEastAsia"/>
          <w:sz w:val="22"/>
          <w:szCs w:val="22"/>
          <w:highlight w:val="none"/>
        </w:rPr>
        <w:t xml:space="preserve">与采购人签订政府采购合同，所签订的合同不得对磋商文件和响应文件作实质性修改。</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.2</w:t>
      </w:r>
      <w:r>
        <w:rPr>
          <w:rFonts w:hint="eastAsia" w:cs="仿宋" w:asciiTheme="minorEastAsia" w:hAnsiTheme="minorEastAsia" w:eastAsiaTheme="minorEastAsia"/>
          <w:sz w:val="22"/>
          <w:szCs w:val="22"/>
          <w:highlight w:val="none"/>
        </w:rPr>
        <w:t xml:space="preserve">采购人不得向成交供应商提出任何不合理的要求作为签订合同的条件，不得与成交供应商私下订立背离合同实质性内容的协议。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.3</w:t>
      </w:r>
      <w:r>
        <w:rPr>
          <w:rFonts w:hint="eastAsia" w:cs="仿宋" w:asciiTheme="minorEastAsia" w:hAnsiTheme="minorEastAsia" w:eastAsiaTheme="minorEastAsia"/>
          <w:sz w:val="22"/>
          <w:szCs w:val="22"/>
          <w:highlight w:val="none"/>
        </w:rPr>
        <w:t xml:space="preserve">除不可抗力等因素外，</w:t>
      </w:r>
      <w:r>
        <w:rPr>
          <w:rFonts w:hint="eastAsia" w:cs="仿宋" w:asciiTheme="minorEastAsia" w:hAnsiTheme="minorEastAsia" w:eastAsiaTheme="minorEastAsia"/>
          <w:sz w:val="22"/>
          <w:szCs w:val="22"/>
          <w:highlight w:val="none"/>
          <w:lang w:val="zh-CN"/>
        </w:rPr>
        <w:t xml:space="preserve">成交通知书发出后，采购人改变成交结果，或者成交供应商拒绝签订政府采购合同的，应当承担相应的法律责任。</w:t>
      </w:r>
      <w:r/>
    </w:p>
    <w:p>
      <w:pPr>
        <w:ind w:firstLine="484"/>
        <w:spacing w:line="360" w:lineRule="auto"/>
        <w:rPr>
          <w:rFonts w:hint="eastAsia" w:cs="仿宋" w:asciiTheme="minorEastAsia" w:hAnsiTheme="minorEastAsia" w:eastAsiaTheme="minorEastAsia"/>
          <w:b/>
          <w:sz w:val="22"/>
          <w:szCs w:val="22"/>
          <w:highlight w:val="none"/>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.4</w:t>
      </w:r>
      <w:r>
        <w:rPr>
          <w:rFonts w:hint="eastAsia" w:cs="仿宋" w:asciiTheme="minorEastAsia" w:hAnsiTheme="minorEastAsia" w:eastAsiaTheme="minorEastAsia"/>
          <w:b/>
          <w:sz w:val="22"/>
          <w:szCs w:val="22"/>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.5成交供应商拒绝签订政府采购合同的，</w:t>
      </w:r>
      <w:r>
        <w:rPr>
          <w:rFonts w:hint="eastAsia" w:cs="仿宋" w:asciiTheme="minorEastAsia" w:hAnsiTheme="minorEastAsia" w:eastAsiaTheme="minorEastAsia"/>
          <w:sz w:val="22"/>
          <w:szCs w:val="22"/>
          <w:highlight w:val="none"/>
        </w:rPr>
        <w:t xml:space="preserve">或因不可抗力或者自身原因不能履行政府采购合同的，</w:t>
      </w:r>
      <w:r>
        <w:rPr>
          <w:rFonts w:hint="eastAsia" w:cs="仿宋" w:asciiTheme="minorEastAsia" w:hAnsiTheme="minorEastAsia" w:eastAsiaTheme="minorEastAsia"/>
          <w:sz w:val="22"/>
          <w:szCs w:val="22"/>
          <w:highlight w:val="none"/>
          <w:lang w:val="zh-CN"/>
        </w:rPr>
        <w:t xml:space="preserve">采购人可以视情与排位在成交供应商之后第一位的成交候选供应商签订政府采购合同，也可以重新开展采购活动。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24</w:t>
      </w:r>
      <w:r>
        <w:rPr>
          <w:rFonts w:hint="eastAsia" w:cs="仿宋" w:asciiTheme="minorEastAsia" w:hAnsiTheme="minorEastAsia" w:eastAsiaTheme="minorEastAsia"/>
          <w:sz w:val="22"/>
          <w:szCs w:val="22"/>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七</w:t>
      </w:r>
      <w:r>
        <w:rPr>
          <w:rFonts w:hint="eastAsia" w:cs="仿宋" w:asciiTheme="minorEastAsia" w:hAnsiTheme="minorEastAsia" w:eastAsiaTheme="minorEastAsia"/>
          <w:b/>
          <w:bCs/>
          <w:sz w:val="22"/>
          <w:szCs w:val="22"/>
          <w:highlight w:val="none"/>
          <w:lang w:val="zh-CN"/>
        </w:rPr>
        <w:t xml:space="preserve">、询问、质疑、投诉和诚实信用</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25</w:t>
      </w:r>
      <w:r>
        <w:rPr>
          <w:rFonts w:hint="eastAsia" w:cs="仿宋" w:asciiTheme="minorEastAsia" w:hAnsiTheme="minorEastAsia" w:eastAsiaTheme="minorEastAsia"/>
          <w:b/>
          <w:bCs/>
          <w:sz w:val="22"/>
          <w:szCs w:val="22"/>
          <w:highlight w:val="none"/>
          <w:lang w:val="zh-CN"/>
        </w:rPr>
        <w:t xml:space="preserve">、询问</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25</w:t>
      </w:r>
      <w:r>
        <w:rPr>
          <w:rFonts w:hint="eastAsia" w:cs="仿宋" w:asciiTheme="minorEastAsia" w:hAnsiTheme="minorEastAsia" w:eastAsiaTheme="minorEastAsia"/>
          <w:sz w:val="22"/>
          <w:szCs w:val="22"/>
          <w:highlight w:val="none"/>
          <w:lang w:val="zh-CN"/>
        </w:rPr>
        <w:t xml:space="preserve">.1供应商对采购活动事项有疑问的，可以向采购代理提出询问，采购代理将在两个工作日内作出答复，但答复的内容不涉及商业秘密</w:t>
      </w:r>
      <w:r>
        <w:rPr>
          <w:rFonts w:hint="eastAsia" w:cs="仿宋" w:asciiTheme="minorEastAsia" w:hAnsiTheme="minorEastAsia" w:eastAsiaTheme="minorEastAsia"/>
          <w:bCs/>
          <w:sz w:val="22"/>
          <w:szCs w:val="22"/>
          <w:highlight w:val="none"/>
          <w:lang w:val="zh-CN"/>
        </w:rPr>
        <w:t xml:space="preserve">。</w:t>
      </w:r>
      <w:r/>
    </w:p>
    <w:p>
      <w:pPr>
        <w:ind w:firstLine="487"/>
        <w:spacing w:line="360" w:lineRule="auto"/>
        <w:rPr>
          <w:rFonts w:hint="eastAsia" w:cs="仿宋" w:asciiTheme="minorEastAsia" w:hAnsiTheme="minorEastAsia" w:eastAsiaTheme="minorEastAsia"/>
          <w:b/>
          <w:sz w:val="22"/>
          <w:szCs w:val="22"/>
          <w:highlight w:val="none"/>
          <w:lang w:val="zh-CN"/>
        </w:rPr>
      </w:pPr>
      <w:r>
        <w:rPr>
          <w:rFonts w:hint="eastAsia" w:cs="仿宋" w:asciiTheme="minorEastAsia" w:hAnsiTheme="minorEastAsia" w:eastAsiaTheme="minorEastAsia"/>
          <w:b/>
          <w:sz w:val="22"/>
          <w:szCs w:val="22"/>
          <w:highlight w:val="none"/>
        </w:rPr>
        <w:t xml:space="preserve">26</w:t>
      </w:r>
      <w:r>
        <w:rPr>
          <w:rFonts w:hint="eastAsia" w:cs="仿宋" w:asciiTheme="minorEastAsia" w:hAnsiTheme="minorEastAsia" w:eastAsiaTheme="minorEastAsia"/>
          <w:b/>
          <w:sz w:val="22"/>
          <w:szCs w:val="22"/>
          <w:highlight w:val="none"/>
          <w:lang w:val="zh-CN"/>
        </w:rPr>
        <w:t xml:space="preserve">、质疑</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.1供应商认为采购文件、</w:t>
      </w:r>
      <w:bookmarkStart w:id="65" w:name="_GoBack"/>
      <w:r/>
      <w:bookmarkEnd w:id="65"/>
      <w:r>
        <w:rPr>
          <w:rFonts w:hint="eastAsia" w:cs="仿宋" w:asciiTheme="minorEastAsia" w:hAnsiTheme="minorEastAsia" w:eastAsiaTheme="minorEastAsia"/>
          <w:sz w:val="22"/>
          <w:szCs w:val="22"/>
          <w:highlight w:val="none"/>
          <w:lang w:val="zh-CN"/>
        </w:rPr>
        <w:t xml:space="preserve">采购过程和成交结果使自己的合法权益受到损害的，可以在知道或者应当知道其权益受到损害之日起七个工作日内，将质疑文件原件送达</w:t>
      </w:r>
      <w:r>
        <w:rPr>
          <w:rFonts w:hint="eastAsia" w:cs="仿宋" w:asciiTheme="minorEastAsia" w:hAnsiTheme="minorEastAsia" w:eastAsiaTheme="minorEastAsia"/>
          <w:sz w:val="22"/>
          <w:szCs w:val="22"/>
          <w:highlight w:val="none"/>
          <w:lang w:val="en-US" w:eastAsia="zh-CN"/>
        </w:rPr>
        <w:t xml:space="preserve">南京建淳造价师事务所有限公司</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.2质疑文件应包括以下主要内容，并</w:t>
      </w:r>
      <w:r>
        <w:rPr>
          <w:rFonts w:hint="eastAsia" w:cs="仿宋" w:asciiTheme="minorEastAsia" w:hAnsiTheme="minorEastAsia" w:eastAsiaTheme="minorEastAsia"/>
          <w:sz w:val="22"/>
          <w:szCs w:val="22"/>
          <w:highlight w:val="none"/>
        </w:rPr>
        <w:t xml:space="preserve">按照“谁主张、谁举证”的原则，附上相关证明材料。否则，采购代理不予受理：</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（1）质疑项目名称、项目编号、包号、采购公告发布时间、磋商时间；</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（2）提起质疑的日期、具体的质疑事项及事实根据（具体条款）；</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（3）认为自己合法权益受到损害或可能受到损害的相关证据材料；</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（4）质疑供应商名称、地址、邮编、联系人、联系电话</w:t>
      </w:r>
      <w:r>
        <w:rPr>
          <w:rFonts w:hint="eastAsia" w:cs="仿宋" w:asciiTheme="minorEastAsia" w:hAnsiTheme="minorEastAsia" w:eastAsiaTheme="minorEastAsia"/>
          <w:sz w:val="22"/>
          <w:szCs w:val="22"/>
          <w:highlight w:val="none"/>
        </w:rPr>
        <w:t xml:space="preserve">（包括座机、手机、传真号码等）</w:t>
      </w:r>
      <w:r>
        <w:rPr>
          <w:rFonts w:hint="eastAsia" w:cs="仿宋" w:asciiTheme="minorEastAsia" w:hAnsiTheme="minorEastAsia" w:eastAsiaTheme="minorEastAsia"/>
          <w:sz w:val="22"/>
          <w:szCs w:val="22"/>
          <w:highlight w:val="none"/>
          <w:lang w:val="zh-CN"/>
        </w:rPr>
        <w:t xml:space="preserve">；</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lang w:val="zh-CN"/>
        </w:rPr>
        <w:t xml:space="preserve">（5）质疑文件应当署名，质疑人为自然人的，应当由本人签字并附有效身份证明；质疑人为法人或其他组织的，应当由法定代表人签字并加盖单位公章；</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lang w:val="zh-CN"/>
        </w:rPr>
        <w:t xml:space="preserve">（6）供应商委托代理质疑的，应当提交授权委托书，并载明委托代理的具体权限和事项。</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26</w:t>
      </w:r>
      <w:r>
        <w:rPr>
          <w:rFonts w:hint="eastAsia" w:cs="仿宋" w:asciiTheme="minorEastAsia" w:hAnsiTheme="minorEastAsia" w:eastAsiaTheme="minorEastAsia"/>
          <w:sz w:val="22"/>
          <w:szCs w:val="22"/>
          <w:highlight w:val="none"/>
          <w:lang w:val="zh-CN"/>
        </w:rPr>
        <w:t xml:space="preserve">.3质疑</w:t>
      </w:r>
      <w:r>
        <w:rPr>
          <w:rFonts w:hint="eastAsia" w:cs="仿宋" w:asciiTheme="minorEastAsia" w:hAnsiTheme="minorEastAsia" w:eastAsiaTheme="minorEastAsia"/>
          <w:sz w:val="22"/>
          <w:szCs w:val="22"/>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26.4</w:t>
      </w:r>
      <w:r>
        <w:rPr>
          <w:rFonts w:hint="eastAsia" w:cs="仿宋" w:asciiTheme="minorEastAsia" w:hAnsiTheme="minorEastAsia" w:eastAsiaTheme="minorEastAsia"/>
          <w:sz w:val="22"/>
          <w:szCs w:val="22"/>
          <w:highlight w:val="none"/>
          <w:lang w:val="zh-CN"/>
        </w:rPr>
        <w:t xml:space="preserve">采购代理</w:t>
      </w:r>
      <w:r>
        <w:rPr>
          <w:rFonts w:hint="eastAsia" w:cs="仿宋" w:asciiTheme="minorEastAsia" w:hAnsiTheme="minorEastAsia" w:eastAsiaTheme="minorEastAsia"/>
          <w:sz w:val="22"/>
          <w:szCs w:val="22"/>
          <w:highlight w:val="none"/>
        </w:rPr>
        <w:t xml:space="preserve">在收到供应商的书面质疑后将及时组织调查核实，在</w:t>
      </w:r>
      <w:r>
        <w:rPr>
          <w:rFonts w:hint="eastAsia" w:cs="仿宋" w:asciiTheme="minorEastAsia" w:hAnsiTheme="minorEastAsia" w:eastAsiaTheme="minorEastAsia"/>
          <w:b/>
          <w:bCs/>
          <w:sz w:val="22"/>
          <w:szCs w:val="22"/>
          <w:highlight w:val="none"/>
          <w:lang w:val="zh-CN"/>
        </w:rPr>
        <w:t xml:space="preserve">七个工作日内</w:t>
      </w:r>
      <w:r>
        <w:rPr>
          <w:rFonts w:hint="eastAsia" w:cs="仿宋" w:asciiTheme="minorEastAsia" w:hAnsiTheme="minorEastAsia" w:eastAsiaTheme="minorEastAsia"/>
          <w:sz w:val="22"/>
          <w:szCs w:val="22"/>
          <w:highlight w:val="none"/>
          <w:lang w:val="zh-CN"/>
        </w:rPr>
        <w:t xml:space="preserve">作出答复，并以书面通知质疑供应商和其他有关供应商，答复的内容不涉及商业秘密。采购代理</w:t>
      </w:r>
      <w:r>
        <w:rPr>
          <w:rFonts w:hint="eastAsia" w:cs="仿宋" w:asciiTheme="minorEastAsia" w:hAnsiTheme="minorEastAsia" w:eastAsiaTheme="minorEastAsia"/>
          <w:sz w:val="22"/>
          <w:szCs w:val="22"/>
          <w:highlight w:val="none"/>
        </w:rPr>
        <w:t xml:space="preserve">遵循“谁过错谁负担”的原则，有过错的一方承担调查论证费用。</w:t>
      </w:r>
      <w:r/>
    </w:p>
    <w:p>
      <w:pPr>
        <w:ind w:firstLine="487"/>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b/>
          <w:bCs/>
          <w:sz w:val="22"/>
          <w:szCs w:val="22"/>
          <w:highlight w:val="none"/>
        </w:rPr>
        <w:t xml:space="preserve">27</w:t>
      </w:r>
      <w:r>
        <w:rPr>
          <w:rFonts w:hint="eastAsia" w:cs="仿宋" w:asciiTheme="minorEastAsia" w:hAnsiTheme="minorEastAsia" w:eastAsiaTheme="minorEastAsia"/>
          <w:b/>
          <w:bCs/>
          <w:sz w:val="22"/>
          <w:szCs w:val="22"/>
          <w:highlight w:val="none"/>
          <w:lang w:val="zh-CN"/>
        </w:rPr>
        <w:t xml:space="preserve">、投诉</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.1质疑供应商对采购代理的答复不满意，或采购代理未在规定的时间内作出答复的，可以在答复期满后</w:t>
      </w:r>
      <w:r>
        <w:rPr>
          <w:rFonts w:hint="eastAsia" w:cs="仿宋" w:asciiTheme="minorEastAsia" w:hAnsiTheme="minorEastAsia" w:eastAsiaTheme="minorEastAsia"/>
          <w:b/>
          <w:bCs/>
          <w:sz w:val="22"/>
          <w:szCs w:val="22"/>
          <w:highlight w:val="none"/>
          <w:lang w:val="zh-CN"/>
        </w:rPr>
        <w:t xml:space="preserve">十五个工作日内</w:t>
      </w:r>
      <w:r>
        <w:rPr>
          <w:rFonts w:hint="eastAsia" w:cs="仿宋" w:asciiTheme="minorEastAsia" w:hAnsiTheme="minorEastAsia" w:eastAsiaTheme="minorEastAsia"/>
          <w:sz w:val="22"/>
          <w:szCs w:val="22"/>
          <w:highlight w:val="none"/>
          <w:lang w:val="zh-CN"/>
        </w:rPr>
        <w:t xml:space="preserve">向采购项目同级财政部门投诉。</w:t>
      </w:r>
      <w:r/>
    </w:p>
    <w:p>
      <w:pPr>
        <w:ind w:firstLine="487"/>
        <w:spacing w:line="360" w:lineRule="auto"/>
        <w:rPr>
          <w:rFonts w:hint="eastAsia" w:cs="仿宋" w:asciiTheme="minorEastAsia" w:hAnsiTheme="minorEastAsia" w:eastAsiaTheme="minorEastAsia"/>
          <w:b/>
          <w:bCs/>
          <w:sz w:val="22"/>
          <w:szCs w:val="22"/>
          <w:highlight w:val="none"/>
          <w:lang w:val="zh-CN"/>
        </w:rPr>
      </w:pPr>
      <w:r>
        <w:rPr>
          <w:rFonts w:hint="eastAsia" w:cs="仿宋" w:asciiTheme="minorEastAsia" w:hAnsiTheme="minorEastAsia" w:eastAsiaTheme="minorEastAsia"/>
          <w:b/>
          <w:bCs/>
          <w:sz w:val="22"/>
          <w:szCs w:val="22"/>
          <w:highlight w:val="none"/>
        </w:rPr>
        <w:t xml:space="preserve">27</w:t>
      </w:r>
      <w:r>
        <w:rPr>
          <w:rFonts w:hint="eastAsia" w:cs="仿宋" w:asciiTheme="minorEastAsia" w:hAnsiTheme="minorEastAsia" w:eastAsiaTheme="minorEastAsia"/>
          <w:b/>
          <w:bCs/>
          <w:sz w:val="22"/>
          <w:szCs w:val="22"/>
          <w:highlight w:val="none"/>
          <w:lang w:val="zh-CN"/>
        </w:rPr>
        <w:t xml:space="preserve">、诚实信用</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.1供应商之间不得相互串通报价，不得妨碍其他供应商的公平竞争，不得损害采购人和其他供应商的合法权益。</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.2供应商不得以向采购代理工作人员、磋商小组成员行贿或者采取其他不正当手段谋取成交。经查实供应商有此行为的，</w:t>
      </w:r>
      <w:r>
        <w:rPr>
          <w:rFonts w:hint="eastAsia" w:cs="仿宋" w:asciiTheme="minorEastAsia" w:hAnsiTheme="minorEastAsia" w:eastAsiaTheme="minorEastAsia"/>
          <w:sz w:val="22"/>
          <w:szCs w:val="22"/>
          <w:highlight w:val="none"/>
        </w:rPr>
        <w:t xml:space="preserve">政府采购管理部门将供应商列入不良行为记录名单，按照《政府采购法》有关规定处理。</w:t>
      </w:r>
      <w:r/>
    </w:p>
    <w:p>
      <w:pPr>
        <w:ind w:firstLine="484"/>
        <w:spacing w:line="360" w:lineRule="auto"/>
        <w:rPr>
          <w:rFonts w:hint="eastAsia" w:cs="仿宋" w:asciiTheme="minorEastAsia" w:hAnsiTheme="minorEastAsia" w:eastAsiaTheme="minorEastAsia"/>
          <w:sz w:val="22"/>
          <w:szCs w:val="22"/>
          <w:highlight w:val="none"/>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.3供应商不得虚假质疑和恶意质疑，并对质疑内容的真实性承担责任。</w:t>
      </w:r>
      <w:r>
        <w:rPr>
          <w:rFonts w:hint="eastAsia" w:cs="仿宋" w:asciiTheme="minorEastAsia" w:hAnsiTheme="minorEastAsia" w:eastAsiaTheme="minorEastAsia"/>
          <w:sz w:val="22"/>
          <w:szCs w:val="22"/>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4"/>
        <w:spacing w:line="360" w:lineRule="auto"/>
        <w:rPr>
          <w:rFonts w:hint="eastAsia" w:cs="仿宋" w:asciiTheme="minorEastAsia" w:hAnsiTheme="minorEastAsia" w:eastAsiaTheme="minorEastAsia"/>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.4供应商不得虚假承诺，否则，按照提供虚假材料谋取成交处理。</w:t>
      </w:r>
      <w:r/>
    </w:p>
    <w:p>
      <w:pPr>
        <w:ind w:firstLine="440"/>
        <w:spacing w:line="360" w:lineRule="auto"/>
        <w:rPr>
          <w:rFonts w:ascii="宋体"/>
          <w:sz w:val="22"/>
          <w:szCs w:val="22"/>
          <w:highlight w:val="none"/>
          <w:lang w:val="zh-CN"/>
        </w:rPr>
      </w:pPr>
      <w:r>
        <w:rPr>
          <w:rFonts w:hint="eastAsia" w:cs="仿宋" w:asciiTheme="minorEastAsia" w:hAnsiTheme="minorEastAsia" w:eastAsiaTheme="minorEastAsia"/>
          <w:sz w:val="22"/>
          <w:szCs w:val="22"/>
          <w:highlight w:val="none"/>
        </w:rPr>
        <w:t xml:space="preserve">27</w:t>
      </w:r>
      <w:r>
        <w:rPr>
          <w:rFonts w:hint="eastAsia" w:cs="仿宋" w:asciiTheme="minorEastAsia" w:hAnsiTheme="minorEastAsia" w:eastAsiaTheme="minorEastAsia"/>
          <w:sz w:val="22"/>
          <w:szCs w:val="22"/>
          <w:highlight w:val="none"/>
          <w:lang w:val="zh-CN"/>
        </w:rPr>
        <w:t xml:space="preserve">.5供应商应自觉遵守磋商、评审纪律，扰乱磋商、评审现场秩序的，属于失信行为，根据《江苏省政府采购供应商监督管理暂行办法》，失信行为将被记入供应商诚信档案。</w:t>
      </w:r>
      <w:r/>
    </w:p>
    <w:p>
      <w:pPr>
        <w:jc w:val="center"/>
        <w:spacing w:line="480" w:lineRule="auto"/>
        <w:rPr>
          <w:rFonts w:hint="eastAsia" w:ascii="宋体"/>
          <w:b/>
          <w:sz w:val="36"/>
          <w:highlight w:val="none"/>
          <w:lang w:val="zh-CN"/>
        </w:rPr>
      </w:pPr>
      <w:r/>
      <w:bookmarkStart w:id="49" w:name="_Toc15219"/>
      <w:r/>
      <w:bookmarkStart w:id="50" w:name="_Toc20825"/>
      <w:r/>
      <w:bookmarkStart w:id="51" w:name="_Toc5995"/>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spacing w:line="480" w:lineRule="auto"/>
        <w:rPr>
          <w:rFonts w:hint="eastAsia" w:ascii="宋体"/>
          <w:b/>
          <w:sz w:val="36"/>
          <w:highlight w:val="none"/>
          <w:lang w:val="zh-CN"/>
        </w:rPr>
      </w:pPr>
      <w:r>
        <w:rPr>
          <w:rFonts w:hint="eastAsia" w:ascii="宋体"/>
          <w:b/>
          <w:sz w:val="36"/>
          <w:highlight w:val="none"/>
          <w:lang w:val="zh-CN"/>
        </w:rPr>
      </w:r>
      <w:r/>
    </w:p>
    <w:p>
      <w:pPr>
        <w:jc w:val="center"/>
        <w:rPr>
          <w:rFonts w:hint="eastAsia" w:ascii="宋体"/>
          <w:b/>
          <w:sz w:val="36"/>
          <w:szCs w:val="30"/>
          <w:highlight w:val="none"/>
          <w:lang w:val="en-US" w:eastAsia="zh-CN"/>
        </w:rPr>
      </w:pPr>
      <w:r>
        <w:rPr>
          <w:rFonts w:hint="eastAsia" w:ascii="宋体"/>
          <w:b/>
          <w:sz w:val="36"/>
          <w:szCs w:val="30"/>
          <w:highlight w:val="none"/>
          <w:lang w:val="en-US" w:eastAsia="zh-CN"/>
        </w:rPr>
      </w:r>
      <w:r/>
    </w:p>
    <w:p>
      <w:pPr>
        <w:jc w:val="center"/>
        <w:rPr>
          <w:sz w:val="20"/>
          <w:szCs w:val="21"/>
          <w:highlight w:val="none"/>
        </w:rPr>
      </w:pPr>
      <w:r>
        <w:rPr>
          <w:rFonts w:hint="eastAsia" w:ascii="宋体"/>
          <w:b/>
          <w:sz w:val="36"/>
          <w:szCs w:val="30"/>
          <w:highlight w:val="none"/>
          <w:lang w:val="en-US" w:eastAsia="zh-CN"/>
        </w:rPr>
        <w:t xml:space="preserve">第三章  </w:t>
      </w:r>
      <w:r>
        <w:rPr>
          <w:rFonts w:hint="eastAsia" w:ascii="宋体"/>
          <w:b/>
          <w:sz w:val="36"/>
          <w:szCs w:val="30"/>
          <w:highlight w:val="none"/>
          <w:lang w:val="zh-CN"/>
        </w:rPr>
        <w:t xml:space="preserve">评分标准</w:t>
      </w:r>
      <w:bookmarkEnd w:id="49"/>
      <w:r/>
      <w:bookmarkEnd w:id="50"/>
      <w:r/>
      <w:bookmarkEnd w:id="51"/>
      <w:r/>
      <w:r/>
    </w:p>
    <w:p>
      <w:pPr>
        <w:jc w:val="left"/>
        <w:rPr>
          <w:rFonts w:hint="eastAsia"/>
          <w:sz w:val="20"/>
          <w:szCs w:val="21"/>
          <w:highlight w:val="none"/>
        </w:rPr>
      </w:pPr>
      <w:r>
        <w:rPr>
          <w:rFonts w:hint="eastAsia"/>
          <w:sz w:val="20"/>
          <w:szCs w:val="21"/>
          <w:highlight w:val="none"/>
        </w:rPr>
      </w:r>
      <w:r/>
    </w:p>
    <w:tbl>
      <w:tblPr>
        <w:tblStyle w:val="649"/>
        <w:tblW w:w="5076"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90"/>
        <w:gridCol w:w="1535"/>
        <w:gridCol w:w="6716"/>
        <w:gridCol w:w="687"/>
      </w:tblGrid>
      <w:tr>
        <w:trPr>
          <w:trHeight w:val="374"/>
        </w:trPr>
        <w:tc>
          <w:tcPr>
            <w:tcW w:w="689"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序号</w:t>
            </w:r>
            <w:r/>
          </w:p>
        </w:tc>
        <w:tc>
          <w:tcPr>
            <w:tcW w:w="1533"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评审因素</w:t>
            </w:r>
            <w:r/>
          </w:p>
        </w:tc>
        <w:tc>
          <w:tcPr>
            <w:tcW w:w="6705"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评审细则</w:t>
            </w:r>
            <w:r/>
          </w:p>
        </w:tc>
        <w:tc>
          <w:tcPr>
            <w:tcW w:w="686" w:type="dxa"/>
            <w:vAlign w:val="center"/>
            <w:textDirection w:val="lrTb"/>
            <w:noWrap w:val="false"/>
          </w:tcPr>
          <w:p>
            <w:pPr>
              <w:jc w:val="center"/>
              <w:keepLines w:val="0"/>
              <w:keepNext w:val="0"/>
              <w:pageBreakBefore w:val="0"/>
              <w:spacing w:line="288" w:lineRule="auto"/>
              <w:shd w:val="clear" w:color="auto" w:fill="ffffff"/>
              <w:widowControl w:val="off"/>
              <w:rPr>
                <w:rFonts w:hint="default" w:ascii="Times New Roman" w:hAnsi="Times New Roman" w:eastAsia="Calibri" w:cs="Times New Roman"/>
                <w:b/>
                <w:bCs/>
                <w:color w:val="000000"/>
                <w:spacing w:val="-2"/>
                <w:sz w:val="21"/>
                <w:szCs w:val="21"/>
                <w:highlight w:val="none"/>
                <w:lang w:val="zh-CN" w:eastAsia="zh-CN" w:bidi="ar-SA"/>
              </w:rPr>
            </w:pPr>
            <w:r>
              <w:rPr>
                <w:rFonts w:ascii="Times New Roman" w:hAnsi="Times New Roman" w:eastAsia="Calibri" w:cs="Times New Roman"/>
                <w:b/>
                <w:bCs/>
                <w:color w:val="000000"/>
                <w:spacing w:val="-2"/>
                <w:sz w:val="21"/>
                <w:szCs w:val="21"/>
                <w:highlight w:val="none"/>
                <w:lang w:val="zh-CN" w:eastAsia="zh-CN" w:bidi="ar-SA"/>
              </w:rPr>
              <w:t xml:space="preserve">分值</w:t>
            </w:r>
            <w:r/>
          </w:p>
        </w:tc>
      </w:tr>
      <w:tr>
        <w:trPr>
          <w:trHeight w:val="460"/>
        </w:trPr>
        <w:tc>
          <w:tcPr>
            <w:gridSpan w:val="3"/>
            <w:tcW w:w="8927" w:type="dxa"/>
            <w:vAlign w:val="top"/>
            <w:textDirection w:val="lrTb"/>
            <w:noWrap w:val="false"/>
          </w:tcPr>
          <w:p>
            <w:pPr>
              <w:jc w:val="left"/>
              <w:spacing w:before="122" w:line="288" w:lineRule="auto"/>
              <w:shd w:val="clear" w:color="auto" w:fill="ffffff"/>
              <w:widowControl w:val="off"/>
              <w:rPr>
                <w:rFonts w:hint="default" w:ascii="Times New Roman" w:hAnsi="Times New Roman" w:eastAsia="Calibri" w:cs="Times New Roman"/>
                <w:b/>
                <w:bCs/>
                <w:color w:val="000000"/>
                <w:sz w:val="21"/>
                <w:szCs w:val="21"/>
                <w:highlight w:val="none"/>
                <w:lang w:val="zh-CN" w:eastAsia="zh-CN" w:bidi="ar-SA"/>
              </w:rPr>
            </w:pPr>
            <w:r>
              <w:rPr>
                <w:rFonts w:hint="default" w:ascii="Times New Roman" w:hAnsi="Times New Roman" w:eastAsia="Calibri" w:cs="Times New Roman"/>
                <w:b/>
                <w:bCs/>
                <w:color w:val="000000"/>
                <w:spacing w:val="-3"/>
                <w:sz w:val="21"/>
                <w:szCs w:val="21"/>
                <w:highlight w:val="none"/>
                <w:lang w:val="zh-CN" w:eastAsia="zh-CN" w:bidi="ar-SA"/>
              </w:rPr>
              <w:t xml:space="preserve">1.</w:t>
            </w:r>
            <w:r>
              <w:rPr>
                <w:rFonts w:ascii="Times New Roman" w:hAnsi="Times New Roman" w:eastAsia="Calibri" w:cs="Times New Roman"/>
                <w:b/>
                <w:bCs/>
                <w:color w:val="000000"/>
                <w:spacing w:val="-3"/>
                <w:sz w:val="21"/>
                <w:szCs w:val="21"/>
                <w:highlight w:val="none"/>
                <w:lang w:val="zh-CN" w:eastAsia="zh-CN" w:bidi="ar-SA"/>
              </w:rPr>
              <w:t xml:space="preserve">价</w:t>
            </w:r>
            <w:r>
              <w:rPr>
                <w:rFonts w:ascii="Times New Roman" w:hAnsi="Times New Roman" w:eastAsia="Calibri" w:cs="Times New Roman"/>
                <w:b/>
                <w:bCs/>
                <w:color w:val="000000"/>
                <w:spacing w:val="-2"/>
                <w:sz w:val="21"/>
                <w:szCs w:val="21"/>
                <w:highlight w:val="none"/>
                <w:lang w:val="zh-CN" w:eastAsia="zh-CN" w:bidi="ar-SA"/>
              </w:rPr>
              <w:t xml:space="preserve">格</w:t>
            </w:r>
            <w:r/>
          </w:p>
        </w:tc>
        <w:tc>
          <w:tcPr>
            <w:tcW w:w="686" w:type="dxa"/>
            <w:vAlign w:val="top"/>
            <w:textDirection w:val="lrTb"/>
            <w:noWrap w:val="false"/>
          </w:tcPr>
          <w:p>
            <w:pPr>
              <w:jc w:val="center"/>
              <w:spacing w:before="122" w:line="288" w:lineRule="auto"/>
              <w:shd w:val="clear" w:color="auto" w:fill="ffffff"/>
              <w:widowControl w:val="off"/>
              <w:rPr>
                <w:rFonts w:hint="default" w:ascii="Times New Roman" w:hAnsi="Times New Roman" w:eastAsia="Calibri" w:cs="Times New Roman"/>
                <w:b/>
                <w:bCs/>
                <w:color w:val="000000"/>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70</w:t>
            </w:r>
            <w:r/>
          </w:p>
        </w:tc>
      </w:tr>
      <w:tr>
        <w:trPr>
          <w:trHeight w:val="1030"/>
        </w:trPr>
        <w:tc>
          <w:tcPr>
            <w:tcW w:w="689" w:type="dxa"/>
            <w:vAlign w:val="center"/>
            <w:textDirection w:val="lrTb"/>
            <w:noWrap w:val="false"/>
          </w:tcPr>
          <w:p>
            <w:pPr>
              <w:jc w:val="center"/>
              <w:spacing w:before="68"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6"/>
                <w:sz w:val="21"/>
                <w:szCs w:val="21"/>
                <w:highlight w:val="none"/>
                <w:lang w:val="zh-CN" w:eastAsia="zh-CN" w:bidi="ar-SA"/>
              </w:rPr>
              <w:t xml:space="preserve">1</w:t>
            </w:r>
            <w:r>
              <w:rPr>
                <w:rFonts w:ascii="Times New Roman" w:hAnsi="Times New Roman" w:eastAsia="Calibri" w:cs="Times New Roman"/>
                <w:color w:val="000000"/>
                <w:spacing w:val="-5"/>
                <w:sz w:val="21"/>
                <w:szCs w:val="21"/>
                <w:highlight w:val="none"/>
                <w:lang w:val="zh-CN" w:eastAsia="zh-CN" w:bidi="ar-SA"/>
              </w:rPr>
              <w:t xml:space="preserve">.1</w:t>
            </w:r>
            <w:r/>
          </w:p>
        </w:tc>
        <w:tc>
          <w:tcPr>
            <w:tcW w:w="1533" w:type="dxa"/>
            <w:vAlign w:val="center"/>
            <w:textDirection w:val="lrTb"/>
            <w:noWrap w:val="false"/>
          </w:tcPr>
          <w:p>
            <w:pPr>
              <w:jc w:val="center"/>
              <w:spacing w:before="68"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2"/>
                <w:sz w:val="21"/>
                <w:szCs w:val="21"/>
                <w:highlight w:val="none"/>
                <w:lang w:val="zh-CN" w:eastAsia="zh-CN" w:bidi="ar-SA"/>
              </w:rPr>
              <w:t xml:space="preserve">价格分</w:t>
            </w:r>
            <w:r/>
          </w:p>
        </w:tc>
        <w:tc>
          <w:tcPr>
            <w:tcW w:w="6705" w:type="dxa"/>
            <w:vAlign w:val="center"/>
            <w:textDirection w:val="lrTb"/>
            <w:noWrap w:val="false"/>
          </w:tcPr>
          <w:p>
            <w:pPr>
              <w:jc w:val="left"/>
              <w:spacing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hint="default" w:ascii="Times New Roman" w:hAnsi="Times New Roman" w:eastAsia="Calibri" w:cs="Times New Roman"/>
                <w:color w:val="000000"/>
                <w:sz w:val="21"/>
                <w:szCs w:val="21"/>
                <w:highlight w:val="none"/>
                <w:lang w:val="zh-CN" w:eastAsia="zh-CN" w:bidi="ar-SA"/>
              </w:rPr>
              <w:t xml:space="preserve">采用低价优先法计算，即满足磋商文件要求且磋商</w:t>
            </w:r>
            <w:r>
              <w:rPr>
                <w:rFonts w:hint="default" w:ascii="Times New Roman" w:hAnsi="Times New Roman" w:eastAsia="宋体" w:cs="Times New Roman"/>
                <w:color w:val="000000"/>
                <w:sz w:val="21"/>
                <w:szCs w:val="21"/>
                <w:highlight w:val="none"/>
                <w:lang w:val="en-US" w:eastAsia="zh-CN" w:bidi="ar-SA"/>
              </w:rPr>
              <w:t xml:space="preserve">费率</w:t>
            </w:r>
            <w:r>
              <w:rPr>
                <w:rFonts w:hint="default" w:ascii="Times New Roman" w:hAnsi="Times New Roman" w:eastAsia="Calibri" w:cs="Times New Roman"/>
                <w:color w:val="000000"/>
                <w:sz w:val="21"/>
                <w:szCs w:val="21"/>
                <w:highlight w:val="none"/>
                <w:lang w:val="zh-CN" w:eastAsia="zh-CN" w:bidi="ar-SA"/>
              </w:rPr>
              <w:t xml:space="preserve">最低的磋商报价为评标基准价，其价格分为满分。其他供应商的价格分统一按照下列公式计算：磋商报价得分=(评标基准价/磋商报价)×</w:t>
            </w:r>
            <w:r>
              <w:rPr>
                <w:rFonts w:hint="eastAsia" w:ascii="Times New Roman" w:hAnsi="Times New Roman" w:eastAsia="Calibri" w:cs="Times New Roman"/>
                <w:color w:val="000000"/>
                <w:sz w:val="21"/>
                <w:szCs w:val="21"/>
                <w:highlight w:val="none"/>
                <w:lang w:val="en-US" w:eastAsia="zh-CN" w:bidi="ar-SA"/>
              </w:rPr>
              <w:t xml:space="preserve">7</w:t>
            </w:r>
            <w:r>
              <w:rPr>
                <w:rFonts w:hint="default" w:ascii="Times New Roman" w:hAnsi="Times New Roman" w:eastAsia="Calibri" w:cs="Times New Roman"/>
                <w:color w:val="000000"/>
                <w:sz w:val="21"/>
                <w:szCs w:val="21"/>
                <w:highlight w:val="none"/>
                <w:lang w:val="en-US" w:eastAsia="zh-CN" w:bidi="ar-SA"/>
              </w:rPr>
              <w:t xml:space="preserve">0</w:t>
            </w:r>
            <w:r>
              <w:rPr>
                <w:rFonts w:hint="default" w:ascii="Times New Roman" w:hAnsi="Times New Roman" w:eastAsia="Calibri" w:cs="Times New Roman"/>
                <w:color w:val="000000"/>
                <w:sz w:val="21"/>
                <w:szCs w:val="21"/>
                <w:highlight w:val="none"/>
                <w:lang w:val="zh-CN" w:eastAsia="zh-CN" w:bidi="ar-SA"/>
              </w:rPr>
              <w:t xml:space="preserve">（小数点后保留两位）。</w:t>
            </w:r>
            <w:r/>
          </w:p>
        </w:tc>
        <w:tc>
          <w:tcPr>
            <w:tcW w:w="686" w:type="dxa"/>
            <w:vAlign w:val="center"/>
            <w:textDirection w:val="lrTb"/>
            <w:noWrap w:val="false"/>
          </w:tcPr>
          <w:p>
            <w:pPr>
              <w:jc w:val="center"/>
              <w:spacing w:before="69"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70</w:t>
            </w:r>
            <w:r/>
          </w:p>
        </w:tc>
      </w:tr>
      <w:tr>
        <w:trPr>
          <w:trHeight w:val="472"/>
        </w:trPr>
        <w:tc>
          <w:tcPr>
            <w:gridSpan w:val="3"/>
            <w:tcW w:w="8927" w:type="dxa"/>
            <w:vAlign w:val="center"/>
            <w:textDirection w:val="lrTb"/>
            <w:noWrap w:val="false"/>
          </w:tcPr>
          <w:p>
            <w:pPr>
              <w:jc w:val="both"/>
              <w:spacing w:before="68" w:line="288" w:lineRule="auto"/>
              <w:shd w:val="clear" w:color="auto" w:fill="ffffff"/>
              <w:widowControl w:val="off"/>
              <w:rPr>
                <w:rFonts w:hint="default" w:ascii="Times New Roman" w:hAnsi="Times New Roman" w:eastAsia="Calibri" w:cs="Times New Roman"/>
                <w:b/>
                <w:bCs/>
                <w:color w:val="000000"/>
                <w:sz w:val="21"/>
                <w:szCs w:val="21"/>
                <w:highlight w:val="none"/>
                <w:lang w:val="zh-CN" w:eastAsia="zh-CN" w:bidi="ar-SA"/>
              </w:rPr>
            </w:pPr>
            <w:r>
              <w:rPr>
                <w:rFonts w:hint="default" w:ascii="Times New Roman" w:hAnsi="Times New Roman" w:eastAsia="宋体" w:cs="Times New Roman"/>
                <w:b/>
                <w:bCs/>
                <w:color w:val="000000"/>
                <w:spacing w:val="-3"/>
                <w:sz w:val="21"/>
                <w:szCs w:val="21"/>
                <w:highlight w:val="none"/>
                <w:lang w:val="en-US" w:eastAsia="zh-CN" w:bidi="ar-SA"/>
              </w:rPr>
              <w:t xml:space="preserve">2</w:t>
            </w:r>
            <w:r>
              <w:rPr>
                <w:rFonts w:hint="default" w:ascii="Times New Roman" w:hAnsi="Times New Roman" w:eastAsia="Calibri" w:cs="Times New Roman"/>
                <w:b/>
                <w:bCs/>
                <w:color w:val="000000"/>
                <w:spacing w:val="-3"/>
                <w:sz w:val="21"/>
                <w:szCs w:val="21"/>
                <w:highlight w:val="none"/>
                <w:lang w:val="zh-CN" w:eastAsia="zh-CN" w:bidi="ar-SA"/>
              </w:rPr>
              <w:t xml:space="preserve">.商务</w:t>
            </w:r>
            <w:r/>
          </w:p>
        </w:tc>
        <w:tc>
          <w:tcPr>
            <w:tcW w:w="686" w:type="dxa"/>
            <w:vAlign w:val="center"/>
            <w:textDirection w:val="lrTb"/>
            <w:noWrap w:val="false"/>
          </w:tcPr>
          <w:p>
            <w:pPr>
              <w:jc w:val="center"/>
              <w:spacing w:before="68" w:line="288" w:lineRule="auto"/>
              <w:shd w:val="clear" w:color="auto" w:fill="ffffff"/>
              <w:widowControl w:val="off"/>
              <w:rPr>
                <w:rFonts w:hint="default" w:ascii="Times New Roman" w:hAnsi="Times New Roman" w:eastAsia="宋体" w:cs="Times New Roman"/>
                <w:b/>
                <w:bCs/>
                <w:color w:val="000000"/>
                <w:sz w:val="21"/>
                <w:szCs w:val="21"/>
                <w:highlight w:val="none"/>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30</w:t>
            </w:r>
            <w:r/>
          </w:p>
        </w:tc>
      </w:tr>
      <w:tr>
        <w:trPr>
          <w:trHeight w:val="1240"/>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hint="default" w:ascii="Times New Roman" w:hAnsi="Times New Roman" w:eastAsia="Calibri" w:cs="Times New Roman"/>
                <w:color w:val="000000"/>
                <w:sz w:val="21"/>
                <w:szCs w:val="21"/>
                <w:highlight w:val="none"/>
                <w:lang w:val="en-US" w:eastAsia="zh-CN" w:bidi="zh-CN"/>
              </w:rPr>
              <w:t xml:space="preserve">2</w:t>
            </w:r>
            <w:r>
              <w:rPr>
                <w:rFonts w:hint="default" w:ascii="Times New Roman" w:hAnsi="Times New Roman" w:eastAsia="Calibri" w:cs="Times New Roman"/>
                <w:color w:val="000000"/>
                <w:sz w:val="21"/>
                <w:szCs w:val="21"/>
                <w:highlight w:val="none"/>
                <w:lang w:val="zh-CN" w:eastAsia="zh-CN" w:bidi="zh-CN"/>
              </w:rPr>
              <w:t xml:space="preserve">.1</w:t>
            </w:r>
            <w:r/>
          </w:p>
        </w:tc>
        <w:tc>
          <w:tcPr>
            <w:tcW w:w="1533"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en-US" w:eastAsia="zh-CN" w:bidi="ar-SA"/>
              </w:rPr>
              <w:t xml:space="preserve">企业</w:t>
            </w:r>
            <w:r>
              <w:rPr>
                <w:rFonts w:hint="default" w:ascii="Times New Roman" w:hAnsi="Times New Roman" w:eastAsia="Calibri" w:cs="Times New Roman"/>
                <w:color w:val="000000"/>
                <w:sz w:val="21"/>
                <w:szCs w:val="21"/>
                <w:highlight w:val="none"/>
                <w:lang w:val="zh-CN" w:eastAsia="zh-CN" w:bidi="ar-SA"/>
              </w:rPr>
              <w:t xml:space="preserve">业绩</w:t>
            </w:r>
            <w:r/>
          </w:p>
        </w:tc>
        <w:tc>
          <w:tcPr>
            <w:tcW w:w="6705" w:type="dxa"/>
            <w:vAlign w:val="center"/>
            <w:textDirection w:val="lrTb"/>
            <w:noWrap w:val="false"/>
          </w:tcPr>
          <w:p>
            <w:pPr>
              <w:jc w:val="both"/>
              <w:spacing w:line="288" w:lineRule="auto"/>
              <w:shd w:val="clear" w:color="auto" w:fill="ffffff"/>
              <w:widowControl w:val="off"/>
              <w:rPr>
                <w:rFonts w:hint="default" w:ascii="Times New Roman" w:hAnsi="Times New Roman" w:eastAsia="宋体"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en-US" w:eastAsia="zh-CN" w:bidi="ar-SA"/>
              </w:rPr>
              <w:t xml:space="preserve">供应商自</w:t>
            </w:r>
            <w:r>
              <w:rPr>
                <w:rFonts w:hint="default" w:ascii="Times New Roman" w:hAnsi="Times New Roman" w:eastAsia="Calibri" w:cs="Times New Roman"/>
                <w:color w:val="000000"/>
                <w:sz w:val="21"/>
                <w:szCs w:val="21"/>
                <w:highlight w:val="none"/>
                <w:lang w:val="zh-CN" w:eastAsia="zh-CN" w:bidi="ar-SA"/>
              </w:rPr>
              <w:t xml:space="preserve">20</w:t>
            </w:r>
            <w:r>
              <w:rPr>
                <w:rFonts w:hint="default" w:ascii="Times New Roman" w:hAnsi="Times New Roman" w:eastAsia="Calibri" w:cs="Times New Roman"/>
                <w:color w:val="000000"/>
                <w:sz w:val="21"/>
                <w:szCs w:val="21"/>
                <w:highlight w:val="none"/>
                <w:lang w:val="en-US" w:eastAsia="zh-CN" w:bidi="ar-SA"/>
              </w:rPr>
              <w:t xml:space="preserve">23</w:t>
            </w:r>
            <w:r>
              <w:rPr>
                <w:rFonts w:hint="default" w:ascii="Times New Roman" w:hAnsi="Times New Roman" w:eastAsia="Calibri" w:cs="Times New Roman"/>
                <w:color w:val="000000"/>
                <w:sz w:val="21"/>
                <w:szCs w:val="21"/>
                <w:highlight w:val="none"/>
                <w:lang w:val="zh-CN" w:eastAsia="zh-CN" w:bidi="ar-SA"/>
              </w:rPr>
              <w:t xml:space="preserve">年</w:t>
            </w:r>
            <w:r>
              <w:rPr>
                <w:rFonts w:hint="eastAsia" w:ascii="Times New Roman" w:hAnsi="Times New Roman" w:eastAsia="Calibri" w:cs="Times New Roman"/>
                <w:color w:val="000000"/>
                <w:sz w:val="21"/>
                <w:szCs w:val="21"/>
                <w:highlight w:val="none"/>
                <w:lang w:val="en-US" w:eastAsia="zh-CN" w:bidi="ar-SA"/>
              </w:rPr>
              <w:t xml:space="preserve">8</w:t>
            </w:r>
            <w:r>
              <w:rPr>
                <w:rFonts w:hint="default" w:ascii="Times New Roman" w:hAnsi="Times New Roman" w:eastAsia="Calibri" w:cs="Times New Roman"/>
                <w:color w:val="000000"/>
                <w:sz w:val="21"/>
                <w:szCs w:val="21"/>
                <w:highlight w:val="none"/>
                <w:lang w:val="zh-CN" w:eastAsia="zh-CN" w:bidi="ar-SA"/>
              </w:rPr>
              <w:t xml:space="preserve">月</w:t>
            </w:r>
            <w:r>
              <w:rPr>
                <w:rFonts w:hint="eastAsia" w:ascii="Times New Roman" w:hAnsi="Times New Roman" w:eastAsia="宋体" w:cs="Times New Roman"/>
                <w:color w:val="000000"/>
                <w:sz w:val="21"/>
                <w:szCs w:val="21"/>
                <w:highlight w:val="none"/>
                <w:lang w:val="en-US" w:eastAsia="zh-CN" w:bidi="ar-SA"/>
              </w:rPr>
              <w:t xml:space="preserve">1</w:t>
            </w:r>
            <w:r>
              <w:rPr>
                <w:rFonts w:hint="default" w:ascii="Times New Roman" w:hAnsi="Times New Roman" w:eastAsia="Calibri" w:cs="Times New Roman"/>
                <w:color w:val="000000"/>
                <w:sz w:val="21"/>
                <w:szCs w:val="21"/>
                <w:highlight w:val="none"/>
                <w:lang w:val="zh-CN" w:eastAsia="zh-CN" w:bidi="ar-SA"/>
              </w:rPr>
              <w:t xml:space="preserve">日</w:t>
            </w:r>
            <w:r>
              <w:rPr>
                <w:rFonts w:hint="default" w:ascii="Times New Roman" w:hAnsi="Times New Roman" w:eastAsia="宋体" w:cs="Times New Roman"/>
                <w:color w:val="000000"/>
                <w:sz w:val="21"/>
                <w:szCs w:val="21"/>
                <w:highlight w:val="none"/>
                <w:lang w:val="zh-CN" w:eastAsia="zh-CN" w:bidi="ar-SA"/>
              </w:rPr>
              <w:t xml:space="preserve">（</w:t>
            </w:r>
            <w:r>
              <w:rPr>
                <w:rFonts w:hint="default" w:ascii="Times New Roman" w:hAnsi="Times New Roman" w:eastAsia="宋体" w:cs="Times New Roman"/>
                <w:color w:val="000000"/>
                <w:sz w:val="21"/>
                <w:szCs w:val="21"/>
                <w:highlight w:val="none"/>
                <w:lang w:val="en-US" w:eastAsia="zh-CN" w:bidi="ar-SA"/>
              </w:rPr>
              <w:t xml:space="preserve">含）</w:t>
            </w:r>
            <w:r>
              <w:rPr>
                <w:rFonts w:hint="default" w:ascii="Times New Roman" w:hAnsi="Times New Roman" w:eastAsia="Calibri" w:cs="Times New Roman"/>
                <w:color w:val="000000"/>
                <w:sz w:val="21"/>
                <w:szCs w:val="21"/>
                <w:highlight w:val="none"/>
                <w:lang w:val="zh-CN" w:eastAsia="zh-CN" w:bidi="ar-SA"/>
              </w:rPr>
              <w:t xml:space="preserve">以来承担过</w:t>
            </w:r>
            <w:r>
              <w:rPr>
                <w:rFonts w:hint="default" w:ascii="Times New Roman" w:hAnsi="Times New Roman" w:eastAsia="Calibri" w:cs="Times New Roman"/>
                <w:color w:val="000000"/>
                <w:sz w:val="21"/>
                <w:szCs w:val="21"/>
                <w:highlight w:val="none"/>
                <w:lang w:val="en-US" w:eastAsia="zh-CN" w:bidi="ar-SA"/>
              </w:rPr>
              <w:t xml:space="preserve">景观</w:t>
            </w:r>
            <w:r>
              <w:rPr>
                <w:rFonts w:hint="eastAsia" w:ascii="Times New Roman" w:hAnsi="Times New Roman" w:eastAsia="Calibri" w:cs="Times New Roman"/>
                <w:color w:val="000000"/>
                <w:sz w:val="21"/>
                <w:szCs w:val="21"/>
                <w:highlight w:val="none"/>
                <w:lang w:val="en-US" w:eastAsia="zh-CN" w:bidi="ar-SA"/>
              </w:rPr>
              <w:t xml:space="preserve">绿化施工</w:t>
            </w:r>
            <w:r>
              <w:rPr>
                <w:rFonts w:hint="default" w:ascii="Times New Roman" w:hAnsi="Times New Roman" w:eastAsia="Calibri" w:cs="Times New Roman"/>
                <w:color w:val="000000"/>
                <w:sz w:val="21"/>
                <w:szCs w:val="21"/>
                <w:highlight w:val="none"/>
                <w:lang w:val="zh-CN" w:eastAsia="zh-CN" w:bidi="ar-SA"/>
              </w:rPr>
              <w:t xml:space="preserve">业绩的，每完整提供1份有效业绩得</w:t>
            </w:r>
            <w:r>
              <w:rPr>
                <w:rFonts w:hint="eastAsia" w:ascii="Times New Roman" w:hAnsi="Times New Roman" w:eastAsia="宋体" w:cs="Times New Roman"/>
                <w:color w:val="000000"/>
                <w:sz w:val="21"/>
                <w:szCs w:val="21"/>
                <w:highlight w:val="none"/>
                <w:lang w:val="en-US" w:eastAsia="zh-CN" w:bidi="ar-SA"/>
              </w:rPr>
              <w:t xml:space="preserve">2</w:t>
            </w:r>
            <w:r>
              <w:rPr>
                <w:rFonts w:hint="default" w:ascii="Times New Roman" w:hAnsi="Times New Roman" w:eastAsia="Calibri" w:cs="Times New Roman"/>
                <w:color w:val="000000"/>
                <w:sz w:val="21"/>
                <w:szCs w:val="21"/>
                <w:highlight w:val="none"/>
                <w:lang w:val="zh-CN" w:eastAsia="zh-CN" w:bidi="ar-SA"/>
              </w:rPr>
              <w:t xml:space="preserve">分，满分</w:t>
            </w:r>
            <w:r>
              <w:rPr>
                <w:rFonts w:hint="eastAsia" w:ascii="Times New Roman" w:hAnsi="Times New Roman" w:eastAsia="宋体" w:cs="Times New Roman"/>
                <w:color w:val="000000"/>
                <w:sz w:val="21"/>
                <w:szCs w:val="21"/>
                <w:highlight w:val="none"/>
                <w:lang w:val="en-US" w:eastAsia="zh-CN" w:bidi="ar-SA"/>
              </w:rPr>
              <w:t xml:space="preserve">6</w:t>
            </w:r>
            <w:r>
              <w:rPr>
                <w:rFonts w:hint="default" w:ascii="Times New Roman" w:hAnsi="Times New Roman" w:eastAsia="Calibri" w:cs="Times New Roman"/>
                <w:color w:val="000000"/>
                <w:sz w:val="21"/>
                <w:szCs w:val="21"/>
                <w:highlight w:val="none"/>
                <w:lang w:val="zh-CN" w:eastAsia="zh-CN" w:bidi="ar-SA"/>
              </w:rPr>
              <w:t xml:space="preserve">分。每份业绩需同时提供中标通知书、合同</w:t>
            </w:r>
            <w:r>
              <w:rPr>
                <w:rFonts w:hint="eastAsia" w:ascii="Times New Roman" w:hAnsi="Times New Roman" w:eastAsia="Calibri" w:cs="Times New Roman"/>
                <w:color w:val="000000"/>
                <w:sz w:val="21"/>
                <w:szCs w:val="21"/>
                <w:highlight w:val="none"/>
                <w:lang w:val="zh-CN" w:eastAsia="zh-CN" w:bidi="ar-SA"/>
              </w:rPr>
              <w:t xml:space="preserve">、</w:t>
            </w:r>
            <w:r>
              <w:rPr>
                <w:rFonts w:hint="eastAsia" w:eastAsia="Calibri" w:cs="Times New Roman"/>
                <w:color w:val="000000"/>
                <w:sz w:val="21"/>
                <w:szCs w:val="21"/>
                <w:highlight w:val="none"/>
                <w:lang w:val="zh-CN" w:eastAsia="zh-CN" w:bidi="ar-SA"/>
              </w:rPr>
              <w:t xml:space="preserve">竣工</w:t>
            </w:r>
            <w:r>
              <w:rPr>
                <w:rFonts w:hint="eastAsia" w:ascii="Times New Roman" w:hAnsi="Times New Roman" w:eastAsia="Calibri" w:cs="Times New Roman"/>
                <w:color w:val="000000"/>
                <w:sz w:val="21"/>
                <w:szCs w:val="21"/>
                <w:highlight w:val="none"/>
                <w:lang w:val="zh-CN" w:eastAsia="zh-CN" w:bidi="ar-SA"/>
              </w:rPr>
              <w:t xml:space="preserve">验收</w:t>
            </w:r>
            <w:r>
              <w:rPr>
                <w:rFonts w:hint="eastAsia" w:eastAsia="Calibri" w:cs="Times New Roman"/>
                <w:color w:val="000000"/>
                <w:sz w:val="21"/>
                <w:szCs w:val="21"/>
                <w:highlight w:val="none"/>
                <w:lang w:val="zh-CN" w:eastAsia="zh-CN" w:bidi="ar-SA"/>
              </w:rPr>
              <w:t xml:space="preserve">证明材料</w:t>
            </w:r>
            <w:r>
              <w:rPr>
                <w:rFonts w:hint="default" w:ascii="Times New Roman" w:hAnsi="Times New Roman" w:eastAsia="Calibri" w:cs="Times New Roman"/>
                <w:color w:val="000000"/>
                <w:sz w:val="21"/>
                <w:szCs w:val="21"/>
                <w:highlight w:val="none"/>
                <w:lang w:val="zh-CN" w:eastAsia="zh-CN" w:bidi="ar-SA"/>
              </w:rPr>
              <w:t xml:space="preserve">（竣工验收证明必须由建设单位、设计单位、监理单位、施工单位四方加盖公章）</w:t>
            </w:r>
            <w:r>
              <w:rPr>
                <w:rFonts w:hint="default" w:ascii="Times New Roman" w:hAnsi="Times New Roman" w:eastAsia="宋体" w:cs="Times New Roman"/>
                <w:color w:val="000000"/>
                <w:sz w:val="21"/>
                <w:szCs w:val="21"/>
                <w:highlight w:val="none"/>
                <w:lang w:val="en-US" w:eastAsia="zh-CN" w:bidi="ar-SA"/>
              </w:rPr>
              <w:t xml:space="preserve">复印件</w:t>
            </w:r>
            <w:r>
              <w:rPr>
                <w:rFonts w:hint="eastAsia" w:ascii="Times New Roman" w:hAnsi="Times New Roman" w:eastAsia="宋体" w:cs="Times New Roman"/>
                <w:color w:val="000000"/>
                <w:sz w:val="21"/>
                <w:szCs w:val="21"/>
                <w:highlight w:val="none"/>
                <w:lang w:val="en-US" w:eastAsia="zh-CN" w:bidi="ar-SA"/>
              </w:rPr>
              <w:t xml:space="preserve">以及对应合同的发票</w:t>
            </w:r>
            <w:r>
              <w:rPr>
                <w:rFonts w:hint="eastAsia" w:ascii="宋体" w:hAnsi="宋体"/>
                <w:szCs w:val="21"/>
                <w:highlight w:val="none"/>
              </w:rPr>
              <w:t xml:space="preserve">（若有多次付款，提供任意一次发票即可</w:t>
            </w:r>
            <w:r>
              <w:rPr>
                <w:rFonts w:hint="eastAsia" w:ascii="宋体" w:hAnsi="宋体"/>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bidi="ar-SA"/>
              </w:rPr>
              <w:t xml:space="preserve">和国家税务总局全国增值税发票查验平台的查验截图，以上文件</w:t>
            </w:r>
            <w:r>
              <w:rPr>
                <w:rFonts w:hint="default" w:ascii="Times New Roman" w:hAnsi="Times New Roman" w:eastAsia="宋体" w:cs="Times New Roman"/>
                <w:color w:val="000000"/>
                <w:sz w:val="21"/>
                <w:szCs w:val="21"/>
                <w:highlight w:val="none"/>
                <w:lang w:val="en-US" w:eastAsia="zh-CN" w:bidi="ar-SA"/>
              </w:rPr>
              <w:t xml:space="preserve">加盖公章扫描上传电子投标文件中，时间以合同签订时间为准。</w:t>
            </w:r>
            <w:r>
              <w:rPr>
                <w:rFonts w:hint="default" w:ascii="Times New Roman" w:hAnsi="Times New Roman" w:eastAsia="宋体" w:cs="Times New Roman"/>
                <w:color w:val="000000"/>
                <w:sz w:val="21"/>
                <w:szCs w:val="21"/>
                <w:highlight w:val="none"/>
                <w:lang w:val="zh-CN" w:eastAsia="zh-CN" w:bidi="ar-SA"/>
              </w:rPr>
              <w:t xml:space="preserve">（企业业绩和项目负责人业绩</w:t>
            </w:r>
            <w:r>
              <w:rPr>
                <w:rFonts w:hint="default" w:ascii="Times New Roman" w:hAnsi="Times New Roman" w:eastAsia="宋体" w:cs="Times New Roman"/>
                <w:color w:val="000000"/>
                <w:sz w:val="21"/>
                <w:szCs w:val="21"/>
                <w:highlight w:val="none"/>
                <w:lang w:val="en-US" w:eastAsia="zh-CN" w:bidi="ar-SA"/>
              </w:rPr>
              <w:t xml:space="preserve">为同一业绩时</w:t>
            </w:r>
            <w:r>
              <w:rPr>
                <w:rFonts w:hint="default" w:ascii="Times New Roman" w:hAnsi="Times New Roman" w:eastAsia="宋体" w:cs="Times New Roman"/>
                <w:color w:val="000000"/>
                <w:sz w:val="21"/>
                <w:szCs w:val="21"/>
                <w:highlight w:val="none"/>
                <w:lang w:val="zh-CN" w:eastAsia="zh-CN" w:bidi="ar-SA"/>
              </w:rPr>
              <w:t xml:space="preserve">不可以兼得）</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ar-SA"/>
              </w:rPr>
            </w:pPr>
            <w:r>
              <w:rPr>
                <w:rFonts w:hint="eastAsia" w:ascii="Times New Roman" w:hAnsi="Times New Roman" w:eastAsia="Calibri" w:cs="Times New Roman"/>
                <w:color w:val="000000"/>
                <w:sz w:val="21"/>
                <w:szCs w:val="21"/>
                <w:highlight w:val="none"/>
                <w:lang w:val="en-US" w:eastAsia="zh-CN" w:bidi="zh-CN"/>
              </w:rPr>
              <w:t xml:space="preserve">6</w:t>
            </w:r>
            <w:r/>
          </w:p>
        </w:tc>
      </w:tr>
      <w:tr>
        <w:trPr>
          <w:trHeight w:val="1240"/>
        </w:trPr>
        <w:tc>
          <w:tcPr>
            <w:tcW w:w="689"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2.2</w:t>
            </w:r>
            <w:r/>
          </w:p>
        </w:tc>
        <w:tc>
          <w:tcPr>
            <w:tcW w:w="1533" w:type="dxa"/>
            <w:vAlign w:val="center"/>
            <w:textDirection w:val="lrTb"/>
            <w:noWrap w:val="false"/>
          </w:tcPr>
          <w:p>
            <w:pPr>
              <w:jc w:val="center"/>
              <w:spacing w:line="288" w:lineRule="auto"/>
              <w:shd w:val="clear" w:color="auto" w:fill="ffffff"/>
              <w:widowControl w:val="off"/>
              <w:rPr>
                <w:rFonts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项目负责人业绩</w:t>
            </w:r>
            <w:r/>
          </w:p>
        </w:tc>
        <w:tc>
          <w:tcPr>
            <w:tcW w:w="6705" w:type="dxa"/>
            <w:vAlign w:val="center"/>
            <w:textDirection w:val="lrTb"/>
            <w:noWrap w:val="false"/>
          </w:tcPr>
          <w:p>
            <w:pPr>
              <w:jc w:val="both"/>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项目负责人自</w:t>
            </w:r>
            <w:r>
              <w:rPr>
                <w:rFonts w:hint="default" w:ascii="Times New Roman" w:hAnsi="Times New Roman" w:eastAsia="Calibri" w:cs="Times New Roman"/>
                <w:color w:val="000000"/>
                <w:sz w:val="21"/>
                <w:szCs w:val="21"/>
                <w:highlight w:val="none"/>
                <w:lang w:val="zh-CN" w:eastAsia="zh-CN" w:bidi="ar-SA"/>
              </w:rPr>
              <w:t xml:space="preserve">20</w:t>
            </w:r>
            <w:r>
              <w:rPr>
                <w:rFonts w:hint="default" w:ascii="Times New Roman" w:hAnsi="Times New Roman" w:eastAsia="Calibri" w:cs="Times New Roman"/>
                <w:color w:val="000000"/>
                <w:sz w:val="21"/>
                <w:szCs w:val="21"/>
                <w:highlight w:val="none"/>
                <w:lang w:val="en-US" w:eastAsia="zh-CN" w:bidi="ar-SA"/>
              </w:rPr>
              <w:t xml:space="preserve">23</w:t>
            </w:r>
            <w:r>
              <w:rPr>
                <w:rFonts w:hint="default" w:ascii="Times New Roman" w:hAnsi="Times New Roman" w:eastAsia="Calibri" w:cs="Times New Roman"/>
                <w:color w:val="000000"/>
                <w:sz w:val="21"/>
                <w:szCs w:val="21"/>
                <w:highlight w:val="none"/>
                <w:lang w:val="zh-CN" w:eastAsia="zh-CN" w:bidi="ar-SA"/>
              </w:rPr>
              <w:t xml:space="preserve">年</w:t>
            </w:r>
            <w:r>
              <w:rPr>
                <w:rFonts w:hint="eastAsia" w:ascii="Times New Roman" w:hAnsi="Times New Roman" w:eastAsia="宋体" w:cs="Times New Roman"/>
                <w:color w:val="000000"/>
                <w:sz w:val="21"/>
                <w:szCs w:val="21"/>
                <w:highlight w:val="none"/>
                <w:lang w:val="en-US" w:eastAsia="zh-CN" w:bidi="ar-SA"/>
              </w:rPr>
              <w:t xml:space="preserve">8</w:t>
            </w:r>
            <w:r>
              <w:rPr>
                <w:rFonts w:hint="default" w:ascii="Times New Roman" w:hAnsi="Times New Roman" w:eastAsia="Calibri" w:cs="Times New Roman"/>
                <w:color w:val="000000"/>
                <w:sz w:val="21"/>
                <w:szCs w:val="21"/>
                <w:highlight w:val="none"/>
                <w:lang w:val="zh-CN" w:eastAsia="zh-CN" w:bidi="ar-SA"/>
              </w:rPr>
              <w:t xml:space="preserve">月</w:t>
            </w:r>
            <w:r>
              <w:rPr>
                <w:rFonts w:hint="eastAsia" w:ascii="Times New Roman" w:hAnsi="Times New Roman" w:eastAsia="宋体" w:cs="Times New Roman"/>
                <w:color w:val="000000"/>
                <w:sz w:val="21"/>
                <w:szCs w:val="21"/>
                <w:highlight w:val="none"/>
                <w:lang w:val="en-US" w:eastAsia="zh-CN" w:bidi="ar-SA"/>
              </w:rPr>
              <w:t xml:space="preserve">1</w:t>
            </w:r>
            <w:r>
              <w:rPr>
                <w:rFonts w:hint="default" w:ascii="Times New Roman" w:hAnsi="Times New Roman" w:eastAsia="Calibri" w:cs="Times New Roman"/>
                <w:color w:val="000000"/>
                <w:sz w:val="21"/>
                <w:szCs w:val="21"/>
                <w:highlight w:val="none"/>
                <w:lang w:val="zh-CN" w:eastAsia="zh-CN" w:bidi="ar-SA"/>
              </w:rPr>
              <w:t xml:space="preserve">日</w:t>
            </w:r>
            <w:r>
              <w:rPr>
                <w:rFonts w:hint="default" w:ascii="Times New Roman" w:hAnsi="Times New Roman" w:eastAsia="宋体" w:cs="Times New Roman"/>
                <w:color w:val="000000"/>
                <w:sz w:val="21"/>
                <w:szCs w:val="21"/>
                <w:highlight w:val="none"/>
                <w:lang w:val="zh-CN" w:eastAsia="zh-CN" w:bidi="ar-SA"/>
              </w:rPr>
              <w:t xml:space="preserve">（含）以来承担过</w:t>
            </w:r>
            <w:r>
              <w:rPr>
                <w:rFonts w:hint="default" w:ascii="Times New Roman" w:hAnsi="Times New Roman" w:eastAsia="Calibri" w:cs="Times New Roman"/>
                <w:color w:val="000000"/>
                <w:sz w:val="21"/>
                <w:szCs w:val="21"/>
                <w:highlight w:val="none"/>
                <w:lang w:val="en-US" w:eastAsia="zh-CN" w:bidi="ar-SA"/>
              </w:rPr>
              <w:t xml:space="preserve">景观</w:t>
            </w:r>
            <w:r>
              <w:rPr>
                <w:rFonts w:hint="eastAsia" w:ascii="Times New Roman" w:hAnsi="Times New Roman" w:eastAsia="Calibri" w:cs="Times New Roman"/>
                <w:color w:val="000000"/>
                <w:sz w:val="21"/>
                <w:szCs w:val="21"/>
                <w:highlight w:val="none"/>
                <w:lang w:val="en-US" w:eastAsia="zh-CN" w:bidi="ar-SA"/>
              </w:rPr>
              <w:t xml:space="preserve">绿化施工</w:t>
            </w:r>
            <w:r>
              <w:rPr>
                <w:rFonts w:hint="default" w:ascii="Times New Roman" w:hAnsi="Times New Roman" w:eastAsia="宋体" w:cs="Times New Roman"/>
                <w:color w:val="000000"/>
                <w:sz w:val="21"/>
                <w:szCs w:val="21"/>
                <w:highlight w:val="none"/>
                <w:lang w:val="zh-CN" w:eastAsia="zh-CN" w:bidi="ar-SA"/>
              </w:rPr>
              <w:t xml:space="preserve">业绩的</w:t>
            </w:r>
            <w:r>
              <w:rPr>
                <w:rFonts w:hint="default" w:ascii="Times New Roman" w:hAnsi="Times New Roman" w:eastAsia="Calibri" w:cs="Times New Roman"/>
                <w:color w:val="000000"/>
                <w:sz w:val="21"/>
                <w:szCs w:val="21"/>
                <w:highlight w:val="none"/>
                <w:lang w:val="zh-CN" w:eastAsia="zh-CN" w:bidi="ar-SA"/>
              </w:rPr>
              <w:t xml:space="preserve">，每完整提供1份有效业绩得</w:t>
            </w:r>
            <w:r>
              <w:rPr>
                <w:rFonts w:hint="eastAsia" w:cs="Times New Roman"/>
                <w:color w:val="000000"/>
                <w:sz w:val="21"/>
                <w:szCs w:val="21"/>
                <w:highlight w:val="none"/>
                <w:lang w:val="en-US" w:eastAsia="zh-CN" w:bidi="ar-SA"/>
              </w:rPr>
              <w:t xml:space="preserve">2</w:t>
            </w:r>
            <w:r>
              <w:rPr>
                <w:rFonts w:hint="default" w:ascii="Times New Roman" w:hAnsi="Times New Roman" w:eastAsia="Calibri" w:cs="Times New Roman"/>
                <w:color w:val="000000"/>
                <w:sz w:val="21"/>
                <w:szCs w:val="21"/>
                <w:highlight w:val="none"/>
                <w:lang w:val="zh-CN" w:eastAsia="zh-CN" w:bidi="ar-SA"/>
              </w:rPr>
              <w:t xml:space="preserve">分，满分</w:t>
            </w:r>
            <w:r>
              <w:rPr>
                <w:rFonts w:hint="eastAsia" w:ascii="Times New Roman" w:hAnsi="Times New Roman" w:eastAsia="宋体" w:cs="Times New Roman"/>
                <w:color w:val="000000"/>
                <w:sz w:val="21"/>
                <w:szCs w:val="21"/>
                <w:highlight w:val="none"/>
                <w:lang w:val="en-US" w:eastAsia="zh-CN" w:bidi="ar-SA"/>
              </w:rPr>
              <w:t xml:space="preserve">2</w:t>
            </w:r>
            <w:r>
              <w:rPr>
                <w:rFonts w:hint="default" w:ascii="Times New Roman" w:hAnsi="Times New Roman" w:eastAsia="Calibri" w:cs="Times New Roman"/>
                <w:color w:val="000000"/>
                <w:sz w:val="21"/>
                <w:szCs w:val="21"/>
                <w:highlight w:val="none"/>
                <w:lang w:val="zh-CN" w:eastAsia="zh-CN" w:bidi="ar-SA"/>
              </w:rPr>
              <w:t xml:space="preserve">分。每份业绩需同时提供中标通知书、合同</w:t>
            </w:r>
            <w:r>
              <w:rPr>
                <w:rFonts w:hint="eastAsia" w:ascii="Times New Roman" w:hAnsi="Times New Roman" w:eastAsia="Calibri" w:cs="Times New Roman"/>
                <w:color w:val="000000"/>
                <w:sz w:val="21"/>
                <w:szCs w:val="21"/>
                <w:highlight w:val="none"/>
                <w:lang w:val="zh-CN" w:eastAsia="zh-CN" w:bidi="ar-SA"/>
              </w:rPr>
              <w:t xml:space="preserve">、</w:t>
            </w:r>
            <w:r>
              <w:rPr>
                <w:rFonts w:hint="eastAsia" w:eastAsia="Calibri" w:cs="Times New Roman"/>
                <w:color w:val="000000"/>
                <w:sz w:val="21"/>
                <w:szCs w:val="21"/>
                <w:highlight w:val="none"/>
                <w:lang w:val="zh-CN" w:eastAsia="zh-CN" w:bidi="ar-SA"/>
              </w:rPr>
              <w:t xml:space="preserve">竣工</w:t>
            </w:r>
            <w:r>
              <w:rPr>
                <w:rFonts w:hint="eastAsia" w:ascii="Times New Roman" w:hAnsi="Times New Roman" w:eastAsia="Calibri" w:cs="Times New Roman"/>
                <w:color w:val="000000"/>
                <w:sz w:val="21"/>
                <w:szCs w:val="21"/>
                <w:highlight w:val="none"/>
                <w:lang w:val="zh-CN" w:eastAsia="zh-CN" w:bidi="ar-SA"/>
              </w:rPr>
              <w:t xml:space="preserve">验收</w:t>
            </w:r>
            <w:r>
              <w:rPr>
                <w:rFonts w:hint="eastAsia" w:eastAsia="Calibri" w:cs="Times New Roman"/>
                <w:color w:val="000000"/>
                <w:sz w:val="21"/>
                <w:szCs w:val="21"/>
                <w:highlight w:val="none"/>
                <w:lang w:val="zh-CN" w:eastAsia="zh-CN" w:bidi="ar-SA"/>
              </w:rPr>
              <w:t xml:space="preserve">证明材料</w:t>
            </w:r>
            <w:r>
              <w:rPr>
                <w:rFonts w:hint="default" w:ascii="Times New Roman" w:hAnsi="Times New Roman" w:eastAsia="Calibri" w:cs="Times New Roman"/>
                <w:color w:val="000000"/>
                <w:sz w:val="21"/>
                <w:szCs w:val="21"/>
                <w:highlight w:val="none"/>
                <w:lang w:val="zh-CN" w:eastAsia="zh-CN" w:bidi="ar-SA"/>
              </w:rPr>
              <w:t xml:space="preserve">（竣工验收证明必须由建设单位、设计单位、监理单位、施工单位四方加盖公章）</w:t>
            </w:r>
            <w:r>
              <w:rPr>
                <w:rFonts w:hint="default" w:ascii="Times New Roman" w:hAnsi="Times New Roman" w:eastAsia="宋体" w:cs="Times New Roman"/>
                <w:color w:val="000000"/>
                <w:sz w:val="21"/>
                <w:szCs w:val="21"/>
                <w:highlight w:val="none"/>
                <w:lang w:val="en-US" w:eastAsia="zh-CN" w:bidi="ar-SA"/>
              </w:rPr>
              <w:t xml:space="preserve">复印件</w:t>
            </w:r>
            <w:r>
              <w:rPr>
                <w:rFonts w:hint="eastAsia" w:ascii="Times New Roman" w:hAnsi="Times New Roman" w:eastAsia="宋体" w:cs="Times New Roman"/>
                <w:color w:val="000000"/>
                <w:sz w:val="21"/>
                <w:szCs w:val="21"/>
                <w:highlight w:val="none"/>
                <w:lang w:val="en-US" w:eastAsia="zh-CN" w:bidi="ar-SA"/>
              </w:rPr>
              <w:t xml:space="preserve">以及对应合同的发票和国家税务总局全国增值税发票查验平台的查验截图，以上文件</w:t>
            </w:r>
            <w:r>
              <w:rPr>
                <w:rFonts w:hint="default" w:ascii="Times New Roman" w:hAnsi="Times New Roman" w:eastAsia="宋体" w:cs="Times New Roman"/>
                <w:color w:val="000000"/>
                <w:sz w:val="21"/>
                <w:szCs w:val="21"/>
                <w:highlight w:val="none"/>
                <w:lang w:val="en-US" w:eastAsia="zh-CN" w:bidi="ar-SA"/>
              </w:rPr>
              <w:t xml:space="preserve">加盖公章扫描上传电子投标文件中，时间以合同签订时间为准。）</w:t>
            </w:r>
            <w:r>
              <w:rPr>
                <w:rFonts w:hint="default" w:ascii="Times New Roman" w:hAnsi="Times New Roman" w:eastAsia="宋体" w:cs="Times New Roman"/>
                <w:color w:val="000000"/>
                <w:sz w:val="21"/>
                <w:szCs w:val="21"/>
                <w:highlight w:val="none"/>
                <w:lang w:val="zh-CN" w:eastAsia="zh-CN" w:bidi="ar-SA"/>
              </w:rPr>
              <w:t xml:space="preserve">（</w:t>
            </w:r>
            <w:r>
              <w:rPr>
                <w:rFonts w:hint="eastAsia" w:cs="Times New Roman"/>
                <w:color w:val="000000"/>
                <w:sz w:val="21"/>
                <w:szCs w:val="21"/>
                <w:highlight w:val="none"/>
                <w:lang w:val="en-US" w:eastAsia="zh-CN" w:bidi="ar-SA"/>
              </w:rPr>
              <w:t xml:space="preserve">资审业绩和评分业绩</w:t>
            </w:r>
            <w:r>
              <w:rPr>
                <w:rFonts w:hint="default" w:ascii="Times New Roman" w:hAnsi="Times New Roman" w:eastAsia="宋体" w:cs="Times New Roman"/>
                <w:color w:val="000000"/>
                <w:sz w:val="21"/>
                <w:szCs w:val="21"/>
                <w:highlight w:val="none"/>
                <w:lang w:val="en-US" w:eastAsia="zh-CN" w:bidi="ar-SA"/>
              </w:rPr>
              <w:t xml:space="preserve">为同一业绩时</w:t>
            </w:r>
            <w:r>
              <w:rPr>
                <w:rFonts w:hint="default" w:ascii="Times New Roman" w:hAnsi="Times New Roman" w:eastAsia="宋体" w:cs="Times New Roman"/>
                <w:color w:val="000000"/>
                <w:sz w:val="21"/>
                <w:szCs w:val="21"/>
                <w:highlight w:val="none"/>
                <w:lang w:val="zh-CN" w:eastAsia="zh-CN" w:bidi="ar-SA"/>
              </w:rPr>
              <w:t xml:space="preserve">不可以兼得</w:t>
            </w:r>
            <w:r>
              <w:rPr>
                <w:rFonts w:hint="eastAsia" w:cs="Times New Roman"/>
                <w:color w:val="000000"/>
                <w:sz w:val="21"/>
                <w:szCs w:val="21"/>
                <w:highlight w:val="none"/>
                <w:lang w:val="zh-CN" w:eastAsia="zh-CN" w:bidi="ar-SA"/>
              </w:rPr>
              <w:t xml:space="preserve">，</w:t>
            </w:r>
            <w:r>
              <w:rPr>
                <w:rFonts w:hint="eastAsia" w:cs="Times New Roman"/>
                <w:color w:val="000000"/>
                <w:sz w:val="21"/>
                <w:szCs w:val="21"/>
                <w:highlight w:val="none"/>
                <w:lang w:val="en-US" w:eastAsia="zh-CN" w:bidi="ar-SA"/>
              </w:rPr>
              <w:t xml:space="preserve">评分</w:t>
            </w:r>
            <w:r>
              <w:rPr>
                <w:rFonts w:hint="default" w:ascii="Times New Roman" w:hAnsi="Times New Roman" w:eastAsia="宋体" w:cs="Times New Roman"/>
                <w:color w:val="000000"/>
                <w:sz w:val="21"/>
                <w:szCs w:val="21"/>
                <w:highlight w:val="none"/>
                <w:lang w:val="zh-CN" w:eastAsia="zh-CN" w:bidi="ar-SA"/>
              </w:rPr>
              <w:t xml:space="preserve">企业业绩和项目负责人业绩</w:t>
            </w:r>
            <w:r>
              <w:rPr>
                <w:rFonts w:hint="default" w:ascii="Times New Roman" w:hAnsi="Times New Roman" w:eastAsia="宋体" w:cs="Times New Roman"/>
                <w:color w:val="000000"/>
                <w:sz w:val="21"/>
                <w:szCs w:val="21"/>
                <w:highlight w:val="none"/>
                <w:lang w:val="en-US" w:eastAsia="zh-CN" w:bidi="ar-SA"/>
              </w:rPr>
              <w:t xml:space="preserve">为同一业绩时</w:t>
            </w:r>
            <w:r>
              <w:rPr>
                <w:rFonts w:hint="eastAsia" w:cs="Times New Roman"/>
                <w:color w:val="000000"/>
                <w:sz w:val="21"/>
                <w:szCs w:val="21"/>
                <w:highlight w:val="none"/>
                <w:lang w:val="en-US" w:eastAsia="zh-CN" w:bidi="ar-SA"/>
              </w:rPr>
              <w:t xml:space="preserve">也</w:t>
            </w:r>
            <w:r>
              <w:rPr>
                <w:rFonts w:hint="default" w:ascii="Times New Roman" w:hAnsi="Times New Roman" w:eastAsia="宋体" w:cs="Times New Roman"/>
                <w:color w:val="000000"/>
                <w:sz w:val="21"/>
                <w:szCs w:val="21"/>
                <w:highlight w:val="none"/>
                <w:lang w:val="zh-CN" w:eastAsia="zh-CN" w:bidi="ar-SA"/>
              </w:rPr>
              <w:t xml:space="preserve">不可以兼得）</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ar-SA"/>
              </w:rPr>
            </w:pPr>
            <w:r>
              <w:rPr>
                <w:rFonts w:hint="eastAsia" w:ascii="Times New Roman" w:hAnsi="Times New Roman" w:eastAsia="Calibri" w:cs="Times New Roman"/>
                <w:color w:val="000000"/>
                <w:sz w:val="21"/>
                <w:szCs w:val="21"/>
                <w:highlight w:val="none"/>
                <w:lang w:val="en-US" w:eastAsia="zh-CN" w:bidi="zh-CN"/>
              </w:rPr>
              <w:t xml:space="preserve">2</w:t>
            </w:r>
            <w:r/>
          </w:p>
        </w:tc>
      </w:tr>
      <w:tr>
        <w:trPr>
          <w:trHeight w:val="984"/>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2.3</w:t>
            </w:r>
            <w:r/>
          </w:p>
        </w:tc>
        <w:tc>
          <w:tcPr>
            <w:tcW w:w="1533"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zh-CN" w:eastAsia="zh-CN" w:bidi="ar-SA"/>
              </w:rPr>
              <w:t xml:space="preserve">项目负责人</w:t>
            </w:r>
            <w:r/>
          </w:p>
        </w:tc>
        <w:tc>
          <w:tcPr>
            <w:tcW w:w="6705" w:type="dxa"/>
            <w:vAlign w:val="center"/>
            <w:textDirection w:val="lrTb"/>
            <w:noWrap w:val="false"/>
          </w:tcPr>
          <w:p>
            <w:pPr>
              <w:jc w:val="both"/>
              <w:spacing w:line="288" w:lineRule="auto"/>
              <w:shd w:val="clear" w:color="auto" w:fill="ffffff"/>
              <w:widowControl w:val="off"/>
              <w:rPr>
                <w:rFonts w:hint="default" w:ascii="Times New Roman" w:hAnsi="Times New Roman" w:eastAsia="Calibri" w:cs="Times New Roman"/>
                <w:color w:val="000000"/>
                <w:sz w:val="21"/>
                <w:szCs w:val="21"/>
                <w:highlight w:val="none"/>
                <w:lang w:val="zh-CN" w:eastAsia="zh-CN" w:bidi="ar-SA"/>
              </w:rPr>
            </w:pPr>
            <w:r>
              <w:rPr>
                <w:rFonts w:hint="default" w:ascii="Times New Roman" w:hAnsi="Times New Roman" w:eastAsia="宋体" w:cs="Times New Roman"/>
                <w:color w:val="000000"/>
                <w:sz w:val="21"/>
                <w:szCs w:val="21"/>
                <w:highlight w:val="none"/>
                <w:lang w:val="zh-CN" w:eastAsia="zh-CN" w:bidi="ar-SA"/>
              </w:rPr>
              <w:t xml:space="preserve">项目负责人具有建</w:t>
            </w:r>
            <w:r>
              <w:rPr>
                <w:rFonts w:hint="eastAsia" w:eastAsia="宋体" w:cs="Times New Roman"/>
                <w:color w:val="000000"/>
                <w:sz w:val="21"/>
                <w:szCs w:val="21"/>
                <w:highlight w:val="none"/>
                <w:lang w:val="zh-CN" w:eastAsia="zh-CN" w:bidi="ar-SA"/>
              </w:rPr>
              <w:t xml:space="preserve">设</w:t>
            </w:r>
            <w:r>
              <w:rPr>
                <w:rFonts w:hint="default" w:ascii="Times New Roman" w:hAnsi="Times New Roman" w:eastAsia="宋体" w:cs="Times New Roman"/>
                <w:color w:val="000000"/>
                <w:sz w:val="21"/>
                <w:szCs w:val="21"/>
                <w:highlight w:val="none"/>
                <w:lang w:val="zh-CN" w:eastAsia="zh-CN" w:bidi="ar-SA"/>
              </w:rPr>
              <w:t xml:space="preserve">工程</w:t>
            </w:r>
            <w:r>
              <w:rPr>
                <w:rFonts w:hint="eastAsia" w:eastAsia="宋体" w:cs="Times New Roman"/>
                <w:color w:val="000000"/>
                <w:sz w:val="21"/>
                <w:szCs w:val="21"/>
                <w:highlight w:val="none"/>
                <w:lang w:val="zh-CN" w:eastAsia="zh-CN" w:bidi="ar-SA"/>
              </w:rPr>
              <w:t xml:space="preserve">园林绿化专业</w:t>
            </w:r>
            <w:r>
              <w:rPr>
                <w:rFonts w:hint="default" w:ascii="Times New Roman" w:hAnsi="Times New Roman" w:eastAsia="宋体" w:cs="Times New Roman"/>
                <w:color w:val="000000"/>
                <w:sz w:val="21"/>
                <w:szCs w:val="21"/>
                <w:highlight w:val="none"/>
                <w:lang w:val="en-US" w:eastAsia="zh-CN" w:bidi="ar-SA"/>
              </w:rPr>
              <w:t xml:space="preserve">高</w:t>
            </w:r>
            <w:r>
              <w:rPr>
                <w:rFonts w:hint="default" w:ascii="Times New Roman" w:hAnsi="Times New Roman" w:eastAsia="宋体" w:cs="Times New Roman"/>
                <w:color w:val="000000"/>
                <w:sz w:val="21"/>
                <w:szCs w:val="21"/>
                <w:highlight w:val="none"/>
                <w:lang w:val="zh-CN" w:eastAsia="zh-CN" w:bidi="ar-SA"/>
              </w:rPr>
              <w:t xml:space="preserve">级及以上职称证书</w:t>
            </w:r>
            <w:r>
              <w:rPr>
                <w:rFonts w:hint="default" w:ascii="Times New Roman" w:hAnsi="Times New Roman" w:eastAsia="宋体" w:cs="Times New Roman"/>
                <w:color w:val="000000"/>
                <w:sz w:val="21"/>
                <w:szCs w:val="21"/>
                <w:highlight w:val="none"/>
                <w:lang w:val="en-US" w:eastAsia="zh-CN" w:bidi="ar-SA"/>
              </w:rPr>
              <w:t xml:space="preserve">的</w:t>
            </w:r>
            <w:r>
              <w:rPr>
                <w:rFonts w:hint="default" w:ascii="Times New Roman" w:hAnsi="Times New Roman" w:eastAsia="宋体" w:cs="Times New Roman"/>
                <w:color w:val="000000"/>
                <w:sz w:val="21"/>
                <w:szCs w:val="21"/>
                <w:highlight w:val="none"/>
                <w:lang w:val="zh-CN" w:eastAsia="zh-CN" w:bidi="ar-SA"/>
              </w:rPr>
              <w:t xml:space="preserve">得</w:t>
            </w:r>
            <w:r>
              <w:rPr>
                <w:rFonts w:hint="eastAsia" w:cs="Times New Roman"/>
                <w:color w:val="000000"/>
                <w:sz w:val="21"/>
                <w:szCs w:val="21"/>
                <w:highlight w:val="none"/>
                <w:lang w:val="en-US" w:eastAsia="zh-CN" w:bidi="ar-SA"/>
              </w:rPr>
              <w:t xml:space="preserve">1</w:t>
            </w:r>
            <w:r>
              <w:rPr>
                <w:rFonts w:hint="default" w:ascii="Times New Roman" w:hAnsi="Times New Roman" w:eastAsia="宋体" w:cs="Times New Roman"/>
                <w:color w:val="000000"/>
                <w:sz w:val="21"/>
                <w:szCs w:val="21"/>
                <w:highlight w:val="none"/>
                <w:lang w:val="zh-CN" w:eastAsia="zh-CN" w:bidi="ar-SA"/>
              </w:rPr>
              <w:t xml:space="preserve">分</w:t>
            </w:r>
            <w:r>
              <w:rPr>
                <w:rFonts w:hint="eastAsia" w:cs="Times New Roman"/>
                <w:color w:val="000000"/>
                <w:sz w:val="21"/>
                <w:szCs w:val="21"/>
                <w:highlight w:val="none"/>
                <w:lang w:val="zh-CN" w:eastAsia="zh-CN" w:bidi="ar-SA"/>
              </w:rPr>
              <w:t xml:space="preserve">。</w:t>
            </w:r>
            <w:r>
              <w:rPr>
                <w:rFonts w:hint="eastAsia" w:ascii="Times New Roman" w:hAnsi="Times New Roman" w:eastAsia="宋体" w:cs="Times New Roman"/>
                <w:color w:val="000000"/>
                <w:sz w:val="21"/>
                <w:szCs w:val="21"/>
                <w:highlight w:val="none"/>
                <w:lang w:val="zh-CN" w:eastAsia="zh-CN" w:bidi="ar-SA"/>
              </w:rPr>
              <w:t xml:space="preserve">同时项目负责人具有一级建造师市政公用工程专业的得</w:t>
            </w:r>
            <w:r>
              <w:rPr>
                <w:rFonts w:hint="eastAsia" w:cs="Times New Roman"/>
                <w:color w:val="000000"/>
                <w:sz w:val="21"/>
                <w:szCs w:val="21"/>
                <w:highlight w:val="none"/>
                <w:lang w:val="en-US" w:eastAsia="zh-CN" w:bidi="ar-SA"/>
              </w:rPr>
              <w:t xml:space="preserve">2</w:t>
            </w:r>
            <w:r>
              <w:rPr>
                <w:rFonts w:hint="eastAsia" w:ascii="Times New Roman" w:hAnsi="Times New Roman" w:eastAsia="宋体" w:cs="Times New Roman"/>
                <w:color w:val="000000"/>
                <w:sz w:val="21"/>
                <w:szCs w:val="21"/>
                <w:highlight w:val="none"/>
                <w:lang w:val="en-US" w:eastAsia="zh-CN" w:bidi="ar-SA"/>
              </w:rPr>
              <w:t xml:space="preserve">分</w:t>
            </w:r>
            <w:r>
              <w:rPr>
                <w:rFonts w:hint="eastAsia" w:cs="Times New Roman"/>
                <w:color w:val="000000"/>
                <w:sz w:val="21"/>
                <w:szCs w:val="21"/>
                <w:highlight w:val="none"/>
                <w:lang w:val="en-US" w:eastAsia="zh-CN" w:bidi="ar-SA"/>
              </w:rPr>
              <w:t xml:space="preserve">，</w:t>
            </w:r>
            <w:r>
              <w:rPr>
                <w:rFonts w:hint="eastAsia" w:ascii="Times New Roman" w:hAnsi="Times New Roman" w:eastAsia="宋体" w:cs="Times New Roman"/>
                <w:color w:val="000000"/>
                <w:sz w:val="21"/>
                <w:szCs w:val="21"/>
                <w:highlight w:val="none"/>
                <w:lang w:val="zh-CN" w:eastAsia="zh-CN" w:bidi="ar-SA"/>
              </w:rPr>
              <w:t xml:space="preserve">具有</w:t>
            </w:r>
            <w:r>
              <w:rPr>
                <w:rFonts w:hint="eastAsia" w:cs="Times New Roman"/>
                <w:color w:val="000000"/>
                <w:sz w:val="21"/>
                <w:szCs w:val="21"/>
                <w:highlight w:val="none"/>
                <w:lang w:val="zh-CN" w:eastAsia="zh-CN" w:bidi="ar-SA"/>
              </w:rPr>
              <w:t xml:space="preserve">二</w:t>
            </w:r>
            <w:r>
              <w:rPr>
                <w:rFonts w:hint="eastAsia" w:ascii="Times New Roman" w:hAnsi="Times New Roman" w:eastAsia="宋体" w:cs="Times New Roman"/>
                <w:color w:val="000000"/>
                <w:sz w:val="21"/>
                <w:szCs w:val="21"/>
                <w:highlight w:val="none"/>
                <w:lang w:val="zh-CN" w:eastAsia="zh-CN" w:bidi="ar-SA"/>
              </w:rPr>
              <w:t xml:space="preserve">级建造师市政公用工程专业的得</w:t>
            </w:r>
            <w:r>
              <w:rPr>
                <w:rFonts w:hint="eastAsia" w:cs="Times New Roman"/>
                <w:color w:val="000000"/>
                <w:sz w:val="21"/>
                <w:szCs w:val="21"/>
                <w:highlight w:val="none"/>
                <w:lang w:val="en-US" w:eastAsia="zh-CN" w:bidi="ar-SA"/>
              </w:rPr>
              <w:t xml:space="preserve">1</w:t>
            </w:r>
            <w:r>
              <w:rPr>
                <w:rFonts w:hint="eastAsia" w:ascii="Times New Roman" w:hAnsi="Times New Roman" w:eastAsia="宋体" w:cs="Times New Roman"/>
                <w:color w:val="000000"/>
                <w:sz w:val="21"/>
                <w:szCs w:val="21"/>
                <w:highlight w:val="none"/>
                <w:lang w:val="en-US" w:eastAsia="zh-CN" w:bidi="ar-SA"/>
              </w:rPr>
              <w:t xml:space="preserve">分。</w:t>
            </w:r>
            <w:r>
              <w:rPr>
                <w:rFonts w:hint="default" w:ascii="Times New Roman" w:hAnsi="Times New Roman" w:eastAsia="宋体" w:cs="Times New Roman"/>
                <w:color w:val="000000"/>
                <w:sz w:val="21"/>
                <w:szCs w:val="21"/>
                <w:highlight w:val="none"/>
                <w:lang w:val="zh-CN" w:eastAsia="zh-CN" w:bidi="ar-SA"/>
              </w:rPr>
              <w:t xml:space="preserve">（提供相关证书复印件并加盖公章</w:t>
            </w:r>
            <w:r>
              <w:rPr>
                <w:rFonts w:hint="default" w:ascii="Times New Roman" w:hAnsi="Times New Roman" w:eastAsia="宋体" w:cs="Times New Roman"/>
                <w:color w:val="000000"/>
                <w:sz w:val="21"/>
                <w:szCs w:val="21"/>
                <w:highlight w:val="none"/>
                <w:lang w:val="en-US" w:eastAsia="zh-CN" w:bidi="ar-SA"/>
              </w:rPr>
              <w:t xml:space="preserve">扫描上传电子投标文件</w:t>
            </w:r>
            <w:r>
              <w:rPr>
                <w:rFonts w:hint="eastAsia" w:ascii="Times New Roman" w:hAnsi="Times New Roman" w:eastAsia="宋体" w:cs="Times New Roman"/>
                <w:color w:val="000000"/>
                <w:sz w:val="21"/>
                <w:szCs w:val="21"/>
                <w:highlight w:val="none"/>
                <w:lang w:val="en-US" w:eastAsia="zh-CN" w:bidi="ar-SA"/>
              </w:rPr>
              <w:t xml:space="preserve">）</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3</w:t>
            </w:r>
            <w:r/>
          </w:p>
        </w:tc>
      </w:tr>
      <w:tr>
        <w:trPr>
          <w:trHeight w:val="505"/>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2.4</w:t>
            </w:r>
            <w:r/>
          </w:p>
        </w:tc>
        <w:tc>
          <w:tcPr>
            <w:tcW w:w="1533"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color w:val="000000"/>
                <w:sz w:val="21"/>
                <w:szCs w:val="21"/>
                <w:highlight w:val="none"/>
                <w:lang w:val="en-US" w:eastAsia="zh-CN" w:bidi="ar-SA"/>
              </w:rPr>
              <w:t xml:space="preserve">项目组成员</w:t>
            </w:r>
            <w:r/>
          </w:p>
        </w:tc>
        <w:tc>
          <w:tcPr>
            <w:tcW w:w="6705" w:type="dxa"/>
            <w:vAlign w:val="center"/>
            <w:textDirection w:val="lrTb"/>
            <w:noWrap w:val="false"/>
          </w:tcPr>
          <w:p>
            <w:pPr>
              <w:numPr>
                <w:ilvl w:val="0"/>
                <w:numId w:val="5"/>
              </w:numPr>
              <w:jc w:val="both"/>
              <w:widowControl w:val="off"/>
              <w:rPr>
                <w:rFonts w:hint="default" w:ascii="Times New Roman" w:hAnsi="Times New Roman" w:eastAsia="宋体" w:cs="Times New Roman"/>
                <w:color w:val="000000"/>
                <w:sz w:val="21"/>
                <w:szCs w:val="21"/>
                <w:highlight w:val="none"/>
                <w:lang w:val="en-US" w:eastAsia="zh-CN" w:bidi="ar-SA"/>
              </w:rPr>
            </w:pPr>
            <w:r>
              <w:rPr>
                <w:rFonts w:hint="default" w:ascii="Times New Roman" w:hAnsi="Times New Roman" w:eastAsia="宋体" w:cs="Times New Roman"/>
                <w:bCs/>
                <w:color w:val="000000"/>
                <w:sz w:val="21"/>
                <w:szCs w:val="21"/>
                <w:highlight w:val="none"/>
                <w:lang w:val="zh-CN" w:eastAsia="zh-CN" w:bidi="ar-SA"/>
              </w:rPr>
              <w:t xml:space="preserve">供应商为本项目配备</w:t>
            </w:r>
            <w:r>
              <w:rPr>
                <w:rFonts w:hint="eastAsia" w:ascii="Times New Roman" w:hAnsi="Times New Roman" w:eastAsia="宋体" w:cs="Times New Roman"/>
                <w:bCs/>
                <w:color w:val="000000"/>
                <w:sz w:val="21"/>
                <w:szCs w:val="21"/>
                <w:highlight w:val="none"/>
                <w:lang w:val="en-US" w:eastAsia="zh-CN" w:bidi="ar-SA"/>
              </w:rPr>
              <w:t xml:space="preserve">安</w:t>
            </w:r>
            <w:r>
              <w:rPr>
                <w:rFonts w:hint="default" w:ascii="Times New Roman" w:hAnsi="Times New Roman" w:eastAsia="宋体" w:cs="Times New Roman"/>
                <w:bCs/>
                <w:color w:val="000000"/>
                <w:sz w:val="21"/>
                <w:szCs w:val="21"/>
                <w:highlight w:val="none"/>
                <w:lang w:val="en-US" w:eastAsia="zh-CN" w:bidi="ar-SA"/>
              </w:rPr>
              <w:t xml:space="preserve">全员</w:t>
            </w:r>
            <w:r>
              <w:rPr>
                <w:rFonts w:hint="eastAsia" w:ascii="Times New Roman" w:hAnsi="Times New Roman" w:eastAsia="宋体" w:cs="Times New Roman"/>
                <w:bCs/>
                <w:color w:val="000000"/>
                <w:sz w:val="21"/>
                <w:szCs w:val="21"/>
                <w:highlight w:val="none"/>
                <w:lang w:val="en-US" w:eastAsia="zh-CN" w:bidi="ar-SA"/>
              </w:rPr>
              <w:t xml:space="preserve">，</w:t>
            </w:r>
            <w:r>
              <w:rPr>
                <w:rFonts w:hint="default" w:ascii="Times New Roman" w:hAnsi="Times New Roman" w:eastAsia="宋体" w:cs="Times New Roman"/>
                <w:bCs/>
                <w:color w:val="000000"/>
                <w:sz w:val="21"/>
                <w:szCs w:val="21"/>
                <w:highlight w:val="none"/>
                <w:lang w:val="zh-CN" w:eastAsia="zh-CN" w:bidi="ar-SA"/>
              </w:rPr>
              <w:t xml:space="preserve">具备专职安全生产管理人员安全生产考核合格证书C证</w:t>
            </w:r>
            <w:r>
              <w:rPr>
                <w:rFonts w:hint="default" w:ascii="Times New Roman" w:hAnsi="Times New Roman" w:eastAsia="宋体" w:cs="Times New Roman"/>
                <w:color w:val="000000"/>
                <w:sz w:val="21"/>
                <w:szCs w:val="21"/>
                <w:highlight w:val="none"/>
                <w:lang w:val="zh-CN" w:eastAsia="zh-CN" w:bidi="ar-SA"/>
              </w:rPr>
              <w:t xml:space="preserve">得</w:t>
            </w:r>
            <w:r>
              <w:rPr>
                <w:rFonts w:hint="eastAsia" w:ascii="Times New Roman" w:hAnsi="Times New Roman" w:eastAsia="宋体" w:cs="Times New Roman"/>
                <w:color w:val="000000"/>
                <w:sz w:val="21"/>
                <w:szCs w:val="21"/>
                <w:highlight w:val="none"/>
                <w:lang w:val="en-US" w:eastAsia="zh-CN" w:bidi="ar-SA"/>
              </w:rPr>
              <w:t xml:space="preserve">0.5</w:t>
            </w:r>
            <w:r>
              <w:rPr>
                <w:rFonts w:hint="default" w:ascii="Times New Roman" w:hAnsi="Times New Roman" w:eastAsia="宋体" w:cs="Times New Roman"/>
                <w:color w:val="000000"/>
                <w:sz w:val="21"/>
                <w:szCs w:val="21"/>
                <w:highlight w:val="none"/>
                <w:lang w:val="zh-CN" w:eastAsia="zh-CN" w:bidi="ar-SA"/>
              </w:rPr>
              <w:t xml:space="preserve">分，</w:t>
            </w:r>
            <w:r>
              <w:rPr>
                <w:rFonts w:hint="default" w:ascii="Times New Roman" w:hAnsi="Times New Roman" w:eastAsia="宋体" w:cs="Times New Roman"/>
                <w:color w:val="000000"/>
                <w:sz w:val="21"/>
                <w:szCs w:val="21"/>
                <w:highlight w:val="none"/>
                <w:lang w:val="en-US" w:eastAsia="zh-CN" w:bidi="ar-SA"/>
              </w:rPr>
              <w:t xml:space="preserve">同时具有</w:t>
            </w:r>
            <w:r>
              <w:rPr>
                <w:rFonts w:hint="eastAsia" w:eastAsia="宋体" w:cs="Times New Roman"/>
                <w:color w:val="000000"/>
                <w:sz w:val="21"/>
                <w:szCs w:val="21"/>
                <w:highlight w:val="none"/>
                <w:lang w:val="en-US" w:eastAsia="zh-CN" w:bidi="ar-SA"/>
              </w:rPr>
              <w:t xml:space="preserve">建设</w:t>
            </w:r>
            <w:r>
              <w:rPr>
                <w:rFonts w:hint="default" w:ascii="Times New Roman" w:hAnsi="Times New Roman" w:eastAsia="宋体" w:cs="Times New Roman"/>
                <w:color w:val="000000"/>
                <w:sz w:val="21"/>
                <w:szCs w:val="21"/>
                <w:highlight w:val="none"/>
                <w:lang w:val="zh-CN" w:eastAsia="zh-CN" w:bidi="ar-SA"/>
              </w:rPr>
              <w:t xml:space="preserve">工程</w:t>
            </w:r>
            <w:r>
              <w:rPr>
                <w:rFonts w:hint="eastAsia" w:eastAsia="宋体" w:cs="Times New Roman"/>
                <w:color w:val="000000"/>
                <w:sz w:val="21"/>
                <w:szCs w:val="21"/>
                <w:highlight w:val="none"/>
                <w:lang w:val="zh-CN" w:eastAsia="zh-CN" w:bidi="ar-SA"/>
              </w:rPr>
              <w:t xml:space="preserve">园林绿化施工</w:t>
            </w:r>
            <w:r>
              <w:rPr>
                <w:rFonts w:hint="default" w:ascii="Times New Roman" w:hAnsi="Times New Roman" w:eastAsia="宋体" w:cs="Times New Roman"/>
                <w:color w:val="000000"/>
                <w:sz w:val="21"/>
                <w:szCs w:val="21"/>
                <w:highlight w:val="none"/>
                <w:lang w:val="en-US" w:eastAsia="zh-CN" w:bidi="ar-SA"/>
              </w:rPr>
              <w:t xml:space="preserve">中</w:t>
            </w:r>
            <w:r>
              <w:rPr>
                <w:rFonts w:hint="default" w:ascii="Times New Roman" w:hAnsi="Times New Roman" w:eastAsia="宋体" w:cs="Times New Roman"/>
                <w:color w:val="000000"/>
                <w:sz w:val="21"/>
                <w:szCs w:val="21"/>
                <w:highlight w:val="none"/>
                <w:lang w:val="zh-CN" w:eastAsia="zh-CN" w:bidi="ar-SA"/>
              </w:rPr>
              <w:t xml:space="preserve">级及以上职称证书</w:t>
            </w:r>
            <w:r>
              <w:rPr>
                <w:rFonts w:hint="default" w:ascii="Times New Roman" w:hAnsi="Times New Roman" w:eastAsia="宋体" w:cs="Times New Roman"/>
                <w:color w:val="000000"/>
                <w:sz w:val="21"/>
                <w:szCs w:val="21"/>
                <w:highlight w:val="none"/>
                <w:lang w:val="en-US" w:eastAsia="zh-CN" w:bidi="ar-SA"/>
              </w:rPr>
              <w:t xml:space="preserve">的加</w:t>
            </w:r>
            <w:r>
              <w:rPr>
                <w:rFonts w:hint="eastAsia" w:ascii="Times New Roman" w:hAnsi="Times New Roman" w:eastAsia="宋体" w:cs="Times New Roman"/>
                <w:color w:val="000000"/>
                <w:sz w:val="21"/>
                <w:szCs w:val="21"/>
                <w:highlight w:val="none"/>
                <w:lang w:val="en-US" w:eastAsia="zh-CN" w:bidi="ar-SA"/>
              </w:rPr>
              <w:t xml:space="preserve">0.5</w:t>
            </w:r>
            <w:r>
              <w:rPr>
                <w:rFonts w:hint="default" w:ascii="Times New Roman" w:hAnsi="Times New Roman" w:eastAsia="宋体" w:cs="Times New Roman"/>
                <w:color w:val="000000"/>
                <w:sz w:val="21"/>
                <w:szCs w:val="21"/>
                <w:highlight w:val="none"/>
                <w:lang w:val="zh-CN" w:eastAsia="zh-CN" w:bidi="ar-SA"/>
              </w:rPr>
              <w:t xml:space="preserve">分，</w:t>
            </w:r>
            <w:r>
              <w:rPr>
                <w:rFonts w:hint="default" w:ascii="Times New Roman" w:hAnsi="Times New Roman" w:eastAsia="宋体" w:cs="Times New Roman"/>
                <w:color w:val="000000"/>
                <w:sz w:val="21"/>
                <w:szCs w:val="21"/>
                <w:highlight w:val="none"/>
                <w:lang w:val="en-US" w:eastAsia="zh-CN" w:bidi="ar-SA"/>
              </w:rPr>
              <w:t xml:space="preserve">满分</w:t>
            </w:r>
            <w:r>
              <w:rPr>
                <w:rFonts w:hint="eastAsia" w:ascii="Times New Roman" w:hAnsi="Times New Roman" w:eastAsia="宋体" w:cs="Times New Roman"/>
                <w:color w:val="000000"/>
                <w:sz w:val="21"/>
                <w:szCs w:val="21"/>
                <w:highlight w:val="none"/>
                <w:lang w:val="en-US" w:eastAsia="zh-CN" w:bidi="ar-SA"/>
              </w:rPr>
              <w:t xml:space="preserve">1</w:t>
            </w:r>
            <w:r>
              <w:rPr>
                <w:rFonts w:hint="default" w:ascii="Times New Roman" w:hAnsi="Times New Roman" w:eastAsia="宋体" w:cs="Times New Roman"/>
                <w:color w:val="000000"/>
                <w:sz w:val="21"/>
                <w:szCs w:val="21"/>
                <w:highlight w:val="none"/>
                <w:lang w:val="en-US" w:eastAsia="zh-CN" w:bidi="ar-SA"/>
              </w:rPr>
              <w:t xml:space="preserve">分。</w:t>
            </w:r>
            <w:r/>
          </w:p>
          <w:p>
            <w:pPr>
              <w:numPr>
                <w:ilvl w:val="0"/>
                <w:numId w:val="5"/>
              </w:numPr>
              <w:jc w:val="both"/>
              <w:widowControl w:val="off"/>
              <w:rPr>
                <w:rFonts w:hint="default" w:ascii="Times New Roman" w:hAnsi="Times New Roman" w:eastAsia="宋体" w:cs="Times New Roman"/>
                <w:bCs/>
                <w:color w:val="000000"/>
                <w:sz w:val="21"/>
                <w:szCs w:val="21"/>
                <w:highlight w:val="none"/>
                <w:lang w:val="zh-CN" w:eastAsia="zh-CN" w:bidi="ar-SA"/>
              </w:rPr>
            </w:pPr>
            <w:r>
              <w:rPr>
                <w:rFonts w:hint="default" w:ascii="Times New Roman" w:hAnsi="Times New Roman" w:eastAsia="宋体" w:cs="Times New Roman"/>
                <w:bCs/>
                <w:color w:val="000000"/>
                <w:sz w:val="21"/>
                <w:szCs w:val="21"/>
                <w:highlight w:val="none"/>
                <w:lang w:val="zh-CN" w:eastAsia="zh-CN" w:bidi="ar-SA"/>
              </w:rPr>
              <w:t xml:space="preserve">供应商为本项目配备的造价人员具备二级造价工程师(含)以上得</w:t>
            </w:r>
            <w:r>
              <w:rPr>
                <w:rFonts w:hint="eastAsia" w:ascii="Times New Roman" w:hAnsi="Times New Roman" w:eastAsia="宋体" w:cs="Times New Roman"/>
                <w:bCs/>
                <w:color w:val="000000"/>
                <w:sz w:val="21"/>
                <w:szCs w:val="21"/>
                <w:highlight w:val="none"/>
                <w:lang w:val="en-US" w:eastAsia="zh-CN" w:bidi="ar-SA"/>
              </w:rPr>
              <w:t xml:space="preserve">0.5</w:t>
            </w:r>
            <w:r>
              <w:rPr>
                <w:rFonts w:hint="default" w:ascii="Times New Roman" w:hAnsi="Times New Roman" w:eastAsia="宋体" w:cs="Times New Roman"/>
                <w:bCs/>
                <w:color w:val="000000"/>
                <w:sz w:val="21"/>
                <w:szCs w:val="21"/>
                <w:highlight w:val="none"/>
                <w:lang w:val="zh-CN" w:eastAsia="zh-CN" w:bidi="ar-SA"/>
              </w:rPr>
              <w:t xml:space="preserve">分，同时具有建</w:t>
            </w:r>
            <w:r>
              <w:rPr>
                <w:rFonts w:hint="eastAsia" w:eastAsia="宋体" w:cs="Times New Roman"/>
                <w:bCs/>
                <w:color w:val="000000"/>
                <w:sz w:val="21"/>
                <w:szCs w:val="21"/>
                <w:highlight w:val="none"/>
                <w:lang w:val="zh-CN" w:eastAsia="zh-CN" w:bidi="ar-SA"/>
              </w:rPr>
              <w:t xml:space="preserve">设</w:t>
            </w:r>
            <w:r>
              <w:rPr>
                <w:rFonts w:hint="default" w:ascii="Times New Roman" w:hAnsi="Times New Roman" w:eastAsia="宋体" w:cs="Times New Roman"/>
                <w:bCs/>
                <w:color w:val="000000"/>
                <w:sz w:val="21"/>
                <w:szCs w:val="21"/>
                <w:highlight w:val="none"/>
                <w:lang w:val="zh-CN" w:eastAsia="zh-CN" w:bidi="ar-SA"/>
              </w:rPr>
              <w:t xml:space="preserve">工程</w:t>
            </w:r>
            <w:r>
              <w:rPr>
                <w:rFonts w:hint="eastAsia" w:eastAsia="宋体" w:cs="Times New Roman"/>
                <w:bCs/>
                <w:color w:val="000000"/>
                <w:sz w:val="21"/>
                <w:szCs w:val="21"/>
                <w:highlight w:val="none"/>
                <w:lang w:val="zh-CN" w:eastAsia="zh-CN" w:bidi="ar-SA"/>
              </w:rPr>
              <w:t xml:space="preserve">园林绿化施工</w:t>
            </w:r>
            <w:r>
              <w:rPr>
                <w:rFonts w:hint="default" w:ascii="Times New Roman" w:hAnsi="Times New Roman" w:eastAsia="宋体" w:cs="Times New Roman"/>
                <w:bCs/>
                <w:color w:val="000000"/>
                <w:sz w:val="21"/>
                <w:szCs w:val="21"/>
                <w:highlight w:val="none"/>
                <w:lang w:val="zh-CN" w:eastAsia="zh-CN" w:bidi="ar-SA"/>
              </w:rPr>
              <w:t xml:space="preserve">中级及以上职称证书的加</w:t>
            </w:r>
            <w:r>
              <w:rPr>
                <w:rFonts w:hint="eastAsia" w:ascii="Times New Roman" w:hAnsi="Times New Roman" w:eastAsia="宋体" w:cs="Times New Roman"/>
                <w:bCs/>
                <w:color w:val="000000"/>
                <w:sz w:val="21"/>
                <w:szCs w:val="21"/>
                <w:highlight w:val="none"/>
                <w:lang w:val="en-US" w:eastAsia="zh-CN" w:bidi="ar-SA"/>
              </w:rPr>
              <w:t xml:space="preserve">0.5</w:t>
            </w:r>
            <w:r>
              <w:rPr>
                <w:rFonts w:hint="default" w:ascii="Times New Roman" w:hAnsi="Times New Roman" w:eastAsia="宋体" w:cs="Times New Roman"/>
                <w:bCs/>
                <w:color w:val="000000"/>
                <w:sz w:val="21"/>
                <w:szCs w:val="21"/>
                <w:highlight w:val="none"/>
                <w:lang w:val="zh-CN" w:eastAsia="zh-CN" w:bidi="ar-SA"/>
              </w:rPr>
              <w:t xml:space="preserve">分，满分</w:t>
            </w:r>
            <w:r>
              <w:rPr>
                <w:rFonts w:hint="eastAsia" w:ascii="Times New Roman" w:hAnsi="Times New Roman" w:eastAsia="宋体" w:cs="Times New Roman"/>
                <w:bCs/>
                <w:color w:val="000000"/>
                <w:sz w:val="21"/>
                <w:szCs w:val="21"/>
                <w:highlight w:val="none"/>
                <w:lang w:val="en-US" w:eastAsia="zh-CN" w:bidi="ar-SA"/>
              </w:rPr>
              <w:t xml:space="preserve">1</w:t>
            </w:r>
            <w:r>
              <w:rPr>
                <w:rFonts w:hint="default" w:ascii="Times New Roman" w:hAnsi="Times New Roman" w:eastAsia="宋体" w:cs="Times New Roman"/>
                <w:bCs/>
                <w:color w:val="000000"/>
                <w:sz w:val="21"/>
                <w:szCs w:val="21"/>
                <w:highlight w:val="none"/>
                <w:lang w:val="zh-CN" w:eastAsia="zh-CN" w:bidi="ar-SA"/>
              </w:rPr>
              <w:t xml:space="preserve">分。</w:t>
            </w:r>
            <w:r/>
          </w:p>
          <w:p>
            <w:pPr>
              <w:numPr>
                <w:ilvl w:val="0"/>
                <w:numId w:val="5"/>
              </w:numPr>
              <w:jc w:val="both"/>
              <w:widowControl w:val="off"/>
              <w:rPr>
                <w:rFonts w:hint="default" w:ascii="Times New Roman" w:hAnsi="Times New Roman" w:eastAsia="宋体" w:cs="Times New Roman"/>
                <w:bCs/>
                <w:color w:val="000000"/>
                <w:sz w:val="21"/>
                <w:szCs w:val="21"/>
                <w:highlight w:val="none"/>
                <w:lang w:val="zh-CN" w:eastAsia="zh-CN" w:bidi="ar-SA"/>
              </w:rPr>
            </w:pPr>
            <w:r>
              <w:rPr>
                <w:rFonts w:hint="eastAsia" w:ascii="Times New Roman" w:hAnsi="Times New Roman" w:eastAsia="宋体" w:cs="Times New Roman"/>
                <w:bCs/>
                <w:color w:val="000000"/>
                <w:sz w:val="21"/>
                <w:szCs w:val="21"/>
                <w:highlight w:val="none"/>
                <w:lang w:val="en-US" w:eastAsia="zh-CN" w:bidi="ar-SA"/>
              </w:rPr>
              <w:t xml:space="preserve">供应商为本项目配备园林绿化工程师，具有园林绿化工程师职称证的得0.5分，满分1分。</w:t>
            </w:r>
            <w:r/>
          </w:p>
          <w:p>
            <w:pPr>
              <w:numPr>
                <w:ilvl w:val="0"/>
                <w:numId w:val="5"/>
              </w:numPr>
              <w:jc w:val="both"/>
              <w:widowControl w:val="off"/>
              <w:rPr>
                <w:rFonts w:hint="eastAsia" w:ascii="Times New Roman" w:hAnsi="Times New Roman" w:eastAsia="宋体" w:cs="Times New Roman"/>
                <w:bCs/>
                <w:color w:val="000000"/>
                <w:sz w:val="21"/>
                <w:szCs w:val="21"/>
                <w:highlight w:val="none"/>
                <w:lang w:val="en-US" w:eastAsia="zh-CN" w:bidi="ar-SA"/>
              </w:rPr>
            </w:pPr>
            <w:r>
              <w:rPr>
                <w:rFonts w:hint="eastAsia" w:ascii="Times New Roman" w:hAnsi="Times New Roman" w:eastAsia="宋体" w:cs="Times New Roman"/>
                <w:bCs/>
                <w:color w:val="000000"/>
                <w:sz w:val="21"/>
                <w:szCs w:val="21"/>
                <w:highlight w:val="none"/>
                <w:lang w:val="en-US" w:eastAsia="zh-CN" w:bidi="ar-SA"/>
              </w:rPr>
              <w:t xml:space="preserve">供应商为本项目配备花卉工</w:t>
            </w:r>
            <w:r>
              <w:rPr>
                <w:rFonts w:hint="eastAsia" w:eastAsia="宋体" w:cs="Times New Roman"/>
                <w:bCs/>
                <w:color w:val="000000"/>
                <w:sz w:val="21"/>
                <w:szCs w:val="21"/>
                <w:highlight w:val="none"/>
                <w:lang w:val="en-US" w:eastAsia="zh-CN" w:bidi="ar-SA"/>
              </w:rPr>
              <w:t xml:space="preserve">，</w:t>
            </w:r>
            <w:r>
              <w:rPr>
                <w:rFonts w:hint="eastAsia" w:ascii="Times New Roman" w:hAnsi="Times New Roman" w:eastAsia="宋体" w:cs="Times New Roman"/>
                <w:bCs/>
                <w:color w:val="000000"/>
                <w:sz w:val="21"/>
                <w:szCs w:val="21"/>
                <w:highlight w:val="none"/>
                <w:lang w:val="en-US" w:eastAsia="zh-CN" w:bidi="ar-SA"/>
              </w:rPr>
              <w:t xml:space="preserve">提供相关技能证书</w:t>
            </w:r>
            <w:r>
              <w:rPr>
                <w:rFonts w:hint="eastAsia" w:eastAsia="宋体" w:cs="Times New Roman"/>
                <w:bCs/>
                <w:color w:val="000000"/>
                <w:sz w:val="21"/>
                <w:szCs w:val="21"/>
                <w:highlight w:val="none"/>
                <w:lang w:val="en-US" w:eastAsia="zh-CN" w:bidi="ar-SA"/>
              </w:rPr>
              <w:t xml:space="preserve">的</w:t>
            </w:r>
            <w:r>
              <w:rPr>
                <w:rFonts w:hint="eastAsia" w:ascii="Times New Roman" w:hAnsi="Times New Roman" w:eastAsia="宋体" w:cs="Times New Roman"/>
                <w:bCs/>
                <w:color w:val="000000"/>
                <w:sz w:val="21"/>
                <w:szCs w:val="21"/>
                <w:highlight w:val="none"/>
                <w:lang w:val="en-US" w:eastAsia="zh-CN" w:bidi="ar-SA"/>
              </w:rPr>
              <w:t xml:space="preserve">得0.5分，满分1分。</w:t>
            </w:r>
            <w:r/>
          </w:p>
          <w:p>
            <w:pPr>
              <w:jc w:val="both"/>
              <w:spacing w:line="288" w:lineRule="auto"/>
              <w:shd w:val="clear" w:color="auto" w:fill="ffffff"/>
              <w:widowControl w:val="off"/>
              <w:rPr>
                <w:rFonts w:hint="default" w:ascii="Times New Roman" w:hAnsi="Times New Roman" w:eastAsia="宋体" w:cs="Times New Roman"/>
                <w:color w:val="000000"/>
                <w:sz w:val="21"/>
                <w:szCs w:val="21"/>
                <w:highlight w:val="none"/>
                <w:lang w:val="zh-CN" w:eastAsia="zh-CN" w:bidi="ar-SA"/>
              </w:rPr>
            </w:pPr>
            <w:r>
              <w:rPr>
                <w:rFonts w:hint="default" w:ascii="Times New Roman" w:hAnsi="Times New Roman" w:eastAsia="宋体" w:cs="Times New Roman"/>
                <w:bCs/>
                <w:color w:val="000000"/>
                <w:sz w:val="21"/>
                <w:szCs w:val="21"/>
                <w:highlight w:val="none"/>
                <w:lang w:val="zh-CN" w:eastAsia="zh-CN" w:bidi="ar-SA"/>
              </w:rPr>
              <w:t xml:space="preserve">以上成员不重复计分，</w:t>
            </w:r>
            <w:r>
              <w:rPr>
                <w:rFonts w:hint="eastAsia" w:ascii="Times New Roman" w:hAnsi="Times New Roman" w:eastAsia="宋体" w:cs="Times New Roman"/>
                <w:bCs/>
                <w:color w:val="000000"/>
                <w:sz w:val="21"/>
                <w:szCs w:val="21"/>
                <w:highlight w:val="none"/>
                <w:lang w:val="zh-CN" w:eastAsia="zh-CN" w:bidi="ar-SA"/>
              </w:rPr>
              <w:t xml:space="preserve">需提供资格证书等相关证明材料，以及近半年（</w:t>
            </w:r>
            <w:r>
              <w:rPr>
                <w:rFonts w:hint="eastAsia" w:ascii="Times New Roman" w:hAnsi="Times New Roman" w:eastAsia="宋体" w:cs="Times New Roman"/>
                <w:bCs/>
                <w:color w:val="000000"/>
                <w:sz w:val="21"/>
                <w:szCs w:val="21"/>
                <w:highlight w:val="none"/>
                <w:lang w:val="en-US" w:eastAsia="zh-CN" w:bidi="ar-SA"/>
              </w:rPr>
              <w:t xml:space="preserve">2026年</w:t>
            </w:r>
            <w:r>
              <w:rPr>
                <w:rFonts w:hint="eastAsia" w:cs="Times New Roman"/>
                <w:bCs/>
                <w:color w:val="000000"/>
                <w:sz w:val="21"/>
                <w:szCs w:val="21"/>
                <w:highlight w:val="none"/>
                <w:lang w:val="en-US" w:eastAsia="zh-CN" w:bidi="ar-SA"/>
              </w:rPr>
              <w:t xml:space="preserve">1</w:t>
            </w:r>
            <w:r>
              <w:rPr>
                <w:rFonts w:hint="eastAsia" w:ascii="Times New Roman" w:hAnsi="Times New Roman" w:eastAsia="宋体" w:cs="Times New Roman"/>
                <w:bCs/>
                <w:color w:val="000000"/>
                <w:sz w:val="21"/>
                <w:szCs w:val="21"/>
                <w:highlight w:val="none"/>
                <w:lang w:val="en-US" w:eastAsia="zh-CN" w:bidi="ar-SA"/>
              </w:rPr>
              <w:t xml:space="preserve">月-2026年</w:t>
            </w:r>
            <w:r>
              <w:rPr>
                <w:rFonts w:hint="eastAsia" w:cs="Times New Roman"/>
                <w:bCs/>
                <w:color w:val="000000"/>
                <w:sz w:val="21"/>
                <w:szCs w:val="21"/>
                <w:highlight w:val="none"/>
                <w:lang w:val="en-US" w:eastAsia="zh-CN" w:bidi="ar-SA"/>
              </w:rPr>
              <w:t xml:space="preserve">6</w:t>
            </w:r>
            <w:r>
              <w:rPr>
                <w:rFonts w:hint="eastAsia" w:ascii="Times New Roman" w:hAnsi="Times New Roman" w:eastAsia="宋体" w:cs="Times New Roman"/>
                <w:bCs/>
                <w:color w:val="000000"/>
                <w:sz w:val="21"/>
                <w:szCs w:val="21"/>
                <w:highlight w:val="none"/>
                <w:lang w:val="en-US" w:eastAsia="zh-CN" w:bidi="ar-SA"/>
              </w:rPr>
              <w:t xml:space="preserve">月）任意一个月投标单位为其缴纳的</w:t>
            </w:r>
            <w:r>
              <w:rPr>
                <w:rFonts w:hint="default" w:ascii="Times New Roman" w:hAnsi="Times New Roman" w:eastAsia="宋体" w:cs="Times New Roman"/>
                <w:bCs/>
                <w:color w:val="000000"/>
                <w:sz w:val="21"/>
                <w:szCs w:val="21"/>
                <w:highlight w:val="none"/>
                <w:lang w:val="zh-CN" w:eastAsia="zh-CN" w:bidi="ar-SA"/>
              </w:rPr>
              <w:t xml:space="preserve">养老保险金的缴费证明材料加盖社保中心章或社保中心参保缴费证明电子专用章</w:t>
            </w:r>
            <w:r>
              <w:rPr>
                <w:rFonts w:hint="eastAsia" w:ascii="Times New Roman" w:hAnsi="Times New Roman" w:eastAsia="宋体" w:cs="Times New Roman"/>
                <w:bCs/>
                <w:color w:val="000000"/>
                <w:sz w:val="21"/>
                <w:szCs w:val="21"/>
                <w:highlight w:val="none"/>
                <w:lang w:val="zh-CN" w:eastAsia="zh-CN" w:bidi="ar-SA"/>
              </w:rPr>
              <w:t xml:space="preserve">（</w:t>
            </w:r>
            <w:r>
              <w:rPr>
                <w:rFonts w:hint="default" w:ascii="Times New Roman" w:hAnsi="Times New Roman" w:eastAsia="宋体" w:cs="Times New Roman"/>
                <w:bCs/>
                <w:color w:val="000000"/>
                <w:sz w:val="21"/>
                <w:szCs w:val="21"/>
                <w:highlight w:val="none"/>
                <w:lang w:val="zh-CN" w:eastAsia="zh-CN" w:bidi="ar-SA"/>
              </w:rPr>
              <w:t xml:space="preserve">具有可验证的二维码或验证码</w:t>
            </w:r>
            <w:r>
              <w:rPr>
                <w:rFonts w:hint="eastAsia" w:ascii="Times New Roman" w:hAnsi="Times New Roman" w:eastAsia="宋体" w:cs="Times New Roman"/>
                <w:bCs/>
                <w:color w:val="000000"/>
                <w:sz w:val="21"/>
                <w:szCs w:val="21"/>
                <w:highlight w:val="none"/>
                <w:lang w:val="zh-CN" w:eastAsia="zh-CN" w:bidi="ar-SA"/>
              </w:rPr>
              <w:t xml:space="preserve">）</w:t>
            </w:r>
            <w:r>
              <w:rPr>
                <w:rFonts w:hint="default" w:ascii="Times New Roman" w:hAnsi="Times New Roman" w:eastAsia="宋体" w:cs="Times New Roman"/>
                <w:bCs/>
                <w:color w:val="000000"/>
                <w:sz w:val="21"/>
                <w:szCs w:val="21"/>
                <w:highlight w:val="none"/>
                <w:lang w:val="zh-CN" w:eastAsia="zh-CN" w:bidi="ar-SA"/>
              </w:rPr>
              <w:t xml:space="preserve">。</w:t>
            </w:r>
            <w:r/>
          </w:p>
        </w:tc>
        <w:tc>
          <w:tcPr>
            <w:tcW w:w="686"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en-US" w:eastAsia="zh-CN" w:bidi="zh-CN"/>
              </w:rPr>
            </w:pPr>
            <w:r>
              <w:rPr>
                <w:rFonts w:hint="eastAsia" w:ascii="Times New Roman" w:hAnsi="Times New Roman" w:eastAsia="Calibri" w:cs="Times New Roman"/>
                <w:color w:val="000000"/>
                <w:sz w:val="21"/>
                <w:szCs w:val="21"/>
                <w:highlight w:val="none"/>
                <w:lang w:val="en-US" w:eastAsia="zh-CN" w:bidi="zh-CN"/>
              </w:rPr>
              <w:t xml:space="preserve">4</w:t>
            </w:r>
            <w:r/>
          </w:p>
        </w:tc>
      </w:tr>
      <w:tr>
        <w:trPr>
          <w:trHeight w:val="505"/>
        </w:trPr>
        <w:tc>
          <w:tcPr>
            <w:tcW w:w="689"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2.5</w:t>
            </w:r>
            <w:r/>
          </w:p>
        </w:tc>
        <w:tc>
          <w:tcPr>
            <w:tcW w:w="1533"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设备</w:t>
            </w:r>
            <w:r/>
          </w:p>
        </w:tc>
        <w:tc>
          <w:tcPr>
            <w:tcW w:w="6705" w:type="dxa"/>
            <w:vAlign w:val="center"/>
            <w:textDirection w:val="lrTb"/>
            <w:noWrap w:val="false"/>
          </w:tcPr>
          <w:p>
            <w:pPr>
              <w:jc w:val="both"/>
              <w:spacing w:line="288" w:lineRule="auto"/>
              <w:shd w:val="clear" w:color="auto" w:fill="ffffff"/>
              <w:widowControl w:val="off"/>
              <w:rPr>
                <w:rFonts w:hint="eastAsia" w:ascii="宋体" w:hAnsi="宋体"/>
                <w:szCs w:val="21"/>
                <w:highlight w:val="none"/>
                <w:lang w:eastAsia="zh-CN"/>
              </w:rPr>
            </w:pPr>
            <w:r>
              <w:rPr>
                <w:rFonts w:hint="eastAsia" w:ascii="宋体" w:hAnsi="宋体"/>
                <w:szCs w:val="21"/>
                <w:highlight w:val="none"/>
              </w:rPr>
              <w:t xml:space="preserve">供应商具有</w:t>
            </w:r>
            <w:r>
              <w:rPr>
                <w:rFonts w:hint="eastAsia" w:ascii="宋体" w:hAnsi="宋体"/>
                <w:szCs w:val="21"/>
                <w:highlight w:val="none"/>
                <w:lang w:val="en-US" w:eastAsia="zh-CN"/>
              </w:rPr>
              <w:t xml:space="preserve">洒</w:t>
            </w:r>
            <w:r>
              <w:rPr>
                <w:rFonts w:hint="eastAsia" w:ascii="宋体" w:hAnsi="宋体"/>
                <w:szCs w:val="21"/>
                <w:highlight w:val="none"/>
              </w:rPr>
              <w:t xml:space="preserve">水车</w:t>
            </w:r>
            <w:r>
              <w:rPr>
                <w:rFonts w:hint="eastAsia" w:ascii="宋体" w:hAnsi="宋体"/>
                <w:szCs w:val="21"/>
                <w:highlight w:val="none"/>
                <w:lang w:val="en-US" w:eastAsia="zh-CN"/>
              </w:rPr>
              <w:t xml:space="preserve">2</w:t>
            </w:r>
            <w:r>
              <w:rPr>
                <w:rFonts w:hint="eastAsia" w:ascii="宋体" w:hAnsi="宋体"/>
                <w:szCs w:val="21"/>
                <w:highlight w:val="none"/>
              </w:rPr>
              <w:t xml:space="preserve">辆</w:t>
            </w:r>
            <w:r>
              <w:rPr>
                <w:rFonts w:hint="eastAsia" w:ascii="宋体" w:hAnsi="宋体"/>
                <w:szCs w:val="21"/>
                <w:highlight w:val="none"/>
                <w:lang w:val="en-US" w:eastAsia="zh-CN"/>
              </w:rPr>
              <w:t xml:space="preserve">及以上，</w:t>
            </w:r>
            <w:r>
              <w:rPr>
                <w:rFonts w:hint="eastAsia" w:ascii="宋体" w:hAnsi="宋体"/>
                <w:szCs w:val="21"/>
                <w:highlight w:val="none"/>
              </w:rPr>
              <w:t xml:space="preserve">运输货车</w:t>
            </w:r>
            <w:r>
              <w:rPr>
                <w:rFonts w:hint="eastAsia" w:ascii="宋体" w:hAnsi="宋体"/>
                <w:szCs w:val="21"/>
                <w:highlight w:val="none"/>
                <w:lang w:val="en-US" w:eastAsia="zh-CN"/>
              </w:rPr>
              <w:t xml:space="preserve">2</w:t>
            </w:r>
            <w:r>
              <w:rPr>
                <w:rFonts w:hint="eastAsia" w:ascii="宋体" w:hAnsi="宋体"/>
                <w:szCs w:val="21"/>
                <w:highlight w:val="none"/>
              </w:rPr>
              <w:t xml:space="preserve">辆</w:t>
            </w:r>
            <w:r>
              <w:rPr>
                <w:rFonts w:hint="eastAsia" w:ascii="宋体" w:hAnsi="宋体"/>
                <w:szCs w:val="21"/>
                <w:highlight w:val="none"/>
                <w:lang w:val="en-US" w:eastAsia="zh-CN"/>
              </w:rPr>
              <w:t xml:space="preserve">及以上,高压清洗机1台，粉碎机2台，发电机1台。</w:t>
            </w:r>
            <w:r>
              <w:rPr>
                <w:rFonts w:hint="eastAsia" w:ascii="宋体" w:hAnsi="宋体"/>
                <w:szCs w:val="21"/>
                <w:highlight w:val="none"/>
              </w:rPr>
              <w:t xml:space="preserve">以上</w:t>
            </w:r>
            <w:r>
              <w:rPr>
                <w:rFonts w:hint="eastAsia" w:ascii="宋体" w:hAnsi="宋体"/>
                <w:szCs w:val="21"/>
                <w:highlight w:val="none"/>
                <w:lang w:val="en-US" w:eastAsia="zh-CN"/>
              </w:rPr>
              <w:t xml:space="preserve">5项</w:t>
            </w:r>
            <w:r>
              <w:rPr>
                <w:rFonts w:hint="eastAsia" w:ascii="宋体" w:hAnsi="宋体"/>
                <w:szCs w:val="21"/>
                <w:highlight w:val="none"/>
              </w:rPr>
              <w:t xml:space="preserve">设备为供应商自有的得</w:t>
            </w:r>
            <w:r>
              <w:rPr>
                <w:rFonts w:hint="eastAsia" w:ascii="宋体" w:hAnsi="宋体"/>
                <w:szCs w:val="21"/>
                <w:highlight w:val="none"/>
                <w:lang w:val="en-US" w:eastAsia="zh-CN"/>
              </w:rPr>
              <w:t xml:space="preserve">1</w:t>
            </w:r>
            <w:r>
              <w:rPr>
                <w:rFonts w:hint="eastAsia" w:ascii="宋体" w:hAnsi="宋体"/>
                <w:szCs w:val="21"/>
                <w:highlight w:val="none"/>
              </w:rPr>
              <w:t xml:space="preserve">分/项，</w:t>
            </w:r>
            <w:r>
              <w:rPr>
                <w:rFonts w:hint="eastAsia" w:ascii="宋体" w:hAnsi="宋体"/>
                <w:szCs w:val="21"/>
                <w:highlight w:val="none"/>
                <w:lang w:val="en-US" w:eastAsia="zh-CN"/>
              </w:rPr>
              <w:t xml:space="preserve">一项若出现缺少则此项不得分，</w:t>
            </w:r>
            <w:r>
              <w:rPr>
                <w:rFonts w:hint="eastAsia" w:ascii="宋体" w:hAnsi="宋体"/>
                <w:szCs w:val="21"/>
                <w:highlight w:val="none"/>
              </w:rPr>
              <w:t xml:space="preserve">满分</w:t>
            </w:r>
            <w:r>
              <w:rPr>
                <w:rFonts w:hint="eastAsia" w:ascii="宋体" w:hAnsi="宋体"/>
                <w:szCs w:val="21"/>
                <w:highlight w:val="none"/>
                <w:lang w:val="en-US" w:eastAsia="zh-CN"/>
              </w:rPr>
              <w:t xml:space="preserve">5</w:t>
            </w:r>
            <w:r>
              <w:rPr>
                <w:rFonts w:hint="eastAsia" w:ascii="宋体" w:hAnsi="宋体"/>
                <w:szCs w:val="21"/>
                <w:highlight w:val="none"/>
              </w:rPr>
              <w:t xml:space="preserve">分</w:t>
            </w:r>
            <w:r>
              <w:rPr>
                <w:rFonts w:hint="eastAsia" w:ascii="宋体" w:hAnsi="宋体"/>
                <w:szCs w:val="21"/>
                <w:highlight w:val="none"/>
                <w:lang w:eastAsia="zh-CN"/>
              </w:rPr>
              <w:t xml:space="preserve">。</w:t>
            </w:r>
            <w:r/>
          </w:p>
          <w:p>
            <w:pPr>
              <w:jc w:val="both"/>
              <w:spacing w:line="288" w:lineRule="auto"/>
              <w:shd w:val="clear" w:color="auto" w:fill="ffffff"/>
              <w:widowControl w:val="off"/>
              <w:rPr>
                <w:rFonts w:hint="eastAsia" w:ascii="Times New Roman" w:hAnsi="Times New Roman" w:cs="Times New Roman" w:eastAsiaTheme="minorEastAsia"/>
                <w:bCs/>
                <w:color w:val="000000"/>
                <w:sz w:val="21"/>
                <w:szCs w:val="21"/>
                <w:highlight w:val="none"/>
                <w:lang w:val="en-US" w:eastAsia="zh-CN" w:bidi="ar-SA"/>
              </w:rPr>
            </w:pPr>
            <w:r>
              <w:rPr>
                <w:rFonts w:hint="eastAsia" w:ascii="宋体" w:hAnsi="宋体"/>
                <w:szCs w:val="21"/>
                <w:highlight w:val="none"/>
              </w:rPr>
              <w:t xml:space="preserve">设备</w:t>
            </w:r>
            <w:r>
              <w:rPr>
                <w:rFonts w:hint="eastAsia" w:ascii="宋体" w:hAnsi="宋体"/>
                <w:szCs w:val="21"/>
                <w:highlight w:val="none"/>
                <w:lang w:val="en-US" w:eastAsia="zh-CN"/>
              </w:rPr>
              <w:t xml:space="preserve">需提供</w:t>
            </w:r>
            <w:r>
              <w:rPr>
                <w:rFonts w:hint="eastAsia" w:ascii="宋体" w:hAnsi="宋体"/>
                <w:szCs w:val="21"/>
                <w:highlight w:val="none"/>
              </w:rPr>
              <w:t xml:space="preserve">购买发票</w:t>
            </w:r>
            <w:r>
              <w:rPr>
                <w:rFonts w:hint="eastAsia" w:ascii="宋体" w:hAnsi="宋体"/>
                <w:szCs w:val="21"/>
                <w:highlight w:val="none"/>
                <w:lang w:eastAsia="zh-CN"/>
              </w:rPr>
              <w:t xml:space="preserve">，</w:t>
            </w:r>
            <w:r>
              <w:rPr>
                <w:rFonts w:hint="eastAsia" w:ascii="宋体" w:hAnsi="宋体"/>
                <w:szCs w:val="21"/>
                <w:highlight w:val="none"/>
              </w:rPr>
              <w:t xml:space="preserve">车辆</w:t>
            </w:r>
            <w:r>
              <w:rPr>
                <w:rFonts w:hint="eastAsia" w:ascii="宋体" w:hAnsi="宋体"/>
                <w:szCs w:val="21"/>
                <w:highlight w:val="none"/>
                <w:lang w:val="en-US" w:eastAsia="zh-CN"/>
              </w:rPr>
              <w:t xml:space="preserve">需提供</w:t>
            </w:r>
            <w:r>
              <w:rPr>
                <w:rFonts w:hint="eastAsia" w:ascii="宋体" w:hAnsi="宋体"/>
                <w:szCs w:val="21"/>
                <w:highlight w:val="none"/>
              </w:rPr>
              <w:t xml:space="preserve">购买发票</w:t>
            </w:r>
            <w:r>
              <w:rPr>
                <w:rFonts w:hint="eastAsia" w:ascii="宋体" w:hAnsi="宋体"/>
                <w:szCs w:val="21"/>
                <w:highlight w:val="none"/>
                <w:lang w:val="en-US" w:eastAsia="zh-CN"/>
              </w:rPr>
              <w:t xml:space="preserve">、保单、</w:t>
            </w:r>
            <w:r>
              <w:rPr>
                <w:rFonts w:hint="eastAsia" w:ascii="宋体" w:hAnsi="宋体"/>
                <w:szCs w:val="21"/>
                <w:highlight w:val="none"/>
              </w:rPr>
              <w:t xml:space="preserve">车辆行驶证证明材料，扫描件加盖公章上传至投标文件</w:t>
            </w:r>
            <w:r>
              <w:rPr>
                <w:rFonts w:hint="eastAsia" w:ascii="宋体" w:hAnsi="宋体"/>
                <w:szCs w:val="21"/>
                <w:highlight w:val="none"/>
                <w:lang w:val="en-US" w:eastAsia="zh-CN"/>
              </w:rPr>
              <w:t xml:space="preserve">。</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zh-CN"/>
              </w:rPr>
            </w:pPr>
            <w:r>
              <w:rPr>
                <w:rFonts w:hint="eastAsia" w:ascii="Times New Roman" w:hAnsi="Times New Roman" w:eastAsia="Calibri" w:cs="Times New Roman"/>
                <w:color w:val="000000"/>
                <w:sz w:val="21"/>
                <w:szCs w:val="21"/>
                <w:highlight w:val="none"/>
                <w:lang w:val="en-US" w:eastAsia="zh-CN" w:bidi="zh-CN"/>
              </w:rPr>
              <w:t xml:space="preserve">5</w:t>
            </w:r>
            <w:r/>
          </w:p>
        </w:tc>
      </w:tr>
      <w:tr>
        <w:trPr>
          <w:trHeight w:val="505"/>
        </w:trPr>
        <w:tc>
          <w:tcPr>
            <w:tcW w:w="689" w:type="dxa"/>
            <w:vAlign w:val="center"/>
            <w:textDirection w:val="lrTb"/>
            <w:noWrap w:val="false"/>
          </w:tcPr>
          <w:p>
            <w:pPr>
              <w:jc w:val="center"/>
              <w:spacing w:line="288" w:lineRule="auto"/>
              <w:shd w:val="clear" w:color="auto" w:fill="ffffff"/>
              <w:widowControl w:val="off"/>
              <w:rPr>
                <w:rFonts w:hint="default"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2.6</w:t>
            </w:r>
            <w:r/>
          </w:p>
        </w:tc>
        <w:tc>
          <w:tcPr>
            <w:tcW w:w="1533" w:type="dxa"/>
            <w:vAlign w:val="center"/>
            <w:textDirection w:val="lrTb"/>
            <w:noWrap w:val="false"/>
          </w:tcPr>
          <w:p>
            <w:pPr>
              <w:jc w:val="center"/>
              <w:spacing w:line="288" w:lineRule="auto"/>
              <w:shd w:val="clear" w:color="auto" w:fill="ffffff"/>
              <w:widowControl w:val="off"/>
              <w:rPr>
                <w:rFonts w:hint="eastAsia" w:ascii="宋体" w:hAnsi="宋体" w:cs="宋体" w:eastAsiaTheme="minorEastAsia"/>
                <w:szCs w:val="21"/>
                <w:highlight w:val="none"/>
                <w:lang w:eastAsia="zh-CN"/>
              </w:rPr>
            </w:pPr>
            <w:r>
              <w:rPr>
                <w:rFonts w:hint="eastAsia" w:ascii="宋体" w:hAnsi="宋体" w:cs="宋体"/>
                <w:szCs w:val="21"/>
                <w:highlight w:val="none"/>
                <w:lang w:eastAsia="zh-CN"/>
              </w:rPr>
              <w:t xml:space="preserve">样品</w:t>
            </w:r>
            <w:r/>
          </w:p>
        </w:tc>
        <w:tc>
          <w:tcPr>
            <w:tcW w:w="6705" w:type="dxa"/>
            <w:vAlign w:val="center"/>
            <w:textDirection w:val="lrTb"/>
            <w:noWrap w:val="false"/>
          </w:tcPr>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样品清单：</w:t>
            </w:r>
            <w:r>
              <w:rPr>
                <w:rFonts w:hint="eastAsia" w:ascii="宋体" w:hAnsi="宋体" w:eastAsia="宋体" w:cs="宋体"/>
                <w:szCs w:val="21"/>
                <w:highlight w:val="none"/>
                <w:lang w:val="en-US" w:eastAsia="zh-CN"/>
              </w:rPr>
              <w:t xml:space="preserve">1、</w:t>
            </w:r>
            <w:r>
              <w:rPr>
                <w:rFonts w:hint="eastAsia" w:ascii="宋体" w:hAnsi="宋体"/>
                <w:szCs w:val="21"/>
                <w:highlight w:val="none"/>
                <w:lang w:val="en-US" w:eastAsia="zh-CN"/>
              </w:rPr>
              <w:t xml:space="preserve">150*150*30mm夜里雪花岗岩；</w:t>
            </w:r>
            <w:r>
              <w:rPr>
                <w:rFonts w:hint="eastAsia" w:ascii="宋体" w:hAnsi="宋体" w:eastAsia="宋体" w:cs="宋体"/>
                <w:szCs w:val="21"/>
                <w:highlight w:val="none"/>
                <w:lang w:val="en-US" w:eastAsia="zh-CN"/>
              </w:rPr>
              <w:t xml:space="preserve">2、</w:t>
            </w:r>
            <w:r>
              <w:rPr>
                <w:rFonts w:hint="eastAsia" w:ascii="宋体" w:hAnsi="宋体"/>
                <w:szCs w:val="21"/>
                <w:highlight w:val="none"/>
                <w:lang w:val="en-US" w:eastAsia="zh-CN"/>
              </w:rPr>
              <w:t xml:space="preserve">150*150*30mm浪淘沙花岗岩；3、150*150*50mm花岗岩火烧面芝麻灰；4、150*150*50mm花岗岩火烧面芝麻黑；5、金属发光字（样板），截取其中两个字；6、成品栏杆，H1800mm，L500mm（参考图纸做法）；7、150*150*50mm沥青混凝土面层；8、150*150*30mm透水混凝土灰色面层；9、150*150*30mm艺术清水混凝土面层；10、庭院灯，详见设计图纸意向图；</w:t>
            </w:r>
            <w:r/>
          </w:p>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注：所有报审样品齐全无缺项，无缺失、无遗漏；样品规格参数、材质性能、工艺做工、色泽肌理完全符合设计及规范要求，整体品质优良，贴合园区景观整体设计效果得10分。</w:t>
            </w:r>
            <w:r/>
          </w:p>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样品齐全无缺项，核心规格、材质、工艺满足设计基本要求，不影响整体施工质量和景观效果；无规格错误、材质不达标、明显质量缺陷等问题得7分。</w:t>
            </w:r>
            <w:r/>
          </w:p>
          <w:p>
            <w:pPr>
              <w:numPr>
                <w:ilvl w:val="0"/>
                <w:numId w:val="0"/>
              </w:numPr>
              <w:jc w:val="both"/>
              <w:spacing w:line="288" w:lineRule="auto"/>
              <w:shd w:val="clear" w:color="auto" w:fill="ffffff"/>
              <w:widowControl w:val="off"/>
              <w:rPr>
                <w:rFonts w:hint="eastAsia" w:ascii="宋体" w:hAnsi="宋体"/>
                <w:szCs w:val="21"/>
                <w:highlight w:val="none"/>
                <w:lang w:val="en-US" w:eastAsia="zh-CN"/>
              </w:rPr>
            </w:pPr>
            <w:r>
              <w:rPr>
                <w:rFonts w:hint="eastAsia" w:ascii="宋体" w:hAnsi="宋体"/>
                <w:szCs w:val="21"/>
                <w:highlight w:val="none"/>
                <w:lang w:val="en-US" w:eastAsia="zh-CN"/>
              </w:rPr>
              <w:t xml:space="preserve">样品齐全无缺项，出现样品参数不符、规格偏差、工艺粗糙、色差明显、瑕疵较多、材质不达标等问题得5分。</w:t>
            </w:r>
            <w:r/>
          </w:p>
          <w:p>
            <w:pPr>
              <w:numPr>
                <w:ilvl w:val="0"/>
                <w:numId w:val="0"/>
              </w:numPr>
              <w:jc w:val="both"/>
              <w:spacing w:line="288" w:lineRule="auto"/>
              <w:shd w:val="clear" w:color="auto" w:fill="ffffff"/>
              <w:widowControl w:val="off"/>
              <w:rPr>
                <w:rFonts w:hint="default" w:ascii="宋体" w:hAnsi="宋体"/>
                <w:szCs w:val="21"/>
                <w:highlight w:val="none"/>
                <w:lang w:val="en-US" w:eastAsia="zh-CN"/>
              </w:rPr>
            </w:pPr>
            <w:r>
              <w:rPr>
                <w:rFonts w:hint="eastAsia" w:ascii="宋体" w:hAnsi="宋体"/>
                <w:szCs w:val="21"/>
                <w:highlight w:val="none"/>
                <w:lang w:val="en-US" w:eastAsia="zh-CN"/>
              </w:rPr>
              <w:t xml:space="preserve">样品缺项不得分。</w:t>
            </w:r>
            <w:r/>
          </w:p>
        </w:tc>
        <w:tc>
          <w:tcPr>
            <w:tcW w:w="686" w:type="dxa"/>
            <w:vAlign w:val="center"/>
            <w:textDirection w:val="lrTb"/>
            <w:noWrap w:val="false"/>
          </w:tcPr>
          <w:p>
            <w:pPr>
              <w:jc w:val="center"/>
              <w:spacing w:line="288" w:lineRule="auto"/>
              <w:shd w:val="clear" w:color="auto" w:fill="ffffff"/>
              <w:widowControl w:val="off"/>
              <w:rPr>
                <w:rFonts w:hint="default" w:ascii="Times New Roman" w:hAnsi="Times New Roman" w:eastAsia="Calibri" w:cs="Times New Roman"/>
                <w:color w:val="000000"/>
                <w:sz w:val="21"/>
                <w:szCs w:val="21"/>
                <w:highlight w:val="none"/>
                <w:lang w:val="en-US" w:eastAsia="zh-CN" w:bidi="zh-CN"/>
              </w:rPr>
            </w:pPr>
            <w:r>
              <w:rPr>
                <w:rFonts w:hint="eastAsia" w:ascii="Times New Roman" w:hAnsi="Times New Roman" w:eastAsia="Calibri" w:cs="Times New Roman"/>
                <w:color w:val="000000"/>
                <w:sz w:val="21"/>
                <w:szCs w:val="21"/>
                <w:highlight w:val="none"/>
                <w:lang w:val="en-US" w:eastAsia="zh-CN" w:bidi="zh-CN"/>
              </w:rPr>
              <w:t xml:space="preserve">10</w:t>
            </w:r>
            <w:r/>
          </w:p>
        </w:tc>
      </w:tr>
      <w:tr>
        <w:trPr>
          <w:trHeight w:val="464"/>
        </w:trPr>
        <w:tc>
          <w:tcPr>
            <w:tcW w:w="689"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3"/>
                <w:sz w:val="21"/>
                <w:szCs w:val="21"/>
                <w:highlight w:val="none"/>
                <w:lang w:val="zh-CN" w:eastAsia="zh-CN" w:bidi="ar-SA"/>
              </w:rPr>
              <w:t xml:space="preserve">合</w:t>
            </w:r>
            <w:r>
              <w:rPr>
                <w:rFonts w:ascii="Times New Roman" w:hAnsi="Times New Roman" w:eastAsia="Calibri" w:cs="Times New Roman"/>
                <w:color w:val="000000"/>
                <w:spacing w:val="-2"/>
                <w:sz w:val="21"/>
                <w:szCs w:val="21"/>
                <w:highlight w:val="none"/>
                <w:lang w:val="zh-CN" w:eastAsia="zh-CN" w:bidi="ar-SA"/>
              </w:rPr>
              <w:t xml:space="preserve">计</w:t>
            </w:r>
            <w:r/>
          </w:p>
        </w:tc>
        <w:tc>
          <w:tcPr>
            <w:gridSpan w:val="2"/>
            <w:tcW w:w="8238" w:type="dxa"/>
            <w:vAlign w:val="center"/>
            <w:textDirection w:val="lrTb"/>
            <w:noWrap w:val="false"/>
          </w:tcPr>
          <w:p>
            <w:pPr>
              <w:ind w:left="172"/>
              <w:jc w:val="center"/>
              <w:spacing w:before="123" w:line="288" w:lineRule="auto"/>
              <w:shd w:val="clear" w:color="auto" w:fill="ffffff"/>
              <w:widowControl w:val="off"/>
              <w:rPr>
                <w:rFonts w:hint="default" w:ascii="Times New Roman" w:hAnsi="Times New Roman" w:eastAsia="Calibri" w:cs="Times New Roman"/>
                <w:color w:val="000000"/>
                <w:spacing w:val="-2"/>
                <w:sz w:val="21"/>
                <w:szCs w:val="21"/>
                <w:highlight w:val="none"/>
                <w:lang w:val="zh-CN" w:eastAsia="zh-CN" w:bidi="ar-SA"/>
              </w:rPr>
            </w:pPr>
            <w:r>
              <w:rPr>
                <w:rFonts w:hint="default" w:ascii="Times New Roman" w:hAnsi="Times New Roman" w:eastAsia="Calibri" w:cs="Times New Roman"/>
                <w:color w:val="000000"/>
                <w:spacing w:val="-2"/>
                <w:sz w:val="21"/>
                <w:szCs w:val="21"/>
                <w:highlight w:val="none"/>
                <w:lang w:val="zh-CN" w:eastAsia="zh-CN" w:bidi="ar-SA"/>
              </w:rPr>
            </w:r>
            <w:r/>
          </w:p>
        </w:tc>
        <w:tc>
          <w:tcPr>
            <w:tcW w:w="686" w:type="dxa"/>
            <w:vAlign w:val="center"/>
            <w:textDirection w:val="lrTb"/>
            <w:noWrap w:val="false"/>
          </w:tcPr>
          <w:p>
            <w:pPr>
              <w:jc w:val="center"/>
              <w:spacing w:line="288" w:lineRule="auto"/>
              <w:shd w:val="clear" w:color="auto" w:fill="ffffff"/>
              <w:widowControl w:val="off"/>
              <w:rPr>
                <w:rFonts w:ascii="Times New Roman" w:hAnsi="Times New Roman" w:eastAsia="Calibri" w:cs="Times New Roman"/>
                <w:color w:val="000000"/>
                <w:sz w:val="21"/>
                <w:szCs w:val="21"/>
                <w:highlight w:val="none"/>
                <w:lang w:val="zh-CN" w:eastAsia="zh-CN" w:bidi="ar-SA"/>
              </w:rPr>
            </w:pPr>
            <w:r>
              <w:rPr>
                <w:rFonts w:ascii="Times New Roman" w:hAnsi="Times New Roman" w:eastAsia="Calibri" w:cs="Times New Roman"/>
                <w:color w:val="000000"/>
                <w:spacing w:val="-11"/>
                <w:sz w:val="21"/>
                <w:szCs w:val="21"/>
                <w:highlight w:val="none"/>
                <w:lang w:val="zh-CN" w:eastAsia="zh-CN" w:bidi="ar-SA"/>
              </w:rPr>
              <w:t xml:space="preserve">100分</w:t>
            </w:r>
            <w:r/>
          </w:p>
        </w:tc>
      </w:tr>
    </w:tbl>
    <w:p>
      <w:pPr>
        <w:jc w:val="left"/>
        <w:rPr>
          <w:rFonts w:hint="eastAsia"/>
          <w:sz w:val="20"/>
          <w:szCs w:val="21"/>
          <w:highlight w:val="none"/>
        </w:rPr>
      </w:pPr>
      <w:r>
        <w:rPr>
          <w:rFonts w:hint="eastAsia"/>
          <w:sz w:val="20"/>
          <w:szCs w:val="21"/>
          <w:highlight w:val="none"/>
        </w:rPr>
      </w:r>
      <w:r/>
    </w:p>
    <w:p>
      <w:pPr>
        <w:jc w:val="left"/>
        <w:rPr>
          <w:sz w:val="20"/>
          <w:szCs w:val="21"/>
          <w:highlight w:val="none"/>
        </w:rPr>
      </w:pPr>
      <w:r>
        <w:rPr>
          <w:rFonts w:hint="eastAsia"/>
          <w:sz w:val="20"/>
          <w:szCs w:val="21"/>
          <w:highlight w:val="none"/>
        </w:rPr>
        <w:t xml:space="preserve">说明：</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1、对国家认定的节能产品和环保产品分别给予投标价的5%、5%价格扣除，用扣除后的价格参与评审(特别说明:节能、环保产品必须纳入“中国政府采购网“等官方网站”节能、环保产品查询系统“，且以提供的证书复印件为准)。</w:t>
      </w:r>
      <w:r/>
    </w:p>
    <w:p>
      <w:pPr>
        <w:ind w:firstLine="411"/>
        <w:rPr>
          <w:rFonts w:hint="eastAsia" w:ascii="宋体" w:hAnsi="宋体"/>
          <w:szCs w:val="21"/>
          <w:highlight w:val="none"/>
        </w:rPr>
      </w:pPr>
      <w:r>
        <w:rPr>
          <w:rFonts w:hint="eastAsia" w:ascii="宋体" w:hAnsi="宋体"/>
          <w:color w:val="000000"/>
          <w:szCs w:val="21"/>
          <w:highlight w:val="none"/>
        </w:rPr>
        <w:t xml:space="preserve">2、对小微企业生产的产品给予投标</w:t>
      </w:r>
      <w:r>
        <w:rPr>
          <w:rFonts w:hint="eastAsia" w:ascii="宋体" w:hAnsi="宋体"/>
          <w:szCs w:val="21"/>
          <w:highlight w:val="none"/>
        </w:rPr>
        <w:t xml:space="preserve">价的5%价格扣除，用扣除后的价格参与评审。</w:t>
      </w:r>
      <w:r/>
    </w:p>
    <w:p>
      <w:pPr>
        <w:ind w:firstLine="411"/>
        <w:rPr>
          <w:rFonts w:hint="eastAsia" w:ascii="宋体" w:hAnsi="宋体"/>
          <w:color w:val="000000"/>
          <w:szCs w:val="21"/>
          <w:highlight w:val="none"/>
        </w:rPr>
      </w:pPr>
      <w:r>
        <w:rPr>
          <w:rFonts w:hint="eastAsia" w:ascii="宋体" w:hAnsi="宋体"/>
          <w:szCs w:val="21"/>
          <w:highlight w:val="none"/>
        </w:rPr>
        <w:t xml:space="preserve">3、大中型企业和其他自然人、法人或者其他组织与小型、微</w:t>
      </w:r>
      <w:r>
        <w:rPr>
          <w:rFonts w:hint="eastAsia" w:ascii="宋体" w:hAnsi="宋体"/>
          <w:color w:val="000000"/>
          <w:szCs w:val="21"/>
          <w:highlight w:val="none"/>
        </w:rPr>
        <w:t xml:space="preserve">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扣除后的价格参与评审。小企业(含小型、微型企业)应当同时符合以下条件：</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3.1.供应商为小企业，且符合中小企业划分标准；</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3.2.提供本企业制造的货物、承担的工程或者服务，或者提供其他小企业制造的货物.如果提供的货物为大中型企业注册商标的货物，视同大中型企业。</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3.3.说明：价格扣除优惠政策仅适用于“第一章二、申请人的资格要求落实政府采购政策需满足的资格要求”中“本项目采用以下第（4）种方式落实政府采购促进中小企业发展的要求”的采购项目中。</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4、监狱和戒毒企业的价格扣除</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4.1.本项目对监狱和戒毒企业(简称监狱企业)，给予5%的价格扣除，用扣除后的价格参与评审。</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4.2.监狱企业需提供由省级以上监狱管理局、戒毒管理局(含新疆生产建设兵团)出具的属于监狱企业的证明文件.</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4.3.监狱企业标准请参照“关于政府采购支持监狱企业发展有关问题的通知”(财库[2014]68号)。</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5、残疾人福利性单位的价格扣除</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5.1.本项目对残疾人福利性单位，给予5%的价格扣除，用扣除后的价格参与评审。</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5.2.残疾人福利单位需按照采购文件的要求提供“残疾人福利性单位声明函”。</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5.3.残疾人福利单位标准请参照“关于促进残疾人就业政府采购政策的通知”(财库(2017)141号)。</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6、监狱企业、残疾人福利单位属于小型、微型企业的，不重复享受政策。</w:t>
      </w:r>
      <w:r/>
    </w:p>
    <w:p>
      <w:pPr>
        <w:ind w:firstLine="411"/>
        <w:rPr>
          <w:rFonts w:hint="eastAsia" w:ascii="宋体" w:hAnsi="宋体"/>
          <w:color w:val="000000"/>
          <w:szCs w:val="21"/>
          <w:highlight w:val="none"/>
        </w:rPr>
      </w:pPr>
      <w:r>
        <w:rPr>
          <w:rFonts w:hint="eastAsia" w:ascii="宋体" w:hAnsi="宋体"/>
          <w:color w:val="000000"/>
          <w:szCs w:val="21"/>
          <w:highlight w:val="none"/>
        </w:rPr>
        <w:t xml:space="preserve">7、所有认证、证明和业绩均以有效的复印件加盖公章，评标结果保留两位小数。</w:t>
      </w:r>
      <w:r/>
    </w:p>
    <w:p>
      <w:pPr>
        <w:ind w:firstLine="420"/>
        <w:rPr>
          <w:rFonts w:ascii="宋体"/>
          <w:b/>
          <w:sz w:val="40"/>
          <w:highlight w:val="none"/>
          <w:lang w:val="zh-CN"/>
        </w:rPr>
      </w:pPr>
      <w:r>
        <w:rPr>
          <w:rFonts w:hint="eastAsia" w:ascii="宋体" w:hAnsi="宋体"/>
          <w:color w:val="000000"/>
          <w:szCs w:val="21"/>
          <w:highlight w:val="none"/>
        </w:rPr>
        <w:t xml:space="preserve">8、根据南京政府采购供应商诚信管理要求，供应商所提供的所有资料、数据必须如实提供，相关数据、参数严禁弄虚作假，一经发现直接取消应标资格，同时列入诚信管理档案</w:t>
      </w:r>
      <w:r/>
    </w:p>
    <w:p>
      <w:pPr>
        <w:ind w:firstLine="2373"/>
        <w:rPr>
          <w:rFonts w:ascii="宋体"/>
          <w:b/>
          <w:sz w:val="40"/>
          <w:highlight w:val="none"/>
          <w:lang w:val="zh-CN"/>
        </w:rPr>
      </w:pPr>
      <w:r>
        <w:rPr>
          <w:rFonts w:ascii="宋体"/>
          <w:b/>
          <w:sz w:val="40"/>
          <w:highlight w:val="none"/>
          <w:lang w:val="zh-CN"/>
        </w:rPr>
      </w:r>
      <w:r/>
    </w:p>
    <w:p>
      <w:pPr>
        <w:ind w:firstLine="2373"/>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pStyle w:val="650"/>
        <w:rPr>
          <w:rFonts w:ascii="宋体"/>
          <w:b/>
          <w:sz w:val="40"/>
          <w:highlight w:val="none"/>
          <w:lang w:val="zh-CN"/>
        </w:rPr>
      </w:pPr>
      <w:r>
        <w:rPr>
          <w:rFonts w:ascii="宋体"/>
          <w:b/>
          <w:sz w:val="40"/>
          <w:highlight w:val="none"/>
          <w:lang w:val="zh-CN"/>
        </w:rPr>
      </w:r>
      <w:r/>
    </w:p>
    <w:p>
      <w:pPr>
        <w:rPr>
          <w:rFonts w:hint="eastAsia" w:ascii="宋体"/>
          <w:b/>
          <w:sz w:val="40"/>
          <w:highlight w:val="none"/>
          <w:lang w:val="zh-CN"/>
        </w:rPr>
      </w:pPr>
      <w:r>
        <w:rPr>
          <w:rFonts w:hint="eastAsia" w:ascii="宋体"/>
          <w:b/>
          <w:sz w:val="40"/>
          <w:highlight w:val="none"/>
          <w:lang w:val="zh-CN"/>
        </w:rPr>
        <w:br w:type="page" w:clear="all"/>
      </w:r>
      <w:r/>
    </w:p>
    <w:p>
      <w:pPr>
        <w:ind w:firstLine="2373"/>
        <w:rPr>
          <w:rFonts w:ascii="宋体"/>
          <w:b/>
          <w:sz w:val="40"/>
          <w:highlight w:val="none"/>
          <w:lang w:val="zh-CN"/>
        </w:rPr>
      </w:pPr>
      <w:r>
        <w:rPr>
          <w:rFonts w:hint="eastAsia" w:ascii="宋体"/>
          <w:b/>
          <w:sz w:val="40"/>
          <w:highlight w:val="none"/>
          <w:lang w:val="zh-CN"/>
        </w:rPr>
        <w:t xml:space="preserve">第四章 磋商项目需求</w:t>
      </w:r>
      <w:r/>
    </w:p>
    <w:p>
      <w:pPr>
        <w:spacing w:line="360" w:lineRule="auto"/>
        <w:widowControl/>
        <w:rPr>
          <w:rFonts w:hint="eastAsia" w:ascii="宋体"/>
          <w:sz w:val="22"/>
          <w:szCs w:val="22"/>
          <w:highlight w:val="none"/>
        </w:rPr>
      </w:pPr>
      <w:r>
        <w:rPr>
          <w:rFonts w:ascii="宋体"/>
          <w:sz w:val="22"/>
          <w:szCs w:val="22"/>
          <w:highlight w:val="none"/>
        </w:rPr>
        <w:t xml:space="preserve">1、项目名称：</w:t>
      </w:r>
      <w:r>
        <w:rPr>
          <w:rFonts w:hint="eastAsia" w:ascii="宋体"/>
          <w:sz w:val="22"/>
          <w:szCs w:val="22"/>
          <w:highlight w:val="none"/>
          <w:lang w:eastAsia="zh-CN"/>
        </w:rPr>
        <w:t xml:space="preserve">花神科技园景观升级改造项目施工</w:t>
      </w:r>
      <w:r>
        <w:rPr>
          <w:rFonts w:ascii="宋体"/>
          <w:sz w:val="22"/>
          <w:szCs w:val="22"/>
          <w:highlight w:val="none"/>
        </w:rPr>
        <w:t xml:space="preserve">；</w:t>
      </w:r>
      <w:r>
        <w:rPr>
          <w:rFonts w:ascii="宋体"/>
          <w:sz w:val="22"/>
          <w:szCs w:val="22"/>
          <w:highlight w:val="none"/>
        </w:rPr>
        <w:br/>
      </w:r>
      <w:r>
        <w:rPr>
          <w:rFonts w:ascii="宋体"/>
          <w:sz w:val="22"/>
          <w:szCs w:val="22"/>
          <w:highlight w:val="none"/>
        </w:rPr>
        <w:t xml:space="preserve">2、招标内容：</w:t>
      </w:r>
      <w:r>
        <w:rPr>
          <w:rFonts w:hint="eastAsia" w:ascii="宋体"/>
          <w:sz w:val="22"/>
          <w:szCs w:val="22"/>
          <w:highlight w:val="none"/>
          <w:lang w:eastAsia="zh-CN"/>
        </w:rPr>
        <w:t xml:space="preserve">花神科技园景观升级改造项目施工</w:t>
      </w:r>
      <w:r>
        <w:rPr>
          <w:rFonts w:hint="eastAsia" w:ascii="宋体"/>
          <w:sz w:val="22"/>
          <w:szCs w:val="22"/>
          <w:highlight w:val="none"/>
        </w:rPr>
        <w:t xml:space="preserve">。 </w:t>
      </w:r>
      <w:r>
        <w:rPr>
          <w:rFonts w:ascii="宋体"/>
          <w:sz w:val="22"/>
          <w:szCs w:val="22"/>
          <w:highlight w:val="none"/>
        </w:rPr>
        <w:br/>
      </w:r>
      <w:r>
        <w:rPr>
          <w:rFonts w:ascii="宋体"/>
          <w:sz w:val="22"/>
          <w:szCs w:val="22"/>
          <w:highlight w:val="none"/>
        </w:rPr>
        <w:t xml:space="preserve">3、合同履行期限：</w:t>
      </w:r>
      <w:r>
        <w:rPr>
          <w:rFonts w:hint="eastAsia" w:ascii="宋体"/>
          <w:sz w:val="22"/>
          <w:szCs w:val="22"/>
          <w:highlight w:val="none"/>
          <w:lang w:val="en-US" w:eastAsia="zh-CN"/>
        </w:rPr>
        <w:t xml:space="preserve">120</w:t>
      </w:r>
      <w:r>
        <w:rPr>
          <w:rFonts w:ascii="宋体"/>
          <w:sz w:val="22"/>
          <w:szCs w:val="22"/>
          <w:highlight w:val="none"/>
        </w:rPr>
        <w:t xml:space="preserve">日历天；</w:t>
      </w:r>
      <w:r>
        <w:rPr>
          <w:rFonts w:ascii="宋体"/>
          <w:sz w:val="22"/>
          <w:szCs w:val="22"/>
          <w:highlight w:val="none"/>
        </w:rPr>
        <w:br/>
      </w:r>
      <w:r>
        <w:rPr>
          <w:rFonts w:ascii="宋体"/>
          <w:sz w:val="22"/>
          <w:szCs w:val="22"/>
          <w:highlight w:val="none"/>
        </w:rPr>
        <w:t xml:space="preserve">4、质量要求：符合国家质量验收标准；</w:t>
      </w:r>
      <w:r>
        <w:rPr>
          <w:rFonts w:ascii="宋体"/>
          <w:sz w:val="22"/>
          <w:szCs w:val="22"/>
          <w:highlight w:val="none"/>
        </w:rPr>
        <w:br/>
      </w:r>
      <w:bookmarkStart w:id="52" w:name="OLE_LINK7"/>
      <w:r>
        <w:rPr>
          <w:rFonts w:hint="eastAsia" w:ascii="宋体"/>
          <w:sz w:val="22"/>
          <w:szCs w:val="22"/>
          <w:highlight w:val="none"/>
        </w:rPr>
        <w:t xml:space="preserve">★</w:t>
      </w:r>
      <w:r>
        <w:rPr>
          <w:rFonts w:ascii="宋体"/>
          <w:sz w:val="22"/>
          <w:szCs w:val="22"/>
          <w:highlight w:val="none"/>
        </w:rPr>
        <w:t xml:space="preserve">5、</w:t>
      </w:r>
      <w:r>
        <w:rPr>
          <w:rFonts w:hint="eastAsia" w:ascii="宋体"/>
          <w:sz w:val="22"/>
          <w:szCs w:val="22"/>
          <w:highlight w:val="none"/>
        </w:rPr>
        <w:t xml:space="preserve">项目负责人满足下列条件</w:t>
      </w:r>
      <w:r>
        <w:rPr>
          <w:rFonts w:ascii="宋体"/>
          <w:sz w:val="22"/>
          <w:szCs w:val="22"/>
          <w:highlight w:val="none"/>
        </w:rPr>
        <w:t xml:space="preserve">：（</w:t>
      </w:r>
      <w:r>
        <w:rPr>
          <w:rFonts w:hint="eastAsia" w:ascii="宋体"/>
          <w:sz w:val="22"/>
          <w:szCs w:val="22"/>
          <w:highlight w:val="none"/>
        </w:rPr>
        <w:t xml:space="preserve">承诺书需单独承诺，符合并提供承诺书加盖供应商公章及项目负责人签字，格式自拟，编制在响应文件中，供应商不得缩减或者增加内容，否则视为无效投标。</w:t>
      </w:r>
      <w:r>
        <w:rPr>
          <w:rFonts w:ascii="宋体"/>
          <w:sz w:val="22"/>
          <w:szCs w:val="22"/>
          <w:highlight w:val="none"/>
        </w:rPr>
        <w:t xml:space="preserve">）</w:t>
      </w:r>
      <w:r>
        <w:rPr>
          <w:rFonts w:ascii="宋体"/>
          <w:sz w:val="22"/>
          <w:szCs w:val="22"/>
          <w:highlight w:val="none"/>
        </w:rPr>
        <w:br/>
      </w:r>
      <w:bookmarkEnd w:id="52"/>
      <w:r>
        <w:rPr>
          <w:rFonts w:hint="eastAsia" w:ascii="宋体"/>
          <w:sz w:val="22"/>
          <w:szCs w:val="22"/>
          <w:highlight w:val="none"/>
        </w:rPr>
        <w:t xml:space="preserve">项目负责人是非变更后无在建工程；或项目负责人是变更后无在建工程；或因非承包方原因致使工程项目停工超过120天（含），经建设单位同意的：或项目负带人有在建工程但该在建工程与本次招标的工程属于同一工程项目、同一项目批文、同一施工地点分段发包或分期施工的情况且总的工程规模在项目负责人执业范围之内。</w:t>
      </w:r>
      <w:r/>
    </w:p>
    <w:p>
      <w:pPr>
        <w:spacing w:line="360" w:lineRule="auto"/>
        <w:widowControl/>
        <w:rPr>
          <w:rFonts w:ascii="宋体"/>
          <w:sz w:val="22"/>
          <w:szCs w:val="22"/>
          <w:highlight w:val="none"/>
        </w:rPr>
      </w:pPr>
      <w:r>
        <w:rPr>
          <w:rFonts w:hint="eastAsia" w:ascii="宋体"/>
          <w:sz w:val="22"/>
          <w:szCs w:val="22"/>
          <w:highlight w:val="none"/>
        </w:rPr>
        <w:t xml:space="preserve">注：本项目招标文件项目负责人有在养护期内的绿化养护、市政养护项目的，不属于招标公告及文件规定的有在建工程。</w:t>
      </w:r>
      <w:r>
        <w:rPr>
          <w:rFonts w:ascii="宋体"/>
          <w:sz w:val="22"/>
          <w:szCs w:val="22"/>
          <w:highlight w:val="none"/>
        </w:rPr>
        <w:br/>
      </w:r>
      <w:r>
        <w:rPr>
          <w:rFonts w:ascii="宋体"/>
          <w:sz w:val="22"/>
          <w:szCs w:val="22"/>
          <w:highlight w:val="none"/>
        </w:rPr>
        <w:t xml:space="preserve">6、技术规范：执行国家和行业最新规范。</w:t>
      </w:r>
      <w:r>
        <w:rPr>
          <w:rFonts w:ascii="宋体"/>
          <w:sz w:val="22"/>
          <w:szCs w:val="22"/>
          <w:highlight w:val="none"/>
        </w:rPr>
        <w:br/>
      </w:r>
      <w:r>
        <w:rPr>
          <w:rFonts w:ascii="宋体"/>
          <w:sz w:val="22"/>
          <w:szCs w:val="22"/>
          <w:highlight w:val="none"/>
        </w:rPr>
        <w:t xml:space="preserve">7、安全要求：遵守国家、地方现行工程建设安全生产有关管理规定，严格按安全标准实行文明施工管理，并随时接受行政监督机构及其安全检查人员依法实施的监督检查。具体详见合同条款。</w:t>
      </w:r>
      <w:r>
        <w:rPr>
          <w:rFonts w:ascii="宋体"/>
          <w:sz w:val="22"/>
          <w:szCs w:val="22"/>
          <w:highlight w:val="none"/>
        </w:rPr>
        <w:br/>
      </w:r>
      <w:r>
        <w:rPr>
          <w:rFonts w:ascii="宋体"/>
          <w:sz w:val="22"/>
          <w:szCs w:val="22"/>
          <w:highlight w:val="none"/>
        </w:rPr>
        <w:t xml:space="preserve">8、维保要求：在保修期内，承包人应负责修复工程质量缺陷，并承担因承包人的责任而发生的相应费用。质量保修范围包括合同内</w:t>
      </w:r>
      <w:r>
        <w:rPr>
          <w:rFonts w:ascii="宋体"/>
          <w:sz w:val="22"/>
          <w:szCs w:val="22"/>
          <w:highlight w:val="none"/>
          <w:lang w:val="zh-CN"/>
        </w:rPr>
        <w:t xml:space="preserve">所有项目的施工和设备的质量保修。具体保修的内容按中华人民共和国国务院 279 号《建设工程质量管理条例》执行。具体详见合同条款。</w:t>
      </w:r>
      <w:r>
        <w:rPr>
          <w:rFonts w:ascii="宋体"/>
          <w:sz w:val="22"/>
          <w:szCs w:val="22"/>
          <w:highlight w:val="none"/>
          <w:lang w:val="zh-CN"/>
        </w:rPr>
        <w:br/>
      </w:r>
      <w:r>
        <w:rPr>
          <w:rFonts w:ascii="宋体"/>
          <w:sz w:val="22"/>
          <w:szCs w:val="22"/>
          <w:highlight w:val="none"/>
          <w:lang w:val="zh-CN"/>
        </w:rPr>
        <w:t xml:space="preserve">9、承包人不得做出恶意低价竞标政府采购项目无意诚信履约，只是利用政府采购的低价优先原则，以报出不合理低价为手段，以占据低价优势或牟取中标为条件，以损害发包人利益和破坏正常采购秩序为代价的行为。除继续履行将损害国家利益和社会公众利益的，政府采购合同的双方当事人不得擅自变更、中止或者终止合同。成交供应商除发生</w:t>
      </w:r>
      <w:r>
        <w:rPr>
          <w:rFonts w:ascii="宋体"/>
          <w:sz w:val="22"/>
          <w:szCs w:val="22"/>
          <w:highlight w:val="none"/>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w:t>
      </w:r>
      <w:r>
        <w:rPr>
          <w:rFonts w:hint="eastAsia" w:ascii="宋体"/>
          <w:sz w:val="22"/>
          <w:szCs w:val="22"/>
          <w:highlight w:val="none"/>
          <w:lang w:eastAsia="zh-CN"/>
        </w:rPr>
        <w:t xml:space="preserve">雨花台区</w:t>
      </w:r>
      <w:r>
        <w:rPr>
          <w:rFonts w:ascii="宋体"/>
          <w:sz w:val="22"/>
          <w:szCs w:val="22"/>
          <w:highlight w:val="none"/>
        </w:rPr>
        <w:t xml:space="preserve">财政局报告。由</w:t>
      </w:r>
      <w:r>
        <w:rPr>
          <w:rFonts w:hint="eastAsia" w:ascii="宋体"/>
          <w:sz w:val="22"/>
          <w:szCs w:val="22"/>
          <w:highlight w:val="none"/>
          <w:lang w:eastAsia="zh-CN"/>
        </w:rPr>
        <w:t xml:space="preserve">雨花台区</w:t>
      </w:r>
      <w:r>
        <w:rPr>
          <w:rFonts w:ascii="宋体"/>
          <w:sz w:val="22"/>
          <w:szCs w:val="22"/>
          <w:highlight w:val="none"/>
        </w:rPr>
        <w:t xml:space="preserve">财政局按照《政府采购法》第七十七条第一款予以罚款，列入不良行为记录名单，在一至三年内禁止参加政府采购活动，并予以通报。</w:t>
      </w:r>
      <w:r>
        <w:rPr>
          <w:rFonts w:ascii="宋体"/>
          <w:sz w:val="22"/>
          <w:szCs w:val="22"/>
          <w:highlight w:val="none"/>
        </w:rPr>
        <w:br/>
      </w:r>
      <w:r>
        <w:rPr>
          <w:rFonts w:ascii="宋体"/>
          <w:sz w:val="22"/>
          <w:szCs w:val="22"/>
          <w:highlight w:val="none"/>
        </w:rPr>
        <w:t xml:space="preserve">10、付款、结算方式等详见合同条款。</w:t>
      </w:r>
      <w:r>
        <w:rPr>
          <w:rFonts w:ascii="宋体"/>
          <w:sz w:val="22"/>
          <w:szCs w:val="22"/>
          <w:highlight w:val="none"/>
        </w:rPr>
        <w:br/>
      </w:r>
      <w:r>
        <w:rPr>
          <w:rFonts w:hint="eastAsia" w:ascii="宋体"/>
          <w:sz w:val="22"/>
          <w:szCs w:val="22"/>
          <w:highlight w:val="none"/>
        </w:rPr>
        <w:t xml:space="preserve">★</w:t>
      </w:r>
      <w:r>
        <w:rPr>
          <w:rFonts w:ascii="宋体"/>
          <w:sz w:val="22"/>
          <w:szCs w:val="22"/>
          <w:highlight w:val="none"/>
        </w:rPr>
        <w:t xml:space="preserve">1</w:t>
      </w:r>
      <w:r>
        <w:rPr>
          <w:rFonts w:hint="eastAsia" w:ascii="宋体"/>
          <w:sz w:val="22"/>
          <w:szCs w:val="22"/>
          <w:highlight w:val="none"/>
        </w:rPr>
        <w:t xml:space="preserve">1</w:t>
      </w:r>
      <w:r>
        <w:rPr>
          <w:rFonts w:ascii="宋体"/>
          <w:sz w:val="22"/>
          <w:szCs w:val="22"/>
          <w:highlight w:val="none"/>
        </w:rPr>
        <w:t xml:space="preserve">、项目经理每月在施工现场的时间要求：每天不少于 8 小时，每周不少于 5 天。项目经理未经批准，擅自离开施工现场的违约责任</w:t>
      </w:r>
      <w:r>
        <w:rPr>
          <w:rFonts w:hint="eastAsia" w:ascii="宋体"/>
          <w:sz w:val="22"/>
          <w:szCs w:val="22"/>
          <w:highlight w:val="none"/>
        </w:rPr>
        <w:t xml:space="preserve">的</w:t>
      </w:r>
      <w:r>
        <w:rPr>
          <w:rFonts w:ascii="宋体"/>
          <w:sz w:val="22"/>
          <w:szCs w:val="22"/>
          <w:highlight w:val="none"/>
        </w:rPr>
        <w:t xml:space="preserve">：发包人每发现 1 次处违约金 1000 元/天，可从工程款中扣抵，并保留解除合同的权利；发包人发现项目经理未经批准，擅自离开施工现场超过 </w:t>
      </w:r>
      <w:r>
        <w:rPr>
          <w:rFonts w:hint="eastAsia" w:ascii="宋体"/>
          <w:sz w:val="22"/>
          <w:szCs w:val="22"/>
          <w:highlight w:val="none"/>
        </w:rPr>
        <w:t xml:space="preserve">5</w:t>
      </w:r>
      <w:r>
        <w:rPr>
          <w:rFonts w:ascii="宋体"/>
          <w:sz w:val="22"/>
          <w:szCs w:val="22"/>
          <w:highlight w:val="none"/>
        </w:rPr>
        <w:t xml:space="preserve"> 次，发包人有权直接解除合同。</w:t>
      </w:r>
      <w:r>
        <w:rPr>
          <w:rFonts w:hint="eastAsia" w:ascii="宋体"/>
          <w:sz w:val="22"/>
          <w:szCs w:val="22"/>
          <w:highlight w:val="none"/>
        </w:rPr>
        <w:t xml:space="preserve">（承诺书需单独承诺，符合并提供承诺书加盖供应商公章及项目负责人签字，格式自拟，编制在响应文件中，供应商不得缩减或者增加内容，否则视为无效投标。）</w:t>
      </w:r>
      <w:r/>
    </w:p>
    <w:p>
      <w:pPr>
        <w:spacing w:line="360" w:lineRule="auto"/>
        <w:widowControl/>
        <w:rPr>
          <w:rFonts w:ascii="宋体"/>
          <w:sz w:val="22"/>
          <w:szCs w:val="22"/>
          <w:highlight w:val="none"/>
        </w:rPr>
      </w:pPr>
      <w:r>
        <w:rPr>
          <w:rFonts w:hint="eastAsia" w:ascii="宋体"/>
          <w:sz w:val="22"/>
          <w:szCs w:val="22"/>
          <w:highlight w:val="none"/>
        </w:rPr>
        <w:t xml:space="preserve">★12、承诺书（承诺书需单独承诺，符合并提供承诺书加盖供应商公章、项目负责人及技术负责人签字，格式自拟，编制在响应文件中，供应商不得缩减或者增加内容，否则视为无效投标）</w:t>
      </w:r>
      <w:r/>
    </w:p>
    <w:p>
      <w:pPr>
        <w:ind w:firstLine="420"/>
        <w:jc w:val="left"/>
        <w:spacing w:line="360" w:lineRule="auto"/>
        <w:rPr>
          <w:rFonts w:hint="eastAsia" w:ascii="宋体" w:hAnsi="宋体" w:cs="宋体"/>
          <w:szCs w:val="21"/>
          <w:highlight w:val="none"/>
        </w:rPr>
      </w:pPr>
      <w:r>
        <w:rPr>
          <w:rFonts w:hint="eastAsia" w:ascii="宋体"/>
          <w:sz w:val="22"/>
          <w:szCs w:val="22"/>
          <w:highlight w:val="none"/>
        </w:rPr>
        <w:t xml:space="preserve">项目负责人、项目技术负责人必须执行工地打卡签到的要求，满足每人每月22工作日要求，并且承诺按期完工，组织安全预防工作，确保工期内无任何安全事故；保证中标后不得因价格等因素而放弃中标资格等。</w:t>
      </w:r>
      <w:r>
        <w:rPr>
          <w:rFonts w:ascii="宋体"/>
          <w:sz w:val="22"/>
          <w:szCs w:val="22"/>
          <w:highlight w:val="none"/>
        </w:rPr>
        <w:br/>
      </w:r>
      <w:bookmarkStart w:id="53" w:name="OLE_LINK8"/>
      <w:r>
        <w:rPr>
          <w:rFonts w:hint="eastAsia" w:ascii="宋体"/>
          <w:sz w:val="22"/>
          <w:szCs w:val="22"/>
          <w:highlight w:val="none"/>
        </w:rPr>
        <w:t xml:space="preserve">★</w:t>
      </w:r>
      <w:r>
        <w:rPr>
          <w:rFonts w:ascii="宋体"/>
          <w:sz w:val="22"/>
          <w:szCs w:val="22"/>
          <w:highlight w:val="none"/>
        </w:rPr>
        <w:t xml:space="preserve">1</w:t>
      </w:r>
      <w:r>
        <w:rPr>
          <w:rFonts w:hint="eastAsia" w:ascii="宋体"/>
          <w:sz w:val="22"/>
          <w:szCs w:val="22"/>
          <w:highlight w:val="none"/>
        </w:rPr>
        <w:t xml:space="preserve">3</w:t>
      </w:r>
      <w:r>
        <w:rPr>
          <w:rFonts w:ascii="宋体"/>
          <w:sz w:val="22"/>
          <w:szCs w:val="22"/>
          <w:highlight w:val="none"/>
        </w:rPr>
        <w:t xml:space="preserve">、</w:t>
      </w:r>
      <w:bookmarkEnd w:id="53"/>
      <w:r>
        <w:rPr>
          <w:rFonts w:hint="eastAsia" w:ascii="宋体" w:hAnsi="宋体" w:cs="宋体"/>
          <w:bCs/>
          <w:color w:val="000000"/>
          <w:szCs w:val="21"/>
          <w:highlight w:val="none"/>
        </w:rPr>
        <w:t xml:space="preserve">本项目要求供应商据项目特点及项目需求编制</w:t>
      </w:r>
      <w:r>
        <w:rPr>
          <w:rFonts w:hint="eastAsia" w:ascii="宋体" w:hAnsi="宋体" w:cs="宋体"/>
          <w:bCs/>
          <w:color w:val="000000"/>
          <w:szCs w:val="21"/>
          <w:highlight w:val="none"/>
          <w:lang w:val="en-US" w:eastAsia="zh-CN"/>
        </w:rPr>
        <w:t xml:space="preserve">项目实施方案</w:t>
      </w:r>
      <w:r>
        <w:rPr>
          <w:rFonts w:hint="eastAsia" w:ascii="宋体" w:hAnsi="宋体" w:cs="宋体"/>
          <w:bCs/>
          <w:color w:val="000000"/>
          <w:szCs w:val="21"/>
          <w:highlight w:val="none"/>
          <w:lang w:eastAsia="zh-CN"/>
        </w:rPr>
        <w:t xml:space="preserve">，</w:t>
      </w:r>
      <w:r>
        <w:rPr>
          <w:rFonts w:hint="eastAsia" w:ascii="宋体" w:hAnsi="宋体" w:cs="宋体"/>
          <w:szCs w:val="21"/>
          <w:highlight w:val="none"/>
        </w:rPr>
        <w:t xml:space="preserve">内容包括：</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①项目需求理解与分析</w:t>
      </w:r>
      <w:r>
        <w:rPr>
          <w:rFonts w:hint="eastAsia" w:ascii="宋体" w:hAnsi="宋体" w:cs="宋体"/>
          <w:szCs w:val="21"/>
          <w:highlight w:val="none"/>
          <w:lang w:eastAsia="zh-CN"/>
        </w:rPr>
        <w:t xml:space="preserve">：</w:t>
      </w:r>
      <w:r>
        <w:rPr>
          <w:rFonts w:hint="eastAsia" w:ascii="宋体" w:hAnsi="宋体"/>
          <w:szCs w:val="21"/>
          <w:highlight w:val="none"/>
          <w:lang w:eastAsia="zh-CN"/>
        </w:rPr>
        <w:t xml:space="preserve">全面理解并准确分析该项目的需求及目的，对本项目的关键点、重点、难点分析清晰准确，并给出合理化建议；</w:t>
      </w:r>
      <w:r>
        <w:rPr>
          <w:rFonts w:hint="eastAsia" w:ascii="宋体" w:hAnsi="宋体" w:cs="宋体"/>
          <w:szCs w:val="21"/>
          <w:highlight w:val="none"/>
        </w:rPr>
        <w:t xml:space="preserve">②施工进度计划和各阶段进度的保证措施；具体要求：影响进度的关键因素分析准确、关键线路保证措</w:t>
      </w:r>
      <w:r>
        <w:rPr>
          <w:rFonts w:hint="eastAsia" w:ascii="宋体" w:hAnsi="宋体" w:cs="宋体"/>
          <w:szCs w:val="21"/>
          <w:highlight w:val="none"/>
        </w:rPr>
        <w:t xml:space="preserve">施合理可行，无明显瑕疵；劳动力安排合理可行、能满足进度要求，有施工进度计划及劳动力安排图（或表），机械设备配备和材料投入合理可行、能满足进度要求，无明显瑕疵；③质量管理体系和措施；具体要求：质量管理体系、制度、岗位职责健全，无明显瑕疵；质量保证措施科学合理，影响质量的关键因素分析准确，关键工序有质量控制方案且合理可行，质量检测有计划，现场抽检/送检满足相关规范及相关规定要求，无明显瑕疵。④安全管理体系和措施；具体要求：安全管理体系、制度、岗位职责健全，无明显瑕疵；安全保证措施、投入计划科学合理，无明显瑕疵。</w:t>
      </w:r>
      <w:r>
        <w:rPr>
          <w:rFonts w:hint="eastAsia" w:ascii="宋体" w:hAnsi="宋体" w:eastAsia="宋体" w:cs="宋体"/>
          <w:szCs w:val="21"/>
          <w:highlight w:val="none"/>
        </w:rPr>
        <w:t xml:space="preserve">⑤</w:t>
      </w:r>
      <w:r>
        <w:rPr>
          <w:rFonts w:hint="eastAsia" w:ascii="宋体" w:hAnsi="宋体" w:cs="宋体"/>
          <w:szCs w:val="21"/>
          <w:highlight w:val="none"/>
        </w:rPr>
        <w:t xml:space="preserve">绿色施工及环境噪声防控要求</w:t>
      </w:r>
      <w:r>
        <w:rPr>
          <w:rFonts w:hint="eastAsia" w:ascii="宋体" w:hAnsi="宋体" w:cs="宋体"/>
          <w:szCs w:val="21"/>
          <w:highlight w:val="none"/>
          <w:lang w:eastAsia="zh-CN"/>
        </w:rPr>
        <w:t xml:space="preserve">：</w:t>
      </w:r>
      <w:r>
        <w:rPr>
          <w:rFonts w:hint="eastAsia" w:ascii="宋体" w:hAnsi="宋体"/>
          <w:szCs w:val="21"/>
          <w:highlight w:val="none"/>
          <w:lang w:val="en-US" w:eastAsia="zh-CN"/>
        </w:rPr>
        <w:t xml:space="preserve">施工期间园区内企业正常办公、人员正常通行，为最大限度降低施工对园区办公环境、人员工作秩序及园区生态环境的不利影响，严格落实绿色施工标准，针对施工扬尘、场地污水、施工噪音、建筑垃圾等污染因素制定专项防控措施；</w:t>
      </w:r>
      <w:r>
        <w:rPr>
          <w:rFonts w:hint="eastAsia" w:ascii="宋体" w:hAnsi="宋体" w:cs="宋体"/>
          <w:szCs w:val="21"/>
          <w:highlight w:val="none"/>
        </w:rPr>
        <w:t xml:space="preserve">⑥应急突发事件处置保障要求：结合园区现场特点，建立完善的施工现场应急突发事件处置体系。针对高空坠物、机械伤人、突发火情、暴雨积水、噪声扰民投诉、设施破损险情等各类常见突发情况，制定专项应急预案，明确应急组织机构、处置流程、抢险措施及疏散方案，配备齐全应急物资与设备，落实岗前应急交底与现场值守巡查制度，确保突发问题快速响应、高效处置。</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以上内容供应商须在响应文件中进行逐项应答，未响应或内容缺失、内容较差，无针对性和可操作性的视为负偏离，视为未响应，作无效标处理。</w:t>
      </w:r>
      <w:r/>
    </w:p>
    <w:p>
      <w:pPr>
        <w:numPr>
          <w:ilvl w:val="0"/>
          <w:numId w:val="6"/>
        </w:numPr>
        <w:ind w:firstLine="420"/>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不得以不完全了解现场情况为理由而向采购人提出任何索赔或其他要求，对此采购人不承担任何责任。</w:t>
      </w:r>
      <w:r/>
    </w:p>
    <w:p>
      <w:pPr>
        <w:ind w:firstLine="420"/>
        <w:spacing w:line="360" w:lineRule="auto"/>
        <w:rPr>
          <w:rFonts w:hint="eastAsia" w:ascii="宋体" w:hAnsi="宋体" w:cs="宋体"/>
          <w:bCs/>
          <w:color w:val="auto"/>
          <w:sz w:val="24"/>
          <w:szCs w:val="24"/>
          <w:highlight w:val="none"/>
        </w:rPr>
      </w:pPr>
      <w:r>
        <w:rPr>
          <w:rFonts w:hint="eastAsia" w:ascii="宋体" w:hAnsi="宋体" w:cs="宋体"/>
          <w:szCs w:val="21"/>
          <w:highlight w:val="none"/>
          <w:lang w:val="en-US" w:eastAsia="zh-CN"/>
        </w:rPr>
        <w:t xml:space="preserve">15、</w:t>
      </w:r>
      <w:r>
        <w:rPr>
          <w:rFonts w:hint="eastAsia" w:ascii="宋体" w:hAnsi="宋体" w:cs="宋体"/>
          <w:bCs/>
          <w:color w:val="auto"/>
          <w:sz w:val="24"/>
          <w:szCs w:val="24"/>
          <w:highlight w:val="none"/>
        </w:rPr>
        <w:t xml:space="preserve">样品要求</w:t>
      </w:r>
      <w:r/>
    </w:p>
    <w:p>
      <w:pPr>
        <w:ind w:firstLine="480"/>
        <w:spacing w:line="360" w:lineRule="auto"/>
        <w:rPr>
          <w:rFonts w:hint="eastAsia" w:ascii="宋体" w:hAnsi="宋体"/>
          <w:b/>
          <w:color w:val="auto"/>
          <w:sz w:val="22"/>
          <w:szCs w:val="22"/>
          <w:highlight w:val="none"/>
          <w:lang w:val="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b/>
          <w:color w:val="auto"/>
          <w:sz w:val="22"/>
          <w:szCs w:val="22"/>
          <w:highlight w:val="none"/>
          <w:lang w:val="zh-CN"/>
        </w:rPr>
        <w:t xml:space="preserve">供应商应在投标截止时间前将样品送至</w:t>
      </w:r>
      <w:r>
        <w:rPr>
          <w:rFonts w:hint="eastAsia" w:ascii="宋体" w:hAnsi="宋体"/>
          <w:b/>
          <w:color w:val="auto"/>
          <w:sz w:val="22"/>
          <w:szCs w:val="22"/>
          <w:highlight w:val="none"/>
          <w:lang w:val="en-US" w:eastAsia="zh-CN"/>
        </w:rPr>
        <w:t xml:space="preserve">南京建淳造价师事务所有限公司</w:t>
      </w:r>
      <w:r>
        <w:rPr>
          <w:rFonts w:hint="eastAsia" w:ascii="宋体" w:hAnsi="宋体"/>
          <w:b/>
          <w:color w:val="auto"/>
          <w:sz w:val="22"/>
          <w:szCs w:val="22"/>
          <w:highlight w:val="none"/>
          <w:lang w:val="zh-CN"/>
        </w:rPr>
        <w:t xml:space="preserve">（地址：南京市</w:t>
      </w:r>
      <w:r>
        <w:rPr>
          <w:rFonts w:hint="eastAsia" w:ascii="宋体" w:hAnsi="宋体"/>
          <w:b/>
          <w:color w:val="auto"/>
          <w:sz w:val="22"/>
          <w:szCs w:val="22"/>
          <w:highlight w:val="none"/>
          <w:lang w:val="en-US" w:eastAsia="zh-CN"/>
        </w:rPr>
        <w:t xml:space="preserve">建邺区江东中路186-1号宏普捷座7楼723室</w:t>
      </w:r>
      <w:r>
        <w:rPr>
          <w:rFonts w:hint="eastAsia" w:ascii="宋体" w:hAnsi="宋体"/>
          <w:b/>
          <w:color w:val="auto"/>
          <w:sz w:val="22"/>
          <w:szCs w:val="22"/>
          <w:highlight w:val="none"/>
          <w:lang w:val="zh-CN"/>
        </w:rPr>
        <w:t xml:space="preserve">  联系人：</w:t>
      </w:r>
      <w:r>
        <w:rPr>
          <w:rFonts w:hint="eastAsia" w:ascii="宋体" w:hAnsi="宋体"/>
          <w:b/>
          <w:color w:val="auto"/>
          <w:sz w:val="22"/>
          <w:szCs w:val="22"/>
          <w:highlight w:val="none"/>
          <w:lang w:val="en-US" w:eastAsia="zh-CN"/>
        </w:rPr>
        <w:t xml:space="preserve">金芸</w:t>
      </w:r>
      <w:r>
        <w:rPr>
          <w:rFonts w:hint="eastAsia" w:ascii="宋体" w:hAnsi="宋体"/>
          <w:b/>
          <w:color w:val="auto"/>
          <w:sz w:val="22"/>
          <w:szCs w:val="22"/>
          <w:highlight w:val="none"/>
          <w:lang w:val="zh-CN"/>
        </w:rPr>
        <w:t xml:space="preserve">  联系方式：</w:t>
      </w:r>
      <w:r>
        <w:rPr>
          <w:rFonts w:hint="eastAsia" w:ascii="宋体" w:hAnsi="宋体"/>
          <w:b/>
          <w:color w:val="auto"/>
          <w:sz w:val="22"/>
          <w:szCs w:val="22"/>
          <w:highlight w:val="none"/>
          <w:lang w:val="en-US" w:eastAsia="zh-CN"/>
        </w:rPr>
        <w:t xml:space="preserve">17715289656</w:t>
      </w:r>
      <w:r>
        <w:rPr>
          <w:rFonts w:hint="eastAsia" w:ascii="宋体" w:hAnsi="宋体"/>
          <w:b/>
          <w:color w:val="auto"/>
          <w:sz w:val="22"/>
          <w:szCs w:val="22"/>
          <w:highlight w:val="none"/>
          <w:lang w:val="zh-CN"/>
        </w:rPr>
        <w:t xml:space="preserve">），若未在规定的时间送至指定点，视为供应商未提供样品；供应商应在样品上张贴标签，标签上应标名投标人名称（加盖公章）、地址、样品联系人及其电话号码（固定电话和手机），中标供应商的样品不退还，未中标的供应商样品可在成交公告结束后2个工作日内自行取回，否则采购人将作销毁处理。</w:t>
      </w:r>
      <w:r/>
    </w:p>
    <w:p>
      <w:pPr>
        <w:ind w:firstLine="480"/>
        <w:spacing w:line="360" w:lineRule="auto"/>
        <w:rPr>
          <w:rFonts w:hint="eastAsia" w:ascii="宋体" w:hAnsi="宋体"/>
          <w:b/>
          <w:color w:val="auto"/>
          <w:sz w:val="22"/>
          <w:szCs w:val="22"/>
          <w:highlight w:val="none"/>
          <w:lang w:val="zh-CN"/>
        </w:rPr>
      </w:pPr>
      <w:r>
        <w:rPr>
          <w:rFonts w:hint="eastAsia" w:ascii="宋体" w:hAnsi="宋体"/>
          <w:b/>
          <w:color w:val="auto"/>
          <w:sz w:val="22"/>
          <w:szCs w:val="22"/>
          <w:highlight w:val="none"/>
          <w:lang w:val="zh-CN"/>
        </w:rPr>
        <w:t xml:space="preserve">（</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val="zh-CN"/>
        </w:rPr>
        <w:t xml:space="preserve">）样品提交时间：投标截止时间前半小时开始接收，投标截止时间后不再接受。</w:t>
      </w:r>
      <w:r/>
    </w:p>
    <w:p>
      <w:pPr>
        <w:ind w:firstLine="210"/>
        <w:jc w:val="left"/>
        <w:spacing w:line="360" w:lineRule="auto"/>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p>
      <w:pPr>
        <w:jc w:val="left"/>
        <w:shd w:val="clear" w:color="auto" w:fill="ffffff"/>
        <w:widowControl/>
        <w:rPr>
          <w:rFonts w:ascii="宋体"/>
          <w:b/>
          <w:sz w:val="22"/>
          <w:szCs w:val="22"/>
          <w:highlight w:val="none"/>
        </w:rPr>
      </w:pPr>
      <w:r>
        <w:rPr>
          <w:rFonts w:ascii="宋体"/>
          <w:b/>
          <w:sz w:val="22"/>
          <w:szCs w:val="22"/>
          <w:highlight w:val="none"/>
        </w:rPr>
        <w:t xml:space="preserve">特别说明：本章所有内容均为实质性要求，不接受负偏离（负偏离作无效标处理）</w:t>
      </w:r>
      <w:r/>
    </w:p>
    <w:p>
      <w:pPr>
        <w:jc w:val="left"/>
        <w:shd w:val="clear" w:color="auto" w:fill="ffffff"/>
        <w:widowControl/>
        <w:rPr>
          <w:rFonts w:ascii="宋体"/>
          <w:sz w:val="22"/>
          <w:szCs w:val="22"/>
          <w:highlight w:val="none"/>
        </w:rPr>
      </w:pPr>
      <w:r>
        <w:rPr>
          <w:rFonts w:ascii="宋体"/>
          <w:sz w:val="22"/>
          <w:szCs w:val="22"/>
          <w:highlight w:val="none"/>
        </w:rPr>
        <w:br/>
      </w:r>
      <w:r/>
    </w:p>
    <w:p>
      <w:pPr>
        <w:jc w:val="center"/>
        <w:spacing w:line="300" w:lineRule="auto"/>
        <w:rPr>
          <w:rFonts w:hint="eastAsia" w:ascii="宋体" w:hAnsi="宋体"/>
          <w:b/>
          <w:sz w:val="36"/>
          <w:szCs w:val="36"/>
          <w:highlight w:val="none"/>
        </w:rPr>
      </w:pPr>
      <w:r>
        <w:rPr>
          <w:highlight w:val="none"/>
        </w:rPr>
        <w:br w:type="page" w:clear="all"/>
      </w:r>
      <w:r>
        <w:rPr>
          <w:rFonts w:hint="eastAsia" w:ascii="宋体" w:hAnsi="宋体"/>
          <w:b/>
          <w:sz w:val="36"/>
          <w:szCs w:val="36"/>
          <w:highlight w:val="none"/>
        </w:rPr>
        <w:t xml:space="preserve">工程量清单编制说明</w:t>
      </w:r>
      <w:r/>
    </w:p>
    <w:p>
      <w:pPr>
        <w:jc w:val="left"/>
        <w:shd w:val="clear" w:color="auto" w:fill="ffffff"/>
        <w:widowControl/>
        <w:rPr>
          <w:rFonts w:ascii="宋体"/>
          <w:sz w:val="22"/>
          <w:szCs w:val="22"/>
          <w:highlight w:val="none"/>
        </w:rPr>
      </w:pPr>
      <w:r>
        <w:rPr>
          <w:rFonts w:hint="eastAsia" w:ascii="宋体" w:hAnsi="宋体"/>
          <w:sz w:val="24"/>
          <w:highlight w:val="none"/>
        </w:rPr>
        <w:t xml:space="preserve">　</w:t>
      </w:r>
      <w:r/>
    </w:p>
    <w:tbl>
      <w:tblPr>
        <w:tblStyle w:val="649"/>
        <w:tblpPr w:horzAnchor="margin" w:tblpXSpec="left" w:vertAnchor="text" w:tblpY="70" w:leftFromText="180" w:topFromText="0" w:rightFromText="180" w:bottomFromText="0"/>
        <w:tblW w:w="997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977"/>
      </w:tblGrid>
      <w:tr>
        <w:trPr>
          <w:trHeight w:val="12828"/>
        </w:trPr>
        <w:tc>
          <w:tcPr>
            <w:tcBorders>
              <w:top w:val="single" w:color="auto" w:sz="4" w:space="0"/>
              <w:left w:val="single" w:color="auto" w:sz="4" w:space="0"/>
              <w:bottom w:val="single" w:color="auto" w:sz="4" w:space="0"/>
              <w:right w:val="single" w:color="auto" w:sz="4" w:space="0"/>
            </w:tcBorders>
            <w:tcW w:w="9977" w:type="dxa"/>
            <w:vAlign w:val="top"/>
            <w:textDirection w:val="lrTb"/>
            <w:noWrap w:val="false"/>
          </w:tcPr>
          <w:p>
            <w:pPr>
              <w:ind w:firstLine="422"/>
              <w:spacing w:line="360" w:lineRule="auto"/>
              <w:rPr>
                <w:rFonts w:hint="eastAsia"/>
                <w:b/>
                <w:bCs/>
                <w:color w:val="auto"/>
                <w:highlight w:val="none"/>
              </w:rPr>
            </w:pPr>
            <w:r>
              <w:rPr>
                <w:rFonts w:hint="eastAsia"/>
                <w:b/>
                <w:bCs/>
                <w:color w:val="auto"/>
                <w:highlight w:val="none"/>
              </w:rPr>
              <w:t xml:space="preserve">一、工程概况</w:t>
            </w:r>
            <w:r/>
          </w:p>
          <w:p>
            <w:pPr>
              <w:pStyle w:val="693"/>
              <w:ind w:firstLine="420"/>
              <w:spacing w:before="0" w:beforeAutospacing="0" w:after="0" w:afterAutospacing="0" w:line="360" w:lineRule="auto"/>
              <w:widowControl/>
              <w:rPr>
                <w:rFonts w:hint="eastAsia"/>
                <w:color w:val="auto"/>
                <w:sz w:val="21"/>
                <w:highlight w:val="none"/>
              </w:rPr>
            </w:pPr>
            <w:r>
              <w:rPr>
                <w:rFonts w:hint="eastAsia"/>
                <w:color w:val="auto"/>
                <w:sz w:val="21"/>
                <w:highlight w:val="none"/>
              </w:rPr>
              <w:t xml:space="preserve">工程名称：</w:t>
            </w:r>
            <w:r>
              <w:rPr>
                <w:rFonts w:hint="eastAsia"/>
                <w:color w:val="auto"/>
                <w:sz w:val="21"/>
                <w:highlight w:val="none"/>
                <w:lang w:eastAsia="zh-CN"/>
              </w:rPr>
              <w:t xml:space="preserve">花神科技园景观升级改造项目，</w:t>
            </w:r>
            <w:r>
              <w:rPr>
                <w:rFonts w:hint="eastAsia"/>
                <w:color w:val="auto"/>
                <w:sz w:val="21"/>
                <w:highlight w:val="none"/>
              </w:rPr>
              <w:t xml:space="preserve">项目位于南京市雨花软件谷片区</w:t>
            </w:r>
            <w:r>
              <w:rPr>
                <w:rFonts w:hint="eastAsia"/>
                <w:color w:val="auto"/>
                <w:sz w:val="21"/>
                <w:highlight w:val="none"/>
                <w:lang w:val="en-US" w:eastAsia="zh-CN"/>
              </w:rPr>
              <w:t xml:space="preserve">，东接花神大道，西至华为路，北接紫荆花路，南靠华为南京研究所，项目园区总面积约为 16394 平方米。</w:t>
            </w:r>
            <w:r>
              <w:rPr>
                <w:rFonts w:hint="eastAsia"/>
                <w:color w:val="auto"/>
                <w:sz w:val="21"/>
                <w:highlight w:val="none"/>
              </w:rPr>
              <w:t xml:space="preserve">主要工程内容为图纸设计范围内的绿化工程、土建工程、景观节点、照明亮化等。</w:t>
            </w:r>
            <w:r/>
          </w:p>
          <w:p>
            <w:pPr>
              <w:ind w:firstLine="422"/>
              <w:spacing w:line="360" w:lineRule="auto"/>
              <w:rPr>
                <w:rFonts w:hint="eastAsia"/>
                <w:b/>
                <w:bCs/>
                <w:color w:val="auto"/>
                <w:highlight w:val="none"/>
              </w:rPr>
            </w:pPr>
            <w:r>
              <w:rPr>
                <w:rFonts w:hint="eastAsia"/>
                <w:b/>
                <w:bCs/>
                <w:color w:val="auto"/>
                <w:highlight w:val="none"/>
              </w:rPr>
              <w:t xml:space="preserve">二、工程招标范围</w:t>
            </w:r>
            <w:r/>
          </w:p>
          <w:p>
            <w:pPr>
              <w:ind w:firstLine="420"/>
              <w:spacing w:line="360" w:lineRule="auto"/>
              <w:rPr>
                <w:color w:val="auto"/>
                <w:highlight w:val="none"/>
              </w:rPr>
            </w:pPr>
            <w:r>
              <w:rPr>
                <w:rFonts w:hint="eastAsia"/>
                <w:color w:val="auto"/>
                <w:sz w:val="21"/>
                <w:highlight w:val="none"/>
                <w:lang w:eastAsia="zh-CN"/>
              </w:rPr>
              <w:t xml:space="preserve">花神科技园景观升级改造项目</w:t>
            </w:r>
            <w:r>
              <w:rPr>
                <w:rFonts w:hint="eastAsia"/>
                <w:color w:val="auto"/>
                <w:highlight w:val="none"/>
              </w:rPr>
              <w:t xml:space="preserve">的招标范围为：</w:t>
            </w:r>
            <w:r>
              <w:rPr>
                <w:rFonts w:hint="eastAsia"/>
                <w:color w:val="auto"/>
                <w:highlight w:val="none"/>
                <w:lang w:val="en-US" w:eastAsia="zh-CN"/>
              </w:rPr>
              <w:t xml:space="preserve">建设单位提供</w:t>
            </w:r>
            <w:r>
              <w:rPr>
                <w:rFonts w:hint="eastAsia"/>
                <w:color w:val="auto"/>
                <w:highlight w:val="none"/>
              </w:rPr>
              <w:t xml:space="preserve">的《</w:t>
            </w:r>
            <w:r>
              <w:rPr>
                <w:rFonts w:hint="eastAsia"/>
                <w:color w:val="auto"/>
                <w:sz w:val="21"/>
                <w:highlight w:val="none"/>
                <w:lang w:val="en-US" w:eastAsia="zh-CN"/>
              </w:rPr>
              <w:t xml:space="preserve">花神科技园景观升级改造项目施工设计</w:t>
            </w:r>
            <w:r>
              <w:rPr>
                <w:rFonts w:hint="eastAsia"/>
                <w:color w:val="auto"/>
                <w:highlight w:val="none"/>
              </w:rPr>
              <w:t xml:space="preserve">》范围内的</w:t>
            </w:r>
            <w:r>
              <w:rPr>
                <w:rFonts w:hint="eastAsia"/>
                <w:color w:val="auto"/>
                <w:highlight w:val="none"/>
                <w:lang w:val="en-US" w:eastAsia="zh-CN"/>
              </w:rPr>
              <w:t xml:space="preserve">沥青道路及</w:t>
            </w:r>
            <w:r>
              <w:rPr>
                <w:rFonts w:hint="eastAsia"/>
                <w:color w:val="auto"/>
                <w:sz w:val="21"/>
                <w:highlight w:val="none"/>
              </w:rPr>
              <w:t xml:space="preserve">铺装</w:t>
            </w:r>
            <w:r>
              <w:rPr>
                <w:rFonts w:hint="eastAsia"/>
                <w:color w:val="auto"/>
                <w:sz w:val="21"/>
                <w:highlight w:val="none"/>
                <w:lang w:val="en-US" w:eastAsia="zh-CN"/>
              </w:rPr>
              <w:t xml:space="preserve">拆建</w:t>
            </w:r>
            <w:r>
              <w:rPr>
                <w:rFonts w:hint="eastAsia"/>
                <w:color w:val="auto"/>
                <w:sz w:val="21"/>
                <w:highlight w:val="none"/>
                <w:lang w:eastAsia="zh-CN"/>
              </w:rPr>
              <w:t xml:space="preserve">、</w:t>
            </w:r>
            <w:r>
              <w:rPr>
                <w:rFonts w:hint="eastAsia"/>
                <w:color w:val="auto"/>
                <w:sz w:val="21"/>
                <w:highlight w:val="none"/>
                <w:lang w:val="en-US" w:eastAsia="zh-CN"/>
              </w:rPr>
              <w:t xml:space="preserve">绿化移除及栽植</w:t>
            </w:r>
            <w:r>
              <w:rPr>
                <w:rFonts w:hint="eastAsia"/>
                <w:color w:val="auto"/>
                <w:sz w:val="21"/>
                <w:highlight w:val="none"/>
              </w:rPr>
              <w:t xml:space="preserve">、</w:t>
            </w:r>
            <w:r>
              <w:rPr>
                <w:rFonts w:hint="eastAsia"/>
                <w:color w:val="auto"/>
                <w:sz w:val="21"/>
                <w:highlight w:val="none"/>
                <w:lang w:val="en-US" w:eastAsia="zh-CN"/>
              </w:rPr>
              <w:t xml:space="preserve">围墙翻新、门卫出新</w:t>
            </w:r>
            <w:r>
              <w:rPr>
                <w:rFonts w:hint="eastAsia"/>
                <w:color w:val="auto"/>
                <w:sz w:val="21"/>
                <w:highlight w:val="none"/>
              </w:rPr>
              <w:t xml:space="preserve">、</w:t>
            </w:r>
            <w:r>
              <w:rPr>
                <w:rFonts w:hint="eastAsia"/>
                <w:color w:val="auto"/>
                <w:sz w:val="21"/>
                <w:highlight w:val="none"/>
                <w:lang w:val="en-US" w:eastAsia="zh-CN"/>
              </w:rPr>
              <w:t xml:space="preserve">出入口改造、景观节点改造、新建车库顶棚、庭院灯更换</w:t>
            </w:r>
            <w:r>
              <w:rPr>
                <w:rFonts w:hint="eastAsia"/>
                <w:color w:val="auto"/>
                <w:highlight w:val="none"/>
              </w:rPr>
              <w:t xml:space="preserve">等</w:t>
            </w:r>
            <w:r>
              <w:rPr>
                <w:rFonts w:hint="eastAsia"/>
                <w:color w:val="auto"/>
                <w:highlight w:val="none"/>
                <w:lang w:val="en-US" w:eastAsia="zh-CN"/>
              </w:rPr>
              <w:t xml:space="preserve">，</w:t>
            </w:r>
            <w:r>
              <w:rPr>
                <w:rFonts w:hint="eastAsia"/>
                <w:color w:val="auto"/>
                <w:highlight w:val="none"/>
              </w:rPr>
              <w:t xml:space="preserve">具体详见招标文件规定及工程量清单。</w:t>
            </w:r>
            <w:r/>
          </w:p>
          <w:p>
            <w:pPr>
              <w:ind w:firstLine="422"/>
              <w:spacing w:line="360" w:lineRule="auto"/>
              <w:rPr>
                <w:rFonts w:hint="eastAsia"/>
                <w:b/>
                <w:bCs/>
                <w:color w:val="auto"/>
                <w:highlight w:val="none"/>
              </w:rPr>
            </w:pPr>
            <w:r>
              <w:rPr>
                <w:rFonts w:hint="eastAsia"/>
                <w:b/>
                <w:bCs/>
                <w:color w:val="auto"/>
                <w:highlight w:val="none"/>
              </w:rPr>
              <w:t xml:space="preserve">三、暂列金额</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暂列金12万元，详见工程量清单。</w:t>
            </w:r>
            <w:r/>
          </w:p>
          <w:p>
            <w:pPr>
              <w:ind w:firstLine="422"/>
              <w:spacing w:line="360" w:lineRule="auto"/>
              <w:rPr>
                <w:rFonts w:hint="eastAsia"/>
                <w:b/>
                <w:bCs/>
                <w:color w:val="auto"/>
                <w:highlight w:val="none"/>
              </w:rPr>
            </w:pPr>
            <w:r>
              <w:rPr>
                <w:rFonts w:hint="eastAsia"/>
                <w:b/>
                <w:bCs/>
                <w:color w:val="auto"/>
                <w:highlight w:val="none"/>
              </w:rPr>
              <w:t xml:space="preserve">四、工程量清单编制依据</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1、根据建设单位提供的《</w:t>
            </w:r>
            <w:r>
              <w:rPr>
                <w:rFonts w:hint="eastAsia" w:ascii="Times New Roman" w:hAnsi="Times New Roman" w:eastAsia="宋体" w:cs="Times New Roman"/>
                <w:color w:val="auto"/>
                <w:highlight w:val="none"/>
                <w:lang w:val="en-US" w:eastAsia="zh-CN"/>
              </w:rPr>
              <w:t xml:space="preserve">花神科技园景观升级改造项目施工设计</w:t>
            </w:r>
            <w:r>
              <w:rPr>
                <w:rFonts w:hint="eastAsia" w:ascii="Times New Roman" w:hAnsi="Times New Roman" w:eastAsia="宋体" w:cs="Times New Roman"/>
                <w:color w:val="auto"/>
                <w:highlight w:val="none"/>
              </w:rPr>
              <w:t xml:space="preserve">》电子版设计图纸及其它相关资料。</w:t>
            </w:r>
            <w:r/>
          </w:p>
          <w:p>
            <w:pPr>
              <w:ind w:firstLine="420"/>
              <w:spacing w:line="360" w:lineRule="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 xml:space="preserve">2、（苏建价〔2014〕448号）省住房城乡建设厅关于《建设工程工程量清单计价规范》（GB50500-2013）及其9本工程量计算规范的贯彻意见。</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3、苏建函价〔2019〕178号文《省住房城乡建设厅关于调整建设工程计价增值税税率的通知》。</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4、苏建价函〔2025〕2号《关于明确材料预算价格中含税价和除税价计算方式的通知》。</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5、〔2018〕第24号 《省住房城乡建设厅关于调整建设工程按质论价等费用计取方法的公告》。</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6、〔2019〕第19号《省住房城乡建设厅关于建筑工人实名制费用计取方法的公告》。</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7、〔2020〕第11号《省住房和城乡建设厅关于实施安全文明施工措施费动态计价管理的公告》。</w:t>
            </w:r>
            <w:r/>
          </w:p>
          <w:p>
            <w:pPr>
              <w:ind w:firstLine="420"/>
              <w:spacing w:line="360" w:lineRule="auto"/>
              <w:rPr>
                <w:rFonts w:hint="eastAsia"/>
                <w:color w:val="auto"/>
                <w:highlight w:val="none"/>
                <w:lang w:val="en-US" w:eastAsia="zh-CN"/>
              </w:rPr>
            </w:pPr>
            <w:r>
              <w:rPr>
                <w:rFonts w:hint="eastAsia"/>
                <w:color w:val="auto"/>
                <w:highlight w:val="none"/>
                <w:lang w:val="en-US" w:eastAsia="zh-CN"/>
              </w:rPr>
              <w:t xml:space="preserve">8、江苏省、南京市相关文件。</w:t>
            </w:r>
            <w:r/>
          </w:p>
          <w:p>
            <w:pPr>
              <w:ind w:firstLine="422"/>
              <w:spacing w:line="360" w:lineRule="auto"/>
              <w:rPr>
                <w:rFonts w:hint="eastAsia"/>
                <w:b/>
                <w:bCs/>
                <w:color w:val="auto"/>
                <w:highlight w:val="none"/>
              </w:rPr>
            </w:pPr>
            <w:r>
              <w:rPr>
                <w:rFonts w:hint="eastAsia"/>
                <w:b/>
                <w:bCs/>
                <w:color w:val="auto"/>
                <w:highlight w:val="none"/>
              </w:rPr>
              <w:t xml:space="preserve">五、工程量清单编制说明</w:t>
            </w:r>
            <w:r/>
          </w:p>
          <w:p>
            <w:pPr>
              <w:ind w:firstLine="422"/>
              <w:spacing w:line="360" w:lineRule="auto"/>
              <w:rPr>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一</w:t>
            </w:r>
            <w:r>
              <w:rPr>
                <w:rFonts w:hint="eastAsia"/>
                <w:b/>
                <w:bCs/>
                <w:color w:val="auto"/>
                <w:highlight w:val="none"/>
              </w:rPr>
              <w:t xml:space="preserve">）</w:t>
            </w:r>
            <w:r>
              <w:rPr>
                <w:rFonts w:hint="eastAsia"/>
                <w:b/>
                <w:bCs/>
                <w:color w:val="auto"/>
                <w:highlight w:val="none"/>
                <w:lang w:val="en-US" w:eastAsia="zh-CN"/>
              </w:rPr>
              <w:t xml:space="preserve">土建</w:t>
            </w:r>
            <w:r>
              <w:rPr>
                <w:rFonts w:hint="eastAsia"/>
                <w:b/>
                <w:bCs/>
                <w:color w:val="auto"/>
                <w:highlight w:val="none"/>
              </w:rPr>
              <w:t xml:space="preserve">工程</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硬质工程用各类石板、块石、条石等石材的强度、色泽和加工精度达到发包人及设计要求，棱角完整、无翘曲，安装质量要求密实、牢固、平整。各种石材必须以发包人确定封样为标准。承包人应按要求做好硬质铺装电脑及现场排版工作，费用在报价中综合考虑，不再另外计取。</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2、石材切割、倒角、磨边、开槽、开孔、弧形工艺等，综合考虑计入相应的清单子目中综合单价内。</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3、铺装的伸缩缝、变形缝等，投标人自行考虑在报价内，结算不增加费用。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4、不锈钢装饰井盖、雨水口拆除及恢复、管道疏通，清单工程量为暂估，结算按建设方确认工程量为准。</w:t>
            </w:r>
            <w:r/>
          </w:p>
          <w:p>
            <w:pPr>
              <w:ind w:firstLine="422"/>
              <w:spacing w:line="360" w:lineRule="auto"/>
              <w:rPr>
                <w:rFonts w:hint="eastAsia"/>
                <w:b/>
                <w:bCs/>
                <w:color w:val="auto"/>
                <w:highlight w:val="none"/>
              </w:rPr>
            </w:pPr>
            <w:r>
              <w:rPr>
                <w:rFonts w:hint="eastAsia"/>
                <w:b/>
                <w:bCs/>
                <w:color w:val="auto"/>
                <w:highlight w:val="none"/>
              </w:rPr>
              <w:t xml:space="preserve">（</w:t>
            </w:r>
            <w:r>
              <w:rPr>
                <w:rFonts w:hint="eastAsia"/>
                <w:b/>
                <w:bCs/>
                <w:color w:val="auto"/>
                <w:highlight w:val="none"/>
                <w:lang w:val="en-US" w:eastAsia="zh-CN"/>
              </w:rPr>
              <w:t xml:space="preserve">二</w:t>
            </w:r>
            <w:r>
              <w:rPr>
                <w:rFonts w:hint="eastAsia"/>
                <w:b/>
                <w:bCs/>
                <w:color w:val="auto"/>
                <w:highlight w:val="none"/>
              </w:rPr>
              <w:t xml:space="preserve">）绿化工程</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1、本工程养护时间为2年，养护标准为一级养护。</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2、苗木进场前经经发包人检验其规格、质量和数量，且满足设计要求，特色树种进场前需提供实样照片经发包人认可后方可进场种植。</w:t>
            </w:r>
            <w:r/>
          </w:p>
          <w:p>
            <w:pPr>
              <w:ind w:firstLine="420"/>
              <w:spacing w:line="360" w:lineRule="auto"/>
              <w:tabs>
                <w:tab w:val="center" w:pos="4153" w:leader="none"/>
                <w:tab w:val="right" w:pos="8306" w:leader="none"/>
              </w:tabs>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3、本工程绿化区域铺设灰色砾石厚度为8cm。</w:t>
            </w:r>
            <w:r/>
          </w:p>
          <w:p>
            <w:pPr>
              <w:ind w:firstLine="420"/>
              <w:spacing w:line="360" w:lineRule="auto"/>
              <w:tabs>
                <w:tab w:val="center" w:pos="4153" w:leader="none"/>
                <w:tab w:val="right" w:pos="8306"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4、本工程现状苗木修剪，修剪、场地清理及垃圾清运等全部内容，综合考虑计入相应的清单子目中综合单价内。</w:t>
            </w:r>
            <w:r/>
          </w:p>
          <w:p>
            <w:pPr>
              <w:ind w:firstLine="420"/>
              <w:spacing w:line="360" w:lineRule="auto"/>
              <w:tabs>
                <w:tab w:val="center" w:pos="4153" w:leader="none"/>
                <w:tab w:val="right" w:pos="8306"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5、本工程现状苗木移除砍伐，起挖、修剪、场地清理及垃圾清运等全部内容，综合考虑计入相应的清单子目中综合单价内。</w:t>
            </w:r>
            <w:r/>
          </w:p>
          <w:p>
            <w:pPr>
              <w:ind w:firstLine="420"/>
              <w:spacing w:line="360" w:lineRule="auto"/>
              <w:tabs>
                <w:tab w:val="center" w:pos="4153" w:leader="none"/>
                <w:tab w:val="right" w:pos="8306" w:leader="none"/>
              </w:tabs>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6、本工程种植土回填，土质要求按设计说明；清单工程量为暂估，结算按建设方确认工程量为准；种植土运距及土源由投标人自行考虑在报价中，结算不调整。</w:t>
            </w:r>
            <w:r/>
          </w:p>
          <w:p>
            <w:pPr>
              <w:ind w:firstLine="422"/>
              <w:spacing w:line="360" w:lineRule="auto"/>
              <w:tabs>
                <w:tab w:val="center" w:pos="4153" w:leader="none"/>
                <w:tab w:val="right" w:pos="8306" w:leader="none"/>
              </w:tabs>
              <w:rPr>
                <w:rFonts w:hint="default" w:ascii="Times New Roman" w:hAnsi="Times New Roman" w:eastAsia="宋体" w:cs="Times New Roman"/>
                <w:b/>
                <w:bCs/>
                <w:color w:val="auto"/>
                <w:sz w:val="21"/>
                <w:szCs w:val="24"/>
                <w:highlight w:val="none"/>
                <w:lang w:val="en-US" w:eastAsia="zh-CN" w:bidi="ar-SA"/>
              </w:rPr>
            </w:pPr>
            <w:r>
              <w:rPr>
                <w:rFonts w:hint="eastAsia" w:ascii="Times New Roman" w:hAnsi="Times New Roman" w:eastAsia="宋体" w:cs="Times New Roman"/>
                <w:b/>
                <w:bCs/>
                <w:color w:val="auto"/>
                <w:sz w:val="21"/>
                <w:szCs w:val="24"/>
                <w:highlight w:val="none"/>
                <w:lang w:val="en-US" w:eastAsia="zh-CN" w:bidi="ar-SA"/>
              </w:rPr>
              <w:t xml:space="preserve">（三）其他共性说明</w:t>
            </w:r>
            <w:r/>
          </w:p>
          <w:p>
            <w:pPr>
              <w:ind w:firstLine="42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t xml:space="preserve">本工程拆除建筑垃圾、挖除废弃土方的外运里程、渣土消纳处置费，由投标人依据现场实际自主报价。投标人需充分考虑现场的实际情况，根据现场的施工环境、交通环境等，以及施工期间交通导改、施工作业面等对施工产生的影响，综合考虑各阶段弃置方（拆除垃圾等）临时堆场及装车点，并综合考虑在投标报价中。余方弃置项内综合包干所有工序、配套措施，包含完成弃土外运处置的全部工作内容。</w:t>
            </w:r>
            <w:r/>
          </w:p>
          <w:p>
            <w:pPr>
              <w:ind w:firstLine="422"/>
              <w:spacing w:line="360" w:lineRule="auto"/>
              <w:rPr>
                <w:rFonts w:hint="eastAsia"/>
                <w:b/>
                <w:bCs/>
                <w:color w:val="auto"/>
                <w:highlight w:val="none"/>
              </w:rPr>
            </w:pPr>
            <w:r>
              <w:rPr>
                <w:rFonts w:hint="eastAsia"/>
                <w:b/>
                <w:bCs/>
                <w:color w:val="auto"/>
                <w:highlight w:val="none"/>
              </w:rPr>
              <w:t xml:space="preserve">六、材料说明</w:t>
            </w:r>
            <w:r/>
          </w:p>
          <w:p>
            <w:pPr>
              <w:ind w:firstLine="420"/>
              <w:spacing w:line="360" w:lineRule="auto"/>
              <w:rPr>
                <w:rFonts w:hint="eastAsia"/>
                <w:color w:val="auto"/>
                <w:highlight w:val="none"/>
              </w:rPr>
            </w:pPr>
            <w:r>
              <w:rPr>
                <w:rFonts w:hint="eastAsia"/>
                <w:color w:val="auto"/>
                <w:highlight w:val="none"/>
              </w:rPr>
              <w:t xml:space="preserve">1、砼：所有砼必须采用商品砼，砼是否采用泵送由各投标人自行考虑，结算时不作调整。</w:t>
            </w:r>
            <w:r/>
          </w:p>
          <w:p>
            <w:pPr>
              <w:ind w:firstLine="420"/>
              <w:spacing w:line="360" w:lineRule="auto"/>
              <w:rPr>
                <w:rFonts w:hint="eastAsia"/>
                <w:color w:val="auto"/>
                <w:highlight w:val="none"/>
              </w:rPr>
            </w:pPr>
            <w:r>
              <w:rPr>
                <w:rFonts w:hint="eastAsia"/>
                <w:color w:val="auto"/>
                <w:highlight w:val="none"/>
              </w:rPr>
              <w:t xml:space="preserve">2、砂浆：本次招标砂浆按预拌砂浆考虑，现场使用干拌或湿拌由投标人自行考虑，结算时不作调整。</w:t>
            </w:r>
            <w:r/>
          </w:p>
          <w:p>
            <w:pPr>
              <w:ind w:firstLine="420"/>
              <w:spacing w:line="360" w:lineRule="auto"/>
              <w:rPr>
                <w:rFonts w:hint="eastAsia"/>
                <w:color w:val="auto"/>
                <w:highlight w:val="none"/>
              </w:rPr>
            </w:pPr>
            <w:r>
              <w:rPr>
                <w:rFonts w:hint="eastAsia"/>
                <w:color w:val="auto"/>
                <w:highlight w:val="none"/>
              </w:rPr>
              <w:t xml:space="preserve">3、所有材料必须符合国家、江苏省、南京市验收规范。</w:t>
            </w:r>
            <w:r/>
          </w:p>
          <w:p>
            <w:pPr>
              <w:ind w:firstLine="422"/>
              <w:spacing w:line="360" w:lineRule="auto"/>
              <w:rPr>
                <w:b/>
                <w:bCs/>
                <w:color w:val="auto"/>
                <w:highlight w:val="none"/>
              </w:rPr>
            </w:pPr>
            <w:r>
              <w:rPr>
                <w:rFonts w:hint="eastAsia"/>
                <w:b/>
                <w:bCs/>
                <w:color w:val="auto"/>
                <w:highlight w:val="none"/>
              </w:rPr>
              <w:t xml:space="preserve">七、其他须说明的问题</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1、投标人需根据地勘报告和设计图纸综合考虑现场土质条件、开挖深度、湿土或干土、土壤类别等因素，综合考虑投标报价结算时不调整。</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2、凡涉及厂家二次深化费用，具体详见图纸，投标人自行考虑报价，结算不增加费用。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3、工程量清单应与招标文件、招标项目图纸等文件结合起来查阅与理解,工程量清单中所描述的项目特征仅为建设单位对该分部分项工程特征的概述,而非是工程特征的全面描述,工程量清单特征描述不全时，应结合设计图纸、招标文件，并应当综合考虑专业技术要求、施工规范、地方规章等要求，所产生的费用计入投标报价中；清单特征中未描述的，但13计价规范中注明的工程内容，承包人在报价中应充分考虑“工程内容”而产生的费用，列入相应报价中。</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4、对建设单位所列的措施项目，投标人可根据工程实际与施工组织设计进行增补，但不应更改建设单位已列措施项目。结算时，除工程变更引起施工方案改变外，承包人不得以招标工程措施项目清单缺项为由要求新增措施项目。措施费投标人须全面考虑，除招标文件中另有规定外，如有漏项，按投标人让利考虑。措施费未实施的，结算时予以扣除。</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5、请投标人认真踏勘现场，承包人在施工过程中应做好施工场地周围地下管线和邻近建筑物、构筑物及树木的保护工作，由此产生的相关费用由承包人独立承担，结算时不得增加与此有关的费用。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6、投标人必须充分勘察现场实际情况，自行考虑材料运输及堆场、机械进退场所必须的施工道路、场地硬化费用，且修建的临时道路和交通设施应免费提供发包人、监理人和其他承包人使用，并负责以上道路、设施的保洁工作，综合考虑投标报价结算时不调整。</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7、所有材料及设备安装脚手费、垂直运输费、卸力费、保管费、二次搬运费、配合费以及施工范围内的垃圾清运由投标方自行考虑计入报价，投标人中标后不得以任何理由要求费用补偿。</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8、部分需要吊装的运输费用，自行考虑在对应的分部分项清单中，措施项目中不再列项，结算也不增加。</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9、本工程对于江苏省、南京市相关部门对工程施工要求所发的文件规定，特别是对于工程围挡、扬尘控制等的要求，请投标人在报价中充分考虑，结算时不得增加与此有关的费用。</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10、机械进退场费报价中包括但不限于各施工区域之间机械周转的措施费承包人自行考虑，而且不得对现有的市政道路造成破坏，相关费用自行考虑，若有造成破坏由承包人负责修复完成，结算不予调整。</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11、本工程场地条件、施工环境、工地位置及任何其他足以影响承包价及工期的情况，由投标人根据招标文件或通过踏勘现场等途径自行了解，并将可能发生的费用计入报价，建设单位对于现有的施工环境及条件将不增加任何投入。</w:t>
            </w:r>
            <w:r/>
          </w:p>
          <w:p>
            <w:pPr>
              <w:ind w:firstLine="420"/>
              <w:spacing w:line="360" w:lineRule="auto"/>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12、其它要求详见招标文件。</w:t>
            </w:r>
            <w:r/>
          </w:p>
          <w:p>
            <w:pPr>
              <w:ind w:firstLine="420"/>
              <w:spacing w:line="360" w:lineRule="auto"/>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 xml:space="preserve">13、图纸自行下载链接: https://pan.baidu.com/s/15FJYglUiw9K1FTKeglUx7A?pwd=2kbr 提取码: 2kbr，未及时下载，责任自负。</w:t>
            </w:r>
            <w:r/>
          </w:p>
          <w:p>
            <w:pPr>
              <w:ind w:firstLine="420"/>
              <w:spacing w:line="360" w:lineRule="auto"/>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r>
            <w:r/>
          </w:p>
        </w:tc>
      </w:tr>
    </w:tbl>
    <w:p>
      <w:pPr>
        <w:ind w:firstLine="2373"/>
        <w:jc w:val="center"/>
        <w:rPr>
          <w:rFonts w:hint="eastAsia" w:ascii="宋体"/>
          <w:b/>
          <w:sz w:val="40"/>
          <w:highlight w:val="none"/>
          <w:lang w:val="zh-CN"/>
        </w:rPr>
      </w:pPr>
      <w:r>
        <w:rPr>
          <w:rFonts w:hint="eastAsia" w:ascii="宋体"/>
          <w:b/>
          <w:sz w:val="40"/>
          <w:highlight w:val="none"/>
          <w:lang w:val="zh-CN"/>
        </w:rPr>
      </w:r>
      <w:r/>
    </w:p>
    <w:p>
      <w:pPr>
        <w:ind w:firstLine="0"/>
        <w:jc w:val="left"/>
        <w:rPr>
          <w:rFonts w:hint="eastAsia" w:ascii="宋体"/>
          <w:b/>
          <w:sz w:val="40"/>
          <w:highlight w:val="none"/>
          <w:lang w:val="zh-CN"/>
        </w:rPr>
      </w:pPr>
      <w:r>
        <w:rPr>
          <w:rFonts w:hint="eastAsia" w:ascii="宋体"/>
          <w:b/>
          <w:sz w:val="40"/>
          <w:highlight w:val="none"/>
          <w:lang w:val="zh-CN"/>
        </w:rPr>
        <w:br w:type="page" w:clear="all"/>
      </w:r>
      <w:r/>
    </w:p>
    <w:p>
      <w:pPr>
        <w:ind w:firstLine="2373"/>
        <w:jc w:val="center"/>
        <w:rPr>
          <w:rFonts w:ascii="宋体"/>
          <w:b/>
          <w:sz w:val="30"/>
          <w:szCs w:val="30"/>
          <w:highlight w:val="none"/>
        </w:rPr>
      </w:pPr>
      <w:r>
        <w:rPr>
          <w:rFonts w:hint="eastAsia" w:ascii="宋体"/>
          <w:b/>
          <w:sz w:val="40"/>
          <w:highlight w:val="none"/>
          <w:lang w:val="zh-CN"/>
        </w:rPr>
        <w:t xml:space="preserve">第五章 合同主要条款及格式</w:t>
      </w:r>
      <w:r/>
    </w:p>
    <w:p>
      <w:pPr>
        <w:ind w:firstLine="6629"/>
        <w:rPr>
          <w:rFonts w:ascii="宋体"/>
          <w:b/>
          <w:sz w:val="30"/>
          <w:szCs w:val="30"/>
          <w:highlight w:val="none"/>
        </w:rPr>
      </w:pPr>
      <w:r>
        <w:rPr>
          <w:rFonts w:ascii="宋体"/>
          <w:b/>
          <w:sz w:val="30"/>
          <w:szCs w:val="30"/>
          <w:highlight w:val="none"/>
        </w:rPr>
      </w:r>
      <w:r/>
    </w:p>
    <w:p>
      <w:pPr>
        <w:ind w:firstLine="560"/>
        <w:spacing w:line="360" w:lineRule="auto"/>
        <w:rPr>
          <w:rFonts w:hint="eastAsia" w:ascii="宋体" w:hAnsi="宋体"/>
          <w:sz w:val="32"/>
          <w:szCs w:val="32"/>
          <w:highlight w:val="none"/>
        </w:rPr>
      </w:pPr>
      <w:r>
        <w:rPr>
          <w:rFonts w:hint="eastAsia" w:ascii="宋体" w:hAnsi="宋体" w:cs="仿宋_GB2312"/>
          <w:sz w:val="32"/>
          <w:szCs w:val="32"/>
          <w:highlight w:val="none"/>
        </w:rPr>
        <w:t xml:space="preserve">（</w:t>
      </w:r>
      <w:r>
        <w:rPr>
          <w:rFonts w:hint="eastAsia" w:ascii="宋体" w:hAnsi="宋体"/>
          <w:sz w:val="32"/>
          <w:szCs w:val="32"/>
          <w:highlight w:val="none"/>
        </w:rPr>
        <w:t xml:space="preserve">GF—2017—0201</w:t>
      </w:r>
      <w:r>
        <w:rPr>
          <w:rFonts w:hint="eastAsia" w:ascii="宋体" w:hAnsi="宋体" w:cs="仿宋_GB2312"/>
          <w:sz w:val="32"/>
          <w:szCs w:val="32"/>
          <w:highlight w:val="none"/>
        </w:rPr>
        <w:t xml:space="preserve">）</w:t>
      </w:r>
      <w:r/>
    </w:p>
    <w:p>
      <w:pPr>
        <w:ind w:firstLine="914"/>
        <w:jc w:val="center"/>
        <w:spacing w:line="360" w:lineRule="auto"/>
        <w:rPr>
          <w:rFonts w:hint="eastAsia" w:ascii="宋体" w:hAnsi="宋体"/>
          <w:b/>
          <w:bCs/>
          <w:sz w:val="52"/>
          <w:szCs w:val="52"/>
          <w:highlight w:val="none"/>
        </w:rPr>
      </w:pPr>
      <w:r>
        <w:rPr>
          <w:rFonts w:hint="eastAsia" w:ascii="宋体" w:hAnsi="宋体"/>
          <w:b/>
          <w:bCs/>
          <w:sz w:val="52"/>
          <w:szCs w:val="52"/>
          <w:highlight w:val="none"/>
        </w:rPr>
      </w:r>
      <w:r/>
    </w:p>
    <w:p>
      <w:pPr>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第一部分合同协议书</w:t>
      </w:r>
      <w:r/>
    </w:p>
    <w:p>
      <w:pPr>
        <w:spacing w:line="400" w:lineRule="exact"/>
        <w:rPr>
          <w:rFonts w:hint="eastAsia" w:ascii="宋体" w:hAnsi="宋体" w:eastAsia="宋体" w:cs="宋体"/>
          <w:bCs/>
          <w:szCs w:val="21"/>
          <w:highlight w:val="none"/>
          <w:u w:val="single"/>
          <w:lang w:eastAsia="zh-CN"/>
        </w:rPr>
      </w:pPr>
      <w:r>
        <w:rPr>
          <w:rFonts w:hint="eastAsia" w:ascii="宋体" w:hAnsi="宋体" w:cs="宋体"/>
          <w:b/>
          <w:szCs w:val="21"/>
          <w:highlight w:val="none"/>
        </w:rPr>
        <w:t xml:space="preserve">发包人（全称）：</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 南京市雨花台区人民政府雨花街道办事处</w:t>
      </w:r>
      <w:r/>
    </w:p>
    <w:p>
      <w:pPr>
        <w:spacing w:line="400" w:lineRule="exact"/>
        <w:rPr>
          <w:rFonts w:hint="eastAsia" w:ascii="宋体" w:hAnsi="宋体" w:cs="宋体"/>
          <w:b/>
          <w:szCs w:val="21"/>
          <w:highlight w:val="none"/>
          <w:u w:val="single"/>
        </w:rPr>
      </w:pPr>
      <w:r>
        <w:rPr>
          <w:rFonts w:hint="eastAsia" w:ascii="宋体" w:hAnsi="宋体" w:cs="宋体"/>
          <w:b/>
          <w:szCs w:val="21"/>
          <w:highlight w:val="none"/>
        </w:rPr>
        <w:t xml:space="preserve">承包人（全称）：</w:t>
      </w:r>
      <w:r>
        <w:rPr>
          <w:rFonts w:hint="eastAsia" w:ascii="宋体" w:hAnsi="宋体" w:cs="宋体"/>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根据《中华人民共和国民法典》、《中华人民共和国政府采购法》及有关法律规定，遵循平等、自愿、公平和诚实信用的原则，双方就 </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花神科技园景观升级改造项目施工</w:t>
      </w:r>
      <w:r>
        <w:rPr>
          <w:rFonts w:hint="eastAsia" w:ascii="宋体" w:hAnsi="宋体" w:cs="宋体"/>
          <w:szCs w:val="21"/>
          <w:highlight w:val="none"/>
          <w:u w:val="single"/>
        </w:rPr>
        <w:t xml:space="preserve"> </w:t>
      </w:r>
      <w:r>
        <w:rPr>
          <w:rFonts w:hint="eastAsia" w:ascii="宋体" w:hAnsi="宋体" w:cs="宋体"/>
          <w:szCs w:val="21"/>
          <w:highlight w:val="none"/>
        </w:rPr>
        <w:t xml:space="preserve">施工及有关事项协商一致，共同达成如下协议：</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一、工程概况</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1.工程名称：</w:t>
      </w:r>
      <w:r>
        <w:rPr>
          <w:rFonts w:hint="eastAsia" w:ascii="宋体" w:hAnsi="宋体" w:cs="宋体"/>
          <w:szCs w:val="21"/>
          <w:highlight w:val="none"/>
          <w:u w:val="single"/>
          <w:lang w:eastAsia="zh-CN"/>
        </w:rPr>
        <w:t xml:space="preserve">花神科技园景观升级改造项目施工</w:t>
      </w:r>
      <w:r>
        <w:rPr>
          <w:rFonts w:hint="eastAsia" w:ascii="宋体" w:hAnsi="宋体" w:cs="宋体"/>
          <w:szCs w:val="21"/>
          <w:highlight w:val="none"/>
          <w:u w:val="single"/>
        </w:rPr>
        <w:t xml:space="preserve">  </w:t>
      </w:r>
      <w:r/>
    </w:p>
    <w:p>
      <w:pPr>
        <w:spacing w:line="400" w:lineRule="exact"/>
        <w:rPr>
          <w:rFonts w:hint="eastAsia" w:ascii="宋体" w:hAnsi="宋体" w:eastAsia="宋体" w:cs="宋体"/>
          <w:szCs w:val="21"/>
          <w:highlight w:val="none"/>
          <w:u w:val="single"/>
          <w:lang w:eastAsia="zh-CN"/>
        </w:rPr>
      </w:pPr>
      <w:r>
        <w:rPr>
          <w:rFonts w:hint="eastAsia" w:ascii="宋体" w:hAnsi="宋体" w:cs="宋体"/>
          <w:szCs w:val="21"/>
          <w:highlight w:val="none"/>
        </w:rPr>
        <w:t xml:space="preserve">2.工程地点：</w:t>
      </w:r>
      <w:r>
        <w:rPr>
          <w:rFonts w:hint="eastAsia" w:ascii="宋体" w:hAnsi="宋体" w:cs="宋体"/>
          <w:szCs w:val="21"/>
          <w:highlight w:val="none"/>
          <w:u w:val="single"/>
        </w:rPr>
        <w:t xml:space="preserve"> 南京市</w:t>
      </w:r>
      <w:r>
        <w:rPr>
          <w:rFonts w:hint="eastAsia" w:ascii="宋体" w:hAnsi="宋体" w:cs="宋体"/>
          <w:szCs w:val="21"/>
          <w:highlight w:val="none"/>
          <w:u w:val="single"/>
          <w:lang w:eastAsia="zh-CN"/>
        </w:rPr>
        <w:t xml:space="preserve">雨花台区</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3.工程内容：</w:t>
      </w:r>
      <w:r>
        <w:rPr>
          <w:rFonts w:hint="eastAsia" w:ascii="宋体" w:hAnsi="宋体" w:cs="宋体"/>
          <w:szCs w:val="21"/>
          <w:highlight w:val="none"/>
          <w:u w:val="single"/>
        </w:rPr>
        <w:t xml:space="preserve">详见工程量清单全部内容 </w:t>
      </w:r>
      <w:r/>
    </w:p>
    <w:p>
      <w:pPr>
        <w:spacing w:line="400" w:lineRule="exact"/>
        <w:rPr>
          <w:rFonts w:hint="eastAsia" w:ascii="宋体" w:hAnsi="宋体" w:cs="宋体"/>
          <w:color w:val="000000"/>
          <w:szCs w:val="21"/>
          <w:highlight w:val="none"/>
          <w:u w:val="single"/>
        </w:rPr>
      </w:pPr>
      <w:r>
        <w:rPr>
          <w:rFonts w:hint="eastAsia" w:ascii="宋体" w:hAnsi="宋体" w:cs="宋体"/>
          <w:bCs/>
          <w:szCs w:val="21"/>
          <w:highlight w:val="none"/>
        </w:rPr>
        <w:t xml:space="preserve">4.</w:t>
      </w:r>
      <w:r>
        <w:rPr>
          <w:rFonts w:hint="eastAsia" w:ascii="宋体" w:hAnsi="宋体" w:cs="宋体"/>
          <w:bCs/>
          <w:color w:val="000000"/>
          <w:szCs w:val="21"/>
          <w:highlight w:val="none"/>
        </w:rPr>
        <w:t xml:space="preserve">工程承包范围：</w:t>
      </w:r>
      <w:r>
        <w:rPr>
          <w:rFonts w:hint="eastAsia" w:ascii="宋体" w:hAnsi="宋体" w:cs="宋体"/>
          <w:color w:val="000000"/>
          <w:szCs w:val="21"/>
          <w:highlight w:val="none"/>
          <w:u w:val="single"/>
        </w:rPr>
        <w:t xml:space="preserve">工程量清单全部内容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二、合同工期</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日。（具体以开工令为准）</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日。</w:t>
      </w:r>
      <w:r/>
    </w:p>
    <w:p>
      <w:pPr>
        <w:ind w:firstLine="459"/>
        <w:spacing w:line="400" w:lineRule="exact"/>
        <w:rPr>
          <w:rFonts w:hint="eastAsia" w:ascii="宋体" w:hAnsi="宋体" w:cs="宋体"/>
          <w:color w:val="000000"/>
          <w:szCs w:val="21"/>
          <w:highlight w:val="none"/>
        </w:rPr>
      </w:pPr>
      <w:r>
        <w:rPr>
          <w:rFonts w:hint="eastAsia" w:ascii="宋体" w:hAnsi="宋体" w:cs="宋体"/>
          <w:szCs w:val="21"/>
          <w:highlight w:val="none"/>
        </w:rPr>
        <w:t xml:space="preserve">工</w:t>
      </w:r>
      <w:r>
        <w:rPr>
          <w:rFonts w:hint="eastAsia" w:ascii="宋体" w:hAnsi="宋体" w:cs="宋体"/>
          <w:color w:val="000000"/>
          <w:szCs w:val="21"/>
          <w:highlight w:val="none"/>
        </w:rPr>
        <w:t xml:space="preserve">期总日历天数：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lang w:val="en-US" w:eastAsia="zh-CN"/>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三、质量标准</w:t>
      </w:r>
      <w:r/>
    </w:p>
    <w:p>
      <w:pPr>
        <w:ind w:firstLine="459"/>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工程质量</w:t>
      </w:r>
      <w:r>
        <w:rPr>
          <w:rFonts w:hint="eastAsia" w:ascii="宋体" w:hAnsi="宋体" w:cs="宋体"/>
          <w:color w:val="000000"/>
          <w:szCs w:val="21"/>
          <w:highlight w:val="none"/>
          <w:u w:val="single"/>
        </w:rPr>
        <w:t xml:space="preserve">符合国家现行质量验收合格标准</w:t>
      </w:r>
      <w:r>
        <w:rPr>
          <w:rFonts w:hint="eastAsia" w:ascii="宋体" w:hAnsi="宋体" w:cs="宋体"/>
          <w:color w:val="000000"/>
          <w:szCs w:val="21"/>
          <w:highlight w:val="none"/>
        </w:rPr>
        <w:t xml:space="preserve">。</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四、签约合同价与合同价格形式</w:t>
      </w:r>
      <w:r/>
    </w:p>
    <w:p>
      <w:pPr>
        <w:ind w:firstLine="420"/>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2.合同价格形式：固定单价合同。因该项目为竞争性磋商，一次报价单价作为固定单价，二次报价的下浮率为 ,结算时作为总价下浮率。</w:t>
      </w:r>
      <w:r/>
    </w:p>
    <w:p>
      <w:pPr>
        <w:keepLines/>
        <w:keepNext/>
        <w:spacing w:before="120" w:after="120" w:line="400" w:lineRule="exact"/>
        <w:rPr>
          <w:rFonts w:hint="eastAsia" w:ascii="宋体" w:hAnsi="宋体" w:cs="宋体"/>
          <w:bCs/>
          <w:color w:val="000000"/>
          <w:szCs w:val="21"/>
          <w:highlight w:val="none"/>
          <w:u w:val="single"/>
        </w:rPr>
        <w:outlineLvl w:val="3"/>
      </w:pPr>
      <w:r>
        <w:rPr>
          <w:rFonts w:hint="eastAsia" w:ascii="宋体" w:hAnsi="宋体" w:cs="宋体"/>
          <w:bCs/>
          <w:color w:val="000000"/>
          <w:szCs w:val="21"/>
          <w:highlight w:val="none"/>
        </w:rPr>
        <w:t xml:space="preserve">五、项目经理：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身份证号码：</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，资质证书：</w:t>
      </w:r>
      <w:r>
        <w:rPr>
          <w:rFonts w:hint="eastAsia" w:ascii="宋体" w:hAnsi="宋体" w:cs="宋体"/>
          <w:bCs/>
          <w:color w:val="000000"/>
          <w:szCs w:val="21"/>
          <w:highlight w:val="none"/>
          <w:u w:val="single"/>
        </w:rPr>
        <w:t xml:space="preserve">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六、承包人开户信息</w:t>
      </w:r>
      <w:r/>
    </w:p>
    <w:p>
      <w:pPr>
        <w:rPr>
          <w:rFonts w:hint="eastAsia" w:ascii="宋体" w:hAnsi="宋体" w:cs="宋体"/>
          <w:szCs w:val="21"/>
          <w:highlight w:val="none"/>
          <w:u w:val="single"/>
        </w:rPr>
      </w:pPr>
      <w:r>
        <w:rPr>
          <w:rFonts w:hint="eastAsia" w:ascii="宋体" w:hAnsi="宋体" w:cs="宋体"/>
          <w:szCs w:val="21"/>
          <w:highlight w:val="none"/>
        </w:rPr>
        <w:t xml:space="preserve">开户行：</w:t>
      </w:r>
      <w:r>
        <w:rPr>
          <w:rFonts w:hint="eastAsia" w:ascii="宋体" w:hAnsi="宋体" w:cs="宋体"/>
          <w:szCs w:val="21"/>
          <w:highlight w:val="none"/>
          <w:u w:val="single"/>
        </w:rPr>
        <w:t xml:space="preserve">                          </w:t>
      </w:r>
      <w:r/>
    </w:p>
    <w:p>
      <w:pPr>
        <w:pStyle w:val="672"/>
        <w:ind w:left="0" w:firstLine="0"/>
        <w:rPr>
          <w:rFonts w:hint="eastAsia" w:ascii="宋体" w:hAnsi="宋体" w:eastAsia="宋体" w:cs="宋体"/>
          <w:i/>
          <w:iCs/>
          <w:sz w:val="21"/>
          <w:szCs w:val="21"/>
          <w:highlight w:val="none"/>
          <w:u w:val="single"/>
        </w:rPr>
      </w:pPr>
      <w:r>
        <w:rPr>
          <w:rFonts w:hint="eastAsia" w:ascii="宋体" w:hAnsi="宋体" w:eastAsia="宋体" w:cs="宋体"/>
          <w:sz w:val="21"/>
          <w:szCs w:val="21"/>
          <w:highlight w:val="none"/>
        </w:rPr>
        <w:t xml:space="preserve">账  号：</w:t>
      </w:r>
      <w:r>
        <w:rPr>
          <w:rFonts w:hint="eastAsia" w:ascii="宋体" w:hAnsi="宋体" w:eastAsia="宋体" w:cs="宋体"/>
          <w:sz w:val="21"/>
          <w:szCs w:val="21"/>
          <w:highlight w:val="none"/>
          <w:u w:val="single"/>
        </w:rPr>
        <w:t xml:space="preserve">                          </w:t>
      </w:r>
      <w:r/>
    </w:p>
    <w:p>
      <w:pPr>
        <w:keepLines/>
        <w:keepNext/>
        <w:spacing w:before="120" w:after="120" w:line="400" w:lineRule="exact"/>
        <w:rPr>
          <w:rFonts w:hint="eastAsia" w:ascii="宋体" w:hAnsi="宋体" w:cs="宋体"/>
          <w:bCs/>
          <w:color w:val="000000"/>
          <w:szCs w:val="21"/>
          <w:highlight w:val="none"/>
        </w:rPr>
        <w:outlineLvl w:val="3"/>
      </w:pPr>
      <w:r>
        <w:rPr>
          <w:rFonts w:hint="eastAsia" w:ascii="宋体" w:hAnsi="宋体" w:cs="宋体"/>
          <w:bCs/>
          <w:color w:val="000000"/>
          <w:szCs w:val="21"/>
          <w:highlight w:val="none"/>
        </w:rPr>
        <w:t xml:space="preserve">七、合同文件构成</w:t>
      </w:r>
      <w:r/>
    </w:p>
    <w:p>
      <w:pPr>
        <w:ind w:firstLine="420"/>
        <w:spacing w:line="40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本协议书与下列文件一起构成合同文件：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（1）中标通知书（如果有）；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（2）投标函及其附录（如果有）；</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（4）通用合同条款；</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（5）技术标准和要求；</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（6）图纸；</w:t>
      </w:r>
      <w:r/>
    </w:p>
    <w:p>
      <w:pPr>
        <w:ind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（8）其他合同文件。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在合同订立及履行过程中形成的与合同有关的文件均构成合同文件组成部分。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八、承诺</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3.发包人和承包人通过招投标形式签订合同的，双方理解并承诺不再就同一工程另行签订与合同实质性内容相背离的协议。</w:t>
      </w:r>
      <w:r/>
    </w:p>
    <w:p>
      <w:pPr>
        <w:spacing w:line="400" w:lineRule="exact"/>
        <w:rPr>
          <w:rFonts w:hint="eastAsia" w:ascii="宋体" w:hAnsi="宋体" w:cs="宋体"/>
          <w:bCs/>
          <w:szCs w:val="21"/>
          <w:highlight w:val="none"/>
        </w:rPr>
      </w:pPr>
      <w:r>
        <w:rPr>
          <w:rFonts w:hint="eastAsia" w:ascii="宋体" w:hAnsi="宋体" w:cs="宋体"/>
          <w:szCs w:val="21"/>
          <w:highlight w:val="none"/>
        </w:rPr>
        <w:t xml:space="preserve">九、词语含义</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本协议书中词语含义与第二部分通用合同条款中赋予的含义相同。</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十、签订时间</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本合同于</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eastAsia="zh-CN"/>
        </w:rPr>
        <w:t xml:space="preserve">2026</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年</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月</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日签订。</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十一、签订地点</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本合同在</w:t>
      </w:r>
      <w:r>
        <w:rPr>
          <w:rFonts w:hint="eastAsia" w:ascii="宋体" w:hAnsi="宋体" w:cs="宋体"/>
          <w:bCs/>
          <w:szCs w:val="21"/>
          <w:highlight w:val="none"/>
          <w:u w:val="single"/>
        </w:rPr>
        <w:t xml:space="preserve">  南京市</w:t>
      </w:r>
      <w:r>
        <w:rPr>
          <w:rFonts w:hint="eastAsia" w:ascii="宋体" w:hAnsi="宋体" w:cs="宋体"/>
          <w:bCs/>
          <w:szCs w:val="21"/>
          <w:highlight w:val="none"/>
          <w:u w:val="single"/>
          <w:lang w:eastAsia="zh-CN"/>
        </w:rPr>
        <w:t xml:space="preserve">雨花台区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签订。</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十二、补充协议</w:t>
      </w:r>
      <w:r/>
    </w:p>
    <w:p>
      <w:pPr>
        <w:ind w:firstLine="420"/>
        <w:spacing w:line="400" w:lineRule="exact"/>
        <w:rPr>
          <w:rFonts w:hint="eastAsia" w:ascii="宋体" w:hAnsi="宋体" w:cs="宋体"/>
          <w:b/>
          <w:bCs/>
          <w:szCs w:val="21"/>
          <w:highlight w:val="none"/>
        </w:rPr>
      </w:pPr>
      <w:r>
        <w:rPr>
          <w:rFonts w:hint="eastAsia" w:ascii="宋体" w:hAnsi="宋体" w:cs="宋体"/>
          <w:bCs/>
          <w:szCs w:val="21"/>
          <w:highlight w:val="none"/>
        </w:rPr>
        <w:t xml:space="preserve">合同未尽事宜，合同当事人另行签订补充协议，补充协议是合同的组成部分。</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十三、合同生效</w:t>
      </w:r>
      <w:r/>
    </w:p>
    <w:p>
      <w:pPr>
        <w:ind w:firstLine="420"/>
        <w:spacing w:line="400" w:lineRule="exact"/>
        <w:rPr>
          <w:rFonts w:hint="eastAsia" w:ascii="宋体" w:hAnsi="宋体" w:cs="宋体"/>
          <w:bCs/>
          <w:szCs w:val="21"/>
          <w:highlight w:val="none"/>
        </w:rPr>
      </w:pPr>
      <w:r>
        <w:rPr>
          <w:rFonts w:hint="eastAsia" w:ascii="宋体" w:hAnsi="宋体" w:cs="宋体"/>
          <w:bCs/>
          <w:szCs w:val="21"/>
          <w:highlight w:val="none"/>
        </w:rPr>
        <w:t xml:space="preserve">本合同双方签字盖章后生效。</w:t>
      </w:r>
      <w:r/>
    </w:p>
    <w:p>
      <w:pPr>
        <w:keepLines/>
        <w:keepNext/>
        <w:spacing w:before="120" w:after="120" w:line="400" w:lineRule="exact"/>
        <w:rPr>
          <w:rFonts w:hint="eastAsia" w:ascii="宋体" w:hAnsi="宋体" w:cs="宋体"/>
          <w:b/>
          <w:szCs w:val="21"/>
          <w:highlight w:val="none"/>
        </w:rPr>
        <w:outlineLvl w:val="3"/>
      </w:pPr>
      <w:r>
        <w:rPr>
          <w:rFonts w:hint="eastAsia" w:ascii="宋体" w:hAnsi="宋体" w:cs="宋体"/>
          <w:bCs/>
          <w:szCs w:val="21"/>
          <w:highlight w:val="none"/>
        </w:rPr>
        <w:t xml:space="preserve">十四、合同份数</w:t>
      </w:r>
      <w:r/>
    </w:p>
    <w:p>
      <w:pPr>
        <w:ind w:firstLine="420"/>
        <w:spacing w:line="400" w:lineRule="exact"/>
        <w:rPr>
          <w:rFonts w:hint="eastAsia" w:ascii="宋体" w:hAnsi="宋体" w:cs="宋体"/>
          <w:szCs w:val="21"/>
          <w:highlight w:val="none"/>
        </w:rPr>
      </w:pPr>
      <w:r>
        <w:rPr>
          <w:rFonts w:hint="eastAsia" w:ascii="宋体" w:hAnsi="宋体" w:cs="宋体"/>
          <w:bCs/>
          <w:szCs w:val="21"/>
          <w:highlight w:val="none"/>
        </w:rPr>
        <w:t xml:space="preserve">本合同一式</w:t>
      </w:r>
      <w:r>
        <w:rPr>
          <w:rFonts w:hint="eastAsia" w:ascii="宋体" w:hAnsi="宋体" w:cs="宋体"/>
          <w:b/>
          <w:bCs/>
          <w:szCs w:val="21"/>
          <w:highlight w:val="none"/>
          <w:u w:val="single"/>
        </w:rPr>
        <w:t xml:space="preserve">肆</w:t>
      </w:r>
      <w:r>
        <w:rPr>
          <w:rFonts w:hint="eastAsia" w:ascii="宋体" w:hAnsi="宋体" w:cs="宋体"/>
          <w:bCs/>
          <w:szCs w:val="21"/>
          <w:highlight w:val="none"/>
        </w:rPr>
        <w:t xml:space="preserve">份，均具有同等法律效力，发包人执</w:t>
      </w:r>
      <w:r>
        <w:rPr>
          <w:rFonts w:hint="eastAsia" w:ascii="宋体" w:hAnsi="宋体" w:cs="宋体"/>
          <w:b/>
          <w:bCs/>
          <w:szCs w:val="21"/>
          <w:highlight w:val="none"/>
          <w:u w:val="single"/>
        </w:rPr>
        <w:t xml:space="preserve">贰</w:t>
      </w:r>
      <w:r>
        <w:rPr>
          <w:rFonts w:hint="eastAsia" w:ascii="宋体" w:hAnsi="宋体" w:cs="宋体"/>
          <w:bCs/>
          <w:szCs w:val="21"/>
          <w:highlight w:val="none"/>
        </w:rPr>
        <w:t xml:space="preserve">份，承包人执</w:t>
      </w:r>
      <w:r>
        <w:rPr>
          <w:rFonts w:hint="eastAsia" w:ascii="宋体" w:hAnsi="宋体" w:cs="宋体"/>
          <w:b/>
          <w:bCs/>
          <w:szCs w:val="21"/>
          <w:highlight w:val="none"/>
          <w:u w:val="single"/>
        </w:rPr>
        <w:t xml:space="preserve">贰</w:t>
      </w:r>
      <w:r>
        <w:rPr>
          <w:rFonts w:hint="eastAsia" w:ascii="宋体" w:hAnsi="宋体" w:cs="宋体"/>
          <w:bCs/>
          <w:szCs w:val="21"/>
          <w:highlight w:val="none"/>
        </w:rPr>
        <w:t xml:space="preserve">份。</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发包人：  (公章)                              承包人：  (公章)</w:t>
      </w:r>
      <w:r/>
    </w:p>
    <w:p>
      <w:pPr>
        <w:spacing w:line="400" w:lineRule="exact"/>
        <w:rPr>
          <w:rFonts w:hint="eastAsia" w:ascii="宋体" w:hAnsi="宋体" w:cs="宋体"/>
          <w:szCs w:val="21"/>
          <w:highlight w:val="none"/>
          <w:u w:val="single"/>
        </w:rPr>
      </w:pPr>
      <w:r>
        <w:rPr>
          <w:rFonts w:hint="eastAsia" w:ascii="宋体" w:hAnsi="宋体" w:cs="宋体"/>
          <w:szCs w:val="21"/>
          <w:highlight w:val="none"/>
          <w:u w:val="singl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法定代表人或其委托代理人（签字） ：           法定代表人或其委托代理人（签字）：</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电话：                                        电话：</w:t>
      </w:r>
      <w:r/>
    </w:p>
    <w:p>
      <w:pPr>
        <w:numPr>
          <w:ilvl w:val="0"/>
          <w:numId w:val="7"/>
        </w:numPr>
        <w:jc w:val="center"/>
        <w:spacing w:after="120"/>
        <w:rPr>
          <w:rFonts w:hint="eastAsia" w:ascii="宋体" w:hAnsi="宋体" w:cs="宋体"/>
          <w:b/>
          <w:color w:val="000000"/>
          <w:szCs w:val="21"/>
          <w:highlight w:val="none"/>
        </w:rPr>
      </w:pPr>
      <w:r>
        <w:rPr>
          <w:rFonts w:hint="eastAsia" w:ascii="宋体" w:hAnsi="宋体" w:cs="宋体"/>
          <w:b/>
          <w:color w:val="000000"/>
          <w:szCs w:val="21"/>
          <w:highlight w:val="none"/>
        </w:rPr>
        <w:br w:type="page" w:clear="all"/>
      </w:r>
      <w:r>
        <w:rPr>
          <w:rFonts w:hint="eastAsia" w:ascii="宋体" w:hAnsi="宋体" w:cs="宋体"/>
          <w:b/>
          <w:color w:val="000000"/>
          <w:sz w:val="24"/>
          <w:highlight w:val="none"/>
        </w:rPr>
        <w:t xml:space="preserve">通用合同条款</w:t>
      </w:r>
      <w:r/>
    </w:p>
    <w:p>
      <w:pPr>
        <w:pStyle w:val="924"/>
        <w:ind w:left="0" w:firstLine="0"/>
        <w:rPr>
          <w:rFonts w:hint="eastAsia" w:cs="宋体"/>
          <w:sz w:val="21"/>
          <w:szCs w:val="21"/>
          <w:highlight w:val="none"/>
        </w:rPr>
      </w:pPr>
      <w:r>
        <w:rPr>
          <w:rFonts w:hint="eastAsia" w:cs="宋体"/>
          <w:sz w:val="21"/>
          <w:szCs w:val="21"/>
          <w:highlight w:val="none"/>
        </w:rPr>
      </w:r>
      <w:r/>
    </w:p>
    <w:p>
      <w:pPr>
        <w:ind w:firstLine="560"/>
        <w:spacing w:line="400" w:lineRule="exact"/>
        <w:rPr>
          <w:rFonts w:hint="eastAsia" w:ascii="宋体" w:hAnsi="宋体" w:cs="宋体"/>
          <w:szCs w:val="21"/>
          <w:highlight w:val="none"/>
        </w:rPr>
      </w:pPr>
      <w:r>
        <w:rPr>
          <w:rFonts w:hint="eastAsia" w:ascii="宋体" w:hAnsi="宋体" w:cs="宋体"/>
          <w:szCs w:val="21"/>
          <w:highlight w:val="none"/>
        </w:rPr>
        <w:t xml:space="preserve">此部分采用《建设工程施工合同》范本（GF-2017-0201）中《第二部分  通用条款》</w:t>
      </w:r>
      <w:r/>
    </w:p>
    <w:p>
      <w:pPr>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p>
    <w:p>
      <w:pPr>
        <w:jc w:val="center"/>
        <w:spacing w:after="120" w:line="40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第三部分专用合同条款</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 一般约定</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 词语定义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1.1.1.10其他合同文件包括：</w:t>
      </w:r>
      <w:r>
        <w:rPr>
          <w:rFonts w:hint="eastAsia" w:ascii="宋体" w:hAnsi="宋体" w:cs="宋体"/>
          <w:szCs w:val="21"/>
          <w:highlight w:val="none"/>
          <w:u w:val="single"/>
        </w:rPr>
        <w:t xml:space="preserve">履行合同过程中双方书面确认的会议纪要、签证、设计变更、补充合同等资料。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 合同当事人及其他相关方</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1.1.2.4监理人：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联系电话：</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1.1.2.5 设计人： </w:t>
      </w:r>
      <w:r/>
    </w:p>
    <w:p>
      <w:pPr>
        <w:ind w:firstLine="420"/>
        <w:spacing w:line="400" w:lineRule="exact"/>
        <w:rPr>
          <w:rFonts w:hint="eastAsia" w:ascii="宋体" w:hAnsi="宋体" w:cs="宋体"/>
          <w:szCs w:val="21"/>
          <w:highlight w:val="none"/>
        </w:rPr>
      </w:pPr>
      <w:r>
        <w:rPr>
          <w:rFonts w:hint="eastAsia" w:ascii="宋体" w:hAnsi="宋体" w:cs="宋体"/>
          <w:color w:val="000000"/>
          <w:szCs w:val="21"/>
          <w:highlight w:val="none"/>
        </w:rPr>
        <w:t xml:space="preserve">名    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 工程和设备</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1.1.3.7 作为施工现场组成部分的其他场所包括：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1.1.3.9 永久占地包括：</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1.1.3.10 临时占地包括：</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1.3法律</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适用于合同的其他规范性文件</w:t>
      </w:r>
      <w:r>
        <w:rPr>
          <w:rFonts w:hint="eastAsia" w:ascii="宋体" w:hAnsi="宋体" w:cs="宋体"/>
          <w:szCs w:val="21"/>
          <w:highlight w:val="none"/>
          <w:u w:val="single"/>
        </w:rPr>
        <w:t xml:space="preserve">执行国家和地方现行标准、规范的相关规定</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 标准和规范</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1.4.1适用于工程的标准规范包括：</w:t>
      </w:r>
      <w:r>
        <w:rPr>
          <w:rFonts w:hint="eastAsia" w:ascii="宋体" w:hAnsi="宋体" w:cs="宋体"/>
          <w:szCs w:val="21"/>
          <w:highlight w:val="none"/>
          <w:u w:val="single"/>
        </w:rPr>
        <w:t xml:space="preserve">执行国家和地方现行标准、规范的相关规定。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1.4.2 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发包人提供国外标准、规范的份数：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发包人提供国外标准、规范的名称：</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1.4.3发包人对工程的技术标准和功能要求的特殊要求：</w:t>
      </w:r>
      <w:r/>
    </w:p>
    <w:p>
      <w:pPr>
        <w:ind w:firstLine="1050"/>
        <w:spacing w:line="400" w:lineRule="exact"/>
        <w:rPr>
          <w:rFonts w:hint="eastAsia" w:ascii="宋体" w:hAnsi="宋体" w:cs="宋体"/>
          <w:szCs w:val="21"/>
          <w:highlight w:val="none"/>
        </w:rPr>
      </w:pPr>
      <w:r>
        <w:rPr>
          <w:rFonts w:hint="eastAsia" w:ascii="宋体" w:hAnsi="宋体" w:cs="宋体"/>
          <w:szCs w:val="21"/>
          <w:highlight w:val="none"/>
          <w:u w:val="single"/>
        </w:rPr>
        <w:t xml:space="preserve">符合有关行业主管部门和业主的要求</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 合同文件的优先顺序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合同文件组成及优先顺序为：</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（1）合同协议书及补充协议书；</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（2）中标通知书；</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（3）投标函及其附录；</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（4）专用合同条款及其附件；</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（5）通用合同条款；</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（6）技术标准、规范和要求；</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（7）图纸；</w:t>
      </w:r>
      <w:r/>
    </w:p>
    <w:p>
      <w:pPr>
        <w:ind w:firstLine="411"/>
        <w:spacing w:line="400" w:lineRule="exact"/>
        <w:rPr>
          <w:rFonts w:hint="eastAsia" w:ascii="宋体" w:hAnsi="宋体" w:cs="宋体"/>
          <w:szCs w:val="21"/>
          <w:highlight w:val="none"/>
        </w:rPr>
      </w:pPr>
      <w:r>
        <w:rPr>
          <w:rFonts w:hint="eastAsia" w:ascii="宋体" w:hAnsi="宋体" w:cs="宋体"/>
          <w:szCs w:val="21"/>
          <w:highlight w:val="none"/>
        </w:rPr>
        <w:t xml:space="preserve">(8）招标文件及答疑纪要、已标价工程量清单；</w:t>
      </w:r>
      <w:r/>
    </w:p>
    <w:p>
      <w:pPr>
        <w:ind w:firstLine="308"/>
        <w:spacing w:line="400" w:lineRule="exact"/>
        <w:rPr>
          <w:rFonts w:hint="eastAsia" w:ascii="宋体" w:hAnsi="宋体" w:cs="宋体"/>
          <w:szCs w:val="21"/>
          <w:highlight w:val="none"/>
        </w:rPr>
      </w:pPr>
      <w:r>
        <w:rPr>
          <w:rFonts w:hint="eastAsia" w:ascii="宋体" w:hAnsi="宋体" w:cs="宋体"/>
          <w:szCs w:val="21"/>
          <w:highlight w:val="none"/>
        </w:rPr>
        <w:t xml:space="preserve">（9）其他合同文件。</w:t>
      </w:r>
      <w:r/>
    </w:p>
    <w:p>
      <w:pPr>
        <w:ind w:firstLine="447"/>
        <w:spacing w:line="400" w:lineRule="exact"/>
        <w:rPr>
          <w:rFonts w:hint="eastAsia" w:ascii="宋体" w:hAnsi="宋体" w:cs="宋体"/>
          <w:szCs w:val="21"/>
          <w:highlight w:val="none"/>
        </w:rPr>
      </w:pPr>
      <w:r>
        <w:rPr>
          <w:rFonts w:hint="eastAsia" w:ascii="宋体" w:hAnsi="宋体" w:cs="宋体"/>
          <w:szCs w:val="21"/>
          <w:highlight w:val="none"/>
        </w:rPr>
        <w:t xml:space="preserve">上述各项合同文件包括合同当事人就该项合同文件所作出的补充和修改，属于同一类内容的文件，应以最新签署的为准。</w:t>
      </w:r>
      <w:r/>
    </w:p>
    <w:p>
      <w:pPr>
        <w:ind w:firstLine="447"/>
        <w:spacing w:line="400" w:lineRule="exact"/>
        <w:rPr>
          <w:rFonts w:hint="eastAsia" w:ascii="宋体" w:hAnsi="宋体" w:cs="宋体"/>
          <w:szCs w:val="21"/>
          <w:highlight w:val="none"/>
        </w:rPr>
      </w:pPr>
      <w:r>
        <w:rPr>
          <w:rFonts w:hint="eastAsia" w:ascii="宋体" w:hAnsi="宋体" w:cs="宋体"/>
          <w:szCs w:val="21"/>
          <w:highlight w:val="none"/>
        </w:rPr>
        <w:t xml:space="preserve">在合同订立及履行过程中形成的与合同有关的文件如会议纪要、工程变更、工程洽商、签证、通知、信函、数据电文等均构成合同文件组成部分，并根据其性质确定优先解释顺序。</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 图纸和承包人文件：如果文件内出现模糊、矛盾或不一致之处（本合同另有约定的除外），以发包人的解释和澄清为准。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 图纸的提供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发包人向承包人提供图纸的期限：</w:t>
      </w:r>
      <w:r>
        <w:rPr>
          <w:rFonts w:hint="eastAsia" w:ascii="宋体" w:hAnsi="宋体" w:cs="宋体"/>
          <w:b/>
          <w:szCs w:val="21"/>
          <w:highlight w:val="none"/>
          <w:u w:val="single"/>
        </w:rPr>
        <w:t xml:space="preserve">合同签订后5日内</w:t>
      </w:r>
      <w:r>
        <w:rPr>
          <w:rFonts w:hint="eastAsia" w:ascii="宋体" w:hAnsi="宋体" w:cs="宋体"/>
          <w:bCs/>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发包人向承包人提供图纸的数量：</w:t>
      </w:r>
      <w:r>
        <w:rPr>
          <w:rFonts w:hint="eastAsia" w:ascii="宋体" w:hAnsi="宋体" w:cs="宋体"/>
          <w:b/>
          <w:szCs w:val="21"/>
          <w:highlight w:val="none"/>
          <w:u w:val="single"/>
        </w:rPr>
        <w:t xml:space="preserve">4份</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发包人向承包人提供图纸的内容：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承包人在接收发包人提供的图纸后，承包人应在图纸制作清单或回执上签字。</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1.6.4 承包人文件</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需要由承包人提供的文件，包括：</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承包人提供的文件的期限为：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承包人提供的文件的数量为：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承包人提供的文件的形式为：</w:t>
      </w:r>
      <w:r>
        <w:rPr>
          <w:rFonts w:hint="eastAsia" w:ascii="宋体" w:hAnsi="宋体" w:cs="宋体"/>
          <w:b/>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发包人审批承包人文件的期限：</w:t>
      </w:r>
      <w:r>
        <w:rPr>
          <w:rFonts w:hint="eastAsia" w:ascii="宋体" w:hAnsi="宋体" w:cs="宋体"/>
          <w:b/>
          <w:szCs w:val="21"/>
          <w:highlight w:val="none"/>
          <w:u w:val="single"/>
        </w:rPr>
        <w:t xml:space="preserve">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1.6.5 现场图纸准备</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关于现场图纸准备的约定：</w:t>
      </w:r>
      <w:r>
        <w:rPr>
          <w:rFonts w:hint="eastAsia" w:ascii="宋体" w:hAnsi="宋体" w:cs="宋体"/>
          <w:b/>
          <w:szCs w:val="21"/>
          <w:highlight w:val="none"/>
          <w:u w:val="single"/>
        </w:rPr>
        <w:t xml:space="preserve">执行通用条款。</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 联络</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1.7.1发包人和承包人应当在</w:t>
      </w:r>
      <w:r>
        <w:rPr>
          <w:rFonts w:hint="eastAsia" w:ascii="宋体" w:hAnsi="宋体" w:cs="宋体"/>
          <w:szCs w:val="21"/>
          <w:highlight w:val="none"/>
          <w:u w:val="single"/>
        </w:rPr>
        <w:t xml:space="preserve">五</w:t>
      </w:r>
      <w:r>
        <w:rPr>
          <w:rFonts w:hint="eastAsia" w:ascii="宋体" w:hAnsi="宋体" w:cs="宋体"/>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1.7.2 发包人接收文件的地点：发包人办公室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发包人指定的接收人为：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承包人接收文件的地点：承包人办公室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承包人指定的接收人为：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监理人接收文件的地点：监理人办公室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监理人指定的接收人为：/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1.8交通运输</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1.8.1 出入现场的权利</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关于出入现场的权利的约定：</w:t>
      </w:r>
      <w:r>
        <w:rPr>
          <w:rFonts w:hint="eastAsia" w:ascii="宋体" w:hAnsi="宋体" w:cs="宋体"/>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1.8.2 场内交通</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关于场外交通和场内交通的边界的约定：</w:t>
      </w:r>
      <w:r>
        <w:rPr>
          <w:rFonts w:hint="eastAsia" w:ascii="宋体" w:hAnsi="宋体" w:cs="宋体"/>
          <w:b/>
          <w:szCs w:val="21"/>
          <w:highlight w:val="none"/>
          <w:u w:val="single"/>
        </w:rPr>
        <w:t xml:space="preserve">以承包人现场勘查为准。</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关于发包人向承包人免费提供满足工程施工需要的场内道路和交通设施的约定：</w:t>
      </w:r>
      <w:r>
        <w:rPr>
          <w:rFonts w:hint="eastAsia" w:ascii="宋体" w:hAnsi="宋体" w:cs="宋体"/>
          <w:b/>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1.8.3超大件和超重件的运输</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运输超大件或超重件所需的道路和桥梁临时加固改造费用和其他有关费用由</w:t>
      </w:r>
      <w:r>
        <w:rPr>
          <w:rFonts w:hint="eastAsia" w:ascii="宋体" w:hAnsi="宋体" w:cs="宋体"/>
          <w:szCs w:val="21"/>
          <w:highlight w:val="none"/>
          <w:u w:val="single"/>
        </w:rPr>
        <w:t xml:space="preserve">/</w:t>
      </w:r>
      <w:r>
        <w:rPr>
          <w:rFonts w:hint="eastAsia" w:ascii="宋体" w:hAnsi="宋体" w:cs="宋体"/>
          <w:szCs w:val="21"/>
          <w:highlight w:val="none"/>
        </w:rPr>
        <w:t xml:space="preserve">承担。</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 知识产权</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关于发包人提供的上述文件的使用限制的要求：</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left="596"/>
        <w:spacing w:line="400" w:lineRule="exact"/>
        <w:rPr>
          <w:rFonts w:hint="eastAsia" w:ascii="宋体" w:hAnsi="宋体" w:cs="宋体"/>
          <w:szCs w:val="21"/>
          <w:highlight w:val="none"/>
        </w:rPr>
      </w:pPr>
      <w:r>
        <w:rPr>
          <w:rFonts w:hint="eastAsia" w:ascii="宋体" w:hAnsi="宋体" w:cs="宋体"/>
          <w:szCs w:val="21"/>
          <w:highlight w:val="none"/>
        </w:rPr>
        <w:t xml:space="preserve">1.9.2 关于承包人为实施工程所编制文件的著作权的归属：</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关于承包人提供的上述文件的使用限制的要求：</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1.9.3 承包人在施工过程中所采用的专利、专有技术、技术秘密的使用费的承担方式：</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1.10工程量清单错误的修正</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出现工程量清单错误时，是否调整合同价格：</w:t>
      </w:r>
      <w:r>
        <w:rPr>
          <w:rFonts w:hint="eastAsia" w:ascii="宋体" w:hAnsi="宋体" w:cs="宋体"/>
          <w:b/>
          <w:bCs/>
          <w:szCs w:val="21"/>
          <w:highlight w:val="none"/>
          <w:u w:val="single"/>
        </w:rPr>
        <w:t xml:space="preserve">调整</w:t>
      </w:r>
      <w:r>
        <w:rPr>
          <w:rFonts w:hint="eastAsia" w:ascii="宋体" w:hAnsi="宋体" w:cs="宋体"/>
          <w:szCs w:val="21"/>
          <w:highlight w:val="none"/>
        </w:rPr>
        <w:t xml:space="preserve">。</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允许调整合同价格的工程量偏差范围：</w:t>
      </w:r>
      <w:r>
        <w:rPr>
          <w:rFonts w:hint="eastAsia" w:ascii="宋体" w:hAnsi="宋体" w:cs="宋体"/>
          <w:b/>
          <w:bCs/>
          <w:szCs w:val="21"/>
          <w:highlight w:val="none"/>
          <w:u w:val="single"/>
        </w:rPr>
        <w:t xml:space="preserve">造价工程量清单存在缺项、漏项、错误的。</w:t>
      </w:r>
      <w:r/>
    </w:p>
    <w:p>
      <w:pPr>
        <w:ind w:firstLine="482"/>
        <w:spacing w:line="400" w:lineRule="exact"/>
        <w:rPr>
          <w:rFonts w:hint="eastAsia" w:ascii="宋体" w:hAnsi="宋体" w:cs="宋体"/>
          <w:szCs w:val="21"/>
          <w:highlight w:val="none"/>
        </w:rPr>
      </w:pPr>
      <w:r>
        <w:rPr>
          <w:rFonts w:hint="eastAsia" w:ascii="宋体" w:hAnsi="宋体" w:cs="宋体"/>
          <w:szCs w:val="21"/>
          <w:highlight w:val="none"/>
        </w:rPr>
        <w:t xml:space="preserve">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w:t>
      </w:r>
      <w:r>
        <w:rPr>
          <w:rFonts w:hint="eastAsia"/>
          <w:highlight w:val="none"/>
        </w:rPr>
        <w:t xml:space="preserve">书面确认</w:t>
      </w:r>
      <w:r>
        <w:rPr>
          <w:rFonts w:hint="eastAsia" w:ascii="宋体" w:hAnsi="宋体" w:cs="宋体"/>
          <w:szCs w:val="21"/>
          <w:highlight w:val="none"/>
        </w:rPr>
        <w:t xml:space="preserve">后调整。</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2. 发包人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2.1 发包人代表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发包人代表：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发包人对发包人代表的授权范围如下：</w:t>
      </w:r>
      <w:r>
        <w:rPr>
          <w:rFonts w:hint="eastAsia" w:ascii="宋体" w:hAnsi="宋体" w:cs="宋体"/>
          <w:b/>
          <w:szCs w:val="21"/>
          <w:highlight w:val="none"/>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书面文件须经发包人签章认可。</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2.2 施工现场、施工条件和基础资料的提供</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 提供施工现场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关于发包人移交施工现场的期限要求：</w:t>
      </w:r>
      <w:r>
        <w:rPr>
          <w:rFonts w:hint="eastAsia" w:ascii="宋体" w:hAnsi="宋体" w:cs="宋体"/>
          <w:b/>
          <w:szCs w:val="21"/>
          <w:highlight w:val="none"/>
          <w:u w:val="single"/>
        </w:rPr>
        <w:t xml:space="preserve">开工通知载明的开工日期7日前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2.2.2 提供施工条件</w:t>
      </w:r>
      <w:r/>
    </w:p>
    <w:p>
      <w:pPr>
        <w:ind w:left="249" w:firstLine="403"/>
        <w:jc w:val="left"/>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关于发包人应负责提供施工所需要的条件，包括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249" w:firstLine="403"/>
        <w:jc w:val="left"/>
        <w:spacing w:line="400" w:lineRule="exact"/>
        <w:rPr>
          <w:rFonts w:hint="eastAsia" w:ascii="宋体" w:hAnsi="宋体" w:cs="宋体"/>
          <w:szCs w:val="21"/>
          <w:highlight w:val="none"/>
        </w:rPr>
      </w:pPr>
      <w:r>
        <w:rPr>
          <w:rFonts w:hint="eastAsia" w:ascii="宋体" w:hAnsi="宋体" w:cs="宋体"/>
          <w:szCs w:val="21"/>
          <w:highlight w:val="none"/>
        </w:rPr>
        <w:t xml:space="preserve">2.3 资金来源证明及支付担保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发包人提供资金来源证明的期限要求：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发包人是否提供支付担保：</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发包人提供支付担保的形式：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3. 承包人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3.1 承包人的一般义务：</w:t>
      </w:r>
      <w:r>
        <w:rPr>
          <w:rFonts w:hint="eastAsia" w:ascii="宋体" w:hAnsi="宋体" w:cs="宋体"/>
          <w:b/>
          <w:szCs w:val="21"/>
          <w:highlight w:val="none"/>
          <w:u w:val="single"/>
        </w:rPr>
        <w:t xml:space="preserve">执行通用条款</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（1）承包人提交的竣工资料的内容：</w:t>
      </w:r>
      <w:r>
        <w:rPr>
          <w:rFonts w:hint="eastAsia" w:ascii="宋体" w:hAnsi="宋体" w:cs="宋体"/>
          <w:b/>
          <w:szCs w:val="21"/>
          <w:highlight w:val="none"/>
          <w:u w:val="single"/>
          <w:lang w:eastAsia="zh-Hans"/>
        </w:rPr>
        <w:t xml:space="preserve">施工技术管理文件；产品质量证明文件；检验和检测报告；施工记录；检验批质量验收记录；竣工图；合同约定的其他文件资料</w:t>
      </w:r>
      <w:r>
        <w:rPr>
          <w:rFonts w:hint="eastAsia" w:ascii="宋体" w:hAnsi="宋体" w:cs="宋体"/>
          <w:b/>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（2）承包人需要提交的竣工资料套数：</w:t>
      </w:r>
      <w:r>
        <w:rPr>
          <w:rFonts w:hint="eastAsia" w:ascii="宋体" w:hAnsi="宋体" w:cs="宋体"/>
          <w:b/>
          <w:szCs w:val="21"/>
          <w:highlight w:val="none"/>
          <w:u w:val="single"/>
        </w:rPr>
        <w:t xml:space="preserve">6套</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（3）承包人提交的竣工资料的费用承担：</w:t>
      </w:r>
      <w:r>
        <w:rPr>
          <w:rFonts w:hint="eastAsia" w:ascii="宋体" w:hAnsi="宋体" w:cs="宋体"/>
          <w:b/>
          <w:szCs w:val="21"/>
          <w:highlight w:val="none"/>
          <w:u w:val="single"/>
        </w:rPr>
        <w:t xml:space="preserve">承包人承担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（4）承包人提交的竣工资料移交时间：</w:t>
      </w:r>
      <w:r>
        <w:rPr>
          <w:rFonts w:hint="eastAsia" w:ascii="宋体" w:hAnsi="宋体" w:cs="宋体"/>
          <w:b/>
          <w:szCs w:val="21"/>
          <w:highlight w:val="none"/>
          <w:u w:val="single"/>
        </w:rPr>
        <w:t xml:space="preserve">工程竣工验收合格之日起30天内完成移交</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（5）承包人提交的竣工资料形式要求：</w:t>
      </w:r>
      <w:r>
        <w:rPr>
          <w:rFonts w:hint="eastAsia" w:ascii="宋体" w:hAnsi="宋体" w:cs="宋体"/>
          <w:b/>
          <w:szCs w:val="21"/>
          <w:highlight w:val="none"/>
          <w:u w:val="single"/>
        </w:rPr>
        <w:t xml:space="preserve">立卷、装订成册的纸质文档和电子文档</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（6）承包人应履行的其他义务：</w:t>
      </w:r>
      <w:r>
        <w:rPr>
          <w:rFonts w:hint="eastAsia" w:ascii="宋体" w:hAnsi="宋体" w:cs="宋体"/>
          <w:b/>
          <w:szCs w:val="21"/>
          <w:highlight w:val="none"/>
          <w:u w:val="single"/>
        </w:rPr>
        <w:t xml:space="preserve">如发生疫情，承包人应严格按照相关政策法规规定，做好疫情防控措施，自行解决防控物资，否则，如因此造成未能按时开工或工期延误的，由承包人承担全部责任</w:t>
      </w:r>
      <w:r>
        <w:rPr>
          <w:rFonts w:hint="eastAsia" w:ascii="宋体" w:hAnsi="宋体" w:cs="宋体"/>
          <w:b/>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3.2 项目经理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3.2.1 项目经理：</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承包人对项目经理的授权范围如下：</w:t>
      </w:r>
      <w:r>
        <w:rPr>
          <w:rFonts w:hint="eastAsia" w:ascii="宋体" w:hAnsi="宋体" w:cs="宋体"/>
          <w:b/>
          <w:szCs w:val="21"/>
          <w:highlight w:val="none"/>
          <w:u w:val="single"/>
          <w:lang w:eastAsia="zh-Hans"/>
        </w:rPr>
        <w:t xml:space="preserve">代表承包人行使本合同约定的权利，履行合同约定的义务，在授权范围内的行为后果由承包人承担。</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关于项目经理每月在施工现场的时间要求：</w:t>
      </w:r>
      <w:r>
        <w:rPr>
          <w:rFonts w:hint="eastAsia" w:ascii="宋体" w:hAnsi="宋体" w:cs="宋体"/>
          <w:b/>
          <w:bCs/>
          <w:szCs w:val="21"/>
          <w:highlight w:val="none"/>
          <w:u w:val="single"/>
        </w:rPr>
        <w:t xml:space="preserve">每天不少于8小时，每周不少于5天。</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承包人未提交劳动合同，以及没有为项目经理缴纳社会保险证明的违约责任：</w:t>
      </w:r>
      <w:r>
        <w:rPr>
          <w:rFonts w:hint="eastAsia" w:ascii="宋体" w:hAnsi="宋体" w:cs="宋体"/>
          <w:b/>
          <w:bCs/>
          <w:szCs w:val="21"/>
          <w:highlight w:val="none"/>
          <w:u w:val="single"/>
        </w:rPr>
        <w:t xml:space="preserve">一经发现，处以500元违约金，并要求在一周内签订劳动合同和缴纳社会保险，如未履行，每延迟一天，处以1000元违约金 。违约金从工程款中直接扣抵。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项目经理未经批准，擅自离开施工现场的违约责任：</w:t>
      </w:r>
      <w:r>
        <w:rPr>
          <w:rFonts w:hint="eastAsia" w:ascii="宋体" w:hAnsi="宋体" w:cs="宋体"/>
          <w:b/>
          <w:bCs/>
          <w:szCs w:val="21"/>
          <w:highlight w:val="none"/>
          <w:u w:val="single"/>
        </w:rPr>
        <w:t xml:space="preserve">发包人每发现1次处以1000元/天违约金，从工程款中扣抵，并保留解除合同的权利。</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3.2.3 承包人擅自更换项目经理的违约责任：</w:t>
      </w:r>
      <w:r>
        <w:rPr>
          <w:rFonts w:hint="eastAsia" w:ascii="宋体" w:hAnsi="宋体" w:cs="宋体"/>
          <w:b/>
          <w:bCs/>
          <w:szCs w:val="21"/>
          <w:highlight w:val="none"/>
          <w:u w:val="single"/>
        </w:rPr>
        <w:t xml:space="preserve">处以3万元违约金并保留解除合同的权利；项目经理因刑事犯罪、伤病丧失工作能力等确属不能履行职责需要变更的，须经监理工程师和发包人批准更换，其接替人员的注册执业资格、能力不得低于被替换人员，经发包人确认变更的，每变更1次处以5000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3.2.4 承包人无正当理由拒绝更换项目经理的违约责任：</w:t>
      </w:r>
      <w:r>
        <w:rPr>
          <w:rFonts w:hint="eastAsia" w:ascii="宋体" w:hAnsi="宋体" w:cs="宋体"/>
          <w:b/>
          <w:bCs/>
          <w:szCs w:val="21"/>
          <w:highlight w:val="none"/>
          <w:u w:val="single"/>
        </w:rPr>
        <w:t xml:space="preserve">每次处以1万元违约金，从工程款中直接扣抵，并保留解除合同的权利。</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3.3 承包人人员</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3.3.1 承包人提交项目管理机构及施工现场管理人员安排报告的期限： 承</w:t>
      </w:r>
      <w:r>
        <w:rPr>
          <w:rFonts w:hint="eastAsia" w:ascii="宋体" w:hAnsi="宋体" w:cs="宋体"/>
          <w:b/>
          <w:bCs/>
          <w:szCs w:val="21"/>
          <w:highlight w:val="none"/>
          <w:u w:val="single"/>
        </w:rPr>
        <w:t xml:space="preserve">包人应在接到监理发出的开工通知之日起3日内提交项目管理机构及其施工现场管理人员安排报告 。</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3.3.3 承包人无正当理由拒绝撤换主要施工管理人员的违约责任：</w:t>
      </w:r>
      <w:r>
        <w:rPr>
          <w:rFonts w:hint="eastAsia" w:ascii="宋体" w:hAnsi="宋体" w:cs="宋体"/>
          <w:b/>
          <w:bCs/>
          <w:szCs w:val="21"/>
          <w:highlight w:val="none"/>
          <w:u w:val="single"/>
        </w:rPr>
        <w:t xml:space="preserve">每次每人每拖延一天处以1000元违约金，从工程款中直接扣抵。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3.3.4 承包人主要施工管理人员离开施工现场的批准要求：</w:t>
      </w:r>
      <w:r>
        <w:rPr>
          <w:rFonts w:hint="eastAsia" w:ascii="宋体" w:hAnsi="宋体" w:cs="宋体"/>
          <w:b/>
          <w:bCs/>
          <w:szCs w:val="21"/>
          <w:highlight w:val="none"/>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3.3.5承包人擅自更换主要施工管理人员的违约责任：</w:t>
      </w:r>
      <w:r>
        <w:rPr>
          <w:rFonts w:hint="eastAsia" w:ascii="宋体" w:hAnsi="宋体" w:cs="宋体"/>
          <w:b/>
          <w:bCs/>
          <w:szCs w:val="21"/>
          <w:highlight w:val="none"/>
          <w:u w:val="single"/>
        </w:rPr>
        <w:t xml:space="preserve">每次每人处以1000元违约金，从工程款中直接扣抵。</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承包人主要施工管理人员擅自离开施工现场的违约责任：</w:t>
      </w:r>
      <w:r>
        <w:rPr>
          <w:rFonts w:hint="eastAsia" w:ascii="宋体" w:hAnsi="宋体" w:cs="宋体"/>
          <w:b/>
          <w:bCs/>
          <w:szCs w:val="21"/>
          <w:highlight w:val="none"/>
          <w:u w:val="single"/>
        </w:rPr>
        <w:t xml:space="preserve">每次每人每天处以1000元违约金，从工程款中直接扣抵，并保留解除合同的权利。</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3.4 分包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3.4.1 分包的一般约定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禁止分包的工程包括：</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 </w:t>
      </w:r>
      <w:r>
        <w:rPr>
          <w:rFonts w:hint="eastAsia" w:ascii="宋体" w:hAnsi="宋体" w:cs="宋体"/>
          <w:b/>
          <w:bCs/>
          <w:szCs w:val="21"/>
          <w:highlight w:val="none"/>
          <w:u w:val="single"/>
          <w:lang w:eastAsia="zh-Hans"/>
        </w:rPr>
        <w:t xml:space="preserve">未经发包人书面同意的所有工程</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主体结构、关键性工作的范围：</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    3.4.2分包的确定</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允许分包的专业工程包括：</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其他关于分包的约定：</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本工程应由承包人自行完成，不准转包或擅自分包，若发现擅自分包，发包人有权要求承包人退场，一切损失和后果均由承包人承担，并视情况向建设行政主管部门报告。对确实需要分包的工程，必须征得发包人书面同意和确认，向具有专业承包资质的施工单位进行分包，同时应向发包人提供分包单位资质证书、分包合同、进退场时</w:t>
      </w:r>
      <w:r>
        <w:rPr>
          <w:rFonts w:hint="eastAsia" w:ascii="宋体" w:hAnsi="宋体" w:cs="宋体"/>
          <w:b/>
          <w:bCs/>
          <w:szCs w:val="21"/>
          <w:highlight w:val="none"/>
          <w:u w:val="single"/>
        </w:rPr>
        <w:t xml:space="preserve">间、分包工程施工方案。本合同规定的工程项目，如确认有未经发包人批准的第三方施工单位进场，发包人有权要求承包人立即整改，发包人有权要求未经发包人批准的第三方施工单位退场，同时由承包人应向发包人支付违约金10万元；发包人的实际损失高于此违约金的，承包人还需赔偿发包人实际损失。经发包人准许的分包，分包合同不得与本合同发生抵触。分包合同不解除承包人对该分包工程的任何义务与责任，承包人在分包现场派驻监督管理人员，保证合同的履行。分包单位的任何违约行为，均视为承包人违约。分包单位对所分包的项目和承包人一样负有连带责任。</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3.4.3 分包合同价款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关于分包合同价款支付的约定：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3.5 工程照管与成品、半成品保护</w:t>
      </w:r>
      <w:r/>
    </w:p>
    <w:p>
      <w:pPr>
        <w:ind w:firstLine="420"/>
        <w:spacing w:before="120" w:after="120" w:line="400" w:lineRule="exact"/>
        <w:rPr>
          <w:rFonts w:hint="eastAsia" w:ascii="宋体" w:hAnsi="宋体" w:cs="宋体"/>
          <w:szCs w:val="21"/>
          <w:highlight w:val="none"/>
          <w:u w:val="single"/>
        </w:rPr>
      </w:pPr>
      <w:r>
        <w:rPr>
          <w:rFonts w:hint="eastAsia" w:ascii="宋体" w:hAnsi="宋体" w:cs="宋体"/>
          <w:szCs w:val="21"/>
          <w:highlight w:val="none"/>
        </w:rPr>
        <w:t xml:space="preserve">承包人负责照管工程及工程相关的材料、工程设备的起始时间：</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从监理人发出开工通知中载明的开工日期之日起由承包人承担照管责任</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3.6 履约保证金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承包人是否提供履约保证金：</w:t>
      </w:r>
      <w:r>
        <w:rPr>
          <w:rFonts w:hint="eastAsia" w:ascii="宋体" w:hAnsi="宋体" w:cs="宋体"/>
          <w:szCs w:val="21"/>
          <w:highlight w:val="none"/>
          <w:u w:val="single"/>
        </w:rPr>
        <w:t xml:space="preserve">   否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承包人提供履约保证金的形式、金额及期限：/</w:t>
      </w:r>
      <w:r/>
    </w:p>
    <w:p>
      <w:p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4. 监理人</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4.1监理人的一般规定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关于监理人的监理内容：</w:t>
      </w:r>
      <w:r>
        <w:rPr>
          <w:rFonts w:hint="eastAsia" w:ascii="宋体" w:hAnsi="宋体" w:cs="宋体"/>
          <w:b/>
          <w:szCs w:val="21"/>
          <w:highlight w:val="none"/>
          <w:u w:val="single"/>
        </w:rPr>
        <w:t xml:space="preserve">见监理合同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关于监理人的监理权限：</w:t>
      </w:r>
      <w:r>
        <w:rPr>
          <w:rFonts w:hint="eastAsia" w:ascii="宋体" w:hAnsi="宋体" w:cs="宋体"/>
          <w:b/>
          <w:szCs w:val="21"/>
          <w:highlight w:val="none"/>
          <w:u w:val="single"/>
        </w:rPr>
        <w:t xml:space="preserve">见监理合同</w:t>
      </w:r>
      <w:r>
        <w:rPr>
          <w:rFonts w:hint="eastAsia" w:ascii="宋体" w:hAnsi="宋体" w:cs="宋体"/>
          <w:szCs w:val="21"/>
          <w:highlight w:val="none"/>
        </w:rPr>
        <w:t xml:space="preserve">。</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关于监理人在施工现场的办公场所、生活场所的提供和费用承担的约定：</w:t>
      </w:r>
      <w:r>
        <w:rPr>
          <w:rFonts w:hint="eastAsia" w:ascii="宋体" w:hAnsi="宋体" w:cs="宋体"/>
          <w:b/>
          <w:bCs/>
          <w:szCs w:val="21"/>
          <w:highlight w:val="none"/>
          <w:u w:val="single"/>
          <w:lang w:eastAsia="zh-Hans"/>
        </w:rPr>
        <w:t xml:space="preserve">由承包人提供，费用计入总合同价</w:t>
      </w:r>
      <w:r>
        <w:rPr>
          <w:rFonts w:hint="eastAsia" w:ascii="宋体" w:hAnsi="宋体" w:cs="宋体"/>
          <w:b/>
          <w:bCs/>
          <w:szCs w:val="21"/>
          <w:highlight w:val="none"/>
          <w:u w:val="single"/>
        </w:rPr>
        <w:t xml:space="preserve">中。 </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4.2 监理人员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总监理工程师：</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姓名：</w:t>
      </w:r>
      <w:r>
        <w:rPr>
          <w:rFonts w:hint="eastAsia" w:ascii="宋体" w:hAnsi="宋体" w:cs="宋体"/>
          <w:szCs w:val="21"/>
          <w:highlight w:val="none"/>
          <w:u w:val="single"/>
        </w:rPr>
        <w:t xml:space="preserve">       /         </w:t>
      </w:r>
      <w:r>
        <w:rPr>
          <w:rFonts w:hint="eastAsia" w:ascii="宋体" w:hAnsi="宋体" w:cs="宋体"/>
          <w:szCs w:val="21"/>
          <w:highlight w:val="none"/>
        </w:rPr>
        <w:t xml:space="preserve">职务：</w:t>
      </w:r>
      <w:r>
        <w:rPr>
          <w:rFonts w:hint="eastAsia" w:ascii="宋体" w:hAnsi="宋体" w:cs="宋体"/>
          <w:szCs w:val="21"/>
          <w:highlight w:val="none"/>
          <w:u w:val="single"/>
        </w:rPr>
        <w:t xml:space="preserve">       /          </w:t>
      </w:r>
      <w:r>
        <w:rPr>
          <w:rFonts w:hint="eastAsia" w:ascii="宋体" w:hAnsi="宋体" w:cs="宋体"/>
          <w:szCs w:val="21"/>
          <w:highlight w:val="none"/>
        </w:rPr>
        <w:t xml:space="preserve">联系电话：</w:t>
      </w:r>
      <w:r>
        <w:rPr>
          <w:rFonts w:hint="eastAsia" w:ascii="宋体" w:hAnsi="宋体" w:cs="宋体"/>
          <w:szCs w:val="21"/>
          <w:highlight w:val="none"/>
          <w:u w:val="single"/>
        </w:rPr>
        <w:t xml:space="preserve">    /        </w:t>
      </w:r>
      <w:r/>
    </w:p>
    <w:p>
      <w:pPr>
        <w:ind w:left="488"/>
        <w:spacing w:before="120" w:after="120" w:line="400" w:lineRule="exact"/>
        <w:rPr>
          <w:rFonts w:hint="eastAsia" w:ascii="宋体" w:hAnsi="宋体" w:cs="宋体"/>
          <w:b/>
          <w:szCs w:val="21"/>
          <w:highlight w:val="none"/>
          <w:u w:val="single"/>
        </w:rPr>
      </w:pPr>
      <w:r>
        <w:rPr>
          <w:rFonts w:hint="eastAsia" w:ascii="宋体" w:hAnsi="宋体" w:cs="宋体"/>
          <w:szCs w:val="21"/>
          <w:highlight w:val="none"/>
        </w:rPr>
        <w:t xml:space="preserve">关于监理人的其他约定：</w:t>
      </w:r>
      <w:r>
        <w:rPr>
          <w:rFonts w:hint="eastAsia" w:ascii="宋体" w:hAnsi="宋体" w:cs="宋体"/>
          <w:b/>
          <w:szCs w:val="21"/>
          <w:highlight w:val="none"/>
          <w:u w:val="single"/>
        </w:rPr>
        <w:t xml:space="preserve">见监理合同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4.3 商定或确定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在发包人和承包人不能通过协商达成一致意见时，发包人授权监理人对以下事项进行确定：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u w:val="single"/>
        </w:rPr>
        <w:t xml:space="preserve">公平公正协调处理</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5. 工程质量</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5.1 质量要求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5.1.1 特殊质量标准和要求：</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符合国家工程施工质量验收标准和相关专业验收规范的规定</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关于工程奖项的约定：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5.2 隐蔽工程检查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5.2.1承包人提前通知监理人隐蔽工程检查的期限的约定：</w:t>
      </w:r>
      <w:r>
        <w:rPr>
          <w:rFonts w:hint="eastAsia" w:ascii="宋体" w:hAnsi="宋体" w:cs="宋体"/>
          <w:szCs w:val="21"/>
          <w:highlight w:val="none"/>
          <w:u w:val="single"/>
        </w:rPr>
        <w:t xml:space="preserve">48小时前</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监理人不能按时进行检查时，应提前</w:t>
      </w:r>
      <w:r>
        <w:rPr>
          <w:rFonts w:hint="eastAsia" w:ascii="宋体" w:hAnsi="宋体" w:cs="宋体"/>
          <w:szCs w:val="21"/>
          <w:highlight w:val="none"/>
          <w:u w:val="single"/>
        </w:rPr>
        <w:t xml:space="preserve">24</w:t>
      </w:r>
      <w:r>
        <w:rPr>
          <w:rFonts w:hint="eastAsia" w:ascii="宋体" w:hAnsi="宋体" w:cs="宋体"/>
          <w:szCs w:val="21"/>
          <w:highlight w:val="none"/>
        </w:rPr>
        <w:t xml:space="preserve">小时提交书面延期要求。</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48</w:t>
      </w:r>
      <w:r>
        <w:rPr>
          <w:rFonts w:hint="eastAsia" w:ascii="宋体" w:hAnsi="宋体" w:cs="宋体"/>
          <w:szCs w:val="21"/>
          <w:highlight w:val="none"/>
        </w:rPr>
        <w:t xml:space="preserve">小时。</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6. 安全文明施工与环境保护</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6.1安全文明施工</w:t>
      </w:r>
      <w:r/>
    </w:p>
    <w:p>
      <w:pPr>
        <w:ind w:left="420"/>
        <w:spacing w:line="400" w:lineRule="exact"/>
        <w:rPr>
          <w:rFonts w:hint="eastAsia" w:ascii="宋体" w:hAnsi="宋体" w:cs="宋体"/>
          <w:b/>
          <w:szCs w:val="21"/>
          <w:highlight w:val="none"/>
          <w:u w:val="single"/>
        </w:rPr>
      </w:pPr>
      <w:r>
        <w:rPr>
          <w:rFonts w:hint="eastAsia" w:ascii="宋体" w:hAnsi="宋体" w:cs="宋体"/>
          <w:szCs w:val="21"/>
          <w:highlight w:val="none"/>
        </w:rPr>
        <w:t xml:space="preserve">6.1.1 项目安全生产的达标目标及相应事项的约定：</w:t>
      </w:r>
      <w:r>
        <w:rPr>
          <w:rFonts w:hint="eastAsia" w:ascii="宋体" w:hAnsi="宋体" w:cs="宋体"/>
          <w:b/>
          <w:szCs w:val="21"/>
          <w:highlight w:val="none"/>
          <w:u w:val="single"/>
        </w:rPr>
        <w:t xml:space="preserve">执行通用条款</w:t>
      </w:r>
      <w:r/>
    </w:p>
    <w:p>
      <w:pPr>
        <w:ind w:left="420"/>
        <w:spacing w:line="400" w:lineRule="exact"/>
        <w:rPr>
          <w:rFonts w:hint="eastAsia" w:ascii="宋体" w:hAnsi="宋体" w:cs="宋体"/>
          <w:szCs w:val="21"/>
          <w:highlight w:val="none"/>
        </w:rPr>
      </w:pPr>
      <w:r>
        <w:rPr>
          <w:rFonts w:hint="eastAsia" w:ascii="宋体" w:hAnsi="宋体" w:cs="宋体"/>
          <w:szCs w:val="21"/>
          <w:highlight w:val="none"/>
        </w:rPr>
        <w:t xml:space="preserve">6.1.2 关于治安保卫的特别约定：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关于编制施工场地治安管理计划的约定：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6.1.3 文明施工</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合同当事人对文明施工的要求：</w:t>
      </w:r>
      <w:r>
        <w:rPr>
          <w:rFonts w:hint="eastAsia" w:ascii="宋体" w:hAnsi="宋体" w:cs="宋体"/>
          <w:szCs w:val="21"/>
          <w:highlight w:val="none"/>
          <w:u w:val="single"/>
        </w:rPr>
        <w:t xml:space="preserve"> 承包人进行安全施工管理，对施工现场的安全施工负责。</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承包人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w:t>
      </w:r>
      <w:r/>
    </w:p>
    <w:p>
      <w:pPr>
        <w:ind w:firstLine="420"/>
        <w:spacing w:line="400" w:lineRule="exact"/>
        <w:rPr>
          <w:rFonts w:hint="eastAsia" w:ascii="宋体" w:hAnsi="宋体" w:cs="宋体"/>
          <w:szCs w:val="21"/>
          <w:highlight w:val="none"/>
        </w:rPr>
      </w:pPr>
      <w:r>
        <w:rPr>
          <w:rFonts w:hint="eastAsia" w:ascii="宋体" w:hAnsi="宋体" w:cs="宋体"/>
          <w:szCs w:val="21"/>
          <w:highlight w:val="none"/>
          <w:u w:val="single"/>
        </w:rPr>
        <w:t xml:space="preserve">承包人负责施工现场的第三方人身安全 </w:t>
      </w:r>
      <w:r>
        <w:rPr>
          <w:rFonts w:hint="eastAsia" w:ascii="宋体" w:hAnsi="宋体" w:cs="宋体"/>
          <w:szCs w:val="21"/>
          <w:highlight w:val="none"/>
        </w:rPr>
        <w:t xml:space="preserve">。</w:t>
      </w:r>
      <w:r/>
    </w:p>
    <w:p>
      <w:pPr>
        <w:ind w:right="-134" w:firstLine="420"/>
        <w:spacing w:line="400" w:lineRule="exact"/>
        <w:rPr>
          <w:rFonts w:hint="eastAsia" w:ascii="宋体" w:hAnsi="宋体" w:cs="宋体"/>
          <w:szCs w:val="21"/>
          <w:highlight w:val="none"/>
        </w:rPr>
      </w:pPr>
      <w:r>
        <w:rPr>
          <w:rFonts w:hint="eastAsia" w:ascii="宋体" w:hAnsi="宋体" w:cs="宋体"/>
          <w:szCs w:val="21"/>
          <w:highlight w:val="none"/>
        </w:rPr>
        <w:t xml:space="preserve">6.1.4 关于安全文明施工费支付比例和支付期限的约定：</w:t>
      </w:r>
      <w:r>
        <w:rPr>
          <w:rFonts w:hint="eastAsia" w:ascii="宋体" w:hAnsi="宋体" w:cs="宋体"/>
          <w:b/>
          <w:szCs w:val="21"/>
          <w:highlight w:val="none"/>
          <w:u w:val="single"/>
        </w:rPr>
        <w:t xml:space="preserve">合同价（即中标价）款中已含，与合同价款同期支付</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    7. 工期和进度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7.1 施工组织设计</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7.1.1 合同当事人约定的施工组织设计应包括的其他内容：</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7.1.2 施工组织设计的提交和修改</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承包人提交详细施工组织设计的期限的约定：</w:t>
      </w:r>
      <w:r>
        <w:rPr>
          <w:rFonts w:hint="eastAsia" w:ascii="宋体" w:hAnsi="宋体" w:cs="宋体"/>
          <w:b/>
          <w:szCs w:val="21"/>
          <w:highlight w:val="none"/>
          <w:u w:val="single"/>
        </w:rPr>
        <w:t xml:space="preserve">开工通知载明的开工日期7天前。</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发包人和监理人在收到详细的施工组织设计后确认或提出修改意见的期限：</w:t>
      </w:r>
      <w:r>
        <w:rPr>
          <w:rFonts w:hint="eastAsia" w:ascii="宋体" w:hAnsi="宋体" w:cs="宋体"/>
          <w:b/>
          <w:szCs w:val="21"/>
          <w:highlight w:val="none"/>
          <w:u w:val="single"/>
        </w:rPr>
        <w:t xml:space="preserve">收到后7天内</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7.2 施工进度计划</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7.2.1 施工进度计划的修订</w:t>
      </w:r>
      <w:r/>
    </w:p>
    <w:p>
      <w:pPr>
        <w:ind w:firstLine="420"/>
        <w:spacing w:line="400" w:lineRule="exact"/>
        <w:rPr>
          <w:rFonts w:hint="eastAsia" w:ascii="宋体" w:hAnsi="宋体" w:cs="宋体"/>
          <w:b/>
          <w:bCs/>
          <w:szCs w:val="21"/>
          <w:highlight w:val="none"/>
          <w:u w:val="single"/>
        </w:rPr>
      </w:pPr>
      <w:r>
        <w:rPr>
          <w:rFonts w:hint="eastAsia" w:ascii="宋体" w:hAnsi="宋体" w:cs="宋体"/>
          <w:szCs w:val="21"/>
          <w:highlight w:val="none"/>
        </w:rPr>
        <w:t xml:space="preserve">发包人和监理人在收到修订的施工进度计划后确认或提出修改意见的期限：</w:t>
      </w:r>
      <w:r>
        <w:rPr>
          <w:rFonts w:hint="eastAsia" w:ascii="宋体" w:hAnsi="宋体" w:cs="宋体"/>
          <w:b/>
          <w:bCs/>
          <w:szCs w:val="21"/>
          <w:highlight w:val="none"/>
          <w:u w:val="single"/>
          <w:lang w:eastAsia="zh-Hans"/>
        </w:rPr>
        <w:t xml:space="preserve">发包人和监理人</w:t>
      </w:r>
      <w:r>
        <w:rPr>
          <w:rFonts w:hint="eastAsia" w:ascii="宋体" w:hAnsi="宋体" w:cs="宋体"/>
          <w:b/>
          <w:bCs/>
          <w:szCs w:val="21"/>
          <w:highlight w:val="none"/>
          <w:u w:val="single"/>
        </w:rPr>
        <w:t xml:space="preserve">对施工进度计划的任何确认、调整和修改意见不免除和减轻承包人的工期责任。 </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7.3 开工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7.3.1 开工准备</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关于承包人提交工程开工报审表的期限：</w:t>
      </w:r>
      <w:r>
        <w:rPr>
          <w:rFonts w:hint="eastAsia" w:ascii="宋体" w:hAnsi="宋体" w:cs="宋体"/>
          <w:b/>
          <w:szCs w:val="21"/>
          <w:highlight w:val="none"/>
          <w:u w:val="single"/>
        </w:rPr>
        <w:t xml:space="preserve">合同签订后、</w:t>
      </w:r>
      <w:r>
        <w:rPr>
          <w:rFonts w:hint="eastAsia" w:ascii="宋体" w:hAnsi="宋体" w:cs="宋体"/>
          <w:b/>
          <w:bCs/>
          <w:szCs w:val="21"/>
          <w:highlight w:val="none"/>
          <w:u w:val="single"/>
          <w:lang w:eastAsia="zh-Hans"/>
        </w:rPr>
        <w:t xml:space="preserve">最迟不得晚于开工通知载明的开工日期前7天</w:t>
      </w:r>
      <w:r>
        <w:rPr>
          <w:rFonts w:hint="eastAsia" w:ascii="宋体" w:hAnsi="宋体" w:cs="宋体"/>
          <w:b/>
          <w:bCs/>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关于发包人应完成的其他开工准备工作及期限：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lang w:eastAsia="zh-Hans"/>
        </w:rPr>
      </w:pPr>
      <w:r>
        <w:rPr>
          <w:rFonts w:hint="eastAsia" w:ascii="宋体" w:hAnsi="宋体" w:cs="宋体"/>
          <w:szCs w:val="21"/>
          <w:highlight w:val="none"/>
        </w:rPr>
        <w:t xml:space="preserve">关于承包人应完成的其他开工准备工作及期限：</w:t>
      </w:r>
      <w:r>
        <w:rPr>
          <w:rFonts w:hint="eastAsia" w:ascii="宋体" w:hAnsi="宋体" w:cs="宋体"/>
          <w:szCs w:val="21"/>
          <w:highlight w:val="none"/>
          <w:u w:val="single"/>
        </w:rPr>
        <w:t xml:space="preserve">  </w:t>
      </w:r>
      <w:r>
        <w:rPr>
          <w:rFonts w:hint="eastAsia" w:ascii="宋体" w:hAnsi="宋体" w:cs="宋体"/>
          <w:b/>
          <w:bCs/>
          <w:szCs w:val="21"/>
          <w:highlight w:val="none"/>
          <w:u w:val="single"/>
          <w:lang w:eastAsia="zh-Hans"/>
        </w:rPr>
        <w:t xml:space="preserve">承包人应于开工一周前完成的准备工作包括但不限于：编制施工组织计划；进行图纸审查及深化；签订材料采购合同；签订工程设备采购或租赁合同；拟定劳动力、材料、工程设备的进场计划；修建合同约定应有其修建的临时设施；修建合同约定应由其修建的道路等。</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7.3.2开工通知</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因发包人原因造成监理人未能在计划开工日期之日起</w:t>
      </w:r>
      <w:r>
        <w:rPr>
          <w:rFonts w:hint="eastAsia" w:ascii="宋体" w:hAnsi="宋体" w:cs="宋体"/>
          <w:szCs w:val="21"/>
          <w:highlight w:val="none"/>
          <w:u w:val="single"/>
        </w:rPr>
        <w:t xml:space="preserve">  180  </w:t>
      </w:r>
      <w:r>
        <w:rPr>
          <w:rFonts w:hint="eastAsia" w:ascii="宋体" w:hAnsi="宋体" w:cs="宋体"/>
          <w:szCs w:val="21"/>
          <w:highlight w:val="none"/>
        </w:rPr>
        <w:t xml:space="preserve">天内发出开工通知的，承包人有权提出价格调整要求，或者解除合同。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7.4 测量放线</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7.4.1发包人通过监理人向承包人提供测量基准点、基准线和水准点及其书面资料的期限：</w:t>
      </w:r>
      <w:r>
        <w:rPr>
          <w:rFonts w:hint="eastAsia" w:ascii="宋体" w:hAnsi="宋体" w:cs="宋体"/>
          <w:b/>
          <w:szCs w:val="21"/>
          <w:highlight w:val="none"/>
          <w:u w:val="single"/>
        </w:rPr>
        <w:t xml:space="preserve">合同签订后、开工前</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7.5 工期延误</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7.5.1 因发包人原因导致工期延误</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因发包人原因导致工期延误的其他情形：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7.5.2 因承包人原因导致工期延误</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因承包人原因造成工期延误，逾期竣工违约金的计算方法为：</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中标价的万分之五/每日计算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因承包人原因造成工期延误，逾期竣工违约金的上限：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7.6 不利物质条件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不利物质条件的其他情形和有关约定：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7.7异常恶劣的气候条件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发包人和承包人同意以下情形视为异常恶劣的气候条件：</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7.8 提前竣工的奖励</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7.8.1提前竣工的奖励：</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8. 材料与设备</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8.1材料与工程设备的保管与使用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8.1.1发包人供应的材料设备的保管费用的承担：</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承包人</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8.2 样品</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8.2.1</w:t>
      </w:r>
      <w:r>
        <w:rPr>
          <w:rFonts w:hint="eastAsia" w:ascii="宋体" w:hAnsi="宋体" w:cs="宋体"/>
          <w:szCs w:val="21"/>
          <w:highlight w:val="none"/>
        </w:rPr>
        <w:tab/>
      </w:r>
      <w:r>
        <w:rPr>
          <w:rFonts w:hint="eastAsia" w:ascii="宋体" w:hAnsi="宋体" w:cs="宋体"/>
          <w:szCs w:val="21"/>
          <w:highlight w:val="none"/>
        </w:rPr>
        <w:t xml:space="preserve">样品的报送与封存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需要承包人报送样品的材料或工程设备，样品的种类、名称、规格、数量要求：</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8.3 施工设备和临时设施</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8.3.1 承包人提供的施工设备和临时设施</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关于修建临时设施费用承担的约定：</w:t>
      </w:r>
      <w:r>
        <w:rPr>
          <w:rFonts w:hint="eastAsia" w:ascii="宋体" w:hAnsi="宋体" w:cs="宋体"/>
          <w:b/>
          <w:szCs w:val="21"/>
          <w:highlight w:val="none"/>
          <w:u w:val="single"/>
        </w:rPr>
        <w:t xml:space="preserve">由承包人承担</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9.1试验设备与试验人员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9.1.1 试验设备</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施工现场需要配置的试验场所：</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施工现场需要配备的试验设备：</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施工现场需要具备的其他试验条件：</w:t>
      </w:r>
      <w:r>
        <w:rPr>
          <w:rFonts w:hint="eastAsia" w:ascii="宋体" w:hAnsi="宋体" w:cs="宋体"/>
          <w:b/>
          <w:szCs w:val="21"/>
          <w:highlight w:val="none"/>
          <w:u w:val="single"/>
        </w:rPr>
        <w:t xml:space="preserve">按有关规定执行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9.2 现场工艺试验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现场工艺试验的有关约定：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10. 变更</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10.1变更的范围</w:t>
      </w:r>
      <w:r/>
    </w:p>
    <w:p>
      <w:pPr>
        <w:ind w:right="-134" w:firstLine="600"/>
        <w:spacing w:line="400" w:lineRule="exact"/>
        <w:rPr>
          <w:rFonts w:hint="eastAsia" w:ascii="宋体" w:hAnsi="宋体" w:cs="宋体"/>
          <w:szCs w:val="21"/>
          <w:highlight w:val="none"/>
        </w:rPr>
      </w:pPr>
      <w:r>
        <w:rPr>
          <w:rFonts w:hint="eastAsia" w:ascii="宋体" w:hAnsi="宋体" w:cs="宋体"/>
          <w:szCs w:val="21"/>
          <w:highlight w:val="none"/>
        </w:rPr>
        <w:t xml:space="preserve">关于变更的范围的约定：</w:t>
      </w:r>
      <w:r>
        <w:rPr>
          <w:rFonts w:hint="eastAsia" w:ascii="宋体" w:hAnsi="宋体" w:cs="宋体"/>
          <w:b/>
          <w:szCs w:val="21"/>
          <w:highlight w:val="none"/>
          <w:u w:val="single"/>
        </w:rPr>
        <w:t xml:space="preserve">除设计变更、现场签证和新增（减）工程外,其余均不作调整；设计变更、现场签证、新增（减）工程均须经设计院、监理工程师和发包人代表签字确认。</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10.2 变更估价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10.2.1 变更估价原则</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cs="宋体"/>
          <w:szCs w:val="21"/>
          <w:highlight w:val="none"/>
        </w:rPr>
        <w:t xml:space="preserve">关于变更估价的约定:</w:t>
      </w:r>
      <w:r>
        <w:rPr>
          <w:rFonts w:hint="eastAsia" w:ascii="宋体" w:hAnsi="宋体" w:eastAsia="宋体" w:cs="宋体"/>
          <w:szCs w:val="21"/>
          <w:highlight w:val="none"/>
          <w:u w:val="single"/>
          <w:lang w:val="en-US" w:eastAsia="zh-CN"/>
        </w:rPr>
        <w:t xml:space="preserve">1、已标价工程量清单中有相同项目的，按照相同项目单价认定；当变更导致工程量清单项目工程量的变化幅度超过15%时，可进行综合单价调整；</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2、已标价工程量清单中无相同项目，但有类似项目的，参照类似项目的单价认定；</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3、已标价工程量清单中无相同项目也无类似项目的，由承包人根据变更工程资料、计量规则、计价办法、工程造价管理机构发布的工程造价信息指导价（或者通过市场调查等取得有合法依据的市场价格）、承包人报价浮动率提出变更工程项目的单价；</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4、变更估价应按税法规定的一般计税方法计算增值税。</w:t>
      </w:r>
      <w:r/>
    </w:p>
    <w:p>
      <w:pPr>
        <w:ind w:firstLine="420"/>
        <w:spacing w:line="400" w:lineRule="exact"/>
        <w:rPr>
          <w:rFonts w:hint="eastAsia" w:ascii="宋体" w:hAnsi="宋体" w:eastAsia="宋体" w:cs="宋体"/>
          <w:szCs w:val="21"/>
          <w:highlight w:val="none"/>
          <w:u w:val="single"/>
          <w:lang w:val="en-US" w:eastAsia="zh-CN"/>
        </w:rPr>
      </w:pPr>
      <w:r>
        <w:rPr>
          <w:rFonts w:hint="eastAsia" w:ascii="宋体" w:hAnsi="宋体" w:eastAsia="宋体" w:cs="宋体"/>
          <w:szCs w:val="21"/>
          <w:highlight w:val="none"/>
          <w:u w:val="single"/>
          <w:lang w:val="en-US" w:eastAsia="zh-CN"/>
        </w:rPr>
        <w:t xml:space="preserve">具体价格调整的方法按本合同12.1.1条风险范围以外合同价格执行。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 10.3承包人的合理化建议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监理人审查承包人合理化建议的期限：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发包人审批承包人合理化建议的期限：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承包人提出的合理化建议降低了合同价格或者提高了工程经济效益的奖励的方法和金额为：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10.4 暂估价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暂估价材料和工程设备的明细：</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10.4.1 依法必须招标的暂估价项目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 xml:space="preserve">种方式确定。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10.4.2 不属于依法必须招标的暂估价项目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对于不属于依法必须招标的暂估价项目的确认和批准采取第</w:t>
      </w:r>
      <w:r>
        <w:rPr>
          <w:rFonts w:hint="eastAsia" w:ascii="宋体" w:hAnsi="宋体" w:cs="宋体"/>
          <w:szCs w:val="21"/>
          <w:highlight w:val="none"/>
          <w:u w:val="single"/>
        </w:rPr>
        <w:t xml:space="preserve"> 1  </w:t>
      </w:r>
      <w:r>
        <w:rPr>
          <w:rFonts w:hint="eastAsia" w:ascii="宋体" w:hAnsi="宋体" w:cs="宋体"/>
          <w:szCs w:val="21"/>
          <w:highlight w:val="none"/>
        </w:rPr>
        <w:t xml:space="preserve">种方式确定。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第3种方式：承包人直接实施的暂估价项目</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承包人直接实施的暂估价项目的约定：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10.5 暂列金额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合同当事人关于暂列金额使用的约定：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    11. 价格调整</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11.1 市场价格波动引起的调整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b/>
          <w:szCs w:val="21"/>
          <w:highlight w:val="none"/>
          <w:u w:val="single"/>
        </w:rPr>
        <w:t xml:space="preserve">调整</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b/>
          <w:szCs w:val="21"/>
          <w:highlight w:val="none"/>
          <w:u w:val="single"/>
        </w:rPr>
        <w:t xml:space="preserve">2</w:t>
      </w:r>
      <w:r>
        <w:rPr>
          <w:rFonts w:hint="eastAsia" w:ascii="宋体" w:hAnsi="宋体" w:cs="宋体"/>
          <w:szCs w:val="21"/>
          <w:highlight w:val="none"/>
        </w:rPr>
        <w:t xml:space="preserve">种方式对合同价格进行调整：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宋体"/>
          <w:szCs w:val="21"/>
          <w:highlight w:val="none"/>
        </w:rPr>
        <w:t xml:space="preserve">关于基准价格的约定：</w:t>
      </w:r>
      <w:r>
        <w:rPr>
          <w:rFonts w:hint="eastAsia" w:ascii="宋体" w:hAnsi="宋体" w:eastAsia="宋体" w:cs="Times New Roman"/>
          <w:color w:val="auto"/>
          <w:sz w:val="21"/>
          <w:szCs w:val="21"/>
          <w:highlight w:val="none"/>
          <w:u w:val="single"/>
          <w:lang w:val="en-US" w:eastAsia="zh-CN" w:bidi="ar-SA"/>
        </w:rPr>
        <w:t xml:space="preserve">具体按本合同12.1.1条执行。</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至本工程合同基准期（投标截止日前28天），其后国家的法律、法规、规章和政策发生变化时，应按省级或行业建设主管部门或其授权的工程造价管理机构发布的规定调整合同价款。人工单价发生变化且符合省级或行业建设主管部门发布的人工费调整规定，合同当事人应按省级或行业建设主管部门或其授权的工程造价管理机构发布的人工费等文件调整合同价格，但承包人对人工费或人工单价的投标报价高于发布价格的除外。</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2、参照《南京市建设工程材料价格风险控制及材料价差调整的指导意见（试行）》（宁建建监字〔2022〕226号）文件，对工程造价中占比较高的主要材料价格进行调整。</w:t>
      </w:r>
      <w:r>
        <w:rPr>
          <w:rFonts w:hint="eastAsia" w:ascii="宋体" w:hAnsi="宋体" w:eastAsia="宋体" w:cs="Times New Roman"/>
          <w:color w:val="auto"/>
          <w:sz w:val="21"/>
          <w:szCs w:val="21"/>
          <w:highlight w:val="none"/>
          <w:u w:val="single"/>
          <w:lang w:val="en-US" w:eastAsia="zh-CN" w:bidi="ar-SA"/>
        </w:rPr>
        <w:t xml:space="preserve">主要材料</w:t>
      </w:r>
      <w:r>
        <w:rPr>
          <w:rFonts w:hint="eastAsia" w:ascii="宋体" w:hAnsi="宋体" w:cs="Times New Roman"/>
          <w:color w:val="auto"/>
          <w:sz w:val="21"/>
          <w:szCs w:val="21"/>
          <w:highlight w:val="none"/>
          <w:u w:val="single"/>
          <w:lang w:val="en-US" w:eastAsia="zh-CN" w:bidi="ar-SA"/>
        </w:rPr>
        <w:t xml:space="preserve">包括签订合同时材料费占单位工程费（不含暂列金额、专业工程暂估价）2%及以上的各类材料，和因变更及签证导致结算时材料费（材料调差前）占单位工程费2%及以上的各类材料。具体调整方法按照12.1执行。</w:t>
      </w:r>
      <w:r>
        <w:rPr>
          <w:rFonts w:hint="eastAsia" w:ascii="宋体" w:hAnsi="宋体" w:eastAsia="宋体" w:cs="Times New Roman"/>
          <w:color w:val="auto"/>
          <w:sz w:val="21"/>
          <w:szCs w:val="21"/>
          <w:highlight w:val="none"/>
          <w:u w:val="single"/>
          <w:lang w:val="en-US" w:eastAsia="zh-CN" w:bidi="ar-SA"/>
        </w:rPr>
        <w:t xml:space="preserve">需要进行价格调整的材料，其单价和采购数量应由发包人审批，发包人确认需调整的材料单价及数量，作为调整合同价格的依据。</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3、</w:t>
      </w:r>
      <w:r>
        <w:rPr>
          <w:rFonts w:hint="eastAsia" w:ascii="宋体" w:hAnsi="宋体" w:eastAsia="宋体" w:cs="Times New Roman"/>
          <w:color w:val="auto"/>
          <w:sz w:val="21"/>
          <w:szCs w:val="21"/>
          <w:highlight w:val="none"/>
          <w:u w:val="single"/>
          <w:lang w:val="en-US" w:eastAsia="zh-CN" w:bidi="ar-SA"/>
        </w:rPr>
        <w:t xml:space="preserve">施工机械台班单价或施工机械使用费发生变化超过省级或行业建设主管部门或其授权的工程造价管理机构规定的范围时，按规定调整合同价格。因发包人原因造成工期延误的，延误期间发生的上述价格上涨差额由发包人承担；因承包人原因造成工期延误的，延误期间发生的上述价格上涨差额由承包人承担。</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4、</w:t>
      </w:r>
      <w:r>
        <w:rPr>
          <w:rFonts w:hint="eastAsia" w:ascii="宋体" w:hAnsi="宋体" w:eastAsia="宋体" w:cs="Times New Roman"/>
          <w:color w:val="auto"/>
          <w:sz w:val="21"/>
          <w:szCs w:val="21"/>
          <w:highlight w:val="none"/>
          <w:u w:val="single"/>
          <w:lang w:val="en-US" w:eastAsia="zh-CN" w:bidi="ar-SA"/>
        </w:rPr>
        <w:t xml:space="preserve">关于基准价格的约定：材料、设备</w:t>
      </w:r>
      <w:r>
        <w:rPr>
          <w:rFonts w:hint="eastAsia" w:ascii="宋体" w:hAnsi="宋体" w:cs="Times New Roman"/>
          <w:color w:val="auto"/>
          <w:sz w:val="21"/>
          <w:szCs w:val="21"/>
          <w:highlight w:val="none"/>
          <w:u w:val="single"/>
          <w:lang w:val="en-US" w:eastAsia="zh-CN" w:bidi="ar-SA"/>
        </w:rPr>
        <w:t xml:space="preserve">按照造价管理部分发布的市场信息价格调整材料差价。基期价格是工程基准日（投标截止日前28天）所在月造价管理机构发布的当月价格信息，价格信息没有的材料，双方共同询价。</w:t>
      </w:r>
      <w:r>
        <w:rPr>
          <w:rFonts w:hint="eastAsia" w:ascii="宋体" w:hAnsi="宋体" w:eastAsia="宋体" w:cs="Times New Roman"/>
          <w:color w:val="auto"/>
          <w:sz w:val="21"/>
          <w:szCs w:val="21"/>
          <w:highlight w:val="none"/>
          <w:u w:val="single"/>
          <w:lang w:val="en-US" w:eastAsia="zh-CN" w:bidi="ar-SA"/>
        </w:rPr>
        <w:t xml:space="preserve">人工、机械价格按合同基准期（投标截止日28天前）的江苏省、南京市的相关文件规定执行。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第3种方式：采用市场价格调整。</w:t>
      </w:r>
      <w:r/>
    </w:p>
    <w:p>
      <w:pPr>
        <w:ind w:firstLine="630"/>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关于基准价格的约定:</w:t>
      </w:r>
      <w:r>
        <w:rPr>
          <w:rFonts w:hint="eastAsia" w:ascii="宋体" w:hAnsi="宋体" w:cs="宋体"/>
          <w:szCs w:val="21"/>
          <w:highlight w:val="none"/>
          <w:lang w:val="en-US" w:eastAsia="zh-CN"/>
        </w:rPr>
        <w:t xml:space="preserve">\</w:t>
      </w:r>
      <w:r/>
    </w:p>
    <w:p>
      <w:pPr>
        <w:ind w:firstLine="645"/>
        <w:spacing w:line="400" w:lineRule="exact"/>
        <w:rPr>
          <w:rFonts w:hint="eastAsia" w:ascii="宋体" w:hAnsi="宋体" w:cs="宋体"/>
          <w:b/>
          <w:szCs w:val="21"/>
          <w:highlight w:val="none"/>
        </w:rPr>
      </w:pPr>
      <w:r>
        <w:rPr>
          <w:rFonts w:hint="eastAsia" w:ascii="宋体" w:hAnsi="宋体" w:cs="宋体"/>
          <w:b/>
          <w:szCs w:val="21"/>
          <w:highlight w:val="none"/>
        </w:rPr>
        <w:t xml:space="preserve">12. 合同价格、计量与支付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12.1 合同价格形式</w:t>
      </w:r>
      <w:r/>
    </w:p>
    <w:p>
      <w:pPr>
        <w:ind w:firstLine="420"/>
        <w:jc w:val="left"/>
        <w:spacing w:line="400" w:lineRule="exact"/>
        <w:rPr>
          <w:rFonts w:ascii="宋体" w:hAnsi="宋体"/>
          <w:szCs w:val="21"/>
          <w:highlight w:val="none"/>
          <w:u w:val="single"/>
        </w:rPr>
      </w:pPr>
      <w:r>
        <w:rPr>
          <w:rFonts w:hint="eastAsia" w:ascii="宋体" w:hAnsi="宋体" w:cs="宋体"/>
          <w:szCs w:val="21"/>
          <w:highlight w:val="none"/>
        </w:rPr>
        <w:t xml:space="preserve">综合单价包含的风险范围：</w:t>
      </w:r>
      <w:r/>
    </w:p>
    <w:p>
      <w:pPr>
        <w:pStyle w:val="693"/>
        <w:numPr>
          <w:ilvl w:val="0"/>
          <w:numId w:val="8"/>
        </w:numPr>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施工期间主要建筑材料</w:t>
      </w:r>
      <w:r>
        <w:rPr>
          <w:rFonts w:hint="eastAsia" w:ascii="宋体" w:hAnsi="宋体" w:cs="Times New Roman"/>
          <w:color w:val="auto"/>
          <w:sz w:val="21"/>
          <w:szCs w:val="21"/>
          <w:highlight w:val="none"/>
          <w:u w:val="single"/>
          <w:lang w:val="en-US" w:eastAsia="zh-CN" w:bidi="ar-SA"/>
        </w:rPr>
        <w:t xml:space="preserve">市场</w:t>
      </w:r>
      <w:r>
        <w:rPr>
          <w:rFonts w:hint="eastAsia" w:ascii="宋体" w:hAnsi="宋体" w:eastAsia="宋体" w:cs="Times New Roman"/>
          <w:color w:val="auto"/>
          <w:sz w:val="21"/>
          <w:szCs w:val="21"/>
          <w:highlight w:val="none"/>
          <w:u w:val="single"/>
          <w:lang w:val="en-US" w:eastAsia="zh-CN" w:bidi="ar-SA"/>
        </w:rPr>
        <w:t xml:space="preserve">价格</w:t>
      </w:r>
      <w:r>
        <w:rPr>
          <w:rFonts w:hint="eastAsia" w:ascii="宋体" w:hAnsi="宋体" w:cs="Times New Roman"/>
          <w:color w:val="auto"/>
          <w:sz w:val="21"/>
          <w:szCs w:val="21"/>
          <w:highlight w:val="none"/>
          <w:u w:val="single"/>
          <w:lang w:val="en-US" w:eastAsia="zh-CN" w:bidi="ar-SA"/>
        </w:rPr>
        <w:t xml:space="preserve">涨、跌幅度在5%之内时</w:t>
      </w:r>
      <w:r>
        <w:rPr>
          <w:rFonts w:hint="eastAsia" w:cs="Times New Roman"/>
          <w:color w:val="auto"/>
          <w:sz w:val="21"/>
          <w:szCs w:val="21"/>
          <w:highlight w:val="none"/>
          <w:u w:val="single"/>
          <w:lang w:val="en-US" w:eastAsia="zh-CN" w:bidi="ar-SA"/>
        </w:rPr>
        <w:t xml:space="preserve">的</w:t>
      </w:r>
      <w:r>
        <w:rPr>
          <w:rFonts w:hint="eastAsia" w:ascii="宋体" w:hAnsi="宋体" w:eastAsia="宋体" w:cs="Times New Roman"/>
          <w:color w:val="auto"/>
          <w:sz w:val="21"/>
          <w:szCs w:val="21"/>
          <w:highlight w:val="none"/>
          <w:u w:val="single"/>
          <w:lang w:val="en-US" w:eastAsia="zh-CN" w:bidi="ar-SA"/>
        </w:rPr>
        <w:t xml:space="preserve">风险；非主要材料市场价格波动的风险；</w:t>
      </w:r>
      <w:r/>
    </w:p>
    <w:p>
      <w:pPr>
        <w:pStyle w:val="693"/>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2、</w:t>
      </w:r>
      <w:r>
        <w:rPr>
          <w:rFonts w:hint="eastAsia" w:ascii="宋体" w:hAnsi="宋体" w:eastAsia="宋体" w:cs="Times New Roman"/>
          <w:color w:val="auto"/>
          <w:sz w:val="21"/>
          <w:szCs w:val="21"/>
          <w:highlight w:val="none"/>
          <w:u w:val="single"/>
          <w:lang w:val="en-US" w:eastAsia="zh-CN" w:bidi="ar-SA"/>
        </w:rPr>
        <w:t xml:space="preserve">变化幅度 10%（含）以内的施工机械使用费的风险；</w:t>
      </w:r>
      <w:r/>
    </w:p>
    <w:p>
      <w:pPr>
        <w:pStyle w:val="693"/>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3、</w:t>
      </w:r>
      <w:r>
        <w:rPr>
          <w:rFonts w:hint="eastAsia" w:ascii="宋体" w:hAnsi="宋体" w:eastAsia="宋体" w:cs="Times New Roman"/>
          <w:color w:val="auto"/>
          <w:sz w:val="21"/>
          <w:szCs w:val="21"/>
          <w:highlight w:val="none"/>
          <w:u w:val="single"/>
          <w:lang w:val="en-US" w:eastAsia="zh-CN" w:bidi="ar-SA"/>
        </w:rPr>
        <w:t xml:space="preserve">施工过程中因气候因素给施工带来的不利影响以及投标前即有现场条件的不利因素，承包人根据自身技术水平、管理、经营状况能够自主控制的风险；</w:t>
      </w:r>
      <w:r/>
    </w:p>
    <w:p>
      <w:pPr>
        <w:pStyle w:val="693"/>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4、</w:t>
      </w:r>
      <w:r>
        <w:rPr>
          <w:rFonts w:hint="eastAsia" w:ascii="宋体" w:hAnsi="宋体" w:eastAsia="宋体" w:cs="Times New Roman"/>
          <w:color w:val="auto"/>
          <w:sz w:val="21"/>
          <w:szCs w:val="21"/>
          <w:highlight w:val="none"/>
          <w:u w:val="single"/>
          <w:lang w:val="en-US" w:eastAsia="zh-CN" w:bidi="ar-SA"/>
        </w:rPr>
        <w:t xml:space="preserve">承包人的增值税税务风险。</w:t>
      </w:r>
      <w:r/>
    </w:p>
    <w:p>
      <w:pPr>
        <w:pStyle w:val="693"/>
        <w:ind w:firstLine="420"/>
        <w:keepLines w:val="0"/>
        <w:keepNext w:val="0"/>
        <w:pageBreakBefore w:val="0"/>
        <w:spacing w:line="300" w:lineRule="exact"/>
        <w:widowControl/>
        <w:rPr>
          <w:rFonts w:hint="eastAsia" w:ascii="宋体" w:hAnsi="宋体" w:eastAsia="宋体" w:cs="Times New Roman"/>
          <w:color w:val="auto"/>
          <w:sz w:val="21"/>
          <w:szCs w:val="21"/>
          <w:highlight w:val="none"/>
          <w:u w:val="single"/>
          <w:lang w:val="en-US" w:eastAsia="zh-CN" w:bidi="ar-SA"/>
        </w:rPr>
      </w:pPr>
      <w:r>
        <w:rPr>
          <w:rFonts w:hint="eastAsia" w:cs="Times New Roman"/>
          <w:color w:val="auto"/>
          <w:sz w:val="21"/>
          <w:szCs w:val="21"/>
          <w:highlight w:val="none"/>
          <w:u w:val="single"/>
          <w:lang w:val="en-US" w:eastAsia="zh-CN" w:bidi="ar-SA"/>
        </w:rPr>
        <w:t xml:space="preserve">5、</w:t>
      </w:r>
      <w:r>
        <w:rPr>
          <w:rFonts w:hint="eastAsia" w:ascii="宋体" w:hAnsi="宋体" w:eastAsia="宋体" w:cs="Times New Roman"/>
          <w:color w:val="auto"/>
          <w:sz w:val="21"/>
          <w:szCs w:val="21"/>
          <w:highlight w:val="none"/>
          <w:u w:val="single"/>
          <w:lang w:val="en-US" w:eastAsia="zh-CN" w:bidi="ar-SA"/>
        </w:rPr>
        <w:t xml:space="preserve">本项目招标文件及本合同条款中明示的风险、责任和义务。</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olor w:val="auto"/>
          <w:szCs w:val="21"/>
          <w:highlight w:val="none"/>
        </w:rPr>
        <w:t xml:space="preserve">风险费用的计算方法：</w:t>
      </w:r>
      <w:r>
        <w:rPr>
          <w:rFonts w:hint="eastAsia" w:ascii="宋体" w:hAnsi="宋体" w:eastAsia="宋体" w:cs="Times New Roman"/>
          <w:color w:val="auto"/>
          <w:sz w:val="21"/>
          <w:szCs w:val="21"/>
          <w:highlight w:val="none"/>
          <w:u w:val="single"/>
          <w:lang w:val="en-US" w:eastAsia="zh-CN" w:bidi="ar-SA"/>
        </w:rPr>
        <w:t xml:space="preserve">以上风险费用已含在合同总价内，不再另行计取。</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风险范围以外合同价格的调整方法：</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政策性调整和市场价格波动引起的调整：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①至本工程投标截止日前28天，其后国家的法律、法规、规章和政策发生变化时，应按省级或行业建设主管部门或其授权的工程造价管理机构发布的规定调整合同价格。但承包人对人工费或人工单价的投标报价高于发布价格的除外。</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②环境保护税按南京市环保、税务部门实际规定调整。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③在合同履行期间，若发生建筑材料价格涨价或下降情况，承包人必须及时向发包人提交报告并备案。若主要建筑材料市场价格波动较大</w:t>
      </w:r>
      <w:r>
        <w:rPr>
          <w:rFonts w:hint="eastAsia" w:ascii="宋体" w:hAnsi="宋体" w:cs="Times New Roman"/>
          <w:color w:val="auto"/>
          <w:sz w:val="21"/>
          <w:szCs w:val="21"/>
          <w:highlight w:val="none"/>
          <w:u w:val="single"/>
          <w:lang w:val="en-US" w:eastAsia="zh-CN" w:bidi="ar-SA"/>
        </w:rPr>
        <w:t xml:space="preserve">时，</w:t>
      </w:r>
      <w:r>
        <w:rPr>
          <w:rFonts w:hint="eastAsia" w:ascii="宋体" w:hAnsi="宋体" w:eastAsia="宋体" w:cs="Times New Roman"/>
          <w:color w:val="auto"/>
          <w:sz w:val="21"/>
          <w:szCs w:val="21"/>
          <w:highlight w:val="none"/>
          <w:u w:val="single"/>
          <w:lang w:val="en-US" w:eastAsia="zh-CN" w:bidi="ar-SA"/>
        </w:rPr>
        <w:t xml:space="preserve">调整办法</w:t>
      </w:r>
      <w:r>
        <w:rPr>
          <w:rFonts w:hint="eastAsia" w:ascii="宋体" w:hAnsi="宋体" w:cs="Times New Roman"/>
          <w:color w:val="auto"/>
          <w:sz w:val="21"/>
          <w:szCs w:val="21"/>
          <w:highlight w:val="none"/>
          <w:u w:val="single"/>
          <w:lang w:val="en-US" w:eastAsia="zh-CN" w:bidi="ar-SA"/>
        </w:rPr>
        <w:t xml:space="preserve">如下</w:t>
      </w:r>
      <w:r>
        <w:rPr>
          <w:rFonts w:hint="eastAsia" w:ascii="宋体" w:hAnsi="宋体" w:eastAsia="宋体" w:cs="Times New Roman"/>
          <w:color w:val="auto"/>
          <w:sz w:val="21"/>
          <w:szCs w:val="21"/>
          <w:highlight w:val="none"/>
          <w:u w:val="single"/>
          <w:lang w:val="en-US" w:eastAsia="zh-CN" w:bidi="ar-SA"/>
        </w:rPr>
        <w:t xml:space="preserve">：</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A、当施工期间主要建筑材料</w:t>
      </w:r>
      <w:r>
        <w:rPr>
          <w:rFonts w:hint="eastAsia" w:ascii="宋体" w:hAnsi="宋体" w:cs="Times New Roman"/>
          <w:color w:val="auto"/>
          <w:sz w:val="21"/>
          <w:szCs w:val="21"/>
          <w:highlight w:val="none"/>
          <w:u w:val="single"/>
          <w:lang w:val="en-US" w:eastAsia="zh-CN" w:bidi="ar-SA"/>
        </w:rPr>
        <w:t xml:space="preserve">市场</w:t>
      </w:r>
      <w:r>
        <w:rPr>
          <w:rFonts w:hint="eastAsia" w:ascii="宋体" w:hAnsi="宋体" w:eastAsia="宋体" w:cs="Times New Roman"/>
          <w:color w:val="auto"/>
          <w:sz w:val="21"/>
          <w:szCs w:val="21"/>
          <w:highlight w:val="none"/>
          <w:u w:val="single"/>
          <w:lang w:val="en-US" w:eastAsia="zh-CN" w:bidi="ar-SA"/>
        </w:rPr>
        <w:t xml:space="preserve">价格</w:t>
      </w:r>
      <w:r>
        <w:rPr>
          <w:rFonts w:hint="eastAsia" w:ascii="宋体" w:hAnsi="宋体" w:cs="Times New Roman"/>
          <w:color w:val="auto"/>
          <w:sz w:val="21"/>
          <w:szCs w:val="21"/>
          <w:highlight w:val="none"/>
          <w:u w:val="single"/>
          <w:lang w:val="en-US" w:eastAsia="zh-CN" w:bidi="ar-SA"/>
        </w:rPr>
        <w:t xml:space="preserve">涨、跌幅度在5%之内时，其差价由承包人承担或</w:t>
      </w:r>
      <w:r>
        <w:rPr>
          <w:rFonts w:hint="eastAsia" w:ascii="宋体" w:hAnsi="宋体" w:eastAsia="宋体" w:cs="Times New Roman"/>
          <w:color w:val="auto"/>
          <w:sz w:val="21"/>
          <w:szCs w:val="21"/>
          <w:highlight w:val="none"/>
          <w:u w:val="single"/>
          <w:lang w:val="en-US" w:eastAsia="zh-CN" w:bidi="ar-SA"/>
        </w:rPr>
        <w:t xml:space="preserve">受益</w:t>
      </w:r>
      <w:r>
        <w:rPr>
          <w:rFonts w:hint="eastAsia" w:ascii="宋体" w:hAnsi="宋体" w:cs="Times New Roman"/>
          <w:color w:val="auto"/>
          <w:sz w:val="21"/>
          <w:szCs w:val="21"/>
          <w:highlight w:val="none"/>
          <w:u w:val="single"/>
          <w:lang w:val="en-US" w:eastAsia="zh-CN" w:bidi="ar-SA"/>
        </w:rPr>
        <w:t xml:space="preserve">；</w:t>
      </w:r>
      <w:r>
        <w:rPr>
          <w:rFonts w:hint="eastAsia" w:ascii="宋体" w:hAnsi="宋体" w:eastAsia="宋体" w:cs="Times New Roman"/>
          <w:color w:val="auto"/>
          <w:sz w:val="21"/>
          <w:szCs w:val="21"/>
          <w:highlight w:val="none"/>
          <w:u w:val="single"/>
          <w:lang w:val="en-US" w:eastAsia="zh-CN" w:bidi="ar-SA"/>
        </w:rPr>
        <w:t xml:space="preserve">当施工期间主要建筑材料</w:t>
      </w:r>
      <w:r>
        <w:rPr>
          <w:rFonts w:hint="eastAsia" w:ascii="宋体" w:hAnsi="宋体" w:cs="Times New Roman"/>
          <w:color w:val="auto"/>
          <w:sz w:val="21"/>
          <w:szCs w:val="21"/>
          <w:highlight w:val="none"/>
          <w:u w:val="single"/>
          <w:lang w:val="en-US" w:eastAsia="zh-CN" w:bidi="ar-SA"/>
        </w:rPr>
        <w:t xml:space="preserve">市场</w:t>
      </w:r>
      <w:r>
        <w:rPr>
          <w:rFonts w:hint="eastAsia" w:ascii="宋体" w:hAnsi="宋体" w:eastAsia="宋体" w:cs="Times New Roman"/>
          <w:color w:val="auto"/>
          <w:sz w:val="21"/>
          <w:szCs w:val="21"/>
          <w:highlight w:val="none"/>
          <w:u w:val="single"/>
          <w:lang w:val="en-US" w:eastAsia="zh-CN" w:bidi="ar-SA"/>
        </w:rPr>
        <w:t xml:space="preserve">价格</w:t>
      </w:r>
      <w:r>
        <w:rPr>
          <w:rFonts w:hint="eastAsia" w:ascii="宋体" w:hAnsi="宋体" w:cs="Times New Roman"/>
          <w:color w:val="auto"/>
          <w:sz w:val="21"/>
          <w:szCs w:val="21"/>
          <w:highlight w:val="none"/>
          <w:u w:val="single"/>
          <w:lang w:val="en-US" w:eastAsia="zh-CN" w:bidi="ar-SA"/>
        </w:rPr>
        <w:t xml:space="preserve">涨、跌幅度超出5%时，其超出部分的差价</w:t>
      </w:r>
      <w:r>
        <w:rPr>
          <w:rFonts w:hint="eastAsia" w:ascii="宋体" w:hAnsi="宋体" w:eastAsia="宋体" w:cs="Times New Roman"/>
          <w:color w:val="auto"/>
          <w:sz w:val="21"/>
          <w:szCs w:val="21"/>
          <w:highlight w:val="none"/>
          <w:u w:val="single"/>
          <w:lang w:val="en-US" w:eastAsia="zh-CN" w:bidi="ar-SA"/>
        </w:rPr>
        <w:t xml:space="preserve">由发包人承担或受益。</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B、</w:t>
      </w:r>
      <w:r>
        <w:rPr>
          <w:rFonts w:hint="eastAsia" w:ascii="宋体" w:hAnsi="宋体" w:eastAsia="宋体" w:cs="Times New Roman"/>
          <w:color w:val="auto"/>
          <w:sz w:val="21"/>
          <w:szCs w:val="21"/>
          <w:highlight w:val="none"/>
          <w:u w:val="single"/>
          <w:lang w:val="en-US" w:eastAsia="zh-CN" w:bidi="ar-SA"/>
        </w:rPr>
        <w:t xml:space="preserve">材料差价按</w:t>
      </w:r>
      <w:r>
        <w:rPr>
          <w:rFonts w:hint="eastAsia" w:ascii="宋体" w:hAnsi="宋体" w:cs="Times New Roman"/>
          <w:color w:val="auto"/>
          <w:sz w:val="21"/>
          <w:szCs w:val="21"/>
          <w:highlight w:val="none"/>
          <w:u w:val="single"/>
          <w:lang w:val="en-US" w:eastAsia="zh-CN" w:bidi="ar-SA"/>
        </w:rPr>
        <w:t xml:space="preserve">实际施工</w:t>
      </w:r>
      <w:r>
        <w:rPr>
          <w:rFonts w:hint="eastAsia" w:ascii="宋体" w:hAnsi="宋体" w:eastAsia="宋体" w:cs="Times New Roman"/>
          <w:color w:val="auto"/>
          <w:sz w:val="21"/>
          <w:szCs w:val="21"/>
          <w:highlight w:val="none"/>
          <w:u w:val="single"/>
          <w:lang w:val="en-US" w:eastAsia="zh-CN" w:bidi="ar-SA"/>
        </w:rPr>
        <w:t xml:space="preserve">周期进行计算，计算公式如下：</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①上涨超出风险幅度时，差价(正值)=【计算周期</w:t>
      </w:r>
      <w:r>
        <w:rPr>
          <w:rFonts w:hint="default" w:ascii="宋体" w:hAnsi="宋体" w:eastAsia="宋体" w:cs="Times New Roman"/>
          <w:color w:val="auto"/>
          <w:sz w:val="21"/>
          <w:szCs w:val="21"/>
          <w:highlight w:val="none"/>
          <w:u w:val="single"/>
          <w:lang w:val="en-US" w:eastAsia="zh-CN" w:bidi="ar-SA"/>
        </w:rPr>
        <w:t xml:space="preserve">内可调材料加权平均价格-基期价格×(1+</w:t>
      </w:r>
      <w:r>
        <w:rPr>
          <w:rFonts w:hint="eastAsia" w:ascii="宋体" w:hAnsi="宋体" w:cs="Times New Roman"/>
          <w:color w:val="auto"/>
          <w:sz w:val="21"/>
          <w:szCs w:val="21"/>
          <w:highlight w:val="none"/>
          <w:u w:val="single"/>
          <w:lang w:val="en-US" w:eastAsia="zh-CN" w:bidi="ar-SA"/>
        </w:rPr>
        <w:t xml:space="preserve">5%</w:t>
      </w:r>
      <w:r>
        <w:rPr>
          <w:rFonts w:hint="default" w:ascii="宋体" w:hAnsi="宋体" w:eastAsia="宋体" w:cs="Times New Roman"/>
          <w:color w:val="auto"/>
          <w:sz w:val="21"/>
          <w:szCs w:val="21"/>
          <w:highlight w:val="none"/>
          <w:u w:val="single"/>
          <w:lang w:val="en-US" w:eastAsia="zh-CN" w:bidi="ar-SA"/>
        </w:rPr>
        <w:t xml:space="preserve">)】×计算周期内实际使用数量；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②</w:t>
      </w:r>
      <w:r>
        <w:rPr>
          <w:rFonts w:hint="default" w:ascii="宋体" w:hAnsi="宋体" w:eastAsia="宋体" w:cs="Times New Roman"/>
          <w:color w:val="auto"/>
          <w:sz w:val="21"/>
          <w:szCs w:val="21"/>
          <w:highlight w:val="none"/>
          <w:u w:val="single"/>
          <w:lang w:val="en-US" w:eastAsia="zh-CN" w:bidi="ar-SA"/>
        </w:rPr>
        <w:t xml:space="preserve">下跌超出风险幅度时，差价(负值)=【计算周期内可调材料加权平均价格-基期价格x(1-</w:t>
      </w:r>
      <w:r>
        <w:rPr>
          <w:rFonts w:hint="eastAsia" w:ascii="宋体" w:hAnsi="宋体" w:cs="Times New Roman"/>
          <w:color w:val="auto"/>
          <w:sz w:val="21"/>
          <w:szCs w:val="21"/>
          <w:highlight w:val="none"/>
          <w:u w:val="single"/>
          <w:lang w:val="en-US" w:eastAsia="zh-CN" w:bidi="ar-SA"/>
        </w:rPr>
        <w:t xml:space="preserve">5%</w:t>
      </w:r>
      <w:r>
        <w:rPr>
          <w:rFonts w:hint="default" w:ascii="宋体" w:hAnsi="宋体" w:eastAsia="宋体" w:cs="Times New Roman"/>
          <w:color w:val="auto"/>
          <w:sz w:val="21"/>
          <w:szCs w:val="21"/>
          <w:highlight w:val="none"/>
          <w:u w:val="single"/>
          <w:lang w:val="en-US" w:eastAsia="zh-CN" w:bidi="ar-SA"/>
        </w:rPr>
        <w:t xml:space="preserve">)】×计算周期内实际使用数量。</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采用一般计税方法的建设工程，计算公式中的材料价格</w:t>
      </w:r>
      <w:r>
        <w:rPr>
          <w:rFonts w:hint="default" w:ascii="宋体" w:hAnsi="宋体" w:eastAsia="宋体" w:cs="Times New Roman"/>
          <w:color w:val="auto"/>
          <w:sz w:val="21"/>
          <w:szCs w:val="21"/>
          <w:highlight w:val="none"/>
          <w:u w:val="single"/>
          <w:lang w:val="en-US" w:eastAsia="zh-CN" w:bidi="ar-SA"/>
        </w:rPr>
        <w:t xml:space="preserve">为除税价；采用简易计税方法的建设工程，计算公式中的材料价格为含税价。</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C、</w:t>
      </w:r>
      <w:r>
        <w:rPr>
          <w:rFonts w:hint="eastAsia" w:ascii="宋体" w:hAnsi="宋体" w:eastAsia="宋体" w:cs="Times New Roman"/>
          <w:color w:val="auto"/>
          <w:sz w:val="21"/>
          <w:szCs w:val="21"/>
          <w:highlight w:val="none"/>
          <w:u w:val="single"/>
          <w:lang w:val="en-US" w:eastAsia="zh-CN" w:bidi="ar-SA"/>
        </w:rPr>
        <w:t xml:space="preserve">材料价格的调整在竣工结算时一次性调整。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D、工程造价管理机构发布的指导价缺价的，应由承包人根据变更工程资料通过市场调查等取得有合法依据的市场价格提出变更单价，并报发包人确认后调整。发包人组织市场调研的，承包人必须配合发包人组织的市场调研，如承包人收到发包人的调研结果后3日内未回复意见，视同认可发包人的调研结果。</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需要进行价格调整的材料，承包人在采购材料前将采购单价和采购数量必须报经发包人审批，发包人确认需调整的材料单价及数量，作为调整合同价格的依据。发包人在收到承包人报送的资料后3个工作日不予答复的视为已经认可，作为调整合同价款的依据。如果承包人未报经发包人核对即自行采购材料，再报发包入确认调整合同价款的，如发包人不同意，则不作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2、</w:t>
      </w:r>
      <w:r>
        <w:rPr>
          <w:rFonts w:hint="eastAsia" w:ascii="宋体" w:hAnsi="宋体" w:eastAsia="宋体" w:cs="Times New Roman"/>
          <w:color w:val="auto"/>
          <w:sz w:val="21"/>
          <w:szCs w:val="21"/>
          <w:highlight w:val="none"/>
          <w:u w:val="single"/>
          <w:lang w:val="en-US" w:eastAsia="zh-CN" w:bidi="ar-SA"/>
        </w:rPr>
        <w:t xml:space="preserve">因分部分项工程量清单漏项、非承包人原因的工程变更、或者施工中出现施工图纸（含设计变更）与工程量清单项目特征描述不符的，造成增加新的工程量清单项目，其对应的综合单价按下列方法确定：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A、新增工程量清单项目的项目特征与招标文件工程量清单中项目相同的，按投标报价的综合单价计算。当工程变更使工程量清单项目工程量变化或工程量清单项目偏差幅度超过15%时，综合单价可进行调整。当工程量增加15%以上时，增加部分的工程量的综合单价予以调低；当工程量减少15%以上时，减少后剩余部分的工程量的综合单价予以调高。</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B、新增工程量清单项目的项目特征与招标文件工程量清单中项目类似的，综合单价按类似项目在《建设工程工程量清单计价规范》（GB50500-2013）、《江苏省建筑与装饰工程计价定额》（2014年）、《江苏省安装工程计价定额》（20</w:t>
      </w:r>
      <w:r>
        <w:rPr>
          <w:rFonts w:hint="eastAsia" w:ascii="宋体" w:hAnsi="宋体" w:eastAsia="宋体" w:cs="Times New Roman"/>
          <w:color w:val="auto"/>
          <w:sz w:val="21"/>
          <w:szCs w:val="21"/>
          <w:highlight w:val="none"/>
          <w:u w:val="single"/>
          <w:lang w:val="en-US" w:eastAsia="zh-CN" w:bidi="ar-SA"/>
        </w:rPr>
        <w:t xml:space="preserve">14年）、《江苏省市政工程计价定额》（2014年）、《江苏省仿古建筑与园林工程计价表》（2007年）、江苏省建设工程费用定额》（2014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类似项目投标报价时的人工、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上述的“与招标文件工程量清单中项目类似的”新增项目，指与分部分项工程量清单项目编码一至九位完全相同的新增的分部分项工程。</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C、投标报价中没有综合单价的新增工程量清单项目，新增综合单价按《建设工程工程量清单计价规范》（GB50500-2013）、《江苏省建筑与装饰工程计价定额》（2014年）、《江苏省安装工程计价定额》（2014年）</w:t>
      </w:r>
      <w:r>
        <w:rPr>
          <w:rFonts w:hint="eastAsia" w:ascii="宋体" w:hAnsi="宋体" w:eastAsia="宋体" w:cs="Times New Roman"/>
          <w:color w:val="auto"/>
          <w:sz w:val="21"/>
          <w:szCs w:val="21"/>
          <w:highlight w:val="none"/>
          <w:u w:val="single"/>
          <w:lang w:val="en-US" w:eastAsia="zh-CN" w:bidi="ar-SA"/>
        </w:rPr>
        <w:t xml:space="preserve">、《江苏省市政工程计价定额》（2014年）、《江苏省仿古建筑与园林工程计价表》（2007年）、江苏省建设工程费用定额》（2014 年）以及省住建厅《省住房城乡建设厅关于调整建设工程计价增值税税率的通知》（苏建函价〔2019〕178号）文件中的人工、材料、机械台班耗用量，合同基准日期的人工、机械台班单价、材料价格（材料指导价或经发包人确认的市场价），套用定额或计价表相应的管理费和利润的取费标准，由承包人按承包人报价浮动率L＝（1－中标价／招标控制价）×100%（当L＜5%时取L＝5%）提出变更工程项目的单价。</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D、投标报价中没有综合单价的新增工程量清单项目， 新增综合单价在《建设工程工程量清单计价规范》（GB50500-2013）、《江苏省建筑与装饰工程计价定额》（2014年）、《江苏省安装工程计价定额》（2014年）、《江苏省市政工程计价定额》（2014年）、《江苏省仿古建筑与园林工程计价表》（2007年）、</w:t>
      </w:r>
      <w:r>
        <w:rPr>
          <w:rFonts w:hint="eastAsia" w:ascii="宋体" w:hAnsi="宋体" w:eastAsia="宋体" w:cs="Times New Roman"/>
          <w:color w:val="auto"/>
          <w:sz w:val="21"/>
          <w:szCs w:val="21"/>
          <w:highlight w:val="none"/>
          <w:u w:val="single"/>
          <w:lang w:val="en-US" w:eastAsia="zh-CN" w:bidi="ar-SA"/>
        </w:rPr>
        <w:t xml:space="preserve">江苏省建设工程费用定额》（2014 年）以及省住建厅《省住房城乡建设厅关于调整建设工程计价增值税税率的通知》（苏建函价〔2019〕178号）文件中人工、材料、机械台班耗用量缺项的，由承包人根据变更工程资料、计量规则、计价办法对其人工、材料、机械台班耗用量自行测算，按合同基准日期的人工、机械台班单价、材料价格（材料指导价或经发包人确认的市场价）计算，套用定额或计价表相应的管理费和利润的取费标准，由承包人按承包人报价浮动率L＝（1－中标价／招标控制价）×100%（当L＜5%时取L＝5%）提出变更工程项目的单价。</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E、新增综合单价及材料市场价由承包人提出，经发包人和监理人及跟踪审计人审核确定。</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3、</w:t>
      </w:r>
      <w:r>
        <w:rPr>
          <w:rFonts w:hint="eastAsia" w:ascii="宋体" w:hAnsi="宋体" w:eastAsia="宋体" w:cs="Times New Roman"/>
          <w:color w:val="auto"/>
          <w:sz w:val="21"/>
          <w:szCs w:val="21"/>
          <w:highlight w:val="none"/>
          <w:u w:val="single"/>
          <w:lang w:val="en-US" w:eastAsia="zh-CN" w:bidi="ar-SA"/>
        </w:rPr>
        <w:t xml:space="preserve">在施工过程中承包人所采用的施工措施与投标不一致要求增加费用时，发包人不接受以方案不能实施等原因，提出变更调整措施费用的要求，发包人均认为其施工措施费在投标报价中已综合考虑，结算时该费用不再调整（建设单位主动提出的除外）。因分部分项工程量清单漏项或非承包人原因的工程变更，引起措施项目发生变化，造成施工组织设计或施工方案变更，承包人须事先将拟实施的方案提交给发包人确认后，措施项目费应按下列原则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①单价措施项目变更原则同分部分项工程；</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②总价措施项目中以费率报价的,费率不变；总价项目中以费用报价的,按投标报价浮动率L折算成费率调整；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③原措施费中没有的措施项目,由承包人按投标时囗径提出适当的措施费变更要求,经发包人确认后调整。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4、</w:t>
      </w:r>
      <w:r>
        <w:rPr>
          <w:rFonts w:hint="eastAsia" w:ascii="宋体" w:hAnsi="宋体" w:eastAsia="宋体" w:cs="Times New Roman"/>
          <w:color w:val="auto"/>
          <w:sz w:val="21"/>
          <w:szCs w:val="21"/>
          <w:highlight w:val="none"/>
          <w:u w:val="single"/>
          <w:lang w:val="en-US" w:eastAsia="zh-CN" w:bidi="ar-SA"/>
        </w:rPr>
        <w:t xml:space="preserve">招标时工程量清单未施工的项目，竣工价款结算时应予以扣除（包括措施费）。</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5、</w:t>
      </w:r>
      <w:r>
        <w:rPr>
          <w:rFonts w:hint="eastAsia" w:ascii="宋体" w:hAnsi="宋体" w:eastAsia="宋体" w:cs="Times New Roman"/>
          <w:color w:val="auto"/>
          <w:sz w:val="21"/>
          <w:szCs w:val="21"/>
          <w:highlight w:val="none"/>
          <w:u w:val="single"/>
          <w:lang w:val="en-US" w:eastAsia="zh-CN" w:bidi="ar-SA"/>
        </w:rPr>
        <w:t xml:space="preserve">关于暂定价材料的价格结算：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如属甲供仍按暂定价格进行结算并按暂定价格扣回；如属乙供仅调整材料价差，其他费用一律不予调整。</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6、</w:t>
      </w:r>
      <w:r>
        <w:rPr>
          <w:rFonts w:hint="eastAsia" w:ascii="宋体" w:hAnsi="宋体" w:eastAsia="宋体" w:cs="Times New Roman"/>
          <w:color w:val="auto"/>
          <w:sz w:val="21"/>
          <w:szCs w:val="21"/>
          <w:highlight w:val="none"/>
          <w:u w:val="single"/>
          <w:lang w:val="en-US" w:eastAsia="zh-CN" w:bidi="ar-SA"/>
        </w:rPr>
        <w:t xml:space="preserve">施工机械台班单价或施工机械使用费发生变化超过10%的范围时，按市工程造价管理机构的规定进行调整。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7、</w:t>
      </w:r>
      <w:r>
        <w:rPr>
          <w:rFonts w:hint="eastAsia" w:ascii="宋体" w:hAnsi="宋体" w:eastAsia="宋体" w:cs="Times New Roman"/>
          <w:color w:val="auto"/>
          <w:sz w:val="21"/>
          <w:szCs w:val="21"/>
          <w:highlight w:val="none"/>
          <w:u w:val="single"/>
          <w:lang w:val="en-US" w:eastAsia="zh-CN" w:bidi="ar-SA"/>
        </w:rPr>
        <w:t xml:space="preserve">不可抗力事件导致的费用，发、承包人按以下原则分别承担并调整合同价格：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A、工程本身的损害、因工程损害导致第三方人员伤亡和财产损失以及运至施工场地用于施工的材料和待安装的设备的损害，由发包人承担；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B、发包人、承包人人员伤亡由其所在单位负责，并承担相应费用；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C、承包人的施工机械设备损坏及停工损失，由承包人承担；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D、停工期间，承包人应发包人要求留在施工场地的必要的管理人员及保卫人员的费用，由发包人承担；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E、工程所需清理、修复费用，由发包人承担。 </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8、</w:t>
      </w:r>
      <w:r>
        <w:rPr>
          <w:rFonts w:hint="eastAsia" w:ascii="宋体" w:hAnsi="宋体" w:eastAsia="宋体" w:cs="Times New Roman"/>
          <w:color w:val="auto"/>
          <w:sz w:val="21"/>
          <w:szCs w:val="21"/>
          <w:highlight w:val="none"/>
          <w:u w:val="single"/>
          <w:lang w:val="en-US" w:eastAsia="zh-CN" w:bidi="ar-SA"/>
        </w:rPr>
        <w:t xml:space="preserve">风险范围以外合同价格的调整应按税法规定的一般计税方法计算增值税。</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t xml:space="preserve">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9、</w:t>
      </w:r>
      <w:r>
        <w:rPr>
          <w:rFonts w:hint="eastAsia" w:ascii="宋体" w:hAnsi="宋体" w:eastAsia="宋体" w:cs="Times New Roman"/>
          <w:color w:val="auto"/>
          <w:sz w:val="21"/>
          <w:szCs w:val="21"/>
          <w:highlight w:val="none"/>
          <w:u w:val="single"/>
          <w:lang w:val="en-US" w:eastAsia="zh-CN" w:bidi="ar-SA"/>
        </w:rPr>
        <w:t xml:space="preserve">安全文明施工措施费调整。标化工地增加费凭标化工地验收相关证明材料，按《省住房城乡建设厅关于调整建设工程按质论价等费用计取方法的公告》（2018）24号的规定在竣工结算中调整（承包人获得超过合同约定标化等次的，增加费按合同约定的标化等次执行）。项目监督检查中存在问题的，按照《省住房和城乡建设厅关于实施安全文明施工措施费动态计价管理的公告》〔2020〕第11号规定，在工程结算时按照《江苏省建设工程施工现场安全文明施工措施费监督检查表》予以扣减。</w:t>
      </w:r>
      <w:r/>
    </w:p>
    <w:p>
      <w:pPr>
        <w:ind w:firstLine="420"/>
        <w:jc w:val="left"/>
        <w:spacing w:line="400" w:lineRule="exact"/>
        <w:rPr>
          <w:rFonts w:hint="eastAsia" w:ascii="宋体" w:hAnsi="宋体" w:eastAsia="宋体" w:cs="Times New Roman"/>
          <w:color w:val="auto"/>
          <w:sz w:val="21"/>
          <w:szCs w:val="21"/>
          <w:highlight w:val="none"/>
          <w:u w:val="single"/>
          <w:lang w:val="en-US" w:eastAsia="zh-CN" w:bidi="ar-SA"/>
        </w:rPr>
      </w:pPr>
      <w:r>
        <w:rPr>
          <w:rFonts w:hint="eastAsia" w:ascii="宋体" w:hAnsi="宋体" w:cs="Times New Roman"/>
          <w:color w:val="auto"/>
          <w:sz w:val="21"/>
          <w:szCs w:val="21"/>
          <w:highlight w:val="none"/>
          <w:u w:val="single"/>
          <w:lang w:val="en-US" w:eastAsia="zh-CN" w:bidi="ar-SA"/>
        </w:rPr>
        <w:t xml:space="preserve">10、</w:t>
      </w:r>
      <w:r>
        <w:rPr>
          <w:rFonts w:hint="eastAsia" w:ascii="宋体" w:hAnsi="宋体" w:eastAsia="宋体" w:cs="Times New Roman"/>
          <w:color w:val="auto"/>
          <w:sz w:val="21"/>
          <w:szCs w:val="21"/>
          <w:highlight w:val="none"/>
          <w:u w:val="single"/>
          <w:lang w:val="en-US" w:eastAsia="zh-CN" w:bidi="ar-SA"/>
        </w:rPr>
        <w:t xml:space="preserve">招标时运距暂定，消纳弃置费用投标单位自报，实际施工时情况发生变化：①如土方外运及消纳弃置费用纳入政府的城市管理范畴，建设单位必须将土方外运及消纳弃置费用单独按规定发包，则投标报价中相应费用扣除。扣除方法为：按招标控制价中土方外运及消纳弃置费用综合单价乘以投标让利折扣率扣除（投标让利折扣率=投标合同总价/招标控制价*100%）；②如建设单位指定非付费土场，则报价中消纳弃置费用扣除。扣除方法为：按招标控制价中消纳弃置费用综合单价乘以投标让利折扣率扣除（投标让利折扣率=投标合同总价/招标控制价*100%）。</w:t>
      </w:r>
      <w:r/>
    </w:p>
    <w:p>
      <w:pPr>
        <w:spacing w:line="400" w:lineRule="exact"/>
        <w:rPr>
          <w:rFonts w:hint="eastAsia" w:ascii="宋体" w:hAnsi="宋体" w:cs="宋体"/>
          <w:szCs w:val="21"/>
          <w:highlight w:val="none"/>
        </w:rPr>
      </w:pPr>
      <w:r>
        <w:rPr>
          <w:rFonts w:hint="eastAsia" w:ascii="宋体" w:hAnsi="宋体" w:cs="宋体"/>
          <w:szCs w:val="21"/>
          <w:highlight w:val="none"/>
        </w:rPr>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 预付款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12.2.1 预付款的支付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预付款支付比例或金额：</w:t>
      </w:r>
      <w:r>
        <w:rPr>
          <w:rFonts w:hint="eastAsia" w:ascii="宋体" w:hAnsi="宋体" w:cs="宋体"/>
          <w:b/>
          <w:szCs w:val="21"/>
          <w:highlight w:val="none"/>
          <w:u w:val="single"/>
        </w:rPr>
        <w:t xml:space="preserve">  </w:t>
      </w:r>
      <w:r>
        <w:rPr>
          <w:rFonts w:hint="eastAsia" w:ascii="宋体" w:hAnsi="宋体" w:cs="宋体"/>
          <w:bCs/>
          <w:szCs w:val="21"/>
          <w:highlight w:val="none"/>
          <w:u w:val="single"/>
        </w:rPr>
        <w:t xml:space="preserve">同签订后，发包人不迟于施工开工日期前的7个工作日内一次性预付合同价（扣除暂列金额、专业工程暂估价金额以及甲供材料价款后）的 </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rPr>
        <w:t xml:space="preserve">0%</w:t>
      </w:r>
      <w:r>
        <w:rPr>
          <w:rFonts w:hint="eastAsia" w:ascii="宋体" w:hAnsi="宋体" w:cs="宋体"/>
          <w:b/>
          <w:szCs w:val="21"/>
          <w:highlight w:val="none"/>
          <w:u w:val="single"/>
        </w:rPr>
        <w:t xml:space="preserve">     </w:t>
      </w:r>
      <w:r>
        <w:rPr>
          <w:rFonts w:hint="eastAsia" w:ascii="宋体" w:hAnsi="宋体" w:cs="宋体"/>
          <w:bCs/>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预付款支付期限：</w:t>
      </w:r>
      <w:r>
        <w:rPr>
          <w:rFonts w:hint="eastAsia" w:ascii="宋体" w:hAnsi="宋体" w:cs="宋体"/>
          <w:szCs w:val="21"/>
          <w:highlight w:val="none"/>
          <w:u w:val="single"/>
        </w:rPr>
        <w:t xml:space="preserve">  承包人进场前十日内，前提条件是本合同已备案登记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预付款扣回的方式：</w:t>
      </w:r>
      <w:r>
        <w:rPr>
          <w:rFonts w:hint="eastAsia" w:ascii="宋体" w:hAnsi="宋体" w:cs="宋体"/>
          <w:szCs w:val="21"/>
          <w:highlight w:val="none"/>
          <w:u w:val="single"/>
        </w:rPr>
        <w:t xml:space="preserve">   在支付第一次施工进度款时抵扣预付款金额的100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12.2.2 预付款担保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承包人提交预付款担保的期限：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预付款担保的形式为：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12.3 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12.3.1 计量原则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工程量计算规则：</w:t>
      </w:r>
      <w:r>
        <w:rPr>
          <w:rFonts w:hint="eastAsia" w:ascii="宋体" w:hAnsi="宋体" w:cs="宋体"/>
          <w:szCs w:val="21"/>
          <w:highlight w:val="none"/>
          <w:u w:val="single"/>
        </w:rPr>
        <w:t xml:space="preserve">工程量计算规则：本工程执行现行国家标准《建设工程工程量清单计价规范》（GB50500-2013）及《江苏省建筑与装饰工程计价定额》（2014版）、《江苏省市政工程计价定额》（2014版）《江苏省建设工程费用定额》（2014）营改增后、有关文件规定及招标人提供的工程量清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12.3.2 计量周期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关于计量周期的约定：</w:t>
      </w:r>
      <w:r>
        <w:rPr>
          <w:rFonts w:hint="eastAsia" w:ascii="宋体" w:hAnsi="宋体" w:cs="宋体"/>
          <w:szCs w:val="21"/>
          <w:highlight w:val="none"/>
          <w:lang w:eastAsia="zh-Hans"/>
        </w:rPr>
        <w:t xml:space="preserve">每月的25日为当月计量截止日</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12.3.3 单价合同的计量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关于单价合同计量的约定：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12.3.4 总价合同的计量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关于总价合同计量的约定：</w:t>
      </w:r>
      <w:r>
        <w:rPr>
          <w:rFonts w:hint="eastAsia" w:ascii="宋体" w:hAnsi="宋体" w:cs="宋体"/>
          <w:szCs w:val="21"/>
          <w:highlight w:val="none"/>
          <w:u w:val="single"/>
        </w:rPr>
        <w:t xml:space="preserve">按月计量</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12.3.5总价合同采用支付分解表计量支付的，是否适用第12.3.4 项〔总价合同的计量〕约定进行计量：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12.3.6 其他价格形式合同的计量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其他价格形式的计量方式和程序：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12.4 工程进度款支付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12.4.1 付款周期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关于付款周期的约定：</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合同签订后，</w:t>
      </w:r>
      <w:r>
        <w:rPr>
          <w:rFonts w:hint="eastAsia" w:ascii="宋体" w:hAnsi="宋体" w:cs="宋体"/>
          <w:b/>
          <w:bCs/>
          <w:szCs w:val="21"/>
          <w:highlight w:val="none"/>
        </w:rPr>
        <w:t xml:space="preserve">开工报告审核通过后支付合同价款</w:t>
      </w:r>
      <w:r>
        <w:rPr>
          <w:rFonts w:hint="eastAsia" w:ascii="宋体" w:hAnsi="宋体" w:cs="宋体"/>
          <w:b/>
          <w:bCs/>
          <w:szCs w:val="21"/>
          <w:highlight w:val="none"/>
          <w:lang w:val="en-US" w:eastAsia="zh-CN"/>
        </w:rPr>
        <w:t xml:space="preserve">的</w:t>
      </w:r>
      <w:r>
        <w:rPr>
          <w:rFonts w:hint="eastAsia" w:ascii="宋体" w:hAnsi="宋体" w:cs="宋体"/>
          <w:b/>
          <w:bCs/>
          <w:szCs w:val="21"/>
          <w:highlight w:val="none"/>
        </w:rPr>
        <w:t xml:space="preserve">10%，</w:t>
      </w:r>
      <w:r>
        <w:rPr>
          <w:rFonts w:hint="eastAsia" w:ascii="宋体" w:hAnsi="宋体" w:cs="宋体"/>
          <w:b/>
          <w:bCs/>
          <w:szCs w:val="21"/>
          <w:highlight w:val="none"/>
          <w:lang w:eastAsia="zh-CN"/>
        </w:rPr>
        <w:t xml:space="preserve">工程完工</w:t>
      </w:r>
      <w:r>
        <w:rPr>
          <w:rFonts w:hint="eastAsia" w:ascii="宋体" w:hAnsi="宋体" w:cs="宋体"/>
          <w:b/>
          <w:bCs/>
          <w:szCs w:val="21"/>
          <w:highlight w:val="none"/>
        </w:rPr>
        <w:t xml:space="preserve">后付至合同价款的</w:t>
      </w:r>
      <w:r>
        <w:rPr>
          <w:rFonts w:hint="eastAsia" w:ascii="宋体" w:hAnsi="宋体" w:cs="宋体"/>
          <w:b/>
          <w:bCs/>
          <w:szCs w:val="21"/>
          <w:highlight w:val="none"/>
          <w:lang w:val="en-US" w:eastAsia="zh-CN"/>
        </w:rPr>
        <w:t xml:space="preserve">8</w:t>
      </w:r>
      <w:r>
        <w:rPr>
          <w:rFonts w:hint="eastAsia" w:ascii="宋体" w:hAnsi="宋体" w:cs="宋体"/>
          <w:b/>
          <w:bCs/>
          <w:szCs w:val="21"/>
          <w:highlight w:val="none"/>
        </w:rPr>
        <w:t xml:space="preserve">0%，</w:t>
      </w:r>
      <w:r>
        <w:rPr>
          <w:rFonts w:hint="eastAsia" w:ascii="宋体" w:hAnsi="宋体" w:cs="宋体"/>
          <w:b/>
          <w:bCs/>
          <w:szCs w:val="21"/>
          <w:highlight w:val="none"/>
          <w:lang w:eastAsia="zh-CN"/>
        </w:rPr>
        <w:t xml:space="preserve">项目竣工验收并</w:t>
      </w:r>
      <w:r>
        <w:rPr>
          <w:rFonts w:hint="eastAsia" w:ascii="宋体" w:hAnsi="宋体" w:cs="宋体"/>
          <w:b/>
          <w:bCs/>
          <w:szCs w:val="21"/>
          <w:highlight w:val="none"/>
        </w:rPr>
        <w:t xml:space="preserve">经审计结束，付至结算审核价的97%。剩余3%作为质保金，质保金从竣工验收通过之日起，2年后工程无质量问题一次性返还（不计利息）。</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注：</w:t>
      </w:r>
      <w:r/>
    </w:p>
    <w:p>
      <w:pPr>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所有工程进度付款必须由发包人指定的现场代表签字确认的有效工程量，再经审计部门核实签发付款单后，发包人才予办理工程进度款支付的手续；所有涉及法律、法规、规章和政策发生变化以及材料市场价格波动引起的价格调整，一律不得作为进度款支付的计算基数，待工程竣工后统一结算。</w:t>
      </w:r>
      <w:r/>
    </w:p>
    <w:p>
      <w:pPr>
        <w:ind w:firstLine="422"/>
        <w:spacing w:line="400" w:lineRule="exact"/>
        <w:rPr>
          <w:rFonts w:hint="eastAsia" w:ascii="宋体" w:hAnsi="宋体" w:cs="宋体"/>
          <w:b/>
          <w:bCs/>
          <w:szCs w:val="21"/>
          <w:highlight w:val="none"/>
          <w:lang w:eastAsia="zh-Hans"/>
        </w:rPr>
      </w:pPr>
      <w:r>
        <w:rPr>
          <w:rFonts w:hint="eastAsia" w:ascii="宋体" w:hAnsi="宋体" w:cs="宋体"/>
          <w:b/>
          <w:bCs/>
          <w:szCs w:val="21"/>
          <w:highlight w:val="none"/>
        </w:rPr>
        <w:t xml:space="preserve">（2）每次付款前必须提供符合国家规定的增值税专用发票，</w:t>
      </w:r>
      <w:r>
        <w:rPr>
          <w:rFonts w:hint="eastAsia" w:ascii="宋体" w:hAnsi="宋体" w:cs="宋体"/>
          <w:b/>
          <w:bCs/>
          <w:szCs w:val="21"/>
          <w:highlight w:val="none"/>
          <w:lang w:eastAsia="zh-Hans"/>
        </w:rPr>
        <w:t xml:space="preserve">否则发包人有权拒绝付款且不承担违约责任。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12.4.2 进度付款申请单的编制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关于进度付款申请单编制的约定：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12.4.3 进度付款申请单的提交</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（1）单价合同进度付款申请单提交的约定：</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Hans"/>
        </w:rPr>
        <w:t xml:space="preserve">按通用条款执行</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（2）总价合同进度付款申请单提交的约定：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（3）其他价格形式合同进度付款申请单提交的约定：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12.4.4 进度款审核和支付</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（1）监理人审查并报送发包人的期限：</w:t>
      </w:r>
      <w:r>
        <w:rPr>
          <w:rFonts w:hint="eastAsia" w:ascii="宋体" w:hAnsi="宋体" w:cs="宋体"/>
          <w:b/>
          <w:szCs w:val="21"/>
          <w:highlight w:val="none"/>
          <w:u w:val="single"/>
        </w:rPr>
        <w:t xml:space="preserve">收到承包人发票后3个工作日内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发包人完成审批并签发进度款支付证书的期限：</w:t>
      </w:r>
      <w:r>
        <w:rPr>
          <w:rFonts w:hint="eastAsia" w:ascii="宋体" w:hAnsi="宋体" w:cs="宋体"/>
          <w:b/>
          <w:szCs w:val="21"/>
          <w:highlight w:val="none"/>
          <w:u w:val="single"/>
        </w:rPr>
        <w:t xml:space="preserve">收到监理审查报告后10个工作日</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（2）发包人支付进度款的期限：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525"/>
        <w:spacing w:line="400" w:lineRule="exact"/>
        <w:rPr>
          <w:rFonts w:hint="eastAsia" w:ascii="宋体" w:hAnsi="宋体" w:cs="宋体"/>
          <w:szCs w:val="21"/>
          <w:highlight w:val="none"/>
        </w:rPr>
      </w:pPr>
      <w:r>
        <w:rPr>
          <w:rFonts w:hint="eastAsia" w:ascii="宋体" w:hAnsi="宋体" w:cs="宋体"/>
          <w:szCs w:val="21"/>
          <w:highlight w:val="none"/>
        </w:rPr>
        <w:t xml:space="preserve">发包人逾期支付进度款的违约金的计算方式：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12.4.6 支付分解表的编制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2、总价合同支付分解表的编制与审批：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3、单价合同的总价项目支付分解表的编制与审批：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13. 验收和工程试车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13.1 分部分项工程验收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13.1.2监理人不能按时进行验收时，应提前</w:t>
      </w:r>
      <w:r>
        <w:rPr>
          <w:rFonts w:hint="eastAsia" w:ascii="宋体" w:hAnsi="宋体" w:cs="宋体"/>
          <w:szCs w:val="21"/>
          <w:highlight w:val="none"/>
          <w:u w:val="single"/>
        </w:rPr>
        <w:t xml:space="preserve">  24  </w:t>
      </w:r>
      <w:r>
        <w:rPr>
          <w:rFonts w:hint="eastAsia" w:ascii="宋体" w:hAnsi="宋体" w:cs="宋体"/>
          <w:szCs w:val="21"/>
          <w:highlight w:val="none"/>
        </w:rPr>
        <w:t xml:space="preserve">小时提交书面延期要求。</w:t>
      </w:r>
      <w:r/>
    </w:p>
    <w:p>
      <w:pPr>
        <w:ind w:firstLine="420"/>
        <w:spacing w:line="400" w:lineRule="exact"/>
        <w:rPr>
          <w:rFonts w:hint="eastAsia" w:ascii="宋体" w:hAnsi="宋体" w:cs="宋体"/>
          <w:b/>
          <w:szCs w:val="21"/>
          <w:highlight w:val="none"/>
        </w:rPr>
      </w:pPr>
      <w:r>
        <w:rPr>
          <w:rFonts w:hint="eastAsia" w:ascii="宋体" w:hAnsi="宋体" w:cs="宋体"/>
          <w:szCs w:val="21"/>
          <w:highlight w:val="none"/>
        </w:rPr>
        <w:t xml:space="preserve">关于延期最长不得超过：</w:t>
      </w:r>
      <w:r>
        <w:rPr>
          <w:rFonts w:hint="eastAsia" w:ascii="宋体" w:hAnsi="宋体" w:cs="宋体"/>
          <w:szCs w:val="21"/>
          <w:highlight w:val="none"/>
          <w:u w:val="single"/>
        </w:rPr>
        <w:t xml:space="preserve">   48  </w:t>
      </w:r>
      <w:r>
        <w:rPr>
          <w:rFonts w:hint="eastAsia" w:ascii="宋体" w:hAnsi="宋体" w:cs="宋体"/>
          <w:szCs w:val="21"/>
          <w:highlight w:val="none"/>
        </w:rPr>
        <w:t xml:space="preserve">小时。</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13.2 竣工验收</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13.2.2竣工验收程序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关于竣工验收程序的约定：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发包人不按照本项约定组织竣工验收、颁发工程接收证书的违约金的计算方法：</w:t>
      </w:r>
      <w:r>
        <w:rPr>
          <w:rFonts w:hint="eastAsia" w:ascii="宋体" w:hAnsi="宋体" w:cs="宋体"/>
          <w:szCs w:val="21"/>
          <w:highlight w:val="none"/>
          <w:u w:val="single"/>
        </w:rPr>
        <w:t xml:space="preserve"> </w:t>
      </w:r>
      <w:r>
        <w:rPr>
          <w:rFonts w:hint="eastAsia" w:ascii="宋体" w:hAnsi="宋体" w:cs="宋体"/>
          <w:b/>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13.2.5移交、接收全部与部分工程</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承包人向发包人移交工程的期限：</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发包人未按本合同约定接收全部或部分工程的，违约金的计算方法为：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jc w:val="left"/>
        <w:rPr>
          <w:rFonts w:hint="eastAsia" w:ascii="宋体" w:hAnsi="宋体" w:cs="宋体"/>
          <w:b/>
          <w:bCs/>
          <w:szCs w:val="21"/>
          <w:highlight w:val="none"/>
          <w:u w:val="single"/>
        </w:rPr>
      </w:pPr>
      <w:r>
        <w:rPr>
          <w:rFonts w:hint="eastAsia" w:ascii="宋体" w:hAnsi="宋体" w:cs="宋体"/>
          <w:szCs w:val="21"/>
          <w:highlight w:val="none"/>
        </w:rPr>
        <w:t xml:space="preserve">承包人未按时移交工程的，违约金的计算方法为：</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如承包人不能及时拆除或清理，对于占用的范围发包人将收取100元/平方米·天的租金，发包人有权派人强行拆除并清理，造成的费用和损失由承包人承担。</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13.3 工程试车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13.3.1 试车程序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工程试车内容：</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（1）单机无负荷试车费用由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（2）无负荷联动试车费用由</w:t>
      </w:r>
      <w:r>
        <w:rPr>
          <w:rFonts w:hint="eastAsia" w:ascii="宋体" w:hAnsi="宋体" w:cs="宋体"/>
          <w:szCs w:val="21"/>
          <w:highlight w:val="none"/>
          <w:u w:val="single"/>
        </w:rPr>
        <w:t xml:space="preserve"> 承包人 </w:t>
      </w:r>
      <w:r>
        <w:rPr>
          <w:rFonts w:hint="eastAsia" w:ascii="宋体" w:hAnsi="宋体" w:cs="宋体"/>
          <w:szCs w:val="21"/>
          <w:highlight w:val="none"/>
        </w:rPr>
        <w:t xml:space="preserve">。承担。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13.3.3 投料试车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关于投料试车相关事项的约定：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13.6 竣工退场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13.6.1 竣工退场</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承包人完成竣工退场的期限：</w:t>
      </w:r>
      <w:r>
        <w:rPr>
          <w:rFonts w:hint="eastAsia" w:ascii="宋体" w:hAnsi="宋体" w:cs="宋体"/>
          <w:szCs w:val="21"/>
          <w:highlight w:val="none"/>
          <w:u w:val="single"/>
          <w:lang w:eastAsia="zh-Hans"/>
        </w:rPr>
        <w:t xml:space="preserve">在颁发工程接收证书之日起28天内</w:t>
      </w:r>
      <w:r>
        <w:rPr>
          <w:rFonts w:hint="eastAsia" w:ascii="宋体" w:hAnsi="宋体" w:cs="宋体"/>
          <w:szCs w:val="21"/>
          <w:highlight w:val="none"/>
          <w:u w:val="singl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14. 竣工结算</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14.1 竣工结算申请</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承包人提交竣工结算申请单的期限：</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竣工结算申请单应包括的内容：</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14.2 竣工结算审核</w:t>
      </w:r>
      <w:r/>
    </w:p>
    <w:p>
      <w:pPr>
        <w:ind w:firstLine="420"/>
        <w:spacing w:line="400" w:lineRule="exact"/>
        <w:rPr>
          <w:rFonts w:hint="eastAsia" w:ascii="宋体" w:hAnsi="宋体" w:cs="宋体"/>
          <w:b/>
          <w:bCs/>
          <w:szCs w:val="21"/>
          <w:highlight w:val="none"/>
          <w:u w:val="single"/>
          <w:lang w:eastAsia="zh-Hans"/>
        </w:rPr>
      </w:pPr>
      <w:r>
        <w:rPr>
          <w:rFonts w:hint="eastAsia" w:ascii="宋体" w:hAnsi="宋体" w:cs="宋体"/>
          <w:szCs w:val="21"/>
          <w:highlight w:val="none"/>
        </w:rPr>
        <w:t xml:space="preserve">发包人审批竣工付款申请单的期限：</w:t>
      </w:r>
      <w:r>
        <w:rPr>
          <w:rFonts w:hint="eastAsia" w:ascii="宋体" w:hAnsi="宋体" w:cs="宋体"/>
          <w:b/>
          <w:bCs/>
          <w:szCs w:val="21"/>
          <w:highlight w:val="none"/>
          <w:u w:val="single"/>
          <w:lang w:eastAsia="zh-Hans"/>
        </w:rPr>
        <w:t xml:space="preserve">发包人收到承包人递交完整的竣工结算报告及结算资料经发包人审查合格后送审。结算审计流程及时间按发包人有关要求执行。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发包人完成竣工付款的期限：</w:t>
      </w:r>
      <w:r>
        <w:rPr>
          <w:rFonts w:hint="eastAsia" w:ascii="宋体" w:hAnsi="宋体" w:cs="宋体"/>
          <w:b/>
          <w:szCs w:val="21"/>
          <w:highlight w:val="none"/>
          <w:u w:val="single"/>
        </w:rPr>
        <w:t xml:space="preserve">签发竣工付款申请单后7个工作日内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关于竣工付款证书异议部分复核的方式和程序：</w:t>
      </w:r>
      <w:r>
        <w:rPr>
          <w:rFonts w:hint="eastAsia" w:ascii="宋体" w:hAnsi="宋体" w:cs="宋体"/>
          <w:b/>
          <w:szCs w:val="21"/>
          <w:highlight w:val="none"/>
          <w:u w:val="single"/>
        </w:rPr>
        <w:t xml:space="preserve">执行通用条款</w:t>
      </w:r>
      <w:r>
        <w:rPr>
          <w:rFonts w:hint="eastAsia" w:ascii="宋体" w:hAnsi="宋体" w:cs="宋体"/>
          <w:szCs w:val="21"/>
          <w:highlight w:val="none"/>
        </w:rPr>
        <w:t xml:space="preserve">。</w:t>
      </w:r>
      <w:r/>
    </w:p>
    <w:p>
      <w:pPr>
        <w:ind w:firstLine="315"/>
        <w:spacing w:line="400" w:lineRule="exact"/>
        <w:rPr>
          <w:rFonts w:hint="eastAsia" w:ascii="宋体" w:hAnsi="宋体" w:cs="宋体"/>
          <w:szCs w:val="21"/>
          <w:highlight w:val="none"/>
        </w:rPr>
      </w:pPr>
      <w:r>
        <w:rPr>
          <w:rFonts w:hint="eastAsia" w:ascii="宋体" w:hAnsi="宋体" w:cs="宋体"/>
          <w:szCs w:val="21"/>
          <w:highlight w:val="none"/>
        </w:rPr>
        <w:t xml:space="preserve">发包人有权自行委托工程造价咨询单位对经发包人初步审定的竣工结算报告及结算资料进行复核，并以该复核结果作为对报审竣工结算作出确认或者提出修改意见的最终依据。如施工单位所报结算经审计后，若审减额（送审额与审定额之差）超过10%（含10%）时（包括图纸变更、材料核价等一切中途变更审计内容），审减额（送审额与审定额之差）超过10%部分的审计费用由承包人支付。审减额超过15%时，全部审计费用由承包人支付。</w:t>
      </w:r>
      <w:r/>
    </w:p>
    <w:p>
      <w:pPr>
        <w:ind w:firstLine="480"/>
        <w:spacing w:line="400" w:lineRule="exact"/>
        <w:rPr>
          <w:rFonts w:hint="eastAsia" w:ascii="宋体" w:hAnsi="宋体" w:cs="宋体"/>
          <w:szCs w:val="21"/>
          <w:highlight w:val="none"/>
        </w:rPr>
      </w:pPr>
      <w:r>
        <w:rPr>
          <w:rFonts w:hint="eastAsia" w:ascii="宋体" w:hAnsi="宋体" w:cs="宋体"/>
          <w:szCs w:val="21"/>
          <w:highlight w:val="none"/>
        </w:rPr>
        <w:t xml:space="preserve"> 14.4 最终结清</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14.4.1 最终结清申请单</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承包人提交最终结清申请单的份数：</w:t>
      </w:r>
      <w:r>
        <w:rPr>
          <w:rFonts w:hint="eastAsia" w:ascii="宋体" w:hAnsi="宋体" w:cs="宋体"/>
          <w:b/>
          <w:szCs w:val="21"/>
          <w:highlight w:val="none"/>
          <w:u w:val="single"/>
        </w:rPr>
        <w:t xml:space="preserve">四份</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承包人提交最终结算申请单的期限：</w:t>
      </w:r>
      <w:r>
        <w:rPr>
          <w:rFonts w:hint="eastAsia" w:ascii="宋体" w:hAnsi="宋体" w:cs="宋体"/>
          <w:b/>
          <w:bCs/>
          <w:szCs w:val="21"/>
          <w:highlight w:val="none"/>
          <w:u w:val="single"/>
          <w:lang w:eastAsia="zh-Hans"/>
        </w:rPr>
        <w:t xml:space="preserve">在缺陷责任期终止证书颁发后7日内</w:t>
      </w:r>
      <w:r>
        <w:rPr>
          <w:rFonts w:hint="eastAsia" w:ascii="宋体" w:hAnsi="宋体" w:cs="宋体"/>
          <w:b/>
          <w:bCs/>
          <w:szCs w:val="21"/>
          <w:highlight w:val="none"/>
          <w:u w:val="singl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14.4.2 最终结清证书和支付</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（1）发包人完成最终结清申请单的审批并颁发最终结清证书的期限：</w:t>
      </w:r>
      <w:r>
        <w:rPr>
          <w:rFonts w:hint="eastAsia" w:ascii="宋体" w:hAnsi="宋体" w:cs="宋体"/>
          <w:b/>
          <w:szCs w:val="21"/>
          <w:highlight w:val="none"/>
          <w:u w:val="single"/>
        </w:rPr>
        <w:t xml:space="preserve">收到申请后7个工作日内</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（2）发包人完成支付的期限：</w:t>
      </w:r>
      <w:r>
        <w:rPr>
          <w:rFonts w:hint="eastAsia" w:ascii="宋体" w:hAnsi="宋体" w:cs="宋体"/>
          <w:b/>
          <w:szCs w:val="21"/>
          <w:highlight w:val="none"/>
          <w:u w:val="single"/>
        </w:rPr>
        <w:t xml:space="preserve">申请签发后7个工作日内</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15. 缺陷责任期与保修</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15.2缺陷责任期</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缺陷责任期的具体期限：</w:t>
      </w:r>
      <w:r>
        <w:rPr>
          <w:rFonts w:hint="eastAsia" w:ascii="宋体" w:hAnsi="宋体" w:cs="宋体"/>
          <w:szCs w:val="21"/>
          <w:highlight w:val="none"/>
          <w:u w:val="single"/>
          <w:lang w:eastAsia="zh-Hans"/>
        </w:rPr>
        <w:t xml:space="preserve">工程通过竣工验收之日起</w:t>
      </w:r>
      <w:r>
        <w:rPr>
          <w:rFonts w:hint="eastAsia" w:ascii="宋体" w:hAnsi="宋体" w:cs="宋体"/>
          <w:szCs w:val="21"/>
          <w:highlight w:val="none"/>
          <w:u w:val="single"/>
        </w:rPr>
        <w:t xml:space="preserve">计算2年</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15.3 质量保证金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关于是否扣留质量保证金的约定：</w:t>
      </w:r>
      <w:r>
        <w:rPr>
          <w:rFonts w:hint="eastAsia" w:ascii="宋体" w:hAnsi="宋体" w:cs="宋体"/>
          <w:szCs w:val="21"/>
          <w:highlight w:val="none"/>
          <w:u w:val="single"/>
        </w:rPr>
        <w:t xml:space="preserve">是</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15.3.1 承包人提供质量保证金的方式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质量保证金采用以下第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（1）质量保证金保函，保证金额为：</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u w:val="single"/>
        </w:rPr>
        <w:t xml:space="preserve">3%</w:t>
      </w:r>
      <w:r>
        <w:rPr>
          <w:rFonts w:hint="eastAsia" w:ascii="宋体" w:hAnsi="宋体" w:cs="宋体"/>
          <w:szCs w:val="21"/>
          <w:highlight w:val="none"/>
        </w:rPr>
        <w:t xml:space="preserve">的工程款；</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15.3.2 质量保证金的扣留</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质量保证金的扣留采取以下第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（1）在支付工程进度款时逐次扣留，在此情形下，质量保证金的计算基数不包括预付款的支付、扣回以及价格调整的金额；</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（2）工程竣工结算时一次性扣留质量保证金；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关于质量保证金的补充约定：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15.4保修</w:t>
      </w:r>
      <w:r/>
    </w:p>
    <w:p>
      <w:pPr>
        <w:ind w:firstLine="409"/>
        <w:spacing w:line="400" w:lineRule="exact"/>
        <w:rPr>
          <w:rFonts w:hint="eastAsia" w:ascii="宋体" w:hAnsi="宋体" w:cs="宋体"/>
          <w:szCs w:val="21"/>
          <w:highlight w:val="none"/>
        </w:rPr>
      </w:pPr>
      <w:r>
        <w:rPr>
          <w:rFonts w:hint="eastAsia" w:ascii="宋体" w:hAnsi="宋体" w:cs="宋体"/>
          <w:szCs w:val="21"/>
          <w:highlight w:val="none"/>
        </w:rPr>
        <w:t xml:space="preserve">15.4.1 保修责任</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工程保修期为：</w:t>
      </w:r>
      <w:r>
        <w:rPr>
          <w:rFonts w:hint="eastAsia" w:ascii="宋体" w:hAnsi="宋体" w:cs="宋体"/>
          <w:szCs w:val="21"/>
          <w:highlight w:val="none"/>
          <w:u w:val="single"/>
        </w:rPr>
        <w:t xml:space="preserve"> 按国家相关标准，具体见附页《工程质量保修书》 </w:t>
      </w:r>
      <w:r/>
    </w:p>
    <w:p>
      <w:pPr>
        <w:ind w:firstLine="409"/>
        <w:spacing w:line="400" w:lineRule="exact"/>
        <w:rPr>
          <w:rFonts w:hint="eastAsia" w:ascii="宋体" w:hAnsi="宋体" w:cs="宋体"/>
          <w:szCs w:val="21"/>
          <w:highlight w:val="none"/>
        </w:rPr>
      </w:pPr>
      <w:r>
        <w:rPr>
          <w:rFonts w:hint="eastAsia" w:ascii="宋体" w:hAnsi="宋体" w:cs="宋体"/>
          <w:szCs w:val="21"/>
          <w:highlight w:val="none"/>
        </w:rPr>
        <w:t xml:space="preserve">15.4.3 修复通知</w:t>
      </w:r>
      <w:r/>
    </w:p>
    <w:p>
      <w:pPr>
        <w:pStyle w:val="659"/>
        <w:rPr>
          <w:rFonts w:hint="eastAsia" w:ascii="宋体" w:hAnsi="宋体" w:cs="宋体"/>
          <w:szCs w:val="21"/>
          <w:highlight w:val="none"/>
        </w:rPr>
      </w:pPr>
      <w:r>
        <w:rPr>
          <w:rFonts w:hint="eastAsia" w:ascii="宋体" w:hAnsi="宋体" w:cs="宋体"/>
          <w:szCs w:val="21"/>
          <w:highlight w:val="none"/>
        </w:rPr>
        <w:t xml:space="preserve">承包人收到保修通知并到达工程现场的合理时间：</w:t>
      </w:r>
      <w:r>
        <w:rPr>
          <w:rFonts w:hint="eastAsia" w:ascii="宋体" w:hAnsi="宋体" w:cs="宋体"/>
          <w:szCs w:val="21"/>
          <w:highlight w:val="none"/>
          <w:u w:val="single"/>
        </w:rPr>
        <w:t xml:space="preserve"> 24小时，如逾期未来维修的，承包人每次承担违约金1000元，同时发包人可以自行维修或委托第三方维修，违约金和维修费用直接在质量保证金中扣除。</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16. 违约</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16.1 发包人违约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16.1.1发包人违约的情形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发包人违约的其他情形：</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left="1050" w:hanging="1050"/>
        <w:spacing w:line="400" w:lineRule="exact"/>
        <w:rPr>
          <w:rFonts w:hint="eastAsia" w:ascii="宋体" w:hAnsi="宋体" w:cs="宋体"/>
          <w:szCs w:val="21"/>
          <w:highlight w:val="none"/>
        </w:rPr>
      </w:pPr>
      <w:r>
        <w:rPr>
          <w:rFonts w:hint="eastAsia" w:ascii="宋体" w:hAnsi="宋体" w:cs="宋体"/>
          <w:szCs w:val="21"/>
          <w:highlight w:val="none"/>
        </w:rPr>
        <w:t xml:space="preserve">    16.1.2 发包人违约的责任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发包人违约责任的承担方式和计算方法：</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（1）因发包人原因未能在计划开工日期前7天内下达开工通知的违约责任：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（2）因发包人原因未能按合同约定支付合同价款的违约责任：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（3）发包人违反第10.1款〔变更的范围〕第（2）项约定，自行实施被取消的工作或转由他人实施的违约责任：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（5）因发包人违反合同约定造成暂停施工的违约责任：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（6）发包人无正当理由没有在约定期限内发出复工指示，导致承包人无法复工的违约责任：</w:t>
      </w:r>
      <w:r>
        <w:rPr>
          <w:rFonts w:hint="eastAsia" w:ascii="宋体" w:hAnsi="宋体" w:cs="宋体"/>
          <w:szCs w:val="21"/>
          <w:highlight w:val="none"/>
          <w:u w:val="single"/>
        </w:rPr>
        <w:t xml:space="preserve"> </w:t>
      </w:r>
      <w:r>
        <w:rPr>
          <w:rFonts w:hint="eastAsia" w:ascii="宋体" w:hAnsi="宋体" w:cs="宋体"/>
          <w:szCs w:val="21"/>
          <w:highlight w:val="none"/>
          <w:lang w:eastAsia="zh-Hans"/>
        </w:rPr>
        <w:t xml:space="preserve">/</w:t>
      </w:r>
      <w:r>
        <w:rPr>
          <w:rFonts w:hint="eastAsia" w:ascii="宋体" w:hAnsi="宋体" w:cs="宋体"/>
          <w:szCs w:val="21"/>
          <w:highlight w:val="none"/>
          <w:u w:val="single"/>
        </w:rPr>
        <w:t xml:space="preserve"> 。</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（7）如因财政资金下达、拨付等问题导致发包方付款延迟，不视为发包人违约，承包人不得追究发包人违约责任。</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16.1.3 因发包人违约解除合同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承包人按16.1.1项〔发包人违约的情形〕约定暂停施工满</w:t>
      </w:r>
      <w:r>
        <w:rPr>
          <w:rFonts w:hint="eastAsia" w:ascii="宋体" w:hAnsi="宋体" w:cs="宋体"/>
          <w:szCs w:val="21"/>
          <w:highlight w:val="none"/>
          <w:u w:val="single"/>
        </w:rPr>
        <w:t xml:space="preserve">28</w:t>
      </w:r>
      <w:r>
        <w:rPr>
          <w:rFonts w:hint="eastAsia" w:ascii="宋体" w:hAnsi="宋体" w:cs="宋体"/>
          <w:szCs w:val="21"/>
          <w:highlight w:val="none"/>
        </w:rPr>
        <w:t xml:space="preserve">天后发包人仍不纠正其违约行为并致使合同目的不能实现的，承包人有权解除合同。</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16.2 承包人违约</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16.2.1 承包人违约的情形</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承包人违约的其他情形：</w:t>
      </w:r>
      <w:r>
        <w:rPr>
          <w:rFonts w:hint="eastAsia" w:ascii="宋体" w:hAnsi="宋体" w:cs="宋体"/>
          <w:szCs w:val="21"/>
          <w:highlight w:val="none"/>
          <w:u w:val="single"/>
        </w:rPr>
        <w:t xml:space="preserve">执行通用条款</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16.2.2承包人违约的责任</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承包人违约责任的承担方式和计算方法：</w:t>
      </w:r>
      <w:r>
        <w:rPr>
          <w:rFonts w:hint="eastAsia" w:ascii="宋体" w:hAnsi="宋体" w:cs="宋体"/>
          <w:szCs w:val="21"/>
          <w:highlight w:val="none"/>
          <w:u w:val="single"/>
        </w:rPr>
        <w:t xml:space="preserve">（1）、接到监理工程师的开工令后7日内，承包人无正当理由推迟开工的,每拖延1日历天须向发包人支付500元的违约金。</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u w:val="single"/>
        </w:rPr>
        <w:t xml:space="preserve">（2）、因承包人原因造成工期延误，逾期竣工违约金的计算方法为：若由于承包人原因造成延误，每延误一天承包人向发包人支付500元人民币的违约金。</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16.2.3 因承包人违约解除合同</w:t>
      </w:r>
      <w:r/>
    </w:p>
    <w:p>
      <w:pPr>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关于承包人违约解除合同的特别约定：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before="120" w:after="120" w:line="400" w:lineRule="exact"/>
        <w:rPr>
          <w:rFonts w:hint="eastAsia" w:ascii="宋体" w:hAnsi="宋体" w:cs="宋体"/>
          <w:szCs w:val="21"/>
          <w:highlight w:val="none"/>
        </w:rPr>
      </w:pPr>
      <w:r>
        <w:rPr>
          <w:rFonts w:hint="eastAsia" w:ascii="宋体" w:hAnsi="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17. 不可抗力</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17.1 不可抗力的确认</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除通用合同条款约定的不可抗力事件之外，视为不可抗力的其他情形：</w:t>
      </w:r>
      <w:r>
        <w:rPr>
          <w:rFonts w:hint="eastAsia" w:ascii="宋体" w:hAnsi="宋体" w:cs="宋体"/>
          <w:szCs w:val="21"/>
          <w:highlight w:val="none"/>
          <w:u w:val="single"/>
        </w:rPr>
        <w:t xml:space="preserve">  根据需要补充商定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17.4 因不可抗力解除合同</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合同解除后，发包人应在商定或确定发包人应支付款项后90天内完成款项的支付。</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18. 保险</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18.1 工程保险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关于工程保险的特别约定：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18.3 其他保险</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关于其他保险的约定：</w:t>
      </w:r>
      <w:r>
        <w:rPr>
          <w:rFonts w:hint="eastAsia" w:ascii="宋体" w:hAnsi="宋体" w:cs="宋体"/>
          <w:szCs w:val="21"/>
          <w:highlight w:val="none"/>
          <w:u w:val="single"/>
          <w:lang w:eastAsia="zh-Hans"/>
        </w:rPr>
        <w:t xml:space="preserve">承包人必须按照国家和地方有关规定，对本工程施工作业人员的生命财产和施工机械设备办理保险及按劳动法有关规定办理各项手续，承担保险费用。如果承包人未按国家和地方有关规定办理保险和手续，产生的后果由承包人承担，发包人不承担由此产生的任何责任及费用。</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承包人是否应为其施工设备等办理财产保险：</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18.7 通知义务</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关于变更保险合同时的通知义务的约定：</w:t>
      </w:r>
      <w:r>
        <w:rPr>
          <w:rFonts w:hint="eastAsia" w:ascii="宋体" w:hAnsi="宋体" w:cs="宋体"/>
          <w:b/>
          <w:szCs w:val="21"/>
          <w:highlight w:val="none"/>
          <w:u w:val="single"/>
        </w:rPr>
        <w:t xml:space="preserve">按通用条款执行</w:t>
      </w:r>
      <w:r>
        <w:rPr>
          <w:rFonts w:hint="eastAsia" w:ascii="宋体" w:hAnsi="宋体" w:cs="宋体"/>
          <w:szCs w:val="21"/>
          <w:highlight w:val="none"/>
        </w:rPr>
        <w:t xml:space="preserve">。</w:t>
      </w:r>
      <w:r/>
    </w:p>
    <w:p>
      <w:pPr>
        <w:keepLines/>
        <w:keepNext/>
        <w:spacing w:before="120" w:after="120" w:line="400" w:lineRule="exact"/>
        <w:rPr>
          <w:rFonts w:hint="eastAsia" w:ascii="宋体" w:hAnsi="宋体" w:cs="宋体"/>
          <w:bCs/>
          <w:szCs w:val="21"/>
          <w:highlight w:val="none"/>
        </w:rPr>
        <w:outlineLvl w:val="3"/>
      </w:pPr>
      <w:r>
        <w:rPr>
          <w:rFonts w:hint="eastAsia" w:ascii="宋体" w:hAnsi="宋体" w:cs="宋体"/>
          <w:bCs/>
          <w:szCs w:val="21"/>
          <w:highlight w:val="none"/>
        </w:rPr>
        <w:t xml:space="preserve">19. 争议解决</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19.1 争议评审</w:t>
      </w:r>
      <w:r/>
    </w:p>
    <w:p>
      <w:pPr>
        <w:ind w:left="149" w:firstLine="315"/>
        <w:spacing w:line="400" w:lineRule="exact"/>
        <w:rPr>
          <w:rFonts w:hint="eastAsia" w:ascii="宋体" w:hAnsi="宋体" w:cs="宋体"/>
          <w:szCs w:val="21"/>
          <w:highlight w:val="none"/>
        </w:rPr>
      </w:pPr>
      <w:r>
        <w:rPr>
          <w:rFonts w:hint="eastAsia" w:ascii="宋体" w:hAnsi="宋体" w:cs="宋体"/>
          <w:szCs w:val="21"/>
          <w:highlight w:val="none"/>
        </w:rPr>
        <w:t xml:space="preserve">合同当事人是否同意将工程争议提交争议评审小组决定：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19.1.1 争议评审小组的确定</w:t>
      </w:r>
      <w:r/>
    </w:p>
    <w:p>
      <w:pPr>
        <w:ind w:firstLine="420"/>
        <w:spacing w:line="400" w:lineRule="exact"/>
        <w:rPr>
          <w:rFonts w:hint="eastAsia" w:ascii="宋体" w:hAnsi="宋体" w:cs="宋体"/>
          <w:szCs w:val="21"/>
          <w:highlight w:val="none"/>
          <w:u w:val="single"/>
        </w:rPr>
      </w:pPr>
      <w:r>
        <w:rPr>
          <w:rFonts w:hint="eastAsia" w:ascii="宋体" w:hAnsi="宋体" w:cs="宋体"/>
          <w:szCs w:val="21"/>
          <w:highlight w:val="none"/>
        </w:rPr>
        <w:t xml:space="preserve">争议评审小组成员的确定：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选定争议评审员的期限：</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争议评审小组成员的报酬承担方式：</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其他事项的约定：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19.1.2 争议评审小组的决定</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19.2仲裁或诉讼</w:t>
      </w:r>
      <w:r/>
    </w:p>
    <w:p>
      <w:pPr>
        <w:ind w:firstLine="420"/>
        <w:spacing w:after="120" w:line="400" w:lineRule="exact"/>
        <w:rPr>
          <w:rFonts w:hint="eastAsia" w:ascii="宋体" w:hAnsi="宋体" w:cs="宋体"/>
          <w:szCs w:val="21"/>
          <w:highlight w:val="none"/>
        </w:rPr>
      </w:pPr>
      <w:r>
        <w:rPr>
          <w:rFonts w:hint="eastAsia" w:ascii="宋体" w:hAnsi="宋体" w:cs="宋体"/>
          <w:szCs w:val="21"/>
          <w:highlight w:val="none"/>
        </w:rPr>
        <w:t xml:space="preserve">因合同及合同有关事项发生的争议，按下列第</w:t>
      </w:r>
      <w:r>
        <w:rPr>
          <w:rFonts w:hint="eastAsia" w:ascii="宋体" w:hAnsi="宋体" w:cs="宋体"/>
          <w:szCs w:val="21"/>
          <w:highlight w:val="none"/>
          <w:u w:val="single"/>
        </w:rPr>
        <w:t xml:space="preserve">  2   </w:t>
      </w:r>
      <w:r>
        <w:rPr>
          <w:rFonts w:hint="eastAsia" w:ascii="宋体" w:hAnsi="宋体" w:cs="宋体"/>
          <w:szCs w:val="21"/>
          <w:highlight w:val="none"/>
        </w:rPr>
        <w:t xml:space="preserve">种方式解决：</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（1）向</w:t>
      </w:r>
      <w:r>
        <w:rPr>
          <w:rFonts w:hint="eastAsia" w:ascii="宋体" w:hAnsi="宋体" w:cs="宋体"/>
          <w:szCs w:val="21"/>
          <w:highlight w:val="none"/>
          <w:u w:val="single"/>
        </w:rPr>
        <w:t xml:space="preserve">     </w:t>
      </w:r>
      <w:r>
        <w:rPr>
          <w:rFonts w:hint="eastAsia" w:ascii="宋体" w:hAnsi="宋体" w:cs="宋体"/>
          <w:szCs w:val="21"/>
          <w:highlight w:val="none"/>
        </w:rPr>
        <w:t xml:space="preserve">仲裁委员会申请仲裁；</w:t>
      </w:r>
      <w:r/>
    </w:p>
    <w:p>
      <w:pPr>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（2）向</w:t>
      </w:r>
      <w:r>
        <w:rPr>
          <w:rFonts w:hint="eastAsia" w:ascii="宋体" w:hAnsi="宋体" w:cs="宋体"/>
          <w:szCs w:val="21"/>
          <w:highlight w:val="none"/>
          <w:u w:val="single"/>
          <w:lang w:eastAsia="zh-CN"/>
        </w:rPr>
        <w:t xml:space="preserve">雨花台区</w:t>
      </w:r>
      <w:r>
        <w:rPr>
          <w:rFonts w:hint="eastAsia" w:ascii="宋体" w:hAnsi="宋体" w:cs="宋体"/>
          <w:szCs w:val="21"/>
          <w:highlight w:val="none"/>
        </w:rPr>
        <w:t xml:space="preserve">人民法院起诉。</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p>
      <w:pPr>
        <w:jc w:val="center"/>
        <w:spacing w:line="360" w:lineRule="auto"/>
        <w:widowControl/>
        <w:rPr>
          <w:rFonts w:hint="eastAsia" w:ascii="宋体" w:hAnsi="宋体" w:cs="宋体"/>
          <w:sz w:val="24"/>
          <w:highlight w:val="none"/>
        </w:rPr>
      </w:pPr>
      <w:r>
        <w:rPr>
          <w:rFonts w:hint="eastAsia" w:ascii="宋体" w:hAnsi="宋体" w:cs="宋体"/>
          <w:szCs w:val="21"/>
          <w:highlight w:val="none"/>
        </w:rPr>
        <w:br w:type="page" w:clear="all"/>
      </w:r>
      <w:r>
        <w:rPr>
          <w:rFonts w:hint="eastAsia" w:ascii="宋体" w:hAnsi="宋体" w:cs="宋体"/>
          <w:b/>
          <w:bCs/>
          <w:sz w:val="24"/>
          <w:highlight w:val="none"/>
        </w:rPr>
        <w:t xml:space="preserve">工程质量保修书</w:t>
      </w:r>
      <w:r/>
    </w:p>
    <w:p>
      <w:pPr>
        <w:ind w:firstLine="210"/>
        <w:spacing w:line="360" w:lineRule="auto"/>
        <w:widowControl/>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 南京市雨花台区人民政府雨花街道办事处</w:t>
      </w:r>
      <w:r>
        <w:rPr>
          <w:rFonts w:hint="eastAsia" w:ascii="宋体" w:hAnsi="宋体" w:cs="宋体"/>
          <w:szCs w:val="21"/>
          <w:highlight w:val="none"/>
          <w:u w:val="single"/>
        </w:rPr>
        <w:t xml:space="preserve">  </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bCs/>
          <w:szCs w:val="21"/>
          <w:highlight w:val="none"/>
          <w:u w:val="single"/>
        </w:rPr>
        <w:t xml:space="preserve"> </w:t>
      </w:r>
      <w:r>
        <w:rPr>
          <w:rFonts w:hint="eastAsia" w:ascii="宋体" w:hAnsi="宋体" w:cs="宋体"/>
          <w:szCs w:val="21"/>
          <w:highlight w:val="none"/>
          <w:u w:val="single"/>
        </w:rPr>
        <w:t xml:space="preserve">           </w:t>
      </w:r>
      <w:r/>
    </w:p>
    <w:p>
      <w:pPr>
        <w:rPr>
          <w:rFonts w:hint="eastAsia" w:ascii="宋体" w:hAnsi="宋体" w:cs="宋体"/>
          <w:szCs w:val="21"/>
          <w:highlight w:val="none"/>
        </w:rPr>
      </w:pPr>
      <w:r>
        <w:rPr>
          <w:rFonts w:hint="eastAsia" w:ascii="宋体" w:hAnsi="宋体" w:cs="宋体"/>
          <w:szCs w:val="21"/>
          <w:highlight w:val="none"/>
        </w:rPr>
        <w:t xml:space="preserve">  发包人和承包人根据《中华人民共和国建筑法》和《建设工程质量管理条例》，经协商一致就</w:t>
      </w:r>
      <w:r>
        <w:rPr>
          <w:rFonts w:hint="eastAsia" w:ascii="宋体" w:hAnsi="宋体" w:cs="宋体"/>
          <w:szCs w:val="21"/>
          <w:highlight w:val="none"/>
          <w:u w:val="single"/>
        </w:rPr>
        <w:t xml:space="preserve"> </w:t>
      </w:r>
      <w:r>
        <w:rPr>
          <w:rFonts w:hint="eastAsia" w:ascii="宋体" w:hAnsi="宋体" w:cs="宋体"/>
          <w:szCs w:val="21"/>
          <w:highlight w:val="none"/>
          <w:u w:val="single"/>
          <w:lang w:eastAsia="zh-CN"/>
        </w:rPr>
        <w:t xml:space="preserve">花神科技园景观升级改造项目施工</w:t>
      </w:r>
      <w:r>
        <w:rPr>
          <w:rFonts w:hint="eastAsia" w:ascii="宋体" w:hAnsi="宋体" w:cs="宋体"/>
          <w:szCs w:val="21"/>
          <w:highlight w:val="none"/>
          <w:u w:val="single"/>
        </w:rPr>
        <w:t xml:space="preserve"> （工程全称）</w:t>
      </w:r>
      <w:r>
        <w:rPr>
          <w:rFonts w:hint="eastAsia" w:ascii="宋体" w:hAnsi="宋体" w:cs="宋体"/>
          <w:szCs w:val="21"/>
          <w:highlight w:val="none"/>
        </w:rPr>
        <w:t xml:space="preserve">签订工程质量保修书。</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一、工程质量保修范围和内容</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highlight w:val="none"/>
          <w:u w:val="single"/>
        </w:rPr>
        <w:t xml:space="preserve">本合同约定承包范围内属于承包人责任而引起的质量保修，由承包人负责。</w:t>
      </w:r>
      <w:r/>
    </w:p>
    <w:p>
      <w:pPr>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  </w:t>
      </w:r>
      <w:r>
        <w:rPr>
          <w:rFonts w:hint="eastAsia" w:ascii="宋体" w:hAnsi="宋体" w:cs="宋体"/>
          <w:szCs w:val="21"/>
          <w:highlight w:val="none"/>
        </w:rPr>
        <w:t xml:space="preserve">二、质量保修期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w:t>
      </w:r>
      <w:r>
        <w:rPr>
          <w:rFonts w:hint="eastAsia" w:ascii="宋体" w:hAnsi="宋体" w:cs="宋体"/>
          <w:szCs w:val="21"/>
          <w:highlight w:val="none"/>
          <w:u w:val="single"/>
        </w:rPr>
        <w:t xml:space="preserve">  5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3．装修工程为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1  </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其他工程均为2</w:t>
      </w:r>
      <w:r>
        <w:rPr>
          <w:rFonts w:hint="eastAsia" w:ascii="宋体" w:hAnsi="宋体" w:cs="宋体"/>
          <w:szCs w:val="21"/>
          <w:highlight w:val="none"/>
        </w:rPr>
        <w:t xml:space="preserve">年。</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三、缺陷责任期</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个月，缺陷责任期自工程实际竣工之日起计算。单位工程先于全部工程进行验收，单位工程缺陷责任期自单位工程验收合格之日起算。</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缺陷责任期终止后，发包人应退还剩余的质量保证金。</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四、质量保修责任</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五、保修费用</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p>
    <w:p>
      <w:pPr>
        <w:spacing w:line="360" w:lineRule="auto"/>
        <w:widowControl/>
        <w:rPr>
          <w:rFonts w:hint="eastAsia" w:ascii="宋体" w:hAnsi="宋体" w:cs="宋体"/>
          <w:szCs w:val="21"/>
          <w:highlight w:val="none"/>
        </w:rPr>
      </w:pPr>
      <w:r>
        <w:rPr>
          <w:rFonts w:hint="eastAsia" w:ascii="宋体" w:hAnsi="宋体" w:cs="宋体"/>
          <w:b/>
          <w:bCs/>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属于发包人指定分包的工程内容由相应分包单位承担质量保修责任</w:t>
      </w:r>
      <w:r>
        <w:rPr>
          <w:rFonts w:hint="eastAsia" w:ascii="宋体" w:hAnsi="宋体" w:cs="宋体"/>
          <w:szCs w:val="21"/>
          <w:highlight w:val="none"/>
        </w:rPr>
        <w:t xml:space="preserve">。</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p>
    <w:p>
      <w:pP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p>
    <w:tbl>
      <w:tblPr>
        <w:tblStyle w:val="64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42"/>
        <w:gridCol w:w="4842"/>
      </w:tblGrid>
      <w:tr>
        <w:trPr>
          <w:trHeight w:val="680"/>
        </w:trPr>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发包人(公章)：</w:t>
            </w:r>
            <w:r>
              <w:rPr>
                <w:rFonts w:hint="eastAsia" w:hAnsi="宋体" w:cs="宋体"/>
                <w:highlight w:val="none"/>
                <w:u w:val="single"/>
              </w:rPr>
              <w:t xml:space="preserve">                      </w:t>
            </w:r>
            <w:r/>
          </w:p>
        </w:tc>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承包人(公章)：</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地  址：</w:t>
            </w:r>
            <w:r>
              <w:rPr>
                <w:rFonts w:hint="eastAsia" w:hAnsi="宋体" w:cs="宋体"/>
                <w:highlight w:val="none"/>
                <w:u w:val="single"/>
              </w:rPr>
              <w:t xml:space="preserve">                                 </w:t>
            </w:r>
            <w:r/>
          </w:p>
        </w:tc>
        <w:tc>
          <w:tcPr>
            <w:tcW w:w="4842" w:type="dxa"/>
            <w:vAlign w:val="center"/>
            <w:textDirection w:val="lrTb"/>
            <w:noWrap w:val="false"/>
          </w:tcPr>
          <w:p>
            <w:pPr>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tc>
      </w:tr>
      <w:tr>
        <w:trPr>
          <w:trHeight w:val="680"/>
        </w:trPr>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法定代表人(签字)：</w:t>
            </w:r>
            <w:r>
              <w:rPr>
                <w:rFonts w:hint="eastAsia" w:hAnsi="宋体" w:cs="宋体"/>
                <w:highlight w:val="none"/>
                <w:u w:val="single"/>
              </w:rPr>
              <w:t xml:space="preserve">                    </w:t>
            </w:r>
            <w:r/>
          </w:p>
        </w:tc>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法定代表人(签字)：</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委托代理人(签字)：</w:t>
            </w:r>
            <w:r>
              <w:rPr>
                <w:rFonts w:hint="eastAsia" w:hAnsi="宋体" w:cs="宋体"/>
                <w:highlight w:val="none"/>
                <w:u w:val="single"/>
              </w:rPr>
              <w:t xml:space="preserve">                    </w:t>
            </w:r>
            <w:r/>
          </w:p>
        </w:tc>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委托代理人(签字)：</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电  话：</w:t>
            </w:r>
            <w:r>
              <w:rPr>
                <w:rFonts w:hint="eastAsia" w:hAnsi="宋体" w:cs="宋体"/>
                <w:highlight w:val="none"/>
                <w:u w:val="single"/>
              </w:rPr>
              <w:t xml:space="preserve">                              </w:t>
            </w:r>
            <w:r/>
          </w:p>
        </w:tc>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电  话：</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开户银行：</w:t>
            </w:r>
            <w:r>
              <w:rPr>
                <w:rFonts w:hint="eastAsia" w:hAnsi="宋体" w:cs="宋体"/>
                <w:highlight w:val="none"/>
                <w:u w:val="single"/>
              </w:rPr>
              <w:t xml:space="preserve">                          </w:t>
            </w:r>
            <w:r/>
          </w:p>
        </w:tc>
        <w:tc>
          <w:tcPr>
            <w:tcW w:w="4842" w:type="dxa"/>
            <w:vAlign w:val="center"/>
            <w:textDirection w:val="lrTb"/>
            <w:noWrap w:val="false"/>
          </w:tcPr>
          <w:p>
            <w:pPr>
              <w:pStyle w:val="668"/>
              <w:ind w:left="1050" w:hanging="1050"/>
              <w:jc w:val="left"/>
              <w:rPr>
                <w:rFonts w:hint="eastAsia" w:hAnsi="宋体" w:cs="宋体"/>
                <w:highlight w:val="none"/>
              </w:rPr>
            </w:pPr>
            <w:r>
              <w:rPr>
                <w:rFonts w:hint="eastAsia" w:hAnsi="宋体" w:cs="宋体"/>
                <w:highlight w:val="none"/>
              </w:rPr>
              <w:t xml:space="preserve">开户银行：</w:t>
            </w:r>
            <w:r>
              <w:rPr>
                <w:rFonts w:hint="eastAsia" w:hAnsi="宋体" w:cs="宋体"/>
                <w:highlight w:val="none"/>
                <w:u w:val="single"/>
              </w:rPr>
              <w:t xml:space="preserve">                                  </w:t>
            </w:r>
            <w:r/>
          </w:p>
        </w:tc>
      </w:tr>
      <w:tr>
        <w:trPr>
          <w:trHeight w:val="680"/>
        </w:trPr>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账  号：</w:t>
            </w:r>
            <w:r>
              <w:rPr>
                <w:rFonts w:hint="eastAsia" w:hAnsi="宋体" w:cs="宋体"/>
                <w:highlight w:val="none"/>
                <w:u w:val="single"/>
              </w:rPr>
              <w:t xml:space="preserve">                            </w:t>
            </w:r>
            <w:r/>
          </w:p>
        </w:tc>
        <w:tc>
          <w:tcPr>
            <w:tcW w:w="4842" w:type="dxa"/>
            <w:vAlign w:val="center"/>
            <w:textDirection w:val="lrTb"/>
            <w:noWrap w:val="false"/>
          </w:tcPr>
          <w:p>
            <w:pPr>
              <w:pStyle w:val="668"/>
              <w:jc w:val="left"/>
              <w:rPr>
                <w:rFonts w:hint="eastAsia" w:hAnsi="宋体" w:cs="宋体"/>
                <w:highlight w:val="none"/>
              </w:rPr>
            </w:pPr>
            <w:r>
              <w:rPr>
                <w:rFonts w:hint="eastAsia" w:hAnsi="宋体" w:cs="宋体"/>
                <w:highlight w:val="none"/>
              </w:rPr>
              <w:t xml:space="preserve">账  号：</w:t>
            </w:r>
            <w:r>
              <w:rPr>
                <w:rFonts w:hint="eastAsia" w:hAnsi="宋体" w:cs="宋体"/>
                <w:highlight w:val="none"/>
                <w:u w:val="single"/>
              </w:rPr>
              <w:t xml:space="preserve">                                  </w:t>
            </w:r>
            <w:r/>
          </w:p>
        </w:tc>
      </w:tr>
    </w:tbl>
    <w:p>
      <w:pPr>
        <w:ind w:firstLine="480"/>
        <w:spacing w:line="360" w:lineRule="auto"/>
        <w:tabs>
          <w:tab w:val="left" w:pos="0" w:leader="none"/>
          <w:tab w:val="left" w:pos="1134" w:leader="none"/>
        </w:tabs>
        <w:rPr>
          <w:rFonts w:hint="eastAsia" w:ascii="宋体" w:hAnsi="宋体"/>
          <w:sz w:val="24"/>
          <w:highlight w:val="none"/>
        </w:rPr>
      </w:pPr>
      <w:r>
        <w:rPr>
          <w:rFonts w:hint="eastAsia" w:ascii="宋体" w:hAnsi="宋体" w:cs="宋体"/>
          <w:sz w:val="24"/>
          <w:highlight w:val="none"/>
          <w:lang w:val="zh-CN"/>
        </w:rPr>
        <w:br w:type="page" w:clear="all"/>
      </w:r>
      <w:r/>
    </w:p>
    <w:p>
      <w:pPr>
        <w:ind w:firstLine="6629"/>
        <w:rPr>
          <w:rFonts w:ascii="宋体"/>
          <w:b/>
          <w:sz w:val="30"/>
          <w:szCs w:val="30"/>
          <w:highlight w:val="none"/>
        </w:rPr>
      </w:pPr>
      <w:r>
        <w:rPr>
          <w:rFonts w:ascii="宋体"/>
          <w:b/>
          <w:sz w:val="30"/>
          <w:szCs w:val="30"/>
          <w:highlight w:val="none"/>
        </w:rPr>
      </w:r>
      <w:r/>
    </w:p>
    <w:p>
      <w:pPr>
        <w:ind w:firstLine="2373"/>
        <w:rPr>
          <w:rFonts w:ascii="宋体"/>
          <w:b/>
          <w:sz w:val="40"/>
          <w:highlight w:val="none"/>
          <w:lang w:val="zh-CN"/>
        </w:rPr>
      </w:pPr>
      <w:r>
        <w:rPr>
          <w:rFonts w:hint="eastAsia" w:ascii="宋体"/>
          <w:b/>
          <w:sz w:val="40"/>
          <w:highlight w:val="none"/>
          <w:lang w:val="zh-CN"/>
        </w:rPr>
        <w:t xml:space="preserve">第六章 磋商响应文件</w:t>
      </w:r>
      <w:r/>
    </w:p>
    <w:p>
      <w:pPr>
        <w:rPr>
          <w:rFonts w:ascii="黑体" w:eastAsia="黑体"/>
          <w:b/>
          <w:sz w:val="30"/>
          <w:szCs w:val="30"/>
          <w:highlight w:val="none"/>
        </w:rPr>
        <w:outlineLvl w:val="0"/>
      </w:pPr>
      <w:r>
        <w:rPr>
          <w:rFonts w:ascii="黑体" w:eastAsia="黑体"/>
          <w:b/>
          <w:sz w:val="30"/>
          <w:szCs w:val="30"/>
          <w:highlight w:val="none"/>
        </w:rPr>
      </w:r>
      <w:r/>
    </w:p>
    <w:p>
      <w:pPr>
        <w:rPr>
          <w:rFonts w:ascii="黑体" w:eastAsia="黑体"/>
          <w:b/>
          <w:sz w:val="30"/>
          <w:szCs w:val="30"/>
          <w:highlight w:val="none"/>
        </w:rPr>
        <w:outlineLvl w:val="0"/>
      </w:pPr>
      <w:r>
        <w:rPr>
          <w:rFonts w:ascii="黑体" w:eastAsia="黑体"/>
          <w:b/>
          <w:sz w:val="30"/>
          <w:szCs w:val="30"/>
          <w:highlight w:val="none"/>
        </w:rPr>
      </w:r>
      <w:r/>
    </w:p>
    <w:p>
      <w:pPr>
        <w:jc w:val="center"/>
        <w:spacing w:line="360" w:lineRule="auto"/>
        <w:rPr>
          <w:rFonts w:hint="eastAsia" w:ascii="宋体" w:hAnsi="宋体" w:cs="宋体"/>
          <w:b/>
          <w:sz w:val="56"/>
          <w:highlight w:val="none"/>
        </w:rPr>
      </w:pPr>
      <w:r>
        <w:rPr>
          <w:rFonts w:hint="eastAsia" w:ascii="宋体" w:hAnsi="宋体" w:cs="宋体"/>
          <w:b/>
          <w:sz w:val="56"/>
          <w:highlight w:val="none"/>
        </w:rPr>
        <w:t xml:space="preserve">竞争性磋商响应文件</w:t>
      </w:r>
      <w:r/>
    </w:p>
    <w:p>
      <w:pPr>
        <w:ind w:firstLine="3296"/>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ind w:firstLine="964"/>
        <w:jc w:val="left"/>
        <w:spacing w:line="360" w:lineRule="auto"/>
        <w:rPr>
          <w:rFonts w:hint="eastAsia" w:ascii="宋体" w:hAnsi="宋体" w:cs="宋体"/>
          <w:b/>
          <w:sz w:val="32"/>
          <w:highlight w:val="none"/>
        </w:rPr>
      </w:pPr>
      <w:r>
        <w:rPr>
          <w:rFonts w:hint="eastAsia" w:ascii="宋体" w:hAnsi="宋体" w:cs="宋体"/>
          <w:b/>
          <w:sz w:val="32"/>
          <w:highlight w:val="none"/>
        </w:rPr>
        <w:t xml:space="preserve">项 目 编号： </w:t>
      </w:r>
      <w:r/>
    </w:p>
    <w:p>
      <w:pPr>
        <w:ind w:firstLine="964"/>
        <w:jc w:val="left"/>
        <w:spacing w:line="360" w:lineRule="auto"/>
        <w:rPr>
          <w:rFonts w:hint="eastAsia" w:ascii="宋体" w:hAnsi="宋体" w:cs="宋体"/>
          <w:b/>
          <w:sz w:val="32"/>
          <w:highlight w:val="none"/>
          <w:u w:val="single"/>
        </w:rPr>
      </w:pPr>
      <w:r>
        <w:rPr>
          <w:rFonts w:hint="eastAsia" w:ascii="宋体" w:hAnsi="宋体" w:cs="宋体"/>
          <w:b/>
          <w:sz w:val="32"/>
          <w:highlight w:val="none"/>
        </w:rPr>
        <w:t xml:space="preserve">项 目 名称： </w:t>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rPr>
      </w:pPr>
      <w:r>
        <w:rPr>
          <w:rFonts w:hint="eastAsia" w:ascii="宋体" w:hAnsi="宋体" w:cs="宋体"/>
          <w:b/>
          <w:sz w:val="32"/>
          <w:highlight w:val="none"/>
        </w:rPr>
      </w:r>
      <w:r/>
    </w:p>
    <w:p>
      <w:pPr>
        <w:jc w:val="left"/>
        <w:spacing w:line="360" w:lineRule="auto"/>
        <w:rPr>
          <w:rFonts w:hint="eastAsia" w:ascii="宋体" w:hAnsi="宋体" w:cs="宋体"/>
          <w:b/>
          <w:sz w:val="32"/>
          <w:highlight w:val="none"/>
          <w:u w:val="single"/>
        </w:rPr>
      </w:pPr>
      <w:r>
        <w:rPr>
          <w:rFonts w:hint="eastAsia" w:ascii="宋体" w:hAnsi="宋体" w:cs="宋体"/>
          <w:b/>
          <w:sz w:val="32"/>
          <w:highlight w:val="none"/>
        </w:rPr>
        <w:t xml:space="preserve">       供应商名称 ：</w:t>
      </w:r>
      <w:r/>
    </w:p>
    <w:p>
      <w:pPr>
        <w:jc w:val="left"/>
        <w:spacing w:line="360" w:lineRule="auto"/>
        <w:rPr>
          <w:rFonts w:hint="eastAsia" w:ascii="宋体" w:hAnsi="宋体" w:cs="宋体"/>
          <w:b/>
          <w:bCs/>
          <w:sz w:val="40"/>
          <w:highlight w:val="none"/>
        </w:rPr>
      </w:pPr>
      <w:r>
        <w:rPr>
          <w:rFonts w:hint="eastAsia" w:ascii="宋体" w:hAnsi="宋体" w:cs="宋体"/>
          <w:b/>
          <w:sz w:val="32"/>
          <w:highlight w:val="none"/>
        </w:rPr>
        <w:t xml:space="preserve">       日      期 ：</w:t>
      </w:r>
      <w:r/>
    </w:p>
    <w:p>
      <w:pPr>
        <w:jc w:val="left"/>
        <w:rPr>
          <w:rFonts w:hint="eastAsia" w:ascii="宋体" w:hAnsi="宋体"/>
          <w:b/>
          <w:sz w:val="20"/>
          <w:szCs w:val="21"/>
          <w:highlight w:val="none"/>
        </w:rPr>
        <w:outlineLvl w:val="1"/>
      </w:pPr>
      <w:r>
        <w:rPr>
          <w:rFonts w:hint="eastAsia" w:ascii="宋体" w:hAnsi="宋体"/>
          <w:b/>
          <w:sz w:val="20"/>
          <w:szCs w:val="21"/>
          <w:highlight w:val="none"/>
        </w:rPr>
      </w:r>
      <w:r/>
    </w:p>
    <w:p>
      <w:pPr>
        <w:jc w:val="left"/>
        <w:rPr>
          <w:rFonts w:hint="eastAsia" w:ascii="宋体" w:hAnsi="宋体"/>
          <w:b/>
          <w:sz w:val="20"/>
          <w:szCs w:val="21"/>
          <w:highlight w:val="none"/>
        </w:rPr>
        <w:outlineLvl w:val="1"/>
      </w:pPr>
      <w:r>
        <w:rPr>
          <w:rFonts w:hint="eastAsia" w:ascii="宋体" w:hAnsi="宋体"/>
          <w:b/>
          <w:sz w:val="20"/>
          <w:szCs w:val="21"/>
          <w:highlight w:val="none"/>
        </w:rPr>
      </w:r>
      <w:r/>
    </w:p>
    <w:p>
      <w:pPr>
        <w:pStyle w:val="650"/>
        <w:rPr>
          <w:highlight w:val="none"/>
        </w:rPr>
      </w:pPr>
      <w:r>
        <w:rPr>
          <w:highlight w:val="none"/>
        </w:rPr>
      </w:r>
      <w:r/>
    </w:p>
    <w:p>
      <w:pPr>
        <w:jc w:val="center"/>
        <w:spacing w:line="360" w:lineRule="auto"/>
        <w:rPr>
          <w:rFonts w:ascii="宋体" w:cs="宋体"/>
          <w:b/>
          <w:sz w:val="24"/>
          <w:szCs w:val="21"/>
          <w:highlight w:val="none"/>
        </w:rPr>
      </w:pPr>
      <w:r>
        <w:rPr>
          <w:rFonts w:ascii="宋体" w:cs="宋体"/>
          <w:b/>
          <w:sz w:val="24"/>
          <w:szCs w:val="21"/>
          <w:highlight w:val="none"/>
        </w:rPr>
      </w:r>
      <w:r/>
    </w:p>
    <w:p>
      <w:pPr>
        <w:jc w:val="center"/>
        <w:spacing w:line="360" w:lineRule="auto"/>
        <w:rPr>
          <w:rFonts w:ascii="宋体" w:cs="宋体"/>
          <w:b/>
          <w:sz w:val="24"/>
          <w:szCs w:val="21"/>
          <w:highlight w:val="none"/>
        </w:rPr>
      </w:pPr>
      <w:r>
        <w:rPr>
          <w:rFonts w:hint="eastAsia" w:ascii="宋体" w:cs="宋体"/>
          <w:b/>
          <w:sz w:val="24"/>
          <w:szCs w:val="21"/>
          <w:highlight w:val="none"/>
        </w:rPr>
        <w:t xml:space="preserve">评分索引表</w:t>
      </w:r>
      <w:r/>
    </w:p>
    <w:tbl>
      <w:tblPr>
        <w:tblStyle w:val="649"/>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460"/>
        </w:trPr>
        <w:tc>
          <w:tcPr>
            <w:tcW w:w="5670" w:type="dxa"/>
            <w:vAlign w:val="center"/>
            <w:textDirection w:val="lrTb"/>
            <w:noWrap w:val="false"/>
          </w:tcPr>
          <w:p>
            <w:pPr>
              <w:pStyle w:val="918"/>
              <w:ind w:left="1442" w:firstLine="482"/>
              <w:jc w:val="center"/>
              <w:spacing w:line="360" w:lineRule="auto"/>
              <w:shd w:val="clear" w:color="auto" w:fill="ffffff"/>
              <w:rPr>
                <w:rFonts w:ascii="宋体" w:cs="宋体"/>
                <w:b/>
                <w:bCs/>
                <w:sz w:val="24"/>
                <w:szCs w:val="21"/>
                <w:highlight w:val="none"/>
              </w:rPr>
            </w:pPr>
            <w:r>
              <w:rPr>
                <w:rFonts w:hint="eastAsia" w:ascii="宋体" w:cs="宋体"/>
                <w:b/>
                <w:sz w:val="24"/>
                <w:szCs w:val="21"/>
                <w:highlight w:val="none"/>
              </w:rPr>
              <w:t xml:space="preserve">评分项目</w:t>
            </w:r>
            <w:r/>
          </w:p>
        </w:tc>
        <w:tc>
          <w:tcPr>
            <w:tcW w:w="3570" w:type="dxa"/>
            <w:vAlign w:val="center"/>
            <w:textDirection w:val="lrTb"/>
            <w:noWrap w:val="false"/>
          </w:tcPr>
          <w:p>
            <w:pPr>
              <w:jc w:val="center"/>
              <w:spacing w:line="360" w:lineRule="auto"/>
              <w:rPr>
                <w:rFonts w:ascii="宋体" w:cs="宋体"/>
                <w:b/>
                <w:sz w:val="24"/>
                <w:szCs w:val="21"/>
                <w:highlight w:val="none"/>
              </w:rPr>
            </w:pPr>
            <w:r>
              <w:rPr>
                <w:rFonts w:hint="eastAsia" w:ascii="宋体" w:cs="宋体"/>
                <w:b/>
                <w:sz w:val="24"/>
                <w:szCs w:val="21"/>
                <w:highlight w:val="none"/>
                <w:lang w:bidi="en-US"/>
              </w:rPr>
              <w:t xml:space="preserve">在投标文件中的页码位置</w:t>
            </w:r>
            <w:r/>
          </w:p>
        </w:tc>
      </w:tr>
      <w:tr>
        <w:trPr>
          <w:trHeight w:val="446"/>
        </w:trPr>
        <w:tc>
          <w:tcPr>
            <w:tcW w:w="5670" w:type="dxa"/>
            <w:vAlign w:val="center"/>
            <w:textDirection w:val="lrTb"/>
            <w:noWrap w:val="false"/>
          </w:tcPr>
          <w:p>
            <w:pPr>
              <w:pStyle w:val="918"/>
              <w:ind w:left="1442" w:firstLine="482"/>
              <w:spacing w:line="360" w:lineRule="auto"/>
              <w:shd w:val="clear" w:color="auto" w:fill="ffffff"/>
              <w:rPr>
                <w:rFonts w:ascii="宋体" w:cs="宋体"/>
                <w:b/>
                <w:sz w:val="24"/>
                <w:szCs w:val="21"/>
                <w:highlight w:val="none"/>
              </w:rPr>
            </w:pPr>
            <w:r>
              <w:rPr>
                <w:rFonts w:ascii="宋体" w:cs="宋体"/>
                <w:b/>
                <w:sz w:val="24"/>
                <w:szCs w:val="21"/>
                <w:highlight w:val="none"/>
              </w:rPr>
            </w:r>
            <w:r/>
          </w:p>
        </w:tc>
        <w:tc>
          <w:tcPr>
            <w:tcW w:w="3570" w:type="dxa"/>
            <w:vAlign w:val="center"/>
            <w:textDirection w:val="lrTb"/>
            <w:noWrap w:val="false"/>
          </w:tcPr>
          <w:p>
            <w:pPr>
              <w:spacing w:line="360" w:lineRule="auto"/>
              <w:rPr>
                <w:rFonts w:ascii="宋体" w:cs="宋体"/>
                <w:b/>
                <w:sz w:val="24"/>
                <w:szCs w:val="21"/>
                <w:highlight w:val="none"/>
                <w:lang w:bidi="en-US"/>
              </w:rPr>
            </w:pPr>
            <w:r>
              <w:rPr>
                <w:rFonts w:ascii="宋体" w:cs="宋体"/>
                <w:b/>
                <w:sz w:val="24"/>
                <w:szCs w:val="21"/>
                <w:highlight w:val="none"/>
                <w:lang w:bidi="en-US"/>
              </w:rPr>
            </w:r>
            <w:r/>
          </w:p>
        </w:tc>
      </w:tr>
      <w:tr>
        <w:trPr>
          <w:trHeight w:val="320"/>
        </w:trPr>
        <w:tc>
          <w:tcPr>
            <w:tcW w:w="5670" w:type="dxa"/>
            <w:vAlign w:val="center"/>
            <w:textDirection w:val="lrTb"/>
            <w:noWrap w:val="false"/>
          </w:tcPr>
          <w:p>
            <w:pPr>
              <w:pStyle w:val="918"/>
              <w:ind w:left="1440" w:firstLine="480"/>
              <w:spacing w:line="360" w:lineRule="auto"/>
              <w:shd w:val="clear" w:color="auto" w:fill="ffffff"/>
              <w:rPr>
                <w:rFonts w:ascii="宋体" w:cs="宋体"/>
                <w:sz w:val="24"/>
                <w:szCs w:val="21"/>
                <w:highlight w:val="none"/>
              </w:rPr>
            </w:pPr>
            <w:r>
              <w:rPr>
                <w:rFonts w:ascii="宋体" w:cs="宋体"/>
                <w:sz w:val="24"/>
                <w:szCs w:val="21"/>
                <w:highlight w:val="none"/>
              </w:rPr>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r>
        <w:trPr>
          <w:trHeight w:val="280"/>
        </w:trPr>
        <w:tc>
          <w:tcPr>
            <w:tcW w:w="5670" w:type="dxa"/>
            <w:vAlign w:val="center"/>
            <w:textDirection w:val="lrTb"/>
            <w:noWrap w:val="false"/>
          </w:tcPr>
          <w:p>
            <w:pPr>
              <w:pStyle w:val="918"/>
              <w:ind w:left="1440" w:firstLine="480"/>
              <w:spacing w:line="360" w:lineRule="auto"/>
              <w:shd w:val="clear" w:color="auto" w:fill="ffffff"/>
              <w:rPr>
                <w:rFonts w:ascii="宋体" w:cs="宋体"/>
                <w:sz w:val="24"/>
                <w:szCs w:val="21"/>
                <w:highlight w:val="none"/>
              </w:rPr>
            </w:pPr>
            <w:r>
              <w:rPr>
                <w:rFonts w:ascii="宋体" w:cs="宋体"/>
                <w:sz w:val="24"/>
                <w:szCs w:val="21"/>
                <w:highlight w:val="none"/>
              </w:rPr>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r>
        <w:trPr>
          <w:trHeight w:val="460"/>
        </w:trPr>
        <w:tc>
          <w:tcPr>
            <w:tcW w:w="5670" w:type="dxa"/>
            <w:vAlign w:val="center"/>
            <w:textDirection w:val="lrTb"/>
            <w:noWrap w:val="false"/>
          </w:tcPr>
          <w:p>
            <w:pPr>
              <w:pStyle w:val="918"/>
              <w:ind w:left="1440" w:firstLine="480"/>
              <w:spacing w:line="360" w:lineRule="auto"/>
              <w:shd w:val="clear" w:color="auto" w:fill="ffffff"/>
              <w:rPr>
                <w:rFonts w:ascii="宋体" w:cs="宋体"/>
                <w:sz w:val="24"/>
                <w:szCs w:val="21"/>
                <w:highlight w:val="none"/>
              </w:rPr>
            </w:pPr>
            <w:r>
              <w:rPr>
                <w:rFonts w:hint="eastAsia" w:ascii="宋体" w:cs="宋体"/>
                <w:sz w:val="24"/>
                <w:szCs w:val="21"/>
                <w:highlight w:val="none"/>
              </w:rPr>
              <w:t xml:space="preserve">行数不够，自行添加</w:t>
            </w:r>
            <w:r/>
          </w:p>
        </w:tc>
        <w:tc>
          <w:tcPr>
            <w:tcW w:w="3570" w:type="dxa"/>
            <w:vAlign w:val="center"/>
            <w:textDirection w:val="lrTb"/>
            <w:noWrap w:val="false"/>
          </w:tcPr>
          <w:p>
            <w:pPr>
              <w:spacing w:line="360" w:lineRule="auto"/>
              <w:rPr>
                <w:rFonts w:ascii="宋体" w:cs="宋体"/>
                <w:sz w:val="24"/>
                <w:szCs w:val="21"/>
                <w:highlight w:val="none"/>
              </w:rPr>
            </w:pPr>
            <w:r>
              <w:rPr>
                <w:rFonts w:ascii="宋体" w:cs="宋体"/>
                <w:sz w:val="24"/>
                <w:szCs w:val="21"/>
                <w:highlight w:val="none"/>
              </w:rPr>
            </w:r>
            <w:r/>
          </w:p>
        </w:tc>
      </w:tr>
    </w:tbl>
    <w:p>
      <w:pPr>
        <w:jc w:val="left"/>
        <w:spacing w:line="360" w:lineRule="auto"/>
        <w:rPr>
          <w:rFonts w:ascii="宋体" w:cs="宋体"/>
          <w:b/>
          <w:sz w:val="24"/>
          <w:szCs w:val="21"/>
          <w:highlight w:val="none"/>
        </w:rPr>
      </w:pPr>
      <w:r>
        <w:rPr>
          <w:rFonts w:hint="eastAsia" w:ascii="宋体" w:cs="宋体"/>
          <w:sz w:val="24"/>
          <w:szCs w:val="21"/>
          <w:highlight w:val="none"/>
        </w:rPr>
        <w:t xml:space="preserve">注：建议投标供应商为《投标书》制作详细目录，并将该《评分索引表》放在投标书目录之前。</w:t>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b/>
          <w:sz w:val="24"/>
          <w:szCs w:val="21"/>
          <w:highlight w:val="none"/>
        </w:rPr>
        <w:outlineLvl w:val="1"/>
      </w:pPr>
      <w:r>
        <w:rPr>
          <w:rFonts w:ascii="宋体"/>
          <w:b/>
          <w:sz w:val="24"/>
          <w:szCs w:val="21"/>
          <w:highlight w:val="none"/>
        </w:rPr>
      </w:r>
      <w:r/>
    </w:p>
    <w:p>
      <w:pPr>
        <w:rPr>
          <w:rFonts w:ascii="宋体" w:cs="仿宋"/>
          <w:b/>
          <w:szCs w:val="21"/>
          <w:highlight w:val="none"/>
        </w:rPr>
        <w:outlineLvl w:val="1"/>
      </w:pPr>
      <w:r/>
      <w:bookmarkStart w:id="54" w:name="_Toc8509"/>
      <w:r/>
      <w:bookmarkStart w:id="55" w:name="_Toc4572"/>
      <w:r/>
      <w:bookmarkStart w:id="56" w:name="_Toc25732"/>
      <w:r/>
      <w:bookmarkStart w:id="57" w:name="_Toc2290"/>
      <w:r/>
      <w:bookmarkStart w:id="58" w:name="_Toc28864"/>
      <w:r/>
      <w:bookmarkStart w:id="59" w:name="_Toc16617201"/>
      <w:r/>
      <w:bookmarkStart w:id="60" w:name="_Toc3217"/>
      <w:r/>
      <w:bookmarkStart w:id="61" w:name="_Toc9682"/>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pStyle w:val="650"/>
        <w:rPr>
          <w:rFonts w:ascii="宋体" w:cs="仿宋"/>
          <w:b/>
          <w:szCs w:val="21"/>
          <w:highlight w:val="none"/>
        </w:rPr>
      </w:pPr>
      <w:r>
        <w:rPr>
          <w:rFonts w:ascii="宋体" w:cs="仿宋"/>
          <w:b/>
          <w:szCs w:val="21"/>
          <w:highlight w:val="none"/>
        </w:rPr>
      </w:r>
      <w:r/>
    </w:p>
    <w:p>
      <w:pPr>
        <w:pStyle w:val="650"/>
        <w:rPr>
          <w:rFonts w:ascii="宋体" w:cs="仿宋"/>
          <w:b/>
          <w:szCs w:val="21"/>
          <w:highlight w:val="none"/>
        </w:rPr>
      </w:pPr>
      <w:r>
        <w:rPr>
          <w:rFonts w:ascii="宋体" w:cs="仿宋"/>
          <w:b/>
          <w:szCs w:val="21"/>
          <w:highlight w:val="none"/>
        </w:rPr>
      </w:r>
      <w:r/>
    </w:p>
    <w:p>
      <w:pPr>
        <w:pStyle w:val="650"/>
        <w:rPr>
          <w:rFonts w:ascii="宋体" w:cs="仿宋"/>
          <w:b/>
          <w:szCs w:val="21"/>
          <w:highlight w:val="none"/>
        </w:rPr>
      </w:pPr>
      <w:r>
        <w:rPr>
          <w:rFonts w:ascii="宋体" w:cs="仿宋"/>
          <w:b/>
          <w:szCs w:val="21"/>
          <w:highlight w:val="none"/>
        </w:rPr>
      </w:r>
      <w:r/>
    </w:p>
    <w:p>
      <w:pPr>
        <w:pStyle w:val="650"/>
        <w:rPr>
          <w:rFonts w:ascii="宋体" w:cs="仿宋"/>
          <w:b/>
          <w:szCs w:val="21"/>
          <w:highlight w:val="none"/>
        </w:rPr>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r/>
    </w:p>
    <w:p>
      <w:pPr>
        <w:rPr>
          <w:rFonts w:ascii="宋体" w:cs="仿宋"/>
          <w:b/>
          <w:szCs w:val="21"/>
          <w:highlight w:val="none"/>
        </w:rPr>
        <w:outlineLvl w:val="1"/>
      </w:pPr>
      <w:r>
        <w:rPr>
          <w:rFonts w:ascii="宋体" w:cs="仿宋"/>
          <w:b/>
          <w:szCs w:val="21"/>
          <w:highlight w:val="none"/>
        </w:rPr>
      </w:r>
      <w:bookmarkEnd w:id="54"/>
      <w:bookmarkEnd w:id="55"/>
      <w:bookmarkEnd w:id="56"/>
      <w:bookmarkEnd w:id="57"/>
      <w:bookmarkEnd w:id="58"/>
      <w:bookmarkEnd w:id="59"/>
      <w:bookmarkEnd w:id="60"/>
      <w:bookmarkEnd w:id="61"/>
      <w:r/>
    </w:p>
    <w:p>
      <w:pPr>
        <w:spacing w:before="220" w:line="85" w:lineRule="atLeast"/>
        <w:rPr>
          <w:highlight w:val="none"/>
        </w:rPr>
        <w:pBdr>
          <w:top w:val="none" w:color="000000" w:sz="0" w:space="0"/>
          <w:left w:val="none" w:color="000000" w:sz="0" w:space="0"/>
          <w:bottom w:val="none" w:color="000000" w:sz="0" w:space="0"/>
          <w:right w:val="none" w:color="000000" w:sz="0" w:space="0"/>
        </w:pBdr>
      </w:pPr>
      <w:r/>
      <w:bookmarkStart w:id="62" w:name="_Toc354594118"/>
      <w:r/>
      <w:bookmarkEnd w:id="62"/>
      <w:r/>
      <w:bookmarkStart w:id="63" w:name="_Toc341184785"/>
      <w:r/>
      <w:bookmarkEnd w:id="63"/>
      <w:r>
        <w:rPr>
          <w:rFonts w:ascii="仿宋" w:hAnsi="仿宋" w:eastAsia="仿宋" w:cs="仿宋"/>
          <w:color w:val="000000"/>
          <w:sz w:val="24"/>
          <w:highlight w:val="none"/>
        </w:rPr>
        <w:t xml:space="preserve">★</w:t>
      </w:r>
      <w:r>
        <w:rPr>
          <w:rFonts w:ascii="仿宋" w:hAnsi="仿宋" w:eastAsia="仿宋" w:cs="仿宋"/>
          <w:b/>
          <w:color w:val="000000"/>
          <w:sz w:val="24"/>
          <w:highlight w:val="none"/>
        </w:rPr>
        <w:t xml:space="preserve">附件一、磋商申请及声明格式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磋商申请及声明</w:t>
      </w:r>
      <w:r/>
    </w:p>
    <w:p>
      <w:pPr>
        <w:spacing w:before="220" w:line="85" w:lineRule="atLeast"/>
        <w:rPr>
          <w:rFonts w:hint="eastAsia" w:eastAsia="仿宋"/>
          <w:highlight w:val="none"/>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致：</w:t>
      </w:r>
      <w:r>
        <w:rPr>
          <w:rFonts w:hint="eastAsia" w:ascii="仿宋" w:hAnsi="仿宋" w:eastAsia="仿宋" w:cs="仿宋"/>
          <w:b/>
          <w:color w:val="000000"/>
          <w:sz w:val="24"/>
          <w:highlight w:val="none"/>
          <w:lang w:eastAsia="zh-CN"/>
        </w:rPr>
        <w:t xml:space="preserve"> 南京市雨花台区人民政府雨花街道办事处</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根据贵方＿＿＿＿＿（项目名称）＿＿＿＿（项目编号）投标邀请，正式授权下述签字人＿＿＿＿(姓名和职务)代表供应商＿＿＿＿（供应商名称），提交响应文件。</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据此函，签字人兹宣布声明和承诺如下：</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ascii="仿宋" w:hAnsi="仿宋" w:eastAsia="仿宋" w:cs="仿宋"/>
          <w:b/>
          <w:color w:val="000000"/>
          <w:sz w:val="24"/>
          <w:highlight w:val="none"/>
        </w:rPr>
        <w:t xml:space="preserve">我们的资格条件完全符合政府采购法和本次招标要求</w:t>
      </w:r>
      <w:r>
        <w:rPr>
          <w:rFonts w:ascii="仿宋" w:hAnsi="仿宋" w:eastAsia="仿宋" w:cs="仿宋"/>
          <w:color w:val="000000"/>
          <w:sz w:val="24"/>
          <w:highlight w:val="none"/>
        </w:rPr>
        <w:t xml:space="preserve">，我们同意并向贵方提供了与磋商有关的所有证据和资料。</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2、按磋商要求，我们的磋商总报价为人民币＿＿＿（大写）元，＿＿（小写）元。</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3、项目负责人为</w:t>
      </w:r>
      <w:r>
        <w:rPr>
          <w:rFonts w:hint="eastAsia" w:ascii="仿宋" w:hAnsi="仿宋" w:eastAsia="仿宋" w:cs="仿宋"/>
          <w:color w:val="000000"/>
          <w:sz w:val="24"/>
          <w:highlight w:val="none"/>
          <w:lang w:val="en-US" w:eastAsia="zh-CN"/>
        </w:rPr>
        <w:t xml:space="preserve">   </w:t>
      </w:r>
      <w:r>
        <w:rPr>
          <w:rFonts w:ascii="仿宋" w:hAnsi="仿宋" w:eastAsia="仿宋" w:cs="仿宋"/>
          <w:color w:val="000000"/>
          <w:sz w:val="24"/>
          <w:highlight w:val="none"/>
        </w:rPr>
        <w:t xml:space="preserve">。</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4、我方参加本次采购活动前三年内，在经营活动中没有重大违法记录。</w:t>
      </w:r>
      <w:r/>
    </w:p>
    <w:p>
      <w:pPr>
        <w:ind w:firstLine="485"/>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5、</w:t>
      </w:r>
      <w:r>
        <w:rPr>
          <w:rFonts w:hint="eastAsia" w:ascii="仿宋" w:hAnsi="仿宋" w:eastAsia="仿宋" w:cs="仿宋"/>
          <w:color w:val="000000"/>
          <w:sz w:val="24"/>
          <w:highlight w:val="none"/>
        </w:rPr>
        <w:t xml:space="preserve">在投标有效期为自开标日起</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lang w:val="en-US" w:eastAsia="zh-CN"/>
        </w:rPr>
        <w:t xml:space="preserve">个</w:t>
      </w:r>
      <w:r>
        <w:rPr>
          <w:rFonts w:hint="eastAsia" w:ascii="仿宋" w:hAnsi="仿宋" w:eastAsia="仿宋" w:cs="仿宋"/>
          <w:color w:val="000000"/>
          <w:sz w:val="24"/>
          <w:highlight w:val="none"/>
        </w:rPr>
        <w:t xml:space="preserve">日历日。</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6、</w:t>
      </w:r>
      <w:r>
        <w:rPr>
          <w:rFonts w:ascii="仿宋" w:hAnsi="仿宋" w:eastAsia="仿宋" w:cs="仿宋"/>
          <w:color w:val="000000"/>
          <w:sz w:val="24"/>
          <w:highlight w:val="none"/>
        </w:rPr>
        <w:t xml:space="preserve">我方参加本次采购活动前，没有被信用中国网站、中国政府采购网站列入失信被执行人名单、重大税收违法案件当事人名单、政府采购严重违法失信行为记录名单。</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7</w:t>
      </w:r>
      <w:r>
        <w:rPr>
          <w:rFonts w:ascii="仿宋" w:hAnsi="仿宋" w:eastAsia="仿宋" w:cs="仿宋"/>
          <w:color w:val="000000"/>
          <w:sz w:val="24"/>
          <w:highlight w:val="none"/>
        </w:rPr>
        <w:t xml:space="preserve">、我方在全国范围内未受过财政部门禁止参加政府采购活动的处罚，或禁止参加政府采购活动的处罚期限已满。</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8</w:t>
      </w:r>
      <w:r>
        <w:rPr>
          <w:rFonts w:ascii="仿宋" w:hAnsi="仿宋" w:eastAsia="仿宋" w:cs="仿宋"/>
          <w:color w:val="000000"/>
          <w:sz w:val="24"/>
          <w:highlight w:val="none"/>
        </w:rPr>
        <w:t xml:space="preserve">、我方没有为本采购项目提供整体设计、规范编制，以及项目管理、监理、检测等服务。</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9</w:t>
      </w:r>
      <w:r>
        <w:rPr>
          <w:rFonts w:ascii="仿宋" w:hAnsi="仿宋" w:eastAsia="仿宋" w:cs="仿宋"/>
          <w:color w:val="000000"/>
          <w:sz w:val="24"/>
          <w:highlight w:val="none"/>
        </w:rPr>
        <w:t xml:space="preserve">、我方与参与本次采购活动的其他供应商的授权代理人（或法定代表人、项目经理、项目总监、项目负责人等），在磋商文件发布日上月至投标截止日当月未在同一单位缴纳社会保险。</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10</w:t>
      </w:r>
      <w:r>
        <w:rPr>
          <w:rFonts w:ascii="仿宋" w:hAnsi="仿宋" w:eastAsia="仿宋" w:cs="仿宋"/>
          <w:color w:val="000000"/>
          <w:sz w:val="24"/>
          <w:highlight w:val="none"/>
        </w:rPr>
        <w:t xml:space="preserve">、我方与参与本次采购活动的其他供应商的法定代表人或委托代理人无夫妻、直系血亲关系。</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1</w:t>
      </w:r>
      <w:r>
        <w:rPr>
          <w:rFonts w:ascii="仿宋" w:hAnsi="仿宋" w:eastAsia="仿宋" w:cs="仿宋"/>
          <w:color w:val="000000"/>
          <w:sz w:val="24"/>
          <w:highlight w:val="none"/>
        </w:rPr>
        <w:t xml:space="preserve">、我方与参与本次采购活动的其他供应商的负责人不是同一人，也不存在直接控股、管理关系。</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2</w:t>
      </w:r>
      <w:r>
        <w:rPr>
          <w:rFonts w:ascii="仿宋" w:hAnsi="仿宋" w:eastAsia="仿宋" w:cs="仿宋"/>
          <w:color w:val="000000"/>
          <w:sz w:val="24"/>
          <w:highlight w:val="none"/>
        </w:rPr>
        <w:t xml:space="preserve">、我方已详细审阅全部磋商文件及其有效补充文件，放弃对磋商文件任何误解的权利，提交投标文件后，不对磋商文件本身提出质疑。否则，属于不诚信和故意扰乱政府采购活动行为，我们将无条件接受处罚。</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3</w:t>
      </w:r>
      <w:r>
        <w:rPr>
          <w:rFonts w:ascii="仿宋" w:hAnsi="仿宋" w:eastAsia="仿宋" w:cs="仿宋"/>
          <w:color w:val="000000"/>
          <w:sz w:val="24"/>
          <w:highlight w:val="none"/>
        </w:rPr>
        <w:t xml:space="preserve">、我方同意从规定的开标日期起遵循本投标文件，并在规定的投标有效期期满之前均具有约束力。</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rPr>
        <w:t xml:space="preserve">4</w:t>
      </w:r>
      <w:r>
        <w:rPr>
          <w:rFonts w:ascii="仿宋" w:hAnsi="仿宋" w:eastAsia="仿宋" w:cs="仿宋"/>
          <w:color w:val="000000"/>
          <w:sz w:val="24"/>
          <w:highlight w:val="none"/>
        </w:rPr>
        <w:t xml:space="preserve">、一旦我方中标，将根据磋商文件的规定严格履行合同，并保证按承诺的</w:t>
      </w:r>
      <w:r>
        <w:rPr>
          <w:rFonts w:hint="eastAsia" w:ascii="仿宋" w:hAnsi="仿宋" w:eastAsia="仿宋" w:cs="仿宋"/>
          <w:color w:val="000000"/>
          <w:sz w:val="24"/>
          <w:highlight w:val="none"/>
        </w:rPr>
        <w:t xml:space="preserve">工期日历天内</w:t>
      </w:r>
      <w:r>
        <w:rPr>
          <w:rFonts w:ascii="仿宋" w:hAnsi="仿宋" w:eastAsia="仿宋" w:cs="仿宋"/>
          <w:color w:val="000000"/>
          <w:sz w:val="24"/>
          <w:highlight w:val="none"/>
        </w:rPr>
        <w:t xml:space="preserve">完成</w:t>
      </w:r>
      <w:r>
        <w:rPr>
          <w:rFonts w:hint="eastAsia" w:ascii="仿宋" w:hAnsi="仿宋" w:eastAsia="仿宋" w:cs="仿宋"/>
          <w:color w:val="000000"/>
          <w:sz w:val="24"/>
          <w:highlight w:val="none"/>
        </w:rPr>
        <w:t xml:space="preserve">全部工程</w:t>
      </w:r>
      <w:r>
        <w:rPr>
          <w:rFonts w:ascii="仿宋" w:hAnsi="仿宋" w:eastAsia="仿宋" w:cs="仿宋"/>
          <w:color w:val="000000"/>
          <w:sz w:val="24"/>
          <w:highlight w:val="none"/>
        </w:rPr>
        <w:t xml:space="preserve">，交付采购人验收、使用。</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w:t>
      </w:r>
      <w:r>
        <w:rPr>
          <w:rFonts w:hint="eastAsia" w:ascii="仿宋" w:hAnsi="仿宋" w:eastAsia="仿宋" w:cs="仿宋"/>
          <w:b/>
          <w:color w:val="000000"/>
          <w:sz w:val="24"/>
          <w:highlight w:val="none"/>
        </w:rPr>
        <w:t xml:space="preserve">5</w:t>
      </w:r>
      <w:r>
        <w:rPr>
          <w:rFonts w:ascii="仿宋" w:hAnsi="仿宋" w:eastAsia="仿宋" w:cs="仿宋"/>
          <w:b/>
          <w:color w:val="000000"/>
          <w:sz w:val="24"/>
          <w:highlight w:val="none"/>
        </w:rPr>
        <w:t xml:space="preserve">、我方将严格遵守《中华人民共和国政府采购法》第七十七条规定，若有下列情形之一的，将被处以采购金额 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（1）提供虚假材料谋取中标、成交的；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（2）采取不正当手段诋毁、排挤其他供应商的；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（3）与采购人、其它供应商或者采购代理机构恶意串通的；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（4）向采购人、采购代理机构行贿或者提供其他不正当利益的；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（5）未经采购中心同意，在采购过程中与采购人进行协商谈判的；</w:t>
      </w:r>
      <w:r/>
    </w:p>
    <w:p>
      <w:pPr>
        <w:ind w:firstLine="487"/>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（6）拒绝有关部门监督检查或提供虚假情况的。</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15、与本投标有关的正式联系方式为：</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地址：</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电   话：</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开户银行：</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银行账号：</w:t>
      </w:r>
      <w:r/>
    </w:p>
    <w:p>
      <w:pPr>
        <w:ind w:firstLine="485"/>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4"/>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授权代表人（签字）：</w:t>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rPr>
          <w:rFonts w:ascii="仿宋" w:hAnsi="仿宋" w:eastAsia="仿宋" w:cs="仿宋"/>
          <w:color w:val="000000"/>
          <w:sz w:val="24"/>
          <w:highlight w:val="none"/>
        </w:rPr>
        <w:br w:type="page" w:clear="all"/>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附件二、法定代表人授权书格式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法定代表人授权委托书</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ind w:firstLine="484"/>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授权书声明：注册于＿＿＿＿＿（供应商住址）的＿＿＿＿（供应商名称）法定代表人＿＿＿＿（法定代表人姓名、职务）代表本公司授权在下面签字的＿＿＿＿（供应商代表姓名、职务）为本公司的合法代理人，就贵方组织的＿＿＿＿（项目名称），＿＿＿＿（项目编号）投标，以本公司名义处理一切与之有关的事务。</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本授权书于年月日签字生效，特此声明。</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被授权代表人姓名：</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年龄：</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职务：</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身份证：</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联系电话：</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供应商（加盖电子公章）：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（注：后附被授权委托人身份证正反面扫描件）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附件三、磋商报价表格式</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磋商报价表</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8"/>
        <w:gridCol w:w="1357"/>
        <w:gridCol w:w="3780"/>
      </w:tblGrid>
      <w:tr>
        <w:trPr>
          <w:trHeight w:val="454"/>
        </w:trPr>
        <w:tc>
          <w:tcPr>
            <w:gridSpan w:val="3"/>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9405"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4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磋商总报价（元）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工期</w:t>
            </w:r>
            <w:r/>
          </w:p>
        </w:tc>
      </w:tr>
      <w:tr>
        <w:trPr>
          <w:trHeight w:val="1117"/>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625" w:type="dxa"/>
            <w:vAlign w:val="center"/>
            <w:textDirection w:val="lrTb"/>
            <w:noWrap w:val="false"/>
          </w:tcPr>
          <w:p>
            <w:pPr>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大写：人民币(大写）</w:t>
            </w:r>
            <w:r/>
          </w:p>
          <w:p>
            <w:pPr>
              <w:spacing w:before="220" w:line="85" w:lineRule="atLeast"/>
              <w:rPr>
                <w:rFonts w:eastAsia="Cambria" w:cs="Cambria"/>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5"/>
                <w:sz w:val="24"/>
                <w:highlight w:val="none"/>
              </w:rPr>
              <w:t xml:space="preserve">小写：元</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78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供应商是否属于小微型企业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供应商是否属于残疾人福利性单位</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r>
        <w:trPr>
          <w:trHeight w:val="4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268"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供应商是否属于监狱企业</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137"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    否</w:t>
            </w:r>
            <w:r/>
          </w:p>
        </w:tc>
      </w:tr>
    </w:tbl>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1、采购人对每一项货物和服务仅接受一个价格，不得填报有选择性报价方案。若有优惠条款须注明，但不得影响报价，影响产品整体功能。</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磋商报价是磋商文件所确定的采购范围内的全部货物或服务的价格体现。磋商报价：包括但不限于人员劳资、交通费、风险评估费等，应包括供应商为完成该项目所承担的全部费用、利润、税金、政策性文件规定及及合同包含内的所有风险、责任等各项应有费用，不论其在采购文件中是否有提及。响应供应商应根据上述因素自行考虑磋商报价。</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3、“是否属于小微型企业；是否属于监狱企业；是否属于残疾人企业”栏内填写“是”或“否”。</w:t>
      </w:r>
      <w:r>
        <w:rPr>
          <w:rFonts w:hint="eastAsia" w:ascii="仿宋" w:hAnsi="仿宋" w:eastAsia="仿宋" w:cs="仿宋"/>
          <w:color w:val="000000"/>
          <w:sz w:val="24"/>
          <w:highlight w:val="none"/>
        </w:rPr>
        <w:t xml:space="preserve">无论填写“是”或“否”</w:t>
      </w:r>
      <w:r>
        <w:rPr>
          <w:rFonts w:ascii="仿宋" w:hAnsi="仿宋" w:eastAsia="仿宋" w:cs="仿宋"/>
          <w:color w:val="000000"/>
          <w:sz w:val="24"/>
          <w:highlight w:val="none"/>
        </w:rPr>
        <w:t xml:space="preserve">投标人</w:t>
      </w:r>
      <w:r>
        <w:rPr>
          <w:rFonts w:hint="eastAsia" w:ascii="仿宋" w:hAnsi="仿宋" w:eastAsia="仿宋" w:cs="仿宋"/>
          <w:color w:val="000000"/>
          <w:sz w:val="24"/>
          <w:highlight w:val="none"/>
        </w:rPr>
        <w:t xml:space="preserve">均需</w:t>
      </w:r>
      <w:r>
        <w:rPr>
          <w:rFonts w:ascii="仿宋" w:hAnsi="仿宋" w:eastAsia="仿宋" w:cs="仿宋"/>
          <w:color w:val="000000"/>
          <w:sz w:val="24"/>
          <w:highlight w:val="none"/>
        </w:rPr>
        <w:t xml:space="preserve">提供《中小企业声明函》、 《残疾人福利性单位声明函》、 《属于监狱企业的证明文件》。 </w:t>
      </w:r>
      <w:r>
        <w:rPr>
          <w:rFonts w:ascii="仿宋" w:hAnsi="仿宋" w:eastAsia="仿宋" w:cs="仿宋"/>
          <w:color w:val="000000"/>
          <w:sz w:val="24"/>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附件四、分项报价表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分项报价表（详见工程量清单并报价）</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附件五、资格证明文件</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资格证明文件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南京市政府采购供应商信用承诺书</w:t>
      </w:r>
      <w:r>
        <w:rPr>
          <w:rFonts w:ascii="仿宋" w:hAnsi="仿宋" w:eastAsia="仿宋" w:cs="仿宋"/>
          <w:color w:val="000000"/>
          <w:sz w:val="24"/>
          <w:highlight w:val="none"/>
        </w:rPr>
        <w:t xml:space="preserve">》；</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2、本次采购项目实施所必须的特定资格要求证明材料（如有）。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附件六、磋商响应文件的有效性、完整性和响应程度审查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项目名称：</w:t>
      </w:r>
      <w:r/>
    </w:p>
    <w:p>
      <w:pPr>
        <w:spacing w:before="180" w:line="24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项目编号：</w:t>
      </w:r>
      <w:r/>
    </w:p>
    <w:tbl>
      <w:tblPr>
        <w:tblStyle w:val="699"/>
        <w:tblW w:w="974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693"/>
        <w:gridCol w:w="4394"/>
        <w:gridCol w:w="1610"/>
      </w:tblGrid>
      <w:tr>
        <w:trPr>
          <w:trHeight w:val="31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ind w:left="112" w:right="106"/>
              <w:jc w:val="center"/>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1"/>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审查因素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ind w:right="2853"/>
              <w:jc w:val="left"/>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审查内容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ind w:left="2858" w:right="2853"/>
              <w:jc w:val="center"/>
              <w:spacing w:before="3" w:line="28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是否响应</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（填是或者否）</w:t>
            </w:r>
            <w:r/>
          </w:p>
        </w:tc>
      </w:tr>
      <w:tr>
        <w:trPr>
          <w:trHeight w:val="13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按磋商文件要求提供响应函、政府采购供应商信用承诺书等；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响应完整性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未将一个项目中的内容拆开响应；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6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响应报价未超过磋商文件中规定的项目预算金额或者项目最高限价；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报价唯一性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响应文件未出现可选择性或可调整的报价（磋商文件另有规定的除外）；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签署、加盖公章</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按照磋商文件要求签署、加盖公章的；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实质性要求或格式</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标记为“实质性要求或格式”的文件均按磋商文件要求提供；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报价的修正（如有）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不涉及报价修正，或响应文件报价出现前后不一致时，供应商对修正后的报价予以确认；（如有）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ind w:firstLine="24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公平竞争</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供应商遵循公平竞争的原则，不存在恶意串通，妨碍其他供应商的竞争行为，不存在损害采购人或者其他供应商的合法权益情形的；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vAlign w:val="center"/>
            <w:textDirection w:val="lrTb"/>
            <w:noWrap w:val="false"/>
          </w:tcPr>
          <w:p>
            <w:pPr>
              <w:ind w:firstLine="24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工程量清单报价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工程量清单报价符合相关规定、响应招标文件要求的；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附加条件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响应文件未含有采购人不能接受的附加条件的；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vAlign w:val="center"/>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77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93"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4"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供应商、响应文件不存在不符合法律、法规和磋商文件规定的其他无效情形。</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10" w:type="dxa"/>
            <w:textDirection w:val="lrTb"/>
            <w:noWrap w:val="false"/>
          </w:tcPr>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ind w:firstLine="480"/>
        <w:spacing w:before="240" w:after="240"/>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授权委托人签字或盖章：</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附件七、技术条款偏离表格式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技术条款偏离表</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681"/>
        <w:gridCol w:w="1996"/>
        <w:gridCol w:w="1225"/>
        <w:gridCol w:w="1400"/>
        <w:gridCol w:w="183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9"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要求规格</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技术响应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有无偏离</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偏离内容及原因</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6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68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9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22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0"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2、供应商必须仔细阅读磋商文件所有条款，并对所有偏离的条目列入上表，未列入上表的视作供应商完全接受。</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附件八、商务条款偏离表格式</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商务条款偏离表</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1821"/>
        <w:gridCol w:w="2240"/>
        <w:gridCol w:w="1400"/>
        <w:gridCol w:w="1245"/>
        <w:gridCol w:w="1447"/>
      </w:tblGrid>
      <w:tr>
        <w:trPr>
          <w:trHeight w:val="680"/>
        </w:trPr>
        <w:tc>
          <w:tcPr>
            <w:gridSpan w:val="6"/>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8995" w:type="dxa"/>
            <w:vAlign w:val="center"/>
            <w:textDirection w:val="lrTb"/>
            <w:noWrap w:val="false"/>
          </w:tcPr>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条目号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竞争性磋商文件要求的商务条款</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参与投标的</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商务响应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4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是否偏离</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供应商的承诺或说明</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2"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1"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4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45" w:type="dxa"/>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47"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2、供应商必须仔细阅读磋商文件所有条款，并对所有偏离的条目列入上表，未列入上表的视作供应商完全接受。</w:t>
      </w:r>
      <w:r/>
    </w:p>
    <w:p>
      <w:pPr>
        <w:rPr>
          <w:highlight w:val="none"/>
        </w:rPr>
      </w:pPr>
      <w:r>
        <w:rPr>
          <w:rFonts w:ascii="宋体" w:hAnsi="宋体" w:cs="宋体"/>
          <w:color w:val="000000"/>
          <w:spacing w:val="5"/>
          <w:sz w:val="36"/>
          <w:highlight w:val="none"/>
        </w:rPr>
        <w:br w:type="page" w:clear="all"/>
      </w:r>
      <w:r/>
    </w:p>
    <w:p>
      <w:pPr>
        <w:spacing w:before="220" w:line="85" w:lineRule="atLeast"/>
        <w:rPr>
          <w:rFonts w:hint="eastAsia" w:ascii="宋体" w:hAnsi="宋体" w:cs="宋体"/>
          <w:color w:val="000000"/>
          <w:spacing w:val="5"/>
          <w:sz w:val="36"/>
          <w:szCs w:val="36"/>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rPr>
          <w:rFonts w:ascii="宋体" w:hAnsi="宋体" w:cs="宋体"/>
          <w:color w:val="000000"/>
          <w:spacing w:val="5"/>
          <w:sz w:val="36"/>
          <w:highlight w:val="none"/>
        </w:rPr>
        <w:t xml:space="preserve">附件九、拟参与本项目人员一览表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拟参与本项目人员一览表（参考）</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968"/>
        <w:gridCol w:w="968"/>
        <w:gridCol w:w="968"/>
        <w:gridCol w:w="968"/>
        <w:gridCol w:w="968"/>
        <w:gridCol w:w="969"/>
        <w:gridCol w:w="969"/>
        <w:gridCol w:w="969"/>
        <w:gridCol w:w="969"/>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学历及专业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执业资格及证书号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技术</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相关工作年限及工作经历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法人签字盖章：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2、提供项目组所有人员的人员名单、相关证书、专业资历、擅长技术、职责安排等资料。</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附件十、供应商类似业绩情况表</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供应商近年类似业绩情况表</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项目编号：</w:t>
      </w:r>
      <w:r/>
    </w:p>
    <w:tbl>
      <w:tblPr>
        <w:tblStyle w:val="6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3"/>
        <w:gridCol w:w="1383"/>
        <w:gridCol w:w="1383"/>
        <w:gridCol w:w="1383"/>
        <w:gridCol w:w="1384"/>
        <w:gridCol w:w="1384"/>
        <w:gridCol w:w="13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业主单位及联系方式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项目合同价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项目概况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项目实施期限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120"/>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firstLine="2887"/>
              <w:jc w:val="center"/>
              <w:spacing w:before="240" w:after="240" w:line="250" w:lineRule="atLeast"/>
              <w:tabs>
                <w:tab w:val="left" w:pos="1440" w:leader="none"/>
                <w:tab w:val="left" w:pos="5670" w:leader="none"/>
              </w:tabs>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tc>
      </w:tr>
    </w:tbl>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120"/>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法人签字盖章：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说明：</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1、如果行数不够，请自行增加。</w:t>
      </w:r>
      <w:r/>
    </w:p>
    <w:p>
      <w:pPr>
        <w:ind w:firstLine="12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2、请供应商根据本格式要求如实填写业绩情况表，并附业绩合同扫描件等证明材料（如有）。</w:t>
      </w:r>
      <w:r/>
    </w:p>
    <w:p>
      <w:pP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附件十一、项目的技术说明或施工组织设计</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项目的技术说明或施工组织设计</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（自行编制）</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附件十二、竞争性磋商文件要求及供应商认为需要提供的其他证明文件及材料</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附件十三、项目负责人无在建工程承诺书</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无在建工程承诺书</w:t>
      </w:r>
      <w:r/>
    </w:p>
    <w:p>
      <w:pPr>
        <w:ind w:firstLine="482"/>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我公司自愿参加贵单位</w:t>
      </w:r>
      <w:r>
        <w:rPr>
          <w:rFonts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eastAsia="zh-CN"/>
        </w:rPr>
        <w:t xml:space="preserve">花神科技园景观升级改造项目施工</w:t>
      </w:r>
      <w:r>
        <w:rPr>
          <w:rFonts w:ascii="仿宋" w:hAnsi="仿宋" w:eastAsia="仿宋" w:cs="仿宋"/>
          <w:color w:val="000000"/>
          <w:sz w:val="24"/>
          <w:highlight w:val="none"/>
          <w:u w:val="single"/>
        </w:rPr>
        <w:t xml:space="preserve"> （编号：         ） </w:t>
      </w:r>
      <w:r>
        <w:rPr>
          <w:rFonts w:ascii="仿宋" w:hAnsi="仿宋" w:eastAsia="仿宋" w:cs="仿宋"/>
          <w:color w:val="000000"/>
          <w:sz w:val="24"/>
          <w:highlight w:val="none"/>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拟任项目负责人</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身份证号码</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注册证书号</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80"/>
        <w:spacing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供应商名称：（加盖电子公章）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50" w:lineRule="atLeast"/>
        <w:rPr>
          <w:rFonts w:hint="eastAsia" w:ascii="宋体" w:hAnsi="宋体" w:cs="宋体"/>
          <w:color w:val="000000"/>
          <w:spacing w:val="5"/>
          <w:sz w:val="36"/>
          <w:szCs w:val="36"/>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w:t>
      </w:r>
      <w:r>
        <w:rPr>
          <w:rFonts w:hint="eastAsia" w:ascii="宋体" w:hAnsi="宋体" w:cs="宋体"/>
          <w:color w:val="000000"/>
          <w:spacing w:val="5"/>
          <w:sz w:val="36"/>
          <w:highlight w:val="none"/>
          <w:lang w:val="en-US" w:eastAsia="zh-CN"/>
        </w:rPr>
        <w:t xml:space="preserve">四</w:t>
      </w:r>
      <w:r>
        <w:rPr>
          <w:rFonts w:ascii="宋体" w:hAnsi="宋体" w:cs="宋体"/>
          <w:color w:val="000000"/>
          <w:spacing w:val="5"/>
          <w:sz w:val="36"/>
          <w:highlight w:val="none"/>
        </w:rPr>
        <w:t xml:space="preserve">、政府采购政策（企业报价折扣证明）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1、企业声明函格式</w:t>
      </w:r>
      <w:r/>
    </w:p>
    <w:p>
      <w:pPr>
        <w:jc w:val="center"/>
        <w:keepLines w:val="0"/>
        <w:keepNext w:val="0"/>
        <w:pageBreakBefore w:val="0"/>
        <w:spacing w:line="360" w:lineRule="auto"/>
        <w:widowControl w:val="off"/>
        <w:rPr>
          <w:rFonts w:ascii="宋体" w:hAnsi="宋体" w:cs="宋体"/>
          <w:b/>
          <w:bCs/>
          <w:sz w:val="28"/>
          <w:szCs w:val="28"/>
          <w:highlight w:val="none"/>
        </w:rPr>
      </w:pPr>
      <w:r/>
      <w:bookmarkStart w:id="64" w:name="OLE_LINK2"/>
      <w:r>
        <w:rPr>
          <w:rFonts w:hint="eastAsia" w:ascii="宋体" w:hAnsi="宋体" w:cs="宋体"/>
          <w:b/>
          <w:bCs/>
          <w:sz w:val="28"/>
          <w:szCs w:val="28"/>
          <w:highlight w:val="none"/>
        </w:rPr>
        <w:t xml:space="preserve">中小企业声明函</w:t>
      </w:r>
      <w:bookmarkEnd w:id="64"/>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本公司（联合体）郑重声明，根据《政府采购促进中小企业发展管理办法》（财库﹝2020﹞46 号）的规定，本公司（联合体）参加</w:t>
      </w:r>
      <w:r>
        <w:rPr>
          <w:rFonts w:hint="eastAsia" w:asciiTheme="minorEastAsia" w:hAnsiTheme="minorEastAsia" w:eastAsiaTheme="minorEastAsia" w:cstheme="minorEastAsia"/>
          <w:color w:val="auto"/>
          <w:highlight w:val="none"/>
          <w:u w:val="single"/>
        </w:rPr>
        <w:t xml:space="preserve">       （采购人名称）</w:t>
      </w:r>
      <w:r>
        <w:rPr>
          <w:rFonts w:hint="eastAsia" w:asciiTheme="minorEastAsia" w:hAnsiTheme="minorEastAsia" w:eastAsiaTheme="minorEastAsia" w:cstheme="minorEastAsia"/>
          <w:color w:val="auto"/>
          <w:highlight w:val="none"/>
        </w:rPr>
        <w:t xml:space="preserve">的</w:t>
      </w:r>
      <w:r>
        <w:rPr>
          <w:rFonts w:hint="eastAsia" w:asciiTheme="minorEastAsia" w:hAnsiTheme="minorEastAsia" w:eastAsiaTheme="minorEastAsia" w:cstheme="minorEastAsia"/>
          <w:color w:val="auto"/>
          <w:highlight w:val="none"/>
          <w:u w:val="single"/>
        </w:rPr>
        <w:t xml:space="preserve">      （项目名称）</w:t>
      </w:r>
      <w:r>
        <w:rPr>
          <w:rFonts w:hint="eastAsia" w:asciiTheme="minorEastAsia" w:hAnsiTheme="minorEastAsia" w:eastAsiaTheme="minorEastAsia" w:cstheme="minorEastAsia"/>
          <w:color w:val="auto"/>
          <w:highlight w:val="none"/>
        </w:rPr>
        <w:t xml:space="preserve">采购活动，服务全部由符合政策要求的中小企业承接。相关企业（含联合体中的中小企业、签订分包意向协议的中小企业）的具体情况如下：</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 </w:t>
      </w:r>
      <w:r>
        <w:rPr>
          <w:rFonts w:hint="eastAsia" w:asciiTheme="minorEastAsia" w:hAnsiTheme="minorEastAsia" w:eastAsiaTheme="minorEastAsia" w:cstheme="minorEastAsia"/>
          <w:color w:val="auto"/>
          <w:highlight w:val="none"/>
          <w:u w:val="single"/>
        </w:rPr>
        <w:t xml:space="preserve">         （标的名称）</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lang w:eastAsia="zh-CN"/>
        </w:rPr>
        <w:t xml:space="preserve">招标文件</w:t>
      </w:r>
      <w:r>
        <w:rPr>
          <w:rFonts w:hint="eastAsia" w:asciiTheme="minorEastAsia" w:hAnsiTheme="minorEastAsia" w:eastAsiaTheme="minorEastAsia" w:cstheme="minorEastAsia"/>
          <w:color w:val="auto"/>
          <w:highlight w:val="none"/>
          <w:u w:val="single"/>
        </w:rPr>
        <w:t xml:space="preserve">中明确的所属行业）</w:t>
      </w:r>
      <w:r>
        <w:rPr>
          <w:rFonts w:hint="eastAsia" w:asciiTheme="minorEastAsia" w:hAnsiTheme="minorEastAsia" w:eastAsiaTheme="minorEastAsia" w:cstheme="minorEastAsia"/>
          <w:color w:val="auto"/>
          <w:highlight w:val="none"/>
        </w:rPr>
        <w:t xml:space="preserve">；承建（承接）企业为</w:t>
      </w:r>
      <w:r>
        <w:rPr>
          <w:rFonts w:hint="eastAsia" w:asciiTheme="minorEastAsia" w:hAnsiTheme="minorEastAsia" w:eastAsiaTheme="minorEastAsia" w:cstheme="minorEastAsia"/>
          <w:color w:val="auto"/>
          <w:highlight w:val="none"/>
          <w:u w:val="single"/>
        </w:rPr>
        <w:t xml:space="preserve">     （企业名称）</w:t>
      </w:r>
      <w:r>
        <w:rPr>
          <w:rFonts w:hint="eastAsia" w:asciiTheme="minorEastAsia" w:hAnsiTheme="minorEastAsia" w:eastAsiaTheme="minorEastAsia" w:cstheme="minorEastAsia"/>
          <w:color w:val="auto"/>
          <w:highlight w:val="none"/>
        </w:rPr>
        <w:t xml:space="preserve">，从业人员人，营业收入为万元，资产总额为万元</w:t>
      </w:r>
      <w:r>
        <w:rPr>
          <w:rFonts w:hint="eastAsia" w:asciiTheme="minorEastAsia" w:hAnsiTheme="minorEastAsia" w:eastAsiaTheme="minorEastAsia" w:cstheme="minorEastAsia"/>
          <w:color w:val="auto"/>
          <w:highlight w:val="none"/>
          <w:vertAlign w:val="superscript"/>
        </w:rPr>
        <w:t xml:space="preserve">①</w:t>
      </w:r>
      <w:r>
        <w:rPr>
          <w:rFonts w:hint="eastAsia" w:asciiTheme="minorEastAsia" w:hAnsiTheme="minorEastAsia" w:eastAsiaTheme="minorEastAsia" w:cstheme="minorEastAsia"/>
          <w:color w:val="auto"/>
          <w:highlight w:val="none"/>
        </w:rPr>
        <w:t xml:space="preserve">，属于</w:t>
      </w:r>
      <w:r>
        <w:rPr>
          <w:rFonts w:hint="eastAsia" w:asciiTheme="minorEastAsia" w:hAnsiTheme="minorEastAsia" w:eastAsiaTheme="minorEastAsia" w:cstheme="minorEastAsia"/>
          <w:color w:val="auto"/>
          <w:highlight w:val="none"/>
          <w:u w:val="single"/>
        </w:rPr>
        <w:t xml:space="preserve">      （中型企业、小型企业、微型企业）</w:t>
      </w: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以上企业，不属于大企业的分支机构，不存在控股股东为大企业的情形，也不存在与大企业的负责人为同一人的情形。</w:t>
      </w:r>
      <w:r/>
    </w:p>
    <w:p>
      <w:pPr>
        <w:ind w:firstLine="420"/>
        <w:keepLines w:val="0"/>
        <w:keepNext w:val="0"/>
        <w:pageBreakBefore w:val="0"/>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本企业对上述声明内容的真实性负责。如有虚假，将依 法承担相应责任。</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Cs w:val="21"/>
          <w:highlight w:val="none"/>
        </w:rPr>
        <w:t xml:space="preserve">供应商</w:t>
      </w:r>
      <w:r>
        <w:rPr>
          <w:rFonts w:hint="eastAsia" w:asciiTheme="minorEastAsia" w:hAnsiTheme="minorEastAsia" w:eastAsiaTheme="minorEastAsia" w:cstheme="minorEastAsia"/>
          <w:color w:val="auto"/>
          <w:highlight w:val="none"/>
        </w:rPr>
        <w:t xml:space="preserve">（</w:t>
      </w:r>
      <w:r>
        <w:rPr>
          <w:rFonts w:hint="eastAsia" w:ascii="宋体" w:hAnsi="宋体" w:cs="宋体"/>
          <w:sz w:val="21"/>
          <w:szCs w:val="21"/>
          <w:highlight w:val="none"/>
          <w:lang w:val="en-US" w:eastAsia="zh-CN"/>
        </w:rPr>
        <w:t xml:space="preserve">电子签章</w:t>
      </w:r>
      <w:r>
        <w:rPr>
          <w:rFonts w:hint="eastAsia" w:asciiTheme="minorEastAsia" w:hAnsiTheme="minorEastAsia" w:eastAsiaTheme="minorEastAsia" w:cstheme="minorEastAsia"/>
          <w:color w:val="auto"/>
          <w:highlight w:val="none"/>
        </w:rPr>
        <w:t xml:space="preserve">）：</w:t>
      </w:r>
      <w:r/>
    </w:p>
    <w:p>
      <w:pPr>
        <w:ind w:firstLine="4200"/>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日期：</w:t>
      </w:r>
      <w:r/>
    </w:p>
    <w:p>
      <w:pPr>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wp:posOffset>
                </wp:positionH>
                <wp:positionV relativeFrom="paragraph">
                  <wp:posOffset>160020</wp:posOffset>
                </wp:positionV>
                <wp:extent cx="2199005" cy="635"/>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2199005" cy="6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1.8pt,12.6pt" to="175.0pt,12.7pt" fillcolor="#FFFFFF" strokecolor="#000000"/>
            </w:pict>
          </mc:Fallback>
        </mc:AlternateContent>
      </w:r>
      <w:r/>
    </w:p>
    <w:p>
      <w:pPr>
        <w:jc w:val="left"/>
        <w:keepLines w:val="0"/>
        <w:keepNext w:val="0"/>
        <w:pageBreakBefore w:val="0"/>
        <w:spacing w:line="360" w:lineRule="auto"/>
        <w:widowControl w:val="off"/>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 xml:space="preserve">注：</w:t>
      </w:r>
      <w:r/>
    </w:p>
    <w:p>
      <w:pPr>
        <w:ind w:firstLine="420"/>
        <w:jc w:val="left"/>
        <w:keepLines w:val="0"/>
        <w:keepNext w:val="0"/>
        <w:pageBreakBefore w:val="0"/>
        <w:spacing w:line="360" w:lineRule="auto"/>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①从业人员、营业收入、资产总额填报上一年度数据，无上一年度数据的新成立企业可不填报。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②供应商提供的货物符合下列情形的，享受中小企业扶持政策：</w:t>
      </w:r>
      <w:r>
        <w:rPr>
          <w:rFonts w:hint="eastAsia" w:asciiTheme="minorEastAsia" w:hAnsiTheme="minorEastAsia" w:eastAsiaTheme="minorEastAsia" w:cstheme="minorEastAsia"/>
          <w:color w:val="auto"/>
          <w:szCs w:val="21"/>
          <w:highlight w:val="none"/>
          <w:lang w:val="zh-CN"/>
        </w:rPr>
        <w:t xml:space="preserve">在货物采购项目中，货物由中小企业制造，即货物由中小企业生产且使用该中小企业商号或者注册商标。若供应商提供的货物既有中小企业制造货物，也有大型企业制造货物的，则不享受中小企业扶持政策。</w:t>
      </w:r>
      <w:r/>
    </w:p>
    <w:p>
      <w:pPr>
        <w:ind w:firstLine="420"/>
        <w:keepLines w:val="0"/>
        <w:keepNext w:val="0"/>
        <w:pageBreakBefore w:val="0"/>
        <w:spacing w:line="360" w:lineRule="auto"/>
        <w:widowControl w:val="off"/>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highlight w:val="none"/>
        </w:rPr>
        <w:t xml:space="preserve">③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Cs w:val="21"/>
          <w:highlight w:val="none"/>
          <w:lang w:val="zh-CN"/>
        </w:rPr>
        <w:t xml:space="preserve">④</w:t>
      </w:r>
      <w:r>
        <w:rPr>
          <w:rFonts w:hint="eastAsia" w:asciiTheme="minorEastAsia" w:hAnsiTheme="minorEastAsia" w:eastAsiaTheme="minorEastAsia" w:cstheme="minorEastAsia"/>
          <w:color w:val="auto"/>
          <w:highlight w:val="none"/>
          <w:lang w:val="en-US" w:eastAsia="zh-CN"/>
        </w:rPr>
        <w:t xml:space="preserve">本项目</w:t>
      </w:r>
      <w:r>
        <w:rPr>
          <w:rFonts w:hint="eastAsia" w:asciiTheme="minorEastAsia" w:hAnsiTheme="minorEastAsia" w:eastAsiaTheme="minorEastAsia" w:cstheme="minorEastAsia"/>
          <w:color w:val="auto"/>
          <w:highlight w:val="none"/>
        </w:rPr>
        <w:t xml:space="preserve">所属行业</w:t>
      </w:r>
      <w:r>
        <w:rPr>
          <w:rFonts w:hint="eastAsia" w:asciiTheme="minorEastAsia" w:hAnsiTheme="minorEastAsia" w:eastAsiaTheme="minorEastAsia" w:cstheme="minorEastAsia"/>
          <w:color w:val="auto"/>
          <w:highlight w:val="none"/>
          <w:lang w:val="en-US" w:eastAsia="zh-CN"/>
        </w:rPr>
        <w:t xml:space="preserve">为：</w:t>
      </w:r>
      <w:r>
        <w:rPr>
          <w:rFonts w:hint="eastAsia" w:asciiTheme="minorEastAsia" w:hAnsiTheme="minorEastAsia" w:eastAsiaTheme="minorEastAsia" w:cstheme="minorEastAsia"/>
          <w:color w:val="auto"/>
          <w:highlight w:val="none"/>
        </w:rPr>
        <w:t xml:space="preserve">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stheme="minorEastAsia"/>
          <w:color w:val="auto"/>
          <w:highlight w:val="none"/>
        </w:rPr>
        <w:br/>
      </w: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left"/>
        <w:widowControl/>
        <w:rPr>
          <w:highlight w:val="none"/>
        </w:rPr>
      </w:pPr>
      <w:r>
        <w:rPr>
          <w:rFonts w:ascii="仿宋" w:hAnsi="仿宋" w:eastAsia="仿宋" w:cs="仿宋"/>
          <w:b/>
          <w:color w:val="000000"/>
          <w:sz w:val="24"/>
          <w:highlight w:val="none"/>
        </w:rPr>
        <w:t xml:space="preserve">2、残疾人福利性单位声明函</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本单位对上述声明的真实性负责。如有虚假，将依法承担相应责任。</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ind w:firstLine="4560"/>
        <w:spacing w:before="220" w:line="85" w:lineRule="atLeast"/>
        <w:shd w:val="clear" w:color="ffffff" w:fill="ffffff"/>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供应商（加盖电子公章）：</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法人签字或盖章</w:t>
      </w:r>
      <w:r/>
    </w:p>
    <w:p>
      <w:pPr>
        <w:ind w:firstLine="4560"/>
        <w:spacing w:before="22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日期：年月日</w:t>
      </w:r>
      <w:r/>
    </w:p>
    <w:p>
      <w:pPr>
        <w:spacing w:before="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3、属于监狱企业的证明文件</w:t>
      </w:r>
      <w:r/>
    </w:p>
    <w:p>
      <w:pPr>
        <w:ind w:firstLine="480"/>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（提供由省级以上监狱管理局、戒毒管理局(含新疆生产建设兵团)出具的属于监狱企业的证明文件）</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4、无重大违法记录</w:t>
      </w:r>
      <w:r>
        <w:rPr>
          <w:rFonts w:ascii="宋体" w:hAnsi="宋体" w:cs="宋体"/>
          <w:b/>
          <w:color w:val="000000"/>
          <w:sz w:val="24"/>
          <w:highlight w:val="none"/>
        </w:rPr>
        <w:t xml:space="preserve">声明格式</w:t>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25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无重大违法记录声明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我单位</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（供应商名称）郑重声明：</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参加政府采购活动前3年内在经营活动中</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（在下划线上如实填写：有或没有）重大违法记录。</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right"/>
        <w:spacing w:before="220" w:line="85" w:lineRule="atLeast"/>
        <w:rPr>
          <w:rFonts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声明人：（加盖电子公章）</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年月日</w:t>
      </w:r>
      <w:r/>
    </w:p>
    <w:p>
      <w:pPr>
        <w:jc w:val="right"/>
        <w:spacing w:before="220" w:line="250"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239"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5、具备履行合同所必需的设备和专业技术能力的声明格式及证明材料</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 </w:t>
      </w:r>
      <w:r/>
    </w:p>
    <w:p>
      <w:pPr>
        <w:jc w:val="cente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highlight w:val="none"/>
        </w:rPr>
        <w:t xml:space="preserve">具备履行合同所必需的设备和专业技术能力的声明格式</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eastAsia="zh-CN"/>
        </w:rPr>
        <w:t xml:space="preserve"> 南京市雨花台区人民政府雨花街道办事处</w:t>
      </w:r>
      <w:r>
        <w:rPr>
          <w:rFonts w:ascii="仿宋" w:hAnsi="仿宋" w:eastAsia="仿宋" w:cs="仿宋"/>
          <w:color w:val="000000"/>
          <w:sz w:val="24"/>
          <w:highlight w:val="none"/>
        </w:rPr>
        <w:t xml:space="preserve">：</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我单位</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主要设备有：</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 若有 )</w:t>
      </w:r>
      <w:r/>
    </w:p>
    <w:p>
      <w:pPr>
        <w:ind w:firstLine="492"/>
        <w:spacing w:before="220" w:line="460"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主要专业技术能力有：</w:t>
      </w:r>
      <w:r>
        <w:rPr>
          <w:rFonts w:ascii="仿宋" w:hAnsi="仿宋" w:eastAsia="仿宋" w:cs="仿宋"/>
          <w:color w:val="000000"/>
          <w:sz w:val="24"/>
          <w:highlight w:val="none"/>
          <w:u w:val="single"/>
        </w:rPr>
        <w:t xml:space="preserve">                             </w:t>
      </w:r>
      <w:r>
        <w:rPr>
          <w:rFonts w:ascii="仿宋" w:hAnsi="仿宋" w:eastAsia="仿宋" w:cs="仿宋"/>
          <w:color w:val="000000"/>
          <w:sz w:val="24"/>
          <w:highlight w:val="none"/>
        </w:rPr>
        <w:t xml:space="preserve">。( 若有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声明人：（加盖电子公章）</w:t>
      </w:r>
      <w:r/>
    </w:p>
    <w:p>
      <w:pPr>
        <w:jc w:val="right"/>
        <w:spacing w:before="220" w:line="85" w:lineRule="atLeast"/>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highlight w:val="none"/>
        </w:rPr>
        <w:t xml:space="preserve">                                           日期：年月日</w:t>
      </w:r>
      <w:r/>
    </w:p>
    <w:p>
      <w:pPr>
        <w:spacing w:before="220"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2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pacing w:val="5"/>
          <w:sz w:val="36"/>
          <w:highlight w:val="none"/>
        </w:rPr>
        <w:t xml:space="preserve">附件十</w:t>
      </w:r>
      <w:r>
        <w:rPr>
          <w:rFonts w:hint="eastAsia" w:ascii="宋体" w:hAnsi="宋体" w:cs="宋体"/>
          <w:color w:val="000000"/>
          <w:spacing w:val="5"/>
          <w:sz w:val="36"/>
          <w:highlight w:val="none"/>
          <w:lang w:val="en-US" w:eastAsia="zh-CN"/>
        </w:rPr>
        <w:t xml:space="preserve">五</w:t>
      </w:r>
      <w:r>
        <w:rPr>
          <w:rFonts w:ascii="宋体" w:hAnsi="宋体" w:cs="宋体"/>
          <w:color w:val="000000"/>
          <w:spacing w:val="5"/>
          <w:sz w:val="36"/>
          <w:highlight w:val="none"/>
        </w:rPr>
        <w:t xml:space="preserve">、</w:t>
      </w:r>
      <w:r>
        <w:rPr>
          <w:rFonts w:hint="eastAsia" w:ascii="宋体" w:hAnsi="宋体" w:cs="宋体"/>
          <w:color w:val="000000"/>
          <w:spacing w:val="5"/>
          <w:sz w:val="36"/>
          <w:highlight w:val="none"/>
          <w:lang w:eastAsia="zh-CN"/>
        </w:rPr>
        <w:t xml:space="preserve">南京市政府采购供应商信用承诺书</w:t>
      </w:r>
      <w:r/>
    </w:p>
    <w:p>
      <w:pPr>
        <w:jc w:val="center"/>
        <w:spacing w:before="220" w:line="85"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lang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 xml:space="preserve">XXXX年XX月XX日</w:t>
      </w:r>
      <w:r/>
    </w:p>
    <w:p>
      <w:pPr>
        <w:jc w:val="center"/>
        <w:rPr>
          <w:rFonts w:hint="eastAsia" w:eastAsiaTheme="minorEastAsia"/>
          <w:highlight w:val="none"/>
          <w:lang w:val="en-US" w:eastAsia="zh-CN"/>
        </w:rPr>
      </w:pPr>
      <w:r>
        <w:rPr>
          <w:rFonts w:hint="eastAsia" w:eastAsiaTheme="minorEastAsia"/>
          <w:highlight w:val="none"/>
          <w:lang w:val="en-US" w:eastAsia="zh-CN"/>
        </w:rPr>
      </w:r>
      <w:r/>
    </w:p>
    <w:tbl>
      <w:tblPr>
        <w:tblStyle w:val="69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   单位名称</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法定代表人</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联系人</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67"/>
        </w:trPr>
        <w:tc>
          <w:tcPr>
            <w:tcW w:w="2148"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联系地址</w:t>
            </w:r>
            <w:r/>
          </w:p>
        </w:tc>
        <w:tc>
          <w:tcPr>
            <w:tcW w:w="2284" w:type="dxa"/>
            <w:vAlign w:val="center"/>
            <w:textDirection w:val="lrTb"/>
            <w:noWrap w:val="false"/>
          </w:tcPr>
          <w:p>
            <w:pPr>
              <w:jc w:val="center"/>
              <w:rPr>
                <w:rFonts w:hint="eastAsia" w:eastAsiaTheme="minorEastAsia"/>
                <w:sz w:val="24"/>
                <w:szCs w:val="32"/>
                <w:highlight w:val="none"/>
                <w:vertAlign w:val="baseline"/>
                <w:lang w:val="en-US" w:eastAsia="zh-CN"/>
              </w:rPr>
            </w:pPr>
            <w:r>
              <w:rPr>
                <w:rFonts w:hint="eastAsia" w:eastAsiaTheme="minorEastAsia"/>
                <w:sz w:val="24"/>
                <w:szCs w:val="32"/>
                <w:highlight w:val="none"/>
                <w:vertAlign w:val="baseline"/>
                <w:lang w:val="en-US" w:eastAsia="zh-CN"/>
              </w:rPr>
            </w:r>
            <w:r/>
          </w:p>
        </w:tc>
        <w:tc>
          <w:tcPr>
            <w:tcW w:w="1833" w:type="dxa"/>
            <w:vAlign w:val="center"/>
            <w:textDirection w:val="lrTb"/>
            <w:noWrap w:val="false"/>
          </w:tcPr>
          <w:p>
            <w:pPr>
              <w:jc w:val="center"/>
              <w:rPr>
                <w:rFonts w:hint="default" w:eastAsiaTheme="minorEastAsia"/>
                <w:sz w:val="24"/>
                <w:szCs w:val="32"/>
                <w:highlight w:val="none"/>
                <w:vertAlign w:val="baseline"/>
                <w:lang w:val="en-US" w:eastAsia="zh-CN"/>
              </w:rPr>
            </w:pPr>
            <w:r>
              <w:rPr>
                <w:rFonts w:hint="eastAsia"/>
                <w:sz w:val="24"/>
                <w:szCs w:val="32"/>
                <w:highlight w:val="none"/>
                <w:vertAlign w:val="baseline"/>
                <w:lang w:val="en-US" w:eastAsia="zh-CN"/>
              </w:rPr>
              <w:t xml:space="preserve">联系电话</w:t>
            </w:r>
            <w:r/>
          </w:p>
        </w:tc>
        <w:tc>
          <w:tcPr>
            <w:tcW w:w="3331" w:type="dxa"/>
            <w:vAlign w:val="center"/>
            <w:textDirection w:val="lrTb"/>
            <w:noWrap w:val="false"/>
          </w:tcPr>
          <w:p>
            <w:pPr>
              <w:jc w:val="center"/>
              <w:rPr>
                <w:rFonts w:hint="eastAsia" w:eastAsiaTheme="minorEastAsia"/>
                <w:highlight w:val="none"/>
                <w:vertAlign w:val="baseline"/>
                <w:lang w:val="en-US" w:eastAsia="zh-CN"/>
              </w:rPr>
            </w:pPr>
            <w:r>
              <w:rPr>
                <w:rFonts w:hint="eastAsia" w:eastAsiaTheme="minorEastAsia"/>
                <w:highlight w:val="none"/>
                <w:vertAlign w:val="baseline"/>
                <w:lang w:val="en-US" w:eastAsia="zh-CN"/>
              </w:rPr>
            </w:r>
            <w:r/>
          </w:p>
        </w:tc>
      </w:tr>
      <w:tr>
        <w:trPr>
          <w:trHeight w:val="5560"/>
        </w:trPr>
        <w:tc>
          <w:tcPr>
            <w:tcW w:w="2148" w:type="dxa"/>
            <w:vAlign w:val="center"/>
            <w:textDirection w:val="lrTb"/>
            <w:noWrap w:val="false"/>
          </w:tcPr>
          <w:p>
            <w:pPr>
              <w:jc w:val="center"/>
              <w:rPr>
                <w:rFonts w:hint="default"/>
                <w:sz w:val="24"/>
                <w:szCs w:val="32"/>
                <w:highlight w:val="none"/>
                <w:vertAlign w:val="baseline"/>
                <w:lang w:val="en-US" w:eastAsia="zh-CN"/>
              </w:rPr>
            </w:pPr>
            <w:r>
              <w:rPr>
                <w:rFonts w:hint="eastAsia"/>
                <w:sz w:val="24"/>
                <w:szCs w:val="32"/>
                <w:highlight w:val="none"/>
                <w:vertAlign w:val="baseline"/>
                <w:lang w:val="en-US" w:eastAsia="zh-CN"/>
              </w:rPr>
              <w:t xml:space="preserve">信用承诺</w:t>
            </w:r>
            <w:r/>
          </w:p>
        </w:tc>
        <w:tc>
          <w:tcPr>
            <w:gridSpan w:val="3"/>
            <w:tcW w:w="7448" w:type="dxa"/>
            <w:vAlign w:val="center"/>
            <w:textDirection w:val="lrTb"/>
            <w:noWrap w:val="false"/>
          </w:tcPr>
          <w:p>
            <w:pPr>
              <w:ind w:firstLine="492"/>
              <w:spacing w:before="220" w:line="460" w:lineRule="atLeast"/>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我公司自愿参加贵中心（公司）组织的本次采购活动，严格遵守《中华人民共和国政府采购法》及相关</w:t>
            </w:r>
            <w:r>
              <w:rPr>
                <w:rFonts w:hint="eastAsia" w:ascii="仿宋" w:hAnsi="仿宋" w:eastAsia="仿宋" w:cs="仿宋"/>
                <w:color w:val="000000"/>
                <w:sz w:val="24"/>
                <w:highlight w:val="no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92"/>
              <w:spacing w:before="220" w:line="460" w:lineRule="atLeast"/>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r>
            <w:r/>
          </w:p>
          <w:p>
            <w:pPr>
              <w:ind w:firstLine="492"/>
              <w:spacing w:before="220" w:line="460" w:lineRule="atLeast"/>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供应商名称（盖章）：</w:t>
            </w:r>
            <w:r/>
          </w:p>
          <w:p>
            <w:pPr>
              <w:ind w:firstLine="492"/>
              <w:spacing w:before="220" w:line="460" w:lineRule="atLeast"/>
              <w:rPr>
                <w:rFonts w:hint="eastAsia" w:ascii="仿宋" w:hAnsi="仿宋" w:eastAsia="仿宋" w:cs="仿宋"/>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法定代表人（签字）：</w:t>
            </w:r>
            <w:r/>
          </w:p>
          <w:p>
            <w:pPr>
              <w:ind w:firstLine="492"/>
              <w:spacing w:before="220" w:line="460" w:lineRule="atLeast"/>
              <w:rPr>
                <w:rFonts w:hint="default"/>
                <w:highlight w:val="none"/>
                <w:vertAlign w:val="baseli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lang w:val="en-US" w:eastAsia="zh-CN"/>
              </w:rPr>
              <w:t xml:space="preserve">XXXX年XX月XX日</w:t>
            </w:r>
            <w:r/>
          </w:p>
        </w:tc>
      </w:tr>
    </w:tbl>
    <w:p>
      <w:pPr>
        <w:jc w:val="center"/>
        <w:rPr>
          <w:rFonts w:hint="eastAsia" w:eastAsiaTheme="minorEastAsia"/>
          <w:highlight w:val="none"/>
          <w:lang w:val="en-US" w:eastAsia="zh-CN"/>
        </w:rPr>
      </w:pPr>
      <w:r>
        <w:rPr>
          <w:rFonts w:hint="eastAsia" w:eastAsiaTheme="minorEastAsia"/>
          <w:highlight w:val="none"/>
          <w:lang w:val="en-US" w:eastAsia="zh-CN"/>
        </w:rPr>
      </w:r>
      <w:r/>
    </w:p>
    <w:p>
      <w:pPr>
        <w:rPr>
          <w:rFonts w:ascii="宋体" w:cs="仿宋"/>
          <w:spacing w:val="6"/>
          <w:sz w:val="24"/>
          <w:highlight w:val="none"/>
        </w:rPr>
        <w:outlineLvl w:val="1"/>
      </w:pPr>
      <w:r>
        <w:rPr>
          <w:rFonts w:ascii="宋体" w:cs="仿宋"/>
          <w:spacing w:val="6"/>
          <w:sz w:val="24"/>
          <w:highlight w:val="none"/>
        </w:rPr>
      </w:r>
      <w:r/>
    </w:p>
    <w:sectPr>
      <w:headerReference w:type="default" r:id="rId9"/>
      <w:footerReference w:type="default" r:id="rId10"/>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ymbol">
    <w:panose1 w:val="05050102010706020507"/>
  </w:font>
  <w:font w:name="Arial Unicode MS">
    <w:panose1 w:val="020B0604020202020204"/>
  </w:font>
  <w:font w:name="Wingdings">
    <w:panose1 w:val="05000000000000000000"/>
  </w:font>
  <w:font w:name="华文楷体">
    <w:panose1 w:val="02010600040101010101"/>
  </w:font>
  <w:font w:name="汉仪大黑简">
    <w:panose1 w:val="020B0503020202020204"/>
  </w:font>
  <w:font w:name="华文细黑">
    <w:panose1 w:val="02010600040101010101"/>
  </w:font>
  <w:font w:name="方正仿宋简体">
    <w:panose1 w:val="020B0503020202020204"/>
  </w:font>
  <w:font w:name="Tahoma">
    <w:panose1 w:val="020B0604030504040204"/>
  </w:font>
  <w:font w:name="微软雅黑">
    <w:panose1 w:val="020B0503020204020204"/>
  </w:font>
  <w:font w:name="Calibri">
    <w:panose1 w:val="020F0502020204030204"/>
  </w:font>
  <w:font w:name="KNLe">
    <w:panose1 w:val="020B0503020202020204"/>
  </w:font>
  <w:font w:name="Courier New">
    <w:panose1 w:val="02070309020205020404"/>
  </w:font>
  <w:font w:name="楷体_GB2312">
    <w:panose1 w:val="02010609060101010101"/>
  </w:font>
  <w:font w:name="ˎ̥">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楷体">
    <w:panose1 w:val="02010609060101010101"/>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32</w:t>
    </w:r>
    <w:r>
      <w:rPr>
        <w:rFonts w:eastAsia="仿宋_GB2312"/>
        <w:sz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jc w:val="right"/>
      <w:rPr>
        <w:i/>
      </w:rPr>
    </w:pPr>
    <w:r>
      <w:rPr>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39"/>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4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642"/>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5"/>
  </w:num>
  <w:num w:numId="3">
    <w:abstractNumId w:val="7"/>
  </w:num>
  <w:num w:numId="4">
    <w:abstractNumId w:val="6"/>
  </w:num>
  <w:num w:numId="5">
    <w:abstractNumId w:val="4"/>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4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4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4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4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4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4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4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4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4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4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3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39">
    <w:name w:val="Heading 1"/>
    <w:basedOn w:val="638"/>
    <w:next w:val="638"/>
    <w:link w:val="939"/>
    <w:uiPriority w:val="99"/>
    <w:qFormat/>
    <w:pPr>
      <w:numPr>
        <w:ilvl w:val="0"/>
        <w:numId w:val="1"/>
      </w:numPr>
      <w:keepLines/>
      <w:keepNext/>
      <w:spacing w:before="340" w:after="330" w:line="578" w:lineRule="auto"/>
      <w:outlineLvl w:val="0"/>
    </w:pPr>
    <w:rPr>
      <w:rFonts w:ascii="宋体"/>
      <w:b/>
      <w:color w:val="000000"/>
      <w:sz w:val="44"/>
      <w:szCs w:val="20"/>
    </w:rPr>
  </w:style>
  <w:style w:type="paragraph" w:styleId="640">
    <w:name w:val="Heading 2"/>
    <w:basedOn w:val="638"/>
    <w:next w:val="638"/>
    <w:link w:val="940"/>
    <w:uiPriority w:val="99"/>
    <w:qFormat/>
    <w:pPr>
      <w:ind w:left="3062"/>
      <w:jc w:val="left"/>
      <w:outlineLvl w:val="1"/>
    </w:pPr>
    <w:rPr>
      <w:rFonts w:ascii="楷体" w:eastAsia="楷体"/>
      <w:sz w:val="44"/>
      <w:szCs w:val="44"/>
    </w:rPr>
  </w:style>
  <w:style w:type="paragraph" w:styleId="641">
    <w:name w:val="Heading 3"/>
    <w:basedOn w:val="638"/>
    <w:next w:val="650"/>
    <w:uiPriority w:val="99"/>
    <w:qFormat/>
    <w:pPr>
      <w:numPr>
        <w:ilvl w:val="2"/>
        <w:numId w:val="1"/>
      </w:numPr>
      <w:keepLines/>
      <w:keepNext/>
      <w:spacing w:before="260" w:after="260" w:line="415" w:lineRule="auto"/>
      <w:outlineLvl w:val="2"/>
    </w:pPr>
    <w:rPr>
      <w:rFonts w:ascii="宋体"/>
      <w:b/>
      <w:color w:val="000000"/>
      <w:sz w:val="32"/>
      <w:szCs w:val="20"/>
    </w:rPr>
  </w:style>
  <w:style w:type="paragraph" w:styleId="642">
    <w:name w:val="Heading 4"/>
    <w:basedOn w:val="638"/>
    <w:next w:val="638"/>
    <w:link w:val="941"/>
    <w:uiPriority w:val="99"/>
    <w:qFormat/>
    <w:pPr>
      <w:numPr>
        <w:ilvl w:val="3"/>
        <w:numId w:val="2"/>
      </w:numPr>
      <w:keepLines/>
      <w:keepNext/>
      <w:spacing w:before="280" w:after="290" w:line="377" w:lineRule="auto"/>
      <w:outlineLvl w:val="3"/>
    </w:pPr>
    <w:rPr>
      <w:rFonts w:ascii="Arial" w:hAnsi="Arial" w:eastAsia="黑体"/>
      <w:b/>
      <w:bCs/>
      <w:sz w:val="28"/>
      <w:szCs w:val="28"/>
    </w:rPr>
  </w:style>
  <w:style w:type="paragraph" w:styleId="643">
    <w:name w:val="Heading 5"/>
    <w:basedOn w:val="638"/>
    <w:next w:val="638"/>
    <w:link w:val="942"/>
    <w:uiPriority w:val="99"/>
    <w:qFormat/>
    <w:pPr>
      <w:keepLines/>
      <w:keepNext/>
      <w:spacing w:before="280" w:after="290" w:line="372" w:lineRule="auto"/>
      <w:outlineLvl w:val="4"/>
    </w:pPr>
    <w:rPr>
      <w:b/>
      <w:bCs/>
      <w:sz w:val="28"/>
      <w:szCs w:val="28"/>
    </w:rPr>
  </w:style>
  <w:style w:type="paragraph" w:styleId="644">
    <w:name w:val="Heading 6"/>
    <w:basedOn w:val="638"/>
    <w:next w:val="638"/>
    <w:link w:val="943"/>
    <w:uiPriority w:val="99"/>
    <w:qFormat/>
    <w:pPr>
      <w:keepLines/>
      <w:keepNext/>
      <w:spacing w:before="240" w:after="64" w:line="317" w:lineRule="auto"/>
      <w:outlineLvl w:val="5"/>
    </w:pPr>
    <w:rPr>
      <w:rFonts w:ascii="Cambria" w:hAnsi="Cambria"/>
      <w:b/>
      <w:bCs/>
      <w:sz w:val="24"/>
    </w:rPr>
  </w:style>
  <w:style w:type="paragraph" w:styleId="645">
    <w:name w:val="Heading 7"/>
    <w:basedOn w:val="638"/>
    <w:next w:val="638"/>
    <w:link w:val="944"/>
    <w:uiPriority w:val="99"/>
    <w:qFormat/>
    <w:pPr>
      <w:keepLines/>
      <w:keepNext/>
      <w:spacing w:before="240" w:after="64" w:line="317" w:lineRule="auto"/>
      <w:outlineLvl w:val="6"/>
    </w:pPr>
    <w:rPr>
      <w:b/>
      <w:bCs/>
      <w:sz w:val="24"/>
    </w:rPr>
  </w:style>
  <w:style w:type="paragraph" w:styleId="646">
    <w:name w:val="Heading 8"/>
    <w:basedOn w:val="638"/>
    <w:next w:val="638"/>
    <w:link w:val="945"/>
    <w:uiPriority w:val="99"/>
    <w:qFormat/>
    <w:pPr>
      <w:keepLines/>
      <w:keepNext/>
      <w:spacing w:before="240" w:after="64" w:line="317" w:lineRule="auto"/>
      <w:outlineLvl w:val="7"/>
    </w:pPr>
    <w:rPr>
      <w:rFonts w:ascii="Cambria" w:hAnsi="Cambria"/>
      <w:sz w:val="24"/>
    </w:rPr>
  </w:style>
  <w:style w:type="paragraph" w:styleId="647">
    <w:name w:val="Heading 9"/>
    <w:basedOn w:val="638"/>
    <w:next w:val="638"/>
    <w:link w:val="946"/>
    <w:uiPriority w:val="99"/>
    <w:qFormat/>
    <w:pPr>
      <w:keepLines/>
      <w:keepNext/>
      <w:spacing w:before="240" w:after="64" w:line="317" w:lineRule="auto"/>
      <w:outlineLvl w:val="8"/>
    </w:pPr>
    <w:rPr>
      <w:rFonts w:ascii="Cambria" w:hAnsi="Cambria"/>
      <w:szCs w:val="21"/>
    </w:rPr>
  </w:style>
  <w:style w:type="character" w:styleId="648" w:default="1">
    <w:name w:val="Default Paragraph Font"/>
    <w:uiPriority w:val="1"/>
    <w:semiHidden/>
    <w:unhideWhenUsed/>
    <w:qFormat/>
  </w:style>
  <w:style w:type="table" w:styleId="649" w:default="1">
    <w:name w:val="Normal Table"/>
    <w:uiPriority w:val="99"/>
    <w:semiHidden/>
    <w:unhideWhenUsed/>
    <w:qFormat/>
    <w:tblPr>
      <w:tblCellMar>
        <w:left w:w="108" w:type="dxa"/>
        <w:top w:w="0" w:type="dxa"/>
        <w:right w:w="108" w:type="dxa"/>
        <w:bottom w:w="0" w:type="dxa"/>
      </w:tblCellMar>
    </w:tblPr>
  </w:style>
  <w:style w:type="paragraph" w:styleId="650">
    <w:name w:val="Normal Indent"/>
    <w:basedOn w:val="638"/>
    <w:link w:val="1248"/>
    <w:uiPriority w:val="0"/>
    <w:qFormat/>
    <w:pPr>
      <w:ind w:firstLine="420"/>
    </w:pPr>
    <w:rPr>
      <w:szCs w:val="20"/>
    </w:rPr>
  </w:style>
  <w:style w:type="paragraph" w:styleId="651">
    <w:name w:val="List 3"/>
    <w:basedOn w:val="638"/>
    <w:uiPriority w:val="0"/>
    <w:qFormat/>
    <w:pPr>
      <w:ind w:left="1260" w:hanging="420"/>
    </w:pPr>
    <w:rPr>
      <w:szCs w:val="20"/>
    </w:rPr>
  </w:style>
  <w:style w:type="paragraph" w:styleId="652">
    <w:name w:val="toc 7"/>
    <w:basedOn w:val="638"/>
    <w:next w:val="638"/>
    <w:uiPriority w:val="99"/>
    <w:qFormat/>
    <w:pPr>
      <w:ind w:left="1260"/>
      <w:jc w:val="left"/>
    </w:pPr>
    <w:rPr>
      <w:sz w:val="18"/>
      <w:szCs w:val="20"/>
    </w:rPr>
  </w:style>
  <w:style w:type="paragraph" w:styleId="653">
    <w:name w:val="List Number 2"/>
    <w:basedOn w:val="638"/>
    <w:uiPriority w:val="0"/>
    <w:qFormat/>
    <w:pPr>
      <w:ind w:left="1440" w:hanging="1440"/>
      <w:spacing w:line="360" w:lineRule="auto"/>
      <w:tabs>
        <w:tab w:val="left" w:pos="1440" w:leader="none"/>
      </w:tabs>
    </w:pPr>
    <w:rPr>
      <w:sz w:val="24"/>
    </w:rPr>
  </w:style>
  <w:style w:type="paragraph" w:styleId="654">
    <w:name w:val="index 8"/>
    <w:basedOn w:val="638"/>
    <w:next w:val="638"/>
    <w:uiPriority w:val="0"/>
    <w:semiHidden/>
    <w:qFormat/>
    <w:pPr>
      <w:ind w:left="2940"/>
    </w:pPr>
    <w:rPr>
      <w:szCs w:val="20"/>
    </w:rPr>
  </w:style>
  <w:style w:type="paragraph" w:styleId="655">
    <w:name w:val="List Number"/>
    <w:basedOn w:val="638"/>
    <w:uiPriority w:val="0"/>
    <w:qFormat/>
    <w:pPr>
      <w:ind w:left="2952" w:hanging="432"/>
      <w:tabs>
        <w:tab w:val="left" w:pos="2952" w:leader="none"/>
      </w:tabs>
    </w:pPr>
  </w:style>
  <w:style w:type="paragraph" w:styleId="656">
    <w:name w:val="Caption"/>
    <w:basedOn w:val="638"/>
    <w:next w:val="6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7">
    <w:name w:val="index 5"/>
    <w:basedOn w:val="638"/>
    <w:next w:val="638"/>
    <w:uiPriority w:val="0"/>
    <w:semiHidden/>
    <w:qFormat/>
    <w:pPr>
      <w:ind w:left="1680"/>
    </w:pPr>
    <w:rPr>
      <w:szCs w:val="20"/>
    </w:rPr>
  </w:style>
  <w:style w:type="paragraph" w:styleId="658">
    <w:name w:val="Document Map"/>
    <w:basedOn w:val="638"/>
    <w:link w:val="962"/>
    <w:uiPriority w:val="99"/>
    <w:qFormat/>
    <w:pPr>
      <w:shd w:val="clear" w:color="auto" w:fill="000080"/>
    </w:pPr>
  </w:style>
  <w:style w:type="paragraph" w:styleId="659">
    <w:name w:val="annotation text"/>
    <w:basedOn w:val="638"/>
    <w:link w:val="959"/>
    <w:uiPriority w:val="99"/>
    <w:qFormat/>
    <w:pPr>
      <w:jc w:val="left"/>
    </w:pPr>
    <w:rPr>
      <w:szCs w:val="20"/>
    </w:rPr>
  </w:style>
  <w:style w:type="paragraph" w:styleId="660">
    <w:name w:val="index 6"/>
    <w:basedOn w:val="638"/>
    <w:next w:val="638"/>
    <w:uiPriority w:val="0"/>
    <w:semiHidden/>
    <w:qFormat/>
    <w:pPr>
      <w:ind w:left="2100"/>
    </w:pPr>
    <w:rPr>
      <w:szCs w:val="20"/>
    </w:rPr>
  </w:style>
  <w:style w:type="paragraph" w:styleId="661">
    <w:name w:val="Salutation"/>
    <w:basedOn w:val="638"/>
    <w:next w:val="638"/>
    <w:link w:val="930"/>
    <w:uiPriority w:val="0"/>
    <w:qFormat/>
    <w:rPr>
      <w:rFonts w:ascii="仿宋_GB2312" w:eastAsia="仿宋_GB2312"/>
      <w:sz w:val="28"/>
      <w:szCs w:val="20"/>
    </w:rPr>
  </w:style>
  <w:style w:type="paragraph" w:styleId="662">
    <w:name w:val="Body Text 3"/>
    <w:basedOn w:val="638"/>
    <w:link w:val="1262"/>
    <w:uiPriority w:val="99"/>
    <w:qFormat/>
    <w:rPr>
      <w:rFonts w:ascii="宋体"/>
      <w:sz w:val="24"/>
      <w:szCs w:val="20"/>
    </w:rPr>
  </w:style>
  <w:style w:type="paragraph" w:styleId="663">
    <w:name w:val="Body Text"/>
    <w:basedOn w:val="638"/>
    <w:next w:val="638"/>
    <w:link w:val="936"/>
    <w:uiPriority w:val="99"/>
    <w:qFormat/>
    <w:pPr>
      <w:spacing w:after="120"/>
    </w:pPr>
  </w:style>
  <w:style w:type="paragraph" w:styleId="664">
    <w:name w:val="Body Text Indent"/>
    <w:basedOn w:val="638"/>
    <w:link w:val="963"/>
    <w:uiPriority w:val="99"/>
    <w:qFormat/>
    <w:pPr>
      <w:ind w:left="200"/>
      <w:spacing w:after="120"/>
    </w:pPr>
  </w:style>
  <w:style w:type="paragraph" w:styleId="665">
    <w:name w:val="index 4"/>
    <w:basedOn w:val="638"/>
    <w:next w:val="638"/>
    <w:uiPriority w:val="99"/>
    <w:qFormat/>
    <w:pPr>
      <w:ind w:left="600"/>
    </w:pPr>
  </w:style>
  <w:style w:type="paragraph" w:styleId="666">
    <w:name w:val="toc 5"/>
    <w:basedOn w:val="638"/>
    <w:next w:val="638"/>
    <w:uiPriority w:val="99"/>
    <w:qFormat/>
    <w:pPr>
      <w:ind w:left="800"/>
    </w:pPr>
  </w:style>
  <w:style w:type="paragraph" w:styleId="667">
    <w:name w:val="toc 3"/>
    <w:basedOn w:val="638"/>
    <w:next w:val="638"/>
    <w:uiPriority w:val="99"/>
    <w:qFormat/>
    <w:pPr>
      <w:ind w:left="400"/>
    </w:pPr>
  </w:style>
  <w:style w:type="paragraph" w:styleId="668">
    <w:name w:val="Plain Text"/>
    <w:basedOn w:val="638"/>
    <w:uiPriority w:val="99"/>
    <w:qFormat/>
    <w:rPr>
      <w:rFonts w:ascii="宋体"/>
      <w:szCs w:val="21"/>
    </w:rPr>
  </w:style>
  <w:style w:type="paragraph" w:styleId="669">
    <w:name w:val="toc 8"/>
    <w:basedOn w:val="638"/>
    <w:next w:val="638"/>
    <w:uiPriority w:val="99"/>
    <w:qFormat/>
    <w:pPr>
      <w:ind w:left="1470"/>
      <w:jc w:val="left"/>
    </w:pPr>
    <w:rPr>
      <w:sz w:val="18"/>
      <w:szCs w:val="20"/>
    </w:rPr>
  </w:style>
  <w:style w:type="paragraph" w:styleId="670">
    <w:name w:val="index 3"/>
    <w:basedOn w:val="638"/>
    <w:next w:val="638"/>
    <w:uiPriority w:val="0"/>
    <w:semiHidden/>
    <w:qFormat/>
    <w:pPr>
      <w:ind w:left="840"/>
    </w:pPr>
    <w:rPr>
      <w:szCs w:val="20"/>
    </w:rPr>
  </w:style>
  <w:style w:type="paragraph" w:styleId="671">
    <w:name w:val="Date"/>
    <w:basedOn w:val="638"/>
    <w:next w:val="638"/>
    <w:link w:val="1257"/>
    <w:uiPriority w:val="99"/>
    <w:qFormat/>
    <w:pPr>
      <w:ind w:left="2500"/>
    </w:pPr>
  </w:style>
  <w:style w:type="paragraph" w:styleId="672">
    <w:name w:val="Body Text Indent 2"/>
    <w:basedOn w:val="638"/>
    <w:next w:val="638"/>
    <w:link w:val="1020"/>
    <w:uiPriority w:val="99"/>
    <w:qFormat/>
    <w:pPr>
      <w:ind w:left="630" w:firstLine="645"/>
    </w:pPr>
    <w:rPr>
      <w:rFonts w:ascii="Arial" w:hAnsi="Arial" w:eastAsia="仿宋_GB2312"/>
      <w:sz w:val="32"/>
      <w:szCs w:val="20"/>
    </w:rPr>
  </w:style>
  <w:style w:type="paragraph" w:styleId="673">
    <w:name w:val="endnote text"/>
    <w:basedOn w:val="638"/>
    <w:link w:val="931"/>
    <w:uiPriority w:val="0"/>
    <w:qFormat/>
    <w:pPr>
      <w:jc w:val="left"/>
    </w:pPr>
    <w:rPr>
      <w:sz w:val="20"/>
    </w:rPr>
  </w:style>
  <w:style w:type="paragraph" w:styleId="674">
    <w:name w:val="Balloon Text"/>
    <w:basedOn w:val="638"/>
    <w:link w:val="1249"/>
    <w:uiPriority w:val="99"/>
    <w:qFormat/>
    <w:rPr>
      <w:sz w:val="18"/>
      <w:szCs w:val="18"/>
    </w:rPr>
  </w:style>
  <w:style w:type="paragraph" w:styleId="675">
    <w:name w:val="Footer"/>
    <w:basedOn w:val="638"/>
    <w:link w:val="991"/>
    <w:uiPriority w:val="99"/>
    <w:qFormat/>
    <w:pPr>
      <w:jc w:val="left"/>
      <w:tabs>
        <w:tab w:val="center" w:pos="4153" w:leader="none"/>
        <w:tab w:val="right" w:pos="8306" w:leader="none"/>
      </w:tabs>
    </w:pPr>
    <w:rPr>
      <w:sz w:val="18"/>
      <w:szCs w:val="18"/>
    </w:rPr>
  </w:style>
  <w:style w:type="paragraph" w:styleId="676">
    <w:name w:val="Header"/>
    <w:basedOn w:val="638"/>
    <w:link w:val="1247"/>
    <w:uiPriority w:val="99"/>
    <w:qFormat/>
    <w:pPr>
      <w:jc w:val="center"/>
      <w:tabs>
        <w:tab w:val="center" w:pos="4153" w:leader="none"/>
        <w:tab w:val="right" w:pos="8306" w:leader="none"/>
      </w:tabs>
      <w:pBdr>
        <w:bottom w:val="single" w:color="auto" w:sz="6" w:space="1"/>
      </w:pBdr>
    </w:pPr>
    <w:rPr>
      <w:sz w:val="18"/>
      <w:szCs w:val="18"/>
    </w:rPr>
  </w:style>
  <w:style w:type="paragraph" w:styleId="677">
    <w:name w:val="Signature"/>
    <w:basedOn w:val="638"/>
    <w:link w:val="932"/>
    <w:uiPriority w:val="0"/>
    <w:qFormat/>
    <w:pPr>
      <w:jc w:val="center"/>
      <w:spacing w:after="600" w:line="312" w:lineRule="atLeast"/>
    </w:pPr>
    <w:rPr>
      <w:rFonts w:eastAsia="仿宋_GB2312"/>
      <w:sz w:val="24"/>
      <w:szCs w:val="20"/>
    </w:rPr>
  </w:style>
  <w:style w:type="paragraph" w:styleId="678">
    <w:name w:val="toc 1"/>
    <w:basedOn w:val="638"/>
    <w:next w:val="638"/>
    <w:uiPriority w:val="99"/>
    <w:qFormat/>
  </w:style>
  <w:style w:type="paragraph" w:styleId="679">
    <w:name w:val="toc 4"/>
    <w:basedOn w:val="638"/>
    <w:next w:val="638"/>
    <w:uiPriority w:val="99"/>
    <w:qFormat/>
    <w:pPr>
      <w:ind w:left="600"/>
    </w:pPr>
  </w:style>
  <w:style w:type="paragraph" w:styleId="680">
    <w:name w:val="index heading"/>
    <w:basedOn w:val="638"/>
    <w:next w:val="681"/>
    <w:uiPriority w:val="0"/>
    <w:qFormat/>
    <w:rPr>
      <w:szCs w:val="20"/>
    </w:rPr>
  </w:style>
  <w:style w:type="paragraph" w:styleId="681">
    <w:name w:val="index 1"/>
    <w:basedOn w:val="638"/>
    <w:next w:val="638"/>
    <w:uiPriority w:val="99"/>
    <w:qFormat/>
    <w:pPr>
      <w:jc w:val="center"/>
    </w:pPr>
    <w:rPr>
      <w:bCs/>
      <w:szCs w:val="20"/>
    </w:rPr>
  </w:style>
  <w:style w:type="paragraph" w:styleId="682">
    <w:name w:val="Subtitle"/>
    <w:basedOn w:val="638"/>
    <w:next w:val="638"/>
    <w:link w:val="1263"/>
    <w:uiPriority w:val="99"/>
    <w:qFormat/>
    <w:pPr>
      <w:jc w:val="center"/>
      <w:spacing w:before="240" w:after="60" w:line="312" w:lineRule="auto"/>
      <w:outlineLvl w:val="1"/>
    </w:pPr>
    <w:rPr>
      <w:rFonts w:ascii="Cambria" w:hAnsi="Cambria"/>
      <w:b/>
      <w:bCs/>
      <w:sz w:val="32"/>
      <w:szCs w:val="32"/>
    </w:rPr>
  </w:style>
  <w:style w:type="paragraph" w:styleId="683">
    <w:name w:val="footnote text"/>
    <w:basedOn w:val="638"/>
    <w:link w:val="933"/>
    <w:uiPriority w:val="0"/>
    <w:qFormat/>
    <w:pPr>
      <w:jc w:val="left"/>
    </w:pPr>
    <w:rPr>
      <w:sz w:val="18"/>
      <w:szCs w:val="18"/>
    </w:rPr>
  </w:style>
  <w:style w:type="paragraph" w:styleId="684">
    <w:name w:val="toc 6"/>
    <w:basedOn w:val="638"/>
    <w:next w:val="638"/>
    <w:uiPriority w:val="99"/>
    <w:qFormat/>
    <w:pPr>
      <w:ind w:left="1050"/>
      <w:jc w:val="left"/>
    </w:pPr>
    <w:rPr>
      <w:sz w:val="18"/>
      <w:szCs w:val="20"/>
    </w:rPr>
  </w:style>
  <w:style w:type="paragraph" w:styleId="685">
    <w:name w:val="Body Text Indent 3"/>
    <w:basedOn w:val="638"/>
    <w:link w:val="985"/>
    <w:uiPriority w:val="99"/>
    <w:qFormat/>
    <w:pPr>
      <w:ind w:left="200"/>
      <w:spacing w:after="120"/>
    </w:pPr>
    <w:rPr>
      <w:sz w:val="16"/>
      <w:szCs w:val="20"/>
    </w:rPr>
  </w:style>
  <w:style w:type="paragraph" w:styleId="686">
    <w:name w:val="index 7"/>
    <w:basedOn w:val="638"/>
    <w:next w:val="638"/>
    <w:uiPriority w:val="0"/>
    <w:semiHidden/>
    <w:qFormat/>
    <w:pPr>
      <w:ind w:left="2520"/>
    </w:pPr>
    <w:rPr>
      <w:szCs w:val="20"/>
    </w:rPr>
  </w:style>
  <w:style w:type="paragraph" w:styleId="687">
    <w:name w:val="index 9"/>
    <w:basedOn w:val="638"/>
    <w:next w:val="638"/>
    <w:uiPriority w:val="0"/>
    <w:semiHidden/>
    <w:qFormat/>
    <w:pPr>
      <w:ind w:left="3360"/>
    </w:pPr>
    <w:rPr>
      <w:szCs w:val="20"/>
    </w:rPr>
  </w:style>
  <w:style w:type="paragraph" w:styleId="688">
    <w:name w:val="table of figures"/>
    <w:basedOn w:val="638"/>
    <w:next w:val="638"/>
    <w:uiPriority w:val="0"/>
    <w:semiHidden/>
    <w:qFormat/>
    <w:pPr>
      <w:ind w:left="840" w:hanging="420"/>
    </w:pPr>
    <w:rPr>
      <w:szCs w:val="20"/>
    </w:rPr>
  </w:style>
  <w:style w:type="paragraph" w:styleId="689">
    <w:name w:val="toc 2"/>
    <w:basedOn w:val="638"/>
    <w:next w:val="638"/>
    <w:uiPriority w:val="99"/>
    <w:qFormat/>
    <w:pPr>
      <w:ind w:left="200"/>
    </w:pPr>
  </w:style>
  <w:style w:type="paragraph" w:styleId="690">
    <w:name w:val="toc 9"/>
    <w:basedOn w:val="638"/>
    <w:next w:val="638"/>
    <w:uiPriority w:val="99"/>
    <w:qFormat/>
    <w:pPr>
      <w:ind w:left="1680"/>
      <w:jc w:val="left"/>
    </w:pPr>
    <w:rPr>
      <w:sz w:val="18"/>
      <w:szCs w:val="20"/>
    </w:rPr>
  </w:style>
  <w:style w:type="paragraph" w:styleId="691">
    <w:name w:val="Body Text 2"/>
    <w:basedOn w:val="638"/>
    <w:link w:val="934"/>
    <w:uiPriority w:val="99"/>
    <w:qFormat/>
    <w:pPr>
      <w:jc w:val="center"/>
      <w:widowControl/>
    </w:pPr>
    <w:rPr>
      <w:rFonts w:ascii="楷体_GB2312" w:eastAsia="楷体_GB2312"/>
      <w:sz w:val="28"/>
      <w:szCs w:val="20"/>
    </w:rPr>
  </w:style>
  <w:style w:type="paragraph" w:styleId="692">
    <w:name w:val="HTML Preformatted"/>
    <w:basedOn w:val="638"/>
    <w:link w:val="9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693">
    <w:name w:val="Normal (Web)"/>
    <w:basedOn w:val="638"/>
    <w:uiPriority w:val="0"/>
    <w:qFormat/>
    <w:pPr>
      <w:jc w:val="left"/>
      <w:spacing w:before="100" w:beforeAutospacing="1" w:after="100" w:afterAutospacing="1"/>
      <w:widowControl/>
    </w:pPr>
    <w:rPr>
      <w:rFonts w:ascii="宋体" w:cs="宋体"/>
      <w:sz w:val="24"/>
    </w:rPr>
  </w:style>
  <w:style w:type="paragraph" w:styleId="694">
    <w:name w:val="index 2"/>
    <w:basedOn w:val="638"/>
    <w:next w:val="638"/>
    <w:uiPriority w:val="0"/>
    <w:semiHidden/>
    <w:qFormat/>
    <w:pPr>
      <w:ind w:left="420"/>
    </w:pPr>
    <w:rPr>
      <w:szCs w:val="20"/>
    </w:rPr>
  </w:style>
  <w:style w:type="paragraph" w:styleId="695">
    <w:name w:val="Title"/>
    <w:basedOn w:val="638"/>
    <w:next w:val="638"/>
    <w:link w:val="1021"/>
    <w:uiPriority w:val="99"/>
    <w:qFormat/>
    <w:pPr>
      <w:jc w:val="center"/>
      <w:spacing w:before="240" w:after="60"/>
      <w:outlineLvl w:val="0"/>
    </w:pPr>
    <w:rPr>
      <w:rFonts w:ascii="Cambria" w:hAnsi="Cambria"/>
      <w:b/>
      <w:bCs/>
      <w:sz w:val="32"/>
      <w:szCs w:val="32"/>
    </w:rPr>
  </w:style>
  <w:style w:type="paragraph" w:styleId="696">
    <w:name w:val="annotation subject"/>
    <w:basedOn w:val="659"/>
    <w:next w:val="659"/>
    <w:link w:val="1022"/>
    <w:uiPriority w:val="99"/>
    <w:qFormat/>
    <w:rPr>
      <w:rFonts w:ascii="宋体"/>
      <w:b/>
      <w:bCs/>
      <w:sz w:val="28"/>
    </w:rPr>
  </w:style>
  <w:style w:type="paragraph" w:styleId="697">
    <w:name w:val="Body Text First Indent"/>
    <w:basedOn w:val="663"/>
    <w:link w:val="937"/>
    <w:uiPriority w:val="0"/>
    <w:qFormat/>
    <w:pPr>
      <w:ind w:firstLine="420"/>
    </w:pPr>
  </w:style>
  <w:style w:type="paragraph" w:styleId="698">
    <w:name w:val="Body Text First Indent 2"/>
    <w:basedOn w:val="664"/>
    <w:uiPriority w:val="0"/>
    <w:qFormat/>
    <w:pPr>
      <w:ind w:firstLine="420"/>
    </w:pPr>
  </w:style>
  <w:style w:type="table" w:styleId="699">
    <w:name w:val="Table Grid"/>
    <w:basedOn w:val="6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0">
    <w:name w:val="Strong"/>
    <w:uiPriority w:val="99"/>
    <w:qFormat/>
    <w:rPr>
      <w:b/>
      <w:bCs/>
    </w:rPr>
  </w:style>
  <w:style w:type="character" w:styleId="701">
    <w:name w:val="endnote reference"/>
    <w:uiPriority w:val="0"/>
    <w:qFormat/>
    <w:rPr>
      <w:vertAlign w:val="superscript"/>
    </w:rPr>
  </w:style>
  <w:style w:type="character" w:styleId="702">
    <w:name w:val="page number"/>
    <w:uiPriority w:val="99"/>
    <w:qFormat/>
  </w:style>
  <w:style w:type="character" w:styleId="703">
    <w:name w:val="FollowedHyperlink"/>
    <w:uiPriority w:val="99"/>
    <w:qFormat/>
    <w:rPr>
      <w:color w:val="800080"/>
      <w:u w:val="single"/>
    </w:rPr>
  </w:style>
  <w:style w:type="character" w:styleId="704">
    <w:name w:val="Emphasis"/>
    <w:uiPriority w:val="99"/>
    <w:qFormat/>
    <w:rPr>
      <w:i/>
      <w:iCs/>
    </w:rPr>
  </w:style>
  <w:style w:type="character" w:styleId="705">
    <w:name w:val="line number"/>
    <w:basedOn w:val="648"/>
    <w:uiPriority w:val="0"/>
    <w:qFormat/>
  </w:style>
  <w:style w:type="character" w:styleId="706">
    <w:name w:val="HTML Typewriter"/>
    <w:uiPriority w:val="0"/>
    <w:qFormat/>
    <w:rPr>
      <w:rFonts w:ascii="宋体" w:hAnsi="宋体" w:eastAsia="宋体" w:cs="宋体"/>
      <w:sz w:val="24"/>
      <w:szCs w:val="24"/>
    </w:rPr>
  </w:style>
  <w:style w:type="character" w:styleId="707">
    <w:name w:val="Hyperlink"/>
    <w:uiPriority w:val="99"/>
    <w:qFormat/>
    <w:rPr>
      <w:color w:val="0000ff"/>
      <w:u w:val="single"/>
    </w:rPr>
  </w:style>
  <w:style w:type="character" w:styleId="708">
    <w:name w:val="annotation reference"/>
    <w:uiPriority w:val="99"/>
    <w:qFormat/>
    <w:rPr>
      <w:rFonts w:cs="Times New Roman"/>
      <w:sz w:val="21"/>
      <w:szCs w:val="21"/>
    </w:rPr>
  </w:style>
  <w:style w:type="character" w:styleId="709">
    <w:name w:val="footnote reference"/>
    <w:uiPriority w:val="0"/>
    <w:qFormat/>
    <w:rPr>
      <w:vertAlign w:val="superscript"/>
    </w:rPr>
  </w:style>
  <w:style w:type="character" w:styleId="710">
    <w:name w:val="HTML Sample"/>
    <w:uiPriority w:val="0"/>
    <w:qFormat/>
    <w:rPr>
      <w:rFonts w:ascii="Courier New" w:hAnsi="宋体" w:eastAsia="宋体" w:cs="Courier New"/>
    </w:rPr>
  </w:style>
  <w:style w:type="character" w:styleId="711" w:customStyle="1">
    <w:name w:val="Heading 1 Char"/>
    <w:basedOn w:val="648"/>
    <w:uiPriority w:val="9"/>
    <w:qFormat/>
    <w:rPr>
      <w:rFonts w:ascii="Arial" w:hAnsi="Arial" w:eastAsia="Arial" w:cs="Arial"/>
      <w:sz w:val="40"/>
      <w:szCs w:val="40"/>
    </w:rPr>
  </w:style>
  <w:style w:type="character" w:styleId="712" w:customStyle="1">
    <w:name w:val="Heading 2 Char"/>
    <w:basedOn w:val="648"/>
    <w:uiPriority w:val="9"/>
    <w:qFormat/>
    <w:rPr>
      <w:rFonts w:ascii="Arial" w:hAnsi="Arial" w:eastAsia="Arial" w:cs="Arial"/>
      <w:sz w:val="34"/>
    </w:rPr>
  </w:style>
  <w:style w:type="character" w:styleId="713" w:customStyle="1">
    <w:name w:val="Heading 3 Char"/>
    <w:basedOn w:val="648"/>
    <w:uiPriority w:val="9"/>
    <w:qFormat/>
    <w:rPr>
      <w:rFonts w:ascii="Arial" w:hAnsi="Arial" w:eastAsia="Arial" w:cs="Arial"/>
      <w:sz w:val="30"/>
      <w:szCs w:val="30"/>
    </w:rPr>
  </w:style>
  <w:style w:type="character" w:styleId="714" w:customStyle="1">
    <w:name w:val="Heading 4 Char"/>
    <w:basedOn w:val="648"/>
    <w:uiPriority w:val="9"/>
    <w:qFormat/>
    <w:rPr>
      <w:rFonts w:ascii="Arial" w:hAnsi="Arial" w:eastAsia="Arial" w:cs="Arial"/>
      <w:b/>
      <w:bCs/>
      <w:sz w:val="26"/>
      <w:szCs w:val="26"/>
    </w:rPr>
  </w:style>
  <w:style w:type="character" w:styleId="715" w:customStyle="1">
    <w:name w:val="Heading 5 Char"/>
    <w:basedOn w:val="648"/>
    <w:uiPriority w:val="9"/>
    <w:qFormat/>
    <w:rPr>
      <w:rFonts w:ascii="Arial" w:hAnsi="Arial" w:eastAsia="Arial" w:cs="Arial"/>
      <w:b/>
      <w:bCs/>
      <w:sz w:val="24"/>
      <w:szCs w:val="24"/>
    </w:rPr>
  </w:style>
  <w:style w:type="character" w:styleId="716" w:customStyle="1">
    <w:name w:val="Heading 6 Char"/>
    <w:basedOn w:val="648"/>
    <w:uiPriority w:val="9"/>
    <w:qFormat/>
    <w:rPr>
      <w:rFonts w:ascii="Arial" w:hAnsi="Arial" w:eastAsia="Arial" w:cs="Arial"/>
      <w:b/>
      <w:bCs/>
      <w:sz w:val="22"/>
      <w:szCs w:val="22"/>
    </w:rPr>
  </w:style>
  <w:style w:type="character" w:styleId="717" w:customStyle="1">
    <w:name w:val="Heading 7 Char"/>
    <w:basedOn w:val="648"/>
    <w:uiPriority w:val="9"/>
    <w:qFormat/>
    <w:rPr>
      <w:rFonts w:ascii="Arial" w:hAnsi="Arial" w:eastAsia="Arial" w:cs="Arial"/>
      <w:b/>
      <w:bCs/>
      <w:i/>
      <w:iCs/>
      <w:sz w:val="22"/>
      <w:szCs w:val="22"/>
    </w:rPr>
  </w:style>
  <w:style w:type="character" w:styleId="718" w:customStyle="1">
    <w:name w:val="Heading 8 Char"/>
    <w:basedOn w:val="648"/>
    <w:uiPriority w:val="9"/>
    <w:qFormat/>
    <w:rPr>
      <w:rFonts w:ascii="Arial" w:hAnsi="Arial" w:eastAsia="Arial" w:cs="Arial"/>
      <w:i/>
      <w:iCs/>
      <w:sz w:val="22"/>
      <w:szCs w:val="22"/>
    </w:rPr>
  </w:style>
  <w:style w:type="character" w:styleId="719" w:customStyle="1">
    <w:name w:val="Heading 9 Char"/>
    <w:basedOn w:val="648"/>
    <w:uiPriority w:val="9"/>
    <w:qFormat/>
    <w:rPr>
      <w:rFonts w:ascii="Arial" w:hAnsi="Arial" w:eastAsia="Arial" w:cs="Arial"/>
      <w:i/>
      <w:iCs/>
      <w:sz w:val="21"/>
      <w:szCs w:val="21"/>
    </w:rPr>
  </w:style>
  <w:style w:type="character" w:styleId="720" w:customStyle="1">
    <w:name w:val="Title Char"/>
    <w:basedOn w:val="648"/>
    <w:uiPriority w:val="10"/>
    <w:qFormat/>
    <w:rPr>
      <w:sz w:val="48"/>
      <w:szCs w:val="48"/>
    </w:rPr>
  </w:style>
  <w:style w:type="character" w:styleId="721" w:customStyle="1">
    <w:name w:val="Subtitle Char"/>
    <w:basedOn w:val="648"/>
    <w:uiPriority w:val="11"/>
    <w:qFormat/>
    <w:rPr>
      <w:sz w:val="24"/>
      <w:szCs w:val="24"/>
    </w:rPr>
  </w:style>
  <w:style w:type="character" w:styleId="722" w:customStyle="1">
    <w:name w:val="Quote Char"/>
    <w:uiPriority w:val="29"/>
    <w:qFormat/>
    <w:rPr>
      <w:i/>
    </w:rPr>
  </w:style>
  <w:style w:type="character" w:styleId="723" w:customStyle="1">
    <w:name w:val="Intense Quote Char"/>
    <w:uiPriority w:val="30"/>
    <w:qFormat/>
    <w:rPr>
      <w:i/>
    </w:rPr>
  </w:style>
  <w:style w:type="character" w:styleId="724" w:customStyle="1">
    <w:name w:val="Header Char"/>
    <w:basedOn w:val="648"/>
    <w:uiPriority w:val="99"/>
    <w:qFormat/>
  </w:style>
  <w:style w:type="character" w:styleId="725" w:customStyle="1">
    <w:name w:val="Footer Char"/>
    <w:basedOn w:val="648"/>
    <w:uiPriority w:val="99"/>
    <w:qFormat/>
  </w:style>
  <w:style w:type="character" w:styleId="726" w:customStyle="1">
    <w:name w:val="Caption Char"/>
    <w:uiPriority w:val="99"/>
    <w:qFormat/>
  </w:style>
  <w:style w:type="table" w:styleId="727" w:customStyle="1">
    <w:name w:val="Table Grid Light"/>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28" w:customStyle="1">
    <w:name w:val="无格式表格 11"/>
    <w:basedOn w:val="64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customStyle="1">
    <w:name w:val="无格式表格 21"/>
    <w:basedOn w:val="64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customStyle="1">
    <w:name w:val="无格式表格 31"/>
    <w:basedOn w:val="6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customStyle="1">
    <w:name w:val="无格式表格 41"/>
    <w:basedOn w:val="6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customStyle="1">
    <w:name w:val="无格式表格 51"/>
    <w:basedOn w:val="64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customStyle="1">
    <w:name w:val="网格表 1 浅色1"/>
    <w:basedOn w:val="64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customStyle="1">
    <w:name w:val="网格表 2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customStyle="1">
    <w:name w:val="网格表 31"/>
    <w:basedOn w:val="64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64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64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64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64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64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64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customStyle="1">
    <w:name w:val="网格表 41"/>
    <w:basedOn w:val="64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64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6" w:customStyle="1">
    <w:name w:val="Grid Table 4 - Accent 2"/>
    <w:basedOn w:val="64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7" w:customStyle="1">
    <w:name w:val="Grid Table 4 - Accent 3"/>
    <w:basedOn w:val="64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8" w:customStyle="1">
    <w:name w:val="Grid Table 4 - Accent 4"/>
    <w:basedOn w:val="64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64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64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customStyle="1">
    <w:name w:val="网格表 5 深色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64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customStyle="1">
    <w:name w:val="网格表 6 彩色1"/>
    <w:basedOn w:val="64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9" w:customStyle="1">
    <w:name w:val="Grid Table 6 Colorful - Accent 1"/>
    <w:basedOn w:val="64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0" w:customStyle="1">
    <w:name w:val="Grid Table 6 Colorful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1" w:customStyle="1">
    <w:name w:val="Grid Table 6 Colorful - Accent 3"/>
    <w:basedOn w:val="64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72" w:customStyle="1">
    <w:name w:val="Grid Table 6 Colorful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73" w:customStyle="1">
    <w:name w:val="Grid Table 6 Colorful - Accent 5"/>
    <w:basedOn w:val="64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4" w:customStyle="1">
    <w:name w:val="Grid Table 6 Colorful - Accent 6"/>
    <w:basedOn w:val="64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5" w:customStyle="1">
    <w:name w:val="网格表 7 彩色1"/>
    <w:basedOn w:val="64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64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64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64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64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64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64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customStyle="1">
    <w:name w:val="清单表 1 浅色1"/>
    <w:basedOn w:val="64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64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64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64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64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64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64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customStyle="1">
    <w:name w:val="清单表 21"/>
    <w:basedOn w:val="64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0" w:customStyle="1">
    <w:name w:val="List Table 2 - Accent 1"/>
    <w:basedOn w:val="64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64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2" w:customStyle="1">
    <w:name w:val="List Table 2 - Accent 3"/>
    <w:basedOn w:val="64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64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64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64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customStyle="1">
    <w:name w:val="清单表 3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64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64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64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64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64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64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customStyle="1">
    <w:name w:val="清单表 41"/>
    <w:basedOn w:val="64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64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64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64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64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64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64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customStyle="1">
    <w:name w:val="清单表 5 深色1"/>
    <w:basedOn w:val="64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1"/>
    <w:basedOn w:val="64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2"/>
    <w:basedOn w:val="64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5 Dark - Accent 3"/>
    <w:basedOn w:val="64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4" w:customStyle="1">
    <w:name w:val="List Table 5 Dark - Accent 4"/>
    <w:basedOn w:val="64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5 Dark - Accent 5"/>
    <w:basedOn w:val="64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6" w:customStyle="1">
    <w:name w:val="List Table 5 Dark - Accent 6"/>
    <w:basedOn w:val="64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7" w:customStyle="1">
    <w:name w:val="清单表 6 彩色1"/>
    <w:basedOn w:val="64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8" w:customStyle="1">
    <w:name w:val="List Table 6 Colorful - Accent 1"/>
    <w:basedOn w:val="64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9" w:customStyle="1">
    <w:name w:val="List Table 6 Colorful - Accent 2"/>
    <w:basedOn w:val="64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0" w:customStyle="1">
    <w:name w:val="List Table 6 Colorful - Accent 3"/>
    <w:basedOn w:val="64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1" w:customStyle="1">
    <w:name w:val="List Table 6 Colorful - Accent 4"/>
    <w:basedOn w:val="64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2" w:customStyle="1">
    <w:name w:val="List Table 6 Colorful - Accent 5"/>
    <w:basedOn w:val="64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23" w:customStyle="1">
    <w:name w:val="List Table 6 Colorful - Accent 6"/>
    <w:basedOn w:val="64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4" w:customStyle="1">
    <w:name w:val="清单表 7 彩色1"/>
    <w:basedOn w:val="64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64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64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64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64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64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64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2" w:customStyle="1">
    <w:name w:val="Lined - Accent 1"/>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3" w:customStyle="1">
    <w:name w:val="Lined - Accent 2"/>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4" w:customStyle="1">
    <w:name w:val="Lined - Accent 3"/>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5" w:customStyle="1">
    <w:name w:val="Lined - Accent 4"/>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64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64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Bordered &amp; Lined - Accent 1"/>
    <w:basedOn w:val="64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Bordered &amp; Lined - Accent 2"/>
    <w:basedOn w:val="64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Bordered &amp; Lined - Accent 3"/>
    <w:basedOn w:val="64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Bordered &amp; Lined - Accent 4"/>
    <w:basedOn w:val="64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64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64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64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6" w:customStyle="1">
    <w:name w:val="Bordered - Accent 1"/>
    <w:basedOn w:val="64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64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8" w:customStyle="1">
    <w:name w:val="Bordered - Accent 3"/>
    <w:basedOn w:val="64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9" w:customStyle="1">
    <w:name w:val="Bordered - Accent 4"/>
    <w:basedOn w:val="64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64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64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2" w:customStyle="1">
    <w:name w:val="Footnote Text Char"/>
    <w:uiPriority w:val="99"/>
    <w:qFormat/>
    <w:rPr>
      <w:sz w:val="18"/>
    </w:rPr>
  </w:style>
  <w:style w:type="character" w:styleId="853" w:customStyle="1">
    <w:name w:val="Endnote Text Char"/>
    <w:uiPriority w:val="99"/>
    <w:qFormat/>
    <w:rPr>
      <w:sz w:val="20"/>
    </w:rPr>
  </w:style>
  <w:style w:type="paragraph" w:styleId="854" w:customStyle="1">
    <w:name w:val="TOC 标题1"/>
    <w:uiPriority w:val="39"/>
    <w:unhideWhenUsed/>
    <w:qFormat/>
    <w:rPr>
      <w:rFonts w:ascii="Times New Roman" w:hAnsi="Times New Roman" w:eastAsia="宋体" w:cs="Times New Roman"/>
      <w:lang w:val="en-US" w:eastAsia="zh-CN" w:bidi="ar-SA"/>
    </w:rPr>
  </w:style>
  <w:style w:type="character" w:styleId="855" w:customStyle="1">
    <w:name w:val="副标题 Char1"/>
    <w:uiPriority w:val="99"/>
    <w:qFormat/>
    <w:rPr>
      <w:rFonts w:ascii="Cambria" w:hAnsi="Cambria" w:cs="Times New Roman"/>
      <w:b/>
      <w:bCs/>
      <w:sz w:val="32"/>
      <w:szCs w:val="32"/>
    </w:rPr>
  </w:style>
  <w:style w:type="character" w:styleId="856" w:customStyle="1">
    <w:name w:val="rvts9"/>
    <w:uiPriority w:val="0"/>
    <w:qFormat/>
    <w:rPr>
      <w:rFonts w:ascii="KNLe" w:hAnsi="KNLe"/>
    </w:rPr>
  </w:style>
  <w:style w:type="character" w:styleId="857" w:customStyle="1">
    <w:name w:val="明显引用 Char1"/>
    <w:uiPriority w:val="99"/>
    <w:qFormat/>
    <w:rPr>
      <w:b/>
      <w:bCs/>
      <w:i/>
      <w:iCs/>
      <w:color w:val="4f81bd"/>
      <w:sz w:val="21"/>
      <w:szCs w:val="24"/>
    </w:rPr>
  </w:style>
  <w:style w:type="character" w:styleId="858" w:customStyle="1">
    <w:name w:val="纯文本 Char"/>
    <w:uiPriority w:val="99"/>
    <w:qFormat/>
    <w:rPr>
      <w:rFonts w:ascii="宋体" w:cs="Courier New"/>
      <w:sz w:val="21"/>
      <w:szCs w:val="21"/>
    </w:rPr>
  </w:style>
  <w:style w:type="character" w:styleId="859" w:customStyle="1">
    <w:name w:val="明显参考1"/>
    <w:uiPriority w:val="99"/>
    <w:qFormat/>
    <w:rPr>
      <w:b/>
      <w:bCs/>
      <w:smallCaps/>
      <w:color w:val="c0504d"/>
      <w:spacing w:val="5"/>
      <w:u w:val="single"/>
    </w:rPr>
  </w:style>
  <w:style w:type="character" w:styleId="860" w:customStyle="1">
    <w:name w:val="标题 1 Char1"/>
    <w:uiPriority w:val="0"/>
    <w:qFormat/>
    <w:rPr>
      <w:b/>
      <w:bCs/>
      <w:sz w:val="44"/>
      <w:szCs w:val="44"/>
    </w:rPr>
  </w:style>
  <w:style w:type="character" w:styleId="861" w:customStyle="1">
    <w:name w:val="rvts13"/>
    <w:uiPriority w:val="0"/>
    <w:qFormat/>
    <w:rPr>
      <w:rFonts w:ascii="KNLe" w:hAnsi="KNLe"/>
      <w:color w:val="000000"/>
    </w:rPr>
  </w:style>
  <w:style w:type="character" w:styleId="862" w:customStyle="1">
    <w:name w:val="标题 4 Char1"/>
    <w:uiPriority w:val="0"/>
    <w:qFormat/>
    <w:rPr>
      <w:rFonts w:ascii="Cambria" w:hAnsi="Cambria" w:eastAsia="宋体" w:cs="Times New Roman"/>
      <w:b/>
      <w:bCs/>
      <w:sz w:val="28"/>
      <w:szCs w:val="28"/>
    </w:rPr>
  </w:style>
  <w:style w:type="paragraph" w:styleId="863" w:customStyle="1">
    <w:name w:val="标题5"/>
    <w:basedOn w:val="641"/>
    <w:link w:val="1250"/>
    <w:uiPriority w:val="99"/>
    <w:qFormat/>
    <w:pPr>
      <w:numPr>
        <w:ilvl w:val="0"/>
        <w:numId w:val="0"/>
      </w:numPr>
      <w:spacing w:line="413" w:lineRule="auto"/>
    </w:pPr>
    <w:rPr>
      <w:rFonts w:ascii="Arial" w:hAnsi="Arial"/>
      <w:bCs/>
      <w:color w:val="auto"/>
      <w:sz w:val="24"/>
      <w:szCs w:val="32"/>
    </w:rPr>
  </w:style>
  <w:style w:type="character" w:styleId="864" w:customStyle="1">
    <w:name w:val="批注文字 Char1"/>
    <w:uiPriority w:val="99"/>
    <w:qFormat/>
    <w:rPr>
      <w:sz w:val="21"/>
    </w:rPr>
  </w:style>
  <w:style w:type="character" w:styleId="865" w:customStyle="1">
    <w:name w:val="批注文字 Char Char"/>
    <w:uiPriority w:val="0"/>
    <w:qFormat/>
    <w:rPr>
      <w:rFonts w:ascii="宋体" w:eastAsia="宋体" w:cs="Times New Roman"/>
      <w:sz w:val="28"/>
      <w:szCs w:val="20"/>
    </w:rPr>
  </w:style>
  <w:style w:type="character" w:styleId="866" w:customStyle="1">
    <w:name w:val="rvts11"/>
    <w:uiPriority w:val="0"/>
    <w:qFormat/>
    <w:rPr>
      <w:rFonts w:ascii="KNLe" w:hAnsi="KNLe"/>
      <w:u w:val="single"/>
    </w:rPr>
  </w:style>
  <w:style w:type="character" w:styleId="867" w:customStyle="1">
    <w:name w:val="书籍标题1"/>
    <w:uiPriority w:val="99"/>
    <w:qFormat/>
    <w:rPr>
      <w:b/>
      <w:bCs/>
      <w:smallCaps/>
      <w:spacing w:val="5"/>
    </w:rPr>
  </w:style>
  <w:style w:type="character" w:styleId="868" w:customStyle="1">
    <w:name w:val="批注主题 Char2"/>
    <w:uiPriority w:val="99"/>
    <w:qFormat/>
    <w:rPr>
      <w:b/>
      <w:bCs/>
      <w:sz w:val="21"/>
      <w:szCs w:val="24"/>
    </w:rPr>
  </w:style>
  <w:style w:type="character" w:styleId="869" w:customStyle="1">
    <w:name w:val="正文文本 3 Char1"/>
    <w:uiPriority w:val="99"/>
    <w:qFormat/>
    <w:rPr>
      <w:sz w:val="16"/>
      <w:szCs w:val="16"/>
    </w:rPr>
  </w:style>
  <w:style w:type="character" w:styleId="870" w:customStyle="1">
    <w:name w:val="不明显强调1"/>
    <w:uiPriority w:val="99"/>
    <w:qFormat/>
    <w:rPr>
      <w:i/>
      <w:iCs/>
      <w:color w:val="808080"/>
    </w:rPr>
  </w:style>
  <w:style w:type="character" w:styleId="871" w:customStyle="1">
    <w:name w:val="明显强调1"/>
    <w:uiPriority w:val="99"/>
    <w:qFormat/>
    <w:rPr>
      <w:b/>
      <w:bCs/>
      <w:i/>
      <w:iCs/>
      <w:color w:val="4f81bd"/>
    </w:rPr>
  </w:style>
  <w:style w:type="character" w:styleId="872" w:customStyle="1">
    <w:name w:val="正文文本 Char1"/>
    <w:uiPriority w:val="99"/>
    <w:qFormat/>
    <w:rPr>
      <w:sz w:val="21"/>
      <w:szCs w:val="22"/>
    </w:rPr>
  </w:style>
  <w:style w:type="character" w:styleId="873" w:customStyle="1">
    <w:name w:val="批注主题 Char1"/>
    <w:uiPriority w:val="99"/>
    <w:qFormat/>
    <w:rPr>
      <w:b/>
      <w:bCs/>
      <w:sz w:val="21"/>
      <w:szCs w:val="22"/>
    </w:rPr>
  </w:style>
  <w:style w:type="character" w:styleId="874" w:customStyle="1">
    <w:name w:val="文档结构图 Char1"/>
    <w:uiPriority w:val="99"/>
    <w:qFormat/>
    <w:rPr>
      <w:rFonts w:ascii="宋体"/>
      <w:sz w:val="18"/>
      <w:szCs w:val="18"/>
    </w:rPr>
  </w:style>
  <w:style w:type="character" w:styleId="875" w:customStyle="1">
    <w:name w:val="不明显参考1"/>
    <w:uiPriority w:val="99"/>
    <w:qFormat/>
    <w:rPr>
      <w:smallCaps/>
      <w:color w:val="c0504d"/>
      <w:u w:val="single"/>
    </w:rPr>
  </w:style>
  <w:style w:type="character" w:styleId="876" w:customStyle="1">
    <w:name w:val="textcontents"/>
    <w:uiPriority w:val="99"/>
    <w:qFormat/>
    <w:rPr>
      <w:rFonts w:cs="Times New Roman"/>
    </w:rPr>
  </w:style>
  <w:style w:type="paragraph" w:styleId="877" w:customStyle="1">
    <w:name w:val="明显引用1"/>
    <w:basedOn w:val="638"/>
    <w:next w:val="638"/>
    <w:uiPriority w:val="99"/>
    <w:qFormat/>
    <w:pPr>
      <w:ind w:left="936" w:right="936"/>
      <w:spacing w:before="200" w:after="280"/>
      <w:pBdr>
        <w:bottom w:val="single" w:color="4F81BD" w:sz="4" w:space="4"/>
      </w:pBdr>
    </w:pPr>
    <w:rPr>
      <w:b/>
      <w:bCs/>
      <w:i/>
      <w:iCs/>
      <w:color w:val="4f81bd"/>
      <w:szCs w:val="22"/>
    </w:rPr>
  </w:style>
  <w:style w:type="character" w:styleId="878" w:customStyle="1">
    <w:name w:val="引用 Char1"/>
    <w:uiPriority w:val="99"/>
    <w:qFormat/>
    <w:rPr>
      <w:i/>
      <w:iCs/>
      <w:color w:val="000000"/>
      <w:sz w:val="21"/>
      <w:szCs w:val="24"/>
    </w:rPr>
  </w:style>
  <w:style w:type="character" w:styleId="879" w:customStyle="1">
    <w:name w:val="标题 3 Char1"/>
    <w:uiPriority w:val="0"/>
    <w:qFormat/>
    <w:rPr>
      <w:b/>
      <w:bCs/>
      <w:sz w:val="32"/>
      <w:szCs w:val="32"/>
    </w:rPr>
  </w:style>
  <w:style w:type="paragraph" w:styleId="880" w:customStyle="1">
    <w:name w:val="标题4"/>
    <w:basedOn w:val="640"/>
    <w:next w:val="665"/>
    <w:link w:val="1261"/>
    <w:uiPriority w:val="99"/>
    <w:qFormat/>
    <w:pPr>
      <w:ind w:left="0"/>
      <w:jc w:val="both"/>
      <w:keepLines/>
      <w:keepNext/>
      <w:spacing w:before="260" w:after="260" w:line="413" w:lineRule="auto"/>
    </w:pPr>
    <w:rPr>
      <w:rFonts w:ascii="Arial" w:hAnsi="Arial" w:eastAsia="宋体"/>
      <w:b/>
      <w:bCs/>
      <w:sz w:val="24"/>
      <w:szCs w:val="32"/>
    </w:rPr>
  </w:style>
  <w:style w:type="character" w:styleId="881" w:customStyle="1">
    <w:name w:val="日期 Char1"/>
    <w:uiPriority w:val="99"/>
    <w:qFormat/>
    <w:rPr>
      <w:sz w:val="21"/>
      <w:szCs w:val="22"/>
    </w:rPr>
  </w:style>
  <w:style w:type="paragraph" w:styleId="882" w:customStyle="1">
    <w:name w:val="引用1"/>
    <w:basedOn w:val="638"/>
    <w:next w:val="638"/>
    <w:uiPriority w:val="99"/>
    <w:qFormat/>
    <w:rPr>
      <w:i/>
      <w:iCs/>
      <w:color w:val="000000"/>
      <w:szCs w:val="22"/>
    </w:rPr>
  </w:style>
  <w:style w:type="character" w:styleId="883" w:customStyle="1">
    <w:name w:val="批注框文本 Char1"/>
    <w:uiPriority w:val="99"/>
    <w:qFormat/>
    <w:rPr>
      <w:sz w:val="18"/>
      <w:szCs w:val="18"/>
    </w:rPr>
  </w:style>
  <w:style w:type="character" w:styleId="884" w:customStyle="1">
    <w:name w:val="font161"/>
    <w:uiPriority w:val="99"/>
    <w:qFormat/>
    <w:rPr>
      <w:b/>
      <w:sz w:val="32"/>
    </w:rPr>
  </w:style>
  <w:style w:type="character" w:styleId="885" w:customStyle="1">
    <w:name w:val="普通文字 Char1"/>
    <w:uiPriority w:val="0"/>
    <w:qFormat/>
    <w:rPr>
      <w:rFonts w:ascii="宋体" w:eastAsia="宋体"/>
      <w:sz w:val="21"/>
      <w:lang w:val="en-US" w:eastAsia="zh-CN" w:bidi="ar-SA"/>
    </w:rPr>
  </w:style>
  <w:style w:type="character" w:styleId="886" w:customStyle="1">
    <w:name w:val="rvts79"/>
    <w:uiPriority w:val="0"/>
    <w:qFormat/>
    <w:rPr>
      <w:rFonts w:ascii="KNLe" w:hAnsi="KNLe"/>
      <w:color w:val="0000ff"/>
      <w:u w:val="single"/>
    </w:rPr>
  </w:style>
  <w:style w:type="character" w:styleId="887" w:customStyle="1">
    <w:name w:val="rvts129"/>
    <w:uiPriority w:val="0"/>
    <w:qFormat/>
    <w:rPr>
      <w:rFonts w:ascii="Calibri" w:hAnsi="Calibri"/>
      <w:color w:val="0000ff"/>
      <w:u w:val="single"/>
    </w:rPr>
  </w:style>
  <w:style w:type="character" w:styleId="888" w:customStyle="1">
    <w:name w:val="Char Char18"/>
    <w:uiPriority w:val="0"/>
    <w:qFormat/>
    <w:rPr>
      <w:rFonts w:eastAsia="宋体"/>
      <w:b/>
      <w:sz w:val="24"/>
      <w:lang w:val="en-US" w:eastAsia="zh-CN"/>
    </w:rPr>
  </w:style>
  <w:style w:type="paragraph" w:styleId="889" w:customStyle="1">
    <w:name w:val="列出段落1"/>
    <w:basedOn w:val="638"/>
    <w:uiPriority w:val="34"/>
    <w:qFormat/>
    <w:pPr>
      <w:ind w:firstLine="200"/>
    </w:pPr>
    <w:rPr>
      <w:szCs w:val="20"/>
    </w:rPr>
  </w:style>
  <w:style w:type="paragraph" w:styleId="890" w:customStyle="1">
    <w:name w:val="Table Paragraph"/>
    <w:basedOn w:val="638"/>
    <w:uiPriority w:val="1"/>
    <w:qFormat/>
    <w:pPr>
      <w:jc w:val="left"/>
    </w:pPr>
    <w:rPr>
      <w:rFonts w:ascii="Calibri" w:hAnsi="Calibri"/>
      <w:sz w:val="22"/>
      <w:szCs w:val="22"/>
    </w:rPr>
  </w:style>
  <w:style w:type="paragraph" w:styleId="891" w:customStyle="1">
    <w:name w:val="列出段落2"/>
    <w:basedOn w:val="638"/>
    <w:uiPriority w:val="0"/>
    <w:qFormat/>
    <w:pPr>
      <w:ind w:firstLine="200"/>
    </w:pPr>
    <w:rPr>
      <w:rFonts w:ascii="Calibri" w:hAnsi="Calibri"/>
      <w:szCs w:val="22"/>
    </w:rPr>
  </w:style>
  <w:style w:type="paragraph" w:styleId="892" w:customStyle="1">
    <w:name w:val="列出段落111"/>
    <w:basedOn w:val="638"/>
    <w:uiPriority w:val="0"/>
    <w:qFormat/>
    <w:pPr>
      <w:ind w:firstLine="200"/>
    </w:pPr>
    <w:rPr>
      <w:rFonts w:ascii="Calibri" w:hAnsi="Calibri"/>
      <w:szCs w:val="22"/>
    </w:rPr>
  </w:style>
  <w:style w:type="paragraph" w:styleId="893" w:customStyle="1">
    <w:name w:val="默认段落字体 Para Char Char Char Char Char Char Char"/>
    <w:basedOn w:val="638"/>
    <w:uiPriority w:val="0"/>
    <w:qFormat/>
    <w:rPr>
      <w:rFonts w:ascii="Tahoma" w:hAnsi="Tahoma"/>
      <w:sz w:val="24"/>
      <w:szCs w:val="20"/>
    </w:rPr>
  </w:style>
  <w:style w:type="paragraph" w:styleId="894" w:customStyle="1">
    <w:name w:val="普通 (Web)"/>
    <w:basedOn w:val="638"/>
    <w:uiPriority w:val="0"/>
    <w:qFormat/>
    <w:pPr>
      <w:jc w:val="left"/>
      <w:spacing w:before="100" w:beforeAutospacing="1" w:after="100" w:afterAutospacing="1"/>
      <w:widowControl/>
    </w:pPr>
    <w:rPr>
      <w:rFonts w:ascii="宋体"/>
      <w:sz w:val="24"/>
    </w:rPr>
  </w:style>
  <w:style w:type="paragraph" w:styleId="895" w:customStyle="1">
    <w:name w:val="Char"/>
    <w:basedOn w:val="638"/>
    <w:uiPriority w:val="99"/>
    <w:qFormat/>
    <w:pPr>
      <w:jc w:val="left"/>
      <w:spacing w:after="160" w:line="240" w:lineRule="exact"/>
      <w:widowControl/>
    </w:pPr>
    <w:rPr>
      <w:rFonts w:ascii="Verdana" w:hAnsi="Verdana" w:eastAsia="仿宋_GB2312"/>
      <w:sz w:val="24"/>
      <w:szCs w:val="20"/>
    </w:rPr>
  </w:style>
  <w:style w:type="paragraph" w:styleId="896" w:customStyle="1">
    <w:name w:val="纯文本1"/>
    <w:basedOn w:val="638"/>
    <w:uiPriority w:val="0"/>
    <w:qFormat/>
    <w:rPr>
      <w:rFonts w:ascii="宋体" w:hAnsi="宋体" w:eastAsia="楷体_GB2312"/>
      <w:sz w:val="26"/>
      <w:szCs w:val="20"/>
    </w:rPr>
  </w:style>
  <w:style w:type="paragraph" w:styleId="897" w:customStyle="1">
    <w:name w:val="Char7"/>
    <w:basedOn w:val="658"/>
    <w:uiPriority w:val="0"/>
    <w:qFormat/>
    <w:pPr>
      <w:spacing w:line="360" w:lineRule="auto"/>
    </w:pPr>
    <w:rPr>
      <w:rFonts w:ascii="Tahoma" w:hAnsi="Tahoma"/>
      <w:sz w:val="24"/>
    </w:rPr>
  </w:style>
  <w:style w:type="paragraph" w:styleId="898" w:customStyle="1">
    <w:name w:val="TOC 标题111"/>
    <w:basedOn w:val="639"/>
    <w:next w:val="638"/>
    <w:uiPriority w:val="0"/>
    <w:qFormat/>
    <w:pPr>
      <w:numPr>
        <w:numId w:val="0"/>
      </w:numPr>
      <w:outlineLvl w:val="9"/>
    </w:pPr>
    <w:rPr>
      <w:rFonts w:ascii="Calibri" w:hAnsi="Calibri"/>
      <w:bCs/>
      <w:color w:val="auto"/>
      <w:szCs w:val="44"/>
    </w:rPr>
  </w:style>
  <w:style w:type="paragraph" w:styleId="899" w:customStyle="1">
    <w:name w:val="Char Char Char Char Char Char Char1 Char"/>
    <w:basedOn w:val="638"/>
    <w:uiPriority w:val="0"/>
    <w:qFormat/>
    <w:rPr>
      <w:rFonts w:ascii="Tahoma" w:hAnsi="Tahoma" w:cs="Tahoma"/>
      <w:sz w:val="24"/>
    </w:rPr>
  </w:style>
  <w:style w:type="paragraph" w:styleId="900" w:customStyle="1">
    <w:name w:val="无间隔1"/>
    <w:link w:val="961"/>
    <w:uiPriority w:val="99"/>
    <w:qFormat/>
    <w:pPr>
      <w:jc w:val="both"/>
      <w:widowControl w:val="off"/>
    </w:pPr>
    <w:rPr>
      <w:rFonts w:ascii="Times New Roman" w:hAnsi="Times New Roman" w:eastAsia="宋体" w:cs="Times New Roman"/>
      <w:sz w:val="21"/>
      <w:szCs w:val="22"/>
      <w:lang w:val="en-US" w:eastAsia="zh-CN" w:bidi="ar-SA"/>
    </w:rPr>
  </w:style>
  <w:style w:type="paragraph" w:styleId="901" w:customStyle="1">
    <w:name w:val="样式 小四 段前: 5 磅 段后: 5 磅 首行缩进:  2 字符"/>
    <w:basedOn w:val="638"/>
    <w:uiPriority w:val="0"/>
    <w:qFormat/>
    <w:pPr>
      <w:spacing w:line="360" w:lineRule="auto"/>
    </w:pPr>
    <w:rPr>
      <w:rFonts w:ascii="宋体"/>
      <w:szCs w:val="21"/>
    </w:rPr>
  </w:style>
  <w:style w:type="paragraph" w:styleId="902" w:customStyle="1">
    <w:name w:val="pa-2"/>
    <w:basedOn w:val="638"/>
    <w:uiPriority w:val="0"/>
    <w:qFormat/>
    <w:pPr>
      <w:ind w:firstLine="700"/>
      <w:spacing w:line="320" w:lineRule="atLeast"/>
      <w:widowControl/>
    </w:pPr>
    <w:rPr>
      <w:rFonts w:ascii="宋体" w:cs="宋体"/>
      <w:sz w:val="24"/>
    </w:rPr>
  </w:style>
  <w:style w:type="paragraph" w:styleId="903" w:customStyle="1">
    <w:name w:val="Char1"/>
    <w:basedOn w:val="638"/>
    <w:uiPriority w:val="99"/>
    <w:qFormat/>
    <w:pPr>
      <w:jc w:val="left"/>
      <w:spacing w:after="160" w:line="240" w:lineRule="exact"/>
      <w:widowControl/>
    </w:pPr>
    <w:rPr>
      <w:rFonts w:ascii="Verdana" w:hAnsi="Verdana" w:eastAsia="仿宋_GB2312"/>
      <w:sz w:val="24"/>
      <w:szCs w:val="20"/>
    </w:rPr>
  </w:style>
  <w:style w:type="paragraph" w:styleId="904" w:customStyle="1">
    <w:name w:val="1"/>
    <w:basedOn w:val="638"/>
    <w:next w:val="638"/>
    <w:uiPriority w:val="99"/>
    <w:qFormat/>
    <w:rPr>
      <w:szCs w:val="20"/>
    </w:rPr>
  </w:style>
  <w:style w:type="paragraph" w:styleId="905" w:customStyle="1">
    <w:name w:val="Char71"/>
    <w:basedOn w:val="658"/>
    <w:uiPriority w:val="0"/>
    <w:qFormat/>
    <w:pPr>
      <w:spacing w:line="360" w:lineRule="auto"/>
    </w:pPr>
    <w:rPr>
      <w:rFonts w:ascii="Tahoma" w:hAnsi="Tahoma"/>
      <w:sz w:val="24"/>
    </w:rPr>
  </w:style>
  <w:style w:type="paragraph" w:styleId="906" w:customStyle="1">
    <w:name w:val="Char Char Char Char Char Char Char Char Char Char Char Char Char Char Char Char"/>
    <w:basedOn w:val="638"/>
    <w:uiPriority w:val="0"/>
    <w:qFormat/>
    <w:pPr>
      <w:ind w:left="482" w:firstLine="200"/>
      <w:spacing w:line="360" w:lineRule="auto"/>
      <w:tabs>
        <w:tab w:val="left" w:pos="360" w:leader="none"/>
      </w:tabs>
    </w:pPr>
    <w:rPr>
      <w:rFonts w:ascii="宋体"/>
      <w:sz w:val="24"/>
    </w:rPr>
  </w:style>
  <w:style w:type="paragraph" w:styleId="907" w:customStyle="1">
    <w:name w:val="修订1"/>
    <w:uiPriority w:val="99"/>
    <w:qFormat/>
    <w:rPr>
      <w:rFonts w:ascii="Times New Roman" w:hAnsi="Times New Roman" w:eastAsia="宋体" w:cs="Times New Roman"/>
      <w:sz w:val="21"/>
      <w:szCs w:val="24"/>
      <w:lang w:val="en-US" w:eastAsia="zh-CN" w:bidi="ar-SA"/>
    </w:rPr>
  </w:style>
  <w:style w:type="paragraph" w:styleId="908" w:customStyle="1">
    <w:name w:val="列出段落3"/>
    <w:basedOn w:val="638"/>
    <w:uiPriority w:val="34"/>
    <w:qFormat/>
    <w:pPr>
      <w:ind w:left="323" w:firstLine="420"/>
      <w:jc w:val="left"/>
    </w:pPr>
    <w:rPr>
      <w:rFonts w:ascii="宋体" w:cs="宋体"/>
      <w:sz w:val="22"/>
      <w:szCs w:val="22"/>
      <w:lang w:val="zh-CN" w:bidi="zh-CN"/>
    </w:rPr>
  </w:style>
  <w:style w:type="paragraph" w:styleId="909" w:customStyle="1">
    <w:name w:val="TOC 标题11"/>
    <w:basedOn w:val="639"/>
    <w:next w:val="638"/>
    <w:uiPriority w:val="0"/>
    <w:qFormat/>
    <w:pPr>
      <w:numPr>
        <w:numId w:val="0"/>
      </w:numPr>
      <w:ind w:left="8"/>
      <w:jc w:val="center"/>
      <w:keepLines w:val="0"/>
      <w:keepNext w:val="0"/>
      <w:spacing w:before="0" w:after="0" w:line="240" w:lineRule="auto"/>
      <w:outlineLvl w:val="9"/>
    </w:pPr>
    <w:rPr>
      <w:rFonts w:ascii="黑体" w:eastAsia="黑体" w:cs="黑体"/>
      <w:b w:val="0"/>
      <w:color w:val="auto"/>
      <w:sz w:val="30"/>
      <w:szCs w:val="30"/>
      <w:lang w:val="zh-CN" w:bidi="zh-CN"/>
    </w:rPr>
  </w:style>
  <w:style w:type="paragraph" w:styleId="910" w:customStyle="1">
    <w:name w:val="表格"/>
    <w:basedOn w:val="638"/>
    <w:uiPriority w:val="99"/>
    <w:qFormat/>
    <w:pPr>
      <w:jc w:val="center"/>
    </w:pPr>
    <w:rPr>
      <w:rFonts w:ascii="华文细黑" w:hAnsi="华文细黑"/>
      <w:szCs w:val="20"/>
    </w:rPr>
  </w:style>
  <w:style w:type="paragraph" w:styleId="911" w:customStyle="1">
    <w:name w:val="6'"/>
    <w:basedOn w:val="638"/>
    <w:uiPriority w:val="99"/>
    <w:qFormat/>
    <w:pPr>
      <w:jc w:val="center"/>
      <w:spacing w:line="320" w:lineRule="exact"/>
    </w:pPr>
    <w:rPr>
      <w:spacing w:val="20"/>
      <w:szCs w:val="20"/>
    </w:rPr>
  </w:style>
  <w:style w:type="paragraph" w:styleId="912" w:customStyle="1">
    <w:name w:val="样式 标题 3 + (中文) 黑体 小四 非加粗 段前: 7.8 磅 段后: 0 磅 行距: 固定值 20 磅"/>
    <w:basedOn w:val="641"/>
    <w:uiPriority w:val="99"/>
    <w:qFormat/>
    <w:pPr>
      <w:numPr>
        <w:ilvl w:val="0"/>
        <w:numId w:val="0"/>
      </w:numPr>
      <w:spacing w:before="0" w:after="0" w:line="400" w:lineRule="exact"/>
    </w:pPr>
    <w:rPr>
      <w:rFonts w:ascii="Times New Roman" w:eastAsia="黑体"/>
      <w:b w:val="0"/>
      <w:color w:val="auto"/>
      <w:sz w:val="24"/>
    </w:rPr>
  </w:style>
  <w:style w:type="paragraph" w:styleId="913" w:customStyle="1">
    <w:name w:val="样式 标题 1 + 黑体 三号 非加粗 居中 段前: 6 磅 段后: 6 磅 行距: 固定值 20 磅"/>
    <w:basedOn w:val="639"/>
    <w:uiPriority w:val="99"/>
    <w:qFormat/>
    <w:pPr>
      <w:numPr>
        <w:numId w:val="0"/>
      </w:numPr>
      <w:jc w:val="center"/>
      <w:spacing w:before="120" w:after="120" w:line="400" w:lineRule="exact"/>
    </w:pPr>
    <w:rPr>
      <w:rFonts w:ascii="黑体" w:eastAsia="黑体"/>
      <w:b w:val="0"/>
      <w:color w:val="auto"/>
      <w:sz w:val="32"/>
    </w:rPr>
  </w:style>
  <w:style w:type="paragraph" w:styleId="914" w:customStyle="1">
    <w:name w:val="样式 标题 2 + Times New Roman 四号 非加粗 段前: 5 磅 段后: 0 磅 行距: 固定值 20..."/>
    <w:basedOn w:val="640"/>
    <w:uiPriority w:val="99"/>
    <w:qFormat/>
    <w:pPr>
      <w:ind w:left="0"/>
      <w:jc w:val="both"/>
      <w:keepLines/>
      <w:keepNext/>
      <w:spacing w:before="100" w:line="400" w:lineRule="exact"/>
    </w:pPr>
    <w:rPr>
      <w:rFonts w:ascii="Times New Roman" w:eastAsia="黑体"/>
      <w:sz w:val="28"/>
      <w:szCs w:val="20"/>
    </w:rPr>
  </w:style>
  <w:style w:type="paragraph" w:styleId="915" w:customStyle="1">
    <w:name w:val="Blockquote"/>
    <w:basedOn w:val="638"/>
    <w:uiPriority w:val="0"/>
    <w:qFormat/>
    <w:pPr>
      <w:ind w:left="360" w:right="360"/>
      <w:jc w:val="left"/>
      <w:spacing w:before="100" w:after="100"/>
    </w:pPr>
    <w:rPr>
      <w:sz w:val="24"/>
      <w:szCs w:val="20"/>
    </w:rPr>
  </w:style>
  <w:style w:type="paragraph" w:styleId="916" w:customStyle="1">
    <w:name w:val="表格文字"/>
    <w:basedOn w:val="638"/>
    <w:uiPriority w:val="99"/>
    <w:qFormat/>
    <w:pPr>
      <w:jc w:val="left"/>
      <w:spacing w:line="420" w:lineRule="atLeast"/>
    </w:pPr>
    <w:rPr>
      <w:szCs w:val="20"/>
    </w:rPr>
  </w:style>
  <w:style w:type="paragraph" w:styleId="917" w:customStyle="1">
    <w:name w:val="rvps1"/>
    <w:basedOn w:val="638"/>
    <w:uiPriority w:val="0"/>
    <w:qFormat/>
    <w:pPr>
      <w:jc w:val="center"/>
      <w:widowControl/>
    </w:pPr>
    <w:rPr>
      <w:sz w:val="24"/>
    </w:rPr>
  </w:style>
  <w:style w:type="paragraph" w:styleId="918" w:customStyle="1">
    <w:name w:val="列出段落11"/>
    <w:basedOn w:val="638"/>
    <w:uiPriority w:val="0"/>
    <w:qFormat/>
    <w:pPr>
      <w:ind w:firstLine="200"/>
    </w:pPr>
    <w:rPr>
      <w:szCs w:val="22"/>
    </w:rPr>
  </w:style>
  <w:style w:type="paragraph" w:styleId="919" w:customStyle="1">
    <w:name w:val="正文1"/>
    <w:basedOn w:val="638"/>
    <w:uiPriority w:val="0"/>
    <w:qFormat/>
    <w:rPr>
      <w:rFonts w:eastAsia="Calibri" w:cs="宋体"/>
      <w:szCs w:val="20"/>
      <w:lang w:val="zh-CN"/>
    </w:rPr>
  </w:style>
  <w:style w:type="character" w:styleId="920" w:customStyle="1">
    <w:name w:val="font41"/>
    <w:basedOn w:val="648"/>
    <w:uiPriority w:val="0"/>
    <w:qFormat/>
    <w:rPr>
      <w:rFonts w:ascii="宋体" w:hAnsi="宋体" w:eastAsia="宋体" w:cs="宋体"/>
      <w:color w:val="000000"/>
      <w:sz w:val="22"/>
      <w:szCs w:val="22"/>
      <w:u w:val="none"/>
    </w:rPr>
  </w:style>
  <w:style w:type="character" w:styleId="921" w:customStyle="1">
    <w:name w:val="font21"/>
    <w:basedOn w:val="648"/>
    <w:uiPriority w:val="0"/>
    <w:qFormat/>
    <w:rPr>
      <w:rFonts w:hint="eastAsia" w:ascii="宋体" w:hAnsi="宋体" w:eastAsia="宋体" w:cs="宋体"/>
      <w:color w:val="000000"/>
      <w:sz w:val="22"/>
      <w:szCs w:val="22"/>
      <w:u w:val="none"/>
    </w:rPr>
  </w:style>
  <w:style w:type="character" w:styleId="922" w:customStyle="1">
    <w:name w:val="font11"/>
    <w:basedOn w:val="648"/>
    <w:uiPriority w:val="0"/>
    <w:qFormat/>
    <w:rPr>
      <w:rFonts w:ascii="宋体" w:hAnsi="宋体" w:eastAsia="宋体" w:cs="宋体"/>
      <w:color w:val="000000"/>
      <w:sz w:val="22"/>
      <w:szCs w:val="22"/>
      <w:u w:val="single"/>
    </w:rPr>
  </w:style>
  <w:style w:type="character" w:styleId="923" w:customStyle="1">
    <w:name w:val="font51"/>
    <w:basedOn w:val="648"/>
    <w:uiPriority w:val="0"/>
    <w:qFormat/>
    <w:rPr>
      <w:rFonts w:hint="eastAsia" w:ascii="宋体" w:hAnsi="宋体" w:eastAsia="宋体" w:cs="宋体"/>
      <w:color w:val="000000"/>
      <w:sz w:val="22"/>
      <w:szCs w:val="22"/>
      <w:u w:val="single"/>
    </w:rPr>
  </w:style>
  <w:style w:type="paragraph" w:styleId="924">
    <w:name w:val="List Paragraph"/>
    <w:basedOn w:val="638"/>
    <w:uiPriority w:val="34"/>
    <w:qFormat/>
    <w:pPr>
      <w:ind w:left="420" w:firstLine="120"/>
      <w:spacing w:line="360" w:lineRule="auto"/>
      <w:tabs>
        <w:tab w:val="left" w:pos="0" w:leader="none"/>
        <w:tab w:val="left" w:pos="1134" w:leader="none"/>
      </w:tabs>
    </w:pPr>
    <w:rPr>
      <w:rFonts w:ascii="宋体" w:hAnsi="宋体"/>
      <w:b/>
      <w:color w:val="ff0000"/>
      <w:sz w:val="24"/>
    </w:rPr>
  </w:style>
  <w:style w:type="paragraph" w:styleId="925">
    <w:name w:val="Intense Quote"/>
    <w:basedOn w:val="638"/>
    <w:next w:val="638"/>
    <w:link w:val="926"/>
    <w:uiPriority w:val="0"/>
    <w:qFormat/>
    <w:pPr>
      <w:ind w:left="936" w:right="936"/>
      <w:spacing w:before="200" w:after="280"/>
      <w:pBdr>
        <w:bottom w:val="single" w:color="4F81BD" w:sz="4" w:space="4"/>
      </w:pBdr>
    </w:pPr>
    <w:rPr>
      <w:b/>
      <w:bCs/>
      <w:i/>
      <w:iCs/>
      <w:color w:val="4f81bd"/>
      <w:szCs w:val="22"/>
    </w:rPr>
  </w:style>
  <w:style w:type="character" w:styleId="926" w:customStyle="1">
    <w:name w:val="明显引用 字符"/>
    <w:basedOn w:val="648"/>
    <w:link w:val="925"/>
    <w:uiPriority w:val="99"/>
    <w:qFormat/>
    <w:rPr>
      <w:b/>
      <w:bCs/>
      <w:i/>
      <w:iCs/>
      <w:color w:val="4f81bd"/>
      <w:sz w:val="21"/>
      <w:szCs w:val="22"/>
    </w:rPr>
  </w:style>
  <w:style w:type="paragraph" w:styleId="927">
    <w:name w:val="Quote"/>
    <w:basedOn w:val="638"/>
    <w:next w:val="638"/>
    <w:link w:val="928"/>
    <w:uiPriority w:val="0"/>
    <w:qFormat/>
    <w:rPr>
      <w:i/>
      <w:iCs/>
      <w:color w:val="000000"/>
      <w:szCs w:val="22"/>
    </w:rPr>
  </w:style>
  <w:style w:type="character" w:styleId="928" w:customStyle="1">
    <w:name w:val="引用 字符"/>
    <w:basedOn w:val="648"/>
    <w:link w:val="927"/>
    <w:uiPriority w:val="99"/>
    <w:qFormat/>
    <w:rPr>
      <w:i/>
      <w:iCs/>
      <w:color w:val="000000"/>
      <w:sz w:val="21"/>
      <w:szCs w:val="22"/>
    </w:rPr>
  </w:style>
  <w:style w:type="paragraph" w:styleId="929">
    <w:name w:val="No Spacing"/>
    <w:link w:val="1294"/>
    <w:uiPriority w:val="0"/>
    <w:qFormat/>
    <w:pPr>
      <w:jc w:val="both"/>
      <w:widowControl w:val="off"/>
    </w:pPr>
    <w:rPr>
      <w:rFonts w:ascii="Times New Roman" w:hAnsi="Times New Roman" w:eastAsia="宋体" w:cs="Times New Roman"/>
      <w:sz w:val="21"/>
      <w:szCs w:val="22"/>
      <w:lang w:val="en-US" w:eastAsia="zh-CN" w:bidi="ar-SA"/>
    </w:rPr>
  </w:style>
  <w:style w:type="character" w:styleId="930" w:customStyle="1">
    <w:name w:val="称呼 字符"/>
    <w:basedOn w:val="648"/>
    <w:link w:val="661"/>
    <w:uiPriority w:val="0"/>
    <w:qFormat/>
    <w:rPr>
      <w:rFonts w:ascii="仿宋_GB2312" w:eastAsia="仿宋_GB2312"/>
      <w:sz w:val="28"/>
    </w:rPr>
  </w:style>
  <w:style w:type="character" w:styleId="931" w:customStyle="1">
    <w:name w:val="尾注文本 字符"/>
    <w:basedOn w:val="648"/>
    <w:link w:val="673"/>
    <w:uiPriority w:val="0"/>
    <w:qFormat/>
    <w:rPr>
      <w:szCs w:val="24"/>
    </w:rPr>
  </w:style>
  <w:style w:type="character" w:styleId="932" w:customStyle="1">
    <w:name w:val="签名 字符"/>
    <w:basedOn w:val="648"/>
    <w:link w:val="677"/>
    <w:uiPriority w:val="0"/>
    <w:qFormat/>
    <w:rPr>
      <w:rFonts w:eastAsia="仿宋_GB2312"/>
      <w:sz w:val="24"/>
    </w:rPr>
  </w:style>
  <w:style w:type="character" w:styleId="933" w:customStyle="1">
    <w:name w:val="脚注文本 字符"/>
    <w:basedOn w:val="648"/>
    <w:link w:val="683"/>
    <w:uiPriority w:val="0"/>
    <w:qFormat/>
    <w:rPr>
      <w:sz w:val="18"/>
      <w:szCs w:val="18"/>
    </w:rPr>
  </w:style>
  <w:style w:type="character" w:styleId="934" w:customStyle="1">
    <w:name w:val="正文文本 2 字符"/>
    <w:basedOn w:val="648"/>
    <w:link w:val="691"/>
    <w:uiPriority w:val="99"/>
    <w:qFormat/>
    <w:rPr>
      <w:rFonts w:ascii="楷体_GB2312" w:eastAsia="楷体_GB2312"/>
      <w:sz w:val="28"/>
    </w:rPr>
  </w:style>
  <w:style w:type="character" w:styleId="935" w:customStyle="1">
    <w:name w:val="HTML 预设格式 字符"/>
    <w:basedOn w:val="648"/>
    <w:link w:val="692"/>
    <w:uiPriority w:val="0"/>
    <w:qFormat/>
    <w:rPr>
      <w:rFonts w:ascii="黑体" w:hAnsi="Courier New" w:eastAsia="黑体" w:cs="Courier New"/>
    </w:rPr>
  </w:style>
  <w:style w:type="character" w:styleId="936" w:customStyle="1">
    <w:name w:val="正文文本 字符"/>
    <w:basedOn w:val="648"/>
    <w:link w:val="663"/>
    <w:uiPriority w:val="99"/>
    <w:qFormat/>
    <w:rPr>
      <w:sz w:val="21"/>
      <w:szCs w:val="24"/>
    </w:rPr>
  </w:style>
  <w:style w:type="character" w:styleId="937" w:customStyle="1">
    <w:name w:val="正文文本首行缩进 字符"/>
    <w:basedOn w:val="936"/>
    <w:link w:val="697"/>
    <w:uiPriority w:val="0"/>
    <w:qFormat/>
    <w:rPr>
      <w:sz w:val="21"/>
      <w:szCs w:val="24"/>
    </w:rPr>
  </w:style>
  <w:style w:type="paragraph" w:styleId="938" w:customStyle="1">
    <w:name w:val="标题 21"/>
    <w:basedOn w:val="638"/>
    <w:next w:val="638"/>
    <w:uiPriority w:val="0"/>
    <w:qFormat/>
    <w:pPr>
      <w:keepLines/>
      <w:keepNext/>
    </w:pPr>
    <w:rPr>
      <w:rFonts w:ascii="Arial" w:hAnsi="Arial"/>
      <w:sz w:val="28"/>
    </w:rPr>
  </w:style>
  <w:style w:type="character" w:styleId="939" w:customStyle="1">
    <w:name w:val="标题 1 字符"/>
    <w:link w:val="639"/>
    <w:uiPriority w:val="99"/>
    <w:qFormat/>
    <w:rPr>
      <w:rFonts w:ascii="宋体"/>
      <w:b/>
      <w:color w:val="000000"/>
      <w:sz w:val="44"/>
    </w:rPr>
  </w:style>
  <w:style w:type="character" w:styleId="940" w:customStyle="1">
    <w:name w:val="标题 2 字符"/>
    <w:link w:val="640"/>
    <w:uiPriority w:val="99"/>
    <w:qFormat/>
    <w:rPr>
      <w:rFonts w:ascii="楷体" w:eastAsia="楷体"/>
      <w:sz w:val="44"/>
      <w:szCs w:val="44"/>
    </w:rPr>
  </w:style>
  <w:style w:type="character" w:styleId="941" w:customStyle="1">
    <w:name w:val="标题 4 字符"/>
    <w:link w:val="642"/>
    <w:uiPriority w:val="99"/>
    <w:qFormat/>
    <w:rPr>
      <w:rFonts w:ascii="Arial" w:hAnsi="Arial" w:eastAsia="黑体"/>
      <w:b/>
      <w:bCs/>
      <w:sz w:val="28"/>
      <w:szCs w:val="28"/>
    </w:rPr>
  </w:style>
  <w:style w:type="character" w:styleId="942" w:customStyle="1">
    <w:name w:val="标题 5 字符"/>
    <w:link w:val="643"/>
    <w:uiPriority w:val="99"/>
    <w:qFormat/>
    <w:rPr>
      <w:b/>
      <w:bCs/>
      <w:sz w:val="28"/>
      <w:szCs w:val="28"/>
    </w:rPr>
  </w:style>
  <w:style w:type="character" w:styleId="943" w:customStyle="1">
    <w:name w:val="标题 6 字符"/>
    <w:link w:val="644"/>
    <w:uiPriority w:val="99"/>
    <w:qFormat/>
    <w:rPr>
      <w:rFonts w:ascii="Cambria" w:hAnsi="Cambria"/>
      <w:b/>
      <w:bCs/>
      <w:sz w:val="24"/>
      <w:szCs w:val="24"/>
    </w:rPr>
  </w:style>
  <w:style w:type="character" w:styleId="944" w:customStyle="1">
    <w:name w:val="标题 7 字符"/>
    <w:link w:val="645"/>
    <w:uiPriority w:val="99"/>
    <w:qFormat/>
    <w:rPr>
      <w:b/>
      <w:bCs/>
      <w:sz w:val="24"/>
      <w:szCs w:val="24"/>
    </w:rPr>
  </w:style>
  <w:style w:type="character" w:styleId="945" w:customStyle="1">
    <w:name w:val="标题 8 字符"/>
    <w:link w:val="646"/>
    <w:uiPriority w:val="99"/>
    <w:qFormat/>
    <w:rPr>
      <w:rFonts w:ascii="Cambria" w:hAnsi="Cambria"/>
      <w:sz w:val="24"/>
      <w:szCs w:val="24"/>
    </w:rPr>
  </w:style>
  <w:style w:type="character" w:styleId="946" w:customStyle="1">
    <w:name w:val="标题 9 字符"/>
    <w:link w:val="647"/>
    <w:uiPriority w:val="99"/>
    <w:qFormat/>
    <w:rPr>
      <w:rFonts w:ascii="Cambria" w:hAnsi="Cambria"/>
      <w:sz w:val="21"/>
      <w:szCs w:val="21"/>
    </w:rPr>
  </w:style>
  <w:style w:type="character" w:styleId="947" w:customStyle="1">
    <w:name w:val="小四 段落 宋体 Char1"/>
    <w:uiPriority w:val="0"/>
    <w:qFormat/>
    <w:rPr>
      <w:rFonts w:eastAsia="宋体"/>
      <w:sz w:val="24"/>
      <w:szCs w:val="24"/>
      <w:lang w:val="en-US" w:eastAsia="zh-CN" w:bidi="ar-SA"/>
    </w:rPr>
  </w:style>
  <w:style w:type="character" w:styleId="948" w:customStyle="1">
    <w:name w:val="Title1 Char"/>
    <w:uiPriority w:val="0"/>
    <w:qFormat/>
    <w:rPr>
      <w:rFonts w:eastAsia="宋体"/>
      <w:b/>
      <w:bCs/>
      <w:sz w:val="44"/>
      <w:szCs w:val="44"/>
      <w:lang w:val="en-US" w:eastAsia="zh-CN" w:bidi="ar-SA"/>
    </w:rPr>
  </w:style>
  <w:style w:type="character" w:styleId="949" w:customStyle="1">
    <w:name w:val="Char Char26"/>
    <w:uiPriority w:val="0"/>
    <w:qFormat/>
    <w:rPr>
      <w:b/>
      <w:bCs/>
      <w:sz w:val="32"/>
      <w:szCs w:val="32"/>
    </w:rPr>
  </w:style>
  <w:style w:type="character" w:styleId="950" w:customStyle="1">
    <w:name w:val="style131"/>
    <w:uiPriority w:val="0"/>
    <w:qFormat/>
    <w:rPr>
      <w:rFonts w:cs="Times New Roman"/>
      <w:sz w:val="18"/>
      <w:szCs w:val="18"/>
    </w:rPr>
  </w:style>
  <w:style w:type="character" w:styleId="951" w:customStyle="1">
    <w:name w:val="subtitle1"/>
    <w:uiPriority w:val="0"/>
    <w:qFormat/>
    <w:rPr>
      <w:rFonts w:hint="default" w:ascii="Georgia" w:hAnsi="Georgia"/>
      <w:b/>
      <w:bCs/>
      <w:color w:val="666666"/>
      <w:sz w:val="18"/>
      <w:szCs w:val="18"/>
    </w:rPr>
  </w:style>
  <w:style w:type="character" w:styleId="952" w:customStyle="1">
    <w:name w:val="标准小四 Char Char"/>
    <w:uiPriority w:val="0"/>
    <w:qFormat/>
    <w:rPr>
      <w:rFonts w:ascii="Arial" w:hAnsi="Arial" w:eastAsia="宋体"/>
      <w:sz w:val="24"/>
      <w:szCs w:val="21"/>
      <w:lang w:val="en-US" w:eastAsia="zh-CN" w:bidi="ar-SA"/>
    </w:rPr>
  </w:style>
  <w:style w:type="character" w:styleId="953" w:customStyle="1">
    <w:name w:val="标题 Char1"/>
    <w:uiPriority w:val="10"/>
    <w:qFormat/>
    <w:rPr>
      <w:rFonts w:ascii="Cambria" w:eastAsia="宋体" w:cs="Times New Roman"/>
      <w:b/>
      <w:bCs/>
      <w:sz w:val="32"/>
      <w:szCs w:val="32"/>
    </w:rPr>
  </w:style>
  <w:style w:type="character" w:styleId="954" w:customStyle="1">
    <w:name w:val="normalfont1"/>
    <w:uiPriority w:val="0"/>
    <w:qFormat/>
    <w:rPr>
      <w:rFonts w:hint="default" w:ascii="ˎ̥" w:hAnsi="ˎ̥"/>
      <w:sz w:val="18"/>
      <w:szCs w:val="18"/>
      <w:u w:val="none"/>
    </w:rPr>
  </w:style>
  <w:style w:type="character" w:styleId="955" w:customStyle="1">
    <w:name w:val="标准文本 Char Char"/>
    <w:uiPriority w:val="0"/>
    <w:qFormat/>
    <w:rPr>
      <w:rFonts w:eastAsia="宋体" w:cs="宋体"/>
      <w:sz w:val="24"/>
      <w:szCs w:val="24"/>
      <w:lang w:val="en-US" w:eastAsia="zh-CN" w:bidi="ar-SA"/>
    </w:rPr>
  </w:style>
  <w:style w:type="character" w:styleId="956" w:customStyle="1">
    <w:name w:val="正文 + 宋体 Char"/>
    <w:uiPriority w:val="0"/>
    <w:qFormat/>
    <w:rPr>
      <w:rFonts w:eastAsia="宋体"/>
      <w:sz w:val="21"/>
      <w:szCs w:val="24"/>
      <w:lang w:val="en-US" w:eastAsia="zh-CN" w:bidi="ar-SA"/>
    </w:rPr>
  </w:style>
  <w:style w:type="character" w:styleId="957" w:customStyle="1">
    <w:name w:val="小四 段落 宋体 Char Char Char1"/>
    <w:uiPriority w:val="0"/>
    <w:qFormat/>
    <w:rPr>
      <w:rFonts w:ascii="宋体" w:hAnsi="宋体" w:eastAsia="宋体"/>
      <w:sz w:val="24"/>
      <w:szCs w:val="24"/>
      <w:lang w:val="en-US" w:eastAsia="zh-CN" w:bidi="ar-SA"/>
    </w:rPr>
  </w:style>
  <w:style w:type="character" w:styleId="958" w:customStyle="1">
    <w:name w:val="para_small"/>
    <w:basedOn w:val="648"/>
    <w:uiPriority w:val="0"/>
    <w:qFormat/>
  </w:style>
  <w:style w:type="character" w:styleId="959" w:customStyle="1">
    <w:name w:val="批注文字 字符"/>
    <w:link w:val="659"/>
    <w:uiPriority w:val="99"/>
    <w:qFormat/>
    <w:rPr>
      <w:sz w:val="21"/>
    </w:rPr>
  </w:style>
  <w:style w:type="character" w:styleId="960" w:customStyle="1">
    <w:name w:val="listbenefit"/>
    <w:uiPriority w:val="0"/>
    <w:qFormat/>
  </w:style>
  <w:style w:type="character" w:styleId="961" w:customStyle="1">
    <w:name w:val="无间隔 Char"/>
    <w:link w:val="900"/>
    <w:uiPriority w:val="99"/>
    <w:qFormat/>
    <w:rPr>
      <w:sz w:val="21"/>
      <w:szCs w:val="22"/>
    </w:rPr>
  </w:style>
  <w:style w:type="character" w:styleId="962" w:customStyle="1">
    <w:name w:val="文档结构图 字符"/>
    <w:link w:val="658"/>
    <w:uiPriority w:val="99"/>
    <w:qFormat/>
    <w:rPr>
      <w:sz w:val="21"/>
      <w:szCs w:val="24"/>
      <w:shd w:val="clear" w:color="auto" w:fill="000080"/>
    </w:rPr>
  </w:style>
  <w:style w:type="character" w:styleId="963" w:customStyle="1">
    <w:name w:val="正文文本缩进 字符"/>
    <w:link w:val="664"/>
    <w:uiPriority w:val="99"/>
    <w:qFormat/>
    <w:rPr>
      <w:sz w:val="21"/>
      <w:szCs w:val="24"/>
    </w:rPr>
  </w:style>
  <w:style w:type="character" w:styleId="964" w:customStyle="1">
    <w:name w:val="样式 非加粗"/>
    <w:uiPriority w:val="0"/>
    <w:qFormat/>
    <w:rPr>
      <w:rFonts w:eastAsia="宋体"/>
      <w:sz w:val="28"/>
    </w:rPr>
  </w:style>
  <w:style w:type="character" w:styleId="965" w:customStyle="1">
    <w:name w:val="标准文本 Char"/>
    <w:uiPriority w:val="0"/>
    <w:qFormat/>
    <w:rPr>
      <w:rFonts w:eastAsia="宋体" w:cs="宋体"/>
      <w:sz w:val="24"/>
      <w:szCs w:val="24"/>
      <w:lang w:val="en-US" w:eastAsia="zh-CN" w:bidi="ar-SA"/>
    </w:rPr>
  </w:style>
  <w:style w:type="character" w:styleId="966" w:customStyle="1">
    <w:name w:val="Char Char21"/>
    <w:uiPriority w:val="0"/>
    <w:qFormat/>
    <w:rPr>
      <w:rFonts w:ascii="Arial" w:hAnsi="Arial" w:eastAsia="黑体"/>
      <w:sz w:val="24"/>
      <w:szCs w:val="24"/>
    </w:rPr>
  </w:style>
  <w:style w:type="character" w:styleId="967" w:customStyle="1">
    <w:name w:val="apple-converted-space"/>
    <w:basedOn w:val="648"/>
    <w:uiPriority w:val="0"/>
    <w:qFormat/>
  </w:style>
  <w:style w:type="character" w:styleId="968" w:customStyle="1">
    <w:name w:val="纯文本 Char1"/>
    <w:uiPriority w:val="99"/>
    <w:qFormat/>
    <w:rPr>
      <w:rFonts w:ascii="宋体" w:hAnsi="Courier New" w:cs="Courier New"/>
      <w:sz w:val="21"/>
      <w:szCs w:val="21"/>
    </w:rPr>
  </w:style>
  <w:style w:type="character" w:styleId="969" w:customStyle="1">
    <w:name w:val="新图表正文 Char Char"/>
    <w:link w:val="970"/>
    <w:uiPriority w:val="0"/>
    <w:qFormat/>
    <w:rPr>
      <w:rFonts w:ascii="宋体" w:hAnsi="宋体"/>
      <w:sz w:val="18"/>
      <w:szCs w:val="21"/>
    </w:rPr>
  </w:style>
  <w:style w:type="paragraph" w:styleId="970" w:customStyle="1">
    <w:name w:val="新图表正文"/>
    <w:link w:val="969"/>
    <w:uiPriority w:val="0"/>
    <w:qFormat/>
    <w:pPr>
      <w:jc w:val="both"/>
    </w:pPr>
    <w:rPr>
      <w:rFonts w:ascii="宋体" w:hAnsi="宋体" w:eastAsia="宋体" w:cs="Times New Roman"/>
      <w:sz w:val="18"/>
      <w:szCs w:val="21"/>
      <w:lang w:val="en-US" w:eastAsia="zh-CN" w:bidi="ar-SA"/>
    </w:rPr>
  </w:style>
  <w:style w:type="character" w:styleId="971" w:customStyle="1">
    <w:name w:val="小四 段落 宋体 Char Char Char Char Char Char Char Char"/>
    <w:uiPriority w:val="0"/>
    <w:qFormat/>
    <w:rPr>
      <w:rFonts w:eastAsia="宋体"/>
      <w:sz w:val="24"/>
      <w:szCs w:val="24"/>
      <w:lang w:val="en-US" w:eastAsia="zh-CN" w:bidi="ar-SA"/>
    </w:rPr>
  </w:style>
  <w:style w:type="character" w:styleId="972" w:customStyle="1">
    <w:name w:val="ih151"/>
    <w:uiPriority w:val="0"/>
    <w:qFormat/>
    <w:rPr>
      <w:color w:val="666666"/>
      <w:sz w:val="18"/>
      <w:szCs w:val="18"/>
      <w:u w:val="none"/>
    </w:rPr>
  </w:style>
  <w:style w:type="character" w:styleId="973" w:customStyle="1">
    <w:name w:val="Char Char24"/>
    <w:uiPriority w:val="0"/>
    <w:qFormat/>
    <w:rPr>
      <w:b/>
      <w:bCs/>
      <w:sz w:val="28"/>
      <w:szCs w:val="28"/>
    </w:rPr>
  </w:style>
  <w:style w:type="character" w:styleId="974" w:customStyle="1">
    <w:name w:val="Char Char23"/>
    <w:uiPriority w:val="0"/>
    <w:qFormat/>
    <w:rPr>
      <w:rFonts w:ascii="Arial" w:hAnsi="Arial" w:eastAsia="黑体"/>
      <w:b/>
      <w:bCs/>
      <w:sz w:val="24"/>
      <w:szCs w:val="24"/>
    </w:rPr>
  </w:style>
  <w:style w:type="character" w:styleId="975" w:customStyle="1">
    <w:name w:val="华宇段落1 Char Char"/>
    <w:uiPriority w:val="0"/>
    <w:qFormat/>
    <w:rPr>
      <w:rFonts w:eastAsia="宋体"/>
      <w:bCs/>
      <w:sz w:val="24"/>
      <w:szCs w:val="24"/>
      <w:lang w:val="en-US" w:eastAsia="zh-CN" w:bidi="ar-SA"/>
    </w:rPr>
  </w:style>
  <w:style w:type="character" w:styleId="976" w:customStyle="1">
    <w:name w:val="case31"/>
    <w:uiPriority w:val="0"/>
    <w:qFormat/>
    <w:rPr>
      <w:sz w:val="21"/>
      <w:szCs w:val="21"/>
    </w:rPr>
  </w:style>
  <w:style w:type="character" w:styleId="977" w:customStyle="1">
    <w:name w:val="正文缩进 Char1"/>
    <w:link w:val="978"/>
    <w:uiPriority w:val="0"/>
    <w:qFormat/>
  </w:style>
  <w:style w:type="paragraph" w:styleId="978" w:customStyle="1">
    <w:name w:val="正文缩进1"/>
    <w:basedOn w:val="638"/>
    <w:link w:val="977"/>
    <w:uiPriority w:val="0"/>
    <w:qFormat/>
    <w:pPr>
      <w:ind w:firstLine="420"/>
    </w:pPr>
    <w:rPr>
      <w:sz w:val="20"/>
      <w:szCs w:val="20"/>
    </w:rPr>
  </w:style>
  <w:style w:type="character" w:styleId="979" w:customStyle="1">
    <w:name w:val="特点 Char1"/>
    <w:uiPriority w:val="0"/>
    <w:qFormat/>
    <w:rPr>
      <w:rFonts w:eastAsia="宋体"/>
      <w:sz w:val="21"/>
      <w:lang w:val="en-US" w:eastAsia="zh-CN" w:bidi="ar-SA"/>
    </w:rPr>
  </w:style>
  <w:style w:type="character" w:styleId="980" w:customStyle="1">
    <w:name w:val="2nd level Char"/>
    <w:uiPriority w:val="0"/>
    <w:qFormat/>
    <w:rPr>
      <w:rFonts w:ascii="Arial" w:hAnsi="Arial" w:eastAsia="黑体"/>
      <w:b/>
      <w:bCs/>
      <w:sz w:val="32"/>
      <w:szCs w:val="32"/>
      <w:lang w:val="en-US" w:eastAsia="zh-CN" w:bidi="ar-SA"/>
    </w:rPr>
  </w:style>
  <w:style w:type="character" w:styleId="981" w:customStyle="1">
    <w:name w:val="标题 3 Char Char"/>
    <w:uiPriority w:val="0"/>
    <w:qFormat/>
    <w:rPr>
      <w:rFonts w:eastAsia="仿宋_GB2312"/>
      <w:b/>
      <w:bCs/>
      <w:sz w:val="28"/>
      <w:szCs w:val="32"/>
      <w:lang w:val="en-US" w:eastAsia="zh-CN" w:bidi="ar-SA"/>
    </w:rPr>
  </w:style>
  <w:style w:type="character" w:styleId="982" w:customStyle="1">
    <w:name w:val="title_emph1"/>
    <w:uiPriority w:val="0"/>
    <w:qFormat/>
    <w:rPr>
      <w:rFonts w:ascii="Arial" w:cs="Arial"/>
      <w:b/>
      <w:bCs/>
      <w:sz w:val="18"/>
      <w:szCs w:val="18"/>
    </w:rPr>
  </w:style>
  <w:style w:type="character" w:styleId="983" w:customStyle="1">
    <w:name w:val="style13"/>
    <w:uiPriority w:val="0"/>
    <w:qFormat/>
    <w:rPr>
      <w:sz w:val="18"/>
      <w:szCs w:val="18"/>
    </w:rPr>
  </w:style>
  <w:style w:type="character" w:styleId="984" w:customStyle="1">
    <w:name w:val="纯文本 Char Char Char1"/>
    <w:uiPriority w:val="0"/>
    <w:qFormat/>
    <w:rPr>
      <w:rFonts w:ascii="宋体" w:hAnsi="Courier New" w:eastAsia="宋体"/>
      <w:sz w:val="21"/>
      <w:szCs w:val="21"/>
      <w:lang w:val="en-US" w:eastAsia="zh-CN" w:bidi="ar-SA"/>
    </w:rPr>
  </w:style>
  <w:style w:type="character" w:styleId="985" w:customStyle="1">
    <w:name w:val="正文文本缩进 3 字符"/>
    <w:link w:val="685"/>
    <w:uiPriority w:val="99"/>
    <w:qFormat/>
    <w:rPr>
      <w:sz w:val="16"/>
    </w:rPr>
  </w:style>
  <w:style w:type="character" w:styleId="986" w:customStyle="1">
    <w:name w:val="111111 Char"/>
    <w:link w:val="987"/>
    <w:uiPriority w:val="0"/>
    <w:qFormat/>
    <w:rPr>
      <w:rFonts w:ascii="宋体" w:hAnsi="宋体" w:eastAsia="黑体" w:cs="宋体"/>
      <w:b/>
      <w:bCs/>
      <w:sz w:val="21"/>
      <w:szCs w:val="21"/>
    </w:rPr>
  </w:style>
  <w:style w:type="paragraph" w:styleId="987" w:customStyle="1">
    <w:name w:val="111111"/>
    <w:basedOn w:val="638"/>
    <w:link w:val="986"/>
    <w:uiPriority w:val="0"/>
    <w:qFormat/>
    <w:pPr>
      <w:jc w:val="center"/>
      <w:spacing w:before="120" w:after="120"/>
    </w:pPr>
    <w:rPr>
      <w:rFonts w:ascii="宋体" w:hAnsi="宋体" w:eastAsia="黑体" w:cs="宋体"/>
      <w:b/>
      <w:bCs/>
      <w:szCs w:val="21"/>
    </w:rPr>
  </w:style>
  <w:style w:type="character" w:styleId="988" w:customStyle="1">
    <w:name w:val="已访问的超链接1"/>
    <w:uiPriority w:val="0"/>
    <w:qFormat/>
    <w:rPr>
      <w:color w:val="auto"/>
      <w:u w:val="none"/>
    </w:rPr>
  </w:style>
  <w:style w:type="character" w:styleId="989" w:customStyle="1">
    <w:name w:val="普通文字1 Char"/>
    <w:uiPriority w:val="0"/>
    <w:qFormat/>
    <w:rPr>
      <w:rFonts w:ascii="宋体" w:eastAsia="宋体"/>
      <w:sz w:val="21"/>
      <w:szCs w:val="21"/>
      <w:lang w:val="en-US" w:eastAsia="zh-CN" w:bidi="ar-SA"/>
    </w:rPr>
  </w:style>
  <w:style w:type="character" w:styleId="990" w:customStyle="1">
    <w:name w:val="Char Char29"/>
    <w:uiPriority w:val="0"/>
    <w:qFormat/>
    <w:rPr>
      <w:rFonts w:ascii="Times New Roman" w:hAnsi="Times New Roman" w:eastAsia="宋体" w:cs="Times New Roman"/>
      <w:b/>
      <w:bCs/>
      <w:sz w:val="44"/>
      <w:szCs w:val="44"/>
    </w:rPr>
  </w:style>
  <w:style w:type="character" w:styleId="991" w:customStyle="1">
    <w:name w:val="页脚 字符"/>
    <w:link w:val="675"/>
    <w:uiPriority w:val="99"/>
    <w:qFormat/>
    <w:rPr>
      <w:sz w:val="18"/>
      <w:szCs w:val="18"/>
    </w:rPr>
  </w:style>
  <w:style w:type="character" w:styleId="992" w:customStyle="1">
    <w:name w:val="t1"/>
    <w:uiPriority w:val="0"/>
    <w:qFormat/>
  </w:style>
  <w:style w:type="character" w:styleId="993" w:customStyle="1">
    <w:name w:val="content_lineheight1"/>
    <w:basedOn w:val="648"/>
    <w:uiPriority w:val="0"/>
    <w:qFormat/>
  </w:style>
  <w:style w:type="character" w:styleId="994" w:customStyle="1">
    <w:name w:val="样式 首行缩进:  2 字符 Char Char"/>
    <w:link w:val="995"/>
    <w:uiPriority w:val="0"/>
    <w:qFormat/>
    <w:rPr>
      <w:rFonts w:cs="宋体"/>
      <w:sz w:val="24"/>
    </w:rPr>
  </w:style>
  <w:style w:type="paragraph" w:styleId="995" w:customStyle="1">
    <w:name w:val="样式 首行缩进:  2 字符"/>
    <w:basedOn w:val="638"/>
    <w:link w:val="994"/>
    <w:uiPriority w:val="0"/>
    <w:qFormat/>
    <w:pPr>
      <w:ind w:firstLine="480"/>
      <w:spacing w:line="360" w:lineRule="auto"/>
    </w:pPr>
    <w:rPr>
      <w:rFonts w:cs="宋体"/>
      <w:sz w:val="24"/>
      <w:szCs w:val="20"/>
    </w:rPr>
  </w:style>
  <w:style w:type="character" w:styleId="996" w:customStyle="1">
    <w:name w:val="纯文本 Char Char"/>
    <w:uiPriority w:val="0"/>
    <w:qFormat/>
    <w:rPr>
      <w:rFonts w:ascii="宋体" w:hAnsi="Courier New" w:eastAsia="宋体"/>
      <w:sz w:val="21"/>
      <w:szCs w:val="21"/>
      <w:lang w:val="en-US" w:eastAsia="zh-CN" w:bidi="ar-SA"/>
    </w:rPr>
  </w:style>
  <w:style w:type="character" w:styleId="997" w:customStyle="1">
    <w:name w:val="Char Char17"/>
    <w:uiPriority w:val="0"/>
    <w:qFormat/>
    <w:rPr>
      <w:rFonts w:ascii="宋体" w:hAnsi="Courier New"/>
      <w:sz w:val="21"/>
      <w:szCs w:val="21"/>
    </w:rPr>
  </w:style>
  <w:style w:type="character" w:styleId="998" w:customStyle="1">
    <w:name w:val="小四 段落 宋体 Char Char Char Char Char"/>
    <w:uiPriority w:val="0"/>
    <w:qFormat/>
    <w:rPr>
      <w:rFonts w:eastAsia="宋体"/>
      <w:sz w:val="24"/>
      <w:szCs w:val="24"/>
      <w:lang w:val="en-US" w:eastAsia="zh-CN" w:bidi="ar-SA"/>
    </w:rPr>
  </w:style>
  <w:style w:type="character" w:styleId="999" w:customStyle="1">
    <w:name w:val="concon"/>
    <w:uiPriority w:val="0"/>
    <w:qFormat/>
  </w:style>
  <w:style w:type="character" w:styleId="1000" w:customStyle="1">
    <w:name w:val="Char Char28"/>
    <w:uiPriority w:val="0"/>
    <w:qFormat/>
    <w:rPr>
      <w:rFonts w:ascii="Arial" w:hAnsi="Arial" w:eastAsia="黑体" w:cs="Arial"/>
      <w:b/>
      <w:bCs/>
      <w:sz w:val="32"/>
      <w:szCs w:val="32"/>
    </w:rPr>
  </w:style>
  <w:style w:type="character" w:styleId="1001" w:customStyle="1">
    <w:name w:val="3zw"/>
    <w:basedOn w:val="648"/>
    <w:uiPriority w:val="0"/>
    <w:qFormat/>
  </w:style>
  <w:style w:type="character" w:styleId="1002" w:customStyle="1">
    <w:name w:val="小四 段落 宋体 Char Char Char Char1"/>
    <w:uiPriority w:val="0"/>
    <w:qFormat/>
    <w:rPr>
      <w:rFonts w:eastAsia="宋体"/>
      <w:sz w:val="24"/>
      <w:szCs w:val="24"/>
      <w:lang w:val="en-US" w:eastAsia="zh-CN" w:bidi="ar-SA"/>
    </w:rPr>
  </w:style>
  <w:style w:type="character" w:styleId="1003" w:customStyle="1">
    <w:name w:val="point_normal1"/>
    <w:uiPriority w:val="0"/>
    <w:qFormat/>
    <w:rPr>
      <w:rFonts w:hint="default" w:ascii="Arial" w:hAnsi="Arial" w:cs="Arial"/>
      <w:sz w:val="18"/>
      <w:szCs w:val="18"/>
    </w:rPr>
  </w:style>
  <w:style w:type="character" w:styleId="1004" w:customStyle="1">
    <w:name w:val="Char Char25"/>
    <w:uiPriority w:val="0"/>
    <w:qFormat/>
    <w:rPr>
      <w:rFonts w:ascii="Arial" w:hAnsi="Arial" w:eastAsia="黑体"/>
      <w:b/>
      <w:sz w:val="28"/>
    </w:rPr>
  </w:style>
  <w:style w:type="character" w:styleId="100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06" w:customStyle="1">
    <w:name w:val="表格抬头 Char"/>
    <w:link w:val="1007"/>
    <w:uiPriority w:val="0"/>
    <w:qFormat/>
    <w:rPr>
      <w:rFonts w:ascii="黑体" w:eastAsia="黑体"/>
      <w:b/>
      <w:sz w:val="21"/>
    </w:rPr>
  </w:style>
  <w:style w:type="paragraph" w:styleId="1007" w:customStyle="1">
    <w:name w:val="表格抬头"/>
    <w:basedOn w:val="638"/>
    <w:link w:val="1006"/>
    <w:uiPriority w:val="0"/>
    <w:qFormat/>
    <w:pPr>
      <w:jc w:val="center"/>
    </w:pPr>
    <w:rPr>
      <w:rFonts w:ascii="黑体" w:eastAsia="黑体"/>
      <w:b/>
      <w:szCs w:val="20"/>
    </w:rPr>
  </w:style>
  <w:style w:type="character" w:styleId="1008" w:customStyle="1">
    <w:name w:val="Char Char27"/>
    <w:uiPriority w:val="0"/>
    <w:qFormat/>
    <w:rPr>
      <w:b/>
      <w:bCs/>
      <w:sz w:val="44"/>
      <w:szCs w:val="44"/>
    </w:rPr>
  </w:style>
  <w:style w:type="character" w:styleId="1009" w:customStyle="1">
    <w:name w:val="content"/>
    <w:basedOn w:val="648"/>
    <w:uiPriority w:val="0"/>
    <w:qFormat/>
  </w:style>
  <w:style w:type="character" w:styleId="1010" w:customStyle="1">
    <w:name w:val="A2"/>
    <w:uiPriority w:val="0"/>
    <w:qFormat/>
    <w:rPr>
      <w:rFonts w:cs="Helvetica"/>
      <w:color w:val="000000"/>
      <w:sz w:val="18"/>
      <w:szCs w:val="18"/>
    </w:rPr>
  </w:style>
  <w:style w:type="character" w:styleId="1011" w:customStyle="1">
    <w:name w:val="小四 段落 宋体 Char Char Char Char Char Char"/>
    <w:uiPriority w:val="0"/>
    <w:qFormat/>
    <w:rPr>
      <w:rFonts w:eastAsia="宋体"/>
      <w:sz w:val="24"/>
      <w:szCs w:val="24"/>
      <w:lang w:val="en-US" w:eastAsia="zh-CN" w:bidi="ar-SA"/>
    </w:rPr>
  </w:style>
  <w:style w:type="character" w:styleId="1012" w:customStyle="1">
    <w:name w:val="标题 3 Char"/>
    <w:uiPriority w:val="99"/>
    <w:qFormat/>
    <w:rPr>
      <w:rFonts w:ascii="宋体" w:hAnsi="宋体" w:eastAsia="宋体"/>
      <w:b/>
      <w:bCs/>
      <w:sz w:val="24"/>
      <w:szCs w:val="32"/>
      <w:lang w:val="en-US" w:eastAsia="zh-CN" w:bidi="ar-SA"/>
    </w:rPr>
  </w:style>
  <w:style w:type="character" w:styleId="1013" w:customStyle="1">
    <w:name w:val="纯文本 Char Char Char"/>
    <w:uiPriority w:val="0"/>
    <w:qFormat/>
    <w:rPr>
      <w:rFonts w:ascii="宋体" w:hAnsi="Courier New" w:eastAsia="宋体"/>
      <w:sz w:val="21"/>
      <w:szCs w:val="21"/>
      <w:lang w:val="en-US" w:eastAsia="zh-CN" w:bidi="ar-SA"/>
    </w:rPr>
  </w:style>
  <w:style w:type="character" w:styleId="1014" w:customStyle="1">
    <w:name w:val="Char Char22"/>
    <w:uiPriority w:val="0"/>
    <w:qFormat/>
    <w:rPr>
      <w:b/>
      <w:bCs/>
      <w:sz w:val="24"/>
      <w:szCs w:val="24"/>
    </w:rPr>
  </w:style>
  <w:style w:type="character" w:styleId="1015" w:customStyle="1">
    <w:name w:val="样式 首行缩进:  2 字符 Char"/>
    <w:uiPriority w:val="0"/>
    <w:qFormat/>
    <w:rPr>
      <w:rFonts w:eastAsia="宋体" w:cs="宋体"/>
      <w:sz w:val="24"/>
      <w:lang w:val="en-US" w:eastAsia="zh-CN" w:bidi="ar-SA"/>
    </w:rPr>
  </w:style>
  <w:style w:type="character" w:styleId="1016" w:customStyle="1">
    <w:name w:val="Char Char20"/>
    <w:uiPriority w:val="0"/>
    <w:qFormat/>
    <w:rPr>
      <w:rFonts w:ascii="Arial" w:hAnsi="Arial" w:eastAsia="黑体"/>
      <w:sz w:val="21"/>
      <w:szCs w:val="21"/>
    </w:rPr>
  </w:style>
  <w:style w:type="character" w:styleId="1017" w:customStyle="1">
    <w:name w:val="标准小四 Char"/>
    <w:uiPriority w:val="0"/>
    <w:qFormat/>
    <w:rPr>
      <w:rFonts w:ascii="Arial" w:hAnsi="Arial" w:eastAsia="宋体"/>
      <w:sz w:val="24"/>
      <w:szCs w:val="21"/>
      <w:lang w:val="en-US" w:eastAsia="zh-CN" w:bidi="ar-SA"/>
    </w:rPr>
  </w:style>
  <w:style w:type="character" w:styleId="1018" w:customStyle="1">
    <w:name w:val="param-value"/>
    <w:basedOn w:val="648"/>
    <w:uiPriority w:val="0"/>
    <w:qFormat/>
  </w:style>
  <w:style w:type="character" w:styleId="1019" w:customStyle="1">
    <w:name w:val="样式 宋体 小四"/>
    <w:uiPriority w:val="0"/>
    <w:qFormat/>
    <w:rPr>
      <w:rFonts w:ascii="宋体" w:hAnsi="宋体"/>
      <w:sz w:val="24"/>
    </w:rPr>
  </w:style>
  <w:style w:type="character" w:styleId="1020" w:customStyle="1">
    <w:name w:val="正文文本缩进 2 字符"/>
    <w:link w:val="672"/>
    <w:uiPriority w:val="99"/>
    <w:qFormat/>
    <w:rPr>
      <w:rFonts w:ascii="Arial" w:hAnsi="Arial" w:eastAsia="仿宋_GB2312"/>
      <w:sz w:val="32"/>
    </w:rPr>
  </w:style>
  <w:style w:type="character" w:styleId="1021" w:customStyle="1">
    <w:name w:val="标题 字符"/>
    <w:link w:val="695"/>
    <w:uiPriority w:val="99"/>
    <w:qFormat/>
    <w:rPr>
      <w:rFonts w:ascii="Cambria" w:hAnsi="Cambria"/>
      <w:b/>
      <w:bCs/>
      <w:sz w:val="32"/>
      <w:szCs w:val="32"/>
    </w:rPr>
  </w:style>
  <w:style w:type="character" w:styleId="1022" w:customStyle="1">
    <w:name w:val="批注主题 字符"/>
    <w:link w:val="696"/>
    <w:uiPriority w:val="99"/>
    <w:qFormat/>
    <w:rPr>
      <w:rFonts w:ascii="宋体"/>
      <w:b/>
      <w:bCs/>
      <w:sz w:val="28"/>
    </w:rPr>
  </w:style>
  <w:style w:type="character" w:styleId="1023" w:customStyle="1">
    <w:name w:val="Char Char2"/>
    <w:uiPriority w:val="0"/>
    <w:qFormat/>
    <w:rPr>
      <w:rFonts w:ascii="宋体" w:hAnsi="Courier New" w:eastAsia="宋体"/>
      <w:sz w:val="21"/>
      <w:szCs w:val="21"/>
      <w:lang w:val="en-US" w:eastAsia="zh-CN" w:bidi="ar-SA"/>
    </w:rPr>
  </w:style>
  <w:style w:type="character" w:styleId="1024" w:customStyle="1">
    <w:name w:val="h Char Char"/>
    <w:uiPriority w:val="0"/>
    <w:qFormat/>
    <w:rPr>
      <w:rFonts w:eastAsia="宋体"/>
      <w:sz w:val="18"/>
      <w:szCs w:val="18"/>
      <w:lang w:val="en-US" w:eastAsia="zh-CN" w:bidi="ar-SA"/>
    </w:rPr>
  </w:style>
  <w:style w:type="character" w:styleId="1025" w:customStyle="1">
    <w:name w:val="华宇段落1 Char Char Char"/>
    <w:uiPriority w:val="0"/>
    <w:qFormat/>
    <w:rPr>
      <w:rFonts w:eastAsia="宋体"/>
      <w:bCs/>
      <w:sz w:val="24"/>
      <w:szCs w:val="24"/>
      <w:lang w:val="en-US" w:eastAsia="zh-CN" w:bidi="ar-SA"/>
    </w:rPr>
  </w:style>
  <w:style w:type="paragraph" w:styleId="1026" w:customStyle="1">
    <w:name w:val="xl48"/>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27" w:customStyle="1">
    <w:name w:val="正文2"/>
    <w:basedOn w:val="638"/>
    <w:uiPriority w:val="0"/>
    <w:qFormat/>
    <w:pPr>
      <w:ind w:firstLine="510"/>
      <w:spacing w:before="156" w:line="360" w:lineRule="auto"/>
    </w:pPr>
    <w:rPr>
      <w:sz w:val="24"/>
      <w:szCs w:val="20"/>
    </w:rPr>
  </w:style>
  <w:style w:type="paragraph" w:styleId="1028" w:customStyle="1">
    <w:name w:val="font7"/>
    <w:basedOn w:val="638"/>
    <w:uiPriority w:val="0"/>
    <w:qFormat/>
    <w:pPr>
      <w:jc w:val="left"/>
      <w:spacing w:before="100" w:beforeAutospacing="1" w:after="100" w:afterAutospacing="1"/>
      <w:widowControl/>
    </w:pPr>
    <w:rPr>
      <w:rFonts w:hint="eastAsia" w:ascii="宋体" w:hAnsi="宋体"/>
      <w:b/>
      <w:bCs/>
      <w:sz w:val="24"/>
    </w:rPr>
  </w:style>
  <w:style w:type="paragraph" w:styleId="1029" w:customStyle="1">
    <w:name w:val="标准小四"/>
    <w:basedOn w:val="638"/>
    <w:uiPriority w:val="0"/>
    <w:qFormat/>
    <w:pPr>
      <w:ind w:firstLine="480"/>
      <w:spacing w:line="360" w:lineRule="auto"/>
    </w:pPr>
    <w:rPr>
      <w:rFonts w:ascii="Arial" w:hAnsi="Arial"/>
      <w:sz w:val="24"/>
      <w:szCs w:val="21"/>
    </w:rPr>
  </w:style>
  <w:style w:type="paragraph" w:styleId="1030" w:customStyle="1">
    <w:name w:val="7"/>
    <w:basedOn w:val="638"/>
    <w:next w:val="693"/>
    <w:uiPriority w:val="0"/>
    <w:qFormat/>
    <w:pPr>
      <w:jc w:val="left"/>
      <w:spacing w:before="100" w:beforeAutospacing="1" w:after="100" w:afterAutospacing="1"/>
      <w:widowControl/>
    </w:pPr>
    <w:rPr>
      <w:rFonts w:ascii="宋体" w:hAnsi="宋体"/>
      <w:sz w:val="24"/>
      <w:szCs w:val="20"/>
    </w:rPr>
  </w:style>
  <w:style w:type="paragraph" w:styleId="1031" w:customStyle="1">
    <w:name w:val="Char Char Char Char Char Char Char Char"/>
    <w:basedOn w:val="638"/>
    <w:uiPriority w:val="0"/>
    <w:qFormat/>
    <w:rPr>
      <w:rFonts w:ascii="Tahoma" w:hAnsi="Tahoma"/>
      <w:sz w:val="24"/>
      <w:szCs w:val="20"/>
    </w:rPr>
  </w:style>
  <w:style w:type="paragraph" w:styleId="1032" w:customStyle="1">
    <w:name w:val="丁华正文"/>
    <w:basedOn w:val="685"/>
    <w:uiPriority w:val="0"/>
    <w:qFormat/>
    <w:pPr>
      <w:ind w:left="0" w:firstLine="510"/>
      <w:spacing w:after="0" w:line="360" w:lineRule="auto"/>
    </w:pPr>
    <w:rPr>
      <w:sz w:val="24"/>
      <w:szCs w:val="16"/>
    </w:rPr>
  </w:style>
  <w:style w:type="paragraph" w:styleId="1033" w:customStyle="1">
    <w:name w:val="xl25"/>
    <w:basedOn w:val="638"/>
    <w:uiPriority w:val="0"/>
    <w:qFormat/>
    <w:pPr>
      <w:jc w:val="center"/>
      <w:spacing w:before="100" w:beforeAutospacing="1" w:after="100" w:afterAutospacing="1"/>
      <w:widowControl/>
      <w:pBdr>
        <w:right w:val="single" w:color="auto" w:sz="4" w:space="0"/>
      </w:pBdr>
    </w:pPr>
    <w:rPr>
      <w:szCs w:val="21"/>
    </w:rPr>
  </w:style>
  <w:style w:type="paragraph" w:styleId="1034" w:customStyle="1">
    <w:name w:val="font6"/>
    <w:basedOn w:val="638"/>
    <w:uiPriority w:val="99"/>
    <w:qFormat/>
    <w:pPr>
      <w:jc w:val="left"/>
      <w:spacing w:before="100" w:beforeAutospacing="1" w:after="100" w:afterAutospacing="1"/>
      <w:widowControl/>
    </w:pPr>
    <w:rPr>
      <w:rFonts w:ascii="宋体" w:hAnsi="宋体" w:cs="宋体"/>
      <w:b/>
      <w:bCs/>
      <w:sz w:val="20"/>
      <w:szCs w:val="20"/>
    </w:rPr>
  </w:style>
  <w:style w:type="paragraph" w:styleId="1035" w:customStyle="1">
    <w:name w:val="样式 样式 首行缩进:  0.74 厘米 行距: 1.5 倍行距 + 段后: 0.5 行"/>
    <w:basedOn w:val="638"/>
    <w:uiPriority w:val="0"/>
    <w:qFormat/>
    <w:pPr>
      <w:ind w:firstLine="420"/>
      <w:spacing w:line="360" w:lineRule="auto"/>
    </w:pPr>
    <w:rPr>
      <w:rFonts w:ascii="楷体_GB2312" w:eastAsia="楷体_GB2312"/>
      <w:bCs/>
      <w:sz w:val="24"/>
      <w:szCs w:val="20"/>
    </w:rPr>
  </w:style>
  <w:style w:type="paragraph" w:styleId="1036" w:customStyle="1">
    <w:name w:val="章标题"/>
    <w:next w:val="1037"/>
    <w:uiPriority w:val="0"/>
    <w:qFormat/>
    <w:pPr>
      <w:jc w:val="both"/>
      <w:outlineLvl w:val="1"/>
    </w:pPr>
    <w:rPr>
      <w:rFonts w:ascii="Times New Roman" w:hAnsi="Times New Roman" w:eastAsia="黑体" w:cs="Times New Roman"/>
      <w:sz w:val="21"/>
      <w:lang w:val="en-US" w:eastAsia="zh-CN" w:bidi="ar-SA"/>
    </w:rPr>
  </w:style>
  <w:style w:type="paragraph" w:styleId="1037" w:customStyle="1">
    <w:name w:val="段"/>
    <w:uiPriority w:val="0"/>
    <w:qFormat/>
    <w:pPr>
      <w:ind w:firstLine="200"/>
      <w:jc w:val="both"/>
    </w:pPr>
    <w:rPr>
      <w:rFonts w:ascii="宋体" w:hAnsi="Times New Roman" w:eastAsia="宋体" w:cs="Times New Roman"/>
      <w:sz w:val="21"/>
      <w:lang w:val="en-US" w:eastAsia="zh-CN" w:bidi="ar-SA"/>
    </w:rPr>
  </w:style>
  <w:style w:type="paragraph" w:styleId="1038" w:customStyle="1">
    <w:name w:val="我的正文"/>
    <w:basedOn w:val="638"/>
    <w:uiPriority w:val="0"/>
    <w:qFormat/>
    <w:pPr>
      <w:ind w:firstLine="420"/>
      <w:jc w:val="left"/>
      <w:spacing w:line="360" w:lineRule="auto"/>
      <w:widowControl/>
    </w:pPr>
    <w:rPr>
      <w:rFonts w:ascii="宋体" w:hAnsi="宋体" w:cs="宋体"/>
      <w:szCs w:val="21"/>
    </w:rPr>
  </w:style>
  <w:style w:type="paragraph" w:styleId="1039" w:customStyle="1">
    <w:name w:val="丁华标题1"/>
    <w:basedOn w:val="639"/>
    <w:next w:val="1032"/>
    <w:uiPriority w:val="0"/>
    <w:qFormat/>
    <w:pPr>
      <w:numPr>
        <w:numId w:val="0"/>
      </w:numPr>
      <w:ind w:left="567" w:hanging="567"/>
      <w:jc w:val="left"/>
      <w:spacing w:before="0" w:after="0"/>
      <w:tabs>
        <w:tab w:val="clear" w:pos="432" w:leader="none"/>
        <w:tab w:val="left" w:pos="567" w:leader="none"/>
        <w:tab w:val="left" w:pos="1440" w:leader="none"/>
      </w:tabs>
    </w:pPr>
    <w:rPr>
      <w:rFonts w:ascii="Times New Roman" w:eastAsia="黑体"/>
      <w:b w:val="0"/>
      <w:color w:val="auto"/>
      <w:sz w:val="32"/>
    </w:rPr>
  </w:style>
  <w:style w:type="paragraph" w:styleId="1040" w:customStyle="1">
    <w:name w:val="Char Char"/>
    <w:basedOn w:val="638"/>
    <w:uiPriority w:val="0"/>
    <w:qFormat/>
    <w:rPr>
      <w:rFonts w:ascii="Tahoma" w:hAnsi="Tahoma" w:cs="Tahoma"/>
      <w:sz w:val="24"/>
      <w:szCs w:val="20"/>
    </w:rPr>
  </w:style>
  <w:style w:type="paragraph" w:styleId="1041" w:customStyle="1">
    <w:name w:val="xl54"/>
    <w:basedOn w:val="6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042" w:customStyle="1">
    <w:name w:val="样式 样式 首行缩进:  2 字符 + 行距: 1.5 倍行距"/>
    <w:basedOn w:val="638"/>
    <w:uiPriority w:val="0"/>
    <w:qFormat/>
    <w:pPr>
      <w:ind w:firstLine="470"/>
      <w:spacing w:line="360" w:lineRule="auto"/>
    </w:pPr>
    <w:rPr>
      <w:sz w:val="24"/>
      <w:szCs w:val="20"/>
    </w:rPr>
  </w:style>
  <w:style w:type="paragraph" w:styleId="1043" w:customStyle="1">
    <w:name w:val="条1"/>
    <w:basedOn w:val="638"/>
    <w:uiPriority w:val="0"/>
    <w:qFormat/>
    <w:pPr>
      <w:ind w:left="780" w:hanging="360"/>
      <w:spacing w:before="156" w:line="360" w:lineRule="auto"/>
      <w:tabs>
        <w:tab w:val="left" w:pos="780" w:leader="none"/>
      </w:tabs>
    </w:pPr>
    <w:rPr>
      <w:rFonts w:eastAsia="黑体"/>
      <w:sz w:val="24"/>
      <w:szCs w:val="20"/>
    </w:rPr>
  </w:style>
  <w:style w:type="paragraph" w:styleId="1044" w:customStyle="1">
    <w:name w:val="Test2"/>
    <w:basedOn w:val="640"/>
    <w:uiPriority w:val="0"/>
    <w:qFormat/>
    <w:pPr>
      <w:ind w:left="0"/>
      <w:jc w:val="center"/>
      <w:keepLines/>
      <w:keepNext/>
      <w:spacing w:line="480" w:lineRule="exact"/>
      <w:widowControl/>
    </w:pPr>
    <w:rPr>
      <w:rFonts w:ascii="黑体" w:hAnsi="Arial" w:eastAsia="黑体"/>
      <w:b/>
      <w:bCs/>
      <w:sz w:val="24"/>
      <w:szCs w:val="24"/>
    </w:rPr>
  </w:style>
  <w:style w:type="paragraph" w:styleId="1045" w:customStyle="1">
    <w:name w:val="项目符号，一级"/>
    <w:basedOn w:val="1046"/>
    <w:next w:val="1046"/>
    <w:uiPriority w:val="0"/>
    <w:qFormat/>
    <w:pPr>
      <w:ind w:left="376" w:firstLine="0"/>
      <w:spacing w:line="240" w:lineRule="atLeast"/>
      <w:tabs>
        <w:tab w:val="left" w:pos="1320" w:leader="none"/>
      </w:tabs>
    </w:pPr>
    <w:rPr>
      <w:bCs w:val="0"/>
      <w:color w:val="000000"/>
      <w:szCs w:val="24"/>
    </w:rPr>
  </w:style>
  <w:style w:type="paragraph" w:styleId="1046" w:customStyle="1">
    <w:name w:val="正文格式"/>
    <w:basedOn w:val="638"/>
    <w:uiPriority w:val="0"/>
    <w:qFormat/>
    <w:pPr>
      <w:ind w:left="178" w:right="44" w:hanging="178"/>
      <w:jc w:val="left"/>
      <w:spacing w:line="360" w:lineRule="auto"/>
      <w:widowControl/>
    </w:pPr>
    <w:rPr>
      <w:rFonts w:ascii="宋体" w:hAnsi="宋体"/>
      <w:bCs/>
      <w:szCs w:val="21"/>
    </w:rPr>
  </w:style>
  <w:style w:type="paragraph" w:styleId="1047" w:customStyle="1">
    <w:name w:val="xl57"/>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48" w:customStyle="1">
    <w:name w:val="正文 + Arial Char"/>
    <w:basedOn w:val="638"/>
    <w:uiPriority w:val="0"/>
    <w:qFormat/>
    <w:pPr>
      <w:ind w:left="315" w:hanging="315"/>
      <w:spacing w:line="300" w:lineRule="auto"/>
      <w:widowControl/>
      <w:tabs>
        <w:tab w:val="left" w:pos="315" w:leader="none"/>
      </w:tabs>
    </w:pPr>
    <w:rPr>
      <w:rFonts w:ascii="Arial" w:hAnsi="Arial" w:cs="Arial"/>
      <w:b/>
      <w:color w:val="000000"/>
      <w:szCs w:val="20"/>
    </w:rPr>
  </w:style>
  <w:style w:type="paragraph" w:styleId="1049" w:customStyle="1">
    <w:name w:val="Char Char Char Char Char Char Char Char Char"/>
    <w:basedOn w:val="638"/>
    <w:uiPriority w:val="0"/>
    <w:qFormat/>
    <w:pPr>
      <w:ind w:left="200" w:hanging="200"/>
      <w:tabs>
        <w:tab w:val="left" w:pos="360" w:leader="none"/>
      </w:tabs>
    </w:pPr>
    <w:rPr>
      <w:sz w:val="24"/>
    </w:rPr>
  </w:style>
  <w:style w:type="paragraph" w:styleId="1050" w:customStyle="1">
    <w:name w:val="xl29"/>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51" w:customStyle="1">
    <w:name w:val="xl46"/>
    <w:basedOn w:val="6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52" w:customStyle="1">
    <w:name w:val="样式1"/>
    <w:basedOn w:val="638"/>
    <w:uiPriority w:val="99"/>
    <w:qFormat/>
    <w:pPr>
      <w:ind w:firstLine="480"/>
      <w:spacing w:line="300" w:lineRule="auto"/>
    </w:pPr>
    <w:rPr>
      <w:sz w:val="24"/>
    </w:rPr>
  </w:style>
  <w:style w:type="paragraph" w:styleId="1053" w:customStyle="1">
    <w:name w:val="Char Char Char Char Char"/>
    <w:basedOn w:val="638"/>
    <w:uiPriority w:val="0"/>
    <w:qFormat/>
    <w:rPr>
      <w:rFonts w:ascii="Tahoma" w:hAnsi="Tahoma"/>
      <w:sz w:val="24"/>
      <w:szCs w:val="20"/>
    </w:rPr>
  </w:style>
  <w:style w:type="paragraph" w:styleId="1054" w:customStyle="1">
    <w:name w:val="xl35"/>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055" w:customStyle="1">
    <w:name w:val="xl50"/>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56" w:customStyle="1">
    <w:name w:val="Char Char Char Char Char1"/>
    <w:basedOn w:val="638"/>
    <w:uiPriority w:val="0"/>
    <w:qFormat/>
    <w:rPr>
      <w:rFonts w:ascii="Tahoma" w:hAnsi="Tahoma" w:cs="Tahoma"/>
      <w:sz w:val="24"/>
      <w:szCs w:val="20"/>
    </w:rPr>
  </w:style>
  <w:style w:type="paragraph" w:styleId="1057" w:customStyle="1">
    <w:name w:val="Char Char Char Char Char Char Char Char Char1"/>
    <w:basedOn w:val="638"/>
    <w:uiPriority w:val="0"/>
    <w:qFormat/>
    <w:pPr>
      <w:ind w:left="360" w:hanging="360"/>
      <w:tabs>
        <w:tab w:val="left" w:pos="360" w:leader="none"/>
      </w:tabs>
    </w:pPr>
    <w:rPr>
      <w:sz w:val="24"/>
    </w:rPr>
  </w:style>
  <w:style w:type="paragraph" w:styleId="1058" w:customStyle="1">
    <w:name w:val="xl56"/>
    <w:basedOn w:val="6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59" w:customStyle="1">
    <w:name w:val="表头_5"/>
    <w:basedOn w:val="638"/>
    <w:uiPriority w:val="0"/>
    <w:qFormat/>
    <w:pPr>
      <w:spacing w:line="360" w:lineRule="auto"/>
    </w:pPr>
    <w:rPr>
      <w:b/>
      <w:bCs/>
      <w:sz w:val="28"/>
      <w:szCs w:val="21"/>
    </w:rPr>
  </w:style>
  <w:style w:type="paragraph" w:styleId="1060" w:customStyle="1">
    <w:name w:val="p0"/>
    <w:basedOn w:val="638"/>
    <w:uiPriority w:val="0"/>
    <w:qFormat/>
    <w:pPr>
      <w:jc w:val="left"/>
      <w:spacing w:before="100" w:beforeAutospacing="1" w:after="100" w:afterAutospacing="1"/>
      <w:widowControl/>
    </w:pPr>
    <w:rPr>
      <w:rFonts w:ascii="宋体" w:hAnsi="宋体" w:cs="宋体"/>
      <w:sz w:val="24"/>
    </w:rPr>
  </w:style>
  <w:style w:type="paragraph" w:styleId="1061" w:customStyle="1">
    <w:name w:val="Default Text"/>
    <w:basedOn w:val="638"/>
    <w:uiPriority w:val="0"/>
    <w:qFormat/>
    <w:pPr>
      <w:jc w:val="left"/>
      <w:widowControl/>
    </w:pPr>
    <w:rPr>
      <w:sz w:val="24"/>
      <w:szCs w:val="20"/>
      <w:lang w:eastAsia="en-US"/>
    </w:rPr>
  </w:style>
  <w:style w:type="paragraph" w:styleId="1062" w:customStyle="1">
    <w:name w:val="xl62"/>
    <w:basedOn w:val="6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63" w:customStyle="1">
    <w:name w:val="小四 段落 宋体"/>
    <w:basedOn w:val="655"/>
    <w:uiPriority w:val="0"/>
    <w:qFormat/>
    <w:pPr>
      <w:ind w:left="113" w:right="113" w:firstLine="425"/>
      <w:jc w:val="left"/>
      <w:spacing w:line="360" w:lineRule="auto"/>
      <w:tabs>
        <w:tab w:val="clear" w:pos="2952" w:leader="none"/>
      </w:tabs>
    </w:pPr>
    <w:rPr>
      <w:sz w:val="24"/>
    </w:rPr>
  </w:style>
  <w:style w:type="paragraph" w:styleId="1064" w:customStyle="1">
    <w:name w:val="正文 首行缩进:  2 字符 Char Char"/>
    <w:basedOn w:val="638"/>
    <w:uiPriority w:val="0"/>
    <w:qFormat/>
    <w:pPr>
      <w:ind w:firstLine="480"/>
      <w:spacing w:line="360" w:lineRule="auto"/>
    </w:pPr>
    <w:rPr>
      <w:rFonts w:ascii="楷体_GB2312" w:eastAsia="楷体_GB2312"/>
      <w:bCs/>
      <w:sz w:val="24"/>
    </w:rPr>
  </w:style>
  <w:style w:type="paragraph" w:styleId="1065" w:customStyle="1">
    <w:name w:val="xl6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66" w:customStyle="1">
    <w:name w:val="Char1 Char Char Char"/>
    <w:basedOn w:val="638"/>
    <w:uiPriority w:val="0"/>
    <w:qFormat/>
    <w:rPr>
      <w:rFonts w:ascii="Tahoma" w:hAnsi="Tahoma"/>
      <w:sz w:val="24"/>
      <w:szCs w:val="20"/>
    </w:rPr>
  </w:style>
  <w:style w:type="paragraph" w:styleId="1067"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8" w:customStyle="1">
    <w:name w:val="xl31"/>
    <w:basedOn w:val="63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069" w:customStyle="1">
    <w:name w:val="Char Char Char Char Char Char Char Char Char Char Char Char Char"/>
    <w:basedOn w:val="638"/>
    <w:uiPriority w:val="0"/>
    <w:qFormat/>
    <w:pPr>
      <w:jc w:val="left"/>
      <w:spacing w:after="160" w:line="240" w:lineRule="exact"/>
      <w:widowControl/>
    </w:pPr>
  </w:style>
  <w:style w:type="paragraph" w:styleId="1070" w:customStyle="1">
    <w:name w:val="xl52"/>
    <w:basedOn w:val="6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71" w:customStyle="1">
    <w:name w:val="样式 段后: 0.25 行"/>
    <w:basedOn w:val="638"/>
    <w:uiPriority w:val="0"/>
    <w:qFormat/>
    <w:pPr>
      <w:ind w:firstLine="420"/>
      <w:jc w:val="left"/>
      <w:spacing w:line="300" w:lineRule="auto"/>
      <w:widowControl/>
    </w:pPr>
    <w:rPr>
      <w:rFonts w:ascii="Arial" w:hAnsi="Arial" w:cs="宋体"/>
      <w:sz w:val="22"/>
      <w:szCs w:val="20"/>
      <w:lang w:eastAsia="en-US" w:bidi="en-US"/>
    </w:rPr>
  </w:style>
  <w:style w:type="paragraph" w:styleId="1072" w:customStyle="1">
    <w:name w:val="xl45"/>
    <w:basedOn w:val="638"/>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073" w:customStyle="1">
    <w:name w:val="Body Text 21"/>
    <w:basedOn w:val="638"/>
    <w:uiPriority w:val="0"/>
    <w:qFormat/>
    <w:pPr>
      <w:ind w:left="720" w:hanging="720"/>
      <w:widowControl/>
    </w:pPr>
    <w:rPr>
      <w:sz w:val="24"/>
      <w:szCs w:val="20"/>
      <w:lang w:val="en-GB"/>
    </w:rPr>
  </w:style>
  <w:style w:type="paragraph" w:styleId="1074" w:customStyle="1">
    <w:name w:val="Char1 Char Char Char1"/>
    <w:basedOn w:val="638"/>
    <w:uiPriority w:val="0"/>
    <w:qFormat/>
    <w:rPr>
      <w:rFonts w:ascii="Tahoma" w:hAnsi="Tahoma" w:cs="Tahoma"/>
      <w:sz w:val="24"/>
      <w:szCs w:val="20"/>
    </w:rPr>
  </w:style>
  <w:style w:type="paragraph" w:styleId="1075" w:customStyle="1">
    <w:name w:val="Pa5"/>
    <w:basedOn w:val="638"/>
    <w:next w:val="638"/>
    <w:uiPriority w:val="0"/>
    <w:qFormat/>
    <w:pPr>
      <w:jc w:val="left"/>
      <w:spacing w:line="241" w:lineRule="atLeast"/>
    </w:pPr>
    <w:rPr>
      <w:rFonts w:ascii="汉仪大黑简" w:eastAsia="汉仪大黑简"/>
      <w:sz w:val="24"/>
    </w:rPr>
  </w:style>
  <w:style w:type="paragraph" w:styleId="1076" w:customStyle="1">
    <w:name w:val="部分1"/>
    <w:basedOn w:val="638"/>
    <w:uiPriority w:val="0"/>
    <w:qFormat/>
    <w:pPr>
      <w:jc w:val="center"/>
      <w:keepNext/>
      <w:pageBreakBefore/>
      <w:spacing w:line="360" w:lineRule="auto"/>
      <w:tabs>
        <w:tab w:val="left" w:pos="360" w:leader="none"/>
      </w:tabs>
      <w:outlineLvl w:val="0"/>
    </w:pPr>
    <w:rPr>
      <w:rFonts w:eastAsia="黑体"/>
      <w:b/>
      <w:sz w:val="36"/>
      <w:szCs w:val="20"/>
    </w:rPr>
  </w:style>
  <w:style w:type="paragraph" w:styleId="1077" w:customStyle="1">
    <w:name w:val="xl33"/>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8" w:customStyle="1">
    <w:name w:val="标题2，章节第二层"/>
    <w:basedOn w:val="638"/>
    <w:next w:val="1046"/>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7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80" w:customStyle="1">
    <w:name w:val="普通文字"/>
    <w:basedOn w:val="638"/>
    <w:next w:val="638"/>
    <w:uiPriority w:val="0"/>
    <w:qFormat/>
    <w:rPr>
      <w:rFonts w:ascii="宋体" w:hAnsi="宋体" w:cs="宋体"/>
      <w:sz w:val="24"/>
      <w:szCs w:val="20"/>
    </w:rPr>
  </w:style>
  <w:style w:type="paragraph" w:styleId="1081" w:customStyle="1">
    <w:name w:val="Char Char1 Char Char Char Char Char Char Char"/>
    <w:basedOn w:val="638"/>
    <w:uiPriority w:val="0"/>
    <w:qFormat/>
    <w:rPr>
      <w:rFonts w:ascii="Tahoma" w:hAnsi="Tahoma" w:cs="Tahoma"/>
      <w:sz w:val="24"/>
      <w:szCs w:val="20"/>
    </w:rPr>
  </w:style>
  <w:style w:type="paragraph" w:styleId="1082" w:customStyle="1">
    <w:name w:val="font14"/>
    <w:basedOn w:val="638"/>
    <w:uiPriority w:val="0"/>
    <w:qFormat/>
    <w:pPr>
      <w:jc w:val="left"/>
      <w:spacing w:before="100" w:beforeAutospacing="1" w:after="100" w:afterAutospacing="1"/>
      <w:widowControl/>
    </w:pPr>
    <w:rPr>
      <w:sz w:val="36"/>
      <w:szCs w:val="36"/>
    </w:rPr>
  </w:style>
  <w:style w:type="paragraph" w:styleId="1083" w:customStyle="1">
    <w:name w:val="样式 样式 标题 3H3sect1.2.3BOD 0Heading 3 - oldh3l3CTLevel 3 Head... +..."/>
    <w:basedOn w:val="638"/>
    <w:uiPriority w:val="0"/>
    <w:qFormat/>
    <w:pPr>
      <w:jc w:val="left"/>
      <w:keepLines/>
      <w:keepNext/>
      <w:outlineLvl w:val="2"/>
    </w:pPr>
    <w:rPr>
      <w:rFonts w:cs="宋体"/>
      <w:b/>
      <w:bCs/>
      <w:sz w:val="24"/>
      <w:szCs w:val="20"/>
    </w:rPr>
  </w:style>
  <w:style w:type="paragraph" w:styleId="1084" w:customStyle="1">
    <w:name w:val="Char Char Char Char Char Char Char Char Char Char Char Char Char Char"/>
    <w:basedOn w:val="638"/>
    <w:uiPriority w:val="0"/>
    <w:qFormat/>
    <w:rPr>
      <w:rFonts w:ascii="Tahoma" w:hAnsi="Tahoma"/>
      <w:sz w:val="24"/>
      <w:szCs w:val="20"/>
    </w:rPr>
  </w:style>
  <w:style w:type="paragraph" w:styleId="1085" w:customStyle="1">
    <w:name w:val="zw"/>
    <w:basedOn w:val="638"/>
    <w:uiPriority w:val="0"/>
    <w:qFormat/>
    <w:pPr>
      <w:ind w:firstLine="480"/>
      <w:jc w:val="left"/>
      <w:spacing w:line="360" w:lineRule="auto"/>
      <w:widowControl/>
    </w:pPr>
    <w:rPr>
      <w:rFonts w:ascii="宋体" w:hAnsi="宋体"/>
      <w:bCs/>
      <w:sz w:val="24"/>
      <w:szCs w:val="20"/>
    </w:rPr>
  </w:style>
  <w:style w:type="paragraph" w:styleId="1086" w:customStyle="1">
    <w:name w:val="content_lineheight"/>
    <w:basedOn w:val="638"/>
    <w:uiPriority w:val="0"/>
    <w:qFormat/>
    <w:pPr>
      <w:jc w:val="left"/>
      <w:spacing w:before="100" w:beforeAutospacing="1" w:after="100" w:afterAutospacing="1"/>
      <w:widowControl/>
    </w:pPr>
    <w:rPr>
      <w:rFonts w:ascii="宋体" w:hAnsi="宋体"/>
      <w:sz w:val="24"/>
    </w:rPr>
  </w:style>
  <w:style w:type="paragraph" w:styleId="1087" w:customStyle="1">
    <w:name w:val="正文 居中"/>
    <w:basedOn w:val="638"/>
    <w:uiPriority w:val="0"/>
    <w:qFormat/>
    <w:pPr>
      <w:jc w:val="center"/>
      <w:spacing w:line="360" w:lineRule="auto"/>
    </w:pPr>
    <w:rPr>
      <w:sz w:val="24"/>
      <w:szCs w:val="20"/>
    </w:rPr>
  </w:style>
  <w:style w:type="paragraph" w:styleId="1088" w:customStyle="1">
    <w:name w:val="xl59"/>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89" w:customStyle="1">
    <w:name w:val="xl39"/>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0" w:customStyle="1">
    <w:name w:val="Char Char Char Char Char Char Char Char Char Char Char"/>
    <w:basedOn w:val="638"/>
    <w:uiPriority w:val="0"/>
    <w:qFormat/>
    <w:rPr>
      <w:rFonts w:ascii="Tahoma" w:hAnsi="Tahoma" w:cs="Tahoma"/>
      <w:sz w:val="24"/>
      <w:szCs w:val="20"/>
    </w:rPr>
  </w:style>
  <w:style w:type="paragraph" w:styleId="1091" w:customStyle="1">
    <w:name w:val="xl34"/>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92" w:customStyle="1">
    <w:name w:val="xl41"/>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3" w:customStyle="1">
    <w:name w:val="Char Char Char"/>
    <w:basedOn w:val="638"/>
    <w:uiPriority w:val="0"/>
    <w:qFormat/>
    <w:rPr>
      <w:rFonts w:ascii="Tahoma" w:hAnsi="Tahoma"/>
      <w:sz w:val="24"/>
      <w:szCs w:val="20"/>
    </w:rPr>
  </w:style>
  <w:style w:type="paragraph" w:styleId="1094" w:customStyle="1">
    <w:name w:val="Char Char Char1"/>
    <w:basedOn w:val="658"/>
    <w:uiPriority w:val="0"/>
    <w:qFormat/>
    <w:pPr>
      <w:spacing w:line="436" w:lineRule="exact"/>
    </w:pPr>
  </w:style>
  <w:style w:type="paragraph" w:styleId="1095" w:customStyle="1">
    <w:name w:val="Char Char Char Char Char Char Char Char Char Char Char Char Char Char1"/>
    <w:basedOn w:val="638"/>
    <w:uiPriority w:val="0"/>
    <w:qFormat/>
    <w:rPr>
      <w:rFonts w:ascii="Tahoma" w:hAnsi="Tahoma" w:cs="Tahoma"/>
      <w:sz w:val="24"/>
      <w:szCs w:val="20"/>
    </w:rPr>
  </w:style>
  <w:style w:type="paragraph" w:styleId="1096" w:customStyle="1">
    <w:name w:val="xl58"/>
    <w:basedOn w:val="638"/>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97" w:customStyle="1">
    <w:name w:val="xl38"/>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8" w:customStyle="1">
    <w:name w:val="正文文本 21"/>
    <w:basedOn w:val="638"/>
    <w:uiPriority w:val="0"/>
    <w:qFormat/>
    <w:pPr>
      <w:ind w:left="720" w:hanging="720"/>
      <w:widowControl/>
    </w:pPr>
    <w:rPr>
      <w:sz w:val="24"/>
      <w:szCs w:val="20"/>
      <w:lang w:val="en-GB"/>
    </w:rPr>
  </w:style>
  <w:style w:type="paragraph" w:styleId="1099" w:customStyle="1">
    <w:name w:val="Char Char11"/>
    <w:basedOn w:val="638"/>
    <w:uiPriority w:val="0"/>
    <w:qFormat/>
    <w:rPr>
      <w:rFonts w:ascii="Tahoma" w:hAnsi="Tahoma"/>
      <w:sz w:val="24"/>
      <w:szCs w:val="20"/>
    </w:rPr>
  </w:style>
  <w:style w:type="paragraph" w:styleId="1100" w:customStyle="1">
    <w:name w:val="标准文本"/>
    <w:basedOn w:val="638"/>
    <w:uiPriority w:val="0"/>
    <w:qFormat/>
    <w:pPr>
      <w:ind w:firstLine="480"/>
      <w:spacing w:line="360" w:lineRule="auto"/>
    </w:pPr>
    <w:rPr>
      <w:rFonts w:cs="宋体"/>
      <w:sz w:val="24"/>
    </w:rPr>
  </w:style>
  <w:style w:type="paragraph" w:styleId="1101" w:customStyle="1">
    <w:name w:val="font9"/>
    <w:basedOn w:val="638"/>
    <w:uiPriority w:val="0"/>
    <w:qFormat/>
    <w:pPr>
      <w:jc w:val="left"/>
      <w:spacing w:before="100" w:beforeAutospacing="1" w:after="100" w:afterAutospacing="1"/>
      <w:widowControl/>
    </w:pPr>
    <w:rPr>
      <w:b/>
      <w:bCs/>
      <w:sz w:val="20"/>
      <w:szCs w:val="20"/>
    </w:rPr>
  </w:style>
  <w:style w:type="paragraph" w:styleId="1102" w:customStyle="1">
    <w:name w:val="正文文本 New New"/>
    <w:basedOn w:val="638"/>
    <w:uiPriority w:val="0"/>
    <w:qFormat/>
    <w:pPr>
      <w:ind w:firstLine="200"/>
      <w:spacing w:before="60" w:after="60" w:line="360" w:lineRule="auto"/>
      <w:widowControl/>
    </w:pPr>
    <w:rPr>
      <w:rFonts w:eastAsia="华文楷体"/>
      <w:sz w:val="24"/>
    </w:rPr>
  </w:style>
  <w:style w:type="paragraph" w:styleId="1103" w:customStyle="1">
    <w:name w:val="正文 + 宋体"/>
    <w:basedOn w:val="638"/>
    <w:uiPriority w:val="0"/>
    <w:qFormat/>
    <w:pPr>
      <w:ind w:firstLine="420"/>
      <w:spacing w:line="360" w:lineRule="auto"/>
    </w:pPr>
  </w:style>
  <w:style w:type="paragraph" w:styleId="1104" w:customStyle="1">
    <w:name w:val="样式 段后: 0.5 行 左  0.75 字符"/>
    <w:basedOn w:val="638"/>
    <w:uiPriority w:val="0"/>
    <w:qFormat/>
    <w:pPr>
      <w:ind w:firstLine="420"/>
      <w:spacing w:line="360" w:lineRule="auto"/>
      <w:widowControl/>
    </w:pPr>
    <w:rPr>
      <w:rFonts w:hAnsi="Arial" w:cs="Arial"/>
      <w:szCs w:val="21"/>
    </w:rPr>
  </w:style>
  <w:style w:type="paragraph" w:styleId="1105" w:customStyle="1">
    <w:name w:val="Pa6"/>
    <w:basedOn w:val="638"/>
    <w:next w:val="638"/>
    <w:uiPriority w:val="0"/>
    <w:qFormat/>
    <w:pPr>
      <w:jc w:val="left"/>
      <w:spacing w:line="241" w:lineRule="atLeast"/>
    </w:pPr>
    <w:rPr>
      <w:rFonts w:ascii="汉仪大黑简" w:eastAsia="汉仪大黑简"/>
      <w:sz w:val="24"/>
    </w:rPr>
  </w:style>
  <w:style w:type="paragraph" w:styleId="1106" w:customStyle="1">
    <w:name w:val="标题3"/>
    <w:basedOn w:val="641"/>
    <w:uiPriority w:val="0"/>
    <w:qFormat/>
    <w:pPr>
      <w:numPr>
        <w:ilvl w:val="0"/>
        <w:numId w:val="0"/>
      </w:numPr>
      <w:keepLines w:val="0"/>
      <w:keepNext w:val="0"/>
      <w:spacing w:before="0" w:after="0" w:line="360" w:lineRule="auto"/>
      <w:shd w:val="clear" w:color="auto" w:fill="ffffff"/>
      <w:tabs>
        <w:tab w:val="clear" w:pos="720" w:leader="none"/>
      </w:tabs>
    </w:pPr>
    <w:rPr>
      <w:rFonts w:hAnsi="宋体" w:eastAsia="仿宋_GB2312"/>
      <w:b w:val="0"/>
      <w:bCs/>
      <w:color w:val="auto"/>
      <w:sz w:val="30"/>
      <w:szCs w:val="32"/>
    </w:rPr>
  </w:style>
  <w:style w:type="paragraph" w:styleId="1107" w:customStyle="1">
    <w:name w:val="xl44"/>
    <w:basedOn w:val="63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108" w:customStyle="1">
    <w:name w:val="Char2 Char Char Char Char Char Char1"/>
    <w:basedOn w:val="638"/>
    <w:uiPriority w:val="0"/>
    <w:qFormat/>
    <w:pPr>
      <w:ind w:hanging="425"/>
      <w:keepNext/>
      <w:spacing w:before="80" w:after="80"/>
      <w:widowControl/>
      <w:tabs>
        <w:tab w:val="left" w:pos="425" w:leader="none"/>
      </w:tabs>
    </w:pPr>
    <w:rPr>
      <w:rFonts w:ascii="Arial" w:hAnsi="Arial" w:cs="Arial"/>
      <w:sz w:val="20"/>
      <w:szCs w:val="20"/>
    </w:rPr>
  </w:style>
  <w:style w:type="paragraph" w:styleId="1109" w:customStyle="1">
    <w:name w:val="插图"/>
    <w:basedOn w:val="638"/>
    <w:uiPriority w:val="0"/>
    <w:qFormat/>
    <w:pPr>
      <w:jc w:val="center"/>
      <w:tabs>
        <w:tab w:val="left" w:pos="1620" w:leader="none"/>
      </w:tabs>
    </w:pPr>
    <w:rPr>
      <w:bCs/>
      <w:color w:val="000000"/>
      <w:szCs w:val="22"/>
    </w:rPr>
  </w:style>
  <w:style w:type="paragraph" w:styleId="1110" w:customStyle="1">
    <w:name w:val="标题1，章节第一层"/>
    <w:basedOn w:val="1046"/>
    <w:next w:val="1046"/>
    <w:uiPriority w:val="0"/>
    <w:qFormat/>
    <w:pPr>
      <w:ind w:left="482"/>
      <w:tabs>
        <w:tab w:val="left" w:pos="693" w:leader="none"/>
      </w:tabs>
      <w:outlineLvl w:val="0"/>
    </w:pPr>
    <w:rPr>
      <w:color w:val="000000"/>
      <w:sz w:val="24"/>
      <w:szCs w:val="24"/>
    </w:rPr>
  </w:style>
  <w:style w:type="paragraph" w:styleId="1111" w:customStyle="1">
    <w:name w:val="公文标题 2"/>
    <w:basedOn w:val="638"/>
    <w:next w:val="1112"/>
    <w:uiPriority w:val="0"/>
    <w:qFormat/>
    <w:pPr>
      <w:outlineLvl w:val="1"/>
    </w:pPr>
    <w:rPr>
      <w:rFonts w:ascii="仿宋_GB2312" w:hAnsi="宋体" w:eastAsia="仿宋_GB2312"/>
      <w:sz w:val="28"/>
    </w:rPr>
  </w:style>
  <w:style w:type="paragraph" w:styleId="1112" w:customStyle="1">
    <w:name w:val="公文正文"/>
    <w:basedOn w:val="664"/>
    <w:uiPriority w:val="0"/>
    <w:qFormat/>
    <w:pPr>
      <w:ind w:left="0" w:firstLine="200"/>
      <w:spacing w:after="0"/>
    </w:pPr>
    <w:rPr>
      <w:rFonts w:ascii="仿宋_GB2312" w:hAnsi="宋体" w:eastAsia="仿宋_GB2312"/>
      <w:sz w:val="28"/>
    </w:rPr>
  </w:style>
  <w:style w:type="paragraph" w:styleId="1113" w:customStyle="1">
    <w:name w:val="xl47"/>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14" w:customStyle="1">
    <w:name w:val="Char Char1"/>
    <w:basedOn w:val="638"/>
    <w:uiPriority w:val="0"/>
    <w:qFormat/>
    <w:rPr>
      <w:rFonts w:ascii="Tahoma" w:hAnsi="Tahoma" w:cs="Tahoma"/>
      <w:sz w:val="24"/>
      <w:szCs w:val="20"/>
    </w:rPr>
  </w:style>
  <w:style w:type="paragraph" w:styleId="1115" w:customStyle="1">
    <w:name w:val="xl61"/>
    <w:basedOn w:val="6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16" w:customStyle="1">
    <w:name w:val="小四 段落 宋体 Char"/>
    <w:basedOn w:val="655"/>
    <w:uiPriority w:val="0"/>
    <w:qFormat/>
    <w:pPr>
      <w:ind w:left="0" w:right="-33" w:firstLine="600"/>
      <w:jc w:val="left"/>
      <w:tabs>
        <w:tab w:val="clear" w:pos="2952" w:leader="none"/>
      </w:tabs>
    </w:pPr>
    <w:rPr>
      <w:rFonts w:ascii="仿宋_GB2312" w:eastAsia="仿宋_GB2312"/>
      <w:sz w:val="30"/>
      <w:szCs w:val="30"/>
    </w:rPr>
  </w:style>
  <w:style w:type="paragraph" w:styleId="1117" w:customStyle="1">
    <w:name w:val="a"/>
    <w:basedOn w:val="638"/>
    <w:uiPriority w:val="0"/>
    <w:qFormat/>
    <w:pPr>
      <w:spacing w:before="100" w:beforeAutospacing="1" w:after="100" w:afterAutospacing="1"/>
      <w:widowControl/>
    </w:pPr>
    <w:rPr>
      <w:rFonts w:ascii="宋体" w:hAnsi="宋体" w:cs="宋体"/>
      <w:sz w:val="24"/>
    </w:rPr>
  </w:style>
  <w:style w:type="paragraph" w:styleId="1118" w:customStyle="1">
    <w:name w:val="列表内容"/>
    <w:basedOn w:val="638"/>
    <w:next w:val="638"/>
    <w:uiPriority w:val="0"/>
    <w:qFormat/>
    <w:pPr>
      <w:ind w:left="840" w:hanging="420"/>
      <w:jc w:val="left"/>
      <w:widowControl/>
      <w:tabs>
        <w:tab w:val="left" w:pos="840" w:leader="none"/>
      </w:tabs>
    </w:pPr>
    <w:rPr>
      <w:sz w:val="18"/>
    </w:rPr>
  </w:style>
  <w:style w:type="paragraph" w:styleId="1119" w:customStyle="1">
    <w:name w:val="标题5，章节第五层"/>
    <w:basedOn w:val="638"/>
    <w:next w:val="638"/>
    <w:uiPriority w:val="0"/>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20" w:customStyle="1">
    <w:name w:val="xl60"/>
    <w:basedOn w:val="6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21" w:customStyle="1">
    <w:name w:val="正文lzq"/>
    <w:basedOn w:val="638"/>
    <w:uiPriority w:val="0"/>
    <w:qFormat/>
    <w:pPr>
      <w:ind w:firstLine="480"/>
      <w:spacing w:line="360" w:lineRule="auto"/>
    </w:pPr>
    <w:rPr>
      <w:sz w:val="24"/>
      <w:szCs w:val="20"/>
    </w:rPr>
  </w:style>
  <w:style w:type="paragraph" w:styleId="1122" w:customStyle="1">
    <w:name w:val="表蕊"/>
    <w:basedOn w:val="638"/>
    <w:uiPriority w:val="0"/>
    <w:qFormat/>
    <w:pPr>
      <w:jc w:val="left"/>
      <w:spacing w:line="320" w:lineRule="atLeast"/>
    </w:pPr>
    <w:rPr>
      <w:rFonts w:eastAsia="楷体_GB2312"/>
      <w:spacing w:val="-10"/>
      <w:szCs w:val="20"/>
    </w:rPr>
  </w:style>
  <w:style w:type="paragraph" w:styleId="1123" w:customStyle="1">
    <w:name w:val="正文缩进2字符"/>
    <w:basedOn w:val="638"/>
    <w:uiPriority w:val="0"/>
    <w:qFormat/>
    <w:pPr>
      <w:ind w:firstLine="200"/>
      <w:spacing w:line="300" w:lineRule="auto"/>
    </w:pPr>
    <w:rPr>
      <w:rFonts w:ascii="仿宋_GB2312" w:eastAsia="仿宋_GB2312"/>
      <w:sz w:val="32"/>
      <w:szCs w:val="32"/>
    </w:rPr>
  </w:style>
  <w:style w:type="paragraph" w:styleId="1124" w:customStyle="1">
    <w:name w:val="样式3"/>
    <w:basedOn w:val="638"/>
    <w:next w:val="638"/>
    <w:uiPriority w:val="0"/>
    <w:qFormat/>
    <w:pPr>
      <w:spacing w:line="360" w:lineRule="auto"/>
    </w:pPr>
    <w:rPr>
      <w:szCs w:val="20"/>
    </w:rPr>
  </w:style>
  <w:style w:type="paragraph" w:styleId="1125" w:customStyle="1">
    <w:name w:val="Char Char Char Char Char Char Char Char Char Char Char Char Char Char Char Char Char Char Char Char Char"/>
    <w:basedOn w:val="638"/>
    <w:uiPriority w:val="0"/>
    <w:qFormat/>
    <w:rPr>
      <w:rFonts w:ascii="Tahoma" w:hAnsi="Tahoma" w:cs="Tahoma"/>
      <w:sz w:val="24"/>
      <w:szCs w:val="20"/>
    </w:rPr>
  </w:style>
  <w:style w:type="paragraph" w:styleId="1126" w:customStyle="1">
    <w:name w:val="符号与编号 Char Char"/>
    <w:basedOn w:val="638"/>
    <w:uiPriority w:val="0"/>
    <w:qFormat/>
    <w:pPr>
      <w:ind w:left="839" w:hanging="419"/>
      <w:spacing w:line="400" w:lineRule="atLeast"/>
      <w:tabs>
        <w:tab w:val="left" w:pos="840" w:leader="none"/>
      </w:tabs>
    </w:pPr>
    <w:rPr>
      <w:sz w:val="24"/>
    </w:rPr>
  </w:style>
  <w:style w:type="paragraph" w:styleId="1127" w:customStyle="1">
    <w:name w:val="font12"/>
    <w:basedOn w:val="638"/>
    <w:uiPriority w:val="0"/>
    <w:qFormat/>
    <w:pPr>
      <w:jc w:val="left"/>
      <w:spacing w:before="100" w:beforeAutospacing="1" w:after="100" w:afterAutospacing="1"/>
      <w:widowControl/>
    </w:pPr>
    <w:rPr>
      <w:rFonts w:ascii="宋体" w:hAnsi="宋体" w:cs="宋体"/>
      <w:sz w:val="36"/>
      <w:szCs w:val="36"/>
    </w:rPr>
  </w:style>
  <w:style w:type="paragraph" w:styleId="1128" w:customStyle="1">
    <w:name w:val="xl2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29" w:customStyle="1">
    <w:name w:val="font8"/>
    <w:basedOn w:val="638"/>
    <w:uiPriority w:val="0"/>
    <w:qFormat/>
    <w:pPr>
      <w:jc w:val="left"/>
      <w:spacing w:before="100" w:beforeAutospacing="1" w:after="100" w:afterAutospacing="1"/>
      <w:widowControl/>
    </w:pPr>
    <w:rPr>
      <w:rFonts w:ascii="宋体" w:hAnsi="宋体" w:cs="宋体"/>
      <w:b/>
      <w:bCs/>
      <w:i/>
      <w:iCs/>
      <w:sz w:val="20"/>
      <w:szCs w:val="20"/>
    </w:rPr>
  </w:style>
  <w:style w:type="paragraph" w:styleId="1130" w:customStyle="1">
    <w:name w:val="马刚标题3"/>
    <w:basedOn w:val="638"/>
    <w:next w:val="63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131" w:customStyle="1">
    <w:name w:val="Bullets L1"/>
    <w:basedOn w:val="638"/>
    <w:uiPriority w:val="0"/>
    <w:qFormat/>
    <w:pPr>
      <w:ind w:left="360" w:hanging="360"/>
      <w:jc w:val="left"/>
      <w:spacing w:before="60" w:after="60"/>
      <w:widowControl/>
      <w:tabs>
        <w:tab w:val="left" w:pos="360" w:leader="none"/>
      </w:tabs>
    </w:pPr>
    <w:rPr>
      <w:rFonts w:ascii="Arial" w:hAnsi="Arial"/>
      <w:sz w:val="20"/>
      <w:szCs w:val="20"/>
    </w:rPr>
  </w:style>
  <w:style w:type="paragraph" w:styleId="1132" w:customStyle="1">
    <w:name w:val="xl42"/>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33" w:customStyle="1">
    <w:name w:val="Char Char Char Char Char Char Char Char Char Char Char Char Char Char Char Char Char Char Char Char Char1"/>
    <w:basedOn w:val="638"/>
    <w:uiPriority w:val="0"/>
    <w:qFormat/>
    <w:rPr>
      <w:rFonts w:ascii="Tahoma" w:hAnsi="Tahoma"/>
      <w:sz w:val="24"/>
      <w:szCs w:val="20"/>
    </w:rPr>
  </w:style>
  <w:style w:type="paragraph" w:styleId="1134" w:customStyle="1">
    <w:name w:val="flType"/>
    <w:basedOn w:val="1135"/>
    <w:uiPriority w:val="0"/>
    <w:qFormat/>
    <w:pPr>
      <w:spacing w:after="284"/>
    </w:pPr>
    <w:rPr>
      <w:rFonts w:eastAsia="宋体"/>
      <w:b w:val="0"/>
    </w:rPr>
  </w:style>
  <w:style w:type="paragraph" w:styleId="1135" w:customStyle="1">
    <w:name w:val="flName"/>
    <w:basedOn w:val="1136"/>
    <w:uiPriority w:val="0"/>
    <w:qFormat/>
    <w:pPr>
      <w:spacing w:before="0" w:line="113" w:lineRule="atLeast"/>
    </w:pPr>
  </w:style>
  <w:style w:type="paragraph" w:styleId="1136" w:customStyle="1">
    <w:name w:val="flNote"/>
    <w:basedOn w:val="638"/>
    <w:uiPriority w:val="0"/>
    <w:qFormat/>
    <w:pPr>
      <w:jc w:val="center"/>
      <w:spacing w:before="567" w:line="360" w:lineRule="atLeast"/>
    </w:pPr>
    <w:rPr>
      <w:rFonts w:eastAsia="黑体"/>
      <w:b/>
      <w:sz w:val="24"/>
      <w:szCs w:val="20"/>
    </w:rPr>
  </w:style>
  <w:style w:type="paragraph" w:styleId="1137" w:customStyle="1">
    <w:name w:val="段落"/>
    <w:basedOn w:val="638"/>
    <w:uiPriority w:val="0"/>
    <w:qFormat/>
    <w:pPr>
      <w:ind w:firstLine="480"/>
      <w:spacing w:line="460" w:lineRule="exact"/>
    </w:pPr>
    <w:rPr>
      <w:sz w:val="24"/>
      <w:szCs w:val="20"/>
    </w:rPr>
  </w:style>
  <w:style w:type="paragraph" w:styleId="1138" w:customStyle="1">
    <w:name w:val="xl55"/>
    <w:basedOn w:val="63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39" w:customStyle="1">
    <w:name w:val="Char Char Char Char Char Char Char Char Char Char Char Char Char Char Char Char Char Char Char Char Char Char Char"/>
    <w:basedOn w:val="638"/>
    <w:uiPriority w:val="0"/>
    <w:qFormat/>
    <w:rPr>
      <w:rFonts w:ascii="Tahoma" w:hAnsi="Tahoma"/>
      <w:sz w:val="24"/>
      <w:szCs w:val="20"/>
    </w:rPr>
  </w:style>
  <w:style w:type="paragraph" w:styleId="1140" w:customStyle="1">
    <w:name w:val="Char Char Char Char Char Char Char Char Char Char Char1"/>
    <w:basedOn w:val="638"/>
    <w:uiPriority w:val="0"/>
    <w:qFormat/>
    <w:rPr>
      <w:rFonts w:ascii="Tahoma" w:hAnsi="Tahoma"/>
      <w:sz w:val="24"/>
      <w:szCs w:val="20"/>
    </w:rPr>
  </w:style>
  <w:style w:type="paragraph" w:styleId="1141" w:customStyle="1">
    <w:name w:val="font13"/>
    <w:basedOn w:val="638"/>
    <w:uiPriority w:val="0"/>
    <w:qFormat/>
    <w:pPr>
      <w:jc w:val="left"/>
      <w:spacing w:before="100" w:beforeAutospacing="1" w:after="100" w:afterAutospacing="1"/>
      <w:widowControl/>
    </w:pPr>
    <w:rPr>
      <w:i/>
      <w:iCs/>
      <w:sz w:val="36"/>
      <w:szCs w:val="36"/>
    </w:rPr>
  </w:style>
  <w:style w:type="paragraph" w:styleId="1142" w:customStyle="1">
    <w:name w:val="Char Char Char Char Char Char Char Char1"/>
    <w:basedOn w:val="638"/>
    <w:uiPriority w:val="0"/>
    <w:qFormat/>
    <w:rPr>
      <w:rFonts w:ascii="Tahoma" w:hAnsi="Tahoma" w:cs="Tahoma"/>
      <w:sz w:val="24"/>
      <w:szCs w:val="20"/>
    </w:rPr>
  </w:style>
  <w:style w:type="paragraph" w:styleId="1143" w:customStyle="1">
    <w:name w:val="丁华标题2"/>
    <w:basedOn w:val="640"/>
    <w:next w:val="1032"/>
    <w:uiPriority w:val="0"/>
    <w:qFormat/>
    <w:pPr>
      <w:ind w:left="567" w:hanging="283"/>
      <w:keepLines/>
      <w:keepNext/>
      <w:spacing w:before="120" w:after="120" w:line="415" w:lineRule="auto"/>
      <w:tabs>
        <w:tab w:val="left" w:pos="1004" w:leader="none"/>
      </w:tabs>
    </w:pPr>
    <w:rPr>
      <w:rFonts w:ascii="Arial" w:hAnsi="Arial" w:eastAsia="黑体"/>
      <w:sz w:val="28"/>
      <w:szCs w:val="20"/>
    </w:rPr>
  </w:style>
  <w:style w:type="paragraph" w:styleId="1144" w:customStyle="1">
    <w:name w:val="xl36"/>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145" w:customStyle="1">
    <w:name w:val="Table Text Char"/>
    <w:uiPriority w:val="0"/>
    <w:qFormat/>
    <w:pPr>
      <w:spacing w:before="80" w:after="80"/>
    </w:pPr>
    <w:rPr>
      <w:rFonts w:ascii="Arial" w:hAnsi="Arial" w:eastAsia="宋体" w:cs="Arial"/>
      <w:sz w:val="18"/>
      <w:szCs w:val="28"/>
      <w:lang w:val="en-US" w:eastAsia="zh-CN" w:bidi="ar-SA"/>
    </w:rPr>
  </w:style>
  <w:style w:type="paragraph" w:styleId="1146" w:customStyle="1">
    <w:name w:val="Char Char1 Char Char Char Char1 Char Char Char Char Char Char"/>
    <w:basedOn w:val="638"/>
    <w:uiPriority w:val="0"/>
    <w:qFormat/>
    <w:rPr>
      <w:rFonts w:ascii="Tahoma" w:hAnsi="Tahoma"/>
      <w:sz w:val="24"/>
      <w:szCs w:val="20"/>
    </w:rPr>
  </w:style>
  <w:style w:type="paragraph" w:styleId="1147" w:customStyle="1">
    <w:name w:val="Char Char1 Char Char Char Char"/>
    <w:basedOn w:val="658"/>
    <w:uiPriority w:val="0"/>
    <w:qFormat/>
    <w:pPr>
      <w:ind w:left="357"/>
      <w:jc w:val="left"/>
      <w:spacing w:line="436" w:lineRule="exact"/>
      <w:outlineLvl w:val="3"/>
    </w:pPr>
    <w:rPr>
      <w:rFonts w:ascii="Tahoma" w:hAnsi="Tahoma" w:cs="Tahoma"/>
      <w:b/>
      <w:sz w:val="24"/>
    </w:rPr>
  </w:style>
  <w:style w:type="paragraph" w:styleId="1148" w:customStyle="1">
    <w:name w:val="方案正文"/>
    <w:basedOn w:val="638"/>
    <w:uiPriority w:val="0"/>
    <w:qFormat/>
    <w:pPr>
      <w:ind w:firstLine="359"/>
      <w:jc w:val="left"/>
      <w:spacing w:before="156" w:line="360" w:lineRule="auto"/>
    </w:pPr>
    <w:rPr>
      <w:rFonts w:ascii="Arial" w:hAnsi="Arial" w:cs="宋体"/>
      <w:sz w:val="24"/>
      <w:szCs w:val="21"/>
    </w:rPr>
  </w:style>
  <w:style w:type="paragraph" w:styleId="1149" w:customStyle="1">
    <w:name w:val="二级条标题"/>
    <w:basedOn w:val="638"/>
    <w:next w:val="1037"/>
    <w:uiPriority w:val="0"/>
    <w:qFormat/>
    <w:pPr>
      <w:ind w:hanging="420"/>
      <w:widowControl/>
      <w:tabs>
        <w:tab w:val="left" w:pos="2240" w:leader="none"/>
      </w:tabs>
      <w:outlineLvl w:val="3"/>
    </w:pPr>
    <w:rPr>
      <w:rFonts w:eastAsia="黑体"/>
      <w:szCs w:val="20"/>
    </w:rPr>
  </w:style>
  <w:style w:type="paragraph" w:styleId="115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51" w:customStyle="1">
    <w:name w:val="文档正文"/>
    <w:basedOn w:val="638"/>
    <w:uiPriority w:val="0"/>
    <w:qFormat/>
    <w:pPr>
      <w:spacing w:line="360" w:lineRule="auto"/>
    </w:pPr>
    <w:rPr>
      <w:rFonts w:ascii="宋体" w:hAnsi="宋体"/>
      <w:b/>
      <w:bCs/>
    </w:rPr>
  </w:style>
  <w:style w:type="paragraph" w:styleId="1152" w:customStyle="1">
    <w:name w:val="正文表标题"/>
    <w:next w:val="103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3" w:customStyle="1">
    <w:name w:val="xl37"/>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154" w:customStyle="1">
    <w:name w:val="tableau"/>
    <w:basedOn w:val="638"/>
    <w:uiPriority w:val="0"/>
    <w:qFormat/>
    <w:pPr>
      <w:jc w:val="center"/>
      <w:spacing w:before="20" w:after="20"/>
      <w:widowControl/>
    </w:pPr>
    <w:rPr>
      <w:rFonts w:ascii="Arial" w:hAnsi="Arial"/>
      <w:sz w:val="16"/>
      <w:szCs w:val="20"/>
      <w:lang w:val="en-GB" w:eastAsia="en-US"/>
    </w:rPr>
  </w:style>
  <w:style w:type="paragraph" w:styleId="1155" w:customStyle="1">
    <w:name w:val="_Style 42"/>
    <w:basedOn w:val="638"/>
    <w:next w:val="663"/>
    <w:uiPriority w:val="0"/>
    <w:qFormat/>
    <w:rPr>
      <w:rFonts w:ascii="楷体_GB2312" w:hAnsi="Arial" w:eastAsia="楷体_GB2312"/>
      <w:sz w:val="28"/>
      <w:szCs w:val="20"/>
    </w:rPr>
  </w:style>
  <w:style w:type="paragraph" w:styleId="1156" w:customStyle="1">
    <w:name w:val="正文3"/>
    <w:basedOn w:val="638"/>
    <w:uiPriority w:val="0"/>
    <w:qFormat/>
    <w:rPr>
      <w:rFonts w:ascii="Calibri" w:hAnsi="Calibri" w:eastAsia="Calibri" w:cs="宋体"/>
      <w:szCs w:val="20"/>
      <w:lang w:val="zh-CN"/>
    </w:rPr>
  </w:style>
  <w:style w:type="paragraph" w:styleId="1157" w:customStyle="1">
    <w:name w:val="正文文本 211"/>
    <w:basedOn w:val="638"/>
    <w:uiPriority w:val="0"/>
    <w:qFormat/>
    <w:pPr>
      <w:ind w:left="720" w:hanging="720"/>
      <w:widowControl/>
    </w:pPr>
    <w:rPr>
      <w:sz w:val="24"/>
      <w:szCs w:val="20"/>
      <w:lang w:val="en-GB"/>
    </w:rPr>
  </w:style>
  <w:style w:type="paragraph" w:styleId="1158" w:customStyle="1">
    <w:name w:val="标题6"/>
    <w:basedOn w:val="643"/>
    <w:uiPriority w:val="0"/>
    <w:qFormat/>
    <w:pPr>
      <w:ind w:left="420" w:hanging="420"/>
      <w:spacing w:line="240" w:lineRule="auto"/>
      <w:tabs>
        <w:tab w:val="left" w:pos="420" w:leader="none"/>
      </w:tabs>
    </w:pPr>
    <w:rPr>
      <w:rFonts w:eastAsia="黑体"/>
      <w:b w:val="0"/>
      <w:sz w:val="24"/>
    </w:rPr>
  </w:style>
  <w:style w:type="paragraph" w:styleId="1159" w:customStyle="1">
    <w:name w:val="中等深浅网格 1 - 强调文字颜色 21"/>
    <w:basedOn w:val="638"/>
    <w:uiPriority w:val="0"/>
    <w:qFormat/>
    <w:pPr>
      <w:ind w:firstLine="420"/>
    </w:pPr>
    <w:rPr>
      <w:rFonts w:ascii="Calibri" w:hAnsi="Calibri"/>
      <w:szCs w:val="22"/>
    </w:rPr>
  </w:style>
  <w:style w:type="paragraph" w:styleId="1160" w:customStyle="1">
    <w:name w:val="Char Char Char Char"/>
    <w:basedOn w:val="638"/>
    <w:uiPriority w:val="0"/>
    <w:qFormat/>
    <w:pPr>
      <w:jc w:val="center"/>
      <w:spacing w:after="160" w:line="240" w:lineRule="exact"/>
      <w:widowControl/>
    </w:pPr>
    <w:rPr>
      <w:rFonts w:ascii="黑体" w:hAnsi="Verdana" w:eastAsia="黑体"/>
      <w:sz w:val="32"/>
      <w:szCs w:val="32"/>
      <w:lang w:eastAsia="en-US"/>
    </w:rPr>
  </w:style>
  <w:style w:type="paragraph" w:styleId="1161" w:customStyle="1">
    <w:name w:val="xl28"/>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62" w:customStyle="1">
    <w:name w:val="表格1"/>
    <w:basedOn w:val="638"/>
    <w:uiPriority w:val="0"/>
    <w:qFormat/>
    <w:rPr>
      <w:rFonts w:ascii="宋体"/>
      <w:szCs w:val="21"/>
    </w:rPr>
  </w:style>
  <w:style w:type="paragraph" w:styleId="1163" w:customStyle="1">
    <w:name w:val="xl30"/>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4" w:customStyle="1">
    <w:name w:val="项目符号：一级"/>
    <w:basedOn w:val="1046"/>
    <w:next w:val="1046"/>
    <w:uiPriority w:val="0"/>
    <w:qFormat/>
    <w:pPr>
      <w:ind w:right="-134"/>
    </w:pPr>
    <w:rPr>
      <w:bCs w:val="0"/>
    </w:rPr>
  </w:style>
  <w:style w:type="paragraph" w:styleId="1165" w:customStyle="1">
    <w:name w:val="xl40"/>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66" w:customStyle="1">
    <w:name w:val="论文正文"/>
    <w:basedOn w:val="672"/>
    <w:uiPriority w:val="0"/>
    <w:qFormat/>
    <w:pPr>
      <w:ind w:left="0" w:firstLine="200"/>
      <w:jc w:val="left"/>
      <w:spacing w:line="360" w:lineRule="auto"/>
    </w:pPr>
    <w:rPr>
      <w:rFonts w:ascii="Times New Roman" w:hAnsi="Times New Roman"/>
      <w:sz w:val="28"/>
      <w:szCs w:val="24"/>
    </w:rPr>
  </w:style>
  <w:style w:type="paragraph" w:styleId="1167" w:customStyle="1">
    <w:name w:val="马刚标题1"/>
    <w:basedOn w:val="639"/>
    <w:next w:val="638"/>
    <w:uiPriority w:val="0"/>
    <w:qFormat/>
    <w:pPr>
      <w:numPr>
        <w:numId w:val="0"/>
      </w:numPr>
      <w:ind w:left="567" w:hanging="567"/>
      <w:jc w:val="left"/>
      <w:spacing w:before="0" w:after="0" w:line="576" w:lineRule="auto"/>
      <w:tabs>
        <w:tab w:val="left" w:pos="315" w:leader="none"/>
        <w:tab w:val="clear" w:pos="432" w:leader="none"/>
        <w:tab w:val="left" w:pos="567" w:leader="none"/>
      </w:tabs>
    </w:pPr>
    <w:rPr>
      <w:rFonts w:ascii="Times New Roman" w:eastAsia="黑体"/>
      <w:b w:val="0"/>
      <w:color w:val="auto"/>
      <w:sz w:val="32"/>
    </w:rPr>
  </w:style>
  <w:style w:type="paragraph" w:styleId="1168" w:customStyle="1">
    <w:name w:val="表格内容"/>
    <w:basedOn w:val="638"/>
    <w:uiPriority w:val="0"/>
    <w:qFormat/>
    <w:pPr>
      <w:jc w:val="center"/>
      <w:spacing w:before="60" w:line="300" w:lineRule="auto"/>
      <w:widowControl/>
    </w:pPr>
    <w:rPr>
      <w:szCs w:val="20"/>
    </w:rPr>
  </w:style>
  <w:style w:type="paragraph" w:styleId="1169" w:customStyle="1">
    <w:name w:val="retrait3"/>
    <w:basedOn w:val="638"/>
    <w:uiPriority w:val="0"/>
    <w:qFormat/>
    <w:pPr>
      <w:ind w:left="851"/>
      <w:jc w:val="left"/>
      <w:spacing w:before="20" w:after="20"/>
      <w:widowControl/>
    </w:pPr>
    <w:rPr>
      <w:rFonts w:ascii="Arial" w:hAnsi="Arial"/>
      <w:sz w:val="24"/>
      <w:szCs w:val="20"/>
      <w:lang w:val="en-GB"/>
    </w:rPr>
  </w:style>
  <w:style w:type="paragraph" w:styleId="1170" w:customStyle="1">
    <w:name w:val="Char Char1 Char"/>
    <w:basedOn w:val="638"/>
    <w:uiPriority w:val="0"/>
    <w:qFormat/>
    <w:pPr>
      <w:jc w:val="left"/>
      <w:spacing w:after="160" w:line="240" w:lineRule="exact"/>
      <w:widowControl/>
    </w:pPr>
    <w:rPr>
      <w:rFonts w:ascii="Verdana" w:hAnsi="Verdana"/>
      <w:sz w:val="20"/>
      <w:szCs w:val="20"/>
      <w:lang w:eastAsia="en-US"/>
    </w:rPr>
  </w:style>
  <w:style w:type="paragraph" w:styleId="1171" w:customStyle="1">
    <w:name w:val="大标题"/>
    <w:basedOn w:val="638"/>
    <w:next w:val="638"/>
    <w:uiPriority w:val="0"/>
    <w:qFormat/>
    <w:pPr>
      <w:ind w:hanging="420"/>
      <w:pageBreakBefore/>
      <w:spacing w:line="360" w:lineRule="auto"/>
      <w:tabs>
        <w:tab w:val="left" w:pos="420" w:leader="none"/>
      </w:tabs>
      <w:outlineLvl w:val="0"/>
    </w:pPr>
    <w:rPr>
      <w:b/>
      <w:iCs/>
      <w:sz w:val="44"/>
    </w:rPr>
  </w:style>
  <w:style w:type="paragraph" w:styleId="1172" w:customStyle="1">
    <w:name w:val="greytypebeni"/>
    <w:basedOn w:val="638"/>
    <w:uiPriority w:val="0"/>
    <w:qFormat/>
    <w:pPr>
      <w:jc w:val="left"/>
      <w:widowControl/>
    </w:pPr>
    <w:rPr>
      <w:rFonts w:ascii="宋体" w:hAnsi="宋体" w:cs="宋体"/>
      <w:sz w:val="24"/>
    </w:rPr>
  </w:style>
  <w:style w:type="paragraph" w:styleId="1173" w:customStyle="1">
    <w:name w:val="Char Char12"/>
    <w:basedOn w:val="638"/>
    <w:uiPriority w:val="0"/>
    <w:qFormat/>
    <w:rPr>
      <w:rFonts w:ascii="Tahoma" w:hAnsi="Tahoma"/>
      <w:sz w:val="24"/>
      <w:szCs w:val="20"/>
    </w:rPr>
  </w:style>
  <w:style w:type="paragraph" w:styleId="1174" w:customStyle="1">
    <w:name w:val="样式 标题 2第一章 标题 2Heading 2 HiddenHeading 2 CCBSheading 2H2h2..."/>
    <w:basedOn w:val="640"/>
    <w:uiPriority w:val="0"/>
    <w:qFormat/>
    <w:pPr>
      <w:ind w:left="360" w:hanging="360"/>
      <w:jc w:val="center"/>
      <w:keepNext/>
      <w:tabs>
        <w:tab w:val="left" w:pos="360" w:leader="none"/>
      </w:tabs>
    </w:pPr>
    <w:rPr>
      <w:rFonts w:ascii="黑体" w:eastAsia="黑体" w:cs="宋体"/>
      <w:sz w:val="32"/>
      <w:szCs w:val="20"/>
    </w:rPr>
  </w:style>
  <w:style w:type="paragraph" w:styleId="1175" w:customStyle="1">
    <w:name w:val="丁华标题3"/>
    <w:basedOn w:val="1143"/>
    <w:next w:val="1032"/>
    <w:uiPriority w:val="0"/>
    <w:qFormat/>
    <w:pPr>
      <w:ind w:left="1980" w:hanging="420"/>
      <w:spacing w:after="0"/>
      <w:tabs>
        <w:tab w:val="left" w:pos="1470" w:leader="none"/>
        <w:tab w:val="left" w:pos="1980" w:leader="none"/>
      </w:tabs>
      <w:outlineLvl w:val="2"/>
    </w:pPr>
    <w:rPr>
      <w:sz w:val="24"/>
    </w:rPr>
  </w:style>
  <w:style w:type="paragraph" w:styleId="1176" w:customStyle="1">
    <w:name w:val="font10"/>
    <w:basedOn w:val="638"/>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77" w:customStyle="1">
    <w:name w:val="样式 加点正文 + 段前: 0.5 行 段后: 0.5 行1"/>
    <w:basedOn w:val="638"/>
    <w:uiPriority w:val="0"/>
    <w:qFormat/>
    <w:pPr>
      <w:ind w:left="1268" w:hanging="420"/>
      <w:spacing w:line="300" w:lineRule="auto"/>
      <w:tabs>
        <w:tab w:val="left" w:pos="420" w:leader="none"/>
        <w:tab w:val="left" w:pos="1268" w:leader="none"/>
      </w:tabs>
    </w:pPr>
    <w:rPr>
      <w:sz w:val="24"/>
      <w:szCs w:val="20"/>
    </w:rPr>
  </w:style>
  <w:style w:type="paragraph" w:styleId="1178" w:customStyle="1">
    <w:name w:val="默认段落字体 Para Char Char Char Char Char Char Char Char Char1 Char Char Char Char Char Char Char"/>
    <w:basedOn w:val="658"/>
    <w:uiPriority w:val="0"/>
    <w:qFormat/>
    <w:rPr>
      <w:szCs w:val="20"/>
    </w:rPr>
  </w:style>
  <w:style w:type="paragraph" w:styleId="1179"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180" w:customStyle="1">
    <w:name w:val="样式 标题 3H3sect1.2.3BOD 0Heading 3 - oldh3l3CTLevel 3 Head..."/>
    <w:basedOn w:val="641"/>
    <w:uiPriority w:val="0"/>
    <w:qFormat/>
    <w:pPr>
      <w:numPr>
        <w:ilvl w:val="0"/>
        <w:numId w:val="0"/>
      </w:numPr>
      <w:jc w:val="left"/>
      <w:spacing w:line="390" w:lineRule="atLeast"/>
      <w:shd w:val="clear" w:color="auto" w:fill="ffffff"/>
      <w:tabs>
        <w:tab w:val="clear" w:pos="720" w:leader="none"/>
      </w:tabs>
    </w:pPr>
    <w:rPr>
      <w:rFonts w:hAnsi="宋体" w:cs="宋体"/>
      <w:bCs/>
      <w:color w:val="auto"/>
      <w:sz w:val="30"/>
      <w:szCs w:val="21"/>
    </w:rPr>
  </w:style>
  <w:style w:type="paragraph" w:styleId="1181" w:customStyle="1">
    <w:name w:val="Char Char Char Char Char Char Char"/>
    <w:basedOn w:val="638"/>
    <w:uiPriority w:val="0"/>
    <w:qFormat/>
    <w:rPr>
      <w:rFonts w:ascii="Tahoma" w:hAnsi="Tahoma"/>
      <w:sz w:val="24"/>
      <w:szCs w:val="20"/>
    </w:rPr>
  </w:style>
  <w:style w:type="paragraph" w:styleId="1182" w:customStyle="1">
    <w:name w:val="正文 首行缩进:  2 字符 Char"/>
    <w:basedOn w:val="638"/>
    <w:uiPriority w:val="0"/>
    <w:qFormat/>
    <w:pPr>
      <w:ind w:firstLine="480"/>
      <w:spacing w:line="360" w:lineRule="auto"/>
    </w:pPr>
    <w:rPr>
      <w:rFonts w:cs="宋体"/>
      <w:sz w:val="24"/>
      <w:szCs w:val="20"/>
    </w:rPr>
  </w:style>
  <w:style w:type="paragraph" w:styleId="1183" w:customStyle="1">
    <w:name w:val="Char Char Char Char1"/>
    <w:basedOn w:val="658"/>
    <w:uiPriority w:val="0"/>
    <w:qFormat/>
    <w:pPr>
      <w:spacing w:line="360" w:lineRule="auto"/>
    </w:pPr>
    <w:rPr>
      <w:rFonts w:ascii="Tahoma" w:hAnsi="Tahoma"/>
      <w:sz w:val="24"/>
    </w:rPr>
  </w:style>
  <w:style w:type="paragraph" w:styleId="1184" w:customStyle="1">
    <w:name w:val="xl2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85" w:customStyle="1">
    <w:name w:val="样式4 Char"/>
    <w:basedOn w:val="638"/>
    <w:uiPriority w:val="0"/>
    <w:qFormat/>
    <w:pPr>
      <w:ind w:firstLine="480"/>
      <w:jc w:val="left"/>
      <w:spacing w:line="360" w:lineRule="auto"/>
      <w:widowControl/>
    </w:pPr>
    <w:rPr>
      <w:rFonts w:cs="宋体"/>
      <w:color w:val="000000"/>
      <w:sz w:val="24"/>
    </w:rPr>
  </w:style>
  <w:style w:type="paragraph" w:styleId="1186" w:customStyle="1">
    <w:name w:val="Char Char Char Char Char Char Char Char Char Char Char Char Char1"/>
    <w:basedOn w:val="658"/>
    <w:uiPriority w:val="0"/>
    <w:qFormat/>
    <w:rPr>
      <w:rFonts w:ascii="Tahoma" w:hAnsi="Tahoma"/>
      <w:sz w:val="24"/>
    </w:rPr>
  </w:style>
  <w:style w:type="paragraph" w:styleId="1187" w:customStyle="1">
    <w:name w:val="Char Char2 Char Char"/>
    <w:basedOn w:val="658"/>
    <w:uiPriority w:val="0"/>
    <w:qFormat/>
    <w:pPr>
      <w:spacing w:line="436" w:lineRule="exact"/>
    </w:pPr>
    <w:rPr>
      <w:rFonts w:ascii="Tahoma" w:hAnsi="Tahoma"/>
      <w:sz w:val="24"/>
      <w:szCs w:val="20"/>
    </w:rPr>
  </w:style>
  <w:style w:type="paragraph" w:styleId="118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89" w:customStyle="1">
    <w:name w:val="小四 段落 宋体 Char Char"/>
    <w:basedOn w:val="638"/>
    <w:uiPriority w:val="0"/>
    <w:qFormat/>
    <w:pPr>
      <w:ind w:firstLine="480"/>
      <w:spacing w:line="360" w:lineRule="auto"/>
    </w:pPr>
    <w:rPr>
      <w:rFonts w:ascii="宋体" w:hAnsi="宋体"/>
      <w:sz w:val="24"/>
    </w:rPr>
  </w:style>
  <w:style w:type="paragraph" w:styleId="1190" w:customStyle="1">
    <w:name w:val="默认段落字体 Para Char"/>
    <w:basedOn w:val="638"/>
    <w:uiPriority w:val="0"/>
    <w:qFormat/>
    <w:rPr>
      <w:sz w:val="24"/>
    </w:rPr>
  </w:style>
  <w:style w:type="paragraph" w:styleId="1191" w:customStyle="1">
    <w:name w:val="xl51"/>
    <w:basedOn w:val="63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92" w:customStyle="1">
    <w:name w:val="华宇段落1 Char"/>
    <w:basedOn w:val="638"/>
    <w:uiPriority w:val="0"/>
    <w:qFormat/>
    <w:pPr>
      <w:ind w:firstLine="200"/>
      <w:spacing w:line="360" w:lineRule="auto"/>
    </w:pPr>
    <w:rPr>
      <w:bCs/>
      <w:sz w:val="24"/>
    </w:rPr>
  </w:style>
  <w:style w:type="paragraph" w:styleId="1193" w:customStyle="1">
    <w:name w:val="样式2"/>
    <w:basedOn w:val="638"/>
    <w:uiPriority w:val="0"/>
    <w:qFormat/>
    <w:pPr>
      <w:ind w:left="200"/>
      <w:spacing w:line="360" w:lineRule="auto"/>
    </w:pPr>
    <w:rPr>
      <w:rFonts w:ascii="宋体" w:hAnsi="宋体"/>
      <w:b/>
      <w:sz w:val="24"/>
    </w:rPr>
  </w:style>
  <w:style w:type="paragraph" w:styleId="1194" w:customStyle="1">
    <w:name w:val="样式"/>
    <w:basedOn w:val="638"/>
    <w:uiPriority w:val="0"/>
    <w:qFormat/>
    <w:pPr>
      <w:spacing w:before="120" w:after="120" w:line="360" w:lineRule="auto"/>
    </w:pPr>
    <w:rPr>
      <w:rFonts w:ascii="宋体"/>
      <w:sz w:val="24"/>
      <w:szCs w:val="20"/>
    </w:rPr>
  </w:style>
  <w:style w:type="paragraph" w:styleId="1195" w:customStyle="1">
    <w:name w:val="Char Char Char Char Char Char Char Char Char Char Char1 Char Char Char1"/>
    <w:basedOn w:val="638"/>
    <w:uiPriority w:val="0"/>
    <w:semiHidden/>
    <w:qFormat/>
    <w:pPr>
      <w:ind w:firstLine="200"/>
      <w:jc w:val="left"/>
    </w:pPr>
    <w:rPr>
      <w:rFonts w:ascii="Tahoma" w:hAnsi="Tahoma"/>
      <w:sz w:val="24"/>
    </w:rPr>
  </w:style>
  <w:style w:type="paragraph" w:styleId="1196" w:customStyle="1">
    <w:name w:val="小四 段落 宋体 Char Char Char Char"/>
    <w:basedOn w:val="638"/>
    <w:uiPriority w:val="0"/>
    <w:qFormat/>
    <w:pPr>
      <w:ind w:right="-33" w:firstLine="480"/>
      <w:jc w:val="left"/>
      <w:spacing w:line="360" w:lineRule="auto"/>
    </w:pPr>
    <w:rPr>
      <w:sz w:val="24"/>
    </w:rPr>
  </w:style>
  <w:style w:type="paragraph" w:styleId="1197" w:customStyle="1">
    <w:name w:val="Char2"/>
    <w:basedOn w:val="638"/>
    <w:uiPriority w:val="0"/>
    <w:semiHidden/>
    <w:qFormat/>
    <w:rPr>
      <w:rFonts w:ascii="Tahoma" w:hAnsi="Tahoma" w:cs="仿宋_GB2312"/>
      <w:sz w:val="24"/>
      <w:szCs w:val="28"/>
    </w:rPr>
  </w:style>
  <w:style w:type="paragraph" w:styleId="119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99" w:customStyle="1">
    <w:name w:val="标题4，章节第四层"/>
    <w:basedOn w:val="638"/>
    <w:next w:val="638"/>
    <w:uiPriority w:val="0"/>
    <w:qFormat/>
    <w:pPr>
      <w:spacing w:line="360" w:lineRule="auto"/>
      <w:tabs>
        <w:tab w:val="left" w:pos="0" w:leader="none"/>
      </w:tabs>
      <w:outlineLvl w:val="3"/>
    </w:pPr>
    <w:rPr>
      <w:rFonts w:ascii="宋体" w:hAnsi="宋体"/>
      <w:b/>
      <w:sz w:val="24"/>
    </w:rPr>
  </w:style>
  <w:style w:type="paragraph" w:styleId="1200" w:customStyle="1">
    <w:name w:val="Normal1"/>
    <w:basedOn w:val="638"/>
    <w:uiPriority w:val="0"/>
    <w:qFormat/>
    <w:rPr>
      <w:rFonts w:ascii="Calibri" w:hAnsi="Calibri" w:eastAsia="Calibri" w:cs="宋体"/>
      <w:szCs w:val="20"/>
      <w:lang w:val="zh-CN"/>
    </w:rPr>
  </w:style>
  <w:style w:type="paragraph" w:styleId="1201" w:customStyle="1">
    <w:name w:val="Char Char Char Char Char Char Char1"/>
    <w:basedOn w:val="638"/>
    <w:uiPriority w:val="0"/>
    <w:qFormat/>
    <w:pPr>
      <w:jc w:val="left"/>
    </w:pPr>
    <w:rPr>
      <w:rFonts w:ascii="Tahoma" w:hAnsi="Tahoma"/>
      <w:sz w:val="24"/>
      <w:szCs w:val="20"/>
    </w:rPr>
  </w:style>
  <w:style w:type="paragraph" w:styleId="1202" w:customStyle="1">
    <w:name w:val="列出段落31"/>
    <w:basedOn w:val="638"/>
    <w:uiPriority w:val="0"/>
    <w:qFormat/>
    <w:pPr>
      <w:contextualSpacing/>
      <w:ind w:left="720"/>
      <w:jc w:val="left"/>
      <w:widowControl/>
    </w:pPr>
    <w:rPr>
      <w:rFonts w:ascii="Arial" w:hAnsi="Arial" w:eastAsia="黑体"/>
      <w:sz w:val="24"/>
      <w:lang w:eastAsia="en-US"/>
    </w:rPr>
  </w:style>
  <w:style w:type="paragraph" w:styleId="1203" w:customStyle="1">
    <w:name w:val="表格内文字"/>
    <w:basedOn w:val="638"/>
    <w:uiPriority w:val="0"/>
    <w:qFormat/>
    <w:pPr>
      <w:spacing w:line="300" w:lineRule="atLeast"/>
    </w:pPr>
    <w:rPr>
      <w:sz w:val="18"/>
    </w:rPr>
  </w:style>
  <w:style w:type="paragraph" w:styleId="1204" w:customStyle="1">
    <w:name w:val="符号与编号"/>
    <w:basedOn w:val="638"/>
    <w:uiPriority w:val="0"/>
    <w:qFormat/>
    <w:pPr>
      <w:ind w:left="900" w:hanging="420"/>
      <w:spacing w:line="400" w:lineRule="atLeast"/>
      <w:tabs>
        <w:tab w:val="left" w:pos="900" w:leader="none"/>
      </w:tabs>
    </w:pPr>
    <w:rPr>
      <w:sz w:val="24"/>
    </w:rPr>
  </w:style>
  <w:style w:type="paragraph" w:styleId="1205" w:customStyle="1">
    <w:name w:val="Char Char1 Char1"/>
    <w:basedOn w:val="638"/>
    <w:uiPriority w:val="0"/>
    <w:qFormat/>
    <w:pPr>
      <w:jc w:val="left"/>
      <w:spacing w:after="160" w:line="240" w:lineRule="exact"/>
      <w:widowControl/>
    </w:pPr>
    <w:rPr>
      <w:rFonts w:ascii="Verdana" w:hAnsi="Verdana"/>
      <w:sz w:val="20"/>
      <w:szCs w:val="20"/>
      <w:lang w:eastAsia="en-US"/>
    </w:rPr>
  </w:style>
  <w:style w:type="paragraph" w:styleId="1206" w:customStyle="1">
    <w:name w:val="xl53"/>
    <w:basedOn w:val="63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07" w:customStyle="1">
    <w:name w:val="马刚标题4"/>
    <w:basedOn w:val="1130"/>
    <w:next w:val="638"/>
    <w:uiPriority w:val="0"/>
    <w:qFormat/>
    <w:pPr>
      <w:spacing w:before="100" w:after="40"/>
      <w:tabs>
        <w:tab w:val="clear" w:pos="567" w:leader="none"/>
        <w:tab w:val="clear" w:pos="735" w:leader="none"/>
        <w:tab w:val="left" w:pos="1050" w:leader="none"/>
      </w:tabs>
      <w:outlineLvl w:val="3"/>
    </w:pPr>
    <w:rPr>
      <w:b w:val="0"/>
    </w:rPr>
  </w:style>
  <w:style w:type="paragraph" w:styleId="1208" w:customStyle="1">
    <w:name w:val="font5"/>
    <w:basedOn w:val="638"/>
    <w:uiPriority w:val="0"/>
    <w:qFormat/>
    <w:pPr>
      <w:jc w:val="left"/>
      <w:spacing w:before="100" w:beforeAutospacing="1" w:after="100" w:afterAutospacing="1"/>
      <w:widowControl/>
    </w:pPr>
    <w:rPr>
      <w:rFonts w:ascii="宋体" w:hAnsi="宋体" w:cs="宋体"/>
      <w:sz w:val="18"/>
      <w:szCs w:val="18"/>
    </w:rPr>
  </w:style>
  <w:style w:type="paragraph" w:styleId="1209" w:customStyle="1">
    <w:name w:val="正文--表格内正文"/>
    <w:basedOn w:val="638"/>
    <w:uiPriority w:val="0"/>
    <w:qFormat/>
    <w:pPr>
      <w:jc w:val="center"/>
      <w:spacing w:line="0" w:lineRule="atLeast"/>
    </w:pPr>
    <w:rPr>
      <w:rFonts w:ascii="宋体" w:hAnsi="宋体"/>
      <w:color w:val="000000"/>
      <w:sz w:val="24"/>
    </w:rPr>
  </w:style>
  <w:style w:type="paragraph" w:styleId="1210" w:customStyle="1">
    <w:name w:val="xl2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11" w:customStyle="1">
    <w:name w:val="xl43"/>
    <w:basedOn w:val="63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212" w:customStyle="1">
    <w:name w:val="标题 4宋体"/>
    <w:basedOn w:val="642"/>
    <w:uiPriority w:val="0"/>
    <w:qFormat/>
    <w:pPr>
      <w:numPr>
        <w:ilvl w:val="0"/>
        <w:numId w:val="0"/>
      </w:numPr>
      <w:jc w:val="left"/>
      <w:keepLines w:val="0"/>
      <w:spacing w:before="0" w:after="0" w:line="360" w:lineRule="auto"/>
      <w:tabs>
        <w:tab w:val="clear" w:pos="4409" w:leader="none"/>
      </w:tabs>
    </w:pPr>
    <w:rPr>
      <w:rFonts w:ascii="宋体" w:hAnsi="宋体" w:eastAsia="宋体"/>
      <w:color w:val="000000"/>
      <w:sz w:val="24"/>
      <w:szCs w:val="20"/>
    </w:rPr>
  </w:style>
  <w:style w:type="paragraph" w:styleId="1213" w:customStyle="1">
    <w:name w:val="符号与编号 Char"/>
    <w:basedOn w:val="638"/>
    <w:uiPriority w:val="0"/>
    <w:qFormat/>
    <w:pPr>
      <w:ind w:left="720"/>
      <w:spacing w:line="400" w:lineRule="atLeast"/>
      <w:tabs>
        <w:tab w:val="left" w:pos="720" w:leader="none"/>
      </w:tabs>
    </w:pPr>
    <w:rPr>
      <w:sz w:val="24"/>
    </w:rPr>
  </w:style>
  <w:style w:type="paragraph" w:styleId="1214" w:customStyle="1">
    <w:name w:val="xl49"/>
    <w:basedOn w:val="638"/>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215" w:customStyle="1">
    <w:name w:val="a0"/>
    <w:basedOn w:val="638"/>
    <w:uiPriority w:val="0"/>
    <w:qFormat/>
    <w:pPr>
      <w:spacing w:before="100" w:beforeAutospacing="1" w:after="100" w:afterAutospacing="1"/>
      <w:widowControl/>
    </w:pPr>
    <w:rPr>
      <w:rFonts w:ascii="宋体" w:hAnsi="宋体" w:cs="宋体"/>
      <w:sz w:val="24"/>
    </w:rPr>
  </w:style>
  <w:style w:type="paragraph" w:styleId="1216" w:customStyle="1">
    <w:name w:val="正文文本缩进1"/>
    <w:basedOn w:val="638"/>
    <w:uiPriority w:val="0"/>
    <w:qFormat/>
    <w:pPr>
      <w:ind w:left="420"/>
      <w:spacing w:after="120"/>
    </w:pPr>
  </w:style>
  <w:style w:type="paragraph" w:styleId="1217" w:customStyle="1">
    <w:name w:val="一级标题"/>
    <w:basedOn w:val="638"/>
    <w:uiPriority w:val="0"/>
    <w:qFormat/>
    <w:pPr>
      <w:ind w:left="900" w:hanging="420"/>
      <w:spacing w:line="360" w:lineRule="auto"/>
      <w:tabs>
        <w:tab w:val="left" w:pos="903" w:leader="none"/>
      </w:tabs>
    </w:pPr>
    <w:rPr>
      <w:rFonts w:ascii="Arial" w:hAnsi="Arial" w:cs="Arial"/>
      <w:sz w:val="24"/>
      <w:szCs w:val="20"/>
    </w:rPr>
  </w:style>
  <w:style w:type="paragraph" w:styleId="1218" w:customStyle="1">
    <w:name w:val="项目符号，二级"/>
    <w:basedOn w:val="1046"/>
    <w:next w:val="1046"/>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19" w:customStyle="1">
    <w:name w:val="标题3，章节第三层"/>
    <w:basedOn w:val="638"/>
    <w:next w:val="1046"/>
    <w:uiPriority w:val="0"/>
    <w:qFormat/>
    <w:pPr>
      <w:spacing w:before="78" w:line="300" w:lineRule="auto"/>
      <w:outlineLvl w:val="2"/>
    </w:pPr>
    <w:rPr>
      <w:rFonts w:ascii="Arial" w:hAnsi="Arial" w:eastAsia="华文细黑"/>
      <w:sz w:val="30"/>
    </w:rPr>
  </w:style>
  <w:style w:type="paragraph" w:styleId="1220" w:customStyle="1">
    <w:name w:val="Char Char Char Char Char Char Char Char Char Char Char Char Char Char Char Char Char Char Char Char Char Char Char1"/>
    <w:basedOn w:val="638"/>
    <w:uiPriority w:val="0"/>
    <w:qFormat/>
    <w:rPr>
      <w:rFonts w:ascii="Tahoma" w:hAnsi="Tahoma" w:cs="Tahoma"/>
      <w:sz w:val="24"/>
      <w:szCs w:val="20"/>
    </w:rPr>
  </w:style>
  <w:style w:type="paragraph" w:styleId="1221" w:customStyle="1">
    <w:name w:val="小四 段落 宋体 Char Char Char"/>
    <w:basedOn w:val="655"/>
    <w:uiPriority w:val="0"/>
    <w:qFormat/>
    <w:pPr>
      <w:ind w:left="0" w:right="-33" w:firstLine="545"/>
      <w:jc w:val="left"/>
      <w:spacing w:line="360" w:lineRule="auto"/>
      <w:tabs>
        <w:tab w:val="clear" w:pos="2952" w:leader="none"/>
      </w:tabs>
    </w:pPr>
    <w:rPr>
      <w:sz w:val="24"/>
    </w:rPr>
  </w:style>
  <w:style w:type="paragraph" w:styleId="1222" w:customStyle="1">
    <w:name w:val="Char Char Char Char Char Char"/>
    <w:basedOn w:val="638"/>
    <w:uiPriority w:val="99"/>
    <w:qFormat/>
    <w:rPr>
      <w:rFonts w:ascii="Tahoma" w:hAnsi="Tahoma" w:cs="Tahoma"/>
      <w:sz w:val="24"/>
      <w:szCs w:val="20"/>
    </w:rPr>
  </w:style>
  <w:style w:type="paragraph" w:styleId="1223" w:customStyle="1">
    <w:name w:val="Char11"/>
    <w:basedOn w:val="638"/>
    <w:uiPriority w:val="0"/>
    <w:qFormat/>
    <w:rPr>
      <w:rFonts w:ascii="仿宋_GB2312" w:hAnsi="宋体" w:eastAsia="仿宋_GB2312" w:cs="宋体"/>
      <w:b/>
      <w:sz w:val="32"/>
      <w:szCs w:val="32"/>
    </w:rPr>
  </w:style>
  <w:style w:type="paragraph" w:styleId="1224" w:customStyle="1">
    <w:name w:val="xl32"/>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225"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26" w:customStyle="1">
    <w:name w:val="无间隔11"/>
    <w:uiPriority w:val="0"/>
    <w:qFormat/>
    <w:pPr>
      <w:jc w:val="both"/>
      <w:widowControl w:val="off"/>
    </w:pPr>
    <w:rPr>
      <w:rFonts w:ascii="Calibri" w:hAnsi="Calibri" w:eastAsia="微软雅黑" w:cs="Times New Roman"/>
      <w:sz w:val="24"/>
      <w:szCs w:val="22"/>
      <w:lang w:val="en-US" w:eastAsia="zh-CN" w:bidi="ar-SA"/>
    </w:rPr>
  </w:style>
  <w:style w:type="paragraph" w:styleId="1227" w:customStyle="1">
    <w:name w:val="msonormal1"/>
    <w:basedOn w:val="638"/>
    <w:next w:val="638"/>
    <w:uiPriority w:val="0"/>
    <w:qFormat/>
    <w:pPr>
      <w:jc w:val="left"/>
      <w:spacing w:line="432" w:lineRule="auto"/>
      <w:widowControl/>
    </w:pPr>
    <w:rPr>
      <w:rFonts w:hint="eastAsia" w:ascii="宋体" w:hAnsi="宋体"/>
      <w:sz w:val="26"/>
      <w:szCs w:val="26"/>
    </w:rPr>
  </w:style>
  <w:style w:type="paragraph" w:styleId="1228" w:customStyle="1">
    <w:name w:val="xl64"/>
    <w:basedOn w:val="638"/>
    <w:uiPriority w:val="0"/>
    <w:qFormat/>
    <w:pPr>
      <w:jc w:val="left"/>
      <w:spacing w:before="100" w:beforeAutospacing="1" w:after="100" w:afterAutospacing="1"/>
      <w:widowControl/>
    </w:pPr>
    <w:rPr>
      <w:rFonts w:ascii="宋体" w:hAnsi="宋体" w:cs="宋体"/>
      <w:sz w:val="20"/>
      <w:szCs w:val="20"/>
    </w:rPr>
  </w:style>
  <w:style w:type="paragraph" w:styleId="1229" w:customStyle="1">
    <w:name w:val="xl65"/>
    <w:basedOn w:val="638"/>
    <w:uiPriority w:val="0"/>
    <w:qFormat/>
    <w:pPr>
      <w:jc w:val="left"/>
      <w:spacing w:before="100" w:beforeAutospacing="1" w:after="100" w:afterAutospacing="1"/>
      <w:widowControl/>
    </w:pPr>
    <w:rPr>
      <w:rFonts w:ascii="宋体" w:hAnsi="宋体" w:cs="宋体"/>
      <w:sz w:val="20"/>
      <w:szCs w:val="20"/>
    </w:rPr>
  </w:style>
  <w:style w:type="paragraph" w:styleId="1230" w:customStyle="1">
    <w:name w:val="xl66"/>
    <w:basedOn w:val="638"/>
    <w:uiPriority w:val="0"/>
    <w:qFormat/>
    <w:pPr>
      <w:jc w:val="center"/>
      <w:spacing w:before="100" w:beforeAutospacing="1" w:after="100" w:afterAutospacing="1"/>
      <w:widowControl/>
    </w:pPr>
    <w:rPr>
      <w:rFonts w:ascii="宋体" w:hAnsi="宋体" w:cs="宋体"/>
      <w:sz w:val="24"/>
    </w:rPr>
  </w:style>
  <w:style w:type="paragraph" w:styleId="1231" w:customStyle="1">
    <w:name w:val="xl67"/>
    <w:basedOn w:val="638"/>
    <w:uiPriority w:val="0"/>
    <w:qFormat/>
    <w:pPr>
      <w:jc w:val="left"/>
      <w:spacing w:before="100" w:beforeAutospacing="1" w:after="100" w:afterAutospacing="1"/>
      <w:widowControl/>
    </w:pPr>
    <w:rPr>
      <w:rFonts w:ascii="宋体" w:hAnsi="宋体" w:cs="宋体"/>
      <w:sz w:val="24"/>
    </w:rPr>
  </w:style>
  <w:style w:type="paragraph" w:styleId="1232" w:customStyle="1">
    <w:name w:val="xl68"/>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3" w:customStyle="1">
    <w:name w:val="xl69"/>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4" w:customStyle="1">
    <w:name w:val="xl70"/>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5" w:customStyle="1">
    <w:name w:val="xl71"/>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36" w:customStyle="1">
    <w:name w:val="xl72"/>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7" w:customStyle="1">
    <w:name w:val="xl73"/>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8" w:customStyle="1">
    <w:name w:val="xl74"/>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39" w:customStyle="1">
    <w:name w:val="xl75"/>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0" w:customStyle="1">
    <w:name w:val="xl76"/>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241" w:customStyle="1">
    <w:name w:val="xl77"/>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42" w:customStyle="1">
    <w:name w:val="xl78"/>
    <w:basedOn w:val="638"/>
    <w:uiPriority w:val="0"/>
    <w:qFormat/>
    <w:pPr>
      <w:spacing w:before="100" w:beforeAutospacing="1" w:after="100" w:afterAutospacing="1"/>
      <w:widowControl/>
    </w:pPr>
    <w:rPr>
      <w:rFonts w:ascii="宋体" w:hAnsi="宋体" w:cs="宋体"/>
      <w:szCs w:val="21"/>
    </w:rPr>
  </w:style>
  <w:style w:type="paragraph" w:styleId="1243" w:customStyle="1">
    <w:name w:val="xl79"/>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4" w:customStyle="1">
    <w:name w:val="xl80"/>
    <w:basedOn w:val="63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45" w:customStyle="1">
    <w:name w:val="xl81"/>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6" w:customStyle="1">
    <w:name w:val="xl82"/>
    <w:basedOn w:val="63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character" w:styleId="1247" w:customStyle="1">
    <w:name w:val="页眉 字符"/>
    <w:basedOn w:val="648"/>
    <w:link w:val="676"/>
    <w:uiPriority w:val="99"/>
    <w:qFormat/>
    <w:rPr>
      <w:sz w:val="18"/>
      <w:szCs w:val="18"/>
    </w:rPr>
  </w:style>
  <w:style w:type="character" w:styleId="1248" w:customStyle="1">
    <w:name w:val="正文缩进 字符"/>
    <w:link w:val="650"/>
    <w:uiPriority w:val="0"/>
    <w:qFormat/>
    <w:rPr>
      <w:sz w:val="21"/>
    </w:rPr>
  </w:style>
  <w:style w:type="character" w:styleId="1249" w:customStyle="1">
    <w:name w:val="批注框文本 字符"/>
    <w:basedOn w:val="648"/>
    <w:link w:val="674"/>
    <w:uiPriority w:val="99"/>
    <w:qFormat/>
    <w:rPr>
      <w:sz w:val="18"/>
      <w:szCs w:val="18"/>
    </w:rPr>
  </w:style>
  <w:style w:type="character" w:styleId="1250" w:customStyle="1">
    <w:name w:val="标题5 Char Char"/>
    <w:link w:val="863"/>
    <w:uiPriority w:val="99"/>
    <w:qFormat/>
    <w:rPr>
      <w:rFonts w:ascii="Arial" w:hAnsi="Arial"/>
      <w:b/>
      <w:bCs/>
      <w:sz w:val="24"/>
      <w:szCs w:val="32"/>
    </w:rPr>
  </w:style>
  <w:style w:type="character" w:styleId="1251" w:customStyle="1">
    <w:name w:val="浅色底纹 - 强调文字颜色 2 Char"/>
    <w:link w:val="1252"/>
    <w:uiPriority w:val="99"/>
    <w:qFormat/>
    <w:rPr>
      <w:b/>
      <w:bCs/>
      <w:i/>
      <w:iCs/>
      <w:color w:val="4f81bd"/>
      <w:sz w:val="21"/>
      <w:szCs w:val="22"/>
    </w:rPr>
  </w:style>
  <w:style w:type="paragraph" w:styleId="1252" w:customStyle="1">
    <w:name w:val="浅色底纹 - 强调文字颜色 21"/>
    <w:basedOn w:val="638"/>
    <w:next w:val="638"/>
    <w:link w:val="1251"/>
    <w:uiPriority w:val="99"/>
    <w:qFormat/>
    <w:pPr>
      <w:ind w:left="936" w:right="936"/>
      <w:spacing w:before="200" w:after="280"/>
      <w:pBdr>
        <w:bottom w:val="single" w:color="4F81BD" w:sz="4" w:space="4"/>
      </w:pBdr>
    </w:pPr>
    <w:rPr>
      <w:b/>
      <w:bCs/>
      <w:i/>
      <w:iCs/>
      <w:color w:val="4f81bd"/>
      <w:szCs w:val="22"/>
    </w:rPr>
  </w:style>
  <w:style w:type="character" w:styleId="1253" w:customStyle="1">
    <w:name w:val="不明显强调2"/>
    <w:uiPriority w:val="0"/>
    <w:qFormat/>
    <w:rPr>
      <w:i/>
      <w:iCs/>
      <w:color w:val="808080"/>
    </w:rPr>
  </w:style>
  <w:style w:type="character" w:styleId="1254" w:customStyle="1">
    <w:name w:val="批注文字 Char2"/>
    <w:basedOn w:val="648"/>
    <w:uiPriority w:val="0"/>
    <w:qFormat/>
  </w:style>
  <w:style w:type="character" w:styleId="1255" w:customStyle="1">
    <w:name w:val="明显参考2"/>
    <w:uiPriority w:val="0"/>
    <w:qFormat/>
    <w:rPr>
      <w:b/>
      <w:bCs/>
      <w:smallCaps/>
      <w:color w:val="c0504d"/>
      <w:spacing w:val="5"/>
      <w:u w:val="single"/>
    </w:rPr>
  </w:style>
  <w:style w:type="character" w:styleId="1256" w:customStyle="1">
    <w:name w:val="不明显参考2"/>
    <w:uiPriority w:val="0"/>
    <w:qFormat/>
    <w:rPr>
      <w:smallCaps/>
      <w:color w:val="c0504d"/>
      <w:u w:val="single"/>
    </w:rPr>
  </w:style>
  <w:style w:type="character" w:styleId="1257" w:customStyle="1">
    <w:name w:val="日期 字符"/>
    <w:link w:val="671"/>
    <w:uiPriority w:val="99"/>
    <w:qFormat/>
    <w:rPr>
      <w:sz w:val="21"/>
      <w:szCs w:val="24"/>
    </w:rPr>
  </w:style>
  <w:style w:type="character" w:styleId="1258" w:customStyle="1">
    <w:name w:val="书籍标题2"/>
    <w:uiPriority w:val="0"/>
    <w:qFormat/>
    <w:rPr>
      <w:b/>
      <w:bCs/>
      <w:smallCaps/>
      <w:spacing w:val="5"/>
    </w:rPr>
  </w:style>
  <w:style w:type="character" w:styleId="1259" w:customStyle="1">
    <w:name w:val="彩色网格 - 强调文字颜色 1 Char"/>
    <w:link w:val="1260"/>
    <w:uiPriority w:val="99"/>
    <w:qFormat/>
    <w:rPr>
      <w:i/>
      <w:iCs/>
      <w:color w:val="000000"/>
      <w:sz w:val="21"/>
      <w:szCs w:val="22"/>
    </w:rPr>
  </w:style>
  <w:style w:type="paragraph" w:styleId="1260" w:customStyle="1">
    <w:name w:val="彩色网格 - 强调文字颜色 11"/>
    <w:basedOn w:val="638"/>
    <w:next w:val="638"/>
    <w:link w:val="1259"/>
    <w:uiPriority w:val="99"/>
    <w:qFormat/>
    <w:rPr>
      <w:i/>
      <w:iCs/>
      <w:color w:val="000000"/>
      <w:szCs w:val="22"/>
    </w:rPr>
  </w:style>
  <w:style w:type="character" w:styleId="1261" w:customStyle="1">
    <w:name w:val="标题4 Char Char"/>
    <w:link w:val="880"/>
    <w:uiPriority w:val="99"/>
    <w:qFormat/>
    <w:rPr>
      <w:rFonts w:ascii="Arial" w:hAnsi="Arial"/>
      <w:b/>
      <w:bCs/>
      <w:sz w:val="24"/>
      <w:szCs w:val="32"/>
    </w:rPr>
  </w:style>
  <w:style w:type="character" w:styleId="1262" w:customStyle="1">
    <w:name w:val="正文文本 3 字符"/>
    <w:link w:val="662"/>
    <w:uiPriority w:val="99"/>
    <w:qFormat/>
    <w:rPr>
      <w:rFonts w:ascii="宋体"/>
      <w:sz w:val="24"/>
    </w:rPr>
  </w:style>
  <w:style w:type="character" w:styleId="1263" w:customStyle="1">
    <w:name w:val="副标题 字符"/>
    <w:link w:val="682"/>
    <w:uiPriority w:val="99"/>
    <w:qFormat/>
    <w:rPr>
      <w:rFonts w:ascii="Cambria" w:hAnsi="Cambria"/>
      <w:b/>
      <w:bCs/>
      <w:sz w:val="32"/>
      <w:szCs w:val="32"/>
    </w:rPr>
  </w:style>
  <w:style w:type="character" w:styleId="1264" w:customStyle="1">
    <w:name w:val="明显强调2"/>
    <w:uiPriority w:val="0"/>
    <w:qFormat/>
    <w:rPr>
      <w:b/>
      <w:bCs/>
      <w:i/>
      <w:iCs/>
      <w:color w:val="4f81bd"/>
    </w:rPr>
  </w:style>
  <w:style w:type="paragraph" w:styleId="1265" w:customStyle="1">
    <w:name w:val="Char3"/>
    <w:basedOn w:val="638"/>
    <w:uiPriority w:val="99"/>
    <w:qFormat/>
    <w:rPr>
      <w:rFonts w:ascii="宋体" w:hAnsi="Courier New"/>
      <w:szCs w:val="20"/>
    </w:rPr>
  </w:style>
  <w:style w:type="character" w:styleId="1266" w:customStyle="1">
    <w:name w:val="批注文字 Char3"/>
    <w:basedOn w:val="648"/>
    <w:uiPriority w:val="99"/>
    <w:qFormat/>
    <w:rPr>
      <w:rFonts w:ascii="Times New Roman" w:hAnsi="Times New Roman" w:eastAsia="宋体" w:cs="Times New Roman"/>
    </w:rPr>
  </w:style>
  <w:style w:type="character" w:styleId="1267" w:customStyle="1">
    <w:name w:val="批注主题 Char3"/>
    <w:basedOn w:val="1266"/>
    <w:uiPriority w:val="99"/>
    <w:semiHidden/>
    <w:qFormat/>
    <w:rPr>
      <w:rFonts w:ascii="Times New Roman" w:hAnsi="Times New Roman" w:eastAsia="宋体" w:cs="Times New Roman"/>
      <w:b/>
      <w:bCs/>
    </w:rPr>
  </w:style>
  <w:style w:type="character" w:styleId="1268" w:customStyle="1">
    <w:name w:val="正文文本缩进 2 Char1"/>
    <w:basedOn w:val="648"/>
    <w:uiPriority w:val="99"/>
    <w:semiHidden/>
    <w:qFormat/>
    <w:rPr>
      <w:sz w:val="21"/>
      <w:szCs w:val="22"/>
    </w:rPr>
  </w:style>
  <w:style w:type="character" w:styleId="1269" w:customStyle="1">
    <w:name w:val="页脚 Char1"/>
    <w:basedOn w:val="648"/>
    <w:uiPriority w:val="99"/>
    <w:semiHidden/>
    <w:qFormat/>
    <w:rPr>
      <w:sz w:val="18"/>
      <w:szCs w:val="18"/>
    </w:rPr>
  </w:style>
  <w:style w:type="character" w:styleId="1270" w:customStyle="1">
    <w:name w:val="日期 Char2"/>
    <w:basedOn w:val="648"/>
    <w:uiPriority w:val="99"/>
    <w:semiHidden/>
    <w:qFormat/>
    <w:rPr>
      <w:sz w:val="21"/>
      <w:szCs w:val="22"/>
    </w:rPr>
  </w:style>
  <w:style w:type="character" w:styleId="1271" w:customStyle="1">
    <w:name w:val="正文文本 3 Char2"/>
    <w:basedOn w:val="648"/>
    <w:uiPriority w:val="99"/>
    <w:semiHidden/>
    <w:qFormat/>
    <w:rPr>
      <w:sz w:val="16"/>
      <w:szCs w:val="16"/>
    </w:rPr>
  </w:style>
  <w:style w:type="character" w:styleId="1272" w:customStyle="1">
    <w:name w:val="页眉 Char1"/>
    <w:basedOn w:val="648"/>
    <w:uiPriority w:val="99"/>
    <w:semiHidden/>
    <w:qFormat/>
    <w:rPr>
      <w:sz w:val="18"/>
      <w:szCs w:val="18"/>
    </w:rPr>
  </w:style>
  <w:style w:type="character" w:styleId="1273" w:customStyle="1">
    <w:name w:val="副标题 Char2"/>
    <w:basedOn w:val="648"/>
    <w:uiPriority w:val="11"/>
    <w:qFormat/>
    <w:rPr>
      <w:rFonts w:eastAsia="宋体" w:asciiTheme="majorHAnsi" w:hAnsiTheme="majorHAnsi" w:cstheme="majorBidi"/>
      <w:b/>
      <w:bCs/>
      <w:sz w:val="32"/>
      <w:szCs w:val="32"/>
    </w:rPr>
  </w:style>
  <w:style w:type="character" w:styleId="1274" w:customStyle="1">
    <w:name w:val="批注框文本 Char2"/>
    <w:basedOn w:val="648"/>
    <w:uiPriority w:val="99"/>
    <w:semiHidden/>
    <w:qFormat/>
    <w:rPr>
      <w:sz w:val="18"/>
      <w:szCs w:val="18"/>
    </w:rPr>
  </w:style>
  <w:style w:type="character" w:styleId="1275" w:customStyle="1">
    <w:name w:val="文档结构图 Char2"/>
    <w:basedOn w:val="648"/>
    <w:uiPriority w:val="99"/>
    <w:semiHidden/>
    <w:qFormat/>
    <w:rPr>
      <w:rFonts w:ascii="宋体" w:eastAsia="宋体"/>
      <w:sz w:val="18"/>
      <w:szCs w:val="18"/>
    </w:rPr>
  </w:style>
  <w:style w:type="character" w:styleId="1276" w:customStyle="1">
    <w:name w:val="正文文本 Char2"/>
    <w:basedOn w:val="648"/>
    <w:uiPriority w:val="99"/>
    <w:semiHidden/>
    <w:qFormat/>
    <w:rPr>
      <w:sz w:val="21"/>
      <w:szCs w:val="22"/>
    </w:rPr>
  </w:style>
  <w:style w:type="paragraph" w:styleId="1277" w:customStyle="1">
    <w:name w:val="_Style 33"/>
    <w:basedOn w:val="638"/>
    <w:uiPriority w:val="99"/>
    <w:qFormat/>
    <w:pPr>
      <w:jc w:val="left"/>
      <w:spacing w:line="360" w:lineRule="atLeast"/>
      <w:widowControl/>
    </w:pPr>
    <w:rPr>
      <w:sz w:val="20"/>
      <w:szCs w:val="20"/>
    </w:rPr>
  </w:style>
  <w:style w:type="character" w:styleId="1278" w:customStyle="1">
    <w:name w:val="正文文本缩进 Char1"/>
    <w:basedOn w:val="648"/>
    <w:uiPriority w:val="99"/>
    <w:semiHidden/>
    <w:qFormat/>
    <w:rPr>
      <w:sz w:val="21"/>
      <w:szCs w:val="22"/>
    </w:rPr>
  </w:style>
  <w:style w:type="paragraph" w:styleId="1279" w:customStyle="1">
    <w:name w:val="Char Char Char Char Char Char1"/>
    <w:basedOn w:val="638"/>
    <w:uiPriority w:val="99"/>
    <w:qFormat/>
    <w:pPr>
      <w:jc w:val="left"/>
      <w:spacing w:after="160" w:line="240" w:lineRule="exact"/>
      <w:widowControl/>
    </w:pPr>
    <w:rPr>
      <w:rFonts w:ascii="Arial" w:hAnsi="Arial" w:eastAsia="Times New Roman"/>
      <w:b/>
      <w:szCs w:val="20"/>
      <w:lang w:eastAsia="en-US"/>
    </w:rPr>
  </w:style>
  <w:style w:type="character" w:styleId="1280" w:customStyle="1">
    <w:name w:val="正文文本 2 Char1"/>
    <w:basedOn w:val="648"/>
    <w:uiPriority w:val="99"/>
    <w:semiHidden/>
    <w:qFormat/>
    <w:rPr>
      <w:sz w:val="21"/>
      <w:szCs w:val="22"/>
    </w:rPr>
  </w:style>
  <w:style w:type="character" w:styleId="1281" w:customStyle="1">
    <w:name w:val="正文文本缩进 3 Char1"/>
    <w:basedOn w:val="648"/>
    <w:uiPriority w:val="99"/>
    <w:semiHidden/>
    <w:qFormat/>
    <w:rPr>
      <w:sz w:val="16"/>
      <w:szCs w:val="16"/>
    </w:rPr>
  </w:style>
  <w:style w:type="paragraph" w:styleId="1282"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283" w:customStyle="1">
    <w:name w:val="Char1 Char Char Char Char Char Char Char Char Char Char Char"/>
    <w:basedOn w:val="638"/>
    <w:uiPriority w:val="0"/>
    <w:qFormat/>
    <w:pPr>
      <w:ind w:left="432" w:hanging="432"/>
      <w:pageBreakBefore/>
      <w:tabs>
        <w:tab w:val="left" w:pos="432" w:leader="none"/>
      </w:tabs>
    </w:pPr>
    <w:rPr>
      <w:szCs w:val="20"/>
    </w:rPr>
  </w:style>
  <w:style w:type="paragraph" w:styleId="1284" w:customStyle="1">
    <w:name w:val="正文 + 行距: 固定值 20 磅"/>
    <w:basedOn w:val="638"/>
    <w:uiPriority w:val="99"/>
    <w:qFormat/>
    <w:pPr>
      <w:ind w:firstLine="716"/>
      <w:spacing w:line="400" w:lineRule="exact"/>
    </w:pPr>
    <w:rPr>
      <w:szCs w:val="21"/>
    </w:rPr>
  </w:style>
  <w:style w:type="paragraph" w:styleId="1285" w:customStyle="1">
    <w:name w:val="Char1 Char Char Char Char Char Char Char Char Char Char Char1"/>
    <w:basedOn w:val="638"/>
    <w:uiPriority w:val="99"/>
    <w:qFormat/>
    <w:pPr>
      <w:ind w:left="432" w:hanging="432"/>
      <w:pageBreakBefore/>
      <w:tabs>
        <w:tab w:val="left" w:pos="432" w:leader="none"/>
      </w:tabs>
    </w:pPr>
    <w:rPr>
      <w:szCs w:val="21"/>
    </w:rPr>
  </w:style>
  <w:style w:type="table" w:styleId="1286" w:customStyle="1">
    <w:name w:val="网格型1"/>
    <w:basedOn w:val="6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customStyle="1">
    <w:name w:val="纯文本 字符"/>
    <w:uiPriority w:val="99"/>
    <w:qFormat/>
    <w:rPr>
      <w:rFonts w:ascii="宋体" w:hAnsi="Courier New" w:eastAsia="宋体"/>
      <w:sz w:val="21"/>
      <w:lang w:val="en-US" w:eastAsia="zh-CN"/>
    </w:rPr>
  </w:style>
  <w:style w:type="paragraph" w:styleId="1288" w:customStyle="1">
    <w:name w:val="修订2"/>
    <w:uiPriority w:val="99"/>
    <w:unhideWhenUsed/>
    <w:qFormat/>
    <w:rPr>
      <w:rFonts w:ascii="Times New Roman" w:hAnsi="Times New Roman" w:eastAsia="宋体" w:cs="Times New Roman"/>
      <w:lang w:val="en-US" w:eastAsia="zh-CN" w:bidi="ar-SA"/>
    </w:rPr>
  </w:style>
  <w:style w:type="table" w:styleId="1289" w:customStyle="1">
    <w:name w:val="网格型2"/>
    <w:basedOn w:val="649"/>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0" w:customStyle="1">
    <w:name w:val="首行缩进"/>
    <w:basedOn w:val="638"/>
    <w:uiPriority w:val="0"/>
    <w:qFormat/>
    <w:pPr>
      <w:ind w:firstLine="480"/>
      <w:jc w:val="left"/>
      <w:spacing w:line="360" w:lineRule="auto"/>
    </w:pPr>
    <w:rPr>
      <w:rFonts w:ascii="宋体" w:hAnsi="宋体" w:eastAsia="Calibri"/>
      <w:sz w:val="24"/>
      <w:lang w:eastAsia="en-US"/>
    </w:rPr>
  </w:style>
  <w:style w:type="paragraph" w:styleId="1291" w:customStyle="1">
    <w:name w:val="标题 211"/>
    <w:basedOn w:val="638"/>
    <w:uiPriority w:val="1"/>
    <w:qFormat/>
    <w:pPr>
      <w:ind w:left="578"/>
      <w:jc w:val="left"/>
      <w:spacing w:before="151"/>
      <w:outlineLvl w:val="2"/>
    </w:pPr>
    <w:rPr>
      <w:rFonts w:ascii="宋体" w:hAnsi="宋体" w:cs="宋体"/>
      <w:b/>
      <w:bCs/>
      <w:sz w:val="24"/>
      <w:lang w:eastAsia="en-US"/>
    </w:rPr>
  </w:style>
  <w:style w:type="paragraph" w:styleId="1292" w:customStyle="1">
    <w:name w:val="标题 11"/>
    <w:basedOn w:val="638"/>
    <w:uiPriority w:val="1"/>
    <w:qFormat/>
    <w:pPr>
      <w:ind w:left="118"/>
      <w:jc w:val="left"/>
      <w:spacing w:before="7"/>
      <w:outlineLvl w:val="0"/>
    </w:pPr>
    <w:rPr>
      <w:rFonts w:ascii="宋体" w:cs="宋体"/>
      <w:b/>
      <w:bCs/>
      <w:sz w:val="28"/>
      <w:szCs w:val="28"/>
    </w:rPr>
  </w:style>
  <w:style w:type="paragraph" w:styleId="1293" w:customStyle="1">
    <w:name w:val="[Normal]"/>
    <w:uiPriority w:val="0"/>
    <w:qFormat/>
    <w:rPr>
      <w:rFonts w:ascii="方正仿宋简体" w:hAnsi="方正仿宋简体" w:eastAsia="方正仿宋简体" w:cs="Courier New"/>
      <w:sz w:val="24"/>
      <w:szCs w:val="22"/>
      <w:lang w:val="zh-CN" w:eastAsia="zh-CN" w:bidi="ar-SA"/>
    </w:rPr>
  </w:style>
  <w:style w:type="character" w:styleId="1294" w:customStyle="1">
    <w:name w:val="无间隔 字符"/>
    <w:link w:val="929"/>
    <w:uiPriority w:val="0"/>
    <w:qFormat/>
    <w:rPr>
      <w:sz w:val="21"/>
      <w:szCs w:val="22"/>
    </w:rPr>
  </w:style>
  <w:style w:type="paragraph" w:styleId="1295" w:customStyle="1">
    <w:name w:val="修订3"/>
    <w:hidden/>
    <w:uiPriority w:val="99"/>
    <w:semiHidden/>
    <w:qFormat/>
    <w:rPr>
      <w:rFonts w:ascii="Times New Roman" w:hAnsi="Times New Roman" w:eastAsia="宋体" w:cs="Times New Roman"/>
      <w:sz w:val="21"/>
      <w:lang w:val="en-US" w:eastAsia="zh-CN" w:bidi="ar-SA"/>
    </w:rPr>
  </w:style>
  <w:style w:type="paragraph" w:styleId="1296" w:customStyle="1">
    <w:name w:val="普通正文"/>
    <w:basedOn w:val="638"/>
    <w:uiPriority w:val="0"/>
    <w:qFormat/>
    <w:pPr>
      <w:ind w:firstLine="480"/>
      <w:jc w:val="left"/>
      <w:spacing w:before="120" w:after="120" w:line="360" w:lineRule="auto"/>
    </w:pPr>
    <w:rPr>
      <w:rFonts w:ascii="Arial" w:hAnsi="Arial"/>
      <w:sz w:val="24"/>
    </w:rPr>
  </w:style>
  <w:style w:type="paragraph" w:styleId="1297" w:customStyle="1">
    <w:name w:val="页脚1"/>
    <w:uiPriority w:val="0"/>
    <w:unhideWhenUsed/>
    <w:qFormat/>
    <w:pPr>
      <w:widowControl w:val="off"/>
      <w:tabs>
        <w:tab w:val="center" w:pos="4153" w:leader="none"/>
        <w:tab w:val="right" w:pos="8306" w:leader="none"/>
      </w:tabs>
      <w:framePr w:wrap="auto" w:vAnchor="margin" w:hAnchor="text" w:yAlign="top"/>
    </w:pPr>
    <w:rPr>
      <w:rFonts w:hint="eastAsia" w:ascii="Arial Unicode MS" w:hAnsi="Arial Unicode MS" w:eastAsia="Times New Roman" w:cs="Arial Unicode MS"/>
      <w:color w:val="000000"/>
      <w:sz w:val="18"/>
      <w:szCs w:val="18"/>
      <w:lang w:val="en-US" w:eastAsia="zh-CN" w:bidi="ar-SA"/>
    </w:rPr>
  </w:style>
  <w:style w:type="paragraph" w:styleId="1298" w:customStyle="1">
    <w:name w:val="正文 A"/>
    <w:next w:val="1299"/>
    <w:uiPriority w:val="0"/>
    <w:unhideWhenUsed/>
    <w:qFormat/>
    <w:pPr>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299" w:customStyle="1">
    <w:name w:val="文本块1"/>
    <w:uiPriority w:val="0"/>
    <w:unhideWhenUsed/>
    <w:qFormat/>
    <w:pPr>
      <w:ind w:left="1440" w:right="1440"/>
      <w:jc w:val="both"/>
      <w:widowControl w:val="off"/>
      <w:framePr w:wrap="auto" w:vAnchor="margin" w:hAnchor="text" w:yAlign="top"/>
    </w:pPr>
    <w:rPr>
      <w:rFonts w:hint="eastAsia" w:ascii="Times New Roman" w:hAnsi="Times New Roman" w:eastAsia="Times New Roman" w:cs="Arial Unicode MS"/>
      <w:color w:val="000000"/>
      <w:sz w:val="21"/>
      <w:szCs w:val="21"/>
      <w:lang w:val="en-US" w:eastAsia="zh-CN" w:bidi="ar-SA"/>
    </w:rPr>
  </w:style>
  <w:style w:type="paragraph" w:styleId="1300" w:customStyle="1">
    <w:name w:val="正文（首行缩进）"/>
    <w:uiPriority w:val="0"/>
    <w:unhideWhenUsed/>
    <w:qFormat/>
    <w:pPr>
      <w:ind w:firstLine="200"/>
      <w:jc w:val="both"/>
      <w:spacing w:line="360" w:lineRule="auto"/>
      <w:widowControl w:val="off"/>
    </w:pPr>
    <w:rPr>
      <w:rFonts w:hint="eastAsia" w:ascii="Times New Roman" w:hAnsi="Times New Roman" w:eastAsia="Times New Roman" w:cs="Times New Roman"/>
      <w:sz w:val="21"/>
      <w:szCs w:val="24"/>
      <w:lang w:val="en-US" w:eastAsia="zh-CN" w:bidi="ar-SA"/>
    </w:rPr>
  </w:style>
  <w:style w:type="character" w:styleId="1301" w:customStyle="1">
    <w:name w:val="markedcontent"/>
    <w:basedOn w:val="648"/>
    <w:uiPriority w:val="0"/>
    <w:qFormat/>
  </w:style>
  <w:style w:type="character" w:styleId="1302" w:customStyle="1">
    <w:name w:val="NormalCharacter"/>
    <w:uiPriority w:val="0"/>
    <w:qFormat/>
  </w:style>
  <w:style w:type="numbering" w:styleId="127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4468F3A-B595-469A-9C0E-EB22A9E65C9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金芸</cp:lastModifiedBy>
  <cp:revision>2410</cp:revision>
  <dcterms:created xsi:type="dcterms:W3CDTF">2024-06-18T01:02:00Z</dcterms:created>
  <dcterms:modified xsi:type="dcterms:W3CDTF">2026-09-16T01:21:58Z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35B2917664D94BCF9A3EDA1DA466640D_13</vt:lpwstr>
  </property>
  <property fmtid="{D5CDD505-2E9C-101B-9397-08002B2CF9AE}" pid="4" name="KSOTemplateDocerSaveRecord">
    <vt:lpwstr>eyJoZGlkIjoiYWM2ZGRiMDZiMzY4ZTA1YTdjM2UyMjRhYjJlMTY5YmIiLCJ1c2VySWQiOiI1NzIzNjE3MTYifQ==</vt:lpwstr>
  </property>
</Properties>
</file>