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rFonts w:hint="eastAsia" w:ascii="宋体" w:hAnsi="宋体" w:eastAsia="宋体"/>
          <w:sz w:val="24"/>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1645920" cy="16459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alse">
                <v:path textboxrect="0,0,0,0"/>
                <w10:wrap type="topAndBottom"/>
                <v:imagedata r:id="rId12" o:title=""/>
              </v:shape>
            </w:pict>
          </mc:Fallback>
        </mc:AlternateContent>
      </w:r>
      <w:r/>
    </w:p>
    <w:p>
      <w:pPr>
        <w:jc w:val="center"/>
        <w:rPr>
          <w:rFonts w:hint="eastAsia" w:ascii="宋体" w:hAnsi="宋体" w:eastAsia="宋体"/>
          <w:b/>
          <w:spacing w:val="-20"/>
          <w:sz w:val="76"/>
          <w:szCs w:val="76"/>
        </w:rPr>
      </w:pPr>
      <w:r>
        <w:rPr>
          <w:rFonts w:hint="eastAsia" w:ascii="宋体" w:hAnsi="宋体" w:eastAsia="宋体"/>
          <w:b/>
          <w:spacing w:val="-20"/>
          <w:sz w:val="76"/>
          <w:szCs w:val="76"/>
        </w:rPr>
        <w:t xml:space="preserve">云南新山金矿“数据-关联-预测”人工智能找矿预测对比与验证项目物探技术服务专项</w:t>
      </w:r>
      <w:r/>
    </w:p>
    <w:p>
      <w:pPr>
        <w:jc w:val="center"/>
        <w:rPr>
          <w:rFonts w:hint="eastAsia" w:ascii="宋体" w:hAnsi="宋体" w:eastAsia="宋体"/>
          <w:b/>
          <w:sz w:val="76"/>
          <w:szCs w:val="76"/>
        </w:rPr>
      </w:pPr>
      <w:r>
        <w:rPr>
          <w:rFonts w:hint="eastAsia" w:ascii="宋体" w:hAnsi="宋体" w:eastAsia="宋体"/>
          <w:b/>
          <w:sz w:val="76"/>
          <w:szCs w:val="76"/>
        </w:rPr>
        <w:t xml:space="preserve">竞争性磋商文件</w:t>
      </w:r>
      <w:r/>
    </w:p>
    <w:p>
      <w:pPr>
        <w:jc w:val="center"/>
        <w:spacing w:line="560" w:lineRule="exact"/>
        <w:rPr>
          <w:rFonts w:hint="eastAsia" w:ascii="宋体" w:hAnsi="宋体" w:eastAsia="宋体"/>
          <w:b/>
          <w:sz w:val="48"/>
          <w:szCs w:val="48"/>
        </w:rPr>
      </w:pPr>
      <w:r>
        <w:rPr>
          <w:rFonts w:hint="eastAsia" w:ascii="宋体" w:hAnsi="宋体" w:eastAsia="宋体"/>
          <w:b/>
          <w:sz w:val="48"/>
          <w:szCs w:val="48"/>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lang w:eastAsia="zh-CN"/>
        </w:rPr>
      </w:pPr>
      <w:r>
        <w:rPr>
          <w:rFonts w:hint="eastAsia" w:ascii="宋体" w:hAnsi="宋体" w:eastAsia="宋体"/>
          <w:b/>
          <w:sz w:val="44"/>
          <w:szCs w:val="44"/>
        </w:rPr>
        <w:t xml:space="preserve">项目编号：</w:t>
      </w:r>
      <w:r>
        <w:rPr>
          <w:rFonts w:hint="eastAsia" w:ascii="宋体" w:hAnsi="宋体" w:eastAsia="宋体"/>
          <w:b/>
          <w:sz w:val="44"/>
          <w:szCs w:val="44"/>
          <w:lang w:eastAsia="zh-CN"/>
        </w:rPr>
        <w:t xml:space="preserve">JSZC-320000-YDZB-C2026-0018</w:t>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江苏有点招标代理有限公司</w:t>
      </w:r>
      <w:r/>
    </w:p>
    <w:p>
      <w:pPr>
        <w:jc w:val="center"/>
        <w:spacing w:line="560" w:lineRule="exact"/>
        <w:rPr>
          <w:rFonts w:hint="eastAsia" w:ascii="宋体" w:hAnsi="宋体" w:eastAsia="宋体"/>
          <w:b/>
          <w:sz w:val="44"/>
          <w:szCs w:val="44"/>
        </w:rPr>
      </w:pPr>
      <w:r>
        <w:rPr>
          <w:rFonts w:hint="eastAsia" w:ascii="宋体" w:hAnsi="宋体" w:eastAsia="宋体"/>
          <w:b/>
          <w:sz w:val="44"/>
          <w:szCs w:val="44"/>
        </w:rPr>
      </w:r>
      <w:r/>
    </w:p>
    <w:p>
      <w:pPr>
        <w:jc w:val="center"/>
        <w:spacing w:line="560" w:lineRule="exact"/>
        <w:rPr>
          <w:rFonts w:hint="eastAsia" w:ascii="宋体" w:hAnsi="宋体" w:eastAsia="宋体"/>
          <w:b/>
          <w:sz w:val="44"/>
          <w:szCs w:val="44"/>
        </w:rPr>
      </w:pPr>
      <w:r>
        <w:rPr>
          <w:rFonts w:hint="eastAsia" w:ascii="宋体" w:hAnsi="宋体" w:eastAsia="宋体"/>
          <w:b/>
          <w:sz w:val="44"/>
          <w:szCs w:val="44"/>
        </w:rPr>
        <w:t xml:space="preserve">二〇二六年九月</w:t>
      </w:r>
      <w:r/>
    </w:p>
    <w:p>
      <w:pPr>
        <w:jc w:val="center"/>
        <w:rPr>
          <w:rFonts w:hint="eastAsia" w:ascii="宋体" w:hAnsi="宋体" w:eastAsia="宋体"/>
          <w:b/>
          <w:bCs/>
          <w:sz w:val="36"/>
          <w:szCs w:val="36"/>
        </w:rPr>
      </w:pPr>
      <w:r>
        <w:rPr>
          <w:rFonts w:hint="eastAsia" w:ascii="宋体" w:hAnsi="宋体" w:eastAsia="宋体"/>
          <w:sz w:val="24"/>
          <w:szCs w:val="24"/>
        </w:rPr>
        <w:br w:type="page" w:clear="all"/>
      </w:r>
      <w:r>
        <w:rPr>
          <w:rFonts w:hint="eastAsia" w:ascii="宋体" w:hAnsi="宋体" w:eastAsia="宋体"/>
          <w:b/>
          <w:bCs/>
          <w:sz w:val="36"/>
          <w:szCs w:val="36"/>
        </w:rPr>
        <w:t xml:space="preserve">目  录</w:t>
      </w:r>
      <w:r/>
    </w:p>
    <w:p>
      <w:pPr>
        <w:pStyle w:val="722"/>
        <w:keepLines w:val="0"/>
        <w:keepNext w:val="0"/>
        <w:pageBreakBefore w:val="0"/>
        <w:spacing w:line="800" w:lineRule="exact"/>
        <w:widowControl w:val="off"/>
        <w:tabs>
          <w:tab w:val="right" w:pos="9070"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30"/>
          <w:szCs w:val="30"/>
        </w:rPr>
        <w:fldChar w:fldCharType="begin"/>
      </w:r>
      <w:r>
        <w:rPr>
          <w:rFonts w:hint="eastAsia" w:asciiTheme="minorEastAsia" w:hAnsiTheme="minorEastAsia" w:eastAsiaTheme="minorEastAsia" w:cstheme="minorEastAsia"/>
          <w:bCs/>
          <w:sz w:val="30"/>
          <w:szCs w:val="30"/>
        </w:rPr>
        <w:instrText xml:space="preserve"> TOC \o "1-3" \h \z \u </w:instrText>
      </w:r>
      <w:r>
        <w:rPr>
          <w:rFonts w:hint="eastAsia" w:asciiTheme="minorEastAsia" w:hAnsiTheme="minorEastAsia" w:eastAsiaTheme="minorEastAsia" w:cstheme="minorEastAsia"/>
          <w:bCs/>
          <w:sz w:val="30"/>
          <w:szCs w:val="30"/>
        </w:rPr>
        <w:fldChar w:fldCharType="separate"/>
      </w: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_Toc27558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第一章  竞争性磋商邀请</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_Toc27558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22"/>
        <w:keepLines w:val="0"/>
        <w:keepNext w:val="0"/>
        <w:pageBreakBefore w:val="0"/>
        <w:spacing w:line="800" w:lineRule="exact"/>
        <w:widowControl w:val="off"/>
        <w:tabs>
          <w:tab w:val="right" w:pos="9070"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_Toc23204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第二章  供应商须知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_Toc23204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22"/>
        <w:keepLines w:val="0"/>
        <w:keepNext w:val="0"/>
        <w:pageBreakBefore w:val="0"/>
        <w:spacing w:line="800" w:lineRule="exact"/>
        <w:widowControl w:val="off"/>
        <w:tabs>
          <w:tab w:val="right" w:pos="9070"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_Toc19639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第三章  成交标准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_Toc19639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22"/>
        <w:keepLines w:val="0"/>
        <w:keepNext w:val="0"/>
        <w:pageBreakBefore w:val="0"/>
        <w:spacing w:line="800" w:lineRule="exact"/>
        <w:widowControl w:val="off"/>
        <w:tabs>
          <w:tab w:val="right" w:pos="9070"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_Toc18952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第四章 采购项目的服务要求和数量等</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_Toc18952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22"/>
        <w:keepLines w:val="0"/>
        <w:keepNext w:val="0"/>
        <w:pageBreakBefore w:val="0"/>
        <w:spacing w:line="800" w:lineRule="exact"/>
        <w:widowControl w:val="off"/>
        <w:tabs>
          <w:tab w:val="right" w:pos="9070"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_Toc25959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第五章  合同草案条款</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_Toc25959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22"/>
        <w:keepLines w:val="0"/>
        <w:keepNext w:val="0"/>
        <w:pageBreakBefore w:val="0"/>
        <w:spacing w:line="800" w:lineRule="exact"/>
        <w:widowControl w:val="off"/>
        <w:tabs>
          <w:tab w:val="right" w:pos="9070"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_Toc28553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第六章  附件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_Toc28553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41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spacing w:line="800" w:lineRule="exact"/>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Cs/>
          <w:szCs w:val="30"/>
        </w:rPr>
        <w:fldChar w:fldCharType="end"/>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pStyle w:val="683"/>
        <w:ind w:firstLine="2898"/>
        <w:spacing w:before="312" w:after="312"/>
        <w:rPr>
          <w:rStyle w:val="1234"/>
          <w:rFonts w:hint="eastAsia" w:ascii="宋体" w:hAnsi="宋体" w:eastAsia="宋体"/>
          <w:color w:val="auto"/>
          <w:sz w:val="36"/>
          <w:szCs w:val="36"/>
        </w:rPr>
      </w:pPr>
      <w:r>
        <w:rPr>
          <w:rFonts w:hint="eastAsia" w:ascii="宋体" w:hAnsi="宋体" w:eastAsia="宋体"/>
          <w:szCs w:val="24"/>
        </w:rPr>
        <w:br w:type="page" w:clear="all"/>
      </w:r>
      <w:bookmarkStart w:id="0" w:name="_Toc105488533"/>
      <w:r/>
      <w:bookmarkStart w:id="1" w:name="_Toc178255252"/>
      <w:r/>
      <w:bookmarkStart w:id="2" w:name="_Toc176770986"/>
      <w:r/>
      <w:bookmarkStart w:id="3" w:name="_Toc176528937"/>
      <w:r/>
      <w:bookmarkStart w:id="4" w:name="_Toc27558"/>
      <w:r/>
      <w:bookmarkStart w:id="98" w:name="_GoBack"/>
      <w:r/>
      <w:bookmarkEnd w:id="98"/>
      <w:r>
        <w:rPr>
          <w:rStyle w:val="1234"/>
          <w:rFonts w:hint="eastAsia" w:ascii="宋体" w:hAnsi="宋体" w:eastAsia="宋体"/>
          <w:color w:val="auto"/>
          <w:sz w:val="36"/>
          <w:szCs w:val="36"/>
        </w:rPr>
        <w:t xml:space="preserve">第一章  竞争性磋商邀请</w:t>
      </w:r>
      <w:bookmarkEnd w:id="0"/>
      <w:r/>
      <w:bookmarkEnd w:id="1"/>
      <w:r/>
      <w:bookmarkEnd w:id="2"/>
      <w:r/>
      <w:bookmarkEnd w:id="3"/>
      <w:r/>
      <w:bookmarkEnd w:id="4"/>
      <w:r/>
      <w:r/>
    </w:p>
    <w:p>
      <w:pPr>
        <w:ind w:firstLine="482"/>
        <w:spacing w:line="560" w:lineRule="exact"/>
        <w:rPr>
          <w:rFonts w:hint="eastAsia" w:ascii="宋体" w:hAnsi="宋体" w:eastAsia="宋体"/>
          <w:b/>
          <w:bCs/>
          <w:sz w:val="24"/>
          <w:szCs w:val="24"/>
        </w:rPr>
        <w:pBdr>
          <w:top w:val="single" w:color="000000" w:sz="4" w:space="1"/>
          <w:left w:val="single" w:color="000000" w:sz="4" w:space="4"/>
          <w:bottom w:val="single" w:color="000000" w:sz="4" w:space="1"/>
          <w:right w:val="single" w:color="000000" w:sz="4" w:space="4"/>
        </w:pBdr>
      </w:pPr>
      <w:r/>
      <w:bookmarkStart w:id="5" w:name="_Toc105488534"/>
      <w:r>
        <w:rPr>
          <w:rFonts w:hint="eastAsia" w:ascii="宋体" w:hAnsi="宋体" w:eastAsia="宋体"/>
          <w:b/>
          <w:bCs/>
          <w:sz w:val="24"/>
          <w:szCs w:val="24"/>
        </w:rPr>
        <w:t xml:space="preserve">项目概况</w:t>
      </w:r>
      <w:r/>
    </w:p>
    <w:p>
      <w:pPr>
        <w:ind w:firstLine="480"/>
        <w:spacing w:line="560" w:lineRule="exact"/>
        <w:rPr>
          <w:rFonts w:hint="eastAsia" w:ascii="宋体" w:hAnsi="宋体" w:eastAsia="宋体"/>
          <w:bCs/>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rPr>
        <w:t xml:space="preserve">云南新山金矿“数据-关联-预测”人工智能找矿预测对比与验证项目物探技术服务专项</w:t>
      </w:r>
      <w:r>
        <w:rPr>
          <w:rFonts w:hint="eastAsia" w:ascii="宋体" w:hAnsi="宋体" w:eastAsia="宋体"/>
          <w:sz w:val="24"/>
          <w:szCs w:val="24"/>
        </w:rPr>
        <w:t xml:space="preserve">的潜在供应商应在</w:t>
      </w:r>
      <w:r>
        <w:rPr>
          <w:rFonts w:hint="eastAsia" w:ascii="宋体" w:hAnsi="宋体" w:eastAsia="宋体"/>
          <w:sz w:val="24"/>
          <w:szCs w:val="24"/>
          <w:u w:val="single"/>
        </w:rPr>
        <w:t xml:space="preserve">“江苏政府采购网”自行下载</w:t>
      </w:r>
      <w:r>
        <w:rPr>
          <w:rFonts w:hint="eastAsia" w:ascii="宋体" w:hAnsi="宋体" w:eastAsia="宋体"/>
          <w:sz w:val="24"/>
          <w:szCs w:val="24"/>
        </w:rPr>
        <w:t xml:space="preserve">竞争性磋商文件，并于</w:t>
      </w:r>
      <w:r>
        <w:rPr>
          <w:rFonts w:hint="eastAsia" w:ascii="宋体" w:hAnsi="宋体" w:eastAsia="宋体"/>
          <w:bCs/>
          <w:sz w:val="24"/>
          <w:szCs w:val="24"/>
          <w:u w:val="single"/>
        </w:rPr>
        <w:t xml:space="preserve">2026年09月21日09点30分（北京时间）</w:t>
      </w:r>
      <w:r>
        <w:rPr>
          <w:rFonts w:hint="eastAsia" w:ascii="宋体" w:hAnsi="宋体" w:eastAsia="宋体"/>
          <w:bCs/>
          <w:sz w:val="24"/>
          <w:szCs w:val="24"/>
        </w:rPr>
        <w:t xml:space="preserve">前提交响应</w:t>
      </w:r>
      <w:r>
        <w:rPr>
          <w:rFonts w:ascii="宋体" w:hAnsi="宋体" w:eastAsia="宋体"/>
          <w:bCs/>
          <w:sz w:val="24"/>
          <w:szCs w:val="24"/>
        </w:rPr>
        <w:t xml:space="preserve">文件</w:t>
      </w:r>
      <w:r>
        <w:rPr>
          <w:rFonts w:hint="eastAsia" w:ascii="宋体" w:hAnsi="宋体" w:eastAsia="宋体"/>
          <w:sz w:val="24"/>
          <w:szCs w:val="24"/>
        </w:rPr>
        <w:t xml:space="preserve">。</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一、项目基本情况</w:t>
      </w:r>
      <w:r/>
    </w:p>
    <w:p>
      <w:pPr>
        <w:spacing w:line="560" w:lineRule="exact"/>
        <w:rPr>
          <w:rFonts w:hint="eastAsia" w:ascii="宋体" w:hAnsi="宋体" w:eastAsia="宋体"/>
          <w:sz w:val="24"/>
          <w:szCs w:val="24"/>
          <w:lang w:eastAsia="zh-CN"/>
        </w:rPr>
      </w:pPr>
      <w:r>
        <w:rPr>
          <w:rFonts w:hint="eastAsia" w:ascii="宋体" w:hAnsi="宋体" w:eastAsia="宋体"/>
          <w:sz w:val="24"/>
          <w:szCs w:val="24"/>
        </w:rPr>
        <w:t xml:space="preserve">1、</w:t>
      </w:r>
      <w:bookmarkStart w:id="6" w:name="OLE_LINK1"/>
      <w:r>
        <w:rPr>
          <w:rFonts w:hint="eastAsia" w:ascii="宋体" w:hAnsi="宋体" w:eastAsia="宋体"/>
          <w:sz w:val="24"/>
          <w:szCs w:val="24"/>
        </w:rPr>
        <w:t xml:space="preserve">项目编号：</w:t>
      </w:r>
      <w:r>
        <w:rPr>
          <w:rFonts w:hint="eastAsia" w:ascii="宋体" w:hAnsi="宋体" w:eastAsia="宋体"/>
          <w:sz w:val="24"/>
          <w:szCs w:val="24"/>
          <w:lang w:eastAsia="zh-CN"/>
        </w:rPr>
        <w:t xml:space="preserve">JSZC-320000-YDZB-C2026-0018</w:t>
      </w:r>
      <w:r/>
    </w:p>
    <w:p>
      <w:pPr>
        <w:spacing w:line="560" w:lineRule="exact"/>
        <w:rPr>
          <w:rFonts w:hint="eastAsia" w:ascii="宋体" w:hAnsi="宋体" w:eastAsia="宋体"/>
          <w:sz w:val="24"/>
          <w:szCs w:val="24"/>
        </w:rPr>
      </w:pPr>
      <w:r>
        <w:rPr>
          <w:rFonts w:hint="eastAsia" w:ascii="宋体" w:hAnsi="宋体" w:eastAsia="宋体"/>
          <w:sz w:val="24"/>
          <w:szCs w:val="24"/>
        </w:rPr>
        <w:t xml:space="preserve">2、项目名称：</w:t>
      </w:r>
      <w:bookmarkEnd w:id="6"/>
      <w:r>
        <w:rPr>
          <w:rFonts w:hint="eastAsia" w:ascii="宋体" w:hAnsi="宋体" w:eastAsia="宋体"/>
          <w:sz w:val="24"/>
          <w:szCs w:val="24"/>
        </w:rPr>
        <w:t xml:space="preserve">云南新山金矿“数据-关联-预测”人工智能找矿预测对比与验证项目物探技术服务专项</w:t>
      </w:r>
      <w:r/>
    </w:p>
    <w:p>
      <w:pPr>
        <w:spacing w:line="560" w:lineRule="exact"/>
        <w:rPr>
          <w:rFonts w:hint="eastAsia" w:ascii="宋体" w:hAnsi="宋体" w:eastAsia="宋体"/>
          <w:sz w:val="24"/>
          <w:szCs w:val="24"/>
        </w:rPr>
      </w:pPr>
      <w:r>
        <w:rPr>
          <w:rFonts w:hint="eastAsia" w:ascii="宋体" w:hAnsi="宋体" w:eastAsia="宋体"/>
          <w:sz w:val="24"/>
          <w:szCs w:val="24"/>
        </w:rPr>
        <w:t xml:space="preserve">3、采购方式：竞争性磋商</w:t>
      </w:r>
      <w:r/>
    </w:p>
    <w:p>
      <w:pPr>
        <w:spacing w:line="560" w:lineRule="exact"/>
        <w:rPr>
          <w:rFonts w:hint="eastAsia" w:ascii="宋体" w:hAnsi="宋体" w:eastAsia="宋体" w:cs="宋体"/>
          <w:color w:val="000000"/>
          <w:sz w:val="24"/>
          <w:szCs w:val="24"/>
        </w:rPr>
      </w:pPr>
      <w:r>
        <w:rPr>
          <w:rFonts w:hint="eastAsia" w:ascii="宋体" w:hAnsi="宋体" w:eastAsia="宋体"/>
          <w:sz w:val="24"/>
          <w:szCs w:val="24"/>
        </w:rPr>
        <w:t xml:space="preserve">4、采购预算：</w:t>
      </w:r>
      <w:r>
        <w:rPr>
          <w:rFonts w:hint="eastAsia" w:ascii="宋体" w:hAnsi="宋体" w:eastAsia="宋体" w:cs="宋体"/>
          <w:color w:val="000000"/>
          <w:sz w:val="24"/>
          <w:szCs w:val="24"/>
          <w:lang w:bidi="ar"/>
        </w:rPr>
        <w:t xml:space="preserve">150.35万元</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5、招标需求：2026年在云南省新山金矿开展电法勘探、综合物性样品测试、测网布设，数据整理并编制专项报告，预计工期1个月，根据论证和试验情况，施工期间有一定的停待时间。项目按照江苏省公益性地勘项目委托业务管理，工作质量符合相关政策</w:t>
      </w:r>
      <w:r>
        <w:rPr>
          <w:rFonts w:hint="eastAsia" w:ascii="宋体" w:hAnsi="宋体" w:eastAsia="宋体"/>
          <w:color w:val="000000" w:themeColor="text1"/>
          <w:sz w:val="24"/>
          <w:szCs w:val="24"/>
          <w14:textFill>
            <w14:solidFill>
              <w14:schemeClr w14:val="tx1"/>
            </w14:solidFill>
          </w14:textFill>
        </w:rPr>
        <w:t xml:space="preserve">法规要求并达到相关技术规范要求，接收需求方的管理，提交专项报告及相关财务资料，接收专家评审并完善成果资料,详情请见磋商文件。</w:t>
      </w:r>
      <w:r/>
    </w:p>
    <w:p>
      <w:pPr>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6、工期（合同履行期限）：</w:t>
      </w:r>
      <w:r>
        <w:rPr>
          <w:rFonts w:hint="eastAsia" w:ascii="宋体" w:hAnsi="宋体" w:eastAsia="宋体" w:cs="宋体"/>
          <w:color w:val="000000" w:themeColor="text1"/>
          <w:sz w:val="24"/>
          <w:szCs w:val="24"/>
          <w:lang w:bidi="ar"/>
          <w14:textFill>
            <w14:solidFill>
              <w14:schemeClr w14:val="tx1"/>
            </w14:solidFill>
          </w14:textFill>
        </w:rPr>
        <w:t xml:space="preserve">2026年10月31日前交付，</w:t>
      </w:r>
      <w:r>
        <w:rPr>
          <w:rFonts w:hint="eastAsia" w:ascii="宋体" w:hAnsi="宋体" w:eastAsia="宋体" w:cs="宋体"/>
          <w:color w:val="000000" w:themeColor="text1"/>
          <w:sz w:val="24"/>
          <w:szCs w:val="24"/>
          <w14:textFill>
            <w14:solidFill>
              <w14:schemeClr w14:val="tx1"/>
            </w14:solidFill>
          </w14:textFill>
        </w:rPr>
        <w:t xml:space="preserve">如遇特殊情况经双方协商一致后可适当延期。</w:t>
      </w:r>
      <w:r/>
    </w:p>
    <w:p>
      <w:pPr>
        <w:spacing w:line="560" w:lineRule="exact"/>
        <w:rPr>
          <w:rFonts w:hint="eastAsia" w:ascii="宋体" w:hAnsi="宋体" w:eastAsia="宋体"/>
          <w:sz w:val="24"/>
          <w:szCs w:val="24"/>
        </w:rPr>
      </w:pPr>
      <w:r>
        <w:rPr>
          <w:rFonts w:hint="eastAsia" w:ascii="宋体" w:hAnsi="宋体" w:eastAsia="宋体"/>
          <w:color w:val="000000" w:themeColor="text1"/>
          <w:sz w:val="24"/>
          <w:szCs w:val="24"/>
          <w14:textFill>
            <w14:solidFill>
              <w14:schemeClr w14:val="tx1"/>
            </w14:solidFill>
          </w14:textFill>
        </w:rPr>
        <w:t xml:space="preserve">7、本项目（是/否）接受</w:t>
      </w:r>
      <w:r>
        <w:rPr>
          <w:rFonts w:hint="eastAsia" w:ascii="宋体" w:hAnsi="宋体" w:eastAsia="宋体"/>
          <w:sz w:val="24"/>
          <w:szCs w:val="24"/>
        </w:rPr>
        <w:t xml:space="preserve">联合体投标：否。</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二、申请人资格条件</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1、满足《中华人民共和国政府采购法》第二十二条规定: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（1）具有独立承担民事责任的能力（提供法人或者其他组织的营业执照，自然人的身份证）；</w:t>
      </w:r>
      <w:r/>
    </w:p>
    <w:p>
      <w:pPr>
        <w:spacing w:line="560" w:lineRule="exact"/>
        <w:rPr>
          <w:rFonts w:hint="eastAsia" w:ascii="宋体" w:hAnsi="宋体" w:eastAsia="宋体"/>
          <w:sz w:val="24"/>
          <w:szCs w:val="24"/>
        </w:rPr>
      </w:pPr>
      <w:r>
        <w:rPr>
          <w:rFonts w:hint="eastAsia" w:ascii="宋体" w:hAnsi="宋体" w:eastAsia="宋体"/>
          <w:sz w:val="24"/>
          <w:szCs w:val="24"/>
        </w:rPr>
        <w:t xml:space="preserve">（2）具有良好的商业信誉和健全的财务会计制度（提供参加本次政府采购活动前上一年度的会计报表）；</w:t>
      </w:r>
      <w:r/>
    </w:p>
    <w:p>
      <w:pPr>
        <w:spacing w:line="560" w:lineRule="exact"/>
        <w:rPr>
          <w:rFonts w:hint="eastAsia" w:ascii="宋体" w:hAnsi="宋体" w:eastAsia="宋体"/>
          <w:sz w:val="24"/>
          <w:szCs w:val="24"/>
        </w:rPr>
      </w:pPr>
      <w:r>
        <w:rPr>
          <w:rFonts w:hint="eastAsia" w:ascii="宋体" w:hAnsi="宋体" w:eastAsia="宋体"/>
          <w:sz w:val="24"/>
          <w:szCs w:val="24"/>
        </w:rPr>
        <w:t xml:space="preserve">（3）具有履行合同所必需的设备和专业技术能力（根据项目需求提供履行合同所必需的设备和专业技术能力的声明及证明材料）；</w:t>
      </w:r>
      <w:r/>
    </w:p>
    <w:p>
      <w:pPr>
        <w:spacing w:line="560" w:lineRule="exact"/>
        <w:rPr>
          <w:rFonts w:hint="eastAsia" w:ascii="宋体" w:hAnsi="宋体" w:eastAsia="宋体"/>
          <w:sz w:val="24"/>
          <w:szCs w:val="24"/>
        </w:rPr>
      </w:pPr>
      <w:r>
        <w:rPr>
          <w:rFonts w:hint="eastAsia" w:ascii="宋体" w:hAnsi="宋体" w:eastAsia="宋体"/>
          <w:sz w:val="24"/>
          <w:szCs w:val="24"/>
        </w:rPr>
        <w:t xml:space="preserve">（4）有依法缴纳税收和社会保障资金的良好记录（提供参加本次采购活动前六个月内（任意一个月）依法缴纳税收和社会保障资金的相关材料）；</w:t>
      </w:r>
      <w:r/>
    </w:p>
    <w:p>
      <w:pPr>
        <w:spacing w:line="560" w:lineRule="exact"/>
        <w:rPr>
          <w:rFonts w:hint="eastAsia" w:ascii="宋体" w:hAnsi="宋体" w:eastAsia="宋体"/>
          <w:sz w:val="24"/>
          <w:szCs w:val="24"/>
        </w:rPr>
      </w:pPr>
      <w:r>
        <w:rPr>
          <w:rFonts w:hint="eastAsia" w:ascii="宋体" w:hAnsi="宋体" w:eastAsia="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（6）法律、行政法规规定的其他条件（提供项目实施所必须的许可资质证明材料）：无。</w:t>
      </w:r>
      <w:r/>
    </w:p>
    <w:p>
      <w:pPr>
        <w:spacing w:line="560" w:lineRule="exact"/>
        <w:rPr>
          <w:rFonts w:hint="eastAsia" w:ascii="宋体" w:hAnsi="宋体" w:eastAsia="宋体"/>
          <w:sz w:val="24"/>
          <w:szCs w:val="24"/>
        </w:rPr>
      </w:pPr>
      <w:r>
        <w:rPr>
          <w:rFonts w:hint="eastAsia" w:ascii="宋体" w:hAnsi="宋体" w:eastAsia="宋体"/>
          <w:sz w:val="24"/>
          <w:szCs w:val="24"/>
        </w:rPr>
        <w:t xml:space="preserve">2、落实政府采购政策需满足的资格要求：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本项目按照以下第（4）种方式落实政府采购促进中小企业发展的要求：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（1）本项目整体专门面向中小企业采购服务。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（2）本项目为（项目名称）（项目编号）的采购包，专门面向中小企业采购服务。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（3）本项目通过以下第（） 种方式预留部分采购份额采购给中小企业服务：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①本项目要求投标人以联合体形式参加，中小企业合同金额应当达到的比例为%，其中小微企业所占比例应为%（两项比例均应符合《政府采购促进中小企业发展管理办法》第八条规定）。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②本项目要求投标人进行合同分包，中小企业合同金额应当达到的比例为%，其中小微企业所占比例应为%（两项比例均应符合《政府采购促进中小企业发展管理办法》第八条规定）。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（4）本项目为非预留份额的采购项目或采购包，执行价格扣除优惠政策，具体详见第三章评标办法与标准。</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3、采购人根据采购项目的特殊要求规定的特定条件：无。</w:t>
      </w:r>
      <w:r/>
    </w:p>
    <w:p>
      <w:pPr>
        <w:spacing w:line="560" w:lineRule="exact"/>
        <w:rPr>
          <w:rFonts w:hint="eastAsia" w:ascii="宋体" w:hAnsi="宋体" w:eastAsia="宋体"/>
          <w:sz w:val="24"/>
          <w:szCs w:val="24"/>
        </w:rPr>
      </w:pPr>
      <w:r>
        <w:rPr>
          <w:rFonts w:hint="eastAsia" w:ascii="宋体" w:hAnsi="宋体" w:eastAsia="宋体"/>
          <w:sz w:val="24"/>
          <w:szCs w:val="24"/>
        </w:rPr>
        <w:t xml:space="preserve">4、第1（5）条所称的重大违法记录是指供应商因违法经营受到刑事处罚或者责令停产停业、吊销许可证或者执照、较大数额罚款等行政处罚。</w:t>
      </w:r>
      <w:r/>
    </w:p>
    <w:p>
      <w:pPr>
        <w:spacing w:line="560" w:lineRule="exact"/>
        <w:rPr>
          <w:rFonts w:hint="eastAsia" w:ascii="宋体" w:hAnsi="宋体" w:eastAsia="宋体"/>
          <w:sz w:val="24"/>
          <w:szCs w:val="24"/>
        </w:rPr>
      </w:pPr>
      <w:r>
        <w:rPr>
          <w:rFonts w:hint="eastAsia" w:ascii="宋体" w:hAnsi="宋体" w:eastAsia="宋体"/>
          <w:sz w:val="24"/>
          <w:szCs w:val="24"/>
        </w:rPr>
        <w:t xml:space="preserve">5、供应商在参加政府采购活动前 3 年内因违法经营被禁止在一定期限内参加政府采购活动，期限届满的，可以参加政府采购活动。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7、拒绝列入失信被执行人、重大税收违法案件当事人名单、政府采购严重违法失信行为记录名单的供应商参与政府采购活动。</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三、获取采购文件</w:t>
      </w:r>
      <w:r/>
    </w:p>
    <w:p>
      <w:pPr>
        <w:spacing w:line="560" w:lineRule="exact"/>
        <w:rPr>
          <w:rFonts w:hint="eastAsia" w:ascii="宋体" w:hAnsi="宋体" w:eastAsia="宋体"/>
          <w:sz w:val="24"/>
          <w:szCs w:val="24"/>
        </w:rPr>
      </w:pPr>
      <w:r/>
      <w:bookmarkStart w:id="7" w:name="_Toc3840"/>
      <w:r/>
      <w:bookmarkStart w:id="8" w:name="_Toc26958"/>
      <w:r>
        <w:rPr>
          <w:rFonts w:hint="eastAsia" w:ascii="宋体" w:hAnsi="宋体" w:eastAsia="宋体"/>
          <w:sz w:val="24"/>
          <w:szCs w:val="24"/>
        </w:rPr>
        <w:t xml:space="preserve">1、获取时间：2026年09月</w:t>
      </w:r>
      <w:r>
        <w:rPr>
          <w:rFonts w:hint="eastAsia" w:ascii="宋体" w:hAnsi="宋体" w:eastAsia="宋体"/>
          <w:sz w:val="24"/>
          <w:szCs w:val="24"/>
          <w:lang w:val="en-US" w:eastAsia="zh-CN"/>
        </w:rPr>
        <w:t xml:space="preserve">11</w:t>
      </w:r>
      <w:r>
        <w:rPr>
          <w:rFonts w:hint="eastAsia" w:ascii="宋体" w:hAnsi="宋体" w:eastAsia="宋体"/>
          <w:sz w:val="24"/>
          <w:szCs w:val="24"/>
        </w:rPr>
        <w:t xml:space="preserve">日至2026年09月</w:t>
      </w:r>
      <w:r>
        <w:rPr>
          <w:rFonts w:hint="eastAsia" w:ascii="宋体" w:hAnsi="宋体" w:eastAsia="宋体"/>
          <w:sz w:val="24"/>
          <w:szCs w:val="24"/>
          <w:lang w:val="en-US" w:eastAsia="zh-CN"/>
        </w:rPr>
        <w:t xml:space="preserve">17</w:t>
      </w:r>
      <w:r>
        <w:rPr>
          <w:rFonts w:hint="eastAsia" w:ascii="宋体" w:hAnsi="宋体" w:eastAsia="宋体"/>
          <w:sz w:val="24"/>
          <w:szCs w:val="24"/>
        </w:rPr>
        <w:t xml:space="preserve">日，每天上午00:00-12:00，下午12:00-23:59（北京时间，法定节假日除外）。</w:t>
      </w:r>
      <w:r/>
    </w:p>
    <w:p>
      <w:pPr>
        <w:spacing w:line="560" w:lineRule="exact"/>
        <w:rPr>
          <w:rFonts w:hint="eastAsia" w:ascii="宋体" w:hAnsi="宋体" w:eastAsia="宋体"/>
          <w:sz w:val="24"/>
          <w:szCs w:val="24"/>
        </w:rPr>
      </w:pPr>
      <w:r>
        <w:rPr>
          <w:rFonts w:hint="eastAsia" w:ascii="宋体" w:hAnsi="宋体" w:eastAsia="宋体"/>
          <w:sz w:val="24"/>
          <w:szCs w:val="24"/>
        </w:rPr>
        <w:t xml:space="preserve">2、获取地点：在“江苏政府采购网”自行下载竞争性磋商文件。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eastAsia="宋体"/>
          <w:bCs/>
          <w:sz w:val="24"/>
          <w:szCs w:val="24"/>
        </w:rPr>
      </w:pPr>
      <w:r>
        <w:rPr>
          <w:rFonts w:hint="eastAsia" w:ascii="宋体" w:hAnsi="宋体" w:eastAsia="宋体"/>
          <w:sz w:val="24"/>
          <w:szCs w:val="24"/>
        </w:rPr>
        <w:t xml:space="preserve">4、</w:t>
      </w:r>
      <w:r>
        <w:rPr>
          <w:rFonts w:hint="eastAsia" w:ascii="宋体" w:hAnsi="宋体" w:eastAsia="宋体"/>
          <w:bCs/>
          <w:sz w:val="24"/>
          <w:szCs w:val="24"/>
        </w:rPr>
        <w:t xml:space="preserve">售价：0.00元。</w:t>
      </w:r>
      <w:bookmarkEnd w:id="7"/>
      <w:r/>
      <w:bookmarkEnd w:id="8"/>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四、提交响应文件截止时间、开标时间和地点</w:t>
      </w:r>
      <w:r/>
    </w:p>
    <w:p>
      <w:pPr>
        <w:spacing w:line="560" w:lineRule="exact"/>
        <w:rPr>
          <w:rFonts w:hint="eastAsia" w:ascii="宋体" w:hAnsi="宋体" w:eastAsia="宋体"/>
          <w:sz w:val="24"/>
          <w:szCs w:val="24"/>
        </w:rPr>
      </w:pPr>
      <w:r>
        <w:rPr>
          <w:rFonts w:hint="eastAsia" w:ascii="宋体" w:hAnsi="宋体" w:eastAsia="宋体"/>
          <w:sz w:val="24"/>
          <w:szCs w:val="24"/>
        </w:rPr>
        <w:t xml:space="preserve">时间：</w:t>
      </w:r>
      <w:bookmarkStart w:id="9" w:name="_Hlk214466029"/>
      <w:r>
        <w:rPr>
          <w:rFonts w:hint="eastAsia" w:ascii="宋体" w:hAnsi="宋体" w:eastAsia="宋体"/>
          <w:sz w:val="24"/>
          <w:szCs w:val="24"/>
        </w:rPr>
        <w:t xml:space="preserve">2026年09月</w:t>
      </w:r>
      <w:r>
        <w:rPr>
          <w:rFonts w:hint="eastAsia" w:ascii="宋体" w:hAnsi="宋体" w:eastAsia="宋体"/>
          <w:sz w:val="24"/>
          <w:szCs w:val="24"/>
          <w:lang w:val="en-US" w:eastAsia="zh-CN"/>
        </w:rPr>
        <w:t xml:space="preserve">21</w:t>
      </w:r>
      <w:r>
        <w:rPr>
          <w:rFonts w:hint="eastAsia" w:ascii="宋体" w:hAnsi="宋体" w:eastAsia="宋体"/>
          <w:sz w:val="24"/>
          <w:szCs w:val="24"/>
        </w:rPr>
        <w:t xml:space="preserve">日</w:t>
      </w:r>
      <w:r>
        <w:rPr>
          <w:rFonts w:hint="eastAsia" w:ascii="宋体" w:hAnsi="宋体" w:eastAsia="宋体"/>
          <w:sz w:val="24"/>
          <w:szCs w:val="24"/>
          <w:lang w:val="en-US" w:eastAsia="zh-CN"/>
        </w:rPr>
        <w:t xml:space="preserve">09</w:t>
      </w:r>
      <w:r>
        <w:rPr>
          <w:rFonts w:hint="eastAsia" w:ascii="宋体" w:hAnsi="宋体" w:eastAsia="宋体"/>
          <w:sz w:val="24"/>
          <w:szCs w:val="24"/>
        </w:rPr>
        <w:t xml:space="preserve">点</w:t>
      </w:r>
      <w:r>
        <w:rPr>
          <w:rFonts w:hint="eastAsia" w:ascii="宋体" w:hAnsi="宋体" w:eastAsia="宋体"/>
          <w:sz w:val="24"/>
          <w:szCs w:val="24"/>
          <w:lang w:val="en-US" w:eastAsia="zh-CN"/>
        </w:rPr>
        <w:t xml:space="preserve">30</w:t>
      </w:r>
      <w:r>
        <w:rPr>
          <w:rFonts w:hint="eastAsia" w:ascii="宋体" w:hAnsi="宋体" w:eastAsia="宋体"/>
          <w:sz w:val="24"/>
          <w:szCs w:val="24"/>
        </w:rPr>
        <w:t xml:space="preserve">分</w:t>
      </w:r>
      <w:bookmarkEnd w:id="9"/>
      <w:r>
        <w:rPr>
          <w:rFonts w:hint="eastAsia" w:ascii="宋体" w:hAnsi="宋体" w:eastAsia="宋体"/>
          <w:sz w:val="24"/>
          <w:szCs w:val="24"/>
        </w:rPr>
        <w:t xml:space="preserve">（北京时间）；</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地点：“苏采云”政府采购交易系统网上开标大厅</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五、公告期限</w:t>
      </w:r>
      <w:r/>
    </w:p>
    <w:p>
      <w:pPr>
        <w:spacing w:line="560" w:lineRule="exact"/>
        <w:rPr>
          <w:rFonts w:hint="eastAsia" w:ascii="宋体" w:hAnsi="宋体" w:eastAsia="宋体"/>
          <w:sz w:val="24"/>
          <w:szCs w:val="24"/>
        </w:rPr>
      </w:pPr>
      <w:r>
        <w:rPr>
          <w:rFonts w:hint="eastAsia" w:ascii="宋体" w:hAnsi="宋体" w:eastAsia="宋体"/>
          <w:sz w:val="24"/>
          <w:szCs w:val="24"/>
        </w:rPr>
        <w:t xml:space="preserve">自本公告发布之日起5个工作日</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六、其他补充事宜</w:t>
      </w:r>
      <w:r/>
    </w:p>
    <w:p>
      <w:pPr>
        <w:spacing w:line="560" w:lineRule="exact"/>
        <w:rPr>
          <w:rFonts w:hint="eastAsia" w:ascii="宋体" w:hAnsi="宋体" w:eastAsia="宋体"/>
          <w:sz w:val="24"/>
          <w:szCs w:val="24"/>
        </w:rPr>
      </w:pPr>
      <w:r>
        <w:rPr>
          <w:rFonts w:hint="eastAsia" w:ascii="宋体" w:hAnsi="宋体" w:eastAsia="宋体"/>
          <w:sz w:val="24"/>
          <w:szCs w:val="24"/>
        </w:rPr>
        <w:t xml:space="preserve">6.1本项目中标供应商后不允许分包、转包。</w:t>
      </w:r>
      <w:r/>
    </w:p>
    <w:p>
      <w:pPr>
        <w:spacing w:line="560" w:lineRule="exact"/>
        <w:rPr>
          <w:rFonts w:hint="eastAsia" w:ascii="宋体" w:hAnsi="宋体" w:eastAsia="宋体"/>
          <w:sz w:val="24"/>
          <w:szCs w:val="24"/>
        </w:rPr>
      </w:pPr>
      <w:r>
        <w:rPr>
          <w:rFonts w:hint="eastAsia" w:ascii="宋体" w:hAnsi="宋体" w:eastAsia="宋体"/>
          <w:sz w:val="24"/>
          <w:szCs w:val="24"/>
        </w:rPr>
        <w:t xml:space="preserve">6.2现场考察、答疑时间：招标人不组织，投标人可自行与招标人联系考察。</w:t>
      </w:r>
      <w:r/>
    </w:p>
    <w:p>
      <w:pPr>
        <w:spacing w:line="560" w:lineRule="exact"/>
        <w:rPr>
          <w:rFonts w:hint="eastAsia" w:ascii="宋体" w:hAnsi="宋体" w:eastAsia="宋体"/>
          <w:sz w:val="24"/>
          <w:szCs w:val="24"/>
        </w:rPr>
      </w:pPr>
      <w:r>
        <w:rPr>
          <w:rFonts w:hint="eastAsia" w:ascii="宋体" w:hAnsi="宋体" w:eastAsia="宋体"/>
          <w:sz w:val="24"/>
          <w:szCs w:val="24"/>
        </w:rPr>
        <w:t xml:space="preserve">6.3是否接受进口产品：不接受。</w:t>
      </w:r>
      <w:r/>
    </w:p>
    <w:p>
      <w:pPr>
        <w:spacing w:line="560" w:lineRule="exact"/>
        <w:rPr>
          <w:rFonts w:hint="eastAsia" w:ascii="宋体" w:hAnsi="宋体" w:eastAsia="宋体"/>
          <w:sz w:val="24"/>
          <w:szCs w:val="24"/>
        </w:rPr>
      </w:pPr>
      <w:r>
        <w:rPr>
          <w:rFonts w:hint="eastAsia" w:ascii="宋体" w:hAnsi="宋体" w:eastAsia="宋体"/>
          <w:sz w:val="24"/>
          <w:szCs w:val="24"/>
        </w:rPr>
        <w:t xml:space="preserve">6.4投标人涉及以下情形的，不适用信用承诺： </w:t>
      </w:r>
      <w:r/>
    </w:p>
    <w:p>
      <w:pPr>
        <w:spacing w:line="560" w:lineRule="exact"/>
        <w:rPr>
          <w:rFonts w:hint="eastAsia" w:ascii="宋体" w:hAnsi="宋体" w:eastAsia="宋体"/>
          <w:sz w:val="24"/>
          <w:szCs w:val="24"/>
        </w:rPr>
      </w:pPr>
      <w:r>
        <w:rPr>
          <w:rFonts w:hint="eastAsia" w:ascii="宋体" w:hAnsi="宋体" w:eastAsia="宋体"/>
          <w:sz w:val="24"/>
          <w:szCs w:val="24"/>
        </w:rPr>
        <w:t xml:space="preserve">（1）投标人被列入严重失信主体名单； </w:t>
      </w:r>
      <w:r/>
    </w:p>
    <w:p>
      <w:pPr>
        <w:spacing w:line="560" w:lineRule="exact"/>
        <w:rPr>
          <w:rFonts w:hint="eastAsia" w:ascii="宋体" w:hAnsi="宋体" w:eastAsia="宋体"/>
          <w:sz w:val="24"/>
          <w:szCs w:val="24"/>
        </w:rPr>
      </w:pPr>
      <w:r>
        <w:rPr>
          <w:rFonts w:hint="eastAsia" w:ascii="宋体" w:hAnsi="宋体" w:eastAsia="宋体"/>
          <w:sz w:val="24"/>
          <w:szCs w:val="24"/>
        </w:rPr>
        <w:t xml:space="preserve">（2）被相关监管部门作出行政处罚且尚在处罚有效期内； </w:t>
      </w:r>
      <w:r/>
    </w:p>
    <w:p>
      <w:pPr>
        <w:spacing w:line="560" w:lineRule="exact"/>
        <w:rPr>
          <w:rFonts w:hint="eastAsia" w:ascii="宋体" w:hAnsi="宋体" w:eastAsia="宋体"/>
          <w:sz w:val="24"/>
          <w:szCs w:val="24"/>
        </w:rPr>
      </w:pPr>
      <w:r>
        <w:rPr>
          <w:rFonts w:hint="eastAsia" w:ascii="宋体" w:hAnsi="宋体" w:eastAsia="宋体"/>
          <w:sz w:val="24"/>
          <w:szCs w:val="24"/>
        </w:rPr>
        <w:t xml:space="preserve">（3）其他法律、行政法规规定的不适用信用承诺的情形。 </w:t>
      </w:r>
      <w:r/>
    </w:p>
    <w:p>
      <w:pPr>
        <w:spacing w:line="560" w:lineRule="exact"/>
        <w:rPr>
          <w:rFonts w:hint="eastAsia" w:ascii="宋体" w:hAnsi="宋体" w:eastAsia="宋体"/>
          <w:sz w:val="24"/>
          <w:szCs w:val="24"/>
        </w:rPr>
      </w:pPr>
      <w:r>
        <w:rPr>
          <w:rFonts w:hint="eastAsia" w:ascii="宋体" w:hAnsi="宋体" w:eastAsia="宋体"/>
          <w:sz w:val="24"/>
          <w:szCs w:val="24"/>
        </w:rPr>
        <w:t xml:space="preserve">投标人对信用承诺内容的真实性、合法性、有效性负责。如作出虚假信用承诺，视同为“提供虚假材料谋取中标、中标供应商”的违法行为。</w:t>
      </w:r>
      <w:r/>
    </w:p>
    <w:p>
      <w:pPr>
        <w:spacing w:line="560" w:lineRule="exact"/>
        <w:rPr>
          <w:rFonts w:hint="eastAsia" w:ascii="宋体" w:hAnsi="宋体" w:eastAsia="宋体"/>
          <w:sz w:val="24"/>
          <w:szCs w:val="24"/>
        </w:rPr>
      </w:pPr>
      <w:r>
        <w:rPr>
          <w:rFonts w:hint="eastAsia" w:ascii="宋体" w:hAnsi="宋体" w:eastAsia="宋体"/>
          <w:sz w:val="24"/>
          <w:szCs w:val="24"/>
        </w:rPr>
        <w:t xml:space="preserve">6.5本磋商公告在江苏政府采购网（http：//www.ccgp-jiangsu.gov.cn/）公示发布。若有关本次磋商存在的变动或修改，敬请各投标人及时关注江苏政府采购网发布的关于本项目的信息更正公告。</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七、凡对</w:t>
      </w:r>
      <w:bookmarkStart w:id="10" w:name="_Hlk124759339"/>
      <w:r>
        <w:rPr>
          <w:rFonts w:hint="eastAsia" w:ascii="宋体" w:hAnsi="宋体" w:eastAsia="宋体"/>
          <w:b/>
          <w:sz w:val="24"/>
          <w:szCs w:val="24"/>
        </w:rPr>
        <w:t xml:space="preserve">本次采购提出询问，请按以下方式联系</w:t>
      </w:r>
      <w:bookmarkEnd w:id="10"/>
      <w:r/>
      <w:r/>
    </w:p>
    <w:p>
      <w:pPr>
        <w:spacing w:line="560" w:lineRule="exact"/>
        <w:rPr>
          <w:rFonts w:hint="eastAsia" w:ascii="宋体" w:hAnsi="宋体" w:eastAsia="宋体"/>
          <w:sz w:val="24"/>
          <w:szCs w:val="24"/>
        </w:rPr>
      </w:pPr>
      <w:r>
        <w:rPr>
          <w:rFonts w:hint="eastAsia" w:ascii="宋体" w:hAnsi="宋体" w:eastAsia="宋体"/>
          <w:sz w:val="24"/>
          <w:szCs w:val="24"/>
        </w:rPr>
        <w:t xml:space="preserve">1.采购人信息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名称：江苏省矿产地质调查大队</w:t>
      </w:r>
      <w:r/>
    </w:p>
    <w:p>
      <w:pPr>
        <w:spacing w:line="560" w:lineRule="exact"/>
        <w:rPr>
          <w:rFonts w:hint="eastAsia" w:ascii="宋体" w:hAnsi="宋体" w:eastAsia="宋体"/>
          <w:sz w:val="24"/>
          <w:szCs w:val="24"/>
        </w:rPr>
      </w:pPr>
      <w:r>
        <w:rPr>
          <w:rFonts w:hint="eastAsia" w:ascii="宋体" w:hAnsi="宋体" w:eastAsia="宋体"/>
          <w:sz w:val="24"/>
          <w:szCs w:val="24"/>
        </w:rPr>
        <w:t xml:space="preserve">地址：南京市栖霞街134号</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联系人：黄工</w:t>
      </w:r>
      <w:r/>
    </w:p>
    <w:p>
      <w:pPr>
        <w:spacing w:line="5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联系电话：025-85778893</w:t>
      </w:r>
      <w:r/>
    </w:p>
    <w:p>
      <w:pPr>
        <w:spacing w:line="560" w:lineRule="exact"/>
        <w:rPr>
          <w:rFonts w:hint="eastAsia" w:ascii="宋体" w:hAnsi="宋体" w:eastAsia="宋体"/>
          <w:sz w:val="24"/>
          <w:szCs w:val="24"/>
        </w:rPr>
      </w:pPr>
      <w:r>
        <w:rPr>
          <w:rFonts w:hint="eastAsia" w:ascii="宋体" w:hAnsi="宋体" w:eastAsia="宋体"/>
          <w:sz w:val="24"/>
          <w:szCs w:val="24"/>
        </w:rPr>
        <w:t xml:space="preserve">2.采购代理机构信息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名称：江苏有点招标代理有限公司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地址：南京市玄武区长江路99号长江贸易大楼1001室</w:t>
      </w:r>
      <w:r/>
    </w:p>
    <w:p>
      <w:pPr>
        <w:spacing w:line="560" w:lineRule="exact"/>
        <w:rPr>
          <w:rFonts w:hint="eastAsia" w:ascii="宋体" w:hAnsi="宋体" w:eastAsia="宋体"/>
          <w:sz w:val="24"/>
          <w:szCs w:val="24"/>
        </w:rPr>
      </w:pPr>
      <w:r>
        <w:rPr>
          <w:rFonts w:hint="eastAsia" w:ascii="宋体" w:hAnsi="宋体" w:eastAsia="宋体"/>
          <w:sz w:val="24"/>
          <w:szCs w:val="24"/>
        </w:rPr>
        <w:t xml:space="preserve">联系方式：025-57712503</w:t>
      </w:r>
      <w:r/>
    </w:p>
    <w:p>
      <w:pPr>
        <w:spacing w:line="560" w:lineRule="exact"/>
        <w:rPr>
          <w:rFonts w:hint="eastAsia" w:ascii="宋体" w:hAnsi="宋体" w:eastAsia="宋体"/>
          <w:sz w:val="24"/>
          <w:szCs w:val="24"/>
        </w:rPr>
      </w:pPr>
      <w:r>
        <w:rPr>
          <w:rFonts w:hint="eastAsia" w:ascii="宋体" w:hAnsi="宋体" w:eastAsia="宋体"/>
          <w:sz w:val="24"/>
          <w:szCs w:val="24"/>
        </w:rPr>
        <w:t xml:space="preserve">3.项目联系方式</w:t>
      </w:r>
      <w:r/>
    </w:p>
    <w:p>
      <w:pPr>
        <w:spacing w:line="560" w:lineRule="exact"/>
        <w:rPr>
          <w:rFonts w:hint="eastAsia" w:ascii="宋体" w:hAnsi="宋体" w:eastAsia="宋体"/>
          <w:sz w:val="24"/>
          <w:szCs w:val="24"/>
        </w:rPr>
      </w:pPr>
      <w:r>
        <w:rPr>
          <w:rFonts w:hint="eastAsia" w:ascii="宋体" w:hAnsi="宋体" w:eastAsia="宋体"/>
          <w:sz w:val="24"/>
          <w:szCs w:val="24"/>
        </w:rPr>
        <w:t xml:space="preserve">项目联系人：魏工</w:t>
      </w:r>
      <w:r/>
    </w:p>
    <w:p>
      <w:pPr>
        <w:spacing w:line="560" w:lineRule="exact"/>
        <w:rPr>
          <w:rFonts w:hint="eastAsia" w:ascii="宋体" w:hAnsi="宋体" w:eastAsia="宋体"/>
          <w:sz w:val="24"/>
          <w:szCs w:val="24"/>
        </w:rPr>
      </w:pPr>
      <w:r>
        <w:rPr>
          <w:rFonts w:hint="eastAsia" w:ascii="宋体" w:hAnsi="宋体" w:eastAsia="宋体"/>
          <w:sz w:val="24"/>
          <w:szCs w:val="24"/>
        </w:rPr>
        <w:t xml:space="preserve">电话：025-57712503</w:t>
      </w:r>
      <w:r/>
    </w:p>
    <w:p>
      <w:pPr>
        <w:pStyle w:val="683"/>
        <w:ind w:firstLine="2898"/>
        <w:spacing w:before="312" w:after="312"/>
        <w:rPr>
          <w:rFonts w:hint="eastAsia" w:ascii="宋体" w:hAnsi="宋体" w:eastAsia="宋体"/>
          <w:sz w:val="44"/>
          <w:szCs w:val="44"/>
        </w:rPr>
      </w:pPr>
      <w:r>
        <w:rPr>
          <w:rFonts w:hint="eastAsia" w:ascii="宋体" w:hAnsi="宋体" w:eastAsia="宋体"/>
        </w:rPr>
        <w:br w:type="page" w:clear="all"/>
      </w:r>
      <w:bookmarkStart w:id="11" w:name="_Toc176528938"/>
      <w:r/>
      <w:bookmarkStart w:id="12" w:name="_Toc176770987"/>
      <w:r/>
      <w:bookmarkStart w:id="13" w:name="_Toc178255253"/>
      <w:r/>
      <w:bookmarkStart w:id="14" w:name="_Toc23204"/>
      <w:r>
        <w:rPr>
          <w:rFonts w:hint="eastAsia" w:ascii="宋体" w:hAnsi="宋体" w:eastAsia="宋体"/>
          <w:sz w:val="44"/>
          <w:szCs w:val="44"/>
        </w:rPr>
        <w:t xml:space="preserve">第二章  供应商须知</w:t>
      </w:r>
      <w:bookmarkEnd w:id="5"/>
      <w:r/>
      <w:bookmarkEnd w:id="11"/>
      <w:r/>
      <w:bookmarkEnd w:id="12"/>
      <w:r/>
      <w:bookmarkEnd w:id="13"/>
      <w:r/>
      <w:bookmarkEnd w:id="14"/>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560" w:lineRule="exact"/>
        <w:rPr>
          <w:rFonts w:hint="eastAsia" w:ascii="宋体" w:hAnsi="宋体" w:eastAsia="宋体"/>
          <w:sz w:val="24"/>
          <w:szCs w:val="24"/>
        </w:rPr>
      </w:pPr>
      <w:r>
        <w:rPr>
          <w:rFonts w:hint="eastAsia" w:ascii="宋体" w:hAnsi="宋体" w:eastAsia="宋体"/>
          <w:sz w:val="24"/>
          <w:szCs w:val="24"/>
        </w:rPr>
        <w:t xml:space="preserve">1、适用法律</w:t>
      </w:r>
      <w:r/>
    </w:p>
    <w:p>
      <w:pPr>
        <w:spacing w:line="560" w:lineRule="exact"/>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1.1《中华人民共和国政府采购法》、《中华人民共和国政府采购法实施条例》、《政府采购竞争性磋商采购方式管理暂行办法》等有关法律、法规、规章和规定等。</w:t>
      </w:r>
      <w:r/>
    </w:p>
    <w:p>
      <w:pPr>
        <w:spacing w:line="560" w:lineRule="exact"/>
        <w:rPr>
          <w:rFonts w:hint="eastAsia" w:ascii="宋体" w:hAnsi="宋体" w:eastAsia="宋体"/>
          <w:sz w:val="24"/>
          <w:szCs w:val="24"/>
        </w:rPr>
      </w:pPr>
      <w:r>
        <w:rPr>
          <w:rFonts w:hint="eastAsia" w:ascii="宋体" w:hAnsi="宋体" w:eastAsia="宋体"/>
          <w:sz w:val="24"/>
          <w:szCs w:val="24"/>
        </w:rPr>
        <w:t xml:space="preserve">2、定义</w:t>
      </w:r>
      <w:r/>
    </w:p>
    <w:p>
      <w:pPr>
        <w:spacing w:line="560" w:lineRule="exact"/>
        <w:rPr>
          <w:rFonts w:hint="eastAsia" w:ascii="宋体" w:hAnsi="宋体" w:eastAsia="宋体"/>
          <w:sz w:val="24"/>
          <w:szCs w:val="24"/>
        </w:rPr>
      </w:pPr>
      <w:r>
        <w:rPr>
          <w:rFonts w:hint="eastAsia" w:ascii="宋体" w:hAnsi="宋体" w:eastAsia="宋体"/>
          <w:sz w:val="24"/>
          <w:szCs w:val="24"/>
        </w:rPr>
        <w:t xml:space="preserve">2.1“采购人”是指依法进行政府采购的国家机关、事业单位、团体组织。</w:t>
      </w:r>
      <w:r/>
    </w:p>
    <w:p>
      <w:pPr>
        <w:spacing w:line="560" w:lineRule="exact"/>
        <w:rPr>
          <w:rFonts w:hint="eastAsia" w:ascii="宋体" w:hAnsi="宋体" w:eastAsia="宋体"/>
          <w:sz w:val="24"/>
          <w:szCs w:val="24"/>
        </w:rPr>
      </w:pPr>
      <w:r>
        <w:rPr>
          <w:rFonts w:hint="eastAsia" w:ascii="宋体" w:hAnsi="宋体" w:eastAsia="宋体"/>
          <w:sz w:val="24"/>
          <w:szCs w:val="24"/>
        </w:rPr>
        <w:t xml:space="preserve">2.2“供应商”是指参加响应竞争，并符合竞争性磋商文件规定资格条件的法人、其他组织或者自然人。</w:t>
      </w:r>
      <w:r/>
    </w:p>
    <w:p>
      <w:pPr>
        <w:spacing w:line="560" w:lineRule="exact"/>
        <w:rPr>
          <w:rFonts w:hint="eastAsia" w:ascii="宋体" w:hAnsi="宋体" w:eastAsia="宋体"/>
          <w:sz w:val="24"/>
          <w:szCs w:val="24"/>
        </w:rPr>
      </w:pPr>
      <w:r>
        <w:rPr>
          <w:rFonts w:hint="eastAsia" w:ascii="宋体" w:hAnsi="宋体" w:eastAsia="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eastAsia="宋体"/>
          <w:sz w:val="24"/>
          <w:szCs w:val="24"/>
        </w:rPr>
      </w:pPr>
      <w:r>
        <w:rPr>
          <w:rFonts w:hint="eastAsia" w:ascii="宋体" w:hAnsi="宋体" w:eastAsia="宋体"/>
          <w:sz w:val="24"/>
          <w:szCs w:val="24"/>
        </w:rPr>
        <w:t xml:space="preserve">2.4“服务”指本磋商文件中所述相关服务。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2.5“用户或使用单位”是指接受服务的单位。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3、政策功能</w:t>
      </w:r>
      <w:r/>
    </w:p>
    <w:p>
      <w:pPr>
        <w:spacing w:line="560" w:lineRule="exact"/>
        <w:rPr>
          <w:rFonts w:hint="eastAsia" w:ascii="宋体" w:hAnsi="宋体" w:eastAsia="宋体"/>
          <w:sz w:val="24"/>
          <w:szCs w:val="24"/>
        </w:rPr>
      </w:pPr>
      <w:r>
        <w:rPr>
          <w:rFonts w:hint="eastAsia" w:ascii="宋体" w:hAnsi="宋体" w:eastAsia="宋体"/>
          <w:sz w:val="24"/>
          <w:szCs w:val="24"/>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eastAsia="宋体"/>
          <w:sz w:val="24"/>
          <w:szCs w:val="24"/>
        </w:rPr>
      </w:pPr>
      <w:r>
        <w:rPr>
          <w:rFonts w:hint="eastAsia" w:ascii="宋体" w:hAnsi="宋体" w:eastAsia="宋体"/>
          <w:sz w:val="24"/>
          <w:szCs w:val="24"/>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eastAsia="宋体"/>
          <w:sz w:val="24"/>
          <w:szCs w:val="24"/>
        </w:rPr>
      </w:pPr>
      <w:r>
        <w:rPr>
          <w:rFonts w:hint="eastAsia" w:ascii="宋体" w:hAnsi="宋体" w:eastAsia="宋体"/>
          <w:sz w:val="24"/>
          <w:szCs w:val="24"/>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spacing w:line="560" w:lineRule="exact"/>
        <w:rPr>
          <w:rFonts w:hint="eastAsia" w:ascii="宋体" w:hAnsi="宋体" w:eastAsia="宋体"/>
          <w:sz w:val="24"/>
          <w:szCs w:val="24"/>
        </w:rPr>
      </w:pPr>
      <w:r>
        <w:rPr>
          <w:rFonts w:hint="eastAsia" w:ascii="宋体" w:hAnsi="宋体" w:eastAsia="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eastAsia="宋体"/>
          <w:sz w:val="24"/>
          <w:szCs w:val="24"/>
        </w:rPr>
      </w:pPr>
      <w:r>
        <w:rPr>
          <w:rFonts w:hint="eastAsia" w:ascii="宋体" w:hAnsi="宋体" w:eastAsia="宋体"/>
          <w:sz w:val="24"/>
          <w:szCs w:val="24"/>
        </w:rPr>
        <w:t xml:space="preserve">3.5 提供的产品属于信息安全产品的，供应商应当选择经国家认证的信息安全产品磋商，并提供由中国信息安全认证中心按国家标准认证颁发的有效认证证书复印件。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3.6 提供的产品属于政府强制采购节能产品的，供应商应当选择依据国家标准中二级能效（水效）指标认证的节能产品磋商，并提供有效的节能产品认证证书复印件。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3.7 提供的产品属于环境标志产品的，供应商应当选择依据相关标准的最新版本认证的环境标志产品磋商，并提供有效的环境标志产品认证证书复印件。</w:t>
      </w:r>
      <w:r/>
    </w:p>
    <w:p>
      <w:pPr>
        <w:spacing w:line="560" w:lineRule="exact"/>
        <w:rPr>
          <w:rFonts w:hint="eastAsia" w:ascii="宋体" w:hAnsi="宋体" w:eastAsia="宋体"/>
          <w:sz w:val="24"/>
          <w:szCs w:val="24"/>
        </w:rPr>
      </w:pPr>
      <w:r>
        <w:rPr>
          <w:rFonts w:hint="eastAsia" w:ascii="宋体" w:hAnsi="宋体" w:eastAsia="宋体"/>
          <w:sz w:val="24"/>
          <w:szCs w:val="24"/>
        </w:rPr>
        <w:t xml:space="preserve">3.8进口产品政策</w:t>
      </w:r>
      <w:r/>
    </w:p>
    <w:p>
      <w:pPr>
        <w:spacing w:line="560" w:lineRule="exact"/>
        <w:rPr>
          <w:rFonts w:hint="eastAsia" w:ascii="宋体" w:hAnsi="宋体" w:eastAsia="宋体"/>
          <w:sz w:val="24"/>
          <w:szCs w:val="24"/>
        </w:rPr>
      </w:pPr>
      <w:r>
        <w:rPr>
          <w:rFonts w:hint="eastAsia" w:ascii="宋体" w:hAnsi="宋体" w:eastAsia="宋体"/>
          <w:sz w:val="24"/>
          <w:szCs w:val="24"/>
        </w:rPr>
        <w:t xml:space="preserve">（1）除磋商公告载明接受进口产品参加外，不允许进口产品参加。进口产品认定依照《财政部关于政府采购进口产品管理有关问题的通知》（财办库〔2008〕248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（2）允许进口产品参加的，满足需求的国内产品可以参加。</w:t>
      </w:r>
      <w:r/>
    </w:p>
    <w:p>
      <w:pPr>
        <w:spacing w:line="560" w:lineRule="exact"/>
        <w:rPr>
          <w:rFonts w:hint="eastAsia" w:ascii="宋体" w:hAnsi="宋体" w:eastAsia="宋体"/>
          <w:sz w:val="24"/>
          <w:szCs w:val="24"/>
        </w:rPr>
      </w:pPr>
      <w:r>
        <w:rPr>
          <w:rFonts w:hint="eastAsia" w:ascii="宋体" w:hAnsi="宋体" w:eastAsia="宋体"/>
          <w:sz w:val="24"/>
          <w:szCs w:val="24"/>
        </w:rPr>
        <w:t xml:space="preserve">（3）允许进口产品参加的，优先采购向我国企业转让技术、与我国企业签订消化吸收再创新方案的供应商的进口产品。</w:t>
      </w:r>
      <w:r/>
    </w:p>
    <w:p>
      <w:pPr>
        <w:spacing w:line="560" w:lineRule="exact"/>
        <w:rPr>
          <w:rFonts w:hint="eastAsia" w:ascii="宋体" w:hAnsi="宋体" w:eastAsia="宋体"/>
          <w:sz w:val="24"/>
          <w:szCs w:val="24"/>
        </w:rPr>
      </w:pPr>
      <w:r>
        <w:rPr>
          <w:rFonts w:hint="eastAsia" w:ascii="宋体" w:hAnsi="宋体" w:eastAsia="宋体"/>
          <w:sz w:val="24"/>
          <w:szCs w:val="24"/>
        </w:rPr>
        <w:t xml:space="preserve">3.9 未按要求提供相关材料的，不享受相关政策。</w:t>
      </w:r>
      <w:r/>
    </w:p>
    <w:p>
      <w:pPr>
        <w:spacing w:line="560" w:lineRule="exact"/>
        <w:rPr>
          <w:rFonts w:hint="eastAsia" w:ascii="宋体" w:hAnsi="宋体" w:eastAsia="宋体"/>
          <w:sz w:val="24"/>
          <w:szCs w:val="24"/>
        </w:rPr>
      </w:pPr>
      <w:r>
        <w:rPr>
          <w:rFonts w:hint="eastAsia" w:ascii="宋体" w:hAnsi="宋体" w:eastAsia="宋体"/>
          <w:sz w:val="24"/>
          <w:szCs w:val="24"/>
        </w:rPr>
        <w:t xml:space="preserve">4、磋商费用</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供应商应承担所有与准备和参加投标有关的费用，无论采购结果如何，采购代理机构和采购人在任何情况下均无义务和责任承担这些费用。</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4.1本次招标代理服务费收费标准：代理服务费参照《招标代理服务收费管理暂行办法》（国家发展计划委员会计价格【2002】1980号）招标收费基准费率的80%计算，不足3000元的按照3000元计取，由成交供应商领取成交通知书之前一次性支付给代理机构。</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4.2专家评审费用由采购人按照500元/人/三个小时（三个小时基础上每超出一小时按100增加费用，不足一小时的仍按一小时计取）的标准支付给磋商小组成员。专家评审费只提供签收凭证不开具发票。</w:t>
      </w:r>
      <w:r/>
    </w:p>
    <w:p>
      <w:pPr>
        <w:spacing w:line="560" w:lineRule="exact"/>
        <w:rPr>
          <w:rFonts w:hint="eastAsia" w:ascii="宋体" w:hAnsi="宋体" w:eastAsia="宋体"/>
          <w:sz w:val="24"/>
          <w:szCs w:val="24"/>
        </w:rPr>
      </w:pPr>
      <w:r>
        <w:rPr>
          <w:rFonts w:hint="eastAsia" w:ascii="宋体" w:hAnsi="宋体" w:eastAsia="宋体"/>
          <w:sz w:val="24"/>
          <w:szCs w:val="24"/>
        </w:rPr>
        <w:t xml:space="preserve">4.3付款时请供应商备注项目名称和项目编号以便核实。供应商在响应时应充分考虑以上费用，无论供应商是否将该费用包含在报价中，均视为已含在响应价格中。</w:t>
      </w:r>
      <w:r/>
    </w:p>
    <w:p>
      <w:pPr>
        <w:spacing w:line="560" w:lineRule="exact"/>
        <w:rPr>
          <w:rFonts w:hint="eastAsia" w:ascii="宋体" w:hAnsi="宋体" w:eastAsia="宋体"/>
          <w:sz w:val="24"/>
          <w:szCs w:val="24"/>
        </w:rPr>
      </w:pPr>
      <w:r>
        <w:rPr>
          <w:rFonts w:hint="eastAsia" w:ascii="宋体" w:hAnsi="宋体" w:eastAsia="宋体"/>
          <w:sz w:val="24"/>
          <w:szCs w:val="24"/>
        </w:rPr>
        <w:t xml:space="preserve">账户名称：江苏有点招标代理有限公司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开 户 行：中国建设银行股份有限公司南京鼓楼支行</w:t>
      </w:r>
      <w:r/>
    </w:p>
    <w:p>
      <w:pPr>
        <w:spacing w:line="560" w:lineRule="exact"/>
        <w:rPr>
          <w:rFonts w:hint="eastAsia" w:ascii="宋体" w:hAnsi="宋体" w:eastAsia="宋体"/>
          <w:sz w:val="24"/>
          <w:szCs w:val="24"/>
        </w:rPr>
      </w:pPr>
      <w:r>
        <w:rPr>
          <w:rFonts w:hint="eastAsia" w:ascii="宋体" w:hAnsi="宋体" w:eastAsia="宋体"/>
          <w:sz w:val="24"/>
          <w:szCs w:val="24"/>
        </w:rPr>
        <w:t xml:space="preserve">账   号：32050159553600002041</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二、响应文件编制</w:t>
      </w:r>
      <w:r/>
    </w:p>
    <w:p>
      <w:pPr>
        <w:spacing w:line="560" w:lineRule="exact"/>
        <w:rPr>
          <w:rFonts w:hint="eastAsia" w:ascii="宋体" w:hAnsi="宋体" w:eastAsia="宋体"/>
          <w:b/>
          <w:bCs/>
          <w:sz w:val="24"/>
          <w:szCs w:val="24"/>
        </w:rPr>
      </w:pPr>
      <w:r>
        <w:rPr>
          <w:rFonts w:hint="eastAsia" w:ascii="宋体" w:hAnsi="宋体" w:eastAsia="宋体"/>
          <w:bCs/>
          <w:sz w:val="24"/>
          <w:szCs w:val="24"/>
        </w:rPr>
        <w:t xml:space="preserve">5、</w:t>
      </w:r>
      <w:r>
        <w:rPr>
          <w:rFonts w:hint="eastAsia" w:ascii="宋体" w:hAnsi="宋体" w:eastAsia="宋体"/>
          <w:sz w:val="24"/>
          <w:szCs w:val="24"/>
        </w:rPr>
        <w:t xml:space="preserve">供应商应当按照磋商文件的要求编制响应文件，并对其提交的响应文件的真实性、合法性承担法律责任。</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6、响应文件的语言、计量单位、货币和编制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6.2 供应商所使用的计量单位应为国家法定计量单位。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6.3 供应商应用人民币报价。</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7、响应文件的组成</w:t>
      </w:r>
      <w:r/>
    </w:p>
    <w:p>
      <w:pPr>
        <w:spacing w:line="560" w:lineRule="exact"/>
        <w:rPr>
          <w:rFonts w:hint="eastAsia" w:ascii="宋体" w:hAnsi="宋体" w:eastAsia="宋体"/>
          <w:sz w:val="24"/>
          <w:szCs w:val="24"/>
        </w:rPr>
      </w:pPr>
      <w:r>
        <w:rPr>
          <w:rFonts w:hint="eastAsia" w:ascii="宋体" w:hAnsi="宋体" w:eastAsia="宋体"/>
          <w:sz w:val="24"/>
          <w:szCs w:val="24"/>
        </w:rPr>
        <w:t xml:space="preserve">7.1 供应商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如标书制作工具中格式和内容与“江苏政府采购网”发布的竞争性磋商文件不一致，请以“江苏政府采购网”发布的竞争性磋商文件为准。</w:t>
      </w:r>
      <w:r/>
    </w:p>
    <w:p>
      <w:pPr>
        <w:spacing w:line="560" w:lineRule="exact"/>
        <w:rPr>
          <w:rFonts w:hint="eastAsia" w:ascii="宋体" w:hAnsi="宋体" w:eastAsia="宋体"/>
          <w:sz w:val="24"/>
          <w:szCs w:val="24"/>
        </w:rPr>
      </w:pPr>
      <w:r>
        <w:rPr>
          <w:rFonts w:hint="eastAsia" w:ascii="宋体" w:hAnsi="宋体" w:eastAsia="宋体"/>
          <w:bCs/>
          <w:sz w:val="24"/>
          <w:szCs w:val="24"/>
        </w:rPr>
        <w:t xml:space="preserve">7.2 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商务部分是证明供应商有资格参加磋商和成交后有能力履行合同的文件，这些文件应能满足竞争性磋商文件的要求，包括但不限于下列文件，其中加“★”项目不得有缺失或无效：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 竞争性磋商申请及声明；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（2）★法定代表人授权委托书及委托代理人的身份证复印件； </w:t>
      </w:r>
      <w:r/>
    </w:p>
    <w:p>
      <w:pPr>
        <w:spacing w:line="560" w:lineRule="exact"/>
        <w:rPr>
          <w:rFonts w:hint="eastAsia" w:ascii="宋体" w:hAnsi="宋体" w:eastAsia="宋体"/>
          <w:b/>
          <w:bCs/>
          <w:sz w:val="24"/>
          <w:szCs w:val="24"/>
        </w:rPr>
      </w:pPr>
      <w:r>
        <w:rPr>
          <w:rFonts w:hint="eastAsia" w:ascii="宋体" w:hAnsi="宋体" w:eastAsia="宋体"/>
          <w:sz w:val="24"/>
          <w:szCs w:val="24"/>
        </w:rPr>
        <w:t xml:space="preserve">（3）★供应商资格资信证明文件</w:t>
      </w:r>
      <w:r>
        <w:rPr>
          <w:rFonts w:hint="eastAsia" w:ascii="宋体" w:hAnsi="宋体" w:eastAsia="宋体"/>
          <w:b/>
          <w:bCs/>
          <w:sz w:val="24"/>
          <w:szCs w:val="24"/>
        </w:rPr>
        <w:t xml:space="preserve">（详见第一章二、申请人的资格要求，如在开标当天响应文件中无法提供的，请参照第一章六、6.4执行）；</w:t>
      </w:r>
      <w:r/>
    </w:p>
    <w:p>
      <w:pPr>
        <w:spacing w:line="560" w:lineRule="exact"/>
        <w:rPr>
          <w:rFonts w:hint="eastAsia" w:ascii="宋体" w:hAnsi="宋体" w:eastAsia="宋体"/>
          <w:sz w:val="24"/>
          <w:szCs w:val="24"/>
        </w:rPr>
      </w:pPr>
      <w:r>
        <w:rPr>
          <w:rFonts w:hint="eastAsia" w:ascii="宋体" w:hAnsi="宋体" w:eastAsia="宋体"/>
          <w:sz w:val="24"/>
          <w:szCs w:val="24"/>
        </w:rPr>
        <w:t xml:space="preserve">（4）★《商务条款偏离表》；</w:t>
      </w:r>
      <w:r/>
    </w:p>
    <w:p>
      <w:pPr>
        <w:spacing w:line="560" w:lineRule="exact"/>
        <w:rPr>
          <w:rFonts w:hint="eastAsia" w:ascii="宋体" w:hAnsi="宋体" w:eastAsia="宋体"/>
          <w:sz w:val="24"/>
          <w:szCs w:val="24"/>
        </w:rPr>
      </w:pPr>
      <w:r>
        <w:rPr>
          <w:rFonts w:hint="eastAsia" w:ascii="宋体" w:hAnsi="宋体" w:eastAsia="宋体"/>
          <w:sz w:val="24"/>
          <w:szCs w:val="24"/>
        </w:rPr>
        <w:t xml:space="preserve">（5）合同条款；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（6）供应商认为需要提供的其他资格证明文件和商务资料等。</w:t>
      </w:r>
      <w:r/>
    </w:p>
    <w:p>
      <w:pPr>
        <w:spacing w:line="560" w:lineRule="exact"/>
        <w:rPr>
          <w:rFonts w:hint="eastAsia" w:ascii="宋体" w:hAnsi="宋体" w:eastAsia="宋体"/>
          <w:sz w:val="24"/>
          <w:szCs w:val="24"/>
        </w:rPr>
      </w:pPr>
      <w:r>
        <w:rPr>
          <w:rFonts w:hint="eastAsia" w:ascii="宋体" w:hAnsi="宋体" w:eastAsia="宋体"/>
          <w:bCs/>
          <w:sz w:val="24"/>
          <w:szCs w:val="24"/>
        </w:rPr>
        <w:t xml:space="preserve">7.3 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（1）★《采购（技术）需求条款偏离表》；</w:t>
      </w:r>
      <w:r/>
    </w:p>
    <w:p>
      <w:pPr>
        <w:spacing w:line="560" w:lineRule="exact"/>
        <w:rPr>
          <w:rFonts w:hint="eastAsia" w:ascii="宋体" w:hAnsi="宋体" w:eastAsia="宋体"/>
          <w:sz w:val="24"/>
          <w:szCs w:val="24"/>
        </w:rPr>
      </w:pPr>
      <w:r>
        <w:rPr>
          <w:rFonts w:hint="eastAsia" w:ascii="宋体" w:hAnsi="宋体" w:eastAsia="宋体"/>
          <w:sz w:val="24"/>
          <w:szCs w:val="24"/>
        </w:rPr>
        <w:t xml:space="preserve">（2）技术说明或服务方案（根据文件要求自行编制）；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（3）供应商认为需要提供的其他技术资料。</w:t>
      </w:r>
      <w:r/>
    </w:p>
    <w:p>
      <w:pPr>
        <w:spacing w:line="560" w:lineRule="exact"/>
        <w:rPr>
          <w:rFonts w:hint="eastAsia" w:ascii="宋体" w:hAnsi="宋体" w:eastAsia="宋体"/>
          <w:sz w:val="24"/>
          <w:szCs w:val="24"/>
        </w:rPr>
      </w:pPr>
      <w:r>
        <w:rPr>
          <w:rFonts w:hint="eastAsia" w:ascii="宋体" w:hAnsi="宋体" w:eastAsia="宋体"/>
          <w:sz w:val="24"/>
          <w:szCs w:val="24"/>
        </w:rPr>
        <w:t xml:space="preserve">7.4 响应文件的价格部分</w:t>
      </w:r>
      <w:r/>
    </w:p>
    <w:p>
      <w:pPr>
        <w:spacing w:line="560" w:lineRule="exact"/>
        <w:rPr>
          <w:rFonts w:hint="eastAsia" w:ascii="宋体" w:hAnsi="宋体" w:eastAsia="宋体"/>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p>
    <w:p>
      <w:pPr>
        <w:spacing w:line="560" w:lineRule="exact"/>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（3）供应商应充分考虑到市场价格变动，以及项目实施过程中的不可预见因素，一旦成交，总价格不变。如果有漏项，视同让利。</w:t>
      </w:r>
      <w:r/>
    </w:p>
    <w:p>
      <w:pPr>
        <w:spacing w:line="560" w:lineRule="exact"/>
        <w:rPr>
          <w:rFonts w:hint="eastAsia" w:ascii="宋体" w:hAnsi="宋体" w:eastAsia="宋体"/>
          <w:sz w:val="24"/>
          <w:szCs w:val="24"/>
        </w:rPr>
      </w:pPr>
      <w:r>
        <w:rPr>
          <w:rFonts w:hint="eastAsia" w:ascii="宋体" w:hAnsi="宋体" w:eastAsia="宋体"/>
          <w:sz w:val="24"/>
          <w:szCs w:val="24"/>
        </w:rPr>
        <w:t xml:space="preserve">（4）经磋商后，如果成交价低于供应商在响应文件首次报价的，分项报价同比例调整。</w:t>
      </w:r>
      <w:r/>
    </w:p>
    <w:p>
      <w:pPr>
        <w:spacing w:line="560" w:lineRule="exact"/>
        <w:rPr>
          <w:rFonts w:hint="eastAsia" w:ascii="宋体" w:hAnsi="宋体" w:eastAsia="宋体"/>
          <w:sz w:val="24"/>
          <w:szCs w:val="24"/>
        </w:rPr>
      </w:pPr>
      <w:r>
        <w:rPr>
          <w:rFonts w:hint="eastAsia" w:ascii="宋体" w:hAnsi="宋体" w:eastAsia="宋体"/>
          <w:sz w:val="24"/>
          <w:szCs w:val="24"/>
        </w:rPr>
        <w:t xml:space="preserve">7.5 响应文件的其他部分。其他部分由供应商根据编制响应文件需要提供的其他相关文件。</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三、电子响应文件递交与撤回</w:t>
      </w:r>
      <w:r/>
    </w:p>
    <w:p>
      <w:pPr>
        <w:spacing w:line="560" w:lineRule="exact"/>
        <w:rPr>
          <w:rFonts w:hint="eastAsia" w:ascii="宋体" w:hAnsi="宋体" w:eastAsia="宋体"/>
          <w:bCs/>
          <w:sz w:val="24"/>
          <w:szCs w:val="24"/>
        </w:rPr>
      </w:pPr>
      <w:r>
        <w:rPr>
          <w:rFonts w:hint="eastAsia" w:ascii="宋体" w:hAnsi="宋体" w:eastAsia="宋体"/>
          <w:bCs/>
          <w:sz w:val="24"/>
          <w:szCs w:val="24"/>
        </w:rPr>
        <w:t xml:space="preserve">8、电子响应文件递交</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供应商应当按照《操作手册》规定，在截止时间前制作并上传电子响应文件。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9、响应截止日期</w:t>
      </w:r>
      <w:r/>
    </w:p>
    <w:p>
      <w:pPr>
        <w:spacing w:line="560" w:lineRule="exact"/>
        <w:rPr>
          <w:rFonts w:hint="eastAsia" w:ascii="宋体" w:hAnsi="宋体" w:eastAsia="宋体"/>
          <w:sz w:val="24"/>
          <w:szCs w:val="24"/>
        </w:rPr>
      </w:pPr>
      <w:r>
        <w:rPr>
          <w:rFonts w:hint="eastAsia" w:ascii="宋体" w:hAnsi="宋体" w:eastAsia="宋体"/>
          <w:sz w:val="24"/>
          <w:szCs w:val="24"/>
        </w:rPr>
        <w:t xml:space="preserve">9.1 供应商上传电子响应文件的时间不得迟于竞争性磋商公告中规定的响应截止时间。</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供应商应充分考虑到网络环境、网络宽带等风险因素，如因供应商自身原因造成的电子响应文件上传不成功的按照本竞争性磋商文件第二章第16.1.2条规定做无效响应处理。</w:t>
      </w:r>
      <w:r/>
    </w:p>
    <w:p>
      <w:pPr>
        <w:spacing w:line="560" w:lineRule="exact"/>
        <w:rPr>
          <w:rFonts w:hint="eastAsia" w:ascii="宋体" w:hAnsi="宋体" w:eastAsia="宋体"/>
          <w:sz w:val="24"/>
          <w:szCs w:val="24"/>
        </w:rPr>
      </w:pPr>
      <w:r>
        <w:rPr>
          <w:rFonts w:hint="eastAsia" w:ascii="宋体" w:hAnsi="宋体" w:eastAsia="宋体"/>
          <w:sz w:val="24"/>
          <w:szCs w:val="24"/>
        </w:rPr>
        <w:t xml:space="preserve">9.2 代理机构可以按照规定，通过修改竞争性磋商文件酌情延长响应截止日期，在此情况下，供应商的所有权利和义务以及供应商受制的截止日期均应以延长后新的截止日期为准。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10、电子响应文件的撤回和修改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10.1 电子响应文件的撤回</w:t>
      </w:r>
      <w:r/>
    </w:p>
    <w:p>
      <w:pPr>
        <w:spacing w:line="560" w:lineRule="exact"/>
        <w:rPr>
          <w:rFonts w:hint="eastAsia" w:ascii="宋体" w:hAnsi="宋体" w:eastAsia="宋体"/>
          <w:sz w:val="24"/>
          <w:szCs w:val="24"/>
        </w:rPr>
      </w:pPr>
      <w:r>
        <w:rPr>
          <w:rFonts w:hint="eastAsia" w:ascii="宋体" w:hAnsi="宋体" w:eastAsia="宋体"/>
          <w:sz w:val="24"/>
          <w:szCs w:val="24"/>
        </w:rPr>
        <w:t xml:space="preserve">10.1.1 供应商可在响应截止时间前，撤回其电子响应文件，具体操作方法见《操作手册》。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10.1.2 供应商撤回电子响应文件，则认为其不再参与本项目采购活动。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10.2 电子响应文件的修改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10.2.1 供应商可在响应截止时间前，对其电子响应文件进行修改，具体操作方法见《操作手册》。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10.2.2 在响应截止时间之后，供应商不得对其电子响应文件做任何修改。</w:t>
      </w:r>
      <w:r/>
    </w:p>
    <w:p>
      <w:pPr>
        <w:spacing w:line="560" w:lineRule="exact"/>
        <w:rPr>
          <w:rFonts w:hint="eastAsia" w:ascii="宋体" w:hAnsi="宋体" w:eastAsia="宋体"/>
          <w:sz w:val="24"/>
          <w:szCs w:val="24"/>
        </w:rPr>
      </w:pPr>
      <w:r>
        <w:rPr>
          <w:rFonts w:hint="eastAsia" w:ascii="宋体" w:hAnsi="宋体" w:eastAsia="宋体"/>
          <w:sz w:val="24"/>
          <w:szCs w:val="24"/>
        </w:rPr>
        <w:t xml:space="preserve">10.3 在响应截止时间至竞争性磋商文件中规定的响应有效期满之间的这段时间内，供应商不得撤回响应文件。</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四、开标与评审</w:t>
      </w:r>
      <w:r/>
    </w:p>
    <w:p>
      <w:pPr>
        <w:spacing w:line="560" w:lineRule="exact"/>
        <w:rPr>
          <w:rFonts w:hint="eastAsia" w:ascii="宋体" w:hAnsi="宋体" w:eastAsia="宋体"/>
          <w:sz w:val="24"/>
          <w:szCs w:val="24"/>
        </w:rPr>
      </w:pPr>
      <w:r>
        <w:rPr>
          <w:rFonts w:hint="eastAsia" w:ascii="宋体" w:hAnsi="宋体" w:eastAsia="宋体"/>
          <w:sz w:val="24"/>
          <w:szCs w:val="24"/>
        </w:rPr>
        <w:t xml:space="preserve">11、开标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11.1 代理机构将在竞争性磋商公告中规定的时间和地点组织开标。供应商应当按照《操作手册》规定，参加开标活动和在苏采云系统规定的时间内对电子响应文件进行解密。</w:t>
      </w:r>
      <w:r/>
    </w:p>
    <w:p>
      <w:pPr>
        <w:spacing w:line="560" w:lineRule="exact"/>
        <w:rPr>
          <w:rFonts w:hint="eastAsia" w:ascii="宋体" w:hAnsi="宋体" w:eastAsia="宋体"/>
          <w:sz w:val="24"/>
          <w:szCs w:val="24"/>
        </w:rPr>
      </w:pPr>
      <w:r>
        <w:rPr>
          <w:rFonts w:hint="eastAsia" w:ascii="宋体" w:hAnsi="宋体" w:eastAsia="宋体"/>
          <w:sz w:val="24"/>
          <w:szCs w:val="24"/>
        </w:rPr>
        <w:t xml:space="preserve">11.2 开标仪式由代理机构组织。苏采云系统将自动对项目进行开标，并宣布各供应商名称和响应价格。</w:t>
      </w:r>
      <w:r/>
    </w:p>
    <w:p>
      <w:pPr>
        <w:spacing w:line="560" w:lineRule="exact"/>
        <w:rPr>
          <w:rFonts w:hint="eastAsia" w:ascii="宋体" w:hAnsi="宋体" w:eastAsia="宋体"/>
          <w:sz w:val="24"/>
          <w:szCs w:val="24"/>
        </w:rPr>
      </w:pPr>
      <w:r>
        <w:rPr>
          <w:rFonts w:hint="eastAsia" w:ascii="宋体" w:hAnsi="宋体" w:eastAsia="宋体"/>
          <w:sz w:val="24"/>
          <w:szCs w:val="24"/>
        </w:rPr>
        <w:t xml:space="preserve">11.3 供应商在开标过程中涉及到的电子响应文件解密、开标结果确认等工作，应按照《操作手册》规定执行。</w:t>
      </w:r>
      <w:r/>
    </w:p>
    <w:p>
      <w:pPr>
        <w:spacing w:line="560" w:lineRule="exact"/>
        <w:rPr>
          <w:rFonts w:hint="eastAsia" w:ascii="宋体" w:hAnsi="宋体" w:eastAsia="宋体"/>
          <w:sz w:val="24"/>
          <w:szCs w:val="24"/>
        </w:rPr>
      </w:pPr>
      <w:r>
        <w:rPr>
          <w:rFonts w:hint="eastAsia" w:ascii="宋体" w:hAnsi="宋体" w:eastAsia="宋体"/>
          <w:sz w:val="24"/>
          <w:szCs w:val="24"/>
        </w:rPr>
        <w:t xml:space="preserve">11.4 供应商如果对开标过程和开标记录有疑义，应当根据《操作手册》规定提出，如苏采云系统中《开标记录表》宣布后5分钟内未提出的，视同认可开标结果。</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12、磋商小组</w:t>
      </w:r>
      <w:r/>
    </w:p>
    <w:p>
      <w:pPr>
        <w:spacing w:line="560" w:lineRule="exact"/>
        <w:rPr>
          <w:rFonts w:hint="eastAsia" w:ascii="宋体" w:hAnsi="宋体" w:eastAsia="宋体"/>
          <w:sz w:val="24"/>
          <w:szCs w:val="24"/>
        </w:rPr>
      </w:pPr>
      <w:r>
        <w:rPr>
          <w:rFonts w:hint="eastAsia" w:ascii="宋体" w:hAnsi="宋体" w:eastAsia="宋体"/>
          <w:sz w:val="24"/>
          <w:szCs w:val="24"/>
        </w:rPr>
        <w:t xml:space="preserve">12.1 开标后，代理机构将立即组织磋商小组进行评标。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12.2 磋商小组由三个有关技术、经济等方面的专家或采购人代表和两个有关技术、经济等方面的专家组成，且人员构成符合政府采购有关规定。</w:t>
      </w:r>
      <w:r/>
    </w:p>
    <w:p>
      <w:pPr>
        <w:spacing w:line="560" w:lineRule="exact"/>
        <w:rPr>
          <w:rFonts w:hint="eastAsia" w:ascii="宋体" w:hAnsi="宋体" w:eastAsia="宋体"/>
          <w:sz w:val="24"/>
          <w:szCs w:val="24"/>
        </w:rPr>
      </w:pPr>
      <w:r>
        <w:rPr>
          <w:rFonts w:hint="eastAsia" w:ascii="宋体" w:hAnsi="宋体" w:eastAsia="宋体"/>
          <w:sz w:val="24"/>
          <w:szCs w:val="24"/>
        </w:rPr>
        <w:t xml:space="preserve">12.3 磋商小组独立工作，负责评审所有电子响应文件并确定成交候选人。</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13、磋商过程的保密与公正</w:t>
      </w:r>
      <w:r/>
    </w:p>
    <w:p>
      <w:pPr>
        <w:spacing w:line="560" w:lineRule="exact"/>
        <w:rPr>
          <w:rFonts w:hint="eastAsia" w:ascii="宋体" w:hAnsi="宋体" w:eastAsia="宋体"/>
          <w:sz w:val="24"/>
          <w:szCs w:val="24"/>
        </w:rPr>
      </w:pPr>
      <w:r>
        <w:rPr>
          <w:rFonts w:hint="eastAsia" w:ascii="宋体" w:hAnsi="宋体" w:eastAsia="宋体"/>
          <w:sz w:val="24"/>
          <w:szCs w:val="24"/>
        </w:rPr>
        <w:t xml:space="preserve">13.1 凡是与审查、澄清、评价和比较响应的有关资料以及授标建议等，采购人、磋商小组、代理机构均不得向供应商或与磋商无关的其他人员透露。</w:t>
      </w:r>
      <w:r/>
    </w:p>
    <w:p>
      <w:pPr>
        <w:spacing w:line="560" w:lineRule="exact"/>
        <w:rPr>
          <w:rFonts w:hint="eastAsia" w:ascii="宋体" w:hAnsi="宋体" w:eastAsia="宋体"/>
          <w:sz w:val="24"/>
          <w:szCs w:val="24"/>
        </w:rPr>
      </w:pPr>
      <w:r>
        <w:rPr>
          <w:rFonts w:hint="eastAsia" w:ascii="宋体" w:hAnsi="宋体" w:eastAsia="宋体"/>
          <w:sz w:val="24"/>
          <w:szCs w:val="24"/>
        </w:rPr>
        <w:t xml:space="preserve">13.2 在磋商过程中，供应商不得以任何行为影响磋商过程，否则其电子响应文件将被作为无效响应文件。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13.3 代理机构和磋商小组不向未成交的供应商解释未成交原因，也不公布磋商过程中的相关细节。</w:t>
      </w:r>
      <w:r/>
    </w:p>
    <w:p>
      <w:pPr>
        <w:spacing w:line="560" w:lineRule="exact"/>
        <w:rPr>
          <w:rFonts w:hint="eastAsia" w:ascii="宋体" w:hAnsi="宋体" w:eastAsia="宋体"/>
          <w:sz w:val="24"/>
          <w:szCs w:val="24"/>
        </w:rPr>
      </w:pPr>
      <w:r>
        <w:rPr>
          <w:rFonts w:hint="eastAsia" w:ascii="宋体" w:hAnsi="宋体" w:eastAsia="宋体"/>
          <w:sz w:val="24"/>
          <w:szCs w:val="24"/>
        </w:rPr>
        <w:t xml:space="preserve">13.4 采用综合评分法的项目，未成交的供应商可于成交结果公告期限届满之日起通过苏采云系统查看自己的评审得分及排序情况。</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14、电子响应文件的澄清</w:t>
      </w:r>
      <w:r/>
    </w:p>
    <w:p>
      <w:pPr>
        <w:spacing w:line="560" w:lineRule="exact"/>
        <w:rPr>
          <w:rFonts w:hint="eastAsia" w:ascii="宋体" w:hAnsi="宋体" w:eastAsia="宋体"/>
          <w:sz w:val="24"/>
          <w:szCs w:val="24"/>
        </w:rPr>
      </w:pPr>
      <w:r>
        <w:rPr>
          <w:rFonts w:hint="eastAsia" w:ascii="宋体" w:hAnsi="宋体" w:eastAsia="宋体"/>
          <w:sz w:val="24"/>
          <w:szCs w:val="24"/>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spacing w:line="560" w:lineRule="exact"/>
        <w:rPr>
          <w:rFonts w:hint="eastAsia" w:ascii="宋体" w:hAnsi="宋体" w:eastAsia="宋体"/>
          <w:sz w:val="24"/>
          <w:szCs w:val="24"/>
        </w:rPr>
      </w:pPr>
      <w:r>
        <w:rPr>
          <w:rFonts w:hint="eastAsia" w:ascii="宋体" w:hAnsi="宋体" w:eastAsia="宋体"/>
          <w:sz w:val="24"/>
          <w:szCs w:val="24"/>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spacing w:line="560" w:lineRule="exact"/>
        <w:rPr>
          <w:rFonts w:hint="eastAsia" w:ascii="宋体" w:hAnsi="宋体" w:eastAsia="宋体"/>
          <w:sz w:val="24"/>
          <w:szCs w:val="24"/>
        </w:rPr>
      </w:pPr>
      <w:r>
        <w:rPr>
          <w:rFonts w:hint="eastAsia" w:ascii="宋体" w:hAnsi="宋体" w:eastAsia="宋体"/>
          <w:sz w:val="24"/>
          <w:szCs w:val="24"/>
        </w:rPr>
        <w:t xml:space="preserve">14.3 在接到磋商小组澄清、说明和补正要求的供应商如未按规定作出澄清、说明和补正，其风险由供应商自行承担。</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15、对电子响应文件的初审</w:t>
      </w:r>
      <w:r/>
    </w:p>
    <w:p>
      <w:pPr>
        <w:spacing w:line="560" w:lineRule="exact"/>
        <w:rPr>
          <w:rFonts w:hint="eastAsia" w:ascii="宋体" w:hAnsi="宋体" w:eastAsia="宋体"/>
          <w:sz w:val="24"/>
          <w:szCs w:val="24"/>
        </w:rPr>
      </w:pPr>
      <w:r>
        <w:rPr>
          <w:rFonts w:hint="eastAsia" w:ascii="宋体" w:hAnsi="宋体" w:eastAsia="宋体"/>
          <w:sz w:val="24"/>
          <w:szCs w:val="24"/>
        </w:rPr>
        <w:t xml:space="preserve">15.1 电子响应文件初审分为资格审查和符合性审查。</w:t>
      </w:r>
      <w:r/>
    </w:p>
    <w:p>
      <w:pPr>
        <w:spacing w:line="560" w:lineRule="exact"/>
        <w:rPr>
          <w:rFonts w:hint="eastAsia" w:ascii="宋体" w:hAnsi="宋体" w:eastAsia="宋体"/>
          <w:sz w:val="24"/>
          <w:szCs w:val="24"/>
        </w:rPr>
      </w:pPr>
      <w:r>
        <w:rPr>
          <w:rFonts w:hint="eastAsia" w:ascii="宋体" w:hAnsi="宋体" w:eastAsia="宋体"/>
          <w:sz w:val="24"/>
          <w:szCs w:val="24"/>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spacing w:line="560" w:lineRule="exact"/>
        <w:rPr>
          <w:rFonts w:hint="eastAsia" w:ascii="宋体" w:hAnsi="宋体" w:eastAsia="宋体"/>
          <w:sz w:val="24"/>
          <w:szCs w:val="24"/>
        </w:rPr>
      </w:pPr>
      <w:r>
        <w:rPr>
          <w:rFonts w:hint="eastAsia" w:ascii="宋体" w:hAnsi="宋体" w:eastAsia="宋体"/>
          <w:sz w:val="24"/>
          <w:szCs w:val="24"/>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spacing w:line="560" w:lineRule="exact"/>
        <w:rPr>
          <w:rFonts w:hint="eastAsia" w:ascii="宋体" w:hAnsi="宋体" w:eastAsia="宋体"/>
          <w:sz w:val="24"/>
          <w:szCs w:val="24"/>
        </w:rPr>
      </w:pPr>
      <w:r>
        <w:rPr>
          <w:rFonts w:hint="eastAsia" w:ascii="宋体" w:hAnsi="宋体" w:eastAsia="宋体"/>
          <w:sz w:val="24"/>
          <w:szCs w:val="24"/>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spacing w:line="560" w:lineRule="exact"/>
        <w:rPr>
          <w:rFonts w:hint="eastAsia" w:ascii="宋体" w:hAnsi="宋体" w:eastAsia="宋体"/>
          <w:sz w:val="24"/>
          <w:szCs w:val="24"/>
        </w:rPr>
      </w:pPr>
      <w:r>
        <w:rPr>
          <w:rFonts w:hint="eastAsia" w:ascii="宋体" w:hAnsi="宋体" w:eastAsia="宋体"/>
          <w:sz w:val="24"/>
          <w:szCs w:val="24"/>
        </w:rPr>
        <w:t xml:space="preserve">15.3 如果电子响应文件实质上没有响应竞争性磋商文件的要求，磋商小组将予以拒绝，供应商不得通过修改或撤销不合要求的偏离或保留而使其响应成为实质性响应的响应。</w:t>
      </w:r>
      <w:r/>
    </w:p>
    <w:p>
      <w:pPr>
        <w:spacing w:line="560" w:lineRule="exact"/>
        <w:rPr>
          <w:rFonts w:hint="eastAsia" w:ascii="宋体" w:hAnsi="宋体" w:eastAsia="宋体"/>
          <w:sz w:val="24"/>
          <w:szCs w:val="24"/>
        </w:rPr>
      </w:pPr>
      <w:r>
        <w:rPr>
          <w:rFonts w:hint="eastAsia" w:ascii="宋体" w:hAnsi="宋体" w:eastAsia="宋体"/>
          <w:sz w:val="24"/>
          <w:szCs w:val="24"/>
        </w:rPr>
        <w:t xml:space="preserve">15.4 磋商小组将对确定为实质性响应的响应进行进一步审核，看其是否有计算上或累加上的算术错误，修正错误的原则如下：</w:t>
      </w:r>
      <w:r/>
    </w:p>
    <w:p>
      <w:pPr>
        <w:spacing w:line="560" w:lineRule="exact"/>
        <w:rPr>
          <w:rFonts w:hint="eastAsia" w:ascii="宋体" w:hAnsi="宋体" w:eastAsia="宋体"/>
          <w:sz w:val="24"/>
          <w:szCs w:val="24"/>
        </w:rPr>
      </w:pPr>
      <w:r>
        <w:rPr>
          <w:rFonts w:hint="eastAsia" w:ascii="宋体" w:hAnsi="宋体" w:eastAsia="宋体"/>
          <w:sz w:val="24"/>
          <w:szCs w:val="24"/>
        </w:rPr>
        <w:t xml:space="preserve">（1）电子响应文件中开标一览表内容与电子响应文件中相应内容不一致的，以开标一览表为准。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（2）大写金额和小写金额不一致的，以大写金额为准。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（3）单价金额小数点或者百分比有明显错位的，以开标一览表的总价为准，并修改单价。</w:t>
      </w:r>
      <w:r/>
    </w:p>
    <w:p>
      <w:pPr>
        <w:spacing w:line="560" w:lineRule="exact"/>
        <w:rPr>
          <w:rFonts w:hint="eastAsia" w:ascii="宋体" w:hAnsi="宋体" w:eastAsia="宋体"/>
          <w:sz w:val="24"/>
          <w:szCs w:val="24"/>
        </w:rPr>
      </w:pPr>
      <w:r>
        <w:rPr>
          <w:rFonts w:hint="eastAsia" w:ascii="宋体" w:hAnsi="宋体" w:eastAsia="宋体"/>
          <w:sz w:val="24"/>
          <w:szCs w:val="24"/>
        </w:rPr>
        <w:t xml:space="preserve">（4）总价金额与按单价汇总金额不一致的，以单价金额计算结果为准。</w:t>
      </w:r>
      <w:r/>
    </w:p>
    <w:p>
      <w:pPr>
        <w:spacing w:line="560" w:lineRule="exact"/>
        <w:rPr>
          <w:rFonts w:hint="eastAsia" w:ascii="宋体" w:hAnsi="宋体" w:eastAsia="宋体"/>
          <w:sz w:val="24"/>
          <w:szCs w:val="24"/>
        </w:rPr>
      </w:pPr>
      <w:r>
        <w:rPr>
          <w:rFonts w:hint="eastAsia" w:ascii="宋体" w:hAnsi="宋体" w:eastAsia="宋体"/>
          <w:sz w:val="24"/>
          <w:szCs w:val="24"/>
        </w:rPr>
        <w:t xml:space="preserve">同时出现两种以上错误的，按照前款规定的顺序修正。</w:t>
      </w:r>
      <w:r/>
    </w:p>
    <w:p>
      <w:pPr>
        <w:spacing w:line="560" w:lineRule="exact"/>
        <w:rPr>
          <w:rFonts w:hint="eastAsia" w:ascii="宋体" w:hAnsi="宋体" w:eastAsia="宋体"/>
          <w:sz w:val="24"/>
          <w:szCs w:val="24"/>
        </w:rPr>
      </w:pPr>
      <w:r>
        <w:rPr>
          <w:rFonts w:hint="eastAsia" w:ascii="宋体" w:hAnsi="宋体" w:eastAsia="宋体"/>
          <w:sz w:val="24"/>
          <w:szCs w:val="24"/>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spacing w:line="560" w:lineRule="exact"/>
        <w:rPr>
          <w:rFonts w:hint="eastAsia" w:ascii="宋体" w:hAnsi="宋体" w:eastAsia="宋体"/>
          <w:sz w:val="24"/>
          <w:szCs w:val="24"/>
        </w:rPr>
      </w:pPr>
      <w:r>
        <w:rPr>
          <w:rFonts w:hint="eastAsia" w:ascii="宋体" w:hAnsi="宋体" w:eastAsia="宋体"/>
          <w:sz w:val="24"/>
          <w:szCs w:val="24"/>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15.7 供应商在开、评标全过程中应保持通讯畅通，及时登录苏采云系统查阅、答复相关信息，并安排专人与代理机构及磋商小组联系。</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五、无效响应条款和废标条款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16.1无效响应条款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 供应商在苏采云系统规定的时间内未成功解密电子响应文件的。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16.1.2 供应商未按照竞争性磋商文件要求上传电子响应文件的。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16.1.3 供应商同一采购包提交两个（含两个）以上不同的响应报价的。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16.1.4 供应商不具备竞争性磋商文件中规定资格要求的。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16.1.5 供应商的报价超过了采购预算或最高限价的。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16.1.6 未通过符合性审查的。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16.1.7 不符合竞争性磋商文件中规定的实质性要求的。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560" w:lineRule="exact"/>
        <w:rPr>
          <w:rFonts w:hint="eastAsia" w:ascii="宋体" w:hAnsi="宋体" w:eastAsia="宋体"/>
          <w:sz w:val="24"/>
          <w:szCs w:val="24"/>
        </w:rPr>
      </w:pPr>
      <w:r>
        <w:rPr>
          <w:rFonts w:hint="eastAsia" w:ascii="宋体" w:hAnsi="宋体" w:eastAsia="宋体"/>
          <w:sz w:val="24"/>
          <w:szCs w:val="24"/>
        </w:rPr>
        <w:t xml:space="preserve">16.1.9  电子响应文件含有采购人不能接受的附加条件的。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16.1.10 强化政府采购异常低价审查：</w:t>
      </w:r>
      <w:r/>
    </w:p>
    <w:p>
      <w:pPr>
        <w:spacing w:line="560" w:lineRule="exact"/>
        <w:rPr>
          <w:rFonts w:hint="eastAsia" w:ascii="宋体" w:hAnsi="宋体" w:eastAsia="宋体"/>
          <w:sz w:val="24"/>
          <w:szCs w:val="24"/>
        </w:rPr>
      </w:pPr>
      <w:r>
        <w:rPr>
          <w:rFonts w:hint="eastAsia" w:ascii="宋体" w:hAnsi="宋体" w:eastAsia="宋体"/>
          <w:sz w:val="24"/>
          <w:szCs w:val="24"/>
        </w:rPr>
        <w:t xml:space="preserve">（1）评审过程中出现下列情形之一的，评审委员会应当启动异常低价投标（响应）审查程序：</w:t>
      </w:r>
      <w:r/>
    </w:p>
    <w:p>
      <w:pPr>
        <w:spacing w:line="560" w:lineRule="exact"/>
        <w:rPr>
          <w:rFonts w:hint="eastAsia" w:ascii="宋体" w:hAnsi="宋体" w:eastAsia="宋体"/>
          <w:sz w:val="24"/>
          <w:szCs w:val="24"/>
        </w:rPr>
      </w:pPr>
      <w:r>
        <w:rPr>
          <w:rFonts w:hint="eastAsia" w:ascii="宋体" w:hAnsi="宋体" w:eastAsia="宋体"/>
          <w:sz w:val="24"/>
          <w:szCs w:val="24"/>
        </w:rPr>
        <w:t xml:space="preserve">①投标（响应）报价低于采购项目预算 50%的，即投标（响应）报价&lt;采购项目预算×50%；</w:t>
      </w:r>
      <w:r/>
    </w:p>
    <w:p>
      <w:pPr>
        <w:spacing w:line="560" w:lineRule="exact"/>
        <w:rPr>
          <w:rFonts w:hint="eastAsia" w:ascii="宋体" w:hAnsi="宋体" w:eastAsia="宋体"/>
          <w:sz w:val="24"/>
          <w:szCs w:val="24"/>
        </w:rPr>
      </w:pPr>
      <w:r>
        <w:rPr>
          <w:rFonts w:hint="eastAsia" w:ascii="宋体" w:hAnsi="宋体" w:eastAsia="宋体"/>
          <w:sz w:val="24"/>
          <w:szCs w:val="24"/>
        </w:rPr>
        <w:t xml:space="preserve">②投标（响应）报价低于采购项目最高限价 45%的，即投标（响应）报价&lt;采购项目最高限价×45%；</w:t>
      </w:r>
      <w:r/>
    </w:p>
    <w:p>
      <w:pPr>
        <w:spacing w:line="560" w:lineRule="exact"/>
        <w:rPr>
          <w:rFonts w:hint="eastAsia" w:ascii="宋体" w:hAnsi="宋体" w:eastAsia="宋体"/>
          <w:sz w:val="24"/>
          <w:szCs w:val="24"/>
        </w:rPr>
      </w:pPr>
      <w:r>
        <w:rPr>
          <w:rFonts w:hint="eastAsia" w:ascii="宋体" w:hAnsi="宋体" w:eastAsia="宋体"/>
          <w:sz w:val="24"/>
          <w:szCs w:val="24"/>
        </w:rPr>
        <w:t xml:space="preserve">③评审委员会认定的供应商报价过低、有可能影响产品质量或者不能诚信履约的其他情形。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w:t>
      </w:r>
      <w:r>
        <w:rPr>
          <w:rFonts w:hint="eastAsia" w:ascii="宋体" w:hAnsi="宋体" w:eastAsia="宋体"/>
          <w:sz w:val="24"/>
          <w:szCs w:val="24"/>
        </w:rPr>
        <w:t xml:space="preserve">应商报价合理性进行判断。投标（响应）供应商不提供书面说明、证明材料，或者提供的书面说明、证明材料不能证明其报价合理性的，评审委员会应当将其作为无效投标（响应）处理。审查相关情况应当在评审报告中进行记录。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16.1.12 电子响应文件未按照竞争性磋商文件要求加盖CA电子公章的。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16.1.13 其他法律、法规及本竞争性磋商文件规定的属无效响应的情形。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16.2 废标条款</w:t>
      </w:r>
      <w:r/>
    </w:p>
    <w:p>
      <w:pPr>
        <w:spacing w:line="560" w:lineRule="exact"/>
        <w:rPr>
          <w:rFonts w:hint="eastAsia" w:ascii="宋体" w:hAnsi="宋体" w:eastAsia="宋体"/>
          <w:sz w:val="24"/>
          <w:szCs w:val="24"/>
        </w:rPr>
      </w:pPr>
      <w:r>
        <w:rPr>
          <w:rFonts w:hint="eastAsia" w:ascii="宋体" w:hAnsi="宋体" w:eastAsia="宋体"/>
          <w:sz w:val="24"/>
          <w:szCs w:val="24"/>
        </w:rPr>
        <w:t xml:space="preserve">16.2.1 在采购过程中符合要求的供应商或者对竞争性磋商文件做实质响应的供应商不足三家的。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16.2.2 出现影响采购公正的违法、违规行为的。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16.2.3 因重大变故，采购任务取消的。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16.2.4 磋商小组认定竞争性磋商文件存在歧义、重大缺陷导致评审工作无法进行。</w:t>
      </w:r>
      <w:r/>
    </w:p>
    <w:p>
      <w:pPr>
        <w:spacing w:line="560" w:lineRule="exact"/>
        <w:rPr>
          <w:rFonts w:hint="eastAsia" w:ascii="宋体" w:hAnsi="宋体" w:eastAsia="宋体"/>
          <w:sz w:val="24"/>
          <w:szCs w:val="24"/>
        </w:rPr>
      </w:pPr>
      <w:r>
        <w:rPr>
          <w:rFonts w:hint="eastAsia" w:ascii="宋体" w:hAnsi="宋体" w:eastAsia="宋体"/>
          <w:sz w:val="24"/>
          <w:szCs w:val="24"/>
        </w:rPr>
        <w:t xml:space="preserve">16.2.5 因苏采云系统故障原因造成开标不成功的。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16.2.6 </w:t>
      </w:r>
      <w:r>
        <w:rPr>
          <w:rFonts w:hint="eastAsia" w:ascii="宋体" w:hAnsi="宋体" w:eastAsia="宋体"/>
          <w:b/>
          <w:bCs/>
          <w:sz w:val="24"/>
          <w:szCs w:val="24"/>
        </w:rPr>
        <w:t xml:space="preserve">响应截止时间结束后参加响应的供应商不足三家的。</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六、定标</w:t>
      </w:r>
      <w:r/>
    </w:p>
    <w:p>
      <w:pPr>
        <w:spacing w:line="560" w:lineRule="exact"/>
        <w:rPr>
          <w:rFonts w:hint="eastAsia" w:ascii="宋体" w:hAnsi="宋体" w:eastAsia="宋体"/>
          <w:sz w:val="24"/>
          <w:szCs w:val="24"/>
        </w:rPr>
      </w:pPr>
      <w:r>
        <w:rPr>
          <w:rFonts w:hint="eastAsia" w:ascii="宋体" w:hAnsi="宋体" w:eastAsia="宋体"/>
          <w:sz w:val="24"/>
          <w:szCs w:val="24"/>
        </w:rPr>
        <w:t xml:space="preserve">17、确定成交单位</w:t>
      </w:r>
      <w:r/>
    </w:p>
    <w:p>
      <w:pPr>
        <w:spacing w:line="560" w:lineRule="exact"/>
        <w:rPr>
          <w:rFonts w:hint="eastAsia" w:ascii="宋体" w:hAnsi="宋体" w:eastAsia="宋体"/>
          <w:sz w:val="24"/>
          <w:szCs w:val="24"/>
        </w:rPr>
      </w:pPr>
      <w:r>
        <w:rPr>
          <w:rFonts w:hint="eastAsia" w:ascii="宋体" w:hAnsi="宋体" w:eastAsia="宋体"/>
          <w:sz w:val="24"/>
          <w:szCs w:val="24"/>
        </w:rPr>
        <w:t xml:space="preserve">17.1 成交候选人的选取原则详见竞争性磋商文件第二章规定。 </w:t>
      </w:r>
      <w:r/>
    </w:p>
    <w:p>
      <w:pPr>
        <w:spacing w:line="560" w:lineRule="exact"/>
        <w:rPr>
          <w:rFonts w:hint="eastAsia" w:ascii="宋体" w:hAnsi="宋体" w:eastAsia="宋体"/>
          <w:sz w:val="24"/>
          <w:szCs w:val="24"/>
        </w:rPr>
      </w:pPr>
      <w:r>
        <w:rPr>
          <w:rFonts w:hint="eastAsia" w:ascii="宋体" w:hAnsi="宋体" w:eastAsia="宋体"/>
          <w:sz w:val="24"/>
          <w:szCs w:val="24"/>
        </w:rPr>
        <w:t xml:space="preserve">17.2 采购人应根据磋商小组推荐的成交候选人确定成交供应商或磋商小组根据排名确定1-3名成交候选人。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17.3 代理机构将在“江苏政府采购网”发布成交公告，公告期限为1个工作日。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17.4 若有充分证据证明，成交供应商出现下列情况之一的，一经查实，将被取消成交资格：</w:t>
      </w:r>
      <w:r/>
    </w:p>
    <w:p>
      <w:pPr>
        <w:spacing w:line="560" w:lineRule="exact"/>
        <w:rPr>
          <w:rFonts w:hint="eastAsia" w:ascii="宋体" w:hAnsi="宋体" w:eastAsia="宋体"/>
          <w:sz w:val="24"/>
          <w:szCs w:val="24"/>
        </w:rPr>
      </w:pPr>
      <w:r>
        <w:rPr>
          <w:rFonts w:hint="eastAsia" w:ascii="宋体" w:hAnsi="宋体" w:eastAsia="宋体"/>
          <w:sz w:val="24"/>
          <w:szCs w:val="24"/>
        </w:rPr>
        <w:t xml:space="preserve">17.4.1 提供虚假材料谋取成交的。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17.4.2 向采购人、代理机构行贿或者提供其他不正当利益的。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17.4.3 属于本文件规定的无效条件，但在磋商过程中又未被磋商小组发现的。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17.4.4 与采购人或者其他供应商恶意串通的。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17.4.5 采取不正当手段诋毁、排挤其他供应商的。</w:t>
      </w:r>
      <w:r/>
    </w:p>
    <w:p>
      <w:pPr>
        <w:spacing w:line="560" w:lineRule="exact"/>
        <w:rPr>
          <w:rFonts w:hint="eastAsia" w:ascii="宋体" w:hAnsi="宋体" w:eastAsia="宋体"/>
          <w:sz w:val="24"/>
          <w:szCs w:val="24"/>
        </w:rPr>
      </w:pPr>
      <w:r>
        <w:rPr>
          <w:rFonts w:hint="eastAsia" w:ascii="宋体" w:hAnsi="宋体" w:eastAsia="宋体"/>
          <w:sz w:val="24"/>
          <w:szCs w:val="24"/>
        </w:rPr>
        <w:t xml:space="preserve">17.5 有下列情形之一的，视为供应商串通响应，响应无效：</w:t>
      </w:r>
      <w:r/>
    </w:p>
    <w:p>
      <w:pPr>
        <w:spacing w:line="560" w:lineRule="exact"/>
        <w:rPr>
          <w:rFonts w:hint="eastAsia" w:ascii="宋体" w:hAnsi="宋体" w:eastAsia="宋体"/>
          <w:sz w:val="24"/>
          <w:szCs w:val="24"/>
        </w:rPr>
      </w:pPr>
      <w:r>
        <w:rPr>
          <w:rFonts w:hint="eastAsia" w:ascii="宋体" w:hAnsi="宋体" w:eastAsia="宋体"/>
          <w:sz w:val="24"/>
          <w:szCs w:val="24"/>
        </w:rPr>
        <w:t xml:space="preserve">17.5.1 不同供应商的电子响应文件由同一单位或者个人编制。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17.5.2 不同供应商委托同一单位或者个人办理响应事宜。</w:t>
      </w:r>
      <w:r/>
    </w:p>
    <w:p>
      <w:pPr>
        <w:spacing w:line="560" w:lineRule="exact"/>
        <w:rPr>
          <w:rFonts w:hint="eastAsia" w:ascii="宋体" w:hAnsi="宋体" w:eastAsia="宋体"/>
          <w:sz w:val="24"/>
          <w:szCs w:val="24"/>
        </w:rPr>
      </w:pPr>
      <w:r>
        <w:rPr>
          <w:rFonts w:hint="eastAsia" w:ascii="宋体" w:hAnsi="宋体" w:eastAsia="宋体"/>
          <w:sz w:val="24"/>
          <w:szCs w:val="24"/>
        </w:rPr>
        <w:t xml:space="preserve">17.5.3 不同供应商的电子响应文件载明的项目管理成员或者联系人员为同一人。</w:t>
      </w:r>
      <w:r/>
    </w:p>
    <w:p>
      <w:pPr>
        <w:spacing w:line="560" w:lineRule="exact"/>
        <w:rPr>
          <w:rFonts w:hint="eastAsia" w:ascii="宋体" w:hAnsi="宋体" w:eastAsia="宋体"/>
          <w:sz w:val="24"/>
          <w:szCs w:val="24"/>
        </w:rPr>
      </w:pPr>
      <w:r>
        <w:rPr>
          <w:rFonts w:hint="eastAsia" w:ascii="宋体" w:hAnsi="宋体" w:eastAsia="宋体"/>
          <w:sz w:val="24"/>
          <w:szCs w:val="24"/>
        </w:rPr>
        <w:t xml:space="preserve">17.5.4 不同供应商的电子响应文件异常一致或者响应报价呈规律性差异。</w:t>
      </w:r>
      <w:r/>
    </w:p>
    <w:p>
      <w:pPr>
        <w:spacing w:line="560" w:lineRule="exact"/>
        <w:rPr>
          <w:rFonts w:hint="eastAsia" w:ascii="宋体" w:hAnsi="宋体" w:eastAsia="宋体"/>
          <w:sz w:val="24"/>
          <w:szCs w:val="24"/>
        </w:rPr>
      </w:pPr>
      <w:r>
        <w:rPr>
          <w:rFonts w:hint="eastAsia" w:ascii="宋体" w:hAnsi="宋体" w:eastAsia="宋体"/>
          <w:sz w:val="24"/>
          <w:szCs w:val="24"/>
        </w:rPr>
        <w:t xml:space="preserve">17.5.5 不同供应商使用同一电脑上传电子响应文件的。</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提醒：不同供应商使用同一ip地址上传响应文件的可能会被苏采云系统认定为串标，请各位供应商予以关注。</w:t>
      </w:r>
      <w:r/>
    </w:p>
    <w:p>
      <w:pPr>
        <w:spacing w:line="560" w:lineRule="exact"/>
        <w:rPr>
          <w:rFonts w:hint="eastAsia" w:ascii="宋体" w:hAnsi="宋体" w:eastAsia="宋体"/>
          <w:sz w:val="24"/>
          <w:szCs w:val="24"/>
        </w:rPr>
      </w:pPr>
      <w:r>
        <w:rPr>
          <w:rFonts w:hint="eastAsia" w:ascii="宋体" w:hAnsi="宋体" w:eastAsia="宋体"/>
          <w:sz w:val="24"/>
          <w:szCs w:val="24"/>
        </w:rPr>
        <w:t xml:space="preserve">18、质疑处理</w:t>
      </w:r>
      <w:r/>
    </w:p>
    <w:p>
      <w:pPr>
        <w:spacing w:line="560" w:lineRule="exact"/>
        <w:rPr>
          <w:rFonts w:hint="eastAsia" w:ascii="宋体" w:hAnsi="宋体" w:eastAsia="宋体"/>
          <w:sz w:val="24"/>
          <w:szCs w:val="24"/>
        </w:rPr>
      </w:pPr>
      <w:r>
        <w:rPr>
          <w:rFonts w:hint="eastAsia" w:ascii="宋体" w:hAnsi="宋体" w:eastAsia="宋体"/>
          <w:sz w:val="24"/>
          <w:szCs w:val="24"/>
        </w:rPr>
        <w:t xml:space="preserve">18.1 提出质疑的供应商应当是参与所质疑项目采购活动的供应商。潜在供应商依法获取其可质疑的采购文件的，可以对采购文件提出质疑。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18.2.1 对可以质疑的采购文件提出质疑的，为收到采购文件之日或者采购文件公告期限届满之日；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18.2.2 对采购过程提出质疑的，为各采购程序环节结束之日；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18.2.3 对成交结果提出质疑的，为成交结果公告期限届满之日。</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560" w:lineRule="exact"/>
        <w:rPr>
          <w:rFonts w:hint="eastAsia" w:ascii="宋体" w:hAnsi="宋体" w:eastAsia="宋体"/>
          <w:sz w:val="24"/>
          <w:szCs w:val="24"/>
        </w:rPr>
      </w:pPr>
      <w:r>
        <w:rPr>
          <w:rFonts w:hint="eastAsia" w:ascii="宋体" w:hAnsi="宋体" w:eastAsia="宋体"/>
          <w:sz w:val="24"/>
          <w:szCs w:val="24"/>
        </w:rPr>
        <w:t xml:space="preserve">18.3 以下情形的质疑不予受理</w:t>
      </w:r>
      <w:r/>
    </w:p>
    <w:p>
      <w:pPr>
        <w:spacing w:line="560" w:lineRule="exact"/>
        <w:rPr>
          <w:rFonts w:hint="eastAsia" w:ascii="宋体" w:hAnsi="宋体" w:eastAsia="宋体"/>
          <w:sz w:val="24"/>
          <w:szCs w:val="24"/>
        </w:rPr>
      </w:pPr>
      <w:r>
        <w:rPr>
          <w:rFonts w:hint="eastAsia" w:ascii="宋体" w:hAnsi="宋体" w:eastAsia="宋体"/>
          <w:sz w:val="24"/>
          <w:szCs w:val="24"/>
        </w:rPr>
        <w:t xml:space="preserve">18.3.1 内容不符合《政府采购质疑和投诉办法》第十二条规定的质疑。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18.3.2 超出政府采购法定期限的质疑。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18.3.3 以传真、电子邮件等方式递交的非原件形式的质疑。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18.3.4 未参加响应活动的供应商或在响应活动中自身权益未受到损害的供应商所提出的质疑。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18.3.5 供应商组成联合体参加响应，联合体中任何一方或多方未按要求签字、加盖公章的质疑。</w:t>
      </w:r>
      <w:r/>
    </w:p>
    <w:p>
      <w:pPr>
        <w:spacing w:line="560" w:lineRule="exact"/>
        <w:rPr>
          <w:rFonts w:hint="eastAsia" w:ascii="宋体" w:hAnsi="宋体" w:eastAsia="宋体"/>
          <w:sz w:val="24"/>
          <w:szCs w:val="24"/>
        </w:rPr>
      </w:pPr>
      <w:r>
        <w:rPr>
          <w:rFonts w:hint="eastAsia" w:ascii="宋体" w:hAnsi="宋体" w:eastAsia="宋体"/>
          <w:sz w:val="24"/>
          <w:szCs w:val="24"/>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560" w:lineRule="exact"/>
        <w:rPr>
          <w:rFonts w:hint="eastAsia" w:ascii="宋体" w:hAnsi="宋体" w:eastAsia="宋体"/>
          <w:sz w:val="24"/>
          <w:szCs w:val="24"/>
        </w:rPr>
      </w:pPr>
      <w:r>
        <w:rPr>
          <w:rFonts w:hint="eastAsia" w:ascii="宋体" w:hAnsi="宋体" w:eastAsia="宋体"/>
          <w:sz w:val="24"/>
          <w:szCs w:val="24"/>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spacing w:line="560" w:lineRule="exact"/>
        <w:rPr>
          <w:rFonts w:hint="eastAsia" w:ascii="宋体" w:hAnsi="宋体" w:eastAsia="宋体"/>
          <w:sz w:val="24"/>
          <w:szCs w:val="24"/>
        </w:rPr>
      </w:pPr>
      <w:r>
        <w:rPr>
          <w:rFonts w:hint="eastAsia" w:ascii="宋体" w:hAnsi="宋体" w:eastAsia="宋体"/>
          <w:sz w:val="24"/>
          <w:szCs w:val="24"/>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eastAsia="宋体"/>
          <w:sz w:val="24"/>
          <w:szCs w:val="24"/>
        </w:rPr>
      </w:pPr>
      <w:r>
        <w:rPr>
          <w:rFonts w:hint="eastAsia" w:ascii="宋体" w:hAnsi="宋体" w:eastAsia="宋体"/>
          <w:sz w:val="24"/>
          <w:szCs w:val="24"/>
        </w:rPr>
        <w:t xml:space="preserve">18.7 质疑函应当书面提交至采购代理机构联系人（详见竞争性磋商公告）处，如为现场提交的，提交时应出示有效身份证明。</w:t>
      </w:r>
      <w:r/>
    </w:p>
    <w:p>
      <w:pPr>
        <w:spacing w:line="560" w:lineRule="exact"/>
        <w:rPr>
          <w:rFonts w:hint="eastAsia" w:ascii="宋体" w:hAnsi="宋体" w:eastAsia="宋体"/>
          <w:sz w:val="24"/>
          <w:szCs w:val="24"/>
        </w:rPr>
      </w:pPr>
      <w:r>
        <w:rPr>
          <w:rFonts w:hint="eastAsia" w:ascii="宋体" w:hAnsi="宋体" w:eastAsia="宋体"/>
          <w:sz w:val="24"/>
          <w:szCs w:val="24"/>
        </w:rPr>
        <w:t xml:space="preserve">18.8 质疑供应商在法定质疑期内应当一次性提出针对同一采购环节的质疑事项。</w:t>
      </w:r>
      <w:r/>
    </w:p>
    <w:p>
      <w:pPr>
        <w:spacing w:line="560" w:lineRule="exact"/>
        <w:rPr>
          <w:rFonts w:hint="eastAsia" w:ascii="宋体" w:hAnsi="宋体" w:eastAsia="宋体"/>
          <w:sz w:val="24"/>
          <w:szCs w:val="24"/>
        </w:rPr>
      </w:pPr>
      <w:r>
        <w:rPr>
          <w:rFonts w:hint="eastAsia" w:ascii="宋体" w:hAnsi="宋体" w:eastAsia="宋体"/>
          <w:sz w:val="24"/>
          <w:szCs w:val="24"/>
        </w:rPr>
        <w:t xml:space="preserve">18.9 代理机构在收到供应商的质疑后将及时组织调查核实，在七个工作日内作出答复，答复的内容不涉及商业秘密。</w:t>
      </w:r>
      <w:r/>
    </w:p>
    <w:p>
      <w:pPr>
        <w:spacing w:line="560" w:lineRule="exact"/>
        <w:rPr>
          <w:rFonts w:hint="eastAsia" w:ascii="宋体" w:hAnsi="宋体" w:eastAsia="宋体"/>
          <w:sz w:val="24"/>
          <w:szCs w:val="24"/>
        </w:rPr>
      </w:pPr>
      <w:r>
        <w:rPr>
          <w:rFonts w:hint="eastAsia" w:ascii="宋体" w:hAnsi="宋体" w:eastAsia="宋体"/>
          <w:sz w:val="24"/>
          <w:szCs w:val="24"/>
        </w:rPr>
        <w:t xml:space="preserve">18.10 代理机构遵循“谁过错谁负担”的原则，有过错的一方承担调查论证费用。质疑查无实据或质疑不成立的，将报财政部门记入供应商诚信档案。</w:t>
      </w:r>
      <w:r/>
    </w:p>
    <w:p>
      <w:pPr>
        <w:spacing w:line="560" w:lineRule="exact"/>
        <w:rPr>
          <w:rFonts w:hint="eastAsia" w:ascii="宋体" w:hAnsi="宋体" w:eastAsia="宋体"/>
          <w:sz w:val="24"/>
          <w:szCs w:val="24"/>
        </w:rPr>
      </w:pPr>
      <w:r>
        <w:rPr>
          <w:rFonts w:hint="eastAsia" w:ascii="宋体" w:hAnsi="宋体" w:eastAsia="宋体"/>
          <w:sz w:val="24"/>
          <w:szCs w:val="24"/>
        </w:rPr>
        <w:t xml:space="preserve">19、成交通知书</w:t>
      </w:r>
      <w:r/>
    </w:p>
    <w:p>
      <w:pPr>
        <w:spacing w:line="560" w:lineRule="exact"/>
        <w:rPr>
          <w:rFonts w:hint="eastAsia" w:ascii="宋体" w:hAnsi="宋体" w:eastAsia="宋体"/>
          <w:sz w:val="24"/>
          <w:szCs w:val="24"/>
        </w:rPr>
      </w:pPr>
      <w:r>
        <w:rPr>
          <w:rFonts w:hint="eastAsia" w:ascii="宋体" w:hAnsi="宋体" w:eastAsia="宋体"/>
          <w:sz w:val="24"/>
          <w:szCs w:val="24"/>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560" w:lineRule="exact"/>
        <w:rPr>
          <w:rFonts w:hint="eastAsia" w:ascii="宋体" w:hAnsi="宋体" w:eastAsia="宋体"/>
          <w:sz w:val="24"/>
          <w:szCs w:val="24"/>
        </w:rPr>
      </w:pPr>
      <w:r>
        <w:rPr>
          <w:rFonts w:hint="eastAsia" w:ascii="宋体" w:hAnsi="宋体" w:eastAsia="宋体"/>
          <w:sz w:val="24"/>
          <w:szCs w:val="24"/>
        </w:rPr>
        <w:t xml:space="preserve">19.2 成交通知书将是合同的一个组成部分。对采购人和成交供应商均具有法律效力。成交通知书发出后，采购人改变成交结果的，或者成交供应商放弃成交项目的，应当依法承担法律责任。</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七、合同签订</w:t>
      </w:r>
      <w:r/>
    </w:p>
    <w:p>
      <w:pPr>
        <w:spacing w:line="560" w:lineRule="exact"/>
        <w:rPr>
          <w:rFonts w:hint="eastAsia" w:ascii="宋体" w:hAnsi="宋体" w:eastAsia="宋体"/>
          <w:sz w:val="24"/>
          <w:szCs w:val="24"/>
        </w:rPr>
      </w:pPr>
      <w:r>
        <w:rPr>
          <w:rFonts w:hint="eastAsia" w:ascii="宋体" w:hAnsi="宋体" w:eastAsia="宋体"/>
          <w:sz w:val="24"/>
          <w:szCs w:val="24"/>
        </w:rPr>
        <w:t xml:space="preserve">20、签订合同</w:t>
      </w:r>
      <w:r/>
    </w:p>
    <w:p>
      <w:pPr>
        <w:spacing w:line="560" w:lineRule="exact"/>
        <w:rPr>
          <w:rFonts w:hint="eastAsia" w:ascii="宋体" w:hAnsi="宋体" w:eastAsia="宋体"/>
          <w:sz w:val="24"/>
          <w:szCs w:val="24"/>
        </w:rPr>
      </w:pPr>
      <w:r>
        <w:rPr>
          <w:rFonts w:hint="eastAsia" w:ascii="宋体" w:hAnsi="宋体" w:eastAsia="宋体"/>
          <w:sz w:val="24"/>
          <w:szCs w:val="24"/>
        </w:rPr>
        <w:t xml:space="preserve">20.l 成交供应商应当在成交通知书发出之日起三十日内，按照竞争性磋商文件确定的事项与采购人签订政府采购合同。</w:t>
      </w:r>
      <w:r/>
    </w:p>
    <w:p>
      <w:pPr>
        <w:spacing w:line="560" w:lineRule="exact"/>
        <w:rPr>
          <w:rFonts w:hint="eastAsia" w:ascii="宋体" w:hAnsi="宋体" w:eastAsia="宋体"/>
          <w:sz w:val="24"/>
          <w:szCs w:val="24"/>
        </w:rPr>
      </w:pPr>
      <w:r>
        <w:rPr>
          <w:rFonts w:hint="eastAsia" w:ascii="宋体" w:hAnsi="宋体" w:eastAsia="宋体"/>
          <w:sz w:val="24"/>
          <w:szCs w:val="24"/>
        </w:rPr>
        <w:t xml:space="preserve">20.2 竞争性磋商文件、成交供应商的电子响应文件及采购过程中有关澄清、承诺文件均应作为合同附件。</w:t>
      </w:r>
      <w:r/>
    </w:p>
    <w:p>
      <w:pPr>
        <w:spacing w:line="560" w:lineRule="exact"/>
        <w:rPr>
          <w:rFonts w:hint="eastAsia" w:ascii="宋体" w:hAnsi="宋体" w:eastAsia="宋体"/>
          <w:sz w:val="24"/>
          <w:szCs w:val="24"/>
        </w:rPr>
      </w:pPr>
      <w:r>
        <w:rPr>
          <w:rFonts w:hint="eastAsia" w:ascii="宋体" w:hAnsi="宋体" w:eastAsia="宋体"/>
          <w:sz w:val="24"/>
          <w:szCs w:val="24"/>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spacing w:line="560" w:lineRule="exact"/>
        <w:rPr>
          <w:rFonts w:hint="eastAsia" w:ascii="宋体" w:hAnsi="宋体" w:eastAsia="宋体"/>
          <w:sz w:val="24"/>
          <w:szCs w:val="24"/>
        </w:rPr>
      </w:pPr>
      <w:r>
        <w:rPr>
          <w:rFonts w:hint="eastAsia" w:ascii="宋体" w:hAnsi="宋体" w:eastAsia="宋体"/>
          <w:sz w:val="24"/>
          <w:szCs w:val="24"/>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spacing w:line="560" w:lineRule="exact"/>
        <w:rPr>
          <w:rFonts w:hint="eastAsia" w:ascii="宋体" w:hAnsi="宋体" w:eastAsia="宋体"/>
          <w:sz w:val="24"/>
          <w:szCs w:val="24"/>
        </w:rPr>
      </w:pPr>
      <w:r>
        <w:rPr>
          <w:rFonts w:hint="eastAsia" w:ascii="宋体" w:hAnsi="宋体" w:eastAsia="宋体"/>
          <w:sz w:val="24"/>
          <w:szCs w:val="24"/>
        </w:rPr>
        <w:t xml:space="preserve">21、货物（包含与货物相关的服务）的追加</w:t>
      </w:r>
      <w:r/>
    </w:p>
    <w:p>
      <w:pPr>
        <w:spacing w:line="560" w:lineRule="exact"/>
        <w:rPr>
          <w:rFonts w:hint="eastAsia" w:ascii="宋体" w:hAnsi="宋体" w:eastAsia="宋体"/>
          <w:sz w:val="24"/>
          <w:szCs w:val="24"/>
        </w:rPr>
      </w:pPr>
      <w:r>
        <w:rPr>
          <w:rFonts w:hint="eastAsia" w:ascii="宋体" w:hAnsi="宋体" w:eastAsia="宋体"/>
          <w:sz w:val="24"/>
          <w:szCs w:val="24"/>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pStyle w:val="683"/>
        <w:ind w:firstLine="2898"/>
        <w:spacing w:before="312" w:after="312"/>
        <w:rPr>
          <w:rFonts w:hint="eastAsia" w:ascii="宋体" w:hAnsi="宋体" w:eastAsia="宋体"/>
          <w:sz w:val="36"/>
          <w:szCs w:val="36"/>
        </w:rPr>
      </w:pPr>
      <w:r>
        <w:rPr>
          <w:rFonts w:hint="eastAsia" w:ascii="宋体" w:hAnsi="宋体" w:eastAsia="宋体"/>
        </w:rPr>
        <w:br w:type="page" w:clear="all"/>
      </w:r>
      <w:bookmarkStart w:id="15" w:name="_Toc105488536"/>
      <w:r/>
      <w:bookmarkEnd w:id="15"/>
      <w:r/>
      <w:bookmarkStart w:id="16" w:name="_Toc105488535"/>
      <w:r/>
      <w:bookmarkStart w:id="17" w:name="_Toc176528939"/>
      <w:r/>
      <w:bookmarkStart w:id="18" w:name="_Toc178255254"/>
      <w:r/>
      <w:bookmarkStart w:id="19" w:name="_Toc176770988"/>
      <w:r/>
      <w:bookmarkStart w:id="20" w:name="_Toc19639"/>
      <w:r/>
      <w:bookmarkStart w:id="21" w:name="_Toc178255255"/>
      <w:r/>
      <w:bookmarkStart w:id="22" w:name="_Toc176770989"/>
      <w:r/>
      <w:bookmarkStart w:id="23" w:name="_Toc176528940"/>
      <w:r/>
      <w:bookmarkStart w:id="24" w:name="_Toc105488537"/>
      <w:r>
        <w:rPr>
          <w:rFonts w:hint="eastAsia" w:ascii="宋体" w:hAnsi="宋体" w:eastAsia="宋体"/>
          <w:sz w:val="36"/>
          <w:szCs w:val="36"/>
        </w:rPr>
        <w:t xml:space="preserve">第三章  成交标准</w:t>
      </w:r>
      <w:bookmarkEnd w:id="16"/>
      <w:r/>
      <w:bookmarkEnd w:id="17"/>
      <w:r/>
      <w:bookmarkEnd w:id="18"/>
      <w:r/>
      <w:bookmarkEnd w:id="19"/>
      <w:r/>
      <w:bookmarkEnd w:id="20"/>
      <w:r/>
      <w:r/>
    </w:p>
    <w:tbl>
      <w:tblPr>
        <w:tblStyle w:val="693"/>
        <w:tblpPr w:horzAnchor="page" w:tblpX="878" w:vertAnchor="text" w:tblpY="-175"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9"/>
        <w:gridCol w:w="7060"/>
        <w:gridCol w:w="763"/>
      </w:tblGrid>
      <w:tr>
        <w:trPr>
          <w:trHeight w:val="90"/>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评分因素</w:t>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ind w:firstLine="2650"/>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评审标准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分值</w:t>
            </w:r>
            <w:r/>
          </w:p>
        </w:tc>
      </w:tr>
      <w:tr>
        <w:trPr>
          <w:trHeight w:val="2204"/>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价格</w:t>
            </w:r>
            <w:r/>
          </w:p>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采用低价优先法计算，即满足磋商文件要求且响应价格最低的响应报价为评审基准价，其价格分为满分。</w:t>
            </w:r>
            <w:r/>
          </w:p>
          <w:p>
            <w:pPr>
              <w:spacing w:line="560" w:lineRule="exact"/>
              <w:rPr>
                <w:rFonts w:hint="eastAsia" w:ascii="宋体" w:hAnsi="宋体" w:eastAsia="宋体" w:cs="宋体"/>
                <w:b/>
                <w:color w:val="000000"/>
                <w:sz w:val="24"/>
                <w:szCs w:val="24"/>
              </w:rPr>
            </w:pPr>
            <w:r>
              <w:rPr>
                <w:rFonts w:hint="eastAsia" w:ascii="宋体" w:hAnsi="宋体" w:eastAsia="宋体" w:cs="宋体"/>
                <w:color w:val="000000"/>
                <w:sz w:val="24"/>
                <w:szCs w:val="24"/>
                <w:lang w:bidi="ar"/>
              </w:rPr>
              <w:t xml:space="preserve">其他供应商的价格分统一按照下列公式计算:响应报价得分=(评审基准价/响应报价)×10（小数点保留两位）。</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r>
      <w:tr>
        <w:trPr>
          <w:trHeight w:val="4885"/>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tcBorders>
              <w:top w:val="single" w:color="auto" w:sz="4" w:space="0"/>
              <w:left w:val="single" w:color="auto" w:sz="4" w:space="0"/>
              <w:bottom w:val="single" w:color="auto" w:sz="4" w:space="0"/>
              <w:right w:val="single" w:color="auto" w:sz="4" w:space="0"/>
            </w:tcBorders>
            <w:tcW w:w="1339" w:type="dxa"/>
            <w:vAlign w:val="center"/>
            <w:vMerge w:val="restart"/>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服务方案（54分）</w:t>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磋商小组根据供应商提供的收集工作区①区域地质、②区域物探（含地震）、③钻井等相关资料，分析影响地质-地球物理综合解译因素并提出建议。资料收集齐全，分析影响地质-地球物理综合解译因素全面，并提出合理建议，完全满足项目需求的，得15分；资料收集较齐全，分析影响地质-地球物理综合解译因素较全面，建议较充分，能较好满足项目需求、略有欠缺需要完善的，得12分；资料收集欠缺，分析影响地质-地球物理综合解译因素欠缺，建议不充分，不能较好满足项目需要的，得9分；未提供不得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r>
      <w:tr>
        <w:trPr>
          <w:trHeight w:val="3849"/>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tcBorders>
              <w:top w:val="single" w:color="auto" w:sz="4" w:space="0"/>
              <w:left w:val="single" w:color="auto" w:sz="4" w:space="0"/>
              <w:bottom w:val="single" w:color="auto" w:sz="4" w:space="0"/>
              <w:right w:val="single" w:color="auto" w:sz="4" w:space="0"/>
            </w:tcBorders>
            <w:tcW w:w="133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磋商小组根据供应商提供的工作部署、施工方法、试验设计、技术对策、测量设计、现场监控处理等是否先进、可行，针对性强，是否满足项目需求：工作部署合理，技术对策针对性强、符合测区实际，完全满足项目需求的，得9分；工作部署较合理，技术对策针对性较强、基本符合测区实际，基本满足项目需求，略有欠缺需要完善的，得6分；对于工作要求的符合性一般，不能很好满足项目需求的，得3分；未提供不得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r>
      <w:tr>
        <w:trPr>
          <w:trHeight w:val="3301"/>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tcBorders>
              <w:top w:val="single" w:color="auto" w:sz="4" w:space="0"/>
              <w:left w:val="single" w:color="auto" w:sz="4" w:space="0"/>
              <w:bottom w:val="single" w:color="auto" w:sz="4" w:space="0"/>
              <w:right w:val="single" w:color="auto" w:sz="4" w:space="0"/>
            </w:tcBorders>
            <w:tcW w:w="133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磋商小组根据供应商提供施工质量保证措施进行评分:</w:t>
            </w:r>
            <w:r/>
          </w:p>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施工质量保证措施方案科学、规范、全面且可行性、合理性强的得10分；施工质量保证措施方案较为科学、规范、全面且可行性、合理性较强的得7分；施工质量保证措施方案较科学、规范、全面，可行性一般、合理性一般、基本可行的得4分；未提供不得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r>
      <w:tr>
        <w:trPr>
          <w:trHeight w:val="3849"/>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tcBorders>
              <w:top w:val="single" w:color="auto" w:sz="4" w:space="0"/>
              <w:left w:val="single" w:color="auto" w:sz="4" w:space="0"/>
              <w:bottom w:val="single" w:color="auto" w:sz="4" w:space="0"/>
              <w:right w:val="single" w:color="auto" w:sz="4" w:space="0"/>
            </w:tcBorders>
            <w:tcW w:w="133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磋商小组根据供应商提供的关键施工技术、工艺及工程项目实施的重点、难点和解决方案进行评分：关键施工技术、工艺及工程项目实施的重点、难点和解决方案合理、针对性强得10分；关键施工技术、工艺及工程项目实施的重点、难点和解决方案较合理、针对性较强得7分；关键施工技术、工艺及工程项目实施的重点、难点和解决方案一般、针对性一般得4分；未提供不得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r>
      <w:tr>
        <w:trPr>
          <w:trHeight w:val="3301"/>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tcBorders>
              <w:top w:val="single" w:color="auto" w:sz="4" w:space="0"/>
              <w:left w:val="single" w:color="auto" w:sz="4" w:space="0"/>
              <w:bottom w:val="single" w:color="auto" w:sz="4" w:space="0"/>
              <w:right w:val="single" w:color="auto" w:sz="4" w:space="0"/>
            </w:tcBorders>
            <w:tcW w:w="133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磋商小组根据供应商提供的针对本项目安全文明施工措施现场布置的先进性、临时设施的全面合理性、针对性、具体性、可行性、规范性及操作规程科学性等进行评分：思路非常清晰、可实施性强、针对性强的得10分；思路比较清晰、内容全面、针对性一般的得7分；思路基本清晰、内容基本全面、基本可行的得4分；未提供不得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r>
      <w:tr>
        <w:trPr>
          <w:trHeight w:val="1656"/>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业绩</w:t>
            </w:r>
            <w:r>
              <w:rPr>
                <w:highlight w:val="white"/>
              </w:rPr>
            </w:r>
            <w:r/>
          </w:p>
          <w:p>
            <w:pPr>
              <w:jc w:val="center"/>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（9分）</w:t>
            </w:r>
            <w:r>
              <w:rPr>
                <w:highlight w:val="white"/>
              </w:rPr>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供应商提供自2023年09月01日以来，供应商具有类似勘查业绩的</w:t>
            </w:r>
            <w:r>
              <w:rPr>
                <w:rFonts w:hint="eastAsia" w:ascii="宋体" w:hAnsi="宋体" w:eastAsia="宋体" w:cs="宋体"/>
                <w:color w:val="000000"/>
                <w:sz w:val="24"/>
                <w:szCs w:val="24"/>
                <w:highlight w:val="white"/>
                <w:lang w:bidi="ar"/>
              </w:rPr>
              <w:t xml:space="preserve">(包括矿产勘查、物探、化学、钻探等)</w:t>
            </w:r>
            <w:r>
              <w:rPr>
                <w:rFonts w:hint="eastAsia" w:ascii="宋体" w:hAnsi="宋体" w:eastAsia="宋体" w:cs="宋体"/>
                <w:color w:val="000000"/>
                <w:sz w:val="24"/>
                <w:szCs w:val="24"/>
                <w:highlight w:val="white"/>
                <w:lang w:bidi="ar"/>
              </w:rPr>
              <w:t xml:space="preserve">，每提供一个证明材料得3分，最多得9分。（请提供合同复印件或中标（中标供应商）通知书复印件并加盖公章，合同或中标（中标供应商）通知书应能反映相关信息）。</w:t>
            </w:r>
            <w:r>
              <w:rPr>
                <w:highlight w:val="white"/>
              </w:rPr>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r>
      <w:tr>
        <w:trPr>
          <w:trHeight w:val="3849"/>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w:t>
            </w:r>
            <w:r/>
          </w:p>
        </w:tc>
        <w:tc>
          <w:tcPr>
            <w:tcBorders>
              <w:top w:val="single" w:color="auto" w:sz="4" w:space="0"/>
              <w:left w:val="single" w:color="auto" w:sz="4" w:space="0"/>
              <w:bottom w:val="none" w:color="000000" w:sz="4" w:space="0"/>
              <w:right w:val="single" w:color="auto" w:sz="4" w:space="0"/>
            </w:tcBorders>
            <w:tcW w:w="1339" w:type="dxa"/>
            <w:vAlign w:val="center"/>
            <w:textDirection w:val="lrTb"/>
            <w:noWrap w:val="false"/>
          </w:tcPr>
          <w:p>
            <w:pPr>
              <w:jc w:val="center"/>
              <w:spacing w:line="5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履约能力（27分）</w:t>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项目负责人：</w:t>
            </w:r>
            <w:r/>
          </w:p>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具有物化遥专业正高级职称得4分，副高得2分，工程师1分。（响应文件中需提供以上相关证书复印件及其供应商为持证人员缴纳的参加本次政府采购活动开始前近三个月内任意一个月的社保缴纳证明材料并加盖公章，如为退休人员，则需提供返聘合同复印件并加盖公章，缺项或提供不全不得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r>
      <w:tr>
        <w:trPr>
          <w:trHeight w:val="6043"/>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w:t>
            </w:r>
            <w:r/>
          </w:p>
        </w:tc>
        <w:tc>
          <w:tcPr>
            <w:tcBorders>
              <w:top w:val="none" w:color="000000" w:sz="4" w:space="0"/>
              <w:left w:val="single" w:color="auto" w:sz="4" w:space="0"/>
              <w:bottom w:val="none" w:color="000000" w:sz="4" w:space="0"/>
              <w:right w:val="single" w:color="auto" w:sz="4" w:space="0"/>
            </w:tcBorders>
            <w:tcW w:w="1339"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项目成员（项目负责人除外）：</w:t>
            </w:r>
            <w:r/>
          </w:p>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（1）仪器操作、数据处理人员：具有地质相关专业初级工程师职称1分/人，中级工程师职称得2分/人，高级得3分/人，本小项最高得9分；</w:t>
            </w:r>
            <w:r/>
          </w:p>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测地人员：具有测绘专业工程师初级1分/人，中级得2分/人，高级及以上得3分/人，本小项最高得6分。（响应文件中需提供以上相关证书复印件及其供应商为持证人员缴纳的参加本次政府采购活动开始前近三个月内任意一个月的社保缴纳证明材料并加盖公章，如为退休人员，则需提供返聘合同复印件并加盖公章，缺项或提供不全不得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r>
      <w:tr>
        <w:trPr>
          <w:trHeight w:val="2204"/>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4.3</w:t>
            </w:r>
            <w:r/>
          </w:p>
        </w:tc>
        <w:tc>
          <w:tcPr>
            <w:tcBorders>
              <w:top w:val="none" w:color="000000" w:sz="4" w:space="0"/>
              <w:left w:val="single" w:color="auto" w:sz="4" w:space="0"/>
              <w:bottom w:val="single" w:color="auto" w:sz="4" w:space="0"/>
              <w:right w:val="single" w:color="auto" w:sz="4" w:space="0"/>
            </w:tcBorders>
            <w:tcW w:w="1339"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参与本项目的项目成员有类似项目经验的。</w:t>
            </w:r>
            <w:r/>
          </w:p>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年以上得2分/人，5年以上10年以下得1分/人，5年以下不得分。（响应文件中需提供以上相关证书复印件及其供应商为持证人员缴纳的参加本次政府采购活动开始前近三个月内任意一个月的社保缴纳证明材料并加盖公章，缺项或提供不全不得分），本项最高得8分。</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r>
      <w:tr>
        <w:trPr>
          <w:trHeight w:val="569"/>
        </w:trPr>
        <w:tc>
          <w:tcPr>
            <w:gridSpan w:val="2"/>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ind w:firstLine="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总得分</w:t>
            </w:r>
            <w:r/>
          </w:p>
        </w:tc>
        <w:tc>
          <w:tcPr>
            <w:gridSpan w:val="2"/>
            <w:tcBorders>
              <w:top w:val="single" w:color="auto" w:sz="4" w:space="0"/>
              <w:left w:val="single" w:color="auto" w:sz="4" w:space="0"/>
              <w:bottom w:val="single" w:color="auto" w:sz="4" w:space="0"/>
              <w:right w:val="single" w:color="auto" w:sz="4" w:space="0"/>
            </w:tcBorders>
            <w:tcW w:w="7823" w:type="dxa"/>
            <w:vAlign w:val="center"/>
            <w:textDirection w:val="lrTb"/>
            <w:noWrap w:val="false"/>
          </w:tcPr>
          <w:p>
            <w:pPr>
              <w:ind w:firstLine="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p>
        </w:tc>
      </w:tr>
    </w:tbl>
    <w:p>
      <w:pPr>
        <w:ind w:firstLine="482"/>
        <w:jc w:val="left"/>
        <w:spacing w:line="560" w:lineRule="exact"/>
        <w:rPr>
          <w:rFonts w:hint="eastAsia" w:ascii="宋体" w:hAnsi="宋体" w:eastAsia="宋体"/>
          <w:b/>
          <w:sz w:val="24"/>
          <w:szCs w:val="24"/>
        </w:rPr>
      </w:pPr>
      <w:r>
        <w:rPr>
          <w:rFonts w:hint="eastAsia" w:ascii="宋体" w:hAnsi="宋体" w:eastAsia="宋体"/>
          <w:b/>
          <w:sz w:val="24"/>
          <w:szCs w:val="24"/>
        </w:rPr>
      </w:r>
      <w:r/>
    </w:p>
    <w:p>
      <w:pPr>
        <w:ind w:firstLine="482"/>
        <w:jc w:val="left"/>
        <w:spacing w:line="560" w:lineRule="exact"/>
        <w:rPr>
          <w:rFonts w:hint="eastAsia" w:ascii="宋体" w:hAnsi="宋体" w:eastAsia="宋体"/>
          <w:b/>
          <w:sz w:val="24"/>
          <w:szCs w:val="24"/>
        </w:rPr>
      </w:pPr>
      <w:r>
        <w:rPr>
          <w:rFonts w:hint="eastAsia" w:ascii="宋体" w:hAnsi="宋体" w:eastAsia="宋体"/>
          <w:b/>
          <w:sz w:val="24"/>
          <w:szCs w:val="24"/>
        </w:rPr>
        <w:t xml:space="preserve">说明：</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（一）对国家认定的节能产品和环保产品分别给予报价的5%价格扣除，用扣除后的价格参与评标。</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（二）小微企业的价格扣除</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对于未预留份额专门面向中小企业采购的采购项目或预留份额项目中的非预留部分采购包，给予小微企业报价10%的扣除（工程项目为5%），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（2）价格扣除比例或者价格分加分比例对小型企业和微型企业同等对待，不作区分。</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（三）监狱和戒毒企业的价格扣除</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1.本项目对监狱和戒毒企业（简称监狱企业）视同小型、微型企业，给予10%的价格扣除，用扣除后的价格参与评标。</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2.监狱企业需提供由省级以上监狱管理局、戒毒管理局（含新疆生产建设兵团）出具的属于监狱企业的证明文件。</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3.监狱企业标准请参照《关于政府采购支持监狱企业发展有关问题的通知》（财库〔2014〕68号）。</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（四）残疾人福利性单位的价格扣除</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1.本项目对残疾人福利性单位视同小型、微型企业，给予10%的价格扣除，用扣除后的价格参与评标。</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2.残疾人福利单位需按照磋商文件的要求提供《残疾人福利性单位声明函》。</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3.残疾人福利单位标准请参照《关于促进残疾人就业政府采购政策的通知》（财库〔2017〕141号）。</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（五）监狱企业、残疾人福利单位属于小型、微型企业的，不重复享受政策。</w:t>
      </w:r>
      <w:r/>
    </w:p>
    <w:p>
      <w:pPr>
        <w:pStyle w:val="737"/>
        <w:ind w:firstLine="480"/>
        <w:spacing w:before="0" w:beforeAutospacing="0" w:after="0" w:afterAutospacing="0" w:line="560" w:lineRule="exact"/>
        <w:widowControl w:val="off"/>
        <w:rPr>
          <w:rFonts w:hint="eastAsia" w:hAnsi="宋体"/>
          <w:color w:val="000000"/>
        </w:rPr>
      </w:pPr>
      <w:r>
        <w:rPr>
          <w:rFonts w:hint="eastAsia" w:ascii="宋体" w:hAnsi="宋体" w:eastAsia="宋体" w:cs="宋体"/>
          <w:color w:val="000000"/>
          <w:lang w:bidi="ar"/>
        </w:rPr>
        <w:t xml:space="preserve">（六）除评分标准中另有说明外，所有认证、证明和业绩均以有效的证明文件复印件为依据。</w:t>
      </w:r>
      <w:r/>
    </w:p>
    <w:p>
      <w:pPr>
        <w:rPr>
          <w:rFonts w:hint="eastAsia"/>
        </w:rPr>
      </w:pPr>
      <w:r>
        <w:rPr>
          <w:rFonts w:hint="eastAsia"/>
        </w:rPr>
        <w:br w:type="page" w:clear="all"/>
      </w:r>
      <w:r/>
    </w:p>
    <w:p>
      <w:pPr>
        <w:pStyle w:val="683"/>
        <w:numPr>
          <w:ilvl w:val="0"/>
          <w:numId w:val="5"/>
        </w:numPr>
        <w:ind w:firstLine="0"/>
        <w:jc w:val="center"/>
        <w:spacing w:before="312" w:after="312"/>
        <w:rPr>
          <w:rFonts w:hint="eastAsia" w:ascii="宋体" w:hAnsi="宋体" w:eastAsia="宋体"/>
          <w:sz w:val="36"/>
          <w:szCs w:val="36"/>
        </w:rPr>
      </w:pPr>
      <w:r/>
      <w:bookmarkStart w:id="25" w:name="_Hlk216191467"/>
      <w:r>
        <w:rPr>
          <w:rFonts w:hint="eastAsia" w:ascii="宋体" w:hAnsi="宋体" w:eastAsia="宋体"/>
          <w:sz w:val="36"/>
          <w:szCs w:val="36"/>
        </w:rPr>
        <w:t xml:space="preserve"> </w:t>
      </w:r>
      <w:bookmarkStart w:id="26" w:name="_Toc150538845"/>
      <w:r/>
      <w:bookmarkStart w:id="27" w:name="_Toc18952"/>
      <w:r>
        <w:rPr>
          <w:rFonts w:hint="eastAsia" w:ascii="宋体" w:hAnsi="宋体" w:eastAsia="宋体"/>
          <w:sz w:val="36"/>
          <w:szCs w:val="36"/>
        </w:rPr>
        <w:t xml:space="preserve">采购项目</w:t>
      </w:r>
      <w:bookmarkEnd w:id="26"/>
      <w:r>
        <w:rPr>
          <w:rFonts w:hint="eastAsia" w:ascii="宋体" w:hAnsi="宋体" w:eastAsia="宋体"/>
          <w:sz w:val="36"/>
          <w:szCs w:val="36"/>
        </w:rPr>
        <w:t xml:space="preserve">的服务要求和数量等</w:t>
      </w:r>
      <w:bookmarkEnd w:id="21"/>
      <w:r/>
      <w:bookmarkEnd w:id="22"/>
      <w:r/>
      <w:bookmarkEnd w:id="23"/>
      <w:r/>
      <w:bookmarkEnd w:id="27"/>
      <w:r/>
      <w:r/>
    </w:p>
    <w:p>
      <w:pPr>
        <w:rPr>
          <w:rFonts w:hint="eastAsia"/>
        </w:rPr>
      </w:pPr>
      <w:r>
        <w:rPr>
          <w:rFonts w:hint="eastAsia"/>
        </w:rPr>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一、项目背景</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（一）项目概况</w:t>
      </w:r>
      <w:r/>
    </w:p>
    <w:p>
      <w:pP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2026年在云南省东川区新山金矿开展电法勘探、综合物性样品测试、测网布设等工作，对获取的数据进行整理并编制工作总结，预计工期1个月，根据论证和试验情况，施工期间有一定的停待时间。项目按照江苏省公益性地勘项目委托业务管理，工作质量符合相关政策法规要求并达到相关技术规范要求，接收需求方的管理，提交工作总结及相关财务资料，接收专家评审并完善成果资料，</w:t>
      </w:r>
      <w:r>
        <w:rPr>
          <w:rFonts w:hint="eastAsia" w:ascii="宋体" w:hAnsi="宋体" w:eastAsia="宋体"/>
          <w:sz w:val="24"/>
          <w:szCs w:val="24"/>
        </w:rPr>
        <w:t xml:space="preserve">详情请见磋商文件。</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（二）合同履行期限</w:t>
      </w:r>
      <w:r/>
    </w:p>
    <w:p>
      <w:pPr>
        <w:ind w:firstLine="480"/>
        <w:jc w:val="left"/>
        <w:spacing w:line="5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自合同签订之日起2026年10月31日前交付，如遇特殊情况经双方协商一致后可适当延期。</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（三）服务要求</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通过大地电磁测深，基本查明工区内的控矿构造形态、深部延展情况，通过二维、三维数据体，总结已知矿体与电阻率的相关性特征，编制工作总结，开展深部找矿预测。</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（四）主要工作量</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设计音频大地电磁测深（AMT）剖面9条，物理点185个，点距40m，检查点不少于3%，测点距可根据需要适当加密。基本查明控矿构造形态、深部延展情况，总结已知矿体与电阻率相关性特征，开展深部找矿预测。</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（五）工程质量要求</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按照江苏省公益性地勘项目委托业务管理，承担方应按照相关政策接受需求方的管理，并提供工作总结，通过委托方聘请的同行专家评审，评审良好及以上，符合行业相关技术标准。</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二、调查区概况</w:t>
      </w:r>
      <w:r/>
    </w:p>
    <w:p>
      <w:pPr>
        <w:pStyle w:val="737"/>
        <w:ind w:right="44" w:firstLine="420"/>
        <w:spacing w:before="0" w:beforeAutospacing="0" w:after="0" w:afterAutospacing="0" w:line="560" w:lineRule="exact"/>
        <w:rPr>
          <w:rFonts w:cs="宋体"/>
          <w:color w:val="000000"/>
        </w:rPr>
      </w:pPr>
      <w:r>
        <w:rPr>
          <w:rFonts w:hint="eastAsia" w:ascii="宋体" w:hAnsi="宋体" w:eastAsia="宋体" w:cs="Times New Roman"/>
          <w:bCs/>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1771015</wp:posOffset>
                </wp:positionH>
                <wp:positionV relativeFrom="page">
                  <wp:posOffset>4876800</wp:posOffset>
                </wp:positionV>
                <wp:extent cx="609600" cy="365760"/>
                <wp:effectExtent l="0" t="0" r="0" b="0"/>
                <wp:wrapTopAndBottom/>
                <wp:docPr id="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pic:cNvPicPr>
                        <pic:nvPr/>
                      </pic:nvPicPr>
                      <pic:blipFill>
                        <a:blip r:embed="rId13"/>
                        <a:stretch/>
                      </pic:blipFill>
                      <pic:spPr bwMode="auto">
                        <a:xfrm>
                          <a:off x="0" y="0"/>
                          <a:ext cx="609600" cy="365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139.4pt;mso-position-horizontal:absolute;mso-position-vertical-relative:page;margin-top:384.0pt;mso-position-vertical:absolute;width:48.0pt;height:28.8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eastAsia="宋体" w:cs="Times New Roman"/>
          <w:bCs/>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2403475</wp:posOffset>
                </wp:positionH>
                <wp:positionV relativeFrom="page">
                  <wp:posOffset>4866640</wp:posOffset>
                </wp:positionV>
                <wp:extent cx="431800" cy="252095"/>
                <wp:effectExtent l="9525" t="9525" r="15875" b="12700"/>
                <wp:wrapTopAndBottom/>
                <wp:docPr id="3" name="矩形 8"/>
                <wp:cNvGraphicFramePr/>
                <a:graphic xmlns:a="http://schemas.openxmlformats.org/drawingml/2006/main">
                  <a:graphicData uri="http://schemas.microsoft.com/office/word/2010/wordprocessingShape">
                    <wps:wsp>
                      <wps:cNvPr id="0" name=""/>
                      <wps:cNvSpPr/>
                      <wps:spPr bwMode="auto">
                        <a:xfrm>
                          <a:off x="0" y="0"/>
                          <a:ext cx="431799" cy="252095"/>
                        </a:xfrm>
                        <a:prstGeom prst="rect">
                          <a:avLst/>
                        </a:prstGeom>
                        <a:noFill/>
                        <a:ln w="19050" cap="flat" cmpd="sng">
                          <a:solidFill>
                            <a:srgbClr val="EE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 o:spid="_x0000_s2" o:spt="1" type="#_x0000_t1" style="position:absolute;z-index:251661312;o:allowoverlap:true;o:allowincell:true;mso-position-horizontal-relative:text;margin-left:189.2pt;mso-position-horizontal:absolute;mso-position-vertical-relative:page;margin-top:383.2pt;mso-position-vertical:absolute;width:34.0pt;height:19.8pt;mso-wrap-distance-left:9.0pt;mso-wrap-distance-top:0.0pt;mso-wrap-distance-right:9.0pt;mso-wrap-distance-bottom:0.0pt;visibility:visible;" filled="f" strokecolor="#EE0000" strokeweight="1.50pt">
                <v:stroke dashstyle="solid"/>
                <w10:wrap type="topAndBottom"/>
              </v:shape>
            </w:pict>
          </mc:Fallback>
        </mc:AlternateContent>
      </w:r>
      <w:r>
        <w:rPr>
          <w:rFonts w:hint="eastAsia" w:ascii="宋体" w:hAnsi="宋体" w:eastAsia="宋体" w:cs="宋体"/>
          <w:color w:val="000000"/>
          <w:lang w:bidi="ar"/>
        </w:rPr>
        <w:t xml:space="preserve">工作区隶属于云南省昆明市东川区拖布卡镇，距东川市区64km，距昆明市区260km（图1-1）。2018年底功东高速开通，昆明市到东川区有双向四车道高速公路相通。从东川市区到金山公司播卡营地有两条公路，东线最短，沿小江公路上行约37km，然后沿盘山道17km到达山顶，再行驶10km即可到达金山公司播卡营地；西线行程约115km，经东川铜矿，汤丹一线到达金山公司营地。旱季通车情况良好，雨季因泥石流或滑坡偶有中断。</w:t>
      </w:r>
      <w:r/>
    </w:p>
    <w:p>
      <w:pPr>
        <w:pStyle w:val="737"/>
        <w:ind w:right="44"/>
        <w:jc w:val="center"/>
        <w:spacing w:before="0" w:beforeAutospacing="0" w:after="0" w:afterAutospacing="0" w:line="560" w:lineRule="exact"/>
        <w:rPr>
          <w:rFonts w:cs="宋体"/>
          <w:color w:val="000000"/>
        </w:rPr>
      </w:pPr>
      <w:r>
        <w:rPr>
          <w:rFonts w:hint="eastAsia" w:cs="宋体"/>
          <w:color w:val="000000"/>
        </w:rPr>
        <w:t xml:space="preserve">图1  调查区交通位置图</w:t>
      </w:r>
      <w:r>
        <w:rPr>
          <w:rFonts w:hint="eastAsia" w:ascii="宋体" w:hAnsi="宋体" w:eastAsia="宋体" w:cs="Times New Roman"/>
          <w:bCs/>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354965</wp:posOffset>
                </wp:positionH>
                <wp:positionV relativeFrom="page">
                  <wp:posOffset>3196590</wp:posOffset>
                </wp:positionV>
                <wp:extent cx="4259580" cy="6059805"/>
                <wp:effectExtent l="0" t="0" r="7620" b="5715"/>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4"/>
                        <a:stretch/>
                      </pic:blipFill>
                      <pic:spPr bwMode="auto">
                        <a:xfrm>
                          <a:off x="0" y="0"/>
                          <a:ext cx="4259580" cy="60598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9pt;mso-position-horizontal:absolute;mso-position-vertical-relative:page;margin-top:251.7pt;mso-position-vertical:absolute;width:335.4pt;height:477.1pt;mso-wrap-distance-left:9.0pt;mso-wrap-distance-top:0.0pt;mso-wrap-distance-right:9.0pt;mso-wrap-distance-bottom:0.0pt;" stroked="f">
                <v:path textboxrect="0,0,0,0"/>
                <w10:wrap type="topAndBottom"/>
                <v:imagedata r:id="rId14" o:title=""/>
              </v:shape>
            </w:pict>
          </mc:Fallback>
        </mc:AlternateContent>
      </w:r>
      <w:r/>
    </w:p>
    <w:p>
      <w:pPr>
        <w:pStyle w:val="737"/>
        <w:ind w:right="44" w:firstLine="480"/>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工作区地处云贵高原北部，属高原山区。该区总体地形特征表现为南部高北部低，中部高、东西两侧低，南部海拔为2000～3000余米，最高处为二百二西山，海拔3347m，而西部及北部金沙江及其东侧支流小江河谷地带地势急剧下降，金沙江与小江交汇处格勒小河口标高仅695m。区内山高、谷深、坡陡，地势险峻，平均坡度25°，靠近河流、冲沟的谷地部位，地形坡度50～70°，高达数百米的悬崖陡壁、滑坡、崩塌现象屡见不鲜。</w:t>
      </w:r>
      <w:r/>
    </w:p>
    <w:p>
      <w:pPr>
        <w:pStyle w:val="737"/>
        <w:ind w:right="44" w:firstLine="480"/>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区内气候受地形影响，纵向差异显著。海拨1400m以下的江边河谷地区，属亚热带气候，年平均温度20℃，平均降雨量690mm；1400～2000m的半山区段，属暖温带气候，年平均温度13℃，年均雨量840mm；2000m以上的高山区，属温带气候，夏凉冬寒，一般11月份至次年5月为降雪冰结期。全区12月至次年4月为风季，风速10～24m/s，风向以西北风、西南风和东北风为主。6～9月为雨季，10月至来年5月为旱季。</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三、地质概况</w:t>
      </w:r>
      <w:r/>
    </w:p>
    <w:p>
      <w:pPr>
        <w:pStyle w:val="737"/>
        <w:ind w:right="44" w:firstLine="480"/>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工作区地处昆明市东川区西北部的金沙江和小江之间的夹持带。地理位置上处于云贵高原北部，与四川省会东县隔（金沙）江相望。在大地构造位置上，位于扬子板陆块西缘、德钦—孟连二叠纪火山岩带的东侧，其南东侧为越南马江早中生代缝合带。该区紧邻南北向的攀西裂谷带，带内皱褶、断裂极其发育，并经历了多期次岩浆活动，伴随有丰富的铜、金、铁等矿产。</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（一）区域地层</w:t>
      </w:r>
      <w:r/>
    </w:p>
    <w:p>
      <w:pPr>
        <w:pStyle w:val="737"/>
        <w:ind w:right="44" w:firstLine="480"/>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整个云南地区地层发育齐全，自元古界至第四系均有出露。各时代的地层剖面较完整，层序清楚，显生界古生物化石丰富，具不同生物地理区（系）组合特征。</w:t>
      </w:r>
      <w:r/>
    </w:p>
    <w:p>
      <w:pPr>
        <w:pStyle w:val="737"/>
        <w:ind w:left="178" w:right="44" w:hanging="178"/>
        <w:spacing w:before="0" w:beforeAutospacing="0" w:after="0" w:afterAutospacing="0" w:line="560" w:lineRule="exact"/>
      </w:pPr>
      <w:r/>
      <w:r/>
    </w:p>
    <w:p>
      <w:pPr>
        <w:pStyle w:val="737"/>
        <w:ind w:left="178" w:right="44" w:hanging="178"/>
        <w:spacing w:before="0" w:beforeAutospacing="0" w:after="0" w:afterAutospacing="0" w:line="560" w:lineRule="exact"/>
      </w:pPr>
      <w:r/>
      <w:r/>
    </w:p>
    <w:p>
      <w:pPr>
        <w:pStyle w:val="737"/>
        <w:ind w:left="178" w:right="44" w:hanging="178"/>
        <w:spacing w:before="0" w:beforeAutospacing="0" w:after="0" w:afterAutospacing="0" w:line="560" w:lineRule="exact"/>
      </w:pPr>
      <w:r/>
      <w:r/>
    </w:p>
    <w:p>
      <w:pPr>
        <w:pStyle w:val="737"/>
        <w:ind w:left="178" w:right="44" w:hanging="178"/>
        <w:spacing w:before="0" w:beforeAutospacing="0" w:after="0" w:afterAutospacing="0" w:line="560" w:lineRule="exact"/>
      </w:pPr>
      <w:r/>
      <w:r/>
    </w:p>
    <w:p>
      <w:pPr>
        <w:pStyle w:val="737"/>
        <w:ind w:left="178" w:right="44" w:hanging="178"/>
        <w:spacing w:before="0" w:beforeAutospacing="0" w:after="0" w:afterAutospacing="0" w:line="560" w:lineRule="exact"/>
      </w:pPr>
      <w:r/>
      <w:r/>
    </w:p>
    <w:p>
      <w:pPr>
        <w:pStyle w:val="737"/>
        <w:ind w:left="178" w:right="44" w:hanging="178"/>
        <w:spacing w:before="0" w:beforeAutospacing="0" w:after="0" w:afterAutospacing="0" w:line="560" w:lineRule="exact"/>
      </w:pPr>
      <w:r/>
      <w:r/>
    </w:p>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 </w:t>
      </w:r>
      <w:bookmarkStart w:id="28" w:name="_Ref219801142"/>
      <w:r/>
      <w:bookmarkEnd w:id="28"/>
      <w:r>
        <w:rPr>
          <w:rFonts w:hint="eastAsia" w:ascii="宋体" w:hAnsi="宋体" w:eastAsia="宋体" w:cs="宋体"/>
          <w:b/>
          <w:color w:val="000000"/>
          <w:lang w:bidi="ar"/>
        </w:rPr>
        <w:t xml:space="preserve">表 2</w:t>
      </w:r>
      <w:r>
        <w:rPr>
          <w:rFonts w:hint="eastAsia" w:ascii="宋体" w:hAnsi="宋体" w:eastAsia="宋体" w:cs="宋体"/>
          <w:b/>
          <w:color w:val="000000"/>
          <w:lang w:bidi="ar"/>
        </w:rPr>
        <w:noBreakHyphen/>
      </w:r>
      <w:r>
        <w:rPr>
          <w:rFonts w:hint="eastAsia" w:ascii="宋体" w:hAnsi="宋体" w:eastAsia="宋体" w:cs="宋体"/>
          <w:b/>
          <w:color w:val="000000"/>
          <w:lang w:bidi="ar"/>
        </w:rPr>
        <w:t xml:space="preserve">1  区域地层简表</w:t>
      </w:r>
      <w:r/>
    </w:p>
    <w:tbl>
      <w:tblPr>
        <w:tblStyle w:val="693"/>
        <w:tblW w:w="78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0"/>
        <w:gridCol w:w="555"/>
        <w:gridCol w:w="836"/>
        <w:gridCol w:w="843"/>
        <w:gridCol w:w="578"/>
        <w:gridCol w:w="3484"/>
        <w:gridCol w:w="1010"/>
      </w:tblGrid>
      <w:tr>
        <w:trPr>
          <w:jc w:val="center"/>
          <w:trHeight w:val="556"/>
        </w:trPr>
        <w:tc>
          <w:tcPr>
            <w:tcBorders>
              <w:top w:val="single" w:color="000000" w:sz="8" w:space="0"/>
              <w:left w:val="single" w:color="000000" w:sz="2" w:space="0"/>
              <w:bottom w:val="single" w:color="auto" w:sz="4" w:space="0"/>
              <w:right w:val="single" w:color="auto" w:sz="4" w:space="0"/>
            </w:tcBorders>
            <w:tcW w:w="734" w:type="dxa"/>
            <w:vAlign w:val="center"/>
            <w:textDirection w:val="lrTb"/>
            <w:noWrap w:val="false"/>
          </w:tcPr>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界</w:t>
            </w:r>
            <w:r/>
          </w:p>
        </w:tc>
        <w:tc>
          <w:tcPr>
            <w:tcBorders>
              <w:top w:val="single" w:color="000000" w:sz="8" w:space="0"/>
              <w:left w:val="single" w:color="auto" w:sz="4" w:space="0"/>
              <w:bottom w:val="single" w:color="auto" w:sz="4" w:space="0"/>
              <w:right w:val="single" w:color="auto" w:sz="4" w:space="0"/>
            </w:tcBorders>
            <w:tcW w:w="690" w:type="dxa"/>
            <w:vAlign w:val="center"/>
            <w:textDirection w:val="lrTb"/>
            <w:noWrap w:val="false"/>
          </w:tcPr>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系</w:t>
            </w:r>
            <w:r/>
          </w:p>
        </w:tc>
        <w:tc>
          <w:tcPr>
            <w:tcBorders>
              <w:top w:val="single" w:color="000000" w:sz="8"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地层组</w:t>
            </w:r>
            <w:r/>
          </w:p>
        </w:tc>
        <w:tc>
          <w:tcPr>
            <w:tcBorders>
              <w:top w:val="single" w:color="000000" w:sz="8"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代号</w:t>
            </w:r>
            <w:r/>
          </w:p>
        </w:tc>
        <w:tc>
          <w:tcPr>
            <w:tcBorders>
              <w:top w:val="single" w:color="000000" w:sz="8"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厚度</w:t>
            </w:r>
            <w:r/>
          </w:p>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/m</w:t>
            </w:r>
            <w:r/>
          </w:p>
        </w:tc>
        <w:tc>
          <w:tcPr>
            <w:tcBorders>
              <w:top w:val="single" w:color="000000" w:sz="8" w:space="0"/>
              <w:left w:val="single" w:color="auto" w:sz="4" w:space="0"/>
              <w:bottom w:val="single" w:color="auto" w:sz="4" w:space="0"/>
              <w:right w:val="single" w:color="000000" w:sz="2" w:space="0"/>
            </w:tcBorders>
            <w:tcW w:w="4373" w:type="dxa"/>
            <w:vAlign w:val="center"/>
            <w:textDirection w:val="lrTb"/>
            <w:noWrap w:val="false"/>
          </w:tcPr>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岩性</w:t>
            </w:r>
            <w:r/>
          </w:p>
        </w:tc>
        <w:tc>
          <w:tcPr>
            <w:tcBorders>
              <w:top w:val="single" w:color="000000" w:sz="8" w:space="0"/>
              <w:left w:val="none" w:color="000000" w:sz="4" w:space="0"/>
              <w:bottom w:val="single" w:color="000000" w:sz="2" w:space="0"/>
              <w:right w:val="single" w:color="000000" w:sz="2" w:space="0"/>
            </w:tcBorders>
            <w:tcW w:w="1259" w:type="dxa"/>
            <w:vAlign w:val="center"/>
            <w:textDirection w:val="lrTb"/>
            <w:noWrap w:val="false"/>
          </w:tcPr>
          <w:p>
            <w:pPr>
              <w:pStyle w:val="737"/>
              <w:ind w:left="178" w:right="44" w:hanging="178"/>
              <w:jc w:val="center"/>
              <w:spacing w:before="0" w:beforeAutospacing="0" w:after="0" w:afterAutospacing="0" w:line="560" w:lineRule="exact"/>
              <w:rPr>
                <w:b/>
                <w:bCs/>
              </w:rPr>
            </w:pPr>
            <w:r>
              <w:rPr>
                <w:rFonts w:hint="eastAsia" w:ascii="宋体" w:hAnsi="宋体" w:eastAsia="宋体" w:cs="Times New Roman"/>
                <w:b/>
                <w:bCs/>
                <w:sz w:val="21"/>
                <w:szCs w:val="21"/>
                <w:lang w:bidi="ar"/>
              </w:rPr>
              <w:t xml:space="preserve">矿产</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restart"/>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上元古界</w:t>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震旦系</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灯影组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Zb</w:t>
            </w:r>
            <w:r>
              <w:rPr>
                <w:rFonts w:hint="eastAsia" w:ascii="宋体" w:hAnsi="宋体" w:eastAsia="宋体" w:cs="Times New Roman"/>
                <w:bCs/>
                <w:i/>
                <w:iCs/>
                <w:sz w:val="21"/>
                <w:szCs w:val="21"/>
                <w:lang w:bidi="ar"/>
              </w:rPr>
              <w:t xml:space="preserve">dn</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&gt;1000</w:t>
            </w:r>
            <w:r/>
          </w:p>
        </w:tc>
        <w:tc>
          <w:tcPr>
            <w:tcBorders>
              <w:top w:val="single" w:color="auto" w:sz="4" w:space="0"/>
              <w:left w:val="single" w:color="auto" w:sz="4" w:space="0"/>
              <w:bottom w:val="single" w:color="auto" w:sz="4" w:space="0"/>
              <w:right w:val="single" w:color="000000" w:sz="2"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白云石、底部砂砾岩，产铜矿。</w:t>
            </w:r>
            <w:r/>
          </w:p>
        </w:tc>
        <w:tc>
          <w:tcPr>
            <w:tcBorders>
              <w:top w:val="single" w:color="000000" w:sz="2" w:space="0"/>
              <w:left w:val="none" w:color="000000" w:sz="4" w:space="0"/>
              <w:bottom w:val="single" w:color="000000" w:sz="2" w:space="0"/>
              <w:right w:val="single" w:color="000000" w:sz="2" w:space="0"/>
            </w:tcBorders>
            <w:tcW w:w="125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滥泥坪式铜矿</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gridSpan w:val="5"/>
            <w:tcBorders>
              <w:top w:val="single" w:color="auto" w:sz="4" w:space="0"/>
              <w:left w:val="single" w:color="auto" w:sz="4" w:space="0"/>
              <w:bottom w:val="single" w:color="auto" w:sz="4" w:space="0"/>
              <w:right w:val="single" w:color="000000" w:sz="2" w:space="0"/>
            </w:tcBorders>
            <w:tcW w:w="8449" w:type="dxa"/>
            <w:vAlign w:val="center"/>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澄江运动</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澄江组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Za</w:t>
            </w:r>
            <w:r>
              <w:rPr>
                <w:rFonts w:hint="eastAsia" w:ascii="宋体" w:hAnsi="宋体" w:eastAsia="宋体" w:cs="Times New Roman"/>
                <w:bCs/>
                <w:i/>
                <w:iCs/>
                <w:sz w:val="21"/>
                <w:szCs w:val="21"/>
                <w:lang w:bidi="ar"/>
              </w:rPr>
              <w:t xml:space="preserve">c</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450</w:t>
            </w:r>
            <w:r/>
          </w:p>
        </w:tc>
        <w:tc>
          <w:tcPr>
            <w:tcBorders>
              <w:top w:val="single" w:color="auto" w:sz="4" w:space="0"/>
              <w:left w:val="single" w:color="auto" w:sz="4" w:space="0"/>
              <w:bottom w:val="single" w:color="auto" w:sz="4" w:space="0"/>
              <w:right w:val="single" w:color="000000" w:sz="2"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紫红色长石、石英、砂砾岩。</w:t>
            </w:r>
            <w:r/>
          </w:p>
        </w:tc>
        <w:tc>
          <w:tcPr>
            <w:tcBorders>
              <w:top w:val="single" w:color="000000" w:sz="2" w:space="0"/>
              <w:left w:val="none" w:color="000000" w:sz="4" w:space="0"/>
              <w:bottom w:val="single" w:color="000000" w:sz="2" w:space="0"/>
              <w:right w:val="single" w:color="000000" w:sz="2" w:space="0"/>
            </w:tcBorders>
            <w:tcW w:w="1259" w:type="dxa"/>
            <w:vAlign w:val="center"/>
            <w:textDirection w:val="lrTb"/>
            <w:noWrap w:val="false"/>
          </w:tcPr>
          <w:p>
            <w:pPr>
              <w:pStyle w:val="737"/>
              <w:ind w:left="178" w:right="44" w:hanging="178"/>
              <w:jc w:val="center"/>
              <w:spacing w:before="0" w:beforeAutospacing="0" w:after="0" w:afterAutospacing="0" w:line="560" w:lineRule="exact"/>
            </w:pPr>
            <w:r/>
            <w:r/>
          </w:p>
        </w:tc>
      </w:tr>
      <w:tr>
        <w:trPr>
          <w:jc w:val="center"/>
          <w:trHeight w:val="340"/>
        </w:trPr>
        <w:tc>
          <w:tcPr>
            <w:gridSpan w:val="7"/>
            <w:tcBorders>
              <w:top w:val="single" w:color="auto" w:sz="4" w:space="0"/>
              <w:left w:val="single" w:color="000000" w:sz="2" w:space="0"/>
              <w:bottom w:val="single" w:color="auto" w:sz="4" w:space="0"/>
              <w:right w:val="single" w:color="000000" w:sz="2" w:space="0"/>
            </w:tcBorders>
            <w:tcW w:w="9874" w:type="dxa"/>
            <w:vAlign w:val="center"/>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晋宁运动</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restart"/>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中元古界</w:t>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上昆阳群</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麻地组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3</w:t>
            </w:r>
            <w:r>
              <w:rPr>
                <w:rFonts w:hint="eastAsia" w:ascii="宋体" w:hAnsi="宋体" w:eastAsia="宋体" w:cs="Times New Roman"/>
                <w:bCs/>
                <w:i/>
                <w:iCs/>
                <w:sz w:val="21"/>
                <w:szCs w:val="21"/>
                <w:lang w:bidi="ar"/>
              </w:rPr>
              <w:t xml:space="preserve">m</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481</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薄层状灰岩夹钙质石英砂岩，顶部白岩，底部细碧岩。</w:t>
            </w:r>
            <w:r/>
          </w:p>
        </w:tc>
        <w:tc>
          <w:tcPr>
            <w:tcBorders>
              <w:top w:val="single" w:color="000000" w:sz="2" w:space="0"/>
              <w:left w:val="single" w:color="auto" w:sz="4" w:space="0"/>
              <w:bottom w:val="single" w:color="auto" w:sz="4" w:space="0"/>
              <w:right w:val="single" w:color="000000" w:sz="2" w:space="0"/>
            </w:tcBorders>
            <w:tcW w:w="125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包子铺式铁矿</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gridSpan w:val="5"/>
            <w:tcBorders>
              <w:top w:val="single" w:color="auto" w:sz="4" w:space="0"/>
              <w:left w:val="single" w:color="auto" w:sz="4" w:space="0"/>
              <w:bottom w:val="single" w:color="auto" w:sz="4" w:space="0"/>
              <w:right w:val="single" w:color="000000" w:sz="2" w:space="0"/>
            </w:tcBorders>
            <w:tcW w:w="8449" w:type="dxa"/>
            <w:vAlign w:val="center"/>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小河口间断</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小河口组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3</w:t>
            </w:r>
            <w:r>
              <w:rPr>
                <w:rFonts w:hint="eastAsia" w:ascii="宋体" w:hAnsi="宋体" w:eastAsia="宋体" w:cs="Times New Roman"/>
                <w:bCs/>
                <w:i/>
                <w:iCs/>
                <w:sz w:val="21"/>
                <w:szCs w:val="21"/>
                <w:lang w:bidi="ar"/>
              </w:rPr>
              <w:t xml:space="preserve">x</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766</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浅灰白色中厚度层状石英砂岩夹板岩，顶部夹铁质砂板岩。</w:t>
            </w:r>
            <w:r/>
          </w:p>
        </w:tc>
        <w:tc>
          <w:tcPr>
            <w:tcBorders>
              <w:top w:val="single" w:color="auto" w:sz="4" w:space="0"/>
              <w:left w:val="single" w:color="auto" w:sz="4" w:space="0"/>
              <w:bottom w:val="single" w:color="auto" w:sz="4" w:space="0"/>
              <w:right w:val="single" w:color="000000" w:sz="2" w:space="0"/>
            </w:tcBorders>
            <w:tcW w:w="1259" w:type="dxa"/>
            <w:vAlign w:val="center"/>
            <w:vMerge w:val="restart"/>
            <w:textDirection w:val="lrTb"/>
            <w:noWrap w:val="false"/>
          </w:tcPr>
          <w:p>
            <w:pPr>
              <w:pStyle w:val="737"/>
              <w:ind w:left="178" w:right="44" w:hanging="178"/>
              <w:spacing w:before="0" w:beforeAutospacing="0" w:after="0" w:afterAutospacing="0" w:line="560" w:lineRule="exact"/>
            </w:p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大营盘组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3</w:t>
            </w:r>
            <w:r>
              <w:rPr>
                <w:rFonts w:hint="eastAsia" w:ascii="宋体" w:hAnsi="宋体" w:eastAsia="宋体" w:cs="Times New Roman"/>
                <w:bCs/>
                <w:i/>
                <w:iCs/>
                <w:sz w:val="21"/>
                <w:szCs w:val="21"/>
                <w:lang w:bidi="ar"/>
              </w:rPr>
              <w:t xml:space="preserve">d</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3031</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灰黑色绢云板岩夹炭质板岩，顶部夹泥灰岩、砂岩，底部夹多层基性火山岩，底为铁质板岩砾岩。</w:t>
            </w:r>
            <w:r/>
          </w:p>
        </w:tc>
        <w:tc>
          <w:tcPr>
            <w:tcBorders>
              <w:top w:val="single" w:color="auto" w:sz="4" w:space="0"/>
              <w:left w:val="single" w:color="auto" w:sz="4" w:space="0"/>
              <w:bottom w:val="single" w:color="auto" w:sz="4" w:space="0"/>
              <w:right w:val="single" w:color="000000" w:sz="2" w:space="0"/>
            </w:tcBorders>
            <w:tcW w:w="125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gridSpan w:val="6"/>
            <w:tcBorders>
              <w:top w:val="single" w:color="auto" w:sz="4" w:space="0"/>
              <w:left w:val="single" w:color="auto" w:sz="4" w:space="0"/>
              <w:bottom w:val="single" w:color="auto" w:sz="4" w:space="0"/>
              <w:right w:val="single" w:color="000000" w:sz="2" w:space="0"/>
            </w:tcBorders>
            <w:tcW w:w="9140" w:type="dxa"/>
            <w:vAlign w:val="center"/>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小黑箐运动</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中昆阳群</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青龙山组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i/>
                <w:iCs/>
                <w:sz w:val="21"/>
                <w:szCs w:val="21"/>
                <w:lang w:bidi="ar"/>
              </w:rPr>
              <w:t xml:space="preserve">q</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1296</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青灰色中厚度藻礁白云岩夹硅、炭质薄层白云岩，底部砂泥质白云岩夹硅板岩。</w:t>
            </w:r>
            <w:r/>
          </w:p>
        </w:tc>
        <w:tc>
          <w:tcPr>
            <w:tcBorders>
              <w:top w:val="single" w:color="auto" w:sz="4" w:space="0"/>
              <w:left w:val="single" w:color="auto" w:sz="4" w:space="0"/>
              <w:bottom w:val="single" w:color="auto" w:sz="4" w:space="0"/>
              <w:right w:val="single" w:color="000000" w:sz="2" w:space="0"/>
            </w:tcBorders>
            <w:tcW w:w="1259" w:type="dxa"/>
            <w:vAlign w:val="center"/>
            <w:vMerge w:val="restart"/>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底部产铜矿，为桃园式铜矿、东川式铜矿。铁质板岩中产稀矿山式铁铜矿。</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黑山组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i/>
                <w:iCs/>
                <w:sz w:val="21"/>
                <w:szCs w:val="21"/>
                <w:lang w:bidi="ar"/>
              </w:rPr>
              <w:t xml:space="preserve">h</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1786</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黑色炭质板岩为主，中夹泥灰岩，中上部夹基性凝灰岩、熔岩、火山质角砾岩、辉绿岩。</w:t>
            </w:r>
            <w:r/>
          </w:p>
        </w:tc>
        <w:tc>
          <w:tcPr>
            <w:tcBorders>
              <w:top w:val="single" w:color="auto" w:sz="4" w:space="0"/>
              <w:left w:val="single" w:color="auto" w:sz="4" w:space="0"/>
              <w:bottom w:val="single" w:color="auto" w:sz="4" w:space="0"/>
              <w:right w:val="single" w:color="000000" w:sz="2" w:space="0"/>
            </w:tcBorders>
            <w:tcW w:w="125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落雪组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i/>
                <w:iCs/>
                <w:sz w:val="21"/>
                <w:szCs w:val="21"/>
                <w:lang w:bidi="ar"/>
              </w:rPr>
              <w:t xml:space="preserve">l</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323</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青灰色局部肉红色中厚层状含藻白云岩，底部砂泥质白云岩。</w:t>
            </w:r>
            <w:r/>
          </w:p>
        </w:tc>
        <w:tc>
          <w:tcPr>
            <w:tcBorders>
              <w:top w:val="single" w:color="auto" w:sz="4" w:space="0"/>
              <w:left w:val="single" w:color="auto" w:sz="4" w:space="0"/>
              <w:bottom w:val="single" w:color="auto" w:sz="4" w:space="0"/>
              <w:right w:val="single" w:color="000000" w:sz="2" w:space="0"/>
            </w:tcBorders>
            <w:tcW w:w="125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因民组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i/>
                <w:iCs/>
                <w:sz w:val="21"/>
                <w:szCs w:val="21"/>
                <w:lang w:bidi="ar"/>
              </w:rPr>
              <w:t xml:space="preserve">y</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393</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暗紫色砂泥质白云岩夹板岩，下部为一套火山—沉积杂岩，中部铁质板岩。</w:t>
            </w:r>
            <w:r/>
          </w:p>
        </w:tc>
        <w:tc>
          <w:tcPr>
            <w:tcBorders>
              <w:top w:val="single" w:color="auto" w:sz="4" w:space="0"/>
              <w:left w:val="single" w:color="auto" w:sz="4" w:space="0"/>
              <w:bottom w:val="single" w:color="auto" w:sz="4" w:space="0"/>
              <w:right w:val="single" w:color="000000" w:sz="2" w:space="0"/>
            </w:tcBorders>
            <w:tcW w:w="125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gridSpan w:val="6"/>
            <w:tcBorders>
              <w:top w:val="single" w:color="auto" w:sz="4" w:space="0"/>
              <w:left w:val="single" w:color="auto" w:sz="4" w:space="0"/>
              <w:bottom w:val="single" w:color="auto" w:sz="4" w:space="0"/>
              <w:right w:val="single" w:color="000000" w:sz="2" w:space="0"/>
            </w:tcBorders>
            <w:tcW w:w="9140" w:type="dxa"/>
            <w:vAlign w:val="center"/>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东川运动</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pStyle w:val="737"/>
              <w:ind w:left="178" w:right="44" w:hanging="178"/>
              <w:spacing w:before="0" w:beforeAutospacing="0" w:after="0" w:afterAutospacing="0" w:line="560" w:lineRule="exact"/>
            </w:pPr>
            <w:r>
              <w:rPr>
                <w:rFonts w:hint="eastAsia" w:ascii="宋体" w:hAnsi="宋体" w:eastAsia="宋体" w:cs="Times New Roman"/>
                <w:bCs/>
                <w:sz w:val="21"/>
                <w:szCs w:val="21"/>
                <w:lang w:bidi="ar"/>
              </w:rPr>
              <w:t xml:space="preserve">下昆阳群</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平顶山组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1</w:t>
            </w:r>
            <w:r>
              <w:rPr>
                <w:rFonts w:hint="eastAsia" w:ascii="宋体" w:hAnsi="宋体" w:eastAsia="宋体" w:cs="Times New Roman"/>
                <w:bCs/>
                <w:i/>
                <w:iCs/>
                <w:sz w:val="21"/>
                <w:szCs w:val="21"/>
                <w:lang w:bidi="ar"/>
              </w:rPr>
              <w:t xml:space="preserve">p</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
          </w:p>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467</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黑紫灰绿色绢云板岩，中下部夹空洞板岩及基性火山岩，底部夹铁质角砾状砂板岩。</w:t>
            </w:r>
            <w:r/>
          </w:p>
        </w:tc>
        <w:tc>
          <w:tcPr>
            <w:tcBorders>
              <w:top w:val="single" w:color="auto" w:sz="4" w:space="0"/>
              <w:left w:val="single" w:color="auto" w:sz="4" w:space="0"/>
              <w:bottom w:val="single" w:color="auto" w:sz="4" w:space="0"/>
              <w:right w:val="single" w:color="000000" w:sz="2" w:space="0"/>
            </w:tcBorders>
            <w:tcW w:w="1259" w:type="dxa"/>
            <w:vAlign w:val="center"/>
            <w:vMerge w:val="restart"/>
            <w:textDirection w:val="lrTb"/>
            <w:noWrap w:val="false"/>
          </w:tcPr>
          <w:p>
            <w:pPr>
              <w:pStyle w:val="737"/>
              <w:ind w:left="178" w:right="44" w:hanging="178"/>
              <w:spacing w:before="0" w:beforeAutospacing="0" w:after="0" w:afterAutospacing="0" w:line="560" w:lineRule="exact"/>
            </w:p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菜园湾组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1</w:t>
            </w:r>
            <w:r>
              <w:rPr>
                <w:rFonts w:hint="eastAsia" w:ascii="宋体" w:hAnsi="宋体" w:eastAsia="宋体" w:cs="Times New Roman"/>
                <w:bCs/>
                <w:i/>
                <w:iCs/>
                <w:sz w:val="21"/>
                <w:szCs w:val="21"/>
                <w:lang w:bidi="ar"/>
              </w:rPr>
              <w:t xml:space="preserve">c</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690</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上部碳泥质白云岩，中部灰绿色板岩夹灰岩，底部深灰色、肉红色灰岩。</w:t>
            </w:r>
            <w:r/>
          </w:p>
        </w:tc>
        <w:tc>
          <w:tcPr>
            <w:tcBorders>
              <w:top w:val="single" w:color="auto" w:sz="4" w:space="0"/>
              <w:left w:val="single" w:color="auto" w:sz="4" w:space="0"/>
              <w:bottom w:val="single" w:color="auto" w:sz="4" w:space="0"/>
              <w:right w:val="single" w:color="000000" w:sz="2" w:space="0"/>
            </w:tcBorders>
            <w:tcW w:w="125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gridSpan w:val="5"/>
            <w:tcBorders>
              <w:top w:val="single" w:color="auto" w:sz="4" w:space="0"/>
              <w:left w:val="single" w:color="auto" w:sz="4" w:space="0"/>
              <w:bottom w:val="single" w:color="auto" w:sz="4" w:space="0"/>
              <w:right w:val="single" w:color="000000" w:sz="2" w:space="0"/>
            </w:tcBorders>
            <w:tcW w:w="844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望厂间断</w:t>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望厂组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1</w:t>
            </w:r>
            <w:r>
              <w:rPr>
                <w:rFonts w:hint="eastAsia" w:ascii="宋体" w:hAnsi="宋体" w:eastAsia="宋体" w:cs="Times New Roman"/>
                <w:bCs/>
                <w:i/>
                <w:iCs/>
                <w:sz w:val="21"/>
                <w:szCs w:val="21"/>
                <w:lang w:bidi="ar"/>
              </w:rPr>
              <w:t xml:space="preserve">w</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945</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灰黑色薄至中层石英砂岩夹铁质板岩，</w:t>
            </w:r>
            <w:r/>
          </w:p>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顶部夹白云岩透镜体及铁质粉砂岩。</w:t>
            </w:r>
            <w:r/>
          </w:p>
        </w:tc>
        <w:tc>
          <w:tcPr>
            <w:tcBorders>
              <w:top w:val="single" w:color="auto" w:sz="4" w:space="0"/>
              <w:left w:val="single" w:color="auto" w:sz="4" w:space="0"/>
              <w:bottom w:val="single" w:color="auto" w:sz="4" w:space="0"/>
              <w:right w:val="single" w:color="000000" w:sz="2" w:space="0"/>
            </w:tcBorders>
            <w:tcW w:w="1259" w:type="dxa"/>
            <w:vAlign w:val="center"/>
            <w:vMerge w:val="restart"/>
            <w:textDirection w:val="lrTb"/>
            <w:noWrap w:val="false"/>
          </w:tcPr>
          <w:p>
            <w:pPr>
              <w:pStyle w:val="737"/>
              <w:ind w:left="178" w:right="44" w:hanging="178"/>
              <w:spacing w:before="0" w:beforeAutospacing="0" w:after="0" w:afterAutospacing="0" w:line="560" w:lineRule="exact"/>
            </w:p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洒海沟组</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1</w:t>
            </w:r>
            <w:r>
              <w:rPr>
                <w:rFonts w:hint="eastAsia" w:ascii="宋体" w:hAnsi="宋体" w:eastAsia="宋体" w:cs="Times New Roman"/>
                <w:bCs/>
                <w:i/>
                <w:iCs/>
                <w:sz w:val="21"/>
                <w:szCs w:val="21"/>
                <w:lang w:bidi="ar"/>
              </w:rPr>
              <w:t xml:space="preserve">s</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&gt;643</w:t>
            </w:r>
            <w:r/>
          </w:p>
        </w:tc>
        <w:tc>
          <w:tcPr>
            <w:tcBorders>
              <w:top w:val="single" w:color="auto" w:sz="4" w:space="0"/>
              <w:left w:val="single" w:color="auto" w:sz="4" w:space="0"/>
              <w:bottom w:val="single" w:color="auto" w:sz="4"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灰绿色、紫色绢云板岩夹结核状、瘤状灰岩及一层藻礁白云岩扁豆体。</w:t>
            </w:r>
            <w:r/>
          </w:p>
        </w:tc>
        <w:tc>
          <w:tcPr>
            <w:tcBorders>
              <w:top w:val="single" w:color="auto" w:sz="4" w:space="0"/>
              <w:left w:val="single" w:color="auto" w:sz="4" w:space="0"/>
              <w:bottom w:val="single" w:color="auto" w:sz="4" w:space="0"/>
              <w:right w:val="single" w:color="000000" w:sz="2" w:space="0"/>
            </w:tcBorders>
            <w:tcW w:w="1259"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r>
      <w:tr>
        <w:trPr>
          <w:jc w:val="center"/>
          <w:trHeight w:val="340"/>
        </w:trPr>
        <w:tc>
          <w:tcPr>
            <w:tcBorders>
              <w:top w:val="single" w:color="auto" w:sz="4" w:space="0"/>
              <w:left w:val="single" w:color="000000" w:sz="2" w:space="0"/>
              <w:bottom w:val="single" w:color="auto"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gridSpan w:val="5"/>
            <w:tcBorders>
              <w:top w:val="single" w:color="auto" w:sz="4" w:space="0"/>
              <w:left w:val="single" w:color="auto" w:sz="4" w:space="0"/>
              <w:bottom w:val="single" w:color="auto" w:sz="4" w:space="0"/>
              <w:right w:val="single" w:color="000000" w:sz="2" w:space="0"/>
            </w:tcBorders>
            <w:tcW w:w="844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小江断裂</w:t>
            </w:r>
            <w:r/>
          </w:p>
        </w:tc>
      </w:tr>
      <w:tr>
        <w:trPr>
          <w:jc w:val="center"/>
          <w:trHeight w:val="340"/>
        </w:trPr>
        <w:tc>
          <w:tcPr>
            <w:tcBorders>
              <w:top w:val="single" w:color="auto" w:sz="4" w:space="0"/>
              <w:left w:val="single" w:color="000000" w:sz="2" w:space="0"/>
              <w:bottom w:val="none" w:color="000000" w:sz="4" w:space="0"/>
              <w:right w:val="single" w:color="auto" w:sz="4" w:space="0"/>
            </w:tcBorders>
            <w:tcW w:w="734"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none" w:color="000000" w:sz="4" w:space="0"/>
              <w:right w:val="single" w:color="auto" w:sz="4" w:space="0"/>
            </w:tcBorders>
            <w:tcW w:w="690" w:type="dxa"/>
            <w:vAlign w:val="center"/>
            <w:vMerge w:val="continue"/>
            <w:textDirection w:val="lrTb"/>
            <w:noWrap w:val="false"/>
          </w:tcPr>
          <w:p>
            <w:pPr>
              <w:rPr>
                <w:rFonts w:ascii="Times New Roman" w:hAnsi="Times New Roman"/>
                <w:sz w:val="20"/>
                <w:szCs w:val="20"/>
              </w:rPr>
            </w:pPr>
            <w:r>
              <w:rPr>
                <w:rFonts w:ascii="Times New Roman" w:hAnsi="Times New Roman"/>
                <w:sz w:val="20"/>
                <w:szCs w:val="20"/>
              </w:rPr>
            </w:r>
            <w:r/>
          </w:p>
        </w:tc>
        <w:tc>
          <w:tcPr>
            <w:tcBorders>
              <w:top w:val="single" w:color="auto" w:sz="4" w:space="0"/>
              <w:left w:val="single" w:color="auto" w:sz="4" w:space="0"/>
              <w:bottom w:val="single" w:color="000000" w:sz="8" w:space="0"/>
              <w:right w:val="single" w:color="auto" w:sz="4" w:space="0"/>
            </w:tcBorders>
            <w:tcW w:w="104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小溜口组</w:t>
            </w:r>
            <w:r/>
          </w:p>
        </w:tc>
        <w:tc>
          <w:tcPr>
            <w:tcBorders>
              <w:top w:val="single" w:color="auto" w:sz="4" w:space="0"/>
              <w:left w:val="single" w:color="auto" w:sz="4" w:space="0"/>
              <w:bottom w:val="single" w:color="000000" w:sz="8" w:space="0"/>
              <w:right w:val="single" w:color="auto" w:sz="4" w:space="0"/>
            </w:tcBorders>
            <w:tcW w:w="1052"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Pt</w:t>
            </w:r>
            <w:r>
              <w:rPr>
                <w:rFonts w:hint="eastAsia" w:ascii="宋体" w:hAnsi="宋体" w:eastAsia="宋体" w:cs="Times New Roman"/>
                <w:bCs/>
                <w:sz w:val="21"/>
                <w:szCs w:val="21"/>
                <w:vertAlign w:val="subscript"/>
                <w:lang w:bidi="ar"/>
              </w:rPr>
              <w:t xml:space="preserve">2</w:t>
            </w:r>
            <w:r>
              <w:rPr>
                <w:rFonts w:hint="eastAsia" w:ascii="宋体" w:hAnsi="宋体" w:eastAsia="宋体" w:cs="Times New Roman"/>
                <w:bCs/>
                <w:sz w:val="21"/>
                <w:szCs w:val="21"/>
                <w:lang w:bidi="ar"/>
              </w:rPr>
              <w:t xml:space="preserve">kn</w:t>
            </w:r>
            <w:r>
              <w:rPr>
                <w:rFonts w:hint="eastAsia" w:ascii="宋体" w:hAnsi="宋体" w:eastAsia="宋体" w:cs="Times New Roman"/>
                <w:bCs/>
                <w:sz w:val="21"/>
                <w:szCs w:val="21"/>
                <w:vertAlign w:val="subscript"/>
                <w:lang w:bidi="ar"/>
              </w:rPr>
              <w:t xml:space="preserve">1</w:t>
            </w:r>
            <w:r>
              <w:rPr>
                <w:rFonts w:hint="eastAsia" w:ascii="宋体" w:hAnsi="宋体" w:eastAsia="宋体" w:cs="Times New Roman"/>
                <w:bCs/>
                <w:i/>
                <w:iCs/>
                <w:sz w:val="21"/>
                <w:szCs w:val="21"/>
                <w:lang w:bidi="ar"/>
              </w:rPr>
              <w:t xml:space="preserve">xl</w:t>
            </w:r>
            <w:r/>
          </w:p>
        </w:tc>
        <w:tc>
          <w:tcPr>
            <w:tcBorders>
              <w:top w:val="single" w:color="auto" w:sz="4" w:space="0"/>
              <w:left w:val="single" w:color="auto" w:sz="4" w:space="0"/>
              <w:bottom w:val="single" w:color="000000" w:sz="8" w:space="0"/>
              <w:right w:val="single" w:color="auto" w:sz="4" w:space="0"/>
            </w:tcBorders>
            <w:tcW w:w="719"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&gt;668</w:t>
            </w:r>
            <w:r/>
          </w:p>
        </w:tc>
        <w:tc>
          <w:tcPr>
            <w:tcBorders>
              <w:top w:val="single" w:color="auto" w:sz="4" w:space="0"/>
              <w:left w:val="single" w:color="auto" w:sz="4" w:space="0"/>
              <w:bottom w:val="single" w:color="000000" w:sz="8" w:space="0"/>
              <w:right w:val="single" w:color="auto" w:sz="4" w:space="0"/>
            </w:tcBorders>
            <w:tcW w:w="4373" w:type="dxa"/>
            <w:vAlign w:val="center"/>
            <w:textDirection w:val="lrTb"/>
            <w:noWrap w:val="false"/>
          </w:tcPr>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凝灰岩、沉凝灰岩、碳泥质凝灰岩、</w:t>
            </w:r>
            <w:r/>
          </w:p>
          <w:p>
            <w:pPr>
              <w:pStyle w:val="737"/>
              <w:ind w:left="178" w:right="44" w:hanging="178"/>
              <w:jc w:val="center"/>
              <w:spacing w:before="0" w:beforeAutospacing="0" w:after="0" w:afterAutospacing="0" w:line="560" w:lineRule="exact"/>
            </w:pPr>
            <w:r>
              <w:rPr>
                <w:rFonts w:hint="eastAsia" w:ascii="宋体" w:hAnsi="宋体" w:eastAsia="宋体" w:cs="Times New Roman"/>
                <w:bCs/>
                <w:sz w:val="21"/>
                <w:szCs w:val="21"/>
                <w:lang w:bidi="ar"/>
              </w:rPr>
              <w:t xml:space="preserve">白云岩互层。</w:t>
            </w:r>
            <w:r/>
          </w:p>
        </w:tc>
        <w:tc>
          <w:tcPr>
            <w:tcBorders>
              <w:top w:val="single" w:color="auto" w:sz="4" w:space="0"/>
              <w:left w:val="single" w:color="auto" w:sz="4" w:space="0"/>
              <w:bottom w:val="single" w:color="000000" w:sz="8" w:space="0"/>
              <w:right w:val="single" w:color="000000" w:sz="2" w:space="0"/>
            </w:tcBorders>
            <w:tcW w:w="1259" w:type="dxa"/>
            <w:vAlign w:val="center"/>
            <w:textDirection w:val="lrTb"/>
            <w:noWrap w:val="false"/>
          </w:tcPr>
          <w:p>
            <w:pPr>
              <w:pStyle w:val="737"/>
              <w:ind w:left="178" w:right="44" w:hanging="178"/>
              <w:spacing w:before="0" w:beforeAutospacing="0" w:after="0" w:afterAutospacing="0" w:line="560" w:lineRule="exact"/>
            </w:pPr>
            <w:r/>
            <w:r/>
          </w:p>
        </w:tc>
      </w:tr>
    </w:tbl>
    <w:p>
      <w:pPr>
        <w:pStyle w:val="737"/>
        <w:ind w:right="44" w:firstLine="480"/>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按槽台学说观点，早、中元古代，云南皆为地槽型沉积。晚新元古代—古生代，云南东、西部的分野局面明朗化，扬子区为地台型沉积；晚古生代在滇西却存在活动中兼夹稳定型沉积的环境变化，同时于西缘腾冲—保山地区，出现了冈瓦纳相冰海沉积和生物组合，其余地区，仍属特提斯生物区（系）。三叠纪沉积类型多样，地层分区极为复杂，地槽型沉积在西部仍较发育，但范围缩小；东部于滇东南及滇西北的部分地区，也发育有地槽型沉积；扬子</w:t>
      </w:r>
      <w:r>
        <w:rPr>
          <w:rFonts w:hint="eastAsia" w:ascii="宋体" w:hAnsi="宋体" w:eastAsia="宋体" w:cs="宋体"/>
          <w:color w:val="000000"/>
          <w:lang w:bidi="ar"/>
        </w:rPr>
        <w:t xml:space="preserve">区仍为地台型沉积。晚古生代—三叠纪，是云南火山活动最强烈的时期，遍及全省，但多集中在深、大断裂带及其旁侧，并在交间分布上有陆相向海相环境的变迁。二叠纪以后，云南地槽型沉积基本上全面结束，海相沉积基本消失。侏罗纪/白垩纪多以陆相红色碎屑沉积为主。古新世沉积范围缩小，有较好的膏盐沉积。上新世-渐新世，全省各地发育一套磨拉石建造，并普遍不整合于下伏地层之上。中新世和上新世全为山间含煤建造，局部尚有火山岩。第四纪沉积类型多样，分布广泛；北部和西北部高山地区冰川堆积广泛；腾冲地区出现了多期火山活动，河流阶地广泛发育。</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(二)区域构造</w:t>
      </w:r>
      <w:r/>
    </w:p>
    <w:p>
      <w:pPr>
        <w:pStyle w:val="737"/>
        <w:ind w:right="44" w:firstLine="480"/>
        <w:spacing w:before="0" w:beforeAutospacing="0" w:after="0" w:afterAutospacing="0" w:line="560" w:lineRule="exact"/>
        <w:rPr>
          <w:rFonts w:cs="宋体"/>
          <w:color w:val="000000"/>
        </w:rPr>
      </w:pPr>
      <w:r>
        <w:rPr>
          <w:rFonts w:hint="eastAsia" w:ascii="宋体" w:hAnsi="宋体" w:eastAsia="宋体" w:cs="宋体"/>
          <w:color w:val="000000"/>
          <w:lang w:bidi="ar"/>
        </w:rPr>
        <w:t xml:space="preserve">云南东川播卡金、铜矿在大地构造上属于攀西裂谷带东支，位于小江断裂西侧。区内历经多期次构造运动，并发生多次构造作用叠加和改造，褶皱等变形构造复杂，断裂构造主要由近NS向脆—韧性剪切断裂带和近EW向平移断层组成，构成“棋盘格子”形态。</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按主要的构造类型可分两类：</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1、褶皱构造</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根据其组成的地层展布情况，主要的褶皱构造为拖布卡复背斜。位于老杉木箐断裂带，为一倒转复背斜，轴线方向近南北，长36km。核部由昆阳群下部层位所构成，两翼为昆阳群上部层位。轴线两侧分别形成多个大致同向的次级背、向斜，被纵、横断裂切割而破坏了背斜的完整性，岩层产状变化大，倾角10～80°。</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2、断裂构造</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本区断裂构造十分发育，以南北向及东西向两组为主干断裂，规模巨大，控制了整个区域的构造格局，使矿田呈断块状展布，而北东、北西向斜交断裂，则将矿田切割成网状块体。</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（1）南北向断裂：主要有小江断裂、老杉木箐断裂带。</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（2）东西向断裂：一般较小，为高角度的张性断层，倾角57～80°，直交地层界线、褶皱轴线，沿线见角砾岩、破碎带。</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上述断裂构造特征，反映东川区域上的构造活动具有长期性、复杂性、复合性、多阶段叠置性的四重特征。</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（三）区域岩浆岩</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区内岩浆活动强烈，活动时期长，兼有火山活动和侵入活动。岩浆岩较为发育，以钠长岩为主，次为辉绿岩和闪长质岩石，地表出露较少。受南北向构造控制，岩体长轴方向与昆阳群走向基本一致。</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（四）区域地质矿产</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元古代昆阳群是一个重要的含矿层位，蕴藏着丰富的矿产资源。经调查，矿区内金属矿产有：金、铁、铜、铅、锌，非金属矿产有褐煤。</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四、工作方法及主要技术要求</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（一）执行标准</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1、《地质矿产勘查测量规范》（GB/T18341-2021）；</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2、《全球定位系统实时动态（RTK）测量技术规范》（CH/T 2009-2010）；</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3、《物化探工程测量规范》（DZ/T0153—2014）；</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4、《全球导航卫星系统(GNSS)测量规范》（GB/T 18314-2024）</w:t>
      </w:r>
      <w:r/>
    </w:p>
    <w:p>
      <w:pPr>
        <w:pStyle w:val="737"/>
        <w:ind w:left="178" w:right="44" w:hanging="178"/>
        <w:spacing w:before="0" w:beforeAutospacing="0" w:after="0" w:afterAutospacing="0" w:line="560" w:lineRule="exact"/>
        <w:rPr>
          <w:rFonts w:cs="宋体"/>
          <w:b/>
          <w:bCs/>
          <w:color w:val="000000"/>
        </w:rPr>
      </w:pPr>
      <w:r>
        <w:rPr>
          <w:rFonts w:hint="eastAsia" w:ascii="宋体" w:hAnsi="宋体" w:eastAsia="宋体" w:cs="宋体"/>
          <w:b/>
          <w:bCs/>
          <w:color w:val="000000"/>
          <w:lang w:bidi="ar"/>
        </w:rPr>
        <w:t xml:space="preserve">（二）测地基准及精度要求</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1、坐标系统及高程基准</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坐标系统：2000国家大地坐标系</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椭球基本参数：CGCS 2000</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a=6378137m</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f=1/298.2572221</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投影方式：高斯—克里格3度带投影</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中央子午线经度：102°00′00″</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东坐标假值：500000m</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北坐标假值：0.00m</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比例因子：1.0000</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高程系统： 1985国家高程基准</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2、测点精度要求</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测点平面点位中误差Ms≤±1.0m，高程中误差Mh≤±0.2m。测点观测精度采用如下公式进行精度求取：</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平面点位中误差：Ms=± </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高程中误差：Mh=± </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以上公式中：dx、dy为检查坐标与原测坐标的差值；</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            dh：高程差；</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            []：求和符号。</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其它规定均按规范设计要求执行。</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五、验收要求</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1、符合国家标准、行业标准、地方标准或者其他标准、规范。</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2、验收时投标人必须在现场，验收完毕后作出验收结果报告。</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六、需提交的资料</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（一）原始资料</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提交各类原始资料，包括但不限于：工程测量原始数据文件及成果表、野外采集原始数据文件、仪器性能试验数据、野外工作小结、中间过程质量控制资料等。</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（二）成果资料</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1．各类成果图件与数据，</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2．提交《云南新山金矿‘数据－关联－预测’人工智能找矿预测对比与验证AMT物探专项野外施工工作总结》。上述资料均需达到委托方资料汇交要求。</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lang w:bidi="ar"/>
        </w:rPr>
        <w:t xml:space="preserve">七、安全要求</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1、供应商遵守国家、地方现行工程建设安全生产有关管理规定，严格按安全标准实行文明施工管理，并随时接受行政监督机构及其安全检查人员依法实施的监督检查。</w:t>
      </w:r>
      <w:r/>
    </w:p>
    <w:p>
      <w:pPr>
        <w:pStyle w:val="737"/>
        <w:ind w:left="178" w:right="44" w:hanging="178"/>
        <w:spacing w:before="0" w:beforeAutospacing="0" w:after="0" w:afterAutospacing="0" w:line="560" w:lineRule="exact"/>
        <w:rPr>
          <w:rFonts w:cs="宋体"/>
          <w:color w:val="000000"/>
        </w:rPr>
      </w:pPr>
      <w:r>
        <w:rPr>
          <w:rFonts w:hint="eastAsia" w:ascii="宋体" w:hAnsi="宋体" w:eastAsia="宋体" w:cs="宋体"/>
          <w:color w:val="000000"/>
          <w:lang w:bidi="ar"/>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lang w:bidi="ar"/>
        </w:rPr>
        <w:t xml:space="preserve">3、供应商应做到文明施工，不得扰民，做好施工现场整洁，做好已有设施和装修的保护措施，如有损坏采购人有权要求赔偿，施工垃圾及时清运，清运手续、费用由施</w:t>
      </w:r>
      <w:r>
        <w:rPr>
          <w:rFonts w:hint="eastAsia" w:ascii="宋体" w:hAnsi="宋体" w:eastAsia="宋体" w:cs="宋体"/>
          <w:color w:val="000000" w:themeColor="text1"/>
          <w:lang w:bidi="ar"/>
          <w14:textFill>
            <w14:solidFill>
              <w14:schemeClr w14:val="tx1"/>
            </w14:solidFill>
          </w14:textFill>
        </w:rPr>
        <w:t xml:space="preserve">工方自行解决。</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4、供应商在施工期间严格遵守采购人的相关工作规定。</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5、其他安全要求具体详见合同条款。</w:t>
      </w:r>
      <w:r/>
    </w:p>
    <w:p>
      <w:pPr>
        <w:pStyle w:val="737"/>
        <w:ind w:left="178" w:right="44" w:hanging="178"/>
        <w:spacing w:before="0" w:beforeAutospacing="0" w:after="0" w:afterAutospacing="0" w:line="560" w:lineRule="exact"/>
        <w:rPr>
          <w:rFonts w:cs="宋体"/>
          <w:b/>
          <w:color w:val="000000" w:themeColor="text1"/>
          <w14:textFill>
            <w14:solidFill>
              <w14:schemeClr w14:val="tx1"/>
            </w14:solidFill>
          </w14:textFill>
        </w:rPr>
      </w:pPr>
      <w:r>
        <w:rPr>
          <w:rFonts w:hint="eastAsia" w:ascii="宋体" w:hAnsi="宋体" w:eastAsia="宋体" w:cs="宋体"/>
          <w:b/>
          <w:color w:val="000000" w:themeColor="text1"/>
          <w:lang w:bidi="ar"/>
          <w14:textFill>
            <w14:solidFill>
              <w14:schemeClr w14:val="tx1"/>
            </w14:solidFill>
          </w14:textFill>
        </w:rPr>
        <w:t xml:space="preserve">八、合同款支付</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（1）本合同项下所有款项均以人民币支付。</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（2）合同签订后采购人付至合同价的50%作为预付款，待项目验收后，成交供应商按照竣工结算审计报告确定的费用向采购人提出书面付款申请，采购人在接到成交供应商的付款申请，支付剩余款项。</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（3）如因财政审批导致延迟到账，采购人不承担相关责任。</w:t>
      </w:r>
      <w:r/>
    </w:p>
    <w:p>
      <w:pPr>
        <w:pStyle w:val="737"/>
        <w:ind w:left="178" w:right="44" w:hanging="178"/>
        <w:spacing w:before="0" w:beforeAutospacing="0" w:after="0" w:afterAutospacing="0" w:line="560" w:lineRule="exact"/>
        <w:rPr>
          <w:rFonts w:cs="宋体"/>
          <w:b/>
          <w:color w:val="000000" w:themeColor="text1"/>
          <w14:textFill>
            <w14:solidFill>
              <w14:schemeClr w14:val="tx1"/>
            </w14:solidFill>
          </w14:textFill>
        </w:rPr>
      </w:pPr>
      <w:r>
        <w:rPr>
          <w:rFonts w:hint="eastAsia" w:ascii="宋体" w:hAnsi="宋体" w:eastAsia="宋体" w:cs="宋体"/>
          <w:b/>
          <w:color w:val="000000" w:themeColor="text1"/>
          <w:lang w:bidi="ar"/>
          <w14:textFill>
            <w14:solidFill>
              <w14:schemeClr w14:val="tx1"/>
            </w14:solidFill>
          </w14:textFill>
        </w:rPr>
        <w:t xml:space="preserve">九、其他说明</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1、成交供应商，其直接与“江苏省矿产地质调查大队”签订合同。</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2、成交供应商接成交通知后5日内需开展工作。</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3、2026年10月31日前，成交供应商需完成研究成果，并通过采购人组织的验收。</w:t>
      </w:r>
      <w:r/>
    </w:p>
    <w:p>
      <w:pPr>
        <w:pStyle w:val="737"/>
        <w:ind w:left="178" w:right="44" w:hanging="178"/>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4、成果报告通过评审后，30日内按委托方要求完成资料汇交。</w:t>
      </w:r>
      <w:r/>
    </w:p>
    <w:p>
      <w:pPr>
        <w:pStyle w:val="737"/>
        <w:ind w:left="178" w:right="44" w:hanging="178"/>
        <w:spacing w:before="0" w:beforeAutospacing="0" w:after="0" w:afterAutospacing="0" w:line="560" w:lineRule="exact"/>
        <w:rPr>
          <w:rFonts w:cs="宋体"/>
          <w:b/>
          <w:color w:val="000000"/>
        </w:rPr>
      </w:pPr>
      <w:r>
        <w:rPr>
          <w:rFonts w:hint="eastAsia" w:ascii="宋体" w:hAnsi="宋体" w:eastAsia="宋体" w:cs="宋体"/>
          <w:b/>
          <w:color w:val="000000" w:themeColor="text1"/>
          <w:lang w:bidi="ar"/>
          <w14:textFill>
            <w14:solidFill>
              <w14:schemeClr w14:val="tx1"/>
            </w14:solidFill>
          </w14:textFill>
        </w:rPr>
        <w:t xml:space="preserve">特别说明：本章所有内容均为实质性要求</w:t>
      </w:r>
      <w:r>
        <w:rPr>
          <w:rFonts w:hint="eastAsia" w:ascii="宋体" w:hAnsi="宋体" w:eastAsia="宋体" w:cs="宋体"/>
          <w:b/>
          <w:color w:val="000000"/>
          <w:lang w:bidi="ar"/>
        </w:rPr>
        <w:t xml:space="preserve">，不接受负偏离（负偏离作无效标处理）</w:t>
      </w:r>
      <w:r/>
    </w:p>
    <w:p>
      <w:pPr>
        <w:rPr>
          <w:rFonts w:hint="eastAsia"/>
        </w:rPr>
        <w:sectPr>
          <w:footerReference w:type="default" r:id="rId9"/>
          <w:footnotePr/>
          <w:endnotePr/>
          <w:type w:val="nextPage"/>
          <w:pgSz w:w="11906" w:h="16838" w:orient="portrait"/>
          <w:pgMar w:top="1418" w:right="1418" w:bottom="1418" w:left="1418" w:header="851" w:footer="992" w:gutter="0"/>
          <w:cols w:num="1" w:sep="0" w:space="720" w:equalWidth="1"/>
          <w:docGrid w:linePitch="360"/>
        </w:sectPr>
      </w:pPr>
      <w:r>
        <w:rPr>
          <w:rFonts w:hint="eastAsia"/>
        </w:rPr>
      </w:r>
      <w:r/>
    </w:p>
    <w:p>
      <w:pPr>
        <w:rPr>
          <w:rFonts w:hint="eastAsia"/>
        </w:rPr>
      </w:pPr>
      <w:r>
        <w:rPr>
          <w:rFonts w:hint="eastAsia"/>
        </w:rPr>
      </w:r>
      <w:bookmarkEnd w:id="24"/>
      <w:r/>
      <w:bookmarkEnd w:id="25"/>
      <w:r/>
      <w:r/>
    </w:p>
    <w:p>
      <w:pPr>
        <w:pStyle w:val="683"/>
        <w:ind w:firstLine="0"/>
        <w:jc w:val="center"/>
        <w:spacing w:before="312" w:after="312"/>
        <w:rPr>
          <w:rFonts w:hint="eastAsia" w:ascii="宋体" w:hAnsi="宋体" w:eastAsia="宋体"/>
          <w:sz w:val="36"/>
          <w:szCs w:val="36"/>
        </w:rPr>
      </w:pPr>
      <w:r/>
      <w:bookmarkStart w:id="29" w:name="_Toc25959"/>
      <w:r/>
      <w:bookmarkStart w:id="30" w:name="_Toc176528942"/>
      <w:r/>
      <w:bookmarkStart w:id="31" w:name="_Toc105488538"/>
      <w:r/>
      <w:bookmarkStart w:id="32" w:name="_Toc178255257"/>
      <w:r/>
      <w:bookmarkStart w:id="33" w:name="_Toc176770991"/>
      <w:r>
        <w:rPr>
          <w:rFonts w:hint="eastAsia" w:ascii="宋体" w:hAnsi="宋体" w:eastAsia="宋体"/>
          <w:sz w:val="36"/>
          <w:szCs w:val="36"/>
        </w:rPr>
        <w:t xml:space="preserve">第五章  合同草案条款</w:t>
      </w:r>
      <w:bookmarkEnd w:id="29"/>
      <w:r/>
      <w:r/>
    </w:p>
    <w:p>
      <w:pPr>
        <w:jc w:val="center"/>
        <w:spacing w:line="560" w:lineRule="exact"/>
        <w:rPr>
          <w:rFonts w:hint="eastAsia" w:ascii="宋体" w:hAnsi="宋体" w:eastAsia="宋体"/>
          <w:szCs w:val="21"/>
        </w:rPr>
      </w:pPr>
      <w:r>
        <w:rPr>
          <w:rFonts w:hint="eastAsia" w:ascii="宋体" w:hAnsi="宋体" w:eastAsia="宋体"/>
          <w:szCs w:val="21"/>
        </w:rPr>
        <w:t xml:space="preserve">（此合同模板为草案，具体成交后以双方协商为准，如双方协商一致需另行约定的，在其它约定内明示）</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48"/>
          <w:szCs w:val="48"/>
        </w:rPr>
      </w:pPr>
      <w:r>
        <w:rPr>
          <w:rFonts w:hint="eastAsia" w:ascii="宋体" w:hAnsi="宋体" w:eastAsia="宋体"/>
          <w:b/>
          <w:sz w:val="48"/>
          <w:szCs w:val="48"/>
        </w:rPr>
        <w:t xml:space="preserve">项目合同</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p>
      <w:pPr>
        <w:ind w:firstLine="1968"/>
        <w:spacing w:line="560" w:lineRule="exact"/>
        <w:rPr>
          <w:rFonts w:hint="eastAsia" w:ascii="宋体" w:hAnsi="宋体" w:eastAsia="宋体"/>
          <w:b/>
          <w:sz w:val="28"/>
          <w:szCs w:val="28"/>
        </w:rPr>
      </w:pPr>
      <w:r>
        <w:rPr>
          <w:rFonts w:hint="eastAsia" w:ascii="宋体" w:hAnsi="宋体" w:eastAsia="宋体"/>
          <w:b/>
          <w:sz w:val="28"/>
          <w:szCs w:val="28"/>
        </w:rPr>
        <w:t xml:space="preserve">合同编号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ind w:firstLine="1968"/>
        <w:spacing w:line="560" w:lineRule="exact"/>
        <w:rPr>
          <w:rFonts w:hint="eastAsia" w:ascii="宋体" w:hAnsi="宋体" w:eastAsia="宋体"/>
          <w:b/>
          <w:sz w:val="28"/>
          <w:szCs w:val="28"/>
          <w:u w:val="single"/>
        </w:rPr>
      </w:pPr>
      <w:r>
        <w:rPr>
          <w:rFonts w:hint="eastAsia" w:ascii="宋体" w:hAnsi="宋体" w:eastAsia="宋体"/>
          <w:b/>
          <w:sz w:val="28"/>
          <w:szCs w:val="28"/>
        </w:rPr>
        <w:t xml:space="preserve">项目名称 ：</w:t>
      </w:r>
      <w:r>
        <w:rPr>
          <w:rFonts w:hint="eastAsia" w:ascii="宋体" w:hAnsi="宋体" w:eastAsia="宋体"/>
          <w:b/>
          <w:sz w:val="28"/>
          <w:szCs w:val="28"/>
          <w:u w:val="single"/>
        </w:rPr>
        <w:t xml:space="preserve">云南新山金矿“数据-关联-预测”人工智能找矿预测对比与验证项目物探技术服务专项</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ind w:firstLine="1968"/>
        <w:spacing w:line="560" w:lineRule="exact"/>
        <w:rPr>
          <w:rFonts w:hint="eastAsia" w:ascii="宋体" w:hAnsi="宋体" w:eastAsia="宋体"/>
          <w:b/>
          <w:sz w:val="28"/>
          <w:szCs w:val="28"/>
          <w:u w:val="single"/>
        </w:rPr>
      </w:pPr>
      <w:r>
        <w:rPr>
          <w:rFonts w:hint="eastAsia" w:ascii="宋体" w:hAnsi="宋体" w:eastAsia="宋体"/>
          <w:b/>
          <w:sz w:val="28"/>
          <w:szCs w:val="28"/>
        </w:rPr>
        <w:t xml:space="preserve">采购人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ind w:firstLine="1968"/>
        <w:spacing w:line="560" w:lineRule="exact"/>
        <w:rPr>
          <w:rFonts w:hint="eastAsia" w:ascii="宋体" w:hAnsi="宋体" w:eastAsia="宋体"/>
          <w:b/>
          <w:sz w:val="28"/>
          <w:szCs w:val="28"/>
        </w:rPr>
      </w:pPr>
      <w:r>
        <w:rPr>
          <w:rFonts w:hint="eastAsia" w:ascii="宋体" w:hAnsi="宋体" w:eastAsia="宋体"/>
          <w:b/>
          <w:sz w:val="28"/>
          <w:szCs w:val="28"/>
        </w:rPr>
        <w:t xml:space="preserve">成交供应商 ：</w:t>
      </w:r>
      <w:r>
        <w:rPr>
          <w:rFonts w:hint="eastAsia" w:ascii="宋体" w:hAnsi="宋体" w:eastAsia="宋体"/>
          <w:b/>
          <w:sz w:val="28"/>
          <w:szCs w:val="28"/>
          <w:u w:val="single"/>
        </w:rPr>
        <w:t xml:space="preserve">                  </w:t>
      </w:r>
      <w:r/>
    </w:p>
    <w:p>
      <w:pPr>
        <w:spacing w:line="560" w:lineRule="exact"/>
        <w:rPr>
          <w:rFonts w:hint="eastAsia" w:ascii="宋体" w:hAnsi="宋体" w:eastAsia="宋体"/>
          <w:b/>
          <w:sz w:val="28"/>
          <w:szCs w:val="28"/>
        </w:rPr>
      </w:pPr>
      <w:r>
        <w:rPr>
          <w:rFonts w:hint="eastAsia" w:ascii="宋体" w:hAnsi="宋体" w:eastAsia="宋体"/>
          <w:b/>
          <w:sz w:val="28"/>
          <w:szCs w:val="28"/>
        </w:rPr>
      </w:r>
      <w:r/>
    </w:p>
    <w:p>
      <w:pPr>
        <w:ind w:firstLine="1968"/>
        <w:spacing w:line="560" w:lineRule="exact"/>
        <w:rPr>
          <w:rFonts w:hint="eastAsia" w:ascii="宋体" w:hAnsi="宋体" w:eastAsia="宋体"/>
          <w:b/>
          <w:sz w:val="28"/>
          <w:szCs w:val="28"/>
        </w:rPr>
      </w:pPr>
      <w:r>
        <w:rPr>
          <w:rFonts w:hint="eastAsia" w:ascii="宋体" w:hAnsi="宋体" w:eastAsia="宋体"/>
          <w:b/>
          <w:sz w:val="28"/>
          <w:szCs w:val="28"/>
        </w:rPr>
        <w:t xml:space="preserve">签订日期 ：</w:t>
      </w:r>
      <w:r>
        <w:rPr>
          <w:rFonts w:hint="eastAsia" w:ascii="宋体" w:hAnsi="宋体" w:eastAsia="宋体"/>
          <w:b/>
          <w:sz w:val="28"/>
          <w:szCs w:val="28"/>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r>
      <w:r/>
    </w:p>
    <w:p>
      <w:pPr>
        <w:pStyle w:val="941"/>
        <w:ind w:firstLine="0"/>
        <w:rPr>
          <w:rFonts w:hint="eastAsia"/>
        </w:rPr>
      </w:pPr>
      <w:r>
        <w:rPr>
          <w:rFonts w:hint="eastAsia"/>
          <w:b/>
          <w:szCs w:val="24"/>
        </w:rPr>
        <w:br w:type="page" w:clear="all"/>
      </w:r>
      <w:r>
        <w:rPr>
          <w:rFonts w:hint="eastAsia"/>
          <w:szCs w:val="24"/>
        </w:rPr>
        <w:t xml:space="preserve">合同编号：</w:t>
      </w:r>
      <w:r/>
    </w:p>
    <w:p>
      <w:pPr>
        <w:spacing w:line="560" w:lineRule="exact"/>
        <w:rPr>
          <w:rFonts w:hint="eastAsia" w:ascii="宋体" w:hAnsi="宋体" w:eastAsia="宋体"/>
          <w:sz w:val="24"/>
          <w:szCs w:val="24"/>
        </w:rPr>
      </w:pPr>
      <w:r>
        <w:rPr>
          <w:rFonts w:hint="eastAsia" w:ascii="宋体" w:hAnsi="宋体" w:eastAsia="宋体"/>
          <w:sz w:val="24"/>
          <w:szCs w:val="24"/>
        </w:rPr>
        <w:t xml:space="preserve">政府采购计划号：</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采购人：（以下称甲方）                      供应商：（以下称乙方）</w:t>
      </w:r>
      <w:r/>
    </w:p>
    <w:p>
      <w:pPr>
        <w:spacing w:line="560" w:lineRule="exact"/>
        <w:rPr>
          <w:rFonts w:hint="eastAsia" w:ascii="宋体" w:hAnsi="宋体" w:eastAsia="宋体"/>
          <w:sz w:val="24"/>
          <w:szCs w:val="24"/>
        </w:rPr>
      </w:pPr>
      <w:r>
        <w:rPr>
          <w:rFonts w:hint="eastAsia" w:ascii="宋体" w:hAnsi="宋体" w:eastAsia="宋体"/>
          <w:sz w:val="24"/>
          <w:szCs w:val="24"/>
        </w:rPr>
        <w:t xml:space="preserve">住所地：                                   住所地：</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根据《中华人民共和国政府采购法》、《中华人民共和国民法典》等法律法规的规定，甲乙双方按照竞争性磋商结果签订本合同。</w:t>
      </w:r>
      <w:r/>
    </w:p>
    <w:p>
      <w:pPr>
        <w:numPr>
          <w:ilvl w:val="0"/>
          <w:numId w:val="6"/>
        </w:numPr>
        <w:spacing w:line="560" w:lineRule="exact"/>
        <w:rPr>
          <w:rFonts w:hint="eastAsia" w:ascii="宋体" w:hAnsi="宋体" w:eastAsia="宋体"/>
          <w:b/>
          <w:bCs/>
          <w:sz w:val="24"/>
          <w:szCs w:val="24"/>
        </w:rPr>
      </w:pPr>
      <w:r>
        <w:rPr>
          <w:rFonts w:hint="eastAsia" w:ascii="宋体" w:hAnsi="宋体" w:eastAsia="宋体"/>
          <w:b/>
          <w:bCs/>
          <w:sz w:val="24"/>
          <w:szCs w:val="24"/>
        </w:rPr>
        <w:t xml:space="preserve">合同标的</w:t>
      </w:r>
      <w:r/>
    </w:p>
    <w:p>
      <w:pPr>
        <w:ind w:left="561"/>
        <w:spacing w:line="560" w:lineRule="exact"/>
        <w:rPr>
          <w:rFonts w:hint="eastAsia" w:ascii="宋体" w:hAnsi="宋体" w:eastAsia="宋体"/>
          <w:sz w:val="24"/>
          <w:szCs w:val="24"/>
        </w:rPr>
      </w:pPr>
      <w:r>
        <w:rPr>
          <w:rFonts w:hint="eastAsia" w:ascii="宋体" w:hAnsi="宋体" w:eastAsia="宋体"/>
          <w:sz w:val="24"/>
          <w:szCs w:val="24"/>
        </w:rPr>
        <w:t xml:space="preserve">乙方根据甲方需求提供下列服务：详见乙方响应文件。</w:t>
      </w:r>
      <w:r/>
    </w:p>
    <w:p>
      <w:pPr>
        <w:numPr>
          <w:ilvl w:val="0"/>
          <w:numId w:val="6"/>
        </w:numPr>
        <w:spacing w:line="560" w:lineRule="exact"/>
        <w:rPr>
          <w:rFonts w:hint="eastAsia" w:ascii="宋体" w:hAnsi="宋体" w:eastAsia="宋体"/>
          <w:b/>
          <w:bCs/>
          <w:sz w:val="24"/>
          <w:szCs w:val="24"/>
        </w:rPr>
      </w:pPr>
      <w:r>
        <w:rPr>
          <w:rFonts w:hint="eastAsia" w:ascii="宋体" w:hAnsi="宋体" w:eastAsia="宋体"/>
          <w:b/>
          <w:bCs/>
          <w:sz w:val="24"/>
          <w:szCs w:val="24"/>
        </w:rPr>
        <w:t xml:space="preserve">合同总价款</w:t>
      </w:r>
      <w:r/>
    </w:p>
    <w:p>
      <w:pPr>
        <w:ind w:firstLine="480"/>
        <w:spacing w:line="560" w:lineRule="exact"/>
        <w:rPr>
          <w:rFonts w:hint="eastAsia" w:ascii="宋体" w:hAnsi="宋体" w:eastAsia="宋体" w:cs="Arial"/>
          <w:sz w:val="24"/>
          <w:szCs w:val="24"/>
        </w:rPr>
      </w:pPr>
      <w:r>
        <w:rPr>
          <w:rFonts w:hint="eastAsia" w:ascii="宋体" w:hAnsi="宋体" w:eastAsia="宋体"/>
          <w:sz w:val="24"/>
          <w:szCs w:val="24"/>
        </w:rPr>
        <w:t xml:space="preserve">本合同项下服务价款为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元（大写）</w:t>
      </w:r>
      <w:r>
        <w:rPr>
          <w:rFonts w:hint="eastAsia" w:ascii="宋体" w:hAnsi="宋体" w:eastAsia="宋体" w:cs="Arial"/>
          <w:sz w:val="24"/>
          <w:szCs w:val="24"/>
        </w:rPr>
        <w:t xml:space="preserve">，</w:t>
      </w:r>
      <w:r>
        <w:rPr>
          <w:rFonts w:hint="eastAsia" w:ascii="宋体" w:hAnsi="宋体" w:eastAsia="宋体"/>
          <w:sz w:val="24"/>
          <w:szCs w:val="24"/>
        </w:rPr>
        <w:t xml:space="preserve">分项价款在“分项报价表”中有明确规定。</w:t>
      </w:r>
      <w:r/>
    </w:p>
    <w:p>
      <w:pPr>
        <w:ind w:firstLine="480"/>
        <w:spacing w:line="560" w:lineRule="exact"/>
        <w:rPr>
          <w:rFonts w:hint="eastAsia" w:ascii="宋体" w:hAnsi="宋体" w:eastAsia="宋体"/>
          <w:b/>
          <w:sz w:val="24"/>
          <w:szCs w:val="24"/>
        </w:rPr>
      </w:pPr>
      <w:r>
        <w:rPr>
          <w:rFonts w:hint="eastAsia" w:ascii="宋体" w:hAnsi="宋体" w:eastAsia="宋体"/>
          <w:sz w:val="24"/>
          <w:szCs w:val="24"/>
        </w:rPr>
        <w:t xml:space="preserve">本合同总价款是完成本项目所发生的所有含税费用、支付给员工的工资和国家强制缴纳的各种社会保障资金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第三条 组成本合同的有关文件</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（项目编号）</w:t>
      </w:r>
      <w:r>
        <w:rPr>
          <w:rFonts w:hint="eastAsia" w:ascii="宋体" w:hAnsi="宋体" w:eastAsia="宋体"/>
          <w:sz w:val="24"/>
          <w:szCs w:val="24"/>
        </w:rPr>
        <w:t xml:space="preserve">的竞争性磋商文件、供应商响应文件，或与本次采购活动方式相适应的文件，以及有关附件是本合同不可分割的组成部分，与本合同具有同等法律效力，这些文件包括但不限于：</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）乙方提供的响应文件和报价表；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）技术偏离表；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）磋商承诺</w:t>
      </w:r>
      <w:r>
        <w:rPr>
          <w:rFonts w:ascii="宋体" w:hAnsi="宋体" w:eastAsia="宋体"/>
          <w:sz w:val="24"/>
          <w:szCs w:val="24"/>
        </w:rPr>
        <w:t xml:space="preserve">/</w:t>
      </w:r>
      <w:r>
        <w:rPr>
          <w:rFonts w:hint="eastAsia" w:ascii="宋体" w:hAnsi="宋体" w:eastAsia="宋体"/>
          <w:sz w:val="24"/>
          <w:szCs w:val="24"/>
        </w:rPr>
        <w:t xml:space="preserve">服务承诺；</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）成交通知书；</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）甲乙双方商定的其他文件等。</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第四条 权利保证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第五条 质量保证</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乙方所提供服务的技术规格响应与磋商文件规定的服务要求及所附的“采购需求条款偏离表”相一致；若技术性能无特殊说明，则按国家有关部门最新颁布的标准及规范为准。</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第六条 验收评估</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验收标准：按行业通行标准和乙方响应文件的承诺进行验收（不低于国家相关标准）</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第七条 合同款支付：</w:t>
      </w:r>
      <w:r/>
    </w:p>
    <w:p>
      <w:pPr>
        <w:pStyle w:val="737"/>
        <w:ind w:left="216" w:right="44" w:firstLine="36"/>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（1）本合同项下所有款项均以人民币支付。</w:t>
      </w:r>
      <w:r/>
    </w:p>
    <w:p>
      <w:pPr>
        <w:pStyle w:val="737"/>
        <w:ind w:left="216" w:right="44" w:firstLine="36"/>
        <w:spacing w:before="0" w:beforeAutospacing="0" w:after="0" w:afterAutospacing="0" w:line="560" w:lineRule="exact"/>
        <w:rPr>
          <w:rFonts w:cs="宋体"/>
          <w:color w:val="000000" w:themeColor="text1"/>
          <w14:textFill>
            <w14:solidFill>
              <w14:schemeClr w14:val="tx1"/>
            </w14:solidFill>
          </w14:textFill>
        </w:rPr>
      </w:pPr>
      <w:r>
        <w:rPr>
          <w:rFonts w:hint="eastAsia" w:ascii="宋体" w:hAnsi="宋体" w:eastAsia="宋体" w:cs="宋体"/>
          <w:color w:val="000000" w:themeColor="text1"/>
          <w:lang w:bidi="ar"/>
          <w14:textFill>
            <w14:solidFill>
              <w14:schemeClr w14:val="tx1"/>
            </w14:solidFill>
          </w14:textFill>
        </w:rPr>
        <w:t xml:space="preserve">（2）合同签订后甲方付至合同价的50%作为预付款，待项目验收后，乙方按照竣工结算审计报告确定的费用向甲方提出书面付款申请，甲方在接到乙方的付款申请，支付剩余款项。</w:t>
      </w:r>
      <w:r/>
    </w:p>
    <w:p>
      <w:pPr>
        <w:pStyle w:val="737"/>
        <w:ind w:left="216" w:right="44" w:firstLine="36"/>
        <w:spacing w:before="0" w:beforeAutospacing="0" w:after="0" w:afterAutospacing="0" w:line="560" w:lineRule="exact"/>
        <w:rPr>
          <w:rFonts w:hint="eastAsia" w:ascii="宋体" w:hAnsi="宋体" w:eastAsia="宋体"/>
        </w:rPr>
      </w:pPr>
      <w:r>
        <w:rPr>
          <w:rFonts w:hint="eastAsia" w:ascii="宋体" w:hAnsi="宋体" w:eastAsia="宋体" w:cs="宋体"/>
          <w:color w:val="000000" w:themeColor="text1"/>
          <w:lang w:bidi="ar"/>
          <w14:textFill>
            <w14:solidFill>
              <w14:schemeClr w14:val="tx1"/>
            </w14:solidFill>
          </w14:textFill>
        </w:rPr>
        <w:t xml:space="preserve">（3）如因财政审批导致延迟到账，甲方不承担相关责任。</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第八条 违约责任</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1、甲方无正当理由拒收服务、拒付服务款的，甲方向乙方偿付合同总价的</w:t>
      </w:r>
      <w:r>
        <w:rPr>
          <w:rFonts w:ascii="宋体" w:hAnsi="宋体" w:eastAsia="宋体"/>
          <w:sz w:val="24"/>
          <w:szCs w:val="24"/>
        </w:rPr>
        <w:t xml:space="preserve">5%</w:t>
      </w:r>
      <w:r>
        <w:rPr>
          <w:rFonts w:hint="eastAsia" w:ascii="宋体" w:hAnsi="宋体" w:eastAsia="宋体"/>
          <w:sz w:val="24"/>
          <w:szCs w:val="24"/>
        </w:rPr>
        <w:t xml:space="preserve">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2、甲方未按合同规定的期限向乙方支付货款的，每逾期</w:t>
      </w:r>
      <w:r>
        <w:rPr>
          <w:rFonts w:ascii="宋体" w:hAnsi="宋体" w:eastAsia="宋体"/>
          <w:sz w:val="24"/>
          <w:szCs w:val="24"/>
        </w:rPr>
        <w:t xml:space="preserve">1</w:t>
      </w:r>
      <w:r>
        <w:rPr>
          <w:rFonts w:hint="eastAsia" w:ascii="宋体" w:hAnsi="宋体" w:eastAsia="宋体"/>
          <w:sz w:val="24"/>
          <w:szCs w:val="24"/>
        </w:rPr>
        <w:t xml:space="preserve">天甲方向乙方偿付欠款总额的</w:t>
      </w:r>
      <w:r>
        <w:rPr>
          <w:rFonts w:ascii="宋体" w:hAnsi="宋体" w:eastAsia="宋体"/>
          <w:sz w:val="24"/>
          <w:szCs w:val="24"/>
        </w:rPr>
        <w:t xml:space="preserve">5‰</w:t>
      </w:r>
      <w:r>
        <w:rPr>
          <w:rFonts w:hint="eastAsia" w:ascii="宋体" w:hAnsi="宋体" w:eastAsia="宋体"/>
          <w:sz w:val="24"/>
          <w:szCs w:val="24"/>
        </w:rPr>
        <w:t xml:space="preserve">滞纳金，但累计滞纳金总额不超过欠款总额的</w:t>
      </w:r>
      <w:r>
        <w:rPr>
          <w:rFonts w:ascii="宋体" w:hAnsi="宋体" w:eastAsia="宋体"/>
          <w:sz w:val="24"/>
          <w:szCs w:val="24"/>
        </w:rPr>
        <w:t xml:space="preserve">5% </w:t>
      </w:r>
      <w:r>
        <w:rPr>
          <w:rFonts w:hint="eastAsia" w:ascii="宋体" w:hAnsi="宋体" w:eastAsia="宋体"/>
          <w:sz w:val="24"/>
          <w:szCs w:val="24"/>
        </w:rPr>
        <w:t xml:space="preserve">。</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3、如乙方不能交付服务的，乙方应向甲方支付合同总价10</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4、乙方逾期交付的，每逾期</w:t>
      </w:r>
      <w:r>
        <w:rPr>
          <w:rFonts w:ascii="宋体" w:hAnsi="宋体" w:eastAsia="宋体"/>
          <w:sz w:val="24"/>
          <w:szCs w:val="24"/>
        </w:rPr>
        <w:t xml:space="preserve">1</w:t>
      </w:r>
      <w:r>
        <w:rPr>
          <w:rFonts w:hint="eastAsia" w:ascii="宋体" w:hAnsi="宋体" w:eastAsia="宋体"/>
          <w:sz w:val="24"/>
          <w:szCs w:val="24"/>
        </w:rPr>
        <w:t xml:space="preserve">天，乙方向甲方偿付合同总额的</w:t>
      </w:r>
      <w:r>
        <w:rPr>
          <w:rFonts w:ascii="宋体" w:hAnsi="宋体" w:eastAsia="宋体"/>
          <w:sz w:val="24"/>
          <w:szCs w:val="24"/>
        </w:rPr>
        <w:t xml:space="preserve">5‰</w:t>
      </w:r>
      <w:r>
        <w:rPr>
          <w:rFonts w:hint="eastAsia" w:ascii="宋体" w:hAnsi="宋体" w:eastAsia="宋体"/>
          <w:sz w:val="24"/>
          <w:szCs w:val="24"/>
        </w:rPr>
        <w:t xml:space="preserve">的滞纳金。如乙方逾期交付达</w:t>
      </w:r>
      <w:r>
        <w:rPr>
          <w:rFonts w:ascii="宋体" w:hAnsi="宋体" w:eastAsia="宋体"/>
          <w:sz w:val="24"/>
          <w:szCs w:val="24"/>
        </w:rPr>
        <w:t xml:space="preserve">10</w:t>
      </w:r>
      <w:r>
        <w:rPr>
          <w:rFonts w:hint="eastAsia" w:ascii="宋体" w:hAnsi="宋体" w:eastAsia="宋体"/>
          <w:sz w:val="24"/>
          <w:szCs w:val="24"/>
        </w:rPr>
        <w:t xml:space="preserve">天，甲方有权解除合同，解除合同的通知自到达乙方时生效。</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5、乙方所交付的服务不符合合同规定的，甲方有权拒收。甲方拒收的，乙方应向甲方支付合同总款</w:t>
      </w:r>
      <w:r>
        <w:rPr>
          <w:rFonts w:ascii="宋体" w:hAnsi="宋体" w:eastAsia="宋体"/>
          <w:sz w:val="24"/>
          <w:szCs w:val="24"/>
        </w:rPr>
        <w:t xml:space="preserve">5%</w:t>
      </w:r>
      <w:r>
        <w:rPr>
          <w:rFonts w:hint="eastAsia" w:ascii="宋体" w:hAnsi="宋体" w:eastAsia="宋体"/>
          <w:sz w:val="24"/>
          <w:szCs w:val="24"/>
        </w:rPr>
        <w:t xml:space="preserve">的违约金。甲方未拒收的，代理机构发现后将向有关部门反映，并责成乙方按照采购结果提供服务，同时视情乙方应向甲方支付合同总价5</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6、在乙方承诺的或国家规定的质量保证期内（取两者中最长的期限），如经乙方两次整改仍不能达到合同约定的质量标准，乙方应退回全部合同价款，并按第</w:t>
      </w:r>
      <w:r>
        <w:rPr>
          <w:rFonts w:ascii="宋体" w:hAnsi="宋体" w:eastAsia="宋体"/>
          <w:sz w:val="24"/>
          <w:szCs w:val="24"/>
        </w:rPr>
        <w:t xml:space="preserve">3</w:t>
      </w:r>
      <w:r>
        <w:rPr>
          <w:rFonts w:hint="eastAsia" w:ascii="宋体" w:hAnsi="宋体" w:eastAsia="宋体"/>
          <w:sz w:val="24"/>
          <w:szCs w:val="24"/>
        </w:rPr>
        <w:t xml:space="preserve">款处理，同时，乙方还须赔偿甲方因此遭受的损失。</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、乙方未按本合同的规定和“服务承诺”提供伴随服务</w:t>
      </w:r>
      <w:r>
        <w:rPr>
          <w:rFonts w:ascii="宋体" w:hAnsi="宋体" w:eastAsia="宋体"/>
          <w:sz w:val="24"/>
          <w:szCs w:val="24"/>
        </w:rPr>
        <w:t xml:space="preserve">/</w:t>
      </w:r>
      <w:r>
        <w:rPr>
          <w:rFonts w:hint="eastAsia" w:ascii="宋体" w:hAnsi="宋体" w:eastAsia="宋体"/>
          <w:sz w:val="24"/>
          <w:szCs w:val="24"/>
        </w:rPr>
        <w:t xml:space="preserve">售后服务的，应按合同总价款的</w:t>
      </w:r>
      <w:r>
        <w:rPr>
          <w:rFonts w:ascii="宋体" w:hAnsi="宋体" w:eastAsia="宋体"/>
          <w:sz w:val="24"/>
          <w:szCs w:val="24"/>
        </w:rPr>
        <w:t xml:space="preserve">5 %</w:t>
      </w:r>
      <w:r>
        <w:rPr>
          <w:rFonts w:hint="eastAsia" w:ascii="宋体" w:hAnsi="宋体" w:eastAsia="宋体"/>
          <w:sz w:val="24"/>
          <w:szCs w:val="24"/>
        </w:rPr>
        <w:t xml:space="preserve">向甲方承担违约责任。</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、乙方在承担上述</w:t>
      </w:r>
      <w:r>
        <w:rPr>
          <w:rFonts w:ascii="宋体" w:hAnsi="宋体" w:eastAsia="宋体"/>
          <w:sz w:val="24"/>
          <w:szCs w:val="24"/>
        </w:rPr>
        <w:t xml:space="preserve">4-7</w:t>
      </w:r>
      <w:r>
        <w:rPr>
          <w:rFonts w:hint="eastAsia" w:ascii="宋体" w:hAnsi="宋体" w:eastAsia="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、乙方响应属虚假承诺，或经权威部门监测提供的服务不能满足采购文件要求，或是由于乙方的过错造成合同无法继续履行的，甲方有权终止合同，同时乙方应向甲方支付不少于合同总价</w:t>
      </w:r>
      <w:r>
        <w:rPr>
          <w:rFonts w:ascii="宋体" w:hAnsi="宋体" w:eastAsia="宋体"/>
          <w:sz w:val="24"/>
          <w:szCs w:val="24"/>
        </w:rPr>
        <w:t xml:space="preserve">30%</w:t>
      </w:r>
      <w:r>
        <w:rPr>
          <w:rFonts w:hint="eastAsia" w:ascii="宋体" w:hAnsi="宋体" w:eastAsia="宋体"/>
          <w:sz w:val="24"/>
          <w:szCs w:val="24"/>
        </w:rPr>
        <w:t xml:space="preserve">赔偿金。</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第九条 合同的变更和终止</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、除《政府采购法》第</w:t>
      </w:r>
      <w:r>
        <w:rPr>
          <w:rFonts w:ascii="宋体" w:hAnsi="宋体" w:eastAsia="宋体"/>
          <w:sz w:val="24"/>
          <w:szCs w:val="24"/>
        </w:rPr>
        <w:t xml:space="preserve">50</w:t>
      </w:r>
      <w:r>
        <w:rPr>
          <w:rFonts w:hint="eastAsia" w:ascii="宋体" w:hAnsi="宋体" w:eastAsia="宋体"/>
          <w:sz w:val="24"/>
          <w:szCs w:val="24"/>
        </w:rPr>
        <w:t xml:space="preserve">条第二款规定的情形外，本合同一经签订，甲乙双方不得擅自变更、中止或终止合同。</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、除发生法律规定的不能预见、不能避免并不能克服的客观情况外，甲乙双方不得放弃或拒绝履行合同。乙方放弃或拒绝履行合同，同时乙方应向甲方支付不少于合同总价5</w:t>
      </w:r>
      <w:r>
        <w:rPr>
          <w:rFonts w:ascii="宋体" w:hAnsi="宋体" w:eastAsia="宋体"/>
          <w:sz w:val="24"/>
          <w:szCs w:val="24"/>
        </w:rPr>
        <w:t xml:space="preserve">%</w:t>
      </w:r>
      <w:r>
        <w:rPr>
          <w:rFonts w:hint="eastAsia" w:ascii="宋体" w:hAnsi="宋体" w:eastAsia="宋体"/>
          <w:sz w:val="24"/>
          <w:szCs w:val="24"/>
        </w:rPr>
        <w:t xml:space="preserve">的赔偿金。</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第十条 合同的转让</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乙方不得擅自部分或全部转让其应履行的合同义务。</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第十一条 争议的解决</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、因履行本合同引起的或与本合同有关的争议，甲、乙双方应首先通过友好协商解决，如果协商不能解决争议，则采取以下第（1）种方式解决争议：</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）向甲方所在地有管辖权的人民法院提起诉讼；</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）向南京仲裁委员会按其仲裁规则申请仲裁。</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第十二条 诚实信用</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乙方应诚实信用，严格按照采购文件要求和响应承诺履行合同，不向甲方进行商业贿赂或者提供不正当利益。</w:t>
      </w:r>
      <w:r/>
    </w:p>
    <w:p>
      <w:pPr>
        <w:ind w:firstLine="482"/>
        <w:spacing w:line="560" w:lineRule="exact"/>
        <w:rPr>
          <w:rFonts w:hint="eastAsia" w:ascii="宋体" w:hAnsi="宋体" w:eastAsia="宋体"/>
          <w:b/>
          <w:bCs/>
          <w:sz w:val="24"/>
          <w:szCs w:val="24"/>
        </w:rPr>
      </w:pPr>
      <w:r>
        <w:rPr>
          <w:rFonts w:hint="eastAsia" w:ascii="宋体" w:hAnsi="宋体" w:eastAsia="宋体"/>
          <w:b/>
          <w:bCs/>
          <w:sz w:val="24"/>
          <w:szCs w:val="24"/>
        </w:rPr>
        <w:t xml:space="preserve">第十三条 合同生效及其他</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、本合同自签订之日起生效。</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、本合同一式伍份，甲方执贰份，乙方执贰份，一份交由代理机构存档。</w:t>
      </w:r>
      <w:r/>
    </w:p>
    <w:p>
      <w:pPr>
        <w:ind w:firstLine="480"/>
        <w:spacing w:line="56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、本合同应按照中华人民共和国的现行法律进行解释。</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甲方（采购人）：（盖章）                   乙方（供应商）：（盖章）</w:t>
      </w:r>
      <w:r/>
    </w:p>
    <w:p>
      <w:pPr>
        <w:spacing w:line="560" w:lineRule="exact"/>
        <w:rPr>
          <w:rFonts w:hint="eastAsia" w:ascii="宋体" w:hAnsi="宋体" w:eastAsia="宋体"/>
          <w:sz w:val="24"/>
          <w:szCs w:val="24"/>
        </w:rPr>
      </w:pPr>
      <w:r>
        <w:rPr>
          <w:rFonts w:hint="eastAsia" w:ascii="宋体" w:hAnsi="宋体" w:eastAsia="宋体"/>
          <w:sz w:val="24"/>
          <w:szCs w:val="24"/>
        </w:rPr>
        <w:t xml:space="preserve">代表人：                                  代表人：</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电话：                                    电话：</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开户银行： </w:t>
      </w:r>
      <w:r>
        <w:rPr>
          <w:rFonts w:ascii="宋体" w:hAnsi="宋体" w:eastAsia="宋体"/>
          <w:sz w:val="24"/>
          <w:szCs w:val="24"/>
        </w:rPr>
        <w:t xml:space="preserve">                               </w:t>
      </w:r>
      <w:r>
        <w:rPr>
          <w:rFonts w:hint="eastAsia" w:ascii="宋体" w:hAnsi="宋体" w:eastAsia="宋体"/>
          <w:sz w:val="24"/>
          <w:szCs w:val="24"/>
        </w:rPr>
        <w:t xml:space="preserve">开户银行：</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账号：                                    账号：</w:t>
      </w:r>
      <w:r/>
    </w:p>
    <w:p>
      <w:pPr>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 </w:t>
      </w:r>
      <w:r>
        <w:rPr>
          <w:rFonts w:ascii="宋体" w:hAnsi="宋体" w:eastAsia="宋体"/>
          <w:sz w:val="24"/>
          <w:szCs w:val="24"/>
        </w:rPr>
        <w:t xml:space="preserve">                     </w:t>
      </w: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spacing w:line="560" w:lineRule="exact"/>
        <w:rPr>
          <w:rFonts w:hint="eastAsia" w:ascii="宋体" w:hAnsi="宋体" w:eastAsia="宋体"/>
          <w:sz w:val="24"/>
          <w:szCs w:val="24"/>
        </w:rPr>
      </w:pPr>
      <w:r>
        <w:rPr>
          <w:rFonts w:hint="eastAsia" w:ascii="宋体" w:hAnsi="宋体" w:eastAsia="宋体"/>
          <w:sz w:val="24"/>
          <w:szCs w:val="24"/>
        </w:rPr>
        <w:t xml:space="preserve">代理机构：</w:t>
      </w:r>
      <w:r/>
    </w:p>
    <w:p>
      <w:pPr>
        <w:spacing w:line="560" w:lineRule="exact"/>
        <w:rPr>
          <w:rFonts w:hint="eastAsia" w:ascii="宋体" w:hAnsi="宋体" w:eastAsia="宋体"/>
          <w:sz w:val="24"/>
          <w:szCs w:val="24"/>
        </w:rPr>
      </w:pPr>
      <w:r>
        <w:rPr>
          <w:rFonts w:hint="eastAsia" w:ascii="宋体" w:hAnsi="宋体" w:eastAsia="宋体"/>
          <w:sz w:val="24"/>
          <w:szCs w:val="24"/>
        </w:rPr>
        <w:t xml:space="preserve">采购文件编制：</w:t>
      </w:r>
      <w:r/>
    </w:p>
    <w:p>
      <w:pPr>
        <w:spacing w:line="560" w:lineRule="exact"/>
        <w:rPr>
          <w:rFonts w:hint="eastAsia" w:ascii="宋体" w:hAnsi="宋体" w:eastAsia="宋体"/>
          <w:sz w:val="24"/>
          <w:szCs w:val="24"/>
        </w:rPr>
      </w:pPr>
      <w:r>
        <w:rPr>
          <w:rFonts w:hint="eastAsia" w:ascii="宋体" w:hAnsi="宋体" w:eastAsia="宋体"/>
          <w:sz w:val="24"/>
          <w:szCs w:val="24"/>
        </w:rPr>
        <w:t xml:space="preserve">响应文件接收及合同签订：</w:t>
      </w:r>
      <w:r/>
    </w:p>
    <w:p>
      <w:pPr>
        <w:spacing w:line="560" w:lineRule="exact"/>
        <w:rPr>
          <w:rFonts w:hint="eastAsia"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spacing w:line="560" w:lineRule="exact"/>
        <w:rPr>
          <w:rFonts w:hint="eastAsia" w:ascii="宋体" w:hAnsi="宋体" w:eastAsia="宋体"/>
          <w:sz w:val="24"/>
          <w:szCs w:val="24"/>
        </w:rPr>
      </w:pPr>
      <w:r>
        <w:rPr>
          <w:rFonts w:hint="eastAsia" w:ascii="宋体" w:hAnsi="宋体" w:eastAsia="宋体"/>
          <w:sz w:val="24"/>
          <w:szCs w:val="24"/>
        </w:rPr>
        <w:br w:type="page" w:clear="all"/>
      </w:r>
      <w:r/>
    </w:p>
    <w:p>
      <w:pPr>
        <w:pStyle w:val="683"/>
        <w:ind w:firstLine="0"/>
        <w:jc w:val="center"/>
        <w:spacing w:before="312" w:after="312"/>
        <w:rPr>
          <w:rFonts w:hint="eastAsia" w:ascii="宋体" w:hAnsi="宋体" w:eastAsia="宋体"/>
          <w:sz w:val="44"/>
          <w:szCs w:val="44"/>
        </w:rPr>
      </w:pPr>
      <w:r/>
      <w:bookmarkStart w:id="34" w:name="_Toc28553"/>
      <w:r>
        <w:rPr>
          <w:rFonts w:hint="eastAsia" w:ascii="宋体" w:hAnsi="宋体" w:eastAsia="宋体"/>
          <w:sz w:val="44"/>
          <w:szCs w:val="44"/>
        </w:rPr>
        <w:t xml:space="preserve">第六章  附件</w:t>
      </w:r>
      <w:bookmarkEnd w:id="30"/>
      <w:r/>
      <w:bookmarkEnd w:id="31"/>
      <w:r/>
      <w:bookmarkEnd w:id="32"/>
      <w:r/>
      <w:bookmarkEnd w:id="33"/>
      <w:r/>
      <w:bookmarkEnd w:id="34"/>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bCs/>
          <w:sz w:val="44"/>
          <w:szCs w:val="44"/>
        </w:rPr>
      </w:pPr>
      <w:r>
        <w:rPr>
          <w:rFonts w:hint="eastAsia" w:ascii="宋体" w:hAnsi="宋体" w:eastAsia="宋体"/>
          <w:b/>
          <w:bCs/>
          <w:sz w:val="44"/>
          <w:szCs w:val="44"/>
        </w:rPr>
        <w:t xml:space="preserve">云南新山金矿“数据-关联-预测”人工智能找矿预测对比与验证项目物探技术服务专项</w:t>
      </w:r>
      <w:r/>
    </w:p>
    <w:p>
      <w:pPr>
        <w:jc w:val="center"/>
        <w:rPr>
          <w:rFonts w:hint="eastAsia" w:ascii="宋体" w:hAnsi="宋体" w:eastAsia="宋体"/>
          <w:b/>
          <w:bCs/>
          <w:sz w:val="44"/>
          <w:szCs w:val="44"/>
        </w:rPr>
      </w:pPr>
      <w:r>
        <w:rPr>
          <w:rFonts w:hint="eastAsia" w:ascii="宋体" w:hAnsi="宋体" w:eastAsia="宋体"/>
          <w:b/>
          <w:bCs/>
          <w:sz w:val="44"/>
          <w:szCs w:val="44"/>
        </w:rPr>
      </w:r>
      <w:r/>
    </w:p>
    <w:p>
      <w:pPr>
        <w:jc w:val="center"/>
        <w:rPr>
          <w:rFonts w:hint="eastAsia" w:ascii="宋体" w:hAnsi="宋体" w:eastAsia="宋体"/>
          <w:sz w:val="36"/>
          <w:szCs w:val="36"/>
        </w:rPr>
      </w:pPr>
      <w:r>
        <w:rPr>
          <w:rFonts w:hint="eastAsia" w:ascii="宋体" w:hAnsi="宋体" w:eastAsia="宋体"/>
          <w:sz w:val="36"/>
          <w:szCs w:val="36"/>
        </w:rPr>
        <w:t xml:space="preserve">竞争性磋商响应文件</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sz w:val="44"/>
          <w:szCs w:val="44"/>
        </w:rPr>
      </w:pPr>
      <w:r>
        <w:rPr>
          <w:rFonts w:hint="eastAsia" w:ascii="宋体" w:hAnsi="宋体" w:eastAsia="宋体"/>
          <w:sz w:val="44"/>
          <w:szCs w:val="44"/>
        </w:rPr>
      </w:r>
      <w:r/>
    </w:p>
    <w:p>
      <w:pPr>
        <w:jc w:val="center"/>
        <w:spacing w:line="560" w:lineRule="exact"/>
        <w:rPr>
          <w:rFonts w:hint="eastAsia" w:ascii="宋体" w:hAnsi="宋体" w:eastAsia="宋体"/>
          <w:sz w:val="30"/>
          <w:szCs w:val="30"/>
          <w:u w:val="single"/>
        </w:rPr>
      </w:pPr>
      <w:r>
        <w:rPr>
          <w:rFonts w:hint="eastAsia" w:ascii="宋体" w:hAnsi="宋体" w:eastAsia="宋体"/>
          <w:sz w:val="30"/>
          <w:szCs w:val="30"/>
        </w:rPr>
        <w:t xml:space="preserve">供应商：（加盖公章）</w:t>
      </w:r>
      <w:r/>
    </w:p>
    <w:p>
      <w:pPr>
        <w:jc w:val="center"/>
        <w:spacing w:line="560" w:lineRule="exact"/>
        <w:rPr>
          <w:rFonts w:hint="eastAsia" w:ascii="宋体" w:hAnsi="宋体" w:eastAsia="宋体"/>
          <w:sz w:val="30"/>
          <w:szCs w:val="30"/>
        </w:rPr>
      </w:pPr>
      <w:r>
        <w:rPr>
          <w:rFonts w:hint="eastAsia" w:ascii="宋体" w:hAnsi="宋体" w:eastAsia="宋体"/>
          <w:sz w:val="30"/>
          <w:szCs w:val="30"/>
        </w:rPr>
        <w:t xml:space="preserve">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bCs/>
          <w:sz w:val="44"/>
          <w:szCs w:val="44"/>
        </w:rPr>
      </w:pPr>
      <w:r>
        <w:rPr>
          <w:rFonts w:hint="eastAsia" w:ascii="宋体" w:hAnsi="宋体" w:eastAsia="宋体"/>
          <w:b/>
          <w:bCs/>
          <w:sz w:val="44"/>
          <w:szCs w:val="44"/>
        </w:rPr>
        <w:t xml:space="preserve">目录</w:t>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                                 </w:t>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（注：供应商可根据附件顺序编制响应文件并制作目录（须生成页码））</w:t>
      </w:r>
      <w:r/>
    </w:p>
    <w:p>
      <w:pPr>
        <w:spacing w:line="560" w:lineRule="exact"/>
        <w:rPr>
          <w:rFonts w:hint="eastAsia" w:ascii="宋体" w:hAnsi="宋体" w:eastAsia="宋体"/>
          <w:b/>
          <w:sz w:val="24"/>
          <w:szCs w:val="24"/>
        </w:rPr>
      </w:pPr>
      <w:r>
        <w:rPr>
          <w:rFonts w:hint="eastAsia" w:ascii="宋体" w:hAnsi="宋体" w:eastAsia="宋体"/>
          <w:b/>
          <w:bCs/>
          <w:sz w:val="24"/>
          <w:szCs w:val="24"/>
        </w:rPr>
        <w:br w:type="page" w:clear="all"/>
      </w:r>
      <w:bookmarkStart w:id="35" w:name="_Toc504044380"/>
      <w:r/>
      <w:bookmarkEnd w:id="35"/>
      <w:r/>
      <w:bookmarkStart w:id="36" w:name="_Toc504573083"/>
      <w:r/>
      <w:bookmarkEnd w:id="36"/>
      <w:r/>
      <w:bookmarkStart w:id="37" w:name="_Toc490133028"/>
      <w:r/>
      <w:bookmarkEnd w:id="37"/>
      <w:r/>
      <w:bookmarkStart w:id="38" w:name="_Toc504056868"/>
      <w:r/>
      <w:bookmarkEnd w:id="38"/>
      <w:r/>
      <w:bookmarkStart w:id="39" w:name="_Toc534273800"/>
      <w:r/>
      <w:bookmarkStart w:id="40" w:name="_Toc534273677"/>
      <w:r>
        <w:rPr>
          <w:rFonts w:hint="eastAsia" w:ascii="宋体" w:hAnsi="宋体" w:eastAsia="宋体"/>
          <w:b/>
          <w:sz w:val="24"/>
          <w:szCs w:val="24"/>
        </w:rPr>
        <w:t xml:space="preserve">附件一、竞争性磋商申请及声明</w:t>
      </w:r>
      <w:bookmarkEnd w:id="39"/>
      <w:r/>
      <w:bookmarkEnd w:id="40"/>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竞争性磋商申请及声明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致：江苏省矿产地质调查大队</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jc w:val="left"/>
        <w:spacing w:line="560" w:lineRule="exact"/>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云南新山金矿“数据-关联-预测”人工智能找矿预测对比与验证项目物探技术服务专项</w:t>
      </w:r>
      <w:r>
        <w:rPr>
          <w:rFonts w:hint="eastAsia" w:ascii="宋体" w:hAnsi="宋体" w:eastAsia="宋体"/>
          <w:sz w:val="24"/>
          <w:szCs w:val="24"/>
        </w:rPr>
        <w:t xml:space="preserve">（项目名称）</w:t>
      </w:r>
      <w:r>
        <w:rPr>
          <w:rFonts w:hint="eastAsia" w:ascii="宋体" w:hAnsi="宋体" w:eastAsia="宋体"/>
          <w:sz w:val="24"/>
          <w:szCs w:val="24"/>
          <w:u w:val="single"/>
          <w:lang w:eastAsia="zh-CN"/>
        </w:rPr>
        <w:t xml:space="preserve">JSZC-320000-YDZB-C2026-0018</w:t>
      </w:r>
      <w:r>
        <w:rPr>
          <w:rFonts w:hint="eastAsia" w:ascii="宋体" w:hAnsi="宋体" w:eastAsia="宋体"/>
          <w:sz w:val="24"/>
          <w:szCs w:val="24"/>
          <w:u w:val="single"/>
        </w:rPr>
        <w:t xml:space="preserve"> </w:t>
      </w:r>
      <w:r>
        <w:rPr>
          <w:rFonts w:hint="eastAsia" w:ascii="宋体" w:hAnsi="宋体" w:eastAsia="宋体"/>
          <w:sz w:val="24"/>
          <w:szCs w:val="24"/>
        </w:rPr>
        <w:t xml:space="preserve">（项目编号）竞争性磋商公告，正式授权下述签字人</w:t>
      </w:r>
      <w:r>
        <w:rPr>
          <w:rFonts w:hint="eastAsia" w:ascii="宋体" w:hAnsi="宋体" w:eastAsia="宋体"/>
          <w:sz w:val="24"/>
          <w:szCs w:val="24"/>
          <w:u w:val="single"/>
        </w:rPr>
        <w:t xml:space="preserve">                       </w:t>
      </w:r>
      <w:r>
        <w:rPr>
          <w:rFonts w:hint="eastAsia" w:ascii="宋体" w:hAnsi="宋体" w:eastAsia="宋体"/>
          <w:sz w:val="24"/>
          <w:szCs w:val="24"/>
        </w:rPr>
        <w:t xml:space="preserve">   (姓名和职务)代表</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（供应商名称），提交响应性文件并参加磋商。</w:t>
      </w:r>
      <w:r/>
    </w:p>
    <w:p>
      <w:pPr>
        <w:spacing w:line="560" w:lineRule="exact"/>
        <w:rPr>
          <w:rFonts w:hint="eastAsia" w:ascii="宋体" w:hAnsi="宋体" w:eastAsia="宋体"/>
          <w:sz w:val="24"/>
          <w:szCs w:val="24"/>
        </w:rPr>
      </w:pPr>
      <w:r>
        <w:rPr>
          <w:rFonts w:hint="eastAsia" w:ascii="宋体" w:hAnsi="宋体" w:eastAsia="宋体"/>
          <w:sz w:val="24"/>
          <w:szCs w:val="24"/>
        </w:rPr>
        <w:t xml:space="preserve">据此函，签字人兹宣布同意如下：</w:t>
      </w:r>
      <w:r/>
    </w:p>
    <w:p>
      <w:pPr>
        <w:spacing w:line="560" w:lineRule="exact"/>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spacing w:line="560" w:lineRule="exact"/>
        <w:rPr>
          <w:rFonts w:hint="eastAsia" w:ascii="宋体" w:hAnsi="宋体" w:eastAsia="宋体"/>
          <w:sz w:val="24"/>
          <w:szCs w:val="24"/>
        </w:rPr>
      </w:pPr>
      <w:r>
        <w:rPr>
          <w:rFonts w:hint="eastAsia" w:ascii="宋体" w:hAnsi="宋体" w:eastAsia="宋体"/>
          <w:sz w:val="24"/>
          <w:szCs w:val="24"/>
        </w:rPr>
        <w:t xml:space="preserve">2、响应报价：</w:t>
      </w:r>
      <w:r>
        <w:rPr>
          <w:rFonts w:hint="eastAsia" w:ascii="宋体" w:hAnsi="宋体" w:eastAsia="宋体"/>
          <w:sz w:val="24"/>
          <w:szCs w:val="24"/>
          <w:u w:val="single"/>
        </w:rPr>
        <w:t xml:space="preserve">            </w:t>
      </w:r>
      <w:r>
        <w:rPr>
          <w:rFonts w:hint="eastAsia" w:ascii="宋体" w:hAnsi="宋体" w:eastAsia="宋体"/>
          <w:sz w:val="24"/>
          <w:szCs w:val="24"/>
        </w:rPr>
        <w:t xml:space="preserve">元（大写）； </w:t>
      </w:r>
      <w:r>
        <w:rPr>
          <w:rFonts w:hint="eastAsia" w:ascii="宋体" w:hAnsi="宋体" w:eastAsia="宋体"/>
          <w:sz w:val="24"/>
          <w:szCs w:val="24"/>
          <w:u w:val="single"/>
        </w:rPr>
        <w:t xml:space="preserve">            </w:t>
      </w:r>
      <w:r>
        <w:rPr>
          <w:rFonts w:hint="eastAsia" w:ascii="宋体" w:hAnsi="宋体" w:eastAsia="宋体"/>
          <w:sz w:val="24"/>
          <w:szCs w:val="24"/>
        </w:rPr>
        <w:t xml:space="preserve">元（小写）。</w:t>
      </w:r>
      <w:r/>
    </w:p>
    <w:p>
      <w:pPr>
        <w:spacing w:line="560" w:lineRule="exact"/>
        <w:rPr>
          <w:rFonts w:hint="eastAsia" w:ascii="宋体" w:hAnsi="宋体" w:eastAsia="宋体"/>
          <w:sz w:val="24"/>
          <w:szCs w:val="24"/>
        </w:rPr>
      </w:pPr>
      <w:r>
        <w:rPr>
          <w:rFonts w:hint="eastAsia" w:ascii="宋体" w:hAnsi="宋体" w:eastAsia="宋体"/>
          <w:sz w:val="24"/>
          <w:szCs w:val="24"/>
        </w:rPr>
        <w:t xml:space="preserve">3、我们的响应报价中</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（有或无）进口产品（服务）。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4、我们已详细阅读全部磋商文件及其有效补充文件，我们放弃对磋商文件任何误解的权利，提交响应文件后，</w:t>
      </w:r>
      <w:r>
        <w:rPr>
          <w:rFonts w:hint="eastAsia" w:ascii="宋体" w:hAnsi="宋体" w:eastAsia="宋体"/>
          <w:b/>
          <w:sz w:val="24"/>
          <w:szCs w:val="24"/>
        </w:rPr>
        <w:t xml:space="preserve">不对磋商文件本身提出质疑</w:t>
      </w: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5、一旦我方成交，我方将根据磋商文件的规定，严格履行合同，保证于承诺的时间内完成全部服务，并交付采购人验收、使用。</w:t>
      </w:r>
      <w:r/>
    </w:p>
    <w:p>
      <w:pPr>
        <w:spacing w:line="560" w:lineRule="exact"/>
        <w:rPr>
          <w:rFonts w:hint="eastAsia" w:ascii="宋体" w:hAnsi="宋体" w:eastAsia="宋体"/>
          <w:sz w:val="24"/>
          <w:szCs w:val="24"/>
        </w:rPr>
      </w:pPr>
      <w:r>
        <w:rPr>
          <w:rFonts w:hint="eastAsia" w:ascii="宋体" w:hAnsi="宋体" w:eastAsia="宋体"/>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560" w:lineRule="exact"/>
        <w:rPr>
          <w:rFonts w:hint="eastAsia" w:ascii="宋体" w:hAnsi="宋体" w:eastAsia="宋体"/>
          <w:sz w:val="24"/>
          <w:szCs w:val="24"/>
        </w:rPr>
      </w:pPr>
      <w:r>
        <w:rPr>
          <w:rFonts w:hint="eastAsia" w:ascii="宋体" w:hAnsi="宋体" w:eastAsia="宋体"/>
          <w:sz w:val="24"/>
          <w:szCs w:val="24"/>
        </w:rPr>
        <w:t xml:space="preserve">7、我方正式通讯方式为：</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8、我方正式开户银行和账号为：</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账    号：</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供应商授权代表姓名（签字或签章）：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供应商名称（公章）：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41" w:name="_Toc504044381"/>
      <w:r/>
      <w:bookmarkStart w:id="42" w:name="_Toc504573084"/>
      <w:r/>
      <w:bookmarkStart w:id="43" w:name="_Toc504056869"/>
      <w:r/>
      <w:bookmarkStart w:id="44" w:name="_Toc490133029"/>
      <w:r/>
      <w:bookmarkStart w:id="45" w:name="_Toc534273801"/>
      <w:r/>
      <w:bookmarkStart w:id="46" w:name="_Toc534273678"/>
      <w:r>
        <w:rPr>
          <w:rFonts w:hint="eastAsia" w:ascii="宋体" w:hAnsi="宋体" w:eastAsia="宋体"/>
          <w:b/>
          <w:sz w:val="24"/>
          <w:szCs w:val="24"/>
        </w:rPr>
        <w:t xml:space="preserve">附件二、法定代表人授权书格式</w:t>
      </w:r>
      <w:bookmarkEnd w:id="41"/>
      <w:r/>
      <w:bookmarkEnd w:id="42"/>
      <w:r/>
      <w:bookmarkEnd w:id="43"/>
      <w:r/>
      <w:bookmarkEnd w:id="44"/>
      <w:r/>
      <w:bookmarkEnd w:id="45"/>
      <w:r/>
      <w:bookmarkEnd w:id="46"/>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法定代表人授权书</w:t>
      </w:r>
      <w:r/>
    </w:p>
    <w:p>
      <w:pPr>
        <w:spacing w:line="560" w:lineRule="exact"/>
        <w:rPr>
          <w:rFonts w:hint="eastAsia" w:ascii="宋体" w:hAnsi="宋体" w:eastAsia="宋体"/>
          <w:sz w:val="24"/>
          <w:szCs w:val="24"/>
        </w:rPr>
      </w:pPr>
      <w:r>
        <w:rPr>
          <w:rFonts w:hint="eastAsia" w:ascii="宋体" w:hAnsi="宋体" w:eastAsia="宋体"/>
          <w:sz w:val="24"/>
          <w:szCs w:val="24"/>
        </w:rPr>
        <w:t xml:space="preserve">致：江苏省矿产地质调查大队</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t xml:space="preserve">本授权书声明：注册于</w:t>
      </w:r>
      <w:r>
        <w:rPr>
          <w:rFonts w:hint="eastAsia" w:ascii="宋体" w:hAnsi="宋体" w:eastAsia="宋体"/>
          <w:sz w:val="24"/>
          <w:szCs w:val="24"/>
          <w:u w:val="single"/>
        </w:rPr>
        <w:t xml:space="preserve">                             </w:t>
      </w:r>
      <w:r>
        <w:rPr>
          <w:rFonts w:hint="eastAsia" w:ascii="宋体" w:hAnsi="宋体" w:eastAsia="宋体"/>
          <w:sz w:val="24"/>
          <w:szCs w:val="24"/>
        </w:rPr>
        <w:t xml:space="preserve">（供应商住址）的</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（供应商名称）法定代表人</w:t>
      </w:r>
      <w:r>
        <w:rPr>
          <w:rFonts w:hint="eastAsia" w:ascii="宋体" w:hAnsi="宋体" w:eastAsia="宋体"/>
          <w:sz w:val="24"/>
          <w:szCs w:val="24"/>
          <w:u w:val="single"/>
        </w:rPr>
        <w:t xml:space="preserve">                      </w:t>
      </w:r>
      <w:r>
        <w:rPr>
          <w:rFonts w:hint="eastAsia" w:ascii="宋体" w:hAnsi="宋体" w:eastAsia="宋体"/>
          <w:sz w:val="24"/>
          <w:szCs w:val="24"/>
        </w:rPr>
        <w:t xml:space="preserve">（法定代表人姓名、职务）代表本公司授权在下面签字的</w:t>
      </w:r>
      <w:r>
        <w:rPr>
          <w:rFonts w:hint="eastAsia" w:ascii="宋体" w:hAnsi="宋体" w:eastAsia="宋体"/>
          <w:sz w:val="24"/>
          <w:szCs w:val="24"/>
          <w:u w:val="single"/>
        </w:rPr>
        <w:t xml:space="preserve">                       </w:t>
      </w:r>
      <w:r>
        <w:rPr>
          <w:rFonts w:hint="eastAsia" w:ascii="宋体" w:hAnsi="宋体" w:eastAsia="宋体"/>
          <w:sz w:val="24"/>
          <w:szCs w:val="24"/>
        </w:rPr>
        <w:t xml:space="preserve">（供应商代表姓名、职务）为本公司的合法代理人，就贵方组织的项目名称：</w:t>
      </w:r>
      <w:r>
        <w:rPr>
          <w:rFonts w:hint="eastAsia" w:ascii="宋体" w:hAnsi="宋体" w:eastAsia="宋体"/>
          <w:bCs/>
          <w:sz w:val="24"/>
          <w:szCs w:val="24"/>
          <w:u w:val="single"/>
        </w:rPr>
        <w:t xml:space="preserve">云南新山金矿“数据-关联-预测”人工智能找矿预测对比与验证项目物探技术服务专项</w:t>
      </w:r>
      <w:r>
        <w:rPr>
          <w:rFonts w:hint="eastAsia" w:ascii="宋体" w:hAnsi="宋体" w:eastAsia="宋体"/>
          <w:sz w:val="24"/>
          <w:szCs w:val="24"/>
        </w:rPr>
        <w:t xml:space="preserve">，项目编号：</w:t>
      </w:r>
      <w:r>
        <w:rPr>
          <w:rFonts w:hint="eastAsia" w:ascii="宋体" w:hAnsi="宋体" w:eastAsia="宋体"/>
          <w:sz w:val="24"/>
          <w:szCs w:val="24"/>
          <w:u w:val="single"/>
        </w:rPr>
        <w:t xml:space="preserve"> </w:t>
      </w:r>
      <w:r>
        <w:rPr>
          <w:rFonts w:hint="eastAsia" w:ascii="宋体" w:hAnsi="宋体" w:eastAsia="宋体"/>
          <w:sz w:val="24"/>
          <w:szCs w:val="24"/>
          <w:u w:val="single"/>
          <w:lang w:eastAsia="zh-CN"/>
        </w:rPr>
        <w:t xml:space="preserve">JSZC-320000-YDZB-C2026-0018</w:t>
      </w:r>
      <w:r>
        <w:rPr>
          <w:rFonts w:hint="eastAsia" w:ascii="宋体" w:hAnsi="宋体" w:eastAsia="宋体"/>
          <w:sz w:val="24"/>
          <w:szCs w:val="24"/>
          <w:u w:val="single"/>
        </w:rPr>
        <w:t xml:space="preserve"> </w:t>
      </w:r>
      <w:r>
        <w:rPr>
          <w:rFonts w:hint="eastAsia" w:ascii="宋体" w:hAnsi="宋体" w:eastAsia="宋体"/>
          <w:sz w:val="24"/>
          <w:szCs w:val="24"/>
        </w:rPr>
        <w:t xml:space="preserve">，竞争性磋商 ，以本公司名义处理一切与之有关的事务。</w:t>
      </w:r>
      <w:r/>
    </w:p>
    <w:p>
      <w:pPr>
        <w:spacing w:line="560" w:lineRule="exact"/>
        <w:rPr>
          <w:rFonts w:hint="eastAsia" w:ascii="宋体" w:hAnsi="宋体" w:eastAsia="宋体"/>
          <w:sz w:val="24"/>
          <w:szCs w:val="24"/>
        </w:rPr>
      </w:pPr>
      <w:r>
        <w:rPr>
          <w:rFonts w:hint="eastAsia" w:ascii="宋体" w:hAnsi="宋体" w:eastAsia="宋体"/>
          <w:sz w:val="24"/>
          <w:szCs w:val="24"/>
        </w:rPr>
        <w:t xml:space="preserve">本授权书于        年   月   日   签字或签章生效，特此声明。</w:t>
      </w:r>
      <w:r/>
    </w:p>
    <w:p>
      <w:pPr>
        <w:spacing w:line="560" w:lineRule="exact"/>
        <w:rPr>
          <w:rFonts w:hint="eastAsia" w:ascii="宋体" w:hAnsi="宋体" w:eastAsia="宋体"/>
          <w:sz w:val="24"/>
          <w:szCs w:val="24"/>
        </w:rPr>
      </w:pPr>
      <w:r>
        <w:rPr>
          <w:rFonts w:hint="eastAsia" w:ascii="宋体" w:hAnsi="宋体" w:eastAsia="宋体"/>
          <w:sz w:val="24"/>
          <w:szCs w:val="24"/>
        </w:rPr>
        <w:t xml:space="preserve">法定代表人签字或签章：</w:t>
      </w:r>
      <w:r/>
    </w:p>
    <w:p>
      <w:pPr>
        <w:spacing w:line="560" w:lineRule="exact"/>
        <w:rPr>
          <w:rFonts w:hint="eastAsia" w:ascii="宋体" w:hAnsi="宋体" w:eastAsia="宋体"/>
          <w:sz w:val="24"/>
          <w:szCs w:val="24"/>
        </w:rPr>
      </w:pPr>
      <w:r>
        <w:rPr>
          <w:rFonts w:hint="eastAsia" w:ascii="宋体" w:hAnsi="宋体" w:eastAsia="宋体"/>
          <w:sz w:val="24"/>
          <w:szCs w:val="24"/>
        </w:rPr>
        <w:t xml:space="preserve">被授权人签字：    </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cs="Arial"/>
          <w:b/>
          <w:color w:val="000000"/>
          <w:sz w:val="24"/>
          <w:szCs w:val="24"/>
          <w:lang w:bidi="ar"/>
        </w:rPr>
      </w:pPr>
      <w:r>
        <w:rPr>
          <w:rFonts w:hint="eastAsia" w:ascii="宋体" w:hAnsi="宋体" w:eastAsia="宋体" w:cs="Arial"/>
          <w:b/>
          <w:color w:val="000000"/>
          <w:sz w:val="24"/>
          <w:szCs w:val="24"/>
          <w:lang w:bidi="ar"/>
        </w:rPr>
      </w:r>
      <w:r/>
    </w:p>
    <w:p>
      <w:pPr>
        <w:spacing w:line="560" w:lineRule="exact"/>
        <w:rPr>
          <w:rFonts w:hint="eastAsia" w:ascii="宋体" w:hAnsi="宋体" w:eastAsia="宋体" w:cs="Arial"/>
          <w:b/>
          <w:color w:val="000000"/>
          <w:sz w:val="24"/>
          <w:szCs w:val="24"/>
          <w:lang w:bidi="ar"/>
        </w:rPr>
      </w:pPr>
      <w:r>
        <w:rPr>
          <w:rFonts w:hint="eastAsia" w:ascii="宋体" w:hAnsi="宋体" w:eastAsia="宋体" w:cs="Arial"/>
          <w:b/>
          <w:color w:val="000000"/>
          <w:sz w:val="24"/>
          <w:szCs w:val="24"/>
          <w:lang w:bidi="ar"/>
        </w:rPr>
      </w:r>
      <w:r/>
    </w:p>
    <w:p>
      <w:pPr>
        <w:spacing w:line="560" w:lineRule="exact"/>
        <w:rPr>
          <w:rFonts w:hint="eastAsia" w:ascii="宋体" w:hAnsi="宋体" w:eastAsia="宋体" w:cs="Arial"/>
          <w:b/>
          <w:color w:val="000000"/>
          <w:sz w:val="24"/>
          <w:szCs w:val="24"/>
          <w:lang w:bidi="ar"/>
        </w:rPr>
      </w:pPr>
      <w:r>
        <w:rPr>
          <w:rFonts w:hint="eastAsia" w:ascii="宋体" w:hAnsi="宋体" w:eastAsia="宋体" w:cs="Arial"/>
          <w:b/>
          <w:color w:val="000000"/>
          <w:sz w:val="24"/>
          <w:szCs w:val="24"/>
          <w:lang w:bidi="ar"/>
        </w:rPr>
        <w:t xml:space="preserve">注：授权代理人须为投标单位本单位缴纳社保的专职人员，须在本投标文件中附上本次采购活动前六个月中任意一个月为其缴纳的社保证明材料（证明材料须能清晰显示人员姓名及投标单位名称）</w:t>
      </w:r>
      <w:r/>
    </w:p>
    <w:p>
      <w:pPr>
        <w:spacing w:line="560" w:lineRule="exact"/>
        <w:rPr>
          <w:rFonts w:hint="eastAsia" w:ascii="宋体" w:hAnsi="宋体" w:eastAsia="宋体" w:cs="Arial"/>
          <w:b/>
          <w:color w:val="000000"/>
          <w:sz w:val="24"/>
          <w:szCs w:val="24"/>
          <w:lang w:bidi="ar"/>
        </w:rPr>
      </w:pPr>
      <w:r>
        <w:rPr>
          <w:rFonts w:hint="eastAsia" w:ascii="宋体" w:hAnsi="宋体" w:eastAsia="宋体" w:cs="Arial"/>
          <w:b/>
          <w:color w:val="000000"/>
          <w:sz w:val="24"/>
          <w:szCs w:val="24"/>
          <w:lang w:bidi="ar"/>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被授权人的身份证明文件的复印件：</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47" w:name="_Toc534273802"/>
      <w:r/>
      <w:bookmarkStart w:id="48" w:name="_Toc504044382"/>
      <w:r/>
      <w:bookmarkStart w:id="49" w:name="_Toc534273679"/>
      <w:r/>
      <w:bookmarkStart w:id="50" w:name="_Toc490133030"/>
      <w:r/>
      <w:bookmarkStart w:id="51" w:name="_Toc504573085"/>
      <w:r/>
      <w:bookmarkStart w:id="52" w:name="_Toc504056870"/>
      <w:r>
        <w:rPr>
          <w:rFonts w:hint="eastAsia" w:ascii="宋体" w:hAnsi="宋体" w:eastAsia="宋体"/>
          <w:b/>
          <w:sz w:val="24"/>
          <w:szCs w:val="24"/>
        </w:rPr>
        <w:t xml:space="preserve">附件三、报价表</w:t>
      </w:r>
      <w:bookmarkEnd w:id="47"/>
      <w:r/>
      <w:bookmarkEnd w:id="48"/>
      <w:r/>
      <w:bookmarkEnd w:id="49"/>
      <w:r/>
      <w:bookmarkEnd w:id="50"/>
      <w:r/>
      <w:bookmarkEnd w:id="51"/>
      <w:r/>
      <w:bookmarkEnd w:id="52"/>
      <w:r/>
      <w:r/>
    </w:p>
    <w:p>
      <w:pPr>
        <w:ind w:firstLine="480"/>
        <w:jc w:val="center"/>
        <w:spacing w:line="560" w:lineRule="exact"/>
        <w:rPr>
          <w:rFonts w:hint="eastAsia" w:ascii="宋体" w:hAnsi="宋体" w:cs="Arial"/>
          <w:b/>
          <w:sz w:val="24"/>
          <w:szCs w:val="24"/>
        </w:rPr>
      </w:pPr>
      <w:r>
        <w:rPr>
          <w:rFonts w:ascii="宋体" w:hAnsi="宋体" w:cs="Arial"/>
          <w:b/>
          <w:sz w:val="24"/>
          <w:szCs w:val="24"/>
        </w:rPr>
        <w:t xml:space="preserve">报  价  表</w:t>
      </w:r>
      <w:r/>
    </w:p>
    <w:p>
      <w:pPr>
        <w:pStyle w:val="694"/>
        <w:ind w:left="1679" w:hanging="1200"/>
        <w:spacing w:line="560" w:lineRule="exact"/>
        <w:rPr>
          <w:rFonts w:hint="eastAsia" w:ascii="宋体" w:hAnsi="宋体" w:cs="Arial"/>
          <w:sz w:val="24"/>
          <w:szCs w:val="24"/>
        </w:rPr>
      </w:pPr>
      <w:r>
        <w:rPr>
          <w:rFonts w:ascii="宋体" w:hAnsi="宋体" w:cs="Arial"/>
          <w:sz w:val="24"/>
          <w:szCs w:val="24"/>
        </w:rPr>
        <w:t xml:space="preserve">项目名称：</w:t>
      </w:r>
      <w:r>
        <w:rPr>
          <w:rFonts w:hint="eastAsia" w:ascii="宋体" w:hAnsi="宋体" w:cs="Arial"/>
          <w:sz w:val="24"/>
          <w:szCs w:val="24"/>
        </w:rPr>
        <w:t xml:space="preserve">云南新山金矿“数据-关联-预测”人工智能找矿预测对比与验证项目物探技术服务专项</w:t>
      </w:r>
      <w:r/>
    </w:p>
    <w:p>
      <w:pPr>
        <w:pStyle w:val="694"/>
        <w:ind w:firstLine="480"/>
        <w:spacing w:line="560" w:lineRule="exact"/>
        <w:rPr>
          <w:rFonts w:hint="eastAsia" w:ascii="宋体" w:hAnsi="宋体" w:cs="Arial"/>
          <w:color w:val="ff0000"/>
          <w:sz w:val="24"/>
          <w:szCs w:val="24"/>
        </w:rPr>
      </w:pPr>
      <w:r>
        <w:rPr>
          <w:rFonts w:ascii="宋体" w:hAnsi="宋体" w:cs="Arial"/>
          <w:sz w:val="24"/>
          <w:szCs w:val="24"/>
        </w:rPr>
        <w:t xml:space="preserve">项目编号：</w:t>
      </w:r>
      <w:r>
        <w:rPr>
          <w:rFonts w:hint="eastAsia" w:ascii="宋体" w:hAnsi="宋体" w:cs="Arial"/>
          <w:color w:val="000000" w:themeColor="text1"/>
          <w:sz w:val="24"/>
          <w:szCs w:val="24"/>
          <w:lang w:eastAsia="zh-CN"/>
          <w14:textFill>
            <w14:solidFill>
              <w14:schemeClr w14:val="tx1"/>
            </w14:solidFill>
          </w14:textFill>
        </w:rPr>
        <w:t xml:space="preserve">JSZC-320000-YDZB-C2026-0018</w:t>
      </w:r>
      <w:r>
        <w:rPr>
          <w:rFonts w:hint="eastAsia" w:ascii="宋体" w:hAnsi="宋体" w:cs="Arial"/>
          <w:color w:val="000000" w:themeColor="text1"/>
          <w:sz w:val="24"/>
          <w:szCs w:val="24"/>
          <w14:textFill>
            <w14:solidFill>
              <w14:schemeClr w14:val="tx1"/>
            </w14:solidFill>
          </w14:textFill>
        </w:rPr>
        <w:t xml:space="preserve">  </w:t>
      </w:r>
      <w:r>
        <w:rPr>
          <w:rFonts w:hint="eastAsia" w:ascii="宋体" w:hAnsi="宋体" w:cs="Arial"/>
          <w:color w:val="ff0000"/>
          <w:sz w:val="24"/>
          <w:szCs w:val="24"/>
        </w:rPr>
        <w:t xml:space="preserve">  </w:t>
      </w:r>
      <w:r/>
    </w:p>
    <w:tbl>
      <w:tblPr>
        <w:tblStyle w:val="693"/>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1940"/>
      </w:tblGrid>
      <w:tr>
        <w:trPr>
          <w:jc w:val="center"/>
          <w:trHeight w:val="773"/>
        </w:trPr>
        <w:tc>
          <w:tcPr>
            <w:gridSpan w:val="2"/>
            <w:tcW w:w="8378" w:type="dxa"/>
            <w:vAlign w:val="center"/>
            <w:textDirection w:val="lrTb"/>
            <w:noWrap w:val="false"/>
          </w:tcPr>
          <w:p>
            <w:pPr>
              <w:pStyle w:val="694"/>
              <w:ind w:firstLine="480"/>
              <w:spacing w:line="560" w:lineRule="exact"/>
              <w:rPr>
                <w:rFonts w:hint="eastAsia" w:ascii="宋体" w:hAnsi="宋体" w:cs="Arial"/>
                <w:sz w:val="24"/>
                <w:szCs w:val="24"/>
              </w:rPr>
            </w:pPr>
            <w:r>
              <w:rPr>
                <w:rFonts w:hint="eastAsia" w:ascii="宋体" w:hAnsi="宋体" w:cs="Arial"/>
                <w:sz w:val="24"/>
                <w:szCs w:val="24"/>
              </w:rPr>
              <w:t xml:space="preserve">报价情况</w:t>
            </w:r>
            <w:r/>
          </w:p>
        </w:tc>
        <w:tc>
          <w:tcPr>
            <w:tcW w:w="1940" w:type="dxa"/>
            <w:vAlign w:val="center"/>
            <w:textDirection w:val="lrTb"/>
            <w:noWrap w:val="false"/>
          </w:tcPr>
          <w:p>
            <w:pPr>
              <w:pStyle w:val="694"/>
              <w:ind w:firstLine="480"/>
              <w:spacing w:line="560" w:lineRule="exact"/>
              <w:rPr>
                <w:rFonts w:hint="eastAsia" w:ascii="宋体" w:hAnsi="宋体" w:cs="Arial"/>
                <w:sz w:val="24"/>
                <w:szCs w:val="24"/>
              </w:rPr>
            </w:pPr>
            <w:r>
              <w:rPr>
                <w:rFonts w:ascii="宋体" w:hAnsi="宋体" w:cs="Arial"/>
                <w:sz w:val="24"/>
                <w:szCs w:val="24"/>
              </w:rPr>
              <w:t xml:space="preserve">备注</w:t>
            </w:r>
            <w:r/>
          </w:p>
        </w:tc>
      </w:tr>
      <w:tr>
        <w:trPr>
          <w:cantSplit/>
          <w:jc w:val="center"/>
          <w:trHeight w:val="1117"/>
        </w:trPr>
        <w:tc>
          <w:tcPr>
            <w:tcW w:w="2233" w:type="dxa"/>
            <w:vAlign w:val="center"/>
            <w:textDirection w:val="lrTb"/>
            <w:noWrap w:val="false"/>
          </w:tcPr>
          <w:p>
            <w:pPr>
              <w:pStyle w:val="694"/>
              <w:ind w:firstLine="480"/>
              <w:spacing w:line="560" w:lineRule="exact"/>
              <w:rPr>
                <w:rFonts w:hint="eastAsia" w:ascii="宋体" w:hAnsi="宋体" w:cs="Arial"/>
                <w:sz w:val="24"/>
                <w:szCs w:val="24"/>
              </w:rPr>
            </w:pPr>
            <w:r>
              <w:rPr>
                <w:rFonts w:hint="eastAsia" w:ascii="宋体" w:hAnsi="宋体" w:cs="Arial"/>
                <w:sz w:val="24"/>
                <w:szCs w:val="24"/>
              </w:rPr>
              <w:t xml:space="preserve">响应</w:t>
            </w:r>
            <w:r>
              <w:rPr>
                <w:rFonts w:ascii="宋体" w:hAnsi="宋体" w:cs="Arial"/>
                <w:sz w:val="24"/>
                <w:szCs w:val="24"/>
              </w:rPr>
              <w:t xml:space="preserve">报价</w:t>
            </w:r>
            <w:r/>
          </w:p>
        </w:tc>
        <w:tc>
          <w:tcPr>
            <w:tcW w:w="6145" w:type="dxa"/>
            <w:vAlign w:val="center"/>
            <w:textDirection w:val="lrTb"/>
            <w:noWrap w:val="false"/>
          </w:tcPr>
          <w:p>
            <w:pPr>
              <w:pStyle w:val="708"/>
              <w:ind w:firstLine="480"/>
              <w:jc w:val="left"/>
              <w:spacing w:line="560" w:lineRule="exact"/>
              <w:rPr>
                <w:rFonts w:hint="eastAsia" w:ascii="宋体" w:hAnsi="宋体" w:eastAsia="宋体"/>
                <w:sz w:val="24"/>
                <w:szCs w:val="24"/>
                <w:lang w:val="zh-CN"/>
              </w:rPr>
            </w:pPr>
            <w:r>
              <w:rPr>
                <w:rFonts w:hint="eastAsia" w:ascii="宋体" w:hAnsi="宋体" w:eastAsia="宋体"/>
                <w:sz w:val="24"/>
                <w:szCs w:val="24"/>
                <w:lang w:val="zh-CN"/>
              </w:rPr>
              <w:t xml:space="preserve">（大写）___________元</w:t>
            </w:r>
            <w:r/>
          </w:p>
          <w:p>
            <w:pPr>
              <w:pStyle w:val="708"/>
              <w:ind w:firstLine="480"/>
              <w:jc w:val="left"/>
              <w:spacing w:line="560" w:lineRule="exact"/>
              <w:rPr>
                <w:rFonts w:hint="eastAsia" w:ascii="宋体" w:hAnsi="宋体" w:eastAsia="宋体"/>
                <w:sz w:val="24"/>
                <w:szCs w:val="24"/>
                <w:lang w:val="zh-CN"/>
              </w:rPr>
            </w:pPr>
            <w:r>
              <w:rPr>
                <w:rFonts w:hint="eastAsia" w:ascii="宋体" w:hAnsi="宋体" w:eastAsia="宋体"/>
                <w:sz w:val="24"/>
                <w:szCs w:val="24"/>
                <w:lang w:val="zh-CN"/>
              </w:rPr>
              <w:t xml:space="preserve">（小写）___________元</w:t>
            </w:r>
            <w:r/>
          </w:p>
        </w:tc>
        <w:tc>
          <w:tcPr>
            <w:tcW w:w="1940" w:type="dxa"/>
            <w:vAlign w:val="center"/>
            <w:textDirection w:val="lrTb"/>
            <w:noWrap w:val="false"/>
          </w:tcPr>
          <w:p>
            <w:pPr>
              <w:pStyle w:val="694"/>
              <w:ind w:firstLine="480"/>
              <w:jc w:val="center"/>
              <w:spacing w:line="560" w:lineRule="exact"/>
              <w:rPr>
                <w:rFonts w:hint="eastAsia" w:ascii="宋体" w:hAnsi="宋体" w:cs="Arial"/>
                <w:sz w:val="24"/>
                <w:szCs w:val="24"/>
              </w:rPr>
            </w:pPr>
            <w:r>
              <w:rPr>
                <w:rFonts w:hint="eastAsia" w:ascii="宋体" w:hAnsi="宋体" w:cs="Arial"/>
                <w:sz w:val="24"/>
                <w:szCs w:val="24"/>
              </w:rPr>
            </w:r>
            <w:r/>
          </w:p>
        </w:tc>
      </w:tr>
      <w:tr>
        <w:trPr>
          <w:jc w:val="center"/>
          <w:trHeight w:val="773"/>
        </w:trPr>
        <w:tc>
          <w:tcPr>
            <w:tcW w:w="2233" w:type="dxa"/>
            <w:vAlign w:val="center"/>
            <w:textDirection w:val="lrTb"/>
            <w:noWrap w:val="false"/>
          </w:tcPr>
          <w:p>
            <w:pPr>
              <w:pStyle w:val="694"/>
              <w:ind w:firstLine="480"/>
              <w:spacing w:line="560" w:lineRule="exact"/>
              <w:rPr>
                <w:rFonts w:hint="eastAsia" w:ascii="宋体" w:hAnsi="宋体" w:cs="Arial"/>
                <w:sz w:val="24"/>
                <w:szCs w:val="24"/>
              </w:rPr>
            </w:pPr>
            <w:r>
              <w:rPr>
                <w:rFonts w:ascii="宋体" w:hAnsi="宋体" w:cs="Arial"/>
                <w:sz w:val="24"/>
                <w:szCs w:val="24"/>
              </w:rPr>
              <w:t xml:space="preserve">服务时间/交付使用时间</w:t>
            </w:r>
            <w:r/>
          </w:p>
        </w:tc>
        <w:tc>
          <w:tcPr>
            <w:tcW w:w="6145" w:type="dxa"/>
            <w:vAlign w:val="center"/>
            <w:textDirection w:val="lrTb"/>
            <w:noWrap w:val="false"/>
          </w:tcPr>
          <w:p>
            <w:pPr>
              <w:pStyle w:val="694"/>
              <w:ind w:firstLine="480"/>
              <w:spacing w:line="560" w:lineRule="exact"/>
              <w:tabs>
                <w:tab w:val="left" w:pos="3624" w:leader="none"/>
              </w:tabs>
              <w:rPr>
                <w:rFonts w:hint="eastAsia" w:ascii="宋体" w:hAnsi="宋体" w:cs="Arial"/>
                <w:sz w:val="24"/>
                <w:szCs w:val="24"/>
                <w:u w:val="single"/>
              </w:rPr>
            </w:pPr>
            <w:r>
              <w:rPr>
                <w:rFonts w:ascii="宋体" w:hAnsi="宋体" w:cs="Arial"/>
                <w:sz w:val="24"/>
                <w:szCs w:val="24"/>
                <w:u w:val="single"/>
              </w:rPr>
              <w:t xml:space="preserve">满足</w:t>
            </w:r>
            <w:r>
              <w:rPr>
                <w:rFonts w:hint="eastAsia" w:ascii="宋体" w:hAnsi="宋体" w:cs="Arial"/>
                <w:sz w:val="24"/>
                <w:szCs w:val="24"/>
                <w:u w:val="single"/>
                <w:lang w:val="zh-CN"/>
              </w:rPr>
              <w:t xml:space="preserve">磋商</w:t>
            </w:r>
            <w:r>
              <w:rPr>
                <w:rFonts w:ascii="宋体" w:hAnsi="宋体" w:cs="Arial"/>
                <w:sz w:val="24"/>
                <w:szCs w:val="24"/>
                <w:u w:val="single"/>
              </w:rPr>
              <w:t xml:space="preserve">文件要求。</w:t>
            </w:r>
            <w:r/>
          </w:p>
        </w:tc>
        <w:tc>
          <w:tcPr>
            <w:tcW w:w="1940" w:type="dxa"/>
            <w:vAlign w:val="center"/>
            <w:textDirection w:val="lrTb"/>
            <w:noWrap w:val="false"/>
          </w:tcPr>
          <w:p>
            <w:pPr>
              <w:pStyle w:val="694"/>
              <w:ind w:firstLine="480"/>
              <w:jc w:val="center"/>
              <w:spacing w:line="560" w:lineRule="exact"/>
              <w:rPr>
                <w:rFonts w:hint="eastAsia" w:ascii="宋体" w:hAnsi="宋体" w:cs="Arial"/>
                <w:sz w:val="24"/>
                <w:szCs w:val="24"/>
              </w:rPr>
            </w:pPr>
            <w:r>
              <w:rPr>
                <w:rFonts w:hint="eastAsia" w:ascii="宋体" w:hAnsi="宋体" w:cs="Arial"/>
                <w:sz w:val="24"/>
                <w:szCs w:val="24"/>
              </w:rPr>
            </w:r>
            <w:r/>
          </w:p>
        </w:tc>
      </w:tr>
      <w:tr>
        <w:trPr>
          <w:jc w:val="center"/>
          <w:trHeight w:val="1124"/>
        </w:trPr>
        <w:tc>
          <w:tcPr>
            <w:tcW w:w="2233" w:type="dxa"/>
            <w:vAlign w:val="center"/>
            <w:textDirection w:val="lrTb"/>
            <w:noWrap w:val="false"/>
          </w:tcPr>
          <w:p>
            <w:pPr>
              <w:pStyle w:val="694"/>
              <w:ind w:firstLine="480"/>
              <w:spacing w:line="560" w:lineRule="exact"/>
              <w:rPr>
                <w:rFonts w:hint="eastAsia" w:ascii="宋体" w:hAnsi="宋体" w:cs="Arial"/>
                <w:sz w:val="24"/>
                <w:szCs w:val="24"/>
              </w:rPr>
            </w:pPr>
            <w:r>
              <w:rPr>
                <w:rFonts w:ascii="宋体" w:hAnsi="宋体" w:cs="Arial"/>
                <w:sz w:val="24"/>
                <w:szCs w:val="24"/>
              </w:rPr>
              <w:t xml:space="preserve">投标标的是否全部由小微企业提供</w:t>
            </w:r>
            <w:r/>
          </w:p>
        </w:tc>
        <w:tc>
          <w:tcPr>
            <w:tcW w:w="6145" w:type="dxa"/>
            <w:vAlign w:val="center"/>
            <w:textDirection w:val="lrTb"/>
            <w:noWrap w:val="false"/>
          </w:tcPr>
          <w:p>
            <w:pPr>
              <w:pStyle w:val="694"/>
              <w:ind w:firstLine="480"/>
              <w:spacing w:line="560" w:lineRule="exact"/>
              <w:rPr>
                <w:rFonts w:hint="eastAsia" w:ascii="宋体" w:hAnsi="宋体" w:cs="Arial"/>
                <w:sz w:val="24"/>
                <w:szCs w:val="24"/>
              </w:rPr>
            </w:pPr>
            <w:r>
              <w:rPr>
                <w:rFonts w:ascii="宋体" w:hAnsi="宋体" w:cs="Arial"/>
                <w:sz w:val="24"/>
                <w:szCs w:val="24"/>
              </w:rPr>
              <w:t xml:space="preserve">（</w:t>
            </w:r>
            <w:r>
              <w:rPr>
                <w:rFonts w:ascii="宋体" w:hAnsi="宋体" w:cs="Arial"/>
                <w:sz w:val="24"/>
                <w:szCs w:val="24"/>
                <w:lang w:val="zh-CN"/>
              </w:rPr>
              <w:t xml:space="preserve">填写“是”或“否</w:t>
            </w:r>
            <w:r>
              <w:rPr>
                <w:rFonts w:ascii="宋体" w:hAnsi="宋体" w:cs="Arial"/>
                <w:sz w:val="24"/>
                <w:szCs w:val="24"/>
              </w:rPr>
              <w:t xml:space="preserve">）</w:t>
            </w:r>
            <w:r/>
          </w:p>
        </w:tc>
        <w:tc>
          <w:tcPr>
            <w:tcW w:w="1940" w:type="dxa"/>
            <w:vAlign w:val="center"/>
            <w:textDirection w:val="lrTb"/>
            <w:noWrap w:val="false"/>
          </w:tcPr>
          <w:p>
            <w:pPr>
              <w:pStyle w:val="694"/>
              <w:ind w:firstLine="480"/>
              <w:jc w:val="center"/>
              <w:spacing w:line="560" w:lineRule="exact"/>
              <w:rPr>
                <w:rFonts w:hint="eastAsia" w:ascii="宋体" w:hAnsi="宋体" w:cs="Arial"/>
                <w:sz w:val="24"/>
                <w:szCs w:val="24"/>
              </w:rPr>
            </w:pPr>
            <w:r>
              <w:rPr>
                <w:rFonts w:hint="eastAsia" w:ascii="宋体" w:hAnsi="宋体" w:cs="Arial"/>
                <w:sz w:val="24"/>
                <w:szCs w:val="24"/>
              </w:rPr>
            </w:r>
            <w:r/>
          </w:p>
        </w:tc>
      </w:tr>
    </w:tbl>
    <w:p>
      <w:pPr>
        <w:ind w:firstLine="480"/>
        <w:jc w:val="left"/>
        <w:spacing w:line="560" w:lineRule="exact"/>
        <w:shd w:val="clear" w:color="auto" w:fill="ffffff"/>
        <w:widowControl/>
        <w:rPr>
          <w:rFonts w:hint="eastAsia" w:ascii="宋体" w:hAnsi="宋体" w:eastAsia="宋体" w:cs="Arial"/>
          <w:sz w:val="24"/>
          <w:szCs w:val="24"/>
        </w:rPr>
      </w:pPr>
      <w:r>
        <w:rPr>
          <w:rFonts w:ascii="宋体" w:hAnsi="宋体" w:eastAsia="宋体" w:cs="Arial"/>
          <w:sz w:val="24"/>
          <w:szCs w:val="24"/>
        </w:rPr>
        <w:t xml:space="preserve">投标人（盖章）:</w:t>
      </w:r>
      <w:r>
        <w:rPr>
          <w:rFonts w:ascii="宋体" w:hAnsi="宋体" w:eastAsia="宋体" w:cs="Arial"/>
          <w:sz w:val="24"/>
          <w:szCs w:val="24"/>
          <w:u w:val="single"/>
        </w:rPr>
        <w:t xml:space="preserve">            </w:t>
      </w:r>
      <w:r/>
    </w:p>
    <w:p>
      <w:pPr>
        <w:ind w:firstLine="480"/>
        <w:jc w:val="left"/>
        <w:spacing w:line="560" w:lineRule="exact"/>
        <w:shd w:val="clear" w:color="auto" w:fill="ffffff"/>
        <w:widowControl/>
        <w:rPr>
          <w:rFonts w:hint="eastAsia" w:ascii="宋体" w:hAnsi="宋体" w:eastAsia="宋体" w:cs="Arial"/>
          <w:sz w:val="24"/>
          <w:szCs w:val="24"/>
          <w:u w:val="single"/>
        </w:rPr>
      </w:pPr>
      <w:r>
        <w:rPr>
          <w:rFonts w:ascii="宋体" w:hAnsi="宋体" w:eastAsia="宋体" w:cs="Arial"/>
          <w:sz w:val="24"/>
          <w:szCs w:val="24"/>
        </w:rPr>
        <w:t xml:space="preserve">法定代表人或其授权代表（签字）：</w:t>
      </w:r>
      <w:r>
        <w:rPr>
          <w:rFonts w:ascii="宋体" w:hAnsi="宋体" w:eastAsia="宋体" w:cs="Arial"/>
          <w:sz w:val="24"/>
          <w:szCs w:val="24"/>
          <w:u w:val="single"/>
        </w:rPr>
        <w:t xml:space="preserve">          </w:t>
      </w:r>
      <w:r/>
    </w:p>
    <w:p>
      <w:pPr>
        <w:ind w:firstLine="480"/>
        <w:jc w:val="left"/>
        <w:spacing w:line="560" w:lineRule="exact"/>
        <w:shd w:val="clear" w:color="auto" w:fill="ffffff"/>
        <w:widowControl/>
        <w:rPr>
          <w:rFonts w:hint="eastAsia" w:ascii="宋体" w:hAnsi="宋体" w:eastAsia="宋体" w:cs="Arial"/>
          <w:sz w:val="24"/>
          <w:szCs w:val="24"/>
        </w:rPr>
      </w:pPr>
      <w:r>
        <w:rPr>
          <w:rFonts w:ascii="宋体" w:hAnsi="宋体" w:eastAsia="宋体" w:cs="Arial"/>
          <w:sz w:val="24"/>
          <w:szCs w:val="24"/>
        </w:rPr>
        <w:t xml:space="preserve">日    期：   年    月    日</w:t>
      </w:r>
      <w:r/>
    </w:p>
    <w:p>
      <w:pPr>
        <w:ind w:firstLine="480"/>
        <w:jc w:val="left"/>
        <w:spacing w:line="560" w:lineRule="exact"/>
        <w:shd w:val="clear" w:color="auto" w:fill="ffffff"/>
        <w:widowControl/>
        <w:rPr>
          <w:rFonts w:hint="eastAsia" w:ascii="宋体" w:hAnsi="宋体" w:eastAsia="宋体" w:cs="Arial"/>
          <w:sz w:val="24"/>
          <w:szCs w:val="24"/>
        </w:rPr>
      </w:pPr>
      <w:r>
        <w:rPr>
          <w:rFonts w:ascii="宋体" w:hAnsi="宋体" w:eastAsia="宋体" w:cs="Arial"/>
          <w:sz w:val="24"/>
          <w:szCs w:val="24"/>
        </w:rPr>
        <w:t xml:space="preserve">说明：</w:t>
      </w:r>
      <w:r/>
    </w:p>
    <w:p>
      <w:pPr>
        <w:ind w:firstLine="482"/>
        <w:jc w:val="left"/>
        <w:spacing w:line="560" w:lineRule="exact"/>
        <w:shd w:val="clear" w:color="auto" w:fill="ffffff"/>
        <w:widowControl/>
        <w:rPr>
          <w:rFonts w:hint="eastAsia" w:ascii="宋体" w:hAnsi="宋体" w:eastAsia="宋体" w:cs="Arial"/>
          <w:b/>
          <w:bCs/>
          <w:sz w:val="24"/>
          <w:szCs w:val="24"/>
        </w:rPr>
      </w:pPr>
      <w:r>
        <w:rPr>
          <w:rFonts w:ascii="宋体" w:hAnsi="宋体" w:eastAsia="宋体" w:cs="Arial"/>
          <w:b/>
          <w:bCs/>
          <w:sz w:val="24"/>
          <w:szCs w:val="24"/>
        </w:rPr>
        <w:t xml:space="preserve">1、本项目仅接受一个价格，不得填报有选择性报价方案。若有优惠条款须注明，但不得影响报价，影响产品整体功能。</w:t>
      </w:r>
      <w:r/>
    </w:p>
    <w:p>
      <w:pPr>
        <w:ind w:firstLine="482"/>
        <w:jc w:val="left"/>
        <w:spacing w:line="560" w:lineRule="exact"/>
        <w:shd w:val="clear" w:color="auto" w:fill="ffffff"/>
        <w:widowControl/>
        <w:rPr>
          <w:rFonts w:hint="eastAsia" w:ascii="宋体" w:hAnsi="宋体" w:eastAsia="宋体" w:cs="Arial"/>
          <w:b/>
          <w:bCs/>
          <w:sz w:val="24"/>
          <w:szCs w:val="24"/>
        </w:rPr>
      </w:pPr>
      <w:r>
        <w:rPr>
          <w:rFonts w:ascii="宋体" w:hAnsi="宋体" w:eastAsia="宋体" w:cs="Arial"/>
          <w:b/>
          <w:bCs/>
          <w:sz w:val="24"/>
          <w:szCs w:val="24"/>
        </w:rPr>
        <w:t xml:space="preserve">2、“投标标的是否全部由小微企业提供”栏内填写“是”或“否”。如填写“是”，投标人应按</w:t>
      </w:r>
      <w:r>
        <w:rPr>
          <w:rFonts w:hint="eastAsia" w:ascii="宋体" w:hAnsi="宋体" w:eastAsia="宋体" w:cs="Arial"/>
          <w:b/>
          <w:bCs/>
          <w:sz w:val="24"/>
          <w:szCs w:val="24"/>
        </w:rPr>
        <w:t xml:space="preserve">磋商</w:t>
      </w:r>
      <w:r>
        <w:rPr>
          <w:rFonts w:ascii="宋体" w:hAnsi="宋体" w:eastAsia="宋体" w:cs="Arial"/>
          <w:b/>
          <w:bCs/>
          <w:sz w:val="24"/>
          <w:szCs w:val="24"/>
        </w:rPr>
        <w:t xml:space="preserve">文件要求提供《中小企业声明函》、《残疾人福利性单位声明函》、《属于监狱企业的证明文件》。如未按要求提供、填写，或相关内容表述不清前后矛盾的，不享受价格扣除。</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br w:type="page" w:clear="all"/>
      </w:r>
      <w:bookmarkStart w:id="53" w:name="_Toc504056871"/>
      <w:r/>
      <w:bookmarkStart w:id="54" w:name="_Toc490133031"/>
      <w:r/>
      <w:bookmarkStart w:id="55" w:name="_Toc504044383"/>
      <w:r/>
      <w:bookmarkStart w:id="56" w:name="_Toc534273803"/>
      <w:r/>
      <w:bookmarkStart w:id="57" w:name="_Toc504573086"/>
      <w:r/>
      <w:bookmarkStart w:id="58" w:name="_Toc534273680"/>
      <w:r>
        <w:rPr>
          <w:rFonts w:hint="eastAsia" w:ascii="宋体" w:hAnsi="宋体" w:eastAsia="宋体"/>
          <w:b/>
          <w:sz w:val="24"/>
          <w:szCs w:val="24"/>
        </w:rPr>
        <w:t xml:space="preserve">附件四、分项报价表</w:t>
      </w:r>
      <w:bookmarkEnd w:id="53"/>
      <w:r/>
      <w:bookmarkEnd w:id="54"/>
      <w:r/>
      <w:bookmarkEnd w:id="55"/>
      <w:r/>
      <w:bookmarkEnd w:id="56"/>
      <w:r/>
      <w:bookmarkEnd w:id="57"/>
      <w:r/>
      <w:bookmarkEnd w:id="58"/>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bookmarkStart w:id="59" w:name="_Toc504573087"/>
      <w:r/>
      <w:bookmarkStart w:id="60" w:name="_Toc534273682"/>
      <w:r/>
      <w:bookmarkStart w:id="61" w:name="_Toc504056872"/>
      <w:r/>
      <w:bookmarkStart w:id="62" w:name="_Toc534273805"/>
      <w:r/>
      <w:bookmarkStart w:id="63" w:name="_Toc504044384"/>
      <w:r/>
      <w:bookmarkStart w:id="64" w:name="_Toc534273681"/>
      <w:r/>
      <w:bookmarkStart w:id="65" w:name="_Toc534273804"/>
      <w:r/>
      <w:bookmarkStart w:id="66" w:name="_Toc490133032"/>
      <w:r>
        <w:rPr>
          <w:rFonts w:hint="eastAsia" w:ascii="宋体" w:hAnsi="宋体" w:eastAsia="宋体"/>
          <w:b/>
          <w:sz w:val="24"/>
          <w:szCs w:val="24"/>
        </w:rPr>
        <w:t xml:space="preserve">分项报价表</w:t>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（格式自拟）</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w:t>
      </w:r>
      <w:r/>
    </w:p>
    <w:p>
      <w:pPr>
        <w:spacing w:line="560" w:lineRule="exact"/>
        <w:rPr>
          <w:rFonts w:hint="eastAsia" w:ascii="宋体" w:hAnsi="宋体" w:eastAsia="宋体"/>
          <w:sz w:val="24"/>
          <w:szCs w:val="24"/>
        </w:rPr>
      </w:pPr>
      <w:r>
        <w:rPr>
          <w:rFonts w:hint="eastAsia" w:ascii="宋体" w:hAnsi="宋体" w:eastAsia="宋体"/>
          <w:sz w:val="24"/>
          <w:szCs w:val="24"/>
        </w:rPr>
        <w:t xml:space="preserve">1、未注明小微企业的，不享受价格扣除。</w:t>
      </w:r>
      <w:r/>
    </w:p>
    <w:p>
      <w:pPr>
        <w:spacing w:line="560" w:lineRule="exact"/>
        <w:rPr>
          <w:rFonts w:hint="eastAsia" w:ascii="宋体" w:hAnsi="宋体" w:eastAsia="宋体"/>
          <w:sz w:val="24"/>
          <w:szCs w:val="24"/>
        </w:rPr>
      </w:pPr>
      <w:r>
        <w:rPr>
          <w:rFonts w:hint="eastAsia" w:ascii="宋体" w:hAnsi="宋体" w:eastAsia="宋体"/>
          <w:sz w:val="24"/>
          <w:szCs w:val="24"/>
        </w:rPr>
        <w:t xml:space="preserve">2、供应商符合“第二章 竞争性磋商须知3.1条”所述情形的，须在《分项报价》中注明。</w:t>
      </w:r>
      <w:r/>
    </w:p>
    <w:p>
      <w:pPr>
        <w:spacing w:line="560" w:lineRule="exact"/>
        <w:rPr>
          <w:rFonts w:hint="eastAsia" w:ascii="宋体" w:hAnsi="宋体" w:eastAsia="宋体"/>
          <w:sz w:val="24"/>
          <w:szCs w:val="24"/>
        </w:rPr>
      </w:pPr>
      <w:r>
        <w:rPr>
          <w:rFonts w:hint="eastAsia" w:ascii="宋体" w:hAnsi="宋体" w:eastAsia="宋体"/>
          <w:sz w:val="24"/>
          <w:szCs w:val="24"/>
        </w:rPr>
        <w:t xml:space="preserve">3、行数不够请自行增加</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r>
        <w:rPr>
          <w:rFonts w:hint="eastAsia" w:ascii="宋体" w:hAnsi="宋体" w:eastAsia="宋体"/>
          <w:b/>
          <w:sz w:val="24"/>
          <w:szCs w:val="24"/>
        </w:rPr>
        <w:t xml:space="preserve">附件五、商务条款偏离表格式</w:t>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商务条款偏离表</w:t>
      </w:r>
      <w:r/>
    </w:p>
    <w:p>
      <w:pPr>
        <w:spacing w:line="560" w:lineRule="exact"/>
        <w:rPr>
          <w:rFonts w:hint="eastAsia" w:ascii="宋体" w:hAnsi="宋体" w:eastAsia="宋体"/>
          <w:sz w:val="24"/>
          <w:szCs w:val="24"/>
        </w:rPr>
      </w:pPr>
      <w:r>
        <w:rPr>
          <w:rFonts w:hint="eastAsia" w:ascii="宋体" w:hAnsi="宋体" w:eastAsia="宋体"/>
          <w:sz w:val="24"/>
          <w:szCs w:val="24"/>
        </w:rPr>
      </w:r>
      <w:r/>
    </w:p>
    <w:tbl>
      <w:tblPr>
        <w:tblStyle w:val="693"/>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项目名称：云南新山金矿“数据-关联-预测”人工智能找矿预测对比与验证项目物探技术服务专项</w:t>
            </w:r>
            <w:r/>
          </w:p>
          <w:p>
            <w:pPr>
              <w:spacing w:line="560" w:lineRule="exact"/>
              <w:rPr>
                <w:rFonts w:hint="eastAsia" w:ascii="宋体" w:hAnsi="宋体" w:eastAsia="宋体"/>
                <w:szCs w:val="21"/>
              </w:rPr>
            </w:pPr>
            <w:r>
              <w:rPr>
                <w:rFonts w:hint="eastAsia" w:ascii="宋体" w:hAnsi="宋体" w:eastAsia="宋体"/>
                <w:szCs w:val="21"/>
              </w:rPr>
              <w:t xml:space="preserve">项目编号：</w:t>
            </w:r>
            <w:r>
              <w:rPr>
                <w:rFonts w:hint="eastAsia" w:ascii="宋体" w:hAnsi="宋体" w:eastAsia="宋体"/>
                <w:szCs w:val="21"/>
                <w:lang w:eastAsia="zh-CN"/>
              </w:rPr>
              <w:t xml:space="preserve">JSZC-320000-YDZB-C2026-0018</w:t>
            </w:r>
            <w:r>
              <w:rPr>
                <w:rFonts w:hint="eastAsia" w:ascii="宋体" w:hAnsi="宋体" w:eastAsia="宋体"/>
                <w:szCs w:val="21"/>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注：根据自己的商务能力对采购文件提出的要求和条件逐条标明是否响应。</w:t>
      </w:r>
      <w:r/>
    </w:p>
    <w:p>
      <w:pPr>
        <w:spacing w:line="560" w:lineRule="exact"/>
        <w:rPr>
          <w:rFonts w:hint="eastAsia" w:ascii="宋体" w:hAnsi="宋体" w:eastAsia="宋体"/>
          <w:b/>
          <w:sz w:val="24"/>
          <w:szCs w:val="24"/>
        </w:rPr>
      </w:pPr>
      <w:r>
        <w:rPr>
          <w:rFonts w:hint="eastAsia" w:ascii="宋体" w:hAnsi="宋体" w:eastAsia="宋体"/>
          <w:b/>
          <w:bCs/>
          <w:sz w:val="24"/>
          <w:szCs w:val="24"/>
        </w:rPr>
        <w:br w:type="page" w:clear="all"/>
      </w:r>
      <w:r>
        <w:rPr>
          <w:rFonts w:hint="eastAsia" w:ascii="宋体" w:hAnsi="宋体" w:eastAsia="宋体"/>
          <w:b/>
          <w:sz w:val="24"/>
          <w:szCs w:val="24"/>
        </w:rPr>
        <w:t xml:space="preserve">附件六、采购需求条款偏离表格式</w:t>
      </w:r>
      <w:bookmarkEnd w:id="59"/>
      <w:r/>
      <w:bookmarkEnd w:id="60"/>
      <w:r/>
      <w:bookmarkEnd w:id="61"/>
      <w:r/>
      <w:bookmarkEnd w:id="62"/>
      <w:r/>
      <w:bookmarkEnd w:id="63"/>
      <w:r/>
      <w:bookmarkEnd w:id="64"/>
      <w:r/>
      <w:bookmarkEnd w:id="65"/>
      <w:r/>
      <w:bookmarkEnd w:id="66"/>
      <w:r/>
      <w:r/>
    </w:p>
    <w:p>
      <w:pPr>
        <w:spacing w:line="560" w:lineRule="exact"/>
        <w:rPr>
          <w:rFonts w:hint="eastAsia" w:ascii="宋体" w:hAnsi="宋体" w:eastAsia="宋体"/>
          <w:b/>
          <w:sz w:val="24"/>
          <w:szCs w:val="24"/>
        </w:rPr>
      </w:pPr>
      <w:r>
        <w:rPr>
          <w:rFonts w:hint="eastAsia" w:ascii="宋体" w:hAnsi="宋体" w:eastAsia="宋体"/>
          <w:b/>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采购需求条款偏离表</w:t>
      </w:r>
      <w:r/>
    </w:p>
    <w:tbl>
      <w:tblPr>
        <w:tblStyle w:val="693"/>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项目名称：云南新山金矿“数据-关联-预测”人工智能找矿预测对比与验证项目物探技术服务专项</w:t>
            </w:r>
            <w:r/>
          </w:p>
          <w:p>
            <w:pPr>
              <w:spacing w:line="560" w:lineRule="exact"/>
              <w:rPr>
                <w:rFonts w:hint="eastAsia" w:ascii="宋体" w:hAnsi="宋体" w:eastAsia="宋体"/>
                <w:szCs w:val="21"/>
              </w:rPr>
            </w:pPr>
            <w:r>
              <w:rPr>
                <w:rFonts w:hint="eastAsia" w:ascii="宋体" w:hAnsi="宋体" w:eastAsia="宋体"/>
                <w:szCs w:val="21"/>
              </w:rPr>
              <w:t xml:space="preserve">项目编号：</w:t>
            </w:r>
            <w:r>
              <w:rPr>
                <w:rFonts w:hint="eastAsia" w:ascii="宋体" w:hAnsi="宋体" w:eastAsia="宋体"/>
                <w:szCs w:val="21"/>
                <w:lang w:eastAsia="zh-CN"/>
              </w:rPr>
              <w:t xml:space="preserve">JSZC-320000-YDZB-C2026-0018</w:t>
            </w:r>
            <w:r>
              <w:rPr>
                <w:rFonts w:hint="eastAsia" w:ascii="宋体" w:hAnsi="宋体" w:eastAsia="宋体"/>
                <w:szCs w:val="21"/>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注：根据自己的技术水平对采购文件提出的要求和条件逐条标明是否响应。</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67" w:name="_Toc504573088"/>
      <w:r/>
      <w:bookmarkEnd w:id="67"/>
      <w:r/>
      <w:bookmarkStart w:id="68" w:name="_Toc504044385"/>
      <w:r/>
      <w:bookmarkEnd w:id="68"/>
      <w:r/>
      <w:bookmarkStart w:id="69" w:name="_Toc504056873"/>
      <w:r/>
      <w:bookmarkEnd w:id="69"/>
      <w:r/>
      <w:bookmarkStart w:id="70" w:name="_Toc490133033"/>
      <w:r/>
      <w:bookmarkEnd w:id="70"/>
      <w:r/>
      <w:bookmarkStart w:id="71" w:name="_Toc534273683"/>
      <w:r/>
      <w:bookmarkStart w:id="72" w:name="_Toc504573089"/>
      <w:r/>
      <w:bookmarkStart w:id="73" w:name="_Toc504044386"/>
      <w:r/>
      <w:bookmarkStart w:id="74" w:name="_Toc490133034"/>
      <w:r/>
      <w:bookmarkStart w:id="75" w:name="_Toc504056874"/>
      <w:r/>
      <w:bookmarkStart w:id="76" w:name="_Toc534273806"/>
      <w:r>
        <w:rPr>
          <w:rFonts w:hint="eastAsia" w:ascii="宋体" w:hAnsi="宋体" w:eastAsia="宋体"/>
          <w:b/>
          <w:sz w:val="24"/>
          <w:szCs w:val="24"/>
        </w:rPr>
        <w:t xml:space="preserve">附件七、拟参与本项目人员一览表</w:t>
      </w:r>
      <w:bookmarkEnd w:id="71"/>
      <w:r/>
      <w:bookmarkEnd w:id="72"/>
      <w:r/>
      <w:bookmarkEnd w:id="73"/>
      <w:r/>
      <w:bookmarkEnd w:id="74"/>
      <w:r/>
      <w:bookmarkEnd w:id="75"/>
      <w:r/>
      <w:bookmarkEnd w:id="76"/>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拟参与本项目服务人员一览表</w:t>
      </w:r>
      <w:r/>
    </w:p>
    <w:p>
      <w:pPr>
        <w:spacing w:line="560" w:lineRule="exact"/>
        <w:rPr>
          <w:rFonts w:hint="eastAsia" w:ascii="宋体" w:hAnsi="宋体" w:eastAsia="宋体"/>
          <w:b/>
          <w:bCs/>
          <w:szCs w:val="21"/>
        </w:rPr>
      </w:pPr>
      <w:r>
        <w:rPr>
          <w:rFonts w:hint="eastAsia" w:ascii="宋体" w:hAnsi="宋体" w:eastAsia="宋体"/>
          <w:b/>
          <w:bCs/>
          <w:szCs w:val="21"/>
        </w:rPr>
      </w:r>
      <w:r/>
    </w:p>
    <w:p>
      <w:pPr>
        <w:jc w:val="left"/>
        <w:spacing w:line="560" w:lineRule="exact"/>
        <w:rPr>
          <w:rFonts w:hint="eastAsia" w:ascii="宋体" w:hAnsi="宋体" w:eastAsia="宋体"/>
          <w:szCs w:val="21"/>
        </w:rPr>
      </w:pPr>
      <w:r>
        <w:rPr>
          <w:rFonts w:hint="eastAsia" w:ascii="宋体" w:hAnsi="宋体" w:eastAsia="宋体"/>
          <w:szCs w:val="21"/>
        </w:rPr>
        <w:t xml:space="preserve">项目名称：云南新山金矿“数据-关联-预测”人工智能找矿预测对比与验证项目物探技术服务专项  项目编号：</w:t>
      </w:r>
      <w:r>
        <w:rPr>
          <w:rFonts w:hint="eastAsia" w:ascii="宋体" w:hAnsi="宋体" w:eastAsia="宋体"/>
          <w:szCs w:val="21"/>
          <w:lang w:eastAsia="zh-CN"/>
        </w:rPr>
        <w:t xml:space="preserve">JSZC-320000-YDZB-C2026-0018</w:t>
      </w:r>
      <w:r>
        <w:rPr>
          <w:rFonts w:hint="eastAsia" w:ascii="宋体" w:hAnsi="宋体" w:eastAsia="宋体"/>
          <w:szCs w:val="21"/>
        </w:rPr>
        <w:t xml:space="preserve">     </w:t>
      </w:r>
      <w:r>
        <w:rPr>
          <w:rFonts w:hint="eastAsia" w:ascii="宋体" w:hAnsi="宋体" w:eastAsia="宋体"/>
          <w:sz w:val="24"/>
          <w:szCs w:val="24"/>
        </w:rPr>
        <w:t xml:space="preserve">     </w:t>
      </w:r>
      <w:r/>
    </w:p>
    <w:tbl>
      <w:tblPr>
        <w:tblStyle w:val="693"/>
        <w:tblpPr w:horzAnchor="page" w:tblpX="632" w:vertAnchor="text" w:tblpY="430" w:leftFromText="180" w:topFromText="0" w:rightFromText="180" w:bottomFromText="0"/>
        <w:tblW w:w="10451" w:type="dxa"/>
        <w:tblInd w:w="0" w:type="dxa"/>
        <w:tblLayout w:type="fixed"/>
        <w:tblCellMar>
          <w:left w:w="108" w:type="dxa"/>
          <w:top w:w="0" w:type="dxa"/>
          <w:right w:w="108" w:type="dxa"/>
          <w:bottom w:w="0" w:type="dxa"/>
        </w:tblCellMar>
        <w:tblLook w:val="04A0" w:firstRow="1" w:lastRow="0" w:firstColumn="1" w:lastColumn="0" w:noHBand="0" w:noVBand="1"/>
      </w:tblPr>
      <w:tblGrid>
        <w:gridCol w:w="593"/>
        <w:gridCol w:w="1561"/>
        <w:gridCol w:w="817"/>
        <w:gridCol w:w="702"/>
        <w:gridCol w:w="830"/>
        <w:gridCol w:w="689"/>
        <w:gridCol w:w="1340"/>
        <w:gridCol w:w="1098"/>
        <w:gridCol w:w="1124"/>
        <w:gridCol w:w="1008"/>
        <w:gridCol w:w="689"/>
      </w:tblGrid>
      <w:tr>
        <w:trPr>
          <w:trHeight w:val="1126"/>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17"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2"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spacing w:line="560" w:lineRule="exact"/>
              <w:rPr>
                <w:rFonts w:hint="eastAsia" w:ascii="宋体" w:hAnsi="宋体" w:eastAsia="宋体"/>
                <w:b/>
                <w:bCs/>
                <w:szCs w:val="21"/>
              </w:rPr>
            </w:pPr>
            <w:r>
              <w:rPr>
                <w:rFonts w:hint="eastAsia" w:ascii="宋体" w:hAnsi="宋体" w:eastAsia="宋体"/>
                <w:b/>
                <w:bCs/>
                <w:szCs w:val="21"/>
              </w:rPr>
              <w:t xml:space="preserve">备注</w:t>
            </w:r>
            <w:r/>
          </w:p>
        </w:tc>
      </w:tr>
      <w:tr>
        <w:trPr>
          <w:trHeight w:val="568"/>
        </w:trPr>
        <w:tc>
          <w:tcPr>
            <w:gridSpan w:val="11"/>
            <w:tcBorders>
              <w:top w:val="single" w:color="000000" w:sz="4" w:space="0"/>
              <w:left w:val="single" w:color="000000" w:sz="4" w:space="0"/>
              <w:bottom w:val="single" w:color="000000" w:sz="4" w:space="0"/>
              <w:right w:val="single" w:color="000000" w:sz="4" w:space="0"/>
            </w:tcBorders>
            <w:tcW w:w="104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主要管理人员</w:t>
            </w:r>
            <w:r/>
          </w:p>
        </w:tc>
      </w:tr>
      <w:tr>
        <w:trPr>
          <w:trHeight w:val="56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trHeight w:val="56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trHeight w:val="56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trHeight w:val="56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trHeight w:val="568"/>
        </w:trPr>
        <w:tc>
          <w:tcPr>
            <w:gridSpan w:val="11"/>
            <w:tcBorders>
              <w:top w:val="single" w:color="000000" w:sz="4" w:space="0"/>
              <w:left w:val="single" w:color="000000" w:sz="4" w:space="0"/>
              <w:bottom w:val="single" w:color="000000" w:sz="4" w:space="0"/>
              <w:right w:val="single" w:color="000000" w:sz="4" w:space="0"/>
            </w:tcBorders>
            <w:tcW w:w="1045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专业技术人员</w:t>
            </w:r>
            <w:r/>
          </w:p>
        </w:tc>
      </w:tr>
      <w:tr>
        <w:trPr>
          <w:trHeight w:val="56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trHeight w:val="56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trHeight w:val="56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trHeight w:val="578"/>
        </w:trPr>
        <w:tc>
          <w:tcPr>
            <w:tcBorders>
              <w:top w:val="single" w:color="000000" w:sz="4" w:space="0"/>
              <w:left w:val="single" w:color="000000" w:sz="4" w:space="0"/>
              <w:bottom w:val="single" w:color="000000" w:sz="4" w:space="0"/>
              <w:right w:val="single" w:color="000000" w:sz="4" w:space="0"/>
            </w:tcBorders>
            <w:tcW w:w="593"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61"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17"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2"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3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340"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9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24"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008"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689" w:type="dxa"/>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t xml:space="preserve">注：1、按磋商文件要求及评审标准的要求，提供人员证书等，附后。</w:t>
      </w:r>
      <w:r/>
    </w:p>
    <w:p>
      <w:pPr>
        <w:spacing w:line="560" w:lineRule="exact"/>
        <w:rPr>
          <w:rFonts w:hint="eastAsia" w:ascii="宋体" w:hAnsi="宋体" w:eastAsia="宋体"/>
          <w:sz w:val="24"/>
          <w:szCs w:val="24"/>
        </w:rPr>
      </w:pPr>
      <w:r>
        <w:rPr>
          <w:rFonts w:hint="eastAsia" w:ascii="宋体" w:hAnsi="宋体" w:eastAsia="宋体"/>
          <w:sz w:val="24"/>
          <w:szCs w:val="24"/>
        </w:rPr>
        <w:t xml:space="preserve">2、“备注”栏，可填写该人员擅长的工程（或工作）种类；</w:t>
      </w:r>
      <w:r/>
    </w:p>
    <w:p>
      <w:pPr>
        <w:spacing w:line="560" w:lineRule="exact"/>
        <w:rPr>
          <w:rFonts w:hint="eastAsia" w:ascii="宋体" w:hAnsi="宋体" w:eastAsia="宋体"/>
          <w:sz w:val="24"/>
          <w:szCs w:val="24"/>
        </w:rPr>
      </w:pPr>
      <w:r>
        <w:rPr>
          <w:rFonts w:hint="eastAsia" w:ascii="宋体" w:hAnsi="宋体" w:eastAsia="宋体"/>
          <w:sz w:val="24"/>
          <w:szCs w:val="24"/>
        </w:rPr>
        <w:t xml:space="preserve">3、如果行数不够，请自行增加。</w:t>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hint="eastAsia" w:ascii="宋体" w:hAnsi="宋体" w:eastAsia="宋体"/>
          <w:b/>
          <w:sz w:val="24"/>
          <w:szCs w:val="24"/>
        </w:rPr>
      </w:pPr>
      <w:r/>
      <w:bookmarkStart w:id="77" w:name="_Toc490133035"/>
      <w:r/>
      <w:bookmarkStart w:id="78" w:name="_Toc534273684"/>
      <w:r/>
      <w:bookmarkStart w:id="79" w:name="_Toc534273807"/>
      <w:r/>
      <w:bookmarkStart w:id="80" w:name="_Toc504573090"/>
      <w:r/>
      <w:bookmarkStart w:id="81" w:name="_Toc504056875"/>
      <w:r/>
      <w:bookmarkStart w:id="82" w:name="_Toc504044387"/>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附件八、供应商业绩情况表</w:t>
      </w:r>
      <w:bookmarkEnd w:id="77"/>
      <w:r/>
      <w:bookmarkEnd w:id="78"/>
      <w:r/>
      <w:bookmarkEnd w:id="79"/>
      <w:r/>
      <w:bookmarkEnd w:id="80"/>
      <w:r/>
      <w:bookmarkEnd w:id="81"/>
      <w:r/>
      <w:bookmarkEnd w:id="82"/>
      <w:r>
        <w:rPr>
          <w:rFonts w:hint="eastAsia" w:ascii="宋体" w:hAnsi="宋体" w:eastAsia="宋体"/>
          <w:b/>
          <w:bCs/>
          <w:sz w:val="24"/>
          <w:szCs w:val="24"/>
        </w:rPr>
        <w:t xml:space="preserve">（及证明材料）</w:t>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业绩情况表</w:t>
      </w:r>
      <w:r/>
    </w:p>
    <w:tbl>
      <w:tblPr>
        <w:tblStyle w:val="693"/>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rPr>
                <w:rFonts w:hint="eastAsia" w:ascii="宋体" w:hAnsi="宋体" w:eastAsia="宋体"/>
                <w:szCs w:val="21"/>
              </w:rPr>
            </w:pPr>
            <w:r>
              <w:rPr>
                <w:rFonts w:hint="eastAsia" w:ascii="宋体" w:hAnsi="宋体" w:eastAsia="宋体"/>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hint="eastAsia" w:ascii="宋体" w:hAnsi="宋体" w:eastAsia="宋体"/>
                <w:szCs w:val="21"/>
              </w:rPr>
            </w:pPr>
            <w:r>
              <w:rPr>
                <w:rFonts w:hint="eastAsia" w:ascii="宋体" w:hAnsi="宋体" w:eastAsia="宋体"/>
                <w:szCs w:val="21"/>
              </w:rPr>
            </w:r>
            <w:r/>
          </w:p>
        </w:tc>
      </w:tr>
    </w:tbl>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注：按磋商文件要求及评审标准的要求，提供业绩证明材料等，附后。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p>
      <w:pPr>
        <w:spacing w:line="560" w:lineRule="exact"/>
        <w:rPr>
          <w:rFonts w:hint="eastAsia" w:ascii="宋体" w:hAnsi="宋体" w:eastAsia="宋体"/>
          <w:sz w:val="24"/>
          <w:szCs w:val="24"/>
          <w:u w:val="single"/>
        </w:rPr>
      </w:pPr>
      <w:r>
        <w:rPr>
          <w:rFonts w:hint="eastAsia" w:ascii="宋体" w:hAnsi="宋体" w:eastAsia="宋体"/>
          <w:sz w:val="24"/>
          <w:szCs w:val="24"/>
        </w:rPr>
        <w:t xml:space="preserve">授权代表（签字）：</w:t>
      </w:r>
      <w:r>
        <w:rPr>
          <w:rFonts w:hint="eastAsia" w:ascii="宋体" w:hAnsi="宋体" w:eastAsia="宋体"/>
          <w:sz w:val="24"/>
          <w:szCs w:val="24"/>
          <w:u w:val="single"/>
        </w:rPr>
        <w:t xml:space="preserve">                              </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br w:type="page" w:clear="all"/>
      </w:r>
      <w:bookmarkStart w:id="83" w:name="_Toc534273808"/>
      <w:r/>
      <w:bookmarkStart w:id="84" w:name="_Toc504056876"/>
      <w:r/>
      <w:bookmarkStart w:id="85" w:name="_Toc504573091"/>
      <w:r/>
      <w:bookmarkStart w:id="86" w:name="_Toc504044388"/>
      <w:r/>
      <w:bookmarkStart w:id="87" w:name="_Toc534273685"/>
      <w:r/>
      <w:bookmarkStart w:id="88" w:name="_Toc490133036"/>
      <w:r>
        <w:rPr>
          <w:rFonts w:hint="eastAsia" w:ascii="宋体" w:hAnsi="宋体" w:eastAsia="宋体"/>
          <w:b/>
          <w:sz w:val="24"/>
          <w:szCs w:val="24"/>
        </w:rPr>
        <w:t xml:space="preserve">附件九、企业声明函格式</w:t>
      </w:r>
      <w:bookmarkEnd w:id="83"/>
      <w:r/>
      <w:bookmarkEnd w:id="84"/>
      <w:r/>
      <w:bookmarkEnd w:id="85"/>
      <w:r/>
      <w:bookmarkEnd w:id="86"/>
      <w:r/>
      <w:bookmarkEnd w:id="87"/>
      <w:r/>
      <w:bookmarkEnd w:id="88"/>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中小企业声明函（服务）</w:t>
      </w:r>
      <w:r/>
    </w:p>
    <w:p>
      <w:pPr>
        <w:spacing w:line="560" w:lineRule="exact"/>
        <w:rPr>
          <w:rFonts w:hint="eastAsia" w:ascii="宋体" w:hAnsi="宋体" w:eastAsia="宋体"/>
          <w:sz w:val="24"/>
          <w:szCs w:val="24"/>
        </w:rPr>
      </w:pPr>
      <w:r>
        <w:rPr>
          <w:rFonts w:hint="eastAsia" w:ascii="宋体" w:hAnsi="宋体" w:eastAsia="宋体"/>
          <w:sz w:val="24"/>
          <w:szCs w:val="24"/>
        </w:rPr>
        <w:t xml:space="preserve">  本公司（联合体）郑重声明，根据《政府采购促进中小企业发展管理办法》（财库〔2020〕46号）的规定，本公司（联合体）参加</w:t>
      </w:r>
      <w:r>
        <w:rPr>
          <w:rFonts w:hint="eastAsia" w:ascii="宋体" w:hAnsi="宋体" w:eastAsia="宋体"/>
          <w:sz w:val="24"/>
          <w:szCs w:val="24"/>
          <w:u w:val="single"/>
        </w:rPr>
        <w:t xml:space="preserve">江苏省矿产地质调查大队</w:t>
      </w:r>
      <w:r>
        <w:rPr>
          <w:rFonts w:hint="eastAsia" w:ascii="宋体" w:hAnsi="宋体" w:eastAsia="宋体"/>
          <w:sz w:val="24"/>
          <w:szCs w:val="24"/>
        </w:rPr>
        <w:t xml:space="preserve">的</w:t>
      </w:r>
      <w:r>
        <w:rPr>
          <w:rFonts w:hint="eastAsia" w:ascii="宋体" w:hAnsi="宋体" w:eastAsia="宋体"/>
          <w:sz w:val="24"/>
          <w:szCs w:val="24"/>
          <w:u w:val="single"/>
        </w:rPr>
        <w:t xml:space="preserve">云南新山金矿“数据-关联-预测”人工智能找矿预测对比与验证项目物探技术服务专项</w:t>
      </w:r>
      <w:r>
        <w:rPr>
          <w:rFonts w:hint="eastAsia" w:ascii="宋体" w:hAnsi="宋体" w:eastAsia="宋体"/>
          <w:sz w:val="24"/>
          <w:szCs w:val="24"/>
        </w:rPr>
        <w:t xml:space="preserve">采购活动，工程的施工单位全部为符合政策要求的中小企业（或者：服务全部由符合政策要求的中小企业承接）。相关企业（含联合体中的中小企业、签订意向协议的中小企业）的具体情况如下： </w:t>
      </w:r>
      <w:r/>
    </w:p>
    <w:p>
      <w:pPr>
        <w:spacing w:line="560" w:lineRule="exact"/>
        <w:rPr>
          <w:rFonts w:hint="eastAsia" w:ascii="宋体" w:hAnsi="宋体" w:eastAsia="宋体"/>
          <w:sz w:val="24"/>
          <w:szCs w:val="24"/>
        </w:rPr>
      </w:pPr>
      <w:r>
        <w:rPr>
          <w:rFonts w:hint="eastAsia" w:ascii="宋体" w:hAnsi="宋体" w:eastAsia="宋体"/>
          <w:sz w:val="24"/>
          <w:szCs w:val="24"/>
        </w:rPr>
        <w:t xml:space="preserve">1. </w:t>
      </w:r>
      <w:r>
        <w:rPr>
          <w:rFonts w:hint="eastAsia" w:ascii="宋体" w:hAnsi="宋体" w:eastAsia="宋体"/>
          <w:sz w:val="24"/>
          <w:szCs w:val="24"/>
          <w:u w:val="single"/>
        </w:rPr>
        <w:t xml:space="preserve">云南新山金矿“数据-关联-预测”人工智能找矿预测对比与验证项目物探技术服务专项</w:t>
      </w:r>
      <w:r>
        <w:rPr>
          <w:rFonts w:hint="eastAsia" w:ascii="宋体" w:hAnsi="宋体" w:eastAsia="宋体"/>
          <w:sz w:val="24"/>
          <w:szCs w:val="24"/>
        </w:rPr>
        <w:t xml:space="preserve"> ，属于</w:t>
      </w:r>
      <w:r>
        <w:rPr>
          <w:rFonts w:hint="eastAsia" w:ascii="宋体" w:hAnsi="宋体" w:eastAsia="宋体" w:cs="Arial"/>
          <w:color w:val="000000"/>
          <w:sz w:val="24"/>
          <w:szCs w:val="24"/>
          <w:u w:val="single"/>
          <w:lang w:bidi="ar"/>
        </w:rPr>
        <w:t xml:space="preserve">其他未列明行业</w:t>
      </w:r>
      <w:r>
        <w:rPr>
          <w:rFonts w:hint="eastAsia" w:ascii="宋体" w:hAnsi="宋体" w:eastAsia="宋体"/>
          <w:sz w:val="24"/>
          <w:szCs w:val="24"/>
        </w:rPr>
        <w:t xml:space="preserve">；承建（承接）企业为</w:t>
      </w:r>
      <w:r>
        <w:rPr>
          <w:rFonts w:hint="eastAsia" w:ascii="宋体" w:hAnsi="宋体" w:eastAsia="宋体"/>
          <w:sz w:val="24"/>
          <w:szCs w:val="24"/>
          <w:u w:val="single"/>
        </w:rPr>
        <w:t xml:space="preserve">（企业名称）</w:t>
      </w:r>
      <w:r>
        <w:rPr>
          <w:rFonts w:hint="eastAsia" w:ascii="宋体" w:hAnsi="宋体" w:eastAsia="宋体"/>
          <w:sz w:val="24"/>
          <w:szCs w:val="24"/>
        </w:rPr>
        <w:t xml:space="preserve">，从业人员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hint="eastAsia" w:ascii="宋体" w:hAnsi="宋体" w:eastAsia="宋体"/>
          <w:sz w:val="24"/>
          <w:szCs w:val="24"/>
          <w:u w:val="single"/>
        </w:rPr>
        <w:t xml:space="preserve">（中型企业、小型企业、微型企业）</w:t>
      </w: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w:t>
      </w:r>
      <w:r/>
    </w:p>
    <w:p>
      <w:pPr>
        <w:spacing w:line="560" w:lineRule="exact"/>
        <w:rPr>
          <w:rFonts w:hint="eastAsia"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spacing w:line="560" w:lineRule="exact"/>
        <w:rPr>
          <w:rFonts w:hint="eastAsia"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企业名称（盖章）：</w:t>
      </w:r>
      <w:r/>
    </w:p>
    <w:p>
      <w:pPr>
        <w:jc w:val="right"/>
        <w:spacing w:line="560" w:lineRule="exact"/>
        <w:rPr>
          <w:rFonts w:hint="eastAsia" w:ascii="宋体" w:hAnsi="宋体" w:eastAsia="宋体"/>
          <w:b/>
          <w:sz w:val="24"/>
          <w:szCs w:val="24"/>
        </w:rPr>
      </w:pPr>
      <w:r>
        <w:rPr>
          <w:rFonts w:hint="eastAsia" w:ascii="宋体" w:hAnsi="宋体" w:eastAsia="宋体"/>
          <w:sz w:val="24"/>
          <w:szCs w:val="24"/>
        </w:rPr>
        <w:t xml:space="preserve">日    期：</w:t>
      </w:r>
      <w:r/>
    </w:p>
    <w:p>
      <w:pPr>
        <w:jc w:val="left"/>
        <w:widowControl/>
        <w:rPr>
          <w:rFonts w:hint="eastAsia" w:ascii="宋体" w:hAnsi="宋体" w:eastAsia="宋体"/>
          <w:b/>
          <w:sz w:val="24"/>
          <w:szCs w:val="24"/>
        </w:rPr>
      </w:pPr>
      <w:r>
        <w:rPr>
          <w:rFonts w:hint="eastAsia" w:ascii="宋体" w:hAnsi="宋体" w:eastAsia="宋体"/>
          <w:b/>
          <w:sz w:val="24"/>
          <w:szCs w:val="24"/>
        </w:rPr>
        <w:br w:type="page" w:clear="all"/>
      </w:r>
      <w:r/>
    </w:p>
    <w:p>
      <w:pPr>
        <w:spacing w:line="560" w:lineRule="exact"/>
        <w:rPr>
          <w:rFonts w:hint="eastAsia" w:ascii="宋体" w:hAnsi="宋体" w:eastAsia="宋体"/>
          <w:b/>
          <w:sz w:val="24"/>
          <w:szCs w:val="24"/>
        </w:rPr>
      </w:pPr>
      <w:r/>
      <w:bookmarkStart w:id="89" w:name="OLE_LINK13"/>
      <w:r/>
      <w:bookmarkStart w:id="90" w:name="OLE_LINK14"/>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残疾人福利性单位声明函</w:t>
      </w:r>
      <w:bookmarkEnd w:id="89"/>
      <w:r/>
      <w:bookmarkEnd w:id="90"/>
      <w:r/>
      <w:r/>
    </w:p>
    <w:p>
      <w:pPr>
        <w:spacing w:line="560" w:lineRule="exact"/>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hint="eastAsia" w:ascii="宋体" w:hAnsi="宋体" w:eastAsia="宋体"/>
          <w:b/>
          <w:bCs/>
          <w:sz w:val="24"/>
          <w:szCs w:val="24"/>
        </w:rPr>
      </w:pPr>
      <w:r>
        <w:rPr>
          <w:rFonts w:hint="eastAsia" w:ascii="宋体" w:hAnsi="宋体" w:eastAsia="宋体"/>
          <w:sz w:val="24"/>
          <w:szCs w:val="24"/>
        </w:rPr>
        <w:t xml:space="preserve">日    期：   年    月    日</w:t>
      </w:r>
      <w:r/>
    </w:p>
    <w:p>
      <w:pPr>
        <w:jc w:val="center"/>
        <w:spacing w:line="560" w:lineRule="exact"/>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rPr>
        <w:t xml:space="preserve">属于监狱企业的证明文件</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节能产品认证证书</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sz w:val="24"/>
          <w:szCs w:val="24"/>
        </w:rPr>
        <w:t xml:space="preserve">环境标志产品认证证书</w:t>
      </w:r>
      <w:r/>
    </w:p>
    <w:p>
      <w:pPr>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jc w:val="center"/>
        <w:spacing w:line="560" w:lineRule="exact"/>
        <w:rPr>
          <w:rFonts w:hint="eastAsia" w:ascii="宋体" w:hAnsi="宋体" w:eastAsia="宋体"/>
          <w:b/>
          <w:sz w:val="24"/>
          <w:szCs w:val="24"/>
        </w:rPr>
      </w:pPr>
      <w:r>
        <w:rPr>
          <w:rFonts w:hint="eastAsia" w:ascii="宋体" w:hAnsi="宋体" w:eastAsia="宋体"/>
          <w:b/>
          <w:sz w:val="24"/>
          <w:szCs w:val="24"/>
        </w:rPr>
        <w:t xml:space="preserve">进口产品转让技术、消化吸收再创新方案</w:t>
      </w:r>
      <w:r/>
    </w:p>
    <w:p>
      <w:pPr>
        <w:spacing w:line="560" w:lineRule="exact"/>
        <w:rPr>
          <w:rFonts w:hint="eastAsia" w:ascii="宋体" w:hAnsi="宋体" w:eastAsia="宋体"/>
          <w:sz w:val="24"/>
          <w:szCs w:val="24"/>
        </w:rPr>
      </w:pPr>
      <w:r>
        <w:rPr>
          <w:rFonts w:hint="eastAsia" w:ascii="宋体" w:hAnsi="宋体" w:eastAsia="宋体"/>
          <w:sz w:val="24"/>
          <w:szCs w:val="24"/>
        </w:rPr>
        <w:t xml:space="preserve">（对于允许进口产品参加的项目）</w:t>
      </w:r>
      <w:r/>
    </w:p>
    <w:p>
      <w:pPr>
        <w:spacing w:line="560" w:lineRule="exact"/>
        <w:rPr>
          <w:rFonts w:hint="eastAsia" w:ascii="宋体" w:hAnsi="宋体" w:eastAsia="宋体"/>
          <w:b/>
          <w:sz w:val="24"/>
          <w:szCs w:val="24"/>
        </w:rPr>
      </w:pPr>
      <w:r>
        <w:rPr>
          <w:rFonts w:hint="eastAsia" w:ascii="宋体" w:hAnsi="宋体" w:eastAsia="宋体"/>
          <w:sz w:val="24"/>
          <w:szCs w:val="24"/>
        </w:rPr>
        <w:br w:type="page" w:clear="all"/>
      </w:r>
      <w:bookmarkStart w:id="91" w:name="_Toc490133037"/>
      <w:r/>
      <w:bookmarkStart w:id="92" w:name="_Toc8704"/>
      <w:r/>
      <w:bookmarkStart w:id="93" w:name="_Toc504044389"/>
      <w:r/>
      <w:bookmarkStart w:id="94" w:name="_Toc504573092"/>
      <w:r/>
      <w:bookmarkStart w:id="95" w:name="_Toc534273809"/>
      <w:r/>
      <w:bookmarkStart w:id="96" w:name="_Toc504056877"/>
      <w:r/>
      <w:bookmarkStart w:id="97" w:name="_Toc534273686"/>
      <w:r>
        <w:rPr>
          <w:rFonts w:hint="eastAsia" w:ascii="宋体" w:hAnsi="宋体" w:eastAsia="宋体"/>
          <w:b/>
          <w:sz w:val="24"/>
          <w:szCs w:val="24"/>
        </w:rPr>
        <w:t xml:space="preserve">附件十、无重大违法记录声明格式</w:t>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无重大违法记录声明</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致：江苏省矿产地质调查大队</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江苏有点招标代理有限公司：</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t xml:space="preserve">我单位（供应商名称）宣布声明和承诺如下：</w:t>
      </w:r>
      <w:r/>
    </w:p>
    <w:p>
      <w:pPr>
        <w:spacing w:line="560" w:lineRule="exact"/>
        <w:rPr>
          <w:rFonts w:hint="eastAsia" w:ascii="宋体" w:hAnsi="宋体" w:eastAsia="宋体"/>
          <w:b/>
          <w:sz w:val="24"/>
          <w:szCs w:val="24"/>
        </w:rPr>
      </w:pPr>
      <w:r>
        <w:rPr>
          <w:rFonts w:hint="eastAsia" w:ascii="宋体" w:hAnsi="宋体" w:eastAsia="宋体"/>
          <w:b/>
          <w:sz w:val="24"/>
          <w:szCs w:val="24"/>
        </w:rPr>
        <w:t xml:space="preserve"> </w:t>
      </w:r>
      <w:r>
        <w:rPr>
          <w:rFonts w:hint="eastAsia" w:ascii="宋体" w:hAnsi="宋体" w:eastAsia="宋体"/>
          <w:sz w:val="24"/>
          <w:szCs w:val="24"/>
        </w:rPr>
        <w:t xml:space="preserve">我单位参加本次采购活动前3年内在经营活动中（</w:t>
      </w:r>
      <w:r>
        <w:rPr>
          <w:rFonts w:hint="eastAsia" w:ascii="宋体" w:hAnsi="宋体" w:eastAsia="宋体"/>
          <w:b/>
          <w:i/>
          <w:sz w:val="24"/>
          <w:szCs w:val="24"/>
          <w:u w:val="single"/>
        </w:rPr>
        <w:t xml:space="preserve">在下划线上如实填写：有或没有</w:t>
      </w:r>
      <w:r>
        <w:rPr>
          <w:rFonts w:hint="eastAsia" w:ascii="宋体" w:hAnsi="宋体" w:eastAsia="宋体"/>
          <w:sz w:val="24"/>
          <w:szCs w:val="24"/>
        </w:rPr>
        <w:t xml:space="preserve">）</w:t>
      </w:r>
      <w:r>
        <w:rPr>
          <w:rFonts w:hint="eastAsia" w:ascii="宋体" w:hAnsi="宋体" w:eastAsia="宋体"/>
          <w:b/>
          <w:sz w:val="24"/>
          <w:szCs w:val="24"/>
        </w:rPr>
        <w:t xml:space="preserve">重大违法记录，且不是失信被执行人、重大税收违法案件当事人名单、政府采购严重违法失信行为记录名单的供应商。</w:t>
      </w:r>
      <w:r/>
    </w:p>
    <w:p>
      <w:pPr>
        <w:spacing w:line="560" w:lineRule="exact"/>
        <w:rPr>
          <w:rFonts w:hint="eastAsia" w:ascii="宋体" w:hAnsi="宋体" w:eastAsia="宋体"/>
          <w:sz w:val="24"/>
          <w:szCs w:val="24"/>
        </w:rPr>
      </w:pPr>
      <w:r>
        <w:rPr>
          <w:rFonts w:hint="eastAsia" w:ascii="宋体" w:hAnsi="宋体" w:eastAsia="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声明人：（公章）</w:t>
      </w:r>
      <w:r/>
    </w:p>
    <w:p>
      <w:pPr>
        <w:jc w:val="right"/>
        <w:spacing w:line="560" w:lineRule="exact"/>
        <w:rPr>
          <w:rFonts w:hint="eastAsia" w:ascii="宋体" w:hAnsi="宋体" w:eastAsia="宋体"/>
          <w:sz w:val="24"/>
          <w:szCs w:val="24"/>
        </w:rPr>
      </w:pPr>
      <w:r>
        <w:rPr>
          <w:rFonts w:hint="eastAsia" w:ascii="宋体" w:hAnsi="宋体" w:eastAsia="宋体"/>
          <w:sz w:val="24"/>
          <w:szCs w:val="24"/>
        </w:rPr>
        <w:t xml:space="preserve">日期：    年   月</w:t>
      </w:r>
      <w:bookmarkEnd w:id="91"/>
      <w:r/>
      <w:bookmarkEnd w:id="92"/>
      <w:r/>
      <w:bookmarkEnd w:id="93"/>
      <w:r/>
      <w:bookmarkEnd w:id="94"/>
      <w:r/>
      <w:bookmarkEnd w:id="95"/>
      <w:r/>
      <w:bookmarkEnd w:id="96"/>
      <w:r/>
      <w:bookmarkEnd w:id="97"/>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right"/>
        <w:spacing w:line="560" w:lineRule="exact"/>
        <w:rPr>
          <w:rFonts w:hint="eastAsia" w:ascii="宋体" w:hAnsi="宋体" w:eastAsia="宋体"/>
          <w:sz w:val="24"/>
          <w:szCs w:val="24"/>
        </w:rPr>
      </w:pPr>
      <w:r>
        <w:rPr>
          <w:rFonts w:hint="eastAsia" w:ascii="宋体" w:hAnsi="宋体" w:eastAsia="宋体"/>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r>
      <w:r/>
    </w:p>
    <w:p>
      <w:pPr>
        <w:jc w:val="left"/>
        <w:spacing w:line="560" w:lineRule="exact"/>
        <w:rPr>
          <w:rFonts w:hint="eastAsia" w:ascii="宋体" w:hAnsi="宋体" w:eastAsia="宋体"/>
          <w:b/>
          <w:sz w:val="24"/>
          <w:szCs w:val="24"/>
        </w:rPr>
      </w:pPr>
      <w:r>
        <w:rPr>
          <w:rFonts w:hint="eastAsia" w:ascii="宋体" w:hAnsi="宋体" w:eastAsia="宋体"/>
          <w:b/>
          <w:sz w:val="24"/>
          <w:szCs w:val="24"/>
        </w:rPr>
        <w:t xml:space="preserve">附件十一、 资格资信证明文件</w:t>
      </w:r>
      <w:r/>
    </w:p>
    <w:p>
      <w:pPr>
        <w:spacing w:line="560" w:lineRule="exact"/>
        <w:rPr>
          <w:rFonts w:hint="eastAsia" w:ascii="宋体" w:hAnsi="宋体" w:eastAsia="宋体"/>
          <w:b/>
          <w:sz w:val="24"/>
          <w:szCs w:val="24"/>
        </w:rPr>
      </w:pPr>
      <w:r>
        <w:rPr>
          <w:rFonts w:hint="eastAsia" w:ascii="宋体" w:hAnsi="宋体" w:eastAsia="宋体"/>
          <w:b/>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t xml:space="preserve">附件十二、</w:t>
      </w:r>
      <w:r>
        <w:rPr>
          <w:rFonts w:hint="eastAsia" w:ascii="宋体" w:hAnsi="宋体" w:eastAsia="宋体"/>
          <w:b/>
          <w:sz w:val="24"/>
          <w:szCs w:val="24"/>
        </w:rPr>
        <w:t xml:space="preserve">技术说明或服务方案（根据文件要求自行编制）</w:t>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b/>
          <w:bCs/>
          <w:sz w:val="24"/>
          <w:szCs w:val="24"/>
        </w:rPr>
      </w:pPr>
      <w:r>
        <w:rPr>
          <w:rFonts w:hint="eastAsia" w:ascii="宋体" w:hAnsi="宋体" w:eastAsia="宋体"/>
          <w:b/>
          <w:bCs/>
          <w:sz w:val="24"/>
          <w:szCs w:val="24"/>
        </w:rPr>
      </w:r>
      <w:r/>
    </w:p>
    <w:p>
      <w:pPr>
        <w:spacing w:line="560" w:lineRule="exact"/>
        <w:rPr>
          <w:rFonts w:hint="eastAsia" w:ascii="宋体" w:hAnsi="宋体" w:eastAsia="宋体"/>
          <w:sz w:val="24"/>
          <w:szCs w:val="24"/>
        </w:rPr>
      </w:pPr>
      <w:r>
        <w:rPr>
          <w:rFonts w:ascii="宋体" w:hAnsi="宋体" w:eastAsia="宋体"/>
          <w:sz w:val="24"/>
          <w:szCs w:val="24"/>
        </w:rPr>
        <mc:AlternateContent>
          <mc:Choice Requires="wpg">
            <w:drawing>
              <wp:inline xmlns:wp="http://schemas.openxmlformats.org/drawingml/2006/wordprocessingDrawing" distT="0" distB="0" distL="0" distR="0">
                <wp:extent cx="5758815" cy="7122795"/>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5"/>
                        <a:srcRect l="0" t="12427" r="0" b="0"/>
                        <a:stretch/>
                      </pic:blipFill>
                      <pic:spPr bwMode="auto">
                        <a:xfrm>
                          <a:off x="0" y="0"/>
                          <a:ext cx="5758815" cy="712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4pt;height:560.9pt;mso-wrap-distance-left:0.0pt;mso-wrap-distance-top:0.0pt;mso-wrap-distance-right:0.0pt;mso-wrap-distance-bottom:0.0pt;" stroked="f">
                <v:path textboxrect="0,0,0,0"/>
                <v:imagedata r:id="rId15" o:title=""/>
              </v:shape>
            </w:pict>
          </mc:Fallback>
        </mc:AlternateContent>
      </w:r>
      <w:r/>
    </w:p>
    <w:p>
      <w:pPr>
        <w:spacing w:line="560" w:lineRule="exact"/>
        <w:rPr>
          <w:rFonts w:hint="eastAsia" w:ascii="宋体" w:hAnsi="宋体" w:eastAsia="宋体"/>
          <w:b/>
          <w:sz w:val="24"/>
          <w:szCs w:val="24"/>
        </w:rPr>
      </w:pPr>
      <w:r>
        <w:rPr>
          <w:rFonts w:hint="eastAsia" w:ascii="宋体" w:hAnsi="宋体" w:eastAsia="宋体"/>
          <w:b/>
          <w:bCs/>
          <w:sz w:val="24"/>
          <w:szCs w:val="24"/>
        </w:rPr>
        <w:t xml:space="preserve">附件十三、其他</w:t>
      </w:r>
      <w:r/>
    </w:p>
    <w:p>
      <w:pPr>
        <w:spacing w:line="560" w:lineRule="exact"/>
        <w:rPr>
          <w:rFonts w:hint="eastAsia" w:ascii="宋体" w:hAnsi="宋体" w:eastAsia="宋体"/>
          <w:sz w:val="24"/>
          <w:szCs w:val="24"/>
        </w:rPr>
      </w:pPr>
      <w:r>
        <w:rPr>
          <w:rFonts w:hint="eastAsia" w:ascii="宋体" w:hAnsi="宋体" w:eastAsia="宋体"/>
          <w:sz w:val="24"/>
          <w:szCs w:val="24"/>
        </w:rPr>
      </w:r>
      <w:r/>
    </w:p>
    <w:p>
      <w:pPr>
        <w:spacing w:line="560" w:lineRule="exact"/>
        <w:rPr>
          <w:rFonts w:hint="eastAsia" w:ascii="宋体" w:hAnsi="宋体" w:eastAsia="宋体"/>
          <w:b/>
          <w:sz w:val="24"/>
          <w:szCs w:val="24"/>
        </w:rPr>
      </w:pPr>
      <w:r>
        <w:rPr>
          <w:rFonts w:hint="eastAsia" w:ascii="宋体" w:hAnsi="宋体" w:eastAsia="宋体"/>
          <w:b/>
          <w:sz w:val="24"/>
          <w:szCs w:val="24"/>
        </w:rPr>
      </w:r>
      <w:r/>
    </w:p>
    <w:sectPr>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1">
    <w:multiLevelType w:val="hybridMultilevel"/>
    <w:lvl w:ilvl="0">
      <w:start w:val="1"/>
      <w:numFmt w:val="bullet"/>
      <w:pStyle w:val="108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2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4"/>
      <w:isLgl w:val="false"/>
      <w:suff w:val="tab"/>
      <w:lvlText w:val="%1"/>
      <w:lvlJc w:val="left"/>
      <w:pPr>
        <w:ind w:left="567" w:hanging="567"/>
        <w:tabs>
          <w:tab w:val="left" w:pos="567" w:leader="none"/>
        </w:tabs>
      </w:pPr>
    </w:lvl>
    <w:lvl w:ilvl="1">
      <w:start w:val="1"/>
      <w:numFmt w:val="decimal"/>
      <w:pStyle w:val="1123"/>
      <w:isLgl w:val="false"/>
      <w:suff w:val="tab"/>
      <w:lvlText w:val="%1.%2"/>
      <w:lvlJc w:val="left"/>
      <w:pPr>
        <w:ind w:left="567" w:hanging="283"/>
        <w:tabs>
          <w:tab w:val="left" w:pos="1004" w:leader="none"/>
        </w:tabs>
      </w:pPr>
    </w:lvl>
    <w:lvl w:ilvl="2">
      <w:start w:val="1"/>
      <w:numFmt w:val="decimal"/>
      <w:pStyle w:val="1129"/>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Quote Char"/>
    <w:link w:val="765"/>
    <w:uiPriority w:val="29"/>
    <w:rPr>
      <w:i/>
    </w:rPr>
  </w:style>
  <w:style w:type="character" w:styleId="661">
    <w:name w:val="Intense Quote Char"/>
    <w:link w:val="767"/>
    <w:uiPriority w:val="30"/>
    <w:rPr>
      <w:i/>
    </w:rPr>
  </w:style>
  <w:style w:type="table" w:styleId="662">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5">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6">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7">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8">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9">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0">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1">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2">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3">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4">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5">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6">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7">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8">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9">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0">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1">
    <w:name w:val="TOC Heading"/>
    <w:uiPriority w:val="39"/>
    <w:unhideWhenUsed/>
  </w:style>
  <w:style w:type="paragraph" w:styleId="682" w:default="1">
    <w:name w:val="Normal"/>
    <w:uiPriority w:val="0"/>
    <w:qFormat/>
    <w:pPr>
      <w:jc w:val="both"/>
      <w:widowControl w:val="off"/>
    </w:pPr>
    <w:rPr>
      <w:rFonts w:ascii="等线" w:hAnsi="等线" w:eastAsia="等线" w:cs="Times New Roman"/>
      <w:sz w:val="21"/>
      <w:szCs w:val="22"/>
      <w:lang w:val="en-US" w:eastAsia="zh-CN" w:bidi="ar-SA"/>
    </w:rPr>
  </w:style>
  <w:style w:type="paragraph" w:styleId="683">
    <w:name w:val="Heading 1"/>
    <w:basedOn w:val="682"/>
    <w:next w:val="682"/>
    <w:link w:val="900"/>
    <w:uiPriority w:val="0"/>
    <w:qFormat/>
    <w:pPr>
      <w:ind w:firstLine="2890"/>
      <w:keepNext/>
      <w:tabs>
        <w:tab w:val="left" w:pos="1440" w:leader="none"/>
        <w:tab w:val="left" w:pos="5670" w:leader="none"/>
      </w:tabs>
      <w:outlineLvl w:val="0"/>
    </w:pPr>
    <w:rPr>
      <w:rFonts w:ascii="黑体" w:hAnsi="Times New Roman" w:eastAsia="黑体"/>
      <w:b/>
      <w:sz w:val="24"/>
      <w:szCs w:val="28"/>
    </w:rPr>
  </w:style>
  <w:style w:type="paragraph" w:styleId="684">
    <w:name w:val="Heading 2"/>
    <w:basedOn w:val="682"/>
    <w:next w:val="682"/>
    <w:link w:val="901"/>
    <w:uiPriority w:val="99"/>
    <w:qFormat/>
    <w:pPr>
      <w:jc w:val="left"/>
      <w:keepLines/>
      <w:keepNext/>
      <w:spacing w:before="120" w:after="120"/>
      <w:outlineLvl w:val="1"/>
    </w:pPr>
    <w:rPr>
      <w:rFonts w:ascii="宋体" w:hAnsi="宋体" w:eastAsia="宋体"/>
      <w:b/>
      <w:szCs w:val="24"/>
    </w:rPr>
  </w:style>
  <w:style w:type="paragraph" w:styleId="685">
    <w:name w:val="Heading 3"/>
    <w:basedOn w:val="682"/>
    <w:next w:val="694"/>
    <w:link w:val="902"/>
    <w:uiPriority w:val="0"/>
    <w:qFormat/>
    <w:pPr>
      <w:keepLines/>
      <w:keepNext/>
      <w:spacing w:line="390" w:lineRule="atLeast"/>
      <w:shd w:val="clear" w:color="auto" w:fill="ffffff"/>
      <w:outlineLvl w:val="2"/>
    </w:pPr>
    <w:rPr>
      <w:rFonts w:ascii="宋体" w:hAnsi="宋体" w:eastAsia="宋体"/>
      <w:b/>
      <w:szCs w:val="21"/>
    </w:rPr>
  </w:style>
  <w:style w:type="paragraph" w:styleId="686">
    <w:name w:val="Heading 4"/>
    <w:basedOn w:val="682"/>
    <w:next w:val="694"/>
    <w:link w:val="904"/>
    <w:uiPriority w:val="0"/>
    <w:qFormat/>
    <w:pPr>
      <w:keepLines/>
      <w:keepNext/>
      <w:spacing w:before="120" w:after="120"/>
      <w:outlineLvl w:val="3"/>
    </w:pPr>
    <w:rPr>
      <w:rFonts w:ascii="Arial" w:hAnsi="Arial" w:eastAsia="黑体"/>
      <w:b/>
      <w:sz w:val="28"/>
      <w:szCs w:val="20"/>
    </w:rPr>
  </w:style>
  <w:style w:type="paragraph" w:styleId="687">
    <w:name w:val="Heading 5"/>
    <w:basedOn w:val="682"/>
    <w:next w:val="694"/>
    <w:link w:val="905"/>
    <w:uiPriority w:val="0"/>
    <w:qFormat/>
    <w:pPr>
      <w:keepNext/>
      <w:outlineLvl w:val="4"/>
    </w:pPr>
    <w:rPr>
      <w:rFonts w:ascii="黑体" w:hAnsi="Times New Roman" w:eastAsia="黑体"/>
      <w:b/>
      <w:color w:val="000000"/>
      <w:sz w:val="28"/>
      <w:szCs w:val="20"/>
    </w:rPr>
  </w:style>
  <w:style w:type="paragraph" w:styleId="688">
    <w:name w:val="Heading 6"/>
    <w:basedOn w:val="682"/>
    <w:next w:val="682"/>
    <w:link w:val="906"/>
    <w:uiPriority w:val="0"/>
    <w:qFormat/>
    <w:pPr>
      <w:keepLines/>
      <w:keepNext/>
      <w:spacing w:before="240" w:after="64" w:line="319" w:lineRule="auto"/>
      <w:outlineLvl w:val="5"/>
    </w:pPr>
    <w:rPr>
      <w:rFonts w:ascii="Arial" w:hAnsi="Arial" w:eastAsia="黑体"/>
      <w:b/>
      <w:bCs/>
      <w:sz w:val="24"/>
      <w:szCs w:val="24"/>
    </w:rPr>
  </w:style>
  <w:style w:type="paragraph" w:styleId="689">
    <w:name w:val="Heading 7"/>
    <w:basedOn w:val="682"/>
    <w:next w:val="682"/>
    <w:link w:val="907"/>
    <w:uiPriority w:val="99"/>
    <w:qFormat/>
    <w:pPr>
      <w:keepLines/>
      <w:keepNext/>
      <w:spacing w:before="240" w:after="64" w:line="319" w:lineRule="auto"/>
      <w:outlineLvl w:val="6"/>
    </w:pPr>
    <w:rPr>
      <w:rFonts w:ascii="Times New Roman" w:hAnsi="Times New Roman" w:eastAsia="宋体"/>
      <w:b/>
      <w:bCs/>
      <w:sz w:val="24"/>
      <w:szCs w:val="24"/>
    </w:rPr>
  </w:style>
  <w:style w:type="paragraph" w:styleId="690">
    <w:name w:val="Heading 8"/>
    <w:basedOn w:val="682"/>
    <w:next w:val="682"/>
    <w:link w:val="908"/>
    <w:uiPriority w:val="99"/>
    <w:qFormat/>
    <w:pPr>
      <w:keepLines/>
      <w:keepNext/>
      <w:spacing w:before="240" w:after="64" w:line="319" w:lineRule="auto"/>
      <w:outlineLvl w:val="7"/>
    </w:pPr>
    <w:rPr>
      <w:rFonts w:ascii="Arial" w:hAnsi="Arial" w:eastAsia="黑体"/>
      <w:sz w:val="24"/>
      <w:szCs w:val="24"/>
    </w:rPr>
  </w:style>
  <w:style w:type="paragraph" w:styleId="691">
    <w:name w:val="Heading 9"/>
    <w:basedOn w:val="682"/>
    <w:next w:val="682"/>
    <w:link w:val="909"/>
    <w:uiPriority w:val="99"/>
    <w:qFormat/>
    <w:pPr>
      <w:keepLines/>
      <w:keepNext/>
      <w:spacing w:before="240" w:after="64" w:line="319" w:lineRule="auto"/>
      <w:outlineLvl w:val="8"/>
    </w:pPr>
    <w:rPr>
      <w:rFonts w:ascii="Arial" w:hAnsi="Arial" w:eastAsia="黑体"/>
      <w:szCs w:val="21"/>
    </w:rPr>
  </w:style>
  <w:style w:type="character" w:styleId="692" w:default="1">
    <w:name w:val="Default Paragraph Font"/>
    <w:uiPriority w:val="1"/>
    <w:semiHidden/>
    <w:unhideWhenUsed/>
  </w:style>
  <w:style w:type="table" w:styleId="693" w:default="1">
    <w:name w:val="Normal Table"/>
    <w:uiPriority w:val="99"/>
    <w:semiHidden/>
    <w:unhideWhenUsed/>
    <w:tblPr>
      <w:tblCellMar>
        <w:left w:w="108" w:type="dxa"/>
        <w:top w:w="0" w:type="dxa"/>
        <w:right w:w="108" w:type="dxa"/>
        <w:bottom w:w="0" w:type="dxa"/>
      </w:tblCellMar>
    </w:tblPr>
  </w:style>
  <w:style w:type="paragraph" w:styleId="694">
    <w:name w:val="Normal Indent"/>
    <w:basedOn w:val="682"/>
    <w:link w:val="903"/>
    <w:uiPriority w:val="99"/>
    <w:unhideWhenUsed/>
    <w:qFormat/>
    <w:pPr>
      <w:ind w:firstLine="420"/>
    </w:pPr>
    <w:rPr>
      <w:rFonts w:ascii="Times New Roman" w:hAnsi="Times New Roman" w:eastAsia="宋体"/>
      <w:szCs w:val="20"/>
    </w:rPr>
  </w:style>
  <w:style w:type="paragraph" w:styleId="695">
    <w:name w:val="List 3"/>
    <w:basedOn w:val="682"/>
    <w:uiPriority w:val="99"/>
    <w:unhideWhenUsed/>
    <w:qFormat/>
    <w:pPr>
      <w:ind w:left="1260" w:hanging="420"/>
    </w:pPr>
    <w:rPr>
      <w:rFonts w:ascii="Times New Roman" w:hAnsi="Times New Roman" w:eastAsia="宋体"/>
      <w:szCs w:val="20"/>
    </w:rPr>
  </w:style>
  <w:style w:type="paragraph" w:styleId="696">
    <w:name w:val="toc 7"/>
    <w:basedOn w:val="682"/>
    <w:next w:val="682"/>
    <w:uiPriority w:val="99"/>
    <w:unhideWhenUsed/>
    <w:qFormat/>
    <w:pPr>
      <w:ind w:left="1260"/>
      <w:jc w:val="left"/>
    </w:pPr>
    <w:rPr>
      <w:rFonts w:ascii="Times New Roman" w:hAnsi="Times New Roman" w:eastAsia="宋体"/>
      <w:sz w:val="18"/>
      <w:szCs w:val="20"/>
    </w:rPr>
  </w:style>
  <w:style w:type="paragraph" w:styleId="697">
    <w:name w:val="List Number 2"/>
    <w:basedOn w:val="682"/>
    <w:uiPriority w:val="99"/>
    <w:unhideWhenUsed/>
    <w:qFormat/>
    <w:pPr>
      <w:ind w:left="1440" w:hanging="1440"/>
      <w:spacing w:line="360" w:lineRule="auto"/>
      <w:tabs>
        <w:tab w:val="left" w:pos="1440" w:leader="none"/>
      </w:tabs>
    </w:pPr>
    <w:rPr>
      <w:rFonts w:ascii="Times New Roman" w:hAnsi="Times New Roman" w:eastAsia="宋体"/>
      <w:sz w:val="24"/>
      <w:szCs w:val="24"/>
    </w:rPr>
  </w:style>
  <w:style w:type="paragraph" w:styleId="698">
    <w:name w:val="index 8"/>
    <w:basedOn w:val="682"/>
    <w:next w:val="682"/>
    <w:uiPriority w:val="99"/>
    <w:unhideWhenUsed/>
    <w:qFormat/>
    <w:pPr>
      <w:ind w:left="2940"/>
    </w:pPr>
    <w:rPr>
      <w:rFonts w:ascii="Times New Roman" w:hAnsi="Times New Roman" w:eastAsia="宋体"/>
      <w:szCs w:val="20"/>
    </w:rPr>
  </w:style>
  <w:style w:type="paragraph" w:styleId="699">
    <w:name w:val="List Number"/>
    <w:basedOn w:val="682"/>
    <w:uiPriority w:val="99"/>
    <w:unhideWhenUsed/>
    <w:qFormat/>
    <w:pPr>
      <w:ind w:left="2952" w:hanging="432"/>
      <w:tabs>
        <w:tab w:val="left" w:pos="2952" w:leader="none"/>
      </w:tabs>
    </w:pPr>
    <w:rPr>
      <w:rFonts w:ascii="Times New Roman" w:hAnsi="Times New Roman" w:eastAsia="宋体"/>
      <w:szCs w:val="24"/>
    </w:rPr>
  </w:style>
  <w:style w:type="paragraph" w:styleId="700">
    <w:name w:val="Caption"/>
    <w:basedOn w:val="682"/>
    <w:next w:val="682"/>
    <w:uiPriority w:val="35"/>
    <w:semiHidden/>
    <w:unhideWhenUsed/>
    <w:qFormat/>
    <w:pPr>
      <w:spacing w:line="276" w:lineRule="auto"/>
    </w:pPr>
    <w:rPr>
      <w:b/>
      <w:bCs/>
      <w:color w:val="4f81bd"/>
      <w:sz w:val="18"/>
      <w:szCs w:val="18"/>
    </w:rPr>
  </w:style>
  <w:style w:type="paragraph" w:styleId="701">
    <w:name w:val="index 5"/>
    <w:basedOn w:val="682"/>
    <w:next w:val="682"/>
    <w:uiPriority w:val="99"/>
    <w:unhideWhenUsed/>
    <w:qFormat/>
    <w:pPr>
      <w:ind w:left="1680"/>
    </w:pPr>
    <w:rPr>
      <w:rFonts w:ascii="Times New Roman" w:hAnsi="Times New Roman" w:eastAsia="宋体"/>
      <w:szCs w:val="20"/>
    </w:rPr>
  </w:style>
  <w:style w:type="paragraph" w:styleId="702">
    <w:name w:val="Document Map"/>
    <w:basedOn w:val="682"/>
    <w:link w:val="910"/>
    <w:uiPriority w:val="99"/>
    <w:unhideWhenUsed/>
    <w:qFormat/>
    <w:pPr>
      <w:shd w:val="clear" w:color="auto" w:fill="000080"/>
    </w:pPr>
    <w:rPr>
      <w:rFonts w:ascii="Times New Roman" w:hAnsi="Times New Roman" w:eastAsia="宋体"/>
      <w:szCs w:val="20"/>
    </w:rPr>
  </w:style>
  <w:style w:type="paragraph" w:styleId="703">
    <w:name w:val="annotation text"/>
    <w:basedOn w:val="682"/>
    <w:link w:val="911"/>
    <w:uiPriority w:val="99"/>
    <w:unhideWhenUsed/>
    <w:qFormat/>
    <w:pPr>
      <w:jc w:val="left"/>
    </w:pPr>
    <w:rPr>
      <w:rFonts w:ascii="Times New Roman" w:hAnsi="Times New Roman" w:eastAsia="宋体"/>
      <w:szCs w:val="20"/>
    </w:rPr>
  </w:style>
  <w:style w:type="paragraph" w:styleId="704">
    <w:name w:val="index 6"/>
    <w:basedOn w:val="682"/>
    <w:next w:val="682"/>
    <w:uiPriority w:val="99"/>
    <w:unhideWhenUsed/>
    <w:qFormat/>
    <w:pPr>
      <w:ind w:left="2100"/>
    </w:pPr>
    <w:rPr>
      <w:rFonts w:ascii="Times New Roman" w:hAnsi="Times New Roman" w:eastAsia="宋体"/>
      <w:szCs w:val="20"/>
    </w:rPr>
  </w:style>
  <w:style w:type="paragraph" w:styleId="705">
    <w:name w:val="Salutation"/>
    <w:basedOn w:val="682"/>
    <w:next w:val="682"/>
    <w:link w:val="912"/>
    <w:uiPriority w:val="99"/>
    <w:unhideWhenUsed/>
    <w:qFormat/>
    <w:rPr>
      <w:rFonts w:ascii="仿宋_GB2312" w:hAnsi="Times New Roman" w:eastAsia="仿宋_GB2312"/>
      <w:sz w:val="28"/>
      <w:szCs w:val="20"/>
    </w:rPr>
  </w:style>
  <w:style w:type="paragraph" w:styleId="706">
    <w:name w:val="Body Text 3"/>
    <w:basedOn w:val="682"/>
    <w:link w:val="913"/>
    <w:uiPriority w:val="99"/>
    <w:unhideWhenUsed/>
    <w:qFormat/>
    <w:rPr>
      <w:rFonts w:ascii="仿宋_GB2312" w:hAnsi="Arial" w:eastAsia="仿宋_GB2312"/>
      <w:sz w:val="32"/>
      <w:szCs w:val="20"/>
    </w:rPr>
  </w:style>
  <w:style w:type="paragraph" w:styleId="707">
    <w:name w:val="Body Text"/>
    <w:basedOn w:val="682"/>
    <w:link w:val="914"/>
    <w:uiPriority w:val="99"/>
    <w:unhideWhenUsed/>
    <w:qFormat/>
    <w:rPr>
      <w:rFonts w:ascii="楷体_GB2312" w:hAnsi="Arial" w:eastAsia="楷体_GB2312"/>
      <w:sz w:val="28"/>
      <w:szCs w:val="20"/>
    </w:rPr>
  </w:style>
  <w:style w:type="paragraph" w:styleId="708">
    <w:name w:val="Body Text Indent"/>
    <w:basedOn w:val="682"/>
    <w:link w:val="915"/>
    <w:uiPriority w:val="0"/>
    <w:unhideWhenUsed/>
    <w:qFormat/>
    <w:pPr>
      <w:ind w:firstLine="645"/>
    </w:pPr>
    <w:rPr>
      <w:rFonts w:ascii="楷体_GB2312" w:hAnsi="Times New Roman" w:eastAsia="楷体_GB2312"/>
      <w:sz w:val="32"/>
      <w:szCs w:val="20"/>
    </w:rPr>
  </w:style>
  <w:style w:type="paragraph" w:styleId="709">
    <w:name w:val="index 4"/>
    <w:basedOn w:val="682"/>
    <w:next w:val="682"/>
    <w:uiPriority w:val="99"/>
    <w:unhideWhenUsed/>
    <w:qFormat/>
    <w:pPr>
      <w:ind w:left="1260"/>
    </w:pPr>
    <w:rPr>
      <w:rFonts w:ascii="Times New Roman" w:hAnsi="Times New Roman" w:eastAsia="宋体"/>
      <w:szCs w:val="20"/>
    </w:rPr>
  </w:style>
  <w:style w:type="paragraph" w:styleId="710">
    <w:name w:val="toc 5"/>
    <w:basedOn w:val="682"/>
    <w:next w:val="682"/>
    <w:uiPriority w:val="99"/>
    <w:unhideWhenUsed/>
    <w:qFormat/>
    <w:pPr>
      <w:ind w:left="840"/>
      <w:jc w:val="left"/>
    </w:pPr>
    <w:rPr>
      <w:rFonts w:ascii="Times New Roman" w:hAnsi="Times New Roman" w:eastAsia="宋体"/>
      <w:sz w:val="18"/>
      <w:szCs w:val="20"/>
    </w:rPr>
  </w:style>
  <w:style w:type="paragraph" w:styleId="711">
    <w:name w:val="toc 3"/>
    <w:basedOn w:val="682"/>
    <w:next w:val="682"/>
    <w:uiPriority w:val="39"/>
    <w:unhideWhenUsed/>
    <w:qFormat/>
    <w:pPr>
      <w:ind w:left="420"/>
      <w:jc w:val="left"/>
    </w:pPr>
    <w:rPr>
      <w:rFonts w:ascii="Times New Roman" w:hAnsi="Times New Roman" w:eastAsia="宋体"/>
      <w:i/>
      <w:sz w:val="20"/>
      <w:szCs w:val="20"/>
    </w:rPr>
  </w:style>
  <w:style w:type="paragraph" w:styleId="712">
    <w:name w:val="Plain Text"/>
    <w:basedOn w:val="682"/>
    <w:link w:val="916"/>
    <w:uiPriority w:val="0"/>
    <w:unhideWhenUsed/>
    <w:qFormat/>
    <w:rPr>
      <w:rFonts w:ascii="宋体" w:hAnsi="Courier New" w:eastAsia="宋体"/>
      <w:szCs w:val="20"/>
    </w:rPr>
  </w:style>
  <w:style w:type="paragraph" w:styleId="713">
    <w:name w:val="toc 8"/>
    <w:basedOn w:val="682"/>
    <w:next w:val="682"/>
    <w:uiPriority w:val="99"/>
    <w:unhideWhenUsed/>
    <w:qFormat/>
    <w:pPr>
      <w:ind w:left="1470"/>
      <w:jc w:val="left"/>
    </w:pPr>
    <w:rPr>
      <w:rFonts w:ascii="Times New Roman" w:hAnsi="Times New Roman" w:eastAsia="宋体"/>
      <w:sz w:val="18"/>
      <w:szCs w:val="20"/>
    </w:rPr>
  </w:style>
  <w:style w:type="paragraph" w:styleId="714">
    <w:name w:val="index 3"/>
    <w:basedOn w:val="682"/>
    <w:next w:val="682"/>
    <w:uiPriority w:val="99"/>
    <w:unhideWhenUsed/>
    <w:qFormat/>
    <w:pPr>
      <w:ind w:left="840"/>
    </w:pPr>
    <w:rPr>
      <w:rFonts w:ascii="Times New Roman" w:hAnsi="Times New Roman" w:eastAsia="宋体"/>
      <w:szCs w:val="20"/>
    </w:rPr>
  </w:style>
  <w:style w:type="paragraph" w:styleId="715">
    <w:name w:val="Date"/>
    <w:basedOn w:val="682"/>
    <w:next w:val="682"/>
    <w:link w:val="917"/>
    <w:uiPriority w:val="99"/>
    <w:unhideWhenUsed/>
    <w:qFormat/>
    <w:pPr>
      <w:ind w:left="100"/>
    </w:pPr>
    <w:rPr>
      <w:rFonts w:ascii="Times New Roman" w:hAnsi="Times New Roman" w:eastAsia="宋体"/>
      <w:sz w:val="28"/>
      <w:szCs w:val="20"/>
    </w:rPr>
  </w:style>
  <w:style w:type="paragraph" w:styleId="716">
    <w:name w:val="Body Text Indent 2"/>
    <w:basedOn w:val="682"/>
    <w:link w:val="918"/>
    <w:uiPriority w:val="99"/>
    <w:unhideWhenUsed/>
    <w:qFormat/>
    <w:pPr>
      <w:ind w:left="630" w:firstLine="645"/>
    </w:pPr>
    <w:rPr>
      <w:rFonts w:ascii="Arial" w:hAnsi="Arial" w:eastAsia="仿宋_GB2312"/>
      <w:sz w:val="32"/>
      <w:szCs w:val="20"/>
    </w:rPr>
  </w:style>
  <w:style w:type="paragraph" w:styleId="717">
    <w:name w:val="endnote text"/>
    <w:basedOn w:val="682"/>
    <w:link w:val="919"/>
    <w:uiPriority w:val="99"/>
    <w:unhideWhenUsed/>
    <w:qFormat/>
    <w:pPr>
      <w:jc w:val="left"/>
    </w:pPr>
    <w:rPr>
      <w:rFonts w:ascii="Times New Roman" w:hAnsi="Times New Roman" w:eastAsia="宋体"/>
      <w:sz w:val="20"/>
      <w:szCs w:val="24"/>
    </w:rPr>
  </w:style>
  <w:style w:type="paragraph" w:styleId="718">
    <w:name w:val="Balloon Text"/>
    <w:basedOn w:val="682"/>
    <w:link w:val="920"/>
    <w:uiPriority w:val="99"/>
    <w:unhideWhenUsed/>
    <w:qFormat/>
    <w:rPr>
      <w:rFonts w:ascii="Times New Roman" w:hAnsi="Times New Roman" w:eastAsia="宋体"/>
      <w:sz w:val="18"/>
      <w:szCs w:val="18"/>
    </w:rPr>
  </w:style>
  <w:style w:type="paragraph" w:styleId="719">
    <w:name w:val="Footer"/>
    <w:basedOn w:val="682"/>
    <w:link w:val="921"/>
    <w:uiPriority w:val="99"/>
    <w:unhideWhenUsed/>
    <w:qFormat/>
    <w:pPr>
      <w:jc w:val="left"/>
      <w:tabs>
        <w:tab w:val="center" w:pos="4153" w:leader="none"/>
        <w:tab w:val="right" w:pos="8306" w:leader="none"/>
      </w:tabs>
    </w:pPr>
    <w:rPr>
      <w:rFonts w:ascii="Times New Roman" w:hAnsi="Times New Roman" w:eastAsia="宋体"/>
      <w:sz w:val="18"/>
      <w:szCs w:val="20"/>
    </w:rPr>
  </w:style>
  <w:style w:type="paragraph" w:styleId="720">
    <w:name w:val="Header"/>
    <w:basedOn w:val="682"/>
    <w:link w:val="922"/>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721">
    <w:name w:val="Signature"/>
    <w:basedOn w:val="682"/>
    <w:link w:val="923"/>
    <w:uiPriority w:val="99"/>
    <w:unhideWhenUsed/>
    <w:qFormat/>
    <w:pPr>
      <w:jc w:val="center"/>
      <w:spacing w:after="600" w:line="312" w:lineRule="atLeast"/>
    </w:pPr>
    <w:rPr>
      <w:rFonts w:ascii="Times New Roman" w:hAnsi="Times New Roman" w:eastAsia="仿宋_GB2312"/>
      <w:sz w:val="24"/>
      <w:szCs w:val="20"/>
    </w:rPr>
  </w:style>
  <w:style w:type="paragraph" w:styleId="722">
    <w:name w:val="toc 1"/>
    <w:basedOn w:val="682"/>
    <w:next w:val="682"/>
    <w:uiPriority w:val="39"/>
    <w:unhideWhenUsed/>
    <w:qFormat/>
    <w:pPr>
      <w:jc w:val="left"/>
      <w:spacing w:before="120" w:after="120"/>
    </w:pPr>
    <w:rPr>
      <w:rFonts w:ascii="Times New Roman" w:hAnsi="Times New Roman" w:eastAsia="宋体"/>
      <w:b/>
      <w:caps/>
      <w:sz w:val="20"/>
      <w:szCs w:val="20"/>
    </w:rPr>
  </w:style>
  <w:style w:type="paragraph" w:styleId="723">
    <w:name w:val="toc 4"/>
    <w:basedOn w:val="682"/>
    <w:next w:val="682"/>
    <w:uiPriority w:val="99"/>
    <w:unhideWhenUsed/>
    <w:qFormat/>
    <w:pPr>
      <w:ind w:left="630"/>
      <w:jc w:val="left"/>
    </w:pPr>
    <w:rPr>
      <w:rFonts w:ascii="Times New Roman" w:hAnsi="Times New Roman" w:eastAsia="宋体"/>
      <w:sz w:val="18"/>
      <w:szCs w:val="20"/>
    </w:rPr>
  </w:style>
  <w:style w:type="paragraph" w:styleId="724">
    <w:name w:val="index heading"/>
    <w:basedOn w:val="682"/>
    <w:next w:val="725"/>
    <w:uiPriority w:val="99"/>
    <w:unhideWhenUsed/>
    <w:qFormat/>
    <w:rPr>
      <w:rFonts w:ascii="Times New Roman" w:hAnsi="Times New Roman" w:eastAsia="宋体"/>
      <w:szCs w:val="20"/>
    </w:rPr>
  </w:style>
  <w:style w:type="paragraph" w:styleId="725">
    <w:name w:val="index 1"/>
    <w:basedOn w:val="682"/>
    <w:next w:val="682"/>
    <w:uiPriority w:val="99"/>
    <w:unhideWhenUsed/>
    <w:qFormat/>
    <w:rPr>
      <w:rFonts w:ascii="Times New Roman" w:hAnsi="Times New Roman" w:eastAsia="宋体"/>
      <w:szCs w:val="20"/>
    </w:rPr>
  </w:style>
  <w:style w:type="paragraph" w:styleId="726">
    <w:name w:val="Subtitle"/>
    <w:basedOn w:val="682"/>
    <w:next w:val="682"/>
    <w:link w:val="924"/>
    <w:uiPriority w:val="99"/>
    <w:qFormat/>
    <w:pPr>
      <w:jc w:val="left"/>
      <w:spacing w:after="600" w:line="276" w:lineRule="auto"/>
      <w:widowControl/>
    </w:pPr>
    <w:rPr>
      <w:rFonts w:ascii="Cambria" w:hAnsi="Cambria" w:eastAsia="宋体"/>
      <w:i/>
      <w:iCs/>
      <w:spacing w:val="13"/>
      <w:sz w:val="24"/>
      <w:szCs w:val="24"/>
      <w:lang w:eastAsia="en-US" w:bidi="en-US"/>
    </w:rPr>
  </w:style>
  <w:style w:type="paragraph" w:styleId="727">
    <w:name w:val="footnote text"/>
    <w:basedOn w:val="682"/>
    <w:link w:val="925"/>
    <w:uiPriority w:val="99"/>
    <w:unhideWhenUsed/>
    <w:qFormat/>
    <w:pPr>
      <w:jc w:val="left"/>
    </w:pPr>
    <w:rPr>
      <w:rFonts w:ascii="Times New Roman" w:hAnsi="Times New Roman" w:eastAsia="宋体"/>
      <w:sz w:val="18"/>
      <w:szCs w:val="18"/>
    </w:rPr>
  </w:style>
  <w:style w:type="paragraph" w:styleId="728">
    <w:name w:val="toc 6"/>
    <w:basedOn w:val="682"/>
    <w:next w:val="682"/>
    <w:uiPriority w:val="99"/>
    <w:unhideWhenUsed/>
    <w:qFormat/>
    <w:pPr>
      <w:ind w:left="1050"/>
      <w:jc w:val="left"/>
    </w:pPr>
    <w:rPr>
      <w:rFonts w:ascii="Times New Roman" w:hAnsi="Times New Roman" w:eastAsia="宋体"/>
      <w:sz w:val="18"/>
      <w:szCs w:val="20"/>
    </w:rPr>
  </w:style>
  <w:style w:type="paragraph" w:styleId="729">
    <w:name w:val="Body Text Indent 3"/>
    <w:basedOn w:val="682"/>
    <w:link w:val="926"/>
    <w:uiPriority w:val="99"/>
    <w:unhideWhenUsed/>
    <w:qFormat/>
    <w:pPr>
      <w:ind w:left="645" w:firstLine="645"/>
    </w:pPr>
    <w:rPr>
      <w:rFonts w:ascii="Arial" w:hAnsi="Arial" w:eastAsia="仿宋_GB2312"/>
      <w:color w:val="ffff00"/>
      <w:sz w:val="32"/>
      <w:szCs w:val="20"/>
    </w:rPr>
  </w:style>
  <w:style w:type="paragraph" w:styleId="730">
    <w:name w:val="index 7"/>
    <w:basedOn w:val="682"/>
    <w:next w:val="682"/>
    <w:uiPriority w:val="99"/>
    <w:unhideWhenUsed/>
    <w:qFormat/>
    <w:pPr>
      <w:ind w:left="2520"/>
    </w:pPr>
    <w:rPr>
      <w:rFonts w:ascii="Times New Roman" w:hAnsi="Times New Roman" w:eastAsia="宋体"/>
      <w:szCs w:val="20"/>
    </w:rPr>
  </w:style>
  <w:style w:type="paragraph" w:styleId="731">
    <w:name w:val="index 9"/>
    <w:basedOn w:val="682"/>
    <w:next w:val="682"/>
    <w:uiPriority w:val="99"/>
    <w:unhideWhenUsed/>
    <w:qFormat/>
    <w:pPr>
      <w:ind w:left="3360"/>
    </w:pPr>
    <w:rPr>
      <w:rFonts w:ascii="Times New Roman" w:hAnsi="Times New Roman" w:eastAsia="宋体"/>
      <w:szCs w:val="20"/>
    </w:rPr>
  </w:style>
  <w:style w:type="paragraph" w:styleId="732">
    <w:name w:val="table of figures"/>
    <w:basedOn w:val="682"/>
    <w:next w:val="682"/>
    <w:uiPriority w:val="99"/>
    <w:unhideWhenUsed/>
    <w:qFormat/>
    <w:pPr>
      <w:ind w:left="840" w:hanging="420"/>
    </w:pPr>
    <w:rPr>
      <w:rFonts w:ascii="Times New Roman" w:hAnsi="Times New Roman" w:eastAsia="宋体"/>
      <w:szCs w:val="20"/>
    </w:rPr>
  </w:style>
  <w:style w:type="paragraph" w:styleId="733">
    <w:name w:val="toc 2"/>
    <w:basedOn w:val="682"/>
    <w:next w:val="682"/>
    <w:uiPriority w:val="39"/>
    <w:unhideWhenUsed/>
    <w:qFormat/>
    <w:pPr>
      <w:ind w:left="210"/>
      <w:jc w:val="left"/>
    </w:pPr>
    <w:rPr>
      <w:rFonts w:ascii="Times New Roman" w:hAnsi="Times New Roman" w:eastAsia="宋体"/>
      <w:smallCaps/>
      <w:sz w:val="20"/>
      <w:szCs w:val="20"/>
    </w:rPr>
  </w:style>
  <w:style w:type="paragraph" w:styleId="734">
    <w:name w:val="toc 9"/>
    <w:basedOn w:val="682"/>
    <w:next w:val="682"/>
    <w:uiPriority w:val="99"/>
    <w:unhideWhenUsed/>
    <w:qFormat/>
    <w:pPr>
      <w:ind w:left="1680"/>
      <w:jc w:val="left"/>
    </w:pPr>
    <w:rPr>
      <w:rFonts w:ascii="Times New Roman" w:hAnsi="Times New Roman" w:eastAsia="宋体"/>
      <w:sz w:val="18"/>
      <w:szCs w:val="20"/>
    </w:rPr>
  </w:style>
  <w:style w:type="paragraph" w:styleId="735">
    <w:name w:val="Body Text 2"/>
    <w:basedOn w:val="682"/>
    <w:link w:val="927"/>
    <w:uiPriority w:val="99"/>
    <w:unhideWhenUsed/>
    <w:qFormat/>
    <w:pPr>
      <w:jc w:val="center"/>
      <w:widowControl/>
    </w:pPr>
    <w:rPr>
      <w:rFonts w:ascii="楷体_GB2312" w:hAnsi="Times New Roman" w:eastAsia="楷体_GB2312"/>
      <w:sz w:val="28"/>
      <w:szCs w:val="20"/>
    </w:rPr>
  </w:style>
  <w:style w:type="paragraph" w:styleId="736">
    <w:name w:val="HTML Preformatted"/>
    <w:basedOn w:val="682"/>
    <w:link w:val="928"/>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7">
    <w:name w:val="Normal (Web)"/>
    <w:basedOn w:val="682"/>
    <w:uiPriority w:val="99"/>
    <w:unhideWhenUsed/>
    <w:qFormat/>
    <w:pPr>
      <w:jc w:val="left"/>
      <w:spacing w:before="100" w:beforeAutospacing="1" w:after="100" w:afterAutospacing="1"/>
      <w:widowControl/>
    </w:pPr>
    <w:rPr>
      <w:rFonts w:ascii="Arial" w:hAnsi="Arial" w:eastAsia="Arial Unicode MS" w:cs="Arial"/>
      <w:sz w:val="24"/>
      <w:szCs w:val="24"/>
    </w:rPr>
  </w:style>
  <w:style w:type="paragraph" w:styleId="738">
    <w:name w:val="index 2"/>
    <w:basedOn w:val="682"/>
    <w:next w:val="682"/>
    <w:uiPriority w:val="99"/>
    <w:unhideWhenUsed/>
    <w:qFormat/>
    <w:pPr>
      <w:ind w:left="420"/>
    </w:pPr>
    <w:rPr>
      <w:rFonts w:ascii="Times New Roman" w:hAnsi="Times New Roman" w:eastAsia="宋体"/>
      <w:szCs w:val="20"/>
    </w:rPr>
  </w:style>
  <w:style w:type="paragraph" w:styleId="739">
    <w:name w:val="Title"/>
    <w:basedOn w:val="682"/>
    <w:link w:val="929"/>
    <w:uiPriority w:val="99"/>
    <w:qFormat/>
    <w:pPr>
      <w:jc w:val="center"/>
      <w:spacing w:line="420" w:lineRule="exact"/>
      <w:widowControl/>
    </w:pPr>
    <w:rPr>
      <w:rFonts w:ascii="Times New Roman" w:hAnsi="Times New Roman" w:eastAsia="黑体"/>
      <w:b/>
      <w:sz w:val="28"/>
      <w:szCs w:val="20"/>
      <w:lang w:val="en-GB"/>
    </w:rPr>
  </w:style>
  <w:style w:type="paragraph" w:styleId="740">
    <w:name w:val="annotation subject"/>
    <w:basedOn w:val="703"/>
    <w:next w:val="703"/>
    <w:link w:val="930"/>
    <w:uiPriority w:val="99"/>
    <w:unhideWhenUsed/>
    <w:qFormat/>
    <w:rPr>
      <w:b/>
      <w:bCs/>
    </w:rPr>
  </w:style>
  <w:style w:type="paragraph" w:styleId="741">
    <w:name w:val="Body Text First Indent"/>
    <w:basedOn w:val="707"/>
    <w:link w:val="931"/>
    <w:uiPriority w:val="99"/>
    <w:unhideWhenUsed/>
    <w:qFormat/>
    <w:pPr>
      <w:ind w:firstLine="420"/>
      <w:spacing w:after="120"/>
    </w:pPr>
    <w:rPr>
      <w:rFonts w:ascii="Times New Roman" w:hAnsi="Times New Roman" w:eastAsia="宋体"/>
      <w:sz w:val="21"/>
      <w:szCs w:val="24"/>
    </w:rPr>
  </w:style>
  <w:style w:type="paragraph" w:styleId="742">
    <w:name w:val="Body Text First Indent 2"/>
    <w:basedOn w:val="708"/>
    <w:link w:val="932"/>
    <w:uiPriority w:val="99"/>
    <w:unhideWhenUsed/>
    <w:qFormat/>
    <w:pPr>
      <w:ind w:left="420" w:firstLine="420"/>
      <w:spacing w:after="120"/>
    </w:pPr>
    <w:rPr>
      <w:sz w:val="21"/>
    </w:rPr>
  </w:style>
  <w:style w:type="table" w:styleId="743">
    <w:name w:val="Table Grid"/>
    <w:basedOn w:val="69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endnote reference"/>
    <w:uiPriority w:val="0"/>
    <w:unhideWhenUsed/>
    <w:qFormat/>
    <w:rPr>
      <w:vertAlign w:val="superscript"/>
    </w:rPr>
  </w:style>
  <w:style w:type="character" w:styleId="745">
    <w:name w:val="FollowedHyperlink"/>
    <w:uiPriority w:val="0"/>
    <w:unhideWhenUsed/>
    <w:qFormat/>
    <w:rPr>
      <w:color w:val="800080"/>
      <w:u w:val="single"/>
    </w:rPr>
  </w:style>
  <w:style w:type="character" w:styleId="746">
    <w:name w:val="Emphasis"/>
    <w:uiPriority w:val="0"/>
    <w:qFormat/>
    <w:rPr>
      <w:b/>
      <w:bCs/>
      <w:i/>
      <w:iCs/>
      <w:spacing w:val="10"/>
    </w:rPr>
  </w:style>
  <w:style w:type="character" w:styleId="747">
    <w:name w:val="HTML Typewriter"/>
    <w:uiPriority w:val="0"/>
    <w:unhideWhenUsed/>
    <w:qFormat/>
    <w:rPr>
      <w:rFonts w:hint="eastAsia" w:ascii="宋体" w:hAnsi="宋体" w:eastAsia="宋体" w:cs="宋体"/>
      <w:sz w:val="24"/>
      <w:szCs w:val="24"/>
    </w:rPr>
  </w:style>
  <w:style w:type="character" w:styleId="748">
    <w:name w:val="Hyperlink"/>
    <w:uiPriority w:val="99"/>
    <w:unhideWhenUsed/>
    <w:qFormat/>
    <w:rPr>
      <w:color w:val="0000ff"/>
      <w:u w:val="single"/>
    </w:rPr>
  </w:style>
  <w:style w:type="character" w:styleId="749">
    <w:name w:val="annotation reference"/>
    <w:basedOn w:val="692"/>
    <w:uiPriority w:val="0"/>
    <w:unhideWhenUsed/>
    <w:qFormat/>
    <w:rPr>
      <w:sz w:val="21"/>
    </w:rPr>
  </w:style>
  <w:style w:type="character" w:styleId="750">
    <w:name w:val="footnote reference"/>
    <w:uiPriority w:val="0"/>
    <w:unhideWhenUsed/>
    <w:qFormat/>
    <w:rPr>
      <w:vertAlign w:val="superscript"/>
    </w:rPr>
  </w:style>
  <w:style w:type="character" w:styleId="751">
    <w:name w:val="HTML Sample"/>
    <w:uiPriority w:val="0"/>
    <w:unhideWhenUsed/>
    <w:qFormat/>
    <w:rPr>
      <w:rFonts w:ascii="Courier New" w:hAnsi="宋体" w:eastAsia="宋体" w:cs="Courier New"/>
    </w:rPr>
  </w:style>
  <w:style w:type="character" w:styleId="752" w:customStyle="1">
    <w:name w:val="Heading 1 Char"/>
    <w:uiPriority w:val="9"/>
    <w:qFormat/>
    <w:rPr>
      <w:rFonts w:ascii="Arial" w:hAnsi="Arial" w:eastAsia="Arial" w:cs="Arial"/>
      <w:sz w:val="40"/>
      <w:szCs w:val="40"/>
    </w:rPr>
  </w:style>
  <w:style w:type="character" w:styleId="753" w:customStyle="1">
    <w:name w:val="Heading 2 Char"/>
    <w:uiPriority w:val="9"/>
    <w:qFormat/>
    <w:rPr>
      <w:rFonts w:ascii="Arial" w:hAnsi="Arial" w:eastAsia="Arial" w:cs="Arial"/>
      <w:sz w:val="34"/>
    </w:rPr>
  </w:style>
  <w:style w:type="character" w:styleId="754" w:customStyle="1">
    <w:name w:val="Heading 3 Char"/>
    <w:uiPriority w:val="9"/>
    <w:qFormat/>
    <w:rPr>
      <w:rFonts w:ascii="Arial" w:hAnsi="Arial" w:eastAsia="Arial" w:cs="Arial"/>
      <w:sz w:val="30"/>
      <w:szCs w:val="30"/>
    </w:rPr>
  </w:style>
  <w:style w:type="character" w:styleId="755" w:customStyle="1">
    <w:name w:val="Heading 4 Char"/>
    <w:uiPriority w:val="9"/>
    <w:qFormat/>
    <w:rPr>
      <w:rFonts w:ascii="Arial" w:hAnsi="Arial" w:eastAsia="Arial" w:cs="Arial"/>
      <w:b/>
      <w:bCs/>
      <w:sz w:val="26"/>
      <w:szCs w:val="26"/>
    </w:rPr>
  </w:style>
  <w:style w:type="character" w:styleId="756" w:customStyle="1">
    <w:name w:val="Heading 5 Char"/>
    <w:uiPriority w:val="9"/>
    <w:qFormat/>
    <w:rPr>
      <w:rFonts w:ascii="Arial" w:hAnsi="Arial" w:eastAsia="Arial" w:cs="Arial"/>
      <w:b/>
      <w:bCs/>
      <w:sz w:val="24"/>
      <w:szCs w:val="24"/>
    </w:rPr>
  </w:style>
  <w:style w:type="character" w:styleId="757" w:customStyle="1">
    <w:name w:val="Heading 6 Char"/>
    <w:uiPriority w:val="9"/>
    <w:qFormat/>
    <w:rPr>
      <w:rFonts w:ascii="Arial" w:hAnsi="Arial" w:eastAsia="Arial" w:cs="Arial"/>
      <w:b/>
      <w:bCs/>
      <w:sz w:val="22"/>
      <w:szCs w:val="22"/>
    </w:rPr>
  </w:style>
  <w:style w:type="character" w:styleId="758" w:customStyle="1">
    <w:name w:val="Heading 7 Char"/>
    <w:uiPriority w:val="9"/>
    <w:qFormat/>
    <w:rPr>
      <w:rFonts w:ascii="Arial" w:hAnsi="Arial" w:eastAsia="Arial" w:cs="Arial"/>
      <w:b/>
      <w:bCs/>
      <w:i/>
      <w:iCs/>
      <w:sz w:val="22"/>
      <w:szCs w:val="22"/>
    </w:rPr>
  </w:style>
  <w:style w:type="character" w:styleId="759" w:customStyle="1">
    <w:name w:val="Heading 8 Char"/>
    <w:uiPriority w:val="9"/>
    <w:qFormat/>
    <w:rPr>
      <w:rFonts w:ascii="Arial" w:hAnsi="Arial" w:eastAsia="Arial" w:cs="Arial"/>
      <w:i/>
      <w:iCs/>
      <w:sz w:val="22"/>
      <w:szCs w:val="22"/>
    </w:rPr>
  </w:style>
  <w:style w:type="character" w:styleId="760" w:customStyle="1">
    <w:name w:val="Heading 9 Char"/>
    <w:uiPriority w:val="9"/>
    <w:qFormat/>
    <w:rPr>
      <w:rFonts w:ascii="Arial" w:hAnsi="Arial" w:eastAsia="Arial" w:cs="Arial"/>
      <w:i/>
      <w:iCs/>
      <w:sz w:val="21"/>
      <w:szCs w:val="21"/>
    </w:rPr>
  </w:style>
  <w:style w:type="paragraph" w:styleId="761">
    <w:name w:val="List Paragraph"/>
    <w:basedOn w:val="682"/>
    <w:uiPriority w:val="34"/>
    <w:qFormat/>
    <w:pPr>
      <w:ind w:firstLine="420"/>
    </w:pPr>
    <w:rPr>
      <w:rFonts w:ascii="Calibri" w:hAnsi="Calibri" w:eastAsia="宋体" w:cs="宋体"/>
    </w:rPr>
  </w:style>
  <w:style w:type="paragraph" w:styleId="762">
    <w:name w:val="No Spacing"/>
    <w:link w:val="936"/>
    <w:uiPriority w:val="0"/>
    <w:qFormat/>
    <w:pPr>
      <w:jc w:val="both"/>
      <w:widowControl w:val="off"/>
    </w:pPr>
    <w:rPr>
      <w:rFonts w:ascii="Calibri" w:hAnsi="Calibri" w:eastAsia="微软雅黑" w:cs="Calibri"/>
      <w:sz w:val="24"/>
      <w:szCs w:val="22"/>
      <w:lang w:val="en-US" w:eastAsia="zh-CN" w:bidi="ar-SA"/>
    </w:rPr>
  </w:style>
  <w:style w:type="character" w:styleId="763" w:customStyle="1">
    <w:name w:val="Title Char"/>
    <w:uiPriority w:val="10"/>
    <w:qFormat/>
    <w:rPr>
      <w:sz w:val="48"/>
      <w:szCs w:val="48"/>
    </w:rPr>
  </w:style>
  <w:style w:type="character" w:styleId="764" w:customStyle="1">
    <w:name w:val="Subtitle Char"/>
    <w:uiPriority w:val="11"/>
    <w:qFormat/>
    <w:rPr>
      <w:sz w:val="24"/>
      <w:szCs w:val="24"/>
    </w:rPr>
  </w:style>
  <w:style w:type="paragraph" w:styleId="765">
    <w:name w:val="Quote"/>
    <w:basedOn w:val="682"/>
    <w:next w:val="682"/>
    <w:link w:val="766"/>
    <w:uiPriority w:val="29"/>
    <w:qFormat/>
    <w:pPr>
      <w:ind w:left="720" w:right="720"/>
    </w:pPr>
    <w:rPr>
      <w:i/>
    </w:rPr>
  </w:style>
  <w:style w:type="character" w:styleId="766" w:customStyle="1">
    <w:name w:val="引用 字符"/>
    <w:link w:val="765"/>
    <w:uiPriority w:val="29"/>
    <w:qFormat/>
    <w:rPr>
      <w:i/>
    </w:rPr>
  </w:style>
  <w:style w:type="paragraph" w:styleId="767">
    <w:name w:val="Intense Quote"/>
    <w:basedOn w:val="682"/>
    <w:next w:val="682"/>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qFormat/>
    <w:rPr>
      <w:i/>
    </w:rPr>
  </w:style>
  <w:style w:type="character" w:styleId="769" w:customStyle="1">
    <w:name w:val="Header Char"/>
    <w:uiPriority w:val="99"/>
    <w:qFormat/>
  </w:style>
  <w:style w:type="character" w:styleId="770" w:customStyle="1">
    <w:name w:val="Footer Char"/>
    <w:uiPriority w:val="99"/>
    <w:qFormat/>
  </w:style>
  <w:style w:type="character" w:styleId="771" w:customStyle="1">
    <w:name w:val="Caption Char"/>
    <w:uiPriority w:val="99"/>
    <w:qFormat/>
  </w:style>
  <w:style w:type="table" w:styleId="77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5" w:customStyle="1">
    <w:name w:val="无格式表格 31"/>
    <w:uiPriority w:val="99"/>
    <w:qFormat/>
    <w:tblPr>
      <w:tblCellMar>
        <w:left w:w="0" w:type="dxa"/>
        <w:top w:w="0" w:type="dxa"/>
        <w:right w:w="0" w:type="dxa"/>
        <w:bottom w:w="0" w:type="dxa"/>
      </w:tblCellMar>
    </w:tblPr>
  </w:style>
  <w:style w:type="table" w:styleId="776" w:customStyle="1">
    <w:name w:val="无格式表格 41"/>
    <w:uiPriority w:val="99"/>
    <w:qFormat/>
    <w:tblPr>
      <w:tblCellMar>
        <w:left w:w="0" w:type="dxa"/>
        <w:top w:w="0" w:type="dxa"/>
        <w:right w:w="0" w:type="dxa"/>
        <w:bottom w:w="0" w:type="dxa"/>
      </w:tblCellMar>
    </w:tblPr>
  </w:style>
  <w:style w:type="table" w:styleId="777" w:customStyle="1">
    <w:name w:val="无格式表格 51"/>
    <w:uiPriority w:val="99"/>
    <w:qFormat/>
    <w:tblPr>
      <w:tblCellMar>
        <w:left w:w="0" w:type="dxa"/>
        <w:top w:w="0" w:type="dxa"/>
        <w:right w:w="0" w:type="dxa"/>
        <w:bottom w:w="0" w:type="dxa"/>
      </w:tblCellMar>
    </w:tblPr>
  </w:style>
  <w:style w:type="table" w:styleId="77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清单表 1 浅色1"/>
    <w:uiPriority w:val="99"/>
    <w:qFormat/>
    <w:tblPr>
      <w:tblCellMar>
        <w:left w:w="0" w:type="dxa"/>
        <w:top w:w="0" w:type="dxa"/>
        <w:right w:w="0" w:type="dxa"/>
        <w:bottom w:w="0" w:type="dxa"/>
      </w:tblCellMar>
    </w:tblPr>
  </w:style>
  <w:style w:type="table" w:styleId="828" w:customStyle="1">
    <w:name w:val="List Table 1 Light - Accent 1"/>
    <w:uiPriority w:val="99"/>
    <w:qFormat/>
    <w:tblPr>
      <w:tblCellMar>
        <w:left w:w="0" w:type="dxa"/>
        <w:top w:w="0" w:type="dxa"/>
        <w:right w:w="0" w:type="dxa"/>
        <w:bottom w:w="0" w:type="dxa"/>
      </w:tblCellMar>
    </w:tblPr>
  </w:style>
  <w:style w:type="table" w:styleId="829" w:customStyle="1">
    <w:name w:val="List Table 1 Light - Accent 2"/>
    <w:uiPriority w:val="99"/>
    <w:qFormat/>
    <w:tblPr>
      <w:tblCellMar>
        <w:left w:w="0" w:type="dxa"/>
        <w:top w:w="0" w:type="dxa"/>
        <w:right w:w="0" w:type="dxa"/>
        <w:bottom w:w="0" w:type="dxa"/>
      </w:tblCellMar>
    </w:tblPr>
  </w:style>
  <w:style w:type="table" w:styleId="830" w:customStyle="1">
    <w:name w:val="List Table 1 Light - Accent 3"/>
    <w:uiPriority w:val="99"/>
    <w:qFormat/>
    <w:tblPr>
      <w:tblCellMar>
        <w:left w:w="0" w:type="dxa"/>
        <w:top w:w="0" w:type="dxa"/>
        <w:right w:w="0" w:type="dxa"/>
        <w:bottom w:w="0" w:type="dxa"/>
      </w:tblCellMar>
    </w:tblPr>
  </w:style>
  <w:style w:type="table" w:styleId="831" w:customStyle="1">
    <w:name w:val="List Table 1 Light - Accent 4"/>
    <w:uiPriority w:val="99"/>
    <w:qFormat/>
    <w:tblPr>
      <w:tblCellMar>
        <w:left w:w="0" w:type="dxa"/>
        <w:top w:w="0" w:type="dxa"/>
        <w:right w:w="0" w:type="dxa"/>
        <w:bottom w:w="0" w:type="dxa"/>
      </w:tblCellMar>
    </w:tblPr>
  </w:style>
  <w:style w:type="table" w:styleId="832" w:customStyle="1">
    <w:name w:val="List Table 1 Light - Accent 5"/>
    <w:uiPriority w:val="99"/>
    <w:qFormat/>
    <w:tblPr>
      <w:tblCellMar>
        <w:left w:w="0" w:type="dxa"/>
        <w:top w:w="0" w:type="dxa"/>
        <w:right w:w="0" w:type="dxa"/>
        <w:bottom w:w="0" w:type="dxa"/>
      </w:tblCellMar>
    </w:tblPr>
  </w:style>
  <w:style w:type="table" w:styleId="833" w:customStyle="1">
    <w:name w:val="List Table 1 Light - Accent 6"/>
    <w:uiPriority w:val="99"/>
    <w:qFormat/>
    <w:tblPr>
      <w:tblCellMar>
        <w:left w:w="0" w:type="dxa"/>
        <w:top w:w="0" w:type="dxa"/>
        <w:right w:w="0" w:type="dxa"/>
        <w:bottom w:w="0" w:type="dxa"/>
      </w:tblCellMar>
    </w:tblPr>
  </w:style>
  <w:style w:type="table" w:styleId="83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6" w:customStyle="1">
    <w:name w:val="Lined - Accent"/>
    <w:uiPriority w:val="99"/>
    <w:qFormat/>
    <w:rPr>
      <w:color w:val="404040"/>
    </w:rPr>
    <w:tblPr>
      <w:tblCellMar>
        <w:left w:w="0" w:type="dxa"/>
        <w:top w:w="0" w:type="dxa"/>
        <w:right w:w="0" w:type="dxa"/>
        <w:bottom w:w="0" w:type="dxa"/>
      </w:tblCellMar>
    </w:tblPr>
  </w:style>
  <w:style w:type="table" w:styleId="877" w:customStyle="1">
    <w:name w:val="Lined - Accent 1"/>
    <w:uiPriority w:val="99"/>
    <w:qFormat/>
    <w:rPr>
      <w:color w:val="404040"/>
    </w:rPr>
    <w:tblPr>
      <w:tblCellMar>
        <w:left w:w="0" w:type="dxa"/>
        <w:top w:w="0" w:type="dxa"/>
        <w:right w:w="0" w:type="dxa"/>
        <w:bottom w:w="0" w:type="dxa"/>
      </w:tblCellMar>
    </w:tblPr>
  </w:style>
  <w:style w:type="table" w:styleId="878" w:customStyle="1">
    <w:name w:val="Lined - Accent 2"/>
    <w:uiPriority w:val="99"/>
    <w:qFormat/>
    <w:rPr>
      <w:color w:val="404040"/>
    </w:rPr>
    <w:tblPr>
      <w:tblCellMar>
        <w:left w:w="0" w:type="dxa"/>
        <w:top w:w="0" w:type="dxa"/>
        <w:right w:w="0" w:type="dxa"/>
        <w:bottom w:w="0" w:type="dxa"/>
      </w:tblCellMar>
    </w:tblPr>
  </w:style>
  <w:style w:type="table" w:styleId="879" w:customStyle="1">
    <w:name w:val="Lined - Accent 3"/>
    <w:uiPriority w:val="99"/>
    <w:qFormat/>
    <w:rPr>
      <w:color w:val="404040"/>
    </w:rPr>
    <w:tblPr>
      <w:tblCellMar>
        <w:left w:w="0" w:type="dxa"/>
        <w:top w:w="0" w:type="dxa"/>
        <w:right w:w="0" w:type="dxa"/>
        <w:bottom w:w="0" w:type="dxa"/>
      </w:tblCellMar>
    </w:tblPr>
  </w:style>
  <w:style w:type="table" w:styleId="880" w:customStyle="1">
    <w:name w:val="Lined - Accent 4"/>
    <w:uiPriority w:val="99"/>
    <w:qFormat/>
    <w:rPr>
      <w:color w:val="404040"/>
    </w:rPr>
    <w:tblPr>
      <w:tblCellMar>
        <w:left w:w="0" w:type="dxa"/>
        <w:top w:w="0" w:type="dxa"/>
        <w:right w:w="0" w:type="dxa"/>
        <w:bottom w:w="0" w:type="dxa"/>
      </w:tblCellMar>
    </w:tblPr>
  </w:style>
  <w:style w:type="table" w:styleId="881" w:customStyle="1">
    <w:name w:val="Lined - Accent 5"/>
    <w:uiPriority w:val="99"/>
    <w:qFormat/>
    <w:rPr>
      <w:color w:val="404040"/>
    </w:rPr>
    <w:tblPr>
      <w:tblCellMar>
        <w:left w:w="0" w:type="dxa"/>
        <w:top w:w="0" w:type="dxa"/>
        <w:right w:w="0" w:type="dxa"/>
        <w:bottom w:w="0" w:type="dxa"/>
      </w:tblCellMar>
    </w:tblPr>
  </w:style>
  <w:style w:type="table" w:styleId="882" w:customStyle="1">
    <w:name w:val="Lined - Accent 6"/>
    <w:uiPriority w:val="99"/>
    <w:qFormat/>
    <w:rPr>
      <w:color w:val="404040"/>
    </w:rPr>
    <w:tblPr>
      <w:tblCellMar>
        <w:left w:w="0" w:type="dxa"/>
        <w:top w:w="0" w:type="dxa"/>
        <w:right w:w="0" w:type="dxa"/>
        <w:bottom w:w="0" w:type="dxa"/>
      </w:tblCellMar>
    </w:tblPr>
  </w:style>
  <w:style w:type="table" w:styleId="88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paragraph" w:styleId="899" w:customStyle="1">
    <w:name w:val="TOC 标题1"/>
    <w:uiPriority w:val="39"/>
    <w:unhideWhenUsed/>
    <w:qFormat/>
    <w:rPr>
      <w:rFonts w:ascii="等线" w:hAnsi="等线" w:eastAsia="等线" w:cs="Times New Roman"/>
      <w:lang w:val="en-US" w:eastAsia="zh-CN" w:bidi="ar-SA"/>
    </w:rPr>
  </w:style>
  <w:style w:type="character" w:styleId="900" w:customStyle="1">
    <w:name w:val="标题 1 字符"/>
    <w:link w:val="683"/>
    <w:uiPriority w:val="0"/>
    <w:qFormat/>
    <w:rPr>
      <w:rFonts w:ascii="黑体" w:hAnsi="Times New Roman" w:eastAsia="黑体" w:cs="Times New Roman"/>
      <w:b/>
      <w:sz w:val="24"/>
      <w:szCs w:val="28"/>
    </w:rPr>
  </w:style>
  <w:style w:type="character" w:styleId="901" w:customStyle="1">
    <w:name w:val="标题 2 字符"/>
    <w:link w:val="684"/>
    <w:uiPriority w:val="99"/>
    <w:semiHidden/>
    <w:qFormat/>
    <w:rPr>
      <w:rFonts w:ascii="宋体" w:hAnsi="宋体" w:eastAsia="宋体" w:cs="Times New Roman"/>
      <w:b/>
      <w:szCs w:val="24"/>
    </w:rPr>
  </w:style>
  <w:style w:type="character" w:styleId="902" w:customStyle="1">
    <w:name w:val="标题 3 字符"/>
    <w:link w:val="685"/>
    <w:uiPriority w:val="0"/>
    <w:semiHidden/>
    <w:qFormat/>
    <w:rPr>
      <w:rFonts w:ascii="宋体" w:hAnsi="宋体" w:eastAsia="宋体" w:cs="Times New Roman"/>
      <w:b/>
      <w:szCs w:val="21"/>
      <w:shd w:val="clear" w:color="auto" w:fill="ffffff"/>
    </w:rPr>
  </w:style>
  <w:style w:type="character" w:styleId="903" w:customStyle="1">
    <w:name w:val="正文缩进 字符"/>
    <w:link w:val="694"/>
    <w:uiPriority w:val="99"/>
    <w:qFormat/>
    <w:rPr>
      <w:rFonts w:ascii="Times New Roman" w:hAnsi="Times New Roman" w:eastAsia="宋体" w:cs="Times New Roman"/>
      <w:szCs w:val="20"/>
    </w:rPr>
  </w:style>
  <w:style w:type="character" w:styleId="904" w:customStyle="1">
    <w:name w:val="标题 4 字符"/>
    <w:link w:val="686"/>
    <w:uiPriority w:val="0"/>
    <w:semiHidden/>
    <w:qFormat/>
    <w:rPr>
      <w:rFonts w:ascii="Arial" w:hAnsi="Arial" w:eastAsia="黑体" w:cs="Times New Roman"/>
      <w:b/>
      <w:sz w:val="28"/>
      <w:szCs w:val="20"/>
    </w:rPr>
  </w:style>
  <w:style w:type="character" w:styleId="905" w:customStyle="1">
    <w:name w:val="标题 5 字符"/>
    <w:link w:val="687"/>
    <w:uiPriority w:val="0"/>
    <w:semiHidden/>
    <w:qFormat/>
    <w:rPr>
      <w:rFonts w:ascii="黑体" w:hAnsi="Times New Roman" w:eastAsia="黑体" w:cs="Times New Roman"/>
      <w:b/>
      <w:color w:val="000000"/>
      <w:sz w:val="28"/>
      <w:szCs w:val="20"/>
    </w:rPr>
  </w:style>
  <w:style w:type="character" w:styleId="906" w:customStyle="1">
    <w:name w:val="标题 6 字符"/>
    <w:link w:val="688"/>
    <w:uiPriority w:val="0"/>
    <w:semiHidden/>
    <w:qFormat/>
    <w:rPr>
      <w:rFonts w:ascii="Arial" w:hAnsi="Arial" w:eastAsia="黑体" w:cs="Times New Roman"/>
      <w:b/>
      <w:bCs/>
      <w:sz w:val="24"/>
      <w:szCs w:val="24"/>
    </w:rPr>
  </w:style>
  <w:style w:type="character" w:styleId="907" w:customStyle="1">
    <w:name w:val="标题 7 字符"/>
    <w:link w:val="689"/>
    <w:uiPriority w:val="99"/>
    <w:semiHidden/>
    <w:qFormat/>
    <w:rPr>
      <w:rFonts w:ascii="Times New Roman" w:hAnsi="Times New Roman" w:eastAsia="宋体" w:cs="Times New Roman"/>
      <w:b/>
      <w:bCs/>
      <w:sz w:val="24"/>
      <w:szCs w:val="24"/>
    </w:rPr>
  </w:style>
  <w:style w:type="character" w:styleId="908" w:customStyle="1">
    <w:name w:val="标题 8 字符"/>
    <w:link w:val="690"/>
    <w:uiPriority w:val="99"/>
    <w:semiHidden/>
    <w:qFormat/>
    <w:rPr>
      <w:rFonts w:ascii="Arial" w:hAnsi="Arial" w:eastAsia="黑体" w:cs="Times New Roman"/>
      <w:sz w:val="24"/>
      <w:szCs w:val="24"/>
    </w:rPr>
  </w:style>
  <w:style w:type="character" w:styleId="909" w:customStyle="1">
    <w:name w:val="标题 9 字符"/>
    <w:link w:val="691"/>
    <w:uiPriority w:val="99"/>
    <w:semiHidden/>
    <w:qFormat/>
    <w:rPr>
      <w:rFonts w:ascii="Arial" w:hAnsi="Arial" w:eastAsia="黑体" w:cs="Times New Roman"/>
      <w:szCs w:val="21"/>
    </w:rPr>
  </w:style>
  <w:style w:type="character" w:styleId="910" w:customStyle="1">
    <w:name w:val="文档结构图 字符"/>
    <w:link w:val="702"/>
    <w:uiPriority w:val="99"/>
    <w:semiHidden/>
    <w:qFormat/>
    <w:rPr>
      <w:rFonts w:ascii="Times New Roman" w:hAnsi="Times New Roman" w:eastAsia="宋体" w:cs="Times New Roman"/>
      <w:szCs w:val="20"/>
      <w:shd w:val="clear" w:color="auto" w:fill="000080"/>
    </w:rPr>
  </w:style>
  <w:style w:type="character" w:styleId="911" w:customStyle="1">
    <w:name w:val="批注文字 字符"/>
    <w:link w:val="703"/>
    <w:uiPriority w:val="99"/>
    <w:qFormat/>
    <w:rPr>
      <w:rFonts w:ascii="Times New Roman" w:hAnsi="Times New Roman" w:eastAsia="宋体" w:cs="Times New Roman"/>
      <w:szCs w:val="20"/>
    </w:rPr>
  </w:style>
  <w:style w:type="character" w:styleId="912" w:customStyle="1">
    <w:name w:val="称呼 字符"/>
    <w:link w:val="705"/>
    <w:uiPriority w:val="99"/>
    <w:semiHidden/>
    <w:qFormat/>
    <w:rPr>
      <w:rFonts w:ascii="仿宋_GB2312" w:hAnsi="Times New Roman" w:eastAsia="仿宋_GB2312" w:cs="Times New Roman"/>
      <w:sz w:val="28"/>
      <w:szCs w:val="20"/>
    </w:rPr>
  </w:style>
  <w:style w:type="character" w:styleId="913" w:customStyle="1">
    <w:name w:val="正文文本 3 字符"/>
    <w:link w:val="706"/>
    <w:uiPriority w:val="99"/>
    <w:semiHidden/>
    <w:qFormat/>
    <w:rPr>
      <w:rFonts w:ascii="仿宋_GB2312" w:hAnsi="Arial" w:eastAsia="仿宋_GB2312" w:cs="Times New Roman"/>
      <w:sz w:val="32"/>
      <w:szCs w:val="20"/>
    </w:rPr>
  </w:style>
  <w:style w:type="character" w:styleId="914" w:customStyle="1">
    <w:name w:val="正文文本 字符"/>
    <w:link w:val="707"/>
    <w:uiPriority w:val="99"/>
    <w:semiHidden/>
    <w:qFormat/>
    <w:rPr>
      <w:rFonts w:ascii="楷体_GB2312" w:hAnsi="Arial" w:eastAsia="楷体_GB2312" w:cs="Times New Roman"/>
      <w:sz w:val="28"/>
      <w:szCs w:val="20"/>
    </w:rPr>
  </w:style>
  <w:style w:type="character" w:styleId="915" w:customStyle="1">
    <w:name w:val="正文文本缩进 字符"/>
    <w:link w:val="708"/>
    <w:uiPriority w:val="0"/>
    <w:qFormat/>
    <w:rPr>
      <w:rFonts w:ascii="楷体_GB2312" w:hAnsi="Times New Roman" w:eastAsia="楷体_GB2312" w:cs="Times New Roman"/>
      <w:sz w:val="32"/>
      <w:szCs w:val="20"/>
    </w:rPr>
  </w:style>
  <w:style w:type="character" w:styleId="916" w:customStyle="1">
    <w:name w:val="纯文本 字符1"/>
    <w:link w:val="712"/>
    <w:uiPriority w:val="0"/>
    <w:qFormat/>
    <w:rPr>
      <w:rFonts w:ascii="宋体" w:hAnsi="Courier New" w:eastAsia="宋体" w:cs="Times New Roman"/>
      <w:szCs w:val="20"/>
    </w:rPr>
  </w:style>
  <w:style w:type="character" w:styleId="917" w:customStyle="1">
    <w:name w:val="日期 字符"/>
    <w:link w:val="715"/>
    <w:uiPriority w:val="99"/>
    <w:semiHidden/>
    <w:qFormat/>
    <w:rPr>
      <w:rFonts w:ascii="Times New Roman" w:hAnsi="Times New Roman" w:eastAsia="宋体" w:cs="Times New Roman"/>
      <w:sz w:val="28"/>
      <w:szCs w:val="20"/>
    </w:rPr>
  </w:style>
  <w:style w:type="character" w:styleId="918" w:customStyle="1">
    <w:name w:val="正文文本缩进 2 字符"/>
    <w:link w:val="716"/>
    <w:uiPriority w:val="99"/>
    <w:semiHidden/>
    <w:qFormat/>
    <w:rPr>
      <w:rFonts w:ascii="Arial" w:hAnsi="Arial" w:eastAsia="仿宋_GB2312" w:cs="Times New Roman"/>
      <w:sz w:val="32"/>
      <w:szCs w:val="20"/>
    </w:rPr>
  </w:style>
  <w:style w:type="character" w:styleId="919" w:customStyle="1">
    <w:name w:val="尾注文本 字符"/>
    <w:link w:val="717"/>
    <w:uiPriority w:val="99"/>
    <w:semiHidden/>
    <w:qFormat/>
    <w:rPr>
      <w:rFonts w:ascii="Times New Roman" w:hAnsi="Times New Roman" w:eastAsia="宋体" w:cs="Times New Roman"/>
      <w:sz w:val="20"/>
      <w:szCs w:val="24"/>
    </w:rPr>
  </w:style>
  <w:style w:type="character" w:styleId="920" w:customStyle="1">
    <w:name w:val="批注框文本 字符"/>
    <w:link w:val="718"/>
    <w:uiPriority w:val="99"/>
    <w:semiHidden/>
    <w:qFormat/>
    <w:rPr>
      <w:rFonts w:ascii="Times New Roman" w:hAnsi="Times New Roman" w:eastAsia="宋体" w:cs="Times New Roman"/>
      <w:sz w:val="18"/>
      <w:szCs w:val="18"/>
    </w:rPr>
  </w:style>
  <w:style w:type="character" w:styleId="921" w:customStyle="1">
    <w:name w:val="页脚 字符"/>
    <w:link w:val="719"/>
    <w:uiPriority w:val="99"/>
    <w:qFormat/>
    <w:rPr>
      <w:rFonts w:ascii="Times New Roman" w:hAnsi="Times New Roman" w:eastAsia="宋体" w:cs="Times New Roman"/>
      <w:sz w:val="18"/>
      <w:szCs w:val="20"/>
    </w:rPr>
  </w:style>
  <w:style w:type="character" w:styleId="922" w:customStyle="1">
    <w:name w:val="页眉 字符"/>
    <w:link w:val="720"/>
    <w:uiPriority w:val="99"/>
    <w:qFormat/>
    <w:rPr>
      <w:rFonts w:ascii="Times New Roman" w:hAnsi="Times New Roman" w:eastAsia="宋体" w:cs="Times New Roman"/>
      <w:sz w:val="18"/>
      <w:szCs w:val="20"/>
    </w:rPr>
  </w:style>
  <w:style w:type="character" w:styleId="923" w:customStyle="1">
    <w:name w:val="签名 字符"/>
    <w:link w:val="721"/>
    <w:uiPriority w:val="99"/>
    <w:semiHidden/>
    <w:qFormat/>
    <w:rPr>
      <w:rFonts w:ascii="Times New Roman" w:hAnsi="Times New Roman" w:eastAsia="仿宋_GB2312" w:cs="Times New Roman"/>
      <w:sz w:val="24"/>
      <w:szCs w:val="20"/>
    </w:rPr>
  </w:style>
  <w:style w:type="character" w:styleId="924" w:customStyle="1">
    <w:name w:val="副标题 字符"/>
    <w:link w:val="726"/>
    <w:uiPriority w:val="99"/>
    <w:qFormat/>
    <w:rPr>
      <w:rFonts w:ascii="Cambria" w:hAnsi="Cambria" w:eastAsia="宋体" w:cs="Times New Roman"/>
      <w:i/>
      <w:iCs/>
      <w:spacing w:val="13"/>
      <w:sz w:val="24"/>
      <w:szCs w:val="24"/>
      <w:lang w:eastAsia="en-US" w:bidi="en-US"/>
    </w:rPr>
  </w:style>
  <w:style w:type="character" w:styleId="925" w:customStyle="1">
    <w:name w:val="脚注文本 字符"/>
    <w:link w:val="727"/>
    <w:uiPriority w:val="99"/>
    <w:semiHidden/>
    <w:qFormat/>
    <w:rPr>
      <w:rFonts w:ascii="Times New Roman" w:hAnsi="Times New Roman" w:eastAsia="宋体" w:cs="Times New Roman"/>
      <w:sz w:val="18"/>
      <w:szCs w:val="18"/>
    </w:rPr>
  </w:style>
  <w:style w:type="character" w:styleId="926" w:customStyle="1">
    <w:name w:val="正文文本缩进 3 字符"/>
    <w:link w:val="729"/>
    <w:uiPriority w:val="99"/>
    <w:semiHidden/>
    <w:qFormat/>
    <w:rPr>
      <w:rFonts w:ascii="Arial" w:hAnsi="Arial" w:eastAsia="仿宋_GB2312" w:cs="Times New Roman"/>
      <w:color w:val="ffff00"/>
      <w:sz w:val="32"/>
      <w:szCs w:val="20"/>
    </w:rPr>
  </w:style>
  <w:style w:type="character" w:styleId="927" w:customStyle="1">
    <w:name w:val="正文文本 2 字符"/>
    <w:link w:val="735"/>
    <w:uiPriority w:val="99"/>
    <w:semiHidden/>
    <w:qFormat/>
    <w:rPr>
      <w:rFonts w:ascii="楷体_GB2312" w:hAnsi="Times New Roman" w:eastAsia="楷体_GB2312" w:cs="Times New Roman"/>
      <w:sz w:val="28"/>
      <w:szCs w:val="20"/>
    </w:rPr>
  </w:style>
  <w:style w:type="character" w:styleId="928" w:customStyle="1">
    <w:name w:val="HTML 预设格式 字符"/>
    <w:link w:val="736"/>
    <w:uiPriority w:val="0"/>
    <w:semiHidden/>
    <w:qFormat/>
    <w:rPr>
      <w:rFonts w:ascii="黑体" w:hAnsi="Courier New" w:eastAsia="黑体" w:cs="Courier New"/>
      <w:sz w:val="20"/>
      <w:szCs w:val="20"/>
    </w:rPr>
  </w:style>
  <w:style w:type="character" w:styleId="929" w:customStyle="1">
    <w:name w:val="标题 字符"/>
    <w:link w:val="739"/>
    <w:uiPriority w:val="99"/>
    <w:qFormat/>
    <w:rPr>
      <w:rFonts w:ascii="Times New Roman" w:hAnsi="Times New Roman" w:eastAsia="黑体" w:cs="Times New Roman"/>
      <w:b/>
      <w:sz w:val="28"/>
      <w:szCs w:val="20"/>
      <w:lang w:val="en-GB"/>
    </w:rPr>
  </w:style>
  <w:style w:type="character" w:styleId="930" w:customStyle="1">
    <w:name w:val="批注主题 字符"/>
    <w:link w:val="740"/>
    <w:uiPriority w:val="99"/>
    <w:semiHidden/>
    <w:qFormat/>
    <w:rPr>
      <w:rFonts w:ascii="Times New Roman" w:hAnsi="Times New Roman" w:eastAsia="宋体" w:cs="Times New Roman"/>
      <w:b/>
      <w:bCs/>
      <w:szCs w:val="20"/>
    </w:rPr>
  </w:style>
  <w:style w:type="character" w:styleId="931" w:customStyle="1">
    <w:name w:val="正文文本首行缩进 字符"/>
    <w:link w:val="741"/>
    <w:uiPriority w:val="99"/>
    <w:semiHidden/>
    <w:qFormat/>
    <w:rPr>
      <w:rFonts w:ascii="Times New Roman" w:hAnsi="Times New Roman" w:eastAsia="宋体" w:cs="Times New Roman"/>
      <w:sz w:val="28"/>
      <w:szCs w:val="24"/>
    </w:rPr>
  </w:style>
  <w:style w:type="character" w:styleId="932" w:customStyle="1">
    <w:name w:val="正文文本首行缩进 2 字符"/>
    <w:link w:val="742"/>
    <w:uiPriority w:val="99"/>
    <w:semiHidden/>
    <w:qFormat/>
    <w:rPr>
      <w:rFonts w:ascii="楷体_GB2312" w:hAnsi="Times New Roman" w:eastAsia="楷体_GB2312" w:cs="Times New Roman"/>
      <w:sz w:val="32"/>
      <w:szCs w:val="20"/>
    </w:rPr>
  </w:style>
  <w:style w:type="paragraph" w:styleId="933" w:customStyle="1">
    <w:name w:val="正文1"/>
    <w:basedOn w:val="682"/>
    <w:next w:val="682"/>
    <w:uiPriority w:val="0"/>
    <w:qFormat/>
    <w:rPr>
      <w:rFonts w:ascii="Calibri" w:hAnsi="Calibri" w:eastAsia="Calibri" w:cs="宋体"/>
      <w:szCs w:val="20"/>
      <w:lang w:val="zh-CN"/>
    </w:rPr>
  </w:style>
  <w:style w:type="paragraph" w:styleId="934" w:customStyle="1">
    <w:name w:val="msonormal"/>
    <w:basedOn w:val="682"/>
    <w:uiPriority w:val="99"/>
    <w:qFormat/>
    <w:pPr>
      <w:jc w:val="left"/>
      <w:spacing w:before="100" w:beforeAutospacing="1" w:after="100" w:afterAutospacing="1"/>
      <w:widowControl/>
    </w:pPr>
    <w:rPr>
      <w:rFonts w:ascii="Arial" w:hAnsi="Arial" w:eastAsia="Arial Unicode MS" w:cs="Arial"/>
      <w:sz w:val="24"/>
      <w:szCs w:val="24"/>
    </w:rPr>
  </w:style>
  <w:style w:type="character" w:styleId="935" w:customStyle="1">
    <w:name w:val="纯文本 字符"/>
    <w:uiPriority w:val="0"/>
    <w:semiHidden/>
    <w:qFormat/>
    <w:rPr>
      <w:rFonts w:ascii="等线" w:hAnsi="Courier New" w:cs="Courier New"/>
    </w:rPr>
  </w:style>
  <w:style w:type="character" w:styleId="936" w:customStyle="1">
    <w:name w:val="无间隔 字符"/>
    <w:link w:val="762"/>
    <w:uiPriority w:val="0"/>
    <w:qFormat/>
    <w:rPr>
      <w:rFonts w:ascii="Calibri" w:hAnsi="Calibri" w:eastAsia="微软雅黑" w:cs="Calibri"/>
      <w:sz w:val="24"/>
    </w:rPr>
  </w:style>
  <w:style w:type="paragraph" w:styleId="937" w:customStyle="1">
    <w:name w:val="修订1"/>
    <w:uiPriority w:val="99"/>
    <w:semiHidden/>
    <w:qFormat/>
    <w:rPr>
      <w:rFonts w:ascii="Times New Roman" w:hAnsi="Times New Roman" w:eastAsia="宋体" w:cs="Times New Roman"/>
      <w:sz w:val="21"/>
      <w:lang w:val="en-US" w:eastAsia="zh-CN" w:bidi="ar-SA"/>
    </w:rPr>
  </w:style>
  <w:style w:type="paragraph" w:styleId="938" w:customStyle="1">
    <w:name w:val="TOC 标题11"/>
    <w:basedOn w:val="683"/>
    <w:next w:val="682"/>
    <w:uiPriority w:val="39"/>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39" w:customStyle="1">
    <w:name w:val="首行缩进"/>
    <w:basedOn w:val="682"/>
    <w:uiPriority w:val="99"/>
    <w:qFormat/>
    <w:pPr>
      <w:ind w:firstLine="480"/>
      <w:jc w:val="left"/>
      <w:spacing w:line="360" w:lineRule="auto"/>
    </w:pPr>
    <w:rPr>
      <w:rFonts w:ascii="宋体" w:hAnsi="宋体" w:eastAsia="宋体"/>
      <w:sz w:val="24"/>
      <w:szCs w:val="20"/>
    </w:rPr>
  </w:style>
  <w:style w:type="character" w:styleId="940" w:customStyle="1">
    <w:name w:val="样式 首行缩进:  2 字符 Char Char"/>
    <w:link w:val="941"/>
    <w:uiPriority w:val="0"/>
    <w:qFormat/>
    <w:rPr>
      <w:rFonts w:ascii="宋体" w:hAnsi="宋体" w:eastAsia="宋体" w:cs="宋体"/>
      <w:sz w:val="24"/>
    </w:rPr>
  </w:style>
  <w:style w:type="paragraph" w:styleId="941" w:customStyle="1">
    <w:name w:val="样式 首行缩进:  2 字符"/>
    <w:basedOn w:val="682"/>
    <w:link w:val="940"/>
    <w:uiPriority w:val="0"/>
    <w:qFormat/>
    <w:pPr>
      <w:ind w:firstLine="480"/>
      <w:spacing w:line="360" w:lineRule="auto"/>
    </w:pPr>
    <w:rPr>
      <w:rFonts w:ascii="宋体" w:hAnsi="宋体" w:eastAsia="宋体" w:cs="宋体"/>
      <w:sz w:val="24"/>
    </w:rPr>
  </w:style>
  <w:style w:type="character" w:styleId="942" w:customStyle="1">
    <w:name w:val="仿宋正文 Char"/>
    <w:link w:val="943"/>
    <w:uiPriority w:val="0"/>
    <w:qFormat/>
    <w:rPr>
      <w:rFonts w:ascii="仿宋_GB2312" w:eastAsia="仿宋_GB2312"/>
      <w:sz w:val="24"/>
    </w:rPr>
  </w:style>
  <w:style w:type="paragraph" w:styleId="943" w:customStyle="1">
    <w:name w:val="仿宋正文"/>
    <w:basedOn w:val="682"/>
    <w:link w:val="942"/>
    <w:uiPriority w:val="0"/>
    <w:qFormat/>
    <w:pPr>
      <w:ind w:firstLine="480"/>
      <w:spacing w:line="360" w:lineRule="auto"/>
    </w:pPr>
    <w:rPr>
      <w:rFonts w:ascii="仿宋_GB2312" w:eastAsia="仿宋_GB2312"/>
      <w:sz w:val="24"/>
    </w:rPr>
  </w:style>
  <w:style w:type="character" w:styleId="944" w:customStyle="1">
    <w:name w:val="正文2 Char Char"/>
    <w:link w:val="945"/>
    <w:uiPriority w:val="0"/>
    <w:qFormat/>
    <w:rPr>
      <w:sz w:val="24"/>
    </w:rPr>
  </w:style>
  <w:style w:type="paragraph" w:styleId="945" w:customStyle="1">
    <w:name w:val="正文2"/>
    <w:basedOn w:val="682"/>
    <w:link w:val="944"/>
    <w:uiPriority w:val="0"/>
    <w:qFormat/>
    <w:pPr>
      <w:ind w:firstLine="510"/>
      <w:spacing w:before="156" w:line="360" w:lineRule="auto"/>
    </w:pPr>
    <w:rPr>
      <w:sz w:val="24"/>
    </w:rPr>
  </w:style>
  <w:style w:type="character" w:styleId="946" w:customStyle="1">
    <w:name w:val="表格抬头 Char"/>
    <w:link w:val="947"/>
    <w:uiPriority w:val="0"/>
    <w:qFormat/>
    <w:rPr>
      <w:rFonts w:ascii="黑体" w:hAnsi="黑体" w:eastAsia="黑体"/>
      <w:b/>
    </w:rPr>
  </w:style>
  <w:style w:type="paragraph" w:styleId="947" w:customStyle="1">
    <w:name w:val="表格抬头"/>
    <w:basedOn w:val="682"/>
    <w:link w:val="946"/>
    <w:uiPriority w:val="0"/>
    <w:qFormat/>
    <w:pPr>
      <w:jc w:val="center"/>
    </w:pPr>
    <w:rPr>
      <w:rFonts w:ascii="黑体" w:hAnsi="黑体" w:eastAsia="黑体"/>
      <w:b/>
    </w:rPr>
  </w:style>
  <w:style w:type="character" w:styleId="948" w:customStyle="1">
    <w:name w:val="彩色网格字符"/>
    <w:link w:val="949"/>
    <w:uiPriority w:val="0"/>
    <w:qFormat/>
    <w:rPr>
      <w:rFonts w:ascii="Calibri" w:hAnsi="Calibri" w:cs="Calibri"/>
      <w:i/>
      <w:iCs/>
      <w:sz w:val="22"/>
      <w:lang w:eastAsia="en-US" w:bidi="en-US"/>
    </w:rPr>
  </w:style>
  <w:style w:type="paragraph" w:styleId="949" w:customStyle="1">
    <w:name w:val="彩色网格1"/>
    <w:basedOn w:val="682"/>
    <w:next w:val="682"/>
    <w:link w:val="948"/>
    <w:uiPriority w:val="0"/>
    <w:qFormat/>
    <w:pPr>
      <w:ind w:left="360" w:right="360"/>
      <w:jc w:val="left"/>
      <w:spacing w:before="200" w:line="276" w:lineRule="auto"/>
      <w:widowControl/>
    </w:pPr>
    <w:rPr>
      <w:rFonts w:ascii="Calibri" w:hAnsi="Calibri" w:cs="Calibri"/>
      <w:i/>
      <w:iCs/>
      <w:sz w:val="22"/>
      <w:lang w:eastAsia="en-US" w:bidi="en-US"/>
    </w:rPr>
  </w:style>
  <w:style w:type="character" w:styleId="950" w:customStyle="1">
    <w:name w:val="正文缩进 Char1"/>
    <w:link w:val="951"/>
    <w:uiPriority w:val="0"/>
    <w:qFormat/>
  </w:style>
  <w:style w:type="paragraph" w:styleId="951" w:customStyle="1">
    <w:name w:val="正文缩进1"/>
    <w:basedOn w:val="682"/>
    <w:link w:val="950"/>
    <w:uiPriority w:val="0"/>
    <w:qFormat/>
    <w:pPr>
      <w:ind w:firstLine="420"/>
    </w:pPr>
  </w:style>
  <w:style w:type="character" w:styleId="952" w:customStyle="1">
    <w:name w:val="浅色底纹 - 强调文字颜色 1字符"/>
    <w:link w:val="953"/>
    <w:uiPriority w:val="0"/>
    <w:qFormat/>
    <w:rPr>
      <w:rFonts w:ascii="Calibri" w:hAnsi="Calibri" w:cs="Calibri"/>
      <w:b/>
      <w:bCs/>
      <w:i/>
      <w:iCs/>
      <w:sz w:val="22"/>
      <w:lang w:eastAsia="en-US" w:bidi="en-US"/>
    </w:rPr>
  </w:style>
  <w:style w:type="paragraph" w:styleId="953" w:customStyle="1">
    <w:name w:val="浅色底纹 - 强调文字颜色 11"/>
    <w:basedOn w:val="682"/>
    <w:next w:val="682"/>
    <w:link w:val="952"/>
    <w:uiPriority w:val="0"/>
    <w:qFormat/>
    <w:pPr>
      <w:ind w:left="1008" w:right="1152"/>
      <w:spacing w:before="200" w:after="280" w:line="276" w:lineRule="auto"/>
      <w:widowControl/>
      <w:pBdr>
        <w:bottom w:val="single" w:color="000000" w:sz="4" w:space="1"/>
      </w:pBdr>
    </w:pPr>
    <w:rPr>
      <w:rFonts w:ascii="Calibri" w:hAnsi="Calibri" w:cs="Calibri"/>
      <w:b/>
      <w:bCs/>
      <w:i/>
      <w:iCs/>
      <w:sz w:val="22"/>
      <w:lang w:eastAsia="en-US" w:bidi="en-US"/>
    </w:rPr>
  </w:style>
  <w:style w:type="character" w:styleId="954" w:customStyle="1">
    <w:name w:val="新图表正文 Char Char"/>
    <w:link w:val="955"/>
    <w:uiPriority w:val="0"/>
    <w:qFormat/>
    <w:rPr>
      <w:rFonts w:ascii="宋体" w:hAnsi="宋体" w:eastAsia="宋体"/>
      <w:sz w:val="18"/>
      <w:szCs w:val="21"/>
    </w:rPr>
  </w:style>
  <w:style w:type="paragraph" w:styleId="955" w:customStyle="1">
    <w:name w:val="新图表正文"/>
    <w:link w:val="954"/>
    <w:uiPriority w:val="0"/>
    <w:qFormat/>
    <w:pPr>
      <w:jc w:val="both"/>
    </w:pPr>
    <w:rPr>
      <w:rFonts w:ascii="宋体" w:hAnsi="宋体" w:eastAsia="宋体" w:cs="Times New Roman"/>
      <w:sz w:val="18"/>
      <w:szCs w:val="21"/>
      <w:lang w:val="en-US" w:eastAsia="zh-CN" w:bidi="ar-SA"/>
    </w:rPr>
  </w:style>
  <w:style w:type="character" w:styleId="956" w:customStyle="1">
    <w:name w:val="111111 Char"/>
    <w:link w:val="957"/>
    <w:uiPriority w:val="0"/>
    <w:qFormat/>
    <w:rPr>
      <w:rFonts w:ascii="宋体" w:hAnsi="宋体" w:eastAsia="黑体" w:cs="宋体"/>
      <w:b/>
      <w:bCs/>
      <w:szCs w:val="21"/>
    </w:rPr>
  </w:style>
  <w:style w:type="paragraph" w:styleId="957" w:customStyle="1">
    <w:name w:val="111111"/>
    <w:basedOn w:val="682"/>
    <w:link w:val="956"/>
    <w:uiPriority w:val="0"/>
    <w:qFormat/>
    <w:pPr>
      <w:jc w:val="center"/>
      <w:spacing w:before="120" w:after="120"/>
    </w:pPr>
    <w:rPr>
      <w:rFonts w:ascii="宋体" w:hAnsi="宋体" w:eastAsia="黑体" w:cs="宋体"/>
      <w:b/>
      <w:bCs/>
      <w:szCs w:val="21"/>
    </w:rPr>
  </w:style>
  <w:style w:type="paragraph" w:styleId="958" w:customStyle="1">
    <w:name w:val="表格内容"/>
    <w:basedOn w:val="682"/>
    <w:uiPriority w:val="99"/>
    <w:qFormat/>
    <w:pPr>
      <w:jc w:val="center"/>
      <w:spacing w:before="60" w:line="300" w:lineRule="auto"/>
      <w:widowControl/>
    </w:pPr>
    <w:rPr>
      <w:rFonts w:ascii="Times New Roman" w:hAnsi="Times New Roman" w:eastAsia="宋体"/>
      <w:szCs w:val="20"/>
    </w:rPr>
  </w:style>
  <w:style w:type="paragraph" w:styleId="959" w:customStyle="1">
    <w:name w:val="greytypebeni"/>
    <w:basedOn w:val="682"/>
    <w:uiPriority w:val="99"/>
    <w:qFormat/>
    <w:pPr>
      <w:jc w:val="left"/>
      <w:widowControl/>
    </w:pPr>
    <w:rPr>
      <w:rFonts w:ascii="宋体" w:hAnsi="宋体" w:eastAsia="宋体" w:cs="宋体"/>
      <w:sz w:val="24"/>
      <w:szCs w:val="24"/>
    </w:rPr>
  </w:style>
  <w:style w:type="paragraph" w:styleId="960"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xl40"/>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2" w:customStyle="1">
    <w:name w:val="Char Char Char"/>
    <w:basedOn w:val="702"/>
    <w:uiPriority w:val="99"/>
    <w:qFormat/>
    <w:pPr>
      <w:spacing w:line="436" w:lineRule="exact"/>
    </w:pPr>
    <w:rPr>
      <w:szCs w:val="24"/>
    </w:rPr>
  </w:style>
  <w:style w:type="paragraph" w:styleId="963" w:customStyle="1">
    <w:name w:val="小四 段落 宋体 Char Char"/>
    <w:basedOn w:val="682"/>
    <w:uiPriority w:val="99"/>
    <w:qFormat/>
    <w:pPr>
      <w:ind w:firstLine="480"/>
      <w:spacing w:line="360" w:lineRule="auto"/>
    </w:pPr>
    <w:rPr>
      <w:rFonts w:ascii="宋体" w:hAnsi="宋体" w:eastAsia="宋体"/>
      <w:sz w:val="24"/>
      <w:szCs w:val="24"/>
    </w:rPr>
  </w:style>
  <w:style w:type="paragraph" w:styleId="964" w:customStyle="1">
    <w:name w:val="xl59"/>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5" w:customStyle="1">
    <w:name w:val="xl37"/>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966" w:customStyle="1">
    <w:name w:val="xl63"/>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67"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68" w:customStyle="1">
    <w:name w:val="普通正文"/>
    <w:basedOn w:val="682"/>
    <w:uiPriority w:val="99"/>
    <w:qFormat/>
    <w:pPr>
      <w:ind w:firstLine="480"/>
      <w:jc w:val="left"/>
      <w:spacing w:before="120" w:after="120" w:line="360" w:lineRule="auto"/>
    </w:pPr>
    <w:rPr>
      <w:rFonts w:ascii="Arial" w:hAnsi="Arial" w:eastAsia="宋体" w:cs="Arial"/>
      <w:sz w:val="24"/>
      <w:szCs w:val="24"/>
    </w:rPr>
  </w:style>
  <w:style w:type="paragraph" w:styleId="969" w:customStyle="1">
    <w:name w:val="正文 居中"/>
    <w:basedOn w:val="682"/>
    <w:uiPriority w:val="99"/>
    <w:qFormat/>
    <w:pPr>
      <w:jc w:val="center"/>
      <w:spacing w:line="360" w:lineRule="auto"/>
    </w:pPr>
    <w:rPr>
      <w:rFonts w:ascii="Times New Roman" w:hAnsi="Times New Roman" w:eastAsia="宋体"/>
      <w:sz w:val="24"/>
      <w:szCs w:val="20"/>
    </w:rPr>
  </w:style>
  <w:style w:type="paragraph" w:styleId="970" w:customStyle="1">
    <w:name w:val="font12"/>
    <w:basedOn w:val="682"/>
    <w:uiPriority w:val="99"/>
    <w:qFormat/>
    <w:pPr>
      <w:jc w:val="left"/>
      <w:spacing w:before="100" w:beforeAutospacing="1" w:after="100" w:afterAutospacing="1"/>
      <w:widowControl/>
    </w:pPr>
    <w:rPr>
      <w:rFonts w:ascii="宋体" w:hAnsi="宋体" w:eastAsia="宋体" w:cs="宋体"/>
      <w:sz w:val="36"/>
      <w:szCs w:val="36"/>
    </w:rPr>
  </w:style>
  <w:style w:type="paragraph" w:styleId="971" w:customStyle="1">
    <w:name w:val="retrait3"/>
    <w:basedOn w:val="682"/>
    <w:uiPriority w:val="99"/>
    <w:qFormat/>
    <w:pPr>
      <w:ind w:left="851"/>
      <w:jc w:val="left"/>
      <w:spacing w:before="20" w:after="20"/>
      <w:widowControl/>
    </w:pPr>
    <w:rPr>
      <w:rFonts w:ascii="Arial" w:hAnsi="Arial" w:eastAsia="宋体"/>
      <w:sz w:val="24"/>
      <w:szCs w:val="20"/>
      <w:lang w:val="en-GB"/>
    </w:rPr>
  </w:style>
  <w:style w:type="paragraph" w:styleId="972" w:customStyle="1">
    <w:name w:val="中等深浅网格 1 - 强调文字颜色 21"/>
    <w:basedOn w:val="682"/>
    <w:uiPriority w:val="99"/>
    <w:qFormat/>
    <w:pPr>
      <w:ind w:firstLine="420"/>
    </w:pPr>
    <w:rPr>
      <w:rFonts w:ascii="Calibri" w:hAnsi="Calibri" w:eastAsia="宋体"/>
    </w:rPr>
  </w:style>
  <w:style w:type="paragraph" w:styleId="973" w:customStyle="1">
    <w:name w:val="Char Char Char Char"/>
    <w:basedOn w:val="702"/>
    <w:uiPriority w:val="99"/>
    <w:qFormat/>
    <w:pPr>
      <w:spacing w:line="360" w:lineRule="auto"/>
    </w:pPr>
    <w:rPr>
      <w:rFonts w:ascii="Tahoma" w:hAnsi="Tahoma"/>
      <w:sz w:val="24"/>
      <w:szCs w:val="24"/>
    </w:rPr>
  </w:style>
  <w:style w:type="paragraph" w:styleId="974" w:customStyle="1">
    <w:name w:val="Item Step in Table"/>
    <w:uiPriority w:val="99"/>
    <w:qFormat/>
    <w:pPr>
      <w:numPr>
        <w:ilvl w:val="0"/>
        <w:numId w:val="1"/>
      </w:numPr>
      <w:jc w:val="both"/>
      <w:spacing w:before="40" w:after="40"/>
    </w:pPr>
    <w:rPr>
      <w:rFonts w:ascii="Arial" w:hAnsi="Arial" w:eastAsia="宋体" w:cs="Arial"/>
      <w:sz w:val="18"/>
      <w:szCs w:val="18"/>
      <w:lang w:val="en-US" w:eastAsia="zh-CN" w:bidi="ar-SA"/>
    </w:rPr>
  </w:style>
  <w:style w:type="paragraph" w:styleId="975" w:customStyle="1">
    <w:name w:val="符号与编号 Char"/>
    <w:basedOn w:val="682"/>
    <w:uiPriority w:val="99"/>
    <w:qFormat/>
    <w:pPr>
      <w:ind w:left="720"/>
      <w:spacing w:line="400" w:lineRule="atLeast"/>
      <w:tabs>
        <w:tab w:val="left" w:pos="720" w:leader="none"/>
      </w:tabs>
    </w:pPr>
    <w:rPr>
      <w:rFonts w:ascii="Times New Roman" w:hAnsi="Times New Roman" w:eastAsia="宋体"/>
      <w:sz w:val="24"/>
      <w:szCs w:val="24"/>
    </w:rPr>
  </w:style>
  <w:style w:type="paragraph" w:styleId="976" w:customStyle="1">
    <w:name w:val="小四 段落 宋体 Char Char Char"/>
    <w:basedOn w:val="699"/>
    <w:uiPriority w:val="99"/>
    <w:qFormat/>
    <w:pPr>
      <w:ind w:left="0" w:right="-33" w:firstLine="545"/>
      <w:jc w:val="left"/>
      <w:spacing w:line="360" w:lineRule="auto"/>
      <w:tabs>
        <w:tab w:val="clear" w:pos="2952" w:leader="none"/>
      </w:tabs>
    </w:pPr>
    <w:rPr>
      <w:sz w:val="24"/>
    </w:rPr>
  </w:style>
  <w:style w:type="paragraph" w:styleId="97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78" w:customStyle="1">
    <w:name w:val="Char Char Char Char Char Char Char Char Char Char Char Char Char Char Char Char Char Char Char Char Char"/>
    <w:basedOn w:val="682"/>
    <w:uiPriority w:val="99"/>
    <w:qFormat/>
    <w:rPr>
      <w:rFonts w:ascii="Tahoma" w:hAnsi="Tahoma" w:eastAsia="宋体" w:cs="Tahoma"/>
      <w:sz w:val="24"/>
      <w:szCs w:val="20"/>
    </w:rPr>
  </w:style>
  <w:style w:type="paragraph" w:styleId="979" w:customStyle="1">
    <w:name w:val="正文文本 New New"/>
    <w:basedOn w:val="682"/>
    <w:uiPriority w:val="99"/>
    <w:qFormat/>
    <w:pPr>
      <w:ind w:firstLine="200"/>
      <w:spacing w:before="60" w:after="60" w:line="360" w:lineRule="auto"/>
      <w:widowControl/>
    </w:pPr>
    <w:rPr>
      <w:rFonts w:ascii="Times New Roman" w:hAnsi="Times New Roman" w:eastAsia="华文楷体"/>
      <w:sz w:val="24"/>
      <w:szCs w:val="24"/>
    </w:rPr>
  </w:style>
  <w:style w:type="paragraph" w:styleId="980" w:customStyle="1">
    <w:name w:val="xl39"/>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981" w:customStyle="1">
    <w:name w:val="Char Char Char Char Char"/>
    <w:basedOn w:val="682"/>
    <w:uiPriority w:val="99"/>
    <w:qFormat/>
    <w:rPr>
      <w:rFonts w:ascii="Tahoma" w:hAnsi="Tahoma" w:eastAsia="宋体" w:cs="Tahoma"/>
      <w:sz w:val="24"/>
      <w:szCs w:val="20"/>
    </w:rPr>
  </w:style>
  <w:style w:type="paragraph" w:styleId="982" w:customStyle="1">
    <w:name w:val="Default Text"/>
    <w:basedOn w:val="682"/>
    <w:uiPriority w:val="99"/>
    <w:qFormat/>
    <w:pPr>
      <w:jc w:val="left"/>
      <w:widowControl/>
    </w:pPr>
    <w:rPr>
      <w:rFonts w:ascii="Times New Roman" w:hAnsi="Times New Roman" w:eastAsia="宋体"/>
      <w:sz w:val="24"/>
      <w:szCs w:val="20"/>
      <w:lang w:eastAsia="en-US"/>
    </w:rPr>
  </w:style>
  <w:style w:type="paragraph" w:styleId="983" w:customStyle="1">
    <w:name w:val="xl34"/>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4" w:customStyle="1">
    <w:name w:val="公文正文"/>
    <w:basedOn w:val="708"/>
    <w:uiPriority w:val="99"/>
    <w:qFormat/>
    <w:pPr>
      <w:ind w:firstLine="200"/>
    </w:pPr>
    <w:rPr>
      <w:rFonts w:ascii="仿宋_GB2312" w:hAnsi="宋体" w:eastAsia="仿宋_GB2312"/>
      <w:sz w:val="28"/>
      <w:szCs w:val="24"/>
    </w:rPr>
  </w:style>
  <w:style w:type="paragraph" w:styleId="985" w:customStyle="1">
    <w:name w:val="xl61"/>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86" w:customStyle="1">
    <w:name w:val="Char Char"/>
    <w:basedOn w:val="682"/>
    <w:uiPriority w:val="99"/>
    <w:qFormat/>
    <w:rPr>
      <w:rFonts w:ascii="Tahoma" w:hAnsi="Tahoma" w:eastAsia="宋体"/>
      <w:sz w:val="24"/>
      <w:szCs w:val="20"/>
    </w:rPr>
  </w:style>
  <w:style w:type="paragraph" w:styleId="987" w:customStyle="1">
    <w:name w:val="标题 4宋体"/>
    <w:basedOn w:val="686"/>
    <w:uiPriority w:val="99"/>
    <w:qFormat/>
    <w:pPr>
      <w:jc w:val="left"/>
      <w:keepLines w:val="0"/>
      <w:spacing w:before="0" w:after="0" w:line="360" w:lineRule="auto"/>
    </w:pPr>
    <w:rPr>
      <w:rFonts w:ascii="宋体" w:hAnsi="宋体" w:eastAsia="宋体"/>
      <w:bCs/>
      <w:color w:val="000000"/>
      <w:sz w:val="24"/>
    </w:rPr>
  </w:style>
  <w:style w:type="paragraph" w:styleId="988" w:customStyle="1">
    <w:name w:val="Body Text 21"/>
    <w:basedOn w:val="682"/>
    <w:uiPriority w:val="99"/>
    <w:qFormat/>
    <w:pPr>
      <w:ind w:left="720" w:hanging="720"/>
      <w:widowControl/>
    </w:pPr>
    <w:rPr>
      <w:rFonts w:ascii="Times New Roman" w:hAnsi="Times New Roman" w:eastAsia="宋体"/>
      <w:sz w:val="24"/>
      <w:szCs w:val="20"/>
      <w:lang w:val="en-GB"/>
    </w:rPr>
  </w:style>
  <w:style w:type="paragraph" w:styleId="989" w:customStyle="1">
    <w:name w:val="样式 加点正文 + 段前: 0.5 行 段后: 0.5 行1"/>
    <w:basedOn w:val="682"/>
    <w:uiPriority w:val="99"/>
    <w:qFormat/>
    <w:pPr>
      <w:ind w:left="1268" w:hanging="420"/>
      <w:spacing w:line="300" w:lineRule="auto"/>
      <w:tabs>
        <w:tab w:val="left" w:pos="420" w:leader="none"/>
        <w:tab w:val="left" w:pos="1268" w:leader="none"/>
      </w:tabs>
    </w:pPr>
    <w:rPr>
      <w:rFonts w:ascii="Times New Roman" w:hAnsi="Times New Roman" w:eastAsia="宋体"/>
      <w:sz w:val="24"/>
      <w:szCs w:val="20"/>
    </w:rPr>
  </w:style>
  <w:style w:type="paragraph" w:styleId="990" w:customStyle="1">
    <w:name w:val="我的正文"/>
    <w:basedOn w:val="682"/>
    <w:uiPriority w:val="99"/>
    <w:qFormat/>
    <w:pPr>
      <w:ind w:firstLine="420"/>
      <w:jc w:val="left"/>
      <w:spacing w:line="360" w:lineRule="auto"/>
      <w:widowControl/>
    </w:pPr>
    <w:rPr>
      <w:rFonts w:ascii="宋体" w:hAnsi="宋体" w:eastAsia="宋体" w:cs="宋体"/>
      <w:szCs w:val="21"/>
    </w:rPr>
  </w:style>
  <w:style w:type="paragraph" w:styleId="991" w:customStyle="1">
    <w:name w:val="Char1 Char Char Char"/>
    <w:basedOn w:val="682"/>
    <w:uiPriority w:val="99"/>
    <w:qFormat/>
    <w:rPr>
      <w:rFonts w:ascii="Tahoma" w:hAnsi="Tahoma" w:eastAsia="宋体"/>
      <w:sz w:val="24"/>
      <w:szCs w:val="20"/>
    </w:rPr>
  </w:style>
  <w:style w:type="paragraph" w:styleId="992" w:customStyle="1">
    <w:name w:val="标题3"/>
    <w:basedOn w:val="685"/>
    <w:uiPriority w:val="99"/>
    <w:qFormat/>
    <w:pPr>
      <w:keepLines w:val="0"/>
      <w:keepNext w:val="0"/>
      <w:spacing w:line="360" w:lineRule="auto"/>
    </w:pPr>
    <w:rPr>
      <w:rFonts w:eastAsia="仿宋_GB2312"/>
      <w:b w:val="0"/>
      <w:bCs/>
      <w:sz w:val="30"/>
      <w:szCs w:val="32"/>
    </w:rPr>
  </w:style>
  <w:style w:type="paragraph" w:styleId="993" w:customStyle="1">
    <w:name w:val="表格文字"/>
    <w:basedOn w:val="682"/>
    <w:uiPriority w:val="99"/>
    <w:qFormat/>
    <w:pPr>
      <w:ind w:firstLine="200"/>
      <w:jc w:val="left"/>
      <w:spacing w:line="360" w:lineRule="auto"/>
    </w:pPr>
    <w:rPr>
      <w:rFonts w:ascii="Arial" w:hAnsi="Arial" w:eastAsia="宋体"/>
      <w:sz w:val="24"/>
      <w:szCs w:val="20"/>
    </w:rPr>
  </w:style>
  <w:style w:type="paragraph" w:styleId="994" w:customStyle="1">
    <w:name w:val="xl44"/>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995" w:customStyle="1">
    <w:name w:val="样式 段后: 0.5 行 左  0.75 字符"/>
    <w:basedOn w:val="682"/>
    <w:uiPriority w:val="99"/>
    <w:qFormat/>
    <w:pPr>
      <w:ind w:firstLine="420"/>
      <w:spacing w:line="360" w:lineRule="auto"/>
      <w:widowControl/>
    </w:pPr>
    <w:rPr>
      <w:rFonts w:ascii="Times New Roman" w:hAnsi="Arial" w:eastAsia="宋体" w:cs="Arial"/>
      <w:szCs w:val="21"/>
    </w:rPr>
  </w:style>
  <w:style w:type="paragraph" w:styleId="996" w:customStyle="1">
    <w:name w:val="样式 标题 2第一章 标题 2Heading 2 HiddenHeading 2 CCBSheading 2H2h2..."/>
    <w:basedOn w:val="684"/>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7" w:customStyle="1">
    <w:name w:val="Char Char Char Char Char Char Char Char Char Char Char Char Char Char"/>
    <w:basedOn w:val="682"/>
    <w:uiPriority w:val="99"/>
    <w:qFormat/>
    <w:rPr>
      <w:rFonts w:ascii="Tahoma" w:hAnsi="Tahoma" w:eastAsia="宋体"/>
      <w:sz w:val="24"/>
      <w:szCs w:val="20"/>
    </w:rPr>
  </w:style>
  <w:style w:type="paragraph" w:styleId="998" w:customStyle="1">
    <w:name w:val="Char Char1 Char Char Char Char Char Char Char"/>
    <w:basedOn w:val="682"/>
    <w:uiPriority w:val="99"/>
    <w:qFormat/>
    <w:rPr>
      <w:rFonts w:ascii="Tahoma" w:hAnsi="Tahoma" w:eastAsia="宋体" w:cs="Tahoma"/>
      <w:sz w:val="24"/>
      <w:szCs w:val="20"/>
    </w:rPr>
  </w:style>
  <w:style w:type="paragraph" w:styleId="999" w:customStyle="1">
    <w:name w:val="Char Char Char Char Char Char Char Char Char Char Char"/>
    <w:basedOn w:val="682"/>
    <w:uiPriority w:val="99"/>
    <w:qFormat/>
    <w:rPr>
      <w:rFonts w:ascii="Tahoma" w:hAnsi="Tahoma" w:eastAsia="宋体"/>
      <w:sz w:val="24"/>
      <w:szCs w:val="20"/>
    </w:rPr>
  </w:style>
  <w:style w:type="paragraph" w:styleId="1000" w:customStyle="1">
    <w:name w:val="条1"/>
    <w:basedOn w:val="682"/>
    <w:uiPriority w:val="99"/>
    <w:qFormat/>
    <w:pPr>
      <w:ind w:left="780" w:hanging="360"/>
      <w:spacing w:before="156" w:line="360" w:lineRule="auto"/>
      <w:tabs>
        <w:tab w:val="left" w:pos="780" w:leader="none"/>
      </w:tabs>
    </w:pPr>
    <w:rPr>
      <w:rFonts w:ascii="Times New Roman" w:hAnsi="Times New Roman" w:eastAsia="黑体"/>
      <w:sz w:val="24"/>
      <w:szCs w:val="20"/>
    </w:rPr>
  </w:style>
  <w:style w:type="paragraph" w:styleId="1001" w:customStyle="1">
    <w:name w:val="font8"/>
    <w:basedOn w:val="682"/>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1002" w:customStyle="1">
    <w:name w:val="a0"/>
    <w:basedOn w:val="682"/>
    <w:uiPriority w:val="99"/>
    <w:qFormat/>
    <w:pPr>
      <w:spacing w:before="100" w:beforeAutospacing="1" w:after="100" w:afterAutospacing="1"/>
      <w:widowControl/>
    </w:pPr>
    <w:rPr>
      <w:rFonts w:ascii="宋体" w:hAnsi="宋体" w:eastAsia="宋体" w:cs="宋体"/>
      <w:sz w:val="24"/>
      <w:szCs w:val="24"/>
    </w:rPr>
  </w:style>
  <w:style w:type="paragraph" w:styleId="1003" w:customStyle="1">
    <w:name w:val="xl58"/>
    <w:basedOn w:val="68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04" w:customStyle="1">
    <w:name w:val="xl43"/>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05" w:customStyle="1">
    <w:name w:val="Char"/>
    <w:basedOn w:val="682"/>
    <w:uiPriority w:val="99"/>
    <w:semiHidden/>
    <w:qFormat/>
    <w:pPr>
      <w:spacing w:line="360" w:lineRule="auto"/>
    </w:pPr>
    <w:rPr>
      <w:rFonts w:ascii="Tahoma" w:hAnsi="Tahoma" w:eastAsia="宋体"/>
      <w:sz w:val="24"/>
      <w:szCs w:val="20"/>
    </w:rPr>
  </w:style>
  <w:style w:type="paragraph" w:styleId="1006" w:customStyle="1">
    <w:name w:val="Char2 Char Char Char Char Char Char1"/>
    <w:basedOn w:val="682"/>
    <w:uiPriority w:val="99"/>
    <w:qFormat/>
    <w:pPr>
      <w:ind w:hanging="425"/>
      <w:keepNext/>
      <w:spacing w:before="80" w:after="80"/>
      <w:widowControl/>
      <w:tabs>
        <w:tab w:val="left" w:pos="425" w:leader="none"/>
      </w:tabs>
    </w:pPr>
    <w:rPr>
      <w:rFonts w:ascii="Arial" w:hAnsi="Arial" w:eastAsia="宋体" w:cs="Arial"/>
      <w:sz w:val="20"/>
      <w:szCs w:val="20"/>
    </w:rPr>
  </w:style>
  <w:style w:type="paragraph" w:styleId="1007" w:customStyle="1">
    <w:name w:val="font7"/>
    <w:basedOn w:val="682"/>
    <w:uiPriority w:val="99"/>
    <w:qFormat/>
    <w:pPr>
      <w:jc w:val="left"/>
      <w:spacing w:before="100" w:beforeAutospacing="1" w:after="100" w:afterAutospacing="1"/>
      <w:widowControl/>
    </w:pPr>
    <w:rPr>
      <w:rFonts w:ascii="宋体" w:hAnsi="宋体" w:eastAsia="宋体"/>
      <w:b/>
      <w:bCs/>
      <w:sz w:val="24"/>
      <w:szCs w:val="24"/>
    </w:rPr>
  </w:style>
  <w:style w:type="paragraph" w:styleId="1008" w:customStyle="1">
    <w:name w:val="正文文本缩进1"/>
    <w:basedOn w:val="682"/>
    <w:uiPriority w:val="99"/>
    <w:qFormat/>
    <w:pPr>
      <w:ind w:left="420"/>
      <w:spacing w:after="120"/>
    </w:pPr>
    <w:rPr>
      <w:rFonts w:ascii="Times New Roman" w:hAnsi="Times New Roman" w:eastAsia="宋体"/>
      <w:szCs w:val="24"/>
    </w:rPr>
  </w:style>
  <w:style w:type="paragraph" w:styleId="1009" w:customStyle="1">
    <w:name w:val="默认段落字体 Para Char"/>
    <w:basedOn w:val="682"/>
    <w:uiPriority w:val="99"/>
    <w:qFormat/>
    <w:rPr>
      <w:rFonts w:ascii="Times New Roman" w:hAnsi="Times New Roman" w:eastAsia="宋体"/>
      <w:sz w:val="24"/>
      <w:szCs w:val="24"/>
    </w:rPr>
  </w:style>
  <w:style w:type="paragraph" w:styleId="1010" w:customStyle="1">
    <w:name w:val="Char Char Char Char Char Char Char"/>
    <w:basedOn w:val="682"/>
    <w:uiPriority w:val="99"/>
    <w:qFormat/>
    <w:pPr>
      <w:jc w:val="left"/>
    </w:pPr>
    <w:rPr>
      <w:rFonts w:ascii="Tahoma" w:hAnsi="Tahoma" w:eastAsia="宋体"/>
      <w:sz w:val="24"/>
      <w:szCs w:val="20"/>
    </w:rPr>
  </w:style>
  <w:style w:type="paragraph" w:styleId="1011" w:customStyle="1">
    <w:name w:val="符号与编号 Char Char"/>
    <w:basedOn w:val="682"/>
    <w:uiPriority w:val="99"/>
    <w:qFormat/>
    <w:pPr>
      <w:ind w:left="839" w:hanging="419"/>
      <w:spacing w:line="400" w:lineRule="atLeast"/>
      <w:tabs>
        <w:tab w:val="left" w:pos="840" w:leader="none"/>
      </w:tabs>
    </w:pPr>
    <w:rPr>
      <w:rFonts w:ascii="Times New Roman" w:hAnsi="Times New Roman" w:eastAsia="宋体"/>
      <w:sz w:val="24"/>
      <w:szCs w:val="24"/>
    </w:rPr>
  </w:style>
  <w:style w:type="paragraph" w:styleId="1012" w:customStyle="1">
    <w:name w:val="Char1"/>
    <w:basedOn w:val="682"/>
    <w:uiPriority w:val="99"/>
    <w:qFormat/>
    <w:rPr>
      <w:rFonts w:ascii="仿宋_GB2312" w:hAnsi="宋体" w:eastAsia="仿宋_GB2312" w:cs="宋体"/>
      <w:b/>
      <w:sz w:val="32"/>
      <w:szCs w:val="32"/>
    </w:rPr>
  </w:style>
  <w:style w:type="paragraph" w:styleId="1013" w:customStyle="1">
    <w:name w:val="样式2"/>
    <w:basedOn w:val="682"/>
    <w:uiPriority w:val="99"/>
    <w:qFormat/>
    <w:pPr>
      <w:ind w:left="200"/>
      <w:spacing w:line="360" w:lineRule="auto"/>
    </w:pPr>
    <w:rPr>
      <w:rFonts w:ascii="宋体" w:hAnsi="宋体" w:eastAsia="宋体"/>
      <w:b/>
      <w:sz w:val="24"/>
      <w:szCs w:val="24"/>
    </w:rPr>
  </w:style>
  <w:style w:type="paragraph" w:styleId="1014" w:customStyle="1">
    <w:name w:val="正文 + 宋体"/>
    <w:basedOn w:val="682"/>
    <w:uiPriority w:val="99"/>
    <w:qFormat/>
    <w:pPr>
      <w:ind w:firstLine="420"/>
      <w:spacing w:line="360" w:lineRule="auto"/>
    </w:pPr>
    <w:rPr>
      <w:rFonts w:ascii="Times New Roman" w:hAnsi="Times New Roman" w:eastAsia="宋体"/>
      <w:szCs w:val="24"/>
    </w:rPr>
  </w:style>
  <w:style w:type="paragraph" w:styleId="1015" w:customStyle="1">
    <w:name w:val="样式 段后: 0.25 行"/>
    <w:basedOn w:val="682"/>
    <w:uiPriority w:val="99"/>
    <w:qFormat/>
    <w:pPr>
      <w:ind w:firstLine="420"/>
      <w:jc w:val="left"/>
      <w:spacing w:line="300" w:lineRule="auto"/>
      <w:widowControl/>
    </w:pPr>
    <w:rPr>
      <w:rFonts w:ascii="Arial" w:hAnsi="Arial" w:eastAsia="宋体" w:cs="宋体"/>
      <w:sz w:val="22"/>
      <w:szCs w:val="20"/>
      <w:lang w:eastAsia="en-US" w:bidi="en-US"/>
    </w:rPr>
  </w:style>
  <w:style w:type="paragraph" w:styleId="1016" w:customStyle="1">
    <w:name w:val="小四 段落 宋体 Char Char Char Char"/>
    <w:basedOn w:val="682"/>
    <w:uiPriority w:val="99"/>
    <w:qFormat/>
    <w:pPr>
      <w:ind w:right="-33" w:firstLine="480"/>
      <w:jc w:val="left"/>
      <w:spacing w:line="360" w:lineRule="auto"/>
    </w:pPr>
    <w:rPr>
      <w:rFonts w:ascii="Times New Roman" w:hAnsi="Times New Roman" w:eastAsia="宋体"/>
      <w:sz w:val="24"/>
      <w:szCs w:val="24"/>
    </w:rPr>
  </w:style>
  <w:style w:type="paragraph" w:styleId="1017" w:customStyle="1">
    <w:name w:val="xl25"/>
    <w:basedOn w:val="682"/>
    <w:uiPriority w:val="99"/>
    <w:qFormat/>
    <w:pPr>
      <w:jc w:val="center"/>
      <w:spacing w:before="100" w:beforeAutospacing="1" w:after="100" w:afterAutospacing="1"/>
      <w:widowControl/>
      <w:pBdr>
        <w:right w:val="single" w:color="000000" w:sz="4" w:space="0"/>
      </w:pBdr>
    </w:pPr>
    <w:rPr>
      <w:rFonts w:ascii="Times New Roman" w:hAnsi="Times New Roman" w:eastAsia="宋体"/>
      <w:szCs w:val="21"/>
    </w:rPr>
  </w:style>
  <w:style w:type="paragraph" w:styleId="1018" w:customStyle="1">
    <w:name w:val="xl47"/>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019" w:customStyle="1">
    <w:name w:val="Table Text Char"/>
    <w:uiPriority w:val="99"/>
    <w:qFormat/>
    <w:pPr>
      <w:spacing w:before="80" w:after="80"/>
    </w:pPr>
    <w:rPr>
      <w:rFonts w:ascii="Arial" w:hAnsi="Arial" w:eastAsia="宋体" w:cs="Arial"/>
      <w:sz w:val="18"/>
      <w:szCs w:val="28"/>
      <w:lang w:val="en-US" w:eastAsia="zh-CN" w:bidi="ar-SA"/>
    </w:rPr>
  </w:style>
  <w:style w:type="paragraph" w:styleId="1020" w:customStyle="1">
    <w:name w:val="Bullets L1"/>
    <w:basedOn w:val="682"/>
    <w:uiPriority w:val="99"/>
    <w:qFormat/>
    <w:pPr>
      <w:numPr>
        <w:ilvl w:val="0"/>
        <w:numId w:val="2"/>
      </w:numPr>
      <w:jc w:val="left"/>
      <w:spacing w:before="60" w:after="60"/>
      <w:widowControl/>
    </w:pPr>
    <w:rPr>
      <w:rFonts w:ascii="Arial" w:hAnsi="Arial" w:eastAsia="宋体"/>
      <w:sz w:val="20"/>
      <w:szCs w:val="20"/>
    </w:rPr>
  </w:style>
  <w:style w:type="paragraph" w:styleId="1021" w:customStyle="1">
    <w:name w:val="正文格式"/>
    <w:basedOn w:val="682"/>
    <w:uiPriority w:val="99"/>
    <w:qFormat/>
    <w:pPr>
      <w:ind w:left="178" w:right="44" w:hanging="178"/>
      <w:jc w:val="left"/>
      <w:spacing w:line="360" w:lineRule="auto"/>
      <w:widowControl/>
    </w:pPr>
    <w:rPr>
      <w:rFonts w:ascii="宋体" w:hAnsi="宋体" w:eastAsia="宋体"/>
      <w:bCs/>
      <w:szCs w:val="21"/>
    </w:rPr>
  </w:style>
  <w:style w:type="paragraph" w:styleId="1022" w:customStyle="1">
    <w:name w:val="正文文本 21"/>
    <w:basedOn w:val="682"/>
    <w:uiPriority w:val="99"/>
    <w:qFormat/>
    <w:pPr>
      <w:ind w:left="720" w:hanging="720"/>
      <w:widowControl/>
    </w:pPr>
    <w:rPr>
      <w:rFonts w:ascii="Times New Roman" w:hAnsi="Times New Roman" w:eastAsia="宋体"/>
      <w:sz w:val="24"/>
      <w:szCs w:val="20"/>
      <w:lang w:val="en-GB"/>
    </w:rPr>
  </w:style>
  <w:style w:type="paragraph" w:styleId="1023" w:customStyle="1">
    <w:name w:val="flNote"/>
    <w:basedOn w:val="682"/>
    <w:uiPriority w:val="99"/>
    <w:qFormat/>
    <w:pPr>
      <w:jc w:val="center"/>
      <w:spacing w:before="567" w:line="360" w:lineRule="atLeast"/>
    </w:pPr>
    <w:rPr>
      <w:rFonts w:ascii="Times New Roman" w:hAnsi="Times New Roman" w:eastAsia="黑体"/>
      <w:b/>
      <w:sz w:val="24"/>
      <w:szCs w:val="20"/>
    </w:rPr>
  </w:style>
  <w:style w:type="paragraph" w:styleId="1024" w:customStyle="1">
    <w:name w:val="样式 标题 3H3sect1.2.3BOD 0Heading 3 - oldh3l3CTLevel 3 Head..."/>
    <w:basedOn w:val="685"/>
    <w:uiPriority w:val="99"/>
    <w:qFormat/>
    <w:pPr>
      <w:jc w:val="left"/>
    </w:pPr>
    <w:rPr>
      <w:rFonts w:cs="宋体"/>
      <w:bCs/>
      <w:sz w:val="30"/>
    </w:rPr>
  </w:style>
  <w:style w:type="paragraph" w:styleId="1025" w:customStyle="1">
    <w:name w:val="xl60"/>
    <w:basedOn w:val="6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26" w:customStyle="1">
    <w:name w:val="a"/>
    <w:basedOn w:val="682"/>
    <w:uiPriority w:val="99"/>
    <w:qFormat/>
    <w:pPr>
      <w:spacing w:before="100" w:beforeAutospacing="1" w:after="100" w:afterAutospacing="1"/>
      <w:widowControl/>
    </w:pPr>
    <w:rPr>
      <w:rFonts w:ascii="宋体" w:hAnsi="宋体" w:eastAsia="宋体" w:cs="宋体"/>
      <w:sz w:val="24"/>
      <w:szCs w:val="24"/>
    </w:rPr>
  </w:style>
  <w:style w:type="paragraph" w:styleId="1027" w:customStyle="1">
    <w:name w:val="项目符号，二级"/>
    <w:basedOn w:val="1021"/>
    <w:next w:val="1021"/>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028" w:customStyle="1">
    <w:name w:val="方案正文"/>
    <w:basedOn w:val="682"/>
    <w:uiPriority w:val="99"/>
    <w:qFormat/>
    <w:pPr>
      <w:ind w:firstLine="359"/>
      <w:jc w:val="left"/>
      <w:spacing w:before="156" w:line="360" w:lineRule="auto"/>
    </w:pPr>
    <w:rPr>
      <w:rFonts w:ascii="Arial" w:hAnsi="Arial" w:eastAsia="宋体" w:cs="宋体"/>
      <w:sz w:val="24"/>
      <w:szCs w:val="21"/>
    </w:rPr>
  </w:style>
  <w:style w:type="paragraph" w:styleId="1029" w:customStyle="1">
    <w:name w:val="标题3，章节第三层"/>
    <w:basedOn w:val="682"/>
    <w:next w:val="1021"/>
    <w:uiPriority w:val="99"/>
    <w:qFormat/>
    <w:pPr>
      <w:spacing w:before="78" w:line="300" w:lineRule="auto"/>
      <w:outlineLvl w:val="2"/>
    </w:pPr>
    <w:rPr>
      <w:rFonts w:ascii="Arial" w:hAnsi="Arial" w:eastAsia="华文细黑"/>
      <w:sz w:val="30"/>
      <w:szCs w:val="24"/>
    </w:rPr>
  </w:style>
  <w:style w:type="paragraph" w:styleId="1030" w:customStyle="1">
    <w:name w:val="段落"/>
    <w:basedOn w:val="682"/>
    <w:uiPriority w:val="99"/>
    <w:qFormat/>
    <w:pPr>
      <w:ind w:firstLine="480"/>
      <w:spacing w:line="460" w:lineRule="exact"/>
    </w:pPr>
    <w:rPr>
      <w:rFonts w:ascii="Times New Roman" w:hAnsi="Times New Roman" w:eastAsia="宋体"/>
      <w:sz w:val="24"/>
      <w:szCs w:val="20"/>
    </w:rPr>
  </w:style>
  <w:style w:type="paragraph" w:styleId="1031" w:customStyle="1">
    <w:name w:val="正文11"/>
    <w:basedOn w:val="682"/>
    <w:next w:val="682"/>
    <w:uiPriority w:val="99"/>
    <w:qFormat/>
    <w:pPr>
      <w:ind w:firstLine="510"/>
      <w:spacing w:before="156" w:line="360" w:lineRule="auto"/>
    </w:pPr>
    <w:rPr>
      <w:rFonts w:ascii="Times New Roman" w:hAnsi="Times New Roman" w:eastAsia="宋体"/>
      <w:sz w:val="24"/>
      <w:szCs w:val="20"/>
    </w:rPr>
  </w:style>
  <w:style w:type="paragraph" w:styleId="1032" w:customStyle="1">
    <w:name w:val="样式3"/>
    <w:basedOn w:val="682"/>
    <w:next w:val="682"/>
    <w:uiPriority w:val="99"/>
    <w:qFormat/>
    <w:pPr>
      <w:spacing w:line="360" w:lineRule="auto"/>
    </w:pPr>
    <w:rPr>
      <w:rFonts w:ascii="Times New Roman" w:hAnsi="Times New Roman" w:eastAsia="宋体"/>
      <w:szCs w:val="20"/>
    </w:rPr>
  </w:style>
  <w:style w:type="paragraph" w:styleId="1033" w:customStyle="1">
    <w:name w:val="font6"/>
    <w:basedOn w:val="682"/>
    <w:uiPriority w:val="99"/>
    <w:qFormat/>
    <w:pPr>
      <w:jc w:val="left"/>
      <w:spacing w:before="100" w:beforeAutospacing="1" w:after="100" w:afterAutospacing="1"/>
      <w:widowControl/>
    </w:pPr>
    <w:rPr>
      <w:rFonts w:ascii="宋体" w:hAnsi="宋体" w:eastAsia="宋体" w:cs="宋体"/>
      <w:b/>
      <w:bCs/>
      <w:sz w:val="20"/>
      <w:szCs w:val="20"/>
    </w:rPr>
  </w:style>
  <w:style w:type="paragraph" w:styleId="1034" w:customStyle="1">
    <w:name w:val="普通文字"/>
    <w:basedOn w:val="682"/>
    <w:next w:val="682"/>
    <w:uiPriority w:val="99"/>
    <w:qFormat/>
    <w:rPr>
      <w:rFonts w:ascii="宋体" w:hAnsi="宋体" w:eastAsia="宋体" w:cs="宋体"/>
      <w:sz w:val="24"/>
      <w:szCs w:val="20"/>
    </w:rPr>
  </w:style>
  <w:style w:type="paragraph" w:styleId="1035" w:customStyle="1">
    <w:name w:val="标准文本"/>
    <w:basedOn w:val="682"/>
    <w:uiPriority w:val="99"/>
    <w:qFormat/>
    <w:pPr>
      <w:ind w:firstLine="480"/>
      <w:spacing w:line="360" w:lineRule="auto"/>
    </w:pPr>
    <w:rPr>
      <w:rFonts w:ascii="Times New Roman" w:hAnsi="Times New Roman" w:eastAsia="宋体" w:cs="宋体"/>
      <w:sz w:val="24"/>
      <w:szCs w:val="24"/>
    </w:rPr>
  </w:style>
  <w:style w:type="paragraph" w:styleId="1036" w:customStyle="1">
    <w:name w:val="段"/>
    <w:uiPriority w:val="99"/>
    <w:qFormat/>
    <w:pPr>
      <w:ind w:firstLine="200"/>
      <w:jc w:val="both"/>
    </w:pPr>
    <w:rPr>
      <w:rFonts w:ascii="宋体" w:hAnsi="Times New Roman" w:eastAsia="宋体" w:cs="Times New Roman"/>
      <w:sz w:val="21"/>
      <w:lang w:val="en-US" w:eastAsia="zh-CN" w:bidi="ar-SA"/>
    </w:rPr>
  </w:style>
  <w:style w:type="paragraph" w:styleId="1037" w:customStyle="1">
    <w:name w:val="正文表标题"/>
    <w:next w:val="1036"/>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8" w:customStyle="1">
    <w:name w:val="xl33"/>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39" w:customStyle="1">
    <w:name w:val="表格1"/>
    <w:basedOn w:val="682"/>
    <w:uiPriority w:val="99"/>
    <w:qFormat/>
    <w:rPr>
      <w:rFonts w:ascii="宋体" w:hAnsi="Times New Roman" w:eastAsia="宋体"/>
      <w:szCs w:val="21"/>
    </w:rPr>
  </w:style>
  <w:style w:type="paragraph" w:styleId="1040" w:customStyle="1">
    <w:name w:val="正文--表格内正文"/>
    <w:basedOn w:val="682"/>
    <w:uiPriority w:val="99"/>
    <w:qFormat/>
    <w:pPr>
      <w:jc w:val="center"/>
      <w:spacing w:line="0" w:lineRule="atLeast"/>
    </w:pPr>
    <w:rPr>
      <w:rFonts w:ascii="宋体" w:hAnsi="宋体" w:eastAsia="宋体"/>
      <w:color w:val="000000"/>
      <w:sz w:val="24"/>
      <w:szCs w:val="24"/>
    </w:rPr>
  </w:style>
  <w:style w:type="paragraph" w:styleId="1041" w:customStyle="1">
    <w:name w:val="font9"/>
    <w:basedOn w:val="68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42" w:customStyle="1">
    <w:name w:val="xl27"/>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3" w:customStyle="1">
    <w:name w:val="标题4，章节第四层"/>
    <w:basedOn w:val="682"/>
    <w:next w:val="682"/>
    <w:uiPriority w:val="99"/>
    <w:qFormat/>
    <w:pPr>
      <w:spacing w:line="360" w:lineRule="auto"/>
      <w:tabs>
        <w:tab w:val="left" w:pos="0" w:leader="none"/>
      </w:tabs>
      <w:outlineLvl w:val="3"/>
    </w:pPr>
    <w:rPr>
      <w:rFonts w:ascii="宋体" w:hAnsi="宋体" w:eastAsia="宋体"/>
      <w:b/>
      <w:sz w:val="24"/>
      <w:szCs w:val="24"/>
    </w:rPr>
  </w:style>
  <w:style w:type="paragraph" w:styleId="1044" w:customStyle="1">
    <w:name w:val="Char Char1 Char"/>
    <w:basedOn w:val="682"/>
    <w:uiPriority w:val="99"/>
    <w:qFormat/>
    <w:pPr>
      <w:jc w:val="left"/>
      <w:spacing w:after="160" w:line="240" w:lineRule="exact"/>
      <w:widowControl/>
    </w:pPr>
    <w:rPr>
      <w:rFonts w:ascii="Verdana" w:hAnsi="Verdana" w:eastAsia="宋体"/>
      <w:sz w:val="20"/>
      <w:szCs w:val="20"/>
      <w:lang w:eastAsia="en-US"/>
    </w:rPr>
  </w:style>
  <w:style w:type="paragraph" w:styleId="1045"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046" w:customStyle="1">
    <w:name w:val="xl54"/>
    <w:basedOn w:val="6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047" w:customStyle="1">
    <w:name w:val="Char Char1"/>
    <w:basedOn w:val="682"/>
    <w:uiPriority w:val="99"/>
    <w:qFormat/>
    <w:rPr>
      <w:rFonts w:ascii="Tahoma" w:hAnsi="Tahoma" w:eastAsia="宋体" w:cs="Tahoma"/>
      <w:sz w:val="24"/>
      <w:szCs w:val="20"/>
    </w:rPr>
  </w:style>
  <w:style w:type="paragraph" w:styleId="1048" w:customStyle="1">
    <w:name w:val="正文 首行缩进:  2 字符 Char Char"/>
    <w:basedOn w:val="682"/>
    <w:uiPriority w:val="99"/>
    <w:qFormat/>
    <w:pPr>
      <w:ind w:firstLine="480"/>
      <w:spacing w:line="360" w:lineRule="auto"/>
    </w:pPr>
    <w:rPr>
      <w:rFonts w:ascii="楷体_GB2312" w:hAnsi="Times New Roman" w:eastAsia="楷体_GB2312"/>
      <w:bCs/>
      <w:sz w:val="24"/>
      <w:szCs w:val="24"/>
    </w:rPr>
  </w:style>
  <w:style w:type="paragraph" w:styleId="1049" w:customStyle="1">
    <w:name w:val="项目符号：一级"/>
    <w:basedOn w:val="1021"/>
    <w:next w:val="1021"/>
    <w:uiPriority w:val="99"/>
    <w:qFormat/>
    <w:pPr>
      <w:ind w:right="-134"/>
    </w:pPr>
    <w:rPr>
      <w:bCs w:val="0"/>
    </w:rPr>
  </w:style>
  <w:style w:type="paragraph" w:styleId="1050" w:customStyle="1">
    <w:name w:val="xl62"/>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1" w:customStyle="1">
    <w:name w:val="Char Char Char Char Char Char Char Char Char Char Char Char Char Char Char Char Char Char Char Char Char Char Char"/>
    <w:basedOn w:val="682"/>
    <w:uiPriority w:val="99"/>
    <w:qFormat/>
    <w:rPr>
      <w:rFonts w:ascii="Tahoma" w:hAnsi="Tahoma" w:eastAsia="宋体"/>
      <w:sz w:val="24"/>
      <w:szCs w:val="20"/>
    </w:rPr>
  </w:style>
  <w:style w:type="paragraph" w:styleId="1052" w:customStyle="1">
    <w:name w:val="xl28"/>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3" w:customStyle="1">
    <w:name w:val="xl56"/>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54" w:customStyle="1">
    <w:name w:val="font14"/>
    <w:basedOn w:val="682"/>
    <w:uiPriority w:val="99"/>
    <w:qFormat/>
    <w:pPr>
      <w:jc w:val="left"/>
      <w:spacing w:before="100" w:beforeAutospacing="1" w:after="100" w:afterAutospacing="1"/>
      <w:widowControl/>
    </w:pPr>
    <w:rPr>
      <w:rFonts w:ascii="Times New Roman" w:hAnsi="Times New Roman" w:eastAsia="宋体"/>
      <w:sz w:val="36"/>
      <w:szCs w:val="36"/>
    </w:rPr>
  </w:style>
  <w:style w:type="paragraph" w:styleId="1055" w:customStyle="1">
    <w:name w:val="大标题"/>
    <w:basedOn w:val="682"/>
    <w:next w:val="682"/>
    <w:uiPriority w:val="99"/>
    <w:qFormat/>
    <w:pPr>
      <w:ind w:hanging="420"/>
      <w:pageBreakBefore/>
      <w:spacing w:line="360" w:lineRule="auto"/>
      <w:tabs>
        <w:tab w:val="left" w:pos="420" w:leader="none"/>
      </w:tabs>
      <w:outlineLvl w:val="0"/>
    </w:pPr>
    <w:rPr>
      <w:rFonts w:ascii="Times New Roman" w:hAnsi="Times New Roman" w:eastAsia="宋体"/>
      <w:b/>
      <w:iCs/>
      <w:sz w:val="44"/>
      <w:szCs w:val="24"/>
    </w:rPr>
  </w:style>
  <w:style w:type="paragraph" w:styleId="1056" w:customStyle="1">
    <w:name w:val="正文缩进2字符"/>
    <w:basedOn w:val="682"/>
    <w:uiPriority w:val="99"/>
    <w:qFormat/>
    <w:pPr>
      <w:ind w:firstLine="200"/>
      <w:spacing w:line="300" w:lineRule="auto"/>
    </w:pPr>
    <w:rPr>
      <w:rFonts w:ascii="仿宋_GB2312" w:hAnsi="Times New Roman" w:eastAsia="仿宋_GB2312"/>
      <w:sz w:val="32"/>
      <w:szCs w:val="32"/>
    </w:rPr>
  </w:style>
  <w:style w:type="paragraph" w:styleId="1057" w:customStyle="1">
    <w:name w:val="彩色底纹1"/>
    <w:uiPriority w:val="99"/>
    <w:semiHidden/>
    <w:qFormat/>
    <w:rPr>
      <w:rFonts w:ascii="Times New Roman" w:hAnsi="Times New Roman" w:eastAsia="宋体" w:cs="Times New Roman"/>
      <w:sz w:val="21"/>
      <w:szCs w:val="24"/>
      <w:lang w:val="en-US" w:eastAsia="zh-CN" w:bidi="ar-SA"/>
    </w:rPr>
  </w:style>
  <w:style w:type="paragraph" w:styleId="1058" w:customStyle="1">
    <w:name w:val="xl48"/>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59" w:customStyle="1">
    <w:name w:val="默认段落字体 Para Char Char Char Char Char Char Char Char Char1 Char Char Char Char Char Char Char"/>
    <w:basedOn w:val="702"/>
    <w:uiPriority w:val="99"/>
    <w:qFormat/>
  </w:style>
  <w:style w:type="paragraph" w:styleId="1060" w:customStyle="1">
    <w:name w:val="Char Char Char Char Char Char Char Char"/>
    <w:basedOn w:val="682"/>
    <w:uiPriority w:val="99"/>
    <w:qFormat/>
    <w:rPr>
      <w:rFonts w:ascii="Tahoma" w:hAnsi="Tahoma" w:eastAsia="宋体" w:cs="Tahoma"/>
      <w:sz w:val="24"/>
      <w:szCs w:val="20"/>
    </w:rPr>
  </w:style>
  <w:style w:type="paragraph" w:styleId="1061" w:customStyle="1">
    <w:name w:val="xl49"/>
    <w:basedOn w:val="68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62" w:customStyle="1">
    <w:name w:val="xl42"/>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63" w:customStyle="1">
    <w:name w:val="xl38"/>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64" w:customStyle="1">
    <w:name w:val="7"/>
    <w:basedOn w:val="682"/>
    <w:next w:val="737"/>
    <w:uiPriority w:val="99"/>
    <w:qFormat/>
    <w:pPr>
      <w:jc w:val="left"/>
      <w:spacing w:before="100" w:beforeAutospacing="1" w:after="100" w:afterAutospacing="1"/>
      <w:widowControl/>
    </w:pPr>
    <w:rPr>
      <w:rFonts w:ascii="宋体" w:hAnsi="宋体" w:eastAsia="宋体"/>
      <w:sz w:val="24"/>
      <w:szCs w:val="20"/>
    </w:rPr>
  </w:style>
  <w:style w:type="paragraph" w:styleId="1065" w:customStyle="1">
    <w:name w:val="p0"/>
    <w:basedOn w:val="682"/>
    <w:uiPriority w:val="99"/>
    <w:qFormat/>
    <w:pPr>
      <w:jc w:val="left"/>
      <w:spacing w:before="100" w:beforeAutospacing="1" w:after="100" w:afterAutospacing="1"/>
      <w:widowControl/>
    </w:pPr>
    <w:rPr>
      <w:rFonts w:ascii="宋体" w:hAnsi="宋体" w:eastAsia="宋体" w:cs="宋体"/>
      <w:sz w:val="24"/>
      <w:szCs w:val="24"/>
    </w:rPr>
  </w:style>
  <w:style w:type="paragraph" w:styleId="1066" w:customStyle="1">
    <w:name w:val="列出段落2"/>
    <w:basedOn w:val="682"/>
    <w:uiPriority w:val="99"/>
    <w:qFormat/>
    <w:pPr>
      <w:ind w:left="720"/>
      <w:jc w:val="left"/>
      <w:widowControl/>
    </w:pPr>
    <w:rPr>
      <w:rFonts w:ascii="Arial" w:hAnsi="Arial" w:eastAsia="黑体" w:cs="Arial"/>
      <w:sz w:val="24"/>
      <w:szCs w:val="24"/>
      <w:lang w:eastAsia="en-US"/>
    </w:rPr>
  </w:style>
  <w:style w:type="paragraph" w:styleId="1067" w:customStyle="1">
    <w:name w:val="Pa6"/>
    <w:basedOn w:val="682"/>
    <w:next w:val="682"/>
    <w:uiPriority w:val="99"/>
    <w:qFormat/>
    <w:pPr>
      <w:jc w:val="left"/>
      <w:spacing w:line="241" w:lineRule="atLeast"/>
    </w:pPr>
    <w:rPr>
      <w:rFonts w:ascii="汉仪大黑简" w:hAnsi="Times New Roman" w:eastAsia="汉仪大黑简"/>
      <w:sz w:val="24"/>
      <w:szCs w:val="24"/>
    </w:rPr>
  </w:style>
  <w:style w:type="paragraph" w:styleId="1068" w:customStyle="1">
    <w:name w:val="马刚标题3"/>
    <w:basedOn w:val="682"/>
    <w:next w:val="682"/>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069" w:customStyle="1">
    <w:name w:val="样式4 Char"/>
    <w:basedOn w:val="682"/>
    <w:uiPriority w:val="99"/>
    <w:qFormat/>
    <w:pPr>
      <w:ind w:firstLine="480"/>
      <w:jc w:val="left"/>
      <w:spacing w:line="360" w:lineRule="auto"/>
      <w:widowControl/>
    </w:pPr>
    <w:rPr>
      <w:rFonts w:ascii="Times New Roman" w:hAnsi="Times New Roman" w:eastAsia="宋体" w:cs="宋体"/>
      <w:color w:val="000000"/>
      <w:sz w:val="24"/>
      <w:szCs w:val="24"/>
    </w:rPr>
  </w:style>
  <w:style w:type="paragraph" w:styleId="1070" w:customStyle="1">
    <w:name w:val="正文文本 22"/>
    <w:basedOn w:val="682"/>
    <w:uiPriority w:val="99"/>
    <w:qFormat/>
    <w:pPr>
      <w:ind w:left="720" w:hanging="720"/>
      <w:widowControl/>
    </w:pPr>
    <w:rPr>
      <w:rFonts w:ascii="Times New Roman" w:hAnsi="Times New Roman" w:eastAsia="宋体"/>
      <w:sz w:val="24"/>
      <w:szCs w:val="20"/>
      <w:lang w:val="en-GB"/>
    </w:rPr>
  </w:style>
  <w:style w:type="paragraph" w:styleId="1071" w:customStyle="1">
    <w:name w:val="font13"/>
    <w:basedOn w:val="68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72" w:customStyle="1">
    <w:name w:val="章标题"/>
    <w:next w:val="1036"/>
    <w:uiPriority w:val="99"/>
    <w:qFormat/>
    <w:pPr>
      <w:jc w:val="both"/>
      <w:outlineLvl w:val="1"/>
    </w:pPr>
    <w:rPr>
      <w:rFonts w:ascii="Times New Roman" w:hAnsi="Times New Roman" w:eastAsia="黑体" w:cs="Times New Roman"/>
      <w:sz w:val="21"/>
      <w:lang w:val="en-US" w:eastAsia="zh-CN" w:bidi="ar-SA"/>
    </w:rPr>
  </w:style>
  <w:style w:type="paragraph" w:styleId="1073" w:customStyle="1">
    <w:name w:val="xl36"/>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74" w:customStyle="1">
    <w:name w:val="Char Char Char Char Char Char"/>
    <w:basedOn w:val="682"/>
    <w:uiPriority w:val="99"/>
    <w:qFormat/>
    <w:rPr>
      <w:rFonts w:ascii="Tahoma" w:hAnsi="Tahoma" w:eastAsia="宋体" w:cs="Tahoma"/>
      <w:sz w:val="24"/>
      <w:szCs w:val="20"/>
    </w:rPr>
  </w:style>
  <w:style w:type="paragraph" w:styleId="1075" w:customStyle="1">
    <w:name w:val="正文lzq"/>
    <w:basedOn w:val="682"/>
    <w:uiPriority w:val="99"/>
    <w:qFormat/>
    <w:pPr>
      <w:ind w:firstLine="480"/>
      <w:spacing w:line="360" w:lineRule="auto"/>
    </w:pPr>
    <w:rPr>
      <w:rFonts w:ascii="Times New Roman" w:hAnsi="Times New Roman" w:eastAsia="宋体"/>
      <w:sz w:val="24"/>
      <w:szCs w:val="20"/>
    </w:rPr>
  </w:style>
  <w:style w:type="paragraph" w:styleId="1076" w:customStyle="1">
    <w:name w:val="xl51"/>
    <w:basedOn w:val="6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77" w:customStyle="1">
    <w:name w:val="小四 段落 宋体"/>
    <w:basedOn w:val="699"/>
    <w:uiPriority w:val="99"/>
    <w:qFormat/>
    <w:pPr>
      <w:ind w:left="113" w:right="113" w:firstLine="425"/>
      <w:jc w:val="left"/>
      <w:spacing w:line="360" w:lineRule="auto"/>
      <w:tabs>
        <w:tab w:val="clear" w:pos="2952" w:leader="none"/>
      </w:tabs>
    </w:pPr>
    <w:rPr>
      <w:sz w:val="24"/>
    </w:rPr>
  </w:style>
  <w:style w:type="paragraph" w:styleId="1078" w:customStyle="1">
    <w:name w:val="符号与编号"/>
    <w:basedOn w:val="682"/>
    <w:uiPriority w:val="99"/>
    <w:qFormat/>
    <w:pPr>
      <w:ind w:left="900" w:hanging="420"/>
      <w:spacing w:line="400" w:lineRule="atLeast"/>
      <w:tabs>
        <w:tab w:val="left" w:pos="900" w:leader="none"/>
      </w:tabs>
    </w:pPr>
    <w:rPr>
      <w:rFonts w:ascii="Times New Roman" w:hAnsi="Times New Roman" w:eastAsia="宋体"/>
      <w:sz w:val="24"/>
      <w:szCs w:val="24"/>
    </w:rPr>
  </w:style>
  <w:style w:type="paragraph" w:styleId="1079" w:customStyle="1">
    <w:name w:val="Normal1"/>
    <w:basedOn w:val="682"/>
    <w:uiPriority w:val="99"/>
    <w:qFormat/>
    <w:rPr>
      <w:rFonts w:ascii="Calibri" w:hAnsi="Calibri" w:eastAsia="Calibri" w:cs="宋体"/>
      <w:szCs w:val="20"/>
      <w:lang w:val="zh-CN"/>
    </w:rPr>
  </w:style>
  <w:style w:type="paragraph" w:styleId="1080" w:customStyle="1">
    <w:name w:val="标题6"/>
    <w:basedOn w:val="687"/>
    <w:uiPriority w:val="99"/>
    <w:qFormat/>
    <w:pPr>
      <w:numPr>
        <w:ilvl w:val="0"/>
        <w:numId w:val="3"/>
      </w:numPr>
      <w:ind w:left="840"/>
      <w:keepLines/>
    </w:pPr>
    <w:rPr>
      <w:rFonts w:ascii="Times New Roman"/>
      <w:b w:val="0"/>
      <w:bCs/>
      <w:sz w:val="24"/>
      <w:szCs w:val="28"/>
    </w:rPr>
  </w:style>
  <w:style w:type="paragraph" w:styleId="1081" w:customStyle="1">
    <w:name w:val="xl31"/>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82" w:customStyle="1">
    <w:name w:val="Pa5"/>
    <w:basedOn w:val="682"/>
    <w:next w:val="682"/>
    <w:uiPriority w:val="99"/>
    <w:qFormat/>
    <w:pPr>
      <w:jc w:val="left"/>
      <w:spacing w:line="241" w:lineRule="atLeast"/>
    </w:pPr>
    <w:rPr>
      <w:rFonts w:ascii="汉仪大黑简" w:hAnsi="Times New Roman" w:eastAsia="汉仪大黑简"/>
      <w:sz w:val="24"/>
      <w:szCs w:val="24"/>
    </w:rPr>
  </w:style>
  <w:style w:type="paragraph" w:styleId="1083" w:customStyle="1">
    <w:name w:val="1"/>
    <w:basedOn w:val="682"/>
    <w:next w:val="735"/>
    <w:uiPriority w:val="99"/>
    <w:qFormat/>
    <w:pPr>
      <w:spacing w:line="360" w:lineRule="auto"/>
    </w:pPr>
    <w:rPr>
      <w:rFonts w:ascii="Times New Roman" w:hAnsi="Times New Roman" w:eastAsia="仿宋_GB2312"/>
      <w:sz w:val="24"/>
      <w:szCs w:val="24"/>
    </w:rPr>
  </w:style>
  <w:style w:type="paragraph" w:styleId="1084"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085" w:customStyle="1">
    <w:name w:val="二级条标题"/>
    <w:basedOn w:val="682"/>
    <w:next w:val="1036"/>
    <w:uiPriority w:val="99"/>
    <w:qFormat/>
    <w:pPr>
      <w:ind w:hanging="420"/>
      <w:widowControl/>
      <w:tabs>
        <w:tab w:val="left" w:pos="2240" w:leader="none"/>
      </w:tabs>
      <w:outlineLvl w:val="3"/>
    </w:pPr>
    <w:rPr>
      <w:rFonts w:ascii="Times New Roman" w:hAnsi="Times New Roman" w:eastAsia="黑体"/>
      <w:szCs w:val="20"/>
    </w:rPr>
  </w:style>
  <w:style w:type="paragraph" w:styleId="1086" w:customStyle="1">
    <w:name w:val="标题2，章节第二层"/>
    <w:basedOn w:val="682"/>
    <w:next w:val="1021"/>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sz w:val="32"/>
      <w:szCs w:val="24"/>
    </w:rPr>
  </w:style>
  <w:style w:type="paragraph" w:styleId="1087" w:customStyle="1">
    <w:name w:val="Char Char Char Char Char Char Char1 Char"/>
    <w:basedOn w:val="682"/>
    <w:uiPriority w:val="99"/>
    <w:qFormat/>
    <w:rPr>
      <w:rFonts w:ascii="Tahoma" w:hAnsi="Tahoma" w:eastAsia="宋体" w:cs="Tahoma"/>
      <w:sz w:val="24"/>
      <w:szCs w:val="20"/>
    </w:rPr>
  </w:style>
  <w:style w:type="paragraph" w:styleId="1088" w:customStyle="1">
    <w:name w:val="样式 样式 首行缩进:  0.74 厘米 行距: 1.5 倍行距 + 段后: 0.5 行"/>
    <w:basedOn w:val="682"/>
    <w:uiPriority w:val="99"/>
    <w:qFormat/>
    <w:pPr>
      <w:ind w:firstLine="420"/>
      <w:spacing w:line="360" w:lineRule="auto"/>
    </w:pPr>
    <w:rPr>
      <w:rFonts w:ascii="楷体_GB2312" w:hAnsi="Times New Roman" w:eastAsia="楷体_GB2312"/>
      <w:bCs/>
      <w:sz w:val="24"/>
      <w:szCs w:val="20"/>
    </w:rPr>
  </w:style>
  <w:style w:type="paragraph" w:styleId="1089" w:customStyle="1">
    <w:name w:val="彩色列表1"/>
    <w:basedOn w:val="682"/>
    <w:uiPriority w:val="34"/>
    <w:qFormat/>
    <w:pPr>
      <w:ind w:firstLine="420"/>
    </w:pPr>
    <w:rPr>
      <w:rFonts w:ascii="Times New Roman" w:hAnsi="Times New Roman" w:eastAsia="宋体"/>
      <w:szCs w:val="24"/>
    </w:rPr>
  </w:style>
  <w:style w:type="paragraph" w:styleId="1090" w:customStyle="1">
    <w:name w:val="样式 样式 标题 3H3sect1.2.3BOD 0Heading 3 - oldh3l3CTLevel 3 Head... +..."/>
    <w:basedOn w:val="682"/>
    <w:uiPriority w:val="99"/>
    <w:qFormat/>
    <w:pPr>
      <w:jc w:val="left"/>
      <w:keepLines/>
      <w:keepNext/>
      <w:outlineLvl w:val="2"/>
    </w:pPr>
    <w:rPr>
      <w:rFonts w:ascii="Times New Roman" w:hAnsi="Times New Roman" w:eastAsia="宋体" w:cs="宋体"/>
      <w:b/>
      <w:bCs/>
      <w:sz w:val="24"/>
      <w:szCs w:val="20"/>
    </w:rPr>
  </w:style>
  <w:style w:type="paragraph" w:styleId="1091" w:customStyle="1">
    <w:name w:val="丁华正文"/>
    <w:basedOn w:val="729"/>
    <w:uiPriority w:val="99"/>
    <w:qFormat/>
    <w:pPr>
      <w:ind w:left="0" w:firstLine="510"/>
      <w:spacing w:line="360" w:lineRule="auto"/>
    </w:pPr>
    <w:rPr>
      <w:rFonts w:ascii="Times New Roman" w:hAnsi="Times New Roman" w:eastAsia="宋体"/>
      <w:color w:val="000000"/>
      <w:sz w:val="24"/>
      <w:szCs w:val="16"/>
    </w:rPr>
  </w:style>
  <w:style w:type="paragraph" w:styleId="1092" w:customStyle="1">
    <w:name w:val="Char Char Char Char Char Char Char Char Char Char Char Char Char"/>
    <w:basedOn w:val="682"/>
    <w:uiPriority w:val="99"/>
    <w:qFormat/>
    <w:pPr>
      <w:jc w:val="left"/>
      <w:spacing w:after="160" w:line="240" w:lineRule="exact"/>
      <w:widowControl/>
    </w:pPr>
    <w:rPr>
      <w:rFonts w:ascii="Times New Roman" w:hAnsi="Times New Roman" w:eastAsia="宋体"/>
      <w:szCs w:val="24"/>
    </w:rPr>
  </w:style>
  <w:style w:type="paragraph" w:styleId="1093" w:customStyle="1">
    <w:name w:val="列表段落1"/>
    <w:basedOn w:val="682"/>
    <w:uiPriority w:val="99"/>
    <w:qFormat/>
    <w:pPr>
      <w:contextualSpacing/>
      <w:ind w:left="720"/>
      <w:jc w:val="left"/>
      <w:widowControl/>
    </w:pPr>
    <w:rPr>
      <w:rFonts w:ascii="Arial" w:hAnsi="Arial" w:eastAsia="黑体"/>
      <w:sz w:val="24"/>
      <w:szCs w:val="24"/>
      <w:lang w:eastAsia="en-US"/>
    </w:rPr>
  </w:style>
  <w:style w:type="paragraph" w:styleId="1094" w:customStyle="1">
    <w:name w:val="文档正文"/>
    <w:basedOn w:val="682"/>
    <w:uiPriority w:val="99"/>
    <w:qFormat/>
    <w:pPr>
      <w:spacing w:line="360" w:lineRule="auto"/>
    </w:pPr>
    <w:rPr>
      <w:rFonts w:ascii="宋体" w:hAnsi="宋体" w:eastAsia="宋体"/>
      <w:b/>
      <w:bCs/>
      <w:szCs w:val="24"/>
    </w:rPr>
  </w:style>
  <w:style w:type="paragraph" w:styleId="1095" w:customStyle="1">
    <w:name w:val="表蕊"/>
    <w:basedOn w:val="682"/>
    <w:uiPriority w:val="99"/>
    <w:qFormat/>
    <w:pPr>
      <w:jc w:val="left"/>
      <w:spacing w:line="320" w:lineRule="atLeast"/>
    </w:pPr>
    <w:rPr>
      <w:rFonts w:ascii="Times New Roman" w:hAnsi="Times New Roman" w:eastAsia="楷体_GB2312"/>
      <w:spacing w:val="-10"/>
      <w:szCs w:val="20"/>
    </w:rPr>
  </w:style>
  <w:style w:type="paragraph" w:styleId="1096" w:customStyle="1">
    <w:name w:val="Char Char1 Char Char Char Char"/>
    <w:basedOn w:val="702"/>
    <w:uiPriority w:val="99"/>
    <w:qFormat/>
    <w:pPr>
      <w:ind w:left="357"/>
      <w:jc w:val="left"/>
      <w:spacing w:line="436" w:lineRule="exact"/>
      <w:outlineLvl w:val="3"/>
    </w:pPr>
    <w:rPr>
      <w:rFonts w:ascii="Tahoma" w:hAnsi="Tahoma" w:cs="Tahoma"/>
      <w:b/>
      <w:sz w:val="24"/>
      <w:szCs w:val="24"/>
    </w:rPr>
  </w:style>
  <w:style w:type="paragraph" w:styleId="1097" w:customStyle="1">
    <w:name w:val="Char Char Char Char Char Char Char Char Char"/>
    <w:basedOn w:val="682"/>
    <w:uiPriority w:val="99"/>
    <w:qFormat/>
    <w:pPr>
      <w:ind w:left="360" w:hanging="360"/>
      <w:tabs>
        <w:tab w:val="left" w:pos="360" w:leader="none"/>
      </w:tabs>
    </w:pPr>
    <w:rPr>
      <w:rFonts w:ascii="Times New Roman" w:hAnsi="Times New Roman" w:eastAsia="宋体"/>
      <w:sz w:val="24"/>
      <w:szCs w:val="24"/>
    </w:rPr>
  </w:style>
  <w:style w:type="paragraph" w:styleId="1098" w:customStyle="1">
    <w:name w:val="xl52"/>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99" w:customStyle="1">
    <w:name w:val="xl50"/>
    <w:basedOn w:val="6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00" w:customStyle="1">
    <w:name w:val="_Style 42"/>
    <w:basedOn w:val="682"/>
    <w:next w:val="707"/>
    <w:uiPriority w:val="99"/>
    <w:qFormat/>
    <w:rPr>
      <w:rFonts w:ascii="楷体_GB2312" w:hAnsi="Arial" w:eastAsia="楷体_GB2312"/>
      <w:sz w:val="28"/>
      <w:szCs w:val="20"/>
    </w:rPr>
  </w:style>
  <w:style w:type="paragraph" w:styleId="1101" w:customStyle="1">
    <w:name w:val="标题5，章节第五层"/>
    <w:basedOn w:val="682"/>
    <w:next w:val="682"/>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02" w:customStyle="1">
    <w:name w:val="xl26"/>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03"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04" w:customStyle="1">
    <w:name w:val="正文 + Arial Char"/>
    <w:basedOn w:val="682"/>
    <w:uiPriority w:val="99"/>
    <w:qFormat/>
    <w:pPr>
      <w:ind w:left="315" w:hanging="315"/>
      <w:spacing w:line="300" w:lineRule="auto"/>
      <w:widowControl/>
      <w:tabs>
        <w:tab w:val="left" w:pos="315" w:leader="none"/>
      </w:tabs>
    </w:pPr>
    <w:rPr>
      <w:rFonts w:ascii="Arial" w:hAnsi="Arial" w:eastAsia="宋体" w:cs="Arial"/>
      <w:b/>
      <w:color w:val="000000"/>
      <w:szCs w:val="20"/>
    </w:rPr>
  </w:style>
  <w:style w:type="paragraph" w:styleId="1105" w:customStyle="1">
    <w:name w:val="xl55"/>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106" w:customStyle="1">
    <w:name w:val="Char Char1 Char Char Char Char1 Char Char Char Char Char Char"/>
    <w:basedOn w:val="682"/>
    <w:uiPriority w:val="99"/>
    <w:qFormat/>
    <w:rPr>
      <w:rFonts w:ascii="Tahoma" w:hAnsi="Tahoma" w:eastAsia="宋体"/>
      <w:sz w:val="24"/>
      <w:szCs w:val="20"/>
    </w:rPr>
  </w:style>
  <w:style w:type="paragraph" w:styleId="1107" w:customStyle="1">
    <w:name w:val="标题1，章节第一层"/>
    <w:basedOn w:val="1021"/>
    <w:next w:val="1021"/>
    <w:uiPriority w:val="99"/>
    <w:qFormat/>
    <w:pPr>
      <w:ind w:left="482"/>
      <w:tabs>
        <w:tab w:val="left" w:pos="693" w:leader="none"/>
      </w:tabs>
      <w:outlineLvl w:val="0"/>
    </w:pPr>
    <w:rPr>
      <w:color w:val="000000"/>
      <w:sz w:val="24"/>
      <w:szCs w:val="24"/>
    </w:rPr>
  </w:style>
  <w:style w:type="paragraph" w:styleId="1108" w:customStyle="1">
    <w:name w:val="列出段落1"/>
    <w:basedOn w:val="682"/>
    <w:uiPriority w:val="99"/>
    <w:qFormat/>
    <w:pPr>
      <w:contextualSpacing/>
      <w:ind w:left="720"/>
      <w:jc w:val="left"/>
      <w:widowControl/>
    </w:pPr>
    <w:rPr>
      <w:rFonts w:ascii="Arial" w:hAnsi="Arial" w:eastAsia="黑体"/>
      <w:sz w:val="24"/>
      <w:szCs w:val="24"/>
      <w:lang w:eastAsia="en-US"/>
    </w:rPr>
  </w:style>
  <w:style w:type="paragraph" w:styleId="1109" w:customStyle="1">
    <w:name w:val="默认段落字体 Para Char Char Char Char Char Char Char"/>
    <w:basedOn w:val="682"/>
    <w:uiPriority w:val="99"/>
    <w:qFormat/>
    <w:rPr>
      <w:rFonts w:ascii="Times New Roman" w:hAnsi="Times New Roman" w:eastAsia="宋体"/>
      <w:szCs w:val="20"/>
    </w:rPr>
  </w:style>
  <w:style w:type="paragraph" w:styleId="1110" w:customStyle="1">
    <w:name w:val="xl45"/>
    <w:basedOn w:val="68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szCs w:val="20"/>
    </w:rPr>
  </w:style>
  <w:style w:type="paragraph" w:styleId="1111" w:customStyle="1">
    <w:name w:val="Char Char Char Char Char Char Char Char Char Char Char1 Char Char Char1"/>
    <w:basedOn w:val="682"/>
    <w:uiPriority w:val="99"/>
    <w:semiHidden/>
    <w:qFormat/>
    <w:pPr>
      <w:ind w:firstLine="200"/>
      <w:jc w:val="left"/>
    </w:pPr>
    <w:rPr>
      <w:rFonts w:ascii="Tahoma" w:hAnsi="Tahoma" w:eastAsia="宋体"/>
      <w:sz w:val="24"/>
      <w:szCs w:val="24"/>
    </w:rPr>
  </w:style>
  <w:style w:type="paragraph" w:styleId="1112" w:customStyle="1">
    <w:name w:val="样式1"/>
    <w:basedOn w:val="682"/>
    <w:uiPriority w:val="99"/>
    <w:qFormat/>
    <w:pPr>
      <w:ind w:firstLine="480"/>
      <w:spacing w:line="300" w:lineRule="auto"/>
    </w:pPr>
    <w:rPr>
      <w:rFonts w:ascii="Times New Roman" w:hAnsi="Times New Roman" w:eastAsia="宋体"/>
      <w:sz w:val="24"/>
      <w:szCs w:val="24"/>
    </w:rPr>
  </w:style>
  <w:style w:type="paragraph" w:styleId="1113" w:customStyle="1">
    <w:name w:val="xl24"/>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14" w:customStyle="1">
    <w:name w:val="正文 New New New New New New New New New New New New New New"/>
    <w:uiPriority w:val="99"/>
    <w:qFormat/>
    <w:pPr>
      <w:jc w:val="both"/>
      <w:widowControl w:val="off"/>
    </w:pPr>
    <w:rPr>
      <w:rFonts w:ascii="Calibri" w:hAnsi="Calibri" w:eastAsia="宋体" w:cs="Times New Roman"/>
      <w:sz w:val="21"/>
      <w:lang w:val="en-US" w:eastAsia="zh-CN" w:bidi="ar-SA"/>
    </w:rPr>
  </w:style>
  <w:style w:type="paragraph" w:styleId="1115" w:customStyle="1">
    <w:name w:val="Test2"/>
    <w:basedOn w:val="684"/>
    <w:uiPriority w:val="99"/>
    <w:qFormat/>
    <w:pPr>
      <w:jc w:val="center"/>
      <w:spacing w:before="0" w:after="0" w:line="480" w:lineRule="exact"/>
      <w:widowControl/>
    </w:pPr>
    <w:rPr>
      <w:rFonts w:ascii="黑体" w:hAnsi="Arial" w:eastAsia="黑体"/>
      <w:bCs/>
      <w:sz w:val="24"/>
    </w:rPr>
  </w:style>
  <w:style w:type="paragraph" w:styleId="1116" w:customStyle="1">
    <w:name w:val="xl30"/>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17" w:customStyle="1">
    <w:name w:val="xl41"/>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18" w:customStyle="1">
    <w:name w:val="tableau"/>
    <w:basedOn w:val="682"/>
    <w:uiPriority w:val="99"/>
    <w:qFormat/>
    <w:pPr>
      <w:jc w:val="center"/>
      <w:spacing w:before="20" w:after="20"/>
      <w:widowControl/>
    </w:pPr>
    <w:rPr>
      <w:rFonts w:ascii="Arial" w:hAnsi="Arial" w:eastAsia="宋体"/>
      <w:sz w:val="16"/>
      <w:szCs w:val="20"/>
      <w:lang w:val="en-GB" w:eastAsia="en-US"/>
    </w:rPr>
  </w:style>
  <w:style w:type="paragraph" w:styleId="1119" w:customStyle="1">
    <w:name w:val="样式 样式 首行缩进:  2 字符 + 行距: 1.5 倍行距"/>
    <w:basedOn w:val="682"/>
    <w:uiPriority w:val="99"/>
    <w:qFormat/>
    <w:pPr>
      <w:ind w:firstLine="470"/>
      <w:spacing w:line="360" w:lineRule="auto"/>
    </w:pPr>
    <w:rPr>
      <w:rFonts w:ascii="Times New Roman" w:hAnsi="Times New Roman" w:eastAsia="宋体"/>
      <w:sz w:val="24"/>
      <w:szCs w:val="20"/>
    </w:rPr>
  </w:style>
  <w:style w:type="paragraph" w:styleId="1120"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21" w:customStyle="1">
    <w:name w:val="插图"/>
    <w:basedOn w:val="682"/>
    <w:uiPriority w:val="99"/>
    <w:qFormat/>
    <w:pPr>
      <w:jc w:val="center"/>
      <w:tabs>
        <w:tab w:val="left" w:pos="1620" w:leader="none"/>
      </w:tabs>
    </w:pPr>
    <w:rPr>
      <w:rFonts w:ascii="Times New Roman" w:hAnsi="Times New Roman" w:eastAsia="宋体"/>
      <w:bCs/>
      <w:color w:val="000000"/>
    </w:rPr>
  </w:style>
  <w:style w:type="paragraph" w:styleId="1122" w:customStyle="1">
    <w:name w:val="zw"/>
    <w:basedOn w:val="682"/>
    <w:uiPriority w:val="99"/>
    <w:qFormat/>
    <w:pPr>
      <w:ind w:firstLine="480"/>
      <w:jc w:val="left"/>
      <w:spacing w:line="360" w:lineRule="auto"/>
      <w:widowControl/>
    </w:pPr>
    <w:rPr>
      <w:rFonts w:ascii="宋体" w:hAnsi="宋体" w:eastAsia="宋体"/>
      <w:bCs/>
      <w:sz w:val="24"/>
      <w:szCs w:val="20"/>
    </w:rPr>
  </w:style>
  <w:style w:type="paragraph" w:styleId="1123" w:customStyle="1">
    <w:name w:val="丁华标题2"/>
    <w:basedOn w:val="684"/>
    <w:next w:val="1091"/>
    <w:uiPriority w:val="99"/>
    <w:qFormat/>
    <w:pPr>
      <w:numPr>
        <w:ilvl w:val="1"/>
        <w:numId w:val="4"/>
      </w:numPr>
      <w:spacing w:line="412" w:lineRule="auto"/>
    </w:pPr>
    <w:rPr>
      <w:rFonts w:ascii="Arial" w:hAnsi="Arial" w:eastAsia="黑体"/>
      <w:b w:val="0"/>
      <w:sz w:val="28"/>
      <w:szCs w:val="20"/>
    </w:rPr>
  </w:style>
  <w:style w:type="paragraph" w:styleId="1124" w:customStyle="1">
    <w:name w:val="丁华标题1"/>
    <w:basedOn w:val="683"/>
    <w:next w:val="1091"/>
    <w:uiPriority w:val="99"/>
    <w:qFormat/>
    <w:pPr>
      <w:numPr>
        <w:ilvl w:val="0"/>
        <w:numId w:val="4"/>
      </w:numPr>
      <w:ind w:firstLine="0"/>
      <w:jc w:val="left"/>
      <w:keepLines/>
      <w:spacing w:before="600" w:after="120" w:line="576" w:lineRule="auto"/>
    </w:pPr>
    <w:rPr>
      <w:rFonts w:ascii="Times New Roman"/>
      <w:b w:val="0"/>
      <w:sz w:val="32"/>
      <w:szCs w:val="20"/>
    </w:rPr>
  </w:style>
  <w:style w:type="paragraph" w:styleId="1125" w:customStyle="1">
    <w:name w:val="论文正文"/>
    <w:basedOn w:val="716"/>
    <w:uiPriority w:val="99"/>
    <w:qFormat/>
    <w:pPr>
      <w:ind w:left="0" w:firstLine="200"/>
      <w:jc w:val="left"/>
      <w:spacing w:line="360" w:lineRule="auto"/>
    </w:pPr>
    <w:rPr>
      <w:rFonts w:ascii="Times New Roman" w:hAnsi="Times New Roman"/>
      <w:sz w:val="28"/>
      <w:szCs w:val="24"/>
    </w:rPr>
  </w:style>
  <w:style w:type="paragraph" w:styleId="1126" w:customStyle="1">
    <w:name w:val="content_lineheight"/>
    <w:basedOn w:val="682"/>
    <w:uiPriority w:val="99"/>
    <w:qFormat/>
    <w:pPr>
      <w:jc w:val="left"/>
      <w:spacing w:before="100" w:beforeAutospacing="1" w:after="100" w:afterAutospacing="1"/>
      <w:widowControl/>
    </w:pPr>
    <w:rPr>
      <w:rFonts w:ascii="宋体" w:hAnsi="宋体" w:eastAsia="宋体"/>
      <w:sz w:val="24"/>
      <w:szCs w:val="24"/>
    </w:rPr>
  </w:style>
  <w:style w:type="paragraph" w:styleId="1127" w:customStyle="1">
    <w:name w:val="表格内文字"/>
    <w:basedOn w:val="682"/>
    <w:uiPriority w:val="99"/>
    <w:qFormat/>
    <w:pPr>
      <w:spacing w:line="300" w:lineRule="atLeast"/>
    </w:pPr>
    <w:rPr>
      <w:rFonts w:ascii="Times New Roman" w:hAnsi="Times New Roman" w:eastAsia="宋体"/>
      <w:sz w:val="18"/>
      <w:szCs w:val="24"/>
    </w:rPr>
  </w:style>
  <w:style w:type="paragraph" w:styleId="1128" w:customStyle="1">
    <w:name w:val="样式"/>
    <w:basedOn w:val="682"/>
    <w:uiPriority w:val="99"/>
    <w:qFormat/>
    <w:pPr>
      <w:spacing w:before="120" w:after="120" w:line="360" w:lineRule="auto"/>
    </w:pPr>
    <w:rPr>
      <w:rFonts w:ascii="宋体" w:hAnsi="Times New Roman" w:eastAsia="宋体"/>
      <w:sz w:val="24"/>
      <w:szCs w:val="20"/>
    </w:rPr>
  </w:style>
  <w:style w:type="paragraph" w:styleId="1129" w:customStyle="1">
    <w:name w:val="丁华标题3"/>
    <w:basedOn w:val="1123"/>
    <w:next w:val="1091"/>
    <w:uiPriority w:val="99"/>
    <w:qFormat/>
    <w:pPr>
      <w:numPr>
        <w:ilvl w:val="2"/>
      </w:numPr>
      <w:ind w:left="1980" w:hanging="420"/>
      <w:spacing w:after="0"/>
      <w:tabs>
        <w:tab w:val="left" w:pos="1470" w:leader="none"/>
        <w:tab w:val="left" w:pos="1980" w:leader="none"/>
      </w:tabs>
      <w:outlineLvl w:val="2"/>
    </w:pPr>
    <w:rPr>
      <w:sz w:val="24"/>
    </w:rPr>
  </w:style>
  <w:style w:type="paragraph" w:styleId="1130" w:customStyle="1">
    <w:name w:val="font10"/>
    <w:basedOn w:val="68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31" w:customStyle="1">
    <w:name w:val="font11"/>
    <w:basedOn w:val="68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132" w:customStyle="1">
    <w:name w:val="部分1"/>
    <w:basedOn w:val="682"/>
    <w:uiPriority w:val="99"/>
    <w:qFormat/>
    <w:pPr>
      <w:jc w:val="center"/>
      <w:keepNext/>
      <w:pageBreakBefore/>
      <w:spacing w:line="360" w:lineRule="auto"/>
      <w:tabs>
        <w:tab w:val="left" w:pos="360" w:leader="none"/>
      </w:tabs>
      <w:outlineLvl w:val="0"/>
    </w:pPr>
    <w:rPr>
      <w:rFonts w:ascii="Times New Roman" w:hAnsi="Times New Roman" w:eastAsia="黑体"/>
      <w:b/>
      <w:sz w:val="36"/>
      <w:szCs w:val="20"/>
    </w:rPr>
  </w:style>
  <w:style w:type="paragraph" w:styleId="1133" w:customStyle="1">
    <w:name w:val="xl57"/>
    <w:basedOn w:val="6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134" w:customStyle="1">
    <w:name w:val="小四 段落 宋体 Char"/>
    <w:basedOn w:val="699"/>
    <w:uiPriority w:val="99"/>
    <w:qFormat/>
    <w:pPr>
      <w:ind w:left="0" w:right="-33" w:firstLine="600"/>
      <w:jc w:val="left"/>
      <w:tabs>
        <w:tab w:val="clear" w:pos="2952" w:leader="none"/>
      </w:tabs>
    </w:pPr>
    <w:rPr>
      <w:rFonts w:ascii="仿宋_GB2312" w:eastAsia="仿宋_GB2312"/>
      <w:sz w:val="30"/>
      <w:szCs w:val="30"/>
    </w:rPr>
  </w:style>
  <w:style w:type="paragraph" w:styleId="1135" w:customStyle="1">
    <w:name w:val="表头_5"/>
    <w:basedOn w:val="682"/>
    <w:uiPriority w:val="99"/>
    <w:qFormat/>
    <w:pPr>
      <w:spacing w:line="360" w:lineRule="auto"/>
    </w:pPr>
    <w:rPr>
      <w:rFonts w:ascii="Times New Roman" w:hAnsi="Times New Roman" w:eastAsia="宋体"/>
      <w:b/>
      <w:bCs/>
      <w:sz w:val="28"/>
      <w:szCs w:val="21"/>
    </w:rPr>
  </w:style>
  <w:style w:type="paragraph" w:styleId="1136" w:customStyle="1">
    <w:name w:val="表格"/>
    <w:basedOn w:val="682"/>
    <w:uiPriority w:val="99"/>
    <w:qFormat/>
    <w:pPr>
      <w:ind w:firstLine="21"/>
    </w:pPr>
    <w:rPr>
      <w:rFonts w:ascii="宋体" w:hAnsi="宋体" w:eastAsia="宋体" w:cs="宋体"/>
      <w:sz w:val="20"/>
      <w:szCs w:val="20"/>
    </w:rPr>
  </w:style>
  <w:style w:type="paragraph" w:styleId="1137" w:customStyle="1">
    <w:name w:val="华宇段落1 Char"/>
    <w:basedOn w:val="682"/>
    <w:uiPriority w:val="99"/>
    <w:qFormat/>
    <w:pPr>
      <w:ind w:firstLine="200"/>
      <w:spacing w:line="360" w:lineRule="auto"/>
    </w:pPr>
    <w:rPr>
      <w:rFonts w:ascii="Times New Roman" w:hAnsi="Times New Roman" w:eastAsia="宋体"/>
      <w:bCs/>
      <w:sz w:val="24"/>
      <w:szCs w:val="24"/>
    </w:rPr>
  </w:style>
  <w:style w:type="paragraph" w:styleId="1138" w:customStyle="1">
    <w:name w:val="Table Paragraph"/>
    <w:basedOn w:val="682"/>
    <w:uiPriority w:val="1"/>
    <w:qFormat/>
    <w:pPr>
      <w:jc w:val="left"/>
      <w:spacing w:line="360" w:lineRule="auto"/>
    </w:pPr>
    <w:rPr>
      <w:rFonts w:ascii="宋体" w:hAnsi="宋体" w:eastAsia="宋体" w:cs="宋体"/>
      <w:sz w:val="24"/>
      <w:lang w:eastAsia="en-US"/>
    </w:rPr>
  </w:style>
  <w:style w:type="paragraph" w:styleId="1139" w:customStyle="1">
    <w:name w:val="xl29"/>
    <w:basedOn w:val="6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40" w:customStyle="1">
    <w:name w:val="xl35"/>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1141" w:customStyle="1">
    <w:name w:val="xl32"/>
    <w:basedOn w:val="6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42" w:customStyle="1">
    <w:name w:val="xl53"/>
    <w:basedOn w:val="6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43" w:customStyle="1">
    <w:name w:val="xl46"/>
    <w:basedOn w:val="68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44" w:customStyle="1">
    <w:name w:val="font5"/>
    <w:basedOn w:val="682"/>
    <w:uiPriority w:val="99"/>
    <w:qFormat/>
    <w:pPr>
      <w:jc w:val="left"/>
      <w:spacing w:before="100" w:beforeAutospacing="1" w:after="100" w:afterAutospacing="1"/>
      <w:widowControl/>
    </w:pPr>
    <w:rPr>
      <w:rFonts w:ascii="宋体" w:hAnsi="宋体" w:eastAsia="宋体" w:cs="宋体"/>
      <w:sz w:val="18"/>
      <w:szCs w:val="18"/>
    </w:rPr>
  </w:style>
  <w:style w:type="paragraph" w:styleId="1145" w:customStyle="1">
    <w:name w:val="彩色底纹 - 强调文字颜色 61"/>
    <w:basedOn w:val="683"/>
    <w:next w:val="682"/>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46" w:customStyle="1">
    <w:name w:val="马刚标题1"/>
    <w:basedOn w:val="683"/>
    <w:next w:val="682"/>
    <w:uiPriority w:val="9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47" w:customStyle="1">
    <w:name w:val="纯文本1"/>
    <w:basedOn w:val="682"/>
    <w:uiPriority w:val="99"/>
    <w:qFormat/>
    <w:rPr>
      <w:rFonts w:ascii="宋体" w:hAnsi="宋体" w:eastAsia="楷体_GB2312" w:cs="宋体"/>
      <w:sz w:val="28"/>
      <w:szCs w:val="20"/>
    </w:rPr>
  </w:style>
  <w:style w:type="paragraph" w:styleId="1148" w:customStyle="1">
    <w:name w:val="一级标题"/>
    <w:basedOn w:val="682"/>
    <w:uiPriority w:val="99"/>
    <w:qFormat/>
    <w:pPr>
      <w:ind w:left="900" w:hanging="420"/>
      <w:spacing w:line="360" w:lineRule="auto"/>
      <w:tabs>
        <w:tab w:val="left" w:pos="903" w:leader="none"/>
      </w:tabs>
    </w:pPr>
    <w:rPr>
      <w:rFonts w:ascii="Arial" w:hAnsi="Arial" w:eastAsia="宋体" w:cs="Arial"/>
      <w:sz w:val="24"/>
      <w:szCs w:val="20"/>
    </w:rPr>
  </w:style>
  <w:style w:type="paragraph" w:styleId="1149" w:customStyle="1">
    <w:name w:val="列表内容"/>
    <w:basedOn w:val="682"/>
    <w:next w:val="682"/>
    <w:uiPriority w:val="99"/>
    <w:qFormat/>
    <w:pPr>
      <w:ind w:left="840" w:hanging="420"/>
      <w:jc w:val="left"/>
      <w:widowControl/>
      <w:tabs>
        <w:tab w:val="left" w:pos="840" w:leader="none"/>
      </w:tabs>
    </w:pPr>
    <w:rPr>
      <w:rFonts w:ascii="Times New Roman" w:hAnsi="Times New Roman" w:eastAsia="宋体"/>
      <w:sz w:val="18"/>
      <w:szCs w:val="24"/>
    </w:rPr>
  </w:style>
  <w:style w:type="paragraph" w:styleId="1150" w:customStyle="1">
    <w:name w:val="标准小四"/>
    <w:basedOn w:val="682"/>
    <w:uiPriority w:val="99"/>
    <w:qFormat/>
    <w:pPr>
      <w:ind w:firstLine="480"/>
      <w:spacing w:line="360" w:lineRule="auto"/>
    </w:pPr>
    <w:rPr>
      <w:rFonts w:ascii="Arial" w:hAnsi="Arial" w:eastAsia="宋体"/>
      <w:sz w:val="24"/>
      <w:szCs w:val="21"/>
    </w:rPr>
  </w:style>
  <w:style w:type="paragraph" w:styleId="1151" w:customStyle="1">
    <w:name w:val="公文标题 2"/>
    <w:basedOn w:val="682"/>
    <w:next w:val="984"/>
    <w:uiPriority w:val="99"/>
    <w:qFormat/>
    <w:pPr>
      <w:outlineLvl w:val="1"/>
    </w:pPr>
    <w:rPr>
      <w:rFonts w:ascii="仿宋_GB2312" w:hAnsi="宋体" w:eastAsia="仿宋_GB2312"/>
      <w:sz w:val="28"/>
      <w:szCs w:val="24"/>
    </w:rPr>
  </w:style>
  <w:style w:type="paragraph" w:styleId="1152" w:customStyle="1">
    <w:name w:val="正文 首行缩进:  2 字符 Char"/>
    <w:basedOn w:val="682"/>
    <w:uiPriority w:val="99"/>
    <w:qFormat/>
    <w:pPr>
      <w:ind w:firstLine="480"/>
      <w:spacing w:line="360" w:lineRule="auto"/>
    </w:pPr>
    <w:rPr>
      <w:rFonts w:ascii="Times New Roman" w:hAnsi="Times New Roman" w:eastAsia="宋体" w:cs="宋体"/>
      <w:sz w:val="24"/>
      <w:szCs w:val="20"/>
    </w:rPr>
  </w:style>
  <w:style w:type="paragraph" w:styleId="1153" w:customStyle="1">
    <w:name w:val="*正文"/>
    <w:basedOn w:val="682"/>
    <w:uiPriority w:val="99"/>
    <w:qFormat/>
    <w:pPr>
      <w:ind w:firstLine="480"/>
      <w:jc w:val="left"/>
      <w:spacing w:line="360" w:lineRule="auto"/>
      <w:widowControl/>
    </w:pPr>
    <w:rPr>
      <w:rFonts w:ascii="Times New Roman" w:hAnsi="宋体" w:eastAsia="宋体"/>
      <w:sz w:val="24"/>
      <w:szCs w:val="20"/>
      <w:lang w:val="zh-CN"/>
    </w:rPr>
  </w:style>
  <w:style w:type="character" w:styleId="1154" w:customStyle="1">
    <w:name w:val="font61"/>
    <w:uiPriority w:val="0"/>
    <w:qFormat/>
    <w:rPr>
      <w:rFonts w:ascii="Times New Roman" w:hAnsi="Times New Roman" w:cs="Times New Roman"/>
      <w:color w:val="000000"/>
      <w:sz w:val="24"/>
      <w:szCs w:val="24"/>
      <w:u w:val="none"/>
    </w:rPr>
  </w:style>
  <w:style w:type="character" w:styleId="1155" w:customStyle="1">
    <w:name w:val="font111"/>
    <w:uiPriority w:val="0"/>
    <w:qFormat/>
    <w:rPr>
      <w:rFonts w:ascii="Times New Roman" w:hAnsi="Times New Roman" w:cs="Times New Roman"/>
      <w:color w:val="ff0000"/>
      <w:sz w:val="22"/>
      <w:szCs w:val="22"/>
      <w:u w:val="none"/>
    </w:rPr>
  </w:style>
  <w:style w:type="character" w:styleId="1156" w:customStyle="1">
    <w:name w:val="华宇段落1 Char Char"/>
    <w:uiPriority w:val="0"/>
    <w:qFormat/>
    <w:rPr>
      <w:rFonts w:hint="eastAsia" w:ascii="宋体" w:hAnsi="宋体" w:eastAsia="宋体"/>
      <w:bCs/>
      <w:sz w:val="24"/>
      <w:szCs w:val="24"/>
      <w:lang w:val="en-US" w:eastAsia="zh-CN" w:bidi="ar-SA"/>
    </w:rPr>
  </w:style>
  <w:style w:type="character" w:styleId="1157" w:customStyle="1">
    <w:name w:val="Char Char22"/>
    <w:uiPriority w:val="0"/>
    <w:qFormat/>
    <w:rPr>
      <w:b/>
      <w:bCs/>
      <w:sz w:val="24"/>
      <w:szCs w:val="24"/>
    </w:rPr>
  </w:style>
  <w:style w:type="character" w:styleId="1158" w:customStyle="1">
    <w:name w:val="华宇段落1 Char Char Char"/>
    <w:uiPriority w:val="0"/>
    <w:qFormat/>
    <w:rPr>
      <w:rFonts w:hint="eastAsia" w:ascii="宋体" w:hAnsi="宋体" w:eastAsia="宋体"/>
      <w:bCs/>
      <w:sz w:val="24"/>
      <w:szCs w:val="24"/>
      <w:lang w:val="en-US" w:eastAsia="zh-CN" w:bidi="ar-SA"/>
    </w:rPr>
  </w:style>
  <w:style w:type="character" w:styleId="1159" w:customStyle="1">
    <w:name w:val="纯文本 Char Char Char1"/>
    <w:uiPriority w:val="0"/>
    <w:qFormat/>
    <w:rPr>
      <w:rFonts w:hint="eastAsia" w:ascii="宋体" w:hAnsi="Courier New" w:eastAsia="宋体"/>
      <w:sz w:val="21"/>
      <w:szCs w:val="21"/>
      <w:lang w:val="en-US" w:eastAsia="zh-CN" w:bidi="ar-SA"/>
    </w:rPr>
  </w:style>
  <w:style w:type="character" w:styleId="1160" w:customStyle="1">
    <w:name w:val="标准小四 Char Char"/>
    <w:uiPriority w:val="0"/>
    <w:qFormat/>
    <w:rPr>
      <w:rFonts w:ascii="Arial" w:hAnsi="Arial" w:eastAsia="宋体" w:cs="Arial"/>
      <w:sz w:val="24"/>
      <w:szCs w:val="21"/>
      <w:lang w:val="en-US" w:eastAsia="zh-CN" w:bidi="ar-SA"/>
    </w:rPr>
  </w:style>
  <w:style w:type="character" w:styleId="1161" w:customStyle="1">
    <w:name w:val="font151"/>
    <w:uiPriority w:val="0"/>
    <w:qFormat/>
    <w:rPr>
      <w:rFonts w:hint="eastAsia" w:ascii="方正仿宋_GBK" w:hAnsi="方正仿宋_GBK" w:eastAsia="方正仿宋_GBK" w:cs="方正仿宋_GBK"/>
      <w:color w:val="ff0000"/>
      <w:sz w:val="22"/>
      <w:szCs w:val="22"/>
      <w:u w:val="none"/>
    </w:rPr>
  </w:style>
  <w:style w:type="character" w:styleId="1162" w:customStyle="1">
    <w:name w:val="h Char Char"/>
    <w:uiPriority w:val="0"/>
    <w:qFormat/>
    <w:rPr>
      <w:rFonts w:hint="eastAsia" w:ascii="宋体" w:hAnsi="宋体" w:eastAsia="宋体"/>
      <w:sz w:val="18"/>
      <w:szCs w:val="18"/>
      <w:lang w:val="en-US" w:eastAsia="zh-CN" w:bidi="ar-SA"/>
    </w:rPr>
  </w:style>
  <w:style w:type="character" w:styleId="1163" w:customStyle="1">
    <w:name w:val="content_lineheight1"/>
    <w:uiPriority w:val="0"/>
    <w:qFormat/>
  </w:style>
  <w:style w:type="character" w:styleId="1164" w:customStyle="1">
    <w:name w:val="case31"/>
    <w:uiPriority w:val="0"/>
    <w:qFormat/>
    <w:rPr>
      <w:sz w:val="21"/>
      <w:szCs w:val="21"/>
    </w:rPr>
  </w:style>
  <w:style w:type="character" w:styleId="1165" w:customStyle="1">
    <w:name w:val="小四 段落 宋体 Char Char Char1"/>
    <w:uiPriority w:val="0"/>
    <w:qFormat/>
    <w:rPr>
      <w:rFonts w:hint="eastAsia" w:ascii="宋体" w:hAnsi="宋体" w:eastAsia="宋体"/>
      <w:sz w:val="24"/>
      <w:szCs w:val="24"/>
      <w:lang w:val="en-US" w:eastAsia="zh-CN" w:bidi="ar-SA"/>
    </w:rPr>
  </w:style>
  <w:style w:type="character" w:styleId="1166" w:customStyle="1">
    <w:name w:val="批注文字 Char"/>
    <w:uiPriority w:val="99"/>
    <w:qFormat/>
    <w:rPr>
      <w:rFonts w:hint="eastAsia" w:ascii="宋体" w:hAnsi="宋体" w:eastAsia="宋体"/>
      <w:sz w:val="21"/>
      <w:lang w:val="en-US" w:eastAsia="zh-CN" w:bidi="ar-SA"/>
    </w:rPr>
  </w:style>
  <w:style w:type="character" w:styleId="1167" w:customStyle="1">
    <w:name w:val="Char Char2"/>
    <w:uiPriority w:val="0"/>
    <w:qFormat/>
    <w:rPr>
      <w:rFonts w:hint="eastAsia" w:ascii="宋体" w:hAnsi="Courier New" w:eastAsia="宋体"/>
      <w:sz w:val="21"/>
      <w:szCs w:val="21"/>
      <w:lang w:val="en-US" w:eastAsia="zh-CN" w:bidi="ar-SA"/>
    </w:rPr>
  </w:style>
  <w:style w:type="character" w:styleId="1168" w:customStyle="1">
    <w:name w:val="Char Char27"/>
    <w:uiPriority w:val="0"/>
    <w:qFormat/>
    <w:rPr>
      <w:b/>
      <w:bCs/>
      <w:sz w:val="44"/>
      <w:szCs w:val="44"/>
    </w:rPr>
  </w:style>
  <w:style w:type="character" w:styleId="1169" w:customStyle="1">
    <w:name w:val="font71"/>
    <w:uiPriority w:val="0"/>
    <w:qFormat/>
    <w:rPr>
      <w:rFonts w:hint="eastAsia" w:ascii="方正仿宋_GBK" w:hAnsi="方正仿宋_GBK" w:eastAsia="方正仿宋_GBK" w:cs="方正仿宋_GBK"/>
      <w:b/>
      <w:color w:val="000000"/>
      <w:sz w:val="28"/>
      <w:szCs w:val="28"/>
      <w:u w:val="none"/>
    </w:rPr>
  </w:style>
  <w:style w:type="character" w:styleId="1170" w:customStyle="1">
    <w:name w:val="font171"/>
    <w:uiPriority w:val="0"/>
    <w:qFormat/>
    <w:rPr>
      <w:rFonts w:hint="eastAsia" w:ascii="方正仿宋_GBK" w:hAnsi="方正仿宋_GBK" w:eastAsia="方正仿宋_GBK" w:cs="方正仿宋_GBK"/>
      <w:color w:val="000000"/>
      <w:sz w:val="22"/>
      <w:szCs w:val="22"/>
      <w:u w:val="none"/>
    </w:rPr>
  </w:style>
  <w:style w:type="character" w:styleId="1171" w:customStyle="1">
    <w:name w:val="正文 + 宋体 Char"/>
    <w:uiPriority w:val="0"/>
    <w:qFormat/>
    <w:rPr>
      <w:rFonts w:hint="eastAsia" w:ascii="宋体" w:hAnsi="宋体" w:eastAsia="宋体"/>
      <w:sz w:val="21"/>
      <w:szCs w:val="24"/>
      <w:lang w:val="en-US" w:eastAsia="zh-CN" w:bidi="ar-SA"/>
    </w:rPr>
  </w:style>
  <w:style w:type="character" w:styleId="1172" w:customStyle="1">
    <w:name w:val="style131"/>
    <w:uiPriority w:val="0"/>
    <w:qFormat/>
    <w:rPr>
      <w:rFonts w:ascii="Times New Roman" w:hAnsi="Times New Roman" w:cs="Times New Roman"/>
      <w:sz w:val="18"/>
      <w:szCs w:val="18"/>
    </w:rPr>
  </w:style>
  <w:style w:type="character" w:styleId="1173" w:customStyle="1">
    <w:name w:val="标准文本 Char"/>
    <w:uiPriority w:val="0"/>
    <w:qFormat/>
    <w:rPr>
      <w:rFonts w:hint="eastAsia" w:ascii="宋体" w:hAnsi="宋体" w:eastAsia="宋体" w:cs="宋体"/>
      <w:sz w:val="24"/>
      <w:szCs w:val="24"/>
      <w:lang w:val="en-US" w:eastAsia="zh-CN" w:bidi="ar-SA"/>
    </w:rPr>
  </w:style>
  <w:style w:type="character" w:styleId="1174" w:customStyle="1">
    <w:name w:val="Char Char20"/>
    <w:uiPriority w:val="0"/>
    <w:qFormat/>
    <w:rPr>
      <w:rFonts w:ascii="Arial" w:hAnsi="Arial" w:eastAsia="黑体" w:cs="Arial"/>
      <w:sz w:val="21"/>
      <w:szCs w:val="21"/>
    </w:rPr>
  </w:style>
  <w:style w:type="character" w:styleId="1175" w:customStyle="1">
    <w:name w:val="ih151"/>
    <w:uiPriority w:val="0"/>
    <w:qFormat/>
    <w:rPr>
      <w:color w:val="666666"/>
      <w:sz w:val="18"/>
      <w:szCs w:val="18"/>
      <w:u w:val="none"/>
    </w:rPr>
  </w:style>
  <w:style w:type="character" w:styleId="1176" w:customStyle="1">
    <w:name w:val="特点 Char1"/>
    <w:uiPriority w:val="0"/>
    <w:qFormat/>
    <w:rPr>
      <w:rFonts w:hint="eastAsia" w:ascii="宋体" w:hAnsi="宋体" w:eastAsia="宋体"/>
      <w:sz w:val="21"/>
      <w:lang w:val="en-US" w:eastAsia="zh-CN" w:bidi="ar-SA"/>
    </w:rPr>
  </w:style>
  <w:style w:type="character" w:styleId="1177" w:customStyle="1">
    <w:name w:val="已访问的超链接1"/>
    <w:uiPriority w:val="0"/>
    <w:qFormat/>
    <w:rPr>
      <w:color w:val="000000"/>
      <w:u w:val="none"/>
    </w:rPr>
  </w:style>
  <w:style w:type="character" w:styleId="1178" w:customStyle="1">
    <w:name w:val="普通文字1 Char"/>
    <w:uiPriority w:val="0"/>
    <w:qFormat/>
    <w:rPr>
      <w:rFonts w:hint="eastAsia" w:ascii="宋体" w:hAnsi="宋体" w:eastAsia="宋体"/>
      <w:sz w:val="21"/>
      <w:szCs w:val="21"/>
      <w:lang w:val="en-US" w:eastAsia="zh-CN" w:bidi="ar-SA"/>
    </w:rPr>
  </w:style>
  <w:style w:type="character" w:styleId="1179" w:customStyle="1">
    <w:name w:val="Char Char26"/>
    <w:uiPriority w:val="0"/>
    <w:qFormat/>
    <w:rPr>
      <w:b/>
      <w:bCs/>
      <w:sz w:val="32"/>
      <w:szCs w:val="32"/>
    </w:rPr>
  </w:style>
  <w:style w:type="character" w:styleId="1180" w:customStyle="1">
    <w:name w:val="中等深浅列表 2 - 强调文字颜色 61"/>
    <w:uiPriority w:val="0"/>
    <w:qFormat/>
    <w:rPr>
      <w:b/>
      <w:bCs/>
    </w:rPr>
  </w:style>
  <w:style w:type="character" w:styleId="1181" w:customStyle="1">
    <w:name w:val="小四 段落 宋体 Char Char Char Char1"/>
    <w:uiPriority w:val="0"/>
    <w:qFormat/>
    <w:rPr>
      <w:rFonts w:hint="eastAsia" w:ascii="宋体" w:hAnsi="宋体" w:eastAsia="宋体"/>
      <w:sz w:val="24"/>
      <w:szCs w:val="24"/>
      <w:lang w:val="en-US" w:eastAsia="zh-CN" w:bidi="ar-SA"/>
    </w:rPr>
  </w:style>
  <w:style w:type="character" w:styleId="1182" w:customStyle="1">
    <w:name w:val="样式 宋体 小四"/>
    <w:uiPriority w:val="0"/>
    <w:qFormat/>
    <w:rPr>
      <w:rFonts w:hint="eastAsia" w:ascii="宋体" w:hAnsi="宋体" w:eastAsia="宋体"/>
      <w:sz w:val="24"/>
    </w:rPr>
  </w:style>
  <w:style w:type="character" w:styleId="1183" w:customStyle="1">
    <w:name w:val="para_small"/>
    <w:uiPriority w:val="0"/>
    <w:qFormat/>
  </w:style>
  <w:style w:type="character" w:styleId="1184" w:customStyle="1">
    <w:name w:val="小四 段落 宋体 Char Char Char Char Char Char"/>
    <w:uiPriority w:val="0"/>
    <w:qFormat/>
    <w:rPr>
      <w:rFonts w:hint="eastAsia" w:ascii="宋体" w:hAnsi="宋体" w:eastAsia="宋体"/>
      <w:sz w:val="24"/>
      <w:szCs w:val="24"/>
      <w:lang w:val="en-US" w:eastAsia="zh-CN" w:bidi="ar-SA"/>
    </w:rPr>
  </w:style>
  <w:style w:type="character" w:styleId="1185" w:customStyle="1">
    <w:name w:val="标题 Char1"/>
    <w:uiPriority w:val="0"/>
    <w:qFormat/>
    <w:rPr>
      <w:rFonts w:ascii="Cambria" w:hAnsi="Cambria" w:eastAsia="宋体" w:cs="Times New Roman"/>
      <w:b/>
      <w:bCs/>
      <w:sz w:val="32"/>
      <w:szCs w:val="32"/>
    </w:rPr>
  </w:style>
  <w:style w:type="character" w:styleId="1186" w:customStyle="1">
    <w:name w:val="Char Char17"/>
    <w:uiPriority w:val="0"/>
    <w:qFormat/>
    <w:rPr>
      <w:rFonts w:hint="eastAsia" w:ascii="宋体" w:hAnsi="Courier New" w:eastAsia="宋体"/>
      <w:sz w:val="21"/>
      <w:szCs w:val="21"/>
    </w:rPr>
  </w:style>
  <w:style w:type="character" w:styleId="1187" w:customStyle="1">
    <w:name w:val="style13"/>
    <w:uiPriority w:val="0"/>
    <w:qFormat/>
    <w:rPr>
      <w:sz w:val="18"/>
      <w:szCs w:val="18"/>
    </w:rPr>
  </w:style>
  <w:style w:type="character" w:styleId="1188" w:customStyle="1">
    <w:name w:val="A2"/>
    <w:uiPriority w:val="0"/>
    <w:qFormat/>
    <w:rPr>
      <w:rFonts w:ascii="Helvetica" w:hAnsi="Helvetica" w:cs="Helvetica"/>
      <w:color w:val="000000"/>
      <w:sz w:val="18"/>
      <w:szCs w:val="18"/>
    </w:rPr>
  </w:style>
  <w:style w:type="character" w:styleId="1189" w:customStyle="1">
    <w:name w:val="中等深浅网格 2 - 强调文字颜色 61"/>
    <w:uiPriority w:val="0"/>
    <w:qFormat/>
    <w:rPr>
      <w:smallCaps/>
      <w:spacing w:val="5"/>
      <w:u w:val="single"/>
    </w:rPr>
  </w:style>
  <w:style w:type="character" w:styleId="1190"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191" w:customStyle="1">
    <w:name w:val="Char Char25"/>
    <w:uiPriority w:val="0"/>
    <w:qFormat/>
    <w:rPr>
      <w:rFonts w:ascii="Arial" w:hAnsi="Arial" w:eastAsia="黑体" w:cs="Arial"/>
      <w:b/>
      <w:sz w:val="28"/>
    </w:rPr>
  </w:style>
  <w:style w:type="character" w:styleId="1192" w:customStyle="1">
    <w:name w:val="2nd level Char"/>
    <w:uiPriority w:val="0"/>
    <w:qFormat/>
    <w:rPr>
      <w:rFonts w:ascii="Arial" w:hAnsi="Arial" w:eastAsia="黑体" w:cs="Arial"/>
      <w:b/>
      <w:bCs/>
      <w:sz w:val="32"/>
      <w:szCs w:val="32"/>
      <w:lang w:val="en-US" w:eastAsia="zh-CN" w:bidi="ar-SA"/>
    </w:rPr>
  </w:style>
  <w:style w:type="character" w:styleId="1193" w:customStyle="1">
    <w:name w:val="Char Char28"/>
    <w:uiPriority w:val="0"/>
    <w:qFormat/>
    <w:rPr>
      <w:rFonts w:ascii="Arial" w:hAnsi="Arial" w:eastAsia="黑体" w:cs="Arial"/>
      <w:b/>
      <w:bCs/>
      <w:sz w:val="32"/>
      <w:szCs w:val="32"/>
    </w:rPr>
  </w:style>
  <w:style w:type="character" w:styleId="1194" w:customStyle="1">
    <w:name w:val="中等深浅网格 1 - 强调文字颜色 61"/>
    <w:uiPriority w:val="0"/>
    <w:qFormat/>
    <w:rPr>
      <w:smallCaps/>
    </w:rPr>
  </w:style>
  <w:style w:type="character" w:styleId="1195" w:customStyle="1">
    <w:name w:val="Char Char23"/>
    <w:uiPriority w:val="0"/>
    <w:qFormat/>
    <w:rPr>
      <w:rFonts w:ascii="Arial" w:hAnsi="Arial" w:eastAsia="黑体" w:cs="Arial"/>
      <w:b/>
      <w:bCs/>
      <w:sz w:val="24"/>
      <w:szCs w:val="24"/>
    </w:rPr>
  </w:style>
  <w:style w:type="character" w:styleId="1196" w:customStyle="1">
    <w:name w:val="小四 段落 宋体 Char Char Char Char Char"/>
    <w:uiPriority w:val="0"/>
    <w:qFormat/>
    <w:rPr>
      <w:rFonts w:hint="eastAsia" w:ascii="宋体" w:hAnsi="宋体" w:eastAsia="宋体"/>
      <w:sz w:val="24"/>
      <w:szCs w:val="24"/>
      <w:lang w:val="en-US" w:eastAsia="zh-CN" w:bidi="ar-SA"/>
    </w:rPr>
  </w:style>
  <w:style w:type="character" w:styleId="1197" w:customStyle="1">
    <w:name w:val="标题 3 Char"/>
    <w:uiPriority w:val="0"/>
    <w:qFormat/>
    <w:rPr>
      <w:rFonts w:hint="eastAsia" w:ascii="宋体" w:hAnsi="宋体" w:eastAsia="宋体"/>
      <w:b/>
      <w:bCs/>
      <w:sz w:val="24"/>
      <w:szCs w:val="32"/>
      <w:lang w:val="en-US" w:eastAsia="zh-CN" w:bidi="ar-SA"/>
    </w:rPr>
  </w:style>
  <w:style w:type="character" w:styleId="1198" w:customStyle="1">
    <w:name w:val="concon"/>
    <w:uiPriority w:val="0"/>
    <w:qFormat/>
  </w:style>
  <w:style w:type="character" w:styleId="1199" w:customStyle="1">
    <w:name w:val="标准小四 Char"/>
    <w:uiPriority w:val="0"/>
    <w:qFormat/>
    <w:rPr>
      <w:rFonts w:ascii="Arial" w:hAnsi="Arial" w:eastAsia="宋体" w:cs="Arial"/>
      <w:sz w:val="24"/>
      <w:szCs w:val="21"/>
      <w:lang w:val="en-US" w:eastAsia="zh-CN" w:bidi="ar-SA"/>
    </w:rPr>
  </w:style>
  <w:style w:type="character" w:styleId="1200" w:customStyle="1">
    <w:name w:val="t1"/>
    <w:uiPriority w:val="0"/>
    <w:qFormat/>
  </w:style>
  <w:style w:type="character" w:styleId="1201" w:customStyle="1">
    <w:name w:val="Title1 Char"/>
    <w:uiPriority w:val="0"/>
    <w:qFormat/>
    <w:rPr>
      <w:rFonts w:hint="eastAsia" w:ascii="宋体" w:hAnsi="宋体" w:eastAsia="宋体"/>
      <w:b/>
      <w:bCs/>
      <w:sz w:val="44"/>
      <w:szCs w:val="44"/>
      <w:lang w:val="en-US" w:eastAsia="zh-CN" w:bidi="ar-SA"/>
    </w:rPr>
  </w:style>
  <w:style w:type="character" w:styleId="1202" w:customStyle="1">
    <w:name w:val="纯文本 Char Char"/>
    <w:uiPriority w:val="0"/>
    <w:qFormat/>
    <w:rPr>
      <w:rFonts w:hint="eastAsia" w:ascii="宋体" w:hAnsi="Courier New" w:eastAsia="宋体"/>
      <w:sz w:val="21"/>
      <w:szCs w:val="21"/>
      <w:lang w:val="en-US" w:eastAsia="zh-CN" w:bidi="ar-SA"/>
    </w:rPr>
  </w:style>
  <w:style w:type="character" w:styleId="12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204" w:customStyle="1">
    <w:name w:val="Char Char24"/>
    <w:uiPriority w:val="0"/>
    <w:qFormat/>
    <w:rPr>
      <w:b/>
      <w:bCs/>
      <w:sz w:val="28"/>
      <w:szCs w:val="28"/>
    </w:rPr>
  </w:style>
  <w:style w:type="character" w:styleId="1205" w:customStyle="1">
    <w:name w:val="normalfont1"/>
    <w:uiPriority w:val="0"/>
    <w:qFormat/>
    <w:rPr>
      <w:rFonts w:ascii="ˎ̥" w:hAnsi="ˎ̥"/>
      <w:sz w:val="18"/>
      <w:szCs w:val="18"/>
      <w:u w:val="none"/>
    </w:rPr>
  </w:style>
  <w:style w:type="character" w:styleId="1206" w:customStyle="1">
    <w:name w:val="param-value"/>
    <w:uiPriority w:val="0"/>
    <w:qFormat/>
  </w:style>
  <w:style w:type="character" w:styleId="1207" w:customStyle="1">
    <w:name w:val="纯文本 Char1"/>
    <w:uiPriority w:val="0"/>
    <w:qFormat/>
    <w:rPr>
      <w:rFonts w:hint="eastAsia" w:ascii="宋体" w:hAnsi="Courier New" w:eastAsia="宋体" w:cs="Courier New"/>
      <w:sz w:val="21"/>
      <w:szCs w:val="21"/>
    </w:rPr>
  </w:style>
  <w:style w:type="character" w:styleId="1208" w:customStyle="1">
    <w:name w:val="小四 段落 宋体 Char1"/>
    <w:uiPriority w:val="0"/>
    <w:qFormat/>
    <w:rPr>
      <w:rFonts w:hint="eastAsia" w:ascii="宋体" w:hAnsi="宋体" w:eastAsia="宋体"/>
      <w:sz w:val="24"/>
      <w:szCs w:val="24"/>
      <w:lang w:val="en-US" w:eastAsia="zh-CN" w:bidi="ar-SA"/>
    </w:rPr>
  </w:style>
  <w:style w:type="character" w:styleId="1209" w:customStyle="1">
    <w:name w:val="中等深浅列表 1 - 强调文字颜色 61"/>
    <w:uiPriority w:val="0"/>
    <w:qFormat/>
    <w:rPr>
      <w:i/>
      <w:iCs/>
    </w:rPr>
  </w:style>
  <w:style w:type="character" w:styleId="1210" w:customStyle="1">
    <w:name w:val="中等深浅网格 3 - 强调文字颜色 61"/>
    <w:uiPriority w:val="0"/>
    <w:qFormat/>
    <w:rPr>
      <w:i/>
      <w:iCs/>
      <w:smallCaps/>
      <w:spacing w:val="5"/>
    </w:rPr>
  </w:style>
  <w:style w:type="character" w:styleId="1211" w:customStyle="1">
    <w:name w:val="content"/>
    <w:uiPriority w:val="0"/>
    <w:qFormat/>
  </w:style>
  <w:style w:type="character" w:styleId="1212" w:customStyle="1">
    <w:name w:val="Char Char29"/>
    <w:uiPriority w:val="0"/>
    <w:qFormat/>
    <w:rPr>
      <w:rFonts w:ascii="Times New Roman" w:hAnsi="Times New Roman" w:eastAsia="宋体" w:cs="Times New Roman"/>
      <w:b/>
      <w:bCs/>
      <w:sz w:val="44"/>
      <w:szCs w:val="44"/>
    </w:rPr>
  </w:style>
  <w:style w:type="character" w:styleId="1213" w:customStyle="1">
    <w:name w:val="纯文本 Char Char Char"/>
    <w:uiPriority w:val="0"/>
    <w:qFormat/>
    <w:rPr>
      <w:rFonts w:hint="eastAsia" w:ascii="宋体" w:hAnsi="Courier New" w:eastAsia="宋体"/>
      <w:sz w:val="21"/>
      <w:szCs w:val="21"/>
      <w:lang w:val="en-US" w:eastAsia="zh-CN" w:bidi="ar-SA"/>
    </w:rPr>
  </w:style>
  <w:style w:type="character" w:styleId="1214" w:customStyle="1">
    <w:name w:val="样式 首行缩进:  2 字符 Char"/>
    <w:uiPriority w:val="0"/>
    <w:qFormat/>
    <w:rPr>
      <w:rFonts w:hint="eastAsia" w:ascii="宋体" w:hAnsi="宋体" w:eastAsia="宋体" w:cs="宋体"/>
      <w:sz w:val="24"/>
      <w:lang w:val="en-US" w:eastAsia="zh-CN" w:bidi="ar-SA"/>
    </w:rPr>
  </w:style>
  <w:style w:type="character" w:styleId="1215" w:customStyle="1">
    <w:name w:val="Char Char21"/>
    <w:uiPriority w:val="0"/>
    <w:qFormat/>
    <w:rPr>
      <w:rFonts w:ascii="Arial" w:hAnsi="Arial" w:eastAsia="黑体" w:cs="Arial"/>
      <w:sz w:val="24"/>
      <w:szCs w:val="24"/>
    </w:rPr>
  </w:style>
  <w:style w:type="character" w:styleId="1216" w:customStyle="1">
    <w:name w:val="listbenefit"/>
    <w:uiPriority w:val="0"/>
    <w:qFormat/>
  </w:style>
  <w:style w:type="character" w:styleId="1217" w:customStyle="1">
    <w:name w:val="apple-converted-space"/>
    <w:uiPriority w:val="0"/>
    <w:qFormat/>
  </w:style>
  <w:style w:type="character" w:styleId="1218" w:customStyle="1">
    <w:name w:val="标准文本 Char Char"/>
    <w:uiPriority w:val="0"/>
    <w:qFormat/>
    <w:rPr>
      <w:rFonts w:hint="eastAsia" w:ascii="宋体" w:hAnsi="宋体" w:eastAsia="宋体" w:cs="宋体"/>
      <w:sz w:val="24"/>
      <w:szCs w:val="24"/>
      <w:lang w:val="en-US" w:eastAsia="zh-CN" w:bidi="ar-SA"/>
    </w:rPr>
  </w:style>
  <w:style w:type="character" w:styleId="1219" w:customStyle="1">
    <w:name w:val="subtitle1"/>
    <w:uiPriority w:val="0"/>
    <w:qFormat/>
    <w:rPr>
      <w:rFonts w:ascii="Georgia" w:hAnsi="Georgia"/>
      <w:b/>
      <w:bCs/>
      <w:color w:val="666666"/>
      <w:sz w:val="18"/>
      <w:szCs w:val="18"/>
    </w:rPr>
  </w:style>
  <w:style w:type="character" w:styleId="1220" w:customStyle="1">
    <w:name w:val="3zw"/>
    <w:uiPriority w:val="0"/>
    <w:qFormat/>
  </w:style>
  <w:style w:type="character" w:styleId="1221" w:customStyle="1">
    <w:name w:val="point_normal1"/>
    <w:uiPriority w:val="0"/>
    <w:qFormat/>
    <w:rPr>
      <w:rFonts w:ascii="Arial" w:hAnsi="Arial" w:cs="Arial"/>
      <w:sz w:val="18"/>
      <w:szCs w:val="18"/>
    </w:rPr>
  </w:style>
  <w:style w:type="character" w:styleId="1222" w:customStyle="1">
    <w:name w:val="title_emph1"/>
    <w:uiPriority w:val="0"/>
    <w:qFormat/>
    <w:rPr>
      <w:rFonts w:ascii="Arial" w:hAnsi="Arial" w:cs="Arial"/>
      <w:b/>
      <w:bCs/>
      <w:sz w:val="18"/>
      <w:szCs w:val="18"/>
    </w:rPr>
  </w:style>
  <w:style w:type="character" w:styleId="1223" w:customStyle="1">
    <w:name w:val="textcontents"/>
    <w:uiPriority w:val="0"/>
    <w:qFormat/>
  </w:style>
  <w:style w:type="character" w:styleId="1224" w:customStyle="1">
    <w:name w:val="标题 3 Char Char"/>
    <w:uiPriority w:val="0"/>
    <w:qFormat/>
    <w:rPr>
      <w:rFonts w:hint="eastAsia" w:ascii="仿宋_GB2312" w:eastAsia="仿宋_GB2312"/>
      <w:b/>
      <w:bCs/>
      <w:sz w:val="28"/>
      <w:szCs w:val="32"/>
      <w:lang w:val="en-US" w:eastAsia="zh-CN" w:bidi="ar-SA"/>
    </w:rPr>
  </w:style>
  <w:style w:type="character" w:styleId="1225" w:customStyle="1">
    <w:name w:val="样式 非加粗"/>
    <w:uiPriority w:val="0"/>
    <w:qFormat/>
    <w:rPr>
      <w:rFonts w:hint="eastAsia" w:ascii="宋体" w:hAnsi="宋体" w:eastAsia="宋体"/>
      <w:sz w:val="28"/>
    </w:rPr>
  </w:style>
  <w:style w:type="character" w:styleId="1226" w:customStyle="1">
    <w:name w:val="font81"/>
    <w:uiPriority w:val="0"/>
    <w:qFormat/>
    <w:rPr>
      <w:rFonts w:ascii="Times New Roman" w:hAnsi="Times New Roman" w:cs="Times New Roman"/>
      <w:color w:val="000000"/>
      <w:sz w:val="22"/>
      <w:szCs w:val="22"/>
      <w:u w:val="none"/>
    </w:rPr>
  </w:style>
  <w:style w:type="character" w:styleId="1227" w:customStyle="1">
    <w:name w:val="font112"/>
    <w:uiPriority w:val="0"/>
    <w:qFormat/>
    <w:rPr>
      <w:rFonts w:hint="eastAsia" w:ascii="方正黑体_GBK" w:hAnsi="方正黑体_GBK" w:eastAsia="方正黑体_GBK" w:cs="方正黑体_GBK"/>
      <w:color w:val="000000"/>
      <w:sz w:val="28"/>
      <w:szCs w:val="28"/>
      <w:u w:val="none"/>
    </w:rPr>
  </w:style>
  <w:style w:type="character" w:styleId="1228" w:customStyle="1">
    <w:name w:val="font21"/>
    <w:uiPriority w:val="0"/>
    <w:qFormat/>
    <w:rPr>
      <w:rFonts w:ascii="Times New Roman" w:hAnsi="Times New Roman" w:cs="Times New Roman"/>
      <w:color w:val="000000"/>
      <w:sz w:val="28"/>
      <w:szCs w:val="28"/>
      <w:u w:val="none"/>
    </w:rPr>
  </w:style>
  <w:style w:type="character" w:styleId="1229" w:customStyle="1">
    <w:name w:val="font51"/>
    <w:uiPriority w:val="0"/>
    <w:qFormat/>
    <w:rPr>
      <w:rFonts w:hint="eastAsia" w:ascii="方正仿宋_GBK" w:hAnsi="方正仿宋_GBK" w:eastAsia="方正仿宋_GBK" w:cs="方正仿宋_GBK"/>
      <w:color w:val="000000"/>
      <w:sz w:val="28"/>
      <w:szCs w:val="28"/>
      <w:u w:val="none"/>
    </w:rPr>
  </w:style>
  <w:style w:type="character" w:styleId="1230" w:customStyle="1">
    <w:name w:val="font41"/>
    <w:uiPriority w:val="0"/>
    <w:qFormat/>
    <w:rPr>
      <w:rFonts w:hint="eastAsia" w:ascii="方正仿宋_GBK" w:hAnsi="方正仿宋_GBK" w:eastAsia="方正仿宋_GBK" w:cs="方正仿宋_GBK"/>
      <w:color w:val="000000"/>
      <w:sz w:val="22"/>
      <w:szCs w:val="22"/>
      <w:u w:val="none"/>
    </w:rPr>
  </w:style>
  <w:style w:type="character" w:styleId="1231" w:customStyle="1">
    <w:name w:val="font91"/>
    <w:uiPriority w:val="0"/>
    <w:qFormat/>
    <w:rPr>
      <w:rFonts w:ascii="Times New Roman" w:hAnsi="Times New Roman" w:cs="Times New Roman"/>
      <w:color w:val="000000"/>
      <w:sz w:val="21"/>
      <w:szCs w:val="21"/>
      <w:u w:val="none"/>
    </w:rPr>
  </w:style>
  <w:style w:type="character" w:styleId="1232" w:customStyle="1">
    <w:name w:val="font141"/>
    <w:uiPriority w:val="0"/>
    <w:qFormat/>
    <w:rPr>
      <w:rFonts w:ascii="Times New Roman" w:hAnsi="Times New Roman" w:cs="Times New Roman"/>
      <w:color w:val="000000"/>
      <w:sz w:val="24"/>
      <w:szCs w:val="24"/>
      <w:u w:val="none"/>
    </w:rPr>
  </w:style>
  <w:style w:type="character" w:styleId="1233" w:customStyle="1">
    <w:name w:val="font101"/>
    <w:uiPriority w:val="0"/>
    <w:qFormat/>
    <w:rPr>
      <w:rFonts w:hint="eastAsia" w:ascii="方正仿宋_GBK" w:hAnsi="方正仿宋_GBK" w:eastAsia="方正仿宋_GBK" w:cs="方正仿宋_GBK"/>
      <w:color w:val="000000"/>
      <w:sz w:val="24"/>
      <w:szCs w:val="24"/>
      <w:u w:val="none"/>
    </w:rPr>
  </w:style>
  <w:style w:type="character" w:styleId="1234" w:customStyle="1">
    <w:name w:val="font131"/>
    <w:uiPriority w:val="0"/>
    <w:qFormat/>
    <w:rPr>
      <w:rFonts w:ascii="Times New Roman" w:hAnsi="Times New Roman" w:cs="Times New Roman"/>
      <w:color w:val="000000"/>
      <w:sz w:val="22"/>
      <w:szCs w:val="22"/>
      <w:u w:val="none"/>
    </w:rPr>
  </w:style>
  <w:style w:type="paragraph" w:styleId="1235" w:customStyle="1">
    <w:name w:val="项目符号，一级"/>
    <w:basedOn w:val="1021"/>
    <w:next w:val="1021"/>
    <w:uiPriority w:val="0"/>
    <w:qFormat/>
    <w:pPr>
      <w:ind w:left="376" w:firstLine="0"/>
      <w:spacing w:line="240" w:lineRule="atLeast"/>
      <w:tabs>
        <w:tab w:val="left" w:pos="1320" w:leader="none"/>
      </w:tabs>
    </w:pPr>
    <w:rPr>
      <w:bCs w:val="0"/>
      <w:color w:val="000000"/>
      <w:szCs w:val="24"/>
    </w:rPr>
  </w:style>
  <w:style w:type="paragraph" w:styleId="1236" w:customStyle="1">
    <w:name w:val="flName"/>
    <w:basedOn w:val="1023"/>
    <w:uiPriority w:val="0"/>
    <w:qFormat/>
    <w:pPr>
      <w:spacing w:before="0" w:line="113" w:lineRule="atLeast"/>
    </w:pPr>
  </w:style>
  <w:style w:type="paragraph" w:styleId="1237" w:customStyle="1">
    <w:name w:val="flType"/>
    <w:basedOn w:val="1236"/>
    <w:uiPriority w:val="0"/>
    <w:qFormat/>
    <w:pPr>
      <w:spacing w:after="284"/>
    </w:pPr>
    <w:rPr>
      <w:rFonts w:eastAsia="宋体"/>
      <w:b w:val="0"/>
    </w:rPr>
  </w:style>
  <w:style w:type="paragraph" w:styleId="1238" w:customStyle="1">
    <w:name w:val="马刚标题4"/>
    <w:basedOn w:val="1068"/>
    <w:next w:val="682"/>
    <w:uiPriority w:val="0"/>
    <w:qFormat/>
    <w:pPr>
      <w:spacing w:before="100" w:after="40"/>
      <w:tabs>
        <w:tab w:val="left" w:pos="1050" w:leader="none"/>
      </w:tabs>
      <w:outlineLvl w:val="3"/>
    </w:pPr>
    <w:rPr>
      <w:b w:val="0"/>
    </w:rPr>
  </w:style>
  <w:style w:type="character" w:styleId="1239" w:customStyle="1">
    <w:name w:val="未处理的提及1"/>
    <w:uiPriority w:val="99"/>
    <w:unhideWhenUsed/>
    <w:qFormat/>
    <w:rPr>
      <w:color w:val="605e5c"/>
      <w:shd w:val="clear" w:color="auto" w:fill="e1dfdd"/>
    </w:rPr>
  </w:style>
  <w:style w:type="character" w:styleId="1240" w:customStyle="1">
    <w:name w:val="font201"/>
    <w:uiPriority w:val="0"/>
    <w:qFormat/>
    <w:rPr>
      <w:rFonts w:ascii="方正仿宋_GBK" w:hAnsi="方正仿宋_GBK" w:eastAsia="方正仿宋_GBK" w:cs="方正仿宋_GBK"/>
      <w:color w:val="000000"/>
      <w:sz w:val="22"/>
      <w:szCs w:val="22"/>
      <w:u w:val="none"/>
    </w:rPr>
  </w:style>
  <w:style w:type="character" w:styleId="1241" w:customStyle="1">
    <w:name w:val="font331"/>
    <w:uiPriority w:val="0"/>
    <w:qFormat/>
    <w:rPr>
      <w:rFonts w:hint="eastAsia" w:ascii="方正仿宋_GBK" w:hAnsi="方正仿宋_GBK" w:eastAsia="方正仿宋_GBK" w:cs="方正仿宋_GBK"/>
      <w:color w:val="5b9bd5"/>
      <w:sz w:val="22"/>
      <w:szCs w:val="22"/>
      <w:u w:val="none"/>
    </w:rPr>
  </w:style>
  <w:style w:type="character" w:styleId="1242" w:customStyle="1">
    <w:name w:val="font181"/>
    <w:uiPriority w:val="0"/>
    <w:qFormat/>
    <w:rPr>
      <w:rFonts w:hint="eastAsia" w:ascii="方正仿宋_GBK" w:hAnsi="方正仿宋_GBK" w:eastAsia="方正仿宋_GBK" w:cs="方正仿宋_GBK"/>
      <w:color w:val="ff0000"/>
      <w:sz w:val="22"/>
      <w:szCs w:val="22"/>
      <w:u w:val="none"/>
    </w:rPr>
  </w:style>
  <w:style w:type="character" w:styleId="1243" w:customStyle="1">
    <w:name w:val="font161"/>
    <w:uiPriority w:val="0"/>
    <w:qFormat/>
    <w:rPr>
      <w:rFonts w:hint="eastAsia" w:ascii="宋体" w:hAnsi="宋体" w:eastAsia="宋体" w:cs="宋体"/>
      <w:color w:val="000000"/>
      <w:sz w:val="22"/>
      <w:szCs w:val="22"/>
      <w:u w:val="none"/>
    </w:rPr>
  </w:style>
  <w:style w:type="character" w:styleId="1244" w:customStyle="1">
    <w:name w:val="font341"/>
    <w:uiPriority w:val="0"/>
    <w:qFormat/>
    <w:rPr>
      <w:rFonts w:hint="eastAsia" w:ascii="宋体" w:hAnsi="宋体" w:eastAsia="宋体" w:cs="宋体"/>
      <w:color w:val="5b9bd5"/>
      <w:sz w:val="22"/>
      <w:szCs w:val="22"/>
      <w:u w:val="none"/>
    </w:rPr>
  </w:style>
  <w:style w:type="character" w:styleId="1245" w:customStyle="1">
    <w:name w:val="font351"/>
    <w:uiPriority w:val="0"/>
    <w:qFormat/>
    <w:rPr>
      <w:rFonts w:hint="eastAsia" w:ascii="方正仿宋_GBK" w:hAnsi="方正仿宋_GBK" w:eastAsia="方正仿宋_GBK" w:cs="方正仿宋_GBK"/>
      <w:color w:val="ff0000"/>
      <w:sz w:val="21"/>
      <w:szCs w:val="21"/>
      <w:u w:val="none"/>
    </w:rPr>
  </w:style>
  <w:style w:type="character" w:styleId="1246" w:customStyle="1">
    <w:name w:val="font361"/>
    <w:uiPriority w:val="0"/>
    <w:qFormat/>
    <w:rPr>
      <w:rFonts w:hint="eastAsia" w:ascii="方正仿宋_GBK" w:hAnsi="方正仿宋_GBK" w:eastAsia="方正仿宋_GBK" w:cs="方正仿宋_GBK"/>
      <w:color w:val="5b9bd5"/>
      <w:sz w:val="21"/>
      <w:szCs w:val="21"/>
      <w:u w:val="none"/>
    </w:rPr>
  </w:style>
  <w:style w:type="character" w:styleId="1247" w:customStyle="1">
    <w:name w:val="font371"/>
    <w:uiPriority w:val="0"/>
    <w:qFormat/>
    <w:rPr>
      <w:rFonts w:ascii="Times New Roman" w:hAnsi="Times New Roman" w:cs="Times New Roman"/>
      <w:color w:val="5b9bd5"/>
      <w:sz w:val="21"/>
      <w:szCs w:val="21"/>
      <w:u w:val="none"/>
    </w:rPr>
  </w:style>
  <w:style w:type="character" w:styleId="1248" w:customStyle="1">
    <w:name w:val="font381"/>
    <w:uiPriority w:val="0"/>
    <w:qFormat/>
    <w:rPr>
      <w:rFonts w:hint="eastAsia" w:ascii="宋体" w:hAnsi="宋体" w:eastAsia="宋体" w:cs="宋体"/>
      <w:color w:val="ff0000"/>
      <w:sz w:val="21"/>
      <w:szCs w:val="21"/>
      <w:u w:val="none"/>
    </w:rPr>
  </w:style>
  <w:style w:type="character" w:styleId="1249" w:customStyle="1">
    <w:name w:val="font212"/>
    <w:uiPriority w:val="0"/>
    <w:qFormat/>
    <w:rPr>
      <w:rFonts w:hint="eastAsia" w:ascii="宋体" w:hAnsi="宋体" w:eastAsia="宋体" w:cs="宋体"/>
      <w:color w:val="ff0000"/>
      <w:sz w:val="22"/>
      <w:szCs w:val="22"/>
      <w:u w:val="none"/>
    </w:rPr>
  </w:style>
  <w:style w:type="character" w:styleId="1250" w:customStyle="1">
    <w:name w:val="font391"/>
    <w:uiPriority w:val="0"/>
    <w:qFormat/>
    <w:rPr>
      <w:rFonts w:hint="eastAsia" w:ascii="宋体" w:hAnsi="宋体" w:eastAsia="宋体" w:cs="宋体"/>
      <w:color w:val="0070c0"/>
      <w:sz w:val="22"/>
      <w:szCs w:val="22"/>
      <w:u w:val="none"/>
    </w:rPr>
  </w:style>
  <w:style w:type="character" w:styleId="1251" w:customStyle="1">
    <w:name w:val="font122"/>
    <w:uiPriority w:val="0"/>
    <w:qFormat/>
    <w:rPr>
      <w:rFonts w:hint="eastAsia" w:ascii="方正仿宋_GBK" w:hAnsi="方正仿宋_GBK" w:eastAsia="方正仿宋_GBK" w:cs="方正仿宋_GBK"/>
      <w:color w:val="833c0c"/>
      <w:sz w:val="21"/>
      <w:szCs w:val="21"/>
      <w:u w:val="none"/>
    </w:rPr>
  </w:style>
  <w:style w:type="character" w:styleId="1252" w:customStyle="1">
    <w:name w:val="font401"/>
    <w:uiPriority w:val="0"/>
    <w:qFormat/>
    <w:rPr>
      <w:rFonts w:ascii="Times New Roman" w:hAnsi="Times New Roman" w:cs="Times New Roman"/>
      <w:color w:val="833c0c"/>
      <w:sz w:val="21"/>
      <w:szCs w:val="21"/>
      <w:u w:val="none"/>
    </w:rPr>
  </w:style>
  <w:style w:type="character" w:styleId="1253" w:customStyle="1">
    <w:name w:val="font412"/>
    <w:uiPriority w:val="0"/>
    <w:qFormat/>
    <w:rPr>
      <w:rFonts w:hint="eastAsia" w:ascii="宋体" w:hAnsi="宋体" w:eastAsia="宋体" w:cs="宋体"/>
      <w:color w:val="833c0c"/>
      <w:sz w:val="21"/>
      <w:szCs w:val="21"/>
      <w:u w:val="none"/>
    </w:rPr>
  </w:style>
  <w:style w:type="character" w:styleId="1254" w:customStyle="1">
    <w:name w:val="font301"/>
    <w:uiPriority w:val="0"/>
    <w:qFormat/>
    <w:rPr>
      <w:rFonts w:hint="eastAsia" w:ascii="宋体" w:hAnsi="宋体" w:eastAsia="宋体" w:cs="宋体"/>
      <w:color w:val="833c0c"/>
      <w:sz w:val="22"/>
      <w:szCs w:val="22"/>
      <w:u w:val="none"/>
    </w:rPr>
  </w:style>
  <w:style w:type="character" w:styleId="1255" w:customStyle="1">
    <w:name w:val="font221"/>
    <w:uiPriority w:val="0"/>
    <w:qFormat/>
    <w:rPr>
      <w:rFonts w:hint="eastAsia" w:ascii="方正仿宋_GBK" w:hAnsi="方正仿宋_GBK" w:eastAsia="方正仿宋_GBK" w:cs="方正仿宋_GBK"/>
      <w:color w:val="833c0c"/>
      <w:sz w:val="22"/>
      <w:szCs w:val="22"/>
      <w:u w:val="none"/>
    </w:rPr>
  </w:style>
  <w:style w:type="character" w:styleId="1256" w:customStyle="1">
    <w:name w:val="font421"/>
    <w:uiPriority w:val="0"/>
    <w:qFormat/>
    <w:rPr>
      <w:rFonts w:hint="eastAsia" w:ascii="方正仿宋_GBK" w:hAnsi="方正仿宋_GBK" w:eastAsia="方正仿宋_GBK" w:cs="方正仿宋_GBK"/>
      <w:color w:val="ff0000"/>
      <w:sz w:val="24"/>
      <w:szCs w:val="24"/>
      <w:u w:val="none"/>
    </w:rPr>
  </w:style>
  <w:style w:type="character" w:styleId="1257" w:customStyle="1">
    <w:name w:val="font431"/>
    <w:uiPriority w:val="0"/>
    <w:qFormat/>
    <w:rPr>
      <w:rFonts w:hint="eastAsia" w:ascii="方正仿宋_GBK" w:hAnsi="方正仿宋_GBK" w:eastAsia="方正仿宋_GBK" w:cs="方正仿宋_GBK"/>
      <w:color w:val="833c0c"/>
      <w:sz w:val="24"/>
      <w:szCs w:val="24"/>
      <w:u w:val="none"/>
    </w:rPr>
  </w:style>
  <w:style w:type="character" w:styleId="1258" w:customStyle="1">
    <w:name w:val="font441"/>
    <w:uiPriority w:val="0"/>
    <w:qFormat/>
    <w:rPr>
      <w:rFonts w:ascii="Times New Roman" w:hAnsi="Times New Roman" w:cs="Times New Roman"/>
      <w:color w:val="833c0c"/>
      <w:sz w:val="24"/>
      <w:szCs w:val="24"/>
      <w:u w:val="none"/>
    </w:rPr>
  </w:style>
  <w:style w:type="character" w:styleId="1259" w:customStyle="1">
    <w:name w:val="font191"/>
    <w:uiPriority w:val="0"/>
    <w:qFormat/>
    <w:rPr>
      <w:rFonts w:ascii="Times New Roman" w:hAnsi="Times New Roman" w:cs="Times New Roman"/>
      <w:color w:val="000000"/>
      <w:sz w:val="22"/>
      <w:szCs w:val="22"/>
      <w:u w:val="none"/>
    </w:rPr>
  </w:style>
  <w:style w:type="character" w:styleId="1260" w:customStyle="1">
    <w:name w:val="font451"/>
    <w:uiPriority w:val="0"/>
    <w:qFormat/>
    <w:rPr>
      <w:rFonts w:hint="eastAsia" w:ascii="方正仿宋_GBK" w:hAnsi="方正仿宋_GBK" w:eastAsia="方正仿宋_GBK" w:cs="方正仿宋_GBK"/>
      <w:color w:val="000000"/>
      <w:sz w:val="22"/>
      <w:szCs w:val="22"/>
      <w:u w:val="none"/>
    </w:rPr>
  </w:style>
  <w:style w:type="character" w:styleId="1261" w:customStyle="1">
    <w:name w:val="font251"/>
    <w:uiPriority w:val="0"/>
    <w:qFormat/>
    <w:rPr>
      <w:rFonts w:hint="eastAsia" w:ascii="方正仿宋_GBK" w:hAnsi="方正仿宋_GBK" w:eastAsia="方正仿宋_GBK" w:cs="方正仿宋_GBK"/>
      <w:color w:val="000000"/>
      <w:sz w:val="21"/>
      <w:szCs w:val="21"/>
      <w:u w:val="none"/>
    </w:rPr>
  </w:style>
  <w:style w:type="character" w:styleId="1262" w:customStyle="1">
    <w:name w:val="font281"/>
    <w:uiPriority w:val="0"/>
    <w:qFormat/>
    <w:rPr>
      <w:rFonts w:hint="eastAsia" w:ascii="方正仿宋_GBK" w:hAnsi="方正仿宋_GBK" w:eastAsia="方正仿宋_GBK" w:cs="方正仿宋_GBK"/>
      <w:color w:val="0070c0"/>
      <w:sz w:val="22"/>
      <w:szCs w:val="22"/>
      <w:u w:val="none"/>
    </w:rPr>
  </w:style>
  <w:style w:type="character" w:styleId="1263" w:customStyle="1">
    <w:name w:val="font271"/>
    <w:uiPriority w:val="0"/>
    <w:qFormat/>
    <w:rPr>
      <w:rFonts w:ascii="Times New Roman" w:hAnsi="Times New Roman" w:cs="Times New Roman"/>
      <w:color w:val="0070c0"/>
      <w:sz w:val="22"/>
      <w:szCs w:val="22"/>
      <w:u w:val="none"/>
    </w:rPr>
  </w:style>
  <w:style w:type="character" w:styleId="1264" w:customStyle="1">
    <w:name w:val="font461"/>
    <w:uiPriority w:val="0"/>
    <w:qFormat/>
    <w:rPr>
      <w:rFonts w:hint="eastAsia" w:ascii="方正仿宋_GBK" w:hAnsi="方正仿宋_GBK" w:eastAsia="方正仿宋_GBK" w:cs="方正仿宋_GBK"/>
      <w:color w:val="2f75b5"/>
      <w:sz w:val="22"/>
      <w:szCs w:val="22"/>
      <w:u w:val="none"/>
    </w:rPr>
  </w:style>
  <w:style w:type="character" w:styleId="1265" w:customStyle="1">
    <w:name w:val="font312"/>
    <w:uiPriority w:val="0"/>
    <w:qFormat/>
    <w:rPr>
      <w:rFonts w:ascii="Times New Roman" w:hAnsi="Times New Roman" w:cs="Times New Roman"/>
      <w:color w:val="4472c4"/>
      <w:sz w:val="22"/>
      <w:szCs w:val="22"/>
      <w:u w:val="none"/>
    </w:rPr>
  </w:style>
  <w:style w:type="character" w:styleId="1266" w:customStyle="1">
    <w:name w:val="font471"/>
    <w:uiPriority w:val="0"/>
    <w:qFormat/>
    <w:rPr>
      <w:rFonts w:hint="eastAsia" w:ascii="方正仿宋_GBK" w:hAnsi="方正仿宋_GBK" w:eastAsia="方正仿宋_GBK" w:cs="方正仿宋_GBK"/>
      <w:color w:val="4472c4"/>
      <w:sz w:val="22"/>
      <w:szCs w:val="22"/>
      <w:u w:val="none"/>
    </w:rPr>
  </w:style>
  <w:style w:type="paragraph" w:styleId="1267" w:customStyle="1">
    <w:name w:val="修订2"/>
    <w:uiPriority w:val="99"/>
    <w:unhideWhenUsed/>
    <w:qFormat/>
    <w:rPr>
      <w:rFonts w:ascii="等线" w:hAnsi="等线" w:eastAsia="等线" w:cs="Times New Roman"/>
      <w:sz w:val="21"/>
      <w:szCs w:val="22"/>
      <w:lang w:val="en-US" w:eastAsia="zh-CN" w:bidi="ar-SA"/>
    </w:rPr>
  </w:style>
  <w:style w:type="character" w:styleId="1268" w:customStyle="1">
    <w:name w:val="纯文本 Char"/>
    <w:uiPriority w:val="0"/>
    <w:qFormat/>
    <w:rPr>
      <w:rFonts w:ascii="宋体" w:hAnsi="Courier New" w:eastAsia="宋体"/>
      <w:sz w:val="21"/>
      <w:lang w:val="en-US" w:eastAsia="zh-CN" w:bidi="ar-SA"/>
    </w:rPr>
  </w:style>
  <w:style w:type="paragraph" w:styleId="1269" w:customStyle="1">
    <w:name w:val="修订3"/>
    <w:hidden/>
    <w:uiPriority w:val="99"/>
    <w:unhideWhenUsed/>
    <w:qFormat/>
    <w:rPr>
      <w:rFonts w:ascii="等线" w:hAnsi="等线" w:eastAsia="等线" w:cs="Times New Roman"/>
      <w:sz w:val="21"/>
      <w:szCs w:val="22"/>
      <w:lang w:val="en-US" w:eastAsia="zh-CN" w:bidi="ar-SA"/>
    </w:rPr>
  </w:style>
  <w:style w:type="paragraph" w:styleId="1270" w:customStyle="1">
    <w:name w:val="修订4"/>
    <w:hidden/>
    <w:uiPriority w:val="99"/>
    <w:unhideWhenUsed/>
    <w:qFormat/>
    <w:rPr>
      <w:rFonts w:ascii="等线" w:hAnsi="等线" w:eastAsia="等线" w:cs="Times New Roman"/>
      <w:sz w:val="21"/>
      <w:szCs w:val="22"/>
      <w:lang w:val="en-US" w:eastAsia="zh-CN" w:bidi="ar-SA"/>
    </w:rPr>
  </w:style>
  <w:style w:type="paragraph" w:styleId="1271" w:customStyle="1">
    <w:name w:val="修订5"/>
    <w:hidden/>
    <w:uiPriority w:val="99"/>
    <w:unhideWhenUsed/>
    <w:qFormat/>
    <w:rPr>
      <w:rFonts w:ascii="等线" w:hAnsi="等线" w:eastAsia="等线" w:cs="Times New Roman"/>
      <w:sz w:val="21"/>
      <w:szCs w:val="22"/>
      <w:lang w:val="en-US" w:eastAsia="zh-CN" w:bidi="ar-SA"/>
    </w:rPr>
  </w:style>
  <w:style w:type="numbering" w:styleId="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E46BE1-2DE2-420D-8B57-08467CA4FC5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6</cp:revision>
  <dcterms:created xsi:type="dcterms:W3CDTF">2026-09-03T07:28:00Z</dcterms:created>
  <dcterms:modified xsi:type="dcterms:W3CDTF">2026-09-09T08:48:54Z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eyJoZGlkIjoiYjAzZGNkYzM2MzU1MTIyYjFhYjg4M2I2ZjkyMDk5ODYiLCJ1c2VySWQiOiIxMDQ3MDc2MjcyIn0=</vt:lpwstr>
  </property>
  <property fmtid="{D5CDD505-2E9C-101B-9397-08002B2CF9AE}" pid="3" name="KSOProductBuildVer">
    <vt:lpwstr>2052-12.1.0.25865</vt:lpwstr>
  </property>
  <property fmtid="{D5CDD505-2E9C-101B-9397-08002B2CF9AE}" pid="4" name="ICV">
    <vt:lpwstr>B2A2EC471BBC47538D2BE11872550C62_13</vt:lpwstr>
  </property>
</Properties>
</file>