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南京医科大学超市货品及后勤物资采购（第二次）</w:t>
      </w:r>
      <w:r/>
    </w:p>
    <w:p>
      <w:pPr>
        <w:ind w:left="0" w:right="0" w:firstLine="0"/>
        <w:jc w:val="both"/>
        <w:spacing w:before="0" w:after="0"/>
        <w:tabs>
          <w:tab w:val="left" w:pos="87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JSZC-320000-SNZX-G2026-0127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采购人：南京医科大学</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招标代理机构：南京苏宁工程咨询有限公司</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日期：二〇二六年八月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南京医科大学超市货品及后勤物资采购（第二次）</w:t>
      </w:r>
      <w:r>
        <w:rPr>
          <w:rFonts w:ascii="SimSun" w:hAnsi="SimSun" w:eastAsia="SimSun" w:cs="SimSun"/>
          <w:color w:val="000000"/>
          <w:sz w:val="24"/>
        </w:rPr>
        <w:t xml:space="preserve">项目的潜在投标人应在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2026年9月21日9点00分</w:t>
      </w:r>
      <w:r>
        <w:rPr>
          <w:rFonts w:ascii="SimSun" w:hAnsi="SimSun" w:eastAsia="SimSun" w:cs="SimSun"/>
          <w:color w:val="000000"/>
          <w:sz w:val="24"/>
        </w:rPr>
        <w:t xml:space="preserve">（北京时间）前递交投标文件。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项目编号：JSZC-320000-SNZX-G2026-0127</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项目名称：南京医科大学超市货品及后勤物资采购（第二次）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预算金额：438万元【采购包3:113万元；采购包4:70万元；采购包6:30万元；采购包7:25万元；采购包8:30万元；采购包10:30万元；采购包12:140万元。】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433.985434万元【采购包3:112.759359万元；采购包4:69.007474万元；采购包6:28.7851万元；采购包7:24.160882万元；采购包8:29.446万元；采购包10:29.975557万元；采购包12:139.851062万元。】投标报价高于最高限价的按无效投标文件处理，具体要求详见招标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4"/>
        <w:gridCol w:w="2685"/>
        <w:gridCol w:w="3248"/>
        <w:gridCol w:w="2017"/>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选取家数</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矿泉水、碳酸饮料系列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气泡水、功能饮料、特色茶饮系列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冷饮、速冻食品系列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短保面包系列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即食鲜食系列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散称食品系列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日用百货、洗护系列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3家</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为原“南京医科大学超市货品及后勤物资采购”项目采购包3、4、6、7、8、10、12的重新招标，同一供应商可同时参加多个包投标，但最多兼中2个采购包。供应商如被推荐（或第一次招标采购时已被确定为入围供应商）达到两次，可以参加本次采购活动，但不再被推荐为后续采购包的入围供应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2.因苏采云系统原因，本项目包号以采购公告中“采购需求”的“包号”为准。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合同履行期限：自合同签订之日起至2027年8月31日。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1.具有独立承担民事责任的能力（提供法人或者其他组织的营业执照；供应商为自然人的提供其身份证，提供相关证明材料复印件并加盖公章）；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上一年度（或2024年度）审计报告，或投标截止时间前六个月内任意一个月的财务状况报告（至少包括资产负债表和利润表）或投标截止时间前六个月内银行出具的资信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5.参加政府采购活动前三年内，在经营活动中没有重大违法记录（提供承诺书原件）；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6.法律、行政法规规定的其他条件，提供相关证明材料：无。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7.注：①前款第5条所称重大违法记录，是指供应商因违法经营受到刑事处罚或者责令停产停业、吊销许可证或者执照、较大数额罚款等行政处罚。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②供应商在参加政府采购活动前3年内因违法经营被禁止在一定期限内参加政府采购活动，期限届满的，可以参加政府采购活动。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（二）落实政府采购政策需满足的资格要求：本项目不专门面向中小微型企业，如为中小微型企业、监狱企业、残疾人福利性单位，提供的产品为国家认定的节能产品和环保产品的须按要求提供相关材料。</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1.采购包3、采购包4、采购包6、采购包7、采购包8、采购包10：</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（1）投标人需提供有效的《食品经营许可证》或市场监督管理部门的备案证明。</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（2）如投标人为生产厂家需提供有效期内的《食品生产许可证》。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2.采购包12：无。</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（四）本项目不接受进口产品投标（注：本文件所称进口产品是指通过中国海关报关验放进入中国境内且产自关境外的产品）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（五）拒绝下述供应商参加本次采购活动：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1.供应商单位负责人为同一人或者存在直接控股、管理关系的不同供应商，不得参加同一合同项下的采购活动。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在采购公告发布之日前的信用记录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时间：自招标文件发布之日起5个工作日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2026年9月21日9点00分</w:t>
      </w:r>
      <w:r>
        <w:rPr>
          <w:rFonts w:ascii="SimSun" w:hAnsi="SimSun" w:eastAsia="SimSun" w:cs="SimSun"/>
          <w:color w:val="000000"/>
          <w:sz w:val="24"/>
        </w:rPr>
        <w:t xml:space="preserve">（北京时间）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1.本项目所属行业为：工业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2.集中考察或答疑：</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3.公告媒体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（1）本公告在江苏政府采购网（http：//www.ccgp-jiangsu.gov.cn/）公示发布，敬请各投标人关注。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（2）若有关本次采购存在变动或修改，敬请各投标人及时关注江苏政府采购网（http：//www.ccgp-jiangsu.gov.cn/）发布的关于本项目的信息更正公告。</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5.潜在供应商访问电子招标响应交易平台的网络地址和方法：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（2）潜在供应商访问“苏采云”系统的网络地址和方法：“苏采云”系统的网址：http://jszfcg.jsczt.cn/。</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（5）招标代理机构（采购代理机构）将数据电文形式的采购文件加载至“苏采云”系统，供潜在供应商下载或者查阅。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（6）请潜在投标单位提前安装相应的控件（详见《江苏省政府采购管理交易系统（苏采云）供应商操作手册》）并使用谷歌浏览器登录“苏采云”系统参与不见面开评标。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南京医科大学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南京市江宁区龙眠大道101号</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何老师、朱老师</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025-86868369</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南京苏宁工程咨询有限公司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南京市鼓楼区中山路99号12楼1212室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李佳蓉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025-84200809</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李佳蓉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025-84200809</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请贵单位领取本次采购文件后，认真阅读各项内容，进行必要的投标准备，按文件的要求详细填写和编制响应文件，并按以上确定的时间、地点准时参加投标。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《中华人民共和国政府采购法》、《中华人民共和国政府采购法实施条例》、《政府采购货物和服务招标投标管理办法》等有关法律、规章和规定等。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w:t>
      </w:r>
      <w:r>
        <w:rPr>
          <w:rFonts w:ascii="SimSun" w:hAnsi="SimSun" w:eastAsia="SimSun" w:cs="SimSun"/>
          <w:b/>
          <w:color w:val="000000"/>
          <w:sz w:val="22"/>
        </w:rPr>
        <w:t xml:space="preserve">供应商</w:t>
      </w:r>
      <w:r>
        <w:rPr>
          <w:rFonts w:ascii="SimSun" w:hAnsi="SimSun" w:eastAsia="SimSun" w:cs="SimSun"/>
          <w:color w:val="000000"/>
          <w:sz w:val="22"/>
        </w:rPr>
        <w:t xml:space="preserve">”是指参加投标竞争，并符合招标文件规定资格条件的法人、其他组织或者自然人。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“产品”指本招标文件中所述</w:t>
      </w:r>
      <w:r>
        <w:rPr>
          <w:rFonts w:ascii="SimSun" w:hAnsi="SimSun" w:eastAsia="SimSun" w:cs="SimSun"/>
          <w:b/>
          <w:color w:val="000000"/>
          <w:sz w:val="22"/>
        </w:rPr>
        <w:t xml:space="preserve">产品</w:t>
      </w:r>
      <w:r>
        <w:rPr>
          <w:rFonts w:ascii="SimSun" w:hAnsi="SimSun" w:eastAsia="SimSun" w:cs="SimSun"/>
          <w:color w:val="000000"/>
          <w:sz w:val="22"/>
        </w:rPr>
        <w:t xml:space="preserve">及相关服务。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“用户或使用单位”是指使用货物、服务的单位。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3.1中小供应商政策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提供由省级以上监狱管理局、戒毒管理局（含新疆生产建设兵团）出具的属于监狱供应商的证明文件，监狱和戒毒供应商享受政府采购支持政策的要求详见财库〔2014〕68号。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（5）提供的产品属于信息安全产品的，供应商应当选择经国家认证的信息安全产品投标，并提供由中国信息安全认证中心按国家标准认证 颁发的有效认证证书复印件。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（6）提供的产品属于政府强制采购节能产品的，供应商应当选择经过认证的节能产品投标，并提供有效的节能产品认证证书复印件。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（7）提供的产品属于环境标志产品的，供应商应当选择经过认证的环境标志产品投标，并提供有效的环境标志产品认证证书复印件。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rPr>
          <w:rFonts w:ascii="SimSun" w:hAnsi="SimSun" w:eastAsia="SimSun" w:cs="SimSun"/>
          <w:color w:val="000000"/>
          <w:sz w:val="21"/>
        </w:rPr>
        <w:t xml:space="preserve"> </w:t>
      </w:r>
      <w:r>
        <w:rPr>
          <w:rFonts w:ascii="SimSun" w:hAnsi="SimSun" w:eastAsia="SimSun" w:cs="SimSun"/>
          <w:color w:val="000000"/>
          <w:sz w:val="22"/>
        </w:rPr>
        <w:t xml:space="preserve">政府采购中实施本国产品标准及相关政策</w:t>
      </w:r>
      <w:r>
        <w:rPr>
          <w:rFonts w:ascii="SimSun" w:hAnsi="SimSun" w:eastAsia="SimSun" w:cs="SimSun"/>
          <w:b/>
          <w:color w:val="000000"/>
          <w:sz w:val="22"/>
        </w:rPr>
        <w:t xml:space="preserve">（仅限采购包12）</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（1）本项目对采购本国产品给予政策支持，具体内容见招标文件“第三章</w:t>
      </w:r>
      <w:r>
        <w:rPr>
          <w:rFonts w:ascii="SimSun" w:hAnsi="SimSun" w:eastAsia="SimSun" w:cs="SimSun"/>
          <w:color w:val="000000"/>
          <w:sz w:val="21"/>
        </w:rPr>
        <w:t xml:space="preserve"> </w:t>
      </w:r>
      <w:r>
        <w:rPr>
          <w:rFonts w:ascii="SimSun" w:hAnsi="SimSun" w:eastAsia="SimSun" w:cs="SimSun"/>
          <w:color w:val="000000"/>
          <w:sz w:val="22"/>
        </w:rPr>
        <w:t xml:space="preserve">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未按要求提供相关材料的，不享受相关政策。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rPr>
          <w:rFonts w:ascii="SimSun" w:hAnsi="SimSun" w:eastAsia="SimSun" w:cs="SimSun"/>
          <w:color w:val="000000"/>
          <w:sz w:val="21"/>
        </w:rPr>
        <w:t xml:space="preserve"> </w:t>
      </w:r>
      <w:r>
        <w:rPr>
          <w:rFonts w:ascii="SimSun" w:hAnsi="SimSun" w:eastAsia="SimSun" w:cs="SimSun"/>
          <w:color w:val="000000"/>
          <w:sz w:val="22"/>
        </w:rPr>
        <w:t xml:space="preserve">进口产品政策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（1）除在采购文件另有规定外，不允许进口产品参加。进口产品认定依照《财政部关于政府采购进口产品管理有关问题的通知》（财办库〔2008〕248 号）的规定。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（3）允许进口产品参加的，优先采购向我国企业转让技术、与我国企业签订消化吸收再创新方案的供应商的进口产品。</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招标文件如果要求供应商提交备选投标方案的，供应商可以提交备选方案；否则，备选方案将被拒绝。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5.1招标代理机构对已发出的招标文件进行必要澄清或者修改的，将在招标文件要求提交投标文件截止时间</w:t>
      </w:r>
      <w:r>
        <w:rPr>
          <w:rFonts w:ascii="SimSun" w:hAnsi="SimSun" w:eastAsia="SimSun" w:cs="SimSun"/>
          <w:b/>
          <w:color w:val="000000"/>
          <w:sz w:val="22"/>
          <w:u w:val="single"/>
        </w:rPr>
        <w:t xml:space="preserve">十五日</w:t>
      </w:r>
      <w:r>
        <w:rPr>
          <w:rFonts w:ascii="SimSun" w:hAnsi="SimSun" w:eastAsia="SimSun" w:cs="SimSun"/>
          <w:color w:val="000000"/>
          <w:sz w:val="22"/>
        </w:rPr>
        <w:t xml:space="preserve">前，在原招标公告媒体发布更正公告，该澄清或者修改的内容为招标文件的组成部分。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招标代理机构在招标文件要求提交投标文件截止时间前，有权决定延长投标截止时间和开标时间，并在原采购信息发布媒体上发布变更公告。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供应商应在投标截止时间前关注原采购信息发布媒体上有关本招标项目有无变更公告。根据更正公告内容自行决定是否需要重新制作和提交投标文件，并承担由此产生的相应责任。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供应商应用人民币报价。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如标书制作工具中格式和内容与“江苏政府采购网”发布的招标文件不一致，以“江苏政府采购网”发布的招标文件为准。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供应商应在投标文件中写清相应的项目编号、项目名称、供应商全称、地址、电话、传真等。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 供应商所使用的技术标准应遵循国家最新标准及规范。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、联合投标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本次项目不接受联合体形式投标。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8.1投标人应承担所有与准备和参加投标有关的费用，无论采购结果如何，代理机构和采购人在任何情况下均无义务和责任承担这些费用。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8.2本次招标，中标供应商根据各采购包年度预计支出按《招标代理服务费管理暂行办法》（国家发展计划委员会计价格【2002】1980号）代理服务招标收费标准48%计算，超过人民币</w:t>
      </w:r>
      <w:r>
        <w:rPr>
          <w:rFonts w:ascii="Times New Roman" w:hAnsi="Times New Roman" w:eastAsia="Times New Roman" w:cs="Times New Roman"/>
          <w:color w:val="000000"/>
          <w:sz w:val="22"/>
        </w:rPr>
        <w:t xml:space="preserve">18000</w:t>
      </w:r>
      <w:r>
        <w:rPr>
          <w:rFonts w:ascii="SimSun" w:hAnsi="SimSun" w:eastAsia="SimSun" w:cs="SimSun"/>
          <w:color w:val="000000"/>
          <w:sz w:val="22"/>
        </w:rPr>
        <w:t xml:space="preserve">元的按固定金额人民币</w:t>
      </w:r>
      <w:r>
        <w:rPr>
          <w:rFonts w:ascii="Times New Roman" w:hAnsi="Times New Roman" w:eastAsia="Times New Roman" w:cs="Times New Roman"/>
          <w:color w:val="000000"/>
          <w:sz w:val="22"/>
        </w:rPr>
        <w:t xml:space="preserve">18000</w:t>
      </w:r>
      <w:r>
        <w:rPr>
          <w:rFonts w:ascii="SimSun" w:hAnsi="SimSun" w:eastAsia="SimSun" w:cs="SimSun"/>
          <w:color w:val="000000"/>
          <w:sz w:val="22"/>
        </w:rPr>
        <w:t xml:space="preserve">元计算，向招标代理机构支付招标服务费。该项费用请投标人综合考虑在投标报价中，后期采购人不单独列支，必须在领取中标通知书前向招标代理机构支付招标服务费。最终费用由中标单位均摊。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9.1供应商应当根据招标文件要求编制投标文件，投标文件应对招标文件提出的要求和条件作出实质性响应，并在《商务条款偏离表》和《技术条款偏离表》等处逐条标明满足与否。</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供应商根据招标文件载明的标的采购项目实际情况，拟在中标后将中标项目的非主体、非关键性工作交由他人完成的，应当在投标文件中载明。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投标文件由商务部分、技术部分、价格部分，以及其他部分组成。</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10、投标文件的商务部分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商务部分是证明供应商有资格参加投标和中标后有能力履行合同的文件，这些文件应能满足招标的要求，包括但不限于下列文件，其中加“★”项目不得有缺失或无效。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（3）★第一章投标邀请中二、申请人的资格要求：(一）《中华人民共和国政府采购法》规定的资格条件证明文件；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（4）★第一章投标邀请中二、申请人的资格要求：（二）本项目的特定资格要求证明文件；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（5）《商务条款偏离表》；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（7）供应商认为需要提供的其他资格证明文件和商务资料等。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11、投标文件的技术部分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技术部分是证明供应商提供的产品和服务是合格的、并符合招标文件要求的证明文件，以及对投标报价表中的服务的详细说明，这些文件可以是文字资料、图纸和数据等。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若技术性能无特殊说明，则按国家有关部门最新颁布的标准及规范为准；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提供的服务如与招标文件要求有不符之处，应说明其差别之所在，并在《技术条款偏离表》中逐条予以说明。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 投标文件应按照招标文件要求提供技术资料、文件和有关证明，包括但不限于</w:t>
      </w:r>
      <w:r>
        <w:rPr>
          <w:rFonts w:ascii="SimSun" w:hAnsi="SimSun" w:eastAsia="SimSun" w:cs="SimSun"/>
          <w:b/>
          <w:color w:val="000000"/>
          <w:sz w:val="22"/>
        </w:rPr>
        <w:t xml:space="preserve">其中加★项目不得有缺失或无效：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（2）服务承诺（包含增值服务内容）；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（3）企业概况（包括物流、仓储条件，其它特色服务）；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（4）《技术条款偏离表》；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12、投标文件的价格部分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价格部分是对服务价格构成的说明，招标文件如没有特别说明的话，对每一项服务仅接受一个价格。投标人应按照招标文件规定格式填报投标分项报价表。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ascii="SimSun" w:hAnsi="SimSun" w:eastAsia="SimSun" w:cs="SimSun"/>
          <w:b/>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供应商的任何错漏、优惠、竞争性报价不得作为减轻责任、减少服务、增加收费、降低质量的理由。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供应商应在《开标一览表》、《分项报价表》等标明提供货物和服务的</w:t>
      </w:r>
      <w:r>
        <w:rPr>
          <w:rFonts w:ascii="SimSun" w:hAnsi="SimSun" w:eastAsia="SimSun" w:cs="SimSun"/>
          <w:b/>
          <w:color w:val="000000"/>
          <w:sz w:val="22"/>
        </w:rPr>
        <w:t xml:space="preserve">单价、总价以及分项报价</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rPr>
          <w:rFonts w:ascii="SimSun" w:hAnsi="SimSun" w:eastAsia="SimSun" w:cs="SimSun"/>
          <w:color w:val="000000"/>
          <w:sz w:val="21"/>
        </w:rPr>
        <w:t xml:space="preserve"> </w:t>
      </w:r>
      <w:r>
        <w:rPr>
          <w:rFonts w:ascii="SimSun" w:hAnsi="SimSun" w:eastAsia="SimSun" w:cs="SimSun"/>
          <w:color w:val="000000"/>
          <w:sz w:val="22"/>
        </w:rPr>
        <w:t xml:space="preserve">《开标一览表》须加盖电子公章。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 评审中出现下列情形之一的，评审委员会应当启动异常低价投标（响应）审查程序：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（3）投标（响应）报价低于采购项目最高限价45%的，即投标（响应）报价&lt;采购项目最高限价×45%；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相关法律法规对供应商报价有规定的，从其规定。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12.9供应商的报价须能符合市场行情（如当地货品批发价、电商平台价、行业指导价等），不得恶意竞争。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13、投标文件的其他部分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其他部分由供应商根据编制投标文件需要提供的其他相关文件。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60天</w:t>
      </w:r>
      <w:r>
        <w:rPr>
          <w:rFonts w:ascii="SimSun" w:hAnsi="SimSun" w:eastAsia="SimSun" w:cs="SimSun"/>
          <w:color w:val="000000"/>
          <w:sz w:val="22"/>
        </w:rPr>
        <w:t xml:space="preserve">内投标有效。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15、投标文件的签署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15.1投标文件应加盖响应供应商公章，招标文件中注明须签字的地方应由供应商的法定代表人或委托代理人签字。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15.2除供应商对错处做必要修改外，投标文件不得行间插字、涂改或增删。如有修改错漏处，必须由投标文件签署人签字或加盖电子公章。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投标人应当按照《操作手册》规定，在苏采云系统规定的时间内对投标文件进行解密。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w:t>
      </w:r>
      <w:r>
        <w:rPr>
          <w:rFonts w:ascii="SimSun" w:hAnsi="SimSun" w:eastAsia="SimSun" w:cs="SimSun"/>
          <w:color w:val="000000"/>
          <w:sz w:val="21"/>
        </w:rPr>
        <w:t xml:space="preserve"> </w:t>
      </w:r>
      <w:r>
        <w:rPr>
          <w:rFonts w:ascii="SimSun" w:hAnsi="SimSun" w:eastAsia="SimSun" w:cs="SimSun"/>
          <w:color w:val="000000"/>
          <w:sz w:val="22"/>
        </w:rPr>
        <w:t xml:space="preserve">所有投标人使用</w:t>
      </w:r>
      <w:r>
        <w:rPr>
          <w:rFonts w:ascii="SimSun" w:hAnsi="SimSun" w:eastAsia="SimSun" w:cs="SimSun"/>
          <w:color w:val="000000"/>
          <w:sz w:val="21"/>
        </w:rPr>
        <w:t xml:space="preserve"> </w:t>
      </w:r>
      <w:r>
        <w:rPr>
          <w:rFonts w:ascii="SimSun" w:hAnsi="SimSun" w:eastAsia="SimSun" w:cs="SimSun"/>
          <w:color w:val="000000"/>
          <w:sz w:val="22"/>
        </w:rPr>
        <w:t xml:space="preserve">CA 证书在递交响应文件截止后，解密各自响应文件，投标人不足3家的，不得评标。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w:t>
      </w:r>
      <w:r>
        <w:rPr>
          <w:rFonts w:ascii="SimSun" w:hAnsi="SimSun" w:eastAsia="SimSun" w:cs="SimSun"/>
          <w:color w:val="000000"/>
          <w:sz w:val="21"/>
        </w:rPr>
        <w:t xml:space="preserve"> </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rPr>
          <w:rFonts w:ascii="SimSun" w:hAnsi="SimSun" w:eastAsia="SimSun" w:cs="SimSun"/>
          <w:color w:val="000000"/>
          <w:sz w:val="21"/>
        </w:rPr>
        <w:t xml:space="preserve"> </w:t>
      </w:r>
      <w:r>
        <w:rPr>
          <w:rFonts w:ascii="SimSun" w:hAnsi="SimSun" w:eastAsia="SimSun" w:cs="SimSun"/>
          <w:color w:val="000000"/>
          <w:sz w:val="22"/>
        </w:rPr>
        <w:t xml:space="preserve">代理机构有权通过修改招标文件酌情延长投标截止时间，在此情况下，投标人的所有权利和义务均以延长后新的截止时间为准。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17、有下列情形之一的投标文件将拒收：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在招标文件要求提交投标文件的截止时间之后上传的。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18、投标文件的修改和撤回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18.1.2 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18.2.3 在投标截止时间至招标文件中规定的投标有效期满之间的这段时间内，投标人不得撤回其投标。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四、开标、评标与确定中标供应商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投标人如果对开标过程和开标结果有疑议，应当根据《操作手册》规定提出，苏采云系统中《开标记录表》公布后5分钟内未提出的，视同认可开标结果。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w:t>
      </w:r>
      <w:r>
        <w:rPr>
          <w:rFonts w:ascii="SimSun" w:hAnsi="SimSun" w:eastAsia="SimSun" w:cs="SimSun"/>
          <w:b/>
          <w:color w:val="000000"/>
          <w:sz w:val="22"/>
        </w:rPr>
        <w:t xml:space="preserve">评标组织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20.1.1评标工作由招标代理负责组织，具体评标事务由依法组建的评标委员会负责，并独立履行下列职责：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（1）审查、评价投标文件是否符合招标文件的商务、技术等实质性要求；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（2）要求投标人对投标文件有关事项作出澄清或者说明；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（3）对投标文件进行比较和评价；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（4）推荐中标候选人或根据采购人委托协议直接确定中标供应商；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（5）向采购人、财政部门报告评标中发现的违法行为。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 评标程序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20.2.1 投标文件的资格审查。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20.2.1.1采购人代表将依法对投标人的资格进行审查。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20.2.1.2资格性审查：依据法律法规和招标文件的规定，对投标文件中的资格证明文件等进行审查，以确定投标供应商是否具备投标资格。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20.2.1.4 投标文件有下列情况之一的，在资格性审查时按照无效投标处理：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（1）不具备招标文件中规定资格条件的；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20.2.2 投标文件的符合性审查。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20.2.2.1</w:t>
      </w:r>
      <w:r>
        <w:rPr>
          <w:rFonts w:ascii="SimSun" w:hAnsi="SimSun" w:eastAsia="SimSun" w:cs="SimSun"/>
          <w:color w:val="000000"/>
          <w:sz w:val="22"/>
        </w:rPr>
        <w:t xml:space="preserve">评标委员会将依据法律法规和招标文件的规定，对投标文件的有效性、完整性和对招标文件的响应程度进行审查，以确定是否对招标文件的实质性要求作出响应。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20.2.2.2 实质性要求是指本招标文件中带星号（“★”）的商务和技术要求。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20.2.2.3 如果投标文件实质上没有响应招标文件的要求，评标委员会将予以拒绝，投标人不得通过修改或撤销不符合要求的偏离或保留而使其投标成为实质性响应的投标。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20.2.2.4 投标文件有下列情况之一的，在符合性审查时按照</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（1）供应商在苏采云系统规定的时间内未成功解密电子投标文件的。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（2）供应商未按照采购文件要求上传电子投标文件的。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（3）供应商不具备采购文件中规定资格要求的；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（4）供应商在报价时采用选择性报价；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（5）报价超过采购文件中规定的预算金额或者最高限价或者最高单价限价的；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（6）投标文件含有采购人不能接受的附加条件的；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（7）不同供应商的投标文件由同一单位或者个人编制；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（8）不同供应商委托同一单位或者个人办理投标事宜；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（9）不同供应商的投标文件载明的项目管理成员或联系人员为同一人；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（10）不同供应商的投标文件异常一致或者报价呈规律性差异；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（11）不同供应商的投标文件相互混装；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（12）不同供应商的负责人为同一人或者存在控股、管理关系的；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（13）未通过符合性检查的；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（15）未按文件要求签署、盖章的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（16）不符合采购文件中规定的其他实质性要求的；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w:t>
      </w:r>
      <w:r>
        <w:rPr>
          <w:rFonts w:ascii="SimSun" w:hAnsi="SimSun" w:eastAsia="SimSun" w:cs="SimSun"/>
          <w:color w:val="000000"/>
          <w:sz w:val="21"/>
        </w:rPr>
        <w:t xml:space="preserve"> </w:t>
      </w:r>
      <w:r>
        <w:rPr>
          <w:rFonts w:ascii="SimSun" w:hAnsi="SimSun" w:eastAsia="SimSun" w:cs="SimSun"/>
          <w:color w:val="000000"/>
          <w:sz w:val="22"/>
        </w:rPr>
        <w:t xml:space="preserve">，以一个供应商的身份共同参加政府采购活动的，联合体成员存在不良信用记录的，视同联合体存在不良信用记录；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20.2.2.5</w:t>
      </w:r>
      <w:r>
        <w:rPr>
          <w:rFonts w:ascii="SimSun" w:hAnsi="SimSun" w:eastAsia="SimSun" w:cs="SimSun"/>
          <w:color w:val="000000"/>
          <w:sz w:val="21"/>
        </w:rPr>
        <w:t xml:space="preserve"> </w:t>
      </w:r>
      <w:r>
        <w:rPr>
          <w:rFonts w:ascii="SimSun" w:hAnsi="SimSun" w:eastAsia="SimSun" w:cs="SimSun"/>
          <w:color w:val="000000"/>
          <w:sz w:val="22"/>
        </w:rPr>
        <w:t xml:space="preserve">在评标期间，出现符合专业条件的供应商或者对招标文件作出实质性响应的供应商不足三家情形的，比照19.4款执行。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20.2.2.6</w:t>
      </w:r>
      <w:r>
        <w:rPr>
          <w:rFonts w:ascii="SimSun" w:hAnsi="SimSun" w:eastAsia="SimSun" w:cs="SimSun"/>
          <w:color w:val="000000"/>
          <w:sz w:val="21"/>
        </w:rPr>
        <w:t xml:space="preserve"> </w:t>
      </w:r>
      <w:r>
        <w:rPr>
          <w:rFonts w:ascii="SimSun" w:hAnsi="SimSun" w:eastAsia="SimSun" w:cs="SimSun"/>
          <w:color w:val="000000"/>
          <w:sz w:val="22"/>
        </w:rPr>
        <w:t xml:space="preserve">有下列情形之一的予以</w:t>
      </w:r>
      <w:r>
        <w:rPr>
          <w:rFonts w:ascii="SimSun" w:hAnsi="SimSun" w:eastAsia="SimSun" w:cs="SimSun"/>
          <w:b/>
          <w:color w:val="000000"/>
          <w:sz w:val="22"/>
        </w:rPr>
        <w:t xml:space="preserve">废标</w:t>
      </w:r>
      <w:r>
        <w:rPr>
          <w:rFonts w:ascii="SimSun" w:hAnsi="SimSun" w:eastAsia="SimSun" w:cs="SimSun"/>
          <w:color w:val="000000"/>
          <w:sz w:val="22"/>
        </w:rPr>
        <w:t xml:space="preserve">，同时将废标理由通知所有供应商：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（1）符合资格条件的供应商或者对招标文件作实质响应的供应商不足三家；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（3）供应商的报价均超过了采购预算或最高限价的，采购人不能支付的；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（6）预留份额的采购项目或采购包，通过发布公告方式邀请供应商后，符合资格条件的中小企业数量不足3家的。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（7）因苏采云系统故障造成开标不成功。</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20.2.3 投标文件的进一步评审。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20.2.3.1评标委员会将对确定为实质性响应的投标文件进行进一步评审，看其是否有计算上或累加上的算术错误，修正错误的原则如下：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 </w:t>
      </w:r>
      <w:r>
        <w:rPr>
          <w:rFonts w:ascii="SimSun" w:hAnsi="SimSun" w:eastAsia="SimSun" w:cs="SimSun"/>
          <w:color w:val="000000"/>
          <w:sz w:val="22"/>
        </w:rPr>
        <w:t xml:space="preserve">《开标一览表》（报价表）内容与投标文件中相应内容不一致的，以《开标一览表》（报价表）为准。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 </w:t>
      </w:r>
      <w:r>
        <w:rPr>
          <w:rFonts w:ascii="SimSun" w:hAnsi="SimSun" w:eastAsia="SimSun" w:cs="SimSun"/>
          <w:color w:val="000000"/>
          <w:sz w:val="22"/>
        </w:rPr>
        <w:t xml:space="preserve">投标文件、《开标一览表》（报价表）中报价的大写金额与小写金额不一致的，以大写金额为准。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单价金额小数点或者百分比有明显错位的，以《开标一览表》（报价表）的总价为准，并修改单价；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 </w:t>
      </w:r>
      <w:r>
        <w:rPr>
          <w:rFonts w:ascii="SimSun" w:hAnsi="SimSun" w:eastAsia="SimSun" w:cs="SimSun"/>
          <w:color w:val="000000"/>
          <w:sz w:val="22"/>
        </w:rPr>
        <w:t xml:space="preserve">总价金额与按单价汇总金额不一致的，以单价金额计算结果为准；只有在评委会认为单价有明显的小数点错误时，才能以标出的总价为准，并修改单价。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同时出现20.2.3.1中两种以上不一致的，按照（1）-（4）的顺序修正。修正后的报价由法定代表人或其授权的代表通过“苏采云”系统确认后产生约束力，投标人不确认的，投标无效。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 </w:t>
      </w:r>
      <w:r>
        <w:rPr>
          <w:rFonts w:ascii="SimSun" w:hAnsi="SimSun" w:eastAsia="SimSun" w:cs="SimSun"/>
          <w:color w:val="000000"/>
          <w:sz w:val="22"/>
        </w:rPr>
        <w:t xml:space="preserve">对不同文字文本投标文件的解释发生异议的，以中文文本为准。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20.2.3.2评标委员会将按上述修正错误的方法调整投标文件中的投标价，调整后的价格应对投标人具有约束力。如果投标人不接受修正后的价格，则其投标将被拒绝。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20.2.3.3 评委会将允许修正投标文件中不构成重大偏离的、微小的、非正规的、不一致的或不规则的地方，但这些修改不能影响任何投标人相应的名次排列。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20.2.3.4 澄清有关问题</w:t>
      </w:r>
      <w:r>
        <w:rPr>
          <w:rFonts w:ascii="SimSun" w:hAnsi="SimSun" w:eastAsia="SimSun" w:cs="SimSun"/>
          <w:color w:val="000000"/>
          <w:sz w:val="22"/>
        </w:rPr>
        <w:t xml:space="preserve">。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20.2.3.5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20.2.3.6接到评标委员会澄清、说明和补正要求的供应商如未按规定作出澄清、说明和补正，其风险由供应商自行承担。供应商拒不按照要求对响应件进行澄清、说明或者补正的，视其放弃该项权利。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20.2.3.7比较与评价。</w:t>
      </w:r>
      <w:r>
        <w:rPr>
          <w:rFonts w:ascii="SimSun" w:hAnsi="SimSun" w:eastAsia="SimSun" w:cs="SimSun"/>
          <w:color w:val="000000"/>
          <w:sz w:val="22"/>
        </w:rPr>
        <w:t xml:space="preserve">按照招标文件中规定的评标方法和标准，对资格性检查和符合性检查合格的投标文件进行商务和技术评估，综合比较与评价。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20.2.3.8 投标人在开、评标全过程中应保持通讯畅通，及时登录苏采云系统查阅、答复相关信息，并安排专人与代理机构及评委会联系。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20.2.3.9 如出现投标截止时间后参加投标的供应商或者对招标文件作出实质性响应的供应商不足三家的情况，按政府采购相关规定执行。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20.3 评标方法和标准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20.3.1 采用综合评分法。</w:t>
      </w:r>
      <w:r>
        <w:rPr>
          <w:rFonts w:ascii="SimSun" w:hAnsi="SimSun" w:eastAsia="SimSun" w:cs="SimSun"/>
          <w:color w:val="000000"/>
          <w:sz w:val="22"/>
        </w:rPr>
        <w:t xml:space="preserve">即在投标文件满足招标文件全部实质性要求前提下，且按照评审因素的量化指标评审得分最高的投标人为中标供应商的评标方法。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 综合评分的主要因素是：详见评分标准。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20.3.3</w:t>
      </w:r>
      <w:r>
        <w:rPr>
          <w:rFonts w:ascii="SimSun" w:hAnsi="SimSun" w:eastAsia="SimSun" w:cs="SimSun"/>
          <w:b/>
          <w:color w:val="000000"/>
          <w:sz w:val="22"/>
        </w:rPr>
        <w:t xml:space="preserve">评分标准详见文件第三章。</w:t>
      </w: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21、确定中标供应商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在综合比较与评价后按照得分由高到低顺序对供应商进行排序。评标委员会按综合得分排名推荐中标候选供应商，其中采购包3推荐4家、采购包4推荐4家、采购包6推荐3家、采购包7推荐4家、采购包8推荐3家、采购包10推荐3家、采购包12推荐5家。得分相同的，按投标报价由低到高顺序排列。得分且报价相同的，按技术指标（实施方案）优劣顺序排列。</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本次为原“南京医科大学超市货品及后勤物资采购”项目采购包3、4、6、7、8、10、12的重新招标，同一供应商可同时参加多个包投标，但最多兼中2个采购包。供应商如被推荐（或第一次招标采购时已被确定为入围供应商）达到两次，可以参加本次采购活动，但不再被推荐为后续采购包的入围供应商。（如遇系统与文件不一致处，以文件为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按以下第（2）种方式确定中标供应商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（1）评标委员会直接确定采购包3排名前二、采购包4排名前二、采购包6排名第一、采购包7排名前二、采购包8排名第一、采购包10排名第一、采购包12排名前三的中标候选人为中标供应商；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（2）采购人在评标委员会推荐的中标候选人中按顺序确定中标供应商。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中标供应商确定之日起两个工作日内，将在财政部门指定的政府采购信息发布媒体上公告。</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 《中标通知书》对采购人和中标供应商具有同等法律效力。</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 《中标通知书》发出后，中标供应商无正当理由不与采购人签订合同的，应当依法承担法律责任。</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21.6代理机构和评标委员会对未中标的供应商不作未中标原因的解释。</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22、编写评标报告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评标委员会根据全体评标成员签字的原始评标记录和评标结果编写评标报告。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招标代理将采取必要措施，保证评标在严格保密的情况下进行。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任何单位和个人不得非法干预、影响评标办法的确定，以及评标过程和结果。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凡是与审查、澄清、评价和比较投标的有关资料等，均不向供应商及与评标无关的其他人员透露。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采购人应当自中标通知书发出之日起30日内，按照招标文件和中标供应商投标文件的规定与中标供应商签订书面合同。所签订的合同不得对招标文件确定事项和中标供应商投标文件作实质性修改。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24.2采购人不得向中标供应商提出任何不合理的要求作为签订合同的条件，不得与中标供应商私下订立背离合同实质性内容的协议。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24.3中标供应商拒绝与采购人签订合同，或因不可抗力或者自身原因不能履行政府采购合同的，采购人可以按照评审报告中的得分高低顺序，确定下一顺序投标人为中标供应商，也可以重新开展政府采购活动。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 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六、询问、质疑、投诉和诚实信用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供应商对招标活动事项有疑问的，可以向招标代理或采购人提出询问，招标代理或采购人将在两个工作日内作出答复，但答复的内容不涉及商业秘密</w:t>
      </w:r>
      <w:r>
        <w:rPr>
          <w:rFonts w:ascii="SimSun" w:hAnsi="SimSun" w:eastAsia="SimSun" w:cs="SimSun"/>
          <w:b/>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left="0" w:right="0" w:firstLine="40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 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质疑必须以参加投标供应商法定代表人或授权代表原件送达的方式提交，否则，招标代理有权不予受理。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（1）对招标文件提出质疑的，为招标文件公告期限届满之日起计算；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（2）对采购过程提出质疑的，自采购程序环节结束之日起计算；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（3）对中标结果提出质疑的，自中标结果公告期限届满之日起计算。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质疑文件应包括以下主要内容，并按照“谁主张、谁举证”的原则，附上相关证明材料。否则，招标代理或采购人不予受理：</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（1）质疑项目名称、项目编号、包号、招标公告发布时间、开标时间；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（5）质疑文件应当署名，质疑人为自然人的，应当由本人签字并附有效身份证明；质疑人为法人或其他组织的，应当由法定代表人签字并加盖单位公章。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（6）供应商委托代理质疑的，应当向被质疑人提交授权委托书，并载明委托代理的具体权限和事项。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 招标代理在收到供应商的书面质疑后将及时组织调查核实，在七个工作日内作出答复，并以书面或在网站公告形式通知质疑供应商和其他有关供应商，答复的内容不涉及商业秘密。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26.7招标代理遵循“谁过错谁负担”的原则，有过错的一方承担调查论证费用。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 质疑供应商对招标代理的答复不满意，或招标代理未在规定的时间内作出答复的，可以在答复期满后</w:t>
      </w:r>
      <w:r>
        <w:rPr>
          <w:rFonts w:ascii="SimSun" w:hAnsi="SimSun" w:eastAsia="SimSun" w:cs="SimSun"/>
          <w:b/>
          <w:color w:val="000000"/>
          <w:sz w:val="22"/>
        </w:rPr>
        <w:t xml:space="preserve">十五个工作日内</w:t>
      </w:r>
      <w:r>
        <w:rPr>
          <w:rFonts w:ascii="SimSun" w:hAnsi="SimSun" w:eastAsia="SimSun" w:cs="SimSun"/>
          <w:color w:val="000000"/>
          <w:sz w:val="22"/>
        </w:rPr>
        <w:t xml:space="preserve">向采购项目同级财政部门投诉。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供应商之间不得相互串通投标报价，不得妨碍其他供应商的公平竞争，不得损害采购人和其他供应商的合法权益。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供应商不得以向招标代理工作人员、评标委员会成员行贿或者采取其他不正当手段谋取中标。经查实供应商有此行为的，政府采购管理部门将供应商列入不良行为记录名单，按照《政府采购法》有关规定处理。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供应商不得虚假承诺，否则，按照提供虚假材料谋取中标成交处理。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供应商应自觉遵守开标、评标纪律，扰乱开标评标现场秩序的，属于失信行为，根据《江苏省政府采购供应商监督管理暂行办法》，失信行为将被记入供应商诚信档案。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80"/>
        <w:jc w:val="both"/>
        <w:spacing w:before="0" w:after="0"/>
        <w:tabs>
          <w:tab w:val="left" w:pos="89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本项目采用综合评分法确定中标候选人。评标委员会将按下列评分具体办法和标准进行打分，总分值为100分，小数点后保留两位。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【采购包3：矿泉水、碳酸饮料系列】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仓库面积≥3</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面积＜3</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评委根据投标人提供的矿泉水、碳酸饮料系列货品应急事件处理方案（包括但不限于恶劣天气供应、紧急补货处理、疫情防范措施、售后服务等）进行综合评分：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评委根据投标人提供的因矿泉水、碳酸饮料系列货品质量原因发生食品安全事故的处置方案进行综合评分：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评委根据供应商提供矿泉水、碳酸饮料系列货品服务所具备的优势以及供应商为采购人提供特色服务（包括但不限于活动促销、各类活动支持等）进行综合评分：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【采购包4：气泡水、功能饮料、特色茶饮系列】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仓库面积≥3</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面积＜3</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评委根据投标人提供的气泡水、功能饮料、茶饮系列货品应急事件处理方案（包括但不限于恶劣天气供应、紧急补货处理、疫情防范措施、售后服务等）进行综合评分：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评委根据投标人提供的因气泡水、功能饮料、茶饮系列货品质量原因发生食品安全事故的处置方案进行综合评分：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评委根据供应商提供气泡水、功能饮料、茶饮系列货品服务所具备的优势以及供应商为采购人提供特色服务（包括但不限于活动促销、各类活动支持等）进行综合评分：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【采购包6：冷饮、速冻食品系列】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供应商具有自有或租赁专用配送冷链车的，每提供一台车辆得2分，最多得4分。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供应商具有自有冷冻仓库或租赁冷冻仓库证明。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评委根据投标人提供的冷饮类、速冻食品系列货品应急事件处理方案（包括但不限于恶劣天气供应、紧急补货处理、疫情防范措施、售后服务等）进行综合评分：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评委根据投标人提供的因冷饮类、速冻食品系列货品质量原因发生食品安全事故的处置方案进行综合评分：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评委根据供应商提供冷饮类、速冻食品系列货品服务所具备的优势以及供应商为采购人提供特色服务（包括但不限于活动促销、各类活动支持等）进行综合评分：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【采购包7：短保面包系列】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评委根据投标人提供的短保面包货品应急事件处理方案（包括但不限于恶劣天气供应、紧急补货处理、疫情防范措施、售后服务等）进行综合评分：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评委根据投标人提供的因短保面包系列货品质量原因发生食品安全事故的处置方案进行综合评分：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评委根据供应商提供短保面包系列货品服务所具备的优势以及供应商为采购人提供特色服务（包括但不限于活动促销、各类活动支持等）进行综合评分：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【采购包8：即食鲜食系列】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供应商具有自有或租赁专用配送冷链车的，每提供一台车辆得2分，最多得4分。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供应商具有自有冷鲜仓库或租赁冷鲜仓库证明。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评委根据投标人提供的即食鲜食系列货品应急事件处理方案（包括但不限于恶劣天气供应、紧急补货处理、疫情防范措施、售后服务等）进行综合评分：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评委根据投标人提供的因即食鲜食系列货品质量原因发生食品安全事故的处置方案进行综合评分：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评委根据供应商提供即食鲜食系列货品服务所具备的优势以及供应商为采购人提供特色服务（包括但不限于活动促销、各类活动支持等）进行综合评分：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【采购包10：散称食品系列】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仓库面积≥1</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面积＜1</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评委根据投标人提供的散称食品系列货品应急事件处理方案（包括但不限于恶劣天气供应、紧急补货处理、疫情防范措施、售后服务等）进行综合评分：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评委根据投标人提供的因散称食品系列货品质量原因发生食品安全事故的处置方案进行综合评分：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评委根据供应商提供散称食品系列货品服务所具备的优势以及供应商为采购人提供特色服务（包括但不限于活动促销、各类活动支持等）进行综合评分：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【采购包12：日用百货、洗护系列】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812"/>
        <w:gridCol w:w="7094"/>
        <w:gridCol w:w="668"/>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需提供人员配置名单（需包含具体负责事项）、劳动合同以及投标截止时间前近半年（2026年1月-6月）内任意一个月的社会保险证明。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具有类似品类供货项目业绩的，每提供1个业绩得2分，最多得8分。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6"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评委根据投标人提供的日用百货、洗护系列货品应急事件处理方案（包括但不限于恶劣天气供应、紧急补货处理、疫情防范措施、售后服务等）进行综合评分：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货品安全事故处置方案：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评委根据投标人提供的因日用百货、洗护系列货品质量原因发生货品安全事故的处置方案进行综合评分：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评委根据供应商提供的日用百货、洗护系列货品服从采购人管理方案（包括但不限于与采购人及各主管部门的日常沟通、配合验收，服从现场管理等）进行综合评分：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4"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评委根据供应商提供日用百货、洗护系列货品服务所具备的优势以及供应商为采购人提供特色服务（包括但不限于活动促销、各类活动支持等）进行综合评分：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一、小微企业的价格扣除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2.价格扣除比例或者价格分加分比例对小型企业和微型企业同等对待，不作区分。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二、监狱和戒毒企业的价格扣除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1.本项目对监狱和戒毒企业（简称监狱企业）视同小型、微型企业，享受相同的价格扣除优惠政策。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三、残疾人福利性单位的价格扣除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1.本项目对残疾人福利性单位视同小型、微型企业，享受相同的价格扣除优惠政策。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2.残疾人福利性单位需按照招标文件的要求提供《残疾人福利性单位声明函》。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3.残疾人福利性单位标准请参照《关于促进残疾人就业政府采购政策的通知》（财库〔2017〕141号）。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四、监狱企业、残疾人福利性单位属于小型、微型企业的，不重复享受政策。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五、采购本国产品的支持政策</w:t>
      </w:r>
      <w:r>
        <w:rPr>
          <w:rFonts w:ascii="SimSun" w:hAnsi="SimSun" w:eastAsia="SimSun" w:cs="SimSun"/>
          <w:b/>
          <w:color w:val="000000"/>
          <w:sz w:val="22"/>
        </w:rPr>
        <w:t xml:space="preserve">（仅适用于采购包12）</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 </w:t>
      </w:r>
      <w:r>
        <w:rPr>
          <w:rFonts w:ascii="SimSun" w:hAnsi="SimSun" w:eastAsia="SimSun" w:cs="SimSun"/>
          <w:color w:val="000000"/>
          <w:sz w:val="22"/>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四、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招标项目的技术规格</w:t>
      </w:r>
      <w:r>
        <w:rPr>
          <w:rFonts w:ascii="SimSun" w:hAnsi="SimSun" w:eastAsia="SimSun" w:cs="SimSun"/>
          <w:color w:val="000000"/>
          <w:sz w:val="22"/>
        </w:rPr>
        <w:t xml:space="preserve">、</w:t>
      </w:r>
      <w:r>
        <w:rPr>
          <w:rFonts w:ascii="SimSun" w:hAnsi="SimSun" w:eastAsia="SimSun" w:cs="SimSun"/>
          <w:b/>
          <w:color w:val="000000"/>
          <w:sz w:val="36"/>
        </w:rPr>
        <w:t xml:space="preserve">要求和数量等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注：本章节需在《技术条款偏离表》或《商务条款偏离表》中进行响应，其中加“★”内容为实质性要求，投标人未对实质性要求明确响应或有负偏离的，按无效投标处理。</w:t>
      </w:r>
      <w:r/>
    </w:p>
    <w:p>
      <w:pPr>
        <w:pStyle w:val="14"/>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项目总则）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为规范南京医科大学超市货品及后勤物资的采购，确保货品采购公平、公正、公开及采购价格合理，质量符合食品卫生安全及相关质量要求。现拟通过公开招标的方式确定所需家数供应及配送下列货品的供应商。</w:t>
      </w:r>
      <w:r/>
    </w:p>
    <w:p>
      <w:pPr>
        <w:pStyle w:val="14"/>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技术部分）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二、采购需求清单及质量标准：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采购包3：矿泉水、碳酸饮料系列。选取2家供应商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1.质量标准：符合 GB 7101、GB/T 10792 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1.1包装应符合相应卫生标准的包装材料，包装材料应密封、防潮；且满足标准中关于丙烯腈、苯乙烯、氯乙烯等特异性指标的限量要求，避免有害物质迁移至食品中；</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采购包4：气泡水、功能饮料、特色茶饮系列。选取2家供应商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7101、GB/T 10792 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采购包6：冷饮、速冻食品系列。选取1家供应商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2759 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冷链运输记录、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2.3必须全程使用清洁卫生的专用冷链运输车辆配送，并采取防晒、防雨措施，保证货品的卫生与安全。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采购包7：短保面包系列。选取2家供应商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7099 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2、剩余保质期不得低于总保质期的80%。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2.3必须全程使用清洁卫生的专用运输车辆配送，并采取防晒、防雨措施，保证货物的卫生与安全。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4、中标供应商所送货物不符合相关质量标准，或使用方发现所送货物有明显质量问题，供应商需无条件退货，并及时补货，保证不影响超市供应，情节严重的采购人有权单方终止合同。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5、配送企业必须按所填订单配送，按规定时间送达指定地点，确保食品新鲜、优质、安全、可靠。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采购包8：即食鲜食系列。选取1家供应商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2760、GB 29921 等食品安全国家标准。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2、剩余保质期不得低于总保质期的80%。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3、运输工具、配送人员、包装材料和货物运输途中的防护措施必须符合相关规定和要求；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冷链运输记录、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6、货物的标签标识内容必须真实，符合国家法律法规的规定，并符合相应产品（标签）标准的要求，外包装上必须明确标注规格、型号、生产日期、保质期、生产商等信息。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2.3必须全程使用清洁卫生的专用冷链运输车辆配送，并采取防晒、防雨措施，保证货物的卫生与安全。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4、中标供应商所送货物不符合相关质量标准，或使用方发现所送货物有明显质量问题，供应商需无条件退货，并及时补货，保证不影响超市供应，情节严重的采购人有权单方终止合同。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5、配送企业必须按所填订单配送，按规定时间送达指定地点，确保食品新鲜、优质、安全、可靠。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采购包10：散称食品系列。选取1家供应商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2762、GB 29921 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采购包12：日用百货、洗护系列。选取3家供应商</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1、纸巾符合 GB/T 20808，洗护用品符合 GB/T 34857 等国家标准。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4、每次供货时，中标供应商须向采购人提供当批次符合国家及行业标准的有效检测或检验报告、产品合格证及供货清单，且所有资料必须加盖供应商公章，采购人将对货物标签完整性及新鲜度进行核查。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6、货品的标签标识内容必须真实，符合国家法律法规的规定，并符合相应产品（标签）标准的要求，外包装上必须明确标注产品名称、规格、生产日期、保质期、生产商等信息。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相关法律法规的要求；必须符合质量检验、监督等有关部门的相关质量要求；所有货物外包装必须安全、卫生、无毒、无害，符合卫生质量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4、所有因货物质量问题导致的问题，由该供应商承担全部法律责任与经济损失；采购人有权立即终止合同并追责；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5、中标供应商应完全尊重采购人的行业惯例和要求，确保所供应货物中不出现对人体有害的物质。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1、中标供应商必须自行提供配送服务，不得将配送项目进行任何方式的转包、分包，配送人员应身体健康，配送车辆应符合相关卫生要求，做到每日清洗、消毒并做好消毒记录。</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相关安全的保障工作。</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5、配送企业必须按所填订单配送，按规定时间送达指定地点，确保货品优质、安全、可靠。</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等必备资质。具备较强供货能力和应急保障能力、实力强、信誉好、满意度高的企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7、采购人与供应商签订合同时，各供应商须提供有效的营业执照、税务登记证、检测或检验报告、法人身份证复印件并加盖公章供学校审验。</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质措施，同时不得喷洒有毒有害物质进行保质。否则一经查实，采购人可立即终止合同，供应商承担全部责任。供应商须接受采购人不定期的第三方检验，做好配送台账，确保货品无毒无害、质量达标。若采购人发现在质保期内货品变质，将及时通知供应商进行处理，并更换相应数量的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550"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0" w:after="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商务部分）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1、合同履行期：自合同签订之日起至2027年8月31日。</w:t>
      </w:r>
      <w:r/>
    </w:p>
    <w:p>
      <w:pPr>
        <w:ind w:left="0" w:right="0" w:firstLine="480"/>
        <w:jc w:val="both"/>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2、送货地点：具体送货地址以采购人通知为准，包括但不限于江宁校区、五台校区及采购人指定的其他地点（具体以采购人通知为准）。</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3、送货时间：所有货物必须严格按照采购人规定的时间运送。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投标报价，应考虑到采购配送的成本、人员成本及合理的利润，不得以不合理低价恶意竞争，中标后不得以任何理由降低供货品质和服务质量，不得以任何理由拒绝供货或减少供货，否则需承担相应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（2）投标报价应包含货物采购、检验、仓储、分装、运输、装卸、管理、税金等一切全部费用，采购人不再另行支付任何费用。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（1）合同签订前，本项目中标供应商需向采购人缴纳履约保证金人民币</w:t>
      </w:r>
      <w:r>
        <w:rPr>
          <w:rFonts w:ascii="SimSun" w:hAnsi="SimSun" w:eastAsia="SimSun" w:cs="SimSun"/>
          <w:color w:val="000000"/>
          <w:sz w:val="24"/>
          <w:u w:val="single"/>
        </w:rPr>
        <w:t xml:space="preserve"> 贰 </w:t>
      </w:r>
      <w:r>
        <w:rPr>
          <w:rFonts w:ascii="SimSun" w:hAnsi="SimSun" w:eastAsia="SimSun" w:cs="SimSun"/>
          <w:color w:val="000000"/>
          <w:sz w:val="24"/>
        </w:rPr>
        <w:t xml:space="preserve">万元整。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在合同履行期内存在违法违规、违约行为需支付违约金的，采购人有权直接从履约保证金中扣除，若保证金不足以抵扣违约金的，采购人可从待付货款中直接扣除，不足部分中标供应商应在采购人通知后 3 个工作日内补足。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（3）合同履行完毕后，中标供应商无任何服务质量、食品安全纠纷及其他法律纠纷的，采购人在 2 个月内无息返还全部履约保证金。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6、调价流程及定价周期：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合同期内原则上价格不进行调整，若市场行情发生重大变化，采购人有权根据市场行情组织市场询价，并有权结合相关市场行情提出调价，调价经协商一致执行。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7、结帐及付款：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（1）中标供应商所供货物经采购人验收合格、确认无质量问题后，中标供应商须凭供货明细单及合法合规的发票，向采购人申请结算。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（2）双方实行按月结算，次月支付，如遇寒暑假、法定节假日付款时间顺延。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（3）若中标供应商提供的发票信息（户名、开户行、账号等）与供货单位主体不一致，采购人有权不予付款；中标供应商延期提供发票的，采购人不承担延期付款的责任。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（4）本项目采购人以指定账户向供应商付款，供应商收到汇款后即视为采购人已履行合同约定付款义务，并且同意向采购人指定账户开具相应货款金额的增值税发票。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8、退换货机制：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（1）临期货品退换：供应商所提供的货品，距保质期截止日不足整个保质期三分之一的，视为临期货品。采购人有权无条件要求供应商退货或换货，供应商不得拒绝。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（2）滞销货品退换：对于因市场需求变化等原因造成的滞销货品，采购人有权根据超市实际运营情况与供应商退换货。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（3）退换货过程中产生的所有费用，包括但不限于运输、装卸等，均由供应商承担。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9、退出机制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（1）供应商因自身原因需提前终止供货的，须提前 90日向采购人提交书面退出申请，经采购人书面同意后，按程序办理退出手续；未经采购人同意，供应商不得擅自停止供货，否则按第五章合同第九条违约责任相关约定处理。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（2）供应商发生食品安全事故或其他安全事故、被监管部门行政处罚、列入严重违法失信名单、相关资质证件被吊销等情形的，采购人可单方解除合同。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（3）供应商在合同期内擅自断供、迟供、减量供应，严重影响采购人正常供餐秩序，经采购人催告后仍未改正的，采购人有权终止合同、扣除相应履约保证金，并追究供应商赔偿责任。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（4）供应商在采购人日常考核中不合格，且在采购人指定的整改期限内仍未达标者，采购人有权单方终止本合同。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10、促销要求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）采购人可提供相关场地以便于供应商开展促销活动，但供应商需将相关费用支付至采购人指定账户。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）相关费用标准：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①冰箱、冷饮柜费用：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1)采购人提供双门或三门冰箱，单台冰箱划分为两个或三个独立使用区域，采购包1、2、3、4的中标人按每区域300元/月的标准向采购人支付综合使用费。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2)冷饮柜由中标人投放，按300元/月/台向采购人支付综合使用费；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3)即食食品冷藏柜由采购人提供，按300元/月/台向采购人支付综合使用费。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②货架端头：面包区陈列位</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③促销堆头：设置于超市大门入口处，专门用于供货商开展促销活动，每组每次收取</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）供应商如需开展促销活动，须提前向采购人申请，并经采购人同意后方可开展。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、中标供应商应配合采购人建立电子化订货、对账系统，按要求使用采购人指定的信息化管理平台进行订单接收、发货确认、库存查询及结算对账。供应商应指定专人负责系统操作，确保信息及时准确。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表中所提供的货品预估用量仅为一年配送参考量，不作为结算依据。采购人对中标的供应商能够承揽的业务数量不作任何承诺。采购人如需采购供应清单以外的品种，由中标供应商先行报价，双方根据市场行情协商确认最终价格后，按合同约定权责履行手续。</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年度预计支出（年度预计支出仅供参考，并非采购人对采购金额的承诺）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9"/>
        <w:gridCol w:w="5452"/>
        <w:gridCol w:w="2452"/>
      </w:tblGrid>
      <w:tr>
        <w:trPr>
          <w:trHeight w:val="5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br/>
              <w:t xml:space="preserve">（万元）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矿泉水、碳酸饮料系列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气泡水、功能饮料、特色茶饮系列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冷饮、速冻食品系列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短保面包系列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25万元</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即食鲜食系列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散称食品系列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日用百货、洗护系列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140万元</w:t>
            </w:r>
            <w:r/>
          </w:p>
        </w:tc>
      </w:tr>
    </w:tbl>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附件2：采购清单</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40"/>
        </w:rPr>
        <w:t xml:space="preserve">详见采购公告附件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（参考格式，本合同内容条款在正式签署前可具体补充细化，仅作参考，最终合同以采购人法务审查通过的版本为准）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南京医科大学超市货品及后勤物资采购</w:t>
      </w:r>
      <w:r>
        <w:rPr>
          <w:rFonts w:ascii="Arial" w:hAnsi="Arial" w:eastAsia="Arial" w:cs="Arial"/>
          <w:color w:val="000000"/>
          <w:sz w:val="36"/>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采购合同</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甲方：南京医科大学</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乙方：</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切实保障在校师生购物的品质与安全，规范学校超市货品及后勤物资的采购与供货服务流程，维护师生合法权益，甲乙双方本着安全至上、平等互利、真诚合作的原则，经充分协商，达成如下协议，共同遵照执行。</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一、合同期限</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合同期限：</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年</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月</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日起至</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年</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月</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日。</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二、供应品类范围</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乙方须严格按照甲方要求，为甲方供应</w:t>
      </w:r>
      <w:r>
        <w:rPr>
          <w:rFonts w:ascii="FangSong" w:hAnsi="FangSong" w:eastAsia="FangSong" w:cs="FangSong"/>
          <w:b/>
          <w:color w:val="000000"/>
          <w:sz w:val="32"/>
          <w:u w:val="single"/>
        </w:rPr>
        <w:t xml:space="preserve">     </w:t>
      </w:r>
      <w:r>
        <w:rPr>
          <w:rFonts w:ascii="FangSong" w:hAnsi="FangSong" w:eastAsia="FangSong" w:cs="FangSong"/>
          <w:color w:val="000000"/>
          <w:sz w:val="32"/>
        </w:rPr>
        <w:t xml:space="preserve">等货品。（供货品种、价格及规格参照附件）</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三、履约保证金</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1.合同签订前，乙方向甲方缴纳履约保证金人民币贰万元整（¥20000）。</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若乙方在合同履行期内存在违法违规或违约行为，需向甲方支付违约金的，甲方有权直接从履约保证金中予以扣除；若履约保证金不足以抵扣违约金，甲方可从待付货款中直接扣除，不足部分乙方应在收到甲方通知后3个工作日内补足差额。</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3.合同履行完毕后，若乙方无任何服务质量问题、食品安全纠纷及其他法律纠纷，甲方将在合同履行完毕之日起2个月内无息返还全部履约保证金。</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四、货品质量及价格要求</w:t>
      </w:r>
      <w:r/>
    </w:p>
    <w:p>
      <w:pPr>
        <w:pStyle w:val="16"/>
        <w:ind w:left="0" w:right="0" w:firstLine="643"/>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（一）质量要求</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所供食品类货品须符合《中华人民共和国食品安全法》及国家、南京市相关食品质量标准与卫生要求；非食品类货品须符合国家、江苏省、南京市及甲方所在地的相关法律法规要求。送货时，乙方应按招标文件及行业主管部门规定，提供与所供货品对应的质检报告、检验合格证、溯源凭证等合格证明材料。</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2.乙方严格按照甲方订单要求供应及配送产品，不得擅自变更品</w:t>
      </w:r>
      <w:r>
        <w:rPr>
          <w:rFonts w:ascii="FangSong" w:hAnsi="FangSong" w:eastAsia="FangSong" w:cs="FangSong"/>
          <w:color w:val="000000"/>
          <w:spacing w:val="-3"/>
          <w:sz w:val="32"/>
        </w:rPr>
        <w:t xml:space="preserve">种</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规</w:t>
      </w:r>
      <w:r>
        <w:rPr>
          <w:rFonts w:ascii="FangSong" w:hAnsi="FangSong" w:eastAsia="FangSong" w:cs="FangSong"/>
          <w:color w:val="000000"/>
          <w:spacing w:val="-2"/>
          <w:sz w:val="32"/>
        </w:rPr>
        <w:t xml:space="preserve">格</w:t>
      </w:r>
      <w:r>
        <w:rPr>
          <w:rFonts w:ascii="FangSong" w:hAnsi="FangSong" w:eastAsia="FangSong" w:cs="FangSong"/>
          <w:color w:val="000000"/>
          <w:spacing w:val="-3"/>
          <w:sz w:val="32"/>
        </w:rPr>
        <w:t xml:space="preserve">、</w:t>
      </w:r>
      <w:r>
        <w:rPr>
          <w:rFonts w:ascii="FangSong" w:hAnsi="FangSong" w:eastAsia="FangSong" w:cs="FangSong"/>
          <w:color w:val="000000"/>
          <w:spacing w:val="-2"/>
          <w:sz w:val="32"/>
        </w:rPr>
        <w:t xml:space="preserve">数</w:t>
      </w:r>
      <w:r>
        <w:rPr>
          <w:rFonts w:ascii="FangSong" w:hAnsi="FangSong" w:eastAsia="FangSong" w:cs="FangSong"/>
          <w:color w:val="000000"/>
          <w:spacing w:val="-3"/>
          <w:sz w:val="32"/>
        </w:rPr>
        <w:t xml:space="preserve">量；</w:t>
      </w:r>
      <w:r>
        <w:rPr>
          <w:rFonts w:ascii="FangSong" w:hAnsi="FangSong" w:eastAsia="FangSong" w:cs="FangSong"/>
          <w:color w:val="000000"/>
          <w:spacing w:val="-2"/>
          <w:sz w:val="32"/>
        </w:rPr>
        <w:t xml:space="preserve">若甲方提出新的供货要求</w:t>
      </w:r>
      <w:r>
        <w:rPr>
          <w:rFonts w:ascii="FangSong" w:hAnsi="FangSong" w:eastAsia="FangSong" w:cs="FangSong"/>
          <w:color w:val="000000"/>
          <w:spacing w:val="-3"/>
          <w:sz w:val="32"/>
        </w:rPr>
        <w:t xml:space="preserve">，</w:t>
      </w:r>
      <w:r>
        <w:rPr>
          <w:rFonts w:ascii="FangSong" w:hAnsi="FangSong" w:eastAsia="FangSong" w:cs="FangSong"/>
          <w:color w:val="000000"/>
          <w:spacing w:val="-2"/>
          <w:sz w:val="32"/>
        </w:rPr>
        <w:t xml:space="preserve">乙方应无条件配</w:t>
      </w:r>
      <w:r>
        <w:rPr>
          <w:rFonts w:ascii="FangSong" w:hAnsi="FangSong" w:eastAsia="FangSong" w:cs="FangSong"/>
          <w:color w:val="000000"/>
          <w:spacing w:val="-6"/>
          <w:sz w:val="32"/>
        </w:rPr>
        <w:t xml:space="preserve">合</w:t>
      </w:r>
      <w:r>
        <w:rPr>
          <w:rFonts w:ascii="FangSong" w:hAnsi="FangSong" w:eastAsia="FangSong" w:cs="FangSong"/>
          <w:color w:val="000000"/>
          <w:sz w:val="32"/>
        </w:rPr>
        <w:t xml:space="preserve">执行。</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对所供货品的保鲜、保质承担全部责任，并对所有货品的配送过程负责，配送过程中须采取有效保护措施，严禁喷洒有毒有害物质；货品在质保期内出现质量问题的或食品类货品在质保期内出现变质的，乙方须在甲方通知后立即处理并免费更换同等数量的合格货品。</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4.因乙方供货质量问题引发食品安全事故及其他安全事故的，乙方主要负责人及相关主管人员须在 30 分钟内响应处理，全面承担事故安抚、善后及全部法律责任、经济赔偿责任。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5.乙方所供货品必须全程可溯源：相应品类按照要求提供检验检测报告。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6.乙方严禁供应过期、临期的货品，甲方验收发现临期货品有权无条件退货，乙方承担违约责任。</w:t>
      </w:r>
      <w:r/>
    </w:p>
    <w:p>
      <w:pPr>
        <w:pStyle w:val="16"/>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（二）价格及调价规则</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1.供货价格包含货物采购、检验、仓储、分装、运输、装卸、管理、税金等全部费用，甲方不再另行支付任何费用。</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2</w:t>
      </w:r>
      <w:r>
        <w:rPr>
          <w:rFonts w:ascii="FangSong" w:hAnsi="FangSong" w:eastAsia="FangSong" w:cs="FangSong"/>
          <w:color w:val="000000"/>
          <w:spacing w:val="-1"/>
          <w:sz w:val="32"/>
        </w:rPr>
        <w:t xml:space="preserve">.</w:t>
      </w:r>
      <w:r>
        <w:rPr>
          <w:rFonts w:ascii="FangSong" w:hAnsi="FangSong" w:eastAsia="FangSong" w:cs="FangSong"/>
          <w:color w:val="000000"/>
          <w:sz w:val="32"/>
        </w:rPr>
        <w:t xml:space="preserve">合同期内原则上价格不进行调整，但甲方有权根据市场行情组织市场询价，并有权结合相关市场行情对价格提出调整，经协商一致执行。</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3.合同期内，乙方保质保量按时供货，自负盈亏。乙方不得以任何理由降低供货品质和服务质量，不得以任何理由拒绝供货或减少供货，否则甲方有权全额没收履约保证金并追究违约责任。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4.乙方需要使用甲方提供的冰箱、冷饮柜、货架端头或促销堆头进行商品陈列或促销活动，相关费用标准按招标文件商务要求第10条执行，具体费用由双方另行签署确认单。</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5.如遇其他情况，双方协商决定。</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五、供货能力及配送要求</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1.乙方须具备配送能力，能同时满足甲方江宁校区、五台校区的配送需求，严格按照甲方订单约定的时间、地点将货物送达，并安排专人做好入库、上架等工作。否则甲方有权解除合同并追究乙方的违约责任。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不得将配送项目以任何形式转包、分包，须自行完成全部配送服务；配送车辆须符合《食品安全法》及相关食品卫生法规要求，每日对车辆内壁、货架、门把手等接触食品部位进行清洗、消毒，使用合适的清洁剂和消毒剂按照 正确操作步骤执行，并留存完整消毒记录，确保车辆无异味、无污渍和细菌滋生的环境。</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货品的配送人员须持有自体检合格之日起有效期为一年的人员健康证明，无特殊情况保持固定；若确需更换管理层人员以及配送人员，须提前向甲方申请，经甲方书面同意并备案后方可更换，擅自更换的，甲方有权视情节轻重提出警告，情节严重的终止本合同并追究乙方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4.乙方须根据甲方实际订货明细，在配送前完成货品预先分装作业，并清晰标注货品品类，确保所有货品新鲜、优质、安全、可靠。</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5.乙方须建立固定配送网点，具备调运、分拣、包装、二次搬运能力，提供专业化售后服务；同时做好全程配送台账，留存相关记录备查，接受甲方不定期第三方检验。</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6.因乙方配送运输环节引发的安全事故，由乙方承担全部法律责任及所有经济损失；乙方须随时为甲方提供补货、调换货服务，确保不影响甲方正常供应货品。</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w:t>
      </w:r>
      <w:r>
        <w:rPr>
          <w:rFonts w:ascii="FangSong" w:hAnsi="FangSong" w:eastAsia="FangSong" w:cs="FangSong"/>
          <w:color w:val="000000"/>
          <w:spacing w:val="-6"/>
          <w:sz w:val="32"/>
        </w:rPr>
        <w:t xml:space="preserve">甲方有权对乙方的配送网点、作业流程、服务能力等进行实地考察。</w:t>
      </w:r>
      <w:r/>
    </w:p>
    <w:p>
      <w:pPr>
        <w:pStyle w:val="14"/>
        <w:ind w:left="0" w:right="0" w:firstLine="640"/>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六、交货及验收</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1.乙方按甲方要求对货品分装打包后，在订单约定的交货时间内将货物送至指定地点，等待甲方验收，不得无故拖延。</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2.甲方验收人员须依据招标文件、本合同及附件约定的质量标准、数量要求，及时对货物进行全面验收，确保验收结果客观公正。</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验收过程中发现货品质量、数量、规格不符合约定要求的，乙方须立即响应，无条件采取退货、补货、更换等整改处理措施；批量货物虽已入库，在使用过程中发现质量或数量问题的，乙方亦须在甲方通知后24小时内及时补救工作，满足甲方正常运营需要，并承担由此引发的全部责任及经济损失。</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4.若乙方对验收问题未及时处理，造成甲方运营受到影响、产生经济损失的，甲方有权解除合同，同时追究乙方违约责任，包括但不限于暂停结算货款、退货、要求乙方支付合同总金额 30％ 的违约金等。</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七、结账及付款</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1.乙方所供货物经甲方验收合格、确认无质量问题后，乙方须凭供货明细单及合法合规的发票，向甲方申请结算。</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2.双方实行按月结算，次月支付，寒暑假、法定节假日付款时间顺延。</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3.若乙方提供的发票信息（户名、开户行、账号等）与供货单位主体不一致，甲方有权不予付款；乙方延期提供发票的，甲方不承担延期付款责任。</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合同款项由甲方指定账户支付至乙方账户，乙方收到甲方指定账户的汇款后，即视为甲方已完全履行本合同项下的付款义务；乙方同意向甲方指定的付款主体开具等额增值税发票，具体账户及开票信息以甲方通知为准。</w:t>
      </w:r>
      <w:r/>
    </w:p>
    <w:p>
      <w:pPr>
        <w:ind w:left="0" w:right="0" w:firstLine="616"/>
        <w:jc w:val="both"/>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八、退换货机制</w:t>
      </w:r>
      <w:r/>
    </w:p>
    <w:p>
      <w:pPr>
        <w:ind w:left="0" w:right="0" w:firstLine="640"/>
        <w:jc w:val="both"/>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 </w:t>
      </w:r>
      <w:r>
        <w:rPr>
          <w:rFonts w:ascii="FangSong" w:hAnsi="FangSong" w:eastAsia="FangSong" w:cs="FangSong"/>
          <w:b/>
          <w:color w:val="000000"/>
          <w:sz w:val="32"/>
        </w:rPr>
        <w:t xml:space="preserve">临期货品退换</w:t>
      </w:r>
      <w:r>
        <w:rPr>
          <w:rFonts w:ascii="FangSong" w:hAnsi="FangSong" w:eastAsia="FangSong" w:cs="FangSong"/>
          <w:color w:val="000000"/>
          <w:sz w:val="32"/>
        </w:rPr>
        <w:t xml:space="preserve">：乙方供应货品剩余保质期不足总保质期</w:t>
      </w:r>
      <w:r>
        <w:rPr>
          <w:rFonts w:ascii="FangSong" w:hAnsi="FangSong" w:eastAsia="FangSong" w:cs="FangSong"/>
          <w:color w:val="000000"/>
          <w:sz w:val="32"/>
          <w:u w:val="single"/>
        </w:rPr>
        <w:t xml:space="preserve">1/3 </w:t>
      </w:r>
      <w:r>
        <w:rPr>
          <w:rFonts w:ascii="FangSong" w:hAnsi="FangSong" w:eastAsia="FangSong" w:cs="FangSong"/>
          <w:color w:val="000000"/>
          <w:sz w:val="32"/>
        </w:rPr>
        <w:t xml:space="preserve">的，视为临期货品。甲方有权无条件要求乙方退货或换货，乙方不得拒绝并承担违约责任。</w:t>
      </w:r>
      <w:r/>
    </w:p>
    <w:p>
      <w:pPr>
        <w:ind w:left="0" w:right="0" w:firstLine="643"/>
        <w:jc w:val="both"/>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 滞销货品退换</w:t>
      </w:r>
      <w:r>
        <w:rPr>
          <w:rFonts w:ascii="FangSong" w:hAnsi="FangSong" w:eastAsia="FangSong" w:cs="FangSong"/>
          <w:color w:val="000000"/>
          <w:sz w:val="32"/>
        </w:rPr>
        <w:t xml:space="preserve">：对于因市场需求变化等原因造成的滞销货品，甲方有权根据超市实际运营情况与乙方退换货，乙方应予配合。</w:t>
      </w:r>
      <w:r/>
    </w:p>
    <w:p>
      <w:pPr>
        <w:ind w:left="0" w:right="0" w:firstLine="64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 退换货过程中产生的所有费用，包括但不限于运输、装卸等，均由乙方承担。</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九、合同双方权利与义务：</w:t>
      </w:r>
      <w:r/>
    </w:p>
    <w:p>
      <w:pPr>
        <w:pStyle w:val="16"/>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（一）甲方权利与义务</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1.安排工作人员对乙方供货进行严格、客观公正的验收，保障供货服务有序开展。</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2.有权随机抽检质量，抽检不合格的，该批次全部退货，乙方承担检测费用及违约责任。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3.为乙方送货入校办理相关进校手续，配合乙方完成货物收货、验货工作。</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4.在乙方履约的前提下，甲方按照本合同约定，及时向乙方支付验收合格货物的货款。</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5.对乙方所承揽业务的供货数量等不作任何承诺，有权对乙方履约情况进行考核，并依据考核结果调整乙方的配送量、配送区域等，乙方必须无条件执行。</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6.有权对乙方的生产、仓储、配送等环节进行实地考察，乙方须积极配合，不得拒绝、阻挠。</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7.若乙方存在违约行为，甲方有权根据本合同约定提出警告、扣除违约金、没收履约保证金、解除合同并追究乙方全部赔偿责任。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8.若按上级政府部门要求开展农校对接、帮扶项目等，甲方有权对供货分配进行调整，乙方须无条件服从。</w:t>
      </w:r>
      <w:r/>
    </w:p>
    <w:p>
      <w:pPr>
        <w:pStyle w:val="16"/>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（二）乙方权利与义务</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严格执行《中华人民共和国食品安全法》等相关法律法规，依据法律规定建立并执行从业人员健康管理制度、食品安全自查制度等食品卫生安全和质量保障机制，定期对食品安全状况进行检查评价，确保供货安全。</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向甲方提供营业执照、《食品生产许可证》、《食品经营许可证》、市场监督管理部门的备案证明（如涉及食品）、产品质检报告、税务登记证、法人身份证原件供甲方审验，并留存复印件存档；每次供货须提供货品的检测、检验报告、合格证、供货清单等合格证明材料。</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3.按照甲方要求，积极配合甲方及相关监管部门的监督检查工作。</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4.严格执行《中华人民共和国食品安全法》、《中华人民共和国产品质量法》等相关法律法规，建立并履行食品卫生安全和质量保障机制，确保供货安全。</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5.严格遵守甲方单位的各项规章制度，服从甲方管理，按时、按要求、保质保量完成承接的供货服务工作；遇纠纷时与甲方友好协商解决，不得与甲方工作人员发生不文明行为。</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6.乙方进入校园的车辆及人员须严格遵守学校的各项管理规定，服从学校管理。</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7.严格按照甲方招标文件及本合同约定，确保配送食材完全符合要求，并按照甲方分配的配送量及配送区域等提供优质服务。</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8.按照甲方要求定期提供产品报价，积极配合甲方及相关监管部门的监督检查工作。</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9.按照本合同约定收取经甲方验收合格后的货款。</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10.积极配合甲方建立的日常管理考核机制与定期回访制度，接受甲方的优胜劣汰管理。</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11.乙方应配合甲方建立电子化订货、对账系统，按要求使用甲方指定的信息化管理平台进行订单接收、发货确认、库存查询及结算对账。乙方应指定专人负责系统操作，确保信息及时准确。</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12.甲方有特殊需求等情况，乙方必须全力积极配合。</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13.乙方如需开展促销活动，须提前向甲方申请，并经甲方同意后方可开展。</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十、违约责任</w:t>
      </w:r>
      <w:r/>
    </w:p>
    <w:p>
      <w:pPr>
        <w:pStyle w:val="16"/>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（一）质量违约</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所供货品存在下列情形之一的，甲方有权按同批次货款的50%向乙方收取违约金（每次违约金最低为500元，最高为2000元）；甲方可视情节严重程度，全部或部分没收履约保证金，并有权暂停结算货款、解除合同，乙方同时承担全部赔偿责任，履约保证金不足以赔偿的，乙方须补足差额：</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（1）预包装货品无品名、产地、厂名、生产日期、保质期、中文标识及原材料说明的；</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（2）预包装货品标签不醒目、不清晰、不持久，未执行《预包装食品标签规则》（GB7718—2011）的；</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（3）货品腐败变质、油脂酸败、霉变、生虫、污秽不洁、混有异物或感官性状异常，含有毒、有害物质或被污染的；</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（4）其他不符合食品卫生标准和质量要求的情形。</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所供货品存在不新鲜、残次等任何质量问题的，甲方有权拒收；每发生一次拒收，乙方须按该次拒收物资总价的20%支付违约金（每次最低200元、最高1000元）。并及时补足合格货品；若乙方未及时补足，甲方可自行组织采购，相关费用由乙方承担，甲方从货款中直接扣除。合同有效期内累计拒收超过5次，视为乙方无法履行合</w:t>
      </w:r>
      <w:r>
        <w:rPr>
          <w:rFonts w:ascii="FangSong" w:hAnsi="FangSong" w:eastAsia="FangSong" w:cs="FangSong"/>
          <w:color w:val="000000"/>
          <w:spacing w:val="-3"/>
          <w:sz w:val="32"/>
        </w:rPr>
        <w:t xml:space="preserve">同</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甲方有权解除合同</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没收履约保证金并追究乙方全部违</w:t>
      </w:r>
      <w:r>
        <w:rPr>
          <w:rFonts w:ascii="FangSong" w:hAnsi="FangSong" w:eastAsia="FangSong" w:cs="FangSong"/>
          <w:color w:val="000000"/>
          <w:spacing w:val="-6"/>
          <w:sz w:val="32"/>
        </w:rPr>
        <w:t xml:space="preserve">约</w:t>
      </w:r>
      <w:r>
        <w:rPr>
          <w:rFonts w:ascii="FangSong" w:hAnsi="FangSong" w:eastAsia="FangSong" w:cs="FangSong"/>
          <w:color w:val="000000"/>
          <w:sz w:val="32"/>
        </w:rPr>
        <w:t xml:space="preserve">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3.乙方所供视频出现腐败变质、违禁添加剂、无溯源标识等严重质量问题的，除处同批次货款50％违约金（最低1000-2000元／次）外，甲方可没收履约保证金、解除合同，乙方需承担全部赔偿责任。</w:t>
      </w:r>
      <w:r/>
    </w:p>
    <w:p>
      <w:pPr>
        <w:pStyle w:val="16"/>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（二）交货期限违约</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1.乙方未按甲方订单约定时间将货品送至指定地点的，除不可抗力（按《中华人民共和国民法典》相关规定界定）外，交通拥堵、事故、限行、雨雪天气等均不得作为延时理由，乙方须承担以下违约责任：</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（1）按逾期送达货品总价的日千分之三支付滞纳金；</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逾期未满1小时的，处违约金1000-3000元/次；逾期超过1小时的，处违约金3000-5000元/次；配送地点有误且未在约定时间内调整送达的，按延时处理。合同有效期内累计超过3次，视为乙方无法履行合同，甲方有权解除合同、没收履约保证金并追究乙方全部违约责任。</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配送人员与甲方超市工作人员发生口角或不服从管理未配合相关工作的，每次对乙方处以500-1000元违约金；合同有效期内累计发生超过3次的，视为乙方无法履行合同，甲方有权解除合同、没收履约保证金并追究乙方全部违约责任。发生殴斗的，相关人员移送公安机关处理，乙方被永久性取缔供货资格，甲方解除合同、没收履约保证金，并追索由此造成的全部损失。</w:t>
      </w:r>
      <w:r/>
    </w:p>
    <w:p>
      <w:pPr>
        <w:pStyle w:val="16"/>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（三）其他行为违约</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1.乙方相关人员送货后在超市内停留、乱窜、抽烟、随意食用超市食物的，每发现 1 次处以 500 -1000元违约金。</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2.乙方相关人员在装卸、运输过程中，造成甲方超市物品损坏、丢失的，须按物品实际采购价值全额赔偿。</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3.乙方未经甲方许可，擅自向甲方所属超市供货的，甲方予以全部退货，同时对乙方处以 3000-5000元违约金。</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4.乙方须在甲方通知后 3 个工作日内缴纳违约金，未按规定及时缴纳的，甲方直接从货款中扣除。</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5.乙方无故停止供货，或未经甲方书面同意将本合同的权利、义务转让给第三方的，甲方有权不予结算未结货款、没收履约保证金，并立即解除合同。</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乙方存在本条款未列明的其他违反合同约定、规章制度及法律法规规定的行为，或因乙方及其工作人员过错、管理不善等其他不当行为，给甲方造成人身损害、财产损失、名誉损失、经营损失及其他全部损失的，乙方应全额承担赔偿责任；同时甲方有权视情节轻重要求乙方承担相应违约责任，情节严重的，甲方有权单方解除本合同。</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十一、退出机制</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1.乙方因自身原因需提前终止供货的，须</w:t>
      </w:r>
      <w:r>
        <w:rPr>
          <w:rFonts w:ascii="FangSong" w:hAnsi="FangSong" w:eastAsia="FangSong" w:cs="FangSong"/>
          <w:b/>
          <w:color w:val="000000"/>
          <w:sz w:val="32"/>
        </w:rPr>
        <w:t xml:space="preserve">提前90日</w:t>
      </w:r>
      <w:r>
        <w:rPr>
          <w:rFonts w:ascii="FangSong" w:hAnsi="FangSong" w:eastAsia="FangSong" w:cs="FangSong"/>
          <w:color w:val="000000"/>
          <w:sz w:val="32"/>
        </w:rPr>
        <w:t xml:space="preserve">向甲方提交书面退出申请，经甲方书面同意后，按甲方规定程序办理退出手续；未经甲方同意，乙方不得擅自停止供货，否则按本合同第九条违约责任相关约定处理。</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2.乙方发生食品安全事故或其他安全事故、被监管部门行政处罚、列入严重违法失信名单、相关资质证件被吊销等情形的，甲方可单方解除合同，乙方永久不得参与甲方任何采购项目。</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3.乙方在合同期内擅自断供、迟供、减量供应，严重影响甲方正常经营秩序，经甲方催告后仍未改正的，甲方有权终止合同、扣除相应履约保证金，并追究乙方赔偿责任。</w:t>
      </w:r>
      <w:r/>
    </w:p>
    <w:p>
      <w:pPr>
        <w:ind w:left="0" w:right="0" w:firstLine="6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4.乙方在甲方日常考核中不合格，且在甲方指定的整改期限内仍未达标者，甲方有权单方终止本合同。</w:t>
      </w:r>
      <w:r/>
    </w:p>
    <w:p>
      <w:pPr>
        <w:pStyle w:val="14"/>
        <w:ind w:left="0" w:right="0" w:firstLine="643"/>
        <w:jc w:val="both"/>
        <w:spacing w:before="260" w:after="2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十二、其他约定事项</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（一）招标文件和中标单位的投标文件作为双方签订合同的依据，并作为正式合同的附件，具有法律效力。各类文件的具体效力顺序为：供货合同、招标文件、投标文件。</w:t>
      </w:r>
      <w:r/>
    </w:p>
    <w:p>
      <w:pPr>
        <w:ind w:left="0" w:right="0" w:firstLine="616"/>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本合同在履行过程中发生的争议，由双方当事人协商解决；协商不成的，依法向甲方所在人民法院提起诉讼。因诉讼产生的相关费用及开支（包括但不限于公证费、诉讼费、保全费、保全担保费、鉴定费、律师费、交通费用等）均由败诉方承担。</w:t>
      </w:r>
      <w:r/>
    </w:p>
    <w:p>
      <w:pPr>
        <w:ind w:left="0" w:right="0" w:firstLine="616"/>
        <w:jc w:val="both"/>
        <w:spacing w:before="24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（三）本合同一式肆份，甲方叁份，乙方壹份。</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甲方：南京医科大学 </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             乙方：</w:t>
      </w:r>
      <w:r/>
    </w:p>
    <w:p>
      <w:pPr>
        <w:ind w:left="0" w:right="0" w:firstLine="0"/>
        <w:jc w:val="both"/>
        <w:spacing w:before="24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单位地址：</w:t>
      </w:r>
      <w:r>
        <w:rPr>
          <w:rFonts w:ascii="FangSong" w:hAnsi="FangSong" w:eastAsia="FangSong" w:cs="FangSong"/>
          <w:color w:val="000000"/>
          <w:sz w:val="28"/>
        </w:rPr>
        <w:t xml:space="preserve">江苏省南京市江宁区龙眠大道101号</w:t>
      </w:r>
      <w:r>
        <w:rPr>
          <w:rFonts w:ascii="FangSong" w:hAnsi="FangSong" w:eastAsia="FangSong" w:cs="FangSong"/>
          <w:color w:val="000000"/>
          <w:sz w:val="32"/>
        </w:rPr>
        <w:t xml:space="preserve">单位地址：</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代表人：</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    代表人：</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联系电话：</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联系电话：</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签字时间：</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签字时间：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3990"/>
        <w:gridCol w:w="1509"/>
        <w:gridCol w:w="1214"/>
        <w:gridCol w:w="1544"/>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投标文件格式及附件</w:t>
      </w:r>
      <w:r/>
    </w:p>
    <w:p>
      <w:pPr>
        <w:ind w:left="56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37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包  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五、技术条款偏离表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六、商务条款偏离表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七、投标需要的其他证明文件及材料（若有）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附件一、无重大违法记录声明格式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附件二、具备履行合同所必需的设备和专业技术能力的声明格式及证明材料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附件三、业绩一览表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附件四、中小企业声明函格式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附件五、残疾人福利性单位声明函格式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附件七、食品安全责任险承诺书（仅采购包1-11需填写）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附件八、关于符合本国产品标准的声明函格式（仅采购包12需填写）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目录一、投标申请及声明格式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致：南京医科大学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根据贵方（项目名称）（项目编号）（采购包号）投标邀请，正式授权下述签字人（姓名和职务）代表投标人（投标人名称），提交投标文件。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元，人民币（小写）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。否则，属于不诚信和故意扰乱政府采购活动行为，我们将无条件接受处罚。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5、一旦我方中标，我方将根据招标文件的规定严格履行合同，并保证于承诺的时间完成服务的启动/集成、调试等服务，交付采购人验收、使用。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目录二、法定代表人授权书格式</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投标人住址）的（投标人名称）法定代表人（法定代表人姓名、职务）代表本公司授权在下面签字的（投标人代表姓名、职务）为本公司的合法代理人，就贵方组织的（项目名称），（项目编号），（采购包号）投标，以本公司名义处理一切与之有关的事务。</w:t>
      </w:r>
      <w:r/>
    </w:p>
    <w:p>
      <w:pPr>
        <w:ind w:left="0" w:right="0" w:firstLine="4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本授权书于年月日签字生效，特此声明。</w:t>
      </w:r>
      <w:r/>
    </w:p>
    <w:p>
      <w:pPr>
        <w:ind w:left="0" w:right="0" w:firstLine="4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法定代表人或被授权人身份证复印件：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供应商为被授权人缴纳社保证明：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目录三、开标一览表格式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482"/>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8066"/>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1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bl>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填写说明：</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1、开标一览表必须加盖投标人CA电子公章。</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2、投标总报价为：各项投标单价*预估用量的合计。本次“投标总报价”仅做为报价评审依据。</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目录四、分项报价表</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详见采购公告附件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目录五、技术条款偏离表格式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1949"/>
        <w:gridCol w:w="2710"/>
        <w:gridCol w:w="2456"/>
        <w:gridCol w:w="1423"/>
      </w:tblGrid>
      <w:tr>
        <w:trPr>
          <w:trHeight w:val="284"/>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            采购包号：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2、供应商需在上表中对第四章“★（第二部分 技术部分）”中的相关内容进行响应。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目录六、商务条款偏离表格式</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1949"/>
        <w:gridCol w:w="2710"/>
        <w:gridCol w:w="2456"/>
        <w:gridCol w:w="1423"/>
      </w:tblGrid>
      <w:tr>
        <w:trPr>
          <w:trHeight w:val="284"/>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            采购包号：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1、如果行、列数不够，请自行增加。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2、供应商需在上表中对第四章“★（第三部分 商务部分）”中的相关内容进行响应。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目录七、投标需要的其他证明文件及材料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投标需要的其他证明文件及材料（若有）</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附件一、无重大违法记录声明格式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rPr>
        <w:t xml:space="preserve">（供应商名称）郑重声明：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2"/>
        </w:rPr>
        <w:t xml:space="preserve">（在下划线上如实填写：有或没有）重大违法记录。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声明人（加盖CA电子公章）：</w:t>
      </w:r>
      <w:r/>
    </w:p>
    <w:p>
      <w:pPr>
        <w:ind w:left="0" w:right="0" w:firstLine="46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附件二、具备履行合同所必需的设备和专业技术能力的声明格式及证明材料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声明人：（加盖CA电子公章）</w:t>
      </w:r>
      <w:r/>
    </w:p>
    <w:p>
      <w:pPr>
        <w:ind w:left="0" w:right="0" w:firstLine="63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其他证明材料及文件：（如果投标人认为需要提供的话）</w:t>
      </w:r>
      <w:r/>
    </w:p>
    <w:p>
      <w:pPr>
        <w:ind w:left="0" w:right="0" w:firstLine="0"/>
        <w:jc w:val="both"/>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871"/>
        <w:gridCol w:w="1871"/>
        <w:gridCol w:w="2430"/>
        <w:gridCol w:w="13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签订单位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合同履行联系人及电话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附件四、中小企业声明函格式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采购活动，提供的货物全部由符合政策要求的中小企业制造。相关企业（含联合体中的中小企业、签订分包意向协议的中小企业）</w:t>
      </w:r>
      <w:r>
        <w:rPr>
          <w:rFonts w:ascii="SimSun" w:hAnsi="SimSun" w:eastAsia="SimSun" w:cs="SimSun"/>
          <w:color w:val="000000"/>
          <w:sz w:val="21"/>
        </w:rPr>
        <w:t xml:space="preserve"> </w:t>
      </w:r>
      <w:r>
        <w:rPr>
          <w:rFonts w:ascii="SimSun" w:hAnsi="SimSun" w:eastAsia="SimSun" w:cs="SimSun"/>
          <w:color w:val="000000"/>
          <w:sz w:val="22"/>
        </w:rPr>
        <w:t xml:space="preserve">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u w:val="single"/>
        </w:rPr>
        <w:t xml:space="preserve">       </w:t>
      </w:r>
      <w:r>
        <w:rPr>
          <w:rFonts w:ascii="SimSun" w:hAnsi="SimSun" w:eastAsia="SimSun" w:cs="SimSun"/>
          <w:color w:val="000000"/>
          <w:sz w:val="22"/>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（采购文件中明确的所属行业）行业；制造商为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（采购文件中明确的所属行业）行业；制造商为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企业名称（加盖CA电子公章）：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w:t>
      </w:r>
      <w:r>
        <w:rPr>
          <w:rFonts w:ascii="SimSun" w:hAnsi="SimSun" w:eastAsia="SimSun" w:cs="SimSun"/>
          <w:color w:val="000000"/>
          <w:sz w:val="22"/>
        </w:rPr>
        <w:t xml:space="preserve">投标人对以上数据的真实性负责，中标人如享受本项目小微企业扶持政策的，其《中小企业声明函》将随本项目的中标结果同时公告，接受社会监督。</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3</w:t>
      </w:r>
      <w:r>
        <w:rPr>
          <w:rFonts w:ascii="SimSun" w:hAnsi="SimSun" w:eastAsia="SimSun" w:cs="SimSun"/>
          <w:b/>
          <w:color w:val="000000"/>
          <w:sz w:val="22"/>
        </w:rPr>
        <w:t xml:space="preserve">：</w:t>
      </w:r>
      <w:r>
        <w:rPr>
          <w:rFonts w:ascii="SimSun" w:hAnsi="SimSun" w:eastAsia="SimSun" w:cs="SimSun"/>
          <w:color w:val="000000"/>
          <w:sz w:val="22"/>
        </w:rPr>
        <w:t xml:space="preserve">本项目为货物采购，供应商提供的货物全部由小微企业制造，才能享受小微企业扶持价格扣除政策。填报《中小企业声明函》时不能填写批发商，要对货物的制造商进行溯源。</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rPr>
          <w:rFonts w:ascii="Times New Roman" w:hAnsi="Times New Roman" w:eastAsia="Times New Roman" w:cs="Times New Roman"/>
          <w:b/>
          <w:color w:val="000000"/>
          <w:sz w:val="22"/>
        </w:rPr>
        <w:t xml:space="preserve">4</w:t>
      </w:r>
      <w:r>
        <w:rPr>
          <w:rFonts w:ascii="SimSun" w:hAnsi="SimSun" w:eastAsia="SimSun" w:cs="SimSun"/>
          <w:b/>
          <w:color w:val="000000"/>
          <w:sz w:val="22"/>
        </w:rPr>
        <w:t xml:space="preserve">：</w:t>
      </w:r>
      <w:r>
        <w:rPr>
          <w:rFonts w:ascii="SimSun" w:hAnsi="SimSun" w:eastAsia="SimSun" w:cs="SimSun"/>
          <w:color w:val="000000"/>
          <w:sz w:val="22"/>
        </w:rPr>
        <w:t xml:space="preserve">如可以享受中小企业政策的投标人，按照如上声明函的格式如实填写，对照采购需求中所提供的《采购清单》的每一项和采购文件明确的采购标的所属行业逐项填报每一种货物的制造商信息。如缺任意一项报价将不参与优惠。</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5</w:t>
      </w:r>
      <w:r>
        <w:rPr>
          <w:rFonts w:ascii="SimSun" w:hAnsi="SimSun" w:eastAsia="SimSun" w:cs="SimSun"/>
          <w:b/>
          <w:color w:val="000000"/>
          <w:sz w:val="22"/>
        </w:rPr>
        <w:t xml:space="preserve">：</w:t>
      </w:r>
      <w:r>
        <w:rPr>
          <w:rFonts w:ascii="SimSun" w:hAnsi="SimSun" w:eastAsia="SimSun" w:cs="SimSun"/>
          <w:color w:val="000000"/>
          <w:sz w:val="22"/>
        </w:rPr>
        <w:t xml:space="preserve">依据《关于印发中小企业划型标准规定的通知》（工信部联企业〔</w:t>
      </w:r>
      <w:r>
        <w:rPr>
          <w:rFonts w:ascii="Times New Roman" w:hAnsi="Times New Roman" w:eastAsia="Times New Roman" w:cs="Times New Roman"/>
          <w:color w:val="000000"/>
          <w:sz w:val="22"/>
        </w:rPr>
        <w:t xml:space="preserve">2011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号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工业。从业人员</w:t>
      </w:r>
      <w:r>
        <w:rPr>
          <w:rFonts w:ascii="Times New Roman" w:hAnsi="Times New Roman" w:eastAsia="Times New Roman" w:cs="Times New Roman"/>
          <w:color w:val="000000"/>
          <w:sz w:val="22"/>
        </w:rPr>
        <w:t xml:space="preserve">1000</w:t>
      </w:r>
      <w:r>
        <w:rPr>
          <w:rFonts w:ascii="SimSun" w:hAnsi="SimSun" w:eastAsia="SimSun" w:cs="SimSun"/>
          <w:color w:val="000000"/>
          <w:sz w:val="22"/>
        </w:rPr>
        <w:t xml:space="preserve">人以下或营业收入</w:t>
      </w:r>
      <w:r>
        <w:rPr>
          <w:rFonts w:ascii="Times New Roman" w:hAnsi="Times New Roman" w:eastAsia="Times New Roman" w:cs="Times New Roman"/>
          <w:color w:val="000000"/>
          <w:sz w:val="22"/>
        </w:rPr>
        <w:t xml:space="preserve">40000</w:t>
      </w:r>
      <w:r>
        <w:rPr>
          <w:rFonts w:ascii="SimSun" w:hAnsi="SimSun" w:eastAsia="SimSun" w:cs="SimSun"/>
          <w:color w:val="000000"/>
          <w:sz w:val="22"/>
        </w:rPr>
        <w:t xml:space="preserve">万元以下的为中小微型企业。其中，从业人员</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人及以上，且营业收入</w:t>
      </w:r>
      <w:r>
        <w:rPr>
          <w:rFonts w:ascii="Times New Roman" w:hAnsi="Times New Roman" w:eastAsia="Times New Roman" w:cs="Times New Roman"/>
          <w:color w:val="000000"/>
          <w:sz w:val="22"/>
        </w:rPr>
        <w:t xml:space="preserve">2000</w:t>
      </w:r>
      <w:r>
        <w:rPr>
          <w:rFonts w:ascii="SimSun" w:hAnsi="SimSun" w:eastAsia="SimSun" w:cs="SimSun"/>
          <w:color w:val="000000"/>
          <w:sz w:val="22"/>
        </w:rPr>
        <w:t xml:space="preserve">万元及以上的为中型企业；从业人员</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人及以上，且营业收入</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万元及以上的为小型企业；从业人员</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人以下或营业收入</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万元以下的为微型企业。</w:t>
        <w:br w:type="page" w:clear="all"/>
      </w:r>
      <w:r/>
    </w:p>
    <w:p>
      <w:pPr>
        <w:ind w:left="0" w:right="0" w:firstLine="0"/>
        <w:jc w:val="both"/>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附件五、残疾人福利性单位声明函格式</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16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残疾人福利性单位声明函</w:t>
      </w:r>
      <w:r/>
    </w:p>
    <w:p>
      <w:pPr>
        <w:ind w:left="0" w:right="0" w:firstLine="0"/>
        <w:jc w:val="both"/>
        <w:spacing w:before="7"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240" w:after="0"/>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w:t>
      </w:r>
      <w:r>
        <w:rPr>
          <w:rFonts w:ascii="SimSun" w:hAnsi="SimSun" w:eastAsia="SimSun" w:cs="SimSun"/>
          <w:color w:val="000000"/>
          <w:spacing w:val="-27"/>
          <w:sz w:val="22"/>
        </w:rPr>
        <w:t xml:space="preserve">，</w:t>
      </w:r>
      <w:r>
        <w:rPr>
          <w:rFonts w:ascii="SimSun" w:hAnsi="SimSun" w:eastAsia="SimSun" w:cs="SimSun"/>
          <w:color w:val="000000"/>
          <w:sz w:val="22"/>
        </w:rPr>
        <w:t xml:space="preserve">根</w:t>
      </w:r>
      <w:r>
        <w:rPr>
          <w:rFonts w:ascii="SimSun" w:hAnsi="SimSun" w:eastAsia="SimSun" w:cs="SimSun"/>
          <w:color w:val="000000"/>
          <w:spacing w:val="-24"/>
          <w:sz w:val="22"/>
        </w:rPr>
        <w:t xml:space="preserve">据</w:t>
      </w:r>
      <w:r>
        <w:rPr>
          <w:rFonts w:ascii="SimSun" w:hAnsi="SimSun" w:eastAsia="SimSun" w:cs="SimSun"/>
          <w:color w:val="000000"/>
          <w:sz w:val="22"/>
        </w:rPr>
        <w:t xml:space="preserve">《财政部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w:t>
      </w:r>
      <w:r>
        <w:rPr>
          <w:rFonts w:ascii="SimSun" w:hAnsi="SimSun" w:eastAsia="SimSun" w:cs="SimSun"/>
          <w:color w:val="000000"/>
          <w:spacing w:val="-18"/>
          <w:sz w:val="22"/>
        </w:rPr>
        <w:t xml:space="preserve">政</w:t>
      </w:r>
      <w:r>
        <w:rPr>
          <w:rFonts w:ascii="SimSun" w:hAnsi="SimSun" w:eastAsia="SimSun" w:cs="SimSun"/>
          <w:color w:val="000000"/>
          <w:sz w:val="22"/>
        </w:rPr>
        <w:t xml:space="preserve">府采购政策的通知</w:t>
      </w:r>
      <w:r>
        <w:rPr>
          <w:rFonts w:ascii="SimSun" w:hAnsi="SimSun" w:eastAsia="SimSun" w:cs="SimSun"/>
          <w:color w:val="000000"/>
          <w:spacing w:val="-39"/>
          <w:sz w:val="22"/>
        </w:rPr>
        <w:t xml:space="preserve">》</w:t>
      </w:r>
      <w:r>
        <w:rPr>
          <w:rFonts w:ascii="SimSun" w:hAnsi="SimSun" w:eastAsia="SimSun" w:cs="SimSun"/>
          <w:color w:val="000000"/>
          <w:sz w:val="22"/>
        </w:rPr>
        <w:t xml:space="preserve">（财</w:t>
      </w:r>
      <w:r>
        <w:rPr>
          <w:rFonts w:ascii="SimSun" w:hAnsi="SimSun" w:eastAsia="SimSun" w:cs="SimSun"/>
          <w:color w:val="000000"/>
          <w:spacing w:val="-17"/>
          <w:sz w:val="22"/>
        </w:rPr>
        <w:t xml:space="preserve">库</w:t>
      </w:r>
      <w:r>
        <w:rPr>
          <w:rFonts w:ascii="SimSun" w:hAnsi="SimSun" w:eastAsia="SimSun" w:cs="SimSun"/>
          <w:color w:val="000000"/>
          <w:sz w:val="22"/>
        </w:rPr>
        <w:t xml:space="preserve">〔2017〕141号</w:t>
      </w:r>
      <w:r>
        <w:rPr>
          <w:rFonts w:ascii="SimSun" w:hAnsi="SimSun" w:eastAsia="SimSun" w:cs="SimSun"/>
          <w:color w:val="000000"/>
          <w:spacing w:val="-20"/>
          <w:sz w:val="22"/>
        </w:rPr>
        <w:t xml:space="preserve">）</w:t>
      </w:r>
      <w:r>
        <w:rPr>
          <w:rFonts w:ascii="SimSun" w:hAnsi="SimSun" w:eastAsia="SimSun" w:cs="SimSun"/>
          <w:color w:val="000000"/>
          <w:sz w:val="22"/>
        </w:rPr>
        <w:t xml:space="preserve">的规定</w:t>
      </w:r>
      <w:r>
        <w:rPr>
          <w:rFonts w:ascii="SimSun" w:hAnsi="SimSun" w:eastAsia="SimSun" w:cs="SimSun"/>
          <w:color w:val="000000"/>
          <w:spacing w:val="-17"/>
          <w:sz w:val="22"/>
        </w:rPr>
        <w:t xml:space="preserve">，</w:t>
      </w:r>
      <w:r>
        <w:rPr>
          <w:rFonts w:ascii="SimSun" w:hAnsi="SimSun" w:eastAsia="SimSun" w:cs="SimSun"/>
          <w:color w:val="000000"/>
          <w:sz w:val="22"/>
        </w:rPr>
        <w:t xml:space="preserve">本单位为符合条件的残疾人福</w:t>
      </w:r>
      <w:r>
        <w:rPr>
          <w:rFonts w:ascii="SimSun" w:hAnsi="SimSun" w:eastAsia="SimSun" w:cs="SimSun"/>
          <w:color w:val="000000"/>
          <w:spacing w:val="-16"/>
          <w:sz w:val="22"/>
        </w:rPr>
        <w:t xml:space="preserve">利</w:t>
      </w:r>
      <w:r>
        <w:rPr>
          <w:rFonts w:ascii="SimSun" w:hAnsi="SimSun" w:eastAsia="SimSun" w:cs="SimSun"/>
          <w:color w:val="000000"/>
          <w:sz w:val="22"/>
        </w:rPr>
        <w:t xml:space="preserve">性单位</w:t>
      </w:r>
      <w:r>
        <w:rPr>
          <w:rFonts w:ascii="SimSun" w:hAnsi="SimSun" w:eastAsia="SimSun" w:cs="SimSun"/>
          <w:color w:val="000000"/>
          <w:spacing w:val="-27"/>
          <w:sz w:val="22"/>
        </w:rPr>
        <w:t xml:space="preserve">，</w:t>
      </w:r>
      <w:r>
        <w:rPr>
          <w:rFonts w:ascii="SimSun" w:hAnsi="SimSun" w:eastAsia="SimSun" w:cs="SimSun"/>
          <w:color w:val="000000"/>
          <w:sz w:val="22"/>
        </w:rPr>
        <w:t xml:space="preserve">且本单位参加</w:t>
      </w:r>
      <w:r>
        <w:rPr>
          <w:rFonts w:ascii="SimSun" w:hAnsi="SimSun" w:eastAsia="SimSun" w:cs="SimSun"/>
          <w:color w:val="000000"/>
          <w:sz w:val="22"/>
          <w:u w:val="single"/>
        </w:rPr>
        <w:tab/>
      </w:r>
      <w:r>
        <w:rPr>
          <w:rFonts w:ascii="SimSun" w:hAnsi="SimSun" w:eastAsia="SimSun" w:cs="SimSun"/>
          <w:color w:val="000000"/>
          <w:sz w:val="21"/>
          <w:u w:val="single"/>
        </w:rPr>
        <w:t xml:space="preserve">  </w:t>
      </w:r>
      <w:r>
        <w:rPr>
          <w:rFonts w:ascii="SimSun" w:hAnsi="SimSun" w:eastAsia="SimSun" w:cs="SimSun"/>
          <w:color w:val="000000"/>
          <w:sz w:val="22"/>
        </w:rPr>
        <w:t xml:space="preserve">单位的</w:t>
      </w:r>
      <w:r>
        <w:rPr>
          <w:rFonts w:ascii="SimSun" w:hAnsi="SimSun" w:eastAsia="SimSun" w:cs="SimSun"/>
          <w:color w:val="000000"/>
          <w:sz w:val="22"/>
          <w:u w:val="single"/>
        </w:rPr>
        <w:tab/>
      </w:r>
      <w:r>
        <w:rPr>
          <w:rFonts w:ascii="SimSun" w:hAnsi="SimSun" w:eastAsia="SimSun" w:cs="SimSun"/>
          <w:color w:val="000000"/>
          <w:sz w:val="22"/>
        </w:rPr>
        <w:t xml:space="preserve">项目采购活动提供本单位制造的货</w:t>
      </w:r>
      <w:r>
        <w:rPr>
          <w:rFonts w:ascii="SimSun" w:hAnsi="SimSun" w:eastAsia="SimSun" w:cs="SimSun"/>
          <w:color w:val="000000"/>
          <w:spacing w:val="-24"/>
          <w:sz w:val="22"/>
        </w:rPr>
        <w:t xml:space="preserve">物</w:t>
      </w:r>
      <w:r>
        <w:rPr>
          <w:rFonts w:ascii="SimSun" w:hAnsi="SimSun" w:eastAsia="SimSun" w:cs="SimSun"/>
          <w:color w:val="000000"/>
          <w:sz w:val="22"/>
        </w:rPr>
        <w:t xml:space="preserve">（由</w:t>
      </w:r>
      <w:r>
        <w:rPr>
          <w:rFonts w:ascii="SimSun" w:hAnsi="SimSun" w:eastAsia="SimSun" w:cs="SimSun"/>
          <w:color w:val="000000"/>
          <w:spacing w:val="-18"/>
          <w:sz w:val="22"/>
        </w:rPr>
        <w:t xml:space="preserve">本</w:t>
      </w:r>
      <w:r>
        <w:rPr>
          <w:rFonts w:ascii="SimSun" w:hAnsi="SimSun" w:eastAsia="SimSun" w:cs="SimSun"/>
          <w:color w:val="000000"/>
          <w:sz w:val="22"/>
        </w:rPr>
        <w:t xml:space="preserve">单位承担工程/提供服务），或者提供其他残疾人福利性单位制造的货物（不包括使用非残疾人福利性单位注册商标的货物）。</w:t>
      </w:r>
      <w:r/>
    </w:p>
    <w:p>
      <w:pPr>
        <w:ind w:left="1098" w:right="0" w:firstLine="0"/>
        <w:jc w:val="both"/>
        <w:spacing w:before="3"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2725" w:firstLine="0"/>
        <w:jc w:val="both"/>
        <w:spacing w:before="240" w:after="120"/>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单位名称（加盖CA电子公章</w:t>
      </w:r>
      <w:r>
        <w:rPr>
          <w:rFonts w:ascii="SimSun" w:hAnsi="SimSun" w:eastAsia="SimSun" w:cs="SimSun"/>
          <w:color w:val="000000"/>
          <w:spacing w:val="-9"/>
          <w:sz w:val="22"/>
        </w:rPr>
        <w:t xml:space="preserve">）：</w:t>
      </w:r>
      <w:r/>
    </w:p>
    <w:p>
      <w:pPr>
        <w:ind w:left="0" w:right="2725" w:firstLine="0"/>
        <w:jc w:val="both"/>
        <w:spacing w:before="240" w:after="120"/>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日</w:t>
      </w:r>
      <w:r>
        <w:rPr>
          <w:rFonts w:ascii="SimSun" w:hAnsi="SimSun" w:eastAsia="SimSun" w:cs="SimSun"/>
          <w:color w:val="000000"/>
          <w:sz w:val="22"/>
        </w:rPr>
        <w:t xml:space="preserve">期</w:t>
      </w:r>
      <w:r>
        <w:rPr>
          <w:rFonts w:ascii="SimSun" w:hAnsi="SimSun" w:eastAsia="SimSun" w:cs="SimSun"/>
          <w:color w:val="000000"/>
          <w:spacing w:val="-17"/>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附件六、属于监狱企业的证明文件</w:t>
      </w:r>
      <w:r/>
    </w:p>
    <w:p>
      <w:pPr>
        <w:ind w:left="0" w:right="554" w:firstLine="480"/>
        <w:jc w:val="both"/>
        <w:spacing w:before="165"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附件七、食品安全责任险承诺书（仅采购包1-11需填写）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食品安全责任险承诺书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我司承诺，中标后（合同签订前）为本分包产品</w:t>
      </w:r>
      <w:r>
        <w:rPr>
          <w:rFonts w:ascii="SimSun" w:hAnsi="SimSun" w:eastAsia="SimSun" w:cs="SimSun"/>
          <w:color w:val="000000"/>
          <w:sz w:val="21"/>
          <w:u w:val="single"/>
        </w:rPr>
        <w:t xml:space="preserve">                </w:t>
      </w:r>
      <w:r>
        <w:rPr>
          <w:rFonts w:ascii="SimSun" w:hAnsi="SimSun" w:eastAsia="SimSun" w:cs="SimSun"/>
          <w:color w:val="000000"/>
          <w:sz w:val="22"/>
        </w:rPr>
        <w:t xml:space="preserve">投保食品安全责任险，保险有效期覆盖本项目完整周期，保险金额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附件八、关于符合本国产品标准的声明函格式（仅采购包12需填写）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关于符合本国产品标准的声明函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u w:val="single"/>
        </w:rPr>
        <w:t xml:space="preserve">         </w:t>
      </w:r>
      <w:r>
        <w:rPr>
          <w:rFonts w:ascii="SimSun" w:hAnsi="SimSun" w:eastAsia="SimSun" w:cs="SimSun"/>
          <w:color w:val="000000"/>
          <w:sz w:val="22"/>
        </w:rPr>
        <w:t xml:space="preserve">（产品名称1），生产厂为</w:t>
      </w:r>
      <w:r>
        <w:rPr>
          <w:rFonts w:ascii="SimSun" w:hAnsi="SimSun" w:eastAsia="SimSun" w:cs="SimSun"/>
          <w:color w:val="000000"/>
          <w:sz w:val="21"/>
          <w:u w:val="single"/>
        </w:rPr>
        <w:t xml:space="preserve">       </w:t>
      </w:r>
      <w:r>
        <w:rPr>
          <w:rFonts w:ascii="SimSun" w:hAnsi="SimSun" w:eastAsia="SimSun" w:cs="SimSun"/>
          <w:color w:val="000000"/>
          <w:sz w:val="22"/>
        </w:rPr>
        <w:t xml:space="preserve">（厂名），厂址为</w:t>
      </w:r>
      <w:r>
        <w:rPr>
          <w:rFonts w:ascii="SimSun" w:hAnsi="SimSun" w:eastAsia="SimSun" w:cs="SimSun"/>
          <w:color w:val="000000"/>
          <w:sz w:val="21"/>
          <w:u w:val="single"/>
        </w:rPr>
        <w:t xml:space="preserve">       </w:t>
      </w:r>
      <w:r>
        <w:rPr>
          <w:rFonts w:ascii="SimSun" w:hAnsi="SimSun" w:eastAsia="SimSun" w:cs="SimSun"/>
          <w:color w:val="000000"/>
          <w:sz w:val="22"/>
        </w:rPr>
        <w:t xml:space="preserve">（生产厂址）。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（产品名称1）的中国境内生产的组件成本占比≥</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（规定比例）。</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（关键组件）在中国境内生产。</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（关键工序）在中国境内完成。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（产品名称2），生产厂为</w:t>
      </w:r>
      <w:r>
        <w:rPr>
          <w:rFonts w:ascii="SimSun" w:hAnsi="SimSun" w:eastAsia="SimSun" w:cs="SimSun"/>
          <w:color w:val="000000"/>
          <w:sz w:val="21"/>
          <w:u w:val="single"/>
        </w:rPr>
        <w:t xml:space="preserve">       </w:t>
      </w:r>
      <w:r>
        <w:rPr>
          <w:rFonts w:ascii="SimSun" w:hAnsi="SimSun" w:eastAsia="SimSun" w:cs="SimSun"/>
          <w:color w:val="000000"/>
          <w:sz w:val="22"/>
        </w:rPr>
        <w:t xml:space="preserve">（厂名），厂址为</w:t>
      </w:r>
      <w:r>
        <w:rPr>
          <w:rFonts w:ascii="SimSun" w:hAnsi="SimSun" w:eastAsia="SimSun" w:cs="SimSun"/>
          <w:color w:val="000000"/>
          <w:sz w:val="21"/>
          <w:u w:val="single"/>
        </w:rPr>
        <w:t xml:space="preserve">       </w:t>
      </w:r>
      <w:r>
        <w:rPr>
          <w:rFonts w:ascii="SimSun" w:hAnsi="SimSun" w:eastAsia="SimSun" w:cs="SimSun"/>
          <w:color w:val="000000"/>
          <w:sz w:val="22"/>
        </w:rPr>
        <w:t xml:space="preserve">（生产厂址）。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（产品名称2）的中国境内生产的组件成本占比≥</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（规定比例）。</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（关键组件）在中国境内生产。</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（关键工序）在中国境内完成。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公司（单位）名称（加盖CA电子公章）：</w:t>
      </w: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李佳蓉</cp:lastModifiedBy>
  <cp:revision>1</cp:revision>
  <dcterms:created xsi:type="dcterms:W3CDTF">2026-08-26T03:45:40Z</dcterms:created>
  <dcterms:modified xsi:type="dcterms:W3CDTF">2026-08-26T05:08:05Z</dcterms:modified>
</cp:coreProperties>
</file>