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816"/>
        <w:ind w:firstLine="0"/>
        <w:jc w:val="center"/>
      </w:pPr>
      <w:r>
        <w:rPr>
          <w:rFonts w:hint="eastAsia" w:ascii="黑体" w:hAnsi="华文中宋" w:eastAsia="黑体"/>
          <w:bCs/>
          <w:spacing w:val="20"/>
          <w:sz w:val="52"/>
          <w:szCs w:val="52"/>
        </w:rPr>
        <w:t xml:space="preserve">公开招标文件</w:t>
      </w:r>
      <w:r/>
    </w:p>
    <w:p>
      <w:pPr>
        <w:pStyle w:val="816"/>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826"/>
      </w:pPr>
      <w:r/>
      <w:r/>
    </w:p>
    <w:p>
      <w:pPr>
        <w:rPr>
          <w:rFonts w:hint="eastAsia" w:hAnsi="宋体"/>
          <w:b/>
          <w:sz w:val="32"/>
          <w:szCs w:val="32"/>
        </w:rPr>
      </w:pPr>
      <w:r>
        <w:rPr>
          <w:rFonts w:hint="eastAsia" w:hAnsi="宋体"/>
          <w:b/>
          <w:sz w:val="32"/>
          <w:szCs w:val="32"/>
        </w:rPr>
      </w:r>
      <w:r/>
    </w:p>
    <w:p>
      <w:pPr>
        <w:jc w:val="left"/>
        <w:spacing w:line="480" w:lineRule="auto"/>
        <w:rPr>
          <w:rFonts w:hint="eastAsia" w:hAnsi="宋体"/>
          <w:b/>
          <w:sz w:val="32"/>
          <w:szCs w:val="32"/>
        </w:rPr>
      </w:pPr>
      <w:r>
        <w:rPr>
          <w:rFonts w:hint="eastAsia" w:hAnsi="宋体"/>
          <w:b/>
          <w:sz w:val="32"/>
          <w:szCs w:val="32"/>
        </w:rPr>
        <w:t xml:space="preserve">采购项目编号</w:t>
      </w:r>
      <w:r>
        <w:rPr>
          <w:rFonts w:hAnsi="宋体"/>
          <w:b/>
          <w:sz w:val="32"/>
          <w:szCs w:val="32"/>
        </w:rPr>
        <w:t xml:space="preserve">：JSZC-320211-GCYT-G2026-0008</w:t>
      </w:r>
      <w:r/>
    </w:p>
    <w:p>
      <w:pPr>
        <w:jc w:val="left"/>
        <w:spacing w:line="480" w:lineRule="auto"/>
        <w:rPr>
          <w:rFonts w:hint="eastAsia" w:hAnsi="宋体"/>
          <w:b/>
          <w:sz w:val="32"/>
          <w:szCs w:val="32"/>
        </w:rPr>
      </w:pPr>
      <w:r>
        <w:rPr>
          <w:rFonts w:hint="eastAsia" w:hAnsi="宋体"/>
          <w:b/>
          <w:sz w:val="32"/>
          <w:szCs w:val="32"/>
        </w:rPr>
        <w:t xml:space="preserve">采购项目名称：2026年市政设施日常巡检、安全管理及应急处置项目</w:t>
      </w:r>
      <w:r/>
    </w:p>
    <w:p>
      <w:pPr>
        <w:jc w:val="left"/>
        <w:spacing w:line="480" w:lineRule="auto"/>
        <w:rPr>
          <w:rFonts w:hint="eastAsia" w:hAnsi="宋体"/>
          <w:b/>
          <w:sz w:val="32"/>
          <w:szCs w:val="32"/>
        </w:rPr>
      </w:pPr>
      <w:r>
        <w:rPr>
          <w:rFonts w:hint="eastAsia" w:hAnsi="宋体"/>
          <w:b/>
          <w:sz w:val="32"/>
          <w:szCs w:val="32"/>
        </w:rPr>
        <w:t xml:space="preserve">采   购   人：无锡市滨湖区马山街道办事处</w:t>
      </w:r>
      <w:r/>
    </w:p>
    <w:p>
      <w:pPr>
        <w:jc w:val="left"/>
        <w:spacing w:line="480" w:lineRule="auto"/>
        <w:rPr>
          <w:rFonts w:hint="eastAsia" w:hAnsi="宋体"/>
          <w:b/>
          <w:sz w:val="32"/>
          <w:szCs w:val="32"/>
        </w:rPr>
      </w:pPr>
      <w:r>
        <w:rPr>
          <w:rFonts w:hint="eastAsia" w:hAnsi="宋体"/>
          <w:b/>
          <w:sz w:val="32"/>
          <w:szCs w:val="32"/>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r>
      <w:r/>
    </w:p>
    <w:p>
      <w:pPr>
        <w:jc w:val="center"/>
        <w:rPr>
          <w:rFonts w:hint="eastAsia" w:hAnsi="宋体" w:cs="宋体"/>
          <w:b/>
          <w:sz w:val="32"/>
          <w:szCs w:val="32"/>
        </w:rPr>
      </w:pPr>
      <w:r>
        <w:rPr>
          <w:rFonts w:hint="eastAsia" w:hAnsi="宋体" w:cs="宋体"/>
          <w:b/>
          <w:sz w:val="32"/>
          <w:szCs w:val="32"/>
        </w:rPr>
        <w:t xml:space="preserve">二〇二六年</w:t>
      </w:r>
      <w:r>
        <w:rPr>
          <w:rFonts w:hint="eastAsia" w:hAnsi="宋体" w:cs="宋体"/>
          <w:b/>
          <w:sz w:val="32"/>
          <w:szCs w:val="32"/>
          <w:lang w:val="en-US" w:eastAsia="zh-CN"/>
        </w:rPr>
        <w:t xml:space="preserve">九</w:t>
      </w:r>
      <w:r>
        <w:rPr>
          <w:rFonts w:hint="eastAsia" w:hAnsi="宋体" w:cs="宋体"/>
          <w:b/>
          <w:sz w:val="32"/>
          <w:szCs w:val="32"/>
        </w:rPr>
        <w:t xml:space="preserve">月</w:t>
      </w:r>
      <w:r/>
    </w:p>
    <w:p>
      <w:pPr>
        <w:jc w:val="center"/>
        <w:rPr>
          <w:rFonts w:hint="eastAsia" w:hAnsi="宋体" w:cs="宋体"/>
          <w:b/>
        </w:rPr>
        <w:sectPr>
          <w:headerReference w:type="default" r:id="rId9"/>
          <w:headerReference w:type="first" r:id="rId10"/>
          <w:footerReference w:type="default" r:id="rId12"/>
          <w:footerReference w:type="even" r:id="rId13"/>
          <w:footerReference w:type="first" r:id="rId14"/>
          <w:footnotePr/>
          <w:endnotePr/>
          <w:type w:val="continuous"/>
          <w:pgSz w:w="11907" w:h="16840" w:orient="portrait"/>
          <w:pgMar w:top="1440" w:right="1800" w:bottom="1440" w:left="1800" w:header="850" w:footer="907" w:gutter="0"/>
          <w:pgNumType w:start="1"/>
          <w:cols w:num="1" w:sep="0" w:space="720" w:equalWidth="1"/>
          <w:docGrid w:linePitch="360"/>
          <w:titlePg/>
        </w:sectPr>
      </w:pPr>
      <w:r>
        <w:rPr>
          <w:rFonts w:hint="eastAsia" w:hAnsi="宋体" w:cs="宋体"/>
          <w:b/>
        </w:rPr>
      </w:r>
      <w:r/>
    </w:p>
    <w:p>
      <w:pPr>
        <w:rPr>
          <w:rFonts w:hint="eastAsia" w:hAnsi="宋体" w:cs="宋体"/>
          <w:b/>
          <w:sz w:val="44"/>
          <w:szCs w:val="44"/>
        </w:rPr>
        <w:sectPr>
          <w:footerReference w:type="default" r:id="rId15"/>
          <w:footerReference w:type="first" r:id="rId16"/>
          <w:footnotePr/>
          <w:endnotePr/>
          <w:type w:val="continuous"/>
          <w:pgSz w:w="11907" w:h="16840" w:orient="portrait"/>
          <w:pgMar w:top="1440" w:right="1800" w:bottom="1440" w:left="1800" w:header="850" w:footer="907" w:gutter="0"/>
          <w:pgNumType w:start="1"/>
          <w:cols w:num="1" w:sep="0" w:space="720" w:equalWidth="1"/>
          <w:docGrid w:linePitch="360"/>
        </w:sectPr>
      </w:pPr>
      <w:r>
        <w:rPr>
          <w:rFonts w:hint="eastAsia" w:hAnsi="宋体" w:cs="宋体"/>
          <w:b/>
          <w:sz w:val="44"/>
          <w:szCs w:val="44"/>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投标供应商须知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77"/>
      </w:pPr>
      <w:r/>
      <w:r/>
    </w:p>
    <w:p>
      <w:pPr>
        <w:pStyle w:val="877"/>
      </w:pPr>
      <w:r/>
      <w:r/>
    </w:p>
    <w:p>
      <w:pPr>
        <w:pStyle w:val="877"/>
      </w:pPr>
      <w:r/>
      <w:r/>
    </w:p>
    <w:p>
      <w:pPr>
        <w:pStyle w:val="877"/>
      </w:pPr>
      <w:r/>
      <w:r/>
    </w:p>
    <w:p>
      <w:pPr>
        <w:jc w:val="center"/>
        <w:widowControl/>
        <w:rPr>
          <w:rFonts w:hint="eastAsia" w:hAnsi="宋体"/>
          <w:b/>
          <w:sz w:val="44"/>
          <w:szCs w:val="44"/>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hint="eastAsia" w:hAnsi="宋体"/>
          <w:b/>
          <w:sz w:val="44"/>
          <w:szCs w:val="44"/>
        </w:r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无锡市滨湖区马山街道办事处</w:t>
      </w:r>
      <w:r>
        <w:rPr>
          <w:rFonts w:hint="eastAsia"/>
          <w:sz w:val="24"/>
          <w:szCs w:val="24"/>
        </w:rPr>
        <w:t xml:space="preserve">的委托，对2026年市政设施日常巡检、安全管理及应急处置项目进行公开招标，欢迎你单位参加投标并提请注意下列附表中的相关事项：</w:t>
      </w:r>
      <w:r/>
    </w:p>
    <w:tbl>
      <w:tblPr>
        <w:tblStyle w:val="810"/>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085"/>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085"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085" w:type="dxa"/>
            <w:vAlign w:val="center"/>
            <w:textDirection w:val="lrTb"/>
            <w:noWrap w:val="false"/>
          </w:tcPr>
          <w:p>
            <w:pPr>
              <w:ind w:left="1200" w:hanging="1200"/>
              <w:jc w:val="left"/>
              <w:rPr>
                <w:rFonts w:hint="eastAsia" w:hAnsi="宋体"/>
                <w:bCs/>
                <w:color w:val="000000"/>
                <w:sz w:val="24"/>
                <w:szCs w:val="24"/>
              </w:rPr>
            </w:pPr>
            <w:r>
              <w:rPr>
                <w:rFonts w:hint="eastAsia" w:hAnsi="宋体" w:cs="宋体"/>
                <w:sz w:val="24"/>
                <w:szCs w:val="24"/>
              </w:rPr>
              <w:t xml:space="preserve">项目名称：</w:t>
            </w:r>
            <w:r>
              <w:rPr>
                <w:rFonts w:hint="eastAsia" w:hAnsi="宋体"/>
                <w:bCs/>
                <w:color w:val="000000"/>
                <w:sz w:val="24"/>
                <w:szCs w:val="24"/>
              </w:rPr>
              <w:t xml:space="preserve">2026年市政设施日常巡检、安全管理及应急处置项目</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int="eastAsia" w:hAnsi="宋体"/>
                <w:bCs/>
                <w:color w:val="000000"/>
                <w:sz w:val="24"/>
                <w:szCs w:val="24"/>
              </w:rPr>
              <w:t xml:space="preserve">：</w:t>
            </w:r>
            <w:r>
              <w:rPr>
                <w:rFonts w:hAnsi="宋体"/>
                <w:bCs/>
                <w:color w:val="000000"/>
                <w:sz w:val="24"/>
                <w:szCs w:val="24"/>
              </w:rPr>
              <w:t xml:space="preserve">JSZC-320211-GCYT-G2026-0008</w:t>
            </w:r>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无锡市滨湖区马山街道办事处</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0" w:name="_Hlk71546247"/>
            <w:r>
              <w:rPr>
                <w:rFonts w:hint="eastAsia" w:hAnsi="宋体"/>
                <w:bCs/>
                <w:color w:val="000000"/>
                <w:sz w:val="24"/>
                <w:szCs w:val="24"/>
              </w:rPr>
              <w:t xml:space="preserve">无锡市</w:t>
            </w:r>
            <w:bookmarkEnd w:id="0"/>
            <w:r>
              <w:rPr>
                <w:rFonts w:hint="eastAsia" w:hAnsi="宋体"/>
                <w:bCs/>
                <w:color w:val="000000"/>
                <w:sz w:val="24"/>
                <w:szCs w:val="24"/>
              </w:rPr>
              <w:t xml:space="preserve">新吴区天山路8号长江一号写字楼1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085" w:type="dxa"/>
            <w:vAlign w:val="center"/>
            <w:textDirection w:val="lrTb"/>
            <w:noWrap w:val="false"/>
          </w:tcPr>
          <w:p>
            <w:pPr>
              <w:pStyle w:val="858"/>
              <w:ind w:firstLine="0"/>
              <w:spacing w:before="0" w:beforeAutospacing="0" w:after="0" w:afterAutospacing="0" w:line="360" w:lineRule="auto"/>
              <w:tabs>
                <w:tab w:val="left" w:pos="360" w:leader="none"/>
                <w:tab w:val="left" w:pos="960" w:leader="none"/>
              </w:tabs>
              <w:rPr>
                <w:rFonts w:hint="eastAsia" w:cs="宋体"/>
                <w:bCs/>
                <w:color w:val="000000"/>
                <w:sz w:val="24"/>
                <w:szCs w:val="24"/>
              </w:rPr>
            </w:pPr>
            <w:r>
              <w:rPr>
                <w:rFonts w:hint="eastAsia" w:cs="宋体"/>
                <w:bCs/>
                <w:color w:val="000000"/>
                <w:sz w:val="24"/>
                <w:szCs w:val="24"/>
              </w:rPr>
              <w:t xml:space="preserve">采购项目概况、要求：</w:t>
            </w:r>
            <w:r/>
          </w:p>
          <w:p>
            <w:pPr>
              <w:jc w:val="left"/>
              <w:rPr>
                <w:rFonts w:hint="eastAsia" w:hAnsi="宋体" w:cs="宋体"/>
                <w:bCs/>
                <w:color w:val="000000"/>
                <w:sz w:val="24"/>
                <w:szCs w:val="24"/>
              </w:rPr>
            </w:pPr>
            <w:r/>
            <w:bookmarkStart w:id="1" w:name="_Hlk209572510"/>
            <w:r>
              <w:rPr>
                <w:rFonts w:hint="eastAsia" w:hAnsi="宋体" w:cs="宋体"/>
                <w:bCs/>
                <w:color w:val="000000"/>
                <w:sz w:val="24"/>
                <w:szCs w:val="24"/>
              </w:rPr>
              <w:t xml:space="preserve">1.项目概况：</w:t>
            </w:r>
            <w:bookmarkStart w:id="2" w:name="OLE_LINK2"/>
            <w:r>
              <w:rPr>
                <w:rFonts w:hint="eastAsia" w:hAnsi="宋体" w:cs="宋体"/>
                <w:sz w:val="24"/>
                <w:szCs w:val="24"/>
              </w:rPr>
              <w:t xml:space="preserve">本项目包含50多条道路（十里明珠堤、碧波路、乐山路、湖山路等）路灯及配套配电箱、电缆日常巡检；约24处马山辖区范围内（环山西路（古竹路-拈花湾段）两侧、连峰桥桥体及拈花湾牌楼亮化、古竹大桥桥体亮化等）亮化设施日常巡检；约60条道路</w:t>
            </w:r>
            <w:r>
              <w:rPr>
                <w:rFonts w:hint="eastAsia" w:hAnsi="宋体" w:cs="宋体"/>
                <w:sz w:val="24"/>
                <w:szCs w:val="24"/>
                <w:lang w:eastAsia="zh-CN"/>
              </w:rPr>
              <w:t xml:space="preserve">（</w:t>
            </w:r>
            <w:r>
              <w:rPr>
                <w:rFonts w:hint="eastAsia" w:hAnsi="宋体" w:cs="宋体"/>
                <w:sz w:val="24"/>
                <w:szCs w:val="24"/>
              </w:rPr>
              <w:t xml:space="preserve">雪云路、梅梁路、湖山路等</w:t>
            </w:r>
            <w:r>
              <w:rPr>
                <w:rFonts w:hint="eastAsia" w:hAnsi="宋体" w:cs="宋体"/>
                <w:sz w:val="24"/>
                <w:szCs w:val="24"/>
                <w:lang w:eastAsia="zh-CN"/>
              </w:rPr>
              <w:t xml:space="preserve">）</w:t>
            </w:r>
            <w:r>
              <w:rPr>
                <w:rFonts w:hint="eastAsia" w:hAnsi="宋体" w:cs="宋体"/>
                <w:sz w:val="24"/>
                <w:szCs w:val="24"/>
              </w:rPr>
              <w:t xml:space="preserve">、70多座桥梁的交安设施日常巡检；安全管理及应急处置。</w:t>
            </w:r>
            <w:bookmarkEnd w:id="2"/>
            <w:r/>
            <w:r/>
          </w:p>
          <w:p>
            <w:pPr>
              <w:pStyle w:val="1333"/>
              <w:spacing w:line="360" w:lineRule="auto"/>
              <w:rPr>
                <w:rFonts w:hint="eastAsia" w:ascii="宋体" w:hAnsi="宋体" w:cs="宋体"/>
                <w:bCs/>
                <w:szCs w:val="24"/>
              </w:rPr>
            </w:pPr>
            <w:r>
              <w:rPr>
                <w:rFonts w:hint="eastAsia" w:ascii="宋体" w:hAnsi="宋体" w:cs="宋体"/>
                <w:bCs/>
                <w:szCs w:val="24"/>
              </w:rPr>
              <w:t xml:space="preserve">2.采购内容：</w:t>
            </w:r>
            <w:r>
              <w:rPr>
                <w:rFonts w:hint="eastAsia" w:hAnsi="宋体"/>
                <w:bCs/>
                <w:szCs w:val="24"/>
              </w:rPr>
              <w:t xml:space="preserve">市政设施日常巡检、安全管理及应急处置，</w:t>
            </w:r>
            <w:r>
              <w:rPr>
                <w:rFonts w:hint="eastAsia" w:ascii="宋体" w:hAnsi="宋体" w:cs="宋体"/>
              </w:rPr>
              <w:t xml:space="preserve">包含路灯设施日常巡检、亮化设施日常巡检、道路桥梁及交安设施日常巡检、安全管理及应急处置</w:t>
            </w:r>
            <w:r>
              <w:rPr>
                <w:rFonts w:hint="eastAsia" w:hAnsi="宋体"/>
                <w:bCs/>
                <w:szCs w:val="24"/>
              </w:rPr>
              <w:t xml:space="preserve">。</w:t>
            </w:r>
            <w:r/>
          </w:p>
          <w:p>
            <w:pPr>
              <w:jc w:val="left"/>
              <w:rPr>
                <w:rFonts w:hint="eastAsia" w:hAnsi="宋体" w:cs="宋体"/>
                <w:bCs/>
                <w:color w:val="000000"/>
                <w:sz w:val="24"/>
                <w:szCs w:val="24"/>
              </w:rPr>
            </w:pPr>
            <w:r>
              <w:rPr>
                <w:rFonts w:hAnsi="宋体" w:cs="宋体"/>
                <w:bCs/>
                <w:color w:val="000000"/>
                <w:sz w:val="24"/>
                <w:szCs w:val="24"/>
              </w:rPr>
              <w:t xml:space="preserve">3</w:t>
            </w:r>
            <w:r>
              <w:rPr>
                <w:rFonts w:hint="eastAsia" w:hAnsi="宋体" w:cs="宋体"/>
                <w:bCs/>
                <w:color w:val="000000"/>
                <w:sz w:val="24"/>
                <w:szCs w:val="24"/>
              </w:rPr>
              <w:t xml:space="preserve">.服务期：</w:t>
            </w:r>
            <w:r>
              <w:rPr>
                <w:rFonts w:hint="eastAsia" w:hAnsi="宋体" w:cs="宋体"/>
                <w:sz w:val="24"/>
                <w:szCs w:val="24"/>
              </w:rPr>
              <w:t xml:space="preserve">12个月（自合同签订之日起）</w:t>
            </w:r>
            <w:r>
              <w:rPr>
                <w:rFonts w:hint="eastAsia" w:hAnsi="宋体" w:cs="宋体"/>
                <w:bCs/>
                <w:color w:val="000000"/>
                <w:sz w:val="24"/>
                <w:szCs w:val="24"/>
              </w:rPr>
              <w:t xml:space="preserve">。</w:t>
            </w:r>
            <w:r/>
          </w:p>
          <w:p>
            <w:pPr>
              <w:jc w:val="left"/>
              <w:rPr>
                <w:rFonts w:hint="eastAsia" w:hAnsi="宋体" w:cs="宋体"/>
                <w:bCs/>
                <w:color w:val="000000"/>
                <w:sz w:val="24"/>
                <w:szCs w:val="24"/>
              </w:rPr>
            </w:pPr>
            <w:r>
              <w:rPr>
                <w:rFonts w:hAnsi="宋体" w:cs="宋体"/>
                <w:bCs/>
                <w:color w:val="000000"/>
                <w:sz w:val="24"/>
                <w:szCs w:val="24"/>
              </w:rPr>
              <w:t xml:space="preserve">4</w:t>
            </w:r>
            <w:r>
              <w:rPr>
                <w:rFonts w:hint="eastAsia" w:hAnsi="宋体" w:cs="宋体"/>
                <w:bCs/>
                <w:color w:val="000000"/>
                <w:sz w:val="24"/>
                <w:szCs w:val="24"/>
              </w:rPr>
              <w:t xml:space="preserve">.质量标准：</w:t>
            </w:r>
            <w:r>
              <w:rPr>
                <w:rFonts w:hint="eastAsia" w:hAnsi="宋体" w:cs="宋体"/>
                <w:sz w:val="24"/>
                <w:szCs w:val="24"/>
              </w:rPr>
              <w:t xml:space="preserve">符合采购人要求及市、区部门的相关规程和规范要求</w:t>
            </w:r>
            <w:r>
              <w:rPr>
                <w:rFonts w:hint="eastAsia" w:hAnsi="宋体" w:cs="宋体"/>
                <w:bCs/>
                <w:color w:val="000000"/>
                <w:sz w:val="24"/>
                <w:szCs w:val="24"/>
              </w:rPr>
              <w:t xml:space="preserve">。</w:t>
            </w:r>
            <w:r/>
          </w:p>
          <w:p>
            <w:pPr>
              <w:pStyle w:val="1391"/>
              <w:ind w:firstLine="0"/>
              <w:spacing w:line="360" w:lineRule="auto"/>
              <w:rPr>
                <w:rFonts w:hint="eastAsia" w:hAnsi="宋体" w:cs="宋体"/>
                <w:bCs/>
                <w:sz w:val="24"/>
                <w:szCs w:val="24"/>
                <w:lang w:eastAsia="zh-CN"/>
              </w:rPr>
            </w:pPr>
            <w:r>
              <w:rPr>
                <w:rFonts w:hint="eastAsia" w:hAnsi="宋体" w:cs="宋体"/>
                <w:bCs/>
                <w:color w:val="000000"/>
                <w:sz w:val="24"/>
                <w:szCs w:val="24"/>
                <w:lang w:eastAsia="zh-CN"/>
              </w:rPr>
              <w:t xml:space="preserve">5.</w:t>
            </w:r>
            <w:r>
              <w:rPr>
                <w:rFonts w:hint="eastAsia" w:hAnsi="宋体" w:cs="宋体"/>
                <w:sz w:val="24"/>
                <w:szCs w:val="24"/>
                <w:lang w:eastAsia="zh-CN"/>
              </w:rPr>
              <w:t xml:space="preserve">安全要求：投标人确保杜绝安全事故的发生，因投标人在服务过程中发生的安全事故一律由投标人自行承担且采购人有权单方面终止本合同并有权不承担任何责任</w:t>
            </w:r>
            <w:r>
              <w:rPr>
                <w:rFonts w:hint="eastAsia" w:hAnsi="宋体" w:cs="宋体"/>
                <w:bCs/>
                <w:sz w:val="24"/>
                <w:szCs w:val="24"/>
                <w:lang w:eastAsia="zh-CN"/>
              </w:rPr>
              <w:t xml:space="preserve">。</w:t>
            </w:r>
            <w:r/>
          </w:p>
          <w:p>
            <w:pPr>
              <w:pStyle w:val="1391"/>
              <w:ind w:firstLine="0"/>
              <w:spacing w:line="360" w:lineRule="auto"/>
              <w:rPr>
                <w:rFonts w:hint="eastAsia" w:hAnsi="宋体" w:cs="宋体"/>
                <w:bCs/>
                <w:color w:val="000000"/>
                <w:sz w:val="24"/>
                <w:szCs w:val="24"/>
                <w:lang w:eastAsia="zh-CN"/>
              </w:rPr>
            </w:pPr>
            <w:r>
              <w:rPr>
                <w:rFonts w:hint="eastAsia" w:hAnsi="宋体" w:cs="宋体"/>
                <w:bCs/>
                <w:sz w:val="24"/>
                <w:szCs w:val="24"/>
                <w:lang w:eastAsia="zh-CN"/>
              </w:rPr>
              <w:t xml:space="preserve">6.</w:t>
            </w:r>
            <w:r>
              <w:rPr>
                <w:rFonts w:hint="eastAsia" w:cs="宋体"/>
                <w:bCs/>
                <w:color w:val="000000"/>
                <w:sz w:val="24"/>
                <w:szCs w:val="24"/>
                <w:lang w:eastAsia="zh-CN"/>
              </w:rPr>
              <w:t xml:space="preserve"> 采购预算：230万元</w:t>
            </w:r>
            <w:r>
              <w:rPr>
                <w:rFonts w:hint="eastAsia" w:hAnsi="宋体" w:cs="宋体"/>
                <w:bCs/>
                <w:sz w:val="24"/>
                <w:szCs w:val="24"/>
                <w:lang w:eastAsia="zh-CN"/>
              </w:rPr>
              <w:t xml:space="preserve">。</w:t>
            </w:r>
            <w:bookmarkEnd w:id="1"/>
            <w:r/>
            <w:r/>
          </w:p>
          <w:p>
            <w:pPr>
              <w:jc w:val="left"/>
              <w:tabs>
                <w:tab w:val="left" w:pos="0" w:leader="none"/>
                <w:tab w:val="left" w:pos="945" w:leader="none"/>
              </w:tabs>
              <w:rPr>
                <w:rFonts w:cs="宋体"/>
                <w:bCs/>
                <w:color w:val="000000"/>
                <w:sz w:val="24"/>
                <w:szCs w:val="24"/>
              </w:rPr>
            </w:pPr>
            <w:r>
              <w:rPr>
                <w:rFonts w:hint="eastAsia" w:hAnsi="宋体" w:cs="宋体"/>
                <w:bCs/>
                <w:color w:val="000000"/>
                <w:sz w:val="24"/>
                <w:szCs w:val="24"/>
              </w:rPr>
              <w:t xml:space="preserve">7. 最高限价：</w:t>
            </w:r>
            <w:r>
              <w:rPr>
                <w:rFonts w:hint="eastAsia" w:cs="宋体"/>
                <w:bCs/>
                <w:color w:val="000000"/>
                <w:sz w:val="24"/>
                <w:szCs w:val="24"/>
              </w:rPr>
              <w:t xml:space="preserve">191.7617</w:t>
            </w:r>
            <w:r>
              <w:rPr>
                <w:rFonts w:hint="eastAsia" w:hAnsi="宋体" w:cs="宋体"/>
                <w:bCs/>
                <w:color w:val="000000"/>
                <w:sz w:val="24"/>
                <w:szCs w:val="24"/>
              </w:rPr>
              <w:t xml:space="preserve">万元</w:t>
            </w:r>
            <w:r>
              <w:rPr>
                <w:rFonts w:hint="eastAsia" w:cs="宋体"/>
                <w:bCs/>
                <w:color w:val="000000"/>
                <w:sz w:val="24"/>
                <w:szCs w:val="24"/>
              </w:rPr>
              <w:t xml:space="preserve">。 </w:t>
            </w:r>
            <w:r/>
          </w:p>
          <w:p>
            <w:pPr>
              <w:pStyle w:val="833"/>
              <w:jc w:val="left"/>
              <w:rPr>
                <w:rFonts w:hint="eastAsia" w:hAnsi="宋体" w:cs="宋体"/>
                <w:bCs/>
                <w:color w:val="000000"/>
                <w:sz w:val="24"/>
                <w:szCs w:val="24"/>
              </w:rPr>
            </w:pPr>
            <w:r>
              <w:rPr>
                <w:rFonts w:hint="eastAsia" w:hAnsi="宋体" w:cs="宋体"/>
                <w:bCs/>
                <w:color w:val="000000"/>
                <w:sz w:val="24"/>
                <w:szCs w:val="24"/>
              </w:rPr>
              <w:t xml:space="preserve">8. 本项目标的所属行业：</w:t>
            </w:r>
            <w:r>
              <w:rPr>
                <w:rFonts w:hint="eastAsia" w:hAnsi="宋体" w:cs="宋体"/>
                <w:sz w:val="24"/>
                <w:szCs w:val="24"/>
              </w:rPr>
              <w:t xml:space="preserve">其他未列明行业（其他未列明行业：从业人员300人以下的为中小微型企业。其中，从业人员100人及以上的为中型企业；从业人员10人及以上的为小型企业；从业人员10人以下的为微型企业。）</w:t>
            </w:r>
            <w:r>
              <w:rPr>
                <w:rFonts w:hint="eastAsia" w:hAnsi="宋体" w:cs="宋体"/>
                <w:bCs/>
                <w:color w:val="000000"/>
                <w:sz w:val="24"/>
                <w:szCs w:val="24"/>
              </w:rPr>
              <w:t xml:space="preserve">。</w:t>
            </w:r>
            <w:r/>
          </w:p>
          <w:p>
            <w:pPr>
              <w:pStyle w:val="833"/>
              <w:jc w:val="left"/>
              <w:rPr>
                <w:rFonts w:hint="eastAsia" w:hAnsi="宋体" w:cs="宋体"/>
                <w:bCs/>
                <w:color w:val="000000"/>
                <w:sz w:val="24"/>
                <w:szCs w:val="24"/>
              </w:rPr>
            </w:pPr>
            <w:r>
              <w:rPr>
                <w:rFonts w:hint="eastAsia" w:hAnsi="宋体" w:cs="宋体"/>
                <w:bCs/>
                <w:color w:val="000000"/>
                <w:sz w:val="24"/>
                <w:szCs w:val="24"/>
              </w:rPr>
              <w:t xml:space="preserve">9. 本项目是否专门面向中小企业：是</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085"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一、投标供应商资格要求：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826"/>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w:t>
            </w:r>
            <w:r>
              <w:rPr>
                <w:rFonts w:hint="eastAsia" w:hAnsi="宋体"/>
                <w:sz w:val="24"/>
                <w:szCs w:val="24"/>
              </w:rPr>
              <w:t xml:space="preserve">投标供应商</w:t>
            </w:r>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3"/>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2.</w:t>
            </w:r>
            <w:bookmarkStart w:id="4" w:name="_Toc28359081"/>
            <w:r>
              <w:rPr>
                <w:rFonts w:hint="eastAsia" w:hAnsi="宋体" w:cs="宋体"/>
                <w:color w:val="000000"/>
                <w:sz w:val="24"/>
                <w:szCs w:val="24"/>
              </w:rPr>
              <w:t xml:space="preserve">单位负责人为同一人或者存在直接控股、管理关系的不同投标供应商，不得参加同一合同项下的政府采购活动；除单一来源采购项目外，为本项目提供整体设计、规范编制或者项目管理、监理、检测等服务的投标供应商，不得再参加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826"/>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9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之后仍可下载招标文件，但不作为投标供应商权益受到损害的证明材料和依据。</w:t>
            </w:r>
            <w:r/>
          </w:p>
          <w:p>
            <w:pPr>
              <w:pStyle w:val="858"/>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投标供应商登录苏采云，招标文件（后缀名为“.kedt”）、投标供应商操作手册及政府采购客户端工具也可通过“苏采云”系统－已报名项目－报名详情页面内相应链接进行下载。</w:t>
            </w:r>
            <w:r/>
          </w:p>
          <w:p>
            <w:pPr>
              <w:pStyle w:val="858"/>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获取招标文件地点：投标供应商登录苏采云</w:t>
            </w:r>
            <w:r>
              <w:fldChar w:fldCharType="begin"/>
            </w:r>
            <w:r>
              <w:instrText xml:space="preserve"> HYPERLINK "http://jszfcg.jsczt.cn/" \o "http://jszfcg.jsczt.cn/" </w:instrText>
            </w:r>
            <w:r>
              <w:fldChar w:fldCharType="separate"/>
            </w:r>
            <w:r>
              <w:rPr>
                <w:rFonts w:hint="eastAsia" w:cs="宋体"/>
                <w:color w:val="000000"/>
                <w:sz w:val="24"/>
              </w:rPr>
              <w:t xml:space="preserve">http://jszfcg.jsczt.cn/</w:t>
            </w:r>
            <w:r>
              <w:rPr>
                <w:rFonts w:hint="eastAsia" w:cs="宋体"/>
                <w:color w:val="000000"/>
                <w:sz w:val="24"/>
              </w:rPr>
              <w:fldChar w:fldCharType="end"/>
            </w:r>
            <w:r>
              <w:rPr>
                <w:rFonts w:hint="eastAsia" w:cs="宋体"/>
                <w:color w:val="000000"/>
                <w:sz w:val="24"/>
              </w:rPr>
              <w:t xml:space="preserve">进行获取。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085"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提疑截止时间：</w:t>
            </w:r>
            <w:r>
              <w:rPr>
                <w:rFonts w:hint="eastAsia" w:hAnsi="宋体"/>
                <w:b/>
                <w:bCs/>
                <w:sz w:val="24"/>
                <w:szCs w:val="24"/>
              </w:rPr>
              <w:t xml:space="preserve">2026年</w:t>
            </w:r>
            <w:bookmarkStart w:id="5" w:name="OLE_LINK23"/>
            <w:r>
              <w:rPr>
                <w:rFonts w:hint="eastAsia" w:hAnsi="宋体"/>
                <w:b/>
                <w:bCs/>
                <w:sz w:val="24"/>
                <w:szCs w:val="24"/>
                <w:lang w:val="en-US" w:eastAsia="zh-CN"/>
              </w:rPr>
              <w:t xml:space="preserve">9</w:t>
            </w:r>
            <w:r>
              <w:rPr>
                <w:rFonts w:hint="eastAsia" w:hAnsi="宋体"/>
                <w:b/>
                <w:bCs/>
                <w:sz w:val="24"/>
                <w:szCs w:val="24"/>
              </w:rPr>
              <w:t xml:space="preserve">月</w:t>
            </w:r>
            <w:bookmarkEnd w:id="5"/>
            <w:r>
              <w:rPr>
                <w:rFonts w:hint="eastAsia" w:hAnsi="宋体"/>
                <w:b/>
                <w:bCs/>
                <w:sz w:val="24"/>
                <w:szCs w:val="24"/>
                <w:lang w:val="en-US" w:eastAsia="zh-CN"/>
              </w:rPr>
              <w:t xml:space="preserve">14</w:t>
            </w:r>
            <w:r>
              <w:rPr>
                <w:rFonts w:hint="eastAsia" w:hAnsi="宋体"/>
                <w:b/>
                <w:bCs/>
                <w:sz w:val="24"/>
                <w:szCs w:val="24"/>
              </w:rPr>
              <w:t xml:space="preserve">日</w:t>
            </w:r>
            <w:r>
              <w:rPr>
                <w:rFonts w:hint="eastAsia" w:hAnsi="宋体"/>
                <w:sz w:val="24"/>
                <w:szCs w:val="24"/>
              </w:rPr>
              <w:t xml:space="preserve">10时前，请以书面形式</w:t>
            </w:r>
            <w:r>
              <w:rPr>
                <w:rFonts w:hint="eastAsia" w:hAnsi="宋体" w:cs="宋体"/>
                <w:color w:val="000000"/>
                <w:sz w:val="24"/>
              </w:rPr>
              <w:t xml:space="preserve">（加盖投标供应商公章及联系方式）</w:t>
            </w:r>
            <w:r>
              <w:rPr>
                <w:rFonts w:hint="eastAsia" w:hAnsi="宋体"/>
                <w:sz w:val="24"/>
                <w:szCs w:val="24"/>
              </w:rPr>
              <w:t xml:space="preserve">提出“2026年市政设施日常巡检、安全管理及应急处置项目需澄清问题”以传真形式或电子邮件（</w:t>
            </w:r>
            <w:r>
              <w:fldChar w:fldCharType="begin"/>
            </w:r>
            <w:r>
              <w:instrText xml:space="preserve"> HYPERLINK "mailto:993099295@qq.com" </w:instrText>
            </w:r>
            <w:r>
              <w:fldChar w:fldCharType="separate"/>
            </w:r>
            <w:r>
              <w:rPr>
                <w:rFonts w:hint="eastAsia" w:hAnsi="宋体"/>
                <w:sz w:val="24"/>
                <w:szCs w:val="24"/>
              </w:rPr>
              <w:t xml:space="preserve">993099295@qq.com</w:t>
            </w:r>
            <w:r>
              <w:rPr>
                <w:rFonts w:hint="eastAsia" w:hAnsi="宋体"/>
                <w:sz w:val="24"/>
                <w:szCs w:val="24"/>
              </w:rPr>
              <w:fldChar w:fldCharType="end"/>
            </w:r>
            <w:r>
              <w:rPr>
                <w:rFonts w:hint="eastAsia" w:hAnsi="宋体"/>
                <w:sz w:val="24"/>
                <w:szCs w:val="24"/>
              </w:rPr>
              <w:t xml:space="preserve">）形式发送给采购代理机构。</w:t>
            </w:r>
            <w:r>
              <w:rPr>
                <w:rFonts w:hint="eastAsia" w:hAnsi="宋体"/>
                <w:bCs/>
                <w:color w:val="000000"/>
                <w:sz w:val="24"/>
                <w:szCs w:val="24"/>
              </w:rPr>
              <w:t xml:space="preserve">若未在法定时间内提出澄清，由此造成的损失及风险由投标供应商自行承担。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w:t>
            </w:r>
            <w:r>
              <w:rPr>
                <w:rFonts w:hint="eastAsia" w:hAnsi="宋体"/>
                <w:b/>
                <w:bCs/>
                <w:sz w:val="24"/>
                <w:szCs w:val="24"/>
              </w:rPr>
              <w:t xml:space="preserve">2026年</w:t>
            </w:r>
            <w:r>
              <w:rPr>
                <w:rFonts w:hint="eastAsia" w:hAnsi="宋体"/>
                <w:b/>
                <w:bCs/>
                <w:sz w:val="24"/>
                <w:szCs w:val="24"/>
                <w:lang w:val="en-US" w:eastAsia="zh-CN"/>
              </w:rPr>
              <w:t xml:space="preserve">9</w:t>
            </w:r>
            <w:r>
              <w:rPr>
                <w:rFonts w:hint="eastAsia" w:hAnsi="宋体"/>
                <w:b/>
                <w:bCs/>
                <w:sz w:val="24"/>
                <w:szCs w:val="24"/>
              </w:rPr>
              <w:t xml:space="preserve">月</w:t>
            </w:r>
            <w:r>
              <w:rPr>
                <w:rFonts w:hint="eastAsia" w:hAnsi="宋体"/>
                <w:b/>
                <w:bCs/>
                <w:sz w:val="24"/>
                <w:szCs w:val="24"/>
                <w:lang w:val="en-US" w:eastAsia="zh-CN"/>
              </w:rPr>
              <w:t xml:space="preserve">14</w:t>
            </w:r>
            <w:r>
              <w:rPr>
                <w:rFonts w:hint="eastAsia" w:hAnsi="宋体"/>
                <w:b/>
                <w:bCs/>
                <w:sz w:val="24"/>
                <w:szCs w:val="24"/>
              </w:rPr>
              <w:t xml:space="preserve">日</w:t>
            </w:r>
            <w:r>
              <w:rPr>
                <w:rFonts w:hint="eastAsia" w:hAnsi="宋体"/>
                <w:sz w:val="24"/>
                <w:szCs w:val="24"/>
              </w:rPr>
              <w:t xml:space="preserve">17时前，以书面传真形式或电子邮件形式告知各投标供应商。</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投标保证金：响应苏财购〔2020〕52号文要求，本项目不要求递交投标保证金。</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b/>
                <w:bCs/>
                <w:sz w:val="24"/>
                <w:szCs w:val="24"/>
              </w:rPr>
              <w:t xml:space="preserve">2026年</w:t>
            </w:r>
            <w:r>
              <w:rPr>
                <w:rFonts w:hint="eastAsia" w:hAnsi="宋体"/>
                <w:b/>
                <w:bCs/>
                <w:sz w:val="24"/>
                <w:szCs w:val="24"/>
                <w:lang w:val="en-US" w:eastAsia="zh-CN"/>
              </w:rPr>
              <w:t xml:space="preserve">9</w:t>
            </w:r>
            <w:r>
              <w:rPr>
                <w:rFonts w:hint="eastAsia" w:hAnsi="宋体"/>
                <w:b/>
                <w:bCs/>
                <w:sz w:val="24"/>
                <w:szCs w:val="24"/>
              </w:rPr>
              <w:t xml:space="preserve">月</w:t>
            </w:r>
            <w:r>
              <w:rPr>
                <w:rFonts w:hint="eastAsia" w:hAnsi="宋体"/>
                <w:b/>
                <w:bCs/>
                <w:sz w:val="24"/>
                <w:szCs w:val="24"/>
                <w:lang w:val="en-US" w:eastAsia="zh-CN"/>
              </w:rPr>
              <w:t xml:space="preserve">29</w:t>
            </w:r>
            <w:r>
              <w:rPr>
                <w:rFonts w:hint="eastAsia" w:hAnsi="宋体"/>
                <w:b/>
                <w:bCs/>
                <w:sz w:val="24"/>
                <w:szCs w:val="24"/>
              </w:rPr>
              <w:t xml:space="preserve">日</w:t>
            </w:r>
            <w:r>
              <w:rPr>
                <w:rFonts w:hint="eastAsia" w:hAnsi="宋体" w:cs="宋体"/>
                <w:b/>
                <w:bCs/>
                <w:sz w:val="24"/>
                <w:szCs w:val="24"/>
              </w:rPr>
              <w:t xml:space="preserve">9时3</w:t>
            </w:r>
            <w:r>
              <w:rPr>
                <w:rFonts w:hAnsi="宋体" w:cs="宋体"/>
                <w:b/>
                <w:bCs/>
                <w:sz w:val="24"/>
                <w:szCs w:val="24"/>
              </w:rPr>
              <w:t xml:space="preserve">0</w:t>
            </w:r>
            <w:r>
              <w:rPr>
                <w:rFonts w:hint="eastAsia" w:hAnsi="宋体" w:cs="宋体"/>
                <w:b/>
                <w:bCs/>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“苏采云”系统（网址：</w:t>
            </w:r>
            <w:r>
              <w:fldChar w:fldCharType="begin"/>
            </w:r>
            <w:r>
              <w:instrText xml:space="preserve"> HYPERLINK "http://jszfcg.jsczt.cn/）" \o "http://jszfcg.jsczt.cn/）" </w:instrText>
            </w:r>
            <w:r>
              <w:fldChar w:fldCharType="separate"/>
            </w:r>
            <w:r>
              <w:rPr>
                <w:rFonts w:hint="eastAsia" w:hAnsi="宋体"/>
                <w:b/>
                <w:sz w:val="24"/>
                <w:szCs w:val="24"/>
              </w:rPr>
              <w:t xml:space="preserve">http://jszfcg.jsczt.cn）“报名详情”</w:t>
            </w:r>
            <w:r>
              <w:rPr>
                <w:rFonts w:hint="eastAsia" w:hAnsi="宋体"/>
                <w:b/>
                <w:sz w:val="24"/>
                <w:szCs w:val="24"/>
              </w:rPr>
              <w:fldChar w:fldCharType="end"/>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085"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b/>
                <w:bCs/>
                <w:sz w:val="24"/>
                <w:szCs w:val="24"/>
              </w:rPr>
              <w:t xml:space="preserve">2026年</w:t>
            </w:r>
            <w:r>
              <w:rPr>
                <w:rFonts w:hint="eastAsia" w:hAnsi="宋体"/>
                <w:b/>
                <w:bCs/>
                <w:sz w:val="24"/>
                <w:szCs w:val="24"/>
                <w:lang w:val="en-US" w:eastAsia="zh-CN"/>
              </w:rPr>
              <w:t xml:space="preserve">9</w:t>
            </w:r>
            <w:r>
              <w:rPr>
                <w:rFonts w:hint="eastAsia" w:hAnsi="宋体"/>
                <w:b/>
                <w:bCs/>
                <w:sz w:val="24"/>
                <w:szCs w:val="24"/>
              </w:rPr>
              <w:t xml:space="preserve">月</w:t>
            </w:r>
            <w:r>
              <w:rPr>
                <w:rFonts w:hint="eastAsia" w:hAnsi="宋体"/>
                <w:b/>
                <w:bCs/>
                <w:sz w:val="24"/>
                <w:szCs w:val="24"/>
                <w:lang w:val="en-US" w:eastAsia="zh-CN"/>
              </w:rPr>
              <w:t xml:space="preserve">29</w:t>
            </w:r>
            <w:r>
              <w:rPr>
                <w:rFonts w:hint="eastAsia" w:hAnsi="宋体"/>
                <w:b/>
                <w:bCs/>
                <w:sz w:val="24"/>
                <w:szCs w:val="24"/>
              </w:rPr>
              <w:t xml:space="preserve">日</w:t>
            </w:r>
            <w:bookmarkStart w:id="46" w:name="_GoBack"/>
            <w:r/>
            <w:bookmarkEnd w:id="46"/>
            <w:r>
              <w:rPr>
                <w:rFonts w:hint="eastAsia" w:hAnsi="宋体" w:cs="宋体"/>
                <w:b/>
                <w:bCs/>
                <w:sz w:val="24"/>
                <w:szCs w:val="24"/>
              </w:rPr>
              <w:t xml:space="preserve">9时3</w:t>
            </w:r>
            <w:r>
              <w:rPr>
                <w:rFonts w:hAnsi="宋体" w:cs="宋体"/>
                <w:b/>
                <w:bCs/>
                <w:sz w:val="24"/>
                <w:szCs w:val="24"/>
              </w:rPr>
              <w:t xml:space="preserve">0</w:t>
            </w:r>
            <w:r>
              <w:rPr>
                <w:rFonts w:hint="eastAsia" w:hAnsi="宋体" w:cs="宋体"/>
                <w:b/>
                <w:bCs/>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解密地点：“苏采云”系统（网址：http://jszfcg.jsczt.cn）“开标大厅”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本项目招标文件规定的投标供应商按时在线解密方式：开启时间后30分钟内，通过“苏采云”系统（使用“CA数字证书”）解密。</w:t>
            </w:r>
            <w:r/>
          </w:p>
          <w:p>
            <w:pPr>
              <w:pStyle w:val="1378"/>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投标供应商准备好制作标书的笔记本电脑、CA锁（政务CA），登录苏采云网上开标大厅，等待开标流程进入“解锁环境”，点击“点击立即解密”进行标书解密，解锁完成后及时关注开标大厅，等待后续答疑澄清等提示，请在规定时间内登录网上开标大厅参与采购活动（具体操作流程详见《“苏采云”系统投标供应商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b/>
                <w:bCs/>
                <w:sz w:val="24"/>
                <w:szCs w:val="24"/>
              </w:rPr>
              <w:t xml:space="preserve">2026年</w:t>
            </w:r>
            <w:r>
              <w:rPr>
                <w:rFonts w:hint="eastAsia" w:hAnsi="宋体"/>
                <w:b/>
                <w:bCs/>
                <w:sz w:val="24"/>
                <w:szCs w:val="24"/>
                <w:lang w:val="en-US" w:eastAsia="zh-CN"/>
              </w:rPr>
              <w:t xml:space="preserve">9</w:t>
            </w:r>
            <w:r>
              <w:rPr>
                <w:rFonts w:hint="eastAsia" w:hAnsi="宋体"/>
                <w:b/>
                <w:bCs/>
                <w:sz w:val="24"/>
                <w:szCs w:val="24"/>
              </w:rPr>
              <w:t xml:space="preserve">月</w:t>
            </w:r>
            <w:r>
              <w:rPr>
                <w:rFonts w:hint="eastAsia" w:hAnsi="宋体"/>
                <w:b/>
                <w:bCs/>
                <w:sz w:val="24"/>
                <w:szCs w:val="24"/>
                <w:lang w:val="en-US" w:eastAsia="zh-CN"/>
              </w:rPr>
              <w:t xml:space="preserve">29</w:t>
            </w:r>
            <w:r>
              <w:rPr>
                <w:rFonts w:hint="eastAsia" w:hAnsi="宋体"/>
                <w:b/>
                <w:bCs/>
                <w:sz w:val="24"/>
                <w:szCs w:val="24"/>
              </w:rPr>
              <w:t xml:space="preserve">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确定中标单位地点：“苏采云”系统（网址：http://jszfcg.jsczt.cn）。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现场勘察时间、地点：/</w:t>
            </w:r>
            <w:r/>
          </w:p>
          <w:p>
            <w:pPr>
              <w:jc w:val="left"/>
              <w:widowControl/>
              <w:rPr>
                <w:rFonts w:hint="eastAsia" w:hAnsi="宋体" w:cs="宋体"/>
                <w:sz w:val="24"/>
                <w:szCs w:val="24"/>
              </w:rPr>
            </w:pPr>
            <w:r>
              <w:rPr>
                <w:rFonts w:hint="eastAsia" w:hAnsi="宋体" w:cs="宋体"/>
                <w:sz w:val="24"/>
                <w:szCs w:val="24"/>
              </w:rPr>
              <w:t xml:space="preserve">踏勘现场：/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085"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无锡市滨湖区马山街道办事处</w:t>
            </w:r>
            <w:r/>
          </w:p>
          <w:p>
            <w:pPr>
              <w:jc w:val="left"/>
              <w:widowControl/>
              <w:rPr>
                <w:rFonts w:hint="eastAsia" w:hAnsi="宋体"/>
                <w:sz w:val="24"/>
                <w:szCs w:val="24"/>
              </w:rPr>
            </w:pPr>
            <w:r>
              <w:rPr>
                <w:rFonts w:hint="eastAsia" w:hAnsi="宋体"/>
                <w:sz w:val="24"/>
                <w:szCs w:val="24"/>
              </w:rPr>
              <w:t xml:space="preserve">联系地址：无锡市滨湖区马山街道梅梁路16号</w:t>
            </w:r>
            <w:r/>
          </w:p>
          <w:p>
            <w:pPr>
              <w:jc w:val="left"/>
              <w:rPr>
                <w:rFonts w:hint="eastAsia" w:hAnsi="宋体" w:cs="宋体"/>
                <w:sz w:val="24"/>
                <w:szCs w:val="24"/>
              </w:rPr>
            </w:pPr>
            <w:r/>
            <w:bookmarkStart w:id="6" w:name="_Hlk71555425"/>
            <w:r>
              <w:rPr>
                <w:rFonts w:hint="eastAsia" w:hAnsi="宋体"/>
                <w:sz w:val="24"/>
                <w:szCs w:val="24"/>
              </w:rPr>
              <w:t xml:space="preserve">联系人：</w:t>
            </w:r>
            <w:bookmarkEnd w:id="6"/>
            <w:r>
              <w:rPr>
                <w:rFonts w:hint="eastAsia" w:hAnsi="宋体"/>
                <w:sz w:val="24"/>
                <w:szCs w:val="24"/>
              </w:rPr>
              <w:t xml:space="preserve">王工 </w:t>
            </w:r>
            <w:r/>
          </w:p>
          <w:p>
            <w:pPr>
              <w:jc w:val="left"/>
              <w:widowControl/>
              <w:rPr>
                <w:rFonts w:hint="eastAsia" w:hAnsi="宋体"/>
                <w:sz w:val="24"/>
                <w:szCs w:val="24"/>
              </w:rPr>
            </w:pPr>
            <w:r>
              <w:rPr>
                <w:rFonts w:hint="eastAsia" w:hAnsi="宋体"/>
                <w:sz w:val="24"/>
                <w:szCs w:val="24"/>
              </w:rPr>
              <w:t xml:space="preserve">联系电话：</w:t>
            </w:r>
            <w:r>
              <w:rPr>
                <w:rFonts w:hAnsi="宋体" w:cs="宋体"/>
                <w:bCs/>
                <w:sz w:val="24"/>
                <w:szCs w:val="24"/>
              </w:rPr>
              <w:t xml:space="preserve">0510-</w:t>
            </w:r>
            <w:r>
              <w:rPr>
                <w:rFonts w:hint="eastAsia" w:hAnsi="宋体"/>
                <w:sz w:val="24"/>
                <w:szCs w:val="24"/>
              </w:rPr>
              <w:t xml:space="preserve">85993813</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无锡市新吴区天山路8号长江一号写字楼1</w:t>
            </w:r>
            <w:r>
              <w:rPr>
                <w:rFonts w:hAnsi="宋体"/>
                <w:bCs/>
                <w:color w:val="000000"/>
                <w:sz w:val="24"/>
                <w:szCs w:val="24"/>
              </w:rPr>
              <w:t xml:space="preserve">504</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085"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潜在投标供应商访问江苏省政府采购（苏采云）平台的网络地址和方法：</w:t>
            </w:r>
            <w:r/>
          </w:p>
          <w:p>
            <w:pPr>
              <w:jc w:val="left"/>
              <w:rPr>
                <w:rFonts w:hint="eastAsia" w:hAnsi="宋体"/>
                <w:sz w:val="24"/>
                <w:szCs w:val="24"/>
              </w:rPr>
            </w:pPr>
            <w:r>
              <w:rPr>
                <w:rFonts w:hint="eastAsia" w:hAnsi="宋体"/>
                <w:sz w:val="24"/>
                <w:szCs w:val="24"/>
              </w:rPr>
              <w:t xml:space="preserve">1.请有意参加本项目投标的投标供应商按以下流程进行操作：</w:t>
            </w:r>
            <w:r/>
          </w:p>
          <w:p>
            <w:pPr>
              <w:jc w:val="left"/>
              <w:rPr>
                <w:rFonts w:hint="eastAsia" w:hAnsi="宋体"/>
                <w:sz w:val="24"/>
                <w:szCs w:val="24"/>
              </w:rPr>
            </w:pPr>
            <w:r>
              <w:rPr>
                <w:rFonts w:hint="eastAsia" w:hAnsi="宋体"/>
                <w:sz w:val="24"/>
                <w:szCs w:val="24"/>
              </w:rPr>
              <w:t xml:space="preserve">（1）潜在投标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jc w:val="left"/>
              <w:rPr>
                <w:rFonts w:hint="eastAsia" w:hAnsi="宋体"/>
                <w:sz w:val="24"/>
                <w:szCs w:val="24"/>
              </w:rPr>
            </w:pPr>
            <w:r>
              <w:rPr>
                <w:rFonts w:hint="eastAsia" w:hAnsi="宋体"/>
                <w:sz w:val="24"/>
                <w:szCs w:val="24"/>
              </w:rPr>
              <w:t xml:space="preserve">（2）“苏采云”系统使用的数字证书及电子签章为“意源”CA数字证书和“方正”电子签章。办理流程：详见《江苏省政府采购数字证书（投标供应商）CA及电子签章办理指南》，具体网址：http://jsxcmm.com/help/gys.html。请相关投标供应商提前完善相应办理材料。办理地点：无锡市公共资源交易中心（无锡市滨湖区观山路199号）12号楼二楼5号、6号窗口。</w:t>
            </w:r>
            <w:r/>
          </w:p>
          <w:p>
            <w:pPr>
              <w:jc w:val="left"/>
              <w:rPr>
                <w:rFonts w:hint="eastAsia" w:hAnsi="宋体"/>
                <w:sz w:val="24"/>
                <w:szCs w:val="24"/>
              </w:rPr>
            </w:pPr>
            <w:r>
              <w:rPr>
                <w:rFonts w:hint="eastAsia" w:hAnsi="宋体"/>
                <w:sz w:val="24"/>
                <w:szCs w:val="24"/>
              </w:rPr>
              <w:t xml:space="preserve">（3）咨询电话：投标供应商注册：0519-86722801、0519-86722806，CA及电子签章：0510-81827781，其他事项：0510-81827730。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（4）潜在投标供应商访问“苏采云”系统的网络地址和方法：“苏采云”系统的网址：http://jszfcg.jsczt.cn/</w:t>
            </w:r>
            <w:r/>
          </w:p>
          <w:p>
            <w:pPr>
              <w:jc w:val="left"/>
              <w:rPr>
                <w:rFonts w:hint="eastAsia" w:hAnsi="宋体"/>
                <w:sz w:val="24"/>
                <w:szCs w:val="24"/>
              </w:rPr>
            </w:pPr>
            <w:r>
              <w:rPr>
                <w:rFonts w:hint="eastAsia" w:hAnsi="宋体"/>
                <w:sz w:val="24"/>
                <w:szCs w:val="24"/>
              </w:rPr>
              <w:t xml:space="preserve">（5）招标文件（后缀名为“.kedt”）、投标供应商操作手册及政府采购客户端工具也可通过“苏采云”系统－－已报名项目－－报名详情页面内相应链接进行下载。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（6）招标代理机构（采购代理机构）将数据电文形式的招标文件加载至“苏采云”系统，供潜在投标供应商下载或者查阅。     </w:t>
            </w:r>
            <w:r/>
          </w:p>
          <w:p>
            <w:pPr>
              <w:jc w:val="left"/>
              <w:widowControl/>
              <w:rPr>
                <w:rFonts w:hint="eastAsia" w:hAnsi="宋体" w:cs="宋体"/>
                <w:sz w:val="24"/>
                <w:szCs w:val="24"/>
              </w:rPr>
            </w:pPr>
            <w:r>
              <w:rPr>
                <w:rFonts w:hint="eastAsia" w:hAnsi="宋体"/>
                <w:sz w:val="24"/>
                <w:szCs w:val="24"/>
              </w:rPr>
              <w:t xml:space="preserve">（7）苏采云系统使用谷歌浏览器参与不见面开标。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085"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085"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在最大限度满足招标文件实质性要求前提下，按照招标文件中明确的价格、技术、人员配备、业绩、服务等因素和评分标准，对每个投标供应商进行综合评审后，以评审总得分最高的投标供应商作为中标候选人。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085"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1.因投标供应商可能会存在操作不熟练、业务不熟悉等因素，为保证开评标流程顺利，投标供应商如有问题应及时反馈，投标供应商在投标文件递交截止时间前网上上传电子投标文件。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2.本项目为不见面开标，仅需在任意地点登录苏采云平台参加开标会议，投标供应商无需到达开标现场。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3.开标当天请投标供应商联系人保持通信畅通。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4.投标供应商请仔细阅读投标供应商注册流程和招标文件中关于电子开评标等相关事项，如有问题可发送邮件或电话咨询。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5.本次采购采用《江苏省政府采购（苏采云）平台》进行采购活动，招标文件发布、评审和中标（成交）结果发布全程电子化。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中标后中标人在与采购人签订合同之前，必须提供与系统中电子响应文件一致的纸质投标文件一式叁份。</w:t>
            </w:r>
            <w:r/>
          </w:p>
        </w:tc>
      </w:tr>
    </w:tbl>
    <w:p>
      <w:pPr>
        <w:rPr>
          <w:rFonts w:ascii="Tahoma" w:hAnsi="Tahoma"/>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ascii="Tahoma" w:hAnsi="Tahoma"/>
        </w:rPr>
      </w:r>
      <w:r/>
    </w:p>
    <w:p>
      <w:pPr>
        <w:pStyle w:val="800"/>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投标供应商须知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1.招标文件包括本文件目录所列全部内容，投标供应商应仔细阅读，并在投标文件中充分满足招标文件的所有要求。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.招标文件中的“法定代表人”是指投标供应商的营业执照或相关部门的登记证明文件中的“法定代表人”或“负责人”。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3.投标供应商应在</w:t>
      </w:r>
      <w:r>
        <w:rPr>
          <w:rFonts w:hint="eastAsia" w:hAnsi="宋体"/>
          <w:b/>
          <w:sz w:val="24"/>
          <w:szCs w:val="24"/>
        </w:rPr>
        <w:t xml:space="preserve">“苏采云”系统（网址：http://jszfcg.jsczt.cn）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供应商如有需要对招标文件要求澄清的问题，请以书面形式提出，并按“投标邀请”第6项规定的时间将电子邮件及书面传真（两种形式均须发送）至江苏悦通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2.采购人、江苏悦通工程咨询有限公司将按“投标邀请”第6项规定的时间对投标供应商针对招标文件书面提出的要求澄清的问题进行书面答疑。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相应内容上传至苏采云系统投标模块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7" w:name="OLE_LINK3"/>
      <w:r>
        <w:rPr>
          <w:rFonts w:hint="eastAsia" w:hAnsi="宋体"/>
          <w:bCs/>
          <w:sz w:val="24"/>
        </w:rPr>
        <w:t xml:space="preserve">关于资格的声明函（格式见附件）</w:t>
      </w:r>
      <w:bookmarkEnd w:id="7"/>
      <w:r>
        <w:rPr>
          <w:rFonts w:hint="eastAsia" w:hAnsi="宋体"/>
          <w:bCs/>
          <w:sz w:val="24"/>
        </w:rPr>
        <w:t xml:space="preserve">；</w:t>
      </w:r>
      <w:r/>
    </w:p>
    <w:p>
      <w:pPr>
        <w:pStyle w:val="1181"/>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8" w:name="OLE_LINK4"/>
      <w:r>
        <w:rPr>
          <w:rFonts w:hint="eastAsia" w:ascii="宋体" w:hAnsi="宋体"/>
          <w:bCs/>
          <w:sz w:val="24"/>
          <w:szCs w:val="20"/>
        </w:rPr>
        <w:t xml:space="preserve">具有独立承担民事责任能力的投标供应商营业执照或相关部门的登记证明文件（投标供应商如允许以分支机构身份参加投标的，提供投标供应商分支机构的营业执照）</w:t>
      </w:r>
      <w:bookmarkEnd w:id="8"/>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9" w:name="OLE_LINK5"/>
      <w:r>
        <w:rPr>
          <w:rFonts w:hint="eastAsia" w:hAnsi="宋体"/>
          <w:bCs/>
          <w:sz w:val="24"/>
          <w:szCs w:val="24"/>
        </w:rPr>
        <w:t xml:space="preserve">投标供应商法定代表人授权委托书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9"/>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（4）投标供应商法定代表人身份证；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0" w:name="OLE_LINK6"/>
      <w:r>
        <w:rPr>
          <w:rFonts w:hint="eastAsia" w:hAnsi="宋体"/>
          <w:bCs/>
          <w:sz w:val="24"/>
          <w:szCs w:val="24"/>
        </w:rPr>
        <w:t xml:space="preserve">投标供应商法定代表人授权代表身份证（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1" w:name="OLE_LINK8"/>
      <w:r>
        <w:rPr>
          <w:rFonts w:hint="eastAsia" w:hAnsi="宋体"/>
          <w:bCs/>
          <w:sz w:val="24"/>
          <w:szCs w:val="24"/>
        </w:rPr>
        <w:t xml:space="preserve">投标供应商近一年中任意一个月份（不含获取采购文件当月）的财务状况报告（资产负债表和利润表）或由会计师事务所出具的2025年度的审计报告和所附已审财务报告</w:t>
      </w:r>
      <w:bookmarkEnd w:id="11"/>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2" w:name="OLE_LINK10"/>
      <w:r>
        <w:rPr>
          <w:rFonts w:hint="eastAsia" w:hAnsi="宋体"/>
          <w:bCs/>
          <w:sz w:val="24"/>
          <w:szCs w:val="24"/>
        </w:rPr>
        <w:t xml:space="preserve">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3" w:name="OLE_LINK11"/>
      <w:r>
        <w:rPr>
          <w:rFonts w:hint="eastAsia" w:hAnsi="宋体"/>
          <w:bCs/>
          <w:sz w:val="24"/>
          <w:szCs w:val="24"/>
        </w:rPr>
        <w:t xml:space="preserve">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3"/>
      <w:r>
        <w:rPr>
          <w:rFonts w:hint="eastAsia" w:hAnsi="宋体"/>
          <w:bCs/>
          <w:sz w:val="24"/>
          <w:szCs w:val="24"/>
        </w:rPr>
        <w:t xml:space="preserve">；</w:t>
      </w:r>
      <w:r/>
    </w:p>
    <w:p>
      <w:pPr>
        <w:pStyle w:val="826"/>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4" w:name="OLE_LINK12"/>
      <w:r>
        <w:rPr>
          <w:rFonts w:hint="eastAsia" w:ascii="宋体" w:hAnsi="宋体" w:eastAsia="宋体"/>
          <w:bCs/>
          <w:sz w:val="24"/>
          <w:szCs w:val="24"/>
        </w:rPr>
        <w:t xml:space="preserve">提供被授权委托人与投标供应商签订的劳动合同、社保机构出具的本企业为其依法缴纳的近一年中任意一个月份的社保证明材料；（社保缴费证明必须提交原件或含有县（区）级及以上社保部门电子签章或带二维码验证的打印件）</w:t>
      </w:r>
      <w:bookmarkEnd w:id="14"/>
      <w:r>
        <w:rPr>
          <w:rFonts w:hint="eastAsia" w:ascii="宋体" w:hAnsi="宋体" w:eastAsia="宋体"/>
          <w:bCs/>
          <w:sz w:val="24"/>
          <w:szCs w:val="24"/>
        </w:rPr>
        <w:t xml:space="preserve">；</w:t>
      </w:r>
      <w:bookmarkStart w:id="15" w:name="OLE_LINK14"/>
      <w:r/>
      <w:r/>
    </w:p>
    <w:p>
      <w:pPr>
        <w:pStyle w:val="846"/>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lang w:val="en-US"/>
        </w:rPr>
        <w:t xml:space="preserve">（10）</w:t>
      </w:r>
      <w:bookmarkStart w:id="16" w:name="OLE_LINK13"/>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bookmarkEnd w:id="16"/>
      <w:r>
        <w:rPr>
          <w:rFonts w:hint="eastAsia" w:hAnsi="宋体"/>
          <w:color w:val="000000"/>
          <w:sz w:val="24"/>
        </w:rPr>
        <w:t xml:space="preserve">；</w:t>
      </w:r>
      <w:r/>
    </w:p>
    <w:p>
      <w:pPr>
        <w:pStyle w:val="846"/>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（1</w:t>
      </w:r>
      <w:r>
        <w:rPr>
          <w:rFonts w:hint="eastAsia" w:hAnsi="宋体"/>
          <w:bCs/>
          <w:color w:val="000000"/>
          <w:sz w:val="24"/>
          <w:szCs w:val="24"/>
          <w:lang w:val="en-US"/>
        </w:rPr>
        <w:t xml:space="preserve">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5"/>
      <w:r>
        <w:rPr>
          <w:rFonts w:hint="eastAsia" w:hAnsi="宋体"/>
          <w:bCs/>
          <w:color w:val="000000"/>
          <w:sz w:val="24"/>
          <w:szCs w:val="24"/>
        </w:rPr>
        <w:t xml:space="preserve">；</w:t>
      </w:r>
      <w:r/>
    </w:p>
    <w:p>
      <w:pPr>
        <w:pStyle w:val="826"/>
        <w:ind w:firstLine="480"/>
        <w:jc w:val="left"/>
        <w:rPr>
          <w:rFonts w:hint="eastAsia" w:ascii="宋体" w:hAnsi="宋体" w:eastAsia="宋体"/>
          <w:bCs/>
          <w:sz w:val="24"/>
          <w:szCs w:val="24"/>
        </w:rPr>
      </w:pPr>
      <w:r>
        <w:rPr>
          <w:rFonts w:hint="eastAsia" w:ascii="宋体" w:hAnsi="宋体" w:eastAsia="宋体"/>
          <w:bCs/>
          <w:sz w:val="24"/>
          <w:szCs w:val="24"/>
        </w:rPr>
        <w:t xml:space="preserve">注：按照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bCs/>
          <w:sz w:val="24"/>
          <w:szCs w:val="24"/>
        </w:rPr>
      </w:pPr>
      <w:r/>
      <w:bookmarkStart w:id="20" w:name="_Hlk221123909"/>
      <w:r>
        <w:rPr>
          <w:rFonts w:hint="eastAsia" w:hAnsi="宋体"/>
          <w:bCs/>
          <w:sz w:val="24"/>
          <w:szCs w:val="24"/>
        </w:rPr>
        <w:t xml:space="preserve">（1）目标及整体设想：包含对本项目充分清楚地认知与理解、明确的目标、项目整体设想；</w:t>
      </w:r>
      <w:r/>
    </w:p>
    <w:p>
      <w:pPr>
        <w:ind w:firstLine="480"/>
        <w:jc w:val="left"/>
        <w:rPr>
          <w:rFonts w:hint="eastAsia" w:hAnsi="宋体"/>
          <w:bCs/>
          <w:sz w:val="24"/>
          <w:szCs w:val="24"/>
        </w:rPr>
      </w:pPr>
      <w:r>
        <w:rPr>
          <w:rFonts w:hint="eastAsia" w:hAnsi="宋体"/>
          <w:bCs/>
          <w:sz w:val="24"/>
          <w:szCs w:val="24"/>
        </w:rPr>
        <w:t xml:space="preserve">（2）设施日常巡检计划；</w:t>
      </w:r>
      <w:r/>
    </w:p>
    <w:p>
      <w:pPr>
        <w:ind w:firstLine="480"/>
        <w:jc w:val="left"/>
        <w:rPr>
          <w:rFonts w:hint="eastAsia" w:hAnsi="宋体"/>
          <w:bCs/>
          <w:sz w:val="24"/>
          <w:szCs w:val="24"/>
        </w:rPr>
      </w:pPr>
      <w:r>
        <w:rPr>
          <w:rFonts w:hint="eastAsia" w:hAnsi="宋体"/>
          <w:bCs/>
          <w:sz w:val="24"/>
          <w:szCs w:val="24"/>
        </w:rPr>
        <w:t xml:space="preserve">（3）节假日保障计划；</w:t>
      </w:r>
      <w:r/>
    </w:p>
    <w:p>
      <w:pPr>
        <w:ind w:firstLine="480"/>
        <w:jc w:val="left"/>
        <w:tabs>
          <w:tab w:val="left" w:pos="525" w:leader="none"/>
          <w:tab w:val="left" w:pos="945" w:leader="none"/>
        </w:tabs>
        <w:rPr>
          <w:rFonts w:hint="eastAsia" w:hAnsi="宋体"/>
          <w:bCs/>
          <w:sz w:val="24"/>
          <w:szCs w:val="24"/>
        </w:rPr>
      </w:pPr>
      <w:r>
        <w:rPr>
          <w:rFonts w:hint="eastAsia" w:hAnsi="宋体"/>
          <w:bCs/>
          <w:sz w:val="24"/>
          <w:szCs w:val="24"/>
        </w:rPr>
        <w:t xml:space="preserve">（4）应急处置方案；</w:t>
      </w:r>
      <w:r/>
    </w:p>
    <w:p>
      <w:pPr>
        <w:ind w:firstLine="480"/>
        <w:jc w:val="left"/>
        <w:rPr>
          <w:rFonts w:hint="eastAsia" w:hAnsi="宋体"/>
          <w:bCs/>
          <w:sz w:val="24"/>
          <w:szCs w:val="24"/>
        </w:rPr>
      </w:pPr>
      <w:r>
        <w:rPr>
          <w:rFonts w:hint="eastAsia" w:hAnsi="宋体"/>
          <w:bCs/>
          <w:sz w:val="24"/>
          <w:szCs w:val="24"/>
        </w:rPr>
        <w:t xml:space="preserve">（5）安全文明管理及保障措施；</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（6）车辆巡查及故障报修方案；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（7）内部管理制度方案；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（8）其他服务承诺</w:t>
      </w:r>
      <w:bookmarkEnd w:id="20"/>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26"/>
        <w:ind w:firstLine="480"/>
        <w:jc w:val="left"/>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s="宋体"/>
          <w:b/>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jc w:val="left"/>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.投标文件由投标供应商按要求参考给定格式如实填写（编写），须有投标供应商（盖章）、法定代表人或法定代表人授权代表签字或盖章，方为有效，未尽事宜可自行补充。</w:t>
      </w:r>
      <w:r/>
    </w:p>
    <w:p>
      <w:pPr>
        <w:ind w:firstLine="480"/>
        <w:jc w:val="left"/>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投标供应商报价一律以人民币为报价结算货币，结算单位为“元”。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投标报价中应包含完成本项目服务期间所需的人工、材料费、机械使用费，管理费和利润以及所有一般风险责任和义务等的一切费用。总之投标报价应为完成该项目的全部费用</w:t>
      </w:r>
      <w:r>
        <w:rPr>
          <w:rFonts w:hint="eastAsia" w:hAnsi="宋体" w:cs="宋体"/>
          <w:sz w:val="24"/>
          <w:szCs w:val="24"/>
        </w:rPr>
        <w:t xml:space="preserve">。</w:t>
      </w:r>
      <w:r>
        <w:rPr>
          <w:rFonts w:hint="eastAsia" w:hAnsi="宋体" w:cs="宋体"/>
          <w:sz w:val="24"/>
        </w:rPr>
        <w:t xml:space="preserve">一旦中标，单价不予调整。如发生漏、缺、少项，都将被认为是投标供应商的报价让利行为，损失自负。</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77"/>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3）如果投标供应商报价明显低于其他通过符合性审查投标供应商的报价，有可能影响产品质量或者不能诚信履约，投标供应商必须在半小时内提供书面说明及提交相关证明材料。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投标供应商应由其法定代表人或法定代表人授权代表在规定的网上投标时间内，凭CA数字证书登录江苏省政府采购（苏采云）平台获取招标文件，并在投标截止时间之前上传投标文件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2.投标供应商应对CA数字证书妥善保管，如被他人盗用投标，后果自负。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3.投标供应商按招标文件规定的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4.投标供应商应当对招标文件提出的要求和条件作出实质性响应，并在电子投标系统逐条应答。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5.投标供应商应对要求提供的资格证明文件、技术资料及其他扫描上传至投标系统。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6.投标供应商进行网上投标请参照《</w:t>
      </w:r>
      <w:r>
        <w:rPr>
          <w:rFonts w:hint="eastAsia" w:hAnsi="宋体" w:cs="宋体"/>
          <w:color w:val="000000"/>
          <w:sz w:val="24"/>
          <w:szCs w:val="24"/>
        </w:rPr>
        <w:t xml:space="preserve">“苏采云”系统投标供应商操作手册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供应商实时关注评标过程，一旦发现有询标函，请按时回复，询标时无法通过系统以外途径通知投标单位，请投标供应商密切关注评标过程，因投标供应商未尽注意义务，而造成的损失及风险（包括但不限于未中标）由投标供应商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1.投标供应商</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投标供应商</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投标供应商</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投标供应商有下列情况之一者，其投标文件无效：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1.未按规定在无锡市政府采购投标供应商信息库注册的；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3.电子投标文件未按招标文件要求签章的；</w:t>
      </w:r>
      <w:r/>
    </w:p>
    <w:p>
      <w:pPr>
        <w:ind w:firstLine="480"/>
        <w:tabs>
          <w:tab w:val="left" w:pos="945" w:leader="none"/>
        </w:tabs>
        <w:rPr>
          <w:bCs/>
          <w:color w:val="000000"/>
          <w:sz w:val="24"/>
          <w:szCs w:val="24"/>
        </w:rPr>
      </w:pPr>
      <w:r>
        <w:rPr>
          <w:rFonts w:hint="eastAsia" w:hAnsi="宋体"/>
          <w:bCs/>
          <w:color w:val="000000"/>
          <w:sz w:val="24"/>
          <w:szCs w:val="24"/>
        </w:rPr>
        <w:t xml:space="preserve">4.投标供应商未按招标文件要求解密电子投标文件的；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5.投标供应商的法定代表人授权代表，无法定代表人授权委托书的；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r>
        <w:fldChar w:fldCharType="begin"/>
      </w:r>
      <w:r>
        <w:instrText xml:space="preserve"> HYPERLINK "http://www.creditchina.gov.cn" </w:instrText>
      </w:r>
      <w:r>
        <w:fldChar w:fldCharType="separate"/>
      </w:r>
      <w:r>
        <w:rPr>
          <w:rStyle w:val="872"/>
          <w:rFonts w:hint="eastAsia" w:ascii="宋体" w:hAnsi="宋体"/>
          <w:szCs w:val="24"/>
        </w:rPr>
        <w:t xml:space="preserve">www.creditchina.gov.cn</w:t>
      </w:r>
      <w:r>
        <w:rPr>
          <w:rStyle w:val="872"/>
          <w:rFonts w:hint="eastAsia" w:ascii="宋体" w:hAnsi="宋体"/>
          <w:szCs w:val="24"/>
        </w:rPr>
        <w:fldChar w:fldCharType="end"/>
      </w:r>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11.不同投标供应商委托同一单位或者个人办理投标事宜的；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12.不同投标供应商的单位负责人为同一人或者存在直接控股、管理关系的；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13.不同投标供应商的投标文件的目录序号、排版格式、文字风格等存在明显的相似性或一致性，特征显示由同一单位或者同一个人编制的；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14.不同投标供应商投标文件内容存在非正常一致、项目组成员出现同一人、投标文件中错误（或异常）一致或雷同、电子文档信息一致或雷同的、投标报价呈规律性差异的；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15.不同投标供应商的委托代理人、项目负责人以及其他相关人员有在同一个单位缴纳社会保险、同一投标文件中单位名称落款与公章不是同一单位的；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供应商的报价明显低于其他通过符合性审查的投标供应商的报价，有可能影响产品质量或者不能诚信履约，且投标供应商不能应评标委员会要求在评标现场30分钟内提供书面说明上传至政府采购交易管理一体化系统证明其报价合理性的；</w:t>
      </w:r>
      <w:r/>
    </w:p>
    <w:p>
      <w:pPr>
        <w:ind w:firstLine="480"/>
        <w:jc w:val="left"/>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7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启用投标文件电子文本的项目，投标供应商因自身原因造成投标文件电子文本无法导入应急开评标系统的；</w:t>
      </w:r>
      <w:r/>
    </w:p>
    <w:p>
      <w:pPr>
        <w:pStyle w:val="877"/>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77"/>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26.同一投标供应商提交两种（含两种）以上不同的投标报价的；</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同时出现两种以上不一致的，按照前款规定的顺序修正。修正后的报价经投标供应商确认后产生约束力，投标供应商不确认的，其响应无效。</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b/>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1）评审过程中出现下列情形之一的，评审委员会应当启动异常低价投标审查程序：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③投标（响应）报价低于采购项目最高限价45%的，即投标（响应）报价&lt;采购项目最高限价×45%。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④评标委员会认定的供应商报价过低、有可能影响产品质量或者不能诚信履约的其他情形。</w:t>
      </w:r>
      <w:r/>
    </w:p>
    <w:p>
      <w:pPr>
        <w:pStyle w:val="864"/>
        <w:ind w:left="0" w:firstLine="482"/>
        <w:jc w:val="left"/>
        <w:spacing w:after="0"/>
        <w:rPr>
          <w:rFonts w:hint="eastAsia" w:hAnsi="宋体" w:cs="宋体"/>
          <w:b/>
          <w:color w:val="000000"/>
          <w:sz w:val="24"/>
          <w:szCs w:val="24"/>
        </w:rPr>
      </w:pPr>
      <w:r>
        <w:rPr>
          <w:rFonts w:hint="eastAsia" w:hAnsi="宋体" w:cs="宋体"/>
          <w:b/>
          <w:color w:val="000000"/>
          <w:sz w:val="24"/>
          <w:szCs w:val="24"/>
        </w:rPr>
        <w:t xml:space="preserve">采购人可以结合具体项目实际情况，提高上述第1项至第3项中启动异常低价投标（响应）审查的数值标准，但是最高不得超过65%。</w:t>
      </w:r>
      <w:r/>
    </w:p>
    <w:p>
      <w:pPr>
        <w:numPr>
          <w:ilvl w:val="0"/>
          <w:numId w:val="9"/>
        </w:num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评审委员会启动异常低价投标（响应）审查后，属于前述第1项至第4项情形的，应当要求相关供应商在评审现场合理的时间内对投标（响应）价格作出解释</w:t>
      </w:r>
      <w:r>
        <w:rPr>
          <w:rFonts w:hint="eastAsia" w:hAnsi="宋体" w:cs="宋体"/>
          <w:b/>
          <w:color w:val="000000"/>
          <w:sz w:val="24"/>
          <w:szCs w:val="24"/>
          <w:lang w:eastAsia="zh-CN"/>
        </w:rPr>
        <w:t xml:space="preserve">，并</w:t>
      </w:r>
      <w:r>
        <w:rPr>
          <w:rFonts w:hint="eastAsia" w:hAnsi="宋体" w:cs="宋体"/>
          <w:b/>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所有投标供应商按招标文件规定的网上解密时间进行解密，如未按时解密后果自负。</w:t>
      </w:r>
      <w:r/>
    </w:p>
    <w:p>
      <w:pPr>
        <w:pStyle w:val="1057"/>
        <w:ind w:firstLine="480"/>
        <w:rPr>
          <w:rFonts w:hint="eastAsia" w:eastAsia="宋体"/>
          <w:b w:val="0"/>
          <w:color w:val="000000"/>
        </w:rPr>
      </w:pPr>
      <w:r>
        <w:rPr>
          <w:rFonts w:hint="eastAsia" w:eastAsia="宋体"/>
          <w:b w:val="0"/>
          <w:color w:val="000000"/>
        </w:rPr>
        <w:t xml:space="preserve">3.2投标</w:t>
      </w:r>
      <w:r>
        <w:rPr>
          <w:rFonts w:hint="eastAsia" w:eastAsia="宋体"/>
          <w:b w:val="0"/>
          <w:color w:val="000000"/>
          <w:lang w:val="en-US" w:eastAsia="zh-CN"/>
        </w:rPr>
        <w:t xml:space="preserve">供应商</w:t>
      </w:r>
      <w:r>
        <w:rPr>
          <w:rFonts w:eastAsia="宋体"/>
          <w:b w:val="0"/>
          <w:color w:val="000000"/>
        </w:rPr>
        <w:t xml:space="preserve">须自行准备设备（包括但不限于笔记本电脑、无线网络）登录</w:t>
      </w:r>
      <w:r>
        <w:rPr>
          <w:rFonts w:hint="eastAsia" w:eastAsia="宋体"/>
          <w:b w:val="0"/>
          <w:color w:val="000000"/>
        </w:rPr>
        <w:t xml:space="preserve">苏采云平台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投标供应商</w:t>
      </w:r>
      <w:r>
        <w:rPr>
          <w:rFonts w:eastAsia="宋体"/>
          <w:b w:val="0"/>
          <w:color w:val="000000"/>
        </w:rPr>
        <w:t xml:space="preserve">自行承担</w:t>
      </w:r>
      <w:r>
        <w:rPr>
          <w:rFonts w:hint="eastAsia" w:eastAsia="宋体"/>
          <w:b w:val="0"/>
          <w:color w:val="000000"/>
        </w:rPr>
        <w:t xml:space="preserve">。</w:t>
      </w:r>
      <w:r/>
    </w:p>
    <w:p>
      <w:pPr>
        <w:pStyle w:val="826"/>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3.3投标文件截止时间后参加投标的投标供应商或解密投标文件的投标供应商不足三家的，不开标；</w:t>
      </w:r>
      <w:r/>
    </w:p>
    <w:p>
      <w:pPr>
        <w:pStyle w:val="846"/>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各投标单位投标文件均解密后，由采购代理机构工作人员当众宣布投标供应商名称、投标价格和招标文件规定的需要宣布的其他内容。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招标代理依据法律法规和投标招标文件的规定，</w:t>
      </w:r>
      <w:r>
        <w:rPr>
          <w:rFonts w:hint="eastAsia" w:hAnsi="宋体"/>
          <w:bCs/>
          <w:color w:val="000000"/>
          <w:sz w:val="24"/>
          <w:szCs w:val="24"/>
        </w:rPr>
        <w:t xml:space="preserve">通过“信用中国”网站（</w:t>
      </w:r>
      <w:r>
        <w:fldChar w:fldCharType="begin"/>
      </w:r>
      <w:r>
        <w:instrText xml:space="preserve"> HYPERLINK "http://www.creditchina.gov.cn" </w:instrText>
      </w:r>
      <w:r>
        <w:fldChar w:fldCharType="separate"/>
      </w:r>
      <w:r>
        <w:rPr>
          <w:rStyle w:val="872"/>
          <w:rFonts w:hint="eastAsia" w:ascii="宋体" w:hAnsi="宋体"/>
          <w:bCs/>
          <w:szCs w:val="24"/>
        </w:rPr>
        <w:t xml:space="preserve">www.creditchina.gov.cn</w:t>
      </w:r>
      <w:r>
        <w:rPr>
          <w:rStyle w:val="872"/>
          <w:rFonts w:hint="eastAsia" w:ascii="宋体" w:hAnsi="宋体"/>
          <w:bCs/>
          <w:szCs w:val="24"/>
        </w:rPr>
        <w:fldChar w:fldCharType="end"/>
      </w:r>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查询投标供应商在投标截止时间之前，是否被列入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以确定投标供应商是否具备投标资格。信用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1" w:name="OLE_LINK9"/>
      <w:r>
        <w:rPr>
          <w:rFonts w:hint="eastAsia" w:hAnsi="宋体"/>
          <w:sz w:val="24"/>
        </w:rPr>
        <w:t xml:space="preserve">4.</w:t>
      </w:r>
      <w:bookmarkEnd w:id="21"/>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投标供应商提供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5.</w:t>
      </w:r>
      <w:r>
        <w:rPr>
          <w:rFonts w:hint="eastAsia" w:hAnsi="宋体" w:cs="宋体"/>
          <w:sz w:val="24"/>
          <w:szCs w:val="24"/>
        </w:rPr>
        <w:t xml:space="preserve"> 投标文件</w:t>
      </w:r>
      <w:r>
        <w:rPr>
          <w:rFonts w:hint="eastAsia" w:hAnsi="宋体"/>
          <w:color w:val="000000"/>
          <w:sz w:val="24"/>
        </w:rPr>
        <w:t xml:space="preserve">符合性检查</w:t>
      </w:r>
      <w:r/>
    </w:p>
    <w:p>
      <w:pPr>
        <w:ind w:firstLine="480"/>
        <w:jc w:val="left"/>
        <w:tabs>
          <w:tab w:val="left" w:pos="840" w:leader="none"/>
          <w:tab w:val="left" w:pos="945" w:leader="none"/>
        </w:tabs>
        <w:rPr>
          <w:rFonts w:hint="eastAsia" w:hAnsi="宋体" w:cs="宋体"/>
          <w:sz w:val="24"/>
          <w:szCs w:val="24"/>
        </w:rPr>
      </w:pPr>
      <w:r>
        <w:rPr>
          <w:rFonts w:hint="eastAsia" w:hAnsi="宋体"/>
          <w:color w:val="000000"/>
          <w:sz w:val="24"/>
        </w:rPr>
        <w:t xml:space="preserve">5.1</w:t>
      </w:r>
      <w:r>
        <w:rPr>
          <w:rFonts w:hint="eastAsia" w:hAnsi="宋体" w:cs="宋体"/>
          <w:sz w:val="24"/>
          <w:szCs w:val="24"/>
        </w:rPr>
        <w:t xml:space="preserve">评委会将对资格符合的投标文件进行评审，以确定是否对招标文件的实质性要求做出响应。</w:t>
      </w:r>
      <w:r/>
    </w:p>
    <w:p>
      <w:pPr>
        <w:ind w:firstLine="480"/>
        <w:tabs>
          <w:tab w:val="left" w:pos="840" w:leader="none"/>
          <w:tab w:val="left" w:pos="945" w:leader="none"/>
        </w:tabs>
        <w:rPr>
          <w:rFonts w:hint="eastAsia" w:hAnsi="宋体" w:cs="宋体"/>
          <w:b/>
          <w:sz w:val="24"/>
        </w:rPr>
      </w:pPr>
      <w:r>
        <w:rPr>
          <w:rFonts w:hint="eastAsia" w:hAnsi="宋体"/>
          <w:color w:val="000000"/>
          <w:sz w:val="24"/>
        </w:rPr>
        <w:t xml:space="preserve">5.2</w:t>
      </w:r>
      <w:r>
        <w:rPr>
          <w:rFonts w:hint="eastAsia" w:hAnsi="宋体" w:cs="宋体"/>
          <w:b/>
          <w:sz w:val="24"/>
        </w:rPr>
        <w:t xml:space="preserve">符合性审查内容</w:t>
      </w:r>
      <w:r/>
    </w:p>
    <w:tbl>
      <w:tblPr>
        <w:tblStyle w:val="810"/>
        <w:tblW w:w="929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0"/>
        <w:gridCol w:w="1910"/>
        <w:gridCol w:w="6659"/>
      </w:tblGrid>
      <w:tr>
        <w:trPr>
          <w:jc w:val="center"/>
          <w:trHeight w:val="628"/>
        </w:trPr>
        <w:tc>
          <w:tcPr>
            <w:tcW w:w="730"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序号</w:t>
            </w:r>
            <w:r/>
          </w:p>
        </w:tc>
        <w:tc>
          <w:tcPr>
            <w:tcW w:w="1910"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评审点要求概况</w:t>
            </w:r>
            <w:r/>
          </w:p>
        </w:tc>
        <w:tc>
          <w:tcPr>
            <w:tcW w:w="6659"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评审点具体描述</w:t>
            </w:r>
            <w:r/>
          </w:p>
        </w:tc>
      </w:tr>
      <w:tr>
        <w:trPr>
          <w:jc w:val="center"/>
          <w:trHeight w:val="491"/>
        </w:trPr>
        <w:tc>
          <w:tcPr>
            <w:gridSpan w:val="3"/>
            <w:tcW w:w="9299" w:type="dxa"/>
            <w:vAlign w:val="center"/>
            <w:textDirection w:val="lrTb"/>
            <w:noWrap w:val="false"/>
          </w:tcPr>
          <w:p>
            <w:pPr>
              <w:jc w:val="center"/>
              <w:spacing w:line="240" w:lineRule="auto"/>
              <w:rPr>
                <w:rFonts w:hint="eastAsia" w:hAnsi="宋体" w:cs="宋体"/>
                <w:b/>
                <w:bCs/>
                <w:sz w:val="24"/>
                <w:szCs w:val="24"/>
              </w:rPr>
            </w:pPr>
            <w:r>
              <w:rPr>
                <w:rFonts w:hint="eastAsia" w:hAnsi="宋体" w:cs="宋体"/>
                <w:b/>
                <w:bCs/>
                <w:sz w:val="24"/>
                <w:szCs w:val="24"/>
              </w:rPr>
              <w:t xml:space="preserve">（一）报价要求</w:t>
            </w:r>
            <w:r/>
          </w:p>
        </w:tc>
      </w:tr>
      <w:tr>
        <w:trPr>
          <w:jc w:val="center"/>
          <w:trHeight w:val="90"/>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投标报价</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投标报价是固定唯一价，且没有超过本项目预算金额或最高限价。</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报价修正</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如出现投标报价错误的，按照处理原则修正后的报价，投标供应商须按规定进行在线确认。</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报价合理性</w:t>
            </w:r>
            <w:r/>
          </w:p>
        </w:tc>
        <w:tc>
          <w:tcPr>
            <w:tcW w:w="6659" w:type="dxa"/>
            <w:vAlign w:val="center"/>
            <w:textDirection w:val="lrTb"/>
            <w:noWrap w:val="false"/>
          </w:tcPr>
          <w:p>
            <w:pPr>
              <w:numPr>
                <w:ilvl w:val="0"/>
                <w:numId w:val="10"/>
              </w:numPr>
              <w:spacing w:line="240" w:lineRule="auto"/>
              <w:rPr>
                <w:rFonts w:hint="eastAsia" w:hAnsi="宋体" w:cs="宋体"/>
                <w:sz w:val="24"/>
                <w:szCs w:val="24"/>
              </w:rPr>
            </w:pPr>
            <w:r>
              <w:rPr>
                <w:rFonts w:hint="eastAsia" w:hAnsi="宋体" w:cs="宋体"/>
                <w:sz w:val="24"/>
                <w:szCs w:val="24"/>
              </w:rPr>
              <w:t xml:space="preserve">评标委员会认为投标供应商的投标总报价明显低于其他通过符合性审查投标供应商的报价的，有可能影响服务质量或者不能诚信履约的，将要求其在评标现场合理的时间内（30分钟内）提供书面说明，必要时提交相关证明材料；投标供应商不能证明其报价合理性的，评标委员会将其作为无效投标处理；</w:t>
            </w:r>
            <w:r/>
          </w:p>
          <w:p>
            <w:pPr>
              <w:numPr>
                <w:ilvl w:val="0"/>
                <w:numId w:val="10"/>
              </w:numPr>
              <w:spacing w:line="240" w:lineRule="auto"/>
              <w:rPr>
                <w:rFonts w:hint="eastAsia" w:hAnsi="宋体" w:cs="宋体"/>
                <w:sz w:val="24"/>
                <w:szCs w:val="24"/>
              </w:rPr>
            </w:pPr>
            <w:r>
              <w:rPr>
                <w:rFonts w:hint="eastAsia" w:hAnsi="宋体" w:cs="宋体"/>
                <w:sz w:val="24"/>
                <w:szCs w:val="24"/>
              </w:rPr>
              <w:t xml:space="preserve">评审过程中出现下列情形之一的，评审委员会应当启动异常低价投标（响应）审查程序：</w:t>
            </w:r>
            <w:r/>
          </w:p>
          <w:p>
            <w:pPr>
              <w:spacing w:line="240" w:lineRule="auto"/>
              <w:rPr>
                <w:rFonts w:hint="eastAsia" w:hAnsi="宋体" w:cs="宋体"/>
                <w:sz w:val="24"/>
                <w:szCs w:val="24"/>
              </w:rPr>
            </w:pPr>
            <w:r>
              <w:rPr>
                <w:rFonts w:hint="eastAsia" w:hAnsi="宋体" w:cs="宋体"/>
                <w:sz w:val="24"/>
                <w:szCs w:val="24"/>
              </w:rPr>
              <w:t xml:space="preserve">（1）投标（响应）报价低于全部通过符合性审查供应商投标（响应）报价平均值50%的，即投标（响应）报价&lt;全部通过符合性审查供应商投标（响应）报价平均值×50%；</w:t>
            </w:r>
            <w:r/>
          </w:p>
          <w:p>
            <w:pPr>
              <w:spacing w:line="240" w:lineRule="auto"/>
              <w:rPr>
                <w:rFonts w:hint="eastAsia" w:hAnsi="宋体" w:cs="宋体"/>
                <w:sz w:val="24"/>
                <w:szCs w:val="24"/>
              </w:rPr>
            </w:pPr>
            <w:r>
              <w:rPr>
                <w:rFonts w:hint="eastAsia" w:hAnsi="宋体" w:cs="宋体"/>
                <w:sz w:val="24"/>
                <w:szCs w:val="24"/>
              </w:rPr>
              <w:t xml:space="preserve">（2）投标（响应）报价低于通过符合性审查的次低报价供应商投标（响应）报价50%的，即投标（响应）报价&lt;通过符合性审查的次低报价供应商投标（响应）报价×50%；</w:t>
            </w:r>
            <w:r/>
          </w:p>
          <w:p>
            <w:pPr>
              <w:spacing w:line="240" w:lineRule="auto"/>
              <w:rPr>
                <w:rFonts w:hint="eastAsia" w:hAnsi="宋体" w:cs="宋体"/>
                <w:sz w:val="24"/>
                <w:szCs w:val="24"/>
              </w:rPr>
            </w:pPr>
            <w:r>
              <w:rPr>
                <w:rFonts w:hint="eastAsia" w:hAnsi="宋体" w:cs="宋体"/>
                <w:sz w:val="24"/>
                <w:szCs w:val="24"/>
              </w:rPr>
              <w:t xml:space="preserve">（3）投标（响应）报价低于采购项目最高限价45%的，即投标（响应）报价&lt;采购项目最高限价×45%；</w:t>
            </w:r>
            <w:r/>
          </w:p>
          <w:p>
            <w:pPr>
              <w:spacing w:line="240" w:lineRule="auto"/>
              <w:rPr>
                <w:rFonts w:hint="eastAsia" w:hAnsi="宋体" w:cs="宋体"/>
                <w:sz w:val="24"/>
                <w:szCs w:val="24"/>
              </w:rPr>
            </w:pPr>
            <w:r>
              <w:rPr>
                <w:rFonts w:hint="eastAsia" w:hAnsi="宋体" w:cs="宋体"/>
                <w:sz w:val="24"/>
                <w:szCs w:val="24"/>
              </w:rPr>
              <w:t xml:space="preserve">3.评审委员会基于专业判断，认为供应商报价过低，有可能影响产品质量或者不能诚信履约的其他情形。</w:t>
            </w:r>
            <w:r/>
          </w:p>
          <w:p>
            <w:pPr>
              <w:spacing w:line="240" w:lineRule="auto"/>
              <w:rPr>
                <w:rFonts w:hint="eastAsia" w:hAnsi="宋体" w:cs="宋体"/>
                <w:sz w:val="24"/>
                <w:szCs w:val="24"/>
              </w:rPr>
            </w:pPr>
            <w:r>
              <w:rPr>
                <w:rFonts w:hint="eastAsia" w:hAnsi="宋体" w:cs="宋体"/>
                <w:sz w:val="24"/>
                <w:szCs w:val="24"/>
              </w:rPr>
              <w:t xml:space="preserve">4.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1145"/>
        </w:trPr>
        <w:tc>
          <w:tcPr>
            <w:gridSpan w:val="3"/>
            <w:tcW w:w="9299" w:type="dxa"/>
            <w:vAlign w:val="center"/>
            <w:textDirection w:val="lrTb"/>
            <w:noWrap w:val="false"/>
          </w:tcPr>
          <w:p>
            <w:pPr>
              <w:spacing w:line="240" w:lineRule="auto"/>
              <w:rPr>
                <w:rFonts w:hint="eastAsia" w:hAnsi="宋体" w:cs="宋体"/>
                <w:b/>
                <w:bCs/>
                <w:sz w:val="24"/>
                <w:szCs w:val="24"/>
              </w:rPr>
            </w:pPr>
            <w:r>
              <w:rPr>
                <w:rFonts w:hint="eastAsia" w:hAnsi="宋体" w:cs="宋体"/>
                <w:b/>
                <w:bCs/>
                <w:sz w:val="24"/>
                <w:szCs w:val="24"/>
              </w:rPr>
              <w:t xml:space="preserve">特别说明：以上报价符合性审查需投标供应商上传：1.开标一览表附录；2.明细报价表，由评标委员会在投标报价评审阶段进行审查，以确定是否满足符合性审查的要求。</w:t>
            </w:r>
            <w:r/>
          </w:p>
        </w:tc>
      </w:tr>
      <w:tr>
        <w:trPr>
          <w:jc w:val="center"/>
          <w:trHeight w:val="471"/>
        </w:trPr>
        <w:tc>
          <w:tcPr>
            <w:gridSpan w:val="3"/>
            <w:tcW w:w="9299" w:type="dxa"/>
            <w:vAlign w:val="center"/>
            <w:textDirection w:val="lrTb"/>
            <w:noWrap w:val="false"/>
          </w:tcPr>
          <w:p>
            <w:pPr>
              <w:jc w:val="center"/>
              <w:spacing w:line="240" w:lineRule="auto"/>
              <w:rPr>
                <w:rFonts w:hint="eastAsia" w:hAnsi="宋体" w:cs="宋体"/>
                <w:sz w:val="24"/>
                <w:szCs w:val="24"/>
              </w:rPr>
            </w:pPr>
            <w:r>
              <w:rPr>
                <w:rFonts w:hint="eastAsia" w:hAnsi="宋体" w:cs="宋体"/>
                <w:b/>
                <w:bCs/>
                <w:sz w:val="24"/>
                <w:szCs w:val="24"/>
              </w:rPr>
              <w:t xml:space="preserve">（二）商务要求</w:t>
            </w:r>
            <w:r/>
          </w:p>
        </w:tc>
      </w:tr>
      <w:tr>
        <w:trPr>
          <w:jc w:val="center"/>
          <w:trHeight w:val="652"/>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投标函</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投标函（给定格式）</w:t>
            </w:r>
            <w:r/>
          </w:p>
        </w:tc>
      </w:tr>
      <w:tr>
        <w:trPr>
          <w:jc w:val="center"/>
          <w:trHeight w:val="625"/>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投标有效期</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投标有效期满足招标文件要求。（投标有效期为90日历天）</w:t>
            </w:r>
            <w:r/>
          </w:p>
        </w:tc>
      </w:tr>
      <w:tr>
        <w:trPr>
          <w:jc w:val="center"/>
          <w:trHeight w:val="903"/>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投标文件的签署和盖章</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投标文件符合招标文件的签署和签章要求。</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投标文件内容</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投标文件内容完整，无重大错漏，并已按招标文件要求签字、签章。</w:t>
            </w:r>
            <w:r/>
          </w:p>
        </w:tc>
      </w:tr>
      <w:tr>
        <w:trPr>
          <w:jc w:val="center"/>
          <w:trHeight w:val="45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附加条件</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投标文件未含有采购人不能接受的附加条件。</w:t>
            </w:r>
            <w:r/>
          </w:p>
        </w:tc>
      </w:tr>
      <w:tr>
        <w:trPr>
          <w:jc w:val="center"/>
          <w:trHeight w:val="337"/>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无效情形</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投标文件中未有法律法规和招标文件规定的其他无效情形。</w:t>
            </w:r>
            <w:r/>
          </w:p>
        </w:tc>
      </w:tr>
      <w:tr>
        <w:trPr>
          <w:jc w:val="center"/>
          <w:trHeight w:val="896"/>
        </w:trPr>
        <w:tc>
          <w:tcPr>
            <w:gridSpan w:val="3"/>
            <w:tcW w:w="9299" w:type="dxa"/>
            <w:vAlign w:val="center"/>
            <w:textDirection w:val="lrTb"/>
            <w:noWrap w:val="false"/>
          </w:tcPr>
          <w:p>
            <w:pPr>
              <w:spacing w:line="240" w:lineRule="auto"/>
              <w:rPr>
                <w:rFonts w:hint="eastAsia" w:hAnsi="宋体" w:cs="宋体"/>
                <w:sz w:val="24"/>
                <w:szCs w:val="24"/>
              </w:rPr>
            </w:pPr>
            <w:r>
              <w:rPr>
                <w:rFonts w:hint="eastAsia" w:hAnsi="宋体" w:cs="宋体"/>
                <w:b/>
                <w:bCs/>
                <w:sz w:val="24"/>
                <w:szCs w:val="24"/>
              </w:rPr>
              <w:t xml:space="preserve">特别说明：以上商务符合性审查需投标供应商上传：投标函、偏离表，由评标委员会在评审阶段进行审查，以确定是否满足符合性审查的要求。</w:t>
            </w:r>
            <w:r/>
          </w:p>
        </w:tc>
      </w:tr>
      <w:tr>
        <w:trPr>
          <w:jc w:val="center"/>
          <w:trHeight w:val="337"/>
        </w:trPr>
        <w:tc>
          <w:tcPr>
            <w:gridSpan w:val="3"/>
            <w:tcW w:w="9299" w:type="dxa"/>
            <w:vAlign w:val="center"/>
            <w:textDirection w:val="lrTb"/>
            <w:noWrap w:val="false"/>
          </w:tcPr>
          <w:p>
            <w:pPr>
              <w:jc w:val="center"/>
              <w:spacing w:line="240" w:lineRule="auto"/>
              <w:rPr>
                <w:rFonts w:hint="eastAsia" w:hAnsi="宋体" w:cs="宋体"/>
                <w:sz w:val="24"/>
                <w:szCs w:val="24"/>
              </w:rPr>
            </w:pPr>
            <w:r>
              <w:rPr>
                <w:rFonts w:hint="eastAsia" w:hAnsi="宋体" w:cs="宋体"/>
                <w:b/>
                <w:bCs/>
                <w:sz w:val="24"/>
                <w:szCs w:val="24"/>
              </w:rPr>
              <w:t xml:space="preserve">（三）技术要求</w:t>
            </w:r>
            <w:r/>
          </w:p>
        </w:tc>
      </w:tr>
      <w:tr>
        <w:trPr>
          <w:jc w:val="center"/>
          <w:trHeight w:val="564"/>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投标方案</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投标供应商提供的投标方案及报价方案固定。</w:t>
            </w:r>
            <w:r/>
          </w:p>
        </w:tc>
      </w:tr>
      <w:tr>
        <w:trPr>
          <w:jc w:val="center"/>
          <w:trHeight w:val="327"/>
        </w:trPr>
        <w:tc>
          <w:tcPr>
            <w:tcW w:w="73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91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采购需求</w:t>
            </w:r>
            <w:r/>
          </w:p>
        </w:tc>
        <w:tc>
          <w:tcPr>
            <w:tcW w:w="6659"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t xml:space="preserve">《采购需求》中要求提供的证明材料，人员配置承诺书、车辆配置承诺书。</w:t>
            </w:r>
            <w:r/>
          </w:p>
        </w:tc>
      </w:tr>
      <w:tr>
        <w:trPr>
          <w:jc w:val="center"/>
          <w:trHeight w:val="697"/>
        </w:trPr>
        <w:tc>
          <w:tcPr>
            <w:gridSpan w:val="3"/>
            <w:tcW w:w="9299" w:type="dxa"/>
            <w:vAlign w:val="center"/>
            <w:textDirection w:val="lrTb"/>
            <w:noWrap w:val="false"/>
          </w:tcPr>
          <w:p>
            <w:pPr>
              <w:spacing w:line="240" w:lineRule="auto"/>
              <w:rPr>
                <w:rFonts w:hint="eastAsia" w:hAnsi="宋体" w:cs="宋体"/>
                <w:b/>
                <w:bCs/>
                <w:sz w:val="24"/>
                <w:szCs w:val="24"/>
              </w:rPr>
            </w:pPr>
            <w:r>
              <w:rPr>
                <w:rFonts w:hint="eastAsia" w:hAnsi="宋体" w:cs="宋体"/>
                <w:b/>
                <w:bCs/>
                <w:sz w:val="24"/>
                <w:szCs w:val="24"/>
              </w:rPr>
              <w:t xml:space="preserve">特别说明：以上技术符合性审查需投标供应商上传：《采购需求》中要求提供的证明材料（如有），由评标委员会在评审阶段进行审查，以确定是否满足符合性审查的要求。</w:t>
            </w:r>
            <w:r/>
          </w:p>
        </w:tc>
      </w:tr>
      <w:tr>
        <w:trPr>
          <w:jc w:val="center"/>
          <w:trHeight w:val="387"/>
        </w:trPr>
        <w:tc>
          <w:tcPr>
            <w:gridSpan w:val="3"/>
            <w:tcW w:w="9299" w:type="dxa"/>
            <w:vAlign w:val="center"/>
            <w:textDirection w:val="lrTb"/>
            <w:noWrap w:val="false"/>
          </w:tcPr>
          <w:p>
            <w:pPr>
              <w:spacing w:line="240" w:lineRule="auto"/>
              <w:rPr>
                <w:rFonts w:hint="eastAsia" w:hAnsi="宋体" w:cs="宋体"/>
                <w:b/>
                <w:bCs/>
                <w:sz w:val="24"/>
                <w:szCs w:val="24"/>
              </w:rPr>
            </w:pPr>
            <w:r>
              <w:rPr>
                <w:rFonts w:hint="eastAsia" w:hAnsi="宋体" w:cs="宋体"/>
                <w:b/>
                <w:bCs/>
                <w:sz w:val="24"/>
                <w:szCs w:val="24"/>
              </w:rPr>
              <w:t xml:space="preserve">（四）其他：</w:t>
            </w:r>
            <w:r/>
          </w:p>
          <w:p>
            <w:pPr>
              <w:spacing w:line="240" w:lineRule="auto"/>
              <w:rPr>
                <w:rFonts w:hint="eastAsia" w:hAnsi="宋体" w:cs="宋体"/>
                <w:b/>
                <w:bCs/>
                <w:sz w:val="24"/>
                <w:szCs w:val="24"/>
              </w:rPr>
            </w:pPr>
            <w:r>
              <w:rPr>
                <w:rFonts w:hint="eastAsia" w:hAnsi="宋体" w:cs="宋体"/>
                <w:b/>
                <w:bCs/>
                <w:sz w:val="24"/>
                <w:szCs w:val="24"/>
              </w:rPr>
              <w:t xml:space="preserve">投标文件制作过程中，投标文件内容在制作工具中无对应模块的，可统一上传至“其他”模块。如无需另外上传资料，本项可上传空白页。</w:t>
            </w:r>
            <w:r/>
          </w:p>
        </w:tc>
      </w:tr>
    </w:tbl>
    <w:p>
      <w:pPr>
        <w:ind w:firstLine="480"/>
        <w:tabs>
          <w:tab w:val="left" w:pos="840" w:leader="none"/>
          <w:tab w:val="left" w:pos="945" w:leader="none"/>
        </w:tabs>
        <w:rPr>
          <w:rFonts w:hint="eastAsia" w:hAnsi="宋体"/>
          <w:color w:val="000000"/>
          <w:sz w:val="24"/>
        </w:rPr>
      </w:pPr>
      <w:r>
        <w:rPr>
          <w:rFonts w:hint="eastAsia" w:hAnsi="宋体"/>
          <w:color w:val="000000"/>
          <w:sz w:val="24"/>
        </w:rPr>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6.</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.1.</w:t>
      </w:r>
      <w:r>
        <w:rPr>
          <w:rFonts w:hint="eastAsia" w:hAnsi="宋体" w:cs="宋体"/>
          <w:sz w:val="24"/>
        </w:rPr>
        <w:t xml:space="preserve">1</w:t>
      </w:r>
      <w:r>
        <w:rPr>
          <w:rFonts w:hAnsi="宋体" w:cs="宋体"/>
          <w:sz w:val="24"/>
        </w:rPr>
        <w:t xml:space="preserve"> 对意见难以统一或出现争议的事项，</w:t>
      </w:r>
      <w:r>
        <w:rPr>
          <w:rFonts w:hint="eastAsia" w:hAnsi="宋体" w:cs="宋体"/>
          <w:sz w:val="24"/>
        </w:rPr>
        <w:t xml:space="preserve">评审委员会</w:t>
      </w:r>
      <w:r>
        <w:rPr>
          <w:rFonts w:hAnsi="宋体" w:cs="宋体"/>
          <w:sz w:val="24"/>
        </w:rPr>
        <w:t xml:space="preserve">按照少数服从多数的原则</w:t>
      </w:r>
      <w:r>
        <w:rPr>
          <w:rFonts w:hint="eastAsia" w:hAnsi="宋体" w:cs="宋体"/>
          <w:sz w:val="24"/>
        </w:rPr>
        <w:t xml:space="preserve">，由</w:t>
      </w:r>
      <w:r>
        <w:rPr>
          <w:rFonts w:hAnsi="宋体" w:cs="宋体"/>
          <w:sz w:val="24"/>
        </w:rPr>
        <w:t xml:space="preserve">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.1.</w:t>
      </w:r>
      <w:r>
        <w:rPr>
          <w:rFonts w:hint="eastAsia" w:hAnsi="宋体" w:cs="宋体"/>
          <w:sz w:val="24"/>
        </w:rPr>
        <w:t xml:space="preserve">2</w:t>
      </w:r>
      <w:r>
        <w:rPr>
          <w:rFonts w:hAnsi="宋体" w:cs="宋体"/>
          <w:sz w:val="24"/>
        </w:rPr>
        <w:t xml:space="preserve">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6</w:t>
      </w:r>
      <w:r>
        <w:rPr>
          <w:rFonts w:hAnsi="宋体" w:cs="宋体"/>
          <w:sz w:val="24"/>
        </w:rPr>
        <w:t xml:space="preserve">.1.</w:t>
      </w:r>
      <w:r>
        <w:rPr>
          <w:rFonts w:hint="eastAsia" w:hAnsi="宋体" w:cs="宋体"/>
          <w:sz w:val="24"/>
        </w:rPr>
        <w:t xml:space="preserve">3</w:t>
      </w:r>
      <w:r>
        <w:rPr>
          <w:rFonts w:hAnsi="宋体" w:cs="宋体"/>
          <w:sz w:val="24"/>
        </w:rPr>
        <w:t xml:space="preserve"> </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发起询标，要求投标供应商做出必要的澄清、说明或者纠正。投标供应商的澄清、说明或者补正应当通过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投标供应商</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投标供应商</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投标供应商</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w:t>
      </w:r>
      <w:r>
        <w:rPr>
          <w:rFonts w:hint="eastAsia" w:hAnsi="宋体" w:cs="宋体"/>
          <w:sz w:val="24"/>
        </w:rPr>
        <w:t xml:space="preserve">投标供应商</w:t>
      </w:r>
      <w:r>
        <w:rPr>
          <w:rFonts w:hAnsi="宋体" w:cs="宋体"/>
          <w:sz w:val="24"/>
        </w:rPr>
        <w:t xml:space="preserve">得分，确定各</w:t>
      </w:r>
      <w:r>
        <w:rPr>
          <w:rFonts w:hint="eastAsia" w:hAnsi="宋体" w:cs="宋体"/>
          <w:sz w:val="24"/>
        </w:rPr>
        <w:t xml:space="preserve">投标供应商</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通过资格性与符合性审查的投标供应商，可进入综合评分阶段。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投标供应商</w:t>
      </w:r>
      <w:r>
        <w:rPr>
          <w:rFonts w:hAnsi="宋体"/>
          <w:bCs/>
          <w:color w:val="000000"/>
          <w:sz w:val="24"/>
        </w:rPr>
        <w:t xml:space="preserve">的分值；各</w:t>
      </w:r>
      <w:r>
        <w:rPr>
          <w:rFonts w:hint="eastAsia" w:hAnsi="宋体"/>
          <w:bCs/>
          <w:color w:val="000000"/>
          <w:sz w:val="24"/>
        </w:rPr>
        <w:t xml:space="preserve">投标供应商</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全部实质性要求，且按照评审因素的量化指标评审得分最高的</w:t>
      </w:r>
      <w:r>
        <w:rPr>
          <w:rFonts w:hint="eastAsia" w:hAnsi="宋体"/>
          <w:bCs/>
          <w:color w:val="000000"/>
          <w:sz w:val="24"/>
        </w:rPr>
        <w:t xml:space="preserve">投标供应商</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color w:val="auto"/>
          <w:sz w:val="24"/>
          <w:szCs w:val="24"/>
        </w:rPr>
      </w:pPr>
      <w:r>
        <w:rPr>
          <w:rFonts w:hint="eastAsia" w:hAnsi="宋体"/>
          <w:b/>
          <w:bCs/>
          <w:sz w:val="24"/>
          <w:szCs w:val="24"/>
        </w:rPr>
        <w:t xml:space="preserve">1.投标报价                      </w:t>
      </w:r>
      <w:r>
        <w:rPr>
          <w:rFonts w:hint="eastAsia" w:hAnsi="宋体"/>
          <w:b/>
          <w:bCs/>
          <w:color w:val="auto"/>
          <w:sz w:val="24"/>
          <w:szCs w:val="24"/>
        </w:rPr>
        <w:t xml:space="preserve">   2</w:t>
      </w:r>
      <w:r>
        <w:rPr>
          <w:rFonts w:hint="eastAsia" w:hAnsi="宋体"/>
          <w:b/>
          <w:bCs/>
          <w:color w:val="auto"/>
          <w:sz w:val="24"/>
          <w:szCs w:val="24"/>
          <w:lang w:val="en-US" w:eastAsia="zh-CN"/>
        </w:rPr>
        <w:t xml:space="preserve">3</w:t>
      </w:r>
      <w:r>
        <w:rPr>
          <w:rFonts w:hint="eastAsia" w:hAnsi="宋体"/>
          <w:b/>
          <w:bCs/>
          <w:color w:val="auto"/>
          <w:sz w:val="24"/>
          <w:szCs w:val="24"/>
        </w:rPr>
        <w:t xml:space="preserve">分</w:t>
      </w:r>
      <w:r/>
    </w:p>
    <w:p>
      <w:pPr>
        <w:ind w:firstLine="482"/>
        <w:jc w:val="left"/>
        <w:rPr>
          <w:rFonts w:hint="eastAsia" w:hAnsi="宋体"/>
          <w:color w:val="auto"/>
          <w:sz w:val="24"/>
          <w:szCs w:val="24"/>
        </w:rPr>
      </w:pPr>
      <w:r>
        <w:rPr>
          <w:rFonts w:hint="eastAsia" w:hAnsi="宋体"/>
          <w:b/>
          <w:bCs/>
          <w:color w:val="auto"/>
          <w:sz w:val="24"/>
          <w:szCs w:val="24"/>
        </w:rPr>
        <w:t xml:space="preserve">2.投标供应商评价                      2</w:t>
      </w:r>
      <w:r>
        <w:rPr>
          <w:rFonts w:hint="eastAsia" w:hAnsi="宋体"/>
          <w:b/>
          <w:bCs/>
          <w:color w:val="auto"/>
          <w:sz w:val="24"/>
          <w:szCs w:val="24"/>
          <w:lang w:val="en-US" w:eastAsia="zh-CN"/>
        </w:rPr>
        <w:t xml:space="preserve">2</w:t>
      </w:r>
      <w:r>
        <w:rPr>
          <w:rFonts w:hint="eastAsia" w:hAnsi="宋体"/>
          <w:b/>
          <w:bCs/>
          <w:color w:val="auto"/>
          <w:sz w:val="24"/>
          <w:szCs w:val="24"/>
        </w:rPr>
        <w:t xml:space="preserve">分</w:t>
      </w:r>
      <w:r/>
    </w:p>
    <w:p>
      <w:pPr>
        <w:ind w:firstLine="482"/>
        <w:jc w:val="left"/>
        <w:rPr>
          <w:rFonts w:hint="eastAsia" w:hAnsi="宋体"/>
          <w:color w:val="auto"/>
          <w:sz w:val="24"/>
          <w:szCs w:val="24"/>
        </w:rPr>
      </w:pPr>
      <w:r>
        <w:rPr>
          <w:rFonts w:hint="eastAsia" w:hAnsi="宋体"/>
          <w:b/>
          <w:bCs/>
          <w:color w:val="auto"/>
          <w:sz w:val="24"/>
          <w:szCs w:val="24"/>
        </w:rPr>
        <w:t xml:space="preserve">3.技术文件                         </w:t>
      </w:r>
      <w:r>
        <w:rPr>
          <w:rFonts w:hint="eastAsia" w:hAnsi="宋体"/>
          <w:b/>
          <w:bCs/>
          <w:color w:val="auto"/>
          <w:sz w:val="24"/>
          <w:szCs w:val="24"/>
          <w:lang w:val="en-US" w:eastAsia="zh-CN"/>
        </w:rPr>
        <w:t xml:space="preserve">55</w:t>
      </w:r>
      <w:r>
        <w:rPr>
          <w:rFonts w:hint="eastAsia" w:hAnsi="宋体"/>
          <w:b/>
          <w:bCs/>
          <w:color w:val="auto"/>
          <w:sz w:val="24"/>
          <w:szCs w:val="24"/>
        </w:rPr>
        <w:t xml:space="preserve">分</w:t>
      </w:r>
      <w:r/>
    </w:p>
    <w:p>
      <w:pPr>
        <w:ind w:firstLine="480"/>
        <w:jc w:val="left"/>
        <w:rPr>
          <w:rFonts w:hint="eastAsia" w:hAnsi="宋体"/>
          <w:sz w:val="24"/>
          <w:szCs w:val="24"/>
        </w:rPr>
      </w:pPr>
      <w:r>
        <w:rPr>
          <w:rFonts w:hint="eastAsia" w:hAnsi="宋体"/>
          <w:sz w:val="24"/>
          <w:szCs w:val="24"/>
        </w:rPr>
        <w:t xml:space="preserve">（二）各项目评分标准</w:t>
      </w:r>
      <w:r/>
    </w:p>
    <w:p>
      <w:pPr>
        <w:ind w:firstLine="482"/>
        <w:jc w:val="left"/>
        <w:rPr>
          <w:rFonts w:hint="eastAsia" w:hAnsi="宋体"/>
          <w:sz w:val="24"/>
          <w:szCs w:val="24"/>
        </w:rPr>
      </w:pPr>
      <w:r>
        <w:rPr>
          <w:rFonts w:hint="eastAsia" w:hAnsi="宋体"/>
          <w:b/>
          <w:bCs/>
          <w:sz w:val="24"/>
          <w:szCs w:val="24"/>
        </w:rPr>
        <w:t xml:space="preserve">1.投标报价（2</w:t>
      </w:r>
      <w:r>
        <w:rPr>
          <w:rFonts w:hint="eastAsia" w:hAnsi="宋体"/>
          <w:b/>
          <w:bCs/>
          <w:sz w:val="24"/>
          <w:szCs w:val="24"/>
          <w:lang w:val="en-US" w:eastAsia="zh-CN"/>
        </w:rPr>
        <w:t xml:space="preserve">3</w:t>
      </w:r>
      <w:r>
        <w:rPr>
          <w:rFonts w:hint="eastAsia" w:hAnsi="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jc w:val="left"/>
        <w:rPr>
          <w:rFonts w:hint="eastAsia" w:hAnsi="宋体"/>
          <w:sz w:val="24"/>
          <w:szCs w:val="24"/>
        </w:rPr>
      </w:pPr>
      <w:r>
        <w:rPr>
          <w:rFonts w:hint="eastAsia" w:hAnsi="宋体"/>
          <w:sz w:val="24"/>
          <w:szCs w:val="24"/>
        </w:rPr>
        <w:t xml:space="preserve">投标报价得分=（评标基准价／投标报价）×价格权值×100。</w:t>
      </w:r>
      <w:r/>
    </w:p>
    <w:p>
      <w:pPr>
        <w:ind w:firstLine="482"/>
        <w:jc w:val="left"/>
        <w:rPr>
          <w:rFonts w:hint="eastAsia" w:hAnsi="宋体"/>
          <w:sz w:val="24"/>
          <w:szCs w:val="24"/>
        </w:rPr>
      </w:pPr>
      <w:r>
        <w:rPr>
          <w:rFonts w:hint="eastAsia" w:hAnsi="宋体"/>
          <w:b/>
          <w:bCs/>
          <w:sz w:val="24"/>
          <w:szCs w:val="24"/>
          <w:lang w:eastAsia="zh-CN"/>
        </w:rPr>
        <w:t xml:space="preserve">2.</w:t>
      </w:r>
      <w:r>
        <w:rPr>
          <w:rFonts w:hint="eastAsia" w:hAnsi="宋体"/>
          <w:b/>
          <w:bCs/>
          <w:sz w:val="24"/>
          <w:szCs w:val="24"/>
        </w:rPr>
        <w:t xml:space="preserve">投标供应商评价（2</w:t>
      </w:r>
      <w:r>
        <w:rPr>
          <w:rFonts w:hint="eastAsia" w:hAnsi="宋体"/>
          <w:b/>
          <w:bCs/>
          <w:sz w:val="24"/>
          <w:szCs w:val="24"/>
          <w:lang w:val="en-US" w:eastAsia="zh-CN"/>
        </w:rPr>
        <w:t xml:space="preserve">2</w:t>
      </w:r>
      <w:r>
        <w:rPr>
          <w:rFonts w:hint="eastAsia" w:hAnsi="宋体"/>
          <w:b/>
          <w:bCs/>
          <w:sz w:val="24"/>
          <w:szCs w:val="24"/>
        </w:rPr>
        <w:t xml:space="preserve">分）</w:t>
      </w:r>
      <w:r/>
    </w:p>
    <w:p>
      <w:pPr>
        <w:ind w:firstLine="482"/>
        <w:jc w:val="left"/>
        <w:rPr>
          <w:rFonts w:hint="eastAsia" w:hAnsi="宋体"/>
          <w:b/>
          <w:bCs/>
          <w:sz w:val="24"/>
          <w:szCs w:val="24"/>
        </w:rPr>
      </w:pPr>
      <w:r>
        <w:rPr>
          <w:rFonts w:hint="eastAsia" w:hAnsi="宋体"/>
          <w:b/>
          <w:bCs/>
          <w:sz w:val="24"/>
          <w:szCs w:val="24"/>
        </w:rPr>
        <w:t xml:space="preserve">（1）项目负责人（3分）</w:t>
      </w:r>
      <w:r/>
    </w:p>
    <w:p>
      <w:pPr>
        <w:ind w:firstLine="480"/>
        <w:jc w:val="left"/>
        <w:rPr>
          <w:rFonts w:hint="eastAsia" w:hAnsi="宋体"/>
          <w:color w:val="auto"/>
          <w:sz w:val="24"/>
          <w:szCs w:val="24"/>
        </w:rPr>
      </w:pPr>
      <w:r>
        <w:rPr>
          <w:rFonts w:hint="eastAsia" w:hAnsi="宋体"/>
          <w:color w:val="auto"/>
          <w:sz w:val="24"/>
          <w:szCs w:val="24"/>
        </w:rPr>
        <w:t xml:space="preserve">具备</w:t>
      </w:r>
      <w:r>
        <w:rPr>
          <w:rFonts w:hint="eastAsia" w:hAnsi="宋体"/>
          <w:color w:val="auto"/>
          <w:sz w:val="24"/>
          <w:szCs w:val="24"/>
          <w:lang w:val="en-US" w:eastAsia="zh-CN"/>
        </w:rPr>
        <w:t xml:space="preserve">专</w:t>
      </w:r>
      <w:r>
        <w:rPr>
          <w:rFonts w:hint="eastAsia" w:hAnsi="宋体"/>
          <w:color w:val="auto"/>
          <w:sz w:val="24"/>
          <w:szCs w:val="24"/>
        </w:rPr>
        <w:t xml:space="preserve">科及以上学历的得1分，具有助理及以上工程师职称的得1分，年龄</w:t>
      </w:r>
      <w:r>
        <w:rPr>
          <w:rFonts w:hint="eastAsia" w:hAnsi="宋体"/>
          <w:color w:val="auto"/>
          <w:sz w:val="24"/>
          <w:szCs w:val="24"/>
          <w:lang w:val="en-US" w:eastAsia="zh-CN"/>
        </w:rPr>
        <w:t xml:space="preserve">4</w:t>
      </w:r>
      <w:r>
        <w:rPr>
          <w:rFonts w:hint="eastAsia" w:hAnsi="宋体"/>
          <w:color w:val="auto"/>
          <w:sz w:val="24"/>
          <w:szCs w:val="24"/>
        </w:rPr>
        <w:t xml:space="preserve">5周岁及以下的得1分，本项最高得3分。</w:t>
      </w:r>
      <w:r/>
    </w:p>
    <w:p>
      <w:pPr>
        <w:ind w:firstLine="480"/>
        <w:jc w:val="left"/>
        <w:rPr>
          <w:rFonts w:hint="eastAsia" w:hAnsi="宋体"/>
          <w:sz w:val="24"/>
          <w:szCs w:val="24"/>
        </w:rPr>
      </w:pPr>
      <w:r>
        <w:rPr>
          <w:rFonts w:hint="eastAsia" w:hAnsi="宋体"/>
          <w:sz w:val="24"/>
          <w:szCs w:val="24"/>
        </w:rPr>
        <w:t xml:space="preserve">备注：提供相关证书、与投标人企业签订的劳动合同、近一年中任意一个月份（不含投标当月）投标人企业为其缴纳社保的证明（由相关主管部门出具，新成立公司除外）原件扫描件并加盖公章上传至系统中，不提供或者提供不全不得分。</w:t>
      </w:r>
      <w:r/>
    </w:p>
    <w:p>
      <w:pPr>
        <w:ind w:firstLine="482"/>
        <w:jc w:val="left"/>
        <w:rPr>
          <w:rFonts w:hint="eastAsia" w:hAnsi="宋体"/>
          <w:b/>
          <w:bCs/>
          <w:sz w:val="24"/>
          <w:szCs w:val="24"/>
        </w:rPr>
      </w:pPr>
      <w:r>
        <w:rPr>
          <w:rFonts w:hint="eastAsia" w:hAnsi="宋体"/>
          <w:b/>
          <w:bCs/>
          <w:sz w:val="24"/>
          <w:szCs w:val="24"/>
        </w:rPr>
        <w:t xml:space="preserve">（2）投标供应商拟投入人员（13分）</w:t>
      </w:r>
      <w:r/>
    </w:p>
    <w:p>
      <w:pPr>
        <w:ind w:firstLine="480"/>
        <w:jc w:val="left"/>
        <w:rPr>
          <w:rFonts w:hint="eastAsia" w:hAnsi="宋体"/>
          <w:sz w:val="24"/>
          <w:szCs w:val="24"/>
        </w:rPr>
      </w:pPr>
      <w:r>
        <w:rPr>
          <w:rFonts w:hint="eastAsia" w:hAnsi="宋体"/>
          <w:sz w:val="24"/>
          <w:szCs w:val="24"/>
        </w:rPr>
        <w:t xml:space="preserve">具备有效期内的特种作业操作证</w:t>
      </w:r>
      <w:r>
        <w:rPr>
          <w:rFonts w:hint="eastAsia" w:hAnsi="宋体"/>
          <w:sz w:val="24"/>
        </w:rPr>
        <w:t xml:space="preserve">《作业类别：高压或低压电工作业》</w:t>
      </w:r>
      <w:r>
        <w:rPr>
          <w:rFonts w:hint="eastAsia" w:hAnsi="宋体"/>
          <w:sz w:val="24"/>
          <w:szCs w:val="24"/>
        </w:rPr>
        <w:t xml:space="preserve">的有一个得1分，最高得3分；</w:t>
      </w:r>
      <w:r/>
    </w:p>
    <w:p>
      <w:pPr>
        <w:ind w:firstLine="480"/>
        <w:jc w:val="left"/>
        <w:rPr>
          <w:rFonts w:hAnsi="宋体"/>
          <w:sz w:val="24"/>
          <w:szCs w:val="24"/>
        </w:rPr>
      </w:pPr>
      <w:r>
        <w:rPr>
          <w:rFonts w:hint="eastAsia" w:hAnsi="宋体"/>
          <w:sz w:val="24"/>
          <w:szCs w:val="24"/>
        </w:rPr>
        <w:t xml:space="preserve">具备有效期内的</w:t>
      </w:r>
      <w:r>
        <w:rPr>
          <w:rFonts w:hint="eastAsia" w:hAnsi="宋体"/>
          <w:sz w:val="24"/>
        </w:rPr>
        <w:t xml:space="preserve">特种作业操作证《作业类别：高处作业》</w:t>
      </w:r>
      <w:r>
        <w:rPr>
          <w:rFonts w:hint="eastAsia" w:hAnsi="宋体"/>
          <w:sz w:val="24"/>
          <w:szCs w:val="24"/>
        </w:rPr>
        <w:t xml:space="preserve">的有一个得1分，最高得3分；</w:t>
      </w:r>
      <w:r/>
    </w:p>
    <w:p>
      <w:pPr>
        <w:ind w:firstLine="480"/>
        <w:jc w:val="left"/>
        <w:rPr>
          <w:rFonts w:hint="eastAsia" w:hAnsi="宋体"/>
          <w:sz w:val="24"/>
          <w:szCs w:val="24"/>
        </w:rPr>
      </w:pPr>
      <w:r>
        <w:rPr>
          <w:rFonts w:hint="eastAsia" w:hAnsi="宋体"/>
          <w:sz w:val="24"/>
          <w:szCs w:val="24"/>
        </w:rPr>
        <w:t xml:space="preserve">具备有效期内的建筑施工特种作业操作资格证书</w:t>
      </w:r>
      <w:r>
        <w:rPr>
          <w:rFonts w:hint="eastAsia" w:hAnsi="宋体"/>
          <w:sz w:val="24"/>
        </w:rPr>
        <w:t xml:space="preserve">《作业</w:t>
      </w:r>
      <w:r>
        <w:rPr>
          <w:rFonts w:hint="eastAsia" w:hAnsi="宋体"/>
          <w:sz w:val="24"/>
          <w:szCs w:val="24"/>
        </w:rPr>
        <w:t xml:space="preserve">类别：建筑焊工</w:t>
      </w:r>
      <w:r>
        <w:rPr>
          <w:rFonts w:hint="eastAsia" w:hAnsi="宋体"/>
          <w:sz w:val="24"/>
        </w:rPr>
        <w:t xml:space="preserve">》</w:t>
      </w:r>
      <w:r>
        <w:rPr>
          <w:rFonts w:hint="eastAsia" w:hAnsi="宋体"/>
          <w:sz w:val="24"/>
          <w:szCs w:val="24"/>
        </w:rPr>
        <w:t xml:space="preserve">的有一个得1分，最高得2分；</w:t>
      </w:r>
      <w:r/>
    </w:p>
    <w:p>
      <w:pPr>
        <w:ind w:firstLine="480"/>
        <w:jc w:val="left"/>
        <w:rPr>
          <w:rFonts w:hint="eastAsia" w:hAnsi="宋体"/>
          <w:sz w:val="24"/>
          <w:szCs w:val="24"/>
        </w:rPr>
      </w:pPr>
      <w:r>
        <w:rPr>
          <w:rFonts w:hint="eastAsia" w:hAnsi="宋体"/>
          <w:sz w:val="24"/>
          <w:szCs w:val="24"/>
        </w:rPr>
        <w:t xml:space="preserve">具备有效期内的建筑施工特种作业操作资格证书</w:t>
      </w:r>
      <w:r>
        <w:rPr>
          <w:rFonts w:hint="eastAsia" w:hAnsi="宋体"/>
          <w:sz w:val="24"/>
        </w:rPr>
        <w:t xml:space="preserve">《</w:t>
      </w:r>
      <w:r>
        <w:rPr>
          <w:rFonts w:hint="eastAsia" w:hAnsi="宋体"/>
          <w:sz w:val="24"/>
          <w:szCs w:val="24"/>
        </w:rPr>
        <w:t xml:space="preserve">操作类别：压路机</w:t>
      </w:r>
      <w:r>
        <w:rPr>
          <w:rFonts w:hint="eastAsia" w:hAnsi="宋体"/>
          <w:sz w:val="24"/>
        </w:rPr>
        <w:t xml:space="preserve">》</w:t>
      </w:r>
      <w:r>
        <w:rPr>
          <w:rFonts w:hint="eastAsia" w:hAnsi="宋体"/>
          <w:sz w:val="24"/>
          <w:szCs w:val="24"/>
        </w:rPr>
        <w:t xml:space="preserve">的有</w:t>
      </w:r>
      <w:r>
        <w:rPr>
          <w:rFonts w:hint="eastAsia" w:hAnsi="宋体"/>
          <w:sz w:val="24"/>
          <w:szCs w:val="24"/>
          <w:lang w:val="en-US" w:eastAsia="zh-CN"/>
        </w:rPr>
        <w:t xml:space="preserve">一</w:t>
      </w:r>
      <w:r>
        <w:rPr>
          <w:rFonts w:hint="eastAsia" w:hAnsi="宋体"/>
          <w:sz w:val="24"/>
          <w:szCs w:val="24"/>
        </w:rPr>
        <w:t xml:space="preserve">个得1分，最高得2分；</w:t>
      </w:r>
      <w:r/>
    </w:p>
    <w:p>
      <w:pPr>
        <w:ind w:firstLine="480"/>
        <w:jc w:val="left"/>
        <w:rPr>
          <w:rFonts w:hAnsi="宋体"/>
          <w:sz w:val="24"/>
          <w:szCs w:val="24"/>
        </w:rPr>
      </w:pPr>
      <w:r>
        <w:rPr>
          <w:rFonts w:hint="eastAsia" w:hAnsi="宋体"/>
          <w:sz w:val="24"/>
          <w:szCs w:val="24"/>
        </w:rPr>
        <w:t xml:space="preserve">具备有效期内的建筑施工特种作业操作资格证书《操作类别：装载机》的有</w:t>
      </w:r>
      <w:r>
        <w:rPr>
          <w:rFonts w:hint="eastAsia" w:hAnsi="宋体"/>
          <w:sz w:val="24"/>
          <w:szCs w:val="24"/>
          <w:lang w:val="en-US" w:eastAsia="zh-CN"/>
        </w:rPr>
        <w:t xml:space="preserve">一</w:t>
      </w:r>
      <w:r>
        <w:rPr>
          <w:rFonts w:hint="eastAsia" w:hAnsi="宋体"/>
          <w:sz w:val="24"/>
          <w:szCs w:val="24"/>
        </w:rPr>
        <w:t xml:space="preserve">个得1分，最高得2分；</w:t>
      </w:r>
      <w:r/>
    </w:p>
    <w:p>
      <w:pPr>
        <w:ind w:firstLine="480"/>
        <w:jc w:val="left"/>
        <w:rPr>
          <w:rFonts w:hint="eastAsia" w:hAnsi="宋体"/>
          <w:sz w:val="24"/>
          <w:szCs w:val="24"/>
        </w:rPr>
      </w:pPr>
      <w:r>
        <w:rPr>
          <w:rFonts w:hint="eastAsia" w:hAnsi="宋体"/>
          <w:sz w:val="24"/>
          <w:szCs w:val="24"/>
        </w:rPr>
        <w:t xml:space="preserve">具备有效期内的安全生产考核合格证书的有</w:t>
      </w:r>
      <w:r>
        <w:rPr>
          <w:rFonts w:hint="eastAsia" w:hAnsi="宋体"/>
          <w:sz w:val="24"/>
          <w:szCs w:val="24"/>
          <w:lang w:val="en-US" w:eastAsia="zh-CN"/>
        </w:rPr>
        <w:t xml:space="preserve">一</w:t>
      </w:r>
      <w:r>
        <w:rPr>
          <w:rFonts w:hint="eastAsia" w:hAnsi="宋体"/>
          <w:sz w:val="24"/>
          <w:szCs w:val="24"/>
        </w:rPr>
        <w:t xml:space="preserve">个得1分，最高得1分。</w:t>
      </w:r>
      <w:r/>
    </w:p>
    <w:p>
      <w:pPr>
        <w:ind w:firstLine="480"/>
        <w:jc w:val="left"/>
        <w:rPr>
          <w:rFonts w:hint="eastAsia" w:hAnsi="宋体"/>
          <w:sz w:val="24"/>
          <w:szCs w:val="24"/>
        </w:rPr>
      </w:pPr>
      <w:r>
        <w:rPr>
          <w:rFonts w:hint="eastAsia" w:hAnsi="宋体"/>
          <w:sz w:val="24"/>
          <w:szCs w:val="24"/>
        </w:rPr>
        <w:t xml:space="preserve">备注：以上人员可兼任，提供相关证书、与投标人企业签订的劳动合同、近一年中任意一个月份（不含投标当月）投标人企业为其缴纳社保的证明（由相关主管部门出具，新成立公司除外）原件扫描件并加盖公章上传至系统中，不提供或者提供不全不得分。</w:t>
      </w:r>
      <w:r/>
    </w:p>
    <w:p>
      <w:pPr>
        <w:numPr>
          <w:ilvl w:val="0"/>
          <w:numId w:val="0"/>
        </w:numPr>
        <w:ind w:firstLine="482"/>
        <w:jc w:val="left"/>
        <w:rPr>
          <w:rFonts w:hint="eastAsia" w:hAnsi="宋体"/>
          <w:b/>
          <w:bCs/>
          <w:sz w:val="24"/>
          <w:szCs w:val="24"/>
        </w:rPr>
      </w:pPr>
      <w:r>
        <w:rPr>
          <w:rFonts w:hint="eastAsia" w:ascii="宋体" w:hAnsi="宋体" w:eastAsia="宋体" w:cs="Times New Roman"/>
          <w:b/>
          <w:bCs/>
          <w:sz w:val="24"/>
          <w:szCs w:val="24"/>
          <w:lang w:val="en-US" w:eastAsia="zh-CN" w:bidi="ar-SA"/>
        </w:rPr>
        <w:t xml:space="preserve">（3）</w:t>
      </w:r>
      <w:r>
        <w:rPr>
          <w:rFonts w:hint="eastAsia" w:hAnsi="宋体"/>
          <w:b/>
          <w:bCs/>
          <w:sz w:val="24"/>
          <w:szCs w:val="24"/>
        </w:rPr>
        <w:t xml:space="preserve">机械设备（</w:t>
      </w:r>
      <w:r>
        <w:rPr>
          <w:rFonts w:hint="eastAsia" w:hAnsi="宋体"/>
          <w:b/>
          <w:bCs/>
          <w:sz w:val="24"/>
          <w:szCs w:val="24"/>
          <w:lang w:val="en-US" w:eastAsia="zh-CN"/>
        </w:rPr>
        <w:t xml:space="preserve">6</w:t>
      </w:r>
      <w:r>
        <w:rPr>
          <w:rFonts w:hint="eastAsia" w:hAnsi="宋体"/>
          <w:b/>
          <w:bCs/>
          <w:sz w:val="24"/>
          <w:szCs w:val="24"/>
        </w:rPr>
        <w:t xml:space="preserve">分）</w:t>
      </w:r>
      <w:r/>
    </w:p>
    <w:p>
      <w:pPr>
        <w:numPr>
          <w:ilvl w:val="0"/>
          <w:numId w:val="0"/>
        </w:numPr>
        <w:ind w:firstLine="480"/>
        <w:jc w:val="left"/>
        <w:rPr>
          <w:rFonts w:hint="eastAsia" w:hAnsi="宋体"/>
          <w:sz w:val="24"/>
          <w:szCs w:val="24"/>
        </w:rPr>
      </w:pPr>
      <w:r>
        <w:rPr>
          <w:rFonts w:hint="eastAsia" w:hAnsi="宋体"/>
          <w:sz w:val="24"/>
          <w:szCs w:val="24"/>
        </w:rPr>
        <w:t xml:space="preserve">投标供应商在满足采购需求的情况下，</w:t>
      </w:r>
      <w:r>
        <w:rPr>
          <w:rFonts w:hint="eastAsia" w:hAnsi="宋体"/>
          <w:sz w:val="24"/>
          <w:szCs w:val="24"/>
          <w:lang w:val="en-US" w:eastAsia="zh-CN"/>
        </w:rPr>
        <w:t xml:space="preserve">另</w:t>
      </w:r>
      <w:r>
        <w:rPr>
          <w:rFonts w:hint="eastAsia" w:hAnsi="宋体"/>
          <w:sz w:val="24"/>
          <w:szCs w:val="24"/>
        </w:rPr>
        <w:t xml:space="preserve">配备</w:t>
      </w:r>
      <w:r>
        <w:rPr>
          <w:rFonts w:hint="eastAsia" w:hAnsi="宋体"/>
          <w:sz w:val="24"/>
          <w:szCs w:val="24"/>
          <w:lang w:val="en-US" w:eastAsia="zh-CN"/>
        </w:rPr>
        <w:t xml:space="preserve">以下车辆</w:t>
      </w:r>
      <w:r>
        <w:rPr>
          <w:rFonts w:hint="eastAsia" w:hAnsi="宋体"/>
          <w:sz w:val="24"/>
          <w:szCs w:val="24"/>
        </w:rPr>
        <w:t xml:space="preserve">：</w:t>
      </w:r>
      <w:r/>
    </w:p>
    <w:p>
      <w:pPr>
        <w:ind w:firstLine="480"/>
        <w:jc w:val="left"/>
        <w:rPr>
          <w:rFonts w:hint="eastAsia" w:hAnsi="宋体"/>
          <w:sz w:val="24"/>
          <w:szCs w:val="24"/>
          <w:highlight w:val="none"/>
        </w:rPr>
      </w:pPr>
      <w:r>
        <w:rPr>
          <w:rFonts w:hint="eastAsia" w:hAnsi="宋体"/>
          <w:sz w:val="24"/>
          <w:szCs w:val="24"/>
          <w:highlight w:val="none"/>
        </w:rPr>
        <w:t xml:space="preserve">配备登高车的有一辆得1分，最高得</w:t>
      </w:r>
      <w:r>
        <w:rPr>
          <w:rFonts w:hint="eastAsia" w:hAnsi="宋体"/>
          <w:sz w:val="24"/>
          <w:szCs w:val="24"/>
          <w:highlight w:val="none"/>
          <w:lang w:val="en-US" w:eastAsia="zh-CN"/>
        </w:rPr>
        <w:t xml:space="preserve">2</w:t>
      </w:r>
      <w:r>
        <w:rPr>
          <w:rFonts w:hint="eastAsia" w:hAnsi="宋体"/>
          <w:sz w:val="24"/>
          <w:szCs w:val="24"/>
          <w:highlight w:val="none"/>
        </w:rPr>
        <w:t xml:space="preserve">分；</w:t>
      </w:r>
      <w:r/>
    </w:p>
    <w:p>
      <w:pPr>
        <w:ind w:firstLine="480"/>
        <w:jc w:val="left"/>
        <w:rPr>
          <w:rFonts w:hint="eastAsia" w:hAnsi="宋体" w:eastAsia="宋体"/>
          <w:sz w:val="24"/>
          <w:szCs w:val="24"/>
          <w:highlight w:val="none"/>
          <w:lang w:eastAsia="zh-CN"/>
        </w:rPr>
      </w:pPr>
      <w:r>
        <w:rPr>
          <w:rFonts w:hint="eastAsia" w:hAnsi="宋体"/>
          <w:sz w:val="24"/>
          <w:szCs w:val="24"/>
          <w:highlight w:val="none"/>
        </w:rPr>
        <w:t xml:space="preserve">配备挖掘机或装载机或压路机专业施工设备的有一辆得1分，最高得</w:t>
      </w:r>
      <w:r>
        <w:rPr>
          <w:rFonts w:hint="eastAsia" w:hAnsi="宋体"/>
          <w:sz w:val="24"/>
          <w:szCs w:val="24"/>
          <w:highlight w:val="none"/>
          <w:lang w:val="en-US" w:eastAsia="zh-CN"/>
        </w:rPr>
        <w:t xml:space="preserve">2</w:t>
      </w:r>
      <w:r>
        <w:rPr>
          <w:rFonts w:hint="eastAsia" w:hAnsi="宋体"/>
          <w:sz w:val="24"/>
          <w:szCs w:val="24"/>
          <w:highlight w:val="none"/>
        </w:rPr>
        <w:t xml:space="preserve">分</w:t>
      </w:r>
      <w:r>
        <w:rPr>
          <w:rFonts w:hint="eastAsia" w:hAnsi="宋体"/>
          <w:sz w:val="24"/>
          <w:szCs w:val="24"/>
          <w:highlight w:val="none"/>
          <w:lang w:eastAsia="zh-CN"/>
        </w:rPr>
        <w:t xml:space="preserve">；</w:t>
      </w:r>
      <w:r/>
    </w:p>
    <w:p>
      <w:pPr>
        <w:ind w:firstLine="480"/>
        <w:jc w:val="left"/>
        <w:rPr>
          <w:rFonts w:hint="eastAsia" w:hAnsi="宋体" w:eastAsia="宋体"/>
          <w:sz w:val="24"/>
          <w:szCs w:val="24"/>
          <w:highlight w:val="none"/>
          <w:lang w:eastAsia="zh-CN"/>
        </w:rPr>
      </w:pPr>
      <w:r>
        <w:rPr>
          <w:rFonts w:hint="eastAsia" w:hAnsi="宋体"/>
          <w:sz w:val="24"/>
          <w:szCs w:val="24"/>
          <w:highlight w:val="none"/>
        </w:rPr>
        <w:t xml:space="preserve">配备</w:t>
      </w:r>
      <w:r>
        <w:rPr>
          <w:rFonts w:hint="eastAsia" w:hAnsi="宋体" w:cs="宋体"/>
          <w:sz w:val="24"/>
          <w:szCs w:val="24"/>
          <w:highlight w:val="none"/>
        </w:rPr>
        <w:t xml:space="preserve">高压水枪车</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或者高压洒水车</w:t>
      </w:r>
      <w:r>
        <w:rPr>
          <w:rFonts w:hint="eastAsia" w:hAnsi="宋体" w:cs="宋体"/>
          <w:sz w:val="24"/>
          <w:szCs w:val="24"/>
          <w:highlight w:val="none"/>
          <w:lang w:eastAsia="zh-CN"/>
        </w:rPr>
        <w:t xml:space="preserve">）</w:t>
      </w:r>
      <w:r>
        <w:rPr>
          <w:rFonts w:hint="eastAsia" w:hAnsi="宋体"/>
          <w:sz w:val="24"/>
          <w:szCs w:val="24"/>
          <w:highlight w:val="none"/>
        </w:rPr>
        <w:t xml:space="preserve">有一辆得1分，最高得1分</w:t>
      </w:r>
      <w:r>
        <w:rPr>
          <w:rFonts w:hint="eastAsia" w:hAnsi="宋体"/>
          <w:sz w:val="24"/>
          <w:szCs w:val="24"/>
          <w:highlight w:val="none"/>
          <w:lang w:eastAsia="zh-CN"/>
        </w:rPr>
        <w:t xml:space="preserve">；</w:t>
      </w:r>
      <w:r/>
    </w:p>
    <w:p>
      <w:pPr>
        <w:ind w:firstLine="480"/>
        <w:jc w:val="left"/>
        <w:rPr>
          <w:rFonts w:hint="eastAsia" w:hAnsi="宋体" w:eastAsia="宋体" w:cs="宋体"/>
          <w:sz w:val="24"/>
          <w:szCs w:val="24"/>
          <w:highlight w:val="none"/>
          <w:lang w:eastAsia="zh-CN"/>
        </w:rPr>
      </w:pPr>
      <w:r>
        <w:rPr>
          <w:rFonts w:hint="eastAsia" w:hAnsi="宋体"/>
          <w:sz w:val="24"/>
          <w:szCs w:val="24"/>
          <w:highlight w:val="none"/>
        </w:rPr>
        <w:t xml:space="preserve">配备</w:t>
      </w:r>
      <w:r>
        <w:rPr>
          <w:rFonts w:hint="eastAsia" w:hAnsi="宋体" w:cs="宋体"/>
          <w:sz w:val="24"/>
          <w:szCs w:val="24"/>
          <w:highlight w:val="none"/>
        </w:rPr>
        <w:t xml:space="preserve">高压疏通车</w:t>
      </w:r>
      <w:r>
        <w:rPr>
          <w:rFonts w:hint="eastAsia" w:hAnsi="宋体"/>
          <w:sz w:val="24"/>
          <w:szCs w:val="24"/>
          <w:highlight w:val="none"/>
        </w:rPr>
        <w:t xml:space="preserve">有一辆得1分，最高得1分</w:t>
      </w:r>
      <w:r>
        <w:rPr>
          <w:rFonts w:hint="eastAsia" w:hAnsi="宋体"/>
          <w:sz w:val="24"/>
          <w:szCs w:val="24"/>
          <w:highlight w:val="none"/>
          <w:lang w:eastAsia="zh-CN"/>
        </w:rPr>
        <w:t xml:space="preserve">；</w:t>
      </w:r>
      <w:r/>
    </w:p>
    <w:p>
      <w:pPr>
        <w:ind w:firstLine="480"/>
        <w:jc w:val="left"/>
        <w:rPr>
          <w:rFonts w:hint="eastAsia" w:hAnsi="宋体" w:cs="宋体"/>
          <w:sz w:val="24"/>
          <w:szCs w:val="24"/>
          <w:highlight w:val="none"/>
        </w:rPr>
      </w:pPr>
      <w:r>
        <w:rPr>
          <w:rFonts w:hint="eastAsia" w:hAnsi="宋体"/>
          <w:sz w:val="24"/>
          <w:szCs w:val="24"/>
          <w:highlight w:val="none"/>
        </w:rPr>
        <w:t xml:space="preserve">本项最高得</w:t>
      </w:r>
      <w:r>
        <w:rPr>
          <w:rFonts w:hint="eastAsia" w:hAnsi="宋体"/>
          <w:sz w:val="24"/>
          <w:szCs w:val="24"/>
          <w:highlight w:val="none"/>
          <w:lang w:val="en-US" w:eastAsia="zh-CN"/>
        </w:rPr>
        <w:t xml:space="preserve">6</w:t>
      </w:r>
      <w:r>
        <w:rPr>
          <w:rFonts w:hint="eastAsia" w:hAnsi="宋体"/>
          <w:sz w:val="24"/>
          <w:szCs w:val="24"/>
          <w:highlight w:val="none"/>
        </w:rPr>
        <w:t xml:space="preserve">分。</w:t>
      </w:r>
      <w:r/>
    </w:p>
    <w:p>
      <w:pPr>
        <w:ind w:firstLine="480"/>
        <w:jc w:val="left"/>
        <w:rPr>
          <w:rFonts w:hint="eastAsia" w:hAnsi="宋体"/>
          <w:sz w:val="24"/>
          <w:szCs w:val="24"/>
        </w:rPr>
      </w:pPr>
      <w:r>
        <w:rPr>
          <w:rFonts w:hint="eastAsia" w:hAnsi="宋体"/>
          <w:sz w:val="24"/>
          <w:szCs w:val="24"/>
        </w:rPr>
        <w:t xml:space="preserve">备注：车辆自有的提供购买发票或车辆登记证书、行驶证以及含车牌的车辆实景图片；租赁的提供租赁协议（涵盖本项目服务期）、租赁发票或租赁费用缴费凭证、行驶证以及含车牌的车辆实景图片等相关证明材料。所有证明材料原件扫描件并加盖公章上传至系统中，不提供或者提供不全不得分。（挖掘机或装载机或压路机无需提供行驶证）</w:t>
      </w:r>
      <w:r/>
    </w:p>
    <w:p>
      <w:pPr>
        <w:ind w:firstLine="482"/>
        <w:jc w:val="left"/>
        <w:rPr>
          <w:rFonts w:hint="eastAsia" w:hAnsi="宋体"/>
          <w:color w:val="auto"/>
          <w:sz w:val="24"/>
          <w:szCs w:val="24"/>
        </w:rPr>
      </w:pPr>
      <w:r>
        <w:rPr>
          <w:rFonts w:hint="eastAsia" w:hAnsi="宋体"/>
          <w:b/>
          <w:bCs/>
          <w:sz w:val="24"/>
          <w:szCs w:val="24"/>
          <w:lang w:eastAsia="zh-CN"/>
        </w:rPr>
        <w:t xml:space="preserve">3.</w:t>
      </w:r>
      <w:r>
        <w:rPr>
          <w:rFonts w:hint="eastAsia" w:hAnsi="宋体"/>
          <w:b/>
          <w:bCs/>
          <w:sz w:val="24"/>
          <w:szCs w:val="24"/>
        </w:rPr>
        <w:t xml:space="preserve">技术文件</w:t>
      </w:r>
      <w:r>
        <w:rPr>
          <w:rFonts w:hint="eastAsia" w:hAnsi="宋体"/>
          <w:b/>
          <w:bCs/>
          <w:color w:val="auto"/>
          <w:sz w:val="24"/>
          <w:szCs w:val="24"/>
        </w:rPr>
        <w:t xml:space="preserve">（</w:t>
      </w:r>
      <w:r>
        <w:rPr>
          <w:rFonts w:hint="eastAsia" w:hAnsi="宋体"/>
          <w:b/>
          <w:bCs/>
          <w:color w:val="auto"/>
          <w:sz w:val="24"/>
          <w:szCs w:val="24"/>
          <w:lang w:val="en-US" w:eastAsia="zh-CN"/>
        </w:rPr>
        <w:t xml:space="preserve">55</w:t>
      </w:r>
      <w:r>
        <w:rPr>
          <w:rFonts w:hint="eastAsia" w:hAnsi="宋体"/>
          <w:b/>
          <w:bCs/>
          <w:color w:val="auto"/>
          <w:sz w:val="24"/>
          <w:szCs w:val="24"/>
        </w:rPr>
        <w:t xml:space="preserve">分）</w:t>
      </w:r>
      <w:r/>
    </w:p>
    <w:p>
      <w:pPr>
        <w:ind w:firstLine="482"/>
        <w:jc w:val="left"/>
        <w:rPr>
          <w:rFonts w:hint="eastAsia" w:hAnsi="宋体"/>
          <w:b/>
          <w:bCs/>
          <w:sz w:val="24"/>
          <w:szCs w:val="24"/>
        </w:rPr>
      </w:pPr>
      <w:r>
        <w:rPr>
          <w:rFonts w:hint="eastAsia" w:hAnsi="宋体"/>
          <w:b/>
          <w:bCs/>
          <w:sz w:val="24"/>
          <w:szCs w:val="24"/>
        </w:rPr>
        <w:t xml:space="preserve">（1）</w:t>
      </w:r>
      <w:bookmarkStart w:id="22" w:name="_Hlk233036571"/>
      <w:r>
        <w:rPr>
          <w:rFonts w:hint="eastAsia" w:hAnsi="宋体"/>
          <w:b/>
          <w:bCs/>
          <w:sz w:val="24"/>
          <w:szCs w:val="24"/>
        </w:rPr>
        <w:t xml:space="preserve">目标及整体设想：包含对本项目充分清楚地认知与理解、明确的目标、项目整体设想</w:t>
      </w:r>
      <w:bookmarkEnd w:id="22"/>
      <w:r>
        <w:rPr>
          <w:rFonts w:hint="eastAsia" w:hAnsi="宋体"/>
          <w:b/>
          <w:bCs/>
          <w:sz w:val="24"/>
          <w:szCs w:val="24"/>
        </w:rPr>
        <w:t xml:space="preserve">（</w:t>
      </w:r>
      <w:r>
        <w:rPr>
          <w:rFonts w:hint="eastAsia" w:hAnsi="宋体"/>
          <w:b/>
          <w:bCs/>
          <w:sz w:val="24"/>
          <w:szCs w:val="24"/>
          <w:lang w:val="en-US" w:eastAsia="zh-CN"/>
        </w:rPr>
        <w:t xml:space="preserve">4</w:t>
      </w:r>
      <w:r>
        <w:rPr>
          <w:rFonts w:hint="eastAsia" w:hAnsi="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w:t>
      </w:r>
      <w:r>
        <w:rPr>
          <w:rFonts w:hint="eastAsia" w:hAnsi="宋体"/>
          <w:sz w:val="24"/>
          <w:szCs w:val="24"/>
          <w:lang w:val="en-US" w:eastAsia="zh-CN"/>
        </w:rPr>
        <w:t xml:space="preserve">4</w:t>
      </w:r>
      <w:r>
        <w:rPr>
          <w:rFonts w:hint="eastAsia" w:hAnsi="宋体"/>
          <w:sz w:val="24"/>
          <w:szCs w:val="24"/>
        </w:rPr>
        <w:t xml:space="preserve">分；以上内容存在1处瑕疵得</w:t>
      </w:r>
      <w:r>
        <w:rPr>
          <w:rFonts w:hint="eastAsia" w:hAnsi="宋体"/>
          <w:sz w:val="24"/>
          <w:szCs w:val="24"/>
          <w:lang w:val="en-US" w:eastAsia="zh-CN"/>
        </w:rPr>
        <w:t xml:space="preserve">2</w:t>
      </w:r>
      <w:r>
        <w:rPr>
          <w:rFonts w:hint="eastAsia" w:hAnsi="宋体"/>
          <w:sz w:val="24"/>
          <w:szCs w:val="24"/>
        </w:rPr>
        <w:t xml:space="preserve">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（2）</w:t>
      </w:r>
      <w:bookmarkStart w:id="23" w:name="_Hlk233036577"/>
      <w:r>
        <w:rPr>
          <w:rFonts w:hint="eastAsia" w:hAnsi="宋体"/>
          <w:b/>
          <w:bCs/>
          <w:sz w:val="24"/>
          <w:szCs w:val="24"/>
        </w:rPr>
        <w:t xml:space="preserve">设施日常巡检计划</w:t>
      </w:r>
      <w:bookmarkEnd w:id="23"/>
      <w:r>
        <w:rPr>
          <w:rFonts w:hint="eastAsia" w:hAnsi="宋体"/>
          <w:b/>
          <w:bCs/>
          <w:sz w:val="24"/>
          <w:szCs w:val="24"/>
        </w:rPr>
        <w:t xml:space="preserve">（</w:t>
      </w:r>
      <w:r>
        <w:rPr>
          <w:rFonts w:hint="eastAsia" w:hAnsi="宋体"/>
          <w:b/>
          <w:bCs/>
          <w:sz w:val="24"/>
          <w:szCs w:val="24"/>
          <w:lang w:val="en-US" w:eastAsia="zh-CN"/>
        </w:rPr>
        <w:t xml:space="preserve">6</w:t>
      </w:r>
      <w:r>
        <w:rPr>
          <w:rFonts w:hint="eastAsia" w:hAnsi="宋体"/>
          <w:b/>
          <w:bCs/>
          <w:sz w:val="24"/>
          <w:szCs w:val="24"/>
        </w:rPr>
        <w:t xml:space="preserve">分）</w:t>
      </w:r>
      <w:r/>
    </w:p>
    <w:p>
      <w:pPr>
        <w:ind w:firstLine="480"/>
        <w:jc w:val="left"/>
        <w:rPr>
          <w:rFonts w:hint="eastAsia" w:hAnsi="宋体"/>
          <w:sz w:val="24"/>
          <w:szCs w:val="24"/>
        </w:rPr>
      </w:pPr>
      <w:r>
        <w:rPr>
          <w:rFonts w:hint="eastAsia" w:hAnsi="宋体"/>
          <w:sz w:val="24"/>
          <w:szCs w:val="24"/>
        </w:rPr>
        <w:t xml:space="preserve">①日常巡视方案（养护巡视人员配备、巡查方案及保障措施等）（</w:t>
      </w:r>
      <w:r>
        <w:rPr>
          <w:rFonts w:hint="eastAsia" w:hAnsi="宋体"/>
          <w:sz w:val="24"/>
          <w:szCs w:val="24"/>
          <w:lang w:val="en-US" w:eastAsia="zh-CN"/>
        </w:rPr>
        <w:t xml:space="preserve">3</w:t>
      </w:r>
      <w:r>
        <w:rPr>
          <w:rFonts w:hint="eastAsia" w:hAnsi="宋体"/>
          <w:sz w:val="24"/>
          <w:szCs w:val="24"/>
        </w:rPr>
        <w:t xml:space="preserve">分）：</w:t>
      </w:r>
      <w:r/>
    </w:p>
    <w:p>
      <w:pPr>
        <w:ind w:firstLine="480"/>
        <w:jc w:val="left"/>
        <w:rPr>
          <w:rFonts w:hint="eastAsia" w:hAnsi="宋体"/>
          <w:sz w:val="24"/>
          <w:szCs w:val="24"/>
        </w:rPr>
      </w:pPr>
      <w:r/>
      <w:bookmarkStart w:id="24" w:name="_Hlk231483382"/>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w:t>
      </w:r>
      <w:r>
        <w:rPr>
          <w:rFonts w:hint="eastAsia" w:hAnsi="宋体"/>
          <w:sz w:val="24"/>
          <w:szCs w:val="24"/>
          <w:lang w:val="en-US" w:eastAsia="zh-CN"/>
        </w:rPr>
        <w:t xml:space="preserve">3</w:t>
      </w:r>
      <w:r>
        <w:rPr>
          <w:rFonts w:hint="eastAsia" w:hAnsi="宋体"/>
          <w:sz w:val="24"/>
          <w:szCs w:val="24"/>
        </w:rPr>
        <w:t xml:space="preserve">分；以上内容存在1处瑕疵得</w:t>
      </w:r>
      <w:r>
        <w:rPr>
          <w:rFonts w:hint="eastAsia" w:hAnsi="宋体"/>
          <w:sz w:val="24"/>
          <w:szCs w:val="24"/>
          <w:lang w:val="en-US" w:eastAsia="zh-CN"/>
        </w:rPr>
        <w:t xml:space="preserve">2</w:t>
      </w:r>
      <w:r>
        <w:rPr>
          <w:rFonts w:hint="eastAsia" w:hAnsi="宋体"/>
          <w:sz w:val="24"/>
          <w:szCs w:val="24"/>
        </w:rPr>
        <w:t xml:space="preserve">分；以上内容存在2处瑕疵得1分；未提供方案或不满足采购需求或内容存在3处及以上瑕疵不得分。</w:t>
      </w:r>
      <w:bookmarkEnd w:id="24"/>
      <w:r/>
      <w:r/>
    </w:p>
    <w:p>
      <w:pPr>
        <w:ind w:firstLine="480"/>
        <w:jc w:val="left"/>
        <w:rPr>
          <w:rFonts w:hint="eastAsia" w:hAnsi="宋体"/>
          <w:sz w:val="24"/>
          <w:szCs w:val="24"/>
        </w:rPr>
      </w:pPr>
      <w:r>
        <w:rPr>
          <w:rFonts w:hint="eastAsia" w:hAnsi="宋体"/>
          <w:sz w:val="24"/>
          <w:szCs w:val="24"/>
        </w:rPr>
        <w:t xml:space="preserve">②提供合理的巡视管理、平台服务、资料材料保障（</w:t>
      </w:r>
      <w:r>
        <w:rPr>
          <w:rFonts w:hint="eastAsia" w:hAnsi="宋体"/>
          <w:sz w:val="24"/>
          <w:szCs w:val="24"/>
          <w:lang w:val="en-US" w:eastAsia="zh-CN"/>
        </w:rPr>
        <w:t xml:space="preserve">3</w:t>
      </w:r>
      <w:r>
        <w:rPr>
          <w:rFonts w:hint="eastAsia" w:hAnsi="宋体"/>
          <w:sz w:val="24"/>
          <w:szCs w:val="24"/>
        </w:rPr>
        <w:t xml:space="preserve">分）：</w:t>
      </w:r>
      <w:r/>
    </w:p>
    <w:p>
      <w:pPr>
        <w:ind w:firstLine="480"/>
        <w:jc w:val="left"/>
        <w:rPr>
          <w:rFonts w:hint="eastAsia" w:hAnsi="宋体"/>
          <w:sz w:val="24"/>
          <w:szCs w:val="24"/>
        </w:rPr>
      </w:pPr>
      <w:r>
        <w:rPr>
          <w:rFonts w:hint="eastAsia" w:hAnsi="宋体"/>
          <w:sz w:val="24"/>
          <w:szCs w:val="24"/>
        </w:rPr>
        <w:t xml:space="preserve">以上内容不存在瑕疵得</w:t>
      </w:r>
      <w:r>
        <w:rPr>
          <w:rFonts w:hint="eastAsia" w:hAnsi="宋体"/>
          <w:sz w:val="24"/>
          <w:szCs w:val="24"/>
          <w:lang w:val="en-US" w:eastAsia="zh-CN"/>
        </w:rPr>
        <w:t xml:space="preserve">3</w:t>
      </w:r>
      <w:r>
        <w:rPr>
          <w:rFonts w:hint="eastAsia" w:hAnsi="宋体"/>
          <w:sz w:val="24"/>
          <w:szCs w:val="24"/>
        </w:rPr>
        <w:t xml:space="preserve">分；以上内容存在1处瑕疵得</w:t>
      </w:r>
      <w:r>
        <w:rPr>
          <w:rFonts w:hint="eastAsia" w:hAnsi="宋体"/>
          <w:sz w:val="24"/>
          <w:szCs w:val="24"/>
          <w:lang w:val="en-US" w:eastAsia="zh-CN"/>
        </w:rPr>
        <w:t xml:space="preserve">2</w:t>
      </w:r>
      <w:r>
        <w:rPr>
          <w:rFonts w:hint="eastAsia" w:hAnsi="宋体"/>
          <w:sz w:val="24"/>
          <w:szCs w:val="24"/>
        </w:rPr>
        <w:t xml:space="preserve">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（3）</w:t>
      </w:r>
      <w:bookmarkStart w:id="25" w:name="_Hlk233036583"/>
      <w:r>
        <w:rPr>
          <w:rFonts w:hint="eastAsia" w:hAnsi="宋体"/>
          <w:b/>
          <w:bCs/>
          <w:sz w:val="24"/>
          <w:szCs w:val="24"/>
        </w:rPr>
        <w:t xml:space="preserve">节假日保障计划</w:t>
      </w:r>
      <w:bookmarkEnd w:id="25"/>
      <w:r>
        <w:rPr>
          <w:rFonts w:hint="eastAsia" w:hAnsi="宋体"/>
          <w:b/>
          <w:bCs/>
          <w:sz w:val="24"/>
          <w:szCs w:val="24"/>
        </w:rPr>
        <w:t xml:space="preserve">（6分）</w:t>
      </w:r>
      <w:r/>
    </w:p>
    <w:p>
      <w:pPr>
        <w:ind w:firstLine="480"/>
        <w:jc w:val="left"/>
        <w:rPr>
          <w:rFonts w:hint="eastAsia" w:hAnsi="宋体"/>
          <w:sz w:val="24"/>
          <w:szCs w:val="24"/>
        </w:rPr>
      </w:pPr>
      <w:r>
        <w:rPr>
          <w:rFonts w:hint="eastAsia" w:hAnsi="宋体"/>
          <w:sz w:val="24"/>
          <w:szCs w:val="24"/>
        </w:rPr>
        <w:t xml:space="preserve">①人员及车辆保障措施（3分）：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②重点保障期间巡查、巡修措施及综合信息上报措施和其他必要的保障措施（3分）：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sz w:val="24"/>
          <w:szCs w:val="24"/>
        </w:rPr>
      </w:pPr>
      <w:r>
        <w:rPr>
          <w:rFonts w:hint="eastAsia" w:hAnsi="宋体"/>
          <w:b/>
          <w:bCs/>
          <w:sz w:val="24"/>
          <w:szCs w:val="24"/>
        </w:rPr>
        <w:t xml:space="preserve">（4）</w:t>
      </w:r>
      <w:bookmarkStart w:id="26" w:name="_Hlk233036588"/>
      <w:r>
        <w:rPr>
          <w:rFonts w:hint="eastAsia" w:hAnsi="宋体"/>
          <w:b/>
          <w:bCs/>
          <w:sz w:val="24"/>
          <w:szCs w:val="24"/>
        </w:rPr>
        <w:t xml:space="preserve">应急处置方案</w:t>
      </w:r>
      <w:bookmarkEnd w:id="26"/>
      <w:r>
        <w:rPr>
          <w:rFonts w:hint="eastAsia" w:hAnsi="宋体"/>
          <w:b/>
          <w:bCs/>
          <w:sz w:val="24"/>
          <w:szCs w:val="24"/>
        </w:rPr>
        <w:t xml:space="preserve">（12分）</w:t>
      </w:r>
      <w:r/>
    </w:p>
    <w:p>
      <w:pPr>
        <w:ind w:firstLine="480"/>
        <w:jc w:val="left"/>
        <w:rPr>
          <w:rFonts w:hint="eastAsia" w:hAnsi="宋体"/>
          <w:sz w:val="24"/>
          <w:szCs w:val="24"/>
        </w:rPr>
      </w:pPr>
      <w:r>
        <w:rPr>
          <w:rFonts w:hint="eastAsia" w:hAnsi="宋体"/>
          <w:sz w:val="24"/>
          <w:szCs w:val="24"/>
        </w:rPr>
        <w:t xml:space="preserve">①启动应急预案后，所有相关人员到岗情况，实行24小时值班制，上报信息情况，根据Ⅲ、Ⅱ、I级突发事故提供相应实施方案（3分）：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②当灾害性天气影响市政设施正常运行时的措施方案（3分）：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③突发事件的处置措施，接报后确保30分钟内赶赴现场，处置方案（3分）：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④应急终止后的善后、恢复重建等措施方案（3分）：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sz w:val="24"/>
          <w:szCs w:val="24"/>
        </w:rPr>
      </w:pPr>
      <w:r>
        <w:rPr>
          <w:rFonts w:hint="eastAsia" w:hAnsi="宋体"/>
          <w:b/>
          <w:bCs/>
          <w:sz w:val="24"/>
          <w:szCs w:val="24"/>
        </w:rPr>
        <w:t xml:space="preserve">（5）</w:t>
      </w:r>
      <w:bookmarkStart w:id="27" w:name="_Hlk233036594"/>
      <w:r>
        <w:rPr>
          <w:rFonts w:hint="eastAsia" w:hAnsi="宋体"/>
          <w:b/>
          <w:bCs/>
          <w:sz w:val="24"/>
          <w:szCs w:val="24"/>
        </w:rPr>
        <w:t xml:space="preserve">安全文明管理及保障措施</w:t>
      </w:r>
      <w:bookmarkEnd w:id="27"/>
      <w:r>
        <w:rPr>
          <w:rFonts w:hint="eastAsia" w:hAnsi="宋体"/>
          <w:b/>
          <w:bCs/>
          <w:sz w:val="24"/>
          <w:szCs w:val="24"/>
        </w:rPr>
        <w:t xml:space="preserve">（9分）</w:t>
      </w:r>
      <w:r/>
    </w:p>
    <w:p>
      <w:pPr>
        <w:ind w:firstLine="480"/>
        <w:jc w:val="left"/>
        <w:rPr>
          <w:rFonts w:hint="eastAsia" w:hAnsi="宋体"/>
          <w:sz w:val="24"/>
          <w:szCs w:val="24"/>
        </w:rPr>
      </w:pPr>
      <w:r>
        <w:rPr>
          <w:rFonts w:hint="eastAsia" w:hAnsi="宋体"/>
          <w:sz w:val="24"/>
          <w:szCs w:val="24"/>
        </w:rPr>
        <w:t xml:space="preserve">①现场施工或维护时，应做出预测，采用必要的预防性安全措施（3分）：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②安全规章制度，维护人员进行过正规的安全教育、培训的内容（3分）：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③机械安全、现场施工安全、交通安全等自检台账，安全教育记录、安全工作台账（3分）：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（6）</w:t>
      </w:r>
      <w:bookmarkStart w:id="28" w:name="_Hlk233036601"/>
      <w:r>
        <w:rPr>
          <w:rFonts w:hint="eastAsia" w:hAnsi="宋体"/>
          <w:b/>
          <w:bCs/>
          <w:sz w:val="24"/>
          <w:szCs w:val="24"/>
        </w:rPr>
        <w:t xml:space="preserve">车辆巡查及故障报修方案</w:t>
      </w:r>
      <w:bookmarkEnd w:id="28"/>
      <w:r>
        <w:rPr>
          <w:rFonts w:hint="eastAsia" w:hAnsi="宋体"/>
          <w:b/>
          <w:bCs/>
          <w:sz w:val="24"/>
          <w:szCs w:val="24"/>
        </w:rPr>
        <w:t xml:space="preserve">（6分）</w:t>
      </w:r>
      <w:r/>
    </w:p>
    <w:p>
      <w:pPr>
        <w:ind w:firstLine="480"/>
        <w:jc w:val="left"/>
        <w:rPr>
          <w:rFonts w:hint="eastAsia" w:hAnsi="宋体"/>
          <w:sz w:val="24"/>
          <w:szCs w:val="24"/>
        </w:rPr>
      </w:pPr>
      <w:r>
        <w:rPr>
          <w:rFonts w:hint="eastAsia" w:hAnsi="宋体"/>
          <w:sz w:val="24"/>
          <w:szCs w:val="24"/>
        </w:rPr>
        <w:t xml:space="preserve">①具备详细的车辆巡查方案（3分）：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②具备故障的及时信息报送和现场取样反馈方案（3分）：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（7）</w:t>
      </w:r>
      <w:bookmarkStart w:id="29" w:name="_Hlk233036610"/>
      <w:r>
        <w:rPr>
          <w:rFonts w:hint="eastAsia" w:hAnsi="宋体"/>
          <w:b/>
          <w:bCs/>
          <w:sz w:val="24"/>
          <w:szCs w:val="24"/>
        </w:rPr>
        <w:t xml:space="preserve">内部管理制度方案</w:t>
      </w:r>
      <w:bookmarkEnd w:id="29"/>
      <w:r>
        <w:rPr>
          <w:rFonts w:hint="eastAsia" w:hAnsi="宋体"/>
          <w:b/>
          <w:bCs/>
          <w:sz w:val="24"/>
          <w:szCs w:val="24"/>
        </w:rPr>
        <w:t xml:space="preserve">（9分）</w:t>
      </w:r>
      <w:r/>
    </w:p>
    <w:p>
      <w:pPr>
        <w:ind w:firstLine="480"/>
        <w:jc w:val="left"/>
        <w:rPr>
          <w:rFonts w:hint="eastAsia" w:hAnsi="宋体"/>
          <w:sz w:val="24"/>
          <w:szCs w:val="24"/>
        </w:rPr>
      </w:pPr>
      <w:r>
        <w:rPr>
          <w:rFonts w:hint="eastAsia" w:hAnsi="宋体"/>
          <w:sz w:val="24"/>
          <w:szCs w:val="24"/>
        </w:rPr>
        <w:t xml:space="preserve">①针对本项目的接管移交管理方案（3分）：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②工具车辆管理方案、备件管理方案（3分）：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sz w:val="24"/>
          <w:szCs w:val="24"/>
        </w:rPr>
      </w:pPr>
      <w:r>
        <w:rPr>
          <w:rFonts w:hint="eastAsia" w:hAnsi="宋体"/>
          <w:sz w:val="24"/>
          <w:szCs w:val="24"/>
        </w:rPr>
        <w:t xml:space="preserve">③员工管理方案及考核奖惩管理方案（3分）：</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w:t>
      </w:r>
      <w:r/>
    </w:p>
    <w:p>
      <w:pPr>
        <w:ind w:firstLine="480"/>
        <w:jc w:val="left"/>
        <w:rPr>
          <w:rFonts w:hint="eastAsia" w:hAnsi="宋体"/>
          <w:sz w:val="24"/>
          <w:szCs w:val="24"/>
        </w:rPr>
      </w:pPr>
      <w:r>
        <w:rPr>
          <w:rFonts w:hint="eastAsia" w:hAnsi="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b/>
          <w:bCs/>
          <w:sz w:val="24"/>
          <w:szCs w:val="24"/>
        </w:rPr>
      </w:pPr>
      <w:r>
        <w:rPr>
          <w:rFonts w:hint="eastAsia" w:hAnsi="宋体"/>
          <w:b/>
          <w:bCs/>
          <w:sz w:val="24"/>
          <w:szCs w:val="24"/>
        </w:rPr>
        <w:t xml:space="preserve">（8）</w:t>
      </w:r>
      <w:bookmarkStart w:id="30" w:name="_Hlk233036627"/>
      <w:r>
        <w:rPr>
          <w:rFonts w:hint="eastAsia" w:hAnsi="宋体"/>
          <w:b/>
          <w:bCs/>
          <w:sz w:val="24"/>
          <w:szCs w:val="24"/>
        </w:rPr>
        <w:t xml:space="preserve">其他服务承诺</w:t>
      </w:r>
      <w:bookmarkEnd w:id="30"/>
      <w:r>
        <w:rPr>
          <w:rFonts w:hint="eastAsia" w:hAnsi="宋体"/>
          <w:b/>
          <w:bCs/>
          <w:sz w:val="24"/>
          <w:szCs w:val="24"/>
        </w:rPr>
        <w:t xml:space="preserve">（3分）</w:t>
      </w:r>
      <w:r/>
    </w:p>
    <w:p>
      <w:pPr>
        <w:ind w:firstLine="480"/>
        <w:jc w:val="left"/>
        <w:rPr>
          <w:rFonts w:hint="eastAsia" w:hAnsi="宋体"/>
          <w:sz w:val="24"/>
          <w:szCs w:val="24"/>
        </w:rPr>
      </w:pPr>
      <w:r>
        <w:rPr>
          <w:rFonts w:hint="eastAsia" w:hAnsi="宋体"/>
          <w:sz w:val="24"/>
          <w:szCs w:val="24"/>
        </w:rPr>
        <w:t xml:space="preserve">包含响应时间及方式，后续服务人员安排，服务期间联络、维护服务保障。</w:t>
      </w:r>
      <w:r/>
    </w:p>
    <w:p>
      <w:pPr>
        <w:ind w:firstLine="480"/>
        <w:jc w:val="left"/>
        <w:rPr>
          <w:rFonts w:hint="eastAsia" w:hAnsi="宋体"/>
          <w:sz w:val="24"/>
          <w:szCs w:val="24"/>
        </w:rPr>
      </w:pPr>
      <w:r>
        <w:rPr>
          <w:rFonts w:hint="eastAsia" w:hAnsi="宋体"/>
          <w:sz w:val="24"/>
          <w:szCs w:val="24"/>
        </w:rPr>
        <w:t xml:space="preserve">阐述内容须满足采购需求、内容详实、需求贴合度高、可行性强。以上内容不存在瑕疵得3分；以上内容存在1处瑕疵得2分；以上内容存在2处瑕疵得1分；未提供方案或不满足采购需求或内容存在3处及以上瑕疵不得分。</w:t>
      </w:r>
      <w:r/>
    </w:p>
    <w:p>
      <w:pPr>
        <w:ind w:firstLine="482"/>
        <w:jc w:val="left"/>
        <w:rPr>
          <w:rFonts w:hint="eastAsia" w:hAnsi="宋体" w:cs="宋体"/>
          <w:sz w:val="24"/>
          <w:szCs w:val="24"/>
        </w:rPr>
      </w:pPr>
      <w:r>
        <w:rPr>
          <w:rFonts w:hint="eastAsia" w:hAnsi="宋体"/>
          <w:b/>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供应商的得分，各分项得分合计即为投标供应商的总得分。投标文件无相应评分内容时，该项目为零分。投标供应商如对招标文件提出的合理要求不做出相应承诺或对采购人提出不合理要求的不予得标。每项评分的具体内容和方法由评委集体讨论，评委独立评分。所有评委打分的平均值为各投标供应商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lang w:eastAsia="zh-CN"/>
        </w:rPr>
        <w:t xml:space="preserve">1.</w:t>
      </w:r>
      <w:r>
        <w:rPr>
          <w:rFonts w:hint="eastAsia" w:hAnsi="宋体"/>
          <w:bCs/>
          <w:color w:val="000000"/>
          <w:sz w:val="24"/>
        </w:rPr>
        <w:t xml:space="preserve">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lang w:eastAsia="zh-CN"/>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lang w:eastAsia="zh-CN"/>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11"/>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符合专业条件的投标供应商或者对招标文件作出实质性响应的投标供应商不足三家的</w:t>
      </w:r>
      <w:r>
        <w:rPr>
          <w:rFonts w:hAnsi="宋体" w:cs="宋体"/>
          <w:sz w:val="24"/>
        </w:rPr>
        <w:t xml:space="preserve">；</w:t>
      </w:r>
      <w:r/>
    </w:p>
    <w:p>
      <w:pPr>
        <w:numPr>
          <w:ilvl w:val="0"/>
          <w:numId w:val="11"/>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11"/>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投标供应商的报价均超过规定的最高限价的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采取不正当手段诋毁、排挤其他投标供应商的；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与采购人、其他投标供应商恶意串通的；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jc w:val="left"/>
        <w:rPr>
          <w:rFonts w:hint="eastAsia" w:hAnsi="宋体"/>
          <w:bCs/>
          <w:color w:val="000000"/>
          <w:sz w:val="24"/>
        </w:rPr>
      </w:pPr>
      <w:r>
        <w:rPr>
          <w:rFonts w:hint="eastAsia"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rPr>
          <w:rFonts w:hint="eastAsia" w:hAnsi="宋体"/>
          <w:bCs/>
          <w:color w:val="000000"/>
          <w:sz w:val="24"/>
        </w:rPr>
      </w:pPr>
      <w:r>
        <w:rPr>
          <w:rFonts w:hint="eastAsia" w:hAnsi="宋体"/>
          <w:bCs/>
          <w:color w:val="000000"/>
          <w:sz w:val="24"/>
        </w:rPr>
        <w:t xml:space="preserve">（十五）质疑与投诉处理：</w:t>
      </w:r>
      <w:r/>
    </w:p>
    <w:p>
      <w:pPr>
        <w:ind w:firstLine="480"/>
        <w:jc w:val="left"/>
        <w:tabs>
          <w:tab w:val="left" w:pos="525" w:leader="none"/>
          <w:tab w:val="left" w:pos="1050" w:leader="none"/>
        </w:tabs>
        <w:rPr>
          <w:rFonts w:hint="eastAsia" w:hAnsi="宋体"/>
          <w:bCs/>
          <w:color w:val="000000"/>
          <w:sz w:val="24"/>
        </w:rPr>
      </w:pPr>
      <w:r>
        <w:rPr>
          <w:rFonts w:hint="eastAsia" w:hAnsi="宋体"/>
          <w:bCs/>
          <w:color w:val="000000"/>
          <w:sz w:val="24"/>
        </w:rPr>
        <w:t xml:space="preserve">（1）质疑处理</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提出质疑的供应商应当是参与所</w:t>
      </w:r>
      <w:r>
        <w:rPr>
          <w:rFonts w:hint="eastAsia"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供应商认为采购文件、采购过程和采购结果使自己的权益受到损害的，可以在知道或应知其权益受到损害之日起七个工作日内，以书面形式根据规定向采购人或采购代理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对可以质疑的采购文件提出质疑的，为收到采购文件之日或者采购文件公告期限届满之日；</w:t>
      </w:r>
      <w:r/>
    </w:p>
    <w:p>
      <w:pPr>
        <w:ind w:firstLine="480"/>
        <w:jc w:val="left"/>
        <w:rPr>
          <w:rFonts w:hint="eastAsia" w:hAnsi="宋体"/>
          <w:color w:val="000000"/>
          <w:sz w:val="24"/>
          <w:szCs w:val="24"/>
        </w:rPr>
      </w:pPr>
      <w:r>
        <w:rPr>
          <w:rFonts w:hint="eastAsia" w:hAnsi="宋体"/>
          <w:color w:val="000000"/>
          <w:sz w:val="24"/>
          <w:szCs w:val="24"/>
        </w:rPr>
        <w:t xml:space="preserve">2）</w:t>
      </w:r>
      <w:r>
        <w:rPr>
          <w:rFonts w:hAnsi="宋体"/>
          <w:color w:val="000000"/>
          <w:sz w:val="24"/>
          <w:szCs w:val="24"/>
        </w:rPr>
        <w:t xml:space="preserve">对采购过程提出质疑的，为各采购程序环节结束之日；</w:t>
      </w:r>
      <w:r/>
    </w:p>
    <w:p>
      <w:pPr>
        <w:ind w:firstLine="480"/>
        <w:jc w:val="left"/>
        <w:rPr>
          <w:rFonts w:hint="eastAsia" w:hAnsi="宋体"/>
          <w:color w:val="000000"/>
          <w:sz w:val="24"/>
          <w:szCs w:val="24"/>
        </w:rPr>
      </w:pPr>
      <w:r>
        <w:rPr>
          <w:rFonts w:hint="eastAsia" w:hAnsi="宋体"/>
          <w:color w:val="000000"/>
          <w:sz w:val="24"/>
          <w:szCs w:val="24"/>
        </w:rPr>
        <w:t xml:space="preserve">3）</w:t>
      </w:r>
      <w:r>
        <w:rPr>
          <w:rFonts w:hAnsi="宋体"/>
          <w:color w:val="000000"/>
          <w:sz w:val="24"/>
          <w:szCs w:val="24"/>
        </w:rPr>
        <w:t xml:space="preserve">对中标或者成交结果提出质疑的，为中标或者成交结果公告期限届满之日。</w:t>
      </w:r>
      <w:r/>
    </w:p>
    <w:p>
      <w:pPr>
        <w:ind w:firstLine="480"/>
        <w:jc w:val="left"/>
        <w:rPr>
          <w:rFonts w:hint="eastAsia" w:hAnsi="宋体"/>
          <w:color w:val="000000"/>
          <w:sz w:val="24"/>
          <w:szCs w:val="24"/>
        </w:rPr>
      </w:pPr>
      <w:r>
        <w:rPr>
          <w:rFonts w:hint="eastAsia" w:hAnsi="宋体"/>
          <w:color w:val="000000"/>
          <w:sz w:val="24"/>
          <w:szCs w:val="24"/>
        </w:rPr>
        <w:t xml:space="preserve">4）供应商应当在法定质疑期内一次性提出针对同一采购程序环节的质疑。供应商如在法定期限内对同一采购程序环节提出多次质疑的，采购代理、</w:t>
      </w:r>
      <w:r>
        <w:rPr>
          <w:rFonts w:hAnsi="宋体"/>
          <w:color w:val="000000"/>
          <w:sz w:val="24"/>
          <w:szCs w:val="24"/>
        </w:rPr>
        <w:t xml:space="preserve">采购人</w:t>
      </w:r>
      <w:r>
        <w:rPr>
          <w:rFonts w:hint="eastAsia" w:hAnsi="宋体"/>
          <w:color w:val="000000"/>
          <w:sz w:val="24"/>
          <w:szCs w:val="24"/>
        </w:rPr>
        <w:t xml:space="preserve">将只对供应商第一次质疑作出答复。</w:t>
      </w:r>
      <w:r/>
    </w:p>
    <w:p>
      <w:pPr>
        <w:ind w:firstLine="480"/>
        <w:jc w:val="left"/>
        <w:rPr>
          <w:rFonts w:hint="eastAsia" w:hAnsi="宋体"/>
          <w:color w:val="000000"/>
          <w:sz w:val="24"/>
          <w:szCs w:val="24"/>
        </w:rPr>
      </w:pPr>
      <w:r>
        <w:rPr>
          <w:rFonts w:hint="eastAsia"/>
          <w:bCs/>
          <w:color w:val="000000"/>
          <w:sz w:val="24"/>
          <w:szCs w:val="24"/>
          <w:lang w:eastAsia="zh-CN"/>
        </w:rPr>
        <w:t xml:space="preserve">3.</w:t>
      </w:r>
      <w:r>
        <w:rPr>
          <w:rFonts w:hint="eastAsia"/>
          <w:bCs/>
          <w:color w:val="000000"/>
          <w:sz w:val="24"/>
          <w:szCs w:val="24"/>
        </w:rPr>
        <w:t xml:space="preserve">质疑函的质疑事项应具体、明确，并有必要的事实依据和法律依据（格式详见中国政府采购网《政府采购供应商质疑函范本》）。</w:t>
      </w:r>
      <w:r>
        <w:rPr>
          <w:rFonts w:hint="eastAsia" w:hAnsi="宋体"/>
          <w:color w:val="000000"/>
          <w:sz w:val="24"/>
          <w:szCs w:val="24"/>
        </w:rPr>
        <w:t xml:space="preserve">供应商如组成联合体参加投标，则《质疑函范本》中要求签字、盖章、加盖公章之处，联合体各方均须按要求签字、盖章、加盖公章。</w:t>
      </w:r>
      <w:r/>
    </w:p>
    <w:p>
      <w:pPr>
        <w:ind w:firstLine="480"/>
        <w:jc w:val="left"/>
        <w:rPr>
          <w:rFonts w:hint="eastAsia" w:hAnsi="宋体"/>
          <w:color w:val="000000"/>
          <w:sz w:val="24"/>
          <w:szCs w:val="24"/>
          <w:shd w:val="clear" w:color="ffffff" w:fill="d9d9d9"/>
        </w:rPr>
      </w:pPr>
      <w:r>
        <w:rPr>
          <w:rFonts w:hint="eastAsia" w:hAnsi="宋体"/>
          <w:color w:val="000000"/>
          <w:sz w:val="24"/>
          <w:szCs w:val="24"/>
          <w:lang w:eastAsia="zh-CN"/>
        </w:rPr>
        <w:t xml:space="preserve">4.</w:t>
      </w:r>
      <w:r>
        <w:rPr>
          <w:rFonts w:hint="eastAsia" w:hAnsi="宋体"/>
          <w:color w:val="000000"/>
          <w:sz w:val="24"/>
          <w:szCs w:val="24"/>
        </w:rPr>
        <w:t xml:space="preserve">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提出，由采购代理负责答复。</w:t>
      </w:r>
      <w:r/>
    </w:p>
    <w:p>
      <w:pPr>
        <w:ind w:firstLine="480"/>
        <w:jc w:val="left"/>
        <w:rPr>
          <w:rFonts w:hint="eastAsia" w:hAnsi="宋体"/>
          <w:color w:val="000000"/>
          <w:sz w:val="24"/>
          <w:szCs w:val="24"/>
        </w:rPr>
      </w:pPr>
      <w:r>
        <w:rPr>
          <w:rFonts w:hint="eastAsia" w:hAnsi="宋体"/>
          <w:color w:val="000000"/>
          <w:sz w:val="24"/>
          <w:szCs w:val="24"/>
        </w:rPr>
        <w:t xml:space="preserve">采购人、采购代理只接收以纸质原件形式送达的质疑，质疑供应商可通过面交或邮寄方式送达（采购人和采购代理不接受未填写快递运单的快件）。</w:t>
      </w:r>
      <w:r/>
    </w:p>
    <w:p>
      <w:pPr>
        <w:ind w:firstLine="480"/>
        <w:jc w:val="left"/>
        <w:rPr>
          <w:rFonts w:hint="eastAsia" w:hAnsi="宋体"/>
          <w:color w:val="000000"/>
          <w:sz w:val="24"/>
          <w:szCs w:val="24"/>
        </w:rPr>
      </w:pPr>
      <w:r>
        <w:rPr>
          <w:rFonts w:hint="eastAsia" w:hAnsi="宋体"/>
          <w:color w:val="000000"/>
          <w:sz w:val="24"/>
          <w:szCs w:val="24"/>
        </w:rPr>
        <w:t xml:space="preserve">采购人、采购代理联系人、联系方式、通信地址见招标文件第一章。</w:t>
      </w:r>
      <w:r/>
    </w:p>
    <w:p>
      <w:pPr>
        <w:ind w:firstLine="480"/>
        <w:jc w:val="left"/>
        <w:rPr>
          <w:rFonts w:hint="eastAsia" w:hAnsi="宋体"/>
          <w:color w:val="000000"/>
          <w:sz w:val="24"/>
          <w:szCs w:val="24"/>
        </w:rPr>
      </w:pPr>
      <w:r>
        <w:rPr>
          <w:rFonts w:hint="eastAsia" w:hAnsi="宋体"/>
          <w:color w:val="000000"/>
          <w:sz w:val="24"/>
          <w:szCs w:val="24"/>
          <w:lang w:eastAsia="zh-CN"/>
        </w:rPr>
        <w:t xml:space="preserve">5.</w:t>
      </w:r>
      <w:r>
        <w:rPr>
          <w:rFonts w:hint="eastAsia" w:hAnsi="宋体"/>
          <w:color w:val="000000"/>
          <w:sz w:val="24"/>
          <w:szCs w:val="24"/>
        </w:rPr>
        <w:t xml:space="preserve">以下情形的质疑不予受理</w:t>
      </w:r>
      <w:r/>
    </w:p>
    <w:p>
      <w:pPr>
        <w:ind w:firstLine="480"/>
        <w:jc w:val="left"/>
        <w:rPr>
          <w:rFonts w:hint="eastAsia" w:hAnsi="宋体"/>
          <w:color w:val="000000"/>
          <w:sz w:val="24"/>
          <w:szCs w:val="24"/>
        </w:rPr>
      </w:pPr>
      <w:r>
        <w:rPr>
          <w:rFonts w:hint="eastAsia" w:hAnsi="宋体"/>
          <w:color w:val="000000"/>
          <w:sz w:val="24"/>
          <w:szCs w:val="24"/>
        </w:rPr>
        <w:t xml:space="preserve">1）内容不符合《政府采购质疑和投诉办法》第十二条规定的质疑。</w:t>
      </w:r>
      <w:r/>
    </w:p>
    <w:p>
      <w:pPr>
        <w:ind w:firstLine="480"/>
        <w:jc w:val="left"/>
        <w:rPr>
          <w:rFonts w:hint="eastAsia" w:hAnsi="宋体"/>
          <w:color w:val="000000"/>
          <w:sz w:val="24"/>
          <w:szCs w:val="24"/>
        </w:rPr>
      </w:pPr>
      <w:r>
        <w:rPr>
          <w:rFonts w:hint="eastAsia" w:hAnsi="宋体"/>
          <w:color w:val="000000"/>
          <w:sz w:val="24"/>
          <w:szCs w:val="24"/>
        </w:rPr>
        <w:t xml:space="preserve">2）超出政府采购法定期限的质疑。</w:t>
      </w:r>
      <w:r/>
    </w:p>
    <w:p>
      <w:pPr>
        <w:ind w:firstLine="480"/>
        <w:jc w:val="left"/>
        <w:rPr>
          <w:rFonts w:hint="eastAsia" w:hAnsi="宋体"/>
          <w:color w:val="000000"/>
          <w:sz w:val="24"/>
          <w:szCs w:val="24"/>
        </w:rPr>
      </w:pPr>
      <w:r>
        <w:rPr>
          <w:rFonts w:hint="eastAsia" w:hAnsi="宋体"/>
          <w:color w:val="000000"/>
          <w:sz w:val="24"/>
          <w:szCs w:val="24"/>
        </w:rPr>
        <w:t xml:space="preserve">3）以传真、电子邮件等方式递交的非原件形式的质疑。</w:t>
      </w:r>
      <w:r/>
    </w:p>
    <w:p>
      <w:pPr>
        <w:ind w:firstLine="480"/>
        <w:jc w:val="left"/>
        <w:rPr>
          <w:rFonts w:hint="eastAsia" w:hAnsi="宋体"/>
          <w:color w:val="000000"/>
          <w:sz w:val="24"/>
          <w:szCs w:val="24"/>
        </w:rPr>
      </w:pPr>
      <w:r>
        <w:rPr>
          <w:rFonts w:hint="eastAsia" w:hAnsi="宋体"/>
          <w:color w:val="000000"/>
          <w:sz w:val="24"/>
          <w:szCs w:val="24"/>
        </w:rPr>
        <w:t xml:space="preserve">4）未参加投标活动的供应商或在投标活动中自身权益未受到损害的供应商所提出的质疑。</w:t>
      </w:r>
      <w:r/>
    </w:p>
    <w:p>
      <w:pPr>
        <w:ind w:firstLine="480"/>
        <w:jc w:val="left"/>
        <w:rPr>
          <w:rFonts w:hint="eastAsia" w:hAnsi="宋体"/>
          <w:color w:val="000000"/>
          <w:sz w:val="24"/>
          <w:szCs w:val="24"/>
        </w:rPr>
      </w:pPr>
      <w:r>
        <w:rPr>
          <w:rFonts w:hint="eastAsia" w:hAnsi="宋体"/>
          <w:color w:val="000000"/>
          <w:sz w:val="24"/>
          <w:szCs w:val="24"/>
        </w:rPr>
        <w:t xml:space="preserve">5）供应商组成联合体参加投标，联合体中任何一方或多方未按要求签字、盖章、加盖公章的质疑。</w:t>
      </w:r>
      <w:r/>
    </w:p>
    <w:p>
      <w:pPr>
        <w:ind w:firstLine="468"/>
        <w:jc w:val="left"/>
        <w:rPr>
          <w:rFonts w:hint="eastAsia" w:hAnsi="宋体"/>
          <w:color w:val="000000"/>
          <w:sz w:val="24"/>
          <w:szCs w:val="24"/>
        </w:rPr>
      </w:pPr>
      <w:r>
        <w:rPr>
          <w:rFonts w:hint="eastAsia" w:hAnsi="宋体"/>
          <w:color w:val="000000"/>
          <w:sz w:val="24"/>
          <w:szCs w:val="24"/>
        </w:rPr>
        <w:t xml:space="preserve">6）供应商提出书面质疑必须有理、有据，</w:t>
      </w:r>
      <w:r>
        <w:rPr>
          <w:rFonts w:hint="eastAsia" w:hAnsi="宋体"/>
          <w:bCs/>
          <w:color w:val="000000"/>
          <w:sz w:val="24"/>
          <w:szCs w:val="24"/>
        </w:rPr>
        <w:t xml:space="preserve">如质疑查无实据或供应商捏造事实，提供虚假材料进行恶意质疑或举报，不配合或采用不正当手段干扰政府采购质疑的，</w:t>
      </w:r>
      <w:r>
        <w:rPr>
          <w:rFonts w:hint="eastAsia" w:hAnsi="宋体"/>
          <w:color w:val="000000"/>
          <w:sz w:val="24"/>
          <w:szCs w:val="24"/>
        </w:rPr>
        <w:t xml:space="preserve">一经查实，采购代理有权依据政府采购的有关规定，报请政府采购监管部门对该供应商进行相应的行政处罚和记录该供应商的失信信息。</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质疑供应商对采购人的答复不满意，或者采购人未在规定时间内作出答复的，可以在答复期满后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2.供应商</w:t>
      </w:r>
      <w:r>
        <w:rPr>
          <w:rFonts w:hAnsi="宋体"/>
          <w:bCs/>
          <w:color w:val="000000"/>
          <w:sz w:val="24"/>
          <w:szCs w:val="24"/>
        </w:rPr>
        <w:t xml:space="preserve">投诉时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供应商投诉的事项不得超出已质疑事项的范围，但基于质疑答复内容提出的投诉事项除外。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lang w:eastAsia="zh-CN"/>
        </w:rPr>
        <w:t xml:space="preserve">1.</w:t>
      </w:r>
      <w:r>
        <w:rPr>
          <w:rFonts w:hint="eastAsia" w:hAnsi="宋体"/>
          <w:sz w:val="24"/>
        </w:rPr>
        <w:t xml:space="preserve">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lang w:eastAsia="zh-CN"/>
        </w:rPr>
        <w:t xml:space="preserve">2.</w:t>
      </w:r>
      <w:r>
        <w:rPr>
          <w:rFonts w:hint="eastAsia" w:hAnsi="宋体"/>
          <w:sz w:val="24"/>
        </w:rPr>
        <w:t xml:space="preserve">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政府采购信用担保，是由专业担保机构为投标供应商向采购人、代理机构、金融机构提供的保证，主要包括担保（本项目不适用）、履约担保、融</w:t>
      </w:r>
      <w:r>
        <w:rPr>
          <w:rFonts w:hint="eastAsia" w:hAnsi="宋体"/>
          <w:bCs/>
          <w:color w:val="000000"/>
          <w:sz w:val="24"/>
        </w:rPr>
        <w:t xml:space="preserve">资担保、合同融资四种形式。投标供应商可以根据自身情况，自行决定是否选择采用该三种信用担保形式。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供应商支付履约保证金的义务向采购人提供的保证担保。专业担保机构根据中标人的中标通知书为凭据，进行资信审查后出具履约担保函；投标供应商未按政府采购合同履行约定义务而应实际支付保证金的，由专业担保机构按照担保函约定履行担保责任。投标供应商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供应商向银行融资提供的保证担保。投标供应商可以自愿选择是否采取融资担保的形式为政府采购项目履约进行融资。政府采购信用担保融资，是指以政府采购作为平台帮助中小企业融资，政府采购中标的中小企业投标供应商，以中标通知书和政府采购合同作为抵押凭据直接向银行贷款，或通过担保公司担保后向银行贷款，解决政府采购中标的中小企业在履行合同过程中的资金困难。</w:t>
      </w:r>
      <w:r/>
    </w:p>
    <w:p>
      <w:pPr>
        <w:pStyle w:val="826"/>
        <w:ind w:firstLine="480"/>
        <w:jc w:val="left"/>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浙商银行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供应商一旦出现违约情形，承担保证责任的专业担保机构应当先行按照政府采购担保函及时进行偿付，偿付完成后，再按与投标供应商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rPr>
          <w:rFonts w:hint="eastAsia" w:hAnsi="宋体"/>
          <w:color w:val="000000"/>
          <w:sz w:val="24"/>
        </w:rPr>
      </w:pPr>
      <w:r>
        <w:rPr>
          <w:rFonts w:hint="eastAsia" w:hAnsi="宋体"/>
          <w:color w:val="000000"/>
          <w:sz w:val="24"/>
        </w:rPr>
        <w:t xml:space="preserve">本次招标代理费由采购人支付，采购代理服务费的收费按差额定率累进法，收费标准为：中标</w:t>
      </w:r>
      <w:r>
        <w:rPr>
          <w:rFonts w:hint="eastAsia" w:hAnsi="宋体"/>
          <w:color w:val="000000"/>
          <w:sz w:val="24"/>
          <w:lang w:eastAsia="zh-CN"/>
        </w:rPr>
        <w:t xml:space="preserve">金额100万元</w:t>
      </w:r>
      <w:r>
        <w:rPr>
          <w:rFonts w:hint="eastAsia" w:hAnsi="宋体"/>
          <w:color w:val="000000"/>
          <w:sz w:val="24"/>
        </w:rPr>
        <w:t xml:space="preserve">以下费率为1.5%，</w:t>
      </w:r>
      <w:r>
        <w:rPr>
          <w:rFonts w:hint="eastAsia" w:hAnsi="宋体"/>
          <w:color w:val="000000"/>
          <w:sz w:val="24"/>
          <w:lang w:eastAsia="zh-CN"/>
        </w:rPr>
        <w:t xml:space="preserve">100万—500万元</w:t>
      </w:r>
      <w:r>
        <w:rPr>
          <w:rFonts w:hint="eastAsia" w:hAnsi="宋体"/>
          <w:color w:val="000000"/>
          <w:sz w:val="24"/>
        </w:rPr>
        <w:t xml:space="preserve">的费率为0.8%</w:t>
      </w:r>
      <w:r>
        <w:rPr>
          <w:rFonts w:hint="eastAsia" w:hAnsi="宋体" w:cs="宋体"/>
          <w:sz w:val="24"/>
          <w:shd w:val="clear" w:color="auto" w:fill="ffffff"/>
        </w:rPr>
        <w:t xml:space="preserve">，并在此基</w:t>
      </w:r>
      <w:r>
        <w:rPr>
          <w:rFonts w:hint="eastAsia" w:hAnsi="宋体" w:cs="宋体"/>
          <w:sz w:val="24"/>
          <w:shd w:val="clear" w:color="auto" w:fill="ffffff"/>
          <w:lang w:eastAsia="zh-CN"/>
        </w:rPr>
        <w:t xml:space="preserve">础上以</w:t>
      </w:r>
      <w:r>
        <w:rPr>
          <w:rFonts w:hint="eastAsia" w:hAnsi="宋体" w:cs="宋体"/>
          <w:sz w:val="24"/>
          <w:shd w:val="clear" w:color="auto" w:fill="ffffff"/>
        </w:rPr>
        <w:t xml:space="preserve">70%计取</w:t>
      </w:r>
      <w:r>
        <w:rPr>
          <w:rFonts w:hint="eastAsia" w:hAnsi="宋体"/>
          <w:sz w:val="24"/>
        </w:rPr>
        <w:t xml:space="preserve">方式收取</w:t>
      </w:r>
      <w:r>
        <w:rPr>
          <w:rFonts w:hint="eastAsia" w:hAnsi="宋体"/>
          <w:color w:val="000000"/>
          <w:sz w:val="24"/>
        </w:rPr>
        <w:t xml:space="preserve">。</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rPr>
          <w:rFonts w:hint="eastAsia" w:hAnsi="宋体" w:cs="宋体"/>
          <w:bCs/>
          <w:sz w:val="24"/>
          <w:szCs w:val="24"/>
        </w:rPr>
        <w:sectPr>
          <w:headerReference w:type="default" r:id="rId11"/>
          <w:footnotePr/>
          <w:endnotePr/>
          <w:type w:val="continuous"/>
          <w:pgSz w:w="11906" w:h="16838" w:orient="portrait"/>
          <w:pgMar w:top="1440" w:right="1576" w:bottom="1440" w:left="1576" w:header="851" w:footer="992" w:gutter="0"/>
          <w:cols w:num="1" w:sep="0" w:space="720" w:equalWidth="1"/>
          <w:docGrid w:linePitch="360"/>
        </w:sectPr>
      </w:pPr>
      <w:r>
        <w:rPr>
          <w:rFonts w:hint="eastAsia" w:hAnsi="宋体"/>
          <w:color w:val="000000"/>
          <w:sz w:val="24"/>
          <w:shd w:val="clear" w:color="auto" w:fill="ffffff"/>
        </w:rPr>
        <w:t xml:space="preserve">1.招标文件的条款必须认真审阅，凡属对条款的误解所造成的投标价格失误，由投标供应商负责。</w:t>
      </w:r>
      <w:r/>
    </w:p>
    <w:p>
      <w:pPr>
        <w:spacing w:line="400" w:lineRule="exact"/>
        <w:rPr>
          <w:rFonts w:hint="eastAsia" w:hAnsi="宋体" w:cs="宋体"/>
          <w:bCs/>
          <w:sz w:val="24"/>
          <w:szCs w:val="24"/>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bCs/>
          <w:sz w:val="24"/>
          <w:szCs w:val="24"/>
        </w:rPr>
      </w:r>
      <w:r/>
    </w:p>
    <w:p>
      <w:pPr>
        <w:spacing w:line="400" w:lineRule="exact"/>
        <w:rPr>
          <w:rFonts w:hint="eastAsia" w:hAnsi="宋体" w:cs="宋体"/>
          <w:bCs/>
          <w:sz w:val="24"/>
          <w:szCs w:val="24"/>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鉴于你方与</w:t>
      </w:r>
      <w:r>
        <w:rPr>
          <w:rFonts w:hint="eastAsia" w:hAnsi="宋体" w:cs="宋体"/>
          <w:sz w:val="24"/>
          <w:szCs w:val="24"/>
          <w:u w:val="single"/>
        </w:rPr>
        <w:t xml:space="preserve">                    </w:t>
      </w:r>
      <w:r>
        <w:rPr>
          <w:rFonts w:hint="eastAsia" w:hAnsi="宋体" w:cs="宋体"/>
          <w:sz w:val="24"/>
          <w:szCs w:val="24"/>
        </w:rPr>
        <w:t xml:space="preserve">（以下简称投标供应商）于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lang w:eastAsia="zh-CN"/>
        </w:rPr>
        <w:t xml:space="preserve">《           政府采购合同》（以下简称“主合同”）</w:t>
      </w:r>
      <w:r>
        <w:rPr>
          <w:rFonts w:hint="eastAsia" w:hAnsi="宋体" w:cs="宋体"/>
          <w:sz w:val="24"/>
          <w:szCs w:val="24"/>
        </w:rPr>
        <w:t xml:space="preserve">，且依据该合同的约定，投标供应商应在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日前向你方交纳履约保证金，且可以履约担保函的形式交纳履约保证金。应投标供应商的申请，我方以保证的方式向你方提供如下履约保证金担保：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（一）在投标供应商出现下列情形之一时，我方承担保证责任：</w:t>
      </w:r>
      <w:r/>
    </w:p>
    <w:p>
      <w:pPr>
        <w:ind w:firstLine="480"/>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w:t>
      </w:r>
      <w:r>
        <w:rPr>
          <w:rFonts w:hint="eastAsia" w:hAnsi="宋体" w:cs="宋体"/>
          <w:sz w:val="24"/>
          <w:szCs w:val="24"/>
          <w:lang w:eastAsia="zh-CN"/>
        </w:rPr>
        <w:t xml:space="preserve">2.</w:t>
      </w:r>
      <w:r>
        <w:rPr>
          <w:rFonts w:hint="eastAsia" w:hAnsi="宋体" w:cs="宋体"/>
          <w:sz w:val="24"/>
          <w:szCs w:val="24"/>
        </w:rPr>
        <w:t xml:space="preserve">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我方保证的期间为：自本合同生效之日起至投标供应商按照主合同约定的供货/完工期限届满后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如果投标供应商未按主合同约定向贵方供应货物/提供服务/完成工程的，由我方在保证金额内向你方支付上述款项。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jc w:val="left"/>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你方要求我方承担保证责任的，应在本保函保证期间内向我方发出书面索赔通知。索赔通知应写明要求索赔的金额，支付款项应到达的账号。并附有证明投标供应商违约事实的证明材料。</w:t>
      </w:r>
      <w:r/>
    </w:p>
    <w:p>
      <w:pPr>
        <w:ind w:firstLine="480"/>
        <w:jc w:val="left"/>
        <w:spacing w:line="440" w:lineRule="exact"/>
        <w:rPr>
          <w:rFonts w:hint="eastAsia" w:hAnsi="宋体" w:cs="宋体"/>
          <w:sz w:val="24"/>
          <w:szCs w:val="24"/>
        </w:rPr>
      </w:pPr>
      <w:r>
        <w:rPr>
          <w:rFonts w:hint="eastAsia" w:hAnsi="宋体" w:cs="宋体"/>
          <w:sz w:val="24"/>
          <w:szCs w:val="24"/>
        </w:rPr>
        <w:t xml:space="preserve">如果你方与投标供应商因货物质量问题产生争议，你方还需同时提供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lang w:val="en-US" w:eastAsia="zh-CN"/>
        </w:rPr>
        <w:t xml:space="preserve">2.</w:t>
      </w:r>
      <w:r>
        <w:rPr>
          <w:rFonts w:hint="eastAsia" w:hAnsi="宋体" w:cs="宋体"/>
          <w:sz w:val="24"/>
          <w:szCs w:val="24"/>
        </w:rPr>
        <w:t xml:space="preserve">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3.</w:t>
      </w:r>
      <w:r>
        <w:rPr>
          <w:rFonts w:hint="eastAsia" w:hAnsi="宋体" w:cs="宋体"/>
          <w:sz w:val="24"/>
          <w:szCs w:val="24"/>
        </w:rPr>
        <w:t xml:space="preserve">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lang w:eastAsia="zh-CN"/>
        </w:rPr>
        <w:t xml:space="preserve">4.</w:t>
      </w:r>
      <w:r>
        <w:rPr>
          <w:rFonts w:hint="eastAsia" w:hAnsi="宋体" w:cs="宋体"/>
          <w:sz w:val="24"/>
          <w:szCs w:val="24"/>
        </w:rPr>
        <w:t xml:space="preserve">你方与投标供应商修改主合同，加重我方保证责任的，我方对加重部分不承担保证责任，但该等修改事先经我方书面同意的除外；你方与投标供应商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lang w:eastAsia="zh-CN"/>
        </w:rPr>
        <w:t xml:space="preserve">1.</w:t>
      </w:r>
      <w:r>
        <w:rPr>
          <w:rFonts w:hint="eastAsia" w:hAnsi="宋体" w:cs="宋体"/>
          <w:sz w:val="24"/>
          <w:szCs w:val="24"/>
        </w:rPr>
        <w:t xml:space="preserve">因你方违反主合同约定致使投标供应商不能履行义务的，我方不承担保证责任。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依照法律法规的规定或你方与投标供应商的另行约定，全部或者部分免除投标供应商应缴纳的保证金义务的，我方亦免除相应的保证责任。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lang w:eastAsia="zh-CN"/>
        </w:rPr>
        <w:t xml:space="preserve">3.</w:t>
      </w:r>
      <w:r>
        <w:rPr>
          <w:rFonts w:hint="eastAsia" w:hAnsi="宋体" w:cs="宋体"/>
          <w:sz w:val="24"/>
          <w:szCs w:val="24"/>
        </w:rPr>
        <w:t xml:space="preserve">因不可抗力造成投标供应商不能履行供货义务的，我方不承担保证责任。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jc w:val="right"/>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57"/>
        <w:ind w:firstLine="482"/>
        <w:jc w:val="right"/>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pStyle w:val="1057"/>
        <w:ind w:firstLine="0"/>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spacing w:line="300" w:lineRule="exact"/>
        <w:rPr>
          <w:rFonts w:hint="eastAsia" w:hAnsi="宋体" w:cs="宋体"/>
          <w:sz w:val="30"/>
          <w:szCs w:val="3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sz w:val="30"/>
          <w:szCs w:val="30"/>
        </w:rPr>
      </w:r>
      <w:r/>
    </w:p>
    <w:p>
      <w:pPr>
        <w:spacing w:line="300" w:lineRule="exact"/>
        <w:rPr>
          <w:rFonts w:hint="eastAsia" w:hAnsi="宋体" w:cs="宋体"/>
          <w:sz w:val="32"/>
          <w:szCs w:val="32"/>
        </w:rPr>
      </w:pPr>
      <w:r>
        <w:rPr>
          <w:rFonts w:hint="eastAsia" w:hAnsi="宋体" w:cs="宋体"/>
          <w:sz w:val="32"/>
          <w:szCs w:val="32"/>
        </w:rPr>
        <w:t xml:space="preserve">附件2：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各投标供应商：</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pStyle w:val="1057"/>
        <w:ind w:firstLine="482"/>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r/>
      <w:r/>
    </w:p>
    <w:p>
      <w:r/>
      <w:r/>
    </w:p>
    <w:p>
      <w:r/>
      <w:r/>
    </w:p>
    <w:p>
      <w:r/>
      <w:r/>
    </w:p>
    <w:p>
      <w:r/>
      <w:r/>
    </w:p>
    <w:p>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rPr>
          <w:rFonts w:hint="eastAsia" w:hAnsi="宋体"/>
        </w:rPr>
      </w:pPr>
      <w:r>
        <w:rPr>
          <w:rFonts w:hint="eastAsia" w:hAnsi="宋体"/>
        </w:rPr>
      </w:r>
      <w:r/>
    </w:p>
    <w:p>
      <w:pPr>
        <w:rPr>
          <w:rFonts w:hint="eastAsia" w:hAnsi="宋体"/>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hAnsi="宋体"/>
        </w:rPr>
      </w:r>
      <w:r/>
    </w:p>
    <w:p>
      <w:pPr>
        <w:pStyle w:val="800"/>
        <w:numPr>
          <w:ilvl w:val="0"/>
          <w:numId w:val="0"/>
        </w:numPr>
        <w:keepLines w:val="0"/>
        <w:keepNext w:val="0"/>
        <w:spacing w:before="0" w:after="0" w:line="360" w:lineRule="auto"/>
        <w:rPr>
          <w:rFonts w:hint="eastAsia" w:ascii="宋体" w:hAnsi="宋体" w:eastAsia="宋体"/>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eastAsia="宋体"/>
        </w:rPr>
      </w:r>
      <w:r/>
    </w:p>
    <w:p>
      <w:pPr>
        <w:pStyle w:val="800"/>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第三部分 采购需求</w:t>
      </w:r>
      <w:r/>
    </w:p>
    <w:p>
      <w:pPr>
        <w:jc w:val="left"/>
        <w:rPr>
          <w:rFonts w:hint="eastAsia" w:hAnsi="宋体"/>
          <w:b/>
          <w:bCs/>
          <w:sz w:val="24"/>
          <w:szCs w:val="28"/>
        </w:rPr>
      </w:pPr>
      <w:r>
        <w:rPr>
          <w:rFonts w:hint="eastAsia" w:hAnsi="宋体"/>
          <w:b/>
          <w:bCs/>
          <w:sz w:val="24"/>
          <w:szCs w:val="28"/>
        </w:rPr>
        <w:t xml:space="preserve">一、项目概况</w:t>
      </w:r>
      <w:r/>
    </w:p>
    <w:p>
      <w:pPr>
        <w:ind w:firstLine="480"/>
        <w:jc w:val="left"/>
        <w:rPr>
          <w:rFonts w:hint="eastAsia" w:hAnsi="宋体"/>
          <w:sz w:val="24"/>
          <w:szCs w:val="28"/>
        </w:rPr>
      </w:pPr>
      <w:r>
        <w:rPr>
          <w:rFonts w:hint="eastAsia" w:hAnsi="宋体"/>
          <w:sz w:val="24"/>
          <w:szCs w:val="28"/>
        </w:rPr>
        <w:t xml:space="preserve">1.项目名称：2026年市政设施日常巡检、安全管理及应急处置项目</w:t>
      </w:r>
      <w:r/>
    </w:p>
    <w:p>
      <w:pPr>
        <w:ind w:firstLine="480"/>
        <w:jc w:val="left"/>
        <w:rPr>
          <w:rFonts w:hint="eastAsia" w:hAnsi="宋体" w:cs="宋体"/>
          <w:bCs/>
          <w:color w:val="000000"/>
          <w:sz w:val="24"/>
          <w:szCs w:val="24"/>
        </w:rPr>
      </w:pPr>
      <w:r>
        <w:rPr>
          <w:rFonts w:hint="eastAsia" w:hAnsi="宋体"/>
          <w:sz w:val="24"/>
          <w:szCs w:val="28"/>
        </w:rPr>
        <w:t xml:space="preserve">2.</w:t>
      </w:r>
      <w:r>
        <w:rPr>
          <w:rFonts w:hint="eastAsia" w:hAnsi="宋体" w:cs="宋体"/>
          <w:sz w:val="24"/>
          <w:szCs w:val="24"/>
        </w:rPr>
        <w:t xml:space="preserve">本项目包含50多条道路（十里明珠堤、碧波路、乐山路、湖山路等）路灯及配套配电箱、电缆日常巡检；约24处马山辖区范围内（环山西路（古竹路-拈花湾段）两侧、连峰桥桥体及拈花湾牌楼亮化、古竹大桥桥体亮化等）亮化设施日常巡检；约60条道路</w:t>
      </w:r>
      <w:r>
        <w:rPr>
          <w:rFonts w:hint="eastAsia" w:hAnsi="宋体" w:cs="宋体"/>
          <w:sz w:val="24"/>
          <w:szCs w:val="24"/>
          <w:lang w:eastAsia="zh-CN"/>
        </w:rPr>
        <w:t xml:space="preserve">（</w:t>
      </w:r>
      <w:r>
        <w:rPr>
          <w:rFonts w:hint="eastAsia" w:hAnsi="宋体" w:cs="宋体"/>
          <w:sz w:val="24"/>
          <w:szCs w:val="24"/>
        </w:rPr>
        <w:t xml:space="preserve">雪云路、梅梁路、湖山路等</w:t>
      </w:r>
      <w:r>
        <w:rPr>
          <w:rFonts w:hint="eastAsia" w:hAnsi="宋体" w:cs="宋体"/>
          <w:sz w:val="24"/>
          <w:szCs w:val="24"/>
          <w:lang w:eastAsia="zh-CN"/>
        </w:rPr>
        <w:t xml:space="preserve">）</w:t>
      </w:r>
      <w:r>
        <w:rPr>
          <w:rFonts w:hint="eastAsia" w:hAnsi="宋体" w:cs="宋体"/>
          <w:sz w:val="24"/>
          <w:szCs w:val="24"/>
        </w:rPr>
        <w:t xml:space="preserve">、70多座桥梁的交安设施日常巡检；安全管理及应急处置。</w:t>
      </w:r>
      <w:r/>
    </w:p>
    <w:p>
      <w:pPr>
        <w:pStyle w:val="1333"/>
        <w:ind w:firstLine="480"/>
        <w:spacing w:line="360" w:lineRule="auto"/>
        <w:rPr>
          <w:rFonts w:hint="eastAsia" w:ascii="宋体" w:hAnsi="宋体" w:cs="宋体"/>
        </w:rPr>
      </w:pPr>
      <w:r>
        <w:rPr>
          <w:rFonts w:hint="eastAsia" w:ascii="宋体" w:hAnsi="宋体" w:cs="宋体"/>
          <w:bCs/>
          <w:szCs w:val="24"/>
        </w:rPr>
        <w:t xml:space="preserve">3.采购内容：</w:t>
      </w:r>
      <w:r>
        <w:rPr>
          <w:rFonts w:hint="eastAsia" w:hAnsi="宋体"/>
          <w:bCs/>
          <w:szCs w:val="24"/>
        </w:rPr>
        <w:t xml:space="preserve">市政设施日常巡检、安全管理及应急处置，</w:t>
      </w:r>
      <w:r>
        <w:rPr>
          <w:rFonts w:hint="eastAsia" w:ascii="宋体" w:hAnsi="宋体" w:cs="宋体"/>
        </w:rPr>
        <w:t xml:space="preserve">包含路灯设施日常巡检、亮化设施日常巡检、道路桥梁及交安设施日常巡检、安全管理及应急处置</w:t>
      </w:r>
      <w:r>
        <w:rPr>
          <w:rFonts w:hint="eastAsia" w:hAnsi="宋体"/>
          <w:bCs/>
          <w:szCs w:val="24"/>
        </w:rPr>
        <w:t xml:space="preserve">。</w:t>
      </w:r>
      <w:r/>
    </w:p>
    <w:p>
      <w:pPr>
        <w:ind w:firstLine="480"/>
        <w:jc w:val="left"/>
        <w:rPr>
          <w:rFonts w:hint="eastAsia" w:hAnsi="宋体" w:cs="宋体"/>
          <w:sz w:val="24"/>
          <w:szCs w:val="24"/>
        </w:rPr>
      </w:pPr>
      <w:r>
        <w:rPr>
          <w:rFonts w:hint="eastAsia" w:hAnsi="宋体" w:cs="宋体"/>
          <w:sz w:val="24"/>
          <w:szCs w:val="24"/>
        </w:rPr>
        <w:t xml:space="preserve">4.服务期：12个月（自合同签订之日起）</w:t>
      </w:r>
      <w:r/>
    </w:p>
    <w:p>
      <w:pPr>
        <w:ind w:firstLine="480"/>
        <w:jc w:val="left"/>
        <w:rPr>
          <w:rFonts w:hint="eastAsia" w:hAnsi="宋体" w:cs="宋体"/>
          <w:sz w:val="24"/>
          <w:szCs w:val="24"/>
        </w:rPr>
      </w:pPr>
      <w:r>
        <w:rPr>
          <w:rFonts w:hint="eastAsia" w:hAnsi="宋体" w:cs="宋体"/>
          <w:sz w:val="24"/>
          <w:szCs w:val="24"/>
        </w:rPr>
        <w:t xml:space="preserve">5.服务质量要求：符合采购人要求及市、区部门的相关规程和规范要求。</w:t>
      </w:r>
      <w:r/>
    </w:p>
    <w:p>
      <w:pPr>
        <w:ind w:firstLine="480"/>
        <w:jc w:val="left"/>
        <w:rPr>
          <w:rFonts w:hint="eastAsia" w:hAnsi="宋体" w:cs="宋体"/>
          <w:sz w:val="24"/>
          <w:szCs w:val="24"/>
        </w:rPr>
      </w:pPr>
      <w:r>
        <w:rPr>
          <w:rFonts w:hint="eastAsia" w:hAnsi="宋体" w:cs="宋体"/>
          <w:sz w:val="24"/>
          <w:szCs w:val="24"/>
        </w:rPr>
        <w:t xml:space="preserve">6.安全要求：投标人确保杜绝安全事故的发生，因投标人在服务过程中发生的安全事故一律由投标人自行承担且采购人有权单方面终止本合同并有权不承担任何责任。</w:t>
      </w:r>
      <w:r/>
    </w:p>
    <w:p>
      <w:pPr>
        <w:jc w:val="left"/>
        <w:rPr>
          <w:rFonts w:hint="eastAsia" w:hAnsi="宋体" w:cs="宋体"/>
          <w:b/>
          <w:bCs/>
          <w:sz w:val="24"/>
          <w:szCs w:val="24"/>
        </w:rPr>
      </w:pPr>
      <w:r>
        <w:rPr>
          <w:rFonts w:hint="eastAsia" w:hAnsi="宋体" w:cs="宋体"/>
          <w:b/>
          <w:bCs/>
          <w:sz w:val="24"/>
          <w:szCs w:val="24"/>
        </w:rPr>
        <w:t xml:space="preserve">二、人员配置及要求</w:t>
      </w:r>
      <w:r/>
    </w:p>
    <w:p>
      <w:pPr>
        <w:ind w:firstLine="480"/>
        <w:jc w:val="left"/>
        <w:rPr>
          <w:rFonts w:hint="eastAsia" w:hAnsi="宋体" w:cs="宋体"/>
          <w:sz w:val="24"/>
          <w:szCs w:val="24"/>
        </w:rPr>
      </w:pPr>
      <w:r>
        <w:rPr>
          <w:rFonts w:hint="eastAsia" w:hAnsi="宋体" w:cs="宋体"/>
          <w:sz w:val="24"/>
          <w:szCs w:val="24"/>
        </w:rPr>
        <w:t xml:space="preserve">本项目至少需配置11人，其中：项目负责人1人，专职巡查人员不低于10人。</w:t>
      </w:r>
      <w:r/>
    </w:p>
    <w:p>
      <w:pPr>
        <w:ind w:firstLine="480"/>
        <w:jc w:val="left"/>
        <w:rPr>
          <w:rFonts w:hint="eastAsia" w:hAnsi="宋体" w:cs="宋体"/>
          <w:sz w:val="24"/>
          <w:szCs w:val="24"/>
        </w:rPr>
      </w:pPr>
      <w:r>
        <w:rPr>
          <w:rFonts w:hint="eastAsia" w:hAnsi="宋体" w:cs="宋体"/>
          <w:sz w:val="24"/>
          <w:szCs w:val="24"/>
        </w:rPr>
        <w:t xml:space="preserve">人员要求：</w:t>
      </w:r>
      <w:r/>
    </w:p>
    <w:p>
      <w:pPr>
        <w:ind w:firstLine="480"/>
        <w:jc w:val="left"/>
        <w:rPr>
          <w:rFonts w:hint="eastAsia" w:hAnsi="宋体" w:cs="宋体"/>
          <w:sz w:val="24"/>
          <w:szCs w:val="24"/>
        </w:rPr>
      </w:pPr>
      <w:r>
        <w:rPr>
          <w:rFonts w:hint="eastAsia" w:hAnsi="宋体" w:cs="宋体"/>
          <w:sz w:val="24"/>
          <w:szCs w:val="24"/>
        </w:rPr>
        <w:t xml:space="preserve">1）项目负责人：男女不限，年龄在50周岁（含）以下，无不良记录，身体健康，体检合格。具有有效的市政公用工程二级及以上注册建造师证书。</w:t>
      </w:r>
      <w:r/>
    </w:p>
    <w:p>
      <w:pPr>
        <w:ind w:firstLine="480"/>
        <w:jc w:val="left"/>
        <w:rPr>
          <w:rFonts w:hint="eastAsia" w:hAnsi="宋体" w:cs="宋体"/>
          <w:sz w:val="24"/>
          <w:szCs w:val="24"/>
        </w:rPr>
      </w:pPr>
      <w:r>
        <w:rPr>
          <w:rFonts w:hint="eastAsia" w:hAnsi="宋体" w:cs="宋体"/>
          <w:sz w:val="24"/>
          <w:szCs w:val="24"/>
        </w:rPr>
        <w:t xml:space="preserve">2）专职巡查人员：男女不限，男性55周岁以下，女性50周岁以下，专职巡查人员需具有有效的高压（或低压）电工证或登高作业证或电焊类特种作业证或挖机、压路机或装载机等专业施工设备操作员证。</w:t>
      </w:r>
      <w:r/>
    </w:p>
    <w:p>
      <w:pPr>
        <w:ind w:firstLine="480"/>
        <w:jc w:val="left"/>
        <w:rPr>
          <w:rFonts w:hint="eastAsia" w:hAnsi="宋体" w:cs="宋体"/>
          <w:sz w:val="24"/>
          <w:szCs w:val="24"/>
        </w:rPr>
      </w:pPr>
      <w:r>
        <w:rPr>
          <w:rFonts w:hint="eastAsia" w:hAnsi="宋体"/>
          <w:sz w:val="24"/>
        </w:rPr>
        <w:t xml:space="preserve">提供人员配置承诺书（格式自拟）。供应商中标后、合同签订之前向采购人提供上述人员身份证、相关证书复印件进行备案。</w:t>
      </w:r>
      <w:r/>
    </w:p>
    <w:p>
      <w:pPr>
        <w:jc w:val="left"/>
        <w:rPr>
          <w:rFonts w:hint="eastAsia" w:hAnsi="宋体" w:cs="宋体"/>
          <w:b/>
          <w:bCs/>
          <w:sz w:val="24"/>
          <w:szCs w:val="24"/>
        </w:rPr>
      </w:pPr>
      <w:r>
        <w:rPr>
          <w:rFonts w:hint="eastAsia" w:hAnsi="宋体" w:cs="宋体"/>
          <w:b/>
          <w:bCs/>
          <w:sz w:val="24"/>
          <w:szCs w:val="24"/>
        </w:rPr>
        <w:t xml:space="preserve">三、机械配置要求：</w:t>
      </w:r>
      <w:r/>
    </w:p>
    <w:p>
      <w:pPr>
        <w:ind w:firstLine="480"/>
        <w:jc w:val="left"/>
        <w:rPr>
          <w:rFonts w:hint="eastAsia" w:hAnsi="宋体" w:cs="宋体"/>
          <w:sz w:val="24"/>
          <w:szCs w:val="24"/>
        </w:rPr>
      </w:pPr>
      <w:r>
        <w:rPr>
          <w:rFonts w:hint="eastAsia" w:hAnsi="宋体" w:cs="宋体"/>
          <w:sz w:val="24"/>
          <w:szCs w:val="24"/>
        </w:rPr>
        <w:t xml:space="preserve">本项目至少需配置三辆巡查车，两辆登高车，挖机、双钢轮压路机、</w:t>
      </w:r>
      <w:r>
        <w:rPr>
          <w:rFonts w:hint="eastAsia" w:hAnsi="宋体" w:cs="宋体"/>
          <w:sz w:val="24"/>
          <w:szCs w:val="24"/>
          <w:lang w:eastAsia="zh-CN"/>
        </w:rPr>
        <w:t xml:space="preserve">振动</w:t>
      </w:r>
      <w:r>
        <w:rPr>
          <w:rFonts w:hint="eastAsia" w:hAnsi="宋体" w:cs="宋体"/>
          <w:sz w:val="24"/>
          <w:szCs w:val="24"/>
        </w:rPr>
        <w:t xml:space="preserve">压路机专业施工设备各一辆</w:t>
      </w:r>
      <w:r>
        <w:rPr>
          <w:rFonts w:hint="eastAsia" w:hAnsi="宋体" w:cs="宋体"/>
          <w:sz w:val="24"/>
          <w:szCs w:val="24"/>
          <w:highlight w:val="none"/>
        </w:rPr>
        <w:t xml:space="preserve">，高压水枪车、高压疏通车、自卸汽车、装</w:t>
      </w:r>
      <w:r>
        <w:rPr>
          <w:rFonts w:hint="eastAsia" w:hAnsi="宋体" w:cs="宋体"/>
          <w:sz w:val="24"/>
          <w:szCs w:val="24"/>
        </w:rPr>
        <w:t xml:space="preserve">载机各一辆。</w:t>
      </w:r>
      <w:r/>
    </w:p>
    <w:p>
      <w:pPr>
        <w:ind w:firstLine="480"/>
        <w:rPr>
          <w:rFonts w:hint="eastAsia" w:hAnsi="宋体" w:cs="宋体"/>
          <w:sz w:val="24"/>
          <w:szCs w:val="24"/>
        </w:rPr>
      </w:pPr>
      <w:r>
        <w:rPr>
          <w:rFonts w:hint="eastAsia" w:hAnsi="宋体" w:cs="宋体"/>
          <w:sz w:val="24"/>
          <w:szCs w:val="24"/>
        </w:rPr>
        <w:t xml:space="preserve">提供车辆配置承诺书（格式自拟）。供应商中标后、合同签订之前向采购人提供上述车辆自有的提供购买发票或车辆登记证书、行驶证以及含车牌的车辆实景图片；租赁的提供租赁协议（涵盖本项目服务期）、租赁发票或租赁费用缴费凭证、行驶证以及含车牌的车辆实景图片等相关证明材料复印件进行备案。</w:t>
      </w:r>
      <w:r/>
    </w:p>
    <w:p>
      <w:pPr>
        <w:jc w:val="left"/>
        <w:rPr>
          <w:rFonts w:hint="eastAsia" w:hAnsi="宋体"/>
          <w:b/>
          <w:bCs/>
          <w:sz w:val="24"/>
          <w:szCs w:val="28"/>
        </w:rPr>
      </w:pPr>
      <w:r>
        <w:rPr>
          <w:rFonts w:hint="eastAsia" w:hAnsi="宋体"/>
          <w:b/>
          <w:bCs/>
          <w:sz w:val="24"/>
          <w:szCs w:val="28"/>
        </w:rPr>
        <w:t xml:space="preserve">四、采购范围</w:t>
      </w:r>
      <w:r/>
    </w:p>
    <w:p>
      <w:pPr>
        <w:pStyle w:val="1181"/>
        <w:ind w:firstLine="480"/>
        <w:jc w:val="left"/>
        <w:spacing w:line="360" w:lineRule="auto"/>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具体范围如下：</w:t>
      </w:r>
      <w:r/>
    </w:p>
    <w:p>
      <w:pPr>
        <w:ind w:firstLine="480"/>
        <w:jc w:val="left"/>
        <w:rPr>
          <w:rFonts w:hint="eastAsia" w:hAnsi="宋体" w:cs="宋体"/>
          <w:sz w:val="24"/>
          <w:szCs w:val="24"/>
        </w:rPr>
      </w:pPr>
      <w:r>
        <w:rPr>
          <w:rFonts w:hint="eastAsia" w:hAnsi="宋体" w:cs="宋体"/>
          <w:sz w:val="24"/>
          <w:szCs w:val="24"/>
        </w:rPr>
        <w:t xml:space="preserve">1）路灯设施日常巡检及安全管理范围：</w:t>
      </w:r>
      <w:r/>
    </w:p>
    <w:tbl>
      <w:tblPr>
        <w:tblStyle w:val="810"/>
        <w:tblW w:w="8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4328"/>
        <w:gridCol w:w="1411"/>
        <w:gridCol w:w="1102"/>
        <w:gridCol w:w="1256"/>
      </w:tblGrid>
      <w:tr>
        <w:trPr>
          <w:jc w:val="center"/>
          <w:trHeight w:val="920"/>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序号</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路灯范围</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路灯数量（套）</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配电箱（台）</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箱式变电站（台）</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十里明珠堤</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268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碧波路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乐山路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湖山路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240</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梅梁路（东）</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212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梅梁路（西）</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104</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古竹大桥</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新龙路（群丰-和平）</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雪云路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古竹路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群灵路（灵山停车场）</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灵湖路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七里堤</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常康路（五号桥工业园）</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千波路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霞光西路（古竹工业园）</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45</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启帆路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经二路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0</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紫竹路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0</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峰影路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峰影西路（湖山-连峰）</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环山西路（耿湾）</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环山西路（龙-拈）</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连峰路（污水厂门口）</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万景路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环山东路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康乐路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经八路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常青路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开发路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团结路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霞光中路（湖山路-雪云路）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古竹路（2022新增）</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紫云路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锦云路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91</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雪城路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渔花北路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碧波支路（渔花路-常乐路）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40</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佛笑桥</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41</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思源路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42</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醉我桥、神骏桥</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43</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常青路（现状经六路-</w:t>
            </w:r>
            <w:r>
              <w:rPr>
                <w:rStyle w:val="1398"/>
                <w:rFonts w:hint="default"/>
                <w:sz w:val="24"/>
                <w:szCs w:val="24"/>
                <w:lang w:bidi="ar"/>
              </w:rPr>
              <w:t xml:space="preserve">经七路）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44</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规划道路（开发路-紫云路）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19</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45</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开发路（梅梁路-峰影路）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46</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紫云路（梅梁路-峰影路）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47</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迎晖路（湖山路-陆马公路）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33</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48</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渔花北路</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146</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3"/>
        </w:trPr>
        <w:tc>
          <w:tcPr>
            <w:tcW w:w="6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49</w:t>
            </w:r>
            <w:r/>
          </w:p>
        </w:tc>
        <w:tc>
          <w:tcPr>
            <w:tcW w:w="4328"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十里明珠提</w:t>
            </w:r>
            <w:r/>
          </w:p>
        </w:tc>
        <w:tc>
          <w:tcPr>
            <w:tcW w:w="141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170</w:t>
            </w:r>
            <w:r/>
          </w:p>
        </w:tc>
        <w:tc>
          <w:tcPr>
            <w:tcW w:w="110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256"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bl>
    <w:p>
      <w:pPr>
        <w:jc w:val="left"/>
        <w:rPr>
          <w:rFonts w:hint="eastAsia" w:hAnsi="宋体" w:cs="宋体"/>
          <w:sz w:val="24"/>
          <w:szCs w:val="24"/>
        </w:rPr>
      </w:pPr>
      <w:r>
        <w:rPr>
          <w:rFonts w:hint="eastAsia" w:hAnsi="宋体" w:cs="宋体"/>
          <w:sz w:val="24"/>
          <w:szCs w:val="24"/>
        </w:rPr>
      </w:r>
      <w:r/>
    </w:p>
    <w:p>
      <w:pPr>
        <w:ind w:firstLine="480"/>
        <w:jc w:val="lef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亮化养护日常巡检及安全管理范围：</w:t>
      </w:r>
      <w:r/>
    </w:p>
    <w:tbl>
      <w:tblPr>
        <w:tblStyle w:val="810"/>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884"/>
        <w:gridCol w:w="1583"/>
        <w:gridCol w:w="1200"/>
        <w:gridCol w:w="799"/>
        <w:gridCol w:w="1049"/>
      </w:tblGrid>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序号</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节点名称</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装饰灯数量（套）</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小电器（台）</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物联卡</w:t>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控制器/</w:t>
            </w:r>
            <w:r/>
          </w:p>
          <w:p>
            <w:pPr>
              <w:jc w:val="center"/>
              <w:spacing w:line="240" w:lineRule="auto"/>
              <w:rPr>
                <w:rFonts w:hint="eastAsia" w:hAnsi="宋体" w:cs="宋体"/>
                <w:sz w:val="24"/>
                <w:szCs w:val="24"/>
              </w:rPr>
            </w:pPr>
            <w:r>
              <w:rPr>
                <w:rFonts w:hint="eastAsia" w:hAnsi="宋体" w:cs="宋体"/>
                <w:sz w:val="24"/>
                <w:szCs w:val="24"/>
              </w:rPr>
              <w:t xml:space="preserve">配电箱</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环山西路（古竹路-拈花湾段）两侧景观提升改造工程-亮化工程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935</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83</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w:t>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连峰桥桥体及拈花湾牌楼亮化工程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1339</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29</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古竹大桥桥体亮化工程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1324</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环山西路（连峰桥—一号岗）沿线亮化工程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280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梅梁路堤岸亮化工程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1140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15</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15</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千波桥桥体亮化工程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1373</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117</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15</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天远桥周边亮化工程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602</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25</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8</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陆马公路延伸桥周边亮化工程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913</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33</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圣巴巴拉广场的夜间亮化</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3148</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114</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38</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圣园“火树银花”亮化</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381</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11</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环山东路（千波桥南桥堍至燕尾洞）示范段景观绿化改造工程景观照明部分</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396</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环山东路（千波桥南桥堍至燕尾洞）示范段亮化工程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1462</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启帆路</w:t>
            </w:r>
            <w:r>
              <w:rPr>
                <w:rFonts w:hint="eastAsia" w:hAnsi="宋体" w:cs="宋体"/>
                <w:color w:val="000000"/>
                <w:sz w:val="24"/>
                <w:szCs w:val="24"/>
                <w:lang w:eastAsia="zh-CN" w:bidi="ar"/>
              </w:rPr>
              <w:t xml:space="preserve">（</w:t>
            </w:r>
            <w:r>
              <w:rPr>
                <w:rFonts w:hint="eastAsia" w:hAnsi="宋体" w:cs="宋体"/>
                <w:color w:val="000000"/>
                <w:sz w:val="24"/>
                <w:szCs w:val="24"/>
                <w:lang w:bidi="ar"/>
              </w:rPr>
              <w:t xml:space="preserve">履丰苑</w:t>
            </w:r>
            <w:r>
              <w:rPr>
                <w:rFonts w:hint="eastAsia" w:hAnsi="宋体" w:cs="宋体"/>
                <w:color w:val="000000"/>
                <w:sz w:val="24"/>
                <w:szCs w:val="24"/>
                <w:lang w:eastAsia="zh-CN" w:bidi="ar"/>
              </w:rPr>
              <w:t xml:space="preserve">）</w:t>
            </w:r>
            <w:r>
              <w:rPr>
                <w:rFonts w:hint="eastAsia" w:hAnsi="宋体" w:cs="宋体"/>
                <w:color w:val="000000"/>
                <w:sz w:val="24"/>
                <w:szCs w:val="24"/>
                <w:lang w:bidi="ar"/>
              </w:rPr>
              <w:t xml:space="preserve">停车秩序示范道路</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416</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4</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14</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马山景观亮化品质提升项目</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2662，1400米灯串</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66</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15</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马山梅梁路、环山西路火树银花</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31310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379</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24</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16</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污水处理中心外立面亮化工程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5029</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187</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17</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太湖泛舟沿线亮化</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358</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51</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18</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环山西路耿湾段亮化工程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1902</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58</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19</w:t>
            </w:r>
            <w:r/>
          </w:p>
        </w:tc>
        <w:tc>
          <w:tcPr>
            <w:tcW w:w="3884"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西太湖二期亮化工程</w:t>
            </w:r>
            <w:r/>
          </w:p>
        </w:tc>
        <w:tc>
          <w:tcPr>
            <w:tcW w:w="1583"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1170</w:t>
            </w:r>
            <w:r/>
          </w:p>
        </w:tc>
        <w:tc>
          <w:tcPr>
            <w:tcW w:w="1200"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t xml:space="preserve">69</w:t>
            </w:r>
            <w:r/>
          </w:p>
        </w:tc>
        <w:tc>
          <w:tcPr>
            <w:tcW w:w="79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c>
          <w:tcPr>
            <w:tcW w:w="1049" w:type="dxa"/>
            <w:vAlign w:val="center"/>
            <w:textDirection w:val="lrTb"/>
            <w:noWrap w:val="false"/>
          </w:tcPr>
          <w:p>
            <w:pPr>
              <w:jc w:val="center"/>
              <w:spacing w:line="240" w:lineRule="auto"/>
              <w:rPr>
                <w:rFonts w:hint="eastAsia" w:hAnsi="宋体" w:cs="宋体"/>
                <w:color w:val="000000"/>
                <w:sz w:val="24"/>
                <w:szCs w:val="24"/>
                <w:lang w:bidi="ar"/>
              </w:rPr>
            </w:pPr>
            <w:r>
              <w:rPr>
                <w:rFonts w:hint="eastAsia" w:hAnsi="宋体" w:cs="宋体"/>
                <w:color w:val="000000"/>
                <w:sz w:val="24"/>
                <w:szCs w:val="24"/>
                <w:lang w:bidi="ar"/>
              </w:rPr>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梅梁路亮化</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2788</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21</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大咧嘴桥节点</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3209</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286</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22</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十里明珠堤景观提升工程</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2001，5418米灯带</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335</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23</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佛笑桥</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206</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31</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r>
        <w:trPr>
          <w:jc w:val="center"/>
        </w:trPr>
        <w:tc>
          <w:tcPr>
            <w:tcW w:w="7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24</w:t>
            </w:r>
            <w:r/>
          </w:p>
        </w:tc>
        <w:tc>
          <w:tcPr>
            <w:tcW w:w="3884" w:type="dxa"/>
            <w:vAlign w:val="center"/>
            <w:textDirection w:val="lrTb"/>
            <w:noWrap w:val="false"/>
          </w:tcPr>
          <w:p>
            <w:pPr>
              <w:jc w:val="center"/>
              <w:spacing w:line="240" w:lineRule="auto"/>
              <w:rPr>
                <w:rFonts w:hint="eastAsia" w:hAnsi="宋体" w:cs="宋体"/>
                <w:sz w:val="24"/>
                <w:szCs w:val="24"/>
              </w:rPr>
            </w:pPr>
            <w:r>
              <w:rPr>
                <w:rFonts w:hint="eastAsia" w:hAnsi="宋体" w:cs="宋体"/>
                <w:color w:val="000000"/>
                <w:sz w:val="24"/>
                <w:szCs w:val="24"/>
                <w:lang w:bidi="ar"/>
              </w:rPr>
              <w:t xml:space="preserve">醉我桥、神骏桥</w:t>
            </w:r>
            <w:r/>
          </w:p>
        </w:tc>
        <w:tc>
          <w:tcPr>
            <w:tcW w:w="158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891</w:t>
            </w:r>
            <w:r/>
          </w:p>
        </w:tc>
        <w:tc>
          <w:tcPr>
            <w:tcW w:w="1200"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70</w:t>
            </w:r>
            <w:r/>
          </w:p>
        </w:tc>
        <w:tc>
          <w:tcPr>
            <w:tcW w:w="79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W w:w="1049"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r>
    </w:tbl>
    <w:p>
      <w:pPr>
        <w:jc w:val="left"/>
        <w:rPr>
          <w:rFonts w:hint="eastAsia"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szCs w:val="24"/>
        </w:rPr>
      </w:r>
      <w:r/>
    </w:p>
    <w:p>
      <w:pPr>
        <w:ind w:firstLine="480"/>
        <w:jc w:val="left"/>
        <w:rPr>
          <w:rFonts w:hint="eastAsia" w:hAnsi="宋体" w:cs="宋体"/>
          <w:sz w:val="24"/>
          <w:szCs w:val="24"/>
        </w:rPr>
      </w:pPr>
      <w:r>
        <w:rPr>
          <w:rFonts w:hint="eastAsia" w:hAnsi="宋体" w:cs="宋体"/>
          <w:sz w:val="24"/>
          <w:szCs w:val="24"/>
          <w:lang w:eastAsia="zh-CN"/>
        </w:rPr>
        <w:t xml:space="preserve">3.</w:t>
      </w:r>
      <w:r>
        <w:rPr>
          <w:rFonts w:hint="eastAsia" w:hAnsi="宋体" w:cs="宋体"/>
          <w:sz w:val="24"/>
          <w:szCs w:val="24"/>
        </w:rPr>
        <w:t xml:space="preserve">道路桥梁及交安设施日常巡检范围：</w:t>
      </w:r>
      <w:r/>
    </w:p>
    <w:p>
      <w:pPr>
        <w:jc w:val="center"/>
        <w:rPr>
          <w:rFonts w:hint="eastAsia" w:hAnsi="宋体" w:cs="宋体"/>
          <w:sz w:val="24"/>
          <w:szCs w:val="24"/>
        </w:rPr>
      </w:pPr>
      <w:r>
        <w:rPr>
          <w:rFonts w:hint="eastAsia" w:hAnsi="宋体" w:cs="宋体"/>
          <w:sz w:val="24"/>
          <w:szCs w:val="24"/>
        </w:rPr>
        <w:t xml:space="preserve">道路情况一览表（一）</w:t>
      </w:r>
      <w:r/>
    </w:p>
    <w:p>
      <w:pPr>
        <w:ind w:left="-1190"/>
        <w:jc w:val="center"/>
        <w:rPr>
          <w:rFonts w:hint="eastAsia" w:hAnsi="宋体" w:cs="宋体"/>
          <w:b/>
          <w:sz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05.5pt;height:281.2pt;mso-wrap-distance-left:0.0pt;mso-wrap-distance-top:0.0pt;mso-wrap-distance-right:0.0pt;mso-wrap-distance-bottom:0.0pt;" filled="f" stroked="f">
            <v:path textboxrect="0,0,0,0"/>
            <v:imagedata r:id="rId20" o:title=""/>
          </v:shape>
          <o:OLEObject DrawAspect="Content" r:id="rId21" ObjectID="_1525041" ProgID="Excel.Sheet.12" ShapeID="_x0000_i1" Type="Embed"/>
        </w:object>
      </w:r>
      <w:r/>
    </w:p>
    <w:p>
      <w:pPr>
        <w:jc w:val="cente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道路情况一览表（二）</w:t>
      </w:r>
      <w:r/>
    </w:p>
    <w:p>
      <w:pPr>
        <w:ind w:left="-1190"/>
        <w:jc w:val="center"/>
        <w:rPr>
          <w:rFonts w:hint="eastAsia" w:hAnsi="宋体" w:cs="宋体"/>
          <w:sz w:val="24"/>
          <w:szCs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09.2pt;height:289.5pt;mso-wrap-distance-left:0.0pt;mso-wrap-distance-top:0.0pt;mso-wrap-distance-right:0.0pt;mso-wrap-distance-bottom:0.0pt;" filled="f" stroked="f">
            <v:path textboxrect="0,0,0,0"/>
            <v:imagedata r:id="rId22" o:title=""/>
          </v:shape>
          <o:OLEObject DrawAspect="Content" r:id="rId23" ObjectID="_1525042" ProgID="Excel.Sheet.12" ShapeID="_x0000_i2" Type="Embed"/>
        </w:object>
      </w:r>
      <w:r/>
    </w:p>
    <w:p>
      <w:pPr>
        <w:rPr>
          <w:rFonts w:hint="eastAsia" w:hAnsi="宋体" w:cs="宋体"/>
          <w:sz w:val="24"/>
          <w:szCs w:val="24"/>
        </w:rPr>
      </w:pPr>
      <w:r>
        <w:rPr>
          <w:rFonts w:hint="eastAsia" w:hAnsi="宋体" w:cs="宋体"/>
          <w:sz w:val="24"/>
          <w:szCs w:val="24"/>
        </w:rPr>
      </w:r>
      <w:r/>
    </w:p>
    <w:p>
      <w:pPr>
        <w:jc w:val="center"/>
        <w:rPr>
          <w:rFonts w:hint="eastAsia" w:hAnsi="宋体" w:cs="宋体"/>
          <w:b/>
          <w:sz w:val="24"/>
        </w:rPr>
      </w:pPr>
      <w:r>
        <w:rPr>
          <w:rFonts w:hint="eastAsia" w:hAnsi="宋体" w:cs="宋体"/>
          <w:sz w:val="24"/>
          <w:szCs w:val="24"/>
        </w:rPr>
        <w:t xml:space="preserve">道路情况一览表（三）</w:t>
      </w:r>
      <w:r/>
    </w:p>
    <w:p>
      <w:pPr>
        <w:ind w:left="-1190"/>
        <w:jc w:val="center"/>
        <w:rPr>
          <w:rFonts w:hint="eastAsia" w:hAnsi="宋体" w:cs="宋体"/>
          <w:b/>
          <w:sz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06.2pt;height:298.5pt;mso-wrap-distance-left:0.0pt;mso-wrap-distance-top:0.0pt;mso-wrap-distance-right:0.0pt;mso-wrap-distance-bottom:0.0pt;" filled="f" stroked="f">
            <v:path textboxrect="0,0,0,0"/>
            <v:imagedata r:id="rId24" o:title=""/>
          </v:shape>
          <o:OLEObject DrawAspect="Content" r:id="rId25" ObjectID="_1525043" ProgID="Excel.Sheet.12" ShapeID="_x0000_i3" Type="Embed"/>
        </w:object>
      </w:r>
      <w:r/>
    </w:p>
    <w:p>
      <w:pPr>
        <w:ind w:left="-1190" w:firstLine="1920"/>
        <w:jc w:val="cente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道路情况一览表（四）</w:t>
      </w:r>
      <w:r/>
    </w:p>
    <w:p>
      <w:pPr>
        <w:ind w:left="-1190"/>
        <w:jc w:val="center"/>
        <w:rPr>
          <w:rFonts w:hint="eastAsia" w:hAnsi="宋体" w:cs="宋体"/>
          <w:b/>
          <w:sz w:val="24"/>
        </w:rPr>
      </w:pPr>
      <w:r>
        <w:rPr>
          <w:rFonts w:hint="eastAsia" w:hAnsi="宋体" w:cs="宋体"/>
          <w:b/>
          <w:sz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7.8pt;height:248.2pt;mso-wrap-distance-left:0.0pt;mso-wrap-distance-top:0.0pt;mso-wrap-distance-right:0.0pt;mso-wrap-distance-bottom:0.0pt;" filled="f" stroked="f">
            <v:path textboxrect="0,0,0,0"/>
            <v:imagedata r:id="rId26" o:title=""/>
          </v:shape>
          <o:OLEObject DrawAspect="Content" r:id="rId27" ObjectID="_1525044" ProgID="Excel.Sheet.12" ShapeID="_x0000_i4" Type="Embed"/>
        </w:object>
      </w:r>
      <w:r/>
    </w:p>
    <w:p>
      <w:pP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桥梁情况一览表（一）</w:t>
      </w:r>
      <w:r/>
    </w:p>
    <w:p>
      <w:pPr>
        <w:ind w:left="-1190"/>
        <w:rPr>
          <w:rFonts w:hint="eastAsia" w:hAnsi="宋体" w:cs="宋体"/>
          <w:sz w:val="24"/>
          <w:szCs w:val="24"/>
        </w:rPr>
      </w:pPr>
      <w:r>
        <w:rPr>
          <w:rFonts w:hint="eastAsia"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15.2pt;height:299.2pt;mso-wrap-distance-left:0.0pt;mso-wrap-distance-top:0.0pt;mso-wrap-distance-right:0.0pt;mso-wrap-distance-bottom:0.0pt;" filled="f" stroked="f">
            <v:path textboxrect="0,0,0,0"/>
            <v:imagedata r:id="rId28" o:title=""/>
          </v:shape>
          <o:OLEObject DrawAspect="Content" r:id="rId29" ObjectID="_1525045" ProgID="Excel.Sheet.12" ShapeID="_x0000_i5" Type="Embed"/>
        </w:object>
      </w:r>
      <w:r/>
    </w:p>
    <w:p>
      <w:pPr>
        <w:jc w:val="center"/>
        <w:rPr>
          <w:rFonts w:hint="eastAsia" w:hAnsi="宋体" w:cs="宋体"/>
          <w:sz w:val="24"/>
          <w:szCs w:val="24"/>
        </w:rPr>
      </w:pPr>
      <w:r>
        <w:rPr>
          <w:rFonts w:hint="eastAsia" w:hAnsi="宋体" w:cs="宋体"/>
          <w:sz w:val="24"/>
          <w:szCs w:val="24"/>
        </w:rPr>
      </w:r>
      <w:r/>
    </w:p>
    <w:p>
      <w:pPr>
        <w:jc w:val="center"/>
        <w:rPr>
          <w:rFonts w:hint="eastAsia" w:hAnsi="宋体" w:cs="宋体"/>
          <w:sz w:val="24"/>
          <w:szCs w:val="24"/>
        </w:rPr>
      </w:pPr>
      <w:r>
        <w:rPr>
          <w:rFonts w:hint="eastAsia" w:hAnsi="宋体" w:cs="宋体"/>
          <w:sz w:val="24"/>
          <w:szCs w:val="24"/>
        </w:rPr>
        <w:t xml:space="preserve">桥梁情况一览表（二）</w:t>
      </w:r>
      <w:r/>
    </w:p>
    <w:p>
      <w:pPr>
        <w:ind w:left="-1190"/>
        <w:rPr>
          <w:rFonts w:hint="eastAsia" w:hAnsi="宋体" w:cs="宋体"/>
          <w:sz w:val="24"/>
          <w:szCs w:val="24"/>
        </w:rPr>
      </w:pPr>
      <w:r>
        <w:rPr>
          <w:rFonts w:hint="eastAsia"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7.5pt;height:302.2pt;mso-wrap-distance-left:0.0pt;mso-wrap-distance-top:0.0pt;mso-wrap-distance-right:0.0pt;mso-wrap-distance-bottom:0.0pt;" filled="f" stroked="f">
            <v:path textboxrect="0,0,0,0"/>
            <v:imagedata r:id="rId30" o:title=""/>
          </v:shape>
          <o:OLEObject DrawAspect="Content" r:id="rId31" ObjectID="_1525046" ProgID="Excel.Sheet.12" ShapeID="_x0000_i6" Type="Embed"/>
        </w:object>
      </w:r>
      <w:r/>
    </w:p>
    <w:p>
      <w:pPr>
        <w:jc w:val="center"/>
        <w:rPr>
          <w:rFonts w:hint="eastAsia" w:hAnsi="宋体" w:cs="宋体"/>
          <w:sz w:val="24"/>
          <w:szCs w:val="24"/>
        </w:rPr>
      </w:pPr>
      <w:r>
        <w:rPr>
          <w:rFonts w:hint="eastAsia" w:hAnsi="宋体" w:cs="宋体"/>
          <w:sz w:val="24"/>
          <w:szCs w:val="24"/>
        </w:rPr>
        <w:t xml:space="preserve">桥梁情况一览表（三）</w:t>
      </w:r>
      <w:r/>
    </w:p>
    <w:p>
      <w:pPr>
        <w:ind w:left="-1190"/>
        <w:jc w:val="left"/>
        <w:rPr>
          <w:rFonts w:hint="eastAsia" w:hAnsi="宋体" w:cs="宋体"/>
          <w:sz w:val="24"/>
          <w:szCs w:val="24"/>
        </w:rPr>
      </w:pPr>
      <w:r>
        <w:rPr>
          <w:rFonts w:hint="eastAsia"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19.8pt;height:279.8pt;mso-wrap-distance-left:0.0pt;mso-wrap-distance-top:0.0pt;mso-wrap-distance-right:0.0pt;mso-wrap-distance-bottom:0.0pt;" filled="f" stroked="f">
            <v:path textboxrect="0,0,0,0"/>
            <v:imagedata r:id="rId32" o:title=""/>
          </v:shape>
          <o:OLEObject DrawAspect="Content" r:id="rId33" ObjectID="_1525047" ProgID="Excel.Sheet.12" ShapeID="_x0000_i7" Type="Embed"/>
        </w:object>
      </w:r>
      <w:r/>
    </w:p>
    <w:p>
      <w:pPr>
        <w:jc w:val="left"/>
        <w:rPr>
          <w:rFonts w:hint="eastAsia" w:hAnsi="宋体" w:cs="宋体"/>
          <w:b/>
          <w:sz w:val="24"/>
        </w:rPr>
      </w:pPr>
      <w:r>
        <w:rPr>
          <w:rFonts w:hint="eastAsia" w:hAnsi="宋体" w:cs="宋体"/>
          <w:b/>
          <w:sz w:val="24"/>
        </w:rPr>
        <w:t xml:space="preserve">五、技术要求：</w:t>
      </w:r>
      <w:r/>
    </w:p>
    <w:p>
      <w:pPr>
        <w:ind w:firstLine="482"/>
        <w:jc w:val="left"/>
        <w:rPr>
          <w:b/>
          <w:bCs/>
          <w:sz w:val="24"/>
          <w:szCs w:val="24"/>
        </w:rPr>
      </w:pPr>
      <w:r>
        <w:rPr>
          <w:rFonts w:hint="eastAsia" w:hAnsi="宋体" w:cs="宋体"/>
          <w:b/>
          <w:bCs/>
          <w:sz w:val="24"/>
          <w:szCs w:val="24"/>
          <w:lang w:eastAsia="zh-CN"/>
        </w:rPr>
        <w:t xml:space="preserve">（1）</w:t>
      </w:r>
      <w:r>
        <w:rPr>
          <w:rFonts w:hint="eastAsia" w:hAnsi="宋体" w:cs="宋体"/>
          <w:b/>
          <w:bCs/>
          <w:sz w:val="24"/>
          <w:szCs w:val="24"/>
        </w:rPr>
        <w:t xml:space="preserve">路灯设施日常巡检及安全管理技术要求：</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路灯巡查模式及配置：路灯巡查均采用基础包干（日常巡查及不涉及材料更换的小修保养及损坏情况汇总上报与修复确认）及其他依据采购人指令进行的应急维修模式。对养护区域进行全覆盖巡查，白天看设施、晚上看亮灯。</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路灯养护的质量目标：在规定的亮灯时间内，确保照明设施的正常运行，亮灯率达到99%以上，设施完好率达到96%以上，零安全事故。</w:t>
      </w:r>
      <w:r/>
    </w:p>
    <w:p>
      <w:pPr>
        <w:pStyle w:val="826"/>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巡查要求：</w:t>
      </w:r>
      <w:r/>
    </w:p>
    <w:p>
      <w:pPr>
        <w:ind w:firstLine="480"/>
        <w:jc w:val="left"/>
        <w:rPr>
          <w:rFonts w:hint="eastAsia" w:hAnsi="宋体" w:cs="宋体"/>
          <w:sz w:val="24"/>
          <w:szCs w:val="24"/>
        </w:rPr>
      </w:pPr>
      <w:r>
        <w:rPr>
          <w:rFonts w:hint="eastAsia" w:hAnsi="宋体" w:cs="宋体"/>
          <w:sz w:val="24"/>
          <w:szCs w:val="24"/>
        </w:rPr>
        <w:t xml:space="preserve">3.1巡查范围：所有路灯从配电箱（柜）到灯具末端的亮化设施设备、电线电缆及各类灯具等。</w:t>
      </w:r>
      <w:r/>
    </w:p>
    <w:p>
      <w:pPr>
        <w:ind w:firstLine="480"/>
        <w:jc w:val="left"/>
        <w:rPr>
          <w:rFonts w:hint="eastAsia" w:hAnsi="宋体" w:cs="宋体"/>
          <w:sz w:val="24"/>
          <w:szCs w:val="24"/>
        </w:rPr>
      </w:pPr>
      <w:r>
        <w:rPr>
          <w:rFonts w:hint="eastAsia" w:hAnsi="宋体" w:cs="宋体"/>
          <w:sz w:val="24"/>
          <w:szCs w:val="24"/>
        </w:rPr>
        <w:t xml:space="preserve">3.2巡查内容：</w:t>
      </w:r>
      <w:r/>
    </w:p>
    <w:p>
      <w:pPr>
        <w:ind w:firstLine="480"/>
        <w:jc w:val="left"/>
        <w:rPr>
          <w:rFonts w:hint="eastAsia" w:hAnsi="宋体" w:cs="宋体"/>
          <w:sz w:val="24"/>
          <w:szCs w:val="24"/>
        </w:rPr>
      </w:pPr>
      <w:r>
        <w:rPr>
          <w:rFonts w:hint="eastAsia" w:hAnsi="宋体" w:cs="宋体"/>
          <w:sz w:val="24"/>
          <w:szCs w:val="24"/>
        </w:rPr>
        <w:t xml:space="preserve">1）配电设施：测量电压、电流和接地电阻，更换破损、老化、存在安全隐患的配电箱（柜）、负荷开关、空气开关、控制器、断路器等配电设施，检修门锁、更换锈蚀坏损的配电箱；</w:t>
      </w:r>
      <w:r/>
    </w:p>
    <w:p>
      <w:pPr>
        <w:ind w:firstLine="480"/>
        <w:jc w:val="left"/>
        <w:rPr>
          <w:rFonts w:hint="eastAsia" w:hAnsi="宋体" w:cs="宋体"/>
          <w:sz w:val="24"/>
          <w:szCs w:val="24"/>
        </w:rPr>
      </w:pPr>
      <w:r>
        <w:rPr>
          <w:rFonts w:hint="eastAsia" w:hAnsi="宋体" w:cs="宋体"/>
          <w:sz w:val="24"/>
          <w:szCs w:val="24"/>
        </w:rPr>
        <w:t xml:space="preserve">2）电缆线路：发现破损、老化、存在安全隐患的电线、电缆、井框、井盖，投标人立即制作工单提交</w:t>
      </w:r>
      <w:r>
        <w:rPr>
          <w:rFonts w:hint="eastAsia" w:hAnsi="宋体" w:cs="宋体"/>
          <w:sz w:val="24"/>
        </w:rPr>
        <w:t xml:space="preserve">招标人</w:t>
      </w:r>
      <w:r>
        <w:rPr>
          <w:rFonts w:hint="eastAsia" w:hAnsi="宋体" w:cs="宋体"/>
          <w:sz w:val="24"/>
          <w:szCs w:val="24"/>
        </w:rPr>
        <w:t xml:space="preserve">安排维修更换；</w:t>
      </w:r>
      <w:r/>
    </w:p>
    <w:p>
      <w:pPr>
        <w:ind w:firstLine="480"/>
        <w:jc w:val="left"/>
        <w:rPr>
          <w:rFonts w:hint="eastAsia" w:hAnsi="宋体" w:cs="宋体"/>
          <w:sz w:val="24"/>
          <w:szCs w:val="24"/>
        </w:rPr>
      </w:pPr>
      <w:r>
        <w:rPr>
          <w:rFonts w:hint="eastAsia" w:hAnsi="宋体" w:cs="宋体"/>
          <w:sz w:val="24"/>
          <w:szCs w:val="24"/>
        </w:rPr>
        <w:t xml:space="preserve">3）灯具：路灯、灯源、路灯灯杆及配套设施、路灯编号牌的巡查管理，发现有破损、缺失的及时更换（如涉及主材更换的由投标人制作工单提交招标人安排更换）。</w:t>
      </w:r>
      <w:r/>
    </w:p>
    <w:p>
      <w:pPr>
        <w:pStyle w:val="826"/>
        <w:ind w:firstLine="480"/>
        <w:jc w:val="left"/>
        <w:rPr>
          <w:rFonts w:hint="eastAsia" w:ascii="宋体" w:hAnsi="宋体" w:eastAsia="宋体" w:cs="宋体"/>
          <w:sz w:val="24"/>
          <w:szCs w:val="24"/>
        </w:rPr>
      </w:pPr>
      <w:r>
        <w:rPr>
          <w:rFonts w:hint="eastAsia" w:ascii="宋体" w:hAnsi="宋体" w:eastAsia="宋体" w:cs="宋体"/>
          <w:sz w:val="24"/>
          <w:szCs w:val="24"/>
        </w:rPr>
        <w:t xml:space="preserve">4）做好路灯设施防盗管理和因各类事故引起的抢修、报修的处理工作；</w:t>
      </w:r>
      <w:r/>
    </w:p>
    <w:p>
      <w:pPr>
        <w:ind w:firstLine="480"/>
        <w:jc w:val="left"/>
        <w:rPr>
          <w:rFonts w:hint="eastAsia" w:hAnsi="宋体" w:cs="宋体"/>
          <w:sz w:val="24"/>
          <w:szCs w:val="24"/>
        </w:rPr>
      </w:pPr>
      <w:r>
        <w:rPr>
          <w:rFonts w:hint="eastAsia" w:hAnsi="宋体" w:cs="宋体"/>
          <w:sz w:val="24"/>
          <w:szCs w:val="24"/>
        </w:rPr>
        <w:t xml:space="preserve">5）巡查频次要求：建立每日巡查制度，落实岗位责任制。必须配备专车专人员2人对养护区域进行全覆盖巡查，所有道路每周巡查两次（白天看设施，晚上看亮灯），每周巡查两次指每周完成两次白天和晚上的全覆盖巡查，单独完成白天或者晚上的巡查视为未完成。</w:t>
      </w:r>
      <w:r/>
    </w:p>
    <w:p>
      <w:pPr>
        <w:pStyle w:val="826"/>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路灯巡查依据规范如下：</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《无锡市城市照明条例》、</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《城市道路照明设计标准》（CJJ45-2015）、</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《城市道路照明工程施工及验收规程》（CJJ89-2012）、</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《城市夜景照明设计规范》（JGJ/T163-2008）、</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《江苏省城市道路照明技术规范》（DGJ32/TC 06-2011）、</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《江苏省市政设施养护维修定额》（2013年修订）、</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《江苏省城市道路照明安全工作规范》、</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《城市照明节能评价标准》（JGJ/T307-2013）等法律法规、城市照明技术规范要求维护。</w:t>
      </w:r>
      <w:r/>
    </w:p>
    <w:p>
      <w:pPr>
        <w:ind w:firstLine="482"/>
        <w:jc w:val="left"/>
        <w:rPr>
          <w:rFonts w:hint="eastAsia" w:hAnsi="宋体" w:cs="宋体"/>
          <w:b/>
          <w:bCs/>
          <w:sz w:val="24"/>
          <w:szCs w:val="24"/>
        </w:rPr>
        <w:outlineLvl w:val="0"/>
      </w:pPr>
      <w:r>
        <w:rPr>
          <w:rFonts w:hint="eastAsia" w:hAnsi="宋体" w:cs="宋体"/>
          <w:b/>
          <w:bCs/>
          <w:sz w:val="24"/>
          <w:szCs w:val="24"/>
          <w:lang w:eastAsia="zh-CN"/>
        </w:rPr>
        <w:t xml:space="preserve">（2）</w:t>
      </w:r>
      <w:r>
        <w:rPr>
          <w:rFonts w:hint="eastAsia" w:hAnsi="宋体" w:cs="宋体"/>
          <w:b/>
          <w:bCs/>
          <w:sz w:val="24"/>
          <w:szCs w:val="24"/>
        </w:rPr>
        <w:t xml:space="preserve">亮化设施日常巡检及安全管理技术要求：</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亮化设施巡查模式及配置：亮化设施巡查均采用基础包干（日常巡查及不涉及材料更换的小修保养及损坏情况汇总上报与修复确认）及其他依据采购人指令进行的应急维修模式，对养护区域进行全覆盖巡查。</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亮化设施巡查目标：在规定的亮灯时间内，确保照明设施的正常运行，亮灯率达到99%以上，设施完好率达到96%以上，运行故障率≤0.5%，报修故障修复及时率达到100%。</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巡查要求：</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3.1变配电设施：巡查变配电设施运行是否正常，供电是否可靠；安全是否防护到位，接地是否可靠，接地电阻是否符合要求；远程控制端是否保持正常工作。</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3.2线路设施：巡查供电线路运行是否平稳、可靠；接线井内线路是否排列整齐，是否无杂物和积水，及时巡查是否有破损电缆、电线保护管、井框井盖、电器箱，处理线路上的设施缺陷等。</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3.3照明器具：每日巡查线路，确保景观照明设施运行时，亮灯率不低于99%；设施完好率不低于96%。</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3.4防雷与接地设施：巡查检查接地设施完好程度和接地体周边环境，定期检测接地电阻。</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3.5控制系统：控制系统的硬件养护范围应包括机房供配电、空调、温湿度、门禁、防雷、监控设备、消防设施、控制设施等，检查内容和频率按表2执行。</w:t>
      </w:r>
      <w:r/>
    </w:p>
    <w:p>
      <w:pPr>
        <w:jc w:val="center"/>
        <w:rPr>
          <w:sz w:val="32"/>
          <w:szCs w:val="36"/>
        </w:rPr>
        <w:outlineLvl w:val="0"/>
      </w:pPr>
      <w:r/>
      <w:bookmarkStart w:id="31" w:name="bookmark29"/>
      <w:r/>
      <w:bookmarkEnd w:id="31"/>
      <w:r>
        <w:rPr>
          <w:rFonts w:hint="eastAsia" w:hAnsi="宋体" w:cs="宋体"/>
          <w:b/>
          <w:bCs/>
          <w:sz w:val="24"/>
          <w:szCs w:val="24"/>
        </w:rPr>
        <w:t xml:space="preserve">表1   控制系统硬件运维检查内容和频率</w:t>
      </w:r>
      <w:r/>
    </w:p>
    <w:tbl>
      <w:tblPr>
        <w:tblStyle w:val="810"/>
        <w:tblW w:w="10229"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693"/>
        <w:gridCol w:w="7230"/>
        <w:gridCol w:w="1306"/>
      </w:tblGrid>
      <w:tr>
        <w:trPr>
          <w:jc w:val="center"/>
          <w:trHeight w:val="352"/>
        </w:trPr>
        <w:tc>
          <w:tcPr>
            <w:tcBorders>
              <w:top w:val="single" w:color="231F20" w:sz="6" w:space="0"/>
              <w:left w:val="single" w:color="231F20" w:sz="6" w:space="0"/>
              <w:bottom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723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30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627"/>
        </w:trPr>
        <w:tc>
          <w:tcPr>
            <w:tcBorders>
              <w:top w:val="single" w:color="231F20" w:sz="6" w:space="0"/>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控制中心计算机及网络设备</w:t>
            </w:r>
            <w:r/>
          </w:p>
        </w:tc>
        <w:tc>
          <w:tcPr>
            <w:tcBorders>
              <w:top w:val="single" w:color="231F20" w:sz="6" w:space="0"/>
            </w:tcBorders>
            <w:tcW w:w="723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设备的启动、停止，加电、断电、控制、播放工作正常；无异响、无异常发热</w:t>
            </w:r>
            <w:r/>
          </w:p>
        </w:tc>
        <w:tc>
          <w:tcPr>
            <w:tcBorders>
              <w:top w:val="single" w:color="231F20" w:sz="6" w:space="0"/>
              <w:right w:val="single" w:color="231F20" w:sz="6" w:space="0"/>
            </w:tcBorders>
            <w:tcW w:w="130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1205"/>
        </w:trPr>
        <w:tc>
          <w:tcPr>
            <w:tcBorders>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现场控制设备（主控、分控）</w:t>
            </w:r>
            <w:r/>
          </w:p>
        </w:tc>
        <w:tc>
          <w:tcPr>
            <w:tcW w:w="723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集中控制器及LED灯具控制器安装固定良好，外观完整，无破损或变形，接插件连接可靠；处于在线状态，运行正常，无异常发热；指示灯显示工作状态正常；在离线状态下能按照设置的时段或策略自主开/关灯</w:t>
            </w:r>
            <w:r/>
          </w:p>
        </w:tc>
        <w:tc>
          <w:tcPr>
            <w:tcBorders>
              <w:right w:val="single" w:color="231F20" w:sz="6" w:space="0"/>
            </w:tcBorders>
            <w:tcW w:w="130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每季度</w:t>
            </w:r>
            <w:r/>
          </w:p>
        </w:tc>
      </w:tr>
      <w:tr>
        <w:trPr>
          <w:jc w:val="center"/>
          <w:trHeight w:val="637"/>
        </w:trPr>
        <w:tc>
          <w:tcPr>
            <w:tcBorders>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大屏幕显示</w:t>
            </w:r>
            <w:r/>
          </w:p>
        </w:tc>
        <w:tc>
          <w:tcPr>
            <w:tcW w:w="723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大屏幕单屏或多屏组合显示输入视频信号和控制中心电脑的画面正常</w:t>
            </w:r>
            <w:r/>
          </w:p>
        </w:tc>
        <w:tc>
          <w:tcPr>
            <w:tcBorders>
              <w:right w:val="single" w:color="231F20" w:sz="6" w:space="0"/>
            </w:tcBorders>
            <w:tcW w:w="130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37"/>
        </w:trPr>
        <w:tc>
          <w:tcPr>
            <w:tcBorders>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视频监控</w:t>
            </w:r>
            <w:r/>
          </w:p>
        </w:tc>
        <w:tc>
          <w:tcPr>
            <w:tcW w:w="723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各个现场点位摄像机回传到控制中心的视频清晰、流畅，存储、回放操作正常，摄像机镜头、云台控制正常</w:t>
            </w:r>
            <w:r/>
          </w:p>
        </w:tc>
        <w:tc>
          <w:tcPr>
            <w:tcBorders>
              <w:right w:val="single" w:color="231F20" w:sz="6" w:space="0"/>
            </w:tcBorders>
            <w:tcW w:w="130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45"/>
        </w:trPr>
        <w:tc>
          <w:tcPr>
            <w:tcBorders>
              <w:left w:val="single" w:color="231F20" w:sz="6" w:space="0"/>
              <w:bottom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照度采集器</w:t>
            </w:r>
            <w:r/>
          </w:p>
        </w:tc>
        <w:tc>
          <w:tcPr>
            <w:tcBorders>
              <w:bottom w:val="single" w:color="231F20" w:sz="6" w:space="0"/>
            </w:tcBorders>
            <w:tcW w:w="723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工作正常，实时采集的户外光照度在正常范围内（每日）；户外安装的光敏探头安装固定良好，表面无灰尘，无异物遮挡（每月）</w:t>
            </w:r>
            <w:r/>
          </w:p>
        </w:tc>
        <w:tc>
          <w:tcPr>
            <w:tcBorders>
              <w:bottom w:val="single" w:color="231F20" w:sz="6" w:space="0"/>
              <w:right w:val="single" w:color="231F20" w:sz="6" w:space="0"/>
            </w:tcBorders>
            <w:tcW w:w="130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控制系统应依据设计确定的信息系统安全防护等级，对相关的各种功能进行定期巡查管理，功能检查内容和频率按表2执行。</w:t>
      </w:r>
      <w:r/>
    </w:p>
    <w:p>
      <w:pPr>
        <w:jc w:val="center"/>
        <w:rPr>
          <w:sz w:val="32"/>
          <w:szCs w:val="36"/>
        </w:rPr>
        <w:outlineLvl w:val="0"/>
      </w:pPr>
      <w:r/>
      <w:bookmarkStart w:id="32" w:name="bookmark30"/>
      <w:r/>
      <w:bookmarkEnd w:id="32"/>
      <w:r>
        <w:rPr>
          <w:rFonts w:hint="eastAsia" w:hAnsi="宋体" w:cs="宋体"/>
          <w:b/>
          <w:bCs/>
          <w:sz w:val="24"/>
          <w:szCs w:val="24"/>
        </w:rPr>
        <w:t xml:space="preserve">表2   控制系统功能运维检查内容和频率</w:t>
      </w:r>
      <w:r/>
    </w:p>
    <w:tbl>
      <w:tblPr>
        <w:tblStyle w:val="810"/>
        <w:tblW w:w="10110"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410"/>
        <w:gridCol w:w="7229"/>
        <w:gridCol w:w="1471"/>
      </w:tblGrid>
      <w:tr>
        <w:trPr>
          <w:jc w:val="center"/>
          <w:trHeight w:val="352"/>
        </w:trPr>
        <w:tc>
          <w:tcPr>
            <w:tcBorders>
              <w:top w:val="single" w:color="231F20" w:sz="6" w:space="0"/>
              <w:left w:val="single" w:color="231F20" w:sz="6" w:space="0"/>
              <w:bottom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1043"/>
        </w:trPr>
        <w:tc>
          <w:tcPr>
            <w:tcBorders>
              <w:top w:val="single" w:color="231F20" w:sz="6" w:space="0"/>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数据备份</w:t>
            </w:r>
            <w:r/>
          </w:p>
        </w:tc>
        <w:tc>
          <w:tcPr>
            <w:tcBorders>
              <w:top w:val="single" w:color="231F20" w:sz="6" w:space="0"/>
            </w:tcBorders>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系统能根据日出/日落时间、光照度、控制策略（工作日、双休日、节假日、重大活动）或卫星、网络的定时同步，自动进行开/关灯控制及分组、分片和分时控制，运行正常</w:t>
            </w:r>
            <w:r/>
          </w:p>
        </w:tc>
        <w:tc>
          <w:tcPr>
            <w:tcBorders>
              <w:top w:val="single" w:color="231F20" w:sz="6" w:space="0"/>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自动巡测</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将操作日志，运行数据及设备参数自动定期备份，运行正常</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漏洞扫描</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系统根据设置的巡测的条件（群组、周期）</w:t>
            </w:r>
            <w:r>
              <w:rPr>
                <w:rFonts w:hint="eastAsia" w:ascii="宋体" w:hAnsi="宋体" w:cs="宋体"/>
                <w:sz w:val="24"/>
                <w:szCs w:val="24"/>
                <w:lang w:eastAsia="zh-CN"/>
              </w:rPr>
              <w:t xml:space="preserve">，</w:t>
            </w:r>
            <w:r>
              <w:rPr>
                <w:rFonts w:hint="eastAsia" w:ascii="宋体" w:hAnsi="宋体" w:cs="宋体"/>
                <w:sz w:val="24"/>
                <w:szCs w:val="24"/>
              </w:rPr>
              <w:t xml:space="preserve">自动进行巡检主控分控和配电箱等设施，将相应的开关状态信号及电压、电流、功率、功率因数、耗电量等数据正确回传，运行正常</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每日</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故障报警</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进行漏洞扫描，对发现系统安全漏洞及时进行修补</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远程访问</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当集中控制器主动报警或系统巡检发现有报警时，系统人机界面报警、声光报警、手机短信或 APP消息推送报警，运行正常</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6"/>
        <w:ind w:firstLine="480"/>
        <w:jc w:val="left"/>
        <w:rPr>
          <w:rFonts w:hint="eastAsia" w:ascii="宋体" w:hAnsi="宋体" w:eastAsia="宋体" w:cs="宋体"/>
          <w:sz w:val="24"/>
          <w:szCs w:val="24"/>
        </w:rPr>
      </w:pPr>
      <w:r>
        <w:rPr>
          <w:rFonts w:hint="eastAsia" w:ascii="宋体" w:hAnsi="宋体" w:eastAsia="宋体" w:cs="宋体"/>
          <w:sz w:val="24"/>
          <w:szCs w:val="24"/>
        </w:rPr>
        <w:t xml:space="preserve">控制系统的巡查检查内容和频率</w:t>
      </w:r>
      <w:r>
        <w:rPr>
          <w:rFonts w:hint="eastAsia" w:ascii="宋体" w:hAnsi="宋体" w:eastAsia="宋体" w:cs="宋体"/>
          <w:color w:val="000000"/>
          <w:sz w:val="24"/>
          <w:szCs w:val="24"/>
        </w:rPr>
        <w:t xml:space="preserve">按表3执行。</w:t>
      </w:r>
      <w:r/>
    </w:p>
    <w:p>
      <w:pPr>
        <w:jc w:val="center"/>
        <w:rPr>
          <w:sz w:val="32"/>
          <w:szCs w:val="36"/>
        </w:rPr>
        <w:outlineLvl w:val="0"/>
      </w:pPr>
      <w:r/>
      <w:bookmarkStart w:id="33" w:name="bookmark31"/>
      <w:r/>
      <w:bookmarkEnd w:id="33"/>
      <w:r>
        <w:rPr>
          <w:rFonts w:hint="eastAsia" w:hAnsi="宋体" w:cs="宋体"/>
          <w:b/>
          <w:bCs/>
          <w:sz w:val="24"/>
          <w:szCs w:val="24"/>
        </w:rPr>
        <w:t xml:space="preserve">表3   播放质量检查内容和频率</w:t>
      </w:r>
      <w:r/>
    </w:p>
    <w:tbl>
      <w:tblPr>
        <w:tblStyle w:val="810"/>
        <w:tblW w:w="10096"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977"/>
        <w:gridCol w:w="6652"/>
        <w:gridCol w:w="1467"/>
      </w:tblGrid>
      <w:tr>
        <w:trPr>
          <w:jc w:val="center"/>
          <w:trHeight w:val="350"/>
        </w:trPr>
        <w:tc>
          <w:tcPr>
            <w:tcBorders>
              <w:top w:val="single" w:color="231F20" w:sz="6" w:space="0"/>
              <w:left w:val="single" w:color="231F20" w:sz="6" w:space="0"/>
              <w:bottom w:val="single" w:color="231F20" w:sz="6" w:space="0"/>
            </w:tcBorders>
            <w:tcW w:w="197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342"/>
        </w:trPr>
        <w:tc>
          <w:tcPr>
            <w:tcBorders>
              <w:top w:val="single" w:color="231F20" w:sz="6" w:space="0"/>
              <w:left w:val="single" w:color="231F20" w:sz="6" w:space="0"/>
              <w:bottom w:val="none" w:color="000000" w:sz="4" w:space="0"/>
            </w:tcBorders>
            <w:tcW w:w="1977" w:type="dxa"/>
            <w:vAlign w:val="center"/>
            <w:vMerge w:val="restart"/>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播放片源和系统</w:t>
            </w:r>
            <w:r/>
          </w:p>
        </w:tc>
        <w:tc>
          <w:tcPr>
            <w:tcBorders>
              <w:top w:val="single" w:color="231F20" w:sz="6" w:space="0"/>
            </w:tcBorders>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内容正确，播放流畅</w:t>
            </w:r>
            <w:r>
              <w:rPr>
                <w:rFonts w:hint="eastAsia" w:ascii="宋体" w:hAnsi="宋体" w:cs="宋体"/>
                <w:sz w:val="24"/>
                <w:szCs w:val="24"/>
                <w:lang w:eastAsia="zh-CN"/>
              </w:rPr>
              <w:t xml:space="preserve">，</w:t>
            </w:r>
            <w:r>
              <w:rPr>
                <w:rFonts w:hint="eastAsia" w:ascii="宋体" w:hAnsi="宋体" w:cs="宋体"/>
                <w:sz w:val="24"/>
                <w:szCs w:val="24"/>
              </w:rPr>
              <w:t xml:space="preserve"> 时间同步，无丢帧或像素失控现象</w:t>
            </w:r>
            <w:r/>
          </w:p>
        </w:tc>
        <w:tc>
          <w:tcPr>
            <w:tcBorders>
              <w:top w:val="single" w:color="231F20" w:sz="6" w:space="0"/>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2"/>
        </w:trPr>
        <w:tc>
          <w:tcPr>
            <w:tcBorders>
              <w:top w:val="none" w:color="000000" w:sz="4" w:space="0"/>
              <w:left w:val="single" w:color="231F20" w:sz="6" w:space="0"/>
              <w:bottom w:val="none" w:color="000000" w:sz="4" w:space="0"/>
            </w:tcBorders>
            <w:tcW w:w="1977" w:type="dxa"/>
            <w:vAlign w:val="center"/>
            <w:vMerge w:val="continue"/>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色彩变化符合设计片源要求</w:t>
            </w:r>
            <w:r/>
          </w:p>
        </w:tc>
        <w:tc>
          <w:tcPr>
            <w:tcBorders>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60"/>
        </w:trPr>
        <w:tc>
          <w:tcPr>
            <w:tcBorders>
              <w:top w:val="none" w:color="000000" w:sz="4" w:space="0"/>
              <w:left w:val="single" w:color="231F20" w:sz="6" w:space="0"/>
              <w:bottom w:val="single" w:color="231F20" w:sz="6" w:space="0"/>
            </w:tcBorders>
            <w:tcW w:w="1977" w:type="dxa"/>
            <w:vAlign w:val="center"/>
            <w:vMerge w:val="continue"/>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bottom w:val="single" w:color="231F20" w:sz="6" w:space="0"/>
            </w:tcBorders>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灰度、亮度一致性符合设计片源要求</w:t>
            </w:r>
            <w:r/>
          </w:p>
        </w:tc>
        <w:tc>
          <w:tcPr>
            <w:tcBorders>
              <w:bottom w:val="single" w:color="231F20" w:sz="6" w:space="0"/>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6"/>
        <w:ind w:firstLine="480"/>
        <w:rPr>
          <w:rFonts w:hint="eastAsia" w:ascii="宋体" w:hAnsi="宋体" w:eastAsia="宋体" w:cs="宋体"/>
          <w:sz w:val="24"/>
          <w:szCs w:val="24"/>
        </w:rPr>
      </w:pPr>
      <w:r>
        <w:rPr>
          <w:rFonts w:hint="eastAsia" w:ascii="宋体" w:hAnsi="宋体" w:eastAsia="宋体" w:cs="宋体"/>
          <w:sz w:val="24"/>
          <w:szCs w:val="24"/>
        </w:rPr>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3.6重大节假日和重大活动前，或发生气候异变，应对景观照明设施进行全面的安全和质量检查。重大节假日和重大活动亮灯期间，应安排专人值班、巡视，保障设施安全运行，重点项目应派专人全程值守。巡查人员宜具有现场处理一般故障和紧急故障的能力，遵守安全第一的原则进行处理。景观照明设施发生故障时应及时维修，发生突发事件时，投保人应立即到达事故现场做应急处理。</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3.7建立亮化养护基础台账资料、管理档案规范完整；做好巡查、维修、抢修记录，报修处理率100%；</w:t>
      </w:r>
      <w:r>
        <w:rPr>
          <w:rFonts w:hint="eastAsia" w:ascii="宋体" w:hAnsi="宋体" w:eastAsia="宋体" w:cs="宋体"/>
          <w:color w:val="000000"/>
          <w:sz w:val="24"/>
          <w:szCs w:val="24"/>
          <w:lang w:eastAsia="zh-CN"/>
        </w:rPr>
        <w:t xml:space="preserve">对检查发现的问题</w:t>
      </w:r>
      <w:r>
        <w:rPr>
          <w:rFonts w:hint="eastAsia" w:ascii="宋体" w:hAnsi="宋体" w:eastAsia="宋体" w:cs="宋体"/>
          <w:color w:val="000000"/>
          <w:sz w:val="24"/>
          <w:szCs w:val="24"/>
        </w:rPr>
        <w:t xml:space="preserve">的整改通知单及工作联系单等及时整改落实并回复；做好巡查、维修、抢修记录。</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亮化设施巡查依据规范如下：</w:t>
      </w:r>
      <w:r/>
    </w:p>
    <w:p>
      <w:pPr>
        <w:pStyle w:val="826"/>
        <w:ind w:firstLine="7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建设部令第4号《城市照明管理规定》、</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《城市光环境景观照明设施运行维护服务规范》（GB/T 43637-2024）、</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《无锡市城市公共照明设施管理办法》</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《无锡市城市照明条例》等城市照明设施维护技术规范，及时排除城市照明设施隐患、故障，保障城市照明设施安全、正常运行。</w:t>
      </w:r>
      <w:r/>
    </w:p>
    <w:p>
      <w:pPr>
        <w:pStyle w:val="826"/>
        <w:ind w:firstLine="482"/>
        <w:jc w:val="lef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道路桥梁及交安设施日常巡检、安全管理</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道路桥梁及交安设施巡查模式及配置：道路桥梁及交安设施巡查均采用基础包干（日常巡查及不涉及材料更换的小修保养及损坏情况汇总上报与修复确认）及其他依据采购人指令进行的应急维修模式。</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道路桥梁及交安设施巡查目标：马山街道主要道路交通安全设施因交通事故、自然灾害等因素所损坏的警示桩、护栏、标志、标牌、标线、信号灯及监控等沿线设施的巡查养护。对发现有安全隐患的市政设施及交通设施应及时上报并做好安全围护措施，并对养护人员进行安全生产教育和管理。</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巡查要求：</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3.1交通标志巡查养护：</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1）日常巡视，发现标志有污损、腐蚀或贴广告、启事等情况，应及时清洗，并将影响标志可视性的一切遮蔽物体予以排除或移到规定范围内； </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2）对反光材料、油漆局部脱落，褪色的投标人应立即制作工单提交招标人安排修补或重漆；</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3）当公路情况、交通条件有变化时，投标人应立即制作工单提交招标人进行相应的变更和增补。</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3.2交通标线巡查养护：路面标线磨损严重或脱落、影响辨认性能的标线在该路段中占一半以上时，投标人应立即制作工单提交招标人安排重新喷刷或修复，并注意避免与原标线错位；偷盗或因交通肇事发生的设施损失如发现肇事者，则由养护单位协同业主、公安部门处理解决，损坏后维持原样的修复费用由肇事者承担；如未发现肇事者，则由养护单位协同业主解决。</w:t>
      </w:r>
      <w:r/>
    </w:p>
    <w:p>
      <w:pPr>
        <w:pStyle w:val="833"/>
        <w:ind w:firstLine="480"/>
        <w:jc w:val="left"/>
        <w:rPr>
          <w:rFonts w:hint="eastAsia" w:hAnsi="宋体" w:cs="宋体"/>
          <w:sz w:val="24"/>
          <w:szCs w:val="24"/>
        </w:rPr>
      </w:pPr>
      <w:r>
        <w:rPr>
          <w:rFonts w:hint="eastAsia" w:hAnsi="宋体" w:cs="宋体"/>
          <w:sz w:val="24"/>
          <w:szCs w:val="24"/>
        </w:rPr>
        <w:t xml:space="preserve">3.3巡查修复、更换的护栏板和立柱需线形顺畅，表面色泽一致，外观不得有剥落、裂纹、疤痕和擦伤等缺陷。</w:t>
      </w:r>
      <w:r/>
    </w:p>
    <w:p>
      <w:pPr>
        <w:pStyle w:val="833"/>
        <w:ind w:firstLine="480"/>
        <w:jc w:val="left"/>
        <w:rPr>
          <w:rFonts w:hint="eastAsia" w:hAnsi="宋体" w:cs="宋体"/>
          <w:sz w:val="24"/>
          <w:szCs w:val="24"/>
        </w:rPr>
      </w:pPr>
      <w:r>
        <w:rPr>
          <w:rFonts w:hint="eastAsia" w:hAnsi="宋体" w:cs="宋体"/>
          <w:sz w:val="24"/>
          <w:szCs w:val="24"/>
        </w:rPr>
        <w:t xml:space="preserve">3.4巡查更换立柱和标志设施等需要浇筑砼基础的要符合强度要求。</w:t>
      </w:r>
      <w:r/>
    </w:p>
    <w:p>
      <w:pPr>
        <w:pStyle w:val="833"/>
        <w:ind w:firstLine="480"/>
        <w:jc w:val="left"/>
        <w:rPr>
          <w:rFonts w:hint="eastAsia" w:hAnsi="宋体" w:cs="宋体"/>
          <w:sz w:val="24"/>
          <w:szCs w:val="24"/>
        </w:rPr>
      </w:pPr>
      <w:r>
        <w:rPr>
          <w:rFonts w:hint="eastAsia" w:hAnsi="宋体" w:cs="宋体"/>
          <w:sz w:val="24"/>
          <w:szCs w:val="24"/>
        </w:rPr>
        <w:t xml:space="preserve">3.5标志标牌养护维修要规范、齐全、醒目、字迹清晰、夜间反光效果好，清洁、无锈蚀，无斜边和折角；标志标牌立柱要坚固、无歪斜、无锈蚀。</w:t>
      </w:r>
      <w:r/>
    </w:p>
    <w:p>
      <w:pPr>
        <w:pStyle w:val="833"/>
        <w:ind w:firstLine="480"/>
        <w:jc w:val="left"/>
        <w:rPr>
          <w:rFonts w:hint="eastAsia" w:hAnsi="宋体" w:cs="宋体"/>
          <w:sz w:val="24"/>
          <w:szCs w:val="24"/>
        </w:rPr>
      </w:pPr>
      <w:r>
        <w:rPr>
          <w:rFonts w:hint="eastAsia" w:hAnsi="宋体" w:cs="宋体"/>
          <w:sz w:val="24"/>
          <w:szCs w:val="24"/>
        </w:rPr>
        <w:t xml:space="preserve">3.6标线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w:t>
      </w:r>
      <w:r/>
    </w:p>
    <w:p>
      <w:pPr>
        <w:pStyle w:val="833"/>
        <w:ind w:firstLine="480"/>
        <w:jc w:val="left"/>
        <w:rPr>
          <w:rFonts w:hint="eastAsia" w:hAnsi="宋体" w:cs="宋体"/>
          <w:sz w:val="24"/>
          <w:szCs w:val="24"/>
        </w:rPr>
      </w:pPr>
      <w:r>
        <w:rPr>
          <w:rFonts w:hint="eastAsia" w:hAnsi="宋体" w:cs="宋体"/>
          <w:sz w:val="24"/>
          <w:szCs w:val="24"/>
        </w:rPr>
        <w:t xml:space="preserve">3.7护栏维修应完整、无破损、无歪斜。</w:t>
      </w:r>
      <w:r/>
    </w:p>
    <w:p>
      <w:pPr>
        <w:ind w:firstLine="480"/>
        <w:jc w:val="left"/>
        <w:rPr>
          <w:rFonts w:hint="eastAsia" w:hAnsi="宋体" w:cs="宋体"/>
          <w:sz w:val="24"/>
          <w:szCs w:val="24"/>
        </w:rPr>
      </w:pPr>
      <w:r>
        <w:rPr>
          <w:rFonts w:hint="eastAsia" w:hAnsi="宋体" w:cs="宋体"/>
          <w:sz w:val="24"/>
          <w:szCs w:val="24"/>
        </w:rPr>
        <w:t xml:space="preserve">3.8桥梁养护设施巡视：对《城镇道路养护技术规范》（CJJ36-2016）标准中所确定沥青、水泥混凝土路面车行道损坏病害进行日常巡视养护维修，使病害处理在萌芽状态。其中坑塘、病害处理，沉陷、碎裂、网裂、拥包、搓板、脱皮等病害要求投标人</w:t>
      </w:r>
      <w:r>
        <w:rPr>
          <w:rFonts w:hint="eastAsia" w:hAnsi="宋体" w:cs="宋体"/>
          <w:sz w:val="24"/>
        </w:rPr>
        <w:t xml:space="preserve">应立即制作工单提交招标人安排单位</w:t>
      </w:r>
      <w:r>
        <w:rPr>
          <w:rFonts w:hint="eastAsia" w:hAnsi="宋体" w:cs="宋体"/>
          <w:sz w:val="24"/>
          <w:szCs w:val="24"/>
        </w:rPr>
        <w:t xml:space="preserve">予以修复。</w:t>
      </w:r>
      <w:r/>
    </w:p>
    <w:p>
      <w:pPr>
        <w:ind w:firstLine="480"/>
        <w:jc w:val="left"/>
        <w:rPr>
          <w:rFonts w:hint="eastAsia" w:hAnsi="宋体" w:cs="宋体"/>
          <w:sz w:val="24"/>
          <w:szCs w:val="24"/>
        </w:rPr>
      </w:pPr>
      <w:r>
        <w:rPr>
          <w:rFonts w:hint="eastAsia" w:hAnsi="宋体" w:cs="宋体"/>
          <w:sz w:val="24"/>
          <w:szCs w:val="24"/>
        </w:rPr>
        <w:t xml:space="preserve">3.9桥梁日常巡查养护及病害维修：桥梁养护作业中，须根据桥梁的不同病因，严格按《城市桥梁养护技术标准》（CJJ99-2017）的要求对发现的早期病害进行日常的维护；发现桥台跳车应及时修补；桥面铺装层病害处理投标人</w:t>
      </w:r>
      <w:r>
        <w:rPr>
          <w:rFonts w:hint="eastAsia" w:hAnsi="宋体" w:cs="宋体"/>
          <w:sz w:val="24"/>
        </w:rPr>
        <w:t xml:space="preserve">应立即制作工单提交招标人安排单位</w:t>
      </w:r>
      <w:r>
        <w:rPr>
          <w:rFonts w:hint="eastAsia" w:hAnsi="宋体" w:cs="宋体"/>
          <w:sz w:val="24"/>
          <w:szCs w:val="24"/>
        </w:rPr>
        <w:t xml:space="preserve">予以修复；桥面积水在2小时内处理；如遇危及桥梁安全运行的重大病害，及时向上级主管部门报告同时采取交通管制措施，以确保桥梁安全运行。</w:t>
      </w:r>
      <w:r/>
    </w:p>
    <w:p>
      <w:pPr>
        <w:ind w:firstLine="480"/>
        <w:jc w:val="left"/>
        <w:rPr>
          <w:rFonts w:hint="eastAsia" w:hAnsi="宋体" w:cs="宋体"/>
          <w:sz w:val="24"/>
          <w:szCs w:val="24"/>
        </w:rPr>
      </w:pPr>
      <w:r>
        <w:rPr>
          <w:rFonts w:hint="eastAsia" w:hAnsi="宋体" w:cs="宋体"/>
          <w:sz w:val="24"/>
          <w:szCs w:val="24"/>
        </w:rPr>
        <w:t xml:space="preserve">3.10人行道（含侧平石）日常巡查：人行道的日常养护要做到无坑洞、错台、拱起、沉陷和缺损，发现病害投标人</w:t>
      </w:r>
      <w:r>
        <w:rPr>
          <w:rFonts w:hint="eastAsia" w:hAnsi="宋体" w:cs="宋体"/>
          <w:sz w:val="24"/>
        </w:rPr>
        <w:t xml:space="preserve">应立即制作工单提交招标人安排单位</w:t>
      </w:r>
      <w:r>
        <w:rPr>
          <w:rFonts w:hint="eastAsia" w:hAnsi="宋体" w:cs="宋体"/>
          <w:sz w:val="24"/>
          <w:szCs w:val="24"/>
        </w:rPr>
        <w:t xml:space="preserve">予以修复，保证人行道完好平整。日常巡视中发现井圈和井盖开裂、破损、位移，井盖丢失、井周沥青破损、井盖撬动等应做好安全保护警示措施，以防发生意外事故。</w:t>
      </w:r>
      <w:r/>
    </w:p>
    <w:p>
      <w:pPr>
        <w:ind w:firstLine="480"/>
        <w:jc w:val="left"/>
        <w:rPr>
          <w:rFonts w:hint="eastAsia" w:hAnsi="宋体" w:cs="宋体"/>
          <w:sz w:val="24"/>
          <w:szCs w:val="24"/>
        </w:rPr>
      </w:pPr>
      <w:r>
        <w:rPr>
          <w:rFonts w:hint="eastAsia" w:hAnsi="宋体" w:cs="宋体"/>
          <w:sz w:val="24"/>
          <w:szCs w:val="24"/>
        </w:rPr>
        <w:t xml:space="preserve">3.11其它设施：每座桥上应设置管养标识牌。桥名牌、限载牌确保竖直、牢固、完好，发现歪斜、损污等在24小时内修复。</w:t>
      </w:r>
      <w:r/>
    </w:p>
    <w:p>
      <w:pPr>
        <w:ind w:firstLine="480"/>
        <w:jc w:val="left"/>
        <w:rPr>
          <w:rFonts w:hint="eastAsia" w:hAnsi="宋体" w:cs="宋体"/>
          <w:sz w:val="24"/>
          <w:szCs w:val="24"/>
        </w:rPr>
      </w:pPr>
      <w:r>
        <w:rPr>
          <w:rFonts w:hint="eastAsia" w:hAnsi="宋体" w:cs="宋体"/>
          <w:sz w:val="24"/>
          <w:szCs w:val="24"/>
        </w:rPr>
        <w:t xml:space="preserve">3.12沥青路面的应急维修，出现硬塘的投标人立即采取措施进行处理。</w:t>
      </w:r>
      <w:r/>
    </w:p>
    <w:p>
      <w:pPr>
        <w:ind w:firstLine="480"/>
        <w:jc w:val="left"/>
        <w:rPr>
          <w:rFonts w:hint="eastAsia" w:hAnsi="宋体" w:cs="宋体"/>
          <w:sz w:val="24"/>
          <w:szCs w:val="24"/>
        </w:rPr>
      </w:pPr>
      <w:r>
        <w:rPr>
          <w:rFonts w:hint="eastAsia" w:hAnsi="宋体" w:cs="宋体"/>
          <w:sz w:val="24"/>
          <w:szCs w:val="24"/>
          <w:lang w:eastAsia="zh-CN"/>
        </w:rPr>
        <w:t xml:space="preserve">4.</w:t>
      </w:r>
      <w:r>
        <w:rPr>
          <w:rFonts w:hint="eastAsia" w:hAnsi="宋体" w:cs="宋体"/>
          <w:sz w:val="24"/>
          <w:szCs w:val="24"/>
        </w:rPr>
        <w:t xml:space="preserve">道路桥梁及交安设施巡查依据规范如下：</w:t>
      </w:r>
      <w:r/>
    </w:p>
    <w:p>
      <w:pPr>
        <w:ind w:firstLine="480"/>
        <w:jc w:val="left"/>
        <w:rPr>
          <w:rFonts w:hint="eastAsia" w:hAnsi="宋体" w:cs="宋体"/>
          <w:sz w:val="24"/>
          <w:szCs w:val="24"/>
        </w:rPr>
      </w:pPr>
      <w:r>
        <w:rPr>
          <w:rFonts w:hint="eastAsia" w:hAnsi="宋体" w:cs="宋体"/>
          <w:sz w:val="24"/>
          <w:szCs w:val="24"/>
        </w:rPr>
        <w:t xml:space="preserve">《建设工程质量管理条例》</w:t>
      </w:r>
      <w:r/>
    </w:p>
    <w:p>
      <w:pPr>
        <w:ind w:firstLine="480"/>
        <w:jc w:val="left"/>
        <w:rPr>
          <w:rFonts w:hint="eastAsia" w:hAnsi="宋体" w:cs="宋体"/>
          <w:sz w:val="24"/>
          <w:szCs w:val="24"/>
        </w:rPr>
      </w:pPr>
      <w:r>
        <w:rPr>
          <w:rFonts w:hint="eastAsia" w:hAnsi="宋体" w:cs="宋体"/>
          <w:sz w:val="24"/>
          <w:szCs w:val="24"/>
        </w:rPr>
        <w:t xml:space="preserve">《城市桥梁养护技术标准》（CJJ99-2017）</w:t>
      </w:r>
      <w:r/>
    </w:p>
    <w:p>
      <w:pPr>
        <w:ind w:firstLine="480"/>
        <w:jc w:val="left"/>
        <w:rPr>
          <w:rFonts w:hint="eastAsia" w:hAnsi="宋体" w:cs="宋体"/>
          <w:sz w:val="24"/>
          <w:szCs w:val="24"/>
        </w:rPr>
      </w:pPr>
      <w:r>
        <w:rPr>
          <w:rFonts w:hint="eastAsia" w:hAnsi="宋体" w:cs="宋体"/>
          <w:sz w:val="24"/>
          <w:szCs w:val="24"/>
        </w:rPr>
        <w:t xml:space="preserve">《中华人民共和国国家标准道路交通标志标线》（GB5768-2009</w:t>
      </w:r>
      <w:r>
        <w:rPr>
          <w:rFonts w:hint="eastAsia" w:hAnsi="宋体" w:cs="宋体"/>
          <w:sz w:val="24"/>
          <w:szCs w:val="24"/>
          <w:lang w:eastAsia="zh-CN"/>
        </w:rPr>
        <w:t xml:space="preserve">）</w:t>
      </w:r>
      <w:r/>
    </w:p>
    <w:p>
      <w:pPr>
        <w:ind w:firstLine="480"/>
        <w:jc w:val="left"/>
        <w:rPr>
          <w:rFonts w:hint="eastAsia" w:hAnsi="宋体" w:cs="宋体"/>
          <w:sz w:val="24"/>
          <w:szCs w:val="24"/>
        </w:rPr>
      </w:pPr>
      <w:r>
        <w:rPr>
          <w:rFonts w:hint="eastAsia" w:hAnsi="宋体" w:cs="宋体"/>
          <w:sz w:val="24"/>
          <w:szCs w:val="24"/>
        </w:rPr>
        <w:t xml:space="preserve">《中华人民共和国城市道路交通标志和标线设置规范》（GB51038-2015</w:t>
      </w:r>
      <w:r>
        <w:rPr>
          <w:rFonts w:hint="eastAsia" w:hAnsi="宋体" w:cs="宋体"/>
          <w:sz w:val="24"/>
          <w:szCs w:val="24"/>
          <w:lang w:eastAsia="zh-CN"/>
        </w:rPr>
        <w:t xml:space="preserve">）</w:t>
      </w:r>
      <w:r>
        <w:rPr>
          <w:rFonts w:hint="eastAsia" w:hAnsi="宋体" w:cs="宋体"/>
          <w:sz w:val="24"/>
          <w:szCs w:val="24"/>
        </w:rPr>
        <w:t xml:space="preserve">。</w:t>
      </w:r>
      <w:r/>
    </w:p>
    <w:p>
      <w:pPr>
        <w:pStyle w:val="821"/>
        <w:ind w:firstLine="482"/>
        <w:rPr>
          <w:rFonts w:hint="eastAsia" w:hAnsi="宋体" w:cs="宋体"/>
          <w:b/>
          <w:bCs/>
          <w:sz w:val="24"/>
          <w:szCs w:val="24"/>
        </w:rPr>
      </w:pPr>
      <w:r>
        <w:rPr>
          <w:rFonts w:hint="eastAsia" w:hAnsi="宋体" w:cs="宋体"/>
          <w:b/>
          <w:bCs/>
          <w:sz w:val="24"/>
          <w:szCs w:val="24"/>
          <w:lang w:eastAsia="zh-CN"/>
        </w:rPr>
        <w:t xml:space="preserve">（4）</w:t>
      </w:r>
      <w:r>
        <w:rPr>
          <w:rFonts w:hAnsi="宋体" w:cs="宋体"/>
          <w:b/>
          <w:bCs/>
          <w:sz w:val="24"/>
          <w:szCs w:val="24"/>
        </w:rPr>
        <w:t xml:space="preserve">管理平台维护要求</w:t>
      </w:r>
      <w:r>
        <w:rPr>
          <w:rFonts w:hint="eastAsia" w:hAnsi="宋体" w:cs="宋体"/>
          <w:b/>
          <w:bCs/>
          <w:sz w:val="24"/>
          <w:szCs w:val="24"/>
        </w:rPr>
        <w:t xml:space="preserve">、流量卡续费管理、箱变检测要求</w:t>
      </w:r>
      <w:r/>
    </w:p>
    <w:p>
      <w:pPr>
        <w:pStyle w:val="803"/>
        <w:numPr>
          <w:ilvl w:val="0"/>
          <w:numId w:val="0"/>
        </w:numPr>
        <w:ind w:firstLine="480"/>
        <w:jc w:val="left"/>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lang w:eastAsia="zh-CN"/>
        </w:rPr>
        <w:t xml:space="preserve">1.</w:t>
      </w:r>
      <w:r>
        <w:rPr>
          <w:rFonts w:hAnsi="宋体" w:eastAsia="宋体" w:cs="宋体"/>
          <w:b w:val="0"/>
          <w:bCs w:val="0"/>
          <w:sz w:val="24"/>
          <w:szCs w:val="24"/>
        </w:rPr>
        <w:t xml:space="preserve">管理平台维</w:t>
      </w:r>
      <w:r>
        <w:rPr>
          <w:rFonts w:ascii="宋体" w:hAnsi="宋体" w:eastAsia="宋体" w:cs="宋体"/>
          <w:b w:val="0"/>
          <w:bCs w:val="0"/>
          <w:sz w:val="24"/>
          <w:szCs w:val="24"/>
        </w:rPr>
        <w:t xml:space="preserve">护要求</w:t>
      </w:r>
      <w:r>
        <w:rPr>
          <w:rFonts w:hint="eastAsia" w:ascii="宋体" w:hAnsi="宋体" w:eastAsia="宋体" w:cs="宋体"/>
          <w:b w:val="0"/>
          <w:bCs w:val="0"/>
          <w:sz w:val="24"/>
          <w:szCs w:val="24"/>
        </w:rPr>
        <w:t xml:space="preserve">：云SAAS平台运维，控制平台维护，增加主控及单灯工程量调试及上线率设置，日常的管理、维护及智能平台现有功能自动在线升级系统，维护以云端平台为主，后台配合现场检查</w:t>
      </w:r>
      <w:r>
        <w:rPr>
          <w:rFonts w:hint="eastAsia" w:ascii="宋体" w:hAnsi="宋体" w:eastAsia="宋体"/>
          <w:b w:val="0"/>
          <w:bCs w:val="0"/>
          <w:sz w:val="24"/>
          <w:szCs w:val="24"/>
        </w:rPr>
        <w:t xml:space="preserve">问题。</w:t>
      </w:r>
      <w:r/>
    </w:p>
    <w:p>
      <w:pPr>
        <w:ind w:firstLine="480"/>
        <w:jc w:val="lef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流量卡续费管理：供应商负责流量卡的续费及管理，满足采购人对生产过程监控、指挥调度、数据采集和测量、远程定位、远程诊断等方面的信息化需求，供应商对机卡分离负有管理责任，不得将设备分拆销售。在未经采购人授权同意的情况下不得私自分拆终端设备和SIM卡。物联网卡不得出现用于互联网诈骗、传播不良信息、发送垃圾短彩信、拨打骚扰诈骗电话以及损害社会安全和公共利益等违反国家有关信息安全管理规定的行为。</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3.</w:t>
      </w:r>
      <w:r>
        <w:rPr>
          <w:rFonts w:hint="eastAsia" w:ascii="宋体" w:hAnsi="宋体" w:eastAsia="宋体" w:cs="宋体"/>
          <w:b w:val="0"/>
          <w:bCs w:val="0"/>
          <w:sz w:val="24"/>
          <w:szCs w:val="24"/>
        </w:rPr>
        <w:t xml:space="preserve">箱变检测要求：</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1）负责编制试验、调试检修计划，出具试验报告两份报告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一份采购人，一份交供电公司</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2）负责按《电力设备预防性试验规程》进行试验、确保该设备安全运行。</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3）负责向采购人提交试验报告，并建立10KV厢式变电站试验记录档案。 </w:t>
      </w:r>
      <w:r/>
    </w:p>
    <w:p>
      <w:pPr>
        <w:pStyle w:val="803"/>
        <w:numPr>
          <w:ilvl w:val="0"/>
          <w:numId w:val="0"/>
        </w:numPr>
        <w:ind w:firstLine="480"/>
        <w:jc w:val="left"/>
        <w:keepLines w:val="0"/>
        <w:keepNext w:val="0"/>
        <w:spacing w:before="0" w:after="0" w:line="360" w:lineRule="auto"/>
        <w:rPr>
          <w:rFonts w:hint="eastAsia" w:hAnsi="宋体" w:eastAsia="宋体" w:cs="宋体"/>
          <w:b w:val="0"/>
          <w:bCs w:val="0"/>
          <w:sz w:val="24"/>
          <w:szCs w:val="24"/>
        </w:rPr>
      </w:pPr>
      <w:r>
        <w:rPr>
          <w:rFonts w:hint="eastAsia" w:ascii="宋体" w:hAnsi="宋体" w:eastAsia="宋体" w:cs="宋体"/>
          <w:b w:val="0"/>
          <w:bCs w:val="0"/>
          <w:sz w:val="24"/>
          <w:szCs w:val="24"/>
        </w:rPr>
        <w:t xml:space="preserve">4）供应商的工作人员在试验过程中如产生采购人设备缺陷或故障应及时向采购人报告，并提出解决方案，配合采购人自行采购。</w:t>
      </w:r>
      <w:r/>
    </w:p>
    <w:p>
      <w:pPr>
        <w:jc w:val="left"/>
        <w:rPr>
          <w:rFonts w:hint="eastAsia" w:hAnsi="宋体" w:cs="宋体"/>
          <w:b/>
          <w:bCs/>
          <w:sz w:val="24"/>
          <w:szCs w:val="24"/>
        </w:rPr>
      </w:pPr>
      <w:r>
        <w:rPr>
          <w:rFonts w:hint="eastAsia" w:hAnsi="宋体" w:cs="宋体"/>
          <w:b/>
          <w:bCs/>
          <w:sz w:val="24"/>
          <w:szCs w:val="24"/>
          <w:lang w:bidi="ar"/>
        </w:rPr>
        <w:t xml:space="preserve">六、</w:t>
      </w:r>
      <w:r>
        <w:rPr>
          <w:rFonts w:hint="eastAsia" w:hAnsi="宋体" w:cs="宋体"/>
          <w:b/>
          <w:bCs/>
          <w:sz w:val="24"/>
          <w:szCs w:val="24"/>
        </w:rPr>
        <w:t xml:space="preserve">付款方式：</w:t>
      </w:r>
      <w:r/>
    </w:p>
    <w:p>
      <w:pPr>
        <w:ind w:firstLine="480"/>
        <w:jc w:val="left"/>
        <w:rPr>
          <w:rFonts w:hint="eastAsia" w:hAnsi="宋体" w:cs="宋体"/>
          <w:sz w:val="24"/>
          <w:szCs w:val="24"/>
        </w:rPr>
      </w:pPr>
      <w:r/>
      <w:bookmarkStart w:id="34" w:name="_Hlk233034833"/>
      <w:r>
        <w:rPr>
          <w:rFonts w:hint="eastAsia" w:hAnsi="宋体" w:cs="宋体"/>
          <w:sz w:val="24"/>
          <w:szCs w:val="24"/>
        </w:rPr>
        <w:t xml:space="preserve">1）合同价款的支付：服务费每年度结算支付一次，采购人结合投标人履行合同的考核情况支付相应的服务费。</w:t>
      </w:r>
      <w:r/>
    </w:p>
    <w:p>
      <w:pPr>
        <w:ind w:firstLine="480"/>
        <w:jc w:val="left"/>
        <w:rPr>
          <w:rFonts w:hint="eastAsia" w:hAnsi="宋体" w:cs="宋体"/>
          <w:sz w:val="24"/>
          <w:szCs w:val="24"/>
        </w:rPr>
      </w:pPr>
      <w:r>
        <w:rPr>
          <w:rFonts w:hint="eastAsia" w:hAnsi="宋体" w:cs="宋体"/>
          <w:sz w:val="24"/>
          <w:szCs w:val="24"/>
        </w:rPr>
        <w:t xml:space="preserve">2）支付时间：</w:t>
      </w:r>
      <w:r/>
    </w:p>
    <w:p>
      <w:pPr>
        <w:ind w:firstLine="480"/>
        <w:jc w:val="left"/>
        <w:rPr>
          <w:rFonts w:hint="eastAsia" w:hAnsi="宋体" w:cs="宋体"/>
          <w:sz w:val="24"/>
          <w:szCs w:val="24"/>
        </w:rPr>
      </w:pPr>
      <w:r>
        <w:rPr>
          <w:rFonts w:hint="eastAsia" w:hAnsi="宋体" w:cs="宋体"/>
          <w:sz w:val="24"/>
          <w:szCs w:val="24"/>
        </w:rPr>
        <w:t xml:space="preserve">年度服务费=年度合同价款-季度考核扣款（如有）；</w:t>
      </w:r>
      <w:r/>
    </w:p>
    <w:p>
      <w:pPr>
        <w:ind w:firstLine="480"/>
        <w:jc w:val="left"/>
        <w:rPr>
          <w:rFonts w:hint="eastAsia" w:hAnsi="宋体" w:cs="宋体"/>
          <w:sz w:val="24"/>
          <w:szCs w:val="24"/>
        </w:rPr>
      </w:pPr>
      <w:r>
        <w:rPr>
          <w:rFonts w:hint="eastAsia" w:hAnsi="宋体" w:cs="宋体"/>
          <w:sz w:val="24"/>
          <w:szCs w:val="24"/>
        </w:rPr>
        <w:t xml:space="preserve">付款时供应商需提供相应金额的税金发票（如遇法定节假日顺延）。</w:t>
      </w:r>
      <w:r/>
    </w:p>
    <w:p>
      <w:pPr>
        <w:pStyle w:val="833"/>
        <w:ind w:firstLine="480"/>
        <w:jc w:val="left"/>
        <w:rPr>
          <w:rFonts w:hint="eastAsia" w:hAnsi="宋体" w:cs="宋体"/>
          <w:sz w:val="24"/>
          <w:szCs w:val="24"/>
        </w:rPr>
      </w:pPr>
      <w:r>
        <w:rPr>
          <w:rFonts w:hint="eastAsia" w:hAnsi="宋体" w:cs="宋体"/>
          <w:sz w:val="24"/>
          <w:szCs w:val="24"/>
        </w:rPr>
        <w:t xml:space="preserve">投标人应协助招标人完成履约验收并无条件接受招标人组织的审计，以审计报告结果作为最终结算金额。若不审计，则以招标人不超合同价确定的结算价为准。</w:t>
      </w:r>
      <w:bookmarkEnd w:id="34"/>
      <w:r/>
      <w:r/>
    </w:p>
    <w:p>
      <w:pPr>
        <w:jc w:val="left"/>
        <w:rPr>
          <w:rFonts w:hint="eastAsia" w:hAnsi="宋体" w:cs="宋体"/>
          <w:b/>
          <w:bCs/>
          <w:sz w:val="24"/>
          <w:szCs w:val="24"/>
          <w:lang w:bidi="ar"/>
        </w:rPr>
      </w:pPr>
      <w:r>
        <w:rPr>
          <w:rFonts w:hint="eastAsia" w:hAnsi="宋体" w:cs="宋体"/>
          <w:b/>
          <w:bCs/>
          <w:sz w:val="24"/>
          <w:szCs w:val="24"/>
          <w:lang w:bidi="ar"/>
        </w:rPr>
        <w:t xml:space="preserve">七、考核标准：</w:t>
      </w:r>
      <w:r/>
    </w:p>
    <w:p>
      <w:pPr>
        <w:ind w:firstLine="480"/>
        <w:jc w:val="left"/>
        <w:rPr>
          <w:rFonts w:hint="eastAsia" w:hAnsi="宋体" w:cs="宋体"/>
          <w:sz w:val="24"/>
          <w:szCs w:val="24"/>
        </w:rPr>
      </w:pPr>
      <w:r>
        <w:rPr>
          <w:rFonts w:hint="eastAsia" w:hAnsi="宋体" w:cs="宋体"/>
          <w:sz w:val="24"/>
          <w:szCs w:val="24"/>
        </w:rPr>
        <w:t xml:space="preserve">1）具体考核工作由相应的主管部门和采购人共同负责。采购人和相应的主管部门根据采购人制定的考核标准按季度对供应商的服务行为进行考核。考核扣分与季度作业经费挂钩，每季度落实扣款。</w:t>
      </w:r>
      <w:r/>
    </w:p>
    <w:p>
      <w:pPr>
        <w:ind w:firstLine="480"/>
        <w:jc w:val="left"/>
        <w:rPr>
          <w:rFonts w:hint="eastAsia" w:hAnsi="宋体" w:cs="宋体"/>
          <w:sz w:val="24"/>
          <w:szCs w:val="24"/>
        </w:rPr>
      </w:pPr>
      <w:r>
        <w:rPr>
          <w:rFonts w:hint="eastAsia" w:hAnsi="宋体" w:cs="宋体"/>
          <w:sz w:val="24"/>
          <w:szCs w:val="24"/>
        </w:rPr>
        <w:t xml:space="preserve">季度考核得分核减分为5档，分档累进计算。</w:t>
      </w:r>
      <w:r/>
    </w:p>
    <w:p>
      <w:pPr>
        <w:ind w:firstLine="480"/>
        <w:jc w:val="left"/>
        <w:rPr>
          <w:rFonts w:hint="eastAsia" w:hAnsi="宋体" w:cs="宋体"/>
          <w:sz w:val="24"/>
          <w:szCs w:val="24"/>
        </w:rPr>
      </w:pPr>
      <w:r>
        <w:rPr>
          <w:rFonts w:hint="eastAsia" w:hAnsi="宋体" w:cs="宋体"/>
          <w:sz w:val="24"/>
          <w:szCs w:val="24"/>
        </w:rPr>
        <w:t xml:space="preserve">第一档：季度考核总分≥95分，不核减</w:t>
      </w:r>
      <w:r/>
    </w:p>
    <w:p>
      <w:pPr>
        <w:ind w:firstLine="480"/>
        <w:jc w:val="left"/>
        <w:rPr>
          <w:rFonts w:hint="eastAsia" w:hAnsi="宋体" w:cs="宋体"/>
          <w:sz w:val="24"/>
          <w:szCs w:val="24"/>
        </w:rPr>
      </w:pPr>
      <w:r>
        <w:rPr>
          <w:rFonts w:hint="eastAsia" w:hAnsi="宋体" w:cs="宋体"/>
          <w:sz w:val="24"/>
          <w:szCs w:val="24"/>
        </w:rPr>
        <w:t xml:space="preserve">第二档：95分&gt;季度考核总分≥90分，每扣1分核减季度作业经费的0.75%。</w:t>
      </w:r>
      <w:r/>
    </w:p>
    <w:p>
      <w:pPr>
        <w:ind w:firstLine="480"/>
        <w:jc w:val="left"/>
        <w:rPr>
          <w:rFonts w:hint="eastAsia" w:hAnsi="宋体" w:cs="宋体"/>
          <w:sz w:val="24"/>
          <w:szCs w:val="24"/>
        </w:rPr>
      </w:pPr>
      <w:r>
        <w:rPr>
          <w:rFonts w:hint="eastAsia" w:hAnsi="宋体" w:cs="宋体"/>
          <w:sz w:val="24"/>
          <w:szCs w:val="24"/>
        </w:rPr>
        <w:t xml:space="preserve">第三档：90分&gt;季度考核总分≥85分，每扣1分核减季度作业经费的1%。</w:t>
      </w:r>
      <w:r/>
    </w:p>
    <w:p>
      <w:pPr>
        <w:ind w:firstLine="480"/>
        <w:jc w:val="left"/>
        <w:rPr>
          <w:rFonts w:hint="eastAsia" w:hAnsi="宋体" w:cs="宋体"/>
          <w:sz w:val="24"/>
          <w:szCs w:val="24"/>
        </w:rPr>
      </w:pPr>
      <w:r>
        <w:rPr>
          <w:rFonts w:hint="eastAsia" w:hAnsi="宋体" w:cs="宋体"/>
          <w:sz w:val="24"/>
          <w:szCs w:val="24"/>
        </w:rPr>
        <w:t xml:space="preserve">第四档：85分&gt;季度考核总分≥80分，每扣1分核减季度作业经费的1.25%。</w:t>
      </w:r>
      <w:r/>
    </w:p>
    <w:p>
      <w:pPr>
        <w:ind w:firstLine="480"/>
        <w:jc w:val="left"/>
        <w:rPr>
          <w:rFonts w:hint="eastAsia" w:hAnsi="宋体" w:cs="宋体"/>
          <w:sz w:val="24"/>
          <w:szCs w:val="24"/>
        </w:rPr>
      </w:pPr>
      <w:r>
        <w:rPr>
          <w:rFonts w:hint="eastAsia" w:hAnsi="宋体" w:cs="宋体"/>
          <w:sz w:val="24"/>
          <w:szCs w:val="24"/>
        </w:rPr>
        <w:t xml:space="preserve">第五档：季度考核总分&lt;80分，每扣1分核减季度作业经费的1.5%。</w:t>
      </w:r>
      <w:r/>
    </w:p>
    <w:p>
      <w:pPr>
        <w:ind w:firstLine="480"/>
        <w:jc w:val="left"/>
        <w:rPr>
          <w:rFonts w:hint="eastAsia" w:hAnsi="宋体" w:cs="宋体"/>
          <w:sz w:val="24"/>
          <w:szCs w:val="24"/>
        </w:rPr>
      </w:pPr>
      <w:r>
        <w:rPr>
          <w:rFonts w:hint="eastAsia" w:hAnsi="宋体" w:cs="宋体"/>
          <w:sz w:val="24"/>
          <w:szCs w:val="24"/>
        </w:rPr>
        <w:t xml:space="preserve">2）对于连续两个季度考核低于90分，采购人有权终止合同，一切责任与损失由投保人承担。</w:t>
      </w:r>
      <w:r/>
    </w:p>
    <w:p>
      <w:pPr>
        <w:ind w:firstLine="480"/>
        <w:jc w:val="left"/>
        <w:rPr>
          <w:rFonts w:hint="eastAsia" w:hAnsi="宋体" w:cs="宋体"/>
          <w:b/>
          <w:bCs/>
          <w:sz w:val="24"/>
          <w:szCs w:val="24"/>
          <w:lang w:bidi="ar"/>
        </w:rPr>
      </w:pPr>
      <w:r>
        <w:rPr>
          <w:rFonts w:hint="eastAsia" w:hAnsi="宋体" w:cs="宋体"/>
          <w:sz w:val="24"/>
          <w:szCs w:val="24"/>
        </w:rPr>
        <w:t xml:space="preserve">3）如在合同履行期间，采购人发现投保人的管理主体与合同主体不符或投保人擅自将劳务外包全部或部分转包、分包的，则采购人有权立即单方面解除本合同。</w:t>
      </w:r>
      <w:r/>
    </w:p>
    <w:tbl>
      <w:tblPr>
        <w:tblStyle w:val="810"/>
        <w:tblW w:w="56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135"/>
        <w:gridCol w:w="887"/>
        <w:gridCol w:w="2911"/>
        <w:gridCol w:w="843"/>
        <w:gridCol w:w="986"/>
      </w:tblGrid>
      <w:tr>
        <w:trPr>
          <w:jc w:val="center"/>
          <w:trHeight w:val="602"/>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序号</w:t>
            </w:r>
            <w:r/>
          </w:p>
        </w:tc>
        <w:tc>
          <w:tcPr>
            <w:tcW w:w="166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检查内容</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评分标准</w:t>
            </w:r>
            <w:r/>
          </w:p>
        </w:tc>
        <w:tc>
          <w:tcPr>
            <w:tcW w:w="15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扣分标准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扣分原因</w:t>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得分</w:t>
            </w:r>
            <w:r/>
          </w:p>
        </w:tc>
      </w:tr>
      <w:tr>
        <w:trPr>
          <w:jc w:val="center"/>
          <w:trHeight w:val="605"/>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一、路灯、亮化养护管理</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516"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92"/>
        </w:trPr>
        <w:tc>
          <w:tcPr>
            <w:tcW w:w="347"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楼宇夜景亮化设施、路灯每日巡查，并做好巡查记录</w:t>
            </w:r>
            <w:r/>
          </w:p>
        </w:tc>
        <w:tc>
          <w:tcPr>
            <w:tcW w:w="470"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按规定周期巡修，达不到周期巡修每项扣3分</w:t>
            </w:r>
            <w:r/>
          </w:p>
        </w:tc>
        <w:tc>
          <w:tcPr>
            <w:tcW w:w="447"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r>
      <w:tr>
        <w:trPr>
          <w:jc w:val="center"/>
          <w:trHeight w:val="730"/>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pStyle w:val="841"/>
              <w:jc w:val="both"/>
              <w:spacing w:line="240" w:lineRule="auto"/>
              <w:rPr>
                <w:rFonts w:hint="eastAsia" w:hAnsi="宋体" w:cs="宋体"/>
                <w:sz w:val="24"/>
                <w:szCs w:val="24"/>
              </w:rPr>
            </w:pPr>
            <w:r>
              <w:rPr>
                <w:rFonts w:hint="eastAsia" w:hAnsi="宋体" w:cs="宋体"/>
                <w:sz w:val="24"/>
                <w:szCs w:val="24"/>
              </w:rPr>
              <w:t xml:space="preserve">景观装饰性照明设施完好率≥96%</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发现一处灯具损坏、灯带脱落扣2分。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楼宇设施、路灯完整不得缺亮，断亮</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缺亮、断亮每次扣1分，亮灯率每降1%扣2分，达不到95.5%及以下的不计分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4</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随机抽查人员到岗情况；</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人员少一人扣1分，扣完为止</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932"/>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检查时控是否按要求亮灭灯；应急活动期间按采购人要求做好亮灯保障</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发现一处未按要求亮扣2分，保障工作不到位，不及时反馈扣5分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6</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对采购人要求的节电措施、突击整治等是否及时到位；</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发现一处未按要求整治扣3分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34"/>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二、交通设施养护</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516"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443"/>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施工质量、巡查、维修及时性</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10</w:t>
            </w:r>
            <w:r/>
          </w:p>
        </w:tc>
        <w:tc>
          <w:tcPr>
            <w:tcW w:w="1545"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标志标牌养护维修或更换要做到：边框齐全、标识醒目、字迹清晰、夜间反光效果好，无锈蚀，无斜边和折角；标志标牌立柱要坚固、无歪斜、无锈蚀；否则发现一次扣3分。</w:t>
            </w:r>
            <w:r/>
          </w:p>
          <w:p>
            <w:pPr>
              <w:pStyle w:val="841"/>
              <w:spacing w:line="240" w:lineRule="auto"/>
              <w:rPr>
                <w:rFonts w:hint="eastAsia" w:hAnsi="宋体" w:cs="宋体"/>
                <w:sz w:val="24"/>
                <w:szCs w:val="24"/>
              </w:rPr>
            </w:pPr>
            <w:r>
              <w:rPr>
                <w:rFonts w:hint="eastAsia" w:hAnsi="宋体" w:cs="宋体"/>
                <w:sz w:val="24"/>
                <w:szCs w:val="24"/>
              </w:rPr>
              <w:t xml:space="preserve">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等养护维修要规范、清晰、无连续剥落、具有良好的夜间反光效果。否则发现一次扣3分。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10"/>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隔离护栏维修应完整、无破损、无歪斜</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发现一次扣2分。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每日按时正常巡查</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8</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如抽检不在责任区内按未巡查处理，每次扣5分。巡查不力，未能发现问题的，每处扣2分，一天内连续3处问题未发现的作为当天未巡查处理，按未巡查进行扣分。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4</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巡查人员、设备必须齐备</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无特殊原因且未经管理方同意，少一人每次扣2分，少一辆车每次扣3分。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72"/>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三、桥梁、路面养护</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516"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严格按照维修养护工程的施工质量要求进行施工，</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经采购人等相关监管部门指出后未能及时有效整改的，视情况一次扣3-5分。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274"/>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维修养护不及时或维修养护后存在问题</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桥梁桥面铺装层及人行道有病害的，按道路扣分标准执行；桥梁有伸缩缝堵塞、变形、破损的，一处扣2分；有栏杆不牢固、锈蚀、倾斜、缺失、露筋等病害的，一处扣2分；沥青路面硬塘的未应急处理的，一次扣5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桥梁养护规范性</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因施工噪音、扬尘等被投诉的，一次扣2分；施工围挡不规范整洁的，一处扣2分；施工材料堆放不整齐、施工作业无防尘措施的，一次扣2分；作业垃圾未及时清运、不工完场清的，一次扣2分；被执法部门查处的一次扣3分，造成负面影响的，一次扣5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14"/>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四、投诉处理</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516"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388"/>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投诉处理</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养护失缺造成投诉的，一项扣2分；未在规定期限内处置的，一项扣2分；未按规范要求处置的，一项扣2分；同一事项重复投诉的，一项扣3分；被上级部门考核扣分的，一项扣5分。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2012"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五、台账资料</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516"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535"/>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按要求上报各类报表、资料，</w:t>
            </w:r>
            <w:r/>
          </w:p>
        </w:tc>
        <w:tc>
          <w:tcPr>
            <w:tcW w:w="470"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vMerge w:val="restart"/>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未按要求上报的每次扣2分，超时的每次每天扣2分。台账不全、作假的每次扣5分。</w:t>
            </w:r>
            <w:r/>
          </w:p>
        </w:tc>
        <w:tc>
          <w:tcPr>
            <w:tcW w:w="447"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854"/>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每月30日上报当月结算资料</w:t>
            </w:r>
            <w:r>
              <w:rPr>
                <w:rFonts w:hint="eastAsia" w:hAnsi="宋体" w:cs="宋体"/>
                <w:sz w:val="24"/>
                <w:szCs w:val="24"/>
                <w:lang w:eastAsia="zh-CN"/>
              </w:rPr>
              <w:t xml:space="preserve">（</w:t>
            </w:r>
            <w:r>
              <w:rPr>
                <w:rFonts w:hint="eastAsia" w:hAnsi="宋体" w:cs="宋体"/>
                <w:sz w:val="24"/>
                <w:szCs w:val="24"/>
              </w:rPr>
              <w:t xml:space="preserve">含施工现场照片</w:t>
            </w:r>
            <w:r>
              <w:rPr>
                <w:rFonts w:hint="eastAsia" w:hAnsi="宋体" w:cs="宋体"/>
                <w:sz w:val="24"/>
                <w:szCs w:val="24"/>
                <w:lang w:eastAsia="zh-CN"/>
              </w:rPr>
              <w:t xml:space="preserve">）</w:t>
            </w:r>
            <w:r/>
          </w:p>
        </w:tc>
        <w:tc>
          <w:tcPr>
            <w:tcW w:w="470"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545" w:type="pct"/>
            <w:vAlign w:val="center"/>
            <w:vMerge w:val="continue"/>
            <w:textDirection w:val="lrTb"/>
            <w:noWrap/>
          </w:tcPr>
          <w:p>
            <w:pPr>
              <w:pStyle w:val="841"/>
              <w:jc w:val="both"/>
              <w:spacing w:line="240" w:lineRule="auto"/>
              <w:rPr>
                <w:rFonts w:hint="eastAsia" w:hAnsi="宋体" w:cs="宋体"/>
                <w:sz w:val="24"/>
                <w:szCs w:val="24"/>
              </w:rPr>
            </w:pPr>
            <w:r>
              <w:rPr>
                <w:rFonts w:hint="eastAsia" w:hAnsi="宋体" w:cs="宋体"/>
                <w:sz w:val="24"/>
                <w:szCs w:val="24"/>
              </w:rPr>
            </w:r>
            <w:r/>
          </w:p>
        </w:tc>
        <w:tc>
          <w:tcPr>
            <w:tcW w:w="447"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838"/>
        </w:trPr>
        <w:tc>
          <w:tcPr>
            <w:tcW w:w="3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做好台账资料（巡查、维修、每月安全例会记录）</w:t>
            </w:r>
            <w:r/>
          </w:p>
        </w:tc>
        <w:tc>
          <w:tcPr>
            <w:tcW w:w="470"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545" w:type="pct"/>
            <w:vAlign w:val="center"/>
            <w:vMerge w:val="continue"/>
            <w:textDirection w:val="lrTb"/>
            <w:noWrap/>
          </w:tcPr>
          <w:p>
            <w:pPr>
              <w:pStyle w:val="841"/>
              <w:jc w:val="both"/>
              <w:spacing w:line="240" w:lineRule="auto"/>
              <w:rPr>
                <w:rFonts w:hint="eastAsia" w:hAnsi="宋体" w:cs="宋体"/>
                <w:sz w:val="24"/>
                <w:szCs w:val="24"/>
              </w:rPr>
            </w:pPr>
            <w:r>
              <w:rPr>
                <w:rFonts w:hint="eastAsia" w:hAnsi="宋体" w:cs="宋体"/>
                <w:sz w:val="24"/>
                <w:szCs w:val="24"/>
              </w:rPr>
            </w:r>
            <w:r/>
          </w:p>
        </w:tc>
        <w:tc>
          <w:tcPr>
            <w:tcW w:w="447"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2012" w:type="pct"/>
            <w:vAlign w:val="center"/>
            <w:textDirection w:val="lrTb"/>
            <w:noWrap/>
          </w:tcPr>
          <w:p>
            <w:pPr>
              <w:jc w:val="center"/>
              <w:spacing w:line="240" w:lineRule="auto"/>
              <w:tabs>
                <w:tab w:val="left" w:pos="1084" w:leader="none"/>
              </w:tabs>
              <w:rPr>
                <w:rFonts w:hint="eastAsia" w:hAnsi="宋体" w:cs="宋体"/>
                <w:sz w:val="24"/>
                <w:szCs w:val="24"/>
              </w:rPr>
            </w:pPr>
            <w:r>
              <w:rPr>
                <w:rFonts w:hint="eastAsia" w:hAnsi="宋体" w:cs="宋体"/>
                <w:sz w:val="24"/>
                <w:szCs w:val="24"/>
              </w:rPr>
              <w:t xml:space="preserve">六、安全考核</w:t>
            </w:r>
            <w:r/>
          </w:p>
        </w:tc>
        <w:tc>
          <w:tcPr>
            <w:tcW w:w="4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516"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47"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安全管理及考核</w:t>
            </w:r>
            <w:r/>
          </w:p>
        </w:tc>
        <w:tc>
          <w:tcPr>
            <w:tcW w:w="470"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545"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人员管理。要求安全背心、安全头盔、安全带等防护用具到位，发现一人一次扣2分；</w:t>
            </w:r>
            <w:r/>
          </w:p>
          <w:p>
            <w:pPr>
              <w:pStyle w:val="841"/>
              <w:spacing w:line="240" w:lineRule="auto"/>
              <w:rPr>
                <w:rFonts w:hint="eastAsia" w:hAnsi="宋体" w:cs="宋体"/>
                <w:sz w:val="24"/>
                <w:szCs w:val="24"/>
              </w:rPr>
            </w:pPr>
            <w:r>
              <w:rPr>
                <w:rFonts w:hint="eastAsia" w:hAnsi="宋体" w:cs="宋体"/>
                <w:sz w:val="24"/>
                <w:szCs w:val="24"/>
              </w:rPr>
              <w:t xml:space="preserve">作业区域标志牌摆放不规范发现一次扣2分；施工车辆应有明显标识，按规定停靠后要开启警示灯和双跳灯，并在车后方合理摆放警示圆锥筒，不规范的一次扣2分。</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86"/>
        </w:trPr>
        <w:tc>
          <w:tcPr>
            <w:tcW w:w="347"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664"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发生责任性生产事故或安全事故的，施工安全这一项不得分。</w:t>
            </w:r>
            <w:r/>
          </w:p>
        </w:tc>
        <w:tc>
          <w:tcPr>
            <w:tcW w:w="470"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545" w:type="pct"/>
            <w:vAlign w:val="center"/>
            <w:textDirection w:val="lrTb"/>
            <w:noWrap/>
          </w:tcPr>
          <w:p>
            <w:pPr>
              <w:pStyle w:val="841"/>
              <w:jc w:val="both"/>
              <w:spacing w:line="240" w:lineRule="auto"/>
              <w:rPr>
                <w:rFonts w:hint="eastAsia" w:hAnsi="宋体" w:cs="宋体"/>
                <w:sz w:val="24"/>
                <w:szCs w:val="24"/>
              </w:rPr>
            </w:pPr>
            <w:r>
              <w:rPr>
                <w:rFonts w:hint="eastAsia" w:hAnsi="宋体" w:cs="宋体"/>
                <w:sz w:val="24"/>
                <w:szCs w:val="24"/>
              </w:rPr>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01"/>
        </w:trPr>
        <w:tc>
          <w:tcPr>
            <w:gridSpan w:val="4"/>
            <w:tcW w:w="4028"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合   计</w:t>
            </w:r>
            <w:r/>
          </w:p>
        </w:tc>
        <w:tc>
          <w:tcPr>
            <w:tcW w:w="44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23"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113"/>
        </w:trPr>
        <w:tc>
          <w:tcPr>
            <w:gridSpan w:val="6"/>
            <w:tcW w:w="500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维护单位负责人：                                                检查人：</w:t>
            </w:r>
            <w:r/>
          </w:p>
          <w:p>
            <w:pPr>
              <w:pStyle w:val="841"/>
              <w:spacing w:line="240" w:lineRule="auto"/>
              <w:rPr>
                <w:rFonts w:hint="eastAsia" w:hAnsi="宋体" w:cs="宋体"/>
                <w:sz w:val="24"/>
                <w:szCs w:val="24"/>
              </w:rPr>
            </w:pPr>
            <w:r>
              <w:rPr>
                <w:rFonts w:hint="eastAsia" w:hAnsi="宋体" w:cs="宋体"/>
                <w:sz w:val="24"/>
                <w:szCs w:val="24"/>
              </w:rPr>
            </w:r>
            <w:r/>
          </w:p>
          <w:p>
            <w:pPr>
              <w:pStyle w:val="841"/>
              <w:spacing w:line="240" w:lineRule="auto"/>
              <w:rPr>
                <w:rFonts w:hint="eastAsia" w:hAnsi="宋体" w:cs="宋体"/>
                <w:sz w:val="24"/>
                <w:szCs w:val="24"/>
              </w:rPr>
            </w:pPr>
            <w:r>
              <w:rPr>
                <w:rFonts w:hint="eastAsia" w:hAnsi="宋体" w:cs="宋体"/>
                <w:sz w:val="24"/>
                <w:szCs w:val="24"/>
              </w:rPr>
              <w:t xml:space="preserve">年    月     日</w:t>
            </w:r>
            <w:r/>
          </w:p>
        </w:tc>
      </w:tr>
    </w:tbl>
    <w:p>
      <w:pPr>
        <w:jc w:val="left"/>
        <w:rPr>
          <w:rFonts w:hint="eastAsia" w:hAnsi="宋体" w:cs="宋体"/>
          <w:b/>
          <w:color w:val="000000"/>
          <w:sz w:val="24"/>
          <w:szCs w:val="24"/>
        </w:rPr>
      </w:pPr>
      <w:r>
        <w:rPr>
          <w:rFonts w:hint="eastAsia" w:hAnsi="宋体" w:cs="宋体"/>
          <w:b/>
          <w:color w:val="000000"/>
          <w:sz w:val="24"/>
          <w:szCs w:val="24"/>
        </w:rPr>
      </w:r>
      <w:r/>
    </w:p>
    <w:p>
      <w:pPr>
        <w:jc w:val="left"/>
        <w:rPr>
          <w:rFonts w:hint="eastAsia" w:hAnsi="宋体" w:cs="宋体"/>
          <w:b/>
          <w:color w:val="000000"/>
          <w:sz w:val="24"/>
          <w:szCs w:val="24"/>
          <w:lang w:val="zh-CN"/>
        </w:rPr>
      </w:pPr>
      <w:r>
        <w:rPr>
          <w:rFonts w:hint="eastAsia" w:hAnsi="宋体" w:cs="宋体"/>
          <w:b/>
          <w:color w:val="000000"/>
          <w:sz w:val="24"/>
          <w:szCs w:val="24"/>
        </w:rPr>
        <w:t xml:space="preserve">八、</w:t>
      </w:r>
      <w:r>
        <w:rPr>
          <w:rFonts w:hint="eastAsia" w:hAnsi="宋体" w:cs="宋体"/>
          <w:b/>
          <w:color w:val="000000"/>
          <w:sz w:val="24"/>
          <w:szCs w:val="24"/>
          <w:lang w:val="zh-CN"/>
        </w:rPr>
        <w:t xml:space="preserve">综合说明及其他要求：</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bCs/>
          <w:color w:val="000000"/>
          <w:sz w:val="24"/>
          <w:szCs w:val="24"/>
        </w:rPr>
        <w:t xml:space="preserve">投标人中标</w:t>
      </w:r>
      <w:r>
        <w:rPr>
          <w:rFonts w:hint="eastAsia" w:hAnsi="宋体" w:cs="宋体"/>
          <w:color w:val="000000"/>
          <w:sz w:val="24"/>
          <w:szCs w:val="24"/>
        </w:rPr>
        <w:t xml:space="preserve">后有下列情形之一的：</w:t>
      </w:r>
      <w:r/>
    </w:p>
    <w:p>
      <w:pPr>
        <w:ind w:firstLine="480"/>
        <w:jc w:val="left"/>
        <w:rPr>
          <w:rFonts w:hint="eastAsia" w:hAnsi="宋体" w:cs="宋体"/>
          <w:color w:val="000000"/>
          <w:sz w:val="24"/>
          <w:szCs w:val="24"/>
        </w:rPr>
      </w:pPr>
      <w:r>
        <w:rPr>
          <w:rFonts w:hint="eastAsia" w:hAnsi="宋体" w:cs="宋体"/>
          <w:color w:val="000000"/>
          <w:sz w:val="24"/>
          <w:szCs w:val="24"/>
        </w:rPr>
        <w:t xml:space="preserve">（1）放弃中标项目；</w:t>
      </w:r>
      <w:r/>
    </w:p>
    <w:p>
      <w:pPr>
        <w:ind w:firstLine="480"/>
        <w:jc w:val="left"/>
        <w:rPr>
          <w:rFonts w:hint="eastAsia" w:hAnsi="宋体" w:cs="宋体"/>
          <w:color w:val="000000"/>
          <w:sz w:val="24"/>
          <w:szCs w:val="24"/>
        </w:rPr>
      </w:pPr>
      <w:r>
        <w:rPr>
          <w:rFonts w:hint="eastAsia" w:hAnsi="宋体" w:cs="宋体"/>
          <w:color w:val="000000"/>
          <w:sz w:val="24"/>
          <w:szCs w:val="24"/>
        </w:rPr>
        <w:t xml:space="preserve">（2）无正当理由不与采购人签订合同；</w:t>
      </w:r>
      <w:r/>
    </w:p>
    <w:p>
      <w:pPr>
        <w:ind w:firstLine="480"/>
        <w:jc w:val="left"/>
        <w:rPr>
          <w:rFonts w:hint="eastAsia" w:hAnsi="宋体" w:cs="宋体"/>
          <w:color w:val="000000"/>
          <w:sz w:val="24"/>
          <w:szCs w:val="24"/>
        </w:rPr>
      </w:pPr>
      <w:r>
        <w:rPr>
          <w:rFonts w:hint="eastAsia" w:hAnsi="宋体" w:cs="宋体"/>
          <w:color w:val="000000"/>
          <w:sz w:val="24"/>
          <w:szCs w:val="24"/>
        </w:rPr>
        <w:t xml:space="preserve">（3）在签订合同时向采购人提出附加条件或者更改合同实质性内容的，采购人有权取消其中标资格，并由第二中标候选人顺序替补为</w:t>
      </w:r>
      <w:r>
        <w:rPr>
          <w:rFonts w:hint="eastAsia" w:hAnsi="宋体" w:cs="宋体"/>
          <w:bCs/>
          <w:color w:val="000000"/>
          <w:sz w:val="24"/>
          <w:szCs w:val="24"/>
        </w:rPr>
        <w:t xml:space="preserve">中标人</w:t>
      </w:r>
      <w:r>
        <w:rPr>
          <w:rFonts w:hint="eastAsia" w:hAnsi="宋体" w:cs="宋体"/>
          <w:color w:val="000000"/>
          <w:sz w:val="24"/>
          <w:szCs w:val="24"/>
        </w:rPr>
        <w:t xml:space="preserve">，并与采购人签订合同。采购人也可以重新招标。给采购人造成的损失，原</w:t>
      </w:r>
      <w:r>
        <w:rPr>
          <w:rFonts w:hint="eastAsia" w:hAnsi="宋体" w:cs="宋体"/>
          <w:bCs/>
          <w:color w:val="000000"/>
          <w:sz w:val="24"/>
          <w:szCs w:val="24"/>
        </w:rPr>
        <w:t xml:space="preserve">中标人</w:t>
      </w:r>
      <w:r>
        <w:rPr>
          <w:rFonts w:hint="eastAsia" w:hAnsi="宋体" w:cs="宋体"/>
          <w:color w:val="000000"/>
          <w:sz w:val="24"/>
          <w:szCs w:val="24"/>
        </w:rPr>
        <w:t xml:space="preserve">还应当予以赔偿。</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本项目投标报价应为完成本项目服务期间所需的人工、材料费、机械使用费，管理费和利润以及所有一般风险责任和义务等的一切费用。总之投标报价应为完成该项目的全部费用，包括达到完工清场、移交竣工验收、保修期满。</w:t>
      </w:r>
      <w:r/>
    </w:p>
    <w:p>
      <w:pPr>
        <w:ind w:firstLine="480"/>
        <w:jc w:val="left"/>
        <w:rPr>
          <w:rFonts w:hint="eastAsia" w:hAnsi="宋体" w:cs="宋体"/>
          <w:color w:val="000000"/>
          <w:sz w:val="24"/>
          <w:szCs w:val="24"/>
        </w:rPr>
      </w:pPr>
      <w:r>
        <w:rPr>
          <w:rFonts w:hint="eastAsia" w:hAnsi="宋体" w:cs="宋体"/>
          <w:bCs/>
          <w:color w:val="000000"/>
          <w:sz w:val="24"/>
          <w:szCs w:val="24"/>
        </w:rPr>
        <w:t xml:space="preserve">投标人</w:t>
      </w:r>
      <w:r>
        <w:rPr>
          <w:rFonts w:hint="eastAsia" w:hAnsi="宋体" w:cs="宋体"/>
          <w:color w:val="000000"/>
          <w:sz w:val="24"/>
          <w:szCs w:val="24"/>
        </w:rPr>
        <w:t xml:space="preserve">需自行踏勘现场，根据项目现场的实际情况，确定合理的维护组织方案，自主合理报价。在编制投标价时需充分考虑投标期间、签订合同期间和服务期间价格风险和国家政策性调整风险等一切因素，并将其考虑在投标报价中。水、电费用请</w:t>
      </w:r>
      <w:r>
        <w:rPr>
          <w:rFonts w:hint="eastAsia" w:hAnsi="宋体" w:cs="宋体"/>
          <w:bCs/>
          <w:color w:val="000000"/>
          <w:sz w:val="24"/>
          <w:szCs w:val="24"/>
        </w:rPr>
        <w:t xml:space="preserve">投标人</w:t>
      </w:r>
      <w:r>
        <w:rPr>
          <w:rFonts w:hint="eastAsia" w:hAnsi="宋体" w:cs="宋体"/>
          <w:color w:val="000000"/>
          <w:sz w:val="24"/>
          <w:szCs w:val="24"/>
        </w:rPr>
        <w:t xml:space="preserve">自行考虑，费用纳入投标报价中。维护期间内用水、电由</w:t>
      </w:r>
      <w:r>
        <w:rPr>
          <w:rFonts w:hint="eastAsia" w:hAnsi="宋体" w:cs="宋体"/>
          <w:bCs/>
          <w:color w:val="000000"/>
          <w:sz w:val="24"/>
          <w:szCs w:val="24"/>
        </w:rPr>
        <w:t xml:space="preserve">投标人</w:t>
      </w:r>
      <w:r>
        <w:rPr>
          <w:rFonts w:hint="eastAsia" w:hAnsi="宋体" w:cs="宋体"/>
          <w:color w:val="000000"/>
          <w:sz w:val="24"/>
          <w:szCs w:val="24"/>
        </w:rPr>
        <w:t xml:space="preserve">自行解决。如有需要，采购人可协助</w:t>
      </w:r>
      <w:r>
        <w:rPr>
          <w:rFonts w:hint="eastAsia" w:hAnsi="宋体" w:cs="宋体"/>
          <w:bCs/>
          <w:color w:val="000000"/>
          <w:sz w:val="24"/>
          <w:szCs w:val="24"/>
        </w:rPr>
        <w:t xml:space="preserve">投标人</w:t>
      </w:r>
      <w:r>
        <w:rPr>
          <w:rFonts w:hint="eastAsia" w:hAnsi="宋体" w:cs="宋体"/>
          <w:color w:val="000000"/>
          <w:sz w:val="24"/>
          <w:szCs w:val="24"/>
        </w:rPr>
        <w:t xml:space="preserve">办理相关手续。</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3.</w:t>
      </w:r>
      <w:r>
        <w:rPr>
          <w:rFonts w:hint="eastAsia" w:hAnsi="宋体" w:cs="宋体"/>
          <w:color w:val="000000"/>
          <w:sz w:val="24"/>
          <w:szCs w:val="24"/>
        </w:rPr>
        <w:t xml:space="preserve">采购文件中所提要求为项目实施的基本技术要求，</w:t>
      </w:r>
      <w:r>
        <w:rPr>
          <w:rFonts w:hint="eastAsia" w:hAnsi="宋体" w:cs="宋体"/>
          <w:bCs/>
          <w:color w:val="000000"/>
          <w:sz w:val="24"/>
          <w:szCs w:val="24"/>
        </w:rPr>
        <w:t xml:space="preserve">投标人</w:t>
      </w:r>
      <w:r>
        <w:rPr>
          <w:rFonts w:hint="eastAsia" w:hAnsi="宋体" w:cs="宋体"/>
          <w:color w:val="000000"/>
          <w:sz w:val="24"/>
          <w:szCs w:val="24"/>
        </w:rPr>
        <w:t xml:space="preserve">应根据采购需求，提供满足本技术规范和所列标准要求的服务，对国家有关安全和环保等强制性标准，必须予以说明并满足。</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4.</w:t>
      </w:r>
      <w:r>
        <w:rPr>
          <w:rFonts w:hint="eastAsia" w:hAnsi="宋体" w:cs="宋体"/>
          <w:bCs/>
          <w:color w:val="000000"/>
          <w:sz w:val="24"/>
          <w:szCs w:val="24"/>
        </w:rPr>
        <w:t xml:space="preserve">投标人的</w:t>
      </w:r>
      <w:r>
        <w:rPr>
          <w:rFonts w:hint="eastAsia" w:hAnsi="宋体" w:cs="宋体"/>
          <w:color w:val="000000"/>
          <w:sz w:val="24"/>
          <w:szCs w:val="24"/>
        </w:rPr>
        <w:t xml:space="preserve">服务人员在服务期间因正常服务或采购人派遣的委托项目任务内造成的任何人员伤亡事故，均由</w:t>
      </w:r>
      <w:r>
        <w:rPr>
          <w:rFonts w:hint="eastAsia" w:hAnsi="宋体" w:cs="宋体"/>
          <w:bCs/>
          <w:color w:val="000000"/>
          <w:sz w:val="24"/>
          <w:szCs w:val="24"/>
        </w:rPr>
        <w:t xml:space="preserve">投标人</w:t>
      </w:r>
      <w:r>
        <w:rPr>
          <w:rFonts w:hint="eastAsia" w:hAnsi="宋体" w:cs="宋体"/>
          <w:color w:val="000000"/>
          <w:sz w:val="24"/>
          <w:szCs w:val="24"/>
        </w:rPr>
        <w:t xml:space="preserve">全权承担一切责任及经济赔偿、损失，采购人不承担任何责任及经济赔偿、损失。</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5.</w:t>
      </w:r>
      <w:r>
        <w:rPr>
          <w:rFonts w:hint="eastAsia" w:hAnsi="宋体" w:cs="宋体"/>
          <w:bCs/>
          <w:color w:val="000000"/>
          <w:sz w:val="24"/>
          <w:szCs w:val="24"/>
        </w:rPr>
        <w:t xml:space="preserve">投标人</w:t>
      </w:r>
      <w:r>
        <w:rPr>
          <w:rFonts w:hint="eastAsia" w:hAnsi="宋体" w:cs="宋体"/>
          <w:color w:val="000000"/>
          <w:sz w:val="24"/>
          <w:szCs w:val="24"/>
        </w:rPr>
        <w:t xml:space="preserve">应遵守安全生产的有关管理规定，由于</w:t>
      </w:r>
      <w:r>
        <w:rPr>
          <w:rFonts w:hint="eastAsia" w:hAnsi="宋体" w:cs="宋体"/>
          <w:sz w:val="24"/>
          <w:szCs w:val="24"/>
        </w:rPr>
        <w:t xml:space="preserve">供应商</w:t>
      </w:r>
      <w:r>
        <w:rPr>
          <w:rFonts w:hint="eastAsia" w:hAnsi="宋体" w:cs="宋体"/>
          <w:color w:val="000000"/>
          <w:sz w:val="24"/>
          <w:szCs w:val="24"/>
        </w:rPr>
        <w:t xml:space="preserve">管理或安全措施不力造成周边环境破坏或事故的责任和因此发生的费用，由</w:t>
      </w:r>
      <w:r>
        <w:rPr>
          <w:rFonts w:hint="eastAsia" w:hAnsi="宋体" w:cs="宋体"/>
          <w:sz w:val="24"/>
          <w:szCs w:val="24"/>
        </w:rPr>
        <w:t xml:space="preserve">供应商</w:t>
      </w:r>
      <w:r>
        <w:rPr>
          <w:rFonts w:hint="eastAsia" w:hAnsi="宋体" w:cs="宋体"/>
          <w:color w:val="000000"/>
          <w:sz w:val="24"/>
          <w:szCs w:val="24"/>
        </w:rPr>
        <w:t xml:space="preserve">承担。</w:t>
      </w:r>
      <w:r/>
    </w:p>
    <w:p>
      <w:pPr>
        <w:ind w:firstLine="480"/>
        <w:jc w:val="left"/>
        <w:rPr>
          <w:rFonts w:hint="eastAsia" w:hAnsi="宋体" w:cs="宋体"/>
          <w:bCs/>
          <w:color w:val="000000"/>
          <w:sz w:val="24"/>
          <w:szCs w:val="24"/>
        </w:rPr>
      </w:pPr>
      <w:r>
        <w:rPr>
          <w:rFonts w:hint="eastAsia" w:hAnsi="宋体" w:cs="宋体"/>
          <w:bCs/>
          <w:color w:val="000000"/>
          <w:sz w:val="24"/>
          <w:szCs w:val="24"/>
          <w:lang w:eastAsia="zh-CN"/>
        </w:rPr>
        <w:t xml:space="preserve">6.</w:t>
      </w:r>
      <w:r>
        <w:rPr>
          <w:rFonts w:hint="eastAsia" w:hAnsi="宋体" w:cs="宋体"/>
          <w:bCs/>
          <w:color w:val="000000"/>
          <w:sz w:val="24"/>
          <w:szCs w:val="24"/>
        </w:rPr>
        <w:t xml:space="preserve">投标人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jc w:val="left"/>
      </w:pPr>
      <w:r>
        <w:rPr>
          <w:rFonts w:hint="eastAsia" w:hAnsi="宋体" w:cs="宋体"/>
          <w:color w:val="000000"/>
          <w:sz w:val="24"/>
          <w:szCs w:val="24"/>
          <w:lang w:eastAsia="zh-CN"/>
        </w:rPr>
        <w:t xml:space="preserve">7.</w:t>
      </w:r>
      <w:r>
        <w:rPr>
          <w:rFonts w:hint="eastAsia" w:hAnsi="宋体" w:cs="宋体"/>
          <w:bCs/>
          <w:color w:val="000000"/>
          <w:sz w:val="24"/>
          <w:szCs w:val="24"/>
        </w:rPr>
        <w:t xml:space="preserve">投标人</w:t>
      </w:r>
      <w:r>
        <w:rPr>
          <w:rFonts w:hint="eastAsia" w:hAnsi="宋体" w:cs="宋体"/>
          <w:color w:val="000000"/>
          <w:sz w:val="24"/>
          <w:szCs w:val="24"/>
        </w:rPr>
        <w:t xml:space="preserve">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w:t>
      </w:r>
      <w:r>
        <w:rPr>
          <w:rFonts w:hint="eastAsia" w:hAnsi="宋体" w:cs="宋体"/>
          <w:bCs/>
          <w:color w:val="000000"/>
          <w:sz w:val="24"/>
          <w:szCs w:val="24"/>
        </w:rPr>
        <w:t xml:space="preserve">投标人</w:t>
      </w:r>
      <w:r>
        <w:rPr>
          <w:rFonts w:hint="eastAsia" w:hAnsi="宋体" w:cs="宋体"/>
          <w:color w:val="000000"/>
          <w:sz w:val="24"/>
          <w:szCs w:val="24"/>
        </w:rPr>
        <w:t xml:space="preserve">负责处理，由</w:t>
      </w:r>
      <w:r>
        <w:rPr>
          <w:rFonts w:hint="eastAsia" w:hAnsi="宋体" w:cs="宋体"/>
          <w:bCs/>
          <w:color w:val="000000"/>
          <w:sz w:val="24"/>
          <w:szCs w:val="24"/>
        </w:rPr>
        <w:t xml:space="preserve">投标人</w:t>
      </w:r>
      <w:r>
        <w:rPr>
          <w:rFonts w:hint="eastAsia" w:hAnsi="宋体" w:cs="宋体"/>
          <w:color w:val="000000"/>
          <w:sz w:val="24"/>
          <w:szCs w:val="24"/>
        </w:rPr>
        <w:t xml:space="preserve">承担一切责任及经济赔偿、损失，采购人不承担任何责任及经济赔偿、损失。</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8.</w:t>
      </w:r>
      <w:r>
        <w:rPr>
          <w:rFonts w:hint="eastAsia" w:hAnsi="宋体" w:cs="宋体"/>
          <w:color w:val="000000"/>
          <w:sz w:val="24"/>
          <w:szCs w:val="24"/>
        </w:rPr>
        <w:t xml:space="preserve">投标文件必须如实进行实质性响应，量化指标必须列明具体数值，同时</w:t>
      </w:r>
      <w:r>
        <w:rPr>
          <w:rFonts w:hint="eastAsia" w:hAnsi="宋体" w:cs="宋体"/>
          <w:bCs/>
          <w:color w:val="000000"/>
          <w:sz w:val="24"/>
          <w:szCs w:val="24"/>
        </w:rPr>
        <w:t xml:space="preserve">投标人</w:t>
      </w:r>
      <w:r>
        <w:rPr>
          <w:rFonts w:hint="eastAsia" w:hAnsi="宋体" w:cs="宋体"/>
          <w:color w:val="000000"/>
          <w:sz w:val="24"/>
          <w:szCs w:val="24"/>
        </w:rPr>
        <w:t xml:space="preserve">必须根据提供的服务，明确其必须说明的相关情况。</w:t>
      </w:r>
      <w:r>
        <w:rPr>
          <w:rFonts w:hint="eastAsia" w:hAnsi="宋体" w:cs="宋体"/>
          <w:bCs/>
          <w:color w:val="000000"/>
          <w:sz w:val="24"/>
          <w:szCs w:val="24"/>
        </w:rPr>
        <w:t xml:space="preserve">投标人</w:t>
      </w:r>
      <w:r>
        <w:rPr>
          <w:rFonts w:hint="eastAsia" w:hAnsi="宋体" w:cs="宋体"/>
          <w:color w:val="000000"/>
          <w:sz w:val="24"/>
          <w:szCs w:val="24"/>
        </w:rPr>
        <w:t xml:space="preserve">提供的投标文件内容必须真实、准确、有效，如提供虚假材料或对采购文件所要求说明的情况故意隐瞒或虚报，视为不实质性响应采购要求，其投标文件将被拒绝。已中标的将取消中标资格，并按《中华人民共和国政府采购法》第七十七条的相关办法处理。</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9.</w:t>
      </w:r>
      <w:r>
        <w:rPr>
          <w:rFonts w:hint="eastAsia" w:hAnsi="宋体" w:cs="宋体"/>
          <w:bCs/>
          <w:color w:val="000000"/>
          <w:sz w:val="24"/>
          <w:szCs w:val="24"/>
        </w:rPr>
        <w:t xml:space="preserve">投标人</w:t>
      </w:r>
      <w:r>
        <w:rPr>
          <w:rFonts w:hint="eastAsia" w:hAnsi="宋体" w:cs="宋体"/>
          <w:color w:val="000000"/>
          <w:sz w:val="24"/>
          <w:szCs w:val="24"/>
        </w:rPr>
        <w:t xml:space="preserve">需与采购人配合，将相关维护计划报采购人，并予以实行。做到在采购人同意下，能及时进行维修和保养。</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10.</w:t>
      </w:r>
      <w:r>
        <w:rPr>
          <w:rFonts w:hint="eastAsia" w:hAnsi="宋体" w:cs="宋体"/>
          <w:color w:val="000000"/>
          <w:sz w:val="24"/>
          <w:szCs w:val="24"/>
        </w:rPr>
        <w:t xml:space="preserve">加强日常巡查，对偷盗、损坏的景观照明、交通设施及其他设施设备应在规定的时间内及时修复。维修所用的元器件应达到原设计要求，同品牌、同规格、同质量的合格产品。</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11.</w:t>
      </w:r>
      <w:r>
        <w:rPr>
          <w:rFonts w:hint="eastAsia" w:hAnsi="宋体" w:cs="宋体"/>
          <w:color w:val="000000"/>
          <w:sz w:val="24"/>
          <w:szCs w:val="24"/>
        </w:rPr>
        <w:t xml:space="preserve">做好有关开挖、占道等手续的办理，安全施工、文明施工，保持现场及周边环境整洁。</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12.</w:t>
      </w:r>
      <w:r>
        <w:rPr>
          <w:rFonts w:hint="eastAsia" w:hAnsi="宋体" w:cs="宋体"/>
          <w:color w:val="000000"/>
          <w:sz w:val="24"/>
          <w:szCs w:val="24"/>
        </w:rPr>
        <w:t xml:space="preserve">建立维保养护基础台账资料、管理档案规范完整；做好养护、巡查、维修、抢修记录，报修处理率100%；</w:t>
      </w:r>
      <w:r>
        <w:rPr>
          <w:rFonts w:hint="eastAsia" w:hAnsi="宋体" w:cs="宋体"/>
          <w:color w:val="000000"/>
          <w:sz w:val="24"/>
          <w:szCs w:val="24"/>
          <w:lang w:eastAsia="zh-CN"/>
        </w:rPr>
        <w:t xml:space="preserve">对检查发现的问题</w:t>
      </w:r>
      <w:r>
        <w:rPr>
          <w:rFonts w:hint="eastAsia" w:hAnsi="宋体" w:cs="宋体"/>
          <w:color w:val="000000"/>
          <w:sz w:val="24"/>
          <w:szCs w:val="24"/>
        </w:rPr>
        <w:t xml:space="preserve">的整改通知单及工作联系单等及时整改落实并回复；做好养护、巡查、维修、抢修记录。</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13.</w:t>
      </w:r>
      <w:r>
        <w:rPr>
          <w:rFonts w:hint="eastAsia" w:hAnsi="宋体" w:cs="宋体"/>
          <w:color w:val="000000"/>
          <w:sz w:val="24"/>
          <w:szCs w:val="24"/>
        </w:rPr>
        <w:t xml:space="preserve">知识产权：</w:t>
      </w:r>
      <w:r>
        <w:rPr>
          <w:rFonts w:hint="eastAsia" w:hAnsi="宋体" w:cs="宋体"/>
          <w:bCs/>
          <w:color w:val="000000"/>
          <w:sz w:val="24"/>
          <w:szCs w:val="24"/>
        </w:rPr>
        <w:t xml:space="preserve">投标人</w:t>
      </w:r>
      <w:r>
        <w:rPr>
          <w:rFonts w:hint="eastAsia" w:hAnsi="宋体" w:cs="宋体"/>
          <w:color w:val="000000"/>
          <w:sz w:val="24"/>
          <w:szCs w:val="24"/>
        </w:rPr>
        <w:t xml:space="preserve">保证采购人在使用过程中不受到第三方关于侵犯专利权等知识产权的指控。任何第三方如果提出指控，</w:t>
      </w:r>
      <w:r>
        <w:rPr>
          <w:rFonts w:hint="eastAsia" w:hAnsi="宋体" w:cs="宋体"/>
          <w:bCs/>
          <w:color w:val="000000"/>
          <w:sz w:val="24"/>
          <w:szCs w:val="24"/>
        </w:rPr>
        <w:t xml:space="preserve">投标人</w:t>
      </w:r>
      <w:r>
        <w:rPr>
          <w:rFonts w:hint="eastAsia" w:hAnsi="宋体" w:cs="宋体"/>
          <w:color w:val="000000"/>
          <w:sz w:val="24"/>
          <w:szCs w:val="24"/>
        </w:rPr>
        <w:t xml:space="preserve">须与第三方交涉并承担可能发生的一切法律责任和费用。</w:t>
      </w:r>
      <w:r/>
    </w:p>
    <w:p>
      <w:pPr>
        <w:ind w:firstLine="480"/>
        <w:jc w:val="left"/>
        <w:rPr>
          <w:rFonts w:hint="eastAsia" w:hAnsi="宋体" w:cs="宋体"/>
          <w:color w:val="000000"/>
          <w:sz w:val="24"/>
          <w:szCs w:val="24"/>
        </w:rPr>
      </w:pPr>
      <w:r/>
      <w:bookmarkStart w:id="35" w:name="_Hlk62691437"/>
      <w:r>
        <w:rPr>
          <w:rFonts w:hint="eastAsia" w:hAnsi="宋体" w:cs="宋体"/>
          <w:color w:val="000000"/>
          <w:sz w:val="24"/>
          <w:szCs w:val="24"/>
          <w:lang w:eastAsia="zh-CN"/>
        </w:rPr>
        <w:t xml:space="preserve">14.</w:t>
      </w:r>
      <w:r>
        <w:rPr>
          <w:rFonts w:hint="eastAsia" w:hAnsi="宋体" w:cs="宋体"/>
          <w:color w:val="000000"/>
          <w:sz w:val="24"/>
          <w:szCs w:val="24"/>
        </w:rPr>
        <w:t xml:space="preserve">根据国家扶持中小企业的有关政策，本项目</w:t>
      </w:r>
      <w:r>
        <w:rPr>
          <w:rFonts w:hint="eastAsia" w:hAnsi="宋体" w:cs="宋体"/>
          <w:bCs/>
          <w:color w:val="000000"/>
          <w:sz w:val="24"/>
          <w:szCs w:val="24"/>
        </w:rPr>
        <w:t xml:space="preserve">投标人</w:t>
      </w:r>
      <w:r>
        <w:rPr>
          <w:rFonts w:hint="eastAsia" w:hAnsi="宋体" w:cs="宋体"/>
          <w:color w:val="000000"/>
          <w:sz w:val="24"/>
          <w:szCs w:val="24"/>
        </w:rPr>
        <w:t xml:space="preserve">，如需要政府采购合同融资，请按照《关于开展政府采购合同融资工作的通知》（锡财购〔2020〕17号）、《关于进一步推进政府采购合同融资工作的通知》（锡财购〔2022〕7号）文件执行。</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15.</w:t>
      </w:r>
      <w:r>
        <w:rPr>
          <w:rFonts w:hint="eastAsia" w:hAnsi="宋体" w:cs="宋体"/>
          <w:bCs/>
          <w:color w:val="000000"/>
          <w:sz w:val="24"/>
          <w:szCs w:val="24"/>
        </w:rPr>
        <w:t xml:space="preserve">投标人</w:t>
      </w:r>
      <w:r>
        <w:rPr>
          <w:rFonts w:hint="eastAsia" w:hAnsi="宋体" w:cs="宋体"/>
          <w:color w:val="000000"/>
          <w:sz w:val="24"/>
          <w:szCs w:val="24"/>
        </w:rPr>
        <w:t xml:space="preserve">为中小微企业或监狱企业或残疾人福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16.</w:t>
      </w:r>
      <w:r>
        <w:rPr>
          <w:rFonts w:hint="eastAsia" w:hAnsi="宋体" w:cs="宋体"/>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17.</w:t>
      </w:r>
      <w:r>
        <w:rPr>
          <w:rFonts w:hint="eastAsia" w:hAnsi="宋体" w:cs="宋体"/>
          <w:bCs/>
          <w:color w:val="000000"/>
          <w:sz w:val="24"/>
          <w:szCs w:val="24"/>
        </w:rPr>
        <w:t xml:space="preserve">投标人</w:t>
      </w:r>
      <w:r>
        <w:rPr>
          <w:rFonts w:hint="eastAsia" w:hAnsi="宋体" w:cs="宋体"/>
          <w:color w:val="000000"/>
          <w:sz w:val="24"/>
          <w:szCs w:val="24"/>
        </w:rPr>
        <w:t xml:space="preserve">不得将项目整体或部分进行转包或分包，且不得让第三方公司采用挂靠</w:t>
      </w:r>
      <w:r>
        <w:rPr>
          <w:rFonts w:hint="eastAsia" w:hAnsi="宋体" w:cs="宋体"/>
          <w:bCs/>
          <w:color w:val="000000"/>
          <w:sz w:val="24"/>
          <w:szCs w:val="24"/>
        </w:rPr>
        <w:t xml:space="preserve">供应商</w:t>
      </w:r>
      <w:r>
        <w:rPr>
          <w:rFonts w:hint="eastAsia" w:hAnsi="宋体" w:cs="宋体"/>
          <w:color w:val="000000"/>
          <w:sz w:val="24"/>
          <w:szCs w:val="24"/>
        </w:rPr>
        <w:t xml:space="preserve">的方式承担服务工作。</w:t>
      </w:r>
      <w:bookmarkEnd w:id="35"/>
      <w:r/>
      <w:r/>
    </w:p>
    <w:p>
      <w:pPr>
        <w:ind w:firstLine="480"/>
        <w:jc w:val="left"/>
        <w:rPr>
          <w:rFonts w:hint="eastAsia" w:hAnsi="宋体" w:cs="宋体"/>
          <w:sz w:val="24"/>
          <w:szCs w:val="24"/>
        </w:rPr>
      </w:pPr>
      <w:r>
        <w:rPr>
          <w:rFonts w:hint="eastAsia" w:hAnsi="宋体" w:cs="宋体"/>
          <w:color w:val="000000"/>
          <w:sz w:val="24"/>
          <w:szCs w:val="24"/>
          <w:lang w:eastAsia="zh-CN"/>
        </w:rPr>
        <w:t xml:space="preserve">18.</w:t>
      </w:r>
      <w:r>
        <w:rPr>
          <w:rFonts w:hint="eastAsia" w:hAnsi="宋体" w:cs="宋体"/>
          <w:color w:val="000000"/>
          <w:sz w:val="24"/>
          <w:szCs w:val="24"/>
        </w:rPr>
        <w:t xml:space="preserve">凡涉及招标文件的补充说明和修改，均以江苏悦通工程咨询有限公司书面通知为准。</w:t>
      </w:r>
      <w:r/>
    </w:p>
    <w:p>
      <w:pPr>
        <w:spacing w:line="440" w:lineRule="exact"/>
        <w:widowControl/>
      </w:pPr>
      <w:r/>
      <w:r/>
    </w:p>
    <w:p>
      <w:pPr>
        <w:ind w:firstLine="2610"/>
        <w:jc w:val="left"/>
        <w:spacing w:before="90" w:after="90" w:line="460" w:lineRule="exact"/>
        <w:widowControl/>
        <w:rPr>
          <w:rFonts w:hint="eastAsia" w:hAnsi="宋体" w:cs="宋体"/>
          <w:b/>
          <w:color w:val="000000"/>
          <w:sz w:val="26"/>
          <w:szCs w:val="2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
          <w:color w:val="000000"/>
          <w:sz w:val="26"/>
          <w:szCs w:val="26"/>
        </w:rPr>
      </w:r>
      <w:r/>
    </w:p>
    <w:p>
      <w:pPr>
        <w:jc w:val="center"/>
        <w:rPr>
          <w:rFonts w:hint="eastAsia" w:hAnsi="宋体" w:cs="宋体"/>
          <w:b/>
          <w:color w:val="000000"/>
          <w:sz w:val="28"/>
          <w:szCs w:val="28"/>
        </w:rPr>
      </w:pPr>
      <w:r>
        <w:rPr>
          <w:rFonts w:hint="eastAsia" w:hAnsi="宋体" w:cs="宋体"/>
          <w:b/>
          <w:color w:val="000000"/>
          <w:sz w:val="28"/>
          <w:szCs w:val="28"/>
        </w:rPr>
        <w:t xml:space="preserve">第二部分  有关说明</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1.投标总报价包括满足本项目要求的所有产品及其配件、包装、运杂、安装调试、集成服务及售后服务等从项目中标起到项目正式交付以及质保期内所发生的一切费用。</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2.通过中国海关报关验放进入中国境内且产自关境外的产品不在本项目的报价范围。</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3.本项目中有信息安全产品的，必须选择经国家认证的信息安全产品，并提供由中国信息安全认证中心（中国网络安全审查技术与认证中心）颁发的有效认证证书扫描件。</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4.依据财政部、发展改革委发布</w:t>
      </w:r>
      <w:r>
        <w:rPr>
          <w:rFonts w:hint="eastAsia" w:hAnsi="宋体" w:cs="宋体"/>
          <w:bCs/>
          <w:sz w:val="24"/>
        </w:rPr>
        <w:t xml:space="preserve">的《节能产品政府采购品目清单》，本项目采购中有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参加政府采购活动的节能产品、环境标志产品供应商应当在投标文件中提供国家确定的认证机构出具的、处于有效期之内的节能产品、环境标志产品认证证书原件扫描件并加盖公章或签电子公章，不提供或不符合的均视为未实质性响应招标文件。</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5.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6.投标人所投产品必须满足以上技术参数要求，本项目中所有产品均须符合国家环保等相关标准。若有关设备和材料涉及品牌或品牌导向的，仅作参考，投标供应商在投标时可选用替代品牌型号产品，并在《细目报价表》中列明所投产品的品牌、型号。但替代品须实质上相当于或优于采购文件技术性能参数要求，且项目实施前须经采购人备案同意。如有偏离，投标供应商应在投标文件的有关表格中作出详细说明，因表述含糊导致的评标风险将由投标供应商自行承担。</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7.本项目中所有产品均须符合国家3C质量标准等相关标准。</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8.依据《政府采购促进中小企业发展管理办法》规定享受扶持政策获得政府采购合同的，小微企业不得将合同分包给大中型企业，中型企业不得将合同分包给大型企业。</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9.根据国家扶持中小企业的有关政策，在我中心组织的采购项目中标的供应商，如需要政府采购合同融资，请按锡财购〔2020〕17号文件执行。</w:t>
      </w:r>
      <w:r/>
    </w:p>
    <w:p>
      <w:pPr>
        <w:ind w:firstLine="480"/>
        <w:jc w:val="left"/>
        <w:tabs>
          <w:tab w:val="left" w:pos="0" w:leader="none"/>
          <w:tab w:val="left" w:pos="945" w:leader="none"/>
        </w:tabs>
        <w:rPr>
          <w:rFonts w:hint="eastAsia" w:hAnsi="宋体" w:cs="宋体"/>
          <w:bCs/>
          <w:sz w:val="24"/>
        </w:rPr>
      </w:pPr>
      <w:r>
        <w:rPr>
          <w:rFonts w:hint="eastAsia" w:hAnsi="宋体" w:cs="宋体"/>
          <w:bCs/>
          <w:sz w:val="24"/>
        </w:rPr>
        <w:t xml:space="preserve">10.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jc w:val="left"/>
        <w:tabs>
          <w:tab w:val="left" w:pos="945" w:leader="none"/>
        </w:tabs>
        <w:rPr>
          <w:rFonts w:hint="eastAsia" w:hAnsi="宋体" w:cs="宋体"/>
          <w:sz w:val="24"/>
        </w:rPr>
      </w:pPr>
      <w:r>
        <w:rPr>
          <w:rFonts w:hint="eastAsia" w:hAnsi="宋体" w:cs="宋体"/>
          <w:sz w:val="24"/>
        </w:rPr>
        <w:t xml:space="preserve">11.投标人应先对项目现场和周围环境进行现场考察，以获取那些须投标人自己负责的有关编制投标和签署合同所需的所有资料及任何足以影响投标报价的因素，并在报价中予以考虑。</w:t>
      </w:r>
      <w:r/>
    </w:p>
    <w:p>
      <w:pPr>
        <w:ind w:firstLine="480"/>
        <w:jc w:val="left"/>
        <w:rPr>
          <w:rFonts w:hint="eastAsia" w:hAnsi="宋体" w:cs="宋体"/>
          <w:sz w:val="24"/>
          <w:szCs w:val="24"/>
        </w:rPr>
      </w:pPr>
      <w:r>
        <w:rPr>
          <w:rFonts w:hint="eastAsia" w:hAnsi="宋体" w:cs="宋体"/>
          <w:sz w:val="24"/>
        </w:rPr>
        <w:t xml:space="preserve">12.中标供应商在项目实施过程中需文明工作</w:t>
      </w:r>
      <w:r>
        <w:rPr>
          <w:rFonts w:hint="eastAsia" w:hAnsi="宋体" w:cs="宋体"/>
          <w:sz w:val="24"/>
          <w:lang w:eastAsia="zh-CN"/>
        </w:rPr>
        <w:t xml:space="preserve">，</w:t>
      </w:r>
      <w:r>
        <w:rPr>
          <w:rFonts w:hint="eastAsia" w:hAnsi="宋体" w:cs="宋体"/>
          <w:sz w:val="24"/>
        </w:rPr>
        <w:t xml:space="preserve">期间的安全责任由中标供应商负全责，给他人造成损害的，由中标供应商承担一切后果。</w:t>
      </w:r>
      <w:r/>
    </w:p>
    <w:p>
      <w:pPr>
        <w:tabs>
          <w:tab w:val="left" w:pos="0" w:leader="none"/>
        </w:tabs>
      </w:pPr>
      <w:r/>
      <w:r/>
    </w:p>
    <w:p>
      <w:pPr>
        <w:tabs>
          <w:tab w:val="left" w:pos="0" w:leader="none"/>
        </w:tabs>
      </w:pPr>
      <w:r/>
      <w:r/>
    </w:p>
    <w:p>
      <w:pPr>
        <w:tabs>
          <w:tab w:val="left" w:pos="0" w:leader="none"/>
        </w:tabs>
      </w:pPr>
      <w:r/>
      <w:r/>
    </w:p>
    <w:p>
      <w:pPr>
        <w:tabs>
          <w:tab w:val="left" w:pos="0" w:leader="none"/>
        </w:tabs>
        <w:rPr>
          <w:rFonts w:hint="eastAsia"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rPr>
      </w:r>
      <w:r/>
    </w:p>
    <w:p>
      <w:pPr>
        <w:rPr>
          <w:rFonts w:hint="eastAsia"/>
        </w:rPr>
      </w:pPr>
      <w:r/>
      <w:bookmarkStart w:id="36" w:name="_Toc366589556"/>
      <w:r/>
      <w:bookmarkStart w:id="37" w:name="_Toc267475113"/>
      <w:r/>
      <w:bookmarkStart w:id="38" w:name="_Toc263777212"/>
      <w:r/>
      <w:r/>
    </w:p>
    <w:p>
      <w:pPr>
        <w:rPr>
          <w:rFonts w:hint="eastAsia"/>
        </w:rPr>
      </w:pPr>
      <w:r>
        <w:rPr>
          <w:rFonts w:hint="eastAsia"/>
        </w:rPr>
      </w:r>
      <w:r/>
    </w:p>
    <w:p>
      <w:pPr>
        <w:rPr>
          <w:rFonts w:hint="eastAsia"/>
        </w:rPr>
      </w:pPr>
      <w:r>
        <w:rPr>
          <w:rFonts w:hint="eastAsia"/>
        </w:rPr>
      </w:r>
      <w:r/>
    </w:p>
    <w:p>
      <w:pPr>
        <w:rPr>
          <w:rFonts w:hint="eastAsia"/>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rPr>
      </w:r>
      <w:r/>
    </w:p>
    <w:p>
      <w:pPr>
        <w:pStyle w:val="800"/>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第四部分 合同书（格式文本）</w:t>
      </w:r>
      <w:bookmarkEnd w:id="36"/>
      <w:r/>
      <w:bookmarkEnd w:id="37"/>
      <w:r/>
      <w:bookmarkEnd w:id="38"/>
      <w:r/>
      <w:r/>
    </w:p>
    <w:p>
      <w:pPr>
        <w:jc w:val="center"/>
        <w:rPr>
          <w:rFonts w:hint="eastAsia" w:hAnsi="宋体"/>
          <w:b/>
          <w:sz w:val="84"/>
          <w:szCs w:val="84"/>
        </w:rPr>
      </w:pPr>
      <w:r/>
      <w:bookmarkStart w:id="39" w:name="_Hlk161752228"/>
      <w:r>
        <w:rPr>
          <w:rFonts w:hint="eastAsia" w:hAnsi="宋体"/>
          <w:b/>
          <w:sz w:val="84"/>
          <w:szCs w:val="84"/>
        </w:rPr>
        <w:t xml:space="preserve">政府采购合同</w:t>
      </w:r>
      <w:r/>
    </w:p>
    <w:p>
      <w:pPr>
        <w:rPr>
          <w:rFonts w:hint="eastAsia" w:hAnsi="宋体"/>
          <w:b/>
          <w:sz w:val="52"/>
          <w:szCs w:val="52"/>
        </w:rPr>
      </w:pPr>
      <w:r>
        <w:rPr>
          <w:rFonts w:hint="eastAsia" w:hAnsi="宋体"/>
          <w:b/>
          <w:sz w:val="52"/>
          <w:szCs w:val="52"/>
        </w:rPr>
      </w:r>
      <w:r/>
    </w:p>
    <w:p>
      <w:pPr>
        <w:jc w:val="center"/>
        <w:spacing w:line="480" w:lineRule="auto"/>
        <w:rPr>
          <w:rFonts w:hint="eastAsia" w:hAnsi="宋体"/>
          <w:b/>
          <w:sz w:val="28"/>
          <w:szCs w:val="28"/>
        </w:rPr>
      </w:pPr>
      <w:r>
        <w:rPr>
          <w:rFonts w:hAnsi="宋体"/>
          <w:b/>
          <w:sz w:val="28"/>
          <w:szCs w:val="28"/>
        </w:rPr>
        <w:t xml:space="preserve">项目名称：</w:t>
      </w:r>
      <w:r>
        <w:rPr>
          <w:rFonts w:hint="eastAsia" w:hAnsi="宋体"/>
          <w:b/>
          <w:sz w:val="28"/>
          <w:szCs w:val="28"/>
        </w:rPr>
        <w:t xml:space="preserve">2026年市政设施日常巡检、安全管理及应急处置项目</w:t>
      </w:r>
      <w:r/>
    </w:p>
    <w:p>
      <w:pPr>
        <w:rPr>
          <w:rFonts w:hint="eastAsia" w:hAnsi="宋体"/>
          <w:b/>
          <w:sz w:val="28"/>
          <w:szCs w:val="28"/>
        </w:rPr>
      </w:pPr>
      <w:r>
        <w:rPr>
          <w:rFonts w:hint="eastAsia" w:hAnsi="宋体"/>
          <w:b/>
          <w:sz w:val="28"/>
          <w:szCs w:val="28"/>
        </w:rPr>
      </w:r>
      <w:r/>
    </w:p>
    <w:p>
      <w:pPr>
        <w:jc w:val="center"/>
        <w:rPr>
          <w:rFonts w:hint="eastAsia" w:hAnsi="宋体"/>
          <w:b/>
          <w:sz w:val="28"/>
          <w:szCs w:val="28"/>
        </w:rPr>
      </w:pPr>
      <w:r>
        <w:rPr>
          <w:rFonts w:hint="eastAsia" w:hAnsi="宋体"/>
          <w:b/>
          <w:sz w:val="28"/>
          <w:szCs w:val="28"/>
        </w:rPr>
      </w:r>
      <w:r/>
    </w:p>
    <w:p>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rPr>
          <w:rFonts w:hint="eastAsia" w:hAnsi="宋体"/>
          <w:b/>
          <w:bCs/>
          <w:sz w:val="32"/>
          <w:szCs w:val="24"/>
        </w:rPr>
        <w:outlineLvl w:val="0"/>
      </w:pPr>
      <w:r>
        <w:rPr>
          <w:rFonts w:hint="eastAsia" w:hAnsi="宋体"/>
          <w:b/>
          <w:sz w:val="32"/>
          <w:szCs w:val="24"/>
        </w:rPr>
        <w:t xml:space="preserve">江苏省政府采购合同（服务）</w:t>
      </w:r>
      <w:r/>
    </w:p>
    <w:p>
      <w:pPr>
        <w:ind w:firstLine="480"/>
        <w:jc w:val="left"/>
        <w:rPr>
          <w:rFonts w:hint="eastAsia" w:hAnsi="宋体"/>
          <w:bCs/>
          <w:color w:val="000000"/>
          <w:sz w:val="24"/>
          <w:szCs w:val="24"/>
          <w:u w:val="single"/>
        </w:rPr>
      </w:pPr>
      <w:r>
        <w:rPr>
          <w:rFonts w:hAnsi="宋体"/>
          <w:sz w:val="24"/>
          <w:szCs w:val="24"/>
        </w:rPr>
        <w:t xml:space="preserve">甲方：（采购人）</w:t>
      </w:r>
      <w:r>
        <w:rPr>
          <w:rFonts w:hint="eastAsia" w:hAnsi="宋体"/>
          <w:bCs/>
          <w:color w:val="000000"/>
          <w:sz w:val="24"/>
          <w:szCs w:val="24"/>
          <w:u w:val="single"/>
        </w:rPr>
        <w:t xml:space="preserve">无锡市滨湖区马山街道办事处            </w:t>
      </w:r>
      <w:r/>
    </w:p>
    <w:p>
      <w:pPr>
        <w:pStyle w:val="1393"/>
        <w:ind w:firstLine="480"/>
        <w:jc w:val="left"/>
        <w:spacing w:line="360" w:lineRule="auto"/>
        <w:rPr>
          <w:rFonts w:hint="eastAsia" w:hAnsi="宋体"/>
          <w:sz w:val="24"/>
          <w:szCs w:val="24"/>
          <w:u w:val="single"/>
        </w:rPr>
      </w:pPr>
      <w:r>
        <w:rPr>
          <w:rFonts w:hAnsi="宋体"/>
          <w:sz w:val="24"/>
          <w:szCs w:val="24"/>
        </w:rPr>
        <w:t xml:space="preserve">乙方：（</w:t>
      </w:r>
      <w:r>
        <w:rPr>
          <w:rFonts w:hint="eastAsia" w:hAnsi="宋体"/>
          <w:sz w:val="24"/>
          <w:szCs w:val="24"/>
        </w:rPr>
        <w:t xml:space="preserve">中标方</w:t>
      </w:r>
      <w:r>
        <w:rPr>
          <w:rFonts w:hAnsi="宋体"/>
          <w:sz w:val="24"/>
          <w:szCs w:val="24"/>
        </w:rPr>
        <w:t xml:space="preserve">）</w:t>
      </w:r>
      <w:r>
        <w:rPr>
          <w:rFonts w:hint="eastAsia" w:hAnsi="宋体"/>
          <w:sz w:val="24"/>
          <w:szCs w:val="24"/>
          <w:u w:val="single"/>
        </w:rPr>
        <w:t xml:space="preserve">                          </w:t>
      </w:r>
      <w:r/>
    </w:p>
    <w:p>
      <w:pPr>
        <w:ind w:firstLine="480"/>
        <w:jc w:val="left"/>
        <w:rPr>
          <w:rFonts w:hint="eastAsia" w:hAnsi="宋体" w:cs="宋体"/>
          <w:sz w:val="24"/>
          <w:szCs w:val="24"/>
        </w:rPr>
      </w:pPr>
      <w:r>
        <w:rPr>
          <w:rFonts w:hint="eastAsia" w:hAnsi="宋体" w:cs="宋体"/>
          <w:sz w:val="24"/>
          <w:szCs w:val="24"/>
        </w:rPr>
        <w:t xml:space="preserve">依照《中华人民共和国民法典》《中华人民共和国政府采购法》及其他有关法律、行政法规，遵照平等、自愿、公平和诚实信用的原则，双方就</w:t>
      </w:r>
      <w:r>
        <w:rPr>
          <w:rFonts w:hint="eastAsia" w:hAnsi="宋体" w:cs="宋体"/>
          <w:sz w:val="24"/>
          <w:szCs w:val="24"/>
          <w:u w:val="single"/>
        </w:rPr>
        <w:t xml:space="preserve">2026年市政设施日常巡检、安全管理及应急处置项目</w:t>
      </w:r>
      <w:r>
        <w:rPr>
          <w:rFonts w:hint="eastAsia" w:hAnsi="宋体" w:cs="宋体"/>
          <w:sz w:val="24"/>
          <w:szCs w:val="24"/>
        </w:rPr>
        <w:t xml:space="preserve">协商一致，订立本合同。</w:t>
      </w:r>
      <w:r/>
    </w:p>
    <w:p>
      <w:pPr>
        <w:jc w:val="left"/>
        <w:rPr>
          <w:rFonts w:hint="eastAsia" w:hAnsi="宋体"/>
          <w:bCs/>
          <w:color w:val="000000"/>
          <w:sz w:val="24"/>
        </w:rPr>
      </w:pPr>
      <w:r>
        <w:rPr>
          <w:rFonts w:hint="eastAsia" w:hAnsi="宋体"/>
          <w:bCs/>
          <w:color w:val="000000"/>
          <w:sz w:val="24"/>
        </w:rPr>
        <w:t xml:space="preserve">一、采购编号： </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二、采购内容：</w:t>
      </w:r>
      <w:r>
        <w:rPr>
          <w:rFonts w:hint="eastAsia" w:hAnsi="宋体" w:cs="宋体"/>
          <w:sz w:val="24"/>
          <w:u w:val="single"/>
        </w:rPr>
        <w:t xml:space="preserve">包含路灯设施日常巡检及安全管理、亮化设施日常巡检及安全管理、道路桥梁及交安设施日常巡检、安全管理及应急处置。</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三、服务期限：</w:t>
      </w:r>
      <w:r>
        <w:rPr>
          <w:rFonts w:hint="eastAsia" w:hAnsi="宋体" w:cs="宋体"/>
          <w:sz w:val="24"/>
          <w:szCs w:val="24"/>
          <w:u w:val="single"/>
        </w:rPr>
        <w:t xml:space="preserve">12个月（自合同签订之日起）</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四、合同含税总金额：（大写）RMB：</w:t>
      </w:r>
      <w:r>
        <w:rPr>
          <w:rFonts w:hint="eastAsia" w:hAnsi="宋体"/>
          <w:bCs/>
          <w:color w:val="000000"/>
          <w:sz w:val="24"/>
          <w:u w:val="single"/>
        </w:rPr>
        <w:t xml:space="preserve">       </w:t>
      </w:r>
      <w:r>
        <w:rPr>
          <w:rFonts w:hint="eastAsia" w:hAnsi="宋体"/>
          <w:bCs/>
          <w:color w:val="000000"/>
          <w:sz w:val="24"/>
        </w:rPr>
        <w:t xml:space="preserve">；（小写）￥：</w:t>
      </w:r>
      <w:r>
        <w:rPr>
          <w:rFonts w:hint="eastAsia" w:hAnsi="宋体"/>
          <w:bCs/>
          <w:color w:val="000000"/>
          <w:sz w:val="24"/>
          <w:u w:val="single"/>
        </w:rPr>
        <w:t xml:space="preserve">      </w:t>
      </w:r>
      <w:r>
        <w:rPr>
          <w:rFonts w:hint="eastAsia" w:hAnsi="宋体"/>
          <w:bCs/>
          <w:color w:val="000000"/>
          <w:sz w:val="24"/>
        </w:rPr>
        <w:t xml:space="preserve">元</w:t>
      </w:r>
      <w:r/>
    </w:p>
    <w:p>
      <w:pPr>
        <w:jc w:val="left"/>
        <w:tabs>
          <w:tab w:val="left" w:pos="210" w:leader="none"/>
          <w:tab w:val="left" w:pos="840" w:leader="none"/>
          <w:tab w:val="left" w:pos="1260" w:leader="none"/>
        </w:tabs>
        <w:rPr>
          <w:rFonts w:hint="eastAsia" w:hAnsi="宋体" w:cs="宋体"/>
          <w:sz w:val="24"/>
          <w:szCs w:val="24"/>
        </w:rPr>
      </w:pPr>
      <w:r>
        <w:rPr>
          <w:rFonts w:hint="eastAsia" w:hAnsi="宋体"/>
          <w:bCs/>
          <w:color w:val="000000"/>
          <w:sz w:val="24"/>
        </w:rPr>
        <w:t xml:space="preserve">五、</w:t>
      </w:r>
      <w:r>
        <w:rPr>
          <w:rFonts w:hint="eastAsia" w:hAnsi="宋体" w:cs="宋体"/>
          <w:sz w:val="24"/>
          <w:szCs w:val="24"/>
        </w:rPr>
        <w:t xml:space="preserve">服务质量要求：</w:t>
      </w:r>
      <w:r>
        <w:rPr>
          <w:rFonts w:hint="eastAsia" w:hAnsi="宋体" w:cs="宋体"/>
          <w:sz w:val="24"/>
          <w:szCs w:val="24"/>
          <w:u w:val="single"/>
        </w:rPr>
        <w:t xml:space="preserve">符合甲方要求及市、区部门的相关规程和规范要求</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六、服务地点：</w:t>
      </w:r>
      <w:r>
        <w:rPr>
          <w:rFonts w:hint="eastAsia" w:hAnsi="宋体"/>
          <w:bCs/>
          <w:color w:val="000000"/>
          <w:sz w:val="24"/>
          <w:u w:val="single"/>
        </w:rPr>
        <w:t xml:space="preserve">无锡市滨湖区马山街道</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七、违约责任：</w:t>
      </w:r>
      <w:r>
        <w:rPr>
          <w:rFonts w:hint="eastAsia" w:hAnsi="宋体"/>
          <w:bCs/>
          <w:color w:val="000000"/>
          <w:sz w:val="24"/>
          <w:u w:val="single"/>
        </w:rPr>
        <w:t xml:space="preserve">详见合同条款。</w:t>
      </w:r>
      <w:r/>
    </w:p>
    <w:p>
      <w:pPr>
        <w:jc w:val="left"/>
        <w:tabs>
          <w:tab w:val="left" w:pos="210" w:leader="none"/>
          <w:tab w:val="left" w:pos="840" w:leader="none"/>
          <w:tab w:val="left" w:pos="1260" w:leader="none"/>
        </w:tabs>
        <w:rPr>
          <w:bCs/>
          <w:color w:val="000000"/>
          <w:sz w:val="24"/>
        </w:rPr>
      </w:pPr>
      <w:r>
        <w:rPr>
          <w:rFonts w:hint="eastAsia" w:hAnsi="宋体"/>
          <w:color w:val="000000"/>
          <w:sz w:val="24"/>
        </w:rPr>
        <w:t xml:space="preserve">八、解决争议的方式：</w:t>
      </w:r>
      <w:r>
        <w:rPr>
          <w:rFonts w:hint="eastAsia" w:hAnsi="宋体" w:cs="宋体"/>
          <w:color w:val="000000"/>
          <w:sz w:val="24"/>
          <w:szCs w:val="24"/>
          <w:u w:val="single"/>
        </w:rPr>
        <w:t xml:space="preserve">向甲方所在地</w:t>
      </w:r>
      <w:r>
        <w:rPr>
          <w:rFonts w:hint="eastAsia" w:hAnsi="宋体" w:cs="宋体"/>
          <w:color w:val="000000"/>
          <w:sz w:val="24"/>
          <w:szCs w:val="24"/>
          <w:u w:val="single"/>
          <w:lang w:eastAsia="zh-CN"/>
        </w:rPr>
        <w:t xml:space="preserve">人民法院提起诉讼</w:t>
      </w:r>
      <w:r>
        <w:rPr>
          <w:rFonts w:hint="eastAsia" w:hAnsi="宋体" w:cs="宋体"/>
          <w:color w:val="000000"/>
          <w:sz w:val="24"/>
          <w:szCs w:val="24"/>
          <w:u w:val="single"/>
        </w:rPr>
        <w:t xml:space="preserve">。</w:t>
      </w:r>
      <w:r/>
    </w:p>
    <w:p>
      <w:pPr>
        <w:jc w:val="left"/>
        <w:tabs>
          <w:tab w:val="left" w:pos="210" w:leader="none"/>
          <w:tab w:val="left" w:pos="840" w:leader="none"/>
          <w:tab w:val="left" w:pos="1260" w:leader="none"/>
        </w:tabs>
        <w:rPr>
          <w:rFonts w:cs="宋体"/>
          <w:color w:val="000000"/>
          <w:sz w:val="24"/>
          <w:szCs w:val="24"/>
          <w:u w:val="single"/>
        </w:rPr>
      </w:pPr>
      <w:r>
        <w:rPr>
          <w:rFonts w:hint="eastAsia" w:hAnsi="宋体"/>
          <w:bCs/>
          <w:color w:val="000000"/>
          <w:sz w:val="24"/>
        </w:rPr>
        <w:t xml:space="preserve">九、其他事项：</w:t>
      </w:r>
      <w:r>
        <w:rPr>
          <w:rFonts w:hint="eastAsia" w:hAnsi="宋体" w:cs="宋体"/>
          <w:sz w:val="24"/>
          <w:szCs w:val="24"/>
          <w:u w:val="single"/>
        </w:rPr>
        <w:t xml:space="preserve">乙方确保杜绝安全事故的发生，因乙方在服务过程中发生的安全事故一律由乙方自行承担且甲方有权单方面终止本合同并有权不承担任何责任。</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十、合同不可分割部分：</w:t>
      </w:r>
      <w:r/>
    </w:p>
    <w:p>
      <w:pPr>
        <w:ind w:firstLine="480"/>
        <w:jc w:val="left"/>
        <w:tabs>
          <w:tab w:val="left" w:pos="210" w:leader="none"/>
          <w:tab w:val="left" w:pos="420" w:leader="none"/>
          <w:tab w:val="left" w:pos="1155" w:leader="none"/>
        </w:tabs>
        <w:rPr>
          <w:bCs/>
          <w:color w:val="000000"/>
          <w:sz w:val="24"/>
        </w:rPr>
      </w:pPr>
      <w:r>
        <w:rPr>
          <w:rFonts w:hint="eastAsia" w:hAnsi="宋体"/>
          <w:bCs/>
          <w:color w:val="000000"/>
          <w:sz w:val="24"/>
        </w:rPr>
        <w:t xml:space="preserve">招标文件、投标文件、合同条款及中标通知书，乙方在投标、评标过程中所作其他有关承诺、声明、书面澄清等均为合同不可分割的部分，与主合同具有同等法律效力。</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十一、合同备案：</w:t>
      </w:r>
      <w:r/>
    </w:p>
    <w:p>
      <w:pPr>
        <w:ind w:firstLine="480"/>
        <w:jc w:val="left"/>
        <w:tabs>
          <w:tab w:val="left" w:pos="210" w:leader="none"/>
          <w:tab w:val="left" w:pos="735" w:leader="none"/>
          <w:tab w:val="left" w:pos="1155" w:leader="none"/>
        </w:tabs>
        <w:rPr>
          <w:bCs/>
          <w:color w:val="000000"/>
          <w:sz w:val="24"/>
        </w:rPr>
      </w:pPr>
      <w:r>
        <w:rPr>
          <w:rFonts w:hint="eastAsia" w:hAnsi="宋体"/>
          <w:bCs/>
          <w:color w:val="000000"/>
          <w:sz w:val="24"/>
        </w:rPr>
        <w:t xml:space="preserve">合同一式伍份，甲乙双方各执贰份，江苏悦通工程咨询有限公司执壹份。</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十二、合同生效：</w:t>
      </w:r>
      <w:r/>
    </w:p>
    <w:p>
      <w:pPr>
        <w:ind w:firstLine="480"/>
        <w:jc w:val="left"/>
        <w:tabs>
          <w:tab w:val="left" w:pos="210" w:leader="none"/>
          <w:tab w:val="left" w:pos="840" w:leader="none"/>
          <w:tab w:val="left" w:pos="1155" w:leader="none"/>
        </w:tabs>
        <w:rPr>
          <w:bCs/>
          <w:color w:val="000000"/>
          <w:sz w:val="24"/>
        </w:rPr>
      </w:pPr>
      <w:r>
        <w:rPr>
          <w:rFonts w:hint="eastAsia" w:hAnsi="宋体"/>
          <w:bCs/>
          <w:color w:val="000000"/>
          <w:sz w:val="24"/>
        </w:rPr>
        <w:t xml:space="preserve">本合同由甲乙双方签字、盖章，并经江苏悦通工程咨询有限公司见证后生效。</w:t>
      </w:r>
      <w:r/>
    </w:p>
    <w:p>
      <w:pPr>
        <w:ind w:firstLine="480"/>
        <w:jc w:val="left"/>
        <w:rPr>
          <w:rFonts w:hint="eastAsia" w:hAnsi="宋体"/>
          <w:bCs/>
          <w:color w:val="000000"/>
          <w:sz w:val="24"/>
        </w:rPr>
      </w:pPr>
      <w:r>
        <w:rPr>
          <w:rFonts w:hint="eastAsia" w:hAnsi="宋体"/>
          <w:bCs/>
          <w:color w:val="000000"/>
          <w:sz w:val="24"/>
        </w:rPr>
      </w:r>
      <w:r/>
    </w:p>
    <w:p>
      <w:pPr>
        <w:spacing w:line="440" w:lineRule="exact"/>
        <w:rPr>
          <w:rFonts w:hint="eastAsia" w:hAnsi="宋体"/>
          <w:bCs/>
          <w:color w:val="000000"/>
          <w:sz w:val="24"/>
        </w:rPr>
      </w:pPr>
      <w:r>
        <w:rPr>
          <w:rFonts w:hint="eastAsia" w:hAnsi="宋体"/>
          <w:bCs/>
          <w:color w:val="000000"/>
          <w:sz w:val="24"/>
        </w:rPr>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rPr>
          <w:rFonts w:hint="eastAsia" w:hAnsi="宋体"/>
          <w:bCs/>
          <w:color w:val="000000"/>
          <w:sz w:val="24"/>
        </w:rPr>
        <w:t xml:space="preserve">（盖章）</w:t>
      </w:r>
      <w:r>
        <w:rPr>
          <w:rFonts w:hAnsi="宋体"/>
          <w:bCs/>
          <w:color w:val="000000"/>
          <w:sz w:val="24"/>
        </w:rPr>
        <w:t xml:space="preserve">   </w:t>
      </w:r>
      <w:r>
        <w:rPr>
          <w:rFonts w:hint="eastAsia" w:hAnsi="宋体"/>
          <w:bCs/>
          <w:color w:val="000000"/>
          <w:sz w:val="24"/>
        </w:rPr>
        <w:t xml:space="preserve">乙方（中标方）：</w:t>
      </w:r>
      <w:r>
        <w:rPr>
          <w:rFonts w:hAnsi="宋体"/>
          <w:bCs/>
          <w:color w:val="000000"/>
          <w:sz w:val="24"/>
          <w:u w:val="single"/>
        </w:rPr>
        <w:t xml:space="preserve">         </w:t>
      </w:r>
      <w:r>
        <w:rPr>
          <w:rFonts w:hint="eastAsia" w:hAnsi="宋体"/>
          <w:bCs/>
          <w:color w:val="000000"/>
          <w:sz w:val="24"/>
        </w:rPr>
        <w:t xml:space="preserve">（盖章）</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rPr>
          <w:rFonts w:hint="eastAsia" w:hAnsi="宋体"/>
          <w:bCs/>
          <w:color w:val="000000"/>
          <w:sz w:val="24"/>
        </w:rPr>
      </w:pP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rPr>
          <w:rFonts w:hint="eastAsia" w:hAnsi="宋体"/>
          <w:bCs/>
          <w:color w:val="000000"/>
          <w:sz w:val="24"/>
        </w:rPr>
        <w:t xml:space="preserve">   </w:t>
      </w: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p>
    <w:p>
      <w:pPr>
        <w:jc w:val="center"/>
        <w:rPr>
          <w:rFonts w:hint="eastAsia" w:hAnsi="宋体"/>
          <w:bCs/>
          <w:color w:val="000000"/>
          <w:sz w:val="24"/>
        </w:rPr>
      </w:pPr>
      <w:r>
        <w:rPr>
          <w:rFonts w:hint="eastAsia" w:hAnsi="宋体"/>
          <w:bCs/>
          <w:color w:val="000000"/>
          <w:sz w:val="24"/>
        </w:rPr>
      </w:r>
      <w:r/>
    </w:p>
    <w:p>
      <w:pPr>
        <w:rPr>
          <w:bCs/>
          <w:color w:val="000000"/>
          <w:sz w:val="24"/>
        </w:rPr>
      </w:pPr>
      <w:r>
        <w:rPr>
          <w:rFonts w:hint="eastAsia" w:hAnsi="宋体"/>
          <w:bCs/>
          <w:color w:val="000000"/>
          <w:sz w:val="24"/>
        </w:rPr>
        <w:t xml:space="preserve">见证方：</w:t>
      </w:r>
      <w:r>
        <w:rPr>
          <w:rFonts w:hint="eastAsia" w:hAnsi="宋体"/>
          <w:bCs/>
          <w:color w:val="000000"/>
          <w:sz w:val="24"/>
          <w:u w:val="single"/>
        </w:rPr>
        <w:t xml:space="preserve"> 江苏悦通工程咨询有限公司 </w:t>
      </w:r>
      <w:r>
        <w:rPr>
          <w:rFonts w:hint="eastAsia" w:hAnsi="宋体"/>
          <w:bCs/>
          <w:color w:val="000000"/>
          <w:sz w:val="24"/>
        </w:rPr>
        <w:t xml:space="preserve">（盖章）</w:t>
      </w:r>
      <w:r/>
    </w:p>
    <w:p>
      <w:pPr>
        <w:jc w:val="left"/>
        <w:rPr>
          <w:bCs/>
          <w:color w:val="000000"/>
          <w:sz w:val="24"/>
        </w:rPr>
      </w:pPr>
      <w:r>
        <w:rPr>
          <w:rFonts w:hint="eastAsia" w:hAnsi="宋体"/>
          <w:bCs/>
          <w:color w:val="000000"/>
          <w:sz w:val="24"/>
        </w:rPr>
        <w:t xml:space="preserve">见证人：</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left"/>
        <w:rPr>
          <w:rFonts w:hint="eastAsia" w:hAnsi="宋体"/>
          <w:bCs/>
          <w:color w:val="000000"/>
          <w:sz w:val="24"/>
        </w:rPr>
      </w:pPr>
      <w:r>
        <w:rPr>
          <w:rFonts w:hAnsi="宋体"/>
          <w:bCs/>
          <w:color w:val="000000"/>
          <w:sz w:val="24"/>
          <w:u w:val="single"/>
        </w:rPr>
        <w:t xml:space="preserve"> </w:t>
      </w:r>
      <w:r>
        <w:rPr>
          <w:rFonts w:hint="eastAsia" w:hAnsi="宋体"/>
          <w:bCs/>
          <w:color w:val="000000"/>
          <w:sz w:val="24"/>
          <w:u w:val="single"/>
        </w:rPr>
        <w:t xml:space="preserve">2026</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p>
    <w:p>
      <w:pPr>
        <w:jc w:val="left"/>
        <w:rPr>
          <w:rFonts w:hint="eastAsia" w:hAnsi="宋体"/>
          <w:bCs/>
          <w:color w:val="000000"/>
          <w:sz w:val="24"/>
        </w:rPr>
      </w:pPr>
      <w:r>
        <w:rPr>
          <w:rFonts w:hint="eastAsia" w:hAnsi="宋体"/>
          <w:bCs/>
          <w:color w:val="000000"/>
          <w:sz w:val="24"/>
        </w:rPr>
      </w:r>
      <w:r/>
    </w:p>
    <w:p>
      <w:pPr>
        <w:jc w:val="left"/>
        <w:rPr>
          <w:rFonts w:hint="eastAsia" w:hAnsi="宋体"/>
          <w:bCs/>
          <w:color w:val="000000"/>
          <w:sz w:val="24"/>
        </w:rPr>
      </w:pPr>
      <w:r>
        <w:rPr>
          <w:rFonts w:hint="eastAsia" w:hAnsi="宋体"/>
          <w:bCs/>
          <w:color w:val="000000"/>
          <w:sz w:val="24"/>
        </w:rPr>
        <w:t xml:space="preserve">★</w:t>
      </w:r>
      <w:r>
        <w:rPr>
          <w:rFonts w:hint="eastAsia" w:hAnsi="宋体"/>
          <w:b/>
          <w:bCs/>
          <w:color w:val="000000"/>
          <w:sz w:val="24"/>
        </w:rPr>
        <w:t xml:space="preserve">备注：</w:t>
      </w:r>
      <w:r>
        <w:rPr>
          <w:rFonts w:hint="eastAsia" w:hAnsi="宋体"/>
          <w:bCs/>
          <w:color w:val="000000"/>
          <w:sz w:val="24"/>
        </w:rPr>
        <w:t xml:space="preserve">甲乙双方必须以本格式文本，按照合同条款拟订合同。</w:t>
      </w:r>
      <w:r/>
    </w:p>
    <w:p>
      <w:pPr>
        <w:jc w:val="left"/>
        <w:tabs>
          <w:tab w:val="left" w:pos="210" w:leader="none"/>
          <w:tab w:val="left" w:pos="840" w:leader="none"/>
          <w:tab w:val="left" w:pos="1260" w:leader="none"/>
        </w:tabs>
        <w:rPr>
          <w:rFonts w:hint="eastAsia" w:hAnsi="宋体"/>
          <w:bCs/>
          <w:color w:val="000000"/>
          <w:sz w:val="24"/>
          <w:u w:val="single"/>
        </w:rPr>
      </w:pPr>
      <w:r>
        <w:rPr>
          <w:rFonts w:hint="eastAsia" w:hAnsi="宋体"/>
          <w:bCs/>
          <w:color w:val="000000"/>
          <w:sz w:val="24"/>
          <w:u w:val="single"/>
        </w:rPr>
      </w:r>
      <w:r/>
    </w:p>
    <w:p>
      <w:pPr>
        <w:ind w:firstLine="482"/>
        <w:jc w:val="left"/>
        <w:rPr>
          <w:rFonts w:hint="eastAsia" w:hAnsi="宋体" w:cs="宋体"/>
          <w:b/>
          <w:bCs/>
          <w:sz w:val="24"/>
          <w:szCs w:val="24"/>
        </w:rPr>
        <w:sectPr>
          <w:footnotePr/>
          <w:endnotePr/>
          <w:type w:val="nextPage"/>
          <w:pgSz w:w="11906" w:h="16838" w:orient="portrait"/>
          <w:pgMar w:top="1440" w:right="1800" w:bottom="1440" w:left="1800" w:header="737" w:footer="850" w:gutter="0"/>
          <w:cols w:num="1" w:sep="0" w:space="720" w:equalWidth="1"/>
          <w:docGrid w:linePitch="360"/>
        </w:sectPr>
      </w:pPr>
      <w:r>
        <w:rPr>
          <w:rFonts w:hint="eastAsia" w:hAnsi="宋体" w:cs="宋体"/>
          <w:b/>
          <w:bCs/>
          <w:sz w:val="24"/>
          <w:szCs w:val="24"/>
        </w:rPr>
      </w:r>
      <w:r/>
    </w:p>
    <w:p>
      <w:pPr>
        <w:jc w:val="center"/>
        <w:rPr>
          <w:rFonts w:hint="eastAsia" w:hAnsi="宋体"/>
          <w:b/>
          <w:color w:val="000000"/>
          <w:sz w:val="28"/>
          <w:szCs w:val="28"/>
        </w:rPr>
      </w:pPr>
      <w:r>
        <w:rPr>
          <w:rFonts w:hint="eastAsia" w:hAnsi="宋体"/>
          <w:b/>
          <w:color w:val="000000"/>
          <w:sz w:val="28"/>
          <w:szCs w:val="28"/>
        </w:rPr>
        <w:t xml:space="preserve">合同条款</w:t>
      </w:r>
      <w:r/>
    </w:p>
    <w:p>
      <w:pPr>
        <w:pStyle w:val="1399"/>
        <w:ind w:firstLine="480"/>
        <w:spacing w:before="0" w:beforeAutospacing="0" w:after="0" w:afterAutospacing="0"/>
        <w:widowControl w:val="off"/>
        <w:rPr>
          <w:rFonts w:hint="eastAsia"/>
          <w:color w:val="000000"/>
        </w:rPr>
      </w:pPr>
      <w:r>
        <w:rPr>
          <w:rFonts w:hint="eastAsia"/>
          <w:color w:val="000000"/>
        </w:rPr>
        <w:t xml:space="preserve">根据编号</w:t>
      </w:r>
      <w:r>
        <w:rPr>
          <w:rFonts w:hint="eastAsia"/>
          <w:color w:val="000000"/>
          <w:u w:val="single"/>
        </w:rPr>
        <w:t xml:space="preserve"> </w:t>
      </w:r>
      <w:r>
        <w:rPr>
          <w:rFonts w:hint="eastAsia"/>
          <w:bCs/>
          <w:color w:val="000000"/>
          <w:u w:val="single"/>
        </w:rPr>
        <w:t xml:space="preserve">          </w:t>
      </w:r>
      <w:r>
        <w:rPr>
          <w:rFonts w:hint="eastAsia"/>
          <w:color w:val="000000"/>
          <w:u w:val="single"/>
        </w:rPr>
        <w:t xml:space="preserve"> </w:t>
      </w:r>
      <w:r>
        <w:rPr>
          <w:rFonts w:hint="eastAsia"/>
          <w:color w:val="000000"/>
        </w:rPr>
        <w:t xml:space="preserve">招标文件和该文件的中标通知书及乙方投标文件，甲乙双方就此次招标及相关问题，同意按下列条款规定执行。</w:t>
      </w:r>
      <w:r/>
    </w:p>
    <w:p>
      <w:pPr>
        <w:pStyle w:val="1399"/>
        <w:ind w:firstLine="482"/>
        <w:spacing w:before="0" w:beforeAutospacing="0" w:after="0" w:afterAutospacing="0"/>
        <w:widowControl w:val="off"/>
        <w:rPr>
          <w:rFonts w:hint="eastAsia"/>
          <w:color w:val="000000"/>
          <w:u w:val="single"/>
        </w:rPr>
      </w:pPr>
      <w:r>
        <w:rPr>
          <w:b/>
          <w:bCs/>
          <w:color w:val="000000"/>
        </w:rPr>
        <w:t xml:space="preserve">一</w:t>
      </w:r>
      <w:r>
        <w:rPr>
          <w:rFonts w:hint="eastAsia"/>
          <w:b/>
          <w:bCs/>
          <w:color w:val="000000"/>
        </w:rPr>
        <w:t xml:space="preserve">、</w:t>
      </w:r>
      <w:r>
        <w:rPr>
          <w:b/>
          <w:bCs/>
          <w:color w:val="000000"/>
        </w:rPr>
        <w:t xml:space="preserve">合同内容：</w:t>
      </w:r>
      <w:r>
        <w:rPr>
          <w:rFonts w:hint="eastAsia"/>
          <w:color w:val="000000"/>
        </w:rPr>
        <w:t xml:space="preserve">甲方</w:t>
      </w:r>
      <w:r>
        <w:rPr>
          <w:color w:val="000000"/>
        </w:rPr>
        <w:t xml:space="preserve">向</w:t>
      </w:r>
      <w:r>
        <w:rPr>
          <w:rFonts w:hint="eastAsia"/>
          <w:color w:val="000000"/>
        </w:rPr>
        <w:t xml:space="preserve">乙方</w:t>
      </w:r>
      <w:r>
        <w:rPr>
          <w:color w:val="000000"/>
        </w:rPr>
        <w:t xml:space="preserve">采购</w:t>
      </w:r>
      <w:r>
        <w:rPr>
          <w:rFonts w:hint="eastAsia"/>
          <w:szCs w:val="28"/>
          <w:u w:val="single"/>
        </w:rPr>
        <w:t xml:space="preserve">2026年市政设施日常巡检、安全管理及应急处置</w:t>
      </w:r>
      <w:r>
        <w:rPr>
          <w:rFonts w:hint="eastAsia"/>
          <w:color w:val="000000"/>
          <w:u w:val="single"/>
        </w:rPr>
        <w:t xml:space="preserve">服务。</w:t>
      </w:r>
      <w:r/>
    </w:p>
    <w:p>
      <w:pPr>
        <w:pStyle w:val="1399"/>
        <w:ind w:firstLine="482"/>
        <w:spacing w:before="0" w:beforeAutospacing="0" w:after="0" w:afterAutospacing="0"/>
        <w:widowControl w:val="off"/>
        <w:rPr>
          <w:rFonts w:hint="eastAsia"/>
          <w:b/>
          <w:bCs/>
          <w:color w:val="000000"/>
        </w:rPr>
      </w:pPr>
      <w:r>
        <w:rPr>
          <w:b/>
          <w:bCs/>
          <w:color w:val="000000"/>
        </w:rPr>
        <w:t xml:space="preserve">二</w:t>
      </w:r>
      <w:r>
        <w:rPr>
          <w:rFonts w:hint="eastAsia"/>
          <w:b/>
          <w:bCs/>
          <w:color w:val="000000"/>
        </w:rPr>
        <w:t xml:space="preserve">、</w:t>
      </w:r>
      <w:r>
        <w:rPr>
          <w:b/>
          <w:bCs/>
          <w:color w:val="000000"/>
        </w:rPr>
        <w:t xml:space="preserve">价格及支付：</w:t>
      </w:r>
      <w:r/>
    </w:p>
    <w:p>
      <w:pPr>
        <w:ind w:firstLine="480"/>
        <w:jc w:val="left"/>
        <w:tabs>
          <w:tab w:val="left" w:pos="210" w:leader="none"/>
          <w:tab w:val="left" w:pos="840" w:leader="none"/>
          <w:tab w:val="left" w:pos="1260" w:leader="none"/>
        </w:tabs>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合同价：</w:t>
      </w:r>
      <w:r>
        <w:rPr>
          <w:rFonts w:hAnsi="宋体" w:cs="宋体"/>
          <w:color w:val="000000"/>
          <w:sz w:val="24"/>
          <w:szCs w:val="24"/>
        </w:rPr>
        <w:t xml:space="preserve">（</w:t>
      </w:r>
      <w:r>
        <w:rPr>
          <w:rFonts w:hint="eastAsia" w:hAnsi="宋体" w:cs="宋体"/>
          <w:color w:val="000000"/>
          <w:sz w:val="24"/>
          <w:szCs w:val="24"/>
        </w:rPr>
        <w:t xml:space="preserve">含税</w:t>
      </w:r>
      <w:r>
        <w:rPr>
          <w:rFonts w:hAnsi="宋体" w:cs="宋体"/>
          <w:color w:val="000000"/>
          <w:sz w:val="24"/>
          <w:szCs w:val="24"/>
        </w:rPr>
        <w:t xml:space="preserve">）</w:t>
      </w:r>
      <w:r>
        <w:rPr>
          <w:rFonts w:hint="eastAsia" w:hAnsi="宋体" w:cs="宋体"/>
          <w:color w:val="000000"/>
          <w:sz w:val="24"/>
          <w:szCs w:val="24"/>
        </w:rPr>
        <w:t xml:space="preserve">：RMB（大写）：</w:t>
      </w:r>
      <w:r>
        <w:rPr>
          <w:rFonts w:hint="eastAsia" w:hAnsi="宋体"/>
          <w:bCs/>
          <w:color w:val="000000"/>
          <w:sz w:val="24"/>
          <w:u w:val="single"/>
        </w:rPr>
        <w:t xml:space="preserve">      </w:t>
      </w:r>
      <w:r>
        <w:rPr>
          <w:rFonts w:hint="eastAsia" w:hAnsi="宋体" w:cs="宋体"/>
          <w:color w:val="000000"/>
          <w:sz w:val="24"/>
          <w:szCs w:val="24"/>
        </w:rPr>
        <w:t xml:space="preserve">，￥（小写）：</w:t>
      </w:r>
      <w:r>
        <w:rPr>
          <w:rFonts w:hint="eastAsia" w:hAnsi="宋体"/>
          <w:bCs/>
          <w:color w:val="000000"/>
          <w:sz w:val="24"/>
          <w:u w:val="single"/>
        </w:rPr>
        <w:t xml:space="preserve">      </w:t>
      </w:r>
      <w:r>
        <w:rPr>
          <w:rFonts w:hint="eastAsia" w:hAnsi="宋体" w:cs="宋体"/>
          <w:color w:val="000000"/>
          <w:sz w:val="24"/>
          <w:szCs w:val="24"/>
        </w:rPr>
        <w:t xml:space="preserve">元。</w:t>
      </w:r>
      <w:r/>
    </w:p>
    <w:p>
      <w:pPr>
        <w:ind w:firstLine="480"/>
        <w:jc w:val="left"/>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付款方式：</w:t>
      </w:r>
      <w:r/>
    </w:p>
    <w:p>
      <w:pPr>
        <w:ind w:firstLine="480"/>
        <w:jc w:val="left"/>
        <w:rPr>
          <w:rFonts w:hint="eastAsia" w:hAnsi="宋体" w:cs="宋体"/>
          <w:sz w:val="24"/>
          <w:szCs w:val="24"/>
        </w:rPr>
      </w:pPr>
      <w:r>
        <w:rPr>
          <w:rFonts w:hint="eastAsia" w:hAnsi="宋体" w:cs="宋体"/>
          <w:sz w:val="24"/>
          <w:szCs w:val="24"/>
        </w:rPr>
        <w:t xml:space="preserve">1）合同价款的支付：服务费每年度结算支付一次，甲方结合乙方履行合同的考核情况支付相应的服务费。</w:t>
      </w:r>
      <w:r/>
    </w:p>
    <w:p>
      <w:pPr>
        <w:ind w:firstLine="480"/>
        <w:jc w:val="left"/>
        <w:rPr>
          <w:rFonts w:hint="eastAsia" w:hAnsi="宋体" w:cs="宋体"/>
          <w:sz w:val="24"/>
          <w:szCs w:val="24"/>
        </w:rPr>
      </w:pPr>
      <w:r>
        <w:rPr>
          <w:rFonts w:hint="eastAsia" w:hAnsi="宋体" w:cs="宋体"/>
          <w:sz w:val="24"/>
          <w:szCs w:val="24"/>
        </w:rPr>
        <w:t xml:space="preserve">2）支付时间：</w:t>
      </w:r>
      <w:r/>
    </w:p>
    <w:p>
      <w:pPr>
        <w:ind w:firstLine="480"/>
        <w:jc w:val="left"/>
        <w:rPr>
          <w:rFonts w:hint="eastAsia" w:hAnsi="宋体" w:cs="宋体"/>
          <w:sz w:val="24"/>
          <w:szCs w:val="24"/>
        </w:rPr>
      </w:pPr>
      <w:r>
        <w:rPr>
          <w:rFonts w:hint="eastAsia" w:hAnsi="宋体" w:cs="宋体"/>
          <w:sz w:val="24"/>
          <w:szCs w:val="24"/>
        </w:rPr>
        <w:t xml:space="preserve">年度服务费=年度合同价款-季度考核扣款（如有）；</w:t>
      </w:r>
      <w:r/>
    </w:p>
    <w:p>
      <w:pPr>
        <w:ind w:firstLine="480"/>
        <w:jc w:val="left"/>
        <w:rPr>
          <w:rFonts w:hint="eastAsia" w:hAnsi="宋体" w:cs="宋体"/>
          <w:sz w:val="24"/>
          <w:szCs w:val="24"/>
        </w:rPr>
      </w:pPr>
      <w:r>
        <w:rPr>
          <w:rFonts w:hint="eastAsia" w:hAnsi="宋体" w:cs="宋体"/>
          <w:sz w:val="24"/>
          <w:szCs w:val="24"/>
        </w:rPr>
        <w:t xml:space="preserve">付款时供应商需提供相应金额的税金发票（如遇法定节假日顺延）。</w:t>
      </w:r>
      <w:r/>
    </w:p>
    <w:p>
      <w:pPr>
        <w:ind w:firstLine="480"/>
        <w:jc w:val="left"/>
        <w:rPr>
          <w:rFonts w:hint="eastAsia" w:hAnsi="宋体" w:cs="宋体"/>
          <w:color w:val="000000"/>
          <w:sz w:val="24"/>
          <w:szCs w:val="24"/>
        </w:rPr>
      </w:pPr>
      <w:r>
        <w:rPr>
          <w:rFonts w:hint="eastAsia" w:hAnsi="宋体" w:cs="宋体"/>
          <w:sz w:val="24"/>
          <w:szCs w:val="24"/>
        </w:rPr>
        <w:t xml:space="preserve">乙方应协助甲方完成履约验收并无条件接受甲方组织的审计，以审计报告结果作为最终结算金额。若不审计，则以甲方不超合同价确定的结算价为准。</w:t>
      </w:r>
      <w:r/>
    </w:p>
    <w:p>
      <w:pPr>
        <w:ind w:firstLine="482"/>
        <w:jc w:val="left"/>
        <w:rPr>
          <w:rFonts w:hint="eastAsia" w:hAnsi="宋体" w:cs="宋体"/>
          <w:b/>
          <w:bCs/>
          <w:color w:val="000000"/>
          <w:sz w:val="24"/>
          <w:szCs w:val="24"/>
        </w:rPr>
      </w:pPr>
      <w:r>
        <w:rPr>
          <w:rFonts w:hint="eastAsia" w:hAnsi="宋体" w:cs="宋体"/>
          <w:b/>
          <w:bCs/>
          <w:color w:val="000000"/>
          <w:sz w:val="24"/>
          <w:szCs w:val="24"/>
        </w:rPr>
        <w:t xml:space="preserve">三、技术要求</w:t>
      </w:r>
      <w:r/>
    </w:p>
    <w:p>
      <w:pPr>
        <w:ind w:firstLine="482"/>
        <w:jc w:val="left"/>
        <w:rPr>
          <w:b/>
          <w:bCs/>
          <w:sz w:val="24"/>
          <w:szCs w:val="24"/>
        </w:rPr>
      </w:pPr>
      <w:r>
        <w:rPr>
          <w:rFonts w:hint="eastAsia" w:hAnsi="宋体" w:cs="宋体"/>
          <w:b/>
          <w:bCs/>
          <w:sz w:val="24"/>
          <w:szCs w:val="24"/>
          <w:lang w:eastAsia="zh-CN"/>
        </w:rPr>
        <w:t xml:space="preserve">（1）</w:t>
      </w:r>
      <w:r>
        <w:rPr>
          <w:rFonts w:hint="eastAsia" w:hAnsi="宋体" w:cs="宋体"/>
          <w:b/>
          <w:bCs/>
          <w:sz w:val="24"/>
          <w:szCs w:val="24"/>
        </w:rPr>
        <w:t xml:space="preserve">路灯设施日常巡检及安全管理技术要求：</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路灯巡查模式及配置：路灯巡查均采用基础包干（日常巡查及不涉及材料更换的小修保养及损坏情况汇总上报与修复确认）及其他依据采购人指令进行的应急维修</w:t>
      </w:r>
      <w:r>
        <w:rPr>
          <w:rFonts w:hint="eastAsia" w:ascii="宋体" w:hAnsi="宋体" w:eastAsia="宋体" w:cs="宋体"/>
          <w:color w:val="000000"/>
          <w:sz w:val="24"/>
        </w:rPr>
        <w:t xml:space="preserve">）</w:t>
      </w:r>
      <w:r>
        <w:rPr>
          <w:rFonts w:hint="eastAsia" w:ascii="宋体" w:hAnsi="宋体" w:eastAsia="宋体" w:cs="宋体"/>
          <w:sz w:val="24"/>
        </w:rPr>
        <w:t xml:space="preserve">模式。对养护区域进行全覆盖巡查，白天看设施、晚上看亮灯。</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路灯养护的质量目标：在规定的亮灯时间内，确保照明设施的正常运行，亮灯率达到99%以上，设施完好率达到96%以上，零安全事故。</w:t>
      </w:r>
      <w:r/>
    </w:p>
    <w:p>
      <w:pPr>
        <w:pStyle w:val="826"/>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巡查要求：</w:t>
      </w:r>
      <w:r/>
    </w:p>
    <w:p>
      <w:pPr>
        <w:ind w:firstLine="480"/>
        <w:jc w:val="left"/>
        <w:rPr>
          <w:rFonts w:hint="eastAsia" w:hAnsi="宋体" w:cs="宋体"/>
          <w:sz w:val="24"/>
          <w:szCs w:val="24"/>
        </w:rPr>
      </w:pPr>
      <w:r>
        <w:rPr>
          <w:rFonts w:hint="eastAsia" w:hAnsi="宋体" w:cs="宋体"/>
          <w:sz w:val="24"/>
          <w:szCs w:val="24"/>
        </w:rPr>
        <w:t xml:space="preserve">3.1巡查范围：所有路灯从配电箱（柜）到灯具末端的亮化设施设备、电线电缆及各类灯具等。</w:t>
      </w:r>
      <w:r/>
    </w:p>
    <w:p>
      <w:pPr>
        <w:ind w:firstLine="480"/>
        <w:jc w:val="left"/>
        <w:rPr>
          <w:rFonts w:hint="eastAsia" w:hAnsi="宋体" w:cs="宋体"/>
          <w:sz w:val="24"/>
          <w:szCs w:val="24"/>
        </w:rPr>
      </w:pPr>
      <w:r>
        <w:rPr>
          <w:rFonts w:hint="eastAsia" w:hAnsi="宋体" w:cs="宋体"/>
          <w:sz w:val="24"/>
          <w:szCs w:val="24"/>
        </w:rPr>
        <w:t xml:space="preserve">3.2巡查内容：</w:t>
      </w:r>
      <w:r/>
    </w:p>
    <w:p>
      <w:pPr>
        <w:ind w:firstLine="480"/>
        <w:jc w:val="left"/>
        <w:rPr>
          <w:rFonts w:hint="eastAsia" w:hAnsi="宋体" w:cs="宋体"/>
          <w:sz w:val="24"/>
          <w:szCs w:val="24"/>
        </w:rPr>
      </w:pPr>
      <w:r>
        <w:rPr>
          <w:rFonts w:hint="eastAsia" w:hAnsi="宋体" w:cs="宋体"/>
          <w:sz w:val="24"/>
          <w:szCs w:val="24"/>
        </w:rPr>
        <w:t xml:space="preserve">1）配电设施：测量电压、电流和接地电阻，更换破损、老化、存在安全隐患的配电箱（柜）、负荷开关、空气开关、控制器、断路器等配电设施，检修门锁、更换锈蚀坏损的配电箱；</w:t>
      </w:r>
      <w:r/>
    </w:p>
    <w:p>
      <w:pPr>
        <w:ind w:firstLine="480"/>
        <w:jc w:val="left"/>
        <w:rPr>
          <w:rFonts w:hint="eastAsia" w:hAnsi="宋体" w:cs="宋体"/>
          <w:sz w:val="24"/>
          <w:szCs w:val="24"/>
        </w:rPr>
      </w:pPr>
      <w:r>
        <w:rPr>
          <w:rFonts w:hint="eastAsia" w:hAnsi="宋体" w:cs="宋体"/>
          <w:sz w:val="24"/>
          <w:szCs w:val="24"/>
        </w:rPr>
        <w:t xml:space="preserve">2）电缆线路：发现破损、老化、存在安全隐患的电线、电缆、井框、井盖，投标人立即制作工单提交</w:t>
      </w:r>
      <w:r>
        <w:rPr>
          <w:rFonts w:hint="eastAsia" w:hAnsi="宋体" w:cs="宋体"/>
          <w:sz w:val="24"/>
        </w:rPr>
        <w:t xml:space="preserve">招标人</w:t>
      </w:r>
      <w:r>
        <w:rPr>
          <w:rFonts w:hint="eastAsia" w:hAnsi="宋体" w:cs="宋体"/>
          <w:sz w:val="24"/>
          <w:szCs w:val="24"/>
        </w:rPr>
        <w:t xml:space="preserve">安排维修更换；</w:t>
      </w:r>
      <w:r/>
    </w:p>
    <w:p>
      <w:pPr>
        <w:ind w:firstLine="480"/>
        <w:jc w:val="left"/>
        <w:rPr>
          <w:rFonts w:hint="eastAsia" w:hAnsi="宋体" w:cs="宋体"/>
          <w:sz w:val="24"/>
          <w:szCs w:val="24"/>
        </w:rPr>
      </w:pPr>
      <w:r>
        <w:rPr>
          <w:rFonts w:hint="eastAsia" w:hAnsi="宋体" w:cs="宋体"/>
          <w:sz w:val="24"/>
          <w:szCs w:val="24"/>
        </w:rPr>
        <w:t xml:space="preserve">3）灯具：路灯、灯源、路灯灯杆及配套设施、路灯编号牌的巡查管理，发现有破损、缺失的及时更换（如涉及主材更换的由投标人制作工单提交招标人安排更换）。</w:t>
      </w:r>
      <w:r/>
    </w:p>
    <w:p>
      <w:pPr>
        <w:pStyle w:val="826"/>
        <w:ind w:firstLine="480"/>
        <w:jc w:val="left"/>
        <w:rPr>
          <w:rFonts w:hint="eastAsia" w:ascii="宋体" w:hAnsi="宋体" w:eastAsia="宋体" w:cs="宋体"/>
          <w:sz w:val="24"/>
          <w:szCs w:val="24"/>
        </w:rPr>
      </w:pPr>
      <w:r>
        <w:rPr>
          <w:rFonts w:hint="eastAsia" w:ascii="宋体" w:hAnsi="宋体" w:eastAsia="宋体" w:cs="宋体"/>
          <w:sz w:val="24"/>
          <w:szCs w:val="24"/>
        </w:rPr>
        <w:t xml:space="preserve">4）做好路灯设施防盗管理和因各类事故引起的抢修、报修的处理工作；</w:t>
      </w:r>
      <w:r/>
    </w:p>
    <w:p>
      <w:pPr>
        <w:ind w:firstLine="480"/>
        <w:jc w:val="left"/>
        <w:rPr>
          <w:rFonts w:hint="eastAsia" w:hAnsi="宋体" w:cs="宋体"/>
          <w:sz w:val="24"/>
          <w:szCs w:val="24"/>
        </w:rPr>
      </w:pPr>
      <w:r>
        <w:rPr>
          <w:rFonts w:hint="eastAsia" w:hAnsi="宋体" w:cs="宋体"/>
          <w:sz w:val="24"/>
          <w:szCs w:val="24"/>
        </w:rPr>
        <w:t xml:space="preserve">5）巡查频次要求：建立每日巡查制度，落实岗位责任制。必须配备专车专人员2人对养护区域进行全覆盖巡查，所有道路每周巡查两次（白天看设施，晚上看亮灯），每周巡查两次指每周完成两次白天和晚上的全覆盖巡查，单独完成白天或者晚上的巡查视为未完成。</w:t>
      </w:r>
      <w:r/>
    </w:p>
    <w:p>
      <w:pPr>
        <w:pStyle w:val="826"/>
        <w:ind w:firstLine="480"/>
        <w:jc w:val="lef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路灯巡查依据规范如下：</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《无锡市城市照明条例》、</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《城市道路照明设计标准》（CJJ45-2015）、</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《城市道路照明工程施工及验收规程》（CJJ89-2012）、</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《城市夜景照明设计规范》（JGJ/T163-2008）、</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《江苏省城市道路照明技术规范》（DGJ32/TC 06-2011）、</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《江苏省市政设施养护维修定额》（2013年修订）、</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《江苏省城市道路照明安全工作规范》、</w:t>
      </w:r>
      <w:r/>
    </w:p>
    <w:p>
      <w:pPr>
        <w:ind w:firstLine="480"/>
        <w:jc w:val="left"/>
        <w:rPr>
          <w:rFonts w:hint="eastAsia" w:hAnsi="宋体" w:cs="宋体"/>
          <w:color w:val="000000"/>
          <w:sz w:val="24"/>
          <w:szCs w:val="24"/>
        </w:rPr>
        <w:outlineLvl w:val="0"/>
      </w:pPr>
      <w:r>
        <w:rPr>
          <w:rFonts w:hint="eastAsia" w:hAnsi="宋体" w:cs="宋体"/>
          <w:color w:val="000000"/>
          <w:sz w:val="24"/>
          <w:szCs w:val="24"/>
        </w:rPr>
        <w:t xml:space="preserve">《城市照明节能评价标准》（JGJ/T307-2013）等法律法规、城市照明技术规范要求维护。</w:t>
      </w:r>
      <w:r/>
    </w:p>
    <w:p>
      <w:pPr>
        <w:ind w:firstLine="482"/>
        <w:jc w:val="left"/>
        <w:rPr>
          <w:rFonts w:hint="eastAsia" w:hAnsi="宋体" w:cs="宋体"/>
          <w:b/>
          <w:bCs/>
          <w:sz w:val="24"/>
          <w:szCs w:val="24"/>
        </w:rPr>
        <w:outlineLvl w:val="0"/>
      </w:pPr>
      <w:r>
        <w:rPr>
          <w:rFonts w:hint="eastAsia" w:hAnsi="宋体" w:cs="宋体"/>
          <w:b/>
          <w:bCs/>
          <w:sz w:val="24"/>
          <w:szCs w:val="24"/>
          <w:lang w:eastAsia="zh-CN"/>
        </w:rPr>
        <w:t xml:space="preserve">（2）</w:t>
      </w:r>
      <w:r>
        <w:rPr>
          <w:rFonts w:hint="eastAsia" w:hAnsi="宋体" w:cs="宋体"/>
          <w:b/>
          <w:bCs/>
          <w:sz w:val="24"/>
          <w:szCs w:val="24"/>
        </w:rPr>
        <w:t xml:space="preserve">亮化设施日常巡检及安全管理技术要求：</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亮化设施巡查模式及配置：亮化设施巡查均采用基础包干（日常巡查及不涉及材料更换的小修保养及损坏情况汇总上报与修复确认）及其他依据采购人指令进行的应急维修）模式，对养护区域进行全覆盖巡查。</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亮化设施巡查目标：在规定的亮灯时间内，确保照明设施的正常运行，亮灯率达到99%以上，设施完好率达到96%以上，运行故障率≤0.5%，报修故障修复及时率达到100%。</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巡查要求：</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3.1变配电设施：巡查变配电设施运行是否正常，供电是否可靠；安全是否防护到位，接地是否可靠，接地电阻是否符合要求；远程控制端是否保持正常工作。</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3.2线路设施：巡查供电线路运行是否平稳、可靠；接线井内线路是否排列整齐，是否无杂物和积水，及时巡查是否有破损电缆、电线保护管、井框井盖、电器箱，处理线路上的设施缺陷等。</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3.3照明器具：每日巡查线路，确保景观照明设施运行时，亮灯率不低于99%；设施完好率不低于96%。</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3.4防雷与接地设施：巡查检查接地设施完好程度和接地体周边环境，定期检测接地电阻。</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3.5控制系统：控制系统的硬件养护范围应包括机房供配电、空调、温湿度、门禁、防雷、监控设备、消防设施、控制设施等，检查内容和频率按表2执行。</w:t>
      </w:r>
      <w:r/>
    </w:p>
    <w:p>
      <w:pPr>
        <w:jc w:val="center"/>
        <w:rPr>
          <w:sz w:val="32"/>
          <w:szCs w:val="36"/>
        </w:rPr>
        <w:outlineLvl w:val="0"/>
      </w:pPr>
      <w:r>
        <w:rPr>
          <w:rFonts w:hint="eastAsia" w:hAnsi="宋体" w:cs="宋体"/>
          <w:b/>
          <w:bCs/>
          <w:sz w:val="24"/>
          <w:szCs w:val="24"/>
        </w:rPr>
        <w:t xml:space="preserve">表1   控制系统硬件运维检查内容和频率</w:t>
      </w:r>
      <w:r/>
    </w:p>
    <w:tbl>
      <w:tblPr>
        <w:tblStyle w:val="810"/>
        <w:tblW w:w="10229"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693"/>
        <w:gridCol w:w="6946"/>
        <w:gridCol w:w="1590"/>
      </w:tblGrid>
      <w:tr>
        <w:trPr>
          <w:jc w:val="center"/>
          <w:trHeight w:val="352"/>
        </w:trPr>
        <w:tc>
          <w:tcPr>
            <w:tcBorders>
              <w:top w:val="single" w:color="231F20" w:sz="6" w:space="0"/>
              <w:left w:val="single" w:color="231F20" w:sz="6" w:space="0"/>
              <w:bottom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694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59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627"/>
        </w:trPr>
        <w:tc>
          <w:tcPr>
            <w:tcBorders>
              <w:top w:val="single" w:color="231F20" w:sz="6" w:space="0"/>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控制中心计算机及网络设备</w:t>
            </w:r>
            <w:r/>
          </w:p>
        </w:tc>
        <w:tc>
          <w:tcPr>
            <w:tcBorders>
              <w:top w:val="single" w:color="231F20" w:sz="6" w:space="0"/>
            </w:tcBorders>
            <w:tcW w:w="694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设备的启动、停止，加电、断电、控制、播放工作正常；无异响、无异常发热</w:t>
            </w:r>
            <w:r/>
          </w:p>
        </w:tc>
        <w:tc>
          <w:tcPr>
            <w:tcBorders>
              <w:top w:val="single" w:color="231F20" w:sz="6" w:space="0"/>
              <w:right w:val="single" w:color="231F20" w:sz="6" w:space="0"/>
            </w:tcBorders>
            <w:tcW w:w="159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1205"/>
        </w:trPr>
        <w:tc>
          <w:tcPr>
            <w:tcBorders>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现场控制设备（主控、分控）</w:t>
            </w:r>
            <w:r/>
          </w:p>
        </w:tc>
        <w:tc>
          <w:tcPr>
            <w:tcW w:w="694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集中控制器及LED灯具控制器安装固定良好，外观完整，无破损或变形，接插件连接可靠；处于在线状态，运行正常，无异常发热；指示灯显示工作状态正常；在离线状态下能按照设置的时段或策略自主开/关灯</w:t>
            </w:r>
            <w:r/>
          </w:p>
        </w:tc>
        <w:tc>
          <w:tcPr>
            <w:tcBorders>
              <w:right w:val="single" w:color="231F20" w:sz="6" w:space="0"/>
            </w:tcBorders>
            <w:tcW w:w="159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每季度</w:t>
            </w:r>
            <w:r/>
          </w:p>
        </w:tc>
      </w:tr>
      <w:tr>
        <w:trPr>
          <w:jc w:val="center"/>
          <w:trHeight w:val="637"/>
        </w:trPr>
        <w:tc>
          <w:tcPr>
            <w:tcBorders>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大屏幕显示</w:t>
            </w:r>
            <w:r/>
          </w:p>
        </w:tc>
        <w:tc>
          <w:tcPr>
            <w:tcW w:w="694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大屏幕单屏或多屏组合显示输入视频信号和控制中心电脑的画面正常</w:t>
            </w:r>
            <w:r/>
          </w:p>
        </w:tc>
        <w:tc>
          <w:tcPr>
            <w:tcBorders>
              <w:right w:val="single" w:color="231F20" w:sz="6" w:space="0"/>
            </w:tcBorders>
            <w:tcW w:w="159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37"/>
        </w:trPr>
        <w:tc>
          <w:tcPr>
            <w:tcBorders>
              <w:left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视频监控</w:t>
            </w:r>
            <w:r/>
          </w:p>
        </w:tc>
        <w:tc>
          <w:tcPr>
            <w:tcW w:w="694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各个现场点位摄像机回传到控制中心的视频清晰、流畅，存储、回放操作正常，摄像机镜头、云台控制正常</w:t>
            </w:r>
            <w:r/>
          </w:p>
        </w:tc>
        <w:tc>
          <w:tcPr>
            <w:tcBorders>
              <w:right w:val="single" w:color="231F20" w:sz="6" w:space="0"/>
            </w:tcBorders>
            <w:tcW w:w="159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645"/>
        </w:trPr>
        <w:tc>
          <w:tcPr>
            <w:tcBorders>
              <w:left w:val="single" w:color="231F20" w:sz="6" w:space="0"/>
              <w:bottom w:val="single" w:color="231F20" w:sz="6" w:space="0"/>
            </w:tcBorders>
            <w:tcW w:w="1693"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照度采集器</w:t>
            </w:r>
            <w:r/>
          </w:p>
        </w:tc>
        <w:tc>
          <w:tcPr>
            <w:tcBorders>
              <w:bottom w:val="single" w:color="231F20" w:sz="6" w:space="0"/>
            </w:tcBorders>
            <w:tcW w:w="6946"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工作正常，实时采集的户外光照度在正常范围内（每日）；户外安装的光敏探头安装固定良好，表面无灰尘，无异物遮挡（每月）</w:t>
            </w:r>
            <w:r/>
          </w:p>
        </w:tc>
        <w:tc>
          <w:tcPr>
            <w:tcBorders>
              <w:bottom w:val="single" w:color="231F20" w:sz="6" w:space="0"/>
              <w:right w:val="single" w:color="231F20" w:sz="6" w:space="0"/>
            </w:tcBorders>
            <w:tcW w:w="159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控制系统应依据设计确定的信息系统安全防护等级，对相关的各种功能进行定期巡查管理，功能检查内容和频率按表2执行。</w:t>
      </w:r>
      <w:r/>
    </w:p>
    <w:p>
      <w:pPr>
        <w:jc w:val="center"/>
        <w:rPr>
          <w:sz w:val="32"/>
          <w:szCs w:val="36"/>
        </w:rPr>
        <w:outlineLvl w:val="0"/>
      </w:pPr>
      <w:r>
        <w:rPr>
          <w:rFonts w:hint="eastAsia" w:hAnsi="宋体" w:cs="宋体"/>
          <w:b/>
          <w:bCs/>
          <w:sz w:val="24"/>
          <w:szCs w:val="24"/>
        </w:rPr>
        <w:t xml:space="preserve">表2   控制系统功能运维检查内容和频率</w:t>
      </w:r>
      <w:r/>
    </w:p>
    <w:tbl>
      <w:tblPr>
        <w:tblStyle w:val="810"/>
        <w:tblW w:w="10110"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410"/>
        <w:gridCol w:w="7229"/>
        <w:gridCol w:w="1471"/>
      </w:tblGrid>
      <w:tr>
        <w:trPr>
          <w:jc w:val="center"/>
          <w:trHeight w:val="352"/>
        </w:trPr>
        <w:tc>
          <w:tcPr>
            <w:tcBorders>
              <w:top w:val="single" w:color="231F20" w:sz="6" w:space="0"/>
              <w:left w:val="single" w:color="231F20" w:sz="6" w:space="0"/>
              <w:bottom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1043"/>
        </w:trPr>
        <w:tc>
          <w:tcPr>
            <w:tcBorders>
              <w:top w:val="single" w:color="231F20" w:sz="6" w:space="0"/>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数据备份</w:t>
            </w:r>
            <w:r/>
          </w:p>
        </w:tc>
        <w:tc>
          <w:tcPr>
            <w:tcBorders>
              <w:top w:val="single" w:color="231F20" w:sz="6" w:space="0"/>
            </w:tcBorders>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系统能根据日出/日落时间、光照度、控制策略（工作日、双休日、节假日、重大活动）或卫星、网络的定时同步，自动进行开/关灯控制及分组、分片和分时控制，运行正常</w:t>
            </w:r>
            <w:r/>
          </w:p>
        </w:tc>
        <w:tc>
          <w:tcPr>
            <w:tcBorders>
              <w:top w:val="single" w:color="231F20" w:sz="6" w:space="0"/>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自动巡测</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将操作日志，运行数据及设备参数自动定期备份，运行正常</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漏洞扫描</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系统根据设置的巡测的条件（群组、周期）</w:t>
            </w:r>
            <w:r>
              <w:rPr>
                <w:rFonts w:hint="eastAsia" w:ascii="宋体" w:hAnsi="宋体" w:cs="宋体"/>
                <w:sz w:val="24"/>
                <w:szCs w:val="24"/>
                <w:lang w:eastAsia="zh-CN"/>
              </w:rPr>
              <w:t xml:space="preserve">，</w:t>
            </w:r>
            <w:r>
              <w:rPr>
                <w:rFonts w:hint="eastAsia" w:ascii="宋体" w:hAnsi="宋体" w:cs="宋体"/>
                <w:sz w:val="24"/>
                <w:szCs w:val="24"/>
              </w:rPr>
              <w:t xml:space="preserve">自动进行巡检主控分控和配电箱等设施，将相应的开关状态信号及电压、电流、功率、功率因数、耗电量等数据正确回传，运行正常</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每日</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故障报警</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进行漏洞扫描，对发现系统安全漏洞及时进行修补</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6"/>
        </w:trPr>
        <w:tc>
          <w:tcPr>
            <w:tcBorders>
              <w:left w:val="single" w:color="231F20" w:sz="6" w:space="0"/>
            </w:tcBorders>
            <w:tcW w:w="1410"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远程访问</w:t>
            </w:r>
            <w:r/>
          </w:p>
        </w:tc>
        <w:tc>
          <w:tcPr>
            <w:tcW w:w="7229"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当集中控制器主动报警或系统巡检发现有报警时，系统人机界面报警、声光报警、手机短信或 APP消息推送报警，运行正常</w:t>
            </w:r>
            <w:r/>
          </w:p>
        </w:tc>
        <w:tc>
          <w:tcPr>
            <w:tcBorders>
              <w:right w:val="single" w:color="231F20" w:sz="6" w:space="0"/>
            </w:tcBorders>
            <w:tcW w:w="1471"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ind w:firstLine="480"/>
        <w:jc w:val="left"/>
        <w:rPr>
          <w:rFonts w:hint="eastAsia" w:hAnsi="宋体" w:cs="宋体"/>
          <w:color w:val="000000"/>
          <w:sz w:val="24"/>
          <w:szCs w:val="24"/>
        </w:rPr>
      </w:pPr>
      <w:r>
        <w:rPr>
          <w:rFonts w:hint="eastAsia" w:hAnsi="宋体" w:cs="宋体"/>
          <w:sz w:val="24"/>
          <w:szCs w:val="24"/>
        </w:rPr>
        <w:t xml:space="preserve">控制系统的巡查检查内容和频率</w:t>
      </w:r>
      <w:r>
        <w:rPr>
          <w:rFonts w:hint="eastAsia" w:hAnsi="宋体" w:cs="宋体"/>
          <w:color w:val="000000"/>
          <w:sz w:val="24"/>
          <w:szCs w:val="24"/>
        </w:rPr>
        <w:t xml:space="preserve">按表3执行。</w:t>
      </w:r>
      <w:r/>
    </w:p>
    <w:p>
      <w:pPr>
        <w:jc w:val="center"/>
        <w:rPr>
          <w:sz w:val="32"/>
          <w:szCs w:val="36"/>
        </w:rPr>
        <w:outlineLvl w:val="0"/>
      </w:pPr>
      <w:r>
        <w:rPr>
          <w:rFonts w:hint="eastAsia" w:hAnsi="宋体" w:cs="宋体"/>
          <w:b/>
          <w:bCs/>
          <w:sz w:val="24"/>
          <w:szCs w:val="24"/>
        </w:rPr>
        <w:t xml:space="preserve">表3   播放质量检查内容和频率</w:t>
      </w:r>
      <w:r/>
    </w:p>
    <w:tbl>
      <w:tblPr>
        <w:tblStyle w:val="810"/>
        <w:tblW w:w="10096" w:type="dxa"/>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fixed"/>
        <w:tblCellMar>
          <w:left w:w="0" w:type="dxa"/>
          <w:top w:w="0" w:type="dxa"/>
          <w:right w:w="0" w:type="dxa"/>
          <w:bottom w:w="0" w:type="dxa"/>
        </w:tblCellMar>
        <w:tblLook w:val="04A0" w:firstRow="1" w:lastRow="0" w:firstColumn="1" w:lastColumn="0" w:noHBand="0" w:noVBand="1"/>
      </w:tblPr>
      <w:tblGrid>
        <w:gridCol w:w="1977"/>
        <w:gridCol w:w="6652"/>
        <w:gridCol w:w="1467"/>
      </w:tblGrid>
      <w:tr>
        <w:trPr>
          <w:jc w:val="center"/>
          <w:trHeight w:val="350"/>
        </w:trPr>
        <w:tc>
          <w:tcPr>
            <w:tcBorders>
              <w:top w:val="single" w:color="231F20" w:sz="6" w:space="0"/>
              <w:left w:val="single" w:color="231F20" w:sz="6" w:space="0"/>
              <w:bottom w:val="single" w:color="231F20" w:sz="6" w:space="0"/>
            </w:tcBorders>
            <w:tcW w:w="197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检查项目</w:t>
            </w:r>
            <w:r/>
          </w:p>
        </w:tc>
        <w:tc>
          <w:tcPr>
            <w:tcBorders>
              <w:top w:val="single" w:color="231F20" w:sz="6" w:space="0"/>
              <w:bottom w:val="single" w:color="231F20" w:sz="6" w:space="0"/>
            </w:tcBorders>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检查内容</w:t>
            </w:r>
            <w:r/>
          </w:p>
        </w:tc>
        <w:tc>
          <w:tcPr>
            <w:tcBorders>
              <w:top w:val="single" w:color="231F20" w:sz="6" w:space="0"/>
              <w:bottom w:val="single" w:color="231F20" w:sz="6" w:space="0"/>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检查频率</w:t>
            </w:r>
            <w:r/>
          </w:p>
        </w:tc>
      </w:tr>
      <w:tr>
        <w:trPr>
          <w:jc w:val="center"/>
          <w:trHeight w:val="342"/>
        </w:trPr>
        <w:tc>
          <w:tcPr>
            <w:tcBorders>
              <w:top w:val="single" w:color="231F20" w:sz="6" w:space="0"/>
              <w:left w:val="single" w:color="231F20" w:sz="6" w:space="0"/>
              <w:bottom w:val="none" w:color="000000" w:sz="4" w:space="0"/>
            </w:tcBorders>
            <w:tcW w:w="1977" w:type="dxa"/>
            <w:vAlign w:val="center"/>
            <w:vMerge w:val="restart"/>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播放片源和系统</w:t>
            </w:r>
            <w:r/>
          </w:p>
        </w:tc>
        <w:tc>
          <w:tcPr>
            <w:tcBorders>
              <w:top w:val="single" w:color="231F20" w:sz="6" w:space="0"/>
            </w:tcBorders>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内容正确，播放流畅</w:t>
            </w:r>
            <w:r>
              <w:rPr>
                <w:rFonts w:hint="eastAsia" w:ascii="宋体" w:hAnsi="宋体" w:cs="宋体"/>
                <w:sz w:val="24"/>
                <w:szCs w:val="24"/>
                <w:lang w:eastAsia="zh-CN"/>
              </w:rPr>
              <w:t xml:space="preserve">，</w:t>
            </w:r>
            <w:r>
              <w:rPr>
                <w:rFonts w:hint="eastAsia" w:ascii="宋体" w:hAnsi="宋体" w:cs="宋体"/>
                <w:sz w:val="24"/>
                <w:szCs w:val="24"/>
              </w:rPr>
              <w:t xml:space="preserve"> 时间同步，无丢帧或像素失控现象</w:t>
            </w:r>
            <w:r/>
          </w:p>
        </w:tc>
        <w:tc>
          <w:tcPr>
            <w:tcBorders>
              <w:top w:val="single" w:color="231F20" w:sz="6" w:space="0"/>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运行时</w:t>
            </w:r>
            <w:r/>
          </w:p>
        </w:tc>
      </w:tr>
      <w:tr>
        <w:trPr>
          <w:jc w:val="center"/>
          <w:trHeight w:val="352"/>
        </w:trPr>
        <w:tc>
          <w:tcPr>
            <w:tcBorders>
              <w:top w:val="none" w:color="000000" w:sz="4" w:space="0"/>
              <w:left w:val="single" w:color="231F20" w:sz="6" w:space="0"/>
              <w:bottom w:val="none" w:color="000000" w:sz="4" w:space="0"/>
            </w:tcBorders>
            <w:tcW w:w="1977" w:type="dxa"/>
            <w:vAlign w:val="center"/>
            <w:vMerge w:val="continue"/>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色彩变化符合设计片源要求</w:t>
            </w:r>
            <w:r/>
          </w:p>
        </w:tc>
        <w:tc>
          <w:tcPr>
            <w:tcBorders>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r>
        <w:trPr>
          <w:jc w:val="center"/>
          <w:trHeight w:val="360"/>
        </w:trPr>
        <w:tc>
          <w:tcPr>
            <w:tcBorders>
              <w:top w:val="none" w:color="000000" w:sz="4" w:space="0"/>
              <w:left w:val="single" w:color="231F20" w:sz="6" w:space="0"/>
              <w:bottom w:val="single" w:color="231F20" w:sz="6" w:space="0"/>
            </w:tcBorders>
            <w:tcW w:w="1977" w:type="dxa"/>
            <w:vAlign w:val="center"/>
            <w:vMerge w:val="continue"/>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r>
            <w:r/>
          </w:p>
        </w:tc>
        <w:tc>
          <w:tcPr>
            <w:tcBorders>
              <w:bottom w:val="single" w:color="231F20" w:sz="6" w:space="0"/>
            </w:tcBorders>
            <w:tcW w:w="6652"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灰度、亮度一致性符合设计片源要求</w:t>
            </w:r>
            <w:r/>
          </w:p>
        </w:tc>
        <w:tc>
          <w:tcPr>
            <w:tcBorders>
              <w:bottom w:val="single" w:color="231F20" w:sz="6" w:space="0"/>
              <w:right w:val="single" w:color="231F20" w:sz="6" w:space="0"/>
            </w:tcBorders>
            <w:tcW w:w="1467" w:type="dxa"/>
            <w:vAlign w:val="center"/>
            <w:textDirection w:val="lrTb"/>
            <w:noWrap w:val="false"/>
          </w:tcPr>
          <w:p>
            <w:pPr>
              <w:pStyle w:val="1177"/>
              <w:jc w:val="center"/>
              <w:spacing w:before="0" w:after="0" w:line="240" w:lineRule="auto"/>
              <w:widowControl w:val="off"/>
              <w:rPr>
                <w:rFonts w:hint="eastAsia" w:ascii="宋体" w:hAnsi="宋体" w:cs="宋体"/>
                <w:sz w:val="24"/>
                <w:szCs w:val="24"/>
              </w:rPr>
            </w:pPr>
            <w:r>
              <w:rPr>
                <w:rFonts w:hint="eastAsia" w:ascii="宋体" w:hAnsi="宋体" w:cs="宋体"/>
                <w:sz w:val="24"/>
                <w:szCs w:val="24"/>
              </w:rPr>
              <w:t xml:space="preserve">每月</w:t>
            </w:r>
            <w:r/>
          </w:p>
        </w:tc>
      </w:tr>
    </w:tbl>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3.6重大节假日和重大活动前，或发生气候异变，应对景观照明设施进行全面的安全和质量检查。重大节假日和重大活动亮灯期间，应安排专人值班、巡视，保障设施安全运行，重点项目应派专人全程值守。巡查人员宜具有现场处理一般故障和紧急故障的能力，遵守安全第一的原则进行处理。景观照明设施发生故障时应及时维修，发生突发事件时，投保人应立即到达事故现场做应急处理。</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3.7建立亮化养护基础台账资料、管理档案规范完整；做好巡查、维修、抢修记录，报修处理率100%；</w:t>
      </w:r>
      <w:r>
        <w:rPr>
          <w:rFonts w:hint="eastAsia" w:ascii="宋体" w:hAnsi="宋体" w:eastAsia="宋体" w:cs="宋体"/>
          <w:color w:val="000000"/>
          <w:sz w:val="24"/>
          <w:szCs w:val="24"/>
          <w:lang w:eastAsia="zh-CN"/>
        </w:rPr>
        <w:t xml:space="preserve">对检查发现的问题</w:t>
      </w:r>
      <w:r>
        <w:rPr>
          <w:rFonts w:hint="eastAsia" w:ascii="宋体" w:hAnsi="宋体" w:eastAsia="宋体" w:cs="宋体"/>
          <w:color w:val="000000"/>
          <w:sz w:val="24"/>
          <w:szCs w:val="24"/>
        </w:rPr>
        <w:t xml:space="preserve">的整改通知单及工作联系单等及时整改落实并回复；做好巡查、维修、抢修记录。</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亮化设施巡查依据规范如下：</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建设部令第4号《城市照明管理规定》</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《城市光环境景观照明设施运行维护服务规范》（GB/T 43637-2024）</w:t>
      </w:r>
      <w:r/>
    </w:p>
    <w:p>
      <w:pPr>
        <w:pStyle w:val="826"/>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《无锡市城市公共照明设施管理办法》《无锡市城市照明条例》等城市照明设施维护技术规范，及时排除城市照明设施隐患、故障，保障城市照明设施安全、正常运行。</w:t>
      </w:r>
      <w:r/>
    </w:p>
    <w:p>
      <w:pPr>
        <w:pStyle w:val="826"/>
        <w:ind w:firstLine="482"/>
        <w:jc w:val="lef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（3）</w:t>
      </w:r>
      <w:r>
        <w:rPr>
          <w:rFonts w:hint="eastAsia" w:ascii="宋体" w:hAnsi="宋体" w:eastAsia="宋体" w:cs="宋体"/>
          <w:b/>
          <w:bCs/>
          <w:sz w:val="24"/>
          <w:szCs w:val="24"/>
        </w:rPr>
        <w:t xml:space="preserve">道路桥梁及交安设施日常巡检、安全管理</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1.</w:t>
      </w:r>
      <w:r>
        <w:rPr>
          <w:rFonts w:hint="eastAsia" w:ascii="宋体" w:hAnsi="宋体" w:eastAsia="宋体" w:cs="宋体"/>
          <w:sz w:val="24"/>
        </w:rPr>
        <w:t xml:space="preserve">道路桥梁及交安设施巡查模式及配置：道路桥梁及交安设施巡查均采用基础包干（日常巡查及不涉及材料更换的小修保养及损坏情况汇总上报与修复确认）及其他依据采购人指令进行的应急维修模式。</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道路桥梁及交安设施巡查目标：马山街道主要道路交通安全设施因交通事故、自然灾害等因素所损坏的警示桩、护栏、标志、标牌、标线、信号灯及监控等沿线设施的巡查养护。对发现有安全隐患的市政设施及交通设施应及时上报并做好安全围护措施，并对养护人员进行安全生产教育和管理。</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3.</w:t>
      </w:r>
      <w:r>
        <w:rPr>
          <w:rFonts w:hint="eastAsia" w:ascii="宋体" w:hAnsi="宋体" w:eastAsia="宋体" w:cs="宋体"/>
          <w:sz w:val="24"/>
        </w:rPr>
        <w:t xml:space="preserve">巡查要求：</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3.1交通标志巡查养护：</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1）日常巡视，发现标志有污损、腐蚀或贴广告、启事等情况，应及时清洗，并将影响标志可视性的一切遮蔽物体予以排除或移到规定范围内； </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2）对反光材料、油漆局部脱落，褪色的投标人应立即制作工单提交招标人安排修补或重漆；</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3）当公路情况、交通条件有变化时，投标人应立即制作工单提交招标人进行相应的变更和增补。</w:t>
      </w:r>
      <w:r/>
    </w:p>
    <w:p>
      <w:pPr>
        <w:pStyle w:val="1397"/>
        <w:ind w:left="0" w:firstLine="480"/>
        <w:spacing w:after="0" w:line="360" w:lineRule="auto"/>
        <w:widowControl w:val="off"/>
        <w:rPr>
          <w:rFonts w:hint="eastAsia" w:ascii="宋体" w:hAnsi="宋体" w:eastAsia="宋体" w:cs="宋体"/>
          <w:sz w:val="24"/>
        </w:rPr>
      </w:pPr>
      <w:r>
        <w:rPr>
          <w:rFonts w:hint="eastAsia" w:ascii="宋体" w:hAnsi="宋体" w:eastAsia="宋体" w:cs="宋体"/>
          <w:sz w:val="24"/>
        </w:rPr>
        <w:t xml:space="preserve">3.2交通标线巡查养护：路面标线磨损严重或脱落、影响辨认性能的标线在该路段中占一半以上时，投标人应立即制作工单提交招标人安排重新喷刷或修复，并注意避免与原标线错位；偷盗或因交通肇事发生的设施损失如发现肇事者，则由养护单位协同业主、公安部门处理解决，损坏后维持原样的修复费用由肇事者承担；如未发现肇事者，则由养护单位协同业主解决。</w:t>
      </w:r>
      <w:r/>
    </w:p>
    <w:p>
      <w:pPr>
        <w:pStyle w:val="833"/>
        <w:ind w:firstLine="480"/>
        <w:jc w:val="left"/>
        <w:rPr>
          <w:rFonts w:hint="eastAsia" w:hAnsi="宋体" w:cs="宋体"/>
          <w:sz w:val="24"/>
          <w:szCs w:val="24"/>
        </w:rPr>
      </w:pPr>
      <w:r>
        <w:rPr>
          <w:rFonts w:hint="eastAsia" w:hAnsi="宋体" w:cs="宋体"/>
          <w:sz w:val="24"/>
          <w:szCs w:val="24"/>
        </w:rPr>
        <w:t xml:space="preserve">3.3巡查修复、更换的护栏板和立柱需线形顺畅，表面色泽一致，外观不得有剥落、裂纹、疤痕和擦伤等缺陷。</w:t>
      </w:r>
      <w:r/>
    </w:p>
    <w:p>
      <w:pPr>
        <w:pStyle w:val="833"/>
        <w:ind w:firstLine="480"/>
        <w:jc w:val="left"/>
        <w:rPr>
          <w:rFonts w:hint="eastAsia" w:hAnsi="宋体" w:cs="宋体"/>
          <w:sz w:val="24"/>
          <w:szCs w:val="24"/>
        </w:rPr>
      </w:pPr>
      <w:r>
        <w:rPr>
          <w:rFonts w:hint="eastAsia" w:hAnsi="宋体" w:cs="宋体"/>
          <w:sz w:val="24"/>
          <w:szCs w:val="24"/>
        </w:rPr>
        <w:t xml:space="preserve">3.4巡查更换立柱和标志设施等需要浇筑砼基础的要符合强度要求。</w:t>
      </w:r>
      <w:r/>
    </w:p>
    <w:p>
      <w:pPr>
        <w:pStyle w:val="833"/>
        <w:ind w:firstLine="480"/>
        <w:jc w:val="left"/>
        <w:rPr>
          <w:rFonts w:hint="eastAsia" w:hAnsi="宋体" w:cs="宋体"/>
          <w:sz w:val="24"/>
          <w:szCs w:val="24"/>
        </w:rPr>
      </w:pPr>
      <w:r>
        <w:rPr>
          <w:rFonts w:hint="eastAsia" w:hAnsi="宋体" w:cs="宋体"/>
          <w:sz w:val="24"/>
          <w:szCs w:val="24"/>
        </w:rPr>
        <w:t xml:space="preserve">3.5标志标牌养护维修要规范、齐全、醒目、字迹清晰、夜间反光效果好，清洁、无锈蚀，无斜边和折角；标志标牌立柱要坚固、无歪斜、无锈蚀。</w:t>
      </w:r>
      <w:r/>
    </w:p>
    <w:p>
      <w:pPr>
        <w:pStyle w:val="833"/>
        <w:ind w:firstLine="480"/>
        <w:jc w:val="left"/>
        <w:rPr>
          <w:rFonts w:hint="eastAsia" w:hAnsi="宋体" w:cs="宋体"/>
          <w:sz w:val="24"/>
          <w:szCs w:val="24"/>
        </w:rPr>
      </w:pPr>
      <w:r>
        <w:rPr>
          <w:rFonts w:hint="eastAsia" w:hAnsi="宋体" w:cs="宋体"/>
          <w:sz w:val="24"/>
          <w:szCs w:val="24"/>
        </w:rPr>
        <w:t xml:space="preserve">3.6标线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w:t>
      </w:r>
      <w:r/>
    </w:p>
    <w:p>
      <w:pPr>
        <w:pStyle w:val="833"/>
        <w:ind w:firstLine="480"/>
        <w:jc w:val="left"/>
        <w:rPr>
          <w:rFonts w:hint="eastAsia" w:hAnsi="宋体" w:cs="宋体"/>
          <w:sz w:val="24"/>
          <w:szCs w:val="24"/>
        </w:rPr>
      </w:pPr>
      <w:r>
        <w:rPr>
          <w:rFonts w:hint="eastAsia" w:hAnsi="宋体" w:cs="宋体"/>
          <w:sz w:val="24"/>
          <w:szCs w:val="24"/>
        </w:rPr>
        <w:t xml:space="preserve">3.7护栏维修应完整、无破损、无歪斜。</w:t>
      </w:r>
      <w:r/>
    </w:p>
    <w:p>
      <w:pPr>
        <w:ind w:firstLine="480"/>
        <w:jc w:val="left"/>
        <w:rPr>
          <w:rFonts w:hint="eastAsia" w:hAnsi="宋体" w:cs="宋体"/>
          <w:sz w:val="24"/>
          <w:szCs w:val="24"/>
        </w:rPr>
      </w:pPr>
      <w:r>
        <w:rPr>
          <w:rFonts w:hint="eastAsia" w:hAnsi="宋体" w:cs="宋体"/>
          <w:sz w:val="24"/>
          <w:szCs w:val="24"/>
        </w:rPr>
        <w:t xml:space="preserve">3.8桥梁养护设施巡视：对《城镇道路养护技术规范》（CJJ36-2016）标准中所确定沥青、水泥混凝土路面车行道损坏病害进行日常巡视养护维修，使病害处理在萌芽状态。其中坑塘、病害处理，沉陷、碎裂、网裂、拥包、搓板、脱皮等病害要求投标人</w:t>
      </w:r>
      <w:r>
        <w:rPr>
          <w:rFonts w:hint="eastAsia" w:hAnsi="宋体" w:cs="宋体"/>
          <w:sz w:val="24"/>
        </w:rPr>
        <w:t xml:space="preserve">应立即制作工单提交招标人安排单位</w:t>
      </w:r>
      <w:r>
        <w:rPr>
          <w:rFonts w:hint="eastAsia" w:hAnsi="宋体" w:cs="宋体"/>
          <w:sz w:val="24"/>
          <w:szCs w:val="24"/>
        </w:rPr>
        <w:t xml:space="preserve">予以修复。</w:t>
      </w:r>
      <w:r/>
    </w:p>
    <w:p>
      <w:pPr>
        <w:ind w:firstLine="480"/>
        <w:jc w:val="left"/>
        <w:rPr>
          <w:rFonts w:hint="eastAsia" w:hAnsi="宋体" w:cs="宋体"/>
          <w:sz w:val="24"/>
          <w:szCs w:val="24"/>
        </w:rPr>
      </w:pPr>
      <w:r>
        <w:rPr>
          <w:rFonts w:hint="eastAsia" w:hAnsi="宋体" w:cs="宋体"/>
          <w:sz w:val="24"/>
          <w:szCs w:val="24"/>
        </w:rPr>
        <w:t xml:space="preserve">3.9桥梁日常巡查养护及病害维修：桥梁养护作业中，须根据桥梁的不同病因，严格按《城市桥梁养护技术标准》（CJJ99-2017）的要求对发现的早期病害进行日常的维护；发现桥台跳车应及时修补；桥面铺装层病害处理投标人</w:t>
      </w:r>
      <w:r>
        <w:rPr>
          <w:rFonts w:hint="eastAsia" w:hAnsi="宋体" w:cs="宋体"/>
          <w:sz w:val="24"/>
        </w:rPr>
        <w:t xml:space="preserve">应立即制作工单提交招标人安排单位</w:t>
      </w:r>
      <w:r>
        <w:rPr>
          <w:rFonts w:hint="eastAsia" w:hAnsi="宋体" w:cs="宋体"/>
          <w:sz w:val="24"/>
          <w:szCs w:val="24"/>
        </w:rPr>
        <w:t xml:space="preserve">予以修复；桥面积水在2小时内处理；如遇危及桥梁安全运行的重大病害，及时向上级主管部门报告同时采取交通管制措施，以确保桥梁安全运行。</w:t>
      </w:r>
      <w:r/>
    </w:p>
    <w:p>
      <w:pPr>
        <w:ind w:firstLine="480"/>
        <w:jc w:val="left"/>
        <w:rPr>
          <w:rFonts w:hint="eastAsia" w:hAnsi="宋体" w:cs="宋体"/>
          <w:sz w:val="24"/>
          <w:szCs w:val="24"/>
        </w:rPr>
      </w:pPr>
      <w:r>
        <w:rPr>
          <w:rFonts w:hint="eastAsia" w:hAnsi="宋体" w:cs="宋体"/>
          <w:sz w:val="24"/>
          <w:szCs w:val="24"/>
        </w:rPr>
        <w:t xml:space="preserve">3.10人行道（含侧平石）日常巡查：人行道的日常养护要做到无坑洞、错台、拱起、沉陷和缺损，发现病害投标人</w:t>
      </w:r>
      <w:r>
        <w:rPr>
          <w:rFonts w:hint="eastAsia" w:hAnsi="宋体" w:cs="宋体"/>
          <w:sz w:val="24"/>
        </w:rPr>
        <w:t xml:space="preserve">应立即制作工单提交招标人安排单位</w:t>
      </w:r>
      <w:r>
        <w:rPr>
          <w:rFonts w:hint="eastAsia" w:hAnsi="宋体" w:cs="宋体"/>
          <w:sz w:val="24"/>
          <w:szCs w:val="24"/>
        </w:rPr>
        <w:t xml:space="preserve">予以修复，保证人行道完好平整。日常巡视中发现井圈和井盖开裂、破损、位移，井盖丢失、井周沥青破损、井盖撬动等应做好安全保护警示措施，以防发生意外事故。</w:t>
      </w:r>
      <w:r/>
    </w:p>
    <w:p>
      <w:pPr>
        <w:ind w:firstLine="480"/>
        <w:jc w:val="left"/>
        <w:rPr>
          <w:rFonts w:hint="eastAsia" w:hAnsi="宋体" w:cs="宋体"/>
          <w:sz w:val="24"/>
          <w:szCs w:val="24"/>
        </w:rPr>
      </w:pPr>
      <w:r>
        <w:rPr>
          <w:rFonts w:hint="eastAsia" w:hAnsi="宋体" w:cs="宋体"/>
          <w:sz w:val="24"/>
          <w:szCs w:val="24"/>
        </w:rPr>
        <w:t xml:space="preserve">3.11其它设施：每座桥上应设置管养标识牌。桥名牌、限载牌确保竖直、牢固、完好，发现歪斜、损污等在24小时内修复。</w:t>
      </w:r>
      <w:r/>
    </w:p>
    <w:p>
      <w:pPr>
        <w:ind w:firstLine="480"/>
        <w:jc w:val="left"/>
        <w:rPr>
          <w:rFonts w:hint="eastAsia" w:hAnsi="宋体" w:cs="宋体"/>
          <w:sz w:val="24"/>
          <w:szCs w:val="24"/>
        </w:rPr>
      </w:pPr>
      <w:r>
        <w:rPr>
          <w:rFonts w:hint="eastAsia" w:hAnsi="宋体" w:cs="宋体"/>
          <w:sz w:val="24"/>
          <w:szCs w:val="24"/>
        </w:rPr>
        <w:t xml:space="preserve">3.12沥青路面的应急维修，出现硬塘的投标人立即采取措施进行处理。</w:t>
      </w:r>
      <w:r/>
    </w:p>
    <w:p>
      <w:pPr>
        <w:ind w:firstLine="480"/>
        <w:jc w:val="left"/>
        <w:rPr>
          <w:rFonts w:hint="eastAsia" w:hAnsi="宋体" w:cs="宋体"/>
          <w:sz w:val="24"/>
          <w:szCs w:val="24"/>
        </w:rPr>
      </w:pPr>
      <w:r>
        <w:rPr>
          <w:rFonts w:hint="eastAsia" w:hAnsi="宋体" w:cs="宋体"/>
          <w:sz w:val="24"/>
          <w:szCs w:val="24"/>
          <w:lang w:eastAsia="zh-CN"/>
        </w:rPr>
        <w:t xml:space="preserve">4.</w:t>
      </w:r>
      <w:r>
        <w:rPr>
          <w:rFonts w:hint="eastAsia" w:hAnsi="宋体" w:cs="宋体"/>
          <w:sz w:val="24"/>
          <w:szCs w:val="24"/>
        </w:rPr>
        <w:t xml:space="preserve">道路桥梁及交安设施巡查依据规范如下：</w:t>
      </w:r>
      <w:r/>
    </w:p>
    <w:p>
      <w:pPr>
        <w:ind w:firstLine="480"/>
        <w:jc w:val="left"/>
        <w:rPr>
          <w:rFonts w:hint="eastAsia" w:hAnsi="宋体" w:cs="宋体"/>
          <w:sz w:val="24"/>
          <w:szCs w:val="24"/>
        </w:rPr>
      </w:pPr>
      <w:r>
        <w:rPr>
          <w:rFonts w:hint="eastAsia" w:hAnsi="宋体" w:cs="宋体"/>
          <w:sz w:val="24"/>
          <w:szCs w:val="24"/>
        </w:rPr>
        <w:t xml:space="preserve">《建设工程质量管理条例》</w:t>
      </w:r>
      <w:r/>
    </w:p>
    <w:p>
      <w:pPr>
        <w:ind w:firstLine="480"/>
        <w:jc w:val="left"/>
        <w:rPr>
          <w:rFonts w:hint="eastAsia" w:hAnsi="宋体" w:cs="宋体"/>
          <w:sz w:val="24"/>
          <w:szCs w:val="24"/>
        </w:rPr>
      </w:pPr>
      <w:r>
        <w:rPr>
          <w:rFonts w:hint="eastAsia" w:hAnsi="宋体" w:cs="宋体"/>
          <w:sz w:val="24"/>
          <w:szCs w:val="24"/>
        </w:rPr>
        <w:t xml:space="preserve">《城市桥梁养护技术标准》（CJJ99-2017）</w:t>
      </w:r>
      <w:r/>
    </w:p>
    <w:p>
      <w:pPr>
        <w:ind w:firstLine="480"/>
        <w:jc w:val="left"/>
        <w:rPr>
          <w:rFonts w:hint="eastAsia" w:hAnsi="宋体" w:cs="宋体"/>
          <w:sz w:val="24"/>
          <w:szCs w:val="24"/>
        </w:rPr>
      </w:pPr>
      <w:r>
        <w:rPr>
          <w:rFonts w:hint="eastAsia" w:hAnsi="宋体" w:cs="宋体"/>
          <w:sz w:val="24"/>
          <w:szCs w:val="24"/>
        </w:rPr>
        <w:t xml:space="preserve">《中华人民共和国国家标准道路交通标志标线》（GB5768-2009</w:t>
      </w:r>
      <w:r>
        <w:rPr>
          <w:rFonts w:hint="eastAsia" w:hAnsi="宋体" w:cs="宋体"/>
          <w:sz w:val="24"/>
          <w:szCs w:val="24"/>
          <w:lang w:eastAsia="zh-CN"/>
        </w:rPr>
        <w:t xml:space="preserve">）</w:t>
      </w:r>
      <w:r/>
    </w:p>
    <w:p>
      <w:pPr>
        <w:ind w:firstLine="480"/>
        <w:jc w:val="left"/>
        <w:rPr>
          <w:rFonts w:hint="eastAsia" w:hAnsi="宋体" w:cs="宋体"/>
          <w:sz w:val="24"/>
          <w:szCs w:val="24"/>
        </w:rPr>
      </w:pPr>
      <w:r>
        <w:rPr>
          <w:rFonts w:hint="eastAsia" w:hAnsi="宋体" w:cs="宋体"/>
          <w:sz w:val="24"/>
          <w:szCs w:val="24"/>
        </w:rPr>
        <w:t xml:space="preserve">《中华人民共和国城市道路交通标志和标线设置规范》（GB51038-2015</w:t>
      </w:r>
      <w:r>
        <w:rPr>
          <w:rFonts w:hint="eastAsia" w:hAnsi="宋体" w:cs="宋体"/>
          <w:sz w:val="24"/>
          <w:szCs w:val="24"/>
          <w:lang w:eastAsia="zh-CN"/>
        </w:rPr>
        <w:t xml:space="preserve">）</w:t>
      </w:r>
      <w:r>
        <w:rPr>
          <w:rFonts w:hint="eastAsia" w:hAnsi="宋体" w:cs="宋体"/>
          <w:sz w:val="24"/>
          <w:szCs w:val="24"/>
        </w:rPr>
        <w:t xml:space="preserve">。</w:t>
      </w:r>
      <w:r/>
    </w:p>
    <w:p>
      <w:pPr>
        <w:ind w:firstLine="482"/>
        <w:jc w:val="left"/>
        <w:rPr>
          <w:rFonts w:hint="eastAsia" w:hAnsi="宋体" w:cs="宋体"/>
          <w:sz w:val="24"/>
          <w:szCs w:val="24"/>
        </w:rPr>
      </w:pPr>
      <w:r>
        <w:rPr>
          <w:rFonts w:hint="eastAsia" w:hAnsi="宋体" w:cs="宋体"/>
          <w:b/>
          <w:bCs/>
          <w:sz w:val="24"/>
          <w:szCs w:val="24"/>
          <w:lang w:eastAsia="zh-CN"/>
        </w:rPr>
        <w:t xml:space="preserve">（4）</w:t>
      </w:r>
      <w:r>
        <w:rPr>
          <w:rFonts w:hAnsi="宋体" w:cs="宋体"/>
          <w:b/>
          <w:bCs/>
          <w:sz w:val="24"/>
          <w:szCs w:val="24"/>
        </w:rPr>
        <w:t xml:space="preserve">管理平台维护要求</w:t>
      </w:r>
      <w:r>
        <w:rPr>
          <w:rFonts w:hint="eastAsia" w:hAnsi="宋体" w:cs="宋体"/>
          <w:b/>
          <w:bCs/>
          <w:sz w:val="24"/>
          <w:szCs w:val="24"/>
        </w:rPr>
        <w:t xml:space="preserve">、流量卡续费管理、箱变检测要求</w:t>
      </w:r>
      <w:r/>
    </w:p>
    <w:p>
      <w:pPr>
        <w:pStyle w:val="803"/>
        <w:numPr>
          <w:ilvl w:val="0"/>
          <w:numId w:val="0"/>
        </w:numPr>
        <w:ind w:firstLine="480"/>
        <w:jc w:val="left"/>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lang w:eastAsia="zh-CN"/>
        </w:rPr>
        <w:t xml:space="preserve">1.</w:t>
      </w:r>
      <w:r>
        <w:rPr>
          <w:rFonts w:hAnsi="宋体" w:eastAsia="宋体" w:cs="宋体"/>
          <w:b w:val="0"/>
          <w:bCs w:val="0"/>
          <w:sz w:val="24"/>
          <w:szCs w:val="24"/>
        </w:rPr>
        <w:t xml:space="preserve">管理平台维</w:t>
      </w:r>
      <w:r>
        <w:rPr>
          <w:rFonts w:ascii="宋体" w:hAnsi="宋体" w:eastAsia="宋体" w:cs="宋体"/>
          <w:b w:val="0"/>
          <w:bCs w:val="0"/>
          <w:sz w:val="24"/>
          <w:szCs w:val="24"/>
        </w:rPr>
        <w:t xml:space="preserve">护要求</w:t>
      </w:r>
      <w:r>
        <w:rPr>
          <w:rFonts w:hint="eastAsia" w:ascii="宋体" w:hAnsi="宋体" w:eastAsia="宋体" w:cs="宋体"/>
          <w:b w:val="0"/>
          <w:bCs w:val="0"/>
          <w:sz w:val="24"/>
          <w:szCs w:val="24"/>
        </w:rPr>
        <w:t xml:space="preserve">：云SAAS平台运维，控制平台维护，增加主控及单灯工程量调试及上线率设置，日常的管理、维护及智能平台现有功能自动在线升级系统，维护以云端平台为主，后台配合现场检查</w:t>
      </w:r>
      <w:r>
        <w:rPr>
          <w:rFonts w:hint="eastAsia" w:ascii="宋体" w:hAnsi="宋体" w:eastAsia="宋体"/>
          <w:b w:val="0"/>
          <w:bCs w:val="0"/>
          <w:sz w:val="24"/>
          <w:szCs w:val="24"/>
        </w:rPr>
        <w:t xml:space="preserve">问题。</w:t>
      </w:r>
      <w:r/>
    </w:p>
    <w:p>
      <w:pPr>
        <w:ind w:firstLine="480"/>
        <w:jc w:val="left"/>
        <w:rPr>
          <w:rFonts w:hint="eastAsia" w:hAnsi="宋体" w:cs="宋体"/>
          <w:sz w:val="24"/>
          <w:szCs w:val="24"/>
        </w:rPr>
      </w:pPr>
      <w:r>
        <w:rPr>
          <w:rFonts w:hint="eastAsia" w:hAnsi="宋体" w:cs="宋体"/>
          <w:sz w:val="24"/>
          <w:szCs w:val="24"/>
          <w:lang w:eastAsia="zh-CN"/>
        </w:rPr>
        <w:t xml:space="preserve">2.</w:t>
      </w:r>
      <w:r>
        <w:rPr>
          <w:rFonts w:hint="eastAsia" w:hAnsi="宋体" w:cs="宋体"/>
          <w:sz w:val="24"/>
          <w:szCs w:val="24"/>
        </w:rPr>
        <w:t xml:space="preserve">流量卡续费管理：乙方负责流量卡的续费及管理，以满足甲方对生产过程监控、指挥调度、数据采集和测量、远程定位、远程诊断等方面的信息化需求，乙方对机卡分离负有管理责任，不得将设备分拆销售。在未经甲方授权同意的情况下不得私自分拆终端设备和SIM卡。物联网卡不得出现用于互联网诈骗、传播不良信息、发送垃圾短彩信、拨打骚扰诈骗电话以及损害社会安全和公共利益等违反国家有关信息安全管理规定的行为。</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3.</w:t>
      </w:r>
      <w:r>
        <w:rPr>
          <w:rFonts w:hint="eastAsia" w:ascii="宋体" w:hAnsi="宋体" w:eastAsia="宋体" w:cs="宋体"/>
          <w:b w:val="0"/>
          <w:bCs w:val="0"/>
          <w:sz w:val="24"/>
          <w:szCs w:val="24"/>
        </w:rPr>
        <w:t xml:space="preserve">箱变检测要求：</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1）负责编制试验、调试检修计划，出具试验报告两份报告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一份甲方，一份交供电公司</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2）负责按《电力设备预防性试验规程》进行试验、确保该设备安全运行。</w:t>
      </w:r>
      <w:r/>
    </w:p>
    <w:p>
      <w:pPr>
        <w:pStyle w:val="803"/>
        <w:numPr>
          <w:ilvl w:val="0"/>
          <w:numId w:val="0"/>
        </w:numPr>
        <w:ind w:firstLine="480"/>
        <w:jc w:val="left"/>
        <w:keepLines w:val="0"/>
        <w:keepNext w:val="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3）负责向甲方提交试验报告，并建立10KV厢式变电站试验记录档案。 </w:t>
      </w:r>
      <w:r/>
    </w:p>
    <w:p>
      <w:pPr>
        <w:pStyle w:val="803"/>
        <w:numPr>
          <w:ilvl w:val="0"/>
          <w:numId w:val="0"/>
        </w:numPr>
        <w:ind w:firstLine="480"/>
        <w:jc w:val="left"/>
        <w:keepLines w:val="0"/>
        <w:keepNext w:val="0"/>
        <w:spacing w:before="0" w:after="0" w:line="360" w:lineRule="auto"/>
        <w:rPr>
          <w:rFonts w:hint="eastAsia" w:hAnsi="宋体" w:eastAsia="宋体" w:cs="宋体"/>
          <w:b w:val="0"/>
          <w:bCs w:val="0"/>
          <w:sz w:val="24"/>
          <w:szCs w:val="24"/>
        </w:rPr>
      </w:pPr>
      <w:r>
        <w:rPr>
          <w:rFonts w:hint="eastAsia" w:ascii="宋体" w:hAnsi="宋体" w:eastAsia="宋体" w:cs="宋体"/>
          <w:b w:val="0"/>
          <w:bCs w:val="0"/>
          <w:sz w:val="24"/>
          <w:szCs w:val="24"/>
        </w:rPr>
        <w:t xml:space="preserve">4）乙方的工作人员在试验过程中如产生甲方设备缺陷或故障应及时向甲方报告，并提出解决方案，配合甲方自行采购。</w:t>
      </w:r>
      <w:r/>
    </w:p>
    <w:p>
      <w:pPr>
        <w:pStyle w:val="816"/>
        <w:ind w:firstLine="482"/>
        <w:widowControl w:val="off"/>
        <w:rPr>
          <w:rFonts w:hint="eastAsia" w:hAnsi="宋体"/>
          <w:b/>
          <w:color w:val="000000"/>
          <w:sz w:val="24"/>
          <w:szCs w:val="24"/>
        </w:rPr>
      </w:pPr>
      <w:r>
        <w:rPr>
          <w:rFonts w:hint="eastAsia" w:hAnsi="宋体"/>
          <w:b/>
          <w:color w:val="000000"/>
          <w:sz w:val="24"/>
          <w:szCs w:val="24"/>
        </w:rPr>
        <w:t xml:space="preserve">四、不可抗力</w:t>
      </w:r>
      <w:r/>
    </w:p>
    <w:p>
      <w:pPr>
        <w:pStyle w:val="816"/>
        <w:ind w:firstLine="480"/>
        <w:widowControl w:val="off"/>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因不可抗力（或甲、乙双方不能控制的原因）不能履行合同的，根据不可抗力的影响，部分或者全部免除责任。但合同一方迟延履行后发生不可抗力的，不能免除责任。</w:t>
      </w:r>
      <w:r/>
    </w:p>
    <w:p>
      <w:pPr>
        <w:pStyle w:val="816"/>
        <w:ind w:firstLine="480"/>
        <w:widowControl w:val="off"/>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合同一方因不可抗力不能履行合同的，应当及时通知对方，以减轻可能给对方造成的损失，并应当在合理期限内提供证明。</w:t>
      </w:r>
      <w:r/>
    </w:p>
    <w:p>
      <w:pPr>
        <w:ind w:firstLine="482"/>
        <w:jc w:val="left"/>
        <w:rPr>
          <w:rFonts w:hint="eastAsia" w:hAnsi="宋体"/>
          <w:b/>
          <w:sz w:val="24"/>
          <w:szCs w:val="24"/>
        </w:rPr>
      </w:pPr>
      <w:r>
        <w:rPr>
          <w:rFonts w:hint="eastAsia" w:hAnsi="宋体"/>
          <w:b/>
          <w:sz w:val="24"/>
          <w:szCs w:val="24"/>
        </w:rPr>
        <w:t xml:space="preserve">五、乙方的责任与义务</w:t>
      </w:r>
      <w:r/>
    </w:p>
    <w:p>
      <w:pPr>
        <w:ind w:firstLine="480"/>
        <w:jc w:val="left"/>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乙方负责承包范围内设施日常维护管理，保证设施运行完好，提供及时的保养、维护、维修服务。养护质量达到甲方所规定的要求。</w:t>
      </w:r>
      <w:r/>
    </w:p>
    <w:p>
      <w:pPr>
        <w:ind w:firstLine="480"/>
        <w:jc w:val="left"/>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合同终止时，乙方应将各类设施完整完好地交给甲方，如有损失，按原价值在合同款中扣除。 </w:t>
      </w:r>
      <w:r/>
    </w:p>
    <w:p>
      <w:pPr>
        <w:ind w:firstLine="480"/>
        <w:jc w:val="left"/>
        <w:rPr>
          <w:rFonts w:hint="eastAsia" w:hAnsi="宋体"/>
          <w:sz w:val="24"/>
          <w:szCs w:val="24"/>
        </w:rPr>
      </w:pPr>
      <w:r>
        <w:rPr>
          <w:rFonts w:hint="eastAsia" w:hAnsi="宋体"/>
          <w:sz w:val="24"/>
          <w:szCs w:val="24"/>
          <w:lang w:eastAsia="zh-CN"/>
        </w:rPr>
        <w:t xml:space="preserve">3.</w:t>
      </w:r>
      <w:r>
        <w:rPr>
          <w:rFonts w:hint="eastAsia" w:hAnsi="宋体"/>
          <w:sz w:val="24"/>
          <w:szCs w:val="24"/>
        </w:rPr>
        <w:t xml:space="preserve">由甲方或甲方授予的部门根据</w:t>
      </w:r>
      <w:r>
        <w:rPr>
          <w:rFonts w:hint="eastAsia" w:hAnsi="宋体" w:cs="宋体"/>
          <w:sz w:val="24"/>
          <w:szCs w:val="22"/>
        </w:rPr>
        <w:t xml:space="preserve">项目考核表</w:t>
      </w:r>
      <w:r>
        <w:rPr>
          <w:rFonts w:hint="eastAsia" w:hAnsi="宋体"/>
          <w:sz w:val="24"/>
          <w:szCs w:val="24"/>
        </w:rPr>
        <w:t xml:space="preserve">进行考核。</w:t>
      </w:r>
      <w:r/>
    </w:p>
    <w:p>
      <w:pPr>
        <w:ind w:firstLine="482"/>
        <w:jc w:val="left"/>
        <w:rPr>
          <w:rFonts w:hint="eastAsia" w:hAnsi="宋体"/>
          <w:b/>
          <w:sz w:val="24"/>
          <w:szCs w:val="24"/>
        </w:rPr>
      </w:pPr>
      <w:r>
        <w:rPr>
          <w:rFonts w:hint="eastAsia" w:hAnsi="宋体"/>
          <w:b/>
          <w:sz w:val="24"/>
          <w:szCs w:val="24"/>
        </w:rPr>
        <w:t xml:space="preserve">六、甲方的责任与义务</w:t>
      </w:r>
      <w:r/>
    </w:p>
    <w:p>
      <w:pPr>
        <w:ind w:firstLine="480"/>
        <w:jc w:val="left"/>
        <w:rPr>
          <w:rFonts w:hint="eastAsia" w:hAnsi="宋体"/>
          <w:sz w:val="24"/>
          <w:szCs w:val="24"/>
        </w:rPr>
      </w:pPr>
      <w:r>
        <w:rPr>
          <w:rFonts w:hint="eastAsia" w:hAnsi="宋体"/>
          <w:sz w:val="24"/>
          <w:szCs w:val="24"/>
          <w:lang w:eastAsia="zh-CN"/>
        </w:rPr>
        <w:t xml:space="preserve">1.</w:t>
      </w:r>
      <w:r>
        <w:rPr>
          <w:rFonts w:hint="eastAsia" w:hAnsi="宋体"/>
          <w:sz w:val="24"/>
          <w:szCs w:val="24"/>
        </w:rPr>
        <w:t xml:space="preserve">在乙方实施服务过程中，甲方有义务与乙方积极配合并提供方便。</w:t>
      </w:r>
      <w:r/>
    </w:p>
    <w:p>
      <w:pPr>
        <w:ind w:firstLine="480"/>
        <w:jc w:val="left"/>
        <w:rPr>
          <w:rFonts w:hint="eastAsia" w:hAnsi="宋体"/>
          <w:sz w:val="24"/>
          <w:szCs w:val="24"/>
        </w:rPr>
      </w:pPr>
      <w:r>
        <w:rPr>
          <w:rFonts w:hint="eastAsia" w:hAnsi="宋体"/>
          <w:sz w:val="24"/>
          <w:szCs w:val="24"/>
          <w:lang w:eastAsia="zh-CN"/>
        </w:rPr>
        <w:t xml:space="preserve">2.</w:t>
      </w:r>
      <w:r>
        <w:rPr>
          <w:rFonts w:hint="eastAsia" w:hAnsi="宋体"/>
          <w:sz w:val="24"/>
          <w:szCs w:val="24"/>
        </w:rPr>
        <w:t xml:space="preserve">甲方每周对乙方上报的维修巡查记录台账进行抽查，每月对乙方当月养护实际情况进行考核，做好备案资料。</w:t>
      </w:r>
      <w:r/>
    </w:p>
    <w:p>
      <w:pPr>
        <w:ind w:firstLine="480"/>
        <w:jc w:val="left"/>
        <w:rPr>
          <w:rFonts w:hint="eastAsia" w:hAnsi="宋体"/>
          <w:sz w:val="24"/>
          <w:szCs w:val="24"/>
        </w:rPr>
      </w:pPr>
      <w:r>
        <w:rPr>
          <w:rFonts w:hint="eastAsia" w:hAnsi="宋体"/>
          <w:sz w:val="24"/>
          <w:szCs w:val="24"/>
          <w:lang w:eastAsia="zh-CN"/>
        </w:rPr>
        <w:t xml:space="preserve">3.</w:t>
      </w:r>
      <w:r>
        <w:rPr>
          <w:rFonts w:hint="eastAsia" w:hAnsi="宋体"/>
          <w:sz w:val="24"/>
          <w:szCs w:val="24"/>
        </w:rPr>
        <w:t xml:space="preserve">由于重大自然灾害等不可抗力因素造成设施损坏时，甲方配合乙方做好抢修工作。</w:t>
      </w:r>
      <w:r/>
    </w:p>
    <w:p>
      <w:pPr>
        <w:pStyle w:val="816"/>
        <w:ind w:firstLine="482"/>
        <w:widowControl w:val="off"/>
        <w:rPr>
          <w:rFonts w:hint="eastAsia" w:hAnsi="宋体"/>
          <w:b/>
          <w:color w:val="000000"/>
          <w:sz w:val="24"/>
          <w:szCs w:val="24"/>
        </w:rPr>
      </w:pPr>
      <w:r>
        <w:rPr>
          <w:rFonts w:hint="eastAsia" w:hAnsi="宋体"/>
          <w:b/>
          <w:color w:val="000000"/>
          <w:sz w:val="24"/>
          <w:szCs w:val="24"/>
        </w:rPr>
        <w:t xml:space="preserve">七、合同</w:t>
      </w:r>
      <w:r>
        <w:rPr>
          <w:rFonts w:hint="eastAsia" w:hAnsi="宋体"/>
          <w:b/>
          <w:color w:val="000000"/>
          <w:sz w:val="24"/>
          <w:szCs w:val="24"/>
          <w:lang w:eastAsia="zh-CN"/>
        </w:rPr>
        <w:t xml:space="preserve">生效及其他</w:t>
      </w:r>
      <w:r/>
    </w:p>
    <w:p>
      <w:pPr>
        <w:ind w:firstLine="480"/>
        <w:jc w:val="left"/>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合同经甲乙双方代表签字并加盖公章（或合同章）后即生效。</w:t>
      </w:r>
      <w:r/>
    </w:p>
    <w:p>
      <w:pPr>
        <w:ind w:firstLine="480"/>
        <w:jc w:val="left"/>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合同在执行过程中出现的未尽事宜，双方在不违背本合同和采购文件的原则下协商解决，协商结果以书面形式签订补充合同，作为本合同的附件，与本合同具有同等效力。</w:t>
      </w:r>
      <w:r/>
    </w:p>
    <w:p>
      <w:pPr>
        <w:pStyle w:val="816"/>
        <w:ind w:firstLine="482"/>
        <w:widowControl w:val="off"/>
        <w:rPr>
          <w:rFonts w:hint="eastAsia" w:hAnsi="宋体"/>
          <w:b/>
          <w:color w:val="000000"/>
          <w:sz w:val="24"/>
          <w:szCs w:val="24"/>
        </w:rPr>
      </w:pPr>
      <w:r>
        <w:rPr>
          <w:rFonts w:hint="eastAsia" w:hAnsi="宋体"/>
          <w:b/>
          <w:color w:val="000000"/>
          <w:sz w:val="24"/>
          <w:szCs w:val="24"/>
        </w:rPr>
        <w:t xml:space="preserve">八、合同的解除和转让</w:t>
      </w:r>
      <w:r/>
    </w:p>
    <w:p>
      <w:pPr>
        <w:pStyle w:val="816"/>
        <w:ind w:firstLine="480"/>
        <w:widowControl w:val="off"/>
        <w:rPr>
          <w:rFonts w:hint="eastAsia" w:hAnsi="宋体"/>
          <w:color w:val="000000"/>
          <w:sz w:val="24"/>
          <w:szCs w:val="24"/>
        </w:rPr>
      </w:pPr>
      <w:r>
        <w:rPr>
          <w:rFonts w:hint="eastAsia" w:hAnsi="宋体"/>
          <w:color w:val="000000"/>
          <w:sz w:val="24"/>
          <w:szCs w:val="24"/>
          <w:lang w:eastAsia="zh-CN"/>
        </w:rPr>
        <w:t xml:space="preserve">1.</w:t>
      </w:r>
      <w:r>
        <w:rPr>
          <w:rFonts w:hint="eastAsia" w:hAnsi="宋体"/>
          <w:color w:val="000000"/>
          <w:sz w:val="24"/>
          <w:szCs w:val="24"/>
        </w:rPr>
        <w:t xml:space="preserve">甲方和乙方协商一致，可以解除合同。</w:t>
      </w:r>
      <w:r/>
    </w:p>
    <w:p>
      <w:pPr>
        <w:pStyle w:val="816"/>
        <w:ind w:firstLine="480"/>
        <w:widowControl w:val="off"/>
        <w:rPr>
          <w:rFonts w:hint="eastAsia" w:hAnsi="宋体"/>
          <w:color w:val="000000"/>
          <w:sz w:val="24"/>
          <w:szCs w:val="24"/>
        </w:rPr>
      </w:pPr>
      <w:r>
        <w:rPr>
          <w:rFonts w:hint="eastAsia" w:hAnsi="宋体"/>
          <w:color w:val="000000"/>
          <w:sz w:val="24"/>
          <w:szCs w:val="24"/>
          <w:lang w:eastAsia="zh-CN"/>
        </w:rPr>
        <w:t xml:space="preserve">2.</w:t>
      </w:r>
      <w:r>
        <w:rPr>
          <w:rFonts w:hint="eastAsia" w:hAnsi="宋体"/>
          <w:color w:val="000000"/>
          <w:sz w:val="24"/>
          <w:szCs w:val="24"/>
        </w:rPr>
        <w:t xml:space="preserve">有下列情形之一，合同一方可以解除合同：</w:t>
      </w:r>
      <w:r/>
    </w:p>
    <w:p>
      <w:pPr>
        <w:pStyle w:val="816"/>
        <w:ind w:firstLine="480"/>
        <w:widowControl w:val="off"/>
        <w:rPr>
          <w:rFonts w:hint="eastAsia" w:hAnsi="宋体"/>
          <w:color w:val="000000"/>
          <w:sz w:val="24"/>
          <w:szCs w:val="24"/>
        </w:rPr>
      </w:pPr>
      <w:r>
        <w:rPr>
          <w:rFonts w:hint="eastAsia" w:hAnsi="宋体"/>
          <w:color w:val="000000"/>
          <w:sz w:val="24"/>
          <w:szCs w:val="24"/>
        </w:rPr>
        <w:t xml:space="preserve">（1）因不可抗力致使不能实现合同目的，未受不可抗力影响的一方有权解除合同；</w:t>
      </w:r>
      <w:r/>
    </w:p>
    <w:p>
      <w:pPr>
        <w:pStyle w:val="816"/>
        <w:ind w:firstLine="480"/>
        <w:widowControl w:val="off"/>
        <w:rPr>
          <w:rFonts w:hint="eastAsia" w:hAnsi="宋体"/>
          <w:color w:val="000000"/>
          <w:sz w:val="24"/>
          <w:szCs w:val="24"/>
        </w:rPr>
      </w:pPr>
      <w:r>
        <w:rPr>
          <w:rFonts w:hint="eastAsia" w:hAnsi="宋体"/>
          <w:color w:val="000000"/>
          <w:sz w:val="24"/>
          <w:szCs w:val="24"/>
        </w:rPr>
        <w:t xml:space="preserve">（2）因合同一方根本违约导致合同不能履行，另一方有权解除合同。</w:t>
      </w:r>
      <w:r/>
    </w:p>
    <w:p>
      <w:pPr>
        <w:pStyle w:val="816"/>
        <w:ind w:firstLine="480"/>
        <w:widowControl w:val="off"/>
        <w:rPr>
          <w:rFonts w:hint="eastAsia" w:hAnsi="宋体"/>
          <w:color w:val="000000"/>
          <w:sz w:val="24"/>
          <w:szCs w:val="24"/>
        </w:rPr>
      </w:pPr>
      <w:r>
        <w:rPr>
          <w:rFonts w:hint="eastAsia" w:hAnsi="宋体"/>
          <w:color w:val="000000"/>
          <w:sz w:val="24"/>
          <w:szCs w:val="24"/>
          <w:lang w:eastAsia="zh-CN"/>
        </w:rPr>
        <w:t xml:space="preserve">3.</w:t>
      </w:r>
      <w:r>
        <w:rPr>
          <w:rFonts w:hint="eastAsia" w:hAnsi="宋体"/>
          <w:color w:val="000000"/>
          <w:sz w:val="24"/>
          <w:szCs w:val="24"/>
        </w:rPr>
        <w:t xml:space="preserve">有权解除合同的一方，应当在违约事实或不可抗力发生之后三十天内书面通知对方提出解除合同，合同在书面通知到达对方时解除。</w:t>
      </w:r>
      <w:r/>
    </w:p>
    <w:p>
      <w:pPr>
        <w:ind w:firstLine="480"/>
        <w:jc w:val="left"/>
        <w:rPr>
          <w:rFonts w:hint="eastAsia" w:hAnsi="宋体" w:cs="宋体"/>
          <w:b/>
          <w:bCs/>
          <w:color w:val="000000"/>
          <w:sz w:val="24"/>
          <w:szCs w:val="24"/>
        </w:rPr>
      </w:pPr>
      <w:r>
        <w:rPr>
          <w:rFonts w:hint="eastAsia" w:hAnsi="宋体"/>
          <w:color w:val="000000"/>
          <w:sz w:val="24"/>
          <w:szCs w:val="24"/>
          <w:lang w:eastAsia="zh-CN"/>
        </w:rPr>
        <w:t xml:space="preserve">4.</w:t>
      </w:r>
      <w:r>
        <w:rPr>
          <w:rFonts w:hint="eastAsia" w:hAnsi="宋体"/>
          <w:color w:val="000000"/>
          <w:sz w:val="24"/>
          <w:szCs w:val="24"/>
        </w:rPr>
        <w:t xml:space="preserve">合同的部分和全部都不得转让。</w:t>
      </w:r>
      <w:r/>
    </w:p>
    <w:p>
      <w:pPr>
        <w:ind w:firstLine="482"/>
        <w:jc w:val="left"/>
        <w:rPr>
          <w:rFonts w:hint="eastAsia" w:hAnsi="宋体"/>
          <w:b/>
          <w:color w:val="000000"/>
          <w:sz w:val="24"/>
          <w:szCs w:val="24"/>
        </w:rPr>
      </w:pPr>
      <w:r>
        <w:rPr>
          <w:rFonts w:hint="eastAsia" w:hAnsi="宋体"/>
          <w:b/>
          <w:color w:val="000000"/>
          <w:sz w:val="24"/>
          <w:szCs w:val="24"/>
        </w:rPr>
        <w:t xml:space="preserve">九、</w:t>
      </w:r>
      <w:r>
        <w:rPr>
          <w:rFonts w:hint="eastAsia" w:hAnsi="宋体" w:cs="宋体"/>
          <w:b/>
          <w:bCs/>
          <w:sz w:val="24"/>
          <w:szCs w:val="24"/>
        </w:rPr>
        <w:t xml:space="preserve">违约责任</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一、甲方无正当理由，违反有关规定，使乙方未能完成规定管理目标的，乙方有权要求甲方在一定期限内解决。</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二、乙方无正当理由，违反有关规定，未能达到规定管理目标及质量保证的，甲方有权要求乙方限期整改，逾期未整改，造成甲方经济损失的，甲方有权扣留乙方全部履约保证金，同时乙方应向甲方支付合同总价5%的违约金。</w:t>
      </w:r>
      <w:r/>
    </w:p>
    <w:p>
      <w:pPr>
        <w:ind w:firstLine="480"/>
        <w:jc w:val="left"/>
        <w:tabs>
          <w:tab w:val="left" w:pos="945" w:leader="none"/>
          <w:tab w:val="left" w:pos="2100" w:leader="none"/>
        </w:tabs>
        <w:rPr>
          <w:rFonts w:hint="eastAsia" w:hAnsi="宋体"/>
          <w:bCs/>
          <w:sz w:val="24"/>
          <w:szCs w:val="24"/>
        </w:rPr>
      </w:pPr>
      <w:r>
        <w:rPr>
          <w:rFonts w:hint="eastAsia" w:hAnsi="宋体"/>
          <w:bCs/>
          <w:sz w:val="24"/>
          <w:szCs w:val="24"/>
        </w:rPr>
        <w:t xml:space="preserve">三、乙方无正当理由，违反有关规定，擅自收费或擅自提高收费标准的，对擅自收费部分或超出标准的部分，甲方有权要求乙方双倍返还；造成甲方经济损失的，乙方应给予甲方经济赔偿。</w:t>
      </w:r>
      <w:r/>
    </w:p>
    <w:p>
      <w:pPr>
        <w:ind w:firstLine="480"/>
        <w:jc w:val="left"/>
        <w:rPr>
          <w:rFonts w:hint="eastAsia" w:hAnsi="宋体" w:cs="宋体"/>
          <w:sz w:val="24"/>
          <w:szCs w:val="24"/>
        </w:rPr>
      </w:pPr>
      <w:r>
        <w:rPr>
          <w:rFonts w:hint="eastAsia" w:hAnsi="宋体" w:cs="宋体"/>
          <w:sz w:val="24"/>
          <w:szCs w:val="24"/>
        </w:rPr>
        <w:t xml:space="preserve">四、乙方在承担上述2、3款一项或多项违约责任后，仍应继续履行合同规定的义务（甲方解除合同的除外）。甲方未能及时追究乙方的任何一项违约责任并不表明甲方放弃追究乙方该项或其他违约责任。乙方如出具虚假数据、报告，甲方有权按合同总价20%收取惩罚性违约金；构成犯罪的移送公安机关；同时乙方应赔偿甲方因此遭受的全部行政罚款、整改费用及信用损失。</w:t>
      </w:r>
      <w:r/>
    </w:p>
    <w:p>
      <w:pPr>
        <w:ind w:firstLine="482"/>
        <w:jc w:val="left"/>
        <w:rPr>
          <w:rFonts w:hint="eastAsia" w:hAnsi="宋体" w:cs="宋体"/>
          <w:b/>
          <w:bCs/>
          <w:sz w:val="24"/>
          <w:szCs w:val="24"/>
        </w:rPr>
      </w:pPr>
      <w:r>
        <w:rPr>
          <w:rFonts w:hint="eastAsia" w:hAnsi="宋体" w:cs="宋体"/>
          <w:b/>
          <w:bCs/>
          <w:sz w:val="24"/>
          <w:szCs w:val="24"/>
        </w:rPr>
        <w:t xml:space="preserve">十、诚实信用及其他</w:t>
      </w:r>
      <w:r/>
    </w:p>
    <w:p>
      <w:pPr>
        <w:ind w:firstLine="480"/>
        <w:jc w:val="left"/>
        <w:rPr>
          <w:rFonts w:hint="eastAsia" w:hAnsi="宋体" w:cs="宋体"/>
          <w:sz w:val="24"/>
          <w:szCs w:val="24"/>
        </w:rPr>
      </w:pPr>
      <w:r>
        <w:rPr>
          <w:rFonts w:hint="eastAsia" w:hAnsi="宋体" w:cs="宋体"/>
          <w:sz w:val="24"/>
          <w:szCs w:val="24"/>
        </w:rPr>
        <w:t xml:space="preserve">一、乙方应诚实信用，严格按照招标投标文件要求和承诺履行合同，严禁向甲方进行商业贿赂或者提供不正当利益。 </w:t>
      </w:r>
      <w:r/>
    </w:p>
    <w:p>
      <w:pPr>
        <w:ind w:firstLine="480"/>
        <w:jc w:val="left"/>
        <w:rPr>
          <w:rFonts w:hint="eastAsia" w:hAnsi="宋体" w:cs="宋体"/>
          <w:sz w:val="24"/>
          <w:szCs w:val="24"/>
        </w:rPr>
      </w:pPr>
      <w:r>
        <w:rPr>
          <w:rFonts w:hint="eastAsia" w:hAnsi="宋体" w:cs="宋体"/>
          <w:sz w:val="24"/>
          <w:szCs w:val="24"/>
        </w:rPr>
        <w:t xml:space="preserve">二、本合同应按照中华人民共和国现行法律进行解释。</w:t>
      </w:r>
      <w:r/>
    </w:p>
    <w:p>
      <w:pPr>
        <w:ind w:firstLine="482"/>
        <w:jc w:val="left"/>
        <w:rPr>
          <w:rFonts w:hint="eastAsia" w:hAnsi="宋体"/>
          <w:b/>
          <w:color w:val="000000"/>
          <w:sz w:val="24"/>
          <w:szCs w:val="24"/>
        </w:rPr>
      </w:pPr>
      <w:r>
        <w:rPr>
          <w:rFonts w:hint="eastAsia" w:hAnsi="宋体"/>
          <w:b/>
          <w:color w:val="000000"/>
          <w:sz w:val="24"/>
          <w:szCs w:val="24"/>
        </w:rPr>
        <w:t xml:space="preserve">十一、考核标准</w:t>
      </w:r>
      <w:r/>
    </w:p>
    <w:p>
      <w:pPr>
        <w:ind w:firstLine="480"/>
        <w:jc w:val="left"/>
        <w:rPr>
          <w:rFonts w:hint="eastAsia" w:hAnsi="宋体" w:cs="宋体"/>
          <w:sz w:val="24"/>
          <w:szCs w:val="24"/>
        </w:rPr>
      </w:pPr>
      <w:r>
        <w:rPr>
          <w:rFonts w:hint="eastAsia" w:hAnsi="宋体" w:cs="宋体"/>
          <w:sz w:val="24"/>
          <w:szCs w:val="24"/>
        </w:rPr>
        <w:t xml:space="preserve">1）具体考核工作由相应的主管部门和甲方共同负责。甲方和相应的主管部门根据甲方制定的考核标准按季度对供应商的服务行为进行考核。考核扣分与季度作业经费挂钩，每季度落实扣款。</w:t>
      </w:r>
      <w:r/>
    </w:p>
    <w:p>
      <w:pPr>
        <w:ind w:firstLine="480"/>
        <w:jc w:val="left"/>
        <w:rPr>
          <w:rFonts w:hint="eastAsia" w:hAnsi="宋体" w:cs="宋体"/>
          <w:sz w:val="24"/>
          <w:szCs w:val="24"/>
        </w:rPr>
      </w:pPr>
      <w:r>
        <w:rPr>
          <w:rFonts w:hint="eastAsia" w:hAnsi="宋体" w:cs="宋体"/>
          <w:sz w:val="24"/>
          <w:szCs w:val="24"/>
        </w:rPr>
        <w:t xml:space="preserve">季度考核得分核减分为5档，分档累进计算。</w:t>
      </w:r>
      <w:r/>
    </w:p>
    <w:p>
      <w:pPr>
        <w:ind w:firstLine="480"/>
        <w:jc w:val="left"/>
        <w:rPr>
          <w:rFonts w:hint="eastAsia" w:hAnsi="宋体" w:cs="宋体"/>
          <w:sz w:val="24"/>
          <w:szCs w:val="24"/>
        </w:rPr>
      </w:pPr>
      <w:r>
        <w:rPr>
          <w:rFonts w:hint="eastAsia" w:hAnsi="宋体" w:cs="宋体"/>
          <w:sz w:val="24"/>
          <w:szCs w:val="24"/>
        </w:rPr>
        <w:t xml:space="preserve">第一档：季度考核总分≥95分，不核减</w:t>
      </w:r>
      <w:r/>
    </w:p>
    <w:p>
      <w:pPr>
        <w:ind w:firstLine="480"/>
        <w:jc w:val="left"/>
        <w:rPr>
          <w:rFonts w:hint="eastAsia" w:hAnsi="宋体" w:cs="宋体"/>
          <w:sz w:val="24"/>
          <w:szCs w:val="24"/>
        </w:rPr>
      </w:pPr>
      <w:r>
        <w:rPr>
          <w:rFonts w:hint="eastAsia" w:hAnsi="宋体" w:cs="宋体"/>
          <w:sz w:val="24"/>
          <w:szCs w:val="24"/>
        </w:rPr>
        <w:t xml:space="preserve">第二档：95分&gt;季度考核总分≥90分，每扣1分核减季度作业经费的0.75%。</w:t>
      </w:r>
      <w:r/>
    </w:p>
    <w:p>
      <w:pPr>
        <w:ind w:firstLine="480"/>
        <w:jc w:val="left"/>
        <w:rPr>
          <w:rFonts w:hint="eastAsia" w:hAnsi="宋体" w:cs="宋体"/>
          <w:sz w:val="24"/>
          <w:szCs w:val="24"/>
        </w:rPr>
      </w:pPr>
      <w:r>
        <w:rPr>
          <w:rFonts w:hint="eastAsia" w:hAnsi="宋体" w:cs="宋体"/>
          <w:sz w:val="24"/>
          <w:szCs w:val="24"/>
        </w:rPr>
        <w:t xml:space="preserve">第三档：90分&gt;季度考核总分≥85分，每扣1分核减季度作业经费的1%。</w:t>
      </w:r>
      <w:r/>
    </w:p>
    <w:p>
      <w:pPr>
        <w:ind w:firstLine="480"/>
        <w:jc w:val="left"/>
        <w:rPr>
          <w:rFonts w:hint="eastAsia" w:hAnsi="宋体" w:cs="宋体"/>
          <w:sz w:val="24"/>
          <w:szCs w:val="24"/>
        </w:rPr>
      </w:pPr>
      <w:r>
        <w:rPr>
          <w:rFonts w:hint="eastAsia" w:hAnsi="宋体" w:cs="宋体"/>
          <w:sz w:val="24"/>
          <w:szCs w:val="24"/>
        </w:rPr>
        <w:t xml:space="preserve">第四档：85分&gt;季度考核总分≥80分，每扣1分核减季度作业经费的1.25%。</w:t>
      </w:r>
      <w:r/>
    </w:p>
    <w:p>
      <w:pPr>
        <w:ind w:firstLine="480"/>
        <w:jc w:val="left"/>
        <w:rPr>
          <w:rFonts w:hint="eastAsia" w:hAnsi="宋体" w:cs="宋体"/>
          <w:sz w:val="24"/>
          <w:szCs w:val="24"/>
        </w:rPr>
      </w:pPr>
      <w:r>
        <w:rPr>
          <w:rFonts w:hint="eastAsia" w:hAnsi="宋体" w:cs="宋体"/>
          <w:sz w:val="24"/>
          <w:szCs w:val="24"/>
        </w:rPr>
        <w:t xml:space="preserve">第五档：季度考核总分&lt;80分，每扣1分核减季度作业经费的1.5%。</w:t>
      </w:r>
      <w:r/>
    </w:p>
    <w:p>
      <w:pPr>
        <w:ind w:firstLine="480"/>
        <w:jc w:val="left"/>
        <w:rPr>
          <w:rFonts w:hint="eastAsia" w:hAnsi="宋体" w:cs="宋体"/>
          <w:sz w:val="24"/>
          <w:szCs w:val="24"/>
        </w:rPr>
      </w:pPr>
      <w:r>
        <w:rPr>
          <w:rFonts w:hint="eastAsia" w:hAnsi="宋体" w:cs="宋体"/>
          <w:sz w:val="24"/>
          <w:szCs w:val="24"/>
        </w:rPr>
        <w:t xml:space="preserve">2）对于连续两个季度考核低于90分，甲方有权终止合同，一切责任与损失由投保人承担。</w:t>
      </w:r>
      <w:r/>
    </w:p>
    <w:p>
      <w:pPr>
        <w:ind w:firstLine="480"/>
        <w:jc w:val="left"/>
        <w:rPr>
          <w:rFonts w:hint="eastAsia" w:hAnsi="宋体" w:cs="宋体"/>
          <w:b/>
          <w:bCs/>
          <w:sz w:val="24"/>
          <w:szCs w:val="24"/>
          <w:lang w:bidi="ar"/>
        </w:rPr>
      </w:pPr>
      <w:r>
        <w:rPr>
          <w:rFonts w:hint="eastAsia" w:hAnsi="宋体" w:cs="宋体"/>
          <w:sz w:val="24"/>
          <w:szCs w:val="24"/>
        </w:rPr>
        <w:t xml:space="preserve">3）如在合同履行期间，甲方发现乙方的管理主体与合同主体不符或乙方擅自将劳务外包全部或部分转包、分包的，则甲方有权立即单方面解除本合同。</w:t>
      </w:r>
      <w:r/>
    </w:p>
    <w:tbl>
      <w:tblPr>
        <w:tblStyle w:val="810"/>
        <w:tblW w:w="5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848"/>
        <w:gridCol w:w="704"/>
        <w:gridCol w:w="3387"/>
        <w:gridCol w:w="846"/>
        <w:gridCol w:w="989"/>
      </w:tblGrid>
      <w:tr>
        <w:trPr>
          <w:jc w:val="center"/>
          <w:trHeight w:val="602"/>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序号</w:t>
            </w:r>
            <w:r/>
          </w:p>
        </w:tc>
        <w:tc>
          <w:tcPr>
            <w:tcW w:w="149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检查内容</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评分标准</w:t>
            </w:r>
            <w:r/>
          </w:p>
        </w:tc>
        <w:tc>
          <w:tcPr>
            <w:tcW w:w="178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扣分标准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扣分原因</w:t>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得分</w:t>
            </w:r>
            <w:r/>
          </w:p>
        </w:tc>
      </w:tr>
      <w:tr>
        <w:trPr>
          <w:jc w:val="center"/>
          <w:trHeight w:val="605"/>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一、路灯、亮化养护管理</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7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92"/>
        </w:trPr>
        <w:tc>
          <w:tcPr>
            <w:tcW w:w="387"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楼宇夜景亮化设施、路灯每日巡查，并做好巡查记录</w:t>
            </w:r>
            <w:r/>
          </w:p>
        </w:tc>
        <w:tc>
          <w:tcPr>
            <w:tcW w:w="370"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按规定周期巡修，达不到周期巡修每项扣3分</w:t>
            </w:r>
            <w:r/>
          </w:p>
        </w:tc>
        <w:tc>
          <w:tcPr>
            <w:tcW w:w="444"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spacing w:line="240" w:lineRule="auto"/>
              <w:rPr>
                <w:rFonts w:hint="eastAsia" w:hAnsi="宋体" w:cs="宋体"/>
                <w:sz w:val="24"/>
                <w:szCs w:val="24"/>
              </w:rPr>
            </w:pPr>
            <w:r>
              <w:rPr>
                <w:rFonts w:hint="eastAsia" w:hAnsi="宋体" w:cs="宋体"/>
                <w:sz w:val="24"/>
                <w:szCs w:val="24"/>
              </w:rPr>
            </w:r>
            <w:r/>
          </w:p>
        </w:tc>
      </w:tr>
      <w:tr>
        <w:trPr>
          <w:jc w:val="center"/>
          <w:trHeight w:val="730"/>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pStyle w:val="841"/>
              <w:jc w:val="both"/>
              <w:spacing w:line="240" w:lineRule="auto"/>
              <w:rPr>
                <w:rFonts w:hint="eastAsia" w:hAnsi="宋体" w:cs="宋体"/>
                <w:sz w:val="24"/>
                <w:szCs w:val="24"/>
              </w:rPr>
            </w:pPr>
            <w:r>
              <w:rPr>
                <w:rFonts w:hint="eastAsia" w:hAnsi="宋体" w:cs="宋体"/>
                <w:sz w:val="24"/>
                <w:szCs w:val="24"/>
              </w:rPr>
              <w:t xml:space="preserve">景观装饰性照明设施完好率≥96%</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发现一处灯具损坏、灯带脱落扣2分。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楼宇设施、路灯完整不得缺亮，断亮</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缺亮、断亮每次扣1分，亮灯率每降1%扣2分，达不到95.5%及以下的不计分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54"/>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4</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随机抽查人员到岗情况；</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人员少一人扣1分，扣完为止</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932"/>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检查时控是否按要求亮灭灯；应急活动期间按采购人要求做好亮灯保障</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发现一处未按要求亮扣2分，保障工作不到位，不及时反馈扣5分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6</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对采购人要求的节电措施、突击整治等是否及时到位；</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发现一处未按要求整治扣3分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34"/>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二、交通设施养护</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7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443"/>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施工质量、巡查、维修及时性</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10</w:t>
            </w:r>
            <w:r/>
          </w:p>
        </w:tc>
        <w:tc>
          <w:tcPr>
            <w:tcW w:w="1780" w:type="pct"/>
            <w:vAlign w:val="center"/>
            <w:textDirection w:val="lrTb"/>
            <w:noWrap/>
          </w:tcPr>
          <w:p>
            <w:pPr>
              <w:jc w:val="left"/>
              <w:spacing w:line="240" w:lineRule="auto"/>
              <w:rPr>
                <w:rFonts w:hint="eastAsia" w:hAnsi="宋体" w:cs="宋体"/>
                <w:sz w:val="24"/>
                <w:szCs w:val="24"/>
              </w:rPr>
            </w:pPr>
            <w:r>
              <w:rPr>
                <w:rFonts w:hint="eastAsia" w:hAnsi="宋体" w:cs="宋体"/>
                <w:sz w:val="24"/>
                <w:szCs w:val="24"/>
              </w:rPr>
              <w:t xml:space="preserve">标志标牌养护维修或更换要做到：边框齐全、标识醒目、字迹清晰、夜间反光效果好，无锈蚀，无斜边和折角；标志标牌立柱要坚固、无歪斜、无锈蚀；否则发现一次扣3分。</w:t>
            </w:r>
            <w:r/>
          </w:p>
          <w:p>
            <w:pPr>
              <w:pStyle w:val="841"/>
              <w:spacing w:line="240" w:lineRule="auto"/>
              <w:rPr>
                <w:rFonts w:hint="eastAsia" w:hAnsi="宋体" w:cs="宋体"/>
                <w:sz w:val="24"/>
                <w:szCs w:val="24"/>
              </w:rPr>
            </w:pPr>
            <w:r>
              <w:rPr>
                <w:rFonts w:hint="eastAsia" w:hAnsi="宋体" w:cs="宋体"/>
                <w:sz w:val="24"/>
                <w:szCs w:val="24"/>
              </w:rPr>
              <w:t xml:space="preserve">标线</w:t>
            </w:r>
            <w:r>
              <w:rPr>
                <w:rFonts w:hint="eastAsia" w:hAnsi="宋体" w:cs="宋体"/>
                <w:sz w:val="24"/>
                <w:szCs w:val="24"/>
                <w:lang w:eastAsia="zh-CN"/>
              </w:rPr>
              <w:t xml:space="preserve">（</w:t>
            </w:r>
            <w:r>
              <w:rPr>
                <w:rFonts w:hint="eastAsia" w:hAnsi="宋体" w:cs="宋体"/>
                <w:sz w:val="24"/>
                <w:szCs w:val="24"/>
              </w:rPr>
              <w:t xml:space="preserve">含导向箭头、文字标记</w:t>
            </w:r>
            <w:r>
              <w:rPr>
                <w:rFonts w:hint="eastAsia" w:hAnsi="宋体" w:cs="宋体"/>
                <w:sz w:val="24"/>
                <w:szCs w:val="24"/>
                <w:lang w:eastAsia="zh-CN"/>
              </w:rPr>
              <w:t xml:space="preserve">）</w:t>
            </w:r>
            <w:r>
              <w:rPr>
                <w:rFonts w:hint="eastAsia" w:hAnsi="宋体" w:cs="宋体"/>
                <w:sz w:val="24"/>
                <w:szCs w:val="24"/>
              </w:rPr>
              <w:t xml:space="preserve">等养护维修要规范、清晰、无连续剥落、具有良好的夜间反光效果。否则发现一次扣3分。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10"/>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隔离护栏维修应完整、无破损、无歪斜</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发现一次扣2分。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每日按时正常巡查</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8</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如抽检不在责任区内按未巡查处理，每次扣5分。巡查不力，未能发现问题的，每处扣2分，一天内连续3处问题未发现的作为当天未巡查处理，按未巡查进行扣分。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4</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巡查人员、设备必须齐备</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无特殊原因且未经管理方同意，少一人每次扣2分，少一辆车每次扣3分。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72"/>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三、桥梁、路面养护</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25</w:t>
            </w:r>
            <w:r/>
          </w:p>
        </w:tc>
        <w:tc>
          <w:tcPr>
            <w:gridSpan w:val="3"/>
            <w:tcW w:w="27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038"/>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严格按照维修养护工程的施工质量要求进行施工，</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经采购人等相关监管部门指出后未能及时有效整改的，视情况一次扣3-5分。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274"/>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维修养护不及时或维修养护后存在问题</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桥梁桥面铺装层及人行道有病害的，按道路扣分标准执行；桥梁有伸缩缝堵塞、变形、破损的，一处扣2分；有栏杆不牢固、锈蚀、倾斜、缺失、露筋等病害的，一处扣2分；沥青路面硬塘的未应急处理的，一次扣5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桥梁养护规范性</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因施工噪音、扬尘等被投诉的，一次扣2分；施工围挡不规范整洁的，一处扣2分；施工材料堆放不整齐、施工作业无防尘措施的，一次扣2分；作业垃圾未及时清运、不工完场清的，一次扣2分；被执法部门查处的一次扣3分，造成负面影响的，一次扣5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14"/>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四、投诉处理</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7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388"/>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投诉处理</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养护失缺造成投诉的，一项扣2分；未在规定期限内处置的，一项扣2分；未按规范要求处置的，一项扣2分；同一事项重复投诉的，一项扣3分；被上级部门考核扣分的，一项扣5分。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1884" w:type="pct"/>
            <w:vAlign w:val="center"/>
            <w:textDirection w:val="lrTb"/>
            <w:noWrap/>
          </w:tcPr>
          <w:p>
            <w:pPr>
              <w:jc w:val="center"/>
              <w:spacing w:line="240" w:lineRule="auto"/>
              <w:rPr>
                <w:rFonts w:hint="eastAsia" w:hAnsi="宋体" w:cs="宋体"/>
                <w:sz w:val="24"/>
                <w:szCs w:val="24"/>
              </w:rPr>
            </w:pPr>
            <w:r>
              <w:rPr>
                <w:rFonts w:hint="eastAsia" w:hAnsi="宋体" w:cs="宋体"/>
                <w:sz w:val="24"/>
                <w:szCs w:val="24"/>
              </w:rPr>
              <w:t xml:space="preserve">五、台账资料</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7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535"/>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按要求上报各类报表、资料，</w:t>
            </w:r>
            <w:r/>
          </w:p>
        </w:tc>
        <w:tc>
          <w:tcPr>
            <w:tcW w:w="370"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vMerge w:val="restart"/>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未按要求上报的每次扣2分，超时的每次每天扣2分。台账不全、作假的每次扣5分。</w:t>
            </w:r>
            <w:r/>
          </w:p>
        </w:tc>
        <w:tc>
          <w:tcPr>
            <w:tcW w:w="444"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854"/>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2</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每月30日上报当月结算资料</w:t>
            </w:r>
            <w:r>
              <w:rPr>
                <w:rFonts w:hint="eastAsia" w:hAnsi="宋体" w:cs="宋体"/>
                <w:sz w:val="24"/>
                <w:szCs w:val="24"/>
                <w:lang w:eastAsia="zh-CN"/>
              </w:rPr>
              <w:t xml:space="preserve">（</w:t>
            </w:r>
            <w:r>
              <w:rPr>
                <w:rFonts w:hint="eastAsia" w:hAnsi="宋体" w:cs="宋体"/>
                <w:sz w:val="24"/>
                <w:szCs w:val="24"/>
              </w:rPr>
              <w:t xml:space="preserve">含施工现场照片</w:t>
            </w:r>
            <w:r>
              <w:rPr>
                <w:rFonts w:hint="eastAsia" w:hAnsi="宋体" w:cs="宋体"/>
                <w:sz w:val="24"/>
                <w:szCs w:val="24"/>
                <w:lang w:eastAsia="zh-CN"/>
              </w:rPr>
              <w:t xml:space="preserve">）</w:t>
            </w:r>
            <w:r/>
          </w:p>
        </w:tc>
        <w:tc>
          <w:tcPr>
            <w:tcW w:w="370"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780" w:type="pct"/>
            <w:vAlign w:val="center"/>
            <w:vMerge w:val="continue"/>
            <w:textDirection w:val="lrTb"/>
            <w:noWrap/>
          </w:tcPr>
          <w:p>
            <w:pPr>
              <w:pStyle w:val="841"/>
              <w:jc w:val="both"/>
              <w:spacing w:line="240" w:lineRule="auto"/>
              <w:rPr>
                <w:rFonts w:hint="eastAsia" w:hAnsi="宋体" w:cs="宋体"/>
                <w:sz w:val="24"/>
                <w:szCs w:val="24"/>
              </w:rPr>
            </w:pPr>
            <w:r>
              <w:rPr>
                <w:rFonts w:hint="eastAsia" w:hAnsi="宋体" w:cs="宋体"/>
                <w:sz w:val="24"/>
                <w:szCs w:val="24"/>
              </w:rPr>
            </w:r>
            <w:r/>
          </w:p>
        </w:tc>
        <w:tc>
          <w:tcPr>
            <w:tcW w:w="444"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838"/>
        </w:trPr>
        <w:tc>
          <w:tcPr>
            <w:tcW w:w="387"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3</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做好台账资料（巡查、维修、每月安全例会记录）</w:t>
            </w:r>
            <w:r/>
          </w:p>
        </w:tc>
        <w:tc>
          <w:tcPr>
            <w:tcW w:w="370"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780" w:type="pct"/>
            <w:vAlign w:val="center"/>
            <w:vMerge w:val="continue"/>
            <w:textDirection w:val="lrTb"/>
            <w:noWrap/>
          </w:tcPr>
          <w:p>
            <w:pPr>
              <w:pStyle w:val="841"/>
              <w:jc w:val="both"/>
              <w:spacing w:line="240" w:lineRule="auto"/>
              <w:rPr>
                <w:rFonts w:hint="eastAsia" w:hAnsi="宋体" w:cs="宋体"/>
                <w:sz w:val="24"/>
                <w:szCs w:val="24"/>
              </w:rPr>
            </w:pPr>
            <w:r>
              <w:rPr>
                <w:rFonts w:hint="eastAsia" w:hAnsi="宋体" w:cs="宋体"/>
                <w:sz w:val="24"/>
                <w:szCs w:val="24"/>
              </w:rPr>
            </w:r>
            <w:r/>
          </w:p>
        </w:tc>
        <w:tc>
          <w:tcPr>
            <w:tcW w:w="444"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643"/>
        </w:trPr>
        <w:tc>
          <w:tcPr>
            <w:gridSpan w:val="2"/>
            <w:tcW w:w="1884" w:type="pct"/>
            <w:vAlign w:val="center"/>
            <w:textDirection w:val="lrTb"/>
            <w:noWrap/>
          </w:tcPr>
          <w:p>
            <w:pPr>
              <w:jc w:val="center"/>
              <w:spacing w:line="240" w:lineRule="auto"/>
              <w:tabs>
                <w:tab w:val="left" w:pos="1084" w:leader="none"/>
              </w:tabs>
              <w:rPr>
                <w:rFonts w:hint="eastAsia" w:hAnsi="宋体" w:cs="宋体"/>
                <w:sz w:val="24"/>
                <w:szCs w:val="24"/>
              </w:rPr>
            </w:pPr>
            <w:r>
              <w:rPr>
                <w:rFonts w:hint="eastAsia" w:hAnsi="宋体" w:cs="宋体"/>
                <w:sz w:val="24"/>
                <w:szCs w:val="24"/>
              </w:rPr>
              <w:t xml:space="preserve">六、安全考核</w:t>
            </w:r>
            <w:r/>
          </w:p>
        </w:tc>
        <w:tc>
          <w:tcPr>
            <w:tcW w:w="370"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gridSpan w:val="3"/>
            <w:tcW w:w="274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557"/>
        </w:trPr>
        <w:tc>
          <w:tcPr>
            <w:tcW w:w="387"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1</w:t>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安全管理及考核</w:t>
            </w:r>
            <w:r/>
          </w:p>
        </w:tc>
        <w:tc>
          <w:tcPr>
            <w:tcW w:w="370" w:type="pct"/>
            <w:vAlign w:val="center"/>
            <w:vMerge w:val="restart"/>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5</w:t>
            </w:r>
            <w:r/>
          </w:p>
        </w:tc>
        <w:tc>
          <w:tcPr>
            <w:tcW w:w="178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人员管理。要求安全背心、安全头盔、安全带等防护用具到位，发现一人一次扣2分；</w:t>
            </w:r>
            <w:r/>
          </w:p>
          <w:p>
            <w:pPr>
              <w:pStyle w:val="841"/>
              <w:spacing w:line="240" w:lineRule="auto"/>
              <w:rPr>
                <w:rFonts w:hint="eastAsia" w:hAnsi="宋体" w:cs="宋体"/>
                <w:sz w:val="24"/>
                <w:szCs w:val="24"/>
              </w:rPr>
            </w:pPr>
            <w:r>
              <w:rPr>
                <w:rFonts w:hint="eastAsia" w:hAnsi="宋体" w:cs="宋体"/>
                <w:sz w:val="24"/>
                <w:szCs w:val="24"/>
              </w:rPr>
              <w:t xml:space="preserve">作业区域标志牌摆放不规范发现一次扣2分；施工车辆应有明显标识，按规定停靠后要开启警示灯和双跳灯，并在车后方合理摆放警示圆锥筒，不规范的一次扣2分。</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86"/>
        </w:trPr>
        <w:tc>
          <w:tcPr>
            <w:tcW w:w="387"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497" w:type="pct"/>
            <w:vAlign w:val="center"/>
            <w:textDirection w:val="lrTb"/>
            <w:noWrap/>
          </w:tcPr>
          <w:p>
            <w:pPr>
              <w:spacing w:line="240" w:lineRule="auto"/>
              <w:rPr>
                <w:rFonts w:hint="eastAsia" w:hAnsi="宋体" w:cs="宋体"/>
                <w:sz w:val="24"/>
                <w:szCs w:val="24"/>
              </w:rPr>
            </w:pPr>
            <w:r>
              <w:rPr>
                <w:rFonts w:hint="eastAsia" w:hAnsi="宋体" w:cs="宋体"/>
                <w:sz w:val="24"/>
                <w:szCs w:val="24"/>
              </w:rPr>
              <w:t xml:space="preserve">发生责任性生产事故或安全事故的，施工安全这一项不得分。</w:t>
            </w:r>
            <w:r/>
          </w:p>
        </w:tc>
        <w:tc>
          <w:tcPr>
            <w:tcW w:w="370" w:type="pct"/>
            <w:vAlign w:val="center"/>
            <w:vMerge w:val="continue"/>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1780" w:type="pct"/>
            <w:vAlign w:val="center"/>
            <w:textDirection w:val="lrTb"/>
            <w:noWrap/>
          </w:tcPr>
          <w:p>
            <w:pPr>
              <w:pStyle w:val="841"/>
              <w:jc w:val="both"/>
              <w:spacing w:line="240" w:lineRule="auto"/>
              <w:rPr>
                <w:rFonts w:hint="eastAsia" w:hAnsi="宋体" w:cs="宋体"/>
                <w:sz w:val="24"/>
                <w:szCs w:val="24"/>
              </w:rPr>
            </w:pPr>
            <w:r>
              <w:rPr>
                <w:rFonts w:hint="eastAsia" w:hAnsi="宋体" w:cs="宋体"/>
                <w:sz w:val="24"/>
                <w:szCs w:val="24"/>
              </w:rPr>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701"/>
        </w:trPr>
        <w:tc>
          <w:tcPr>
            <w:gridSpan w:val="4"/>
            <w:tcW w:w="4035"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t xml:space="preserve">合   计</w:t>
            </w:r>
            <w:r/>
          </w:p>
        </w:tc>
        <w:tc>
          <w:tcPr>
            <w:tcW w:w="444"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c>
          <w:tcPr>
            <w:tcW w:w="519" w:type="pct"/>
            <w:vAlign w:val="center"/>
            <w:textDirection w:val="lrTb"/>
            <w:noWrap/>
          </w:tcPr>
          <w:p>
            <w:pPr>
              <w:pStyle w:val="841"/>
              <w:jc w:val="center"/>
              <w:spacing w:line="240" w:lineRule="auto"/>
              <w:rPr>
                <w:rFonts w:hint="eastAsia" w:hAnsi="宋体" w:cs="宋体"/>
                <w:sz w:val="24"/>
                <w:szCs w:val="24"/>
              </w:rPr>
            </w:pPr>
            <w:r>
              <w:rPr>
                <w:rFonts w:hint="eastAsia" w:hAnsi="宋体" w:cs="宋体"/>
                <w:sz w:val="24"/>
                <w:szCs w:val="24"/>
              </w:rPr>
            </w:r>
            <w:r/>
          </w:p>
        </w:tc>
      </w:tr>
      <w:tr>
        <w:trPr>
          <w:jc w:val="center"/>
          <w:trHeight w:val="1113"/>
        </w:trPr>
        <w:tc>
          <w:tcPr>
            <w:gridSpan w:val="6"/>
            <w:tcW w:w="5000" w:type="pct"/>
            <w:vAlign w:val="center"/>
            <w:textDirection w:val="lrTb"/>
            <w:noWrap/>
          </w:tcPr>
          <w:p>
            <w:pPr>
              <w:pStyle w:val="841"/>
              <w:spacing w:line="240" w:lineRule="auto"/>
              <w:rPr>
                <w:rFonts w:hint="eastAsia" w:hAnsi="宋体" w:cs="宋体"/>
                <w:sz w:val="24"/>
                <w:szCs w:val="24"/>
              </w:rPr>
            </w:pPr>
            <w:r>
              <w:rPr>
                <w:rFonts w:hint="eastAsia" w:hAnsi="宋体" w:cs="宋体"/>
                <w:sz w:val="24"/>
                <w:szCs w:val="24"/>
              </w:rPr>
              <w:t xml:space="preserve">维护单位负责人：                                                检查人：</w:t>
            </w:r>
            <w:r/>
          </w:p>
          <w:p>
            <w:pPr>
              <w:pStyle w:val="841"/>
              <w:spacing w:line="240" w:lineRule="auto"/>
              <w:rPr>
                <w:rFonts w:hint="eastAsia" w:hAnsi="宋体" w:cs="宋体"/>
                <w:sz w:val="24"/>
                <w:szCs w:val="24"/>
              </w:rPr>
            </w:pPr>
            <w:r>
              <w:rPr>
                <w:rFonts w:hint="eastAsia" w:hAnsi="宋体" w:cs="宋体"/>
                <w:sz w:val="24"/>
                <w:szCs w:val="24"/>
              </w:rPr>
              <w:t xml:space="preserve">年    月     日</w:t>
            </w:r>
            <w:r/>
          </w:p>
        </w:tc>
      </w:tr>
    </w:tbl>
    <w:p>
      <w:pPr>
        <w:pStyle w:val="803"/>
        <w:numPr>
          <w:ilvl w:val="4"/>
          <w:numId w:val="0"/>
        </w:numPr>
        <w:ind w:left="2410"/>
        <w:keepLines w:val="0"/>
        <w:keepNext w:val="0"/>
        <w:spacing w:line="377" w:lineRule="auto"/>
        <w:tabs>
          <w:tab w:val="clear" w:pos="3491" w:leader="none"/>
        </w:tabs>
      </w:pPr>
      <w:r/>
      <w:r/>
    </w:p>
    <w:p>
      <w:pPr>
        <w:rPr>
          <w:rFonts w:hint="eastAsia" w:hAnsi="宋体" w:cs="宋体"/>
          <w:sz w:val="24"/>
          <w:szCs w:val="24"/>
        </w:rPr>
      </w:pPr>
      <w:r>
        <w:rPr>
          <w:rFonts w:hint="eastAsia" w:hAnsi="宋体" w:cs="宋体"/>
          <w:sz w:val="24"/>
          <w:szCs w:val="24"/>
        </w:rPr>
        <w:t xml:space="preserve">甲方（采购人）：（盖章）            乙方（供应商）：（盖章） </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jc w:val="left"/>
        <w:tabs>
          <w:tab w:val="left" w:pos="4700" w:leader="none"/>
        </w:tabs>
        <w:rPr>
          <w:rFonts w:hint="eastAsia" w:hAnsi="宋体" w:cs="宋体"/>
          <w:sz w:val="24"/>
          <w:szCs w:val="24"/>
        </w:rPr>
      </w:pPr>
      <w:r>
        <w:rPr>
          <w:rFonts w:hint="eastAsia" w:hAnsi="宋体" w:cs="宋体"/>
          <w:sz w:val="24"/>
          <w:szCs w:val="24"/>
        </w:rPr>
        <w:t xml:space="preserve">签订日期：2026年   月  日           签订日期：2026年   月  日</w:t>
      </w:r>
      <w:r/>
    </w:p>
    <w:p>
      <w:pPr>
        <w:pStyle w:val="864"/>
        <w:rPr>
          <w:rFonts w:hint="eastAsia" w:hAnsi="宋体" w:cs="宋体"/>
          <w:sz w:val="24"/>
          <w:szCs w:val="24"/>
        </w:rPr>
      </w:pPr>
      <w:r>
        <w:rPr>
          <w:rFonts w:hint="eastAsia" w:hAnsi="宋体" w:cs="宋体"/>
          <w:sz w:val="24"/>
          <w:szCs w:val="24"/>
        </w:rPr>
      </w:r>
      <w:r/>
    </w:p>
    <w:p>
      <w:pPr>
        <w:pStyle w:val="864"/>
        <w:ind w:left="0" w:firstLine="480"/>
        <w:rPr>
          <w:rFonts w:hint="eastAsia" w:hAnsi="宋体"/>
          <w:b/>
          <w:bCs/>
          <w:sz w:val="44"/>
          <w:szCs w:val="44"/>
        </w:rPr>
      </w:pPr>
      <w:r>
        <w:rPr>
          <w:rFonts w:hint="eastAsia" w:hAnsi="宋体" w:cs="宋体"/>
          <w:sz w:val="24"/>
          <w:szCs w:val="24"/>
        </w:rPr>
        <w:t xml:space="preserve">见证方：（盖章）</w:t>
      </w:r>
      <w:bookmarkEnd w:id="39"/>
      <w:r/>
      <w:r/>
    </w:p>
    <w:p>
      <w:pPr>
        <w:pStyle w:val="800"/>
        <w:numPr>
          <w:ilvl w:val="0"/>
          <w:numId w:val="0"/>
        </w:numPr>
        <w:keepLines w:val="0"/>
        <w:keepNext w:val="0"/>
        <w:spacing w:before="0" w:after="0"/>
        <w:sectPr>
          <w:footnotePr/>
          <w:endnotePr/>
          <w:type w:val="nextPage"/>
          <w:pgSz w:w="11906" w:h="16838" w:orient="portrait"/>
          <w:pgMar w:top="1440" w:right="1800" w:bottom="1440" w:left="1800" w:header="737" w:footer="850" w:gutter="0"/>
          <w:cols w:num="1" w:sep="0" w:space="720" w:equalWidth="1"/>
          <w:docGrid w:linePitch="360"/>
        </w:sectPr>
      </w:pPr>
      <w:r/>
      <w:r/>
    </w:p>
    <w:p>
      <w:pPr>
        <w:pStyle w:val="800"/>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投标供应商名称：（加盖CA电子公章）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71"/>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71"/>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81"/>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（2）具有独立承担民事责任能力的投标供应商营业执照或相关部门的登记证明文件（投标供应商如允许以分支机构身份参加投标的，提供投标供应商分支机构的营业执照）；</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）投标供应商法定代表人授权委托书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（4）投标供应商法定代表人身份证；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（5）投标供应商法定代表人授权代表身份证（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（6）投标供应商近一年中任意一个月份（不含获取采购文件当月）的财务状况报告（资产负债表和利润表）或由会计师事务所出具的2025年度的审计报告和所附已审财务报告；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826"/>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与投标供应商签订的劳动合同、社保机构出具的本企业为其依法缴纳的近一年中任意一个月份的社保证明材料；（社保缴费证明必须提交原件或含有县（区）级及以上社保部门电子签章或带二维码验证的打印件）；</w:t>
      </w:r>
      <w:r/>
    </w:p>
    <w:p>
      <w:pPr>
        <w:pStyle w:val="846"/>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lang w:val="en-US"/>
        </w:rPr>
        <w:t xml:space="preserve">（10）</w:t>
      </w:r>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r/>
    </w:p>
    <w:p>
      <w:pPr>
        <w:pStyle w:val="846"/>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（1</w:t>
      </w:r>
      <w:r>
        <w:rPr>
          <w:rFonts w:hint="eastAsia" w:hAnsi="宋体"/>
          <w:bCs/>
          <w:color w:val="000000"/>
          <w:sz w:val="24"/>
          <w:szCs w:val="24"/>
          <w:lang w:val="en-US"/>
        </w:rPr>
        <w:t xml:space="preserve">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26"/>
        <w:ind w:firstLine="480"/>
        <w:jc w:val="left"/>
        <w:rPr>
          <w:rFonts w:hint="eastAsia" w:ascii="宋体" w:hAnsi="宋体" w:eastAsia="宋体"/>
          <w:bCs/>
          <w:sz w:val="24"/>
          <w:szCs w:val="24"/>
        </w:rPr>
      </w:pPr>
      <w:r>
        <w:rPr>
          <w:rFonts w:hint="eastAsia" w:ascii="宋体" w:hAnsi="宋体" w:eastAsia="宋体"/>
          <w:bCs/>
          <w:sz w:val="24"/>
          <w:szCs w:val="24"/>
        </w:rPr>
        <w:t xml:space="preserve">注：按照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bCs/>
          <w:sz w:val="24"/>
          <w:szCs w:val="24"/>
        </w:rPr>
      </w:pPr>
      <w:r>
        <w:rPr>
          <w:rFonts w:hint="eastAsia" w:hAnsi="宋体"/>
          <w:bCs/>
          <w:sz w:val="24"/>
          <w:szCs w:val="24"/>
        </w:rPr>
        <w:t xml:space="preserve">（1）目标及整体设想：包含对本项目充分清楚地认知与理解、明确的目标、项目整体设想；</w:t>
      </w:r>
      <w:r/>
    </w:p>
    <w:p>
      <w:pPr>
        <w:ind w:firstLine="480"/>
        <w:jc w:val="left"/>
        <w:rPr>
          <w:rFonts w:hint="eastAsia" w:hAnsi="宋体"/>
          <w:bCs/>
          <w:sz w:val="24"/>
          <w:szCs w:val="24"/>
        </w:rPr>
      </w:pPr>
      <w:r>
        <w:rPr>
          <w:rFonts w:hint="eastAsia" w:hAnsi="宋体"/>
          <w:bCs/>
          <w:sz w:val="24"/>
          <w:szCs w:val="24"/>
        </w:rPr>
        <w:t xml:space="preserve">（2）设施日常巡检计划；</w:t>
      </w:r>
      <w:r/>
    </w:p>
    <w:p>
      <w:pPr>
        <w:ind w:firstLine="480"/>
        <w:jc w:val="left"/>
        <w:rPr>
          <w:rFonts w:hint="eastAsia" w:hAnsi="宋体"/>
          <w:bCs/>
          <w:sz w:val="24"/>
          <w:szCs w:val="24"/>
        </w:rPr>
      </w:pPr>
      <w:r>
        <w:rPr>
          <w:rFonts w:hint="eastAsia" w:hAnsi="宋体"/>
          <w:bCs/>
          <w:sz w:val="24"/>
          <w:szCs w:val="24"/>
        </w:rPr>
        <w:t xml:space="preserve">（3）节假日保障计划；</w:t>
      </w:r>
      <w:r/>
    </w:p>
    <w:p>
      <w:pPr>
        <w:ind w:firstLine="480"/>
        <w:jc w:val="left"/>
        <w:tabs>
          <w:tab w:val="left" w:pos="525" w:leader="none"/>
          <w:tab w:val="left" w:pos="945" w:leader="none"/>
        </w:tabs>
        <w:rPr>
          <w:rFonts w:hint="eastAsia" w:hAnsi="宋体"/>
          <w:bCs/>
          <w:sz w:val="24"/>
          <w:szCs w:val="24"/>
        </w:rPr>
      </w:pPr>
      <w:r>
        <w:rPr>
          <w:rFonts w:hint="eastAsia" w:hAnsi="宋体"/>
          <w:bCs/>
          <w:sz w:val="24"/>
          <w:szCs w:val="24"/>
        </w:rPr>
        <w:t xml:space="preserve">（4）应急处置方案；</w:t>
      </w:r>
      <w:r/>
    </w:p>
    <w:p>
      <w:pPr>
        <w:ind w:firstLine="480"/>
        <w:jc w:val="left"/>
        <w:rPr>
          <w:rFonts w:hint="eastAsia" w:hAnsi="宋体"/>
          <w:bCs/>
          <w:sz w:val="24"/>
          <w:szCs w:val="24"/>
        </w:rPr>
      </w:pPr>
      <w:r>
        <w:rPr>
          <w:rFonts w:hint="eastAsia" w:hAnsi="宋体"/>
          <w:bCs/>
          <w:sz w:val="24"/>
          <w:szCs w:val="24"/>
        </w:rPr>
        <w:t xml:space="preserve">（5）安全文明管理及保障措施；</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（6）车辆巡查及故障报修方案；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（7）内部管理制度方案；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（8）其他服务承诺</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26"/>
        <w:ind w:firstLine="480"/>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olor w:val="000000"/>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w:t>
      </w:r>
      <w:r>
        <w:rPr>
          <w:rFonts w:hint="eastAsia" w:hAnsi="宋体"/>
          <w:bCs/>
          <w:sz w:val="24"/>
          <w:szCs w:val="24"/>
          <w:lang w:val="en-US" w:eastAsia="zh-CN"/>
        </w:rPr>
        <w:t xml:space="preserve">如有</w:t>
      </w:r>
      <w:r>
        <w:rPr>
          <w:rFonts w:hint="eastAsia" w:hAnsi="宋体"/>
          <w:bCs/>
          <w:sz w:val="24"/>
          <w:szCs w:val="24"/>
        </w:rPr>
        <w:t xml:space="preserve">）。且我方如无不可抗力，又未履行公开招标文件、投标文件和合同条款的，一经查实，我方愿意赔偿由此而造成的一切损失，并同意接受按公开</w:t>
      </w:r>
      <w:r>
        <w:rPr>
          <w:rFonts w:hint="eastAsia" w:hAnsi="宋体"/>
          <w:bCs/>
          <w:sz w:val="24"/>
          <w:szCs w:val="24"/>
          <w:lang w:eastAsia="zh-CN"/>
        </w:rPr>
        <w:t xml:space="preserve">招标</w:t>
      </w:r>
      <w:r>
        <w:rPr>
          <w:rFonts w:hint="eastAsia" w:hAnsi="宋体"/>
          <w:bCs/>
          <w:sz w:val="24"/>
          <w:szCs w:val="24"/>
        </w:rPr>
        <w:t xml:space="preserve">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投标供应商（盖章）：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Style w:val="810"/>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7"/>
        <w:gridCol w:w="3218"/>
        <w:gridCol w:w="2553"/>
      </w:tblGrid>
      <w:tr>
        <w:trPr>
          <w:cantSplit/>
          <w:jc w:val="center"/>
          <w:trHeight w:val="501"/>
        </w:trPr>
        <w:tc>
          <w:tcPr>
            <w:tcW w:w="3247"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321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2553"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539"/>
        </w:trPr>
        <w:tc>
          <w:tcPr>
            <w:tcW w:w="3247" w:type="dxa"/>
            <w:vAlign w:val="center"/>
            <w:textDirection w:val="lrTb"/>
            <w:noWrap w:val="false"/>
          </w:tcPr>
          <w:p>
            <w:pPr>
              <w:pStyle w:val="1371"/>
              <w:jc w:val="center"/>
              <w:spacing w:line="360" w:lineRule="auto"/>
              <w:rPr>
                <w:rFonts w:hint="eastAsia" w:hAnsi="宋体"/>
                <w:b/>
                <w:szCs w:val="24"/>
              </w:rPr>
            </w:pPr>
            <w:r>
              <w:rPr>
                <w:rFonts w:hint="eastAsia" w:hAnsi="宋体"/>
                <w:bCs/>
                <w:color w:val="000000"/>
                <w:szCs w:val="24"/>
              </w:rPr>
              <w:t xml:space="preserve">2026年市政设施日常巡检、安全管理及应急处置项目</w:t>
            </w:r>
            <w:r/>
          </w:p>
        </w:tc>
        <w:tc>
          <w:tcPr>
            <w:tcW w:w="3218" w:type="dxa"/>
            <w:vAlign w:val="center"/>
            <w:textDirection w:val="lrTb"/>
            <w:noWrap w:val="false"/>
          </w:tcPr>
          <w:p>
            <w:pPr>
              <w:pStyle w:val="1371"/>
              <w:jc w:val="center"/>
              <w:spacing w:line="360" w:lineRule="auto"/>
              <w:rPr>
                <w:rFonts w:hint="eastAsia" w:hAnsi="宋体"/>
                <w:b/>
                <w:szCs w:val="24"/>
              </w:rPr>
            </w:pPr>
            <w:r>
              <w:rPr>
                <w:rFonts w:hint="eastAsia" w:hAnsi="宋体"/>
                <w:bCs/>
                <w:color w:val="000000"/>
                <w:szCs w:val="24"/>
              </w:rPr>
              <w:t xml:space="preserve">2026年市政设施日常巡检、安全管理及应急处置</w:t>
            </w:r>
            <w:r/>
          </w:p>
        </w:tc>
        <w:tc>
          <w:tcPr>
            <w:tcW w:w="2553" w:type="dxa"/>
            <w:vAlign w:val="center"/>
            <w:textDirection w:val="lrTb"/>
            <w:noWrap w:val="false"/>
          </w:tcPr>
          <w:p>
            <w:pPr>
              <w:pStyle w:val="1371"/>
              <w:jc w:val="center"/>
              <w:spacing w:line="360" w:lineRule="auto"/>
              <w:rPr>
                <w:rFonts w:hint="eastAsia" w:hAnsi="宋体"/>
                <w:b/>
                <w:szCs w:val="24"/>
              </w:rPr>
            </w:pPr>
            <w:r>
              <w:rPr>
                <w:rFonts w:hint="eastAsia" w:hAnsi="宋体"/>
                <w:b/>
                <w:szCs w:val="24"/>
              </w:rPr>
              <w:t xml:space="preserve">    元</w:t>
            </w:r>
            <w:r/>
          </w:p>
        </w:tc>
      </w:tr>
      <w:tr>
        <w:trPr>
          <w:cantSplit/>
          <w:jc w:val="center"/>
          <w:trHeight w:val="1557"/>
        </w:trPr>
        <w:tc>
          <w:tcPr>
            <w:tcW w:w="3247" w:type="dxa"/>
            <w:vAlign w:val="center"/>
            <w:textDirection w:val="lrTb"/>
            <w:noWrap w:val="false"/>
          </w:tcPr>
          <w:p>
            <w:pPr>
              <w:pStyle w:val="1371"/>
              <w:jc w:val="center"/>
              <w:spacing w:line="360" w:lineRule="auto"/>
              <w:rPr>
                <w:rFonts w:hint="eastAsia" w:hAnsi="宋体"/>
                <w:b/>
                <w:szCs w:val="24"/>
              </w:rPr>
            </w:pPr>
            <w:r>
              <w:rPr>
                <w:rFonts w:hint="eastAsia" w:hAnsi="宋体"/>
                <w:b/>
                <w:szCs w:val="24"/>
              </w:rPr>
              <w:t xml:space="preserve">总价（大写）：</w:t>
            </w:r>
            <w:r/>
          </w:p>
        </w:tc>
        <w:tc>
          <w:tcPr>
            <w:gridSpan w:val="2"/>
            <w:tcW w:w="5771" w:type="dxa"/>
            <w:vAlign w:val="center"/>
            <w:textDirection w:val="lrTb"/>
            <w:noWrap w:val="false"/>
          </w:tcPr>
          <w:p>
            <w:pPr>
              <w:pStyle w:val="1371"/>
              <w:jc w:val="center"/>
              <w:spacing w:line="360" w:lineRule="auto"/>
              <w:rPr>
                <w:rFonts w:hint="eastAsia" w:hAnsi="宋体"/>
                <w:b/>
                <w:szCs w:val="24"/>
              </w:rPr>
            </w:pPr>
            <w:r>
              <w:rPr>
                <w:rFonts w:hint="eastAsia" w:hAnsi="宋体"/>
                <w:b/>
                <w:szCs w:val="24"/>
              </w:rPr>
            </w:r>
            <w:r/>
          </w:p>
        </w:tc>
      </w:tr>
    </w:tbl>
    <w:p>
      <w:pPr>
        <w:pStyle w:val="877"/>
        <w:ind w:firstLine="480"/>
        <w:rPr>
          <w:rFonts w:ascii="Tahoma" w:hAnsi="Tahoma"/>
          <w:sz w:val="24"/>
          <w:szCs w:val="20"/>
        </w:rPr>
      </w:pPr>
      <w:r>
        <w:rPr>
          <w:rFonts w:ascii="Tahoma" w:hAnsi="Tahoma"/>
          <w:sz w:val="24"/>
          <w:szCs w:val="20"/>
        </w:rPr>
      </w:r>
      <w:r/>
    </w:p>
    <w:p>
      <w:pPr>
        <w:pStyle w:val="877"/>
        <w:ind w:firstLine="480"/>
        <w:rPr>
          <w:rFonts w:ascii="Tahoma" w:hAnsi="Tahoma"/>
          <w:sz w:val="24"/>
          <w:szCs w:val="20"/>
        </w:rPr>
      </w:pPr>
      <w:r>
        <w:rPr>
          <w:rFonts w:hint="eastAsia" w:ascii="Tahoma" w:hAnsi="Tahoma"/>
          <w:sz w:val="24"/>
          <w:szCs w:val="20"/>
        </w:rPr>
        <w:t xml:space="preserve">投标供应商：（电子签章）</w:t>
      </w:r>
      <w:r/>
    </w:p>
    <w:p>
      <w:pPr>
        <w:pStyle w:val="877"/>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bookmarkStart w:id="40" w:name="OLE_LINK17"/>
      <w:r/>
      <w:r/>
    </w:p>
    <w:p>
      <w:pPr>
        <w:jc w:val="center"/>
      </w:pPr>
      <w:r>
        <w:rPr>
          <w:rFonts w:hint="eastAsia" w:hAnsi="宋体"/>
          <w:b/>
          <w:sz w:val="28"/>
          <w:szCs w:val="28"/>
        </w:rPr>
        <w:t xml:space="preserve">开标一览表附录</w:t>
      </w:r>
      <w:bookmarkEnd w:id="40"/>
      <w:r/>
      <w:r/>
    </w:p>
    <w:p>
      <w:pPr>
        <w:jc w:val="left"/>
        <w:rPr>
          <w:rFonts w:hint="eastAsia" w:hAnsi="宋体"/>
          <w:bCs/>
          <w:sz w:val="24"/>
          <w:szCs w:val="24"/>
        </w:rPr>
      </w:pPr>
      <w:r>
        <w:rPr>
          <w:rFonts w:hint="eastAsia" w:hAnsi="宋体"/>
          <w:bCs/>
          <w:sz w:val="24"/>
          <w:szCs w:val="24"/>
        </w:rPr>
        <w:t xml:space="preserve">投标供应商名称（盖章）                              采购项目编号：</w:t>
      </w:r>
      <w:r>
        <w:rPr>
          <w:rFonts w:hAnsi="宋体"/>
          <w:bCs/>
          <w:sz w:val="24"/>
          <w:szCs w:val="24"/>
        </w:rPr>
        <w:t xml:space="preserve"> </w:t>
      </w:r>
      <w:r/>
    </w:p>
    <w:tbl>
      <w:tblPr>
        <w:tblStyle w:val="810"/>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6650"/>
      </w:tblGrid>
      <w:tr>
        <w:trPr>
          <w:cantSplit/>
          <w:jc w:val="center"/>
          <w:trHeight w:val="963"/>
        </w:trPr>
        <w:tc>
          <w:tcPr>
            <w:tcW w:w="2129" w:type="dxa"/>
            <w:vAlign w:val="center"/>
            <w:textDirection w:val="lrTb"/>
            <w:noWrap w:val="false"/>
          </w:tcPr>
          <w:p>
            <w:pPr>
              <w:pStyle w:val="826"/>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650" w:type="dxa"/>
            <w:vAlign w:val="center"/>
            <w:textDirection w:val="lrTb"/>
            <w:noWrap w:val="false"/>
          </w:tcPr>
          <w:p>
            <w:pPr>
              <w:pStyle w:val="1371"/>
              <w:jc w:val="center"/>
              <w:spacing w:line="360" w:lineRule="auto"/>
              <w:rPr>
                <w:rFonts w:hint="eastAsia" w:hAnsi="宋体"/>
                <w:b/>
                <w:szCs w:val="24"/>
              </w:rPr>
            </w:pPr>
            <w:r>
              <w:rPr>
                <w:rFonts w:hint="eastAsia" w:hAnsi="宋体"/>
                <w:b/>
                <w:szCs w:val="24"/>
              </w:rPr>
              <w:t xml:space="preserve">2026年市政设施日常巡检、安全管理及应急处置项目</w:t>
            </w:r>
            <w:r/>
          </w:p>
        </w:tc>
      </w:tr>
      <w:tr>
        <w:trPr>
          <w:cantSplit/>
          <w:jc w:val="center"/>
          <w:trHeight w:val="1000"/>
        </w:trPr>
        <w:tc>
          <w:tcPr>
            <w:tcW w:w="2129"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6650"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77"/>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00"/>
        </w:trPr>
        <w:tc>
          <w:tcPr>
            <w:tcW w:w="2129" w:type="dxa"/>
            <w:vAlign w:val="center"/>
            <w:textDirection w:val="lrTb"/>
            <w:noWrap w:val="false"/>
          </w:tcPr>
          <w:p>
            <w:pPr>
              <w:jc w:val="center"/>
              <w:spacing w:line="300" w:lineRule="auto"/>
              <w:rPr>
                <w:rFonts w:hint="eastAsia" w:hAnsi="宋体" w:cs="宋体"/>
                <w:sz w:val="24"/>
              </w:rPr>
            </w:pPr>
            <w:r>
              <w:rPr>
                <w:rFonts w:hint="eastAsia" w:hAnsi="宋体"/>
                <w:bCs/>
                <w:color w:val="000000"/>
                <w:sz w:val="24"/>
              </w:rPr>
              <w:t xml:space="preserve">服务期</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00"/>
        </w:trPr>
        <w:tc>
          <w:tcPr>
            <w:tcW w:w="2129" w:type="dxa"/>
            <w:vAlign w:val="center"/>
            <w:textDirection w:val="lrTb"/>
            <w:noWrap w:val="false"/>
          </w:tcPr>
          <w:p>
            <w:pPr>
              <w:jc w:val="center"/>
              <w:spacing w:line="300" w:lineRule="auto"/>
              <w:rPr>
                <w:rFonts w:cs="宋体"/>
                <w:sz w:val="24"/>
              </w:rPr>
            </w:pPr>
            <w:r>
              <w:rPr>
                <w:rFonts w:hint="eastAsia" w:hAnsi="宋体"/>
                <w:color w:val="000000"/>
                <w:sz w:val="24"/>
              </w:rPr>
              <w:t xml:space="preserve">质量标准</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10"/>
        </w:trPr>
        <w:tc>
          <w:tcPr>
            <w:tcW w:w="2129"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bl>
    <w:p>
      <w:pPr>
        <w:pStyle w:val="877"/>
        <w:ind w:firstLine="480"/>
        <w:rPr>
          <w:rFonts w:ascii="Tahoma" w:hAnsi="Tahoma"/>
          <w:sz w:val="24"/>
          <w:szCs w:val="20"/>
        </w:rPr>
      </w:pPr>
      <w:r>
        <w:rPr>
          <w:rFonts w:ascii="Tahoma" w:hAnsi="Tahoma"/>
          <w:sz w:val="24"/>
          <w:szCs w:val="20"/>
        </w:rPr>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77"/>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ind w:firstLine="480"/>
        <w:tabs>
          <w:tab w:val="left" w:pos="840" w:leader="none"/>
        </w:tabs>
        <w:rPr>
          <w:rFonts w:hint="eastAsia" w:hAnsi="宋体"/>
          <w:bCs/>
          <w:sz w:val="24"/>
          <w:szCs w:val="22"/>
        </w:rPr>
      </w:pPr>
      <w:r>
        <w:rPr>
          <w:rFonts w:hint="eastAsia" w:hAnsi="宋体"/>
          <w:bCs/>
          <w:sz w:val="24"/>
          <w:szCs w:val="22"/>
        </w:rPr>
        <w:t xml:space="preserve">2.本项目投标报价中应包含完成本项目服务期间所需的人工、材料费、机械使用费，管理费和利润以及所有一般风险责任和义务等的一切费用。总之投标报价应为完成该项目的全部费用。一旦中标，单价不予调整。如发生漏、缺、少项，都将被认为是投标供应商的报价让利行为，损失自负。</w:t>
      </w:r>
      <w:r/>
    </w:p>
    <w:p>
      <w:pPr>
        <w:pStyle w:val="877"/>
        <w:ind w:firstLine="480"/>
        <w:jc w:val="left"/>
        <w:spacing w:line="360" w:lineRule="auto"/>
        <w:rPr>
          <w:rFonts w:ascii="Tahoma" w:hAnsi="Tahoma"/>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ascii="Tahoma" w:hAnsi="Tahoma"/>
          <w:sz w:val="24"/>
          <w:szCs w:val="20"/>
        </w:rPr>
      </w:r>
      <w:r/>
    </w:p>
    <w:p>
      <w:pPr>
        <w:pStyle w:val="846"/>
        <w:numPr>
          <w:ilvl w:val="0"/>
          <w:numId w:val="0"/>
        </w:numPr>
        <w:ind w:firstLine="3092"/>
        <w:rPr>
          <w:rFonts w:ascii="Tahoma" w:hAnsi="Tahoma"/>
          <w:b/>
          <w:bCs/>
          <w:sz w:val="28"/>
          <w:szCs w:val="21"/>
          <w:lang w:val="en-US"/>
        </w:rPr>
        <w:sectPr>
          <w:footnotePr/>
          <w:endnotePr/>
          <w:type w:val="continuous"/>
          <w:pgSz w:w="11906" w:h="16838" w:orient="portrait"/>
          <w:pgMar w:top="1440" w:right="1800" w:bottom="1440" w:left="1800" w:header="851" w:footer="992" w:gutter="0"/>
          <w:cols w:num="1" w:sep="0" w:space="720" w:equalWidth="1"/>
          <w:docGrid w:linePitch="360"/>
        </w:sectPr>
      </w:pPr>
      <w:r>
        <w:rPr>
          <w:rFonts w:ascii="Tahoma" w:hAnsi="Tahoma"/>
          <w:b/>
          <w:bCs/>
          <w:sz w:val="28"/>
          <w:szCs w:val="21"/>
          <w:lang w:val="en-US"/>
        </w:rPr>
      </w:r>
      <w:r/>
    </w:p>
    <w:p>
      <w:pPr>
        <w:pStyle w:val="846"/>
        <w:numPr>
          <w:ilvl w:val="0"/>
          <w:numId w:val="0"/>
        </w:numPr>
        <w:jc w:val="center"/>
        <w:spacing w:after="0"/>
        <w:rPr>
          <w:rFonts w:ascii="Tahoma" w:hAnsi="Tahoma"/>
          <w:b/>
          <w:bCs/>
          <w:sz w:val="28"/>
          <w:szCs w:val="21"/>
          <w:lang w:val="en-US"/>
        </w:rPr>
      </w:pPr>
      <w:r>
        <w:rPr>
          <w:rFonts w:hint="eastAsia" w:ascii="Tahoma" w:hAnsi="Tahoma"/>
          <w:b/>
          <w:bCs/>
          <w:sz w:val="28"/>
          <w:szCs w:val="21"/>
          <w:lang w:val="en-US"/>
        </w:rPr>
        <w:t xml:space="preserve">（三）</w:t>
      </w:r>
      <w:bookmarkStart w:id="41" w:name="OLE_LINK7"/>
      <w:r>
        <w:rPr>
          <w:rFonts w:hint="eastAsia" w:ascii="Tahoma" w:hAnsi="Tahoma"/>
          <w:b/>
          <w:bCs/>
          <w:sz w:val="28"/>
          <w:szCs w:val="21"/>
          <w:lang w:val="en-US"/>
        </w:rPr>
        <w:t xml:space="preserve">明细报价表</w:t>
      </w:r>
      <w:bookmarkEnd w:id="41"/>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77"/>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Style w:val="810"/>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408"/>
        <w:gridCol w:w="1117"/>
        <w:gridCol w:w="1050"/>
        <w:gridCol w:w="1657"/>
        <w:gridCol w:w="1975"/>
        <w:gridCol w:w="1858"/>
      </w:tblGrid>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一、人员费用（表一）</w:t>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月费用</w:t>
            </w:r>
            <w:r/>
          </w:p>
          <w:p>
            <w:pPr>
              <w:jc w:val="center"/>
              <w:spacing w:line="240" w:lineRule="auto"/>
              <w:widowControl/>
              <w:rPr>
                <w:rFonts w:hint="eastAsia" w:hAnsi="宋体" w:cs="宋体"/>
                <w:color w:val="000000"/>
                <w:sz w:val="24"/>
                <w:szCs w:val="24"/>
              </w:rPr>
            </w:pPr>
            <w:r>
              <w:rPr>
                <w:rFonts w:hint="eastAsia" w:hAnsi="宋体" w:cs="宋体"/>
                <w:b/>
                <w:bCs/>
                <w:color w:val="000000"/>
                <w:sz w:val="24"/>
                <w:szCs w:val="24"/>
                <w:lang w:eastAsia="zh-CN"/>
              </w:rPr>
              <w:t xml:space="preserve">（</w:t>
            </w:r>
            <w:r>
              <w:rPr>
                <w:rFonts w:hint="eastAsia" w:hAnsi="宋体" w:cs="宋体"/>
                <w:b/>
                <w:bCs/>
                <w:color w:val="000000"/>
                <w:sz w:val="24"/>
                <w:szCs w:val="24"/>
              </w:rPr>
              <w:t xml:space="preserve">元/每人.每月）</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（元/12个月）</w:t>
            </w:r>
            <w:r/>
          </w:p>
        </w:tc>
        <w:tc>
          <w:tcPr>
            <w:tcW w:w="185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b/>
                <w:bCs/>
                <w:color w:val="000000"/>
                <w:sz w:val="24"/>
                <w:szCs w:val="24"/>
              </w:rPr>
              <w:t xml:space="preserve">备注</w:t>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项目负责人</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人</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2</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技术人员</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人</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不低于10人</w:t>
            </w:r>
            <w:r/>
          </w:p>
        </w:tc>
      </w:tr>
      <w:tr>
        <w:trPr>
          <w:jc w:val="center"/>
          <w:trHeight w:val="7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3</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点工</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240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人</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点工人次预估，最终按实结算</w:t>
            </w:r>
            <w:r/>
          </w:p>
        </w:tc>
      </w:tr>
      <w:tr>
        <w:trPr>
          <w:jc w:val="center"/>
          <w:trHeight w:val="702"/>
        </w:trPr>
        <w:tc>
          <w:tcPr>
            <w:gridSpan w:val="5"/>
            <w:tcW w:w="5932" w:type="dxa"/>
            <w:vAlign w:val="center"/>
            <w:textDirection w:val="lrTb"/>
            <w:noWrap w:val="false"/>
          </w:tcPr>
          <w:p>
            <w:pPr>
              <w:ind w:firstLine="3120"/>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tc>
        <w:tc>
          <w:tcPr>
            <w:tcW w:w="197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二、机械设备（表二）</w:t>
            </w:r>
            <w:r/>
          </w:p>
        </w:tc>
      </w:tr>
      <w:tr>
        <w:trPr>
          <w:jc w:val="center"/>
          <w:trHeight w:val="90"/>
        </w:trPr>
        <w:tc>
          <w:tcPr>
            <w:tcW w:w="700"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全费用单价</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lang w:eastAsia="zh-CN"/>
              </w:rPr>
              <w:t xml:space="preserve">（</w:t>
            </w:r>
            <w:r>
              <w:rPr>
                <w:rFonts w:hint="eastAsia" w:hAnsi="宋体" w:cs="宋体"/>
                <w:b/>
                <w:bCs/>
                <w:color w:val="000000"/>
                <w:sz w:val="24"/>
                <w:szCs w:val="24"/>
              </w:rPr>
              <w:t xml:space="preserve">元/台班）</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w:t>
            </w:r>
            <w:r/>
          </w:p>
        </w:tc>
        <w:tc>
          <w:tcPr>
            <w:tcW w:w="185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备注</w:t>
            </w:r>
            <w:r/>
          </w:p>
        </w:tc>
      </w:tr>
      <w:tr>
        <w:trPr>
          <w:jc w:val="center"/>
          <w:trHeight w:val="979"/>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路灯高架工程车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156</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规格：20米            2</w:t>
            </w:r>
            <w:r>
              <w:rPr>
                <w:rFonts w:hint="eastAsia" w:hAnsi="宋体" w:cs="宋体"/>
                <w:color w:val="000000"/>
                <w:sz w:val="24"/>
                <w:szCs w:val="24"/>
                <w:lang w:val="en-US" w:eastAsia="zh-CN"/>
              </w:rPr>
              <w:t xml:space="preserve">.</w:t>
            </w:r>
            <w:r>
              <w:rPr>
                <w:rFonts w:hint="eastAsia" w:hAnsi="宋体" w:cs="宋体"/>
                <w:color w:val="000000"/>
                <w:sz w:val="24"/>
                <w:szCs w:val="24"/>
              </w:rPr>
              <w:t xml:space="preserve">数量预估，最终按实结算</w:t>
            </w:r>
            <w:r/>
          </w:p>
        </w:tc>
      </w:tr>
      <w:tr>
        <w:trPr>
          <w:jc w:val="center"/>
          <w:trHeight w:val="1002"/>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2</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载货汽车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72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vMerge w:val="restart"/>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数量预估，最终按实结算</w:t>
            </w:r>
            <w:r/>
          </w:p>
        </w:tc>
      </w:tr>
      <w:tr>
        <w:trPr>
          <w:jc w:val="center"/>
          <w:trHeight w:val="1159"/>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3</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登高车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48</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vMerge w:val="continue"/>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1039"/>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4</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压路机</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numPr>
                <w:ilvl w:val="0"/>
                <w:numId w:val="0"/>
              </w:numPr>
              <w:jc w:val="left"/>
              <w:spacing w:line="240" w:lineRule="auto"/>
              <w:widowControl/>
              <w:rPr>
                <w:rFonts w:hint="eastAsia" w:hAnsi="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hAnsi="宋体" w:cs="宋体"/>
                <w:color w:val="000000"/>
                <w:sz w:val="24"/>
                <w:szCs w:val="24"/>
                <w:lang w:val="en-US" w:eastAsia="zh-CN" w:bidi="ar-SA"/>
              </w:rPr>
              <w:t xml:space="preserve">.</w:t>
            </w:r>
            <w:r>
              <w:rPr>
                <w:rFonts w:hint="eastAsia" w:hAnsi="宋体" w:cs="宋体"/>
                <w:color w:val="000000"/>
                <w:sz w:val="24"/>
                <w:szCs w:val="24"/>
              </w:rPr>
              <w:t xml:space="preserve">光轮压路机              2</w:t>
            </w:r>
            <w:r>
              <w:rPr>
                <w:rFonts w:hint="eastAsia" w:hAnsi="宋体" w:cs="宋体"/>
                <w:color w:val="000000"/>
                <w:sz w:val="24"/>
                <w:szCs w:val="24"/>
                <w:lang w:val="en-US" w:eastAsia="zh-CN"/>
              </w:rPr>
              <w:t xml:space="preserve">.</w:t>
            </w:r>
            <w:r>
              <w:rPr>
                <w:rFonts w:hint="eastAsia" w:hAnsi="宋体" w:cs="宋体"/>
                <w:color w:val="000000"/>
                <w:sz w:val="24"/>
                <w:szCs w:val="24"/>
              </w:rPr>
              <w:t xml:space="preserve">15t以内 </w:t>
            </w:r>
            <w:r/>
          </w:p>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lang w:val="en-US" w:eastAsia="zh-CN"/>
              </w:rPr>
              <w:t xml:space="preserve">.</w:t>
            </w:r>
            <w:r>
              <w:rPr>
                <w:rFonts w:hint="eastAsia" w:hAnsi="宋体" w:cs="宋体"/>
                <w:color w:val="000000"/>
                <w:sz w:val="24"/>
                <w:szCs w:val="24"/>
              </w:rPr>
              <w:t xml:space="preserve">数量预估，最终按实结算</w:t>
            </w:r>
            <w:r/>
          </w:p>
        </w:tc>
      </w:tr>
      <w:tr>
        <w:trPr>
          <w:jc w:val="center"/>
          <w:trHeight w:val="1320"/>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5</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小挖机</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60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numPr>
                <w:ilvl w:val="0"/>
                <w:numId w:val="0"/>
              </w:numPr>
              <w:jc w:val="left"/>
              <w:spacing w:line="240" w:lineRule="auto"/>
              <w:widowControl/>
              <w:rPr>
                <w:rFonts w:hint="eastAsia" w:hAnsi="宋体" w:cs="宋体"/>
                <w:color w:val="000000"/>
                <w:sz w:val="24"/>
                <w:szCs w:val="24"/>
              </w:rPr>
            </w:pPr>
            <w:r>
              <w:rPr>
                <w:rFonts w:hint="eastAsia" w:ascii="宋体" w:hAnsi="宋体" w:eastAsia="宋体" w:cs="宋体"/>
                <w:color w:val="000000"/>
                <w:sz w:val="24"/>
                <w:szCs w:val="24"/>
                <w:lang w:val="en-US" w:eastAsia="zh-CN" w:bidi="ar-SA"/>
              </w:rPr>
              <w:t xml:space="preserve">1</w:t>
            </w:r>
            <w:r>
              <w:rPr>
                <w:rFonts w:hint="eastAsia" w:hAnsi="宋体" w:cs="宋体"/>
                <w:color w:val="000000"/>
                <w:sz w:val="24"/>
                <w:szCs w:val="24"/>
                <w:lang w:val="en-US" w:eastAsia="zh-CN" w:bidi="ar-SA"/>
              </w:rPr>
              <w:t xml:space="preserve">.</w:t>
            </w:r>
            <w:r>
              <w:rPr>
                <w:rFonts w:hint="eastAsia" w:hAnsi="宋体" w:cs="宋体"/>
                <w:color w:val="000000"/>
                <w:sz w:val="24"/>
                <w:szCs w:val="24"/>
              </w:rPr>
              <w:t xml:space="preserve">规格：60 70 80 </w:t>
            </w:r>
            <w:r/>
          </w:p>
          <w:p>
            <w:pPr>
              <w:numPr>
                <w:ilvl w:val="0"/>
                <w:numId w:val="0"/>
              </w:numPr>
              <w:jc w:val="left"/>
              <w:spacing w:line="240" w:lineRule="auto"/>
              <w:widowControl/>
              <w:rPr>
                <w:rFonts w:hint="eastAsia" w:hAnsi="宋体" w:cs="宋体"/>
                <w:color w:val="000000"/>
                <w:sz w:val="24"/>
                <w:szCs w:val="24"/>
              </w:rPr>
            </w:pPr>
            <w:r>
              <w:rPr>
                <w:rFonts w:hint="eastAsia" w:ascii="宋体" w:hAnsi="宋体" w:eastAsia="宋体" w:cs="宋体"/>
                <w:color w:val="000000"/>
                <w:sz w:val="24"/>
                <w:szCs w:val="24"/>
                <w:lang w:val="en-US" w:eastAsia="zh-CN" w:bidi="ar-SA"/>
              </w:rPr>
              <w:t xml:space="preserve">2</w:t>
            </w:r>
            <w:r>
              <w:rPr>
                <w:rFonts w:hint="eastAsia" w:hAnsi="宋体" w:cs="宋体"/>
                <w:color w:val="000000"/>
                <w:sz w:val="24"/>
                <w:szCs w:val="24"/>
                <w:lang w:val="en-US" w:eastAsia="zh-CN" w:bidi="ar-SA"/>
              </w:rPr>
              <w:t xml:space="preserve">.</w:t>
            </w:r>
            <w:r>
              <w:rPr>
                <w:rFonts w:hint="eastAsia" w:hAnsi="宋体" w:cs="宋体"/>
                <w:color w:val="000000"/>
                <w:sz w:val="24"/>
                <w:szCs w:val="24"/>
              </w:rPr>
              <w:t xml:space="preserve">数量预估，最终按实结算</w:t>
            </w:r>
            <w:r/>
          </w:p>
        </w:tc>
      </w:tr>
      <w:tr>
        <w:trPr>
          <w:jc w:val="center"/>
          <w:trHeight w:val="1080"/>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6</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铲车</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52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台班</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numPr>
                <w:ilvl w:val="0"/>
                <w:numId w:val="0"/>
              </w:numPr>
              <w:jc w:val="left"/>
              <w:spacing w:line="240" w:lineRule="auto"/>
              <w:widowControl/>
              <w:rPr>
                <w:rFonts w:hint="eastAsia" w:hAnsi="宋体" w:cs="宋体"/>
                <w:color w:val="000000"/>
                <w:sz w:val="24"/>
                <w:szCs w:val="24"/>
                <w:lang w:eastAsia="zh-CN"/>
              </w:rPr>
            </w:pPr>
            <w:r>
              <w:rPr>
                <w:rFonts w:hint="eastAsia" w:ascii="宋体" w:hAnsi="宋体" w:eastAsia="宋体" w:cs="宋体"/>
                <w:color w:val="000000"/>
                <w:sz w:val="24"/>
                <w:szCs w:val="24"/>
                <w:lang w:val="en-US" w:eastAsia="zh-CN" w:bidi="ar-SA"/>
              </w:rPr>
              <w:t xml:space="preserve">1.</w:t>
            </w:r>
            <w:r>
              <w:rPr>
                <w:rFonts w:hint="eastAsia" w:hAnsi="宋体" w:cs="宋体"/>
                <w:color w:val="000000"/>
                <w:sz w:val="24"/>
                <w:szCs w:val="24"/>
              </w:rPr>
              <w:t xml:space="preserve">装载机：2t</w:t>
            </w:r>
            <w:r>
              <w:rPr>
                <w:rFonts w:hint="eastAsia" w:hAnsi="宋体" w:cs="宋体"/>
                <w:color w:val="000000"/>
                <w:sz w:val="24"/>
                <w:szCs w:val="24"/>
                <w:lang w:eastAsia="zh-CN"/>
              </w:rPr>
              <w:t xml:space="preserve">；</w:t>
            </w:r>
            <w:r/>
          </w:p>
          <w:p>
            <w:pPr>
              <w:numPr>
                <w:ilvl w:val="0"/>
                <w:numId w:val="0"/>
              </w:num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lang w:val="en-US" w:eastAsia="zh-CN"/>
              </w:rPr>
              <w:t xml:space="preserve">.</w:t>
            </w:r>
            <w:r>
              <w:rPr>
                <w:rFonts w:hint="eastAsia" w:hAnsi="宋体" w:cs="宋体"/>
                <w:color w:val="000000"/>
                <w:sz w:val="24"/>
                <w:szCs w:val="24"/>
              </w:rPr>
              <w:t xml:space="preserve">数量预估，最终按实结算</w:t>
            </w:r>
            <w:r/>
          </w:p>
        </w:tc>
      </w:tr>
      <w:tr>
        <w:trPr>
          <w:jc w:val="center"/>
          <w:trHeight w:val="705"/>
        </w:trPr>
        <w:tc>
          <w:tcPr>
            <w:gridSpan w:val="5"/>
            <w:tcW w:w="5932"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三、零星辅材（表三）</w:t>
            </w:r>
            <w:r/>
          </w:p>
        </w:tc>
      </w:tr>
      <w:tr>
        <w:trPr>
          <w:jc w:val="center"/>
          <w:trHeight w:val="571"/>
        </w:trPr>
        <w:tc>
          <w:tcPr>
            <w:tcW w:w="700"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全费用单价</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(元/吨）</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w:t>
            </w:r>
            <w:r/>
          </w:p>
        </w:tc>
        <w:tc>
          <w:tcPr>
            <w:tcW w:w="185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备注</w:t>
            </w:r>
            <w:r/>
          </w:p>
        </w:tc>
      </w:tr>
      <w:tr>
        <w:trPr>
          <w:jc w:val="center"/>
          <w:trHeight w:val="919"/>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黄沙、石子、水泥等辅材</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360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吨</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数量预估，最终按实结算</w:t>
            </w:r>
            <w:r/>
          </w:p>
        </w:tc>
      </w:tr>
      <w:tr>
        <w:trPr>
          <w:jc w:val="center"/>
          <w:trHeight w:val="919"/>
        </w:trPr>
        <w:tc>
          <w:tcPr>
            <w:gridSpan w:val="5"/>
            <w:tcW w:w="5932"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7"/>
            <w:tcW w:w="9765"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四、路灯平台（表四）</w:t>
            </w:r>
            <w:r/>
          </w:p>
        </w:tc>
      </w:tr>
      <w:tr>
        <w:trPr>
          <w:jc w:val="center"/>
          <w:trHeight w:val="90"/>
        </w:trPr>
        <w:tc>
          <w:tcPr>
            <w:tcW w:w="700"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全费用单价</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(元/月）</w:t>
            </w:r>
            <w:r/>
          </w:p>
        </w:tc>
        <w:tc>
          <w:tcPr>
            <w:tcW w:w="1975" w:type="dxa"/>
            <w:vAlign w:val="center"/>
            <w:textDirection w:val="lrTb"/>
            <w:noWrap/>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合计</w:t>
            </w:r>
            <w:r/>
          </w:p>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（元/12个月）</w:t>
            </w:r>
            <w:r/>
          </w:p>
        </w:tc>
        <w:tc>
          <w:tcPr>
            <w:tcW w:w="1858" w:type="dxa"/>
            <w:vAlign w:val="center"/>
            <w:textDirection w:val="lrTb"/>
            <w:noWrap w:val="false"/>
          </w:tcPr>
          <w:p>
            <w:pPr>
              <w:jc w:val="center"/>
              <w:spacing w:line="240" w:lineRule="auto"/>
              <w:widowControl/>
              <w:rPr>
                <w:rFonts w:hint="eastAsia" w:hAnsi="宋体" w:cs="宋体"/>
                <w:b/>
                <w:bCs/>
                <w:color w:val="000000"/>
                <w:sz w:val="24"/>
                <w:szCs w:val="24"/>
              </w:rPr>
            </w:pPr>
            <w:r>
              <w:rPr>
                <w:rFonts w:hint="eastAsia" w:hAnsi="宋体" w:cs="宋体"/>
                <w:b/>
                <w:bCs/>
                <w:color w:val="000000"/>
                <w:sz w:val="24"/>
                <w:szCs w:val="24"/>
              </w:rPr>
              <w:t xml:space="preserve">备注</w:t>
            </w:r>
            <w:r/>
          </w:p>
        </w:tc>
      </w:tr>
      <w:tr>
        <w:trPr>
          <w:jc w:val="center"/>
          <w:trHeight w:val="1080"/>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物联网卡</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60</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张</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名称：网络费               </w:t>
            </w:r>
            <w:r/>
          </w:p>
        </w:tc>
      </w:tr>
      <w:tr>
        <w:trPr>
          <w:jc w:val="center"/>
          <w:trHeight w:val="1440"/>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2</w:t>
            </w:r>
            <w:r/>
          </w:p>
        </w:tc>
        <w:tc>
          <w:tcPr>
            <w:tcW w:w="140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平台技术服务</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12</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月</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名称：路灯平台技术服务费</w:t>
            </w:r>
            <w:r/>
          </w:p>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类别：网络系统维护</w:t>
            </w:r>
            <w:r/>
          </w:p>
        </w:tc>
      </w:tr>
      <w:tr>
        <w:trPr>
          <w:jc w:val="center"/>
          <w:trHeight w:val="645"/>
        </w:trPr>
        <w:tc>
          <w:tcPr>
            <w:gridSpan w:val="7"/>
            <w:tcW w:w="9765"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b/>
                <w:bCs/>
                <w:color w:val="000000"/>
                <w:sz w:val="24"/>
                <w:szCs w:val="24"/>
              </w:rPr>
              <w:t xml:space="preserve">五、箱变检测（表五）</w:t>
            </w:r>
            <w:r/>
          </w:p>
        </w:tc>
      </w:tr>
      <w:tr>
        <w:trPr>
          <w:jc w:val="center"/>
          <w:trHeight w:val="930"/>
        </w:trPr>
        <w:tc>
          <w:tcPr>
            <w:tcW w:w="700"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序号</w:t>
            </w:r>
            <w:r/>
          </w:p>
        </w:tc>
        <w:tc>
          <w:tcPr>
            <w:tcW w:w="1408"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项目</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数量</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单位</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全费用单价</w:t>
            </w:r>
            <w:r/>
          </w:p>
          <w:p>
            <w:pPr>
              <w:jc w:val="center"/>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w:t>
            </w:r>
            <w:r>
              <w:rPr>
                <w:rFonts w:hint="eastAsia" w:hAnsi="宋体" w:cs="宋体"/>
                <w:color w:val="000000"/>
                <w:sz w:val="24"/>
                <w:szCs w:val="24"/>
              </w:rPr>
              <w:t xml:space="preserve">元/台）</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合计</w:t>
            </w:r>
            <w:r/>
          </w:p>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（元）</w:t>
            </w:r>
            <w:r/>
          </w:p>
        </w:tc>
        <w:tc>
          <w:tcPr>
            <w:tcW w:w="1858"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备注</w:t>
            </w:r>
            <w:r/>
          </w:p>
        </w:tc>
      </w:tr>
      <w:tr>
        <w:trPr>
          <w:jc w:val="center"/>
          <w:trHeight w:val="1440"/>
        </w:trPr>
        <w:tc>
          <w:tcPr>
            <w:tcW w:w="700"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1</w:t>
            </w:r>
            <w:r/>
          </w:p>
        </w:tc>
        <w:tc>
          <w:tcPr>
            <w:tcW w:w="140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箱变检测</w:t>
            </w:r>
            <w:r/>
          </w:p>
        </w:tc>
        <w:tc>
          <w:tcPr>
            <w:tcW w:w="111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19</w:t>
            </w:r>
            <w:r/>
          </w:p>
        </w:tc>
        <w:tc>
          <w:tcPr>
            <w:tcW w:w="1050" w:type="dxa"/>
            <w:vAlign w:val="center"/>
            <w:textDirection w:val="lrTb"/>
            <w:noWrap w:val="false"/>
          </w:tcPr>
          <w:p>
            <w:pPr>
              <w:jc w:val="center"/>
              <w:spacing w:line="240" w:lineRule="auto"/>
              <w:widowControl/>
              <w:rPr>
                <w:rFonts w:hint="eastAsia" w:hAnsi="宋体" w:cs="宋体"/>
                <w:color w:val="000000"/>
                <w:sz w:val="24"/>
                <w:szCs w:val="24"/>
              </w:rPr>
            </w:pPr>
            <w:r>
              <w:rPr>
                <w:rFonts w:hint="eastAsia" w:hAnsi="宋体" w:cs="宋体"/>
                <w:color w:val="000000"/>
                <w:sz w:val="24"/>
                <w:szCs w:val="24"/>
              </w:rPr>
              <w:t xml:space="preserve">台</w:t>
            </w:r>
            <w:r/>
          </w:p>
        </w:tc>
        <w:tc>
          <w:tcPr>
            <w:tcW w:w="1657"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1.</w:t>
            </w:r>
            <w:r>
              <w:rPr>
                <w:rFonts w:hint="eastAsia" w:hAnsi="宋体" w:cs="宋体"/>
                <w:color w:val="000000"/>
                <w:sz w:val="24"/>
                <w:szCs w:val="24"/>
              </w:rPr>
              <w:t xml:space="preserve">名称：箱变检测</w:t>
            </w:r>
            <w:r/>
          </w:p>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2.</w:t>
            </w:r>
            <w:r>
              <w:rPr>
                <w:rFonts w:hint="eastAsia" w:hAnsi="宋体" w:cs="宋体"/>
                <w:color w:val="000000"/>
                <w:sz w:val="24"/>
                <w:szCs w:val="24"/>
              </w:rPr>
              <w:t xml:space="preserve">类别：检测服务</w:t>
            </w:r>
            <w:r/>
          </w:p>
          <w:p>
            <w:pPr>
              <w:jc w:val="left"/>
              <w:spacing w:line="240" w:lineRule="auto"/>
              <w:widowControl/>
              <w:rPr>
                <w:rFonts w:hint="eastAsia" w:hAnsi="宋体" w:cs="宋体"/>
                <w:color w:val="000000"/>
                <w:sz w:val="24"/>
                <w:szCs w:val="24"/>
              </w:rPr>
            </w:pPr>
            <w:r>
              <w:rPr>
                <w:rFonts w:hint="eastAsia" w:hAnsi="宋体" w:cs="宋体"/>
                <w:color w:val="000000"/>
                <w:sz w:val="24"/>
                <w:szCs w:val="24"/>
                <w:lang w:eastAsia="zh-CN"/>
              </w:rPr>
              <w:t xml:space="preserve">3.</w:t>
            </w:r>
            <w:r>
              <w:rPr>
                <w:rFonts w:hint="eastAsia" w:hAnsi="宋体" w:cs="宋体"/>
                <w:color w:val="000000"/>
                <w:sz w:val="24"/>
                <w:szCs w:val="24"/>
              </w:rPr>
              <w:t xml:space="preserve">时间：按供电公司检测频率及要求检测</w:t>
            </w:r>
            <w:r/>
          </w:p>
        </w:tc>
      </w:tr>
      <w:tr>
        <w:trPr>
          <w:jc w:val="center"/>
          <w:trHeight w:val="702"/>
        </w:trPr>
        <w:tc>
          <w:tcPr>
            <w:gridSpan w:val="5"/>
            <w:tcW w:w="5932"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六、投标单位认为需要增加的</w:t>
            </w:r>
            <w:r>
              <w:rPr>
                <w:rFonts w:hint="eastAsia" w:hAnsi="宋体" w:cs="宋体"/>
                <w:b/>
                <w:bCs/>
                <w:color w:val="000000"/>
                <w:sz w:val="24"/>
                <w:szCs w:val="24"/>
              </w:rPr>
              <w:t xml:space="preserve">（表六）</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根据需要投标单位自填</w:t>
            </w:r>
            <w:r/>
          </w:p>
        </w:tc>
      </w:tr>
      <w:tr>
        <w:trPr>
          <w:jc w:val="center"/>
          <w:trHeight w:val="702"/>
        </w:trPr>
        <w:tc>
          <w:tcPr>
            <w:gridSpan w:val="5"/>
            <w:tcW w:w="5932" w:type="dxa"/>
            <w:vAlign w:val="center"/>
            <w:textDirection w:val="lrTb"/>
            <w:noWrap w:val="false"/>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r>
            <w:r/>
          </w:p>
        </w:tc>
      </w:tr>
      <w:tr>
        <w:trPr>
          <w:jc w:val="center"/>
          <w:trHeight w:val="702"/>
        </w:trPr>
        <w:tc>
          <w:tcPr>
            <w:gridSpan w:val="5"/>
            <w:tcW w:w="5932" w:type="dxa"/>
            <w:vAlign w:val="center"/>
            <w:textDirection w:val="lrTb"/>
            <w:noWrap w:val="false"/>
          </w:tcPr>
          <w:p>
            <w:pPr>
              <w:ind w:firstLine="2640"/>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总合计</w:t>
            </w:r>
            <w:r/>
          </w:p>
        </w:tc>
        <w:tc>
          <w:tcPr>
            <w:tcW w:w="1975" w:type="dxa"/>
            <w:vAlign w:val="center"/>
            <w:textDirection w:val="lrTb"/>
            <w:noWrap/>
          </w:tcPr>
          <w:p>
            <w:pPr>
              <w:jc w:val="center"/>
              <w:spacing w:line="240" w:lineRule="auto"/>
              <w:widowControl/>
              <w:rPr>
                <w:rFonts w:hint="eastAsia" w:hAnsi="宋体" w:cs="宋体"/>
                <w:color w:val="000000"/>
                <w:sz w:val="24"/>
                <w:szCs w:val="24"/>
              </w:rPr>
            </w:pPr>
            <w:r>
              <w:rPr>
                <w:rFonts w:hint="eastAsia" w:hAnsi="宋体" w:cs="宋体"/>
                <w:color w:val="000000"/>
                <w:sz w:val="24"/>
                <w:szCs w:val="24"/>
              </w:rPr>
            </w:r>
            <w:r/>
          </w:p>
        </w:tc>
        <w:tc>
          <w:tcPr>
            <w:tcW w:w="1858" w:type="dxa"/>
            <w:vAlign w:val="center"/>
            <w:textDirection w:val="lrTb"/>
            <w:noWrap/>
          </w:tcPr>
          <w:p>
            <w:pPr>
              <w:jc w:val="left"/>
              <w:spacing w:line="240" w:lineRule="auto"/>
              <w:widowControl/>
              <w:rPr>
                <w:rFonts w:hint="eastAsia" w:hAnsi="宋体" w:cs="宋体"/>
                <w:color w:val="000000"/>
                <w:sz w:val="24"/>
                <w:szCs w:val="24"/>
              </w:rPr>
            </w:pPr>
            <w:r>
              <w:rPr>
                <w:rFonts w:hint="eastAsia" w:hAnsi="宋体" w:cs="宋体"/>
                <w:color w:val="000000"/>
                <w:sz w:val="24"/>
                <w:szCs w:val="24"/>
              </w:rPr>
              <w:t xml:space="preserve">表一+表二+</w:t>
            </w:r>
            <w:r>
              <w:rPr>
                <w:rFonts w:hint="eastAsia" w:hAnsi="宋体" w:cs="宋体"/>
                <w:color w:val="000000"/>
                <w:sz w:val="24"/>
                <w:szCs w:val="24"/>
                <w:lang w:eastAsia="zh-CN"/>
              </w:rPr>
              <w:t xml:space="preserve">……</w:t>
            </w:r>
            <w:r>
              <w:rPr>
                <w:rFonts w:hint="eastAsia" w:hAnsi="宋体" w:cs="宋体"/>
                <w:color w:val="000000"/>
                <w:sz w:val="24"/>
                <w:szCs w:val="24"/>
              </w:rPr>
              <w:t xml:space="preserve">表五+表六</w:t>
            </w:r>
            <w:r/>
          </w:p>
        </w:tc>
      </w:tr>
    </w:tbl>
    <w:p>
      <w:pPr>
        <w:jc w:val="left"/>
        <w:rPr>
          <w:rFonts w:hint="eastAsia" w:hAnsi="宋体"/>
          <w:b/>
          <w:bCs/>
          <w:sz w:val="24"/>
          <w:szCs w:val="24"/>
        </w:rPr>
        <w:outlineLvl w:val="0"/>
      </w:pPr>
      <w:r>
        <w:rPr>
          <w:rFonts w:hint="eastAsia"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46"/>
        <w:numPr>
          <w:ilvl w:val="0"/>
          <w:numId w:val="0"/>
        </w:numPr>
        <w:jc w:val="left"/>
        <w:spacing w:after="0" w:line="360" w:lineRule="auto"/>
        <w:rPr>
          <w:rFonts w:hint="eastAsia" w:hAnsi="宋体"/>
          <w:b/>
          <w:bCs/>
          <w:sz w:val="24"/>
          <w:szCs w:val="24"/>
        </w:rPr>
      </w:pPr>
      <w:r>
        <w:rPr>
          <w:rFonts w:hint="eastAsia" w:hAnsi="宋体"/>
          <w:b/>
          <w:bCs/>
          <w:sz w:val="24"/>
          <w:szCs w:val="24"/>
        </w:rPr>
        <w:t xml:space="preserve">注：供应商报价时应充分考虑服务期内所有可能影响到的因素，一旦最终</w:t>
      </w:r>
      <w:r>
        <w:rPr>
          <w:rFonts w:hint="eastAsia" w:hAnsi="宋体"/>
          <w:b/>
          <w:bCs/>
          <w:sz w:val="24"/>
          <w:szCs w:val="24"/>
          <w:lang w:val="en-US"/>
        </w:rPr>
        <w:t xml:space="preserve">中标</w:t>
      </w:r>
      <w:r>
        <w:rPr>
          <w:rFonts w:hint="eastAsia" w:hAnsi="宋体"/>
          <w:b/>
          <w:bCs/>
          <w:sz w:val="24"/>
          <w:szCs w:val="24"/>
        </w:rPr>
        <w:t xml:space="preserve">，如发生漏、缺、少项，都将被认为是</w:t>
      </w:r>
      <w:r>
        <w:rPr>
          <w:rFonts w:hint="eastAsia" w:hAnsi="宋体"/>
          <w:b/>
          <w:bCs/>
          <w:sz w:val="24"/>
          <w:szCs w:val="24"/>
          <w:lang w:val="en-US"/>
        </w:rPr>
        <w:t xml:space="preserve">中标</w:t>
      </w:r>
      <w:r>
        <w:rPr>
          <w:rFonts w:hint="eastAsia" w:hAnsi="宋体"/>
          <w:b/>
          <w:bCs/>
          <w:sz w:val="24"/>
          <w:szCs w:val="24"/>
        </w:rPr>
        <w:t xml:space="preserve">人的报价让利行为，损失自负。</w:t>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承诺书一（格式）</w:t>
      </w:r>
      <w:r/>
    </w:p>
    <w:p>
      <w:pPr>
        <w:spacing w:line="480" w:lineRule="auto"/>
        <w:rPr>
          <w:rFonts w:hint="eastAsia" w:hAnsi="宋体"/>
          <w:sz w:val="24"/>
          <w:szCs w:val="24"/>
        </w:rPr>
      </w:pPr>
      <w:r>
        <w:rPr>
          <w:rFonts w:hint="eastAsia" w:hAnsi="宋体"/>
          <w:sz w:val="24"/>
        </w:rPr>
        <w:t xml:space="preserve">（投标供应商</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我方与其他投标供应商不存在单位负责人为同一人或者存在直接控股、管理关系。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.我单位承诺不非法转包、分包。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.我单位承诺未参与本项目的采购需求、技术指标、商务指标等内容的设定，不存在对其他投标供应商不公平的行为。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务：_________________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jc w:val="right"/>
        <w:spacing w:line="480" w:lineRule="auto"/>
        <w:rPr>
          <w:rFonts w:hint="eastAsia" w:hAnsi="宋体"/>
          <w:bCs/>
          <w:sz w:val="24"/>
          <w:szCs w:val="24"/>
        </w:rPr>
      </w:pPr>
      <w:r>
        <w:rPr>
          <w:rFonts w:hint="eastAsia" w:hAnsi="宋体"/>
          <w:bCs/>
          <w:sz w:val="24"/>
          <w:szCs w:val="24"/>
        </w:rPr>
        <w:t xml:space="preserve">投标供应商（盖章）：</w:t>
      </w:r>
      <w:r/>
    </w:p>
    <w:p>
      <w:pPr>
        <w:ind w:firstLine="1080"/>
        <w:jc w:val="right"/>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jc w:val="right"/>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pStyle w:val="1057"/>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（投标供应商名称）在此承诺：</w:t>
      </w:r>
      <w:r/>
    </w:p>
    <w:p>
      <w:pPr>
        <w:ind w:firstLine="480"/>
        <w:jc w:val="left"/>
        <w:rPr>
          <w:rFonts w:hint="eastAsia" w:hAnsi="宋体" w:cs="宋体"/>
          <w:bCs/>
          <w:sz w:val="24"/>
          <w:szCs w:val="24"/>
          <w:lang w:bidi="ar"/>
        </w:rPr>
      </w:pPr>
      <w:r>
        <w:rPr>
          <w:rFonts w:hint="eastAsia" w:hAnsi="宋体"/>
          <w:bCs/>
          <w:sz w:val="24"/>
          <w:szCs w:val="24"/>
          <w:lang w:eastAsia="zh-CN"/>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int="eastAsia" w:hAnsi="宋体"/>
          <w:bCs/>
          <w:sz w:val="24"/>
          <w:szCs w:val="24"/>
          <w:lang w:eastAsia="zh-CN"/>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采购人有权取消我方中标资格，并由第二中标候选投标供应商顺序替补为中标人，并与采购人签订合同。采购人也可以重新招标。给采购人造成的损失，我方还应当予以赔偿。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lang w:eastAsia="zh-CN"/>
        </w:rPr>
        <w:t xml:space="preserve">3.</w:t>
      </w:r>
      <w:r>
        <w:rPr>
          <w:rFonts w:hint="eastAsia" w:hAnsi="宋体"/>
          <w:bCs/>
          <w:sz w:val="24"/>
          <w:szCs w:val="24"/>
        </w:rPr>
        <w:t xml:space="preserve">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投标供应商（盖章）：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p>
    <w:p>
      <w:pPr>
        <w:pStyle w:val="826"/>
        <w:rPr>
          <w:rFonts w:ascii="Tahoma" w:hAnsi="Tahoma"/>
          <w:sz w:val="24"/>
        </w:rPr>
      </w:pPr>
      <w:r>
        <w:rPr>
          <w:rFonts w:ascii="Tahoma" w:hAnsi="Tahoma"/>
          <w:sz w:val="24"/>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rPr>
          <w:rFonts w:ascii="Tahoma" w:hAnsi="Tahoma"/>
          <w:sz w:val="24"/>
          <w:lang w:val="en-US"/>
        </w:rPr>
      </w:pPr>
      <w:r>
        <w:rPr>
          <w:rFonts w:ascii="Tahoma" w:hAnsi="Tahoma"/>
          <w:sz w:val="24"/>
          <w:lang w:val="en-US"/>
        </w:rPr>
      </w:r>
      <w:r/>
    </w:p>
    <w:p>
      <w:pPr>
        <w:pStyle w:val="1057"/>
        <w:ind w:firstLine="0"/>
        <w:jc w:val="right"/>
        <w:rPr>
          <w:rFonts w:hint="eastAsia" w:eastAsia="宋体" w:cs="宋体"/>
          <w:b w:val="0"/>
          <w:bCs/>
        </w:rPr>
      </w:pPr>
      <w:r>
        <w:rPr>
          <w:rFonts w:hint="eastAsia" w:eastAsia="宋体" w:cs="宋体"/>
          <w:b w:val="0"/>
          <w:bCs/>
        </w:rPr>
      </w:r>
      <w:r/>
    </w:p>
    <w:p>
      <w:pPr>
        <w:pStyle w:val="1057"/>
        <w:ind w:firstLine="0"/>
        <w:jc w:val="right"/>
        <w:rPr>
          <w:rFonts w:hint="eastAsia" w:eastAsia="宋体" w:cs="宋体"/>
          <w:b w:val="0"/>
          <w:bCs/>
        </w:rPr>
      </w:pPr>
      <w:r>
        <w:rPr>
          <w:rFonts w:hint="eastAsia" w:eastAsia="宋体" w:cs="宋体"/>
          <w:b w:val="0"/>
          <w:bCs/>
        </w:rPr>
      </w:r>
      <w:r/>
    </w:p>
    <w:p>
      <w:pPr>
        <w:pStyle w:val="1057"/>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r>
        <w:fldChar w:fldCharType="begin"/>
      </w:r>
      <w:r>
        <w:instrText xml:space="preserve"> HYPERLINK "https://baike.so.com/doc/5422012-5660203.html" \t "_blank" </w:instrText>
      </w:r>
      <w:r>
        <w:fldChar w:fldCharType="separate"/>
      </w:r>
      <w:r>
        <w:rPr>
          <w:rStyle w:val="872"/>
          <w:rFonts w:ascii="宋体" w:hAnsi="宋体"/>
        </w:rPr>
        <w:t xml:space="preserve">中华人民共和国招标投标法</w:t>
      </w:r>
      <w:r>
        <w:rPr>
          <w:rStyle w:val="872"/>
          <w:rFonts w:ascii="宋体" w:hAnsi="宋体"/>
        </w:rPr>
        <w:fldChar w:fldCharType="end"/>
      </w:r>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lang w:eastAsia="zh-CN"/>
        </w:rPr>
        <w:t xml:space="preserve">1.</w:t>
      </w:r>
      <w:r>
        <w:rPr>
          <w:rFonts w:hint="eastAsia" w:hAnsi="宋体"/>
          <w:sz w:val="24"/>
        </w:rPr>
        <w:t xml:space="preserve">自觉遵守国家法律法规及有关廉政建设制度。</w:t>
      </w:r>
      <w:r/>
    </w:p>
    <w:p>
      <w:pPr>
        <w:ind w:firstLine="480"/>
        <w:spacing w:line="520" w:lineRule="exact"/>
        <w:rPr>
          <w:rFonts w:hint="eastAsia" w:hAnsi="宋体"/>
          <w:sz w:val="24"/>
        </w:rPr>
      </w:pPr>
      <w:r>
        <w:rPr>
          <w:rFonts w:hint="eastAsia" w:hAnsi="宋体"/>
          <w:sz w:val="24"/>
          <w:lang w:eastAsia="zh-CN"/>
        </w:rPr>
        <w:t xml:space="preserve">2.</w:t>
      </w:r>
      <w:r>
        <w:rPr>
          <w:rFonts w:hint="eastAsia" w:hAnsi="宋体"/>
          <w:sz w:val="24"/>
        </w:rPr>
        <w:t xml:space="preserve">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lang w:eastAsia="zh-CN"/>
        </w:rPr>
        <w:t xml:space="preserve">3.</w:t>
      </w:r>
      <w:r>
        <w:rPr>
          <w:rFonts w:hint="eastAsia" w:hAnsi="宋体"/>
          <w:sz w:val="24"/>
        </w:rPr>
        <w:t xml:space="preserve">不使用不正当手段妨碍、排挤其他投标供应商或串通投标。</w:t>
      </w:r>
      <w:r/>
    </w:p>
    <w:p>
      <w:pPr>
        <w:ind w:firstLine="480"/>
        <w:spacing w:line="520" w:lineRule="exact"/>
        <w:rPr>
          <w:rFonts w:hint="eastAsia" w:hAnsi="宋体"/>
          <w:sz w:val="24"/>
        </w:rPr>
      </w:pPr>
      <w:r>
        <w:rPr>
          <w:rFonts w:hint="eastAsia" w:hAnsi="宋体"/>
          <w:sz w:val="24"/>
          <w:lang w:eastAsia="zh-CN"/>
        </w:rPr>
        <w:t xml:space="preserve">4.</w:t>
      </w:r>
      <w:r>
        <w:rPr>
          <w:rFonts w:hint="eastAsia" w:hAnsi="宋体"/>
          <w:sz w:val="24"/>
        </w:rPr>
        <w:t xml:space="preserve">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lang w:eastAsia="zh-CN"/>
        </w:rPr>
        <w:t xml:space="preserve">5.</w:t>
      </w:r>
      <w:r>
        <w:rPr>
          <w:rFonts w:hint="eastAsia" w:hAnsi="宋体"/>
          <w:sz w:val="24"/>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lang w:eastAsia="zh-CN"/>
        </w:rPr>
        <w:t xml:space="preserve">6.</w:t>
      </w:r>
      <w:r>
        <w:rPr>
          <w:rFonts w:hint="eastAsia" w:hAnsi="宋体"/>
          <w:sz w:val="24"/>
        </w:rPr>
        <w:t xml:space="preserve">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lang w:eastAsia="zh-CN"/>
        </w:rPr>
        <w:t xml:space="preserve">7.</w:t>
      </w:r>
      <w:r>
        <w:rPr>
          <w:rFonts w:hint="eastAsia" w:hAnsi="宋体"/>
          <w:sz w:val="24"/>
        </w:rPr>
        <w:t xml:space="preserve">不向涉及招标的单位及个人的配偶、子女、亲属分包此次招标项目。</w:t>
      </w:r>
      <w:r/>
    </w:p>
    <w:p>
      <w:pPr>
        <w:ind w:firstLine="480"/>
        <w:spacing w:line="520" w:lineRule="exact"/>
        <w:rPr>
          <w:rFonts w:hint="eastAsia" w:hAnsi="宋体"/>
          <w:sz w:val="24"/>
        </w:rPr>
      </w:pPr>
      <w:r>
        <w:rPr>
          <w:rFonts w:hint="eastAsia" w:hAnsi="宋体"/>
          <w:sz w:val="24"/>
          <w:lang w:eastAsia="zh-CN"/>
        </w:rPr>
        <w:t xml:space="preserve">8.</w:t>
      </w:r>
      <w:r>
        <w:rPr>
          <w:rFonts w:hint="eastAsia" w:hAnsi="宋体"/>
          <w:sz w:val="24"/>
        </w:rPr>
        <w:t xml:space="preserve">不向涉及招标的单位及个人支付好处费、介绍费。</w:t>
      </w:r>
      <w:r/>
    </w:p>
    <w:p>
      <w:pPr>
        <w:ind w:firstLine="480"/>
        <w:spacing w:line="520" w:lineRule="exact"/>
        <w:rPr>
          <w:rFonts w:hint="eastAsia" w:hAnsi="宋体"/>
          <w:sz w:val="24"/>
        </w:rPr>
      </w:pPr>
      <w:r>
        <w:rPr>
          <w:rFonts w:hint="eastAsia" w:hAnsi="宋体"/>
          <w:sz w:val="24"/>
          <w:lang w:eastAsia="zh-CN"/>
        </w:rPr>
        <w:t xml:space="preserve">9.</w:t>
      </w:r>
      <w:r>
        <w:rPr>
          <w:rFonts w:hint="eastAsia" w:hAnsi="宋体"/>
          <w:sz w:val="24"/>
        </w:rPr>
        <w:t xml:space="preserve">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我们若违反上述承诺，自愿接受取消投标资格及其他任何形式的处理。</w:t>
      </w:r>
      <w:r/>
    </w:p>
    <w:p>
      <w:pPr>
        <w:ind w:firstLine="5520"/>
        <w:spacing w:before="240"/>
        <w:rPr>
          <w:rFonts w:hint="eastAsia" w:hAnsi="宋体"/>
          <w:sz w:val="24"/>
        </w:rPr>
      </w:pPr>
      <w:r>
        <w:rPr>
          <w:rFonts w:hint="eastAsia" w:hAnsi="宋体"/>
          <w:sz w:val="24"/>
        </w:rPr>
        <w:t xml:space="preserve">投标供应商（盖章）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ind w:firstLine="480"/>
        <w:jc w:val="center"/>
        <w:spacing w:before="240"/>
        <w:rPr>
          <w:rFonts w:hint="eastAsia" w:hAnsi="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（五）投标供应商基本情况说明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Style w:val="81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2025</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2025年实现利润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jc w:val="cente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826"/>
        <w:rPr>
          <w:rFonts w:hint="eastAsia" w:ascii="宋体" w:hAnsi="宋体" w:eastAsia="宋体"/>
          <w:sz w:val="24"/>
        </w:rPr>
      </w:pPr>
      <w:r>
        <w:rPr>
          <w:rFonts w:hint="eastAsia" w:ascii="宋体" w:hAnsi="宋体" w:eastAsia="宋体"/>
          <w:sz w:val="24"/>
        </w:rPr>
        <w:t xml:space="preserve">注：1.上表不够可自行延长</w:t>
      </w:r>
      <w:r/>
    </w:p>
    <w:p>
      <w:pPr>
        <w:pStyle w:val="846"/>
        <w:numPr>
          <w:ilvl w:val="0"/>
          <w:numId w:val="0"/>
        </w:numPr>
        <w:ind w:left="420" w:hanging="420"/>
        <w:rPr>
          <w:rFonts w:ascii="Tahoma" w:hAnsi="Tahoma"/>
          <w:sz w:val="24"/>
          <w:lang w:val="en-US"/>
        </w:rPr>
      </w:pPr>
      <w:r>
        <w:rPr>
          <w:rFonts w:ascii="Tahoma" w:hAnsi="Tahoma"/>
          <w:sz w:val="24"/>
          <w:lang w:val="en-US"/>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2660650</wp:posOffset>
                </wp:positionH>
                <wp:positionV relativeFrom="paragraph">
                  <wp:posOffset>528955</wp:posOffset>
                </wp:positionV>
                <wp:extent cx="2934970" cy="1799590"/>
                <wp:effectExtent l="12700" t="8255" r="5080" b="11430"/>
                <wp:wrapSquare wrapText="bothSides"/>
                <wp:docPr id="9"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34970" cy="1799590"/>
                        </a:xfrm>
                        <a:prstGeom prst="rect">
                          <a:avLst/>
                        </a:prstGeom>
                        <a:solidFill>
                          <a:srgbClr val="FFFFFF"/>
                        </a:solidFill>
                        <a:ln w="9525">
                          <a:solidFill>
                            <a:srgbClr val="000000"/>
                          </a:solidFill>
                          <a:miter lim="800000"/>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0288;o:allowoverlap:true;o:allowincell:true;mso-position-horizontal-relative:text;margin-left:209.5pt;mso-position-horizontal:absolute;mso-position-vertical-relative:text;margin-top:41.6pt;mso-position-vertical:absolute;width:231.1pt;height:141.7pt;mso-wrap-distance-left:9.0pt;mso-wrap-distance-top:3.6pt;mso-wrap-distance-right:9.0pt;mso-wrap-distance-bottom:3.6pt;v-text-anchor:top;visibility:visible;" fillcolor="#FFFFFF" strokecolor="#000000" strokeweight="0.75pt">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-428625</wp:posOffset>
                </wp:positionH>
                <wp:positionV relativeFrom="paragraph">
                  <wp:posOffset>512445</wp:posOffset>
                </wp:positionV>
                <wp:extent cx="2934970" cy="1799590"/>
                <wp:effectExtent l="9525" t="10795" r="8255" b="8890"/>
                <wp:wrapSquare wrapText="bothSides"/>
                <wp:docPr id="10"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34970" cy="1799590"/>
                        </a:xfrm>
                        <a:prstGeom prst="rect">
                          <a:avLst/>
                        </a:prstGeom>
                        <a:solidFill>
                          <a:srgbClr val="FFFFFF"/>
                        </a:solidFill>
                        <a:ln w="9525">
                          <a:solidFill>
                            <a:srgbClr val="000000"/>
                          </a:solidFill>
                          <a:miter lim="800000"/>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rot="0" vert="horz" wrap="square" lIns="91440" tIns="45720" rIns="91440" bIns="45720" anchor="t" anchorCtr="0" upright="1">
                        <a:noAutofit/>
                      </wps:bodyPr>
                    </wps:wsp>
                  </a:graphicData>
                </a:graphic>
              </wp:anchor>
            </w:drawing>
          </mc:Choice>
          <mc:Fallback>
            <w:pict>
              <v:shape id="shape 9" o:spid="_x0000_s9" o:spt="202" type="#_x0000_t202" style="position:absolute;z-index:251659264;o:allowoverlap:true;o:allowincell:true;mso-position-horizontal-relative:text;margin-left:-33.8pt;mso-position-horizontal:absolute;mso-position-vertical-relative:text;margin-top:40.4pt;mso-position-vertical:absolute;width:231.1pt;height:141.7pt;mso-wrap-distance-left:9.0pt;mso-wrap-distance-top:3.6pt;mso-wrap-distance-right:9.0pt;mso-wrap-distance-bottom:3.6pt;v-text-anchor:top;visibility:visible;" fillcolor="#FFFFFF" strokecolor="#000000" strokeweight="0.75pt">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right="960"/>
        <w:jc w:val="right"/>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投标供应商：</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826"/>
        <w:rPr>
          <w:rFonts w:ascii="Tahoma" w:hAnsi="Tahoma"/>
          <w:sz w:val="24"/>
        </w:rPr>
      </w:pPr>
      <w:r>
        <w:rPr>
          <w:rFonts w:ascii="Tahoma" w:hAnsi="Tahoma"/>
          <w:sz w:val="24"/>
        </w:rPr>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46"/>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我公司（单位）愿针对本次项目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826"/>
        <w:rPr>
          <w:rFonts w:hint="eastAsia" w:hAnsi="宋体"/>
          <w:bCs/>
          <w:sz w:val="24"/>
        </w:rPr>
      </w:pPr>
      <w:r>
        <w:rPr>
          <w:rFonts w:hint="eastAsia" w:hAnsi="宋体"/>
          <w:bCs/>
          <w:sz w:val="24"/>
        </w:rPr>
      </w:r>
      <w:r/>
    </w:p>
    <w:p>
      <w:pPr>
        <w:rPr>
          <w:rFonts w:hint="eastAsia" w:ascii="黑体" w:hAnsi="宋体" w:eastAsia="黑体"/>
          <w:bCs/>
          <w:sz w:val="24"/>
        </w:rPr>
      </w:pPr>
      <w:r/>
      <w:bookmarkStart w:id="42" w:name="_Toc245033583"/>
      <w:r/>
      <w:r/>
    </w:p>
    <w:p>
      <w:pPr>
        <w:ind w:firstLine="228"/>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42"/>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中小企业声明函（服务）</w:t>
      </w:r>
      <w:r/>
    </w:p>
    <w:p>
      <w:pPr>
        <w:ind w:firstLine="480"/>
        <w:jc w:val="left"/>
        <w:widowControl/>
        <w:rPr>
          <w:rFonts w:hint="eastAsia"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Cs/>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480"/>
        <w:jc w:val="left"/>
        <w:widowControl/>
        <w:rPr>
          <w:rFonts w:hint="eastAsia"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sz w:val="24"/>
          <w:szCs w:val="24"/>
        </w:rPr>
      </w:pPr>
      <w:r>
        <w:rPr>
          <w:rFonts w:hint="eastAsia" w:hAnsi="宋体" w:cs="宋体"/>
          <w:sz w:val="24"/>
          <w:szCs w:val="24"/>
          <w:lang w:bidi="ar"/>
        </w:rPr>
        <w:t xml:space="preserve">……</w:t>
      </w:r>
      <w:r/>
    </w:p>
    <w:p>
      <w:pPr>
        <w:ind w:firstLine="480"/>
        <w:jc w:val="left"/>
        <w:widowControl/>
        <w:rPr>
          <w:rFonts w:hint="eastAsia"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pStyle w:val="1057"/>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1.从业人员、营业收入、资产总额填报上一年度数据，无上一年度数据的新成立企业可不填报。</w:t>
      </w:r>
      <w:r/>
    </w:p>
    <w:p>
      <w:pPr>
        <w:jc w:val="left"/>
        <w:rPr>
          <w:rFonts w:hint="eastAsia" w:hAnsi="宋体" w:cs="仿宋"/>
          <w:b/>
          <w:bCs/>
          <w:sz w:val="21"/>
          <w:szCs w:val="21"/>
        </w:rPr>
      </w:pPr>
      <w:r>
        <w:rPr>
          <w:rFonts w:hint="eastAsia" w:hAnsi="宋体" w:cs="宋体"/>
          <w:sz w:val="21"/>
          <w:szCs w:val="21"/>
        </w:rPr>
        <w:t xml:space="preserve">2.中标人的《中小企业声明函》将随中标公告进行公示。投标人按照本办法规定提供声明函内容不实的，属于提供虚假材料谋取中标，依照《中华人民共和国政府采购法》等国家有关规定追究相应责任。</w:t>
      </w:r>
      <w:r/>
    </w:p>
    <w:p>
      <w:pPr>
        <w:rPr>
          <w:rFonts w:hint="eastAsia" w:ascii="黑体" w:hAnsi="宋体" w:eastAsia="黑体"/>
          <w:bCs/>
          <w:sz w:val="24"/>
        </w:rPr>
      </w:pPr>
      <w:r>
        <w:rPr>
          <w:rFonts w:hint="eastAsia" w:ascii="黑体" w:hAnsi="宋体" w:eastAsia="黑体"/>
          <w:bCs/>
          <w:sz w:val="24"/>
        </w:rPr>
      </w:r>
      <w:r/>
    </w:p>
    <w:p>
      <w:pPr>
        <w:pStyle w:val="846"/>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43" w:name="_Hlk2681693"/>
      <w:r/>
      <w:bookmarkStart w:id="44" w:name="_Hlk2683078"/>
      <w:r>
        <w:rPr>
          <w:rFonts w:hint="eastAsia" w:hAnsi="宋体"/>
          <w:b/>
          <w:sz w:val="28"/>
          <w:szCs w:val="28"/>
        </w:rPr>
        <w:t xml:space="preserve">残疾人福利性单位声明函</w:t>
      </w:r>
      <w:bookmarkEnd w:id="43"/>
      <w:r>
        <w:rPr>
          <w:rFonts w:hint="eastAsia" w:hAnsi="宋体"/>
          <w:b/>
          <w:sz w:val="28"/>
          <w:szCs w:val="28"/>
        </w:rPr>
        <w:t xml:space="preserve">（格式）</w:t>
      </w:r>
      <w:r/>
    </w:p>
    <w:p>
      <w:pPr>
        <w:pStyle w:val="858"/>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sz w:val="24"/>
          <w:szCs w:val="24"/>
        </w:rPr>
      </w:r>
      <w:r/>
    </w:p>
    <w:p>
      <w:pPr>
        <w:pStyle w:val="858"/>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58"/>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58"/>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58"/>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58"/>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58"/>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44"/>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26"/>
        <w:rPr>
          <w:rFonts w:ascii="Tahoma" w:hAnsi="Tahoma"/>
          <w:sz w:val="24"/>
        </w:rPr>
      </w:pPr>
      <w:r>
        <w:rPr>
          <w:rFonts w:ascii="Tahoma" w:hAnsi="Tahoma"/>
          <w:sz w:val="24"/>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ind w:left="420" w:hanging="420"/>
        <w:rPr>
          <w:rFonts w:ascii="Tahoma" w:hAnsi="Tahoma"/>
          <w:sz w:val="24"/>
          <w:lang w:val="en-US"/>
        </w:rPr>
      </w:pPr>
      <w:r>
        <w:rPr>
          <w:rFonts w:ascii="Tahoma" w:hAnsi="Tahoma"/>
          <w:sz w:val="24"/>
          <w:lang w:val="en-US"/>
        </w:rPr>
      </w:r>
      <w:r/>
    </w:p>
    <w:p>
      <w:pPr>
        <w:pStyle w:val="846"/>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45" w:name="_Toc36414932"/>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（十）企业业绩一览表</w:t>
      </w:r>
      <w:bookmarkEnd w:id="45"/>
      <w:r/>
      <w:r/>
    </w:p>
    <w:p>
      <w:pPr>
        <w:jc w:val="center"/>
        <w:rPr>
          <w:rFonts w:hint="eastAsia" w:hAnsi="宋体"/>
          <w:b/>
          <w:sz w:val="28"/>
          <w:szCs w:val="28"/>
        </w:rPr>
      </w:pPr>
      <w:r>
        <w:rPr>
          <w:rFonts w:hint="eastAsia" w:hAnsi="宋体"/>
          <w:b/>
          <w:sz w:val="28"/>
          <w:szCs w:val="28"/>
        </w:rPr>
        <w:t xml:space="preserve">企业业绩一览表</w:t>
      </w:r>
      <w:r/>
    </w:p>
    <w:tbl>
      <w:tblPr>
        <w:tblStyle w:val="810"/>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427"/>
        <w:gridCol w:w="1336"/>
        <w:gridCol w:w="1528"/>
        <w:gridCol w:w="1807"/>
        <w:gridCol w:w="2146"/>
      </w:tblGrid>
      <w:tr>
        <w:trPr>
          <w:jc w:val="center"/>
          <w:trHeight w:val="910"/>
        </w:trPr>
        <w:tc>
          <w:tcPr>
            <w:tcW w:w="892"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42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336"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528"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80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14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507"/>
        </w:trPr>
        <w:tc>
          <w:tcPr>
            <w:tcW w:w="892"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投标供应商（盖章）：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63"/>
        <w:ind w:firstLine="320"/>
        <w:rPr>
          <w:rFonts w:ascii="黑体" w:eastAsia="黑体" w:cs="宋体"/>
          <w:sz w:val="32"/>
          <w:szCs w:val="32"/>
        </w:rPr>
      </w:pPr>
      <w:r>
        <w:rPr>
          <w:rFonts w:ascii="黑体" w:eastAsia="黑体" w:cs="宋体"/>
          <w:sz w:val="32"/>
          <w:szCs w:val="32"/>
        </w:rPr>
      </w:r>
      <w:r/>
    </w:p>
    <w:p>
      <w:pPr>
        <w:pStyle w:val="863"/>
        <w:ind w:firstLine="320"/>
        <w:rPr>
          <w:rFonts w:ascii="黑体" w:eastAsia="黑体" w:cs="宋体"/>
          <w:sz w:val="32"/>
          <w:szCs w:val="32"/>
        </w:rPr>
      </w:pPr>
      <w:r>
        <w:rPr>
          <w:rFonts w:ascii="黑体" w:eastAsia="黑体" w:cs="宋体"/>
          <w:sz w:val="32"/>
          <w:szCs w:val="32"/>
        </w:rPr>
      </w:r>
      <w:r/>
    </w:p>
    <w:p>
      <w:pPr>
        <w:pStyle w:val="863"/>
        <w:ind w:firstLine="320"/>
        <w:rPr>
          <w:rFonts w:ascii="黑体" w:eastAsia="黑体" w:cs="宋体"/>
          <w:sz w:val="32"/>
          <w:szCs w:val="32"/>
        </w:rPr>
      </w:pPr>
      <w:r>
        <w:rPr>
          <w:rFonts w:ascii="黑体" w:eastAsia="黑体" w:cs="宋体"/>
          <w:sz w:val="32"/>
          <w:szCs w:val="32"/>
        </w:rPr>
      </w:r>
      <w:r/>
    </w:p>
    <w:p>
      <w:pPr>
        <w:pStyle w:val="863"/>
        <w:ind w:firstLine="320"/>
        <w:rPr>
          <w:rFonts w:ascii="黑体" w:eastAsia="黑体" w:cs="宋体"/>
          <w:sz w:val="32"/>
          <w:szCs w:val="32"/>
        </w:rPr>
      </w:pPr>
      <w:r>
        <w:rPr>
          <w:rFonts w:ascii="黑体" w:eastAsia="黑体" w:cs="宋体"/>
          <w:sz w:val="32"/>
          <w:szCs w:val="32"/>
        </w:rPr>
      </w:r>
      <w:r/>
    </w:p>
    <w:p>
      <w:pPr>
        <w:pStyle w:val="863"/>
        <w:ind w:firstLine="320"/>
        <w:rPr>
          <w:rFonts w:ascii="黑体" w:eastAsia="黑体" w:cs="宋体"/>
          <w:sz w:val="32"/>
          <w:szCs w:val="32"/>
        </w:rPr>
      </w:pPr>
      <w:r>
        <w:rPr>
          <w:rFonts w:ascii="黑体" w:eastAsia="黑体" w:cs="宋体"/>
          <w:sz w:val="32"/>
          <w:szCs w:val="32"/>
        </w:rPr>
      </w:r>
      <w:r/>
    </w:p>
    <w:p>
      <w:pPr>
        <w:pStyle w:val="863"/>
        <w:ind w:firstLine="320"/>
        <w:rPr>
          <w:rFonts w:ascii="黑体" w:eastAsia="黑体" w:cs="宋体"/>
          <w:sz w:val="32"/>
          <w:szCs w:val="32"/>
        </w:rPr>
      </w:pPr>
      <w:r>
        <w:rPr>
          <w:rFonts w:ascii="黑体" w:eastAsia="黑体" w:cs="宋体"/>
          <w:sz w:val="32"/>
          <w:szCs w:val="32"/>
        </w:rPr>
      </w:r>
      <w:r/>
    </w:p>
    <w:p>
      <w:pPr>
        <w:pStyle w:val="863"/>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投标供应商名称（盖章）：                                  项目编号： </w:t>
      </w:r>
      <w:r/>
    </w:p>
    <w:tbl>
      <w:tblPr>
        <w:tblStyle w:val="810"/>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26"/>
        <w:gridCol w:w="742"/>
        <w:gridCol w:w="1031"/>
        <w:gridCol w:w="1359"/>
        <w:gridCol w:w="1137"/>
        <w:gridCol w:w="1848"/>
        <w:gridCol w:w="1264"/>
      </w:tblGrid>
      <w:tr>
        <w:trPr>
          <w:jc w:val="center"/>
          <w:trHeight w:val="595"/>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t xml:space="preserve">性别</w:t>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t xml:space="preserve">年龄</w:t>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t xml:space="preserve">备注</w:t>
            </w:r>
            <w:r/>
          </w:p>
        </w:tc>
      </w:tr>
      <w:tr>
        <w:trPr>
          <w:jc w:val="center"/>
          <w:trHeight w:val="512"/>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95"/>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jc w:val="center"/>
          <w:trHeight w:val="918"/>
        </w:trPr>
        <w:tc>
          <w:tcPr>
            <w:tcW w:w="709"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52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4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03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63"/>
        <w:jc w:val="left"/>
        <w:rPr>
          <w:rFonts w:hint="eastAsia" w:cs="宋体"/>
          <w:bCs/>
          <w:sz w:val="24"/>
          <w:szCs w:val="20"/>
        </w:rPr>
      </w:pPr>
      <w:r>
        <w:rPr>
          <w:rFonts w:hint="eastAsia" w:cs="宋体"/>
          <w:bCs/>
          <w:sz w:val="24"/>
          <w:szCs w:val="20"/>
        </w:rPr>
        <w:t xml:space="preserve">注：1、上表可自行延长。</w:t>
      </w:r>
      <w:r/>
    </w:p>
    <w:p>
      <w:pPr>
        <w:pStyle w:val="826"/>
      </w:pPr>
      <w:r/>
      <w:r/>
    </w:p>
    <w:p>
      <w:pPr>
        <w:pStyle w:val="826"/>
        <w:rPr>
          <w:rFonts w:hint="eastAsia"/>
        </w:rPr>
      </w:pPr>
      <w:r>
        <w:rPr>
          <w:rFonts w:hint="eastAsia"/>
        </w:rPr>
      </w:r>
      <w:r/>
    </w:p>
    <w:p>
      <w:pPr>
        <w:pStyle w:val="826"/>
        <w:rPr>
          <w:rFonts w:hint="eastAsia"/>
        </w:rPr>
      </w:pPr>
      <w:r>
        <w:rPr>
          <w:rFonts w:hint="eastAsia"/>
        </w:rPr>
      </w:r>
      <w:r/>
    </w:p>
    <w:p>
      <w:pPr>
        <w:pStyle w:val="826"/>
      </w:pPr>
      <w:r/>
      <w:r/>
    </w:p>
    <w:p>
      <w:pPr>
        <w:pStyle w:val="826"/>
      </w:pPr>
      <w:r/>
      <w:r/>
    </w:p>
    <w:p>
      <w:pPr>
        <w:pStyle w:val="826"/>
      </w:pPr>
      <w:r/>
      <w:r/>
    </w:p>
    <w:p>
      <w:pPr>
        <w:pStyle w:val="826"/>
      </w:pPr>
      <w:r/>
      <w:r/>
    </w:p>
    <w:p>
      <w:pPr>
        <w:pStyle w:val="826"/>
        <w:rPr>
          <w:rFonts w:hint="eastAsi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1363"/>
        <w:jc w:val="center"/>
        <w:rPr>
          <w:rFonts w:hint="eastAsia" w:cs="宋体"/>
          <w:bCs/>
          <w:sz w:val="24"/>
          <w:szCs w:val="2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cs="宋体"/>
          <w:bCs/>
          <w:sz w:val="24"/>
          <w:szCs w:val="20"/>
        </w:rPr>
      </w:r>
      <w:r/>
    </w:p>
    <w:p>
      <w:pPr>
        <w:pStyle w:val="1363"/>
        <w:jc w:val="center"/>
        <w:rPr>
          <w:rFonts w:hint="eastAsia" w:cs="宋体"/>
          <w:bCs/>
          <w:sz w:val="24"/>
          <w:szCs w:val="20"/>
        </w:rPr>
      </w:pPr>
      <w:r>
        <w:rPr>
          <w:rFonts w:hint="eastAsia" w:cs="宋体"/>
          <w:bCs/>
          <w:sz w:val="24"/>
          <w:szCs w:val="20"/>
        </w:rPr>
        <w:t xml:space="preserve">（2）拟派项目负责人简历</w:t>
      </w:r>
      <w:r/>
    </w:p>
    <w:p>
      <w:pPr>
        <w:pStyle w:val="1363"/>
        <w:rPr>
          <w:rFonts w:hint="eastAsia" w:cs="宋体"/>
          <w:bCs/>
          <w:sz w:val="24"/>
          <w:szCs w:val="20"/>
        </w:rPr>
      </w:pPr>
      <w:r>
        <w:rPr>
          <w:rFonts w:hint="eastAsia" w:cs="宋体"/>
          <w:bCs/>
          <w:sz w:val="24"/>
          <w:szCs w:val="20"/>
        </w:rPr>
        <w:t xml:space="preserve">投标供应商名称（盖章）                             　      项目编号：</w:t>
      </w:r>
      <w:r/>
    </w:p>
    <w:tbl>
      <w:tblPr>
        <w:tblStyle w:val="810"/>
        <w:tblW w:w="87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672"/>
        <w:gridCol w:w="2163"/>
        <w:gridCol w:w="978"/>
        <w:gridCol w:w="1133"/>
        <w:gridCol w:w="2131"/>
      </w:tblGrid>
      <w:tr>
        <w:trPr>
          <w:cantSplit/>
          <w:jc w:val="center"/>
          <w:trHeight w:val="597"/>
        </w:trPr>
        <w:tc>
          <w:tcPr>
            <w:tcW w:w="700"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1</w:t>
            </w:r>
            <w:r/>
          </w:p>
        </w:tc>
        <w:tc>
          <w:tcPr>
            <w:tcW w:w="1672"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姓名</w:t>
            </w:r>
            <w:r/>
          </w:p>
        </w:tc>
        <w:tc>
          <w:tcPr>
            <w:tcW w:w="2163"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r>
            <w:r/>
          </w:p>
        </w:tc>
        <w:tc>
          <w:tcPr>
            <w:tcW w:w="978"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性别</w:t>
            </w:r>
            <w:r/>
          </w:p>
        </w:tc>
        <w:tc>
          <w:tcPr>
            <w:gridSpan w:val="2"/>
            <w:tcW w:w="3264"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r>
            <w:r/>
          </w:p>
        </w:tc>
      </w:tr>
      <w:tr>
        <w:trPr>
          <w:jc w:val="center"/>
          <w:trHeight w:val="647"/>
        </w:trPr>
        <w:tc>
          <w:tcPr>
            <w:tcW w:w="700"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2</w:t>
            </w:r>
            <w:r/>
          </w:p>
        </w:tc>
        <w:tc>
          <w:tcPr>
            <w:tcW w:w="1672"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身份证号码</w:t>
            </w:r>
            <w:r/>
          </w:p>
        </w:tc>
        <w:tc>
          <w:tcPr>
            <w:gridSpan w:val="2"/>
            <w:tcW w:w="3141"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r>
            <w:r/>
          </w:p>
        </w:tc>
        <w:tc>
          <w:tcPr>
            <w:tcW w:w="1133"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出生年月</w:t>
            </w:r>
            <w:r/>
          </w:p>
        </w:tc>
        <w:tc>
          <w:tcPr>
            <w:tcW w:w="2131"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7"/>
        </w:trPr>
        <w:tc>
          <w:tcPr>
            <w:tcW w:w="700"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3</w:t>
            </w:r>
            <w:r/>
          </w:p>
        </w:tc>
        <w:tc>
          <w:tcPr>
            <w:gridSpan w:val="5"/>
            <w:tcW w:w="8077" w:type="dxa"/>
            <w:vAlign w:val="center"/>
            <w:textDirection w:val="lrTb"/>
            <w:noWrap w:val="false"/>
          </w:tcPr>
          <w:p>
            <w:pPr>
              <w:pStyle w:val="816"/>
              <w:ind w:firstLine="0"/>
              <w:rPr>
                <w:rFonts w:hint="eastAsia" w:hAnsi="宋体" w:cs="宋体"/>
                <w:bCs/>
                <w:sz w:val="24"/>
              </w:rPr>
            </w:pPr>
            <w:r>
              <w:rPr>
                <w:rFonts w:hint="eastAsia" w:hAnsi="宋体" w:cs="宋体"/>
                <w:bCs/>
                <w:sz w:val="24"/>
              </w:rPr>
              <w:t xml:space="preserve">联系电话/传真： </w:t>
            </w:r>
            <w:r/>
          </w:p>
        </w:tc>
      </w:tr>
      <w:tr>
        <w:trPr>
          <w:cantSplit/>
          <w:jc w:val="center"/>
          <w:trHeight w:val="1938"/>
        </w:trPr>
        <w:tc>
          <w:tcPr>
            <w:tcW w:w="700"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4</w:t>
            </w:r>
            <w:r/>
          </w:p>
        </w:tc>
        <w:tc>
          <w:tcPr>
            <w:gridSpan w:val="5"/>
            <w:tcW w:w="8077" w:type="dxa"/>
            <w:textDirection w:val="lrTb"/>
            <w:noWrap w:val="false"/>
          </w:tcPr>
          <w:p>
            <w:pPr>
              <w:pStyle w:val="816"/>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7"/>
        </w:trPr>
        <w:tc>
          <w:tcPr>
            <w:tcW w:w="700" w:type="dxa"/>
            <w:vAlign w:val="center"/>
            <w:textDirection w:val="lrTb"/>
            <w:noWrap w:val="false"/>
          </w:tcPr>
          <w:p>
            <w:pPr>
              <w:pStyle w:val="816"/>
              <w:ind w:firstLine="0"/>
              <w:jc w:val="center"/>
              <w:rPr>
                <w:rFonts w:hint="eastAsia" w:hAnsi="宋体" w:cs="宋体"/>
                <w:bCs/>
                <w:sz w:val="24"/>
              </w:rPr>
            </w:pPr>
            <w:r>
              <w:rPr>
                <w:rFonts w:hint="eastAsia" w:hAnsi="宋体" w:cs="宋体"/>
                <w:bCs/>
                <w:sz w:val="24"/>
              </w:rPr>
              <w:t xml:space="preserve">5</w:t>
            </w:r>
            <w:r/>
          </w:p>
        </w:tc>
        <w:tc>
          <w:tcPr>
            <w:gridSpan w:val="5"/>
            <w:tcW w:w="8077" w:type="dxa"/>
            <w:vAlign w:val="center"/>
            <w:textDirection w:val="lrTb"/>
            <w:noWrap w:val="false"/>
          </w:tcPr>
          <w:p>
            <w:pPr>
              <w:pStyle w:val="816"/>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3"/>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077" w:type="dxa"/>
            <w:vAlign w:val="center"/>
            <w:textDirection w:val="lrTb"/>
            <w:noWrap w:val="false"/>
          </w:tcPr>
          <w:p>
            <w:pPr>
              <w:pStyle w:val="816"/>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688"/>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077" w:type="dxa"/>
            <w:textDirection w:val="lrTb"/>
            <w:noWrap w:val="false"/>
          </w:tcPr>
          <w:p>
            <w:pPr>
              <w:pStyle w:val="816"/>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24"/>
        </w:trPr>
        <w:tc>
          <w:tcPr>
            <w:tcBorders>
              <w:bottom w:val="single" w:color="000000" w:sz="6" w:space="0"/>
            </w:tcBorders>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077" w:type="dxa"/>
            <w:vAlign w:val="center"/>
            <w:textDirection w:val="lrTb"/>
            <w:noWrap w:val="false"/>
          </w:tcPr>
          <w:p>
            <w:pPr>
              <w:pStyle w:val="816"/>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63"/>
        <w:ind w:firstLine="0"/>
        <w:rPr>
          <w:rFonts w:hint="eastAsia" w:hAnsi="宋体" w:cs="宋体"/>
          <w:bCs/>
          <w:szCs w:val="20"/>
        </w:rPr>
      </w:pPr>
      <w:r>
        <w:rPr>
          <w:rFonts w:hint="eastAsia" w:hAnsi="宋体" w:cs="宋体"/>
          <w:bCs/>
          <w:szCs w:val="20"/>
        </w:rPr>
        <w:t xml:space="preserve">注：请附身份证、相关资格证明扫描件</w:t>
      </w:r>
      <w:r/>
    </w:p>
    <w:p>
      <w:pPr>
        <w:pStyle w:val="863"/>
        <w:ind w:firstLine="0"/>
        <w:rPr>
          <w:rFonts w:hint="eastAsia" w:hAnsi="宋体" w:cs="宋体"/>
          <w:bCs/>
          <w:szCs w:val="20"/>
        </w:rPr>
      </w:pPr>
      <w:r>
        <w:rPr>
          <w:rFonts w:hint="eastAsia" w:hAnsi="宋体" w:cs="宋体"/>
          <w:bCs/>
          <w:szCs w:val="20"/>
        </w:rPr>
      </w:r>
      <w:r/>
    </w:p>
    <w:p>
      <w:pPr>
        <w:pStyle w:val="863"/>
        <w:ind w:firstLine="0"/>
        <w:rPr>
          <w:rFonts w:hint="eastAsia" w:hAnsi="宋体" w:cs="宋体"/>
          <w:bCs/>
          <w:szCs w:val="20"/>
        </w:rPr>
      </w:pPr>
      <w:r>
        <w:rPr>
          <w:rFonts w:hint="eastAsia" w:hAnsi="宋体" w:cs="宋体"/>
          <w:bCs/>
          <w:szCs w:val="20"/>
        </w:rPr>
      </w:r>
      <w:r/>
    </w:p>
    <w:p>
      <w:pPr>
        <w:pStyle w:val="863"/>
        <w:ind w:firstLine="0"/>
        <w:rPr>
          <w:rFonts w:hint="eastAsia" w:hAnsi="宋体" w:cs="宋体"/>
          <w:bCs/>
          <w:szCs w:val="20"/>
        </w:rPr>
      </w:pPr>
      <w:r>
        <w:rPr>
          <w:rFonts w:hint="eastAsia" w:hAnsi="宋体" w:cs="宋体"/>
          <w:bCs/>
          <w:szCs w:val="20"/>
        </w:rPr>
      </w:r>
      <w:r/>
    </w:p>
    <w:p>
      <w:pPr>
        <w:pStyle w:val="863"/>
        <w:ind w:firstLine="0"/>
        <w:rPr>
          <w:rFonts w:hint="eastAsia" w:hAnsi="宋体" w:cs="宋体"/>
          <w:bCs/>
          <w:szCs w:val="20"/>
        </w:rPr>
      </w:pPr>
      <w:r>
        <w:rPr>
          <w:rFonts w:hint="eastAsia" w:hAnsi="宋体" w:cs="宋体"/>
          <w:bCs/>
          <w:szCs w:val="20"/>
        </w:rPr>
      </w:r>
      <w:r/>
    </w:p>
    <w:p>
      <w:pPr>
        <w:pStyle w:val="863"/>
        <w:ind w:firstLine="0"/>
        <w:rPr>
          <w:rFonts w:hint="eastAsia" w:hAnsi="宋体" w:cs="宋体"/>
          <w:bCs/>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Style w:val="810"/>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15"/>
        <w:gridCol w:w="1442"/>
        <w:gridCol w:w="1496"/>
        <w:gridCol w:w="2174"/>
        <w:gridCol w:w="1078"/>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采购要求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（2）如无任何服务偏离，请于本表“偏离说明”中注明“无偏离”；</w:t>
      </w:r>
      <w:r/>
    </w:p>
    <w:p>
      <w:pPr>
        <w:ind w:firstLine="480"/>
        <w:jc w:val="left"/>
        <w:rPr>
          <w:rFonts w:ascii="Tahoma" w:hAnsi="Tahoma"/>
          <w:sz w:val="24"/>
        </w:rPr>
      </w:pPr>
      <w:r>
        <w:rPr>
          <w:rFonts w:hint="eastAsia" w:hAnsi="宋体"/>
          <w:bCs/>
          <w:sz w:val="24"/>
          <w:szCs w:val="24"/>
        </w:rPr>
        <w:t xml:space="preserve">（3）如有服务偏离项，请于本表中列明偏离内容，如需要可自行延长，其余无偏离内容无需赘述。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lang w:val="en-US" w:eastAsia="zh-CN"/>
        </w:rPr>
        <w:t xml:space="preserve">投标</w:t>
      </w: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pStyle w:val="877"/>
        <w:rPr>
          <w:rFonts w:hint="eastAsia" w:hAnsi="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Cs/>
          <w:sz w:val="24"/>
          <w:szCs w:val="24"/>
        </w:rPr>
      </w:r>
      <w:r/>
    </w:p>
    <w:p>
      <w:pPr>
        <w:pStyle w:val="877"/>
        <w:ind w:firstLine="0"/>
        <w:rPr>
          <w:rFonts w:hint="eastAsia" w:hAnsi="宋体"/>
          <w:bCs/>
          <w:sz w:val="24"/>
          <w:szCs w:val="24"/>
        </w:rPr>
      </w:pPr>
      <w:r>
        <w:rPr>
          <w:rFonts w:hint="eastAsia" w:hAnsi="宋体"/>
          <w:bCs/>
          <w:sz w:val="24"/>
          <w:szCs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（十三）其他表格格式自拟</w:t>
      </w:r>
      <w:r/>
    </w:p>
    <w:p>
      <w:pPr>
        <w:jc w:val="center"/>
        <w:rPr>
          <w:rFonts w:hint="eastAsia" w:hAnsi="宋体" w:cs="宋体"/>
          <w:b/>
          <w:bCs/>
          <w:sz w:val="28"/>
          <w:szCs w:val="28"/>
        </w:r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t xml:space="preserve">（十四）技术文件</w:t>
      </w:r>
      <w:r/>
    </w:p>
    <w:p>
      <w:pPr>
        <w:jc w:val="center"/>
        <w:rPr>
          <w:rFonts w:hint="eastAsia" w:hAnsi="宋体"/>
          <w:b/>
          <w:sz w:val="28"/>
          <w:szCs w:val="28"/>
        </w:rPr>
      </w:pPr>
      <w:r>
        <w:rPr>
          <w:rFonts w:hint="eastAsia" w:hAnsi="宋体"/>
          <w:b/>
          <w:sz w:val="28"/>
          <w:szCs w:val="28"/>
        </w:rPr>
        <w:t xml:space="preserve">投标供应商应按评分点编制完整的技术方案，以便评审。</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隶书">
    <w:panose1 w:val="02010509060101010101"/>
  </w:font>
  <w:font w:name="Palatino Linotype">
    <w:panose1 w:val="020405020505050303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rFonts w:hint="eastAsia"/>
      </w:rPr>
      <w:t xml:space="preserve">1</w:t>
    </w:r>
    <w:r/>
  </w:p>
  <w:p>
    <w:pPr>
      <w:pStyle w:val="8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8"/>
      </w:rPr>
      <w:framePr w:wrap="around" w:vAnchor="text" w:hAnchor="margin" w:xAlign="center" w:y="1"/>
    </w:pPr>
    <w:r>
      <w:fldChar w:fldCharType="begin"/>
    </w:r>
    <w:r>
      <w:rPr>
        <w:rStyle w:val="868"/>
      </w:rPr>
      <w:instrText xml:space="preserve">PAGE  </w:instrText>
    </w:r>
    <w:r>
      <w:fldChar w:fldCharType="separate"/>
    </w:r>
    <w:r>
      <w:fldChar w:fldCharType="end"/>
    </w:r>
    <w:r/>
  </w:p>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fldChar w:fldCharType="begin"/>
    </w:r>
    <w:r>
      <w:instrText xml:space="preserve"> PAGE   \* MERGEFORMAT </w:instrText>
    </w:r>
    <w:r>
      <w:fldChar w:fldCharType="separate"/>
    </w:r>
    <w:r>
      <w:rPr>
        <w:lang w:val="zh-CN"/>
      </w:rPr>
      <w:t xml:space="preserve">6</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Pr>
    <w:r>
      <w:rPr>
        <w:rFonts w:hint="eastAsia"/>
      </w:rPr>
      <w:t xml:space="preserve">2026年市政设施日常巡检、安全管理及应急处置项目公开招标文件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hAnsi="宋体"/>
        <w:b/>
        <w:color w:val="000000"/>
        <w:sz w:val="30"/>
        <w:szCs w:val="30"/>
      </w:rPr>
    </w:pPr>
    <w:r>
      <w:rPr>
        <w:rFonts w:hint="eastAsia"/>
        <w:sz w:val="18"/>
        <w:szCs w:val="18"/>
        <w:u w:val="single"/>
      </w:rPr>
      <w:t xml:space="preserve">2026年市政设施日常巡检、安全管理及应急处置项目公开招标文件                               </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Pr>
    <w:r>
      <w:rPr>
        <w:rFonts w:hint="eastAsia"/>
      </w:rPr>
      <w:t xml:space="preserve">2026年市政设施日常巡检、安全管理及应急处置项目公开招标文件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00"/>
      <w:isLgl w:val="false"/>
      <w:suff w:val="tab"/>
      <w:lvlText w:val="第%1部分"/>
      <w:lvlJc w:val="left"/>
      <w:pPr>
        <w:ind w:left="2836" w:hanging="425"/>
        <w:tabs>
          <w:tab w:val="left" w:pos="4211" w:leader="none"/>
        </w:tabs>
      </w:pPr>
      <w:rPr>
        <w:rFonts w:hint="eastAsia"/>
        <w:lang w:val="en-US"/>
      </w:rPr>
    </w:lvl>
    <w:lvl w:ilvl="1">
      <w:start w:val="1"/>
      <w:numFmt w:val="decimal"/>
      <w:pStyle w:val="801"/>
      <w:isLgl w:val="false"/>
      <w:suff w:val="tab"/>
      <w:lvlText w:val="%1.%2"/>
      <w:lvlJc w:val="left"/>
      <w:pPr>
        <w:ind w:left="2978" w:hanging="567"/>
        <w:tabs>
          <w:tab w:val="left" w:pos="2978" w:leader="none"/>
        </w:tabs>
      </w:pPr>
      <w:rPr>
        <w:rFonts w:hint="eastAsia"/>
      </w:rPr>
    </w:lvl>
    <w:lvl w:ilvl="2">
      <w:start w:val="1"/>
      <w:numFmt w:val="decimal"/>
      <w:pStyle w:val="1171"/>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803"/>
      <w:isLgl w:val="false"/>
      <w:suff w:val="tab"/>
      <w:lvlText w:val="%1.%2.%3.%4.%5"/>
      <w:lvlJc w:val="left"/>
      <w:pPr>
        <w:ind w:left="3403" w:hanging="992"/>
        <w:tabs>
          <w:tab w:val="left" w:pos="3491" w:leader="none"/>
        </w:tabs>
      </w:pPr>
      <w:rPr>
        <w:rFonts w:hint="eastAsia"/>
      </w:rPr>
    </w:lvl>
    <w:lvl w:ilvl="5">
      <w:start w:val="1"/>
      <w:numFmt w:val="decimal"/>
      <w:pStyle w:val="804"/>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3">
    <w:multiLevelType w:val="hybridMultilevel"/>
    <w:lvl w:ilvl="0">
      <w:start w:val="1"/>
      <w:numFmt w:val="bullet"/>
      <w:pStyle w:val="84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3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64"/>
      <w:isLgl w:val="false"/>
      <w:suff w:val="nothing"/>
      <w:lvlText w:val="%1"/>
      <w:lvlJc w:val="left"/>
      <w:pPr>
        <w:ind w:left="0" w:firstLine="0"/>
      </w:pPr>
      <w:rPr>
        <w:rFonts w:ascii="Times New Roman" w:hAnsi="Times New Roman"/>
        <w:b/>
        <w:i w:val="0"/>
        <w:sz w:val="21"/>
      </w:rPr>
    </w:lvl>
    <w:lvl w:ilvl="1">
      <w:start w:val="1"/>
      <w:numFmt w:val="decimal"/>
      <w:pStyle w:val="133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3"/>
  </w:num>
  <w:num w:numId="4">
    <w:abstractNumId w:val="5"/>
  </w:num>
  <w:num w:numId="5">
    <w:abstractNumId w:val="9"/>
  </w:num>
  <w:num w:numId="6">
    <w:abstractNumId w:val="10"/>
  </w:num>
  <w:num w:numId="7">
    <w:abstractNumId w:val="7"/>
  </w:num>
  <w:num w:numId="8">
    <w:abstractNumId w:val="2"/>
  </w:num>
  <w:num w:numId="9">
    <w:abstractNumId w:val="4"/>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8">
    <w:name w:val="TOC Heading"/>
    <w:uiPriority w:val="39"/>
    <w:unhideWhenUsed/>
  </w:style>
  <w:style w:type="paragraph" w:styleId="799" w:default="1">
    <w:name w:val="Normal"/>
    <w:next w:val="803"/>
    <w:uiPriority w:val="0"/>
    <w:qFormat/>
    <w:pPr>
      <w:jc w:val="both"/>
      <w:spacing w:line="360" w:lineRule="auto"/>
      <w:widowControl w:val="off"/>
    </w:pPr>
    <w:rPr>
      <w:rFonts w:ascii="宋体" w:hAnsi="Times New Roman" w:eastAsia="宋体" w:cs="Times New Roman"/>
      <w:sz w:val="34"/>
      <w:lang w:val="en-US" w:eastAsia="zh-CN" w:bidi="ar-SA"/>
    </w:rPr>
  </w:style>
  <w:style w:type="paragraph" w:styleId="800">
    <w:name w:val="Heading 1"/>
    <w:basedOn w:val="799"/>
    <w:next w:val="799"/>
    <w:link w:val="1027"/>
    <w:uiPriority w:val="9"/>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801">
    <w:name w:val="Heading 2"/>
    <w:basedOn w:val="799"/>
    <w:next w:val="799"/>
    <w:link w:val="1028"/>
    <w:uiPriority w:val="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802">
    <w:name w:val="Heading 3"/>
    <w:basedOn w:val="799"/>
    <w:next w:val="799"/>
    <w:link w:val="1029"/>
    <w:uiPriority w:val="9"/>
    <w:qFormat/>
    <w:pPr>
      <w:keepLines/>
      <w:keepNext/>
      <w:spacing w:before="260" w:after="260" w:line="416" w:lineRule="auto"/>
      <w:outlineLvl w:val="2"/>
    </w:pPr>
    <w:rPr>
      <w:rFonts w:ascii="黑体" w:eastAsia="黑体"/>
      <w:b/>
      <w:bCs/>
      <w:sz w:val="32"/>
      <w:szCs w:val="32"/>
    </w:rPr>
  </w:style>
  <w:style w:type="paragraph" w:styleId="803">
    <w:name w:val="Heading 4"/>
    <w:basedOn w:val="799"/>
    <w:next w:val="799"/>
    <w:link w:val="1030"/>
    <w:uiPriority w:val="9"/>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804">
    <w:name w:val="Heading 5"/>
    <w:basedOn w:val="799"/>
    <w:next w:val="799"/>
    <w:link w:val="1031"/>
    <w:uiPriority w:val="9"/>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805">
    <w:name w:val="Heading 6"/>
    <w:basedOn w:val="799"/>
    <w:next w:val="799"/>
    <w:link w:val="1032"/>
    <w:uiPriority w:val="9"/>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806">
    <w:name w:val="Heading 7"/>
    <w:basedOn w:val="799"/>
    <w:next w:val="799"/>
    <w:link w:val="1033"/>
    <w:uiPriority w:val="9"/>
    <w:qFormat/>
    <w:pPr>
      <w:ind w:left="1296" w:hanging="1296"/>
      <w:keepLines/>
      <w:keepNext/>
      <w:spacing w:before="240" w:after="64" w:line="320" w:lineRule="atLeast"/>
      <w:tabs>
        <w:tab w:val="left" w:pos="1296" w:leader="none"/>
      </w:tabs>
      <w:outlineLvl w:val="6"/>
    </w:pPr>
    <w:rPr>
      <w:b/>
    </w:rPr>
  </w:style>
  <w:style w:type="paragraph" w:styleId="807">
    <w:name w:val="Heading 8"/>
    <w:basedOn w:val="799"/>
    <w:next w:val="799"/>
    <w:link w:val="1034"/>
    <w:uiPriority w:val="9"/>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808">
    <w:name w:val="Heading 9"/>
    <w:basedOn w:val="799"/>
    <w:next w:val="799"/>
    <w:link w:val="1035"/>
    <w:uiPriority w:val="9"/>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809" w:default="1">
    <w:name w:val="Default Paragraph Font"/>
    <w:uiPriority w:val="1"/>
    <w:semiHidden/>
    <w:unhideWhenUsed/>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List 3"/>
    <w:basedOn w:val="799"/>
    <w:uiPriority w:val="0"/>
    <w:qFormat/>
    <w:pPr>
      <w:contextualSpacing/>
      <w:ind w:left="100" w:hanging="200"/>
    </w:pPr>
  </w:style>
  <w:style w:type="paragraph" w:styleId="812">
    <w:name w:val="toc 7"/>
    <w:basedOn w:val="799"/>
    <w:next w:val="799"/>
    <w:uiPriority w:val="0"/>
    <w:qFormat/>
    <w:pPr>
      <w:ind w:left="1260" w:firstLine="420"/>
      <w:jc w:val="left"/>
      <w:spacing w:line="288" w:lineRule="auto"/>
    </w:pPr>
    <w:rPr>
      <w:sz w:val="18"/>
      <w:szCs w:val="18"/>
    </w:rPr>
  </w:style>
  <w:style w:type="paragraph" w:styleId="813">
    <w:name w:val="table of authorities"/>
    <w:basedOn w:val="799"/>
    <w:next w:val="799"/>
    <w:uiPriority w:val="99"/>
    <w:unhideWhenUsed/>
    <w:qFormat/>
    <w:pPr>
      <w:ind w:left="420"/>
      <w:spacing w:line="240" w:lineRule="auto"/>
    </w:pPr>
    <w:rPr>
      <w:rFonts w:ascii="Times New Roman" w:cs="Calibri"/>
      <w:sz w:val="21"/>
      <w:szCs w:val="21"/>
    </w:rPr>
  </w:style>
  <w:style w:type="paragraph" w:styleId="814">
    <w:name w:val="index 8"/>
    <w:basedOn w:val="799"/>
    <w:next w:val="799"/>
    <w:uiPriority w:val="0"/>
    <w:qFormat/>
    <w:pPr>
      <w:ind w:left="1400"/>
    </w:pPr>
  </w:style>
  <w:style w:type="paragraph" w:styleId="815">
    <w:name w:val="List Number"/>
    <w:basedOn w:val="799"/>
    <w:link w:val="1036"/>
    <w:uiPriority w:val="0"/>
    <w:qFormat/>
    <w:pPr>
      <w:ind w:left="360" w:hanging="360"/>
      <w:tabs>
        <w:tab w:val="left" w:pos="360" w:leader="none"/>
      </w:tabs>
    </w:pPr>
    <w:rPr>
      <w:rFonts w:ascii="Tahoma" w:hAnsi="Tahoma" w:eastAsia="楷体_GB2312"/>
    </w:rPr>
  </w:style>
  <w:style w:type="paragraph" w:styleId="816">
    <w:name w:val="Normal Indent"/>
    <w:basedOn w:val="799"/>
    <w:link w:val="1037"/>
    <w:uiPriority w:val="0"/>
    <w:qFormat/>
    <w:pPr>
      <w:ind w:firstLine="420"/>
      <w:jc w:val="left"/>
      <w:widowControl/>
    </w:pPr>
    <w:rPr>
      <w:sz w:val="20"/>
    </w:rPr>
  </w:style>
  <w:style w:type="paragraph" w:styleId="817">
    <w:name w:val="Caption"/>
    <w:basedOn w:val="799"/>
    <w:next w:val="799"/>
    <w:uiPriority w:val="0"/>
    <w:qFormat/>
    <w:rPr>
      <w:rFonts w:ascii="Arial" w:hAnsi="Arial" w:eastAsia="黑体" w:cs="Arial"/>
      <w:sz w:val="20"/>
    </w:rPr>
  </w:style>
  <w:style w:type="paragraph" w:styleId="818">
    <w:name w:val="index 5"/>
    <w:basedOn w:val="799"/>
    <w:next w:val="799"/>
    <w:uiPriority w:val="0"/>
    <w:qFormat/>
    <w:pPr>
      <w:ind w:left="800"/>
    </w:pPr>
  </w:style>
  <w:style w:type="paragraph" w:styleId="819">
    <w:name w:val="List Bullet"/>
    <w:basedOn w:val="799"/>
    <w:uiPriority w:val="0"/>
    <w:qFormat/>
    <w:pPr>
      <w:ind w:left="1050" w:hanging="420"/>
      <w:tabs>
        <w:tab w:val="left" w:pos="1050" w:leader="none"/>
      </w:tabs>
    </w:pPr>
  </w:style>
  <w:style w:type="paragraph" w:styleId="820">
    <w:name w:val="Document Map"/>
    <w:basedOn w:val="799"/>
    <w:uiPriority w:val="0"/>
    <w:qFormat/>
    <w:pPr>
      <w:shd w:val="clear" w:color="auto" w:fill="000080"/>
    </w:pPr>
  </w:style>
  <w:style w:type="paragraph" w:styleId="821">
    <w:name w:val="annotation text"/>
    <w:basedOn w:val="799"/>
    <w:link w:val="1038"/>
    <w:uiPriority w:val="99"/>
    <w:qFormat/>
    <w:pPr>
      <w:jc w:val="left"/>
    </w:pPr>
    <w:rPr>
      <w:sz w:val="21"/>
    </w:rPr>
  </w:style>
  <w:style w:type="paragraph" w:styleId="822">
    <w:name w:val="index 6"/>
    <w:basedOn w:val="799"/>
    <w:next w:val="799"/>
    <w:uiPriority w:val="0"/>
    <w:qFormat/>
    <w:pPr>
      <w:ind w:left="1000"/>
    </w:pPr>
  </w:style>
  <w:style w:type="paragraph" w:styleId="823">
    <w:name w:val="Salutation"/>
    <w:basedOn w:val="799"/>
    <w:next w:val="799"/>
    <w:link w:val="1039"/>
    <w:uiPriority w:val="0"/>
    <w:qFormat/>
    <w:pPr>
      <w:ind w:firstLine="420"/>
      <w:spacing w:after="20" w:line="288" w:lineRule="auto"/>
    </w:pPr>
    <w:rPr>
      <w:sz w:val="28"/>
    </w:rPr>
  </w:style>
  <w:style w:type="paragraph" w:styleId="824">
    <w:name w:val="Body Text 3"/>
    <w:basedOn w:val="799"/>
    <w:link w:val="1040"/>
    <w:uiPriority w:val="0"/>
    <w:qFormat/>
    <w:pPr>
      <w:jc w:val="center"/>
      <w:spacing w:after="20" w:line="288" w:lineRule="auto"/>
    </w:pPr>
    <w:rPr>
      <w:rFonts w:ascii="Tahoma" w:hAnsi="Tahoma"/>
      <w:b/>
      <w:bCs/>
      <w:sz w:val="32"/>
      <w:szCs w:val="44"/>
    </w:rPr>
  </w:style>
  <w:style w:type="paragraph" w:styleId="825">
    <w:name w:val="Closing"/>
    <w:basedOn w:val="799"/>
    <w:link w:val="1041"/>
    <w:uiPriority w:val="0"/>
    <w:qFormat/>
    <w:pPr>
      <w:ind w:left="100" w:firstLine="420"/>
      <w:spacing w:after="20" w:line="288" w:lineRule="auto"/>
    </w:pPr>
    <w:rPr>
      <w:sz w:val="28"/>
    </w:rPr>
  </w:style>
  <w:style w:type="paragraph" w:styleId="826">
    <w:name w:val="Body Text"/>
    <w:basedOn w:val="799"/>
    <w:next w:val="799"/>
    <w:link w:val="1042"/>
    <w:uiPriority w:val="0"/>
    <w:qFormat/>
    <w:rPr>
      <w:rFonts w:ascii="仿宋_GB2312" w:eastAsia="仿宋_GB2312"/>
      <w:sz w:val="28"/>
    </w:rPr>
  </w:style>
  <w:style w:type="paragraph" w:styleId="827">
    <w:name w:val="Body Text Indent"/>
    <w:basedOn w:val="799"/>
    <w:link w:val="1043"/>
    <w:uiPriority w:val="0"/>
    <w:qFormat/>
    <w:pPr>
      <w:ind w:left="156"/>
      <w:spacing w:line="300" w:lineRule="auto"/>
      <w:widowControl/>
    </w:pPr>
    <w:rPr>
      <w:rFonts w:ascii="仿宋_GB2312" w:eastAsia="仿宋_GB2312"/>
      <w:sz w:val="28"/>
    </w:rPr>
  </w:style>
  <w:style w:type="paragraph" w:styleId="828">
    <w:name w:val="Block Text"/>
    <w:basedOn w:val="799"/>
    <w:uiPriority w:val="0"/>
    <w:qFormat/>
    <w:pPr>
      <w:ind w:left="420" w:right="33"/>
      <w:jc w:val="left"/>
    </w:pPr>
    <w:rPr>
      <w:sz w:val="24"/>
    </w:rPr>
  </w:style>
  <w:style w:type="paragraph" w:styleId="829">
    <w:name w:val="List Bullet 2"/>
    <w:basedOn w:val="799"/>
    <w:uiPriority w:val="0"/>
    <w:qFormat/>
  </w:style>
  <w:style w:type="paragraph" w:styleId="830">
    <w:name w:val="index 4"/>
    <w:basedOn w:val="799"/>
    <w:next w:val="799"/>
    <w:uiPriority w:val="0"/>
    <w:qFormat/>
    <w:pPr>
      <w:ind w:left="600"/>
    </w:pPr>
  </w:style>
  <w:style w:type="paragraph" w:styleId="831">
    <w:name w:val="toc 5"/>
    <w:basedOn w:val="799"/>
    <w:next w:val="799"/>
    <w:uiPriority w:val="0"/>
    <w:qFormat/>
    <w:pPr>
      <w:ind w:left="840" w:firstLine="420"/>
      <w:jc w:val="left"/>
      <w:spacing w:line="288" w:lineRule="auto"/>
    </w:pPr>
    <w:rPr>
      <w:sz w:val="18"/>
      <w:szCs w:val="18"/>
    </w:rPr>
  </w:style>
  <w:style w:type="paragraph" w:styleId="832">
    <w:name w:val="toc 3"/>
    <w:basedOn w:val="799"/>
    <w:next w:val="799"/>
    <w:uiPriority w:val="0"/>
    <w:qFormat/>
    <w:pPr>
      <w:ind w:left="420" w:firstLine="420"/>
      <w:jc w:val="left"/>
      <w:spacing w:line="288" w:lineRule="auto"/>
    </w:pPr>
    <w:rPr>
      <w:iCs/>
      <w:sz w:val="20"/>
    </w:rPr>
  </w:style>
  <w:style w:type="paragraph" w:styleId="833">
    <w:name w:val="Plain Text"/>
    <w:basedOn w:val="799"/>
    <w:link w:val="1044"/>
    <w:uiPriority w:val="0"/>
    <w:qFormat/>
    <w:rPr>
      <w:rFonts w:hAnsi="Courier New"/>
      <w:sz w:val="21"/>
      <w:szCs w:val="21"/>
    </w:rPr>
  </w:style>
  <w:style w:type="paragraph" w:styleId="834">
    <w:name w:val="List Bullet 5"/>
    <w:basedOn w:val="799"/>
    <w:uiPriority w:val="0"/>
    <w:qFormat/>
    <w:pPr>
      <w:numPr>
        <w:ilvl w:val="0"/>
        <w:numId w:val="2"/>
      </w:numPr>
      <w:spacing w:line="360" w:lineRule="exact"/>
      <w:widowControl/>
    </w:pPr>
    <w:rPr>
      <w:rFonts w:eastAsia="楷体_GB2312"/>
      <w:sz w:val="24"/>
    </w:rPr>
  </w:style>
  <w:style w:type="paragraph" w:styleId="835">
    <w:name w:val="toc 8"/>
    <w:basedOn w:val="799"/>
    <w:next w:val="799"/>
    <w:uiPriority w:val="0"/>
    <w:qFormat/>
    <w:pPr>
      <w:ind w:left="1470" w:firstLine="420"/>
      <w:jc w:val="left"/>
      <w:spacing w:line="288" w:lineRule="auto"/>
    </w:pPr>
    <w:rPr>
      <w:sz w:val="18"/>
      <w:szCs w:val="18"/>
    </w:rPr>
  </w:style>
  <w:style w:type="paragraph" w:styleId="836">
    <w:name w:val="index 3"/>
    <w:basedOn w:val="799"/>
    <w:next w:val="799"/>
    <w:uiPriority w:val="0"/>
    <w:qFormat/>
    <w:pPr>
      <w:ind w:left="400"/>
    </w:pPr>
  </w:style>
  <w:style w:type="paragraph" w:styleId="837">
    <w:name w:val="Date"/>
    <w:basedOn w:val="799"/>
    <w:next w:val="799"/>
    <w:uiPriority w:val="0"/>
    <w:qFormat/>
    <w:pPr>
      <w:ind w:left="100"/>
    </w:pPr>
    <w:rPr>
      <w:rFonts w:ascii="楷体_GB2312" w:eastAsia="楷体_GB2312"/>
      <w:b/>
      <w:sz w:val="28"/>
    </w:rPr>
  </w:style>
  <w:style w:type="paragraph" w:styleId="838">
    <w:name w:val="Body Text Indent 2"/>
    <w:basedOn w:val="799"/>
    <w:uiPriority w:val="0"/>
    <w:qFormat/>
    <w:pPr>
      <w:ind w:firstLine="559"/>
      <w:spacing w:line="400" w:lineRule="exact"/>
      <w:tabs>
        <w:tab w:val="left" w:pos="0" w:leader="none"/>
        <w:tab w:val="left" w:pos="1134" w:leader="none"/>
      </w:tabs>
    </w:pPr>
    <w:rPr>
      <w:rFonts w:ascii="楷体_GB2312" w:eastAsia="楷体_GB2312"/>
      <w:sz w:val="24"/>
    </w:rPr>
  </w:style>
  <w:style w:type="paragraph" w:styleId="839">
    <w:name w:val="endnote text"/>
    <w:basedOn w:val="799"/>
    <w:link w:val="1025"/>
    <w:uiPriority w:val="99"/>
    <w:semiHidden/>
    <w:unhideWhenUsed/>
    <w:qFormat/>
    <w:pPr>
      <w:spacing w:line="240" w:lineRule="auto"/>
    </w:pPr>
    <w:rPr>
      <w:sz w:val="20"/>
    </w:rPr>
  </w:style>
  <w:style w:type="paragraph" w:styleId="840">
    <w:name w:val="Balloon Text"/>
    <w:basedOn w:val="799"/>
    <w:link w:val="1045"/>
    <w:uiPriority w:val="0"/>
    <w:qFormat/>
    <w:rPr>
      <w:sz w:val="18"/>
      <w:szCs w:val="18"/>
    </w:rPr>
  </w:style>
  <w:style w:type="paragraph" w:styleId="841">
    <w:name w:val="Footer"/>
    <w:basedOn w:val="799"/>
    <w:link w:val="1046"/>
    <w:uiPriority w:val="99"/>
    <w:qFormat/>
    <w:pPr>
      <w:jc w:val="left"/>
      <w:tabs>
        <w:tab w:val="center" w:pos="4153" w:leader="none"/>
        <w:tab w:val="right" w:pos="8306" w:leader="none"/>
      </w:tabs>
    </w:pPr>
    <w:rPr>
      <w:sz w:val="18"/>
      <w:szCs w:val="18"/>
    </w:rPr>
  </w:style>
  <w:style w:type="paragraph" w:styleId="842">
    <w:name w:val="Header"/>
    <w:basedOn w:val="799"/>
    <w:link w:val="1047"/>
    <w:uiPriority w:val="99"/>
    <w:qFormat/>
    <w:pPr>
      <w:jc w:val="center"/>
      <w:tabs>
        <w:tab w:val="center" w:pos="4153" w:leader="none"/>
        <w:tab w:val="right" w:pos="8306" w:leader="none"/>
      </w:tabs>
      <w:pBdr>
        <w:bottom w:val="single" w:color="000000" w:sz="6" w:space="1"/>
      </w:pBdr>
    </w:pPr>
    <w:rPr>
      <w:sz w:val="18"/>
      <w:szCs w:val="18"/>
    </w:rPr>
  </w:style>
  <w:style w:type="paragraph" w:styleId="843">
    <w:name w:val="toc 1"/>
    <w:basedOn w:val="799"/>
    <w:next w:val="799"/>
    <w:uiPriority w:val="0"/>
    <w:qFormat/>
    <w:pPr>
      <w:spacing w:before="120" w:after="120" w:line="288" w:lineRule="auto"/>
      <w:tabs>
        <w:tab w:val="right" w:pos="8296" w:leader="dot"/>
      </w:tabs>
    </w:pPr>
    <w:rPr>
      <w:rFonts w:ascii="黑体" w:hAnsi="宋体" w:eastAsia="黑体"/>
      <w:caps/>
      <w:sz w:val="30"/>
      <w:szCs w:val="30"/>
    </w:rPr>
  </w:style>
  <w:style w:type="paragraph" w:styleId="844">
    <w:name w:val="toc 4"/>
    <w:basedOn w:val="799"/>
    <w:next w:val="799"/>
    <w:uiPriority w:val="0"/>
    <w:qFormat/>
    <w:pPr>
      <w:ind w:left="630" w:firstLine="420"/>
      <w:jc w:val="left"/>
      <w:spacing w:line="288" w:lineRule="auto"/>
    </w:pPr>
    <w:rPr>
      <w:sz w:val="18"/>
      <w:szCs w:val="18"/>
    </w:rPr>
  </w:style>
  <w:style w:type="paragraph" w:styleId="845">
    <w:name w:val="Subtitle"/>
    <w:basedOn w:val="799"/>
    <w:next w:val="799"/>
    <w:link w:val="911"/>
    <w:uiPriority w:val="11"/>
    <w:qFormat/>
    <w:pPr>
      <w:spacing w:before="200" w:after="200"/>
    </w:pPr>
    <w:rPr>
      <w:sz w:val="24"/>
      <w:szCs w:val="24"/>
    </w:rPr>
  </w:style>
  <w:style w:type="paragraph" w:styleId="846">
    <w:name w:val="List"/>
    <w:basedOn w:val="799"/>
    <w:uiPriority w:val="0"/>
    <w:qFormat/>
    <w:pPr>
      <w:numPr>
        <w:ilvl w:val="0"/>
        <w:numId w:val="3"/>
      </w:numPr>
      <w:spacing w:after="20" w:line="288" w:lineRule="auto"/>
    </w:pPr>
    <w:rPr>
      <w:lang w:val="en-GB"/>
    </w:rPr>
  </w:style>
  <w:style w:type="paragraph" w:styleId="847">
    <w:name w:val="footnote text"/>
    <w:basedOn w:val="799"/>
    <w:link w:val="1048"/>
    <w:uiPriority w:val="0"/>
    <w:qFormat/>
    <w:pPr>
      <w:ind w:firstLine="425"/>
      <w:jc w:val="left"/>
      <w:spacing w:after="60" w:line="360" w:lineRule="exact"/>
    </w:pPr>
    <w:rPr>
      <w:sz w:val="18"/>
      <w:szCs w:val="18"/>
    </w:rPr>
  </w:style>
  <w:style w:type="paragraph" w:styleId="848">
    <w:name w:val="toc 6"/>
    <w:basedOn w:val="799"/>
    <w:next w:val="799"/>
    <w:uiPriority w:val="0"/>
    <w:qFormat/>
    <w:pPr>
      <w:ind w:left="1050" w:firstLine="420"/>
      <w:jc w:val="left"/>
      <w:spacing w:line="288" w:lineRule="auto"/>
    </w:pPr>
    <w:rPr>
      <w:sz w:val="18"/>
      <w:szCs w:val="18"/>
    </w:rPr>
  </w:style>
  <w:style w:type="paragraph" w:styleId="849">
    <w:name w:val="Body Text Indent 3"/>
    <w:basedOn w:val="799"/>
    <w:uiPriority w:val="0"/>
    <w:qFormat/>
    <w:pPr>
      <w:ind w:firstLine="698"/>
      <w:jc w:val="left"/>
    </w:pPr>
    <w:rPr>
      <w:rFonts w:ascii="仿宋_GB2312" w:eastAsia="仿宋_GB2312"/>
      <w:sz w:val="32"/>
    </w:rPr>
  </w:style>
  <w:style w:type="paragraph" w:styleId="850">
    <w:name w:val="index 7"/>
    <w:basedOn w:val="799"/>
    <w:next w:val="799"/>
    <w:uiPriority w:val="0"/>
    <w:qFormat/>
    <w:pPr>
      <w:ind w:left="1200"/>
    </w:pPr>
  </w:style>
  <w:style w:type="paragraph" w:styleId="851">
    <w:name w:val="index 9"/>
    <w:basedOn w:val="799"/>
    <w:next w:val="799"/>
    <w:uiPriority w:val="0"/>
    <w:qFormat/>
    <w:pPr>
      <w:ind w:left="1600"/>
    </w:pPr>
  </w:style>
  <w:style w:type="paragraph" w:styleId="852">
    <w:name w:val="table of figures"/>
    <w:basedOn w:val="799"/>
    <w:next w:val="799"/>
    <w:uiPriority w:val="99"/>
    <w:unhideWhenUsed/>
    <w:qFormat/>
  </w:style>
  <w:style w:type="paragraph" w:styleId="853">
    <w:name w:val="toc 2"/>
    <w:basedOn w:val="799"/>
    <w:next w:val="799"/>
    <w:uiPriority w:val="0"/>
    <w:qFormat/>
    <w:pPr>
      <w:ind w:left="210" w:firstLine="420"/>
      <w:jc w:val="left"/>
      <w:spacing w:line="288" w:lineRule="auto"/>
    </w:pPr>
    <w:rPr>
      <w:smallCaps/>
      <w:sz w:val="20"/>
    </w:rPr>
  </w:style>
  <w:style w:type="paragraph" w:styleId="854">
    <w:name w:val="toc 9"/>
    <w:basedOn w:val="799"/>
    <w:next w:val="799"/>
    <w:uiPriority w:val="0"/>
    <w:qFormat/>
    <w:pPr>
      <w:ind w:left="1680" w:firstLine="420"/>
      <w:jc w:val="left"/>
      <w:spacing w:line="288" w:lineRule="auto"/>
    </w:pPr>
    <w:rPr>
      <w:sz w:val="18"/>
      <w:szCs w:val="18"/>
    </w:rPr>
  </w:style>
  <w:style w:type="paragraph" w:styleId="855">
    <w:name w:val="Body Text 2"/>
    <w:basedOn w:val="799"/>
    <w:link w:val="1049"/>
    <w:uiPriority w:val="0"/>
    <w:qFormat/>
    <w:pPr>
      <w:ind w:firstLine="420"/>
      <w:spacing w:after="20" w:line="720" w:lineRule="auto"/>
    </w:pPr>
    <w:rPr>
      <w:sz w:val="30"/>
    </w:rPr>
  </w:style>
  <w:style w:type="paragraph" w:styleId="856">
    <w:name w:val="Message Header"/>
    <w:basedOn w:val="826"/>
    <w:link w:val="1050"/>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57">
    <w:name w:val="HTML Preformatted"/>
    <w:basedOn w:val="799"/>
    <w:link w:val="1051"/>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8">
    <w:name w:val="Normal (Web)"/>
    <w:basedOn w:val="799"/>
    <w:link w:val="1052"/>
    <w:uiPriority w:val="99"/>
    <w:qFormat/>
    <w:pPr>
      <w:ind w:firstLine="420"/>
      <w:jc w:val="left"/>
      <w:spacing w:before="100" w:beforeAutospacing="1" w:after="100" w:afterAutospacing="1" w:line="288" w:lineRule="auto"/>
      <w:widowControl/>
    </w:pPr>
    <w:rPr>
      <w:rFonts w:hAnsi="宋体"/>
    </w:rPr>
  </w:style>
  <w:style w:type="paragraph" w:styleId="859">
    <w:name w:val="index 1"/>
    <w:basedOn w:val="799"/>
    <w:next w:val="799"/>
    <w:uiPriority w:val="0"/>
    <w:qFormat/>
  </w:style>
  <w:style w:type="paragraph" w:styleId="860">
    <w:name w:val="index 2"/>
    <w:basedOn w:val="799"/>
    <w:next w:val="799"/>
    <w:uiPriority w:val="0"/>
    <w:qFormat/>
    <w:pPr>
      <w:ind w:left="200"/>
    </w:pPr>
  </w:style>
  <w:style w:type="paragraph" w:styleId="861">
    <w:name w:val="Title"/>
    <w:basedOn w:val="799"/>
    <w:link w:val="1053"/>
    <w:uiPriority w:val="10"/>
    <w:qFormat/>
    <w:pPr>
      <w:ind w:firstLine="420"/>
      <w:jc w:val="center"/>
      <w:spacing w:before="240" w:after="60" w:line="288" w:lineRule="auto"/>
      <w:outlineLvl w:val="0"/>
    </w:pPr>
    <w:rPr>
      <w:rFonts w:ascii="Arial" w:hAnsi="Arial"/>
      <w:b/>
      <w:bCs/>
      <w:sz w:val="32"/>
      <w:szCs w:val="32"/>
    </w:rPr>
  </w:style>
  <w:style w:type="paragraph" w:styleId="862">
    <w:name w:val="annotation subject"/>
    <w:basedOn w:val="821"/>
    <w:next w:val="821"/>
    <w:link w:val="1054"/>
    <w:uiPriority w:val="0"/>
    <w:qFormat/>
    <w:rPr>
      <w:b/>
      <w:bCs/>
    </w:rPr>
  </w:style>
  <w:style w:type="paragraph" w:styleId="863">
    <w:name w:val="Body Text First Indent"/>
    <w:basedOn w:val="826"/>
    <w:uiPriority w:val="0"/>
    <w:qFormat/>
    <w:pPr>
      <w:ind w:firstLine="420"/>
      <w:spacing w:after="120" w:line="440" w:lineRule="exact"/>
    </w:pPr>
    <w:rPr>
      <w:rFonts w:ascii="宋体" w:eastAsia="宋体"/>
      <w:sz w:val="24"/>
      <w:szCs w:val="28"/>
    </w:rPr>
  </w:style>
  <w:style w:type="paragraph" w:styleId="864">
    <w:name w:val="Body Text First Indent 2"/>
    <w:basedOn w:val="827"/>
    <w:link w:val="1055"/>
    <w:uiPriority w:val="0"/>
    <w:qFormat/>
    <w:pPr>
      <w:ind w:left="420" w:firstLine="420"/>
      <w:spacing w:after="120" w:line="360" w:lineRule="auto"/>
      <w:widowControl w:val="off"/>
    </w:pPr>
    <w:rPr>
      <w:rFonts w:ascii="宋体" w:eastAsia="宋体"/>
      <w:sz w:val="34"/>
    </w:rPr>
  </w:style>
  <w:style w:type="table" w:styleId="865">
    <w:name w:val="Table Grid"/>
    <w:basedOn w:val="81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uiPriority w:val="0"/>
    <w:qFormat/>
    <w:rPr>
      <w:b/>
      <w:bCs/>
    </w:rPr>
  </w:style>
  <w:style w:type="character" w:styleId="867">
    <w:name w:val="endnote reference"/>
    <w:uiPriority w:val="99"/>
    <w:semiHidden/>
    <w:unhideWhenUsed/>
    <w:qFormat/>
    <w:rPr>
      <w:vertAlign w:val="superscript"/>
    </w:rPr>
  </w:style>
  <w:style w:type="character" w:styleId="868">
    <w:name w:val="page number"/>
    <w:uiPriority w:val="0"/>
    <w:qFormat/>
  </w:style>
  <w:style w:type="character" w:styleId="869">
    <w:name w:val="FollowedHyperlink"/>
    <w:uiPriority w:val="0"/>
    <w:qFormat/>
    <w:rPr>
      <w:rFonts w:ascii="Tahoma" w:hAnsi="Tahoma"/>
      <w:color w:val="585858"/>
      <w:sz w:val="24"/>
      <w:szCs w:val="20"/>
      <w:u w:val="none"/>
    </w:rPr>
  </w:style>
  <w:style w:type="character" w:styleId="870">
    <w:name w:val="Emphasis"/>
    <w:uiPriority w:val="0"/>
    <w:qFormat/>
    <w:rPr>
      <w:i/>
    </w:rPr>
  </w:style>
  <w:style w:type="character" w:styleId="871">
    <w:name w:val="HTML Typewriter"/>
    <w:uiPriority w:val="0"/>
    <w:qFormat/>
    <w:rPr>
      <w:rFonts w:ascii="宋体" w:hAnsi="宋体" w:eastAsia="宋体" w:cs="宋体"/>
      <w:sz w:val="24"/>
      <w:szCs w:val="24"/>
    </w:rPr>
  </w:style>
  <w:style w:type="character" w:styleId="872">
    <w:name w:val="Hyperlink"/>
    <w:uiPriority w:val="0"/>
    <w:qFormat/>
    <w:rPr>
      <w:rFonts w:ascii="Tahoma" w:hAnsi="Tahoma"/>
      <w:color w:val="000000"/>
      <w:sz w:val="24"/>
      <w:szCs w:val="20"/>
      <w:u w:val="none"/>
    </w:rPr>
  </w:style>
  <w:style w:type="character" w:styleId="873">
    <w:name w:val="HTML Code"/>
    <w:uiPriority w:val="0"/>
    <w:qFormat/>
    <w:rPr>
      <w:rFonts w:ascii="Courier New" w:hAnsi="Courier New"/>
      <w:sz w:val="20"/>
    </w:rPr>
  </w:style>
  <w:style w:type="character" w:styleId="874">
    <w:name w:val="annotation reference"/>
    <w:uiPriority w:val="99"/>
    <w:qFormat/>
    <w:rPr>
      <w:sz w:val="21"/>
      <w:szCs w:val="21"/>
    </w:rPr>
  </w:style>
  <w:style w:type="character" w:styleId="875">
    <w:name w:val="footnote reference"/>
    <w:uiPriority w:val="0"/>
    <w:qFormat/>
    <w:rPr>
      <w:rFonts w:ascii="宋体" w:hAnsi="宋体" w:eastAsia="宋体"/>
      <w:vertAlign w:val="superscript"/>
    </w:rPr>
  </w:style>
  <w:style w:type="paragraph" w:styleId="876" w:customStyle="1">
    <w:name w:val="标题 411"/>
    <w:basedOn w:val="799"/>
    <w:next w:val="799"/>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77" w:customStyle="1">
    <w:name w:val="列出段落1"/>
    <w:basedOn w:val="799"/>
    <w:uiPriority w:val="0"/>
    <w:qFormat/>
    <w:pPr>
      <w:ind w:firstLine="420"/>
      <w:spacing w:line="240" w:lineRule="auto"/>
    </w:pPr>
    <w:rPr>
      <w:rFonts w:ascii="Calibri" w:hAnsi="Calibri"/>
      <w:sz w:val="21"/>
      <w:szCs w:val="22"/>
    </w:rPr>
  </w:style>
  <w:style w:type="character" w:styleId="878" w:customStyle="1">
    <w:name w:val="Subtitle Char"/>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table" w:styleId="881" w:customStyle="1">
    <w:name w:val="无格式表格 11"/>
    <w:basedOn w:val="81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basedOn w:val="81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basedOn w:val="8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basedOn w:val="8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basedOn w:val="81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basedOn w:val="81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87" w:customStyle="1">
    <w:name w:val="网格表 21"/>
    <w:basedOn w:val="81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8" w:customStyle="1">
    <w:name w:val="网格表 31"/>
    <w:basedOn w:val="81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basedOn w:val="81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0" w:customStyle="1">
    <w:name w:val="网格表 5 深色1"/>
    <w:basedOn w:val="81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91" w:customStyle="1">
    <w:name w:val="网格表 6 彩色1"/>
    <w:basedOn w:val="81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92" w:customStyle="1">
    <w:name w:val="网格表 7 彩色1"/>
    <w:basedOn w:val="81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3" w:customStyle="1">
    <w:name w:val="清单表 1 浅色1"/>
    <w:basedOn w:val="81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4" w:customStyle="1">
    <w:name w:val="清单表 21"/>
    <w:basedOn w:val="81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5" w:customStyle="1">
    <w:name w:val="清单表 31"/>
    <w:basedOn w:val="81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清单表 41"/>
    <w:basedOn w:val="81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7" w:customStyle="1">
    <w:name w:val="清单表 5 深色1"/>
    <w:basedOn w:val="81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8" w:customStyle="1">
    <w:name w:val="清单表 6 彩色1"/>
    <w:basedOn w:val="81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9" w:customStyle="1">
    <w:name w:val="清单表 7 彩色1"/>
    <w:basedOn w:val="81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00" w:customStyle="1">
    <w:name w:val="Endnote Text Char"/>
    <w:uiPriority w:val="99"/>
    <w:qFormat/>
    <w:rPr>
      <w:sz w:val="20"/>
    </w:rPr>
  </w:style>
  <w:style w:type="paragraph" w:styleId="901" w:customStyle="1">
    <w:name w:val="TOC 标题1"/>
    <w:uiPriority w:val="39"/>
    <w:unhideWhenUsed/>
    <w:qFormat/>
    <w:rPr>
      <w:rFonts w:ascii="Times New Roman" w:hAnsi="Times New Roman" w:eastAsia="宋体" w:cs="Times New Roman"/>
      <w:lang w:val="en-US" w:eastAsia="zh-CN" w:bidi="ar-SA"/>
    </w:rPr>
  </w:style>
  <w:style w:type="character" w:styleId="902" w:customStyle="1">
    <w:name w:val="Heading 2 Char"/>
    <w:uiPriority w:val="9"/>
    <w:qFormat/>
    <w:rPr>
      <w:rFonts w:ascii="Arial" w:hAnsi="Arial" w:eastAsia="Arial" w:cs="Arial"/>
      <w:sz w:val="34"/>
    </w:rPr>
  </w:style>
  <w:style w:type="character" w:styleId="903" w:customStyle="1">
    <w:name w:val="Heading 3 Char"/>
    <w:uiPriority w:val="9"/>
    <w:qFormat/>
    <w:rPr>
      <w:rFonts w:ascii="Arial" w:hAnsi="Arial" w:eastAsia="Arial" w:cs="Arial"/>
      <w:sz w:val="30"/>
      <w:szCs w:val="30"/>
    </w:rPr>
  </w:style>
  <w:style w:type="character" w:styleId="904" w:customStyle="1">
    <w:name w:val="Heading 4 Char"/>
    <w:uiPriority w:val="9"/>
    <w:qFormat/>
    <w:rPr>
      <w:rFonts w:ascii="Arial" w:hAnsi="Arial" w:eastAsia="Arial" w:cs="Arial"/>
      <w:b/>
      <w:bCs/>
      <w:sz w:val="26"/>
      <w:szCs w:val="26"/>
    </w:rPr>
  </w:style>
  <w:style w:type="character" w:styleId="905" w:customStyle="1">
    <w:name w:val="Heading 5 Char"/>
    <w:uiPriority w:val="9"/>
    <w:qFormat/>
    <w:rPr>
      <w:rFonts w:ascii="Arial" w:hAnsi="Arial" w:eastAsia="Arial" w:cs="Arial"/>
      <w:b/>
      <w:bCs/>
      <w:sz w:val="24"/>
      <w:szCs w:val="24"/>
    </w:rPr>
  </w:style>
  <w:style w:type="character" w:styleId="906" w:customStyle="1">
    <w:name w:val="Heading 6 Char"/>
    <w:uiPriority w:val="9"/>
    <w:qFormat/>
    <w:rPr>
      <w:rFonts w:ascii="Arial" w:hAnsi="Arial" w:eastAsia="Arial" w:cs="Arial"/>
      <w:b/>
      <w:bCs/>
      <w:sz w:val="22"/>
      <w:szCs w:val="22"/>
    </w:rPr>
  </w:style>
  <w:style w:type="character" w:styleId="907" w:customStyle="1">
    <w:name w:val="Heading 7 Char"/>
    <w:uiPriority w:val="9"/>
    <w:qFormat/>
    <w:rPr>
      <w:rFonts w:ascii="Arial" w:hAnsi="Arial" w:eastAsia="Arial" w:cs="Arial"/>
      <w:b/>
      <w:bCs/>
      <w:i/>
      <w:iCs/>
      <w:sz w:val="22"/>
      <w:szCs w:val="22"/>
    </w:rPr>
  </w:style>
  <w:style w:type="character" w:styleId="908" w:customStyle="1">
    <w:name w:val="Heading 8 Char"/>
    <w:uiPriority w:val="9"/>
    <w:qFormat/>
    <w:rPr>
      <w:rFonts w:ascii="Arial" w:hAnsi="Arial" w:eastAsia="Arial" w:cs="Arial"/>
      <w:i/>
      <w:iCs/>
      <w:sz w:val="22"/>
      <w:szCs w:val="22"/>
    </w:rPr>
  </w:style>
  <w:style w:type="character" w:styleId="909" w:customStyle="1">
    <w:name w:val="Heading 9 Char"/>
    <w:uiPriority w:val="9"/>
    <w:qFormat/>
    <w:rPr>
      <w:rFonts w:ascii="Arial" w:hAnsi="Arial" w:eastAsia="Arial" w:cs="Arial"/>
      <w:i/>
      <w:iCs/>
      <w:sz w:val="21"/>
      <w:szCs w:val="21"/>
    </w:rPr>
  </w:style>
  <w:style w:type="character" w:styleId="910" w:customStyle="1">
    <w:name w:val="Title Char"/>
    <w:uiPriority w:val="10"/>
    <w:qFormat/>
    <w:rPr>
      <w:sz w:val="48"/>
      <w:szCs w:val="48"/>
    </w:rPr>
  </w:style>
  <w:style w:type="character" w:styleId="911" w:customStyle="1">
    <w:name w:val="副标题 字符"/>
    <w:link w:val="845"/>
    <w:uiPriority w:val="11"/>
    <w:qFormat/>
    <w:rPr>
      <w:sz w:val="24"/>
      <w:szCs w:val="24"/>
    </w:rPr>
  </w:style>
  <w:style w:type="paragraph" w:styleId="912">
    <w:name w:val="Quote"/>
    <w:basedOn w:val="799"/>
    <w:next w:val="799"/>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799"/>
    <w:next w:val="799"/>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Header Char"/>
    <w:uiPriority w:val="99"/>
    <w:qFormat/>
  </w:style>
  <w:style w:type="character" w:styleId="917" w:customStyle="1">
    <w:name w:val="Footer Char"/>
    <w:uiPriority w:val="99"/>
    <w:qFormat/>
  </w:style>
  <w:style w:type="character" w:styleId="918" w:customStyle="1">
    <w:name w:val="Caption Char"/>
    <w:uiPriority w:val="99"/>
    <w:qFormat/>
  </w:style>
  <w:style w:type="table" w:styleId="9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2" w:customStyle="1">
    <w:name w:val="List Table 1 Light - Accent 1"/>
    <w:uiPriority w:val="99"/>
    <w:qFormat/>
    <w:tblPr>
      <w:tblCellMar>
        <w:left w:w="0" w:type="dxa"/>
        <w:top w:w="0" w:type="dxa"/>
        <w:right w:w="0" w:type="dxa"/>
        <w:bottom w:w="0" w:type="dxa"/>
      </w:tblCellMar>
    </w:tblPr>
  </w:style>
  <w:style w:type="table" w:styleId="963" w:customStyle="1">
    <w:name w:val="List Table 1 Light - Accent 2"/>
    <w:uiPriority w:val="99"/>
    <w:qFormat/>
    <w:tblPr>
      <w:tblCellMar>
        <w:left w:w="0" w:type="dxa"/>
        <w:top w:w="0" w:type="dxa"/>
        <w:right w:w="0" w:type="dxa"/>
        <w:bottom w:w="0" w:type="dxa"/>
      </w:tblCellMar>
    </w:tblPr>
  </w:style>
  <w:style w:type="table" w:styleId="964" w:customStyle="1">
    <w:name w:val="List Table 1 Light - Accent 3"/>
    <w:uiPriority w:val="99"/>
    <w:qFormat/>
    <w:tblPr>
      <w:tblCellMar>
        <w:left w:w="0" w:type="dxa"/>
        <w:top w:w="0" w:type="dxa"/>
        <w:right w:w="0" w:type="dxa"/>
        <w:bottom w:w="0" w:type="dxa"/>
      </w:tblCellMar>
    </w:tblPr>
  </w:style>
  <w:style w:type="table" w:styleId="965" w:customStyle="1">
    <w:name w:val="List Table 1 Light - Accent 4"/>
    <w:uiPriority w:val="99"/>
    <w:qFormat/>
    <w:tblPr>
      <w:tblCellMar>
        <w:left w:w="0" w:type="dxa"/>
        <w:top w:w="0" w:type="dxa"/>
        <w:right w:w="0" w:type="dxa"/>
        <w:bottom w:w="0" w:type="dxa"/>
      </w:tblCellMar>
    </w:tblPr>
  </w:style>
  <w:style w:type="table" w:styleId="966" w:customStyle="1">
    <w:name w:val="List Table 1 Light - Accent 5"/>
    <w:uiPriority w:val="99"/>
    <w:qFormat/>
    <w:tblPr>
      <w:tblCellMar>
        <w:left w:w="0" w:type="dxa"/>
        <w:top w:w="0" w:type="dxa"/>
        <w:right w:w="0" w:type="dxa"/>
        <w:bottom w:w="0" w:type="dxa"/>
      </w:tblCellMar>
    </w:tblPr>
  </w:style>
  <w:style w:type="table" w:styleId="967" w:customStyle="1">
    <w:name w:val="List Table 1 Light - Accent 6"/>
    <w:uiPriority w:val="99"/>
    <w:qFormat/>
    <w:tblPr>
      <w:tblCellMar>
        <w:left w:w="0" w:type="dxa"/>
        <w:top w:w="0" w:type="dxa"/>
        <w:right w:w="0" w:type="dxa"/>
        <w:bottom w:w="0" w:type="dxa"/>
      </w:tblCellMar>
    </w:tblPr>
  </w:style>
  <w:style w:type="table" w:styleId="9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3" w:customStyle="1">
    <w:name w:val="Lined - Accent"/>
    <w:uiPriority w:val="99"/>
    <w:qFormat/>
    <w:rPr>
      <w:color w:val="404040"/>
    </w:rPr>
    <w:tblPr>
      <w:tblCellMar>
        <w:left w:w="0" w:type="dxa"/>
        <w:top w:w="0" w:type="dxa"/>
        <w:right w:w="0" w:type="dxa"/>
        <w:bottom w:w="0" w:type="dxa"/>
      </w:tblCellMar>
    </w:tblPr>
  </w:style>
  <w:style w:type="table" w:styleId="1004" w:customStyle="1">
    <w:name w:val="Lined - Accent 1"/>
    <w:uiPriority w:val="99"/>
    <w:qFormat/>
    <w:rPr>
      <w:color w:val="404040"/>
    </w:rPr>
    <w:tblPr>
      <w:tblCellMar>
        <w:left w:w="0" w:type="dxa"/>
        <w:top w:w="0" w:type="dxa"/>
        <w:right w:w="0" w:type="dxa"/>
        <w:bottom w:w="0" w:type="dxa"/>
      </w:tblCellMar>
    </w:tblPr>
  </w:style>
  <w:style w:type="table" w:styleId="1005" w:customStyle="1">
    <w:name w:val="Lined - Accent 2"/>
    <w:uiPriority w:val="99"/>
    <w:qFormat/>
    <w:rPr>
      <w:color w:val="404040"/>
    </w:rPr>
    <w:tblPr>
      <w:tblCellMar>
        <w:left w:w="0" w:type="dxa"/>
        <w:top w:w="0" w:type="dxa"/>
        <w:right w:w="0" w:type="dxa"/>
        <w:bottom w:w="0" w:type="dxa"/>
      </w:tblCellMar>
    </w:tblPr>
  </w:style>
  <w:style w:type="table" w:styleId="1006" w:customStyle="1">
    <w:name w:val="Lined - Accent 3"/>
    <w:uiPriority w:val="99"/>
    <w:qFormat/>
    <w:rPr>
      <w:color w:val="404040"/>
    </w:rPr>
    <w:tblPr>
      <w:tblCellMar>
        <w:left w:w="0" w:type="dxa"/>
        <w:top w:w="0" w:type="dxa"/>
        <w:right w:w="0" w:type="dxa"/>
        <w:bottom w:w="0" w:type="dxa"/>
      </w:tblCellMar>
    </w:tblPr>
  </w:style>
  <w:style w:type="table" w:styleId="1007" w:customStyle="1">
    <w:name w:val="Lined - Accent 4"/>
    <w:uiPriority w:val="99"/>
    <w:qFormat/>
    <w:rPr>
      <w:color w:val="404040"/>
    </w:rPr>
    <w:tblPr>
      <w:tblCellMar>
        <w:left w:w="0" w:type="dxa"/>
        <w:top w:w="0" w:type="dxa"/>
        <w:right w:w="0" w:type="dxa"/>
        <w:bottom w:w="0" w:type="dxa"/>
      </w:tblCellMar>
    </w:tblPr>
  </w:style>
  <w:style w:type="table" w:styleId="1008" w:customStyle="1">
    <w:name w:val="Lined - Accent 5"/>
    <w:uiPriority w:val="99"/>
    <w:qFormat/>
    <w:rPr>
      <w:color w:val="404040"/>
    </w:rPr>
    <w:tblPr>
      <w:tblCellMar>
        <w:left w:w="0" w:type="dxa"/>
        <w:top w:w="0" w:type="dxa"/>
        <w:right w:w="0" w:type="dxa"/>
        <w:bottom w:w="0" w:type="dxa"/>
      </w:tblCellMar>
    </w:tblPr>
  </w:style>
  <w:style w:type="table" w:styleId="1009" w:customStyle="1">
    <w:name w:val="Lined - Accent 6"/>
    <w:uiPriority w:val="99"/>
    <w:qFormat/>
    <w:rPr>
      <w:color w:val="404040"/>
    </w:rPr>
    <w:tblPr>
      <w:tblCellMar>
        <w:left w:w="0" w:type="dxa"/>
        <w:top w:w="0" w:type="dxa"/>
        <w:right w:w="0" w:type="dxa"/>
        <w:bottom w:w="0" w:type="dxa"/>
      </w:tblCellMar>
    </w:tblPr>
  </w:style>
  <w:style w:type="table" w:styleId="101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4" w:customStyle="1">
    <w:name w:val="Footnote Text Char"/>
    <w:uiPriority w:val="99"/>
    <w:qFormat/>
    <w:rPr>
      <w:sz w:val="18"/>
    </w:rPr>
  </w:style>
  <w:style w:type="character" w:styleId="1025" w:customStyle="1">
    <w:name w:val="尾注文本 字符"/>
    <w:link w:val="839"/>
    <w:uiPriority w:val="99"/>
    <w:qFormat/>
    <w:rPr>
      <w:sz w:val="20"/>
    </w:rPr>
  </w:style>
  <w:style w:type="paragraph" w:styleId="1026" w:customStyle="1">
    <w:name w:val="TOC 标题11"/>
    <w:uiPriority w:val="39"/>
    <w:unhideWhenUsed/>
    <w:qFormat/>
    <w:rPr>
      <w:rFonts w:ascii="Times New Roman" w:hAnsi="Times New Roman" w:eastAsia="宋体" w:cs="Times New Roman"/>
      <w:lang w:val="en-US" w:eastAsia="zh-CN" w:bidi="ar-SA"/>
    </w:rPr>
  </w:style>
  <w:style w:type="character" w:styleId="1027" w:customStyle="1">
    <w:name w:val="标题 1 字符"/>
    <w:link w:val="800"/>
    <w:uiPriority w:val="9"/>
    <w:qFormat/>
    <w:rPr>
      <w:rFonts w:ascii="黑体" w:eastAsia="黑体"/>
      <w:b/>
      <w:bCs/>
      <w:sz w:val="44"/>
      <w:szCs w:val="44"/>
      <w:lang w:val="en-US" w:eastAsia="zh-CN" w:bidi="ar-SA"/>
    </w:rPr>
  </w:style>
  <w:style w:type="character" w:styleId="1028" w:customStyle="1">
    <w:name w:val="标题 2 字符"/>
    <w:link w:val="801"/>
    <w:uiPriority w:val="9"/>
    <w:qFormat/>
    <w:rPr>
      <w:rFonts w:ascii="Arial" w:hAnsi="Arial" w:eastAsia="黑体"/>
      <w:b/>
      <w:bCs/>
      <w:sz w:val="32"/>
      <w:szCs w:val="32"/>
      <w:lang w:val="en-US" w:eastAsia="zh-CN" w:bidi="ar-SA"/>
    </w:rPr>
  </w:style>
  <w:style w:type="character" w:styleId="1029" w:customStyle="1">
    <w:name w:val="标题 3 字符"/>
    <w:link w:val="802"/>
    <w:uiPriority w:val="9"/>
    <w:qFormat/>
    <w:rPr>
      <w:rFonts w:ascii="黑体" w:eastAsia="黑体"/>
      <w:b/>
      <w:bCs/>
      <w:sz w:val="32"/>
      <w:szCs w:val="32"/>
      <w:lang w:val="en-US" w:eastAsia="zh-CN" w:bidi="ar-SA"/>
    </w:rPr>
  </w:style>
  <w:style w:type="character" w:styleId="1030" w:customStyle="1">
    <w:name w:val="标题 4 字符"/>
    <w:link w:val="803"/>
    <w:uiPriority w:val="9"/>
    <w:qFormat/>
    <w:rPr>
      <w:rFonts w:ascii="Arial" w:hAnsi="Arial" w:eastAsia="黑体"/>
      <w:b/>
      <w:bCs/>
      <w:sz w:val="28"/>
      <w:szCs w:val="28"/>
      <w:lang w:val="en-US" w:eastAsia="zh-CN" w:bidi="ar-SA"/>
    </w:rPr>
  </w:style>
  <w:style w:type="character" w:styleId="1031" w:customStyle="1">
    <w:name w:val="标题 5 字符"/>
    <w:link w:val="804"/>
    <w:uiPriority w:val="9"/>
    <w:qFormat/>
    <w:rPr>
      <w:rFonts w:ascii="黑体" w:hAnsi="Tahoma" w:eastAsia="黑体"/>
      <w:b/>
      <w:bCs/>
      <w:sz w:val="28"/>
      <w:szCs w:val="28"/>
      <w:lang w:val="en-US" w:eastAsia="zh-CN" w:bidi="ar-SA"/>
    </w:rPr>
  </w:style>
  <w:style w:type="character" w:styleId="1032" w:customStyle="1">
    <w:name w:val="标题 6 字符"/>
    <w:link w:val="805"/>
    <w:uiPriority w:val="9"/>
    <w:qFormat/>
    <w:rPr>
      <w:rFonts w:ascii="Arial" w:hAnsi="Arial" w:eastAsia="黑体"/>
      <w:b/>
      <w:sz w:val="24"/>
      <w:szCs w:val="24"/>
    </w:rPr>
  </w:style>
  <w:style w:type="character" w:styleId="1033" w:customStyle="1">
    <w:name w:val="标题 7 字符"/>
    <w:link w:val="806"/>
    <w:uiPriority w:val="9"/>
    <w:qFormat/>
    <w:rPr>
      <w:b/>
      <w:sz w:val="24"/>
      <w:szCs w:val="24"/>
    </w:rPr>
  </w:style>
  <w:style w:type="character" w:styleId="1034" w:customStyle="1">
    <w:name w:val="标题 8 字符"/>
    <w:link w:val="807"/>
    <w:uiPriority w:val="9"/>
    <w:qFormat/>
    <w:rPr>
      <w:rFonts w:ascii="Arial" w:hAnsi="Arial" w:eastAsia="黑体"/>
      <w:sz w:val="24"/>
      <w:szCs w:val="24"/>
    </w:rPr>
  </w:style>
  <w:style w:type="character" w:styleId="1035" w:customStyle="1">
    <w:name w:val="标题 9 字符"/>
    <w:link w:val="808"/>
    <w:uiPriority w:val="9"/>
    <w:qFormat/>
    <w:rPr>
      <w:rFonts w:ascii="Arial" w:hAnsi="Arial" w:eastAsia="黑体"/>
      <w:sz w:val="21"/>
      <w:szCs w:val="24"/>
    </w:rPr>
  </w:style>
  <w:style w:type="character" w:styleId="1036" w:customStyle="1">
    <w:name w:val="列表编号 字符"/>
    <w:link w:val="815"/>
    <w:uiPriority w:val="0"/>
    <w:qFormat/>
    <w:rPr>
      <w:rFonts w:ascii="Tahoma" w:hAnsi="Tahoma" w:eastAsia="楷体_GB2312"/>
      <w:sz w:val="24"/>
      <w:szCs w:val="24"/>
      <w:lang w:val="en-US" w:eastAsia="zh-CN" w:bidi="ar-SA"/>
    </w:rPr>
  </w:style>
  <w:style w:type="character" w:styleId="1037" w:customStyle="1">
    <w:name w:val="正文缩进 字符"/>
    <w:link w:val="816"/>
    <w:uiPriority w:val="0"/>
    <w:qFormat/>
    <w:rPr>
      <w:rFonts w:eastAsia="宋体"/>
      <w:lang w:val="en-US" w:eastAsia="zh-CN" w:bidi="ar-SA"/>
    </w:rPr>
  </w:style>
  <w:style w:type="character" w:styleId="1038" w:customStyle="1">
    <w:name w:val="批注文字 字符"/>
    <w:link w:val="821"/>
    <w:uiPriority w:val="99"/>
    <w:qFormat/>
    <w:rPr>
      <w:sz w:val="21"/>
      <w:szCs w:val="24"/>
    </w:rPr>
  </w:style>
  <w:style w:type="character" w:styleId="1039" w:customStyle="1">
    <w:name w:val="称呼 字符"/>
    <w:link w:val="823"/>
    <w:uiPriority w:val="0"/>
    <w:qFormat/>
    <w:rPr>
      <w:sz w:val="28"/>
      <w:szCs w:val="24"/>
    </w:rPr>
  </w:style>
  <w:style w:type="character" w:styleId="1040" w:customStyle="1">
    <w:name w:val="正文文本 3 字符"/>
    <w:link w:val="824"/>
    <w:uiPriority w:val="0"/>
    <w:qFormat/>
    <w:rPr>
      <w:rFonts w:ascii="Tahoma" w:hAnsi="Tahoma" w:eastAsia="宋体"/>
      <w:b/>
      <w:bCs/>
      <w:sz w:val="32"/>
      <w:szCs w:val="44"/>
      <w:lang w:val="en-US" w:eastAsia="zh-CN" w:bidi="ar-SA"/>
    </w:rPr>
  </w:style>
  <w:style w:type="character" w:styleId="1041" w:customStyle="1">
    <w:name w:val="结束语 字符"/>
    <w:link w:val="825"/>
    <w:uiPriority w:val="0"/>
    <w:qFormat/>
    <w:rPr>
      <w:sz w:val="28"/>
      <w:szCs w:val="24"/>
    </w:rPr>
  </w:style>
  <w:style w:type="character" w:styleId="1042" w:customStyle="1">
    <w:name w:val="正文文本 字符"/>
    <w:link w:val="826"/>
    <w:uiPriority w:val="0"/>
    <w:qFormat/>
    <w:rPr>
      <w:rFonts w:ascii="仿宋_GB2312" w:eastAsia="仿宋_GB2312"/>
      <w:sz w:val="28"/>
    </w:rPr>
  </w:style>
  <w:style w:type="character" w:styleId="1043" w:customStyle="1">
    <w:name w:val="正文文本缩进 字符"/>
    <w:link w:val="827"/>
    <w:uiPriority w:val="0"/>
    <w:qFormat/>
    <w:rPr>
      <w:rFonts w:ascii="仿宋_GB2312" w:hAnsi="Tahoma" w:eastAsia="仿宋_GB2312"/>
      <w:sz w:val="28"/>
      <w:szCs w:val="20"/>
    </w:rPr>
  </w:style>
  <w:style w:type="character" w:styleId="1044" w:customStyle="1">
    <w:name w:val="纯文本 字符"/>
    <w:link w:val="833"/>
    <w:uiPriority w:val="0"/>
    <w:qFormat/>
    <w:rPr>
      <w:rFonts w:ascii="宋体" w:hAnsi="Courier New"/>
      <w:sz w:val="21"/>
      <w:szCs w:val="21"/>
    </w:rPr>
  </w:style>
  <w:style w:type="character" w:styleId="1045" w:customStyle="1">
    <w:name w:val="批注框文本 字符"/>
    <w:link w:val="840"/>
    <w:uiPriority w:val="0"/>
    <w:qFormat/>
    <w:rPr>
      <w:sz w:val="18"/>
      <w:szCs w:val="18"/>
    </w:rPr>
  </w:style>
  <w:style w:type="character" w:styleId="1046" w:customStyle="1">
    <w:name w:val="页脚 字符1"/>
    <w:link w:val="841"/>
    <w:uiPriority w:val="0"/>
    <w:qFormat/>
    <w:rPr>
      <w:rFonts w:ascii="Times New Roman" w:hAnsi="Times New Roman" w:eastAsia="宋体" w:cs="Times New Roman"/>
      <w:sz w:val="18"/>
      <w:szCs w:val="18"/>
    </w:rPr>
  </w:style>
  <w:style w:type="character" w:styleId="1047" w:customStyle="1">
    <w:name w:val="页眉 字符1"/>
    <w:link w:val="842"/>
    <w:uiPriority w:val="0"/>
    <w:qFormat/>
    <w:rPr>
      <w:rFonts w:ascii="Times New Roman" w:hAnsi="Times New Roman" w:eastAsia="宋体" w:cs="Times New Roman"/>
      <w:sz w:val="18"/>
      <w:szCs w:val="18"/>
    </w:rPr>
  </w:style>
  <w:style w:type="character" w:styleId="1048" w:customStyle="1">
    <w:name w:val="脚注文本 字符"/>
    <w:link w:val="847"/>
    <w:uiPriority w:val="0"/>
    <w:qFormat/>
    <w:rPr>
      <w:sz w:val="18"/>
      <w:szCs w:val="18"/>
    </w:rPr>
  </w:style>
  <w:style w:type="character" w:styleId="1049" w:customStyle="1">
    <w:name w:val="正文文本 2 字符"/>
    <w:link w:val="855"/>
    <w:uiPriority w:val="0"/>
    <w:qFormat/>
    <w:rPr>
      <w:sz w:val="30"/>
      <w:szCs w:val="24"/>
    </w:rPr>
  </w:style>
  <w:style w:type="character" w:styleId="1050" w:customStyle="1">
    <w:name w:val="信息标题 字符"/>
    <w:link w:val="856"/>
    <w:uiPriority w:val="0"/>
    <w:qFormat/>
    <w:rPr>
      <w:rFonts w:ascii="Garamond" w:hAnsi="Garamond"/>
      <w:color w:val="000000"/>
      <w:spacing w:val="-8"/>
      <w:sz w:val="18"/>
      <w:szCs w:val="20"/>
      <w:lang w:bidi="he-IL"/>
    </w:rPr>
  </w:style>
  <w:style w:type="character" w:styleId="1051" w:customStyle="1">
    <w:name w:val="HTML 预设格式 字符"/>
    <w:link w:val="857"/>
    <w:uiPriority w:val="0"/>
    <w:qFormat/>
    <w:rPr>
      <w:rFonts w:ascii="黑体" w:hAnsi="Courier New" w:eastAsia="黑体"/>
    </w:rPr>
  </w:style>
  <w:style w:type="character" w:styleId="1052" w:customStyle="1">
    <w:name w:val="普通(网站) 字符1"/>
    <w:link w:val="858"/>
    <w:uiPriority w:val="0"/>
    <w:qFormat/>
    <w:rPr>
      <w:rFonts w:ascii="宋体" w:hAnsi="宋体"/>
      <w:sz w:val="24"/>
      <w:szCs w:val="24"/>
    </w:rPr>
  </w:style>
  <w:style w:type="character" w:styleId="1053" w:customStyle="1">
    <w:name w:val="标题 字符"/>
    <w:link w:val="861"/>
    <w:uiPriority w:val="10"/>
    <w:qFormat/>
    <w:rPr>
      <w:rFonts w:ascii="Arial" w:hAnsi="Arial" w:cs="Arial"/>
      <w:b/>
      <w:bCs/>
      <w:sz w:val="32"/>
      <w:szCs w:val="32"/>
    </w:rPr>
  </w:style>
  <w:style w:type="character" w:styleId="1054" w:customStyle="1">
    <w:name w:val="批注主题 字符"/>
    <w:link w:val="862"/>
    <w:uiPriority w:val="0"/>
    <w:qFormat/>
    <w:rPr>
      <w:b/>
      <w:bCs/>
      <w:sz w:val="21"/>
      <w:szCs w:val="24"/>
    </w:rPr>
  </w:style>
  <w:style w:type="character" w:styleId="1055" w:customStyle="1">
    <w:name w:val="正文文本首行缩进 2 字符"/>
    <w:link w:val="864"/>
    <w:uiPriority w:val="0"/>
    <w:qFormat/>
    <w:rPr>
      <w:rFonts w:ascii="宋体" w:hAnsi="Tahoma" w:eastAsia="仿宋_GB2312"/>
      <w:sz w:val="34"/>
      <w:szCs w:val="20"/>
    </w:rPr>
  </w:style>
  <w:style w:type="paragraph" w:styleId="1056" w:customStyle="1">
    <w:name w:val="段"/>
    <w:next w:val="799"/>
    <w:uiPriority w:val="99"/>
    <w:qFormat/>
    <w:pPr>
      <w:ind w:firstLine="200"/>
      <w:jc w:val="both"/>
    </w:pPr>
    <w:rPr>
      <w:rFonts w:ascii="宋体" w:hAnsi="Times New Roman" w:eastAsia="宋体" w:cs="Times New Roman"/>
      <w:sz w:val="21"/>
      <w:lang w:val="en-US" w:eastAsia="zh-CN" w:bidi="ar-SA"/>
    </w:rPr>
  </w:style>
  <w:style w:type="paragraph" w:styleId="1057" w:customStyle="1">
    <w:name w:val="BodyText1I21"/>
    <w:basedOn w:val="1058"/>
    <w:uiPriority w:val="99"/>
    <w:qFormat/>
    <w:pPr>
      <w:ind w:left="0" w:firstLine="420"/>
    </w:pPr>
  </w:style>
  <w:style w:type="paragraph" w:styleId="1058" w:customStyle="1">
    <w:name w:val="BodyTextIndent1"/>
    <w:basedOn w:val="799"/>
    <w:uiPriority w:val="99"/>
    <w:qFormat/>
    <w:pPr>
      <w:ind w:left="257"/>
    </w:pPr>
    <w:rPr>
      <w:rFonts w:hAnsi="宋体" w:eastAsia="仿宋_GB2312"/>
      <w:b/>
      <w:sz w:val="24"/>
    </w:rPr>
  </w:style>
  <w:style w:type="character" w:styleId="1059" w:customStyle="1">
    <w:name w:val="Para head"/>
    <w:uiPriority w:val="0"/>
    <w:qFormat/>
    <w:rPr>
      <w:rFonts w:ascii="Arial" w:hAnsi="Arial" w:eastAsia="Times New Roman"/>
      <w:sz w:val="20"/>
    </w:rPr>
  </w:style>
  <w:style w:type="character" w:styleId="1060" w:customStyle="1">
    <w:name w:val="文档结构图 Char Char"/>
    <w:uiPriority w:val="0"/>
    <w:qFormat/>
    <w:rPr>
      <w:rFonts w:ascii="宋体"/>
      <w:sz w:val="18"/>
      <w:szCs w:val="18"/>
    </w:rPr>
  </w:style>
  <w:style w:type="character" w:styleId="1061" w:customStyle="1">
    <w:name w:val="页眉 字符"/>
    <w:uiPriority w:val="99"/>
    <w:qFormat/>
    <w:rPr>
      <w:rFonts w:eastAsia="宋体"/>
      <w:sz w:val="18"/>
      <w:szCs w:val="18"/>
      <w:lang w:val="en-US" w:eastAsia="zh-CN" w:bidi="ar-SA"/>
    </w:rPr>
  </w:style>
  <w:style w:type="character" w:styleId="1062" w:customStyle="1">
    <w:name w:val="常规 Char Char"/>
    <w:link w:val="1063"/>
    <w:uiPriority w:val="0"/>
    <w:qFormat/>
    <w:rPr>
      <w:rFonts w:ascii="Tahoma" w:hAnsi="Tahoma" w:eastAsia="宋体"/>
      <w:sz w:val="21"/>
      <w:szCs w:val="21"/>
      <w:lang w:val="en-US" w:eastAsia="zh-CN" w:bidi="ar-SA"/>
    </w:rPr>
  </w:style>
  <w:style w:type="paragraph" w:styleId="1063" w:customStyle="1">
    <w:name w:val="常规"/>
    <w:basedOn w:val="799"/>
    <w:link w:val="1062"/>
    <w:uiPriority w:val="0"/>
    <w:qFormat/>
    <w:pPr>
      <w:ind w:left="1134"/>
      <w:spacing w:before="312" w:after="312"/>
    </w:pPr>
    <w:rPr>
      <w:rFonts w:ascii="Tahoma" w:hAnsi="Tahoma"/>
      <w:sz w:val="21"/>
      <w:szCs w:val="21"/>
    </w:rPr>
  </w:style>
  <w:style w:type="character" w:styleId="1064" w:customStyle="1">
    <w:name w:val="l15 Char Char"/>
    <w:link w:val="1065"/>
    <w:uiPriority w:val="0"/>
    <w:qFormat/>
    <w:rPr>
      <w:color w:val="000000"/>
      <w:sz w:val="23"/>
      <w:szCs w:val="23"/>
      <w:lang w:bidi="ar-SA"/>
    </w:rPr>
  </w:style>
  <w:style w:type="paragraph" w:styleId="1065" w:customStyle="1">
    <w:name w:val="l15"/>
    <w:basedOn w:val="799"/>
    <w:link w:val="1064"/>
    <w:uiPriority w:val="0"/>
    <w:qFormat/>
    <w:pPr>
      <w:jc w:val="left"/>
      <w:spacing w:before="100" w:beforeAutospacing="1" w:after="100" w:afterAutospacing="1" w:line="300" w:lineRule="atLeast"/>
      <w:widowControl/>
    </w:pPr>
    <w:rPr>
      <w:color w:val="000000"/>
      <w:sz w:val="23"/>
      <w:szCs w:val="23"/>
    </w:rPr>
  </w:style>
  <w:style w:type="character" w:styleId="1066" w:customStyle="1">
    <w:name w:val="Char Char19"/>
    <w:uiPriority w:val="0"/>
    <w:qFormat/>
    <w:rPr>
      <w:sz w:val="18"/>
      <w:szCs w:val="18"/>
      <w:lang w:bidi="ar-SA"/>
    </w:rPr>
  </w:style>
  <w:style w:type="character" w:styleId="1067" w:customStyle="1">
    <w:name w:val="style3"/>
    <w:uiPriority w:val="0"/>
    <w:qFormat/>
  </w:style>
  <w:style w:type="character" w:styleId="1068" w:customStyle="1">
    <w:name w:val="Char Char Char"/>
    <w:link w:val="1069"/>
    <w:uiPriority w:val="0"/>
    <w:qFormat/>
    <w:rPr>
      <w:rFonts w:eastAsia="宋体"/>
      <w:b/>
      <w:bCs/>
      <w:sz w:val="32"/>
      <w:szCs w:val="44"/>
      <w:lang w:val="en-US" w:eastAsia="zh-CN" w:bidi="ar-SA"/>
    </w:rPr>
  </w:style>
  <w:style w:type="paragraph" w:styleId="1069" w:customStyle="1">
    <w:name w:val="Char"/>
    <w:basedOn w:val="799"/>
    <w:link w:val="1068"/>
    <w:uiPriority w:val="0"/>
    <w:qFormat/>
    <w:rPr>
      <w:b/>
      <w:bCs/>
      <w:sz w:val="32"/>
      <w:szCs w:val="44"/>
    </w:rPr>
  </w:style>
  <w:style w:type="character" w:styleId="1070" w:customStyle="1">
    <w:name w:val="表蕊 Char1"/>
    <w:link w:val="1071"/>
    <w:uiPriority w:val="0"/>
    <w:qFormat/>
    <w:rPr>
      <w:rFonts w:eastAsia="楷体_GB2312"/>
      <w:spacing w:val="-10"/>
      <w:sz w:val="21"/>
      <w:lang w:val="en-US" w:eastAsia="zh-CN" w:bidi="ar-SA"/>
    </w:rPr>
  </w:style>
  <w:style w:type="paragraph" w:styleId="1071" w:customStyle="1">
    <w:name w:val="表蕊"/>
    <w:basedOn w:val="799"/>
    <w:link w:val="1070"/>
    <w:uiPriority w:val="0"/>
    <w:qFormat/>
    <w:pPr>
      <w:jc w:val="left"/>
      <w:spacing w:line="320" w:lineRule="atLeast"/>
    </w:pPr>
    <w:rPr>
      <w:rFonts w:eastAsia="楷体_GB2312"/>
      <w:spacing w:val="-10"/>
      <w:sz w:val="21"/>
    </w:rPr>
  </w:style>
  <w:style w:type="character" w:styleId="1072" w:customStyle="1">
    <w:name w:val="Footer1 Char Char"/>
    <w:uiPriority w:val="0"/>
    <w:qFormat/>
    <w:rPr>
      <w:rFonts w:ascii="Tahoma" w:hAnsi="Tahoma" w:eastAsia="宋体"/>
      <w:sz w:val="18"/>
      <w:szCs w:val="18"/>
      <w:lang w:val="en-US" w:eastAsia="zh-CN" w:bidi="ar-SA"/>
    </w:rPr>
  </w:style>
  <w:style w:type="character" w:styleId="1073" w:customStyle="1">
    <w:name w:val="apple-converted-space"/>
    <w:uiPriority w:val="0"/>
    <w:qFormat/>
  </w:style>
  <w:style w:type="character" w:styleId="1074" w:customStyle="1">
    <w:name w:val="text_list1"/>
    <w:uiPriority w:val="0"/>
    <w:qFormat/>
    <w:rPr>
      <w:rFonts w:ascii="Arial" w:hAnsi="Arial" w:cs="Arial"/>
      <w:color w:val="000000"/>
      <w:spacing w:val="272"/>
      <w:sz w:val="16"/>
      <w:szCs w:val="16"/>
    </w:rPr>
  </w:style>
  <w:style w:type="character" w:styleId="1075" w:customStyle="1">
    <w:name w:val="页脚 字符"/>
    <w:uiPriority w:val="99"/>
    <w:qFormat/>
    <w:rPr>
      <w:sz w:val="18"/>
      <w:szCs w:val="18"/>
    </w:rPr>
  </w:style>
  <w:style w:type="character" w:styleId="1076" w:customStyle="1">
    <w:name w:val="itm1"/>
    <w:uiPriority w:val="0"/>
    <w:qFormat/>
    <w:rPr>
      <w:rFonts w:hint="eastAsia" w:ascii="宋体" w:hAnsi="宋体" w:eastAsia="宋体"/>
      <w:sz w:val="21"/>
      <w:szCs w:val="21"/>
    </w:rPr>
  </w:style>
  <w:style w:type="character" w:styleId="1077" w:customStyle="1">
    <w:name w:val="方案标题3 Char Char"/>
    <w:link w:val="1078"/>
    <w:uiPriority w:val="0"/>
    <w:qFormat/>
    <w:rPr>
      <w:rFonts w:ascii="黑体" w:hAnsi="Arial" w:eastAsia="黑体"/>
      <w:spacing w:val="14"/>
      <w:sz w:val="24"/>
      <w:szCs w:val="30"/>
      <w:lang w:val="en-US" w:eastAsia="zh-CN" w:bidi="ar-SA"/>
    </w:rPr>
  </w:style>
  <w:style w:type="paragraph" w:styleId="1078" w:customStyle="1">
    <w:name w:val="方案标题3"/>
    <w:basedOn w:val="1079"/>
    <w:next w:val="799"/>
    <w:link w:val="1077"/>
    <w:uiPriority w:val="0"/>
    <w:qFormat/>
    <w:pPr>
      <w:outlineLvl w:val="2"/>
    </w:pPr>
    <w:rPr>
      <w:b w:val="0"/>
      <w:sz w:val="24"/>
      <w:szCs w:val="30"/>
    </w:rPr>
  </w:style>
  <w:style w:type="paragraph" w:styleId="1079" w:customStyle="1">
    <w:name w:val="方案标题2"/>
    <w:basedOn w:val="799"/>
    <w:next w:val="799"/>
    <w:link w:val="1080"/>
    <w:uiPriority w:val="0"/>
    <w:qFormat/>
    <w:pPr>
      <w:keepLines/>
      <w:spacing w:before="200" w:after="40"/>
      <w:outlineLvl w:val="1"/>
    </w:pPr>
    <w:rPr>
      <w:rFonts w:ascii="黑体" w:hAnsi="Arial" w:eastAsia="黑体"/>
      <w:b/>
      <w:spacing w:val="14"/>
      <w:sz w:val="28"/>
      <w:szCs w:val="32"/>
    </w:rPr>
  </w:style>
  <w:style w:type="character" w:styleId="1080" w:customStyle="1">
    <w:name w:val="方案标题2 Char Char"/>
    <w:link w:val="1079"/>
    <w:uiPriority w:val="0"/>
    <w:qFormat/>
    <w:rPr>
      <w:rFonts w:ascii="黑体" w:hAnsi="Arial" w:eastAsia="黑体"/>
      <w:b/>
      <w:spacing w:val="14"/>
      <w:sz w:val="28"/>
      <w:szCs w:val="32"/>
      <w:lang w:val="en-US" w:eastAsia="zh-CN" w:bidi="ar-SA"/>
    </w:rPr>
  </w:style>
  <w:style w:type="character" w:styleId="1081" w:customStyle="1">
    <w:name w:val="正文 + 宋体 Char"/>
    <w:link w:val="1082"/>
    <w:uiPriority w:val="0"/>
    <w:qFormat/>
    <w:rPr>
      <w:rFonts w:ascii="宋体" w:hAnsi="宋体"/>
      <w:sz w:val="24"/>
      <w:szCs w:val="24"/>
      <w:lang w:val="en-US" w:eastAsia="zh-CN" w:bidi="ar-SA"/>
    </w:rPr>
  </w:style>
  <w:style w:type="paragraph" w:styleId="1082" w:customStyle="1">
    <w:name w:val="正文 + 宋体"/>
    <w:basedOn w:val="855"/>
    <w:link w:val="1081"/>
    <w:uiPriority w:val="0"/>
    <w:qFormat/>
    <w:pPr>
      <w:ind w:firstLine="0"/>
      <w:spacing w:after="120" w:line="480" w:lineRule="auto"/>
    </w:pPr>
    <w:rPr>
      <w:rFonts w:hAnsi="宋体"/>
      <w:sz w:val="24"/>
    </w:rPr>
  </w:style>
  <w:style w:type="character" w:styleId="1083" w:customStyle="1">
    <w:name w:val="Char Char23"/>
    <w:uiPriority w:val="0"/>
    <w:qFormat/>
    <w:rPr>
      <w:rFonts w:ascii="Arial" w:hAnsi="Arial" w:eastAsia="黑体"/>
      <w:b/>
      <w:sz w:val="24"/>
      <w:szCs w:val="24"/>
      <w:lang w:bidi="ar-SA"/>
    </w:rPr>
  </w:style>
  <w:style w:type="character" w:styleId="1084" w:customStyle="1">
    <w:name w:val="Char Char Char Char Char Char Char Char Char Char Char Char Char Char"/>
    <w:uiPriority w:val="0"/>
    <w:qFormat/>
    <w:rPr>
      <w:rFonts w:eastAsia="宋体"/>
      <w:b/>
      <w:bCs/>
      <w:sz w:val="32"/>
      <w:szCs w:val="44"/>
      <w:lang w:val="en-US" w:eastAsia="zh-CN" w:bidi="ar-SA"/>
    </w:rPr>
  </w:style>
  <w:style w:type="character" w:styleId="1085" w:customStyle="1">
    <w:name w:val="页眉 Char Char"/>
    <w:uiPriority w:val="0"/>
    <w:qFormat/>
    <w:rPr>
      <w:sz w:val="18"/>
      <w:szCs w:val="18"/>
    </w:rPr>
  </w:style>
  <w:style w:type="character" w:styleId="1086" w:customStyle="1">
    <w:name w:val="Char Char16"/>
    <w:uiPriority w:val="0"/>
    <w:qFormat/>
    <w:rPr>
      <w:sz w:val="30"/>
      <w:szCs w:val="24"/>
      <w:lang w:bidi="ar-SA"/>
    </w:rPr>
  </w:style>
  <w:style w:type="character" w:styleId="1087" w:customStyle="1">
    <w:name w:val="style31"/>
    <w:uiPriority w:val="0"/>
    <w:qFormat/>
    <w:rPr>
      <w:rFonts w:ascii="Tahoma" w:hAnsi="Tahoma"/>
      <w:sz w:val="23"/>
      <w:szCs w:val="23"/>
    </w:rPr>
  </w:style>
  <w:style w:type="character" w:styleId="1088" w:customStyle="1">
    <w:name w:val="case31"/>
    <w:uiPriority w:val="0"/>
    <w:qFormat/>
    <w:rPr>
      <w:sz w:val="21"/>
      <w:szCs w:val="21"/>
    </w:rPr>
  </w:style>
  <w:style w:type="character" w:styleId="1089" w:customStyle="1">
    <w:name w:val="小四 段落 宋体 Char Char Char Char1"/>
    <w:link w:val="1090"/>
    <w:uiPriority w:val="0"/>
    <w:qFormat/>
    <w:rPr>
      <w:rFonts w:ascii="Tahoma" w:hAnsi="Tahoma" w:eastAsia="宋体"/>
      <w:sz w:val="24"/>
      <w:szCs w:val="20"/>
      <w:lang w:val="en-US" w:eastAsia="zh-CN" w:bidi="ar-SA"/>
    </w:rPr>
  </w:style>
  <w:style w:type="paragraph" w:styleId="1090" w:customStyle="1">
    <w:name w:val="小四 段落 宋体 Char Char Char"/>
    <w:basedOn w:val="815"/>
    <w:link w:val="1089"/>
    <w:uiPriority w:val="0"/>
    <w:qFormat/>
    <w:pPr>
      <w:ind w:left="0" w:right="-33" w:firstLine="480"/>
      <w:jc w:val="left"/>
      <w:tabs>
        <w:tab w:val="clear" w:pos="360" w:leader="none"/>
      </w:tabs>
    </w:pPr>
    <w:rPr>
      <w:rFonts w:eastAsia="宋体"/>
    </w:rPr>
  </w:style>
  <w:style w:type="character" w:styleId="1091" w:customStyle="1">
    <w:name w:val="apple-style-span"/>
    <w:uiPriority w:val="0"/>
    <w:qFormat/>
  </w:style>
  <w:style w:type="character" w:styleId="1092" w:customStyle="1">
    <w:name w:val="纯文本 Char Char3"/>
    <w:uiPriority w:val="0"/>
    <w:qFormat/>
    <w:rPr>
      <w:rFonts w:ascii="宋体" w:hAnsi="Courier New"/>
      <w:sz w:val="21"/>
      <w:szCs w:val="21"/>
      <w:lang w:bidi="ar-SA"/>
    </w:rPr>
  </w:style>
  <w:style w:type="character" w:styleId="1093" w:customStyle="1">
    <w:name w:val="Char Char22"/>
    <w:uiPriority w:val="0"/>
    <w:qFormat/>
    <w:rPr>
      <w:rFonts w:eastAsia="宋体"/>
      <w:b/>
      <w:sz w:val="24"/>
      <w:szCs w:val="24"/>
      <w:lang w:bidi="ar-SA"/>
    </w:rPr>
  </w:style>
  <w:style w:type="character" w:styleId="1094" w:customStyle="1">
    <w:name w:val="标书正文格式 Char1"/>
    <w:link w:val="1095"/>
    <w:uiPriority w:val="0"/>
    <w:qFormat/>
    <w:rPr>
      <w:rFonts w:eastAsia="楷体_GB2312"/>
      <w:sz w:val="24"/>
      <w:szCs w:val="24"/>
      <w:lang w:val="en-US" w:eastAsia="zh-CN" w:bidi="ar-SA"/>
    </w:rPr>
  </w:style>
  <w:style w:type="paragraph" w:styleId="1095" w:customStyle="1">
    <w:name w:val="标书正文格式"/>
    <w:link w:val="1094"/>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96" w:customStyle="1">
    <w:name w:val="标题 31"/>
    <w:uiPriority w:val="0"/>
    <w:qFormat/>
    <w:rPr>
      <w:rFonts w:hint="eastAsia" w:ascii="黑体" w:hAnsi="ˎ̥" w:eastAsia="黑体"/>
      <w:sz w:val="28"/>
    </w:rPr>
  </w:style>
  <w:style w:type="character" w:styleId="1097" w:customStyle="1">
    <w:name w:val="标题 2 Char Char Char Char Char Char Char Char Char Char"/>
    <w:uiPriority w:val="0"/>
    <w:qFormat/>
    <w:rPr>
      <w:rFonts w:ascii="Arial" w:hAnsi="Arial" w:eastAsia="黑体"/>
      <w:b/>
      <w:bCs/>
      <w:sz w:val="32"/>
      <w:szCs w:val="32"/>
      <w:lang w:val="en-US" w:eastAsia="zh-CN" w:bidi="ar-SA"/>
    </w:rPr>
  </w:style>
  <w:style w:type="character" w:styleId="1098" w:customStyle="1">
    <w:name w:val="表格正文 Char Char"/>
    <w:link w:val="1099"/>
    <w:uiPriority w:val="0"/>
    <w:qFormat/>
    <w:rPr>
      <w:sz w:val="21"/>
      <w:szCs w:val="24"/>
      <w:lang w:bidi="ar-SA"/>
    </w:rPr>
  </w:style>
  <w:style w:type="paragraph" w:styleId="1099" w:customStyle="1">
    <w:name w:val="表格正文"/>
    <w:basedOn w:val="799"/>
    <w:link w:val="1098"/>
    <w:uiPriority w:val="0"/>
    <w:qFormat/>
    <w:rPr>
      <w:sz w:val="21"/>
    </w:rPr>
  </w:style>
  <w:style w:type="character" w:styleId="1100" w:customStyle="1">
    <w:name w:val="Char Char20"/>
    <w:uiPriority w:val="0"/>
    <w:qFormat/>
    <w:rPr>
      <w:rFonts w:ascii="Arial" w:hAnsi="Arial" w:eastAsia="黑体"/>
      <w:sz w:val="21"/>
      <w:szCs w:val="24"/>
      <w:lang w:bidi="ar-SA"/>
    </w:rPr>
  </w:style>
  <w:style w:type="character" w:styleId="1101" w:customStyle="1">
    <w:name w:val="paramname"/>
    <w:uiPriority w:val="0"/>
    <w:qFormat/>
  </w:style>
  <w:style w:type="character" w:styleId="1102" w:customStyle="1">
    <w:name w:val="小四文本缩进 Char Char"/>
    <w:link w:val="1103"/>
    <w:uiPriority w:val="0"/>
    <w:qFormat/>
    <w:rPr>
      <w:sz w:val="24"/>
      <w:lang w:bidi="ar-SA"/>
    </w:rPr>
  </w:style>
  <w:style w:type="paragraph" w:styleId="1103" w:customStyle="1">
    <w:name w:val="小四文本缩进"/>
    <w:basedOn w:val="799"/>
    <w:link w:val="1102"/>
    <w:uiPriority w:val="0"/>
    <w:qFormat/>
    <w:pPr>
      <w:ind w:firstLine="480"/>
    </w:pPr>
  </w:style>
  <w:style w:type="character" w:styleId="1104" w:customStyle="1">
    <w:name w:val="表头 Char Char"/>
    <w:link w:val="1105"/>
    <w:uiPriority w:val="0"/>
    <w:qFormat/>
    <w:rPr>
      <w:rFonts w:eastAsia="黑体"/>
      <w:spacing w:val="-10"/>
      <w:sz w:val="21"/>
      <w:lang w:val="en-US" w:eastAsia="zh-CN" w:bidi="ar-SA"/>
    </w:rPr>
  </w:style>
  <w:style w:type="paragraph" w:styleId="1105" w:customStyle="1">
    <w:name w:val="表头"/>
    <w:basedOn w:val="799"/>
    <w:link w:val="1104"/>
    <w:uiPriority w:val="0"/>
    <w:qFormat/>
    <w:pPr>
      <w:jc w:val="center"/>
      <w:spacing w:line="320" w:lineRule="atLeast"/>
    </w:pPr>
    <w:rPr>
      <w:rFonts w:eastAsia="黑体"/>
      <w:spacing w:val="-10"/>
      <w:sz w:val="21"/>
    </w:rPr>
  </w:style>
  <w:style w:type="character" w:styleId="1106" w:customStyle="1">
    <w:name w:val="公文正文 Char Char"/>
    <w:link w:val="1107"/>
    <w:uiPriority w:val="0"/>
    <w:qFormat/>
    <w:rPr>
      <w:rFonts w:ascii="仿宋_GB2312" w:hAnsi="宋体" w:eastAsia="仿宋_GB2312"/>
      <w:sz w:val="28"/>
      <w:szCs w:val="24"/>
      <w:lang w:val="en-US" w:eastAsia="zh-CN" w:bidi="ar-SA"/>
    </w:rPr>
  </w:style>
  <w:style w:type="paragraph" w:styleId="1107" w:customStyle="1">
    <w:name w:val="公文正文"/>
    <w:link w:val="1106"/>
    <w:uiPriority w:val="0"/>
    <w:qFormat/>
    <w:pPr>
      <w:ind w:firstLine="200"/>
    </w:pPr>
    <w:rPr>
      <w:rFonts w:ascii="仿宋_GB2312" w:hAnsi="宋体" w:eastAsia="仿宋_GB2312" w:cs="Times New Roman"/>
      <w:sz w:val="28"/>
      <w:szCs w:val="24"/>
      <w:lang w:val="en-US" w:eastAsia="zh-CN" w:bidi="ar-SA"/>
    </w:rPr>
  </w:style>
  <w:style w:type="character" w:styleId="1108" w:customStyle="1">
    <w:name w:val="p141"/>
    <w:uiPriority w:val="0"/>
    <w:qFormat/>
    <w:rPr>
      <w:sz w:val="21"/>
      <w:szCs w:val="21"/>
    </w:rPr>
  </w:style>
  <w:style w:type="character" w:styleId="1109" w:customStyle="1">
    <w:name w:val="标准段落正文 Char1"/>
    <w:link w:val="1110"/>
    <w:uiPriority w:val="0"/>
    <w:qFormat/>
    <w:rPr>
      <w:sz w:val="24"/>
      <w:lang w:bidi="ar-SA"/>
    </w:rPr>
  </w:style>
  <w:style w:type="paragraph" w:styleId="1110" w:customStyle="1">
    <w:name w:val="标准段落正文"/>
    <w:basedOn w:val="799"/>
    <w:link w:val="1109"/>
    <w:uiPriority w:val="0"/>
    <w:qFormat/>
    <w:pPr>
      <w:ind w:firstLine="480"/>
      <w:spacing w:line="312" w:lineRule="auto"/>
    </w:pPr>
  </w:style>
  <w:style w:type="character" w:styleId="1111" w:customStyle="1">
    <w:name w:val="Char Char26"/>
    <w:uiPriority w:val="0"/>
    <w:qFormat/>
    <w:rPr>
      <w:rFonts w:ascii="黑体" w:eastAsia="黑体"/>
      <w:b/>
      <w:bCs/>
      <w:sz w:val="32"/>
      <w:szCs w:val="32"/>
      <w:lang w:val="en-US" w:eastAsia="zh-CN" w:bidi="ar-SA"/>
    </w:rPr>
  </w:style>
  <w:style w:type="character" w:styleId="1112" w:customStyle="1">
    <w:name w:val="样式 宋体 小四"/>
    <w:uiPriority w:val="0"/>
    <w:qFormat/>
    <w:rPr>
      <w:rFonts w:ascii="宋体" w:hAnsi="宋体"/>
      <w:sz w:val="24"/>
      <w:szCs w:val="20"/>
    </w:rPr>
  </w:style>
  <w:style w:type="character" w:styleId="1113" w:customStyle="1">
    <w:name w:val="孙普文字 Char Char"/>
    <w:uiPriority w:val="0"/>
    <w:qFormat/>
    <w:rPr>
      <w:rFonts w:ascii="宋体" w:hAnsi="Courier New" w:eastAsia="宋体"/>
      <w:sz w:val="21"/>
      <w:szCs w:val="21"/>
      <w:lang w:val="en-US" w:eastAsia="zh-CN" w:bidi="ar-SA"/>
    </w:rPr>
  </w:style>
  <w:style w:type="character" w:styleId="1114" w:customStyle="1">
    <w:name w:val="Table Text Char Char"/>
    <w:uiPriority w:val="0"/>
    <w:qFormat/>
    <w:rPr>
      <w:rFonts w:ascii="Arial" w:hAnsi="Arial"/>
      <w:sz w:val="18"/>
      <w:lang w:val="en-US" w:eastAsia="zh-CN" w:bidi="ar-SA"/>
    </w:rPr>
  </w:style>
  <w:style w:type="character" w:styleId="1115" w:customStyle="1">
    <w:name w:val="样式 三号 下划线"/>
    <w:uiPriority w:val="0"/>
    <w:qFormat/>
    <w:rPr>
      <w:rFonts w:ascii="Tahoma" w:hAnsi="Tahoma"/>
      <w:sz w:val="28"/>
      <w:szCs w:val="20"/>
      <w:u w:val="single"/>
    </w:rPr>
  </w:style>
  <w:style w:type="character" w:styleId="1116" w:customStyle="1">
    <w:name w:val="p71"/>
    <w:uiPriority w:val="0"/>
    <w:qFormat/>
  </w:style>
  <w:style w:type="character" w:styleId="1117" w:customStyle="1">
    <w:name w:val="css41"/>
    <w:uiPriority w:val="0"/>
    <w:qFormat/>
    <w:rPr>
      <w:spacing w:val="0"/>
      <w:sz w:val="26"/>
      <w:szCs w:val="26"/>
    </w:rPr>
  </w:style>
  <w:style w:type="character" w:styleId="1118" w:customStyle="1">
    <w:name w:val="Char Char21"/>
    <w:uiPriority w:val="0"/>
    <w:qFormat/>
    <w:rPr>
      <w:rFonts w:ascii="Arial" w:hAnsi="Arial" w:eastAsia="黑体"/>
      <w:sz w:val="24"/>
      <w:szCs w:val="24"/>
      <w:lang w:bidi="ar-SA"/>
    </w:rPr>
  </w:style>
  <w:style w:type="character" w:styleId="1119" w:customStyle="1">
    <w:name w:val="普通(网站) 字符"/>
    <w:uiPriority w:val="0"/>
    <w:qFormat/>
    <w:rPr>
      <w:rFonts w:ascii="宋体" w:hAnsi="宋体" w:eastAsia="宋体"/>
      <w:sz w:val="24"/>
      <w:szCs w:val="24"/>
    </w:rPr>
  </w:style>
  <w:style w:type="character" w:styleId="1120" w:customStyle="1">
    <w:name w:val="txt1"/>
    <w:uiPriority w:val="0"/>
    <w:qFormat/>
    <w:rPr>
      <w:rFonts w:ascii="ˎ̥" w:hAnsi="ˎ̥"/>
      <w:sz w:val="18"/>
      <w:szCs w:val="18"/>
    </w:rPr>
  </w:style>
  <w:style w:type="character" w:styleId="1121" w:customStyle="1">
    <w:name w:val="textnorm_chn1"/>
    <w:uiPriority w:val="0"/>
    <w:qFormat/>
    <w:rPr>
      <w:rFonts w:ascii="Arial" w:hAnsi="Arial" w:cs="Arial"/>
      <w:color w:val="21254a"/>
      <w:sz w:val="22"/>
      <w:szCs w:val="22"/>
    </w:rPr>
  </w:style>
  <w:style w:type="paragraph" w:styleId="1122" w:customStyle="1">
    <w:name w:val="xl47"/>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23" w:customStyle="1">
    <w:name w:val="并列项-点"/>
    <w:basedOn w:val="799"/>
    <w:uiPriority w:val="0"/>
    <w:qFormat/>
    <w:pPr>
      <w:ind w:left="851" w:hanging="284"/>
      <w:spacing w:before="120"/>
      <w:widowControl/>
      <w:tabs>
        <w:tab w:val="left" w:pos="851" w:leader="none"/>
        <w:tab w:val="left" w:pos="927" w:leader="none"/>
      </w:tabs>
    </w:pPr>
    <w:rPr>
      <w:sz w:val="24"/>
    </w:rPr>
  </w:style>
  <w:style w:type="paragraph" w:styleId="1124" w:customStyle="1">
    <w:name w:val="xl105"/>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25" w:customStyle="1">
    <w:name w:val="xl55"/>
    <w:basedOn w:val="79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26" w:customStyle="1">
    <w:name w:val="xl74"/>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27" w:customStyle="1">
    <w:name w:val="Char1"/>
    <w:basedOn w:val="799"/>
    <w:uiPriority w:val="0"/>
    <w:qFormat/>
    <w:rPr>
      <w:rFonts w:ascii="仿宋_GB2312" w:eastAsia="仿宋_GB2312"/>
      <w:b/>
      <w:sz w:val="32"/>
      <w:szCs w:val="32"/>
    </w:rPr>
  </w:style>
  <w:style w:type="paragraph" w:styleId="1128" w:customStyle="1">
    <w:name w:val="font6"/>
    <w:basedOn w:val="799"/>
    <w:uiPriority w:val="0"/>
    <w:qFormat/>
    <w:pPr>
      <w:ind w:firstLine="420"/>
      <w:jc w:val="left"/>
      <w:spacing w:before="100" w:beforeAutospacing="1" w:after="100" w:afterAutospacing="1" w:line="288" w:lineRule="auto"/>
      <w:widowControl/>
    </w:pPr>
    <w:rPr>
      <w:sz w:val="24"/>
    </w:rPr>
  </w:style>
  <w:style w:type="paragraph" w:styleId="1129" w:customStyle="1">
    <w:name w:val="xl29"/>
    <w:basedOn w:val="799"/>
    <w:uiPriority w:val="0"/>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30" w:customStyle="1">
    <w:name w:val="00"/>
    <w:basedOn w:val="799"/>
    <w:uiPriority w:val="0"/>
    <w:qFormat/>
    <w:pPr>
      <w:jc w:val="left"/>
    </w:pPr>
    <w:rPr>
      <w:rFonts w:ascii="黑体" w:eastAsia="黑体"/>
      <w:b/>
      <w:bCs/>
      <w:sz w:val="20"/>
    </w:rPr>
  </w:style>
  <w:style w:type="paragraph" w:styleId="1131" w:customStyle="1">
    <w:name w:val="xl119"/>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32" w:customStyle="1">
    <w:name w:val="表"/>
    <w:basedOn w:val="799"/>
    <w:uiPriority w:val="0"/>
    <w:qFormat/>
    <w:pPr>
      <w:spacing w:line="0" w:lineRule="atLeast"/>
      <w:tabs>
        <w:tab w:val="left" w:pos="-17" w:leader="none"/>
      </w:tabs>
      <w:suppressLineNumbers/>
    </w:pPr>
    <w:rPr>
      <w:rFonts w:hAnsi="宋体"/>
    </w:rPr>
  </w:style>
  <w:style w:type="paragraph" w:styleId="1133" w:customStyle="1">
    <w:name w:val="PPAR1"/>
    <w:basedOn w:val="799"/>
    <w:uiPriority w:val="0"/>
    <w:qFormat/>
    <w:pPr>
      <w:jc w:val="center"/>
      <w:keepNext/>
      <w:spacing w:before="120" w:after="120"/>
      <w:widowControl/>
    </w:pPr>
    <w:rPr>
      <w:rFonts w:ascii="Arial" w:hAnsi="Arial"/>
      <w:b/>
      <w:caps/>
      <w:sz w:val="22"/>
      <w:lang w:eastAsia="en-US"/>
    </w:rPr>
  </w:style>
  <w:style w:type="paragraph" w:styleId="1134" w:customStyle="1">
    <w:name w:val="Char Char Char Char Char Char Char Char"/>
    <w:basedOn w:val="799"/>
    <w:uiPriority w:val="0"/>
    <w:qFormat/>
  </w:style>
  <w:style w:type="paragraph" w:styleId="1135" w:customStyle="1">
    <w:name w:val="默认段落字体 Para Char Char Char Char Char Char Char Char Char Char"/>
    <w:basedOn w:val="799"/>
    <w:uiPriority w:val="0"/>
    <w:qFormat/>
    <w:rPr>
      <w:rFonts w:ascii="Tahoma" w:hAnsi="Tahoma"/>
      <w:sz w:val="24"/>
    </w:rPr>
  </w:style>
  <w:style w:type="paragraph" w:styleId="1136" w:customStyle="1">
    <w:name w:val="xl79"/>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37" w:customStyle="1">
    <w:name w:val="a14"/>
    <w:basedOn w:val="799"/>
    <w:uiPriority w:val="0"/>
    <w:qFormat/>
    <w:pPr>
      <w:ind w:firstLine="375"/>
      <w:jc w:val="left"/>
      <w:spacing w:before="100" w:beforeAutospacing="1" w:after="100" w:afterAutospacing="1" w:line="300" w:lineRule="atLeast"/>
      <w:widowControl/>
    </w:pPr>
    <w:rPr>
      <w:rFonts w:hAnsi="宋体"/>
      <w:szCs w:val="21"/>
    </w:rPr>
  </w:style>
  <w:style w:type="paragraph" w:styleId="1138" w:customStyle="1">
    <w:name w:val="xl22"/>
    <w:basedOn w:val="799"/>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39" w:customStyle="1">
    <w:name w:val="xl56"/>
    <w:basedOn w:val="79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40" w:customStyle="1">
    <w:name w:val="font7"/>
    <w:basedOn w:val="799"/>
    <w:uiPriority w:val="0"/>
    <w:qFormat/>
    <w:pPr>
      <w:ind w:firstLine="420"/>
      <w:jc w:val="left"/>
      <w:spacing w:before="100" w:beforeAutospacing="1" w:after="100" w:afterAutospacing="1" w:line="288" w:lineRule="auto"/>
      <w:widowControl/>
    </w:pPr>
    <w:rPr>
      <w:b/>
      <w:bCs/>
      <w:sz w:val="24"/>
    </w:rPr>
  </w:style>
  <w:style w:type="paragraph" w:styleId="1141" w:customStyle="1">
    <w:name w:val="小点说明"/>
    <w:basedOn w:val="799"/>
    <w:uiPriority w:val="0"/>
    <w:qFormat/>
    <w:rPr>
      <w:rFonts w:hAnsi="宋体"/>
      <w:sz w:val="24"/>
    </w:rPr>
  </w:style>
  <w:style w:type="paragraph" w:styleId="1142" w:customStyle="1">
    <w:name w:val="表格标题"/>
    <w:basedOn w:val="799"/>
    <w:uiPriority w:val="0"/>
    <w:qFormat/>
    <w:pPr>
      <w:jc w:val="center"/>
      <w:spacing w:before="120" w:line="400" w:lineRule="exact"/>
    </w:pPr>
    <w:rPr>
      <w:rFonts w:eastAsia="文鼎CS中宋"/>
      <w:spacing w:val="8"/>
      <w:sz w:val="24"/>
    </w:rPr>
  </w:style>
  <w:style w:type="paragraph" w:styleId="1143" w:customStyle="1">
    <w:name w:val="Birdseed"/>
    <w:basedOn w:val="799"/>
    <w:uiPriority w:val="0"/>
    <w:qFormat/>
    <w:pPr>
      <w:jc w:val="left"/>
      <w:widowControl/>
    </w:pPr>
    <w:rPr>
      <w:rFonts w:ascii="Palatino Linotype" w:hAnsi="Palatino Linotype"/>
      <w:sz w:val="18"/>
    </w:rPr>
  </w:style>
  <w:style w:type="paragraph" w:styleId="1144" w:customStyle="1">
    <w:name w:val="样式1"/>
    <w:basedOn w:val="799"/>
    <w:uiPriority w:val="0"/>
    <w:qFormat/>
    <w:pPr>
      <w:spacing w:before="120" w:after="120" w:line="300" w:lineRule="auto"/>
    </w:pPr>
    <w:rPr>
      <w:rFonts w:hAnsi="宋体"/>
      <w:b/>
      <w:sz w:val="24"/>
    </w:rPr>
  </w:style>
  <w:style w:type="paragraph" w:styleId="1145" w:customStyle="1">
    <w:name w:val="xl44"/>
    <w:basedOn w:val="799"/>
    <w:uiPriority w:val="0"/>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46" w:customStyle="1">
    <w:name w:val="xl9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7" w:customStyle="1">
    <w:name w:val="xl111"/>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8" w:customStyle="1">
    <w:name w:val="Javis"/>
    <w:basedOn w:val="799"/>
    <w:uiPriority w:val="0"/>
    <w:qFormat/>
    <w:pPr>
      <w:ind w:right="210"/>
    </w:pPr>
    <w:rPr>
      <w:rFonts w:cs="宋体"/>
      <w:sz w:val="24"/>
    </w:rPr>
  </w:style>
  <w:style w:type="paragraph" w:styleId="1149" w:customStyle="1">
    <w:name w:val="xl43"/>
    <w:basedOn w:val="799"/>
    <w:uiPriority w:val="0"/>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50" w:customStyle="1">
    <w:name w:val="样式 宋体 五号 行距: 单倍行距"/>
    <w:basedOn w:val="799"/>
    <w:uiPriority w:val="0"/>
    <w:qFormat/>
    <w:pPr>
      <w:jc w:val="left"/>
    </w:pPr>
    <w:rPr>
      <w:rFonts w:hAnsi="宋体" w:cs="宋体"/>
    </w:rPr>
  </w:style>
  <w:style w:type="paragraph" w:styleId="1151" w:customStyle="1">
    <w:name w:val="Char Char Char Char1 Char Char Char"/>
    <w:basedOn w:val="799"/>
    <w:uiPriority w:val="0"/>
    <w:qFormat/>
  </w:style>
  <w:style w:type="paragraph" w:styleId="1152" w:customStyle="1">
    <w:name w:val="默认段落字体 Para Char Char Char"/>
    <w:basedOn w:val="799"/>
    <w:uiPriority w:val="0"/>
    <w:qFormat/>
  </w:style>
  <w:style w:type="paragraph" w:styleId="1153" w:customStyle="1">
    <w:name w:val="Char Char1 Char Char Char Char Char Char"/>
    <w:basedOn w:val="799"/>
    <w:uiPriority w:val="0"/>
    <w:qFormat/>
    <w:rPr>
      <w:rFonts w:ascii="Tahoma" w:hAnsi="Tahoma"/>
      <w:sz w:val="24"/>
    </w:rPr>
  </w:style>
  <w:style w:type="paragraph" w:styleId="1154" w:customStyle="1">
    <w:name w:val="xl118"/>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55" w:customStyle="1">
    <w:name w:val="xl7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6" w:customStyle="1">
    <w:name w:val="xl83"/>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7" w:customStyle="1">
    <w:name w:val="font11"/>
    <w:basedOn w:val="799"/>
    <w:uiPriority w:val="0"/>
    <w:qFormat/>
    <w:pPr>
      <w:jc w:val="left"/>
      <w:spacing w:before="100" w:beforeAutospacing="1" w:after="100" w:afterAutospacing="1"/>
      <w:widowControl/>
    </w:pPr>
    <w:rPr>
      <w:b/>
      <w:bCs/>
      <w:sz w:val="18"/>
      <w:szCs w:val="18"/>
    </w:rPr>
  </w:style>
  <w:style w:type="paragraph" w:styleId="1158" w:customStyle="1">
    <w:name w:val="p0"/>
    <w:basedOn w:val="799"/>
    <w:uiPriority w:val="0"/>
    <w:qFormat/>
    <w:pPr>
      <w:widowControl/>
    </w:pPr>
    <w:rPr>
      <w:szCs w:val="21"/>
    </w:rPr>
  </w:style>
  <w:style w:type="paragraph" w:styleId="1159" w:customStyle="1">
    <w:name w:val="xl91"/>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0" w:customStyle="1">
    <w:name w:val="题注4"/>
    <w:basedOn w:val="799"/>
    <w:next w:val="817"/>
    <w:uiPriority w:val="0"/>
    <w:qFormat/>
    <w:pPr>
      <w:jc w:val="center"/>
    </w:pPr>
    <w:rPr>
      <w:b/>
      <w:color w:val="000000"/>
      <w:szCs w:val="21"/>
      <w:lang w:val="en-GB"/>
    </w:rPr>
  </w:style>
  <w:style w:type="paragraph" w:styleId="1161" w:customStyle="1">
    <w:name w:val="xl42"/>
    <w:basedOn w:val="799"/>
    <w:uiPriority w:val="0"/>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62" w:customStyle="1">
    <w:name w:val="xl82"/>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63" w:customStyle="1">
    <w:name w:val="Char Char Char Char Char Char"/>
    <w:basedOn w:val="799"/>
    <w:uiPriority w:val="0"/>
    <w:qFormat/>
    <w:rPr>
      <w:rFonts w:ascii="Tahoma" w:hAnsi="Tahoma"/>
      <w:sz w:val="24"/>
    </w:rPr>
  </w:style>
  <w:style w:type="paragraph" w:styleId="1164" w:customStyle="1">
    <w:name w:val="项目编号3"/>
    <w:basedOn w:val="799"/>
    <w:next w:val="799"/>
    <w:uiPriority w:val="0"/>
    <w:qFormat/>
    <w:pPr>
      <w:numPr>
        <w:ilvl w:val="0"/>
        <w:numId w:val="4"/>
      </w:numPr>
      <w:ind w:left="0" w:firstLine="200"/>
      <w:jc w:val="left"/>
    </w:pPr>
    <w:rPr>
      <w:sz w:val="24"/>
    </w:rPr>
  </w:style>
  <w:style w:type="paragraph" w:styleId="1165" w:customStyle="1">
    <w:name w:val="xl11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66" w:customStyle="1">
    <w:name w:val="xl48"/>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67" w:customStyle="1">
    <w:name w:val="List Paragraph1"/>
    <w:basedOn w:val="799"/>
    <w:uiPriority w:val="0"/>
    <w:qFormat/>
    <w:pPr>
      <w:ind w:firstLine="420"/>
    </w:pPr>
    <w:rPr>
      <w:rFonts w:ascii="Calibri" w:hAnsi="Calibri"/>
      <w:szCs w:val="22"/>
    </w:rPr>
  </w:style>
  <w:style w:type="paragraph" w:styleId="1168" w:customStyle="1">
    <w:name w:val="样式 段前: 7.8 磅"/>
    <w:basedOn w:val="799"/>
    <w:uiPriority w:val="0"/>
    <w:qFormat/>
    <w:pPr>
      <w:ind w:left="1559" w:firstLine="200"/>
      <w:spacing w:before="156"/>
      <w:tabs>
        <w:tab w:val="left" w:pos="1559" w:leader="none"/>
      </w:tabs>
    </w:pPr>
  </w:style>
  <w:style w:type="paragraph" w:styleId="1169" w:customStyle="1">
    <w:name w:val="喜"/>
    <w:basedOn w:val="802"/>
    <w:uiPriority w:val="0"/>
    <w:qFormat/>
    <w:pPr>
      <w:ind w:left="600" w:hanging="420"/>
      <w:jc w:val="left"/>
      <w:spacing w:line="416" w:lineRule="atLeast"/>
      <w:tabs>
        <w:tab w:val="left" w:pos="600" w:leader="none"/>
      </w:tabs>
    </w:pPr>
    <w:rPr>
      <w:rFonts w:ascii="Times New Roman" w:eastAsia="宋体"/>
      <w:sz w:val="28"/>
      <w:szCs w:val="28"/>
    </w:rPr>
  </w:style>
  <w:style w:type="paragraph" w:styleId="1170" w:customStyle="1">
    <w:name w:val="xl24"/>
    <w:basedOn w:val="799"/>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71" w:customStyle="1">
    <w:name w:val="样式一"/>
    <w:basedOn w:val="799"/>
    <w:uiPriority w:val="0"/>
    <w:qFormat/>
    <w:pPr>
      <w:numPr>
        <w:ilvl w:val="2"/>
        <w:numId w:val="1"/>
      </w:numPr>
      <w:spacing w:before="100" w:after="100" w:line="360" w:lineRule="exact"/>
      <w:tabs>
        <w:tab w:val="left" w:pos="1080" w:leader="none"/>
      </w:tabs>
    </w:pPr>
    <w:rPr>
      <w:rFonts w:hAnsi="宋体" w:eastAsia="黑体"/>
      <w:sz w:val="24"/>
      <w:lang w:val="en-GB"/>
    </w:rPr>
  </w:style>
  <w:style w:type="paragraph" w:styleId="1172" w:customStyle="1">
    <w:name w:val="xl69"/>
    <w:basedOn w:val="79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73" w:customStyle="1">
    <w:name w:val="xl50"/>
    <w:basedOn w:val="799"/>
    <w:uiPriority w:val="0"/>
    <w:qFormat/>
    <w:pPr>
      <w:jc w:val="center"/>
      <w:spacing w:before="100" w:beforeAutospacing="1" w:after="100" w:afterAutospacing="1"/>
      <w:widowControl/>
    </w:pPr>
    <w:rPr>
      <w:rFonts w:hAnsi="宋体"/>
      <w:b/>
      <w:bCs/>
      <w:sz w:val="40"/>
      <w:szCs w:val="40"/>
    </w:rPr>
  </w:style>
  <w:style w:type="paragraph" w:styleId="1174" w:customStyle="1">
    <w:name w:val="彩色列表 - 强调文字颜色 11"/>
    <w:basedOn w:val="799"/>
    <w:uiPriority w:val="0"/>
    <w:qFormat/>
    <w:pPr>
      <w:ind w:firstLine="420"/>
    </w:pPr>
    <w:rPr>
      <w:rFonts w:ascii="Calibri" w:hAnsi="Calibri"/>
      <w:szCs w:val="22"/>
    </w:rPr>
  </w:style>
  <w:style w:type="paragraph" w:styleId="1175" w:customStyle="1">
    <w:name w:val="xl58"/>
    <w:basedOn w:val="799"/>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76">
    <w:name w:val="No Spacing"/>
    <w:uiPriority w:val="0"/>
    <w:qFormat/>
    <w:pPr>
      <w:jc w:val="both"/>
      <w:widowControl w:val="off"/>
    </w:pPr>
    <w:rPr>
      <w:rFonts w:ascii="Times New Roman" w:hAnsi="Times New Roman" w:eastAsia="宋体" w:cs="Times New Roman"/>
      <w:sz w:val="21"/>
      <w:lang w:val="en-US" w:eastAsia="zh-CN" w:bidi="ar-SA"/>
    </w:rPr>
  </w:style>
  <w:style w:type="paragraph" w:styleId="1177" w:customStyle="1">
    <w:name w:val="Table Text"/>
    <w:basedOn w:val="799"/>
    <w:uiPriority w:val="0"/>
    <w:qFormat/>
    <w:pPr>
      <w:spacing w:before="80" w:after="80"/>
      <w:widowControl/>
      <w:tabs>
        <w:tab w:val="decimal" w:pos="0" w:leader="none"/>
      </w:tabs>
    </w:pPr>
    <w:rPr>
      <w:rFonts w:ascii="Arial" w:hAnsi="Arial"/>
      <w:color w:val="000000"/>
      <w:sz w:val="18"/>
    </w:rPr>
  </w:style>
  <w:style w:type="paragraph" w:styleId="1178" w:customStyle="1">
    <w:name w:val="msolistparagraph"/>
    <w:basedOn w:val="799"/>
    <w:uiPriority w:val="0"/>
    <w:qFormat/>
    <w:pPr>
      <w:ind w:firstLine="420"/>
      <w:spacing w:line="240" w:lineRule="auto"/>
    </w:pPr>
    <w:rPr>
      <w:rFonts w:ascii="Calibri" w:hAnsi="Calibri"/>
      <w:sz w:val="21"/>
      <w:szCs w:val="22"/>
    </w:rPr>
  </w:style>
  <w:style w:type="paragraph" w:styleId="1179" w:customStyle="1">
    <w:name w:val="font0"/>
    <w:basedOn w:val="799"/>
    <w:uiPriority w:val="0"/>
    <w:qFormat/>
    <w:pPr>
      <w:jc w:val="left"/>
      <w:spacing w:before="100" w:beforeAutospacing="1" w:after="100" w:afterAutospacing="1"/>
      <w:widowControl/>
    </w:pPr>
    <w:rPr>
      <w:rFonts w:hint="eastAsia" w:hAnsi="宋体"/>
      <w:sz w:val="18"/>
      <w:szCs w:val="18"/>
    </w:rPr>
  </w:style>
  <w:style w:type="paragraph" w:styleId="1180" w:customStyle="1">
    <w:name w:val="xl39"/>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81">
    <w:name w:val="List Paragraph"/>
    <w:basedOn w:val="799"/>
    <w:link w:val="1369"/>
    <w:uiPriority w:val="34"/>
    <w:qFormat/>
    <w:pPr>
      <w:ind w:firstLine="420"/>
      <w:spacing w:line="240" w:lineRule="auto"/>
    </w:pPr>
    <w:rPr>
      <w:rFonts w:ascii="Calibri" w:hAnsi="Calibri"/>
      <w:sz w:val="21"/>
      <w:szCs w:val="22"/>
    </w:rPr>
  </w:style>
  <w:style w:type="paragraph" w:styleId="1182" w:customStyle="1">
    <w:name w:val="xl27"/>
    <w:basedOn w:val="799"/>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83" w:customStyle="1">
    <w:name w:val="xl33"/>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84" w:customStyle="1">
    <w:name w:val="1."/>
    <w:basedOn w:val="799"/>
    <w:uiPriority w:val="0"/>
    <w:qFormat/>
    <w:pPr>
      <w:ind w:firstLine="480"/>
    </w:pPr>
    <w:rPr>
      <w:sz w:val="24"/>
    </w:rPr>
  </w:style>
  <w:style w:type="paragraph" w:styleId="1185" w:customStyle="1">
    <w:name w:val="xl10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86" w:customStyle="1">
    <w:name w:val="xl88"/>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7" w:customStyle="1">
    <w:name w:val="xl40"/>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88" w:customStyle="1">
    <w:name w:val="xl89"/>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89" w:customStyle="1">
    <w:name w:val="font10"/>
    <w:basedOn w:val="799"/>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90" w:customStyle="1">
    <w:name w:val="xl45"/>
    <w:basedOn w:val="79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91" w:customStyle="1">
    <w:name w:val="产品型号"/>
    <w:basedOn w:val="799"/>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92" w:customStyle="1">
    <w:name w:val="xl7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3" w:customStyle="1">
    <w:name w:val="xl65"/>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4" w:customStyle="1">
    <w:name w:val="标题0"/>
    <w:basedOn w:val="861"/>
    <w:next w:val="861"/>
    <w:uiPriority w:val="0"/>
    <w:qFormat/>
    <w:rPr>
      <w:sz w:val="52"/>
    </w:rPr>
  </w:style>
  <w:style w:type="paragraph" w:styleId="1195" w:customStyle="1">
    <w:name w:val="xl3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96" w:customStyle="1">
    <w:name w:val="xl23"/>
    <w:basedOn w:val="799"/>
    <w:uiPriority w:val="0"/>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97" w:customStyle="1">
    <w:name w:val="Table"/>
    <w:basedOn w:val="799"/>
    <w:uiPriority w:val="0"/>
    <w:qFormat/>
    <w:pPr>
      <w:ind w:left="2268" w:right="709"/>
      <w:jc w:val="center"/>
      <w:spacing w:before="20" w:after="20"/>
    </w:pPr>
    <w:rPr>
      <w:rFonts w:ascii="Arial" w:hAnsi="Arial" w:eastAsia="2OcuAe"/>
      <w:spacing w:val="2"/>
      <w:sz w:val="18"/>
    </w:rPr>
  </w:style>
  <w:style w:type="paragraph" w:styleId="1198" w:customStyle="1">
    <w:name w:val="xl99"/>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9" w:customStyle="1">
    <w:name w:val="程序代码"/>
    <w:basedOn w:val="799"/>
    <w:uiPriority w:val="0"/>
    <w:qFormat/>
    <w:pPr>
      <w:ind w:left="839" w:firstLine="420"/>
      <w:spacing w:after="20" w:line="288" w:lineRule="auto"/>
    </w:pPr>
    <w:rPr>
      <w:rFonts w:eastAsia="仿宋_GB2312"/>
    </w:rPr>
  </w:style>
  <w:style w:type="paragraph" w:styleId="1200" w:customStyle="1">
    <w:name w:val="目录文字"/>
    <w:basedOn w:val="799"/>
    <w:uiPriority w:val="0"/>
    <w:qFormat/>
    <w:pPr>
      <w:jc w:val="left"/>
      <w:spacing w:line="480" w:lineRule="auto"/>
      <w:widowControl/>
    </w:pPr>
    <w:rPr>
      <w:rFonts w:hAnsi="宋体"/>
      <w:sz w:val="24"/>
    </w:rPr>
  </w:style>
  <w:style w:type="paragraph" w:styleId="1201" w:customStyle="1">
    <w:name w:val="List 1"/>
    <w:basedOn w:val="799"/>
    <w:uiPriority w:val="0"/>
    <w:qFormat/>
    <w:pPr>
      <w:ind w:left="2520" w:hanging="360"/>
      <w:widowControl/>
    </w:pPr>
    <w:rPr>
      <w:sz w:val="24"/>
    </w:rPr>
  </w:style>
  <w:style w:type="paragraph" w:styleId="1202" w:customStyle="1">
    <w:name w:val="菲页2"/>
    <w:basedOn w:val="802"/>
    <w:uiPriority w:val="0"/>
    <w:qFormat/>
    <w:pPr>
      <w:ind w:left="720" w:hanging="720"/>
      <w:jc w:val="center"/>
      <w:spacing w:before="120" w:after="120" w:line="360" w:lineRule="auto"/>
      <w:widowControl/>
    </w:pPr>
    <w:rPr>
      <w:rFonts w:hAnsi="宋体"/>
      <w:b w:val="0"/>
      <w:bCs w:val="0"/>
      <w:sz w:val="44"/>
      <w:szCs w:val="20"/>
    </w:rPr>
  </w:style>
  <w:style w:type="paragraph" w:styleId="1203" w:customStyle="1">
    <w:name w:val="font8"/>
    <w:basedOn w:val="799"/>
    <w:uiPriority w:val="0"/>
    <w:qFormat/>
    <w:pPr>
      <w:jc w:val="left"/>
      <w:spacing w:before="100" w:beforeAutospacing="1" w:after="100" w:afterAutospacing="1"/>
      <w:widowControl/>
    </w:pPr>
    <w:rPr>
      <w:rFonts w:hint="eastAsia" w:hAnsi="宋体"/>
      <w:b/>
      <w:bCs/>
      <w:i/>
      <w:iCs/>
      <w:sz w:val="20"/>
    </w:rPr>
  </w:style>
  <w:style w:type="paragraph" w:styleId="1204" w:customStyle="1">
    <w:name w:val="xl54"/>
    <w:basedOn w:val="79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205" w:customStyle="1">
    <w:name w:val="xl11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06" w:customStyle="1">
    <w:name w:val="图样式"/>
    <w:basedOn w:val="799"/>
    <w:uiPriority w:val="0"/>
    <w:qFormat/>
    <w:pPr>
      <w:jc w:val="center"/>
      <w:spacing w:before="80" w:after="80"/>
      <w:widowControl/>
    </w:pPr>
    <w:rPr>
      <w:sz w:val="20"/>
    </w:rPr>
  </w:style>
  <w:style w:type="paragraph" w:styleId="1207" w:customStyle="1">
    <w:name w:val="xl62"/>
    <w:basedOn w:val="79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08" w:customStyle="1">
    <w:name w:val="xl77"/>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9" w:customStyle="1">
    <w:name w:val="图形"/>
    <w:basedOn w:val="799"/>
    <w:uiPriority w:val="0"/>
    <w:qFormat/>
    <w:pPr>
      <w:ind w:firstLine="420"/>
      <w:jc w:val="center"/>
      <w:spacing w:after="20" w:line="288" w:lineRule="auto"/>
    </w:pPr>
  </w:style>
  <w:style w:type="paragraph" w:styleId="1210" w:customStyle="1">
    <w:name w:val="Char Char Char Char"/>
    <w:basedOn w:val="799"/>
    <w:uiPriority w:val="0"/>
    <w:qFormat/>
    <w:rPr>
      <w:rFonts w:ascii="Tahoma" w:hAnsi="Tahoma"/>
      <w:sz w:val="24"/>
    </w:rPr>
  </w:style>
  <w:style w:type="paragraph" w:styleId="1211" w:customStyle="1">
    <w:name w:val="MM Topic 1"/>
    <w:basedOn w:val="800"/>
    <w:uiPriority w:val="0"/>
    <w:qFormat/>
    <w:pPr>
      <w:numPr>
        <w:numId w:val="0"/>
      </w:numPr>
      <w:ind w:left="360" w:hanging="360"/>
      <w:spacing w:line="576" w:lineRule="auto"/>
      <w:tabs>
        <w:tab w:val="left" w:pos="360" w:leader="none"/>
      </w:tabs>
    </w:pPr>
    <w:rPr>
      <w:rFonts w:ascii="Times New Roman" w:eastAsia="宋体"/>
      <w:bCs w:val="0"/>
      <w:szCs w:val="20"/>
    </w:rPr>
  </w:style>
  <w:style w:type="paragraph" w:styleId="1212" w:customStyle="1">
    <w:name w:val="Char Char Char Char Char Char Char Char Char Char Char Char"/>
    <w:basedOn w:val="799"/>
    <w:uiPriority w:val="0"/>
    <w:qFormat/>
    <w:rPr>
      <w:rFonts w:ascii="仿宋_GB2312" w:eastAsia="仿宋_GB2312"/>
      <w:b/>
      <w:sz w:val="32"/>
      <w:szCs w:val="32"/>
    </w:rPr>
  </w:style>
  <w:style w:type="paragraph" w:styleId="1213" w:customStyle="1">
    <w:name w:val="名词解释"/>
    <w:basedOn w:val="799"/>
    <w:uiPriority w:val="0"/>
    <w:qFormat/>
    <w:pPr>
      <w:ind w:left="2325" w:hanging="2325"/>
      <w:spacing w:after="20" w:line="288" w:lineRule="auto"/>
    </w:pPr>
  </w:style>
  <w:style w:type="paragraph" w:styleId="1214" w:customStyle="1">
    <w:name w:val="font9"/>
    <w:basedOn w:val="799"/>
    <w:uiPriority w:val="0"/>
    <w:qFormat/>
    <w:pPr>
      <w:jc w:val="left"/>
      <w:spacing w:before="100" w:beforeAutospacing="1" w:after="100" w:afterAutospacing="1"/>
      <w:widowControl/>
    </w:pPr>
    <w:rPr>
      <w:b/>
      <w:bCs/>
      <w:sz w:val="20"/>
    </w:rPr>
  </w:style>
  <w:style w:type="paragraph" w:styleId="1215" w:customStyle="1">
    <w:name w:val="插入对象"/>
    <w:basedOn w:val="799"/>
    <w:uiPriority w:val="0"/>
    <w:qFormat/>
    <w:pPr>
      <w:ind w:firstLine="425"/>
      <w:jc w:val="center"/>
      <w:keepLines/>
      <w:spacing w:line="353" w:lineRule="auto"/>
    </w:pPr>
    <w:rPr>
      <w:sz w:val="24"/>
    </w:rPr>
  </w:style>
  <w:style w:type="paragraph" w:styleId="1216" w:customStyle="1">
    <w:name w:val="xl117"/>
    <w:basedOn w:val="79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7" w:customStyle="1">
    <w:name w:val="xl112"/>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8" w:customStyle="1">
    <w:name w:val="四号线第四级"/>
    <w:basedOn w:val="799"/>
    <w:uiPriority w:val="0"/>
    <w:qFormat/>
    <w:pPr>
      <w:ind w:left="600" w:hanging="420"/>
      <w:tabs>
        <w:tab w:val="left" w:pos="600" w:leader="none"/>
      </w:tabs>
    </w:pPr>
  </w:style>
  <w:style w:type="paragraph" w:styleId="1219" w:customStyle="1">
    <w:name w:val="xl53"/>
    <w:basedOn w:val="79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0" w:customStyle="1">
    <w:name w:val="xl103"/>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21" w:customStyle="1">
    <w:name w:val="2 Char Char Char Char Char Char Char"/>
    <w:basedOn w:val="799"/>
    <w:uiPriority w:val="0"/>
    <w:qFormat/>
    <w:rPr>
      <w:rFonts w:ascii="Tahoma" w:hAnsi="Tahoma"/>
      <w:sz w:val="24"/>
    </w:rPr>
  </w:style>
  <w:style w:type="paragraph" w:styleId="1222" w:customStyle="1">
    <w:name w:val="插图题注"/>
    <w:next w:val="799"/>
    <w:uiPriority w:val="0"/>
    <w:qFormat/>
    <w:pPr>
      <w:jc w:val="center"/>
      <w:spacing w:after="312"/>
    </w:pPr>
    <w:rPr>
      <w:rFonts w:ascii="Arial" w:hAnsi="Arial" w:eastAsia="宋体" w:cs="Times New Roman"/>
      <w:sz w:val="18"/>
      <w:szCs w:val="18"/>
      <w:lang w:val="en-US" w:eastAsia="zh-CN" w:bidi="ar-SA"/>
    </w:rPr>
  </w:style>
  <w:style w:type="paragraph" w:styleId="1223" w:customStyle="1">
    <w:name w:val="font14"/>
    <w:basedOn w:val="799"/>
    <w:uiPriority w:val="0"/>
    <w:qFormat/>
    <w:pPr>
      <w:jc w:val="left"/>
      <w:spacing w:before="100" w:beforeAutospacing="1" w:after="100" w:afterAutospacing="1"/>
      <w:widowControl/>
    </w:pPr>
    <w:rPr>
      <w:sz w:val="36"/>
      <w:szCs w:val="36"/>
    </w:rPr>
  </w:style>
  <w:style w:type="paragraph" w:styleId="1224" w:customStyle="1">
    <w:name w:val="表格文字"/>
    <w:basedOn w:val="799"/>
    <w:uiPriority w:val="0"/>
    <w:qFormat/>
    <w:pPr>
      <w:jc w:val="left"/>
      <w:spacing w:line="288" w:lineRule="auto"/>
    </w:pPr>
  </w:style>
  <w:style w:type="paragraph" w:styleId="1225" w:customStyle="1">
    <w:name w:val="名词解释11"/>
    <w:basedOn w:val="1213"/>
    <w:uiPriority w:val="0"/>
    <w:qFormat/>
    <w:pPr>
      <w:ind w:firstLine="0"/>
      <w:spacing w:after="0"/>
    </w:pPr>
  </w:style>
  <w:style w:type="paragraph" w:styleId="1226" w:customStyle="1">
    <w:name w:val="正文加重首行缩进2字"/>
    <w:basedOn w:val="799"/>
    <w:uiPriority w:val="0"/>
    <w:qFormat/>
    <w:pPr>
      <w:ind w:firstLine="560"/>
      <w:spacing w:before="100" w:beforeAutospacing="1" w:after="100" w:afterAutospacing="1"/>
    </w:pPr>
    <w:rPr>
      <w:rFonts w:eastAsia="仿宋_GB2312"/>
      <w:b/>
      <w:bCs/>
      <w:sz w:val="24"/>
    </w:rPr>
  </w:style>
  <w:style w:type="paragraph" w:styleId="1227" w:customStyle="1">
    <w:name w:val="xl9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8" w:customStyle="1">
    <w:name w:val="Char Char Char Char Char Char Char"/>
    <w:basedOn w:val="799"/>
    <w:uiPriority w:val="0"/>
    <w:qFormat/>
    <w:pPr>
      <w:jc w:val="left"/>
      <w:spacing w:after="160" w:line="240" w:lineRule="exact"/>
      <w:widowControl/>
    </w:pPr>
    <w:rPr>
      <w:rFonts w:ascii="Arial" w:hAnsi="Arial" w:eastAsia="Times New Roman" w:cs="Verdana"/>
      <w:b/>
      <w:sz w:val="24"/>
      <w:lang w:eastAsia="en-US"/>
    </w:rPr>
  </w:style>
  <w:style w:type="paragraph" w:styleId="1229" w:customStyle="1">
    <w:name w:val="xl6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0" w:customStyle="1">
    <w:name w:val="xl36"/>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31" w:customStyle="1">
    <w:name w:val="Char2 Char Char Char"/>
    <w:basedOn w:val="820"/>
    <w:uiPriority w:val="0"/>
    <w:qFormat/>
    <w:rPr>
      <w:rFonts w:ascii="Tahoma" w:hAnsi="Tahoma"/>
      <w:sz w:val="24"/>
    </w:rPr>
  </w:style>
  <w:style w:type="paragraph" w:styleId="1232" w:customStyle="1">
    <w:name w:val="xl60"/>
    <w:basedOn w:val="79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33" w:customStyle="1">
    <w:name w:val="表格"/>
    <w:basedOn w:val="799"/>
    <w:uiPriority w:val="0"/>
    <w:qFormat/>
    <w:pPr>
      <w:jc w:val="center"/>
    </w:pPr>
    <w:rPr>
      <w:szCs w:val="21"/>
    </w:rPr>
  </w:style>
  <w:style w:type="paragraph" w:styleId="1234" w:customStyle="1">
    <w:name w:val="方案正文"/>
    <w:basedOn w:val="799"/>
    <w:uiPriority w:val="0"/>
    <w:qFormat/>
    <w:pPr>
      <w:ind w:firstLine="454"/>
      <w:jc w:val="left"/>
    </w:pPr>
    <w:rPr>
      <w:rFonts w:ascii="Arial" w:hAnsi="Arial"/>
      <w:bCs/>
    </w:rPr>
  </w:style>
  <w:style w:type="paragraph" w:styleId="1235" w:customStyle="1">
    <w:name w:val="Char Char Char Char Char Char Char Char Char Char Char Char Char Char Char Char"/>
    <w:basedOn w:val="799"/>
    <w:uiPriority w:val="0"/>
    <w:qFormat/>
    <w:pPr>
      <w:tabs>
        <w:tab w:val="left" w:pos="360" w:leader="none"/>
      </w:tabs>
    </w:pPr>
    <w:rPr>
      <w:sz w:val="24"/>
    </w:rPr>
  </w:style>
  <w:style w:type="paragraph" w:styleId="1236" w:customStyle="1">
    <w:name w:val="xl70"/>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7" w:customStyle="1">
    <w:name w:val="Char Char Char Char1"/>
    <w:basedOn w:val="799"/>
    <w:uiPriority w:val="0"/>
    <w:qFormat/>
    <w:pPr>
      <w:spacing w:line="240" w:lineRule="auto"/>
    </w:pPr>
    <w:rPr>
      <w:rFonts w:ascii="Tahoma" w:hAnsi="Tahoma"/>
    </w:rPr>
  </w:style>
  <w:style w:type="paragraph" w:styleId="1238" w:customStyle="1">
    <w:name w:val="列表2"/>
    <w:basedOn w:val="799"/>
    <w:uiPriority w:val="0"/>
    <w:qFormat/>
    <w:pPr>
      <w:ind w:left="1469" w:hanging="420"/>
      <w:spacing w:after="20" w:line="288" w:lineRule="auto"/>
      <w:tabs>
        <w:tab w:val="left" w:pos="1470" w:leader="none"/>
      </w:tabs>
    </w:pPr>
  </w:style>
  <w:style w:type="paragraph" w:styleId="1239" w:customStyle="1">
    <w:name w:val="Char11"/>
    <w:basedOn w:val="799"/>
    <w:uiPriority w:val="0"/>
    <w:qFormat/>
    <w:pPr>
      <w:jc w:val="left"/>
      <w:spacing w:after="160" w:line="240" w:lineRule="exact"/>
      <w:widowControl/>
    </w:pPr>
    <w:rPr>
      <w:rFonts w:ascii="Verdana" w:hAnsi="Verdana"/>
      <w:sz w:val="20"/>
      <w:lang w:eastAsia="en-US"/>
    </w:rPr>
  </w:style>
  <w:style w:type="paragraph" w:styleId="1240"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41" w:customStyle="1">
    <w:name w:val="xl94"/>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2" w:customStyle="1">
    <w:name w:val="xl81"/>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43" w:customStyle="1">
    <w:name w:val="项目编号1"/>
    <w:basedOn w:val="799"/>
    <w:next w:val="799"/>
    <w:uiPriority w:val="0"/>
    <w:qFormat/>
    <w:pPr>
      <w:ind w:left="420" w:hanging="420"/>
      <w:jc w:val="left"/>
      <w:tabs>
        <w:tab w:val="left" w:pos="420" w:leader="none"/>
      </w:tabs>
    </w:pPr>
    <w:rPr>
      <w:sz w:val="24"/>
    </w:rPr>
  </w:style>
  <w:style w:type="paragraph" w:styleId="1244" w:customStyle="1">
    <w:name w:val="xl93"/>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45" w:customStyle="1">
    <w:name w:val="xl32"/>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46" w:customStyle="1">
    <w:name w:val="Char1 Char Char Char Char Char Char"/>
    <w:basedOn w:val="799"/>
    <w:next w:val="799"/>
    <w:uiPriority w:val="0"/>
    <w:qFormat/>
    <w:pPr>
      <w:keepLines/>
      <w:keepNext/>
      <w:pageBreakBefore/>
    </w:pPr>
    <w:rPr>
      <w:rFonts w:ascii="Tahoma" w:hAnsi="Tahoma"/>
      <w:sz w:val="24"/>
    </w:rPr>
  </w:style>
  <w:style w:type="paragraph" w:styleId="1247" w:customStyle="1">
    <w:name w:val="标准文字"/>
    <w:basedOn w:val="799"/>
    <w:uiPriority w:val="0"/>
    <w:qFormat/>
    <w:pPr>
      <w:ind w:firstLine="420"/>
      <w:spacing w:after="20"/>
    </w:pPr>
  </w:style>
  <w:style w:type="paragraph" w:styleId="1248" w:customStyle="1">
    <w:name w:val="xl116"/>
    <w:basedOn w:val="79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49" w:customStyle="1">
    <w:name w:val="xl28"/>
    <w:basedOn w:val="799"/>
    <w:uiPriority w:val="0"/>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50" w:customStyle="1">
    <w:name w:val="Char Char Char Char Char Char Char Char Char Char Char Char Char Char Char Char1"/>
    <w:basedOn w:val="799"/>
    <w:uiPriority w:val="0"/>
    <w:qFormat/>
    <w:pPr>
      <w:tabs>
        <w:tab w:val="left" w:pos="360" w:leader="none"/>
      </w:tabs>
    </w:pPr>
    <w:rPr>
      <w:sz w:val="24"/>
    </w:rPr>
  </w:style>
  <w:style w:type="paragraph" w:styleId="1251" w:customStyle="1">
    <w:name w:val="项目编号"/>
    <w:basedOn w:val="799"/>
    <w:uiPriority w:val="0"/>
    <w:qFormat/>
    <w:pPr>
      <w:ind w:left="405" w:hanging="405"/>
      <w:tabs>
        <w:tab w:val="left" w:pos="405" w:leader="none"/>
      </w:tabs>
    </w:pPr>
    <w:rPr>
      <w:rFonts w:eastAsia="仿宋_GB2312"/>
      <w:sz w:val="24"/>
    </w:rPr>
  </w:style>
  <w:style w:type="paragraph" w:styleId="1252" w:customStyle="1">
    <w:name w:val="xl52"/>
    <w:basedOn w:val="79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53" w:customStyle="1">
    <w:name w:val="xl57"/>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54" w:customStyle="1">
    <w:name w:val="xl46"/>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55" w:customStyle="1">
    <w:name w:val="普通正文"/>
    <w:basedOn w:val="799"/>
    <w:uiPriority w:val="0"/>
    <w:qFormat/>
    <w:pPr>
      <w:ind w:firstLine="480"/>
      <w:jc w:val="left"/>
      <w:spacing w:before="120" w:after="120"/>
    </w:pPr>
    <w:rPr>
      <w:rFonts w:ascii="Arial" w:hAnsi="Arial"/>
      <w:sz w:val="24"/>
    </w:rPr>
  </w:style>
  <w:style w:type="paragraph" w:styleId="1256" w:customStyle="1">
    <w:name w:val="xl73"/>
    <w:basedOn w:val="79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7" w:customStyle="1">
    <w:name w:val="font12"/>
    <w:basedOn w:val="799"/>
    <w:uiPriority w:val="0"/>
    <w:qFormat/>
    <w:pPr>
      <w:jc w:val="left"/>
      <w:spacing w:before="100" w:beforeAutospacing="1" w:after="100" w:afterAutospacing="1"/>
      <w:widowControl/>
    </w:pPr>
    <w:rPr>
      <w:rFonts w:hint="eastAsia" w:hAnsi="宋体"/>
      <w:sz w:val="36"/>
      <w:szCs w:val="36"/>
    </w:rPr>
  </w:style>
  <w:style w:type="paragraph" w:styleId="1258" w:customStyle="1">
    <w:name w:val="Char Char1 Char Char Char Char1 Char Char Char Char Char Char"/>
    <w:basedOn w:val="799"/>
    <w:uiPriority w:val="0"/>
    <w:qFormat/>
    <w:rPr>
      <w:rFonts w:ascii="Tahoma" w:hAnsi="Tahoma"/>
      <w:sz w:val="24"/>
    </w:rPr>
  </w:style>
  <w:style w:type="paragraph" w:styleId="1259" w:customStyle="1">
    <w:name w:val="正文1)"/>
    <w:basedOn w:val="799"/>
    <w:uiPriority w:val="0"/>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60" w:customStyle="1">
    <w:name w:val="Char Char Char Char Char Char Char Char Char Char1"/>
    <w:basedOn w:val="799"/>
    <w:uiPriority w:val="0"/>
    <w:qFormat/>
    <w:pPr>
      <w:ind w:left="425" w:hanging="425"/>
      <w:tabs>
        <w:tab w:val="left" w:pos="425" w:leader="none"/>
      </w:tabs>
    </w:pPr>
    <w:rPr>
      <w:sz w:val="28"/>
    </w:rPr>
  </w:style>
  <w:style w:type="paragraph" w:styleId="1261" w:customStyle="1">
    <w:name w:val="样式 标题4 楷体_GB2312 四号 加粗 两端对齐 段前: 7.8 磅 段后: 7.8 磅 行距: 1.5 倍行距 + 段前..."/>
    <w:basedOn w:val="803"/>
    <w:next w:val="863"/>
    <w:uiPriority w:val="0"/>
    <w:qFormat/>
    <w:pPr>
      <w:numPr>
        <w:numId w:val="0"/>
      </w:numPr>
      <w:spacing w:before="100" w:after="100" w:line="372" w:lineRule="auto"/>
    </w:pPr>
    <w:rPr>
      <w:rFonts w:eastAsia="仿宋_GB2312"/>
      <w:bCs w:val="0"/>
      <w:szCs w:val="20"/>
    </w:rPr>
  </w:style>
  <w:style w:type="paragraph" w:styleId="1262" w:customStyle="1">
    <w:name w:val="回信地址"/>
    <w:basedOn w:val="799"/>
    <w:uiPriority w:val="0"/>
    <w:qFormat/>
    <w:pPr>
      <w:ind w:right="-120" w:firstLine="420"/>
      <w:jc w:val="left"/>
      <w:keepLines/>
      <w:spacing w:after="20" w:line="200" w:lineRule="atLeast"/>
      <w:widowControl/>
    </w:pPr>
    <w:rPr>
      <w:sz w:val="16"/>
    </w:rPr>
  </w:style>
  <w:style w:type="paragraph" w:styleId="1263" w:customStyle="1">
    <w:name w:val="xl72"/>
    <w:basedOn w:val="799"/>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64" w:customStyle="1">
    <w:name w:val="Char Char Char Char Char Char Char Char Char Char"/>
    <w:basedOn w:val="799"/>
    <w:uiPriority w:val="0"/>
    <w:qFormat/>
    <w:pPr>
      <w:numPr>
        <w:ilvl w:val="0"/>
        <w:numId w:val="5"/>
      </w:numPr>
      <w:tabs>
        <w:tab w:val="left" w:pos="425" w:leader="none"/>
      </w:tabs>
    </w:pPr>
    <w:rPr>
      <w:sz w:val="24"/>
    </w:rPr>
  </w:style>
  <w:style w:type="paragraph" w:styleId="1265" w:customStyle="1">
    <w:name w:val="xl38"/>
    <w:basedOn w:val="79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66" w:customStyle="1">
    <w:name w:val="xl8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7" w:customStyle="1">
    <w:name w:val="_Style 95"/>
    <w:basedOn w:val="820"/>
    <w:uiPriority w:val="0"/>
    <w:qFormat/>
    <w:rPr>
      <w:rFonts w:ascii="Tahoma" w:hAnsi="Tahoma"/>
      <w:sz w:val="24"/>
    </w:rPr>
  </w:style>
  <w:style w:type="paragraph" w:styleId="1268" w:customStyle="1">
    <w:name w:val="函数注释1"/>
    <w:basedOn w:val="799"/>
    <w:uiPriority w:val="0"/>
    <w:qFormat/>
    <w:pPr>
      <w:ind w:left="1678" w:right="210" w:hanging="1049"/>
      <w:jc w:val="left"/>
      <w:spacing w:after="20" w:line="320" w:lineRule="exact"/>
    </w:pPr>
  </w:style>
  <w:style w:type="paragraph" w:styleId="1269" w:customStyle="1">
    <w:name w:val="样式 首行缩进:  2 字符"/>
    <w:basedOn w:val="799"/>
    <w:uiPriority w:val="0"/>
    <w:qFormat/>
    <w:pPr>
      <w:ind w:firstLine="420"/>
      <w:spacing w:line="440" w:lineRule="exact"/>
    </w:pPr>
    <w:rPr>
      <w:rFonts w:cs="宋体"/>
      <w:sz w:val="24"/>
    </w:rPr>
  </w:style>
  <w:style w:type="paragraph" w:styleId="1270" w:customStyle="1">
    <w:name w:val="Char2"/>
    <w:basedOn w:val="820"/>
    <w:uiPriority w:val="0"/>
    <w:qFormat/>
    <w:pPr>
      <w:ind w:left="2040" w:hanging="360"/>
      <w:tabs>
        <w:tab w:val="left" w:pos="2040" w:leader="none"/>
      </w:tabs>
    </w:pPr>
    <w:rPr>
      <w:rFonts w:ascii="Tahoma" w:hAnsi="Tahoma"/>
      <w:sz w:val="24"/>
    </w:rPr>
  </w:style>
  <w:style w:type="paragraph" w:styleId="1271" w:customStyle="1">
    <w:name w:val="xl35"/>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72" w:customStyle="1">
    <w:name w:val="Char2 Char Char Char1"/>
    <w:basedOn w:val="799"/>
    <w:uiPriority w:val="0"/>
    <w:qFormat/>
    <w:pPr>
      <w:ind w:firstLine="200"/>
      <w:keepLines/>
      <w:keepNext/>
    </w:pPr>
    <w:rPr>
      <w:rFonts w:ascii="Tahoma" w:hAnsi="Tahoma"/>
      <w:sz w:val="24"/>
    </w:rPr>
  </w:style>
  <w:style w:type="paragraph" w:styleId="1273" w:customStyle="1">
    <w:name w:val="xl92"/>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4" w:customStyle="1">
    <w:name w:val="xl31"/>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75"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276" w:customStyle="1">
    <w:name w:val="xl100"/>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7" w:customStyle="1">
    <w:name w:val="xl9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8" w:customStyle="1">
    <w:name w:val="xl9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79" w:customStyle="1">
    <w:name w:val="表内容"/>
    <w:uiPriority w:val="0"/>
    <w:qFormat/>
    <w:rPr>
      <w:rFonts w:ascii="宋体" w:hAnsi="Times New Roman" w:eastAsia="宋体" w:cs="Times New Roman"/>
      <w:sz w:val="24"/>
      <w:szCs w:val="24"/>
      <w:lang w:val="en-US" w:eastAsia="zh-CN" w:bidi="ar-SA"/>
    </w:rPr>
  </w:style>
  <w:style w:type="paragraph" w:styleId="1280" w:customStyle="1">
    <w:name w:val="正文段"/>
    <w:basedOn w:val="799"/>
    <w:uiPriority w:val="0"/>
    <w:qFormat/>
    <w:pPr>
      <w:ind w:firstLine="200"/>
      <w:spacing w:after="156"/>
      <w:widowControl/>
    </w:pPr>
    <w:rPr>
      <w:sz w:val="24"/>
    </w:rPr>
  </w:style>
  <w:style w:type="paragraph" w:styleId="1281" w:customStyle="1">
    <w:name w:val="方案项目"/>
    <w:basedOn w:val="1234"/>
    <w:uiPriority w:val="0"/>
    <w:qFormat/>
    <w:pPr>
      <w:ind w:left="567" w:firstLine="0"/>
      <w:tabs>
        <w:tab w:val="left" w:pos="360" w:leader="none"/>
      </w:tabs>
    </w:pPr>
  </w:style>
  <w:style w:type="paragraph" w:styleId="1282" w:customStyle="1">
    <w:name w:val="样式 纯文本 + 楷体_GB2312 小四 行距: 固定值 20 磅1"/>
    <w:basedOn w:val="833"/>
    <w:uiPriority w:val="0"/>
    <w:qFormat/>
    <w:pPr>
      <w:ind w:firstLine="200"/>
      <w:spacing w:line="400" w:lineRule="exact"/>
    </w:pPr>
    <w:rPr>
      <w:rFonts w:ascii="楷体_GB2312" w:eastAsia="楷体_GB2312"/>
      <w:sz w:val="24"/>
      <w:szCs w:val="20"/>
    </w:rPr>
  </w:style>
  <w:style w:type="paragraph" w:styleId="1283" w:customStyle="1">
    <w:name w:val="Char Char Char Char Char Char1"/>
    <w:basedOn w:val="799"/>
    <w:uiPriority w:val="0"/>
    <w:qFormat/>
    <w:pPr>
      <w:jc w:val="left"/>
      <w:spacing w:after="160" w:line="240" w:lineRule="exact"/>
      <w:widowControl/>
    </w:pPr>
    <w:rPr>
      <w:rFonts w:ascii="黑体" w:hAnsi="Verdana" w:eastAsia="黑体"/>
      <w:sz w:val="32"/>
      <w:szCs w:val="32"/>
    </w:rPr>
  </w:style>
  <w:style w:type="paragraph" w:styleId="1284" w:customStyle="1">
    <w:name w:val="xl37"/>
    <w:basedOn w:val="79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85" w:customStyle="1">
    <w:name w:val="目录"/>
    <w:basedOn w:val="799"/>
    <w:next w:val="799"/>
    <w:uiPriority w:val="0"/>
    <w:qFormat/>
    <w:pPr>
      <w:ind w:firstLine="420"/>
      <w:jc w:val="center"/>
      <w:spacing w:before="360" w:after="360"/>
    </w:pPr>
    <w:rPr>
      <w:b/>
      <w:spacing w:val="200"/>
      <w:sz w:val="36"/>
    </w:rPr>
  </w:style>
  <w:style w:type="paragraph" w:styleId="1286" w:customStyle="1">
    <w:name w:val="重点"/>
    <w:basedOn w:val="799"/>
    <w:uiPriority w:val="0"/>
    <w:qFormat/>
    <w:pPr>
      <w:ind w:firstLine="420"/>
      <w:spacing w:after="20" w:line="288" w:lineRule="auto"/>
      <w:shd w:val="pct10" w:color="auto" w:fill="auto"/>
    </w:pPr>
    <w:rPr>
      <w:rFonts w:eastAsia="黑体"/>
      <w:b/>
    </w:rPr>
  </w:style>
  <w:style w:type="paragraph" w:styleId="1287" w:customStyle="1">
    <w:name w:val="简介正文"/>
    <w:basedOn w:val="799"/>
    <w:uiPriority w:val="0"/>
    <w:qFormat/>
    <w:pPr>
      <w:ind w:left="1701" w:hanging="1701"/>
      <w:spacing w:after="20" w:line="520" w:lineRule="exact"/>
    </w:pPr>
    <w:rPr>
      <w:sz w:val="24"/>
    </w:rPr>
  </w:style>
  <w:style w:type="paragraph" w:styleId="1288" w:customStyle="1">
    <w:name w:val="xl51"/>
    <w:basedOn w:val="79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89" w:customStyle="1">
    <w:name w:val="函数注释2"/>
    <w:basedOn w:val="799"/>
    <w:uiPriority w:val="0"/>
    <w:qFormat/>
    <w:pPr>
      <w:ind w:left="1680" w:firstLine="420"/>
      <w:spacing w:after="20" w:line="288" w:lineRule="auto"/>
    </w:pPr>
  </w:style>
  <w:style w:type="paragraph" w:styleId="1290" w:customStyle="1">
    <w:name w:val="xl78"/>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1" w:customStyle="1">
    <w:name w:val="表格题注"/>
    <w:next w:val="799"/>
    <w:uiPriority w:val="0"/>
    <w:qFormat/>
    <w:pPr>
      <w:jc w:val="center"/>
      <w:keepLines/>
      <w:spacing w:before="312"/>
    </w:pPr>
    <w:rPr>
      <w:rFonts w:ascii="Arial" w:hAnsi="Arial" w:eastAsia="宋体" w:cs="Times New Roman"/>
      <w:sz w:val="18"/>
      <w:szCs w:val="18"/>
      <w:lang w:val="en-US" w:eastAsia="zh-CN" w:bidi="ar-SA"/>
    </w:rPr>
  </w:style>
  <w:style w:type="paragraph" w:styleId="1292" w:customStyle="1">
    <w:name w:val="part2"/>
    <w:basedOn w:val="799"/>
    <w:uiPriority w:val="0"/>
    <w:qFormat/>
    <w:pPr>
      <w:jc w:val="left"/>
      <w:spacing w:before="100" w:beforeAutospacing="1" w:after="100" w:afterAutospacing="1"/>
      <w:widowControl/>
    </w:pPr>
    <w:rPr>
      <w:rFonts w:hAnsi="宋体" w:cs="宋体"/>
      <w:sz w:val="24"/>
      <w:szCs w:val="24"/>
    </w:rPr>
  </w:style>
  <w:style w:type="paragraph" w:styleId="1293" w:customStyle="1">
    <w:name w:val="MM Topic 3"/>
    <w:basedOn w:val="802"/>
    <w:uiPriority w:val="0"/>
    <w:qFormat/>
    <w:pPr>
      <w:ind w:left="360" w:hanging="360"/>
      <w:spacing w:line="413" w:lineRule="auto"/>
      <w:tabs>
        <w:tab w:val="left" w:pos="360" w:leader="none"/>
      </w:tabs>
    </w:pPr>
    <w:rPr>
      <w:rFonts w:ascii="Times New Roman" w:eastAsia="宋体"/>
    </w:rPr>
  </w:style>
  <w:style w:type="paragraph" w:styleId="1294" w:customStyle="1">
    <w:name w:val="样式 加粗 居中"/>
    <w:basedOn w:val="799"/>
    <w:uiPriority w:val="0"/>
    <w:qFormat/>
    <w:pPr>
      <w:jc w:val="center"/>
    </w:pPr>
    <w:rPr>
      <w:rFonts w:eastAsia="黑体"/>
      <w:b/>
      <w:sz w:val="48"/>
    </w:rPr>
  </w:style>
  <w:style w:type="paragraph" w:styleId="1295" w:customStyle="1">
    <w:name w:val="xl10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6" w:customStyle="1">
    <w:name w:val="默认段落字体 Para Char"/>
    <w:basedOn w:val="799"/>
    <w:uiPriority w:val="0"/>
    <w:qFormat/>
    <w:pPr>
      <w:ind w:left="1620" w:hanging="420"/>
      <w:tabs>
        <w:tab w:val="left" w:pos="1620" w:leader="none"/>
      </w:tabs>
    </w:pPr>
    <w:rPr>
      <w:sz w:val="24"/>
    </w:rPr>
  </w:style>
  <w:style w:type="paragraph" w:styleId="1297" w:customStyle="1">
    <w:name w:val="菲页1"/>
    <w:basedOn w:val="801"/>
    <w:uiPriority w:val="0"/>
    <w:qFormat/>
    <w:pPr>
      <w:numPr>
        <w:numId w:val="0"/>
      </w:numPr>
      <w:jc w:val="center"/>
      <w:widowControl/>
    </w:pPr>
    <w:rPr>
      <w:rFonts w:ascii="黑体" w:hAnsi="宋体"/>
      <w:b w:val="0"/>
      <w:bCs w:val="0"/>
      <w:sz w:val="52"/>
      <w:szCs w:val="20"/>
    </w:rPr>
  </w:style>
  <w:style w:type="paragraph" w:styleId="1298" w:customStyle="1">
    <w:name w:val="xl120"/>
    <w:basedOn w:val="799"/>
    <w:uiPriority w:val="0"/>
    <w:qFormat/>
    <w:pPr>
      <w:jc w:val="left"/>
      <w:spacing w:before="100" w:beforeAutospacing="1" w:after="100" w:afterAutospacing="1"/>
      <w:widowControl/>
    </w:pPr>
    <w:rPr>
      <w:rFonts w:hAnsi="宋体" w:cs="宋体"/>
      <w:sz w:val="24"/>
    </w:rPr>
  </w:style>
  <w:style w:type="paragraph" w:styleId="1299" w:customStyle="1">
    <w:name w:val="xl41"/>
    <w:basedOn w:val="799"/>
    <w:uiPriority w:val="0"/>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300" w:customStyle="1">
    <w:name w:val="xl59"/>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01" w:customStyle="1">
    <w:name w:val="正文(缩进)"/>
    <w:basedOn w:val="799"/>
    <w:uiPriority w:val="0"/>
    <w:qFormat/>
    <w:pPr>
      <w:ind w:firstLine="200"/>
      <w:widowControl/>
    </w:pPr>
    <w:rPr>
      <w:rFonts w:eastAsia="仿宋_GB2312"/>
      <w:sz w:val="24"/>
    </w:rPr>
  </w:style>
  <w:style w:type="paragraph" w:styleId="1302" w:customStyle="1">
    <w:name w:val="表中"/>
    <w:basedOn w:val="799"/>
    <w:uiPriority w:val="0"/>
    <w:qFormat/>
    <w:pPr>
      <w:jc w:val="center"/>
      <w:spacing w:line="360" w:lineRule="atLeast"/>
    </w:pPr>
  </w:style>
  <w:style w:type="paragraph" w:styleId="1303" w:customStyle="1">
    <w:name w:val="xl8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4" w:customStyle="1">
    <w:name w:val="xl49"/>
    <w:basedOn w:val="799"/>
    <w:uiPriority w:val="0"/>
    <w:qFormat/>
    <w:pPr>
      <w:jc w:val="center"/>
      <w:spacing w:before="100" w:beforeAutospacing="1" w:after="100" w:afterAutospacing="1"/>
      <w:widowControl/>
    </w:pPr>
    <w:rPr>
      <w:rFonts w:hAnsi="宋体"/>
      <w:b/>
      <w:bCs/>
      <w:color w:val="000000"/>
      <w:sz w:val="40"/>
      <w:szCs w:val="40"/>
    </w:rPr>
  </w:style>
  <w:style w:type="paragraph" w:styleId="1305" w:customStyle="1">
    <w:name w:val="文字"/>
    <w:basedOn w:val="799"/>
    <w:uiPriority w:val="0"/>
    <w:qFormat/>
    <w:pPr>
      <w:ind w:right="-210" w:firstLine="556"/>
      <w:spacing w:line="312" w:lineRule="auto"/>
      <w:tabs>
        <w:tab w:val="left" w:pos="8520" w:leader="none"/>
      </w:tabs>
    </w:pPr>
    <w:rPr>
      <w:sz w:val="28"/>
    </w:rPr>
  </w:style>
  <w:style w:type="paragraph" w:styleId="1306" w:customStyle="1">
    <w:name w:val="xl101"/>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07" w:customStyle="1">
    <w:name w:val="Char Char Char1 Char Char Char"/>
    <w:basedOn w:val="799"/>
    <w:uiPriority w:val="0"/>
    <w:qFormat/>
    <w:pPr>
      <w:ind w:firstLine="200"/>
    </w:pPr>
    <w:rPr>
      <w:rFonts w:ascii="Tahoma" w:hAnsi="Tahoma"/>
      <w:sz w:val="24"/>
    </w:rPr>
  </w:style>
  <w:style w:type="paragraph" w:styleId="1308" w:customStyle="1">
    <w:name w:val="font5"/>
    <w:basedOn w:val="799"/>
    <w:uiPriority w:val="0"/>
    <w:qFormat/>
    <w:pPr>
      <w:jc w:val="left"/>
      <w:spacing w:before="100" w:beforeAutospacing="1" w:after="100" w:afterAutospacing="1"/>
      <w:widowControl/>
    </w:pPr>
    <w:rPr>
      <w:rFonts w:hint="eastAsia" w:hAnsi="宋体"/>
      <w:sz w:val="18"/>
      <w:szCs w:val="18"/>
    </w:rPr>
  </w:style>
  <w:style w:type="paragraph" w:styleId="1309" w:customStyle="1">
    <w:name w:val="font13"/>
    <w:basedOn w:val="799"/>
    <w:uiPriority w:val="0"/>
    <w:qFormat/>
    <w:pPr>
      <w:jc w:val="left"/>
      <w:spacing w:before="100" w:beforeAutospacing="1" w:after="100" w:afterAutospacing="1"/>
      <w:widowControl/>
    </w:pPr>
    <w:rPr>
      <w:i/>
      <w:iCs/>
      <w:sz w:val="36"/>
      <w:szCs w:val="36"/>
    </w:rPr>
  </w:style>
  <w:style w:type="paragraph" w:styleId="1310" w:customStyle="1">
    <w:name w:val="xl90"/>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11" w:customStyle="1">
    <w:name w:val="1-二级标题"/>
    <w:basedOn w:val="799"/>
    <w:uiPriority w:val="0"/>
    <w:qFormat/>
    <w:pPr>
      <w:ind w:firstLine="200"/>
      <w:outlineLvl w:val="1"/>
    </w:pPr>
    <w:rPr>
      <w:rFonts w:hAnsi="宋体"/>
      <w:b/>
      <w:sz w:val="24"/>
    </w:rPr>
  </w:style>
  <w:style w:type="paragraph" w:styleId="1312" w:customStyle="1">
    <w:name w:val="xl102"/>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13" w:customStyle="1">
    <w:name w:val="Char1 Char Char Char Char Char Char1"/>
    <w:basedOn w:val="799"/>
    <w:uiPriority w:val="0"/>
    <w:qFormat/>
    <w:rPr>
      <w:rFonts w:ascii="Tahoma" w:hAnsi="Tahoma"/>
      <w:sz w:val="24"/>
    </w:rPr>
  </w:style>
  <w:style w:type="paragraph" w:styleId="1314" w:customStyle="1">
    <w:name w:val="xl8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5" w:customStyle="1">
    <w:name w:val="xl30"/>
    <w:basedOn w:val="79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16" w:customStyle="1">
    <w:name w:val="宏图高科"/>
    <w:basedOn w:val="799"/>
    <w:uiPriority w:val="0"/>
    <w:qFormat/>
    <w:pPr>
      <w:ind w:firstLine="480"/>
    </w:pPr>
    <w:rPr>
      <w:rFonts w:eastAsia="楷体_GB2312"/>
      <w:sz w:val="24"/>
    </w:rPr>
  </w:style>
  <w:style w:type="paragraph" w:styleId="1317" w:customStyle="1">
    <w:name w:val="xl10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8" w:customStyle="1">
    <w:name w:val="xl80"/>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19" w:customStyle="1">
    <w:name w:val="Char Char Char1 Char Char Char1"/>
    <w:basedOn w:val="799"/>
    <w:uiPriority w:val="0"/>
    <w:qFormat/>
    <w:pPr>
      <w:ind w:firstLine="200"/>
    </w:pPr>
    <w:rPr>
      <w:rFonts w:ascii="Tahoma" w:hAnsi="Tahoma"/>
      <w:sz w:val="24"/>
    </w:rPr>
  </w:style>
  <w:style w:type="paragraph" w:styleId="1320" w:customStyle="1">
    <w:name w:val="xl110"/>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1" w:customStyle="1">
    <w:name w:val="MM Topic 2"/>
    <w:basedOn w:val="801"/>
    <w:uiPriority w:val="0"/>
    <w:qFormat/>
    <w:pPr>
      <w:numPr>
        <w:numId w:val="0"/>
      </w:numPr>
      <w:ind w:hanging="360"/>
      <w:jc w:val="left"/>
      <w:spacing w:line="416" w:lineRule="atLeast"/>
      <w:tabs>
        <w:tab w:val="left" w:pos="360" w:leader="none"/>
      </w:tabs>
    </w:pPr>
  </w:style>
  <w:style w:type="paragraph" w:styleId="1322" w:customStyle="1">
    <w:name w:val="大标题"/>
    <w:basedOn w:val="800"/>
    <w:uiPriority w:val="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23" w:customStyle="1">
    <w:name w:val="xl10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24" w:customStyle="1">
    <w:name w:val="RPT_AbstractBullet"/>
    <w:basedOn w:val="799"/>
    <w:uiPriority w:val="0"/>
    <w:qFormat/>
    <w:pPr>
      <w:ind w:left="1555" w:right="1555" w:firstLine="360"/>
      <w:spacing w:before="75" w:after="156" w:line="240" w:lineRule="exact"/>
    </w:pPr>
    <w:rPr>
      <w:rFonts w:ascii="IDCSerif" w:hAnsi="IDCSerif"/>
      <w:sz w:val="22"/>
    </w:rPr>
  </w:style>
  <w:style w:type="paragraph" w:styleId="1325" w:customStyle="1">
    <w:name w:val="amtext"/>
    <w:basedOn w:val="799"/>
    <w:uiPriority w:val="0"/>
    <w:qFormat/>
    <w:pPr>
      <w:ind w:left="180"/>
      <w:jc w:val="left"/>
      <w:spacing w:after="240" w:line="240" w:lineRule="atLeast"/>
      <w:widowControl/>
      <w:tabs>
        <w:tab w:val="left" w:pos="900" w:leader="none"/>
      </w:tabs>
    </w:pPr>
    <w:rPr>
      <w:color w:val="000000"/>
      <w:sz w:val="24"/>
      <w:lang w:eastAsia="en-US"/>
    </w:rPr>
  </w:style>
  <w:style w:type="paragraph" w:styleId="1326" w:customStyle="1">
    <w:name w:val="xl2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27" w:customStyle="1">
    <w:name w:val="样式 小四 行距: 1.5 倍行距 首行缩进:  2 字符"/>
    <w:basedOn w:val="799"/>
    <w:uiPriority w:val="0"/>
    <w:qFormat/>
    <w:pPr>
      <w:ind w:firstLine="480"/>
    </w:pPr>
    <w:rPr>
      <w:rFonts w:cs="宋体"/>
      <w:sz w:val="24"/>
    </w:rPr>
  </w:style>
  <w:style w:type="paragraph" w:styleId="1328" w:customStyle="1">
    <w:name w:val="页眉1"/>
    <w:basedOn w:val="79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29" w:customStyle="1">
    <w:name w:val="xl6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0" w:customStyle="1">
    <w:name w:val="xl6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1" w:customStyle="1">
    <w:name w:val="xl61"/>
    <w:basedOn w:val="79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2" w:customStyle="1">
    <w:name w:val="xl113"/>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3" w:customStyle="1">
    <w:name w:val="Default"/>
    <w:uiPriority w:val="0"/>
    <w:qFormat/>
    <w:pPr>
      <w:widowControl w:val="off"/>
    </w:pPr>
    <w:rPr>
      <w:rFonts w:ascii="Verdana" w:hAnsi="Verdana" w:eastAsia="宋体" w:cs="Times New Roman"/>
      <w:color w:val="000000"/>
      <w:sz w:val="24"/>
      <w:lang w:val="en-US" w:eastAsia="zh-CN" w:bidi="ar-SA"/>
    </w:rPr>
  </w:style>
  <w:style w:type="paragraph" w:styleId="1334" w:customStyle="1">
    <w:name w:val="文档正文"/>
    <w:basedOn w:val="799"/>
    <w:uiPriority w:val="0"/>
    <w:qFormat/>
    <w:pPr>
      <w:ind w:left="1418" w:firstLine="480"/>
      <w:spacing w:line="500" w:lineRule="exact"/>
      <w:tabs>
        <w:tab w:val="left" w:pos="1418" w:leader="none"/>
      </w:tabs>
    </w:pPr>
    <w:rPr>
      <w:rFonts w:ascii="Book Antiqua" w:hAnsi="Book Antiqua"/>
      <w:sz w:val="24"/>
    </w:rPr>
  </w:style>
  <w:style w:type="paragraph" w:styleId="1335" w:customStyle="1">
    <w:name w:val="xl85"/>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6" w:customStyle="1">
    <w:name w:val="Preformatted"/>
    <w:basedOn w:val="79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37" w:customStyle="1">
    <w:name w:val="xl63"/>
    <w:basedOn w:val="799"/>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38" w:customStyle="1">
    <w:name w:val="章标题"/>
    <w:next w:val="799"/>
    <w:uiPriority w:val="0"/>
    <w:qFormat/>
    <w:pPr>
      <w:numPr>
        <w:ilvl w:val="1"/>
        <w:numId w:val="5"/>
      </w:numPr>
      <w:jc w:val="both"/>
      <w:spacing w:before="156" w:after="156"/>
      <w:outlineLvl w:val="1"/>
    </w:pPr>
    <w:rPr>
      <w:rFonts w:ascii="黑体" w:hAnsi="Times New Roman" w:eastAsia="黑体" w:cs="Times New Roman"/>
      <w:sz w:val="21"/>
      <w:lang w:val="en-US" w:eastAsia="zh-CN" w:bidi="ar-SA"/>
    </w:rPr>
  </w:style>
  <w:style w:type="paragraph" w:styleId="1339" w:customStyle="1">
    <w:name w:val="菲页(卷)"/>
    <w:basedOn w:val="800"/>
    <w:next w:val="1240"/>
    <w:uiPriority w:val="0"/>
    <w:qFormat/>
    <w:pPr>
      <w:ind w:left="432" w:hanging="432"/>
      <w:keepLines w:val="0"/>
      <w:spacing w:before="0" w:after="0" w:line="240" w:lineRule="auto"/>
      <w:widowControl/>
      <w:outlineLvl w:val="1"/>
    </w:pPr>
    <w:rPr>
      <w:b w:val="0"/>
      <w:bCs w:val="0"/>
      <w:sz w:val="52"/>
      <w:szCs w:val="20"/>
    </w:rPr>
  </w:style>
  <w:style w:type="paragraph" w:styleId="1340" w:customStyle="1">
    <w:name w:val="方案标题1"/>
    <w:basedOn w:val="800"/>
    <w:uiPriority w:val="0"/>
    <w:qFormat/>
    <w:pPr>
      <w:numPr>
        <w:numId w:val="0"/>
      </w:numPr>
      <w:jc w:val="both"/>
      <w:pageBreakBefore/>
      <w:spacing w:before="200" w:after="0" w:line="360" w:lineRule="auto"/>
    </w:pPr>
    <w:rPr>
      <w:rFonts w:ascii="Arial" w:hAnsi="Arial"/>
      <w:b w:val="0"/>
      <w:bCs w:val="0"/>
      <w:spacing w:val="14"/>
      <w:sz w:val="32"/>
      <w:szCs w:val="36"/>
    </w:rPr>
  </w:style>
  <w:style w:type="paragraph" w:styleId="1341" w:customStyle="1">
    <w:name w:val="列表_名词"/>
    <w:basedOn w:val="1225"/>
    <w:uiPriority w:val="0"/>
    <w:qFormat/>
    <w:pPr>
      <w:ind w:left="2745" w:hanging="420"/>
      <w:tabs>
        <w:tab w:val="left" w:pos="2745" w:leader="none"/>
      </w:tabs>
    </w:pPr>
  </w:style>
  <w:style w:type="paragraph" w:styleId="1342" w:customStyle="1">
    <w:name w:val="标准式样"/>
    <w:basedOn w:val="853"/>
    <w:uiPriority w:val="0"/>
    <w:qFormat/>
  </w:style>
  <w:style w:type="paragraph" w:styleId="1343" w:customStyle="1">
    <w:name w:val="xl26"/>
    <w:basedOn w:val="799"/>
    <w:uiPriority w:val="0"/>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44" w:customStyle="1">
    <w:name w:val="样式2"/>
    <w:basedOn w:val="800"/>
    <w:uiPriority w:val="0"/>
    <w:qFormat/>
    <w:pPr>
      <w:jc w:val="both"/>
      <w:spacing w:line="576" w:lineRule="auto"/>
      <w:tabs>
        <w:tab w:val="left" w:pos="425" w:leader="none"/>
      </w:tabs>
    </w:pPr>
    <w:rPr>
      <w:rFonts w:ascii="Times New Roman"/>
      <w:sz w:val="32"/>
    </w:rPr>
  </w:style>
  <w:style w:type="paragraph" w:styleId="1345" w:customStyle="1">
    <w:name w:val="xl6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6" w:customStyle="1">
    <w:name w:val="默认段落字体 Para Char Char Char1 Char"/>
    <w:basedOn w:val="799"/>
    <w:uiPriority w:val="0"/>
    <w:qFormat/>
    <w:pPr>
      <w:ind w:left="420" w:firstLine="420"/>
    </w:pPr>
    <w:rPr>
      <w:sz w:val="24"/>
      <w:szCs w:val="21"/>
    </w:rPr>
  </w:style>
  <w:style w:type="paragraph" w:styleId="1347" w:customStyle="1">
    <w:name w:val="Char Char1 Char Char Char Char Char Char Char Char"/>
    <w:basedOn w:val="799"/>
    <w:uiPriority w:val="0"/>
    <w:qFormat/>
    <w:pPr>
      <w:jc w:val="left"/>
      <w:spacing w:after="160" w:line="240" w:lineRule="exact"/>
      <w:widowControl/>
    </w:pPr>
    <w:rPr>
      <w:rFonts w:ascii="Verdana" w:hAnsi="Verdana"/>
      <w:sz w:val="20"/>
      <w:lang w:eastAsia="en-US"/>
    </w:rPr>
  </w:style>
  <w:style w:type="paragraph" w:styleId="1348" w:customStyle="1">
    <w:name w:val="标书表格字体格式"/>
    <w:next w:val="1095"/>
    <w:uiPriority w:val="0"/>
    <w:qFormat/>
    <w:rPr>
      <w:rFonts w:ascii="Times New Roman" w:hAnsi="Times New Roman" w:eastAsia="宋体" w:cs="Times New Roman"/>
      <w:sz w:val="21"/>
      <w:szCs w:val="24"/>
      <w:lang w:val="en-US" w:eastAsia="zh-CN" w:bidi="ar-SA"/>
    </w:rPr>
  </w:style>
  <w:style w:type="paragraph" w:styleId="1349" w:customStyle="1">
    <w:name w:val="xl109"/>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50" w:customStyle="1">
    <w:name w:val="xl71"/>
    <w:basedOn w:val="799"/>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51" w:customStyle="1">
    <w:name w:val="wen"/>
    <w:basedOn w:val="799"/>
    <w:uiPriority w:val="0"/>
    <w:qFormat/>
    <w:pPr>
      <w:spacing w:before="156" w:after="156"/>
      <w:widowControl/>
    </w:pPr>
    <w:rPr>
      <w:rFonts w:ascii="仿宋_GB2312" w:hAnsi="华文仿宋" w:eastAsia="仿宋_GB2312"/>
      <w:szCs w:val="21"/>
    </w:rPr>
  </w:style>
  <w:style w:type="paragraph" w:styleId="1352" w:customStyle="1">
    <w:name w:val="_Style 88"/>
    <w:basedOn w:val="799"/>
    <w:uiPriority w:val="0"/>
    <w:qFormat/>
    <w:pPr>
      <w:spacing w:line="240" w:lineRule="auto"/>
    </w:pPr>
    <w:rPr>
      <w:rFonts w:ascii="Times New Roman" w:eastAsia="Times New Roman"/>
      <w:sz w:val="21"/>
      <w:szCs w:val="24"/>
    </w:rPr>
  </w:style>
  <w:style w:type="character" w:styleId="1353" w:customStyle="1">
    <w:name w:val="标题 8 Char"/>
    <w:uiPriority w:val="0"/>
    <w:qFormat/>
    <w:rPr>
      <w:rFonts w:ascii="Arial" w:hAnsi="Arial" w:eastAsia="黑体"/>
      <w:sz w:val="24"/>
      <w:szCs w:val="24"/>
    </w:rPr>
  </w:style>
  <w:style w:type="character" w:styleId="1354" w:customStyle="1">
    <w:name w:val="普通(网站) Char2"/>
    <w:uiPriority w:val="99"/>
    <w:qFormat/>
    <w:rPr>
      <w:rFonts w:ascii="宋体" w:hAnsi="宋体"/>
      <w:sz w:val="24"/>
      <w:szCs w:val="24"/>
    </w:rPr>
  </w:style>
  <w:style w:type="character" w:styleId="1355" w:customStyle="1">
    <w:name w:val="标题 3 Char"/>
    <w:uiPriority w:val="0"/>
    <w:qFormat/>
    <w:rPr>
      <w:rFonts w:ascii="黑体" w:eastAsia="黑体"/>
      <w:b/>
      <w:bCs/>
      <w:sz w:val="32"/>
      <w:szCs w:val="32"/>
    </w:rPr>
  </w:style>
  <w:style w:type="character" w:styleId="1356" w:customStyle="1">
    <w:name w:val="A用户正文-01 Char"/>
    <w:link w:val="1357"/>
    <w:uiPriority w:val="0"/>
    <w:qFormat/>
    <w:rPr>
      <w:rFonts w:ascii="仿宋_GB2312" w:hAnsi="宋体" w:eastAsia="仿宋_GB2312"/>
      <w:sz w:val="28"/>
      <w:szCs w:val="28"/>
      <w:shd w:val="clear" w:color="auto" w:fill="ffffff"/>
    </w:rPr>
  </w:style>
  <w:style w:type="paragraph" w:styleId="1357" w:customStyle="1">
    <w:name w:val="A用户正文-01"/>
    <w:basedOn w:val="799"/>
    <w:link w:val="1356"/>
    <w:uiPriority w:val="0"/>
    <w:qFormat/>
    <w:pPr>
      <w:ind w:firstLine="200"/>
      <w:jc w:val="left"/>
      <w:spacing w:line="480" w:lineRule="exact"/>
      <w:shd w:val="clear" w:color="auto" w:fill="ffffff"/>
      <w:widowControl/>
    </w:pPr>
    <w:rPr>
      <w:rFonts w:ascii="仿宋_GB2312" w:hAnsi="宋体" w:eastAsia="仿宋_GB2312"/>
      <w:sz w:val="28"/>
      <w:szCs w:val="28"/>
    </w:rPr>
  </w:style>
  <w:style w:type="paragraph" w:styleId="1358" w:customStyle="1">
    <w:name w:val="列表段落1"/>
    <w:basedOn w:val="799"/>
    <w:uiPriority w:val="0"/>
    <w:qFormat/>
    <w:pPr>
      <w:ind w:firstLine="420"/>
    </w:pPr>
    <w:rPr>
      <w:rFonts w:ascii="Calibri" w:hAnsi="Calibri"/>
      <w:sz w:val="24"/>
      <w:szCs w:val="21"/>
    </w:rPr>
  </w:style>
  <w:style w:type="character" w:styleId="1359" w:customStyle="1">
    <w:name w:val="more"/>
    <w:uiPriority w:val="0"/>
    <w:qFormat/>
  </w:style>
  <w:style w:type="character" w:styleId="1360" w:customStyle="1">
    <w:name w:val="tit12"/>
    <w:uiPriority w:val="0"/>
    <w:qFormat/>
    <w:rPr>
      <w:color w:val="db2200"/>
    </w:rPr>
  </w:style>
  <w:style w:type="character" w:styleId="1361" w:customStyle="1">
    <w:name w:val="tit9"/>
    <w:uiPriority w:val="0"/>
    <w:qFormat/>
    <w:rPr>
      <w:color w:val="db2200"/>
    </w:rPr>
  </w:style>
  <w:style w:type="character" w:styleId="1362" w:customStyle="1">
    <w:name w:val="more6"/>
    <w:uiPriority w:val="0"/>
    <w:qFormat/>
  </w:style>
  <w:style w:type="paragraph" w:styleId="1363" w:customStyle="1">
    <w:name w:val="样式 小四 段前: 5 磅 段后: 5 磅 首行缩进:  2 字符"/>
    <w:basedOn w:val="799"/>
    <w:uiPriority w:val="0"/>
    <w:qFormat/>
    <w:rPr>
      <w:rFonts w:hAnsi="宋体"/>
      <w:szCs w:val="21"/>
    </w:rPr>
  </w:style>
  <w:style w:type="character" w:styleId="1364" w:customStyle="1">
    <w:name w:val="NormalCharacter1"/>
    <w:link w:val="1365"/>
    <w:uiPriority w:val="0"/>
    <w:qFormat/>
  </w:style>
  <w:style w:type="paragraph" w:styleId="1365" w:customStyle="1">
    <w:name w:val="UserStyle_4"/>
    <w:basedOn w:val="799"/>
    <w:link w:val="1364"/>
    <w:uiPriority w:val="99"/>
    <w:qFormat/>
  </w:style>
  <w:style w:type="character" w:styleId="1366" w:customStyle="1">
    <w:name w:val="批注文字 Char1"/>
    <w:uiPriority w:val="0"/>
    <w:qFormat/>
    <w:rPr>
      <w:sz w:val="21"/>
      <w:lang w:bidi="ar-SA"/>
    </w:rPr>
  </w:style>
  <w:style w:type="character" w:styleId="1367" w:customStyle="1">
    <w:name w:val="列出段落 Char1"/>
    <w:link w:val="1368"/>
    <w:uiPriority w:val="0"/>
    <w:qFormat/>
    <w:rPr>
      <w:rFonts w:ascii="Calibri" w:hAnsi="Calibri"/>
      <w:sz w:val="21"/>
      <w:szCs w:val="22"/>
      <w:lang w:bidi="ar-SA"/>
    </w:rPr>
  </w:style>
  <w:style w:type="paragraph" w:styleId="1368" w:customStyle="1">
    <w:name w:val="列出段落"/>
    <w:basedOn w:val="799"/>
    <w:link w:val="1367"/>
    <w:uiPriority w:val="0"/>
    <w:qFormat/>
    <w:pPr>
      <w:ind w:firstLine="420"/>
      <w:spacing w:line="240" w:lineRule="auto"/>
    </w:pPr>
    <w:rPr>
      <w:rFonts w:ascii="Calibri" w:hAnsi="Calibri" w:eastAsia="Times New Roman"/>
      <w:sz w:val="21"/>
      <w:szCs w:val="22"/>
    </w:rPr>
  </w:style>
  <w:style w:type="character" w:styleId="1369" w:customStyle="1">
    <w:name w:val="列表段落 字符"/>
    <w:link w:val="1181"/>
    <w:uiPriority w:val="0"/>
    <w:qFormat/>
    <w:rPr>
      <w:rFonts w:ascii="Calibri" w:hAnsi="Calibri"/>
      <w:sz w:val="21"/>
      <w:szCs w:val="22"/>
    </w:rPr>
  </w:style>
  <w:style w:type="character" w:styleId="1370" w:customStyle="1">
    <w:name w:val="批注文字 字符1"/>
    <w:uiPriority w:val="0"/>
    <w:qFormat/>
    <w:rPr>
      <w:sz w:val="21"/>
      <w:lang w:bidi="ar-SA"/>
    </w:rPr>
  </w:style>
  <w:style w:type="paragraph" w:styleId="1371" w:customStyle="1">
    <w:name w:val="普通文字"/>
    <w:basedOn w:val="799"/>
    <w:next w:val="799"/>
    <w:uiPriority w:val="0"/>
    <w:qFormat/>
    <w:pPr>
      <w:spacing w:line="240" w:lineRule="auto"/>
    </w:pPr>
    <w:rPr>
      <w:sz w:val="24"/>
    </w:rPr>
  </w:style>
  <w:style w:type="paragraph" w:styleId="1372" w:customStyle="1">
    <w:name w:val="HtmlNormal1"/>
    <w:basedOn w:val="799"/>
    <w:uiPriority w:val="0"/>
    <w:qFormat/>
    <w:pPr>
      <w:ind w:firstLine="420"/>
      <w:jc w:val="left"/>
      <w:spacing w:before="100" w:beforeAutospacing="1" w:after="100" w:afterAutospacing="1" w:line="288" w:lineRule="auto"/>
      <w:widowControl/>
    </w:pPr>
    <w:rPr>
      <w:rFonts w:hAnsi="宋体"/>
      <w:sz w:val="24"/>
      <w:szCs w:val="24"/>
    </w:rPr>
  </w:style>
  <w:style w:type="character" w:styleId="1373" w:customStyle="1">
    <w:name w:val="tit"/>
    <w:uiPriority w:val="0"/>
    <w:qFormat/>
    <w:rPr>
      <w:color w:val="db2200"/>
    </w:rPr>
  </w:style>
  <w:style w:type="paragraph" w:styleId="1374" w:customStyle="1">
    <w:name w:val="Table Paragraph"/>
    <w:basedOn w:val="799"/>
    <w:uiPriority w:val="99"/>
    <w:qFormat/>
    <w:pPr>
      <w:jc w:val="left"/>
      <w:spacing w:line="240" w:lineRule="auto"/>
    </w:pPr>
    <w:rPr>
      <w:rFonts w:hAnsi="宋体" w:cs="宋体"/>
      <w:sz w:val="22"/>
      <w:szCs w:val="22"/>
      <w:lang w:val="zh-CN" w:bidi="zh-CN"/>
    </w:rPr>
  </w:style>
  <w:style w:type="character" w:styleId="1375" w:customStyle="1">
    <w:name w:val="超链接1"/>
    <w:uiPriority w:val="99"/>
    <w:qFormat/>
    <w:rPr>
      <w:sz w:val="21"/>
      <w:szCs w:val="24"/>
      <w:lang w:val="en-US" w:eastAsia="zh-CN" w:bidi="ar-SA"/>
    </w:rPr>
  </w:style>
  <w:style w:type="table" w:styleId="1376" w:customStyle="1">
    <w:name w:val="List Table 2 - Accent 3"/>
    <w:uiPriority w:val="99"/>
    <w:qFormat/>
    <w:tblPr>
      <w:tblCellMar>
        <w:left w:w="0" w:type="dxa"/>
        <w:top w:w="0" w:type="dxa"/>
        <w:right w:w="0" w:type="dxa"/>
        <w:bottom w:w="0" w:type="dxa"/>
      </w:tblCellMar>
    </w:tblPr>
  </w:style>
  <w:style w:type="character" w:styleId="1377" w:customStyle="1">
    <w:name w:val="Heading 1 Char"/>
    <w:uiPriority w:val="9"/>
    <w:qFormat/>
    <w:rPr>
      <w:rFonts w:ascii="Arial" w:hAnsi="Arial" w:eastAsia="Arial" w:cs="Arial"/>
      <w:sz w:val="40"/>
      <w:szCs w:val="40"/>
    </w:rPr>
  </w:style>
  <w:style w:type="paragraph" w:styleId="1378" w:customStyle="1">
    <w:name w:val="正文文本1"/>
    <w:basedOn w:val="799"/>
    <w:next w:val="799"/>
    <w:uiPriority w:val="0"/>
    <w:qFormat/>
    <w:pPr>
      <w:spacing w:line="240" w:lineRule="auto"/>
    </w:pPr>
    <w:rPr>
      <w:rFonts w:ascii="仿宋_GB2312" w:eastAsia="仿宋_GB2312"/>
      <w:sz w:val="28"/>
    </w:rPr>
  </w:style>
  <w:style w:type="paragraph" w:styleId="1379" w:customStyle="1">
    <w:name w:val="_Style 1"/>
    <w:basedOn w:val="799"/>
    <w:uiPriority w:val="0"/>
    <w:qFormat/>
    <w:pPr>
      <w:ind w:firstLine="420"/>
    </w:pPr>
    <w:rPr>
      <w:rFonts w:ascii="Calibri" w:hAnsi="Calibri"/>
      <w:sz w:val="24"/>
      <w:szCs w:val="24"/>
    </w:rPr>
  </w:style>
  <w:style w:type="character" w:styleId="1380" w:customStyle="1">
    <w:name w:val="未处理的提及1"/>
    <w:uiPriority w:val="99"/>
    <w:unhideWhenUsed/>
    <w:qFormat/>
    <w:rPr>
      <w:rFonts w:ascii="Tahoma" w:hAnsi="Tahoma"/>
      <w:color w:val="605e5c"/>
      <w:sz w:val="24"/>
      <w:szCs w:val="20"/>
      <w:shd w:val="clear" w:color="auto" w:fill="e1dfdd"/>
    </w:rPr>
  </w:style>
  <w:style w:type="paragraph" w:styleId="138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382" w:customStyle="1">
    <w:name w:val="font21"/>
    <w:uiPriority w:val="0"/>
    <w:qFormat/>
    <w:rPr>
      <w:rFonts w:hint="eastAsia" w:ascii="华文仿宋" w:hAnsi="华文仿宋" w:eastAsia="华文仿宋" w:cs="华文仿宋"/>
      <w:color w:val="000000"/>
      <w:sz w:val="24"/>
      <w:szCs w:val="24"/>
      <w:u w:val="none"/>
    </w:rPr>
  </w:style>
  <w:style w:type="character" w:styleId="1383" w:customStyle="1">
    <w:name w:val="font01"/>
    <w:uiPriority w:val="0"/>
    <w:qFormat/>
    <w:rPr>
      <w:rFonts w:hint="eastAsia" w:ascii="华文仿宋" w:hAnsi="华文仿宋" w:eastAsia="华文仿宋" w:cs="华文仿宋"/>
      <w:color w:val="000000"/>
      <w:sz w:val="24"/>
      <w:szCs w:val="24"/>
      <w:u w:val="single"/>
    </w:rPr>
  </w:style>
  <w:style w:type="character" w:styleId="1384" w:customStyle="1">
    <w:name w:val="标题 1 Char Char"/>
    <w:uiPriority w:val="0"/>
    <w:qFormat/>
    <w:rPr>
      <w:rFonts w:eastAsia="宋体"/>
      <w:spacing w:val="-2"/>
      <w:sz w:val="24"/>
      <w:lang w:val="en-US" w:eastAsia="zh-CN" w:bidi="ar-SA"/>
    </w:rPr>
  </w:style>
  <w:style w:type="character" w:styleId="1385" w:customStyle="1">
    <w:name w:val="标题 字符1"/>
    <w:uiPriority w:val="99"/>
    <w:qFormat/>
    <w:rPr>
      <w:rFonts w:ascii="Cambria" w:hAnsi="Cambria" w:eastAsia="宋体" w:cs="Times New Roman"/>
      <w:b/>
      <w:bCs/>
      <w:sz w:val="32"/>
      <w:szCs w:val="32"/>
    </w:rPr>
  </w:style>
  <w:style w:type="character" w:styleId="1386" w:customStyle="1">
    <w:name w:val="font81"/>
    <w:uiPriority w:val="0"/>
    <w:qFormat/>
    <w:rPr>
      <w:rFonts w:hint="default" w:ascii="Times New Roman" w:hAnsi="Times New Roman" w:cs="Times New Roman"/>
      <w:color w:val="000000"/>
      <w:sz w:val="22"/>
      <w:szCs w:val="22"/>
      <w:u w:val="none"/>
    </w:rPr>
  </w:style>
  <w:style w:type="paragraph" w:styleId="1387" w:customStyle="1">
    <w:name w:val="标题 11"/>
    <w:basedOn w:val="799"/>
    <w:next w:val="799"/>
    <w:uiPriority w:val="99"/>
    <w:qFormat/>
    <w:pPr>
      <w:jc w:val="center"/>
      <w:keepNext/>
      <w:outlineLvl w:val="0"/>
    </w:pPr>
    <w:rPr>
      <w:rFonts w:ascii="楷体_GB2312" w:eastAsia="楷体_GB2312"/>
      <w:b/>
      <w:sz w:val="28"/>
    </w:rPr>
  </w:style>
  <w:style w:type="paragraph" w:styleId="1388" w:customStyle="1">
    <w:name w:val="样式 标题 2 + 首行缩进:  2 字符"/>
    <w:basedOn w:val="801"/>
    <w:uiPriority w:val="99"/>
    <w:qFormat/>
    <w:pPr>
      <w:numPr>
        <w:ilvl w:val="0"/>
        <w:numId w:val="0"/>
      </w:numPr>
      <w:ind w:left="567" w:hanging="567"/>
      <w:spacing w:after="240"/>
      <w:tabs>
        <w:tab w:val="clear" w:pos="567" w:leader="none"/>
        <w:tab w:val="left" w:pos="900" w:leader="none"/>
        <w:tab w:val="clear" w:pos="2978" w:leader="none"/>
      </w:tabs>
    </w:pPr>
    <w:rPr>
      <w:rFonts w:ascii="宋体" w:hAnsi="宋体" w:cs="宋体"/>
      <w:sz w:val="28"/>
      <w:szCs w:val="28"/>
    </w:rPr>
  </w:style>
  <w:style w:type="paragraph" w:styleId="1389" w:customStyle="1">
    <w:name w:val="索引 11"/>
    <w:basedOn w:val="799"/>
    <w:next w:val="799"/>
    <w:uiPriority w:val="0"/>
    <w:qFormat/>
    <w:rPr>
      <w:rFonts w:ascii="仿宋_GB2312" w:hAnsi="Calibri" w:eastAsia="仿宋_GB2312"/>
      <w:sz w:val="24"/>
      <w:szCs w:val="22"/>
    </w:rPr>
  </w:style>
  <w:style w:type="paragraph" w:styleId="1390" w:customStyle="1">
    <w:name w:val="修订1"/>
    <w:hidden/>
    <w:uiPriority w:val="99"/>
    <w:unhideWhenUsed/>
    <w:qFormat/>
    <w:rPr>
      <w:rFonts w:ascii="宋体" w:hAnsi="Times New Roman" w:eastAsia="宋体" w:cs="Times New Roman"/>
      <w:sz w:val="34"/>
      <w:lang w:val="en-US" w:eastAsia="zh-CN" w:bidi="ar-SA"/>
    </w:rPr>
  </w:style>
  <w:style w:type="paragraph" w:styleId="1391" w:customStyle="1">
    <w:name w:val="正文文本缩进 31"/>
    <w:basedOn w:val="799"/>
    <w:uiPriority w:val="0"/>
    <w:qFormat/>
    <w:pPr>
      <w:ind w:firstLine="480"/>
      <w:spacing w:line="300" w:lineRule="auto"/>
    </w:pPr>
    <w:rPr>
      <w:lang w:eastAsia="en-US"/>
    </w:rPr>
  </w:style>
  <w:style w:type="paragraph" w:styleId="1392" w:customStyle="1">
    <w:name w:val="正文缩进1"/>
    <w:basedOn w:val="799"/>
    <w:uiPriority w:val="0"/>
    <w:qFormat/>
    <w:pPr>
      <w:ind w:firstLine="420"/>
    </w:pPr>
    <w:rPr>
      <w:sz w:val="20"/>
      <w:lang w:eastAsia="en-US"/>
    </w:rPr>
  </w:style>
  <w:style w:type="paragraph" w:styleId="1393" w:customStyle="1">
    <w:name w:val="纯文本1"/>
    <w:basedOn w:val="799"/>
    <w:uiPriority w:val="0"/>
    <w:qFormat/>
    <w:pPr>
      <w:spacing w:line="240" w:lineRule="auto"/>
    </w:pPr>
    <w:rPr>
      <w:rFonts w:hAnsi="Courier New"/>
      <w:sz w:val="20"/>
    </w:rPr>
  </w:style>
  <w:style w:type="table" w:styleId="1394" w:customStyle="1">
    <w:name w:val="Table Normal"/>
    <w:uiPriority w:val="0"/>
    <w:unhideWhenUsed/>
    <w:qFormat/>
    <w:tblPr>
      <w:tblCellMar>
        <w:left w:w="0" w:type="dxa"/>
        <w:top w:w="0" w:type="dxa"/>
        <w:right w:w="0" w:type="dxa"/>
        <w:bottom w:w="0" w:type="dxa"/>
      </w:tblCellMar>
    </w:tblPr>
  </w:style>
  <w:style w:type="character" w:styleId="1395" w:customStyle="1">
    <w:name w:val="明显强调1"/>
    <w:uiPriority w:val="21"/>
    <w:qFormat/>
    <w:rPr>
      <w:i/>
      <w:iCs/>
      <w:color w:val="2f5496"/>
    </w:rPr>
  </w:style>
  <w:style w:type="character" w:styleId="1396" w:customStyle="1">
    <w:name w:val="明显参考1"/>
    <w:uiPriority w:val="32"/>
    <w:qFormat/>
    <w:rPr>
      <w:b/>
      <w:bCs/>
      <w:smallCaps/>
      <w:color w:val="2f5496"/>
      <w:spacing w:val="5"/>
    </w:rPr>
  </w:style>
  <w:style w:type="paragraph" w:styleId="1397" w:customStyle="1">
    <w:name w:val="索引 41"/>
    <w:basedOn w:val="799"/>
    <w:next w:val="799"/>
    <w:uiPriority w:val="99"/>
    <w:qFormat/>
    <w:pPr>
      <w:ind w:left="600"/>
      <w:jc w:val="left"/>
      <w:spacing w:after="200" w:line="240" w:lineRule="auto"/>
      <w:widowControl/>
    </w:pPr>
    <w:rPr>
      <w:rFonts w:ascii="Tahoma" w:hAnsi="Tahoma" w:eastAsia="微软雅黑"/>
      <w:sz w:val="22"/>
      <w:szCs w:val="24"/>
    </w:rPr>
  </w:style>
  <w:style w:type="character" w:styleId="1398" w:customStyle="1">
    <w:name w:val="font31"/>
    <w:uiPriority w:val="0"/>
    <w:qFormat/>
    <w:rPr>
      <w:rFonts w:hint="eastAsia" w:ascii="宋体" w:hAnsi="宋体" w:eastAsia="宋体" w:cs="宋体"/>
      <w:color w:val="000000"/>
      <w:sz w:val="21"/>
      <w:szCs w:val="21"/>
      <w:u w:val="none"/>
    </w:rPr>
  </w:style>
  <w:style w:type="paragraph" w:styleId="1399" w:customStyle="1">
    <w:name w:val="普通(网站)1"/>
    <w:basedOn w:val="799"/>
    <w:uiPriority w:val="99"/>
    <w:qFormat/>
    <w:pPr>
      <w:jc w:val="left"/>
      <w:spacing w:before="100" w:beforeAutospacing="1" w:after="100" w:afterAutospacing="1"/>
      <w:widowControl/>
    </w:pPr>
    <w:rPr>
      <w:rFonts w:hAnsi="宋体" w:cs="宋体"/>
      <w:sz w:val="24"/>
      <w:szCs w:val="24"/>
    </w:rPr>
  </w:style>
  <w:style w:type="numbering" w:styleId="1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emf"/><Relationship Id="rId21" Type="http://schemas.openxmlformats.org/officeDocument/2006/relationships/package" Target="embeddings/Microsoft_Excel_Worksheet1.xlsx"/><Relationship Id="rId22" Type="http://schemas.openxmlformats.org/officeDocument/2006/relationships/image" Target="media/image2.emf"/><Relationship Id="rId23" Type="http://schemas.openxmlformats.org/officeDocument/2006/relationships/package" Target="embeddings/Microsoft_Excel_Worksheet2.xlsx"/><Relationship Id="rId24" Type="http://schemas.openxmlformats.org/officeDocument/2006/relationships/image" Target="media/image3.emf"/><Relationship Id="rId25" Type="http://schemas.openxmlformats.org/officeDocument/2006/relationships/package" Target="embeddings/Microsoft_Excel_Worksheet3.xlsx"/><Relationship Id="rId26" Type="http://schemas.openxmlformats.org/officeDocument/2006/relationships/image" Target="media/image4.emf"/><Relationship Id="rId27" Type="http://schemas.openxmlformats.org/officeDocument/2006/relationships/package" Target="embeddings/Microsoft_Excel_Worksheet4.xlsx"/><Relationship Id="rId28" Type="http://schemas.openxmlformats.org/officeDocument/2006/relationships/image" Target="media/image5.emf"/><Relationship Id="rId29" Type="http://schemas.openxmlformats.org/officeDocument/2006/relationships/package" Target="embeddings/Microsoft_Excel_Worksheet5.xlsx"/><Relationship Id="rId30" Type="http://schemas.openxmlformats.org/officeDocument/2006/relationships/image" Target="media/image6.emf"/><Relationship Id="rId31" Type="http://schemas.openxmlformats.org/officeDocument/2006/relationships/package" Target="embeddings/Microsoft_Excel_Worksheet6.xlsx"/><Relationship Id="rId32" Type="http://schemas.openxmlformats.org/officeDocument/2006/relationships/image" Target="media/image7.emf"/><Relationship Id="rId33" Type="http://schemas.openxmlformats.org/officeDocument/2006/relationships/package" Target="embeddings/Microsoft_Excel_Worksheet7.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f71aa68e-29f6-4f97-a845-b650431d6465</errorID>
      <errorWord>（</errorWord>
      <group>L1_Punc</group>
      <groupName>标点问题</groupName>
      <ability>L2_Punc_CN</ability>
      <abilityName>标点符号问题</abilityName>
      <candidateList/>
      <explain>同一形式括号套用。</explain>
      <paraID>6E5A1EF8</paraID>
      <start>70</start>
      <end>71</end>
      <status>unmodified</status>
      <modifiedWord/>
      <trackRevisions>false</trackRevisions>
    </reviewItem>
    <reviewItem>
      <errorID>eedac7d0-64bc-4c19-95c9-2e58ade5a21c</errorID>
      <errorWord>-</errorWord>
      <group>L1_Format</group>
      <groupName>格式问题</groupName>
      <ability>L2_HalfPunc_CN</ability>
      <abilityName>全半角问题</abilityName>
      <candidateList>
        <item>－</item>
      </candidateList>
      <explain>文本全半角错误。</explain>
      <paraID>6E5A1EF8</paraID>
      <start>74</start>
      <end>75</end>
      <status>unmodified</status>
      <modifiedWord/>
      <trackRevisions>false</trackRevisions>
    </reviewItem>
    <reviewItem>
      <errorID>6d10e02e-f372-4892-beb6-0b4f03258803</errorID>
      <errorWord>）</errorWord>
      <group>L1_Punc</group>
      <groupName>标点问题</groupName>
      <ability>L2_Punc_CN</ability>
      <abilityName>标点符号问题</abilityName>
      <candidateList/>
      <explain>同一形式括号套用。</explain>
      <paraID>6E5A1EF8</paraID>
      <start>79</start>
      <end>80</end>
      <status>unmodified</status>
      <modifiedWord/>
      <trackRevisions>false</trackRevisions>
    </reviewItem>
    <reviewItem>
      <errorID>e7f814e4-9a95-4cc0-b106-913c4607a3d4</errorID>
      <errorWord>“.</errorWord>
      <group>L1_Punc</group>
      <groupName>标点问题</groupName>
      <ability>L2_Punc_CN</ability>
      <abilityName>标点符号问题</abilityName>
      <candidateList>
        <item>“</item>
      </candidateList>
      <explain/>
      <paraID> E56EFF2</paraID>
      <start>31</start>
      <end>33</end>
      <status>unmodified</status>
      <modifiedWord/>
      <trackRevisions>false</trackRevisions>
    </reviewItem>
    <reviewItem>
      <errorID>cc29dd76-7564-4ab8-b447-3eb50c8b4b9b</errorID>
      <errorWord>：/</errorWord>
      <group>L1_Punc</group>
      <groupName>标点问题</groupName>
      <ability>L2_Punc_CN</ability>
      <abilityName>标点符号问题</abilityName>
      <candidateList>
        <item>：</item>
      </candidateList>
      <explain/>
      <paraID>74FDA5F9</paraID>
      <start>9</start>
      <end>11</end>
      <status>unmodified</status>
      <modifiedWord/>
      <trackRevisions>false</trackRevisions>
    </reviewItem>
    <reviewItem>
      <errorID>f1f9b8c1-7af4-4ebc-b7e6-6df7c1034a35</errorID>
      <errorWord>：/</errorWord>
      <group>L1_Punc</group>
      <groupName>标点问题</groupName>
      <ability>L2_Punc_CN</ability>
      <abilityName>标点符号问题</abilityName>
      <candidateList>
        <item>：</item>
      </candidateList>
      <explain/>
      <paraID>41D538E5</paraID>
      <start>4</start>
      <end>6</end>
      <status>unmodified</status>
      <modifiedWord/>
      <trackRevisions>false</trackRevisions>
    </reviewItem>
    <reviewItem>
      <errorID>82700e65-9dce-450d-946c-85d9b19e3324</errorID>
      <errorWord>“.</errorWord>
      <group>L1_Punc</group>
      <groupName>标点问题</groupName>
      <ability>L2_Punc_CN</ability>
      <abilityName>标点符号问题</abilityName>
      <candidateList>
        <item>“</item>
      </candidateList>
      <explain/>
      <paraID>1571FEF9</paraID>
      <start>81</start>
      <end>83</end>
      <status>unmodified</status>
      <modifiedWord/>
      <trackRevisions>false</trackRevisions>
    </reviewItem>
    <reviewItem>
      <errorID>f3f00df9-248d-4500-bfb9-dc0d78e63bb5</errorID>
      <errorWord>“.</errorWord>
      <group>L1_Punc</group>
      <groupName>标点问题</groupName>
      <ability>L2_Punc_CN</ability>
      <abilityName>标点符号问题</abilityName>
      <candidateList>
        <item>“</item>
      </candidateList>
      <explain/>
      <paraID>1571FEF9</paraID>
      <start>96</start>
      <end>98</end>
      <status>unmodified</status>
      <modifiedWord/>
      <trackRevisions>false</trackRevisions>
    </reviewItem>
    <reviewItem>
      <errorID>7cd205a1-81d5-4c59-9efd-067b843ed401</errorID>
      <errorWord>“.</errorWord>
      <group>L1_Punc</group>
      <groupName>标点问题</groupName>
      <ability>L2_Punc_CN</ability>
      <abilityName>标点符号问题</abilityName>
      <candidateList>
        <item>“</item>
      </candidateList>
      <explain/>
      <paraID>296CEFCC</paraID>
      <start>12</start>
      <end>14</end>
      <status>unmodified</status>
      <modifiedWord/>
      <trackRevisions>false</trackRevisions>
    </reviewItem>
    <reviewItem>
      <errorID>944cc005-f8a7-4237-ae23-a569aed3c2ab</errorID>
      <errorWord>&lt;</errorWord>
      <group>L1_Format</group>
      <groupName>格式问题</groupName>
      <ability>L2_HalfPunc_CN</ability>
      <abilityName>全半角问题</abilityName>
      <candidateList>
        <item>〈</item>
      </candidateList>
      <explain>文本全半角错误。</explain>
      <paraID>3A12C489</paraID>
      <start>48</start>
      <end>49</end>
      <status>unmodified</status>
      <modifiedWord/>
      <trackRevisions>false</trackRevisions>
    </reviewItem>
    <reviewItem>
      <errorID>c8a24987-8069-419f-a93f-73f0cb13804a</errorID>
      <errorWord>&lt;</errorWord>
      <group>L1_Format</group>
      <groupName>格式问题</groupName>
      <ability>L2_HalfPunc_CN</ability>
      <abilityName>全半角问题</abilityName>
      <candidateList>
        <item>〈</item>
      </candidateList>
      <explain>文本全半角错误。</explain>
      <paraID>7D0A948E</paraID>
      <start>48</start>
      <end>49</end>
      <status>unmodified</status>
      <modifiedWord/>
      <trackRevisions>false</trackRevisions>
    </reviewItem>
    <reviewItem>
      <errorID>f35a29d8-02e2-44ea-b0de-f5e6a52cd006</errorID>
      <errorWord>&lt;</errorWord>
      <group>L1_Format</group>
      <groupName>格式问题</groupName>
      <ability>L2_HalfPunc_CN</ability>
      <abilityName>全半角问题</abilityName>
      <candidateList>
        <item>〈</item>
      </candidateList>
      <explain>文本全半角错误。</explain>
      <paraID>19F21528</paraID>
      <start>33</start>
      <end>34</end>
      <status>unmodified</status>
      <modifiedWord/>
      <trackRevisions>false</trackRevisions>
    </reviewItem>
    <reviewItem>
      <errorID>ff5307fb-1448-4027-9d9f-300a1d063449</errorID>
      <errorWord>&lt;</errorWord>
      <group>L1_Format</group>
      <groupName>格式问题</groupName>
      <ability>L2_HalfPunc_CN</ability>
      <abilityName>全半角问题</abilityName>
      <candidateList>
        <item>〈</item>
      </candidateList>
      <explain>文本全半角错误。</explain>
      <paraID>3FB9E58D</paraID>
      <start>50</start>
      <end>51</end>
      <status>unmodified</status>
      <modifiedWord/>
      <trackRevisions>false</trackRevisions>
    </reviewItem>
    <reviewItem>
      <errorID>b9cb4fd0-fc5b-40d6-936e-c8b2092c013a</errorID>
      <errorWord>&lt;</errorWord>
      <group>L1_Format</group>
      <groupName>格式问题</groupName>
      <ability>L2_HalfPunc_CN</ability>
      <abilityName>全半角问题</abilityName>
      <candidateList>
        <item>〈</item>
      </candidateList>
      <explain>文本全半角错误。</explain>
      <paraID>59A82F95</paraID>
      <start>50</start>
      <end>51</end>
      <status>unmodified</status>
      <modifiedWord/>
      <trackRevisions>false</trackRevisions>
    </reviewItem>
    <reviewItem>
      <errorID>6cae9d92-15f2-4a8d-9fc8-a221c490d9d3</errorID>
      <errorWord>&lt;</errorWord>
      <group>L1_Format</group>
      <groupName>格式问题</groupName>
      <ability>L2_HalfPunc_CN</ability>
      <abilityName>全半角问题</abilityName>
      <candidateList>
        <item>〈</item>
      </candidateList>
      <explain>文本全半角错误。</explain>
      <paraID>24364D68</paraID>
      <start>35</start>
      <end>36</end>
      <status>unmodified</status>
      <modifiedWord/>
      <trackRevisions>false</trackRevisions>
    </reviewItem>
    <reviewItem>
      <errorID>62437c0b-9780-4cda-8bac-36f6c8f60998</errorID>
      <errorWord>机</errorWord>
      <group>L1_Word</group>
      <groupName>字词问题</groupName>
      <ability>L2_Typo</ability>
      <abilityName>字词错误</abilityName>
      <candidateList>
        <item>机等</item>
      </candidateList>
      <explain/>
      <paraID>31CB0D85</paraID>
      <start>12</start>
      <end>13</end>
      <status>unmodified</status>
      <modifiedWord/>
      <trackRevisions>false</trackRevisions>
    </reviewItem>
    <reviewItem>
      <errorID>a4ce4f7c-453b-4b1a-824f-b2a55870f9df</errorID>
      <errorWord>详实</errorWord>
      <group>L1_Word</group>
      <groupName>字词问题</groupName>
      <ability>L2_Typo</ability>
      <abilityName>字词错误</abilityName>
      <candidateList>
        <item>翔实</item>
      </candidateList>
      <explain/>
      <paraID>365D404E</paraID>
      <start>14</start>
      <end>16</end>
      <status>unmodified</status>
      <modifiedWord/>
      <trackRevisions>false</trackRevisions>
    </reviewItem>
    <reviewItem>
      <errorID>5d4d0599-6607-4142-879e-b60a8a32543d</errorID>
      <errorWord>详实</errorWord>
      <group>L1_Word</group>
      <groupName>字词问题</groupName>
      <ability>L2_Typo</ability>
      <abilityName>字词错误</abilityName>
      <candidateList>
        <item>翔实</item>
      </candidateList>
      <explain/>
      <paraID>60816DF1</paraID>
      <start>14</start>
      <end>16</end>
      <status>unmodified</status>
      <modifiedWord/>
      <trackRevisions>false</trackRevisions>
    </reviewItem>
    <reviewItem>
      <errorID>39aec8cd-63b2-456b-a37f-c04027f81085</errorID>
      <errorWord>详实</errorWord>
      <group>L1_Word</group>
      <groupName>字词问题</groupName>
      <ability>L2_Typo</ability>
      <abilityName>字词错误</abilityName>
      <candidateList>
        <item>翔实</item>
      </candidateList>
      <explain/>
      <paraID>6EF1FEFE</paraID>
      <start>14</start>
      <end>16</end>
      <status>unmodified</status>
      <modifiedWord/>
      <trackRevisions>false</trackRevisions>
    </reviewItem>
    <reviewItem>
      <errorID>51d7023d-4ff2-4f86-a9e5-bbc538c826b2</errorID>
      <errorWord>详实</errorWord>
      <group>L1_Word</group>
      <groupName>字词问题</groupName>
      <ability>L2_Typo</ability>
      <abilityName>字词错误</abilityName>
      <candidateList>
        <item>翔实</item>
      </candidateList>
      <explain/>
      <paraID>756CDFEE</paraID>
      <start>14</start>
      <end>16</end>
      <status>unmodified</status>
      <modifiedWord/>
      <trackRevisions>false</trackRevisions>
    </reviewItem>
    <reviewItem>
      <errorID>54df15f2-5a1c-4266-8e19-c8609308f1f1</errorID>
      <errorWord>详实</errorWord>
      <group>L1_Word</group>
      <groupName>字词问题</groupName>
      <ability>L2_Typo</ability>
      <abilityName>字词错误</abilityName>
      <candidateList>
        <item>翔实</item>
      </candidateList>
      <explain/>
      <paraID>332785C6</paraID>
      <start>14</start>
      <end>16</end>
      <status>unmodified</status>
      <modifiedWord/>
      <trackRevisions>false</trackRevisions>
    </reviewItem>
    <reviewItem>
      <errorID>43b78720-5141-46db-80ec-0d1a88de3cc3</errorID>
      <errorWord>详实</errorWord>
      <group>L1_Word</group>
      <groupName>字词问题</groupName>
      <ability>L2_Typo</ability>
      <abilityName>字词错误</abilityName>
      <candidateList>
        <item>翔实</item>
      </candidateList>
      <explain/>
      <paraID>75961094</paraID>
      <start>14</start>
      <end>16</end>
      <status>unmodified</status>
      <modifiedWord/>
      <trackRevisions>false</trackRevisions>
    </reviewItem>
    <reviewItem>
      <errorID>b6e652b7-5b9c-4db9-a099-cd6f0ce08cff</errorID>
      <errorWord>详实</errorWord>
      <group>L1_Word</group>
      <groupName>字词问题</groupName>
      <ability>L2_Typo</ability>
      <abilityName>字词错误</abilityName>
      <candidateList>
        <item>翔实</item>
      </candidateList>
      <explain/>
      <paraID>79FEE970</paraID>
      <start>14</start>
      <end>16</end>
      <status>unmodified</status>
      <modifiedWord/>
      <trackRevisions>false</trackRevisions>
    </reviewItem>
    <reviewItem>
      <errorID>2c2638b9-77f0-47cd-9521-f0dd547deb07</errorID>
      <errorWord>详实</errorWord>
      <group>L1_Word</group>
      <groupName>字词问题</groupName>
      <ability>L2_Typo</ability>
      <abilityName>字词错误</abilityName>
      <candidateList>
        <item>翔实</item>
      </candidateList>
      <explain/>
      <paraID>6D34C549</paraID>
      <start>14</start>
      <end>16</end>
      <status>unmodified</status>
      <modifiedWord/>
      <trackRevisions>false</trackRevisions>
    </reviewItem>
    <reviewItem>
      <errorID>3a3c52a2-a518-4e63-a512-7155183382a3</errorID>
      <errorWord>详实</errorWord>
      <group>L1_Word</group>
      <groupName>字词问题</groupName>
      <ability>L2_Typo</ability>
      <abilityName>字词错误</abilityName>
      <candidateList>
        <item>翔实</item>
      </candidateList>
      <explain/>
      <paraID>75932442</paraID>
      <start>14</start>
      <end>16</end>
      <status>unmodified</status>
      <modifiedWord/>
      <trackRevisions>false</trackRevisions>
    </reviewItem>
    <reviewItem>
      <errorID>9a098608-e222-45f2-8dc2-8982f3ffaa1c</errorID>
      <errorWord>详实</errorWord>
      <group>L1_Word</group>
      <groupName>字词问题</groupName>
      <ability>L2_Typo</ability>
      <abilityName>字词错误</abilityName>
      <candidateList>
        <item>翔实</item>
      </candidateList>
      <explain/>
      <paraID>784038A0</paraID>
      <start>14</start>
      <end>16</end>
      <status>unmodified</status>
      <modifiedWord/>
      <trackRevisions>false</trackRevisions>
    </reviewItem>
    <reviewItem>
      <errorID>6ef8e004-dbec-425d-b095-026e98b9793d</errorID>
      <errorWord>详实</errorWord>
      <group>L1_Word</group>
      <groupName>字词问题</groupName>
      <ability>L2_Typo</ability>
      <abilityName>字词错误</abilityName>
      <candidateList>
        <item>翔实</item>
      </candidateList>
      <explain/>
      <paraID>51E4FFD7</paraID>
      <start>14</start>
      <end>16</end>
      <status>unmodified</status>
      <modifiedWord/>
      <trackRevisions>false</trackRevisions>
    </reviewItem>
    <reviewItem>
      <errorID>c62fb838-b3c7-4288-9163-4e961fc40331</errorID>
      <errorWord>详实</errorWord>
      <group>L1_Word</group>
      <groupName>字词问题</groupName>
      <ability>L2_Typo</ability>
      <abilityName>字词错误</abilityName>
      <candidateList>
        <item>翔实</item>
      </candidateList>
      <explain/>
      <paraID>3365DE10</paraID>
      <start>14</start>
      <end>16</end>
      <status>unmodified</status>
      <modifiedWord/>
      <trackRevisions>false</trackRevisions>
    </reviewItem>
    <reviewItem>
      <errorID>f46d5a23-3cb9-4b7c-8ffa-be022a29b73f</errorID>
      <errorWord>详实</errorWord>
      <group>L1_Word</group>
      <groupName>字词问题</groupName>
      <ability>L2_Typo</ability>
      <abilityName>字词错误</abilityName>
      <candidateList>
        <item>翔实</item>
      </candidateList>
      <explain/>
      <paraID>12E65B4C</paraID>
      <start>14</start>
      <end>16</end>
      <status>unmodified</status>
      <modifiedWord/>
      <trackRevisions>false</trackRevisions>
    </reviewItem>
    <reviewItem>
      <errorID>fa224313-8f5c-4931-b9e6-4e910ab6e539</errorID>
      <errorWord>详实</errorWord>
      <group>L1_Word</group>
      <groupName>字词问题</groupName>
      <ability>L2_Typo</ability>
      <abilityName>字词错误</abilityName>
      <candidateList>
        <item>翔实</item>
      </candidateList>
      <explain/>
      <paraID>1C8EE864</paraID>
      <start>14</start>
      <end>16</end>
      <status>unmodified</status>
      <modifiedWord/>
      <trackRevisions>false</trackRevisions>
    </reviewItem>
    <reviewItem>
      <errorID>51b361bf-9294-4981-9fe0-8a438c2aa0af</errorID>
      <errorWord>详实</errorWord>
      <group>L1_Word</group>
      <groupName>字词问题</groupName>
      <ability>L2_Typo</ability>
      <abilityName>字词错误</abilityName>
      <candidateList>
        <item>翔实</item>
      </candidateList>
      <explain/>
      <paraID>394A52F5</paraID>
      <start>14</start>
      <end>16</end>
      <status>unmodified</status>
      <modifiedWord/>
      <trackRevisions>false</trackRevisions>
    </reviewItem>
    <reviewItem>
      <errorID>a55beef6-9e29-4fba-9b01-d5c3df371447</errorID>
      <errorWord>详实</errorWord>
      <group>L1_Word</group>
      <groupName>字词问题</groupName>
      <ability>L2_Typo</ability>
      <abilityName>字词错误</abilityName>
      <candidateList>
        <item>翔实</item>
      </candidateList>
      <explain/>
      <paraID>2C32800F</paraID>
      <start>14</start>
      <end>16</end>
      <status>unmodified</status>
      <modifiedWord/>
      <trackRevisions>false</trackRevisions>
    </reviewItem>
    <reviewItem>
      <errorID>9b3fd28a-8d1e-40ba-86da-cc9fa98eae87</errorID>
      <errorWord>详实</errorWord>
      <group>L1_Word</group>
      <groupName>字词问题</groupName>
      <ability>L2_Typo</ability>
      <abilityName>字词错误</abilityName>
      <candidateList>
        <item>翔实</item>
      </candidateList>
      <explain/>
      <paraID>2560D6F8</paraID>
      <start>14</start>
      <end>16</end>
      <status>unmodified</status>
      <modifiedWord/>
      <trackRevisions>false</trackRevisions>
    </reviewItem>
    <reviewItem>
      <errorID>0583c543-0512-49ed-a401-9f42169459d2</errorID>
      <errorWord>万</errorWord>
      <group>L1_Word</group>
      <groupName>字词问题</groupName>
      <ability>L2_Typo</ability>
      <abilityName>字词错误</abilityName>
      <candidateList>
        <item>万元</item>
      </candidateList>
      <explain/>
      <paraID> AFF425A</paraID>
      <start>66</start>
      <end>68</end>
      <status>modified</status>
      <modifiedWord>万元</modifiedWord>
      <trackRevisions>false</trackRevisions>
    </reviewItem>
    <reviewItem>
      <errorID>1649728c-3aec-403d-b8d0-0571a7724d27</errorID>
      <errorWord>上</errorWord>
      <group>L1_Word</group>
      <groupName>字词问题</groupName>
      <ability>L2_Typo</ability>
      <abilityName>字词错误</abilityName>
      <candidateList>
        <item>上以</item>
      </candidateList>
      <explain/>
      <paraID> AFF425A</paraID>
      <start>82</start>
      <end>84</end>
      <status>modified</status>
      <modifiedWord>上以</modifiedWord>
      <trackRevisions>false</trackRevisions>
    </reviewItem>
    <reviewItem>
      <errorID>1cc85de2-84b1-4111-a49f-c4d99b1e08e4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47C6897E</paraID>
      <start>56</start>
      <end>86</end>
      <status>modified</status>
      <modifiedWord>《           政府采购合同》（以下简称“主合同”）</modifiedWord>
      <trackRevisions>false</trackRevisions>
    </reviewItem>
    <reviewItem>
      <errorID>b729b276-fe48-4390-af2d-e5e114e4be20</errorID>
      <errorWord>-</errorWord>
      <group>L1_Format</group>
      <groupName>格式问题</groupName>
      <ability>L2_HalfPunc_CN</ability>
      <abilityName>全半角问题</abilityName>
      <candidateList>
        <item>－</item>
      </candidateList>
      <explain>文本全半角错误。</explain>
      <paraID>36A644A1</paraID>
      <start>69</start>
      <end>70</end>
      <status>unmodified</status>
      <modifiedWord/>
      <trackRevisions>false</trackRevisions>
    </reviewItem>
    <reviewItem>
      <errorID>b0947220-4d84-4f97-99cd-2df0d6e42dad</errorID>
      <errorWord>-</errorWord>
      <group>L1_Format</group>
      <groupName>格式问题</groupName>
      <ability>L2_HalfPunc_CN</ability>
      <abilityName>全半角问题</abilityName>
      <candidateList>
        <item>－</item>
      </candidateList>
      <explain>文本全半角错误。</explain>
      <paraID>36E74ED7</paraID>
      <start>7</start>
      <end>8</end>
      <status>unmodified</status>
      <modifiedWord/>
      <trackRevisions>false</trackRevisions>
    </reviewItem>
    <reviewItem>
      <errorID>a5381179-748b-4ae9-a3ec-3fe71b7a3450</errorID>
      <errorWord>-</errorWord>
      <group>L1_Format</group>
      <groupName>格式问题</groupName>
      <ability>L2_HalfPunc_CN</ability>
      <abilityName>全半角问题</abilityName>
      <candidateList>
        <item>－</item>
      </candidateList>
      <explain>文本全半角错误。</explain>
      <paraID>326FB67A</paraID>
      <start>6</start>
      <end>7</end>
      <status>unmodified</status>
      <modifiedWord/>
      <trackRevisions>false</trackRevisions>
    </reviewItem>
    <reviewItem>
      <errorID>c6bc088c-cc14-4e78-b047-531e1a88019d</errorID>
      <errorWord>污水厂</errorWord>
      <group>L1_Word</group>
      <groupName>字词问题</groupName>
      <ability>L2_Typo</ability>
      <abilityName>字词错误</abilityName>
      <candidateList>
        <item>污水处理厂</item>
      </candidateList>
      <explain/>
      <paraID>3C7AF3FB</paraID>
      <start>4</start>
      <end>7</end>
      <status>unmodified</status>
      <modifiedWord/>
      <trackRevisions>false</trackRevisions>
    </reviewItem>
    <reviewItem>
      <errorID>3ed24ff1-b4b8-4101-9d47-5cf9c6d7a4ca</errorID>
      <errorWord>-</errorWord>
      <group>L1_Format</group>
      <groupName>格式问题</groupName>
      <ability>L2_HalfPunc_CN</ability>
      <abilityName>全半角问题</abilityName>
      <candidateList>
        <item>－</item>
      </candidateList>
      <explain>文本全半角错误。</explain>
      <paraID>1AB4910C</paraID>
      <start>8</start>
      <end>9</end>
      <status>unmodified</status>
      <modifiedWord/>
      <trackRevisions>false</trackRevisions>
    </reviewItem>
    <reviewItem>
      <errorID>74b6d1b4-9b7d-4737-aa44-933b23e8cfcd</errorID>
      <errorWord>-</errorWord>
      <group>L1_Format</group>
      <groupName>格式问题</groupName>
      <ability>L2_HalfPunc_CN</ability>
      <abilityName>全半角问题</abilityName>
      <candidateList>
        <item>－</item>
      </candidateList>
      <explain>文本全半角错误。</explain>
      <paraID>3DD81387</paraID>
      <start>8</start>
      <end>9</end>
      <status>unmodified</status>
      <modifiedWord/>
      <trackRevisions>false</trackRevisions>
    </reviewItem>
    <reviewItem>
      <errorID>4c50947b-f8f5-42cf-a9bb-f9421f701c72</errorID>
      <errorWord>-</errorWord>
      <group>L1_Format</group>
      <groupName>格式问题</groupName>
      <ability>L2_HalfPunc_CN</ability>
      <abilityName>全半角问题</abilityName>
      <candidateList>
        <item>－</item>
      </candidateList>
      <explain>文本全半角错误。</explain>
      <paraID>41CD6DDA</paraID>
      <start>8</start>
      <end>9</end>
      <status>unmodified</status>
      <modifiedWord/>
      <trackRevisions>false</trackRevisions>
    </reviewItem>
    <reviewItem>
      <errorID>c2eb80f1-6b0a-4e0f-9ca3-b7018c3efe9b</errorID>
      <errorWord>-</errorWord>
      <group>L1_Format</group>
      <groupName>格式问题</groupName>
      <ability>L2_HalfPunc_CN</ability>
      <abilityName>全半角问题</abilityName>
      <candidateList>
        <item>－</item>
      </candidateList>
      <explain>文本全半角错误。</explain>
      <paraID>42D7F0FE</paraID>
      <start>8</start>
      <end>9</end>
      <status>unmodified</status>
      <modifiedWord/>
      <trackRevisions>false</trackRevisions>
    </reviewItem>
    <reviewItem>
      <errorID>327d8bc6-ef73-40b2-8ab0-8341889362ab</errorID>
      <errorWord>&gt;</errorWord>
      <group>L1_Format</group>
      <groupName>格式问题</groupName>
      <ability>L2_HalfPunc_CN</ability>
      <abilityName>全半角问题</abilityName>
      <candidateList>
        <item>〉</item>
      </candidateList>
      <explain>文本全半角错误。</explain>
      <paraID> ED3C9B4</paraID>
      <start>7</start>
      <end>8</end>
      <status>unmodified</status>
      <modifiedWord/>
      <trackRevisions>false</trackRevisions>
    </reviewItem>
    <reviewItem>
      <errorID>377ae8cb-d230-4836-834b-47efcd9bc8ef</errorID>
      <errorWord>&gt;</errorWord>
      <group>L1_Format</group>
      <groupName>格式问题</groupName>
      <ability>L2_HalfPunc_CN</ability>
      <abilityName>全半角问题</abilityName>
      <candidateList>
        <item>〉</item>
      </candidateList>
      <explain>文本全半角错误。</explain>
      <paraID>6DEDC1C0</paraID>
      <start>7</start>
      <end>8</end>
      <status>unmodified</status>
      <modifiedWord/>
      <trackRevisions>false</trackRevisions>
    </reviewItem>
    <reviewItem>
      <errorID>56348bec-5ebd-4c6f-9df3-746025054c0a</errorID>
      <errorWord>&gt;</errorWord>
      <group>L1_Format</group>
      <groupName>格式问题</groupName>
      <ability>L2_HalfPunc_CN</ability>
      <abilityName>全半角问题</abilityName>
      <candidateList>
        <item>〉</item>
      </candidateList>
      <explain>文本全半角错误。</explain>
      <paraID>552EC7E7</paraID>
      <start>7</start>
      <end>8</end>
      <status>unmodified</status>
      <modifiedWord/>
      <trackRevisions>false</trackRevisions>
    </reviewItem>
    <reviewItem>
      <errorID>5c587287-9efb-410f-957c-4f3e9851b4d7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573419B6</paraID>
      <start>31</start>
      <end>32</end>
      <status>unmodified</status>
      <modifiedWord/>
      <trackRevisions>false</trackRevisions>
    </reviewItem>
    <reviewItem>
      <errorID>a5ef444f-4efa-421b-becd-0cd039969d8b</errorID>
      <errorWord>硬塘</errorWord>
      <group>L1_Word</group>
      <groupName>字词问题</groupName>
      <ability>L2_Typo</ability>
      <abilityName>字词错误</abilityName>
      <candidateList>
        <item>硬化</item>
      </candidateList>
      <explain/>
      <paraID>742CD924</paraID>
      <start>81</start>
      <end>83</end>
      <status>unmodified</status>
      <modifiedWord/>
      <trackRevisions>false</trackRevisions>
    </reviewItem>
    <reviewItem>
      <errorID>8c914d90-e7d8-4d79-873e-6068d3e82f0f</errorID>
      <errorWord>期间</errorWord>
      <group>L1_Word</group>
      <groupName>字词问题</groupName>
      <ability>L2_Typo</ability>
      <abilityName>字词错误</abilityName>
      <candidateList>
        <item>其间</item>
      </candidateList>
      <explain/>
      <paraID>74D39E0A</paraID>
      <start>22</start>
      <end>24</end>
      <status>unmodified</status>
      <modifiedWord/>
      <trackRevisions>false</trackRevisions>
    </reviewItem>
    <reviewItem>
      <errorID>125b8052-6a97-47f6-9ef8-ff5bc705feb8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27152CD</paraID>
      <start>73</start>
      <end>74</end>
      <status>unmodified</status>
      <modifiedWord/>
      <trackRevisions>false</trackRevisions>
    </reviewItem>
    <reviewItem>
      <errorID>e43dd5d3-5c34-4c2b-852d-98e123d92916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209694ED</paraID>
      <start>77</start>
      <end>78</end>
      <status>unmodified</status>
      <modifiedWord/>
      <trackRevisions>false</trackRevisions>
    </reviewItem>
    <reviewItem>
      <errorID>9c6c5e26-7ab8-4091-9ffd-6b470fbb2e71</errorID>
      <errorWord>&gt;</errorWord>
      <group>L1_Format</group>
      <groupName>格式问题</groupName>
      <ability>L2_HalfPunc_CN</ability>
      <abilityName>全半角问题</abilityName>
      <candidateList>
        <item>〉</item>
      </candidateList>
      <explain>文本全半角错误。</explain>
      <paraID>2CD63E62</paraID>
      <start>7</start>
      <end>8</end>
      <status>unmodified</status>
      <modifiedWord/>
      <trackRevisions>false</trackRevisions>
    </reviewItem>
    <reviewItem>
      <errorID>be0ad489-ec1a-4b6b-b8a3-51a095a0d7a7</errorID>
      <errorWord>&gt;</errorWord>
      <group>L1_Format</group>
      <groupName>格式问题</groupName>
      <ability>L2_HalfPunc_CN</ability>
      <abilityName>全半角问题</abilityName>
      <candidateList>
        <item>〉</item>
      </candidateList>
      <explain>文本全半角错误。</explain>
      <paraID>3224101E</paraID>
      <start>7</start>
      <end>8</end>
      <status>unmodified</status>
      <modifiedWord/>
      <trackRevisions>false</trackRevisions>
    </reviewItem>
    <reviewItem>
      <errorID>8330ec91-1c39-4ac1-827b-42aeb1a8cf38</errorID>
      <errorWord>&gt;</errorWord>
      <group>L1_Format</group>
      <groupName>格式问题</groupName>
      <ability>L2_HalfPunc_CN</ability>
      <abilityName>全半角问题</abilityName>
      <candidateList>
        <item>〉</item>
      </candidateList>
      <explain>文本全半角错误。</explain>
      <paraID>2C8B128F</paraID>
      <start>7</start>
      <end>8</end>
      <status>unmodified</status>
      <modifiedWord/>
      <trackRevisions>false</trackRevisions>
    </reviewItem>
    <reviewItem>
      <errorID>4acbfb0f-8be4-43a3-b77f-9f40db718c0d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55FBDFD2</paraID>
      <start>31</start>
      <end>32</end>
      <status>unmodified</status>
      <modifiedWord/>
      <trackRevisions>false</trackRevisions>
    </reviewItem>
    <reviewItem>
      <errorID>a66a3b92-78ef-4ceb-ac1f-43f53422872a</errorID>
      <errorWord>硬塘</errorWord>
      <group>L1_Word</group>
      <groupName>字词问题</groupName>
      <ability>L2_Typo</ability>
      <abilityName>字词错误</abilityName>
      <candidateList>
        <item>硬化</item>
      </candidateList>
      <explain/>
      <paraID>459622E8</paraID>
      <start>81</start>
      <end>83</end>
      <status>unmodified</status>
      <modifiedWord/>
      <trackRevisions>false</trackRevisions>
    </reviewItem>
    <reviewItem>
      <errorID>92fb7887-f750-4269-a70d-0616bce27f8f</errorID>
      <errorWord>（</errorWord>
      <group>L1_Punc</group>
      <groupName>标点问题</groupName>
      <ability>L2_Punc_CN</ability>
      <abilityName>标点符号问题</abilityName>
      <candidateList/>
      <explain>同一形式括号套用。</explain>
      <paraID>3D6A40DE</paraID>
      <start>81</start>
      <end>82</end>
      <status>unmodified</status>
      <modifiedWord/>
      <trackRevisions>false</trackRevisions>
    </reviewItem>
    <reviewItem>
      <errorID>15c0e372-93e0-42b6-8dfc-48b8e132671b</errorID>
      <errorWord>）</errorWord>
      <group>L1_Punc</group>
      <groupName>标点问题</groupName>
      <ability>L2_Punc_CN</ability>
      <abilityName>标点符号问题</abilityName>
      <candidateList/>
      <explain>同一形式括号套用。</explain>
      <paraID>3D6A40DE</paraID>
      <start>83</start>
      <end>84</end>
      <status>unmodified</status>
      <modifiedWord/>
      <trackRevisions>false</trackRevisions>
    </reviewItem>
    <reviewItem>
      <errorID>3e1af9af-757f-4316-ad84-c9f58ab65433</errorID>
      <errorWord>（</errorWord>
      <group>L1_Punc</group>
      <groupName>标点问题</groupName>
      <ability>L2_Punc_CN</ability>
      <abilityName>标点符号问题</abilityName>
      <candidateList/>
      <explain>同一形式括号套用。</explain>
      <paraID>2AAE735C</paraID>
      <start>42</start>
      <end>43</end>
      <status>unmodified</status>
      <modifiedWord/>
      <trackRevisions>false</trackRevisions>
    </reviewItem>
    <reviewItem>
      <errorID>18dc0cc2-22f9-486f-8019-a7d1969131d2</errorID>
      <errorWord>）</errorWord>
      <group>L1_Punc</group>
      <groupName>标点问题</groupName>
      <ability>L2_Punc_CN</ability>
      <abilityName>标点符号问题</abilityName>
      <candidateList/>
      <explain>同一形式括号套用。</explain>
      <paraID>2AAE735C</paraID>
      <start>48</start>
      <end>49</end>
      <status>unmodified</status>
      <modifiedWord/>
      <trackRevisions>false</trackRevisions>
    </reviewItem>
    <reviewItem>
      <errorID>61dd0977-8a81-4759-a425-cf3af579155e</errorID>
      <errorWord>（</errorWord>
      <group>L1_Punc</group>
      <groupName>标点问题</groupName>
      <ability>L2_Punc_CN</ability>
      <abilityName>标点符号问题</abilityName>
      <candidateList/>
      <explain>同一形式括号套用。</explain>
      <paraID>2AAE735C</paraID>
      <start>61</start>
      <end>62</end>
      <status>unmodified</status>
      <modifiedWord/>
      <trackRevisions>false</trackRevisions>
    </reviewItem>
    <reviewItem>
      <errorID>baedb7cd-e8b6-435d-a27b-8a7bcd7bd47f</errorID>
      <errorWord>）</errorWord>
      <group>L1_Punc</group>
      <groupName>标点问题</groupName>
      <ability>L2_Punc_CN</ability>
      <abilityName>标点符号问题</abilityName>
      <candidateList/>
      <explain>同一形式括号套用。</explain>
      <paraID>2AAE735C</paraID>
      <start>67</start>
      <end>68</end>
      <status>unmodified</status>
      <modifiedWord/>
      <trackRevisions>false</trackRevisions>
    </reviewItem>
    <reviewItem>
      <errorID>08a30ca8-58bd-44c8-9c0b-1485bbf896ff</errorID>
      <errorWord>.</errorWord>
      <group>L1_Format</group>
      <groupName>格式问题</groupName>
      <ability>L2_HalfPunc_CN</ability>
      <abilityName>全半角问题</abilityName>
      <candidateList>
        <item>。</item>
      </candidateList>
      <explain>文本全半角错误。</explain>
      <paraID>19B91C45</paraID>
      <start>5</start>
      <end>6</end>
      <status>unmodified</status>
      <modifiedWord/>
      <trackRevisions>false</trackRevisions>
    </reviewItem>
    <reviewItem>
      <errorID>559f6dd5-13be-4d44-b7af-138dbb7f8507</errorID>
      <errorWord>点工</errorWord>
      <group>L1_Word</group>
      <groupName>字词问题</groupName>
      <ability>L2_Typo</ability>
      <abilityName>字词错误</abilityName>
      <candidateList>
        <item>电工</item>
      </candidateList>
      <explain/>
      <paraID>66B6BE98</paraID>
      <start>0</start>
      <end>2</end>
      <status>unmodified</status>
      <modifiedWord/>
      <trackRevisions>false</trackRevisions>
    </reviewItem>
    <reviewItem>
      <errorID>751e0730-85c5-4fb4-95fd-ca76c379b569</errorID>
      <errorWord>(</errorWord>
      <group>L1_Format</group>
      <groupName>格式问题</groupName>
      <ability>L2_HalfPunc_CN</ability>
      <abilityName>全半角问题</abilityName>
      <candidateList>
        <item>（</item>
      </candidateList>
      <explain>文本全半角错误。</explain>
      <paraID>1857258C</paraID>
      <start>0</start>
      <end>1</end>
      <status>unmodified</status>
      <modifiedWord/>
      <trackRevisions>false</trackRevisions>
    </reviewItem>
    <reviewItem>
      <errorID>7ebac001-c514-4d37-a8e1-32b007b828b5</errorID>
      <errorWord>(</errorWord>
      <group>L1_Format</group>
      <groupName>格式问题</groupName>
      <ability>L2_HalfPunc_CN</ability>
      <abilityName>全半角问题</abilityName>
      <candidateList>
        <item>（</item>
      </candidateList>
      <explain>文本全半角错误。</explain>
      <paraID>60BD6933</paraID>
      <start>0</start>
      <end>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901886B-B2E2-4C81-83A7-AB578E1D58DA}"/>
</file>

<file path=customXml/itemProps2.xml><?xml version="1.0" encoding="utf-8"?>
<ds:datastoreItem xmlns:ds="http://schemas.openxmlformats.org/officeDocument/2006/customXml" ds:itemID="{4A1334FB-1B27-40E8-A32A-966314BB020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53</cp:revision>
  <dcterms:created xsi:type="dcterms:W3CDTF">2026-08-07T01:37:00Z</dcterms:created>
  <dcterms:modified xsi:type="dcterms:W3CDTF">2026-09-03T03:57:04Z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eyJoZGlkIjoiYzQ1NWI2NjQzNTFmMWZkM2FjYjhmN2U5ODk0MDk0NjMiLCJ1c2VySWQiOiIxMTQwOTAzNTk2In0=</vt:lpwstr>
  </property>
  <property fmtid="{D5CDD505-2E9C-101B-9397-08002B2CF9AE}" pid="3" name="KSOProductBuildVer">
    <vt:lpwstr>2052-12.1.0.28505</vt:lpwstr>
  </property>
  <property fmtid="{D5CDD505-2E9C-101B-9397-08002B2CF9AE}" pid="4" name="ICV">
    <vt:lpwstr>02E5F669AFE743EB8C9E0E57F3294860_13</vt:lpwstr>
  </property>
</Properties>
</file>