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rFonts w:hint="eastAsia" w:ascii="宋体" w:hAnsi="宋体" w:eastAsia="宋体" w:cs="宋体"/>
          <w:szCs w:val="21"/>
        </w:rPr>
      </w:pPr>
      <w:r>
        <w:rPr>
          <w:rFonts w:hint="eastAsia" w:ascii="宋体" w:hAnsi="宋体" w:eastAsia="宋体" w:cs="宋体"/>
          <w:szCs w:val="21"/>
        </w:rPr>
      </w:r>
      <w:r/>
    </w:p>
    <w:p>
      <w:pPr>
        <w:ind w:firstLine="560"/>
        <w:jc w:val="left"/>
        <w:spacing w:line="520" w:lineRule="atLeast"/>
        <w:widowControl/>
        <w:rPr>
          <w:rFonts w:hint="eastAsia" w:ascii="宋体" w:hAnsi="宋体" w:eastAsia="宋体" w:cs="宋体"/>
          <w:szCs w:val="21"/>
        </w:rPr>
      </w:pPr>
      <w:r>
        <w:rPr>
          <w:rFonts w:hint="eastAsia" w:ascii="宋体" w:hAnsi="宋体" w:eastAsia="宋体" w:cs="宋体"/>
          <w:szCs w:val="21"/>
        </w:rPr>
      </w:r>
      <w:r/>
    </w:p>
    <w:sdt>
      <w:sdtPr>
        <w15:appearance w15:val="boundingBox"/>
        <w:id w:val="-1"/>
        <w:placeholder>
          <w:docPart w:val="DefaultPlaceholder_-1854013440"/>
        </w:placeholder>
        <w:rPr>
          <w:rFonts w:hint="eastAsia" w:ascii="宋体" w:hAnsi="宋体" w:eastAsia="宋体" w:cs="宋体"/>
          <w:b/>
          <w:sz w:val="56"/>
          <w:szCs w:val="56"/>
        </w:rPr>
      </w:sdtPr>
      <w:sdtContent>
        <w:p>
          <w:pPr>
            <w:jc w:val="center"/>
            <w:spacing w:before="100" w:after="100" w:line="360" w:lineRule="auto"/>
            <w:tabs>
              <w:tab w:val="left" w:pos="168" w:leader="none"/>
              <w:tab w:val="center" w:pos="4422" w:leader="none"/>
            </w:tabs>
            <w:rPr>
              <w:rFonts w:hint="eastAsia" w:ascii="宋体" w:hAnsi="宋体" w:eastAsia="宋体" w:cs="宋体"/>
              <w:b/>
              <w:sz w:val="56"/>
              <w:szCs w:val="56"/>
            </w:rPr>
          </w:pPr>
          <w:r>
            <w:rPr>
              <w:rFonts w:hint="eastAsia" w:ascii="宋体" w:hAnsi="宋体" w:eastAsia="宋体" w:cs="宋体"/>
              <w:b/>
              <w:sz w:val="56"/>
              <w:szCs w:val="56"/>
            </w:rPr>
            <w:t xml:space="preserve">江苏省中医院</w:t>
          </w:r>
          <w:r/>
        </w:p>
        <w:p>
          <w:pPr>
            <w:jc w:val="center"/>
            <w:spacing w:before="100" w:after="100" w:line="360" w:lineRule="auto"/>
            <w:tabs>
              <w:tab w:val="left" w:pos="168" w:leader="none"/>
              <w:tab w:val="center" w:pos="4422" w:leader="none"/>
            </w:tabs>
            <w:rPr>
              <w:rFonts w:hint="eastAsia" w:ascii="宋体" w:hAnsi="宋体" w:eastAsia="宋体" w:cs="宋体"/>
              <w:b/>
              <w:sz w:val="56"/>
              <w:szCs w:val="56"/>
            </w:rPr>
          </w:pPr>
          <w:r>
            <w:rPr>
              <w:rFonts w:hint="eastAsia" w:ascii="宋体" w:hAnsi="宋体" w:eastAsia="宋体" w:cs="宋体"/>
              <w:b/>
              <w:sz w:val="56"/>
              <w:szCs w:val="56"/>
              <w:lang w:eastAsia="zh-CN"/>
            </w:rPr>
            <w:t xml:space="preserve">制剂中心、药学部无纺布煎药袋项目</w:t>
          </w:r>
          <w:r/>
        </w:p>
      </w:sdtContent>
    </w:sdt>
    <w:p>
      <w:pPr>
        <w:pStyle w:val="822"/>
        <w:rPr>
          <w:rFonts w:hint="eastAsia" w:ascii="宋体" w:hAnsi="宋体" w:eastAsia="宋体" w:cs="宋体"/>
          <w:b/>
          <w:sz w:val="84"/>
          <w:szCs w:val="84"/>
        </w:rPr>
      </w:pPr>
      <w:r>
        <w:rPr>
          <w:rFonts w:hint="eastAsia" w:ascii="宋体" w:hAnsi="宋体" w:eastAsia="宋体" w:cs="宋体"/>
          <w:b/>
          <w:sz w:val="84"/>
          <w:szCs w:val="84"/>
        </w:rPr>
      </w:r>
      <w:r/>
    </w:p>
    <w:p>
      <w:pPr>
        <w:pStyle w:val="822"/>
        <w:jc w:val="center"/>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jc w:val="center"/>
        <w:spacing w:line="440" w:lineRule="exact"/>
        <w:rPr>
          <w:rFonts w:hint="eastAsia" w:ascii="宋体" w:hAnsi="宋体" w:eastAsia="宋体" w:cs="宋体"/>
          <w:b/>
          <w:sz w:val="96"/>
        </w:rPr>
      </w:pPr>
      <w:r>
        <w:rPr>
          <w:rFonts w:hint="eastAsia" w:ascii="宋体" w:hAnsi="宋体" w:eastAsia="宋体" w:cs="宋体"/>
          <w:b/>
          <w:sz w:val="96"/>
        </w:rPr>
      </w:r>
      <w:r/>
    </w:p>
    <w:p>
      <w:pPr>
        <w:ind w:right="640"/>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项目编号：</w:t>
      </w:r>
      <w:sdt>
        <w:sdtPr>
          <w15:appearance w15:val="boundingBox"/>
          <w:id w:val="1347760698"/>
          <w:placeholder>
            <w:docPart w:val="DefaultPlaceholder_-1854013440"/>
          </w:placeholder>
          <w:rPr>
            <w:rFonts w:hint="eastAsia" w:ascii="宋体" w:hAnsi="宋体" w:eastAsia="宋体" w:cs="宋体"/>
            <w:b/>
            <w:sz w:val="32"/>
            <w:szCs w:val="32"/>
          </w:rPr>
        </w:sdtPr>
        <w:sdtContent>
          <w:r>
            <w:rPr>
              <w:rFonts w:hint="eastAsia" w:ascii="宋体" w:hAnsi="宋体" w:cs="宋体"/>
              <w:b/>
              <w:sz w:val="32"/>
              <w:szCs w:val="32"/>
              <w:lang w:eastAsia="zh-CN"/>
            </w:rPr>
            <w:t xml:space="preserve">JSZC-320000-JITC-</w:t>
          </w:r>
          <w:bookmarkStart w:id="448" w:name="_GoBack"/>
          <w:r>
            <w:rPr>
              <w:rFonts w:hint="eastAsia" w:ascii="宋体" w:hAnsi="宋体" w:cs="宋体"/>
              <w:b/>
              <w:sz w:val="32"/>
              <w:szCs w:val="32"/>
              <w:lang w:eastAsia="zh-CN"/>
            </w:rPr>
            <w:t xml:space="preserve">G2026</w:t>
          </w:r>
          <w:bookmarkEnd w:id="448"/>
          <w:r>
            <w:rPr>
              <w:rFonts w:hint="eastAsia" w:ascii="宋体" w:hAnsi="宋体" w:cs="宋体"/>
              <w:b/>
              <w:sz w:val="32"/>
              <w:szCs w:val="32"/>
              <w:lang w:eastAsia="zh-CN"/>
            </w:rPr>
            <w:t xml:space="preserve">-0291</w:t>
          </w:r>
        </w:sdtContent>
      </w:sdt>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tbl>
      <w:tblPr>
        <w:tblStyle w:val="8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6"/>
        <w:gridCol w:w="4079"/>
      </w:tblGrid>
      <w:tr>
        <w:trPr>
          <w:jc w:val="center"/>
        </w:trPr>
        <w:tc>
          <w:tcPr>
            <w:tcBorders>
              <w:top w:val="none" w:color="000000" w:sz="4" w:space="0"/>
              <w:left w:val="none" w:color="000000" w:sz="4" w:space="0"/>
              <w:bottom w:val="none" w:color="000000" w:sz="4" w:space="0"/>
              <w:right w:val="none" w:color="000000" w:sz="4" w:space="0"/>
            </w:tcBorders>
            <w:tcW w:w="2616" w:type="dxa"/>
            <w:vAlign w:val="top"/>
            <w:textDirection w:val="lrTb"/>
            <w:noWrap w:val="false"/>
          </w:tcPr>
          <w:p>
            <w:pPr>
              <w:jc w:val="both"/>
              <w:spacing w:line="360" w:lineRule="auto"/>
              <w:tabs>
                <w:tab w:val="left" w:pos="360" w:leader="none"/>
              </w:tabs>
              <w:rPr>
                <w:rFonts w:hint="eastAsia" w:ascii="宋体" w:hAnsi="宋体" w:eastAsia="宋体" w:cs="宋体"/>
                <w:b/>
                <w:sz w:val="32"/>
                <w:vertAlign w:val="baseline"/>
              </w:rPr>
            </w:pPr>
            <w:r>
              <w:rPr>
                <w:rFonts w:hint="eastAsia" w:ascii="宋体" w:hAnsi="宋体" w:eastAsia="宋体" w:cs="宋体"/>
                <w:b/>
                <w:sz w:val="32"/>
              </w:rPr>
              <w:t xml:space="preserve">采购人：</w:t>
            </w:r>
            <w:r/>
          </w:p>
        </w:tc>
        <w:tc>
          <w:tcPr>
            <w:tcBorders>
              <w:top w:val="none" w:color="000000" w:sz="4" w:space="0"/>
              <w:left w:val="none" w:color="000000" w:sz="4" w:space="0"/>
              <w:bottom w:val="none" w:color="000000" w:sz="4" w:space="0"/>
              <w:right w:val="none" w:color="000000" w:sz="4" w:space="0"/>
            </w:tcBorders>
            <w:tcW w:w="4079" w:type="dxa"/>
            <w:textDirection w:val="lrTb"/>
            <w:noWrap w:val="false"/>
          </w:tcPr>
          <w:p>
            <w:pPr>
              <w:jc w:val="both"/>
              <w:spacing w:line="360" w:lineRule="auto"/>
              <w:tabs>
                <w:tab w:val="left" w:pos="360" w:leader="none"/>
              </w:tabs>
              <w:rPr>
                <w:rFonts w:hint="eastAsia" w:ascii="宋体" w:hAnsi="宋体" w:eastAsia="宋体" w:cs="宋体"/>
                <w:b/>
                <w:sz w:val="32"/>
                <w:vertAlign w:val="baseline"/>
              </w:rPr>
            </w:pPr>
            <w:r>
              <w:rPr>
                <w:rFonts w:hint="eastAsia" w:ascii="宋体" w:hAnsi="宋体" w:eastAsia="宋体" w:cs="宋体"/>
                <w:b/>
                <w:sz w:val="32"/>
              </w:rPr>
              <w:t xml:space="preserve">江苏省中医院</w:t>
            </w:r>
            <w:r/>
          </w:p>
        </w:tc>
      </w:tr>
      <w:tr>
        <w:trPr>
          <w:jc w:val="center"/>
        </w:trPr>
        <w:tc>
          <w:tcPr>
            <w:tcBorders>
              <w:top w:val="none" w:color="000000" w:sz="4" w:space="0"/>
              <w:left w:val="none" w:color="000000" w:sz="4" w:space="0"/>
              <w:bottom w:val="none" w:color="000000" w:sz="4" w:space="0"/>
              <w:right w:val="none" w:color="000000" w:sz="4" w:space="0"/>
            </w:tcBorders>
            <w:tcW w:w="2616" w:type="dxa"/>
            <w:textDirection w:val="lrTb"/>
            <w:noWrap w:val="false"/>
          </w:tcPr>
          <w:p>
            <w:pPr>
              <w:jc w:val="both"/>
              <w:spacing w:line="360" w:lineRule="auto"/>
              <w:rPr>
                <w:rFonts w:hint="eastAsia" w:ascii="宋体" w:hAnsi="宋体" w:eastAsia="宋体" w:cs="宋体"/>
                <w:b/>
                <w:sz w:val="32"/>
                <w:vertAlign w:val="baseline"/>
              </w:rPr>
            </w:pPr>
            <w:r>
              <w:rPr>
                <w:rFonts w:hint="eastAsia" w:ascii="宋体" w:hAnsi="宋体" w:eastAsia="宋体" w:cs="宋体"/>
                <w:b/>
                <w:sz w:val="32"/>
              </w:rPr>
              <w:t xml:space="preserve">采购代理机构：</w:t>
            </w:r>
            <w:r/>
          </w:p>
        </w:tc>
        <w:tc>
          <w:tcPr>
            <w:tcBorders>
              <w:top w:val="none" w:color="000000" w:sz="4" w:space="0"/>
              <w:left w:val="none" w:color="000000" w:sz="4" w:space="0"/>
              <w:bottom w:val="none" w:color="000000" w:sz="4" w:space="0"/>
              <w:right w:val="none" w:color="000000" w:sz="4" w:space="0"/>
            </w:tcBorders>
            <w:tcW w:w="4079" w:type="dxa"/>
            <w:textDirection w:val="lrTb"/>
            <w:noWrap w:val="false"/>
          </w:tcPr>
          <w:p>
            <w:pPr>
              <w:jc w:val="both"/>
              <w:spacing w:line="360" w:lineRule="auto"/>
              <w:rPr>
                <w:rFonts w:hint="eastAsia" w:ascii="宋体" w:hAnsi="宋体" w:eastAsia="宋体" w:cs="宋体"/>
                <w:b/>
                <w:sz w:val="32"/>
                <w:vertAlign w:val="baseline"/>
              </w:rPr>
            </w:pPr>
            <w:r>
              <w:rPr>
                <w:rFonts w:hint="eastAsia" w:ascii="宋体" w:hAnsi="宋体" w:eastAsia="宋体" w:cs="宋体"/>
                <w:b/>
                <w:sz w:val="32"/>
              </w:rPr>
              <w:t xml:space="preserve">江苏省招标中心有限公司</w:t>
            </w:r>
            <w:r/>
          </w:p>
        </w:tc>
      </w:tr>
    </w:tbl>
    <w:sdt>
      <w:sdtPr>
        <w15:appearance w15:val="boundingBox"/>
        <w:id w:val="989869004"/>
        <w:placeholder>
          <w:docPart w:val="DefaultPlaceholder_-1854013440"/>
        </w:placeholder>
        <w:rPr>
          <w:rFonts w:hint="eastAsia" w:ascii="宋体" w:hAnsi="宋体" w:eastAsia="宋体" w:cs="宋体"/>
          <w:b/>
          <w:sz w:val="32"/>
        </w:rPr>
      </w:sdtPr>
      <w:sdtContent>
        <w:p>
          <w:pPr>
            <w:jc w:val="center"/>
            <w:rPr>
              <w:rFonts w:hint="eastAsia" w:ascii="宋体" w:hAnsi="宋体" w:eastAsia="宋体" w:cs="宋体"/>
              <w:b/>
              <w:sz w:val="32"/>
            </w:rPr>
          </w:pPr>
          <w:r>
            <w:rPr>
              <w:rFonts w:hint="eastAsia" w:ascii="宋体" w:hAnsi="宋体" w:eastAsia="宋体" w:cs="宋体"/>
              <w:b/>
              <w:sz w:val="32"/>
            </w:rPr>
            <w:t xml:space="preserve">二〇二六年</w:t>
          </w:r>
          <w:r>
            <w:rPr>
              <w:rFonts w:hint="eastAsia" w:ascii="宋体" w:hAnsi="宋体" w:eastAsia="宋体" w:cs="宋体"/>
              <w:b/>
              <w:sz w:val="32"/>
              <w:lang w:val="en-US" w:eastAsia="zh-CN"/>
            </w:rPr>
            <w:t xml:space="preserve">八</w:t>
          </w:r>
          <w:r>
            <w:rPr>
              <w:rFonts w:hint="eastAsia" w:ascii="宋体" w:hAnsi="宋体" w:eastAsia="宋体" w:cs="宋体"/>
              <w:b/>
              <w:sz w:val="32"/>
            </w:rPr>
            <w:t xml:space="preserve">月</w:t>
          </w:r>
          <w:r/>
        </w:p>
      </w:sdtContent>
    </w:sdt>
    <w:p>
      <w:pPr>
        <w:spacing w:line="500" w:lineRule="exact"/>
        <w:rPr>
          <w:rFonts w:hint="eastAsia" w:ascii="宋体" w:hAnsi="宋体" w:eastAsia="宋体" w:cs="宋体"/>
          <w:b/>
          <w:sz w:val="32"/>
          <w:szCs w:val="32"/>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t xml:space="preserve">目   录</w:t>
      </w:r>
      <w:r/>
    </w:p>
    <w:p>
      <w:pPr>
        <w:pStyle w:val="829"/>
        <w:spacing w:line="360" w:lineRule="auto"/>
        <w:tabs>
          <w:tab w:val="right" w:pos="8844" w:leader="dot"/>
        </w:tabs>
        <w:rPr>
          <w:rFonts w:hint="eastAsia" w:ascii="宋体" w:hAnsi="宋体" w:eastAsia="宋体" w:cs="宋体"/>
          <w:b/>
          <w:bCs/>
          <w:sz w:val="24"/>
        </w:rPr>
      </w:pPr>
      <w:r>
        <w:rPr>
          <w:rFonts w:hint="eastAsia" w:ascii="宋体" w:hAnsi="宋体" w:eastAsia="宋体" w:cs="宋体"/>
          <w:b/>
          <w:bCs/>
          <w:sz w:val="24"/>
        </w:rPr>
        <w:fldChar w:fldCharType="begin"/>
      </w:r>
      <w:r>
        <w:rPr>
          <w:rFonts w:hint="eastAsia" w:ascii="宋体" w:hAnsi="宋体" w:eastAsia="宋体" w:cs="宋体"/>
          <w:b/>
          <w:bCs/>
          <w:sz w:val="24"/>
        </w:rPr>
        <w:instrText xml:space="preserve"> TOC \o "1-3" \h \z \u </w:instrText>
      </w:r>
      <w:r>
        <w:rPr>
          <w:rFonts w:hint="eastAsia" w:ascii="宋体" w:hAnsi="宋体" w:eastAsia="宋体" w:cs="宋体"/>
          <w:b/>
          <w:bCs/>
          <w:sz w:val="24"/>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"_Toc19709" </w:instrText>
      </w:r>
      <w:r>
        <w:rPr>
          <w:rFonts w:hint="eastAsia" w:ascii="宋体" w:hAnsi="宋体" w:eastAsia="宋体" w:cs="宋体"/>
        </w:rPr>
        <w:fldChar w:fldCharType="separate"/>
      </w:r>
      <w:r>
        <w:rPr>
          <w:rFonts w:hint="eastAsia" w:ascii="宋体" w:hAnsi="宋体" w:eastAsia="宋体" w:cs="宋体"/>
          <w:b/>
          <w:bCs/>
          <w:sz w:val="24"/>
        </w:rPr>
        <w:t xml:space="preserve">第一章 招标公告</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_Toc19709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2</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829"/>
        <w:spacing w:line="360" w:lineRule="auto"/>
        <w:tabs>
          <w:tab w:val="right" w:pos="8844" w:leader="dot"/>
        </w:tabs>
        <w:rPr>
          <w:rFonts w:hint="eastAsia" w:ascii="宋体" w:hAnsi="宋体" w:eastAsia="宋体" w:cs="宋体"/>
          <w:b/>
          <w:bCs/>
          <w:sz w:val="24"/>
        </w:rPr>
      </w:pPr>
      <w:r>
        <w:rPr>
          <w:rFonts w:hint="eastAsia" w:ascii="宋体" w:hAnsi="宋体" w:eastAsia="宋体" w:cs="宋体"/>
        </w:rPr>
        <w:fldChar w:fldCharType="begin"/>
      </w:r>
      <w:r>
        <w:rPr>
          <w:rFonts w:hint="eastAsia" w:ascii="宋体" w:hAnsi="宋体" w:eastAsia="宋体" w:cs="宋体"/>
        </w:rPr>
        <w:instrText xml:space="preserve"> HYPERLINK \l "_Toc1202" </w:instrText>
      </w:r>
      <w:r>
        <w:rPr>
          <w:rFonts w:hint="eastAsia" w:ascii="宋体" w:hAnsi="宋体" w:eastAsia="宋体" w:cs="宋体"/>
        </w:rPr>
        <w:fldChar w:fldCharType="separate"/>
      </w:r>
      <w:r>
        <w:rPr>
          <w:rFonts w:hint="eastAsia" w:ascii="宋体" w:hAnsi="宋体" w:eastAsia="宋体" w:cs="宋体"/>
          <w:b/>
          <w:bCs/>
          <w:sz w:val="24"/>
        </w:rPr>
        <w:t xml:space="preserve">第二章 投标人须知</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_Toc1202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6</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829"/>
        <w:spacing w:line="360" w:lineRule="auto"/>
        <w:tabs>
          <w:tab w:val="right" w:pos="8844" w:leader="dot"/>
        </w:tabs>
        <w:rPr>
          <w:rFonts w:hint="eastAsia" w:ascii="宋体" w:hAnsi="宋体" w:eastAsia="宋体" w:cs="宋体"/>
          <w:b/>
          <w:bCs/>
          <w:sz w:val="24"/>
        </w:rPr>
      </w:pPr>
      <w:r>
        <w:rPr>
          <w:rFonts w:hint="eastAsia" w:ascii="宋体" w:hAnsi="宋体" w:eastAsia="宋体" w:cs="宋体"/>
        </w:rPr>
        <w:fldChar w:fldCharType="begin"/>
      </w:r>
      <w:r>
        <w:rPr>
          <w:rFonts w:hint="eastAsia" w:ascii="宋体" w:hAnsi="宋体" w:eastAsia="宋体" w:cs="宋体"/>
        </w:rPr>
        <w:instrText xml:space="preserve"> HYPERLINK \l "_Toc24398" </w:instrText>
      </w:r>
      <w:r>
        <w:rPr>
          <w:rFonts w:hint="eastAsia" w:ascii="宋体" w:hAnsi="宋体" w:eastAsia="宋体" w:cs="宋体"/>
        </w:rPr>
        <w:fldChar w:fldCharType="separate"/>
      </w:r>
      <w:r>
        <w:rPr>
          <w:rFonts w:hint="eastAsia" w:ascii="宋体" w:hAnsi="宋体" w:eastAsia="宋体" w:cs="宋体"/>
          <w:b/>
          <w:bCs/>
          <w:sz w:val="24"/>
        </w:rPr>
        <w:t xml:space="preserve">第三章 政府采购合同条款及格式</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_Toc24398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26</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829"/>
        <w:spacing w:line="360" w:lineRule="auto"/>
        <w:tabs>
          <w:tab w:val="right" w:pos="8844" w:leader="dot"/>
        </w:tabs>
        <w:rPr>
          <w:rFonts w:hint="eastAsia" w:ascii="宋体" w:hAnsi="宋体" w:eastAsia="宋体" w:cs="宋体"/>
          <w:b/>
          <w:bCs/>
          <w:sz w:val="24"/>
        </w:rPr>
      </w:pPr>
      <w:r>
        <w:rPr>
          <w:rFonts w:hint="eastAsia" w:ascii="宋体" w:hAnsi="宋体" w:eastAsia="宋体" w:cs="宋体"/>
        </w:rPr>
        <w:fldChar w:fldCharType="begin"/>
      </w:r>
      <w:r>
        <w:rPr>
          <w:rFonts w:hint="eastAsia" w:ascii="宋体" w:hAnsi="宋体" w:eastAsia="宋体" w:cs="宋体"/>
        </w:rPr>
        <w:instrText xml:space="preserve"> HYPERLINK \l "_Toc26853" </w:instrText>
      </w:r>
      <w:r>
        <w:rPr>
          <w:rFonts w:hint="eastAsia" w:ascii="宋体" w:hAnsi="宋体" w:eastAsia="宋体" w:cs="宋体"/>
        </w:rPr>
        <w:fldChar w:fldCharType="separate"/>
      </w:r>
      <w:r>
        <w:rPr>
          <w:rFonts w:hint="eastAsia" w:ascii="宋体" w:hAnsi="宋体" w:eastAsia="宋体" w:cs="宋体"/>
          <w:b/>
          <w:bCs/>
          <w:sz w:val="24"/>
        </w:rPr>
        <w:t xml:space="preserve">第四章 项目需求</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_Toc26853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30</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829"/>
        <w:spacing w:line="360" w:lineRule="auto"/>
        <w:tabs>
          <w:tab w:val="right" w:pos="8844" w:leader="dot"/>
        </w:tabs>
        <w:rPr>
          <w:rFonts w:hint="eastAsia" w:ascii="宋体" w:hAnsi="宋体" w:eastAsia="宋体" w:cs="宋体"/>
          <w:b/>
          <w:bCs/>
          <w:sz w:val="24"/>
        </w:rPr>
      </w:pPr>
      <w:r>
        <w:rPr>
          <w:rFonts w:hint="eastAsia" w:ascii="宋体" w:hAnsi="宋体" w:eastAsia="宋体" w:cs="宋体"/>
        </w:rPr>
        <w:fldChar w:fldCharType="begin"/>
      </w:r>
      <w:r>
        <w:rPr>
          <w:rFonts w:hint="eastAsia" w:ascii="宋体" w:hAnsi="宋体" w:eastAsia="宋体" w:cs="宋体"/>
        </w:rPr>
        <w:instrText xml:space="preserve"> HYPERLINK \l "_Toc31774" </w:instrText>
      </w:r>
      <w:r>
        <w:rPr>
          <w:rFonts w:hint="eastAsia" w:ascii="宋体" w:hAnsi="宋体" w:eastAsia="宋体" w:cs="宋体"/>
        </w:rPr>
        <w:fldChar w:fldCharType="separate"/>
      </w:r>
      <w:r>
        <w:rPr>
          <w:rFonts w:hint="eastAsia" w:ascii="宋体" w:hAnsi="宋体" w:eastAsia="宋体" w:cs="宋体"/>
          <w:b/>
          <w:bCs/>
          <w:sz w:val="24"/>
        </w:rPr>
        <w:t xml:space="preserve">第五章 评标方法与评标标准</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_Toc31774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40</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829"/>
        <w:spacing w:line="360" w:lineRule="auto"/>
        <w:tabs>
          <w:tab w:val="right" w:pos="8844" w:leader="dot"/>
        </w:tabs>
        <w:rPr>
          <w:rFonts w:hint="eastAsia" w:ascii="宋体" w:hAnsi="宋体" w:eastAsia="宋体" w:cs="宋体"/>
          <w:b/>
          <w:bCs/>
          <w:sz w:val="24"/>
        </w:rPr>
      </w:pPr>
      <w:r>
        <w:rPr>
          <w:rFonts w:hint="eastAsia" w:ascii="宋体" w:hAnsi="宋体" w:eastAsia="宋体" w:cs="宋体"/>
        </w:rPr>
        <w:fldChar w:fldCharType="begin"/>
      </w:r>
      <w:r>
        <w:rPr>
          <w:rFonts w:hint="eastAsia" w:ascii="宋体" w:hAnsi="宋体" w:eastAsia="宋体" w:cs="宋体"/>
        </w:rPr>
        <w:instrText xml:space="preserve"> HYPERLINK \l "_Toc7374" </w:instrText>
      </w:r>
      <w:r>
        <w:rPr>
          <w:rFonts w:hint="eastAsia" w:ascii="宋体" w:hAnsi="宋体" w:eastAsia="宋体" w:cs="宋体"/>
        </w:rPr>
        <w:fldChar w:fldCharType="separate"/>
      </w:r>
      <w:r>
        <w:rPr>
          <w:rFonts w:hint="eastAsia" w:ascii="宋体" w:hAnsi="宋体" w:eastAsia="宋体" w:cs="宋体"/>
          <w:b/>
          <w:bCs/>
          <w:sz w:val="24"/>
        </w:rPr>
        <w:t xml:space="preserve">第六章 投标文件格式</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_Toc7374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45</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1043"/>
        <w:spacing w:line="360" w:lineRule="auto"/>
        <w:tabs>
          <w:tab w:val="right" w:pos="8834" w:leader="dot"/>
        </w:tabs>
        <w:rPr>
          <w:rFonts w:hint="eastAsia" w:ascii="宋体" w:hAnsi="宋体" w:eastAsia="宋体" w:cs="宋体"/>
          <w:b/>
          <w:sz w:val="21"/>
          <w:szCs w:val="22"/>
        </w:rPr>
      </w:pPr>
      <w:r>
        <w:rPr>
          <w:rFonts w:hint="eastAsia" w:ascii="宋体" w:hAnsi="宋体" w:eastAsia="宋体" w:cs="宋体"/>
          <w:b/>
          <w:bCs/>
        </w:rPr>
        <w:fldChar w:fldCharType="end"/>
      </w:r>
      <w:r/>
    </w:p>
    <w:p>
      <w:pPr>
        <w:spacing w:line="360" w:lineRule="auto"/>
        <w:rPr>
          <w:rFonts w:hint="eastAsia" w:ascii="宋体" w:hAnsi="宋体" w:eastAsia="宋体" w:cs="宋体"/>
        </w:rPr>
      </w:pPr>
      <w:r>
        <w:rPr>
          <w:rFonts w:hint="eastAsia" w:ascii="宋体" w:hAnsi="宋体" w:eastAsia="宋体" w:cs="宋体"/>
          <w:b/>
          <w:bCs/>
          <w:sz w:val="32"/>
          <w:lang w:val="zh-CN"/>
        </w:rPr>
        <w:br w:type="page" w:clear="all"/>
      </w:r>
      <w:bookmarkEnd w:id="0"/>
      <w:r/>
      <w:bookmarkEnd w:id="1"/>
      <w:r/>
      <w:r/>
    </w:p>
    <w:p>
      <w:pPr>
        <w:pStyle w:val="839"/>
        <w:ind w:firstLine="3213"/>
        <w:jc w:val="both"/>
        <w:rPr>
          <w:rFonts w:hint="eastAsia" w:ascii="宋体" w:hAnsi="宋体" w:eastAsia="宋体" w:cs="宋体"/>
        </w:rPr>
      </w:pPr>
      <w:r/>
      <w:bookmarkStart w:id="2" w:name="_Toc19709"/>
      <w:r/>
      <w:bookmarkStart w:id="3" w:name="_Toc80264697"/>
      <w:r/>
      <w:bookmarkStart w:id="4" w:name="_Toc80792688"/>
      <w:r/>
      <w:bookmarkStart w:id="5" w:name="_Toc71561877"/>
      <w:r/>
      <w:bookmarkStart w:id="6" w:name="_Toc80264704"/>
      <w:r>
        <w:rPr>
          <w:rFonts w:hint="eastAsia" w:ascii="宋体" w:hAnsi="宋体" w:eastAsia="宋体" w:cs="宋体"/>
        </w:rPr>
        <w:t xml:space="preserve">第一章 招标公告</w:t>
      </w:r>
      <w:bookmarkEnd w:id="2"/>
      <w:r/>
      <w:r/>
    </w:p>
    <w:p>
      <w:pPr>
        <w:ind w:firstLine="420"/>
        <w:spacing w:line="360" w:lineRule="auto"/>
        <w:rPr>
          <w:rFonts w:hint="eastAsia" w:ascii="宋体" w:hAnsi="宋体" w:eastAsia="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bCs/>
          <w:szCs w:val="21"/>
        </w:rPr>
        <w:t xml:space="preserve">项目概况</w:t>
      </w:r>
      <w:r/>
    </w:p>
    <w:p>
      <w:pPr>
        <w:ind w:firstLine="420"/>
        <w:spacing w:line="360" w:lineRule="auto"/>
        <w:rPr>
          <w:rFonts w:hint="eastAsia" w:ascii="宋体" w:hAnsi="宋体" w:eastAsia="宋体" w:cs="宋体"/>
          <w:bCs/>
          <w:szCs w:val="21"/>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hint="eastAsia" w:ascii="宋体" w:hAnsi="宋体" w:eastAsia="宋体" w:cs="宋体"/>
            <w:bCs/>
            <w:szCs w:val="21"/>
          </w:rPr>
        </w:sdtPr>
        <w:sdtContent>
          <w:r>
            <w:rPr>
              <w:rFonts w:hint="eastAsia" w:ascii="宋体" w:hAnsi="宋体" w:eastAsia="宋体" w:cs="宋体"/>
              <w:bCs/>
              <w:szCs w:val="21"/>
              <w:u w:val="single"/>
            </w:rPr>
            <w:t xml:space="preserve">江苏省中医院</w:t>
          </w:r>
          <w:r>
            <w:rPr>
              <w:rFonts w:hint="eastAsia" w:ascii="宋体" w:hAnsi="宋体" w:eastAsia="宋体" w:cs="宋体"/>
              <w:bCs/>
              <w:szCs w:val="21"/>
              <w:u w:val="single"/>
              <w:lang w:eastAsia="zh-CN"/>
            </w:rPr>
            <w:t xml:space="preserve">制剂中心、药学部无纺布煎药袋项目</w:t>
          </w:r>
        </w:sdtContent>
      </w:sdt>
      <w:r>
        <w:rPr>
          <w:rFonts w:hint="eastAsia" w:ascii="宋体" w:hAnsi="宋体" w:eastAsia="宋体" w:cs="宋体"/>
          <w:bCs/>
          <w:szCs w:val="21"/>
        </w:rPr>
        <w:t xml:space="preserve">的潜在投标人应在</w:t>
      </w:r>
      <w:sdt>
        <w:sdtPr>
          <w15:appearance w15:val="boundingBox"/>
          <w:id w:val="172536919"/>
          <w:placeholder>
            <w:docPart w:val="{0750ff33-8f46-4498-b164-60879e47bae3}"/>
          </w:placeholder>
          <w:rPr>
            <w:rFonts w:hint="eastAsia" w:ascii="宋体" w:hAnsi="宋体" w:eastAsia="宋体" w:cs="宋体"/>
            <w:bCs/>
            <w:szCs w:val="21"/>
            <w:u w:val="single"/>
          </w:rPr>
        </w:sdtPr>
        <w:sdtContent>
          <w:r>
            <w:rPr>
              <w:rFonts w:hint="eastAsia" w:ascii="宋体" w:hAnsi="宋体" w:eastAsia="宋体" w:cs="宋体"/>
              <w:bCs/>
              <w:szCs w:val="21"/>
              <w:u w:val="single"/>
            </w:rPr>
            <w:t xml:space="preserve">江苏政府采购网</w:t>
          </w:r>
        </w:sdtContent>
      </w:sdt>
      <w:r>
        <w:rPr>
          <w:rFonts w:hint="eastAsia" w:ascii="宋体" w:hAnsi="宋体" w:eastAsia="宋体" w:cs="宋体"/>
          <w:bCs/>
          <w:szCs w:val="21"/>
        </w:rPr>
        <w:t xml:space="preserve">获取招标文件，并于</w:t>
      </w:r>
      <w:sdt>
        <w:sdtPr>
          <w15:appearance w15:val="boundingBox"/>
          <w:id w:val="1060367258"/>
          <w:placeholder>
            <w:docPart w:val="{0750ff33-8f46-4498-b164-60879e47bae3}"/>
          </w:placeholder>
          <w:rPr>
            <w:rFonts w:hint="eastAsia" w:ascii="宋体" w:hAnsi="宋体" w:eastAsia="宋体" w:cs="宋体"/>
            <w:bCs/>
            <w:szCs w:val="21"/>
          </w:rPr>
        </w:sdtPr>
        <w:sdtContent>
          <w:r>
            <w:rPr>
              <w:rFonts w:hint="eastAsia" w:ascii="宋体" w:hAnsi="宋体" w:eastAsia="宋体" w:cs="宋体"/>
              <w:bCs/>
              <w:szCs w:val="21"/>
              <w:u w:val="single"/>
            </w:rPr>
            <w:t xml:space="preserve">2026年</w:t>
          </w:r>
          <w:r>
            <w:rPr>
              <w:rFonts w:hint="eastAsia" w:ascii="宋体" w:hAnsi="宋体" w:cs="宋体"/>
              <w:bCs/>
              <w:szCs w:val="21"/>
              <w:u w:val="single"/>
              <w:lang w:val="en-US" w:eastAsia="zh-CN"/>
            </w:rPr>
            <w:t xml:space="preserve">09</w:t>
          </w:r>
          <w:r>
            <w:rPr>
              <w:rFonts w:hint="eastAsia" w:ascii="宋体" w:hAnsi="宋体" w:eastAsia="宋体" w:cs="宋体"/>
              <w:bCs/>
              <w:szCs w:val="21"/>
              <w:u w:val="single"/>
            </w:rPr>
            <w:t xml:space="preserve">月</w:t>
          </w:r>
          <w:r>
            <w:rPr>
              <w:rFonts w:hint="eastAsia" w:ascii="宋体" w:hAnsi="宋体" w:cs="宋体"/>
              <w:bCs/>
              <w:szCs w:val="21"/>
              <w:u w:val="single"/>
              <w:lang w:val="en-US" w:eastAsia="zh-CN"/>
            </w:rPr>
            <w:t xml:space="preserve">09</w:t>
          </w:r>
          <w:r>
            <w:rPr>
              <w:rFonts w:hint="eastAsia" w:ascii="宋体" w:hAnsi="宋体" w:eastAsia="宋体" w:cs="宋体"/>
              <w:bCs/>
              <w:szCs w:val="21"/>
              <w:u w:val="single"/>
            </w:rPr>
            <w:t xml:space="preserve">日14:00</w:t>
          </w:r>
        </w:sdtContent>
      </w:sdt>
      <w:r>
        <w:rPr>
          <w:rFonts w:hint="eastAsia" w:ascii="宋体" w:hAnsi="宋体" w:eastAsia="宋体" w:cs="宋体"/>
          <w:bCs/>
          <w:szCs w:val="21"/>
          <w:u w:val="single"/>
        </w:rPr>
        <w:t xml:space="preserve">（北京时间）</w:t>
      </w:r>
      <w:r>
        <w:rPr>
          <w:rFonts w:hint="eastAsia" w:ascii="宋体" w:hAnsi="宋体" w:eastAsia="宋体" w:cs="宋体"/>
          <w:bCs/>
          <w:szCs w:val="21"/>
        </w:rPr>
        <w:t xml:space="preserve">前递交投标文件。</w:t>
      </w:r>
      <w:r/>
    </w:p>
    <w:p>
      <w:pPr>
        <w:spacing w:line="360" w:lineRule="auto"/>
        <w:rPr>
          <w:rFonts w:hint="eastAsia" w:ascii="宋体" w:hAnsi="宋体" w:eastAsia="宋体" w:cs="宋体"/>
          <w:b/>
          <w:bCs/>
          <w:szCs w:val="44"/>
        </w:rPr>
      </w:pPr>
      <w:r/>
      <w:bookmarkStart w:id="7" w:name="_Toc96347851"/>
      <w:r/>
      <w:bookmarkStart w:id="8" w:name="_Toc93909065"/>
      <w:r>
        <w:rPr>
          <w:rFonts w:hint="eastAsia" w:ascii="宋体" w:hAnsi="宋体" w:eastAsia="宋体" w:cs="宋体"/>
          <w:b/>
          <w:bCs/>
          <w:szCs w:val="44"/>
        </w:rPr>
        <w:t xml:space="preserve">一、项目</w:t>
      </w:r>
      <w:bookmarkEnd w:id="3"/>
      <w:r>
        <w:rPr>
          <w:rFonts w:hint="eastAsia" w:ascii="宋体" w:hAnsi="宋体" w:eastAsia="宋体" w:cs="宋体"/>
          <w:b/>
          <w:bCs/>
          <w:szCs w:val="44"/>
        </w:rPr>
        <w:t xml:space="preserve">基本情况</w:t>
      </w:r>
      <w:bookmarkEnd w:id="4"/>
      <w:r/>
      <w:bookmarkEnd w:id="7"/>
      <w:r/>
      <w:bookmarkEnd w:id="8"/>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1.1项目编号：</w:t>
      </w:r>
      <w:sdt>
        <w:sdtPr>
          <w15:appearance w15:val="boundingBox"/>
          <w:id w:val="696048593"/>
          <w:placeholder>
            <w:docPart w:val="{0750ff33-8f46-4498-b164-60879e47bae3}"/>
          </w:placeholder>
          <w:rPr>
            <w:rFonts w:hint="eastAsia" w:ascii="宋体" w:hAnsi="宋体" w:eastAsia="宋体" w:cs="宋体"/>
            <w:bCs/>
            <w:szCs w:val="21"/>
          </w:rPr>
        </w:sdtPr>
        <w:sdtContent>
          <w:r>
            <w:rPr>
              <w:rFonts w:hint="eastAsia" w:ascii="宋体" w:hAnsi="宋体" w:cs="宋体"/>
              <w:bCs/>
              <w:szCs w:val="21"/>
              <w:lang w:eastAsia="zh-CN"/>
            </w:rPr>
            <w:t xml:space="preserve">JSZC-320000-JITC-G2026-0291</w:t>
          </w:r>
        </w:sdtContent>
      </w:sd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1.2项目名称：</w:t>
      </w:r>
      <w:sdt>
        <w:sdtPr>
          <w15:appearance w15:val="boundingBox"/>
          <w:id w:val="957374975"/>
          <w:placeholder>
            <w:docPart w:val="{12141ca0-3c4e-492c-aee3-aa34a6ae14ed}"/>
          </w:placeholder>
          <w:rPr>
            <w:rFonts w:hint="eastAsia" w:ascii="宋体" w:hAnsi="宋体" w:eastAsia="宋体" w:cs="宋体"/>
            <w:bCs/>
            <w:szCs w:val="21"/>
          </w:rPr>
        </w:sdtPr>
        <w:sdtContent>
          <w:r>
            <w:rPr>
              <w:rFonts w:hint="eastAsia" w:ascii="宋体" w:hAnsi="宋体" w:eastAsia="宋体" w:cs="宋体"/>
              <w:bCs/>
              <w:szCs w:val="21"/>
            </w:rPr>
            <w:t xml:space="preserve">江苏省中医院</w:t>
          </w:r>
          <w:r>
            <w:rPr>
              <w:rFonts w:hint="eastAsia" w:ascii="宋体" w:hAnsi="宋体" w:eastAsia="宋体" w:cs="宋体"/>
              <w:bCs/>
              <w:szCs w:val="21"/>
              <w:lang w:eastAsia="zh-CN"/>
            </w:rPr>
            <w:t xml:space="preserve">制剂中心、药学部无纺布煎药袋项目</w:t>
          </w:r>
        </w:sdtContent>
      </w:sd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1.3预算金额：本项目总预算</w:t>
      </w:r>
      <w:r>
        <w:rPr>
          <w:rFonts w:hint="eastAsia" w:ascii="宋体" w:hAnsi="宋体" w:eastAsia="宋体" w:cs="宋体"/>
          <w:bCs/>
          <w:szCs w:val="21"/>
          <w:lang w:val="en-US" w:eastAsia="zh-CN"/>
        </w:rPr>
        <w:t xml:space="preserve">153</w:t>
      </w:r>
      <w:r>
        <w:rPr>
          <w:rFonts w:hint="eastAsia" w:ascii="宋体" w:hAnsi="宋体" w:eastAsia="宋体" w:cs="宋体"/>
          <w:bCs/>
          <w:szCs w:val="21"/>
        </w:rPr>
        <w:t xml:space="preserve">万元</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采购包1：制剂中心无纺布煎药袋：98万元；采购包2：药学部无纺布包煎袋：55万元）</w:t>
      </w:r>
      <w:r>
        <w:rPr>
          <w:rFonts w:hint="eastAsia" w:ascii="宋体" w:hAnsi="宋体" w:cs="宋体"/>
          <w:bCs/>
          <w:szCs w:val="21"/>
          <w:lang w:val="en-US" w:eastAsia="zh-CN"/>
        </w:rPr>
        <w:t xml:space="preserve">。</w:t>
      </w:r>
      <w:r/>
    </w:p>
    <w:p>
      <w:pPr>
        <w:ind w:firstLine="422"/>
        <w:spacing w:line="360" w:lineRule="auto"/>
        <w:rPr>
          <w:rFonts w:hint="eastAsia" w:ascii="宋体" w:hAnsi="宋体" w:eastAsia="宋体" w:cs="宋体"/>
          <w:b/>
          <w:szCs w:val="21"/>
          <w:lang w:eastAsia="zh-CN"/>
        </w:rPr>
      </w:pPr>
      <w:r>
        <w:rPr>
          <w:rFonts w:hint="eastAsia" w:ascii="宋体" w:hAnsi="宋体" w:eastAsia="宋体" w:cs="宋体"/>
          <w:b/>
          <w:szCs w:val="21"/>
        </w:rPr>
        <w:t xml:space="preserve">1.4★最高限价：本项目投标总价不得高于人民币</w:t>
      </w:r>
      <w:r>
        <w:rPr>
          <w:rFonts w:hint="eastAsia" w:ascii="宋体" w:hAnsi="宋体" w:eastAsia="宋体" w:cs="宋体"/>
          <w:b/>
          <w:szCs w:val="21"/>
          <w:lang w:val="en-US" w:eastAsia="zh-CN"/>
        </w:rPr>
        <w:t xml:space="preserve">1</w:t>
      </w:r>
      <w:r>
        <w:rPr>
          <w:rFonts w:hint="eastAsia" w:ascii="宋体" w:hAnsi="宋体" w:cs="宋体"/>
          <w:b/>
          <w:szCs w:val="21"/>
          <w:lang w:val="en-US" w:eastAsia="zh-CN"/>
        </w:rPr>
        <w:t xml:space="preserve">45</w:t>
      </w:r>
      <w:r>
        <w:rPr>
          <w:rFonts w:hint="eastAsia" w:ascii="宋体" w:hAnsi="宋体" w:eastAsia="宋体" w:cs="宋体"/>
          <w:b/>
          <w:szCs w:val="21"/>
        </w:rPr>
        <w:t xml:space="preserve">万元</w:t>
      </w:r>
      <w:r>
        <w:rPr>
          <w:rFonts w:hint="eastAsia" w:ascii="宋体" w:hAnsi="宋体" w:eastAsia="宋体" w:cs="宋体"/>
          <w:b/>
          <w:szCs w:val="21"/>
          <w:lang w:eastAsia="zh-CN"/>
        </w:rPr>
        <w:t xml:space="preserve">（采购包1：制剂中心无纺布煎药袋</w:t>
      </w:r>
      <w:r>
        <w:rPr>
          <w:rFonts w:hint="eastAsia" w:ascii="宋体" w:hAnsi="宋体" w:eastAsia="宋体" w:cs="宋体"/>
          <w:b/>
          <w:szCs w:val="21"/>
          <w:lang w:val="en-US" w:eastAsia="zh-CN"/>
        </w:rPr>
        <w:t xml:space="preserve">限价</w:t>
      </w:r>
      <w:r>
        <w:rPr>
          <w:rFonts w:hint="eastAsia" w:ascii="宋体" w:hAnsi="宋体" w:eastAsia="宋体" w:cs="宋体"/>
          <w:b/>
          <w:szCs w:val="21"/>
          <w:lang w:eastAsia="zh-CN"/>
        </w:rPr>
        <w:t xml:space="preserve">：9</w:t>
      </w:r>
      <w:r>
        <w:rPr>
          <w:rFonts w:hint="eastAsia" w:ascii="宋体" w:hAnsi="宋体" w:cs="宋体"/>
          <w:b/>
          <w:szCs w:val="21"/>
          <w:lang w:val="en-US" w:eastAsia="zh-CN"/>
        </w:rPr>
        <w:t xml:space="preserve">3</w:t>
      </w:r>
      <w:r>
        <w:rPr>
          <w:rFonts w:hint="eastAsia" w:ascii="宋体" w:hAnsi="宋体" w:eastAsia="宋体" w:cs="宋体"/>
          <w:b/>
          <w:szCs w:val="21"/>
          <w:lang w:eastAsia="zh-CN"/>
        </w:rPr>
        <w:t xml:space="preserve">万元；采购包2：药学部无纺布包煎袋</w:t>
      </w:r>
      <w:r>
        <w:rPr>
          <w:rFonts w:hint="eastAsia" w:ascii="宋体" w:hAnsi="宋体" w:eastAsia="宋体" w:cs="宋体"/>
          <w:b/>
          <w:szCs w:val="21"/>
          <w:lang w:val="en-US" w:eastAsia="zh-CN"/>
        </w:rPr>
        <w:t xml:space="preserve">限价</w:t>
      </w:r>
      <w:r>
        <w:rPr>
          <w:rFonts w:hint="eastAsia" w:ascii="宋体" w:hAnsi="宋体" w:eastAsia="宋体" w:cs="宋体"/>
          <w:b/>
          <w:szCs w:val="21"/>
          <w:lang w:eastAsia="zh-CN"/>
        </w:rPr>
        <w:t xml:space="preserve">：5</w:t>
      </w:r>
      <w:r>
        <w:rPr>
          <w:rFonts w:hint="eastAsia" w:ascii="宋体" w:hAnsi="宋体" w:cs="宋体"/>
          <w:b/>
          <w:szCs w:val="21"/>
          <w:lang w:val="en-US" w:eastAsia="zh-CN"/>
        </w:rPr>
        <w:t xml:space="preserve">2</w:t>
      </w:r>
      <w:r>
        <w:rPr>
          <w:rFonts w:hint="eastAsia" w:ascii="宋体" w:hAnsi="宋体" w:eastAsia="宋体" w:cs="宋体"/>
          <w:b/>
          <w:szCs w:val="21"/>
          <w:lang w:eastAsia="zh-CN"/>
        </w:rPr>
        <w:t xml:space="preserve">万元）</w:t>
      </w:r>
      <w:r>
        <w:rPr>
          <w:rFonts w:hint="eastAsia" w:ascii="宋体" w:hAnsi="宋体" w:cs="宋体"/>
          <w:b/>
          <w:szCs w:val="21"/>
          <w:lang w:eastAsia="zh-CN"/>
        </w:rPr>
        <w:t xml:space="preserve">。</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投标人投标报价不得超过上述限价金额，否则将作无效标处理。</w:t>
      </w:r>
      <w:r/>
    </w:p>
    <w:p>
      <w:pPr>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rPr>
        <w:t xml:space="preserve">1.5采购需求：我院为保证正常的医疗和工作需求，现对江苏省中医院无纺布煎药袋进行年度采购。</w:t>
      </w:r>
      <w:r>
        <w:rPr>
          <w:rFonts w:hint="eastAsia" w:ascii="宋体" w:hAnsi="宋体" w:eastAsia="宋体" w:cs="宋体"/>
          <w:bCs/>
          <w:szCs w:val="21"/>
          <w:lang w:val="en-US" w:eastAsia="zh-CN"/>
        </w:rPr>
        <w:t xml:space="preserve">具体详见第四章项目需求</w:t>
      </w:r>
      <w:r/>
    </w:p>
    <w:p>
      <w:pPr>
        <w:ind w:firstLine="420"/>
        <w:spacing w:line="360" w:lineRule="auto"/>
        <w:rPr>
          <w:rFonts w:hint="default" w:ascii="宋体" w:hAnsi="宋体" w:eastAsia="宋体" w:cs="宋体"/>
          <w:bCs/>
          <w:szCs w:val="21"/>
          <w:lang w:val="en-US" w:eastAsia="zh-CN"/>
        </w:rPr>
      </w:pPr>
      <w:r>
        <w:rPr>
          <w:rFonts w:hint="eastAsia" w:ascii="宋体" w:hAnsi="宋体" w:eastAsia="宋体" w:cs="宋体"/>
          <w:bCs/>
          <w:szCs w:val="21"/>
        </w:rPr>
        <w:t xml:space="preserve">1.6采购包划分：本项目共划分</w:t>
      </w:r>
      <w:sdt>
        <w:sdtPr>
          <w15:appearance w15:val="boundingBox"/>
          <w:id w:val="147469863"/>
          <w:placeholder>
            <w:docPart w:val="{d9dbbfd5-580a-4c30-aa0c-d1a48de59cec}"/>
          </w:placeholder>
          <w:rPr>
            <w:rFonts w:hint="eastAsia" w:ascii="宋体" w:hAnsi="宋体" w:eastAsia="宋体" w:cs="宋体"/>
            <w:bCs/>
            <w:szCs w:val="21"/>
            <w:lang w:val="en-US"/>
          </w:rPr>
        </w:sdtPr>
        <w:sdtContent>
          <w:r>
            <w:rPr>
              <w:rFonts w:hint="eastAsia" w:ascii="宋体" w:hAnsi="宋体" w:eastAsia="宋体" w:cs="宋体"/>
              <w:bCs/>
              <w:szCs w:val="21"/>
              <w:lang w:val="en-US" w:eastAsia="zh-CN"/>
            </w:rPr>
            <w:t xml:space="preserve">2</w:t>
          </w:r>
        </w:sdtContent>
      </w:sdt>
      <w:r>
        <w:rPr>
          <w:rFonts w:hint="eastAsia" w:ascii="宋体" w:hAnsi="宋体" w:eastAsia="宋体" w:cs="宋体"/>
          <w:bCs/>
          <w:szCs w:val="21"/>
        </w:rPr>
        <w:t xml:space="preserve">个采购包</w:t>
      </w:r>
      <w:r>
        <w:rPr>
          <w:rFonts w:hint="eastAsia" w:ascii="宋体" w:hAnsi="宋体" w:cs="宋体"/>
          <w:bCs/>
          <w:szCs w:val="21"/>
          <w:lang w:val="en-US" w:eastAsia="zh-CN"/>
        </w:rPr>
        <w:t xml:space="preserve">,</w:t>
      </w:r>
      <w:r>
        <w:rPr>
          <w:rFonts w:hint="eastAsia"/>
          <w:lang w:val="en-US" w:eastAsia="zh-CN"/>
        </w:rPr>
        <w:t xml:space="preserve">供应商可以兼投也可以兼中。</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1.7</w:t>
      </w:r>
      <w:r>
        <w:rPr>
          <w:rFonts w:hint="eastAsia" w:ascii="宋体" w:hAnsi="宋体" w:eastAsia="宋体" w:cs="宋体"/>
          <w:b/>
          <w:szCs w:val="21"/>
          <w:lang w:val="en-US" w:eastAsia="zh-CN"/>
        </w:rPr>
        <w:t xml:space="preserve">交货期</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在收到订货通知之日起3日内</w:t>
      </w:r>
      <w:r>
        <w:rPr>
          <w:rFonts w:hint="eastAsia" w:ascii="宋体" w:hAnsi="宋体" w:eastAsia="宋体" w:cs="宋体"/>
          <w:b/>
          <w:szCs w:val="21"/>
        </w:rPr>
        <w:t xml:space="preserve">。</w:t>
      </w:r>
      <w:r/>
    </w:p>
    <w:p>
      <w:pPr>
        <w:ind w:firstLine="420"/>
        <w:spacing w:line="360" w:lineRule="auto"/>
        <w:rPr>
          <w:rFonts w:hint="eastAsia" w:ascii="宋体" w:hAnsi="宋体" w:eastAsia="宋体" w:cs="宋体"/>
          <w:b/>
          <w:szCs w:val="21"/>
          <w:lang w:val="en-US" w:eastAsia="zh-CN"/>
        </w:rPr>
      </w:pPr>
      <w:r>
        <w:rPr>
          <w:rFonts w:hint="eastAsia" w:ascii="宋体" w:hAnsi="宋体" w:eastAsia="宋体" w:cs="宋体"/>
          <w:b/>
          <w:szCs w:val="21"/>
        </w:rPr>
        <w:t xml:space="preserve">1.</w:t>
      </w:r>
      <w:r>
        <w:rPr>
          <w:rFonts w:hint="eastAsia" w:ascii="宋体" w:hAnsi="宋体" w:eastAsia="宋体" w:cs="宋体"/>
          <w:b/>
          <w:szCs w:val="21"/>
          <w:lang w:val="en-US" w:eastAsia="zh-CN"/>
        </w:rPr>
        <w:t xml:space="preserve">8</w:t>
      </w:r>
      <w:r>
        <w:rPr>
          <w:rFonts w:hint="eastAsia" w:ascii="宋体" w:hAnsi="宋体" w:eastAsia="宋体" w:cs="宋体"/>
          <w:b/>
          <w:szCs w:val="21"/>
        </w:rPr>
        <w:t xml:space="preserve">本项目是否接受联合体投标：不接受</w:t>
      </w:r>
      <w:r>
        <w:rPr>
          <w:rFonts w:hint="eastAsia" w:ascii="宋体" w:hAnsi="宋体" w:cs="宋体"/>
          <w:b/>
          <w:szCs w:val="21"/>
          <w:lang w:val="en-US" w:eastAsia="zh-CN"/>
        </w:rPr>
        <w:t xml:space="preserve"> </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1.9本项目是否接受进口产品：不接受</w:t>
      </w:r>
      <w:r/>
    </w:p>
    <w:p>
      <w:pPr>
        <w:spacing w:line="360" w:lineRule="auto"/>
        <w:rPr>
          <w:rFonts w:hint="eastAsia" w:ascii="宋体" w:hAnsi="宋体" w:eastAsia="宋体" w:cs="宋体"/>
          <w:b/>
          <w:bCs/>
          <w:szCs w:val="44"/>
        </w:rPr>
      </w:pPr>
      <w:r/>
      <w:bookmarkStart w:id="9" w:name="_Toc80264698"/>
      <w:r/>
      <w:bookmarkStart w:id="10" w:name="_Toc93909066"/>
      <w:r/>
      <w:bookmarkStart w:id="11" w:name="_Toc80792689"/>
      <w:r/>
      <w:bookmarkStart w:id="12" w:name="_Toc96347852"/>
      <w:r>
        <w:rPr>
          <w:rFonts w:hint="eastAsia" w:ascii="宋体" w:hAnsi="宋体" w:eastAsia="宋体" w:cs="宋体"/>
          <w:b/>
          <w:bCs/>
          <w:szCs w:val="44"/>
        </w:rPr>
        <w:t xml:space="preserve">二、</w:t>
      </w:r>
      <w:bookmarkEnd w:id="9"/>
      <w:r>
        <w:rPr>
          <w:rFonts w:hint="eastAsia" w:ascii="宋体" w:hAnsi="宋体" w:eastAsia="宋体" w:cs="宋体"/>
          <w:b/>
          <w:bCs/>
          <w:szCs w:val="44"/>
        </w:rPr>
        <w:t xml:space="preserve">申请人的资格要求</w:t>
      </w:r>
      <w:bookmarkEnd w:id="10"/>
      <w:r/>
      <w:bookmarkEnd w:id="11"/>
      <w:r>
        <w:rPr>
          <w:rFonts w:hint="eastAsia" w:ascii="宋体" w:hAnsi="宋体" w:eastAsia="宋体" w:cs="宋体"/>
          <w:b/>
          <w:bCs/>
          <w:szCs w:val="44"/>
        </w:rPr>
        <w:t xml:space="preserve">：</w:t>
      </w:r>
      <w:bookmarkEnd w:id="12"/>
      <w:r/>
      <w:r/>
    </w:p>
    <w:p>
      <w:pPr>
        <w:ind w:firstLine="420"/>
        <w:spacing w:line="360" w:lineRule="auto"/>
        <w:rPr>
          <w:rFonts w:hint="eastAsia" w:ascii="宋体" w:hAnsi="宋体" w:eastAsia="宋体" w:cs="宋体"/>
          <w:bCs/>
          <w:color w:val="000000"/>
          <w:szCs w:val="21"/>
        </w:rPr>
      </w:pPr>
      <w:r/>
      <w:bookmarkStart w:id="13" w:name="_Toc80792690"/>
      <w:r/>
      <w:bookmarkStart w:id="14" w:name="_Toc93909067"/>
      <w:r/>
      <w:bookmarkStart w:id="15" w:name="_Toc96347853"/>
      <w:r/>
      <w:bookmarkStart w:id="16" w:name="_Toc80264699"/>
      <w:r>
        <w:rPr>
          <w:rFonts w:hint="eastAsia" w:ascii="宋体" w:hAnsi="宋体" w:eastAsia="宋体" w:cs="宋体"/>
          <w:bCs/>
          <w:color w:val="000000"/>
          <w:szCs w:val="21"/>
        </w:rPr>
        <w:t xml:space="preserve">2.1满足《中华人民共和国政府采购法》第二十二条规定：</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2.1.1法人或者其他组织的营业执照等证明文件，自然人的身份证明；</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2.1.2具有良好的商业信誉和健全的财务会计制度，提供2024年度或2025年度财务报表（如为新成立的公司，应提供公司成立之后的财务报表）或投标截止时间前</w:t>
      </w:r>
      <w:r>
        <w:rPr>
          <w:rFonts w:hint="eastAsia" w:ascii="宋体" w:hAnsi="宋体" w:eastAsia="宋体" w:cs="宋体"/>
          <w:bCs/>
          <w:color w:val="000000"/>
          <w:szCs w:val="21"/>
          <w:u w:val="single"/>
        </w:rPr>
        <w:t xml:space="preserve"> 6 </w:t>
      </w:r>
      <w:r>
        <w:rPr>
          <w:rFonts w:hint="eastAsia" w:ascii="宋体" w:hAnsi="宋体" w:eastAsia="宋体" w:cs="宋体"/>
          <w:bCs/>
          <w:color w:val="000000"/>
          <w:szCs w:val="21"/>
        </w:rPr>
        <w:t xml:space="preserve">个月（</w:t>
      </w:r>
      <w:r>
        <w:rPr>
          <w:rFonts w:hint="eastAsia" w:ascii="宋体" w:hAnsi="宋体" w:eastAsia="宋体" w:cs="宋体"/>
          <w:bCs/>
          <w:color w:val="000000"/>
          <w:szCs w:val="21"/>
          <w:lang w:eastAsia="zh-CN"/>
        </w:rPr>
        <w:t xml:space="preserve">自2026年02月（含）以来</w:t>
      </w:r>
      <w:r>
        <w:rPr>
          <w:rFonts w:hint="eastAsia" w:ascii="宋体" w:hAnsi="宋体" w:eastAsia="宋体" w:cs="宋体"/>
          <w:bCs/>
          <w:color w:val="000000"/>
          <w:szCs w:val="21"/>
        </w:rPr>
        <w:t xml:space="preserve">）内，由其基本开户银行出具的资信证明；</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2.1.3具有履行合同所必需的设备和专业技术能力，提供具备履行合同所必需的设备和专业技术能力的证明材料（由投标人根据项目需求提供说明材料）；</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2.1.4有依法缴纳税收和社会保障资金的良好记录，提供本次采购活动前</w:t>
      </w:r>
      <w:r>
        <w:rPr>
          <w:rFonts w:hint="eastAsia" w:ascii="宋体" w:hAnsi="宋体" w:eastAsia="宋体" w:cs="宋体"/>
          <w:bCs/>
          <w:color w:val="000000"/>
          <w:szCs w:val="21"/>
          <w:u w:val="single"/>
        </w:rPr>
        <w:t xml:space="preserve"> 6 </w:t>
      </w:r>
      <w:r>
        <w:rPr>
          <w:rFonts w:hint="eastAsia" w:ascii="宋体" w:hAnsi="宋体" w:eastAsia="宋体" w:cs="宋体"/>
          <w:bCs/>
          <w:color w:val="000000"/>
          <w:szCs w:val="21"/>
        </w:rPr>
        <w:t xml:space="preserve">个月（</w:t>
      </w:r>
      <w:r>
        <w:rPr>
          <w:rFonts w:hint="eastAsia" w:ascii="宋体" w:hAnsi="宋体" w:eastAsia="宋体" w:cs="宋体"/>
          <w:bCs/>
          <w:color w:val="000000"/>
          <w:szCs w:val="21"/>
          <w:lang w:eastAsia="zh-CN"/>
        </w:rPr>
        <w:t xml:space="preserve">自2026年02月（含）以来</w:t>
      </w:r>
      <w:r>
        <w:rPr>
          <w:rFonts w:hint="eastAsia" w:ascii="宋体" w:hAnsi="宋体" w:eastAsia="宋体" w:cs="宋体"/>
          <w:bCs/>
          <w:color w:val="000000"/>
          <w:szCs w:val="21"/>
        </w:rPr>
        <w:t xml:space="preserve">）内，至少1个月缴纳税收和社会保险的凭证，依法享受免缴、缓缴的，提供证明材料；</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2.1.5参加本次采购活动前三年内，在经营活动中没有重大违法记录，提供声明函原件（重大违法记录是指投标人因违法经营受到刑事处罚或责令停产停业、吊销许可证或者执照、较大数额罚款等行政处罚）。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2.1.6法律、行政法规规定的其他条件。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2.2落实政府采购政策需满足的资格要求：</w:t>
      </w:r>
      <w:r/>
    </w:p>
    <w:p>
      <w:pPr>
        <w:ind w:firstLine="420"/>
        <w:spacing w:line="360" w:lineRule="auto"/>
        <w:rPr>
          <w:rFonts w:hint="eastAsia" w:ascii="宋体" w:hAnsi="宋体" w:eastAsia="宋体" w:cs="宋体"/>
          <w:bCs/>
          <w:szCs w:val="21"/>
        </w:rPr>
      </w:pPr>
      <w:r/>
      <w:bookmarkStart w:id="17" w:name="OLE_LINK4"/>
      <w:r/>
      <w:bookmarkStart w:id="18" w:name="OLE_LINK26"/>
      <w:r>
        <w:rPr>
          <w:rFonts w:hint="eastAsia" w:ascii="宋体" w:hAnsi="宋体" w:eastAsia="宋体" w:cs="宋体"/>
          <w:bCs/>
          <w:szCs w:val="21"/>
        </w:rPr>
        <w:t xml:space="preserve">2.2.1.</w:t>
      </w:r>
      <w:bookmarkStart w:id="19" w:name="OLE_LINK12"/>
      <w:r>
        <w:rPr>
          <w:rFonts w:hint="eastAsia" w:ascii="宋体" w:hAnsi="宋体" w:eastAsia="宋体" w:cs="宋体"/>
          <w:bCs/>
          <w:szCs w:val="21"/>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2.2.2.中小微企业划型标准请对照《关于印发中小企业划型标准规定的通知》（工信部联企业〔2011〕300号）（详见格式）。本项目采购标的对应的行业主要为</w:t>
      </w:r>
      <w:r>
        <w:rPr>
          <w:rFonts w:hint="eastAsia" w:ascii="宋体" w:hAnsi="宋体" w:eastAsia="宋体" w:cs="宋体"/>
          <w:bCs/>
          <w:szCs w:val="21"/>
          <w:u w:val="single"/>
        </w:rPr>
        <w:t xml:space="preserve">工业</w:t>
      </w:r>
      <w:r>
        <w:rPr>
          <w:rFonts w:hint="eastAsia" w:ascii="宋体" w:hAnsi="宋体" w:eastAsia="宋体" w:cs="宋体"/>
          <w:bCs/>
          <w:szCs w:val="21"/>
        </w:rPr>
        <w:t xml:space="preserve">。</w:t>
      </w:r>
      <w:bookmarkEnd w:id="18"/>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2.3</w:t>
      </w:r>
      <w:r>
        <w:rPr>
          <w:rFonts w:hint="eastAsia" w:ascii="宋体" w:hAnsi="宋体" w:eastAsia="宋体" w:cs="宋体"/>
          <w:b/>
          <w:bCs w:val="0"/>
          <w:color w:val="000000"/>
          <w:szCs w:val="21"/>
        </w:rPr>
        <w:t xml:space="preserve">本项目的特定资格要求</w:t>
      </w:r>
      <w:r>
        <w:rPr>
          <w:rFonts w:hint="eastAsia" w:ascii="宋体" w:hAnsi="宋体" w:eastAsia="宋体" w:cs="宋体"/>
          <w:bCs/>
          <w:color w:val="000000"/>
          <w:szCs w:val="21"/>
        </w:rPr>
        <w:t xml:space="preserve">：</w:t>
      </w:r>
      <w:r/>
    </w:p>
    <w:p>
      <w:pPr>
        <w:spacing w:line="360" w:lineRule="auto"/>
        <w:rPr>
          <w:rFonts w:hint="default" w:ascii="宋体" w:hAnsi="宋体" w:eastAsia="宋体" w:cs="宋体"/>
          <w:bCs/>
          <w:color w:val="000000"/>
          <w:szCs w:val="21"/>
          <w:lang w:val="en-US" w:eastAsia="zh-CN"/>
        </w:rPr>
      </w:pPr>
      <w:r>
        <w:rPr>
          <w:rFonts w:hint="eastAsia" w:ascii="宋体" w:hAnsi="宋体" w:eastAsia="宋体" w:cs="宋体"/>
          <w:bCs/>
          <w:color w:val="000000"/>
          <w:szCs w:val="21"/>
        </w:rPr>
        <w:t xml:space="preserve">    2.3.1</w:t>
      </w:r>
      <w:r>
        <w:rPr>
          <w:rFonts w:hint="eastAsia" w:ascii="宋体" w:hAnsi="宋体" w:eastAsia="宋体" w:cs="宋体"/>
          <w:b/>
          <w:bCs w:val="0"/>
          <w:color w:val="000000"/>
          <w:szCs w:val="21"/>
        </w:rPr>
        <w:t xml:space="preserve">特定资格条件</w:t>
      </w:r>
      <w:r>
        <w:rPr>
          <w:rFonts w:hint="eastAsia" w:ascii="宋体" w:hAnsi="宋体" w:cs="宋体"/>
          <w:b/>
          <w:bCs w:val="0"/>
          <w:color w:val="000000"/>
          <w:szCs w:val="21"/>
          <w:lang w:eastAsia="zh-CN"/>
        </w:rPr>
        <w:t xml:space="preserve">：</w:t>
      </w:r>
      <w:r>
        <w:rPr>
          <w:rFonts w:hint="eastAsia" w:ascii="宋体" w:hAnsi="宋体" w:cs="宋体"/>
          <w:b/>
          <w:bCs w:val="0"/>
          <w:color w:val="000000"/>
          <w:szCs w:val="21"/>
          <w:lang w:val="en-US" w:eastAsia="zh-CN"/>
        </w:rPr>
        <w:t xml:space="preserve">无</w:t>
      </w:r>
      <w:r>
        <w:rPr>
          <w:rFonts w:hint="eastAsia" w:ascii="宋体" w:hAnsi="宋体" w:cs="宋体"/>
          <w:bCs/>
          <w:color w:val="000000"/>
          <w:szCs w:val="21"/>
          <w:lang w:val="en-US" w:eastAsia="zh-CN"/>
        </w:rPr>
        <w:t xml:space="preserve">；</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2.3.2投标人存在下列情形的不得参加本次招标活动：</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2.3.2.1单位负责人为同一人或者存在直接控股、管理关系的不同投标人，不得参加同一合同项下的采购活动。</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2.3.2.2除单一来源项目外，凡为采购项目提供整体设计、规范编制或者项目管理、监理、检测等服务的投标人不得再参加本项目的采购活动。</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2.3.2.3通过“信用中国”网站（http://www.creditchina.gov.cn）、中国政府采购网（www.ccgp.gov.cn）查询投标人在投标截止时间前的信用记录，通过以上查询渠道，投标人被列入失信被执行人、重大税收违法失信主体名单、政府采购严重违法失信行为记录。</w:t>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三、获取招标文件</w:t>
      </w:r>
      <w:bookmarkEnd w:id="13"/>
      <w:r/>
      <w:bookmarkEnd w:id="14"/>
      <w:r/>
      <w:bookmarkEnd w:id="15"/>
      <w:r/>
      <w:bookmarkEnd w:id="16"/>
      <w:r/>
      <w:r/>
    </w:p>
    <w:p>
      <w:pPr>
        <w:ind w:firstLine="525"/>
        <w:spacing w:after="40" w:line="360" w:lineRule="auto"/>
        <w:rPr>
          <w:rFonts w:hint="eastAsia" w:ascii="宋体" w:hAnsi="宋体" w:eastAsia="宋体" w:cs="宋体"/>
          <w:bCs/>
          <w:szCs w:val="21"/>
        </w:rPr>
      </w:pPr>
      <w:r/>
      <w:bookmarkStart w:id="20" w:name="_Toc80264700"/>
      <w:r/>
      <w:bookmarkStart w:id="21" w:name="_Toc80792691"/>
      <w:r/>
      <w:bookmarkStart w:id="22" w:name="_Toc96347854"/>
      <w:r/>
      <w:bookmarkStart w:id="23" w:name="_Toc93909068"/>
      <w:r>
        <w:rPr>
          <w:rFonts w:hint="eastAsia" w:ascii="宋体" w:hAnsi="宋体" w:eastAsia="宋体" w:cs="宋体"/>
          <w:bCs/>
          <w:szCs w:val="21"/>
        </w:rPr>
        <w:t xml:space="preserve">时间：自本公告发布之日起5个工作日</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获取地点：江苏政府采购网。</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获取方式：网上下载</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售价：0元。</w:t>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四、</w:t>
      </w:r>
      <w:bookmarkEnd w:id="20"/>
      <w:r/>
      <w:bookmarkEnd w:id="21"/>
      <w:r>
        <w:rPr>
          <w:rFonts w:hint="eastAsia" w:ascii="宋体" w:hAnsi="宋体" w:eastAsia="宋体" w:cs="宋体"/>
          <w:b/>
          <w:bCs/>
          <w:szCs w:val="44"/>
        </w:rPr>
        <w:t xml:space="preserve">递交投标文件截止时间、开标时间和地点</w:t>
      </w:r>
      <w:bookmarkEnd w:id="22"/>
      <w:r/>
      <w:bookmarkEnd w:id="23"/>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提交投标文件截止时间、开标时间：2026年</w:t>
      </w:r>
      <w:r>
        <w:rPr>
          <w:rFonts w:hint="eastAsia" w:ascii="宋体" w:hAnsi="宋体" w:cs="宋体"/>
          <w:bCs/>
          <w:szCs w:val="21"/>
          <w:lang w:val="en-US" w:eastAsia="zh-CN"/>
        </w:rPr>
        <w:t xml:space="preserve">09</w:t>
      </w:r>
      <w:r>
        <w:rPr>
          <w:rFonts w:hint="eastAsia" w:ascii="宋体" w:hAnsi="宋体" w:eastAsia="宋体" w:cs="宋体"/>
          <w:bCs/>
          <w:szCs w:val="21"/>
        </w:rPr>
        <w:t xml:space="preserve">月</w:t>
      </w:r>
      <w:r>
        <w:rPr>
          <w:rFonts w:hint="eastAsia" w:ascii="宋体" w:hAnsi="宋体" w:cs="宋体"/>
          <w:bCs/>
          <w:szCs w:val="21"/>
          <w:lang w:val="en-US" w:eastAsia="zh-CN"/>
        </w:rPr>
        <w:t xml:space="preserve">09</w:t>
      </w:r>
      <w:r>
        <w:rPr>
          <w:rFonts w:hint="eastAsia" w:ascii="宋体" w:hAnsi="宋体" w:eastAsia="宋体" w:cs="宋体"/>
          <w:bCs/>
          <w:szCs w:val="21"/>
        </w:rPr>
        <w:t xml:space="preserve">日14:00（北京时间）</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提交投标文件地点：江苏省政府采购管理交易系统（苏采云）（以下简称“苏采云”）（网址：http://jszfcg.jsczt.cn/）</w:t>
      </w:r>
      <w:r/>
    </w:p>
    <w:p>
      <w:pPr>
        <w:ind w:firstLine="525"/>
        <w:spacing w:after="40" w:line="360" w:lineRule="auto"/>
        <w:rPr>
          <w:rFonts w:hint="eastAsia" w:ascii="宋体" w:hAnsi="宋体" w:eastAsia="宋体" w:cs="宋体"/>
          <w:b/>
          <w:szCs w:val="21"/>
        </w:rPr>
      </w:pPr>
      <w:r>
        <w:rPr>
          <w:rFonts w:hint="eastAsia" w:ascii="宋体" w:hAnsi="宋体" w:eastAsia="宋体" w:cs="宋体"/>
          <w:bCs/>
          <w:szCs w:val="21"/>
        </w:rPr>
        <w:t xml:space="preserve">开标地点：</w:t>
      </w:r>
      <w:sdt>
        <w:sdtPr>
          <w15:appearance w15:val="boundingBox"/>
          <w:id w:val="934481194"/>
          <w:placeholder>
            <w:docPart w:val="{2157bcf5-5000-4da8-ba6f-24557f614dd8}"/>
          </w:placeholder>
          <w:rPr>
            <w:rFonts w:hint="eastAsia" w:ascii="宋体" w:hAnsi="宋体" w:eastAsia="宋体" w:cs="宋体"/>
            <w:bCs/>
            <w:szCs w:val="21"/>
          </w:rPr>
        </w:sdtPr>
        <w:sdtContent>
          <w:r>
            <w:rPr>
              <w:rFonts w:hint="eastAsia" w:ascii="宋体" w:hAnsi="宋体" w:eastAsia="宋体" w:cs="宋体"/>
              <w:bCs/>
              <w:szCs w:val="21"/>
            </w:rPr>
            <w:t xml:space="preserve">“苏采云”网上开标大厅</w:t>
          </w:r>
        </w:sdtContent>
      </w:sdt>
      <w:r/>
      <w:r/>
    </w:p>
    <w:p>
      <w:pPr>
        <w:spacing w:line="360" w:lineRule="auto"/>
        <w:rPr>
          <w:rFonts w:hint="eastAsia" w:ascii="宋体" w:hAnsi="宋体" w:eastAsia="宋体" w:cs="宋体"/>
          <w:b/>
          <w:bCs/>
          <w:szCs w:val="44"/>
        </w:rPr>
      </w:pPr>
      <w:r/>
      <w:bookmarkStart w:id="24" w:name="_Toc80792693"/>
      <w:r/>
      <w:bookmarkStart w:id="25" w:name="_Toc96347855"/>
      <w:r/>
      <w:bookmarkStart w:id="26" w:name="_Toc93909069"/>
      <w:r>
        <w:rPr>
          <w:rFonts w:hint="eastAsia" w:ascii="宋体" w:hAnsi="宋体" w:eastAsia="宋体" w:cs="宋体"/>
          <w:b/>
          <w:bCs/>
          <w:szCs w:val="44"/>
        </w:rPr>
        <w:t xml:space="preserve">五、</w:t>
      </w:r>
      <w:bookmarkEnd w:id="24"/>
      <w:r>
        <w:rPr>
          <w:rFonts w:hint="eastAsia" w:ascii="宋体" w:hAnsi="宋体" w:eastAsia="宋体" w:cs="宋体"/>
          <w:b/>
          <w:bCs/>
          <w:szCs w:val="44"/>
        </w:rPr>
        <w:t xml:space="preserve">公告期</w:t>
      </w:r>
      <w:bookmarkEnd w:id="25"/>
      <w:r/>
      <w:bookmarkEnd w:id="26"/>
      <w:r>
        <w:rPr>
          <w:rFonts w:hint="eastAsia" w:ascii="宋体" w:hAnsi="宋体" w:eastAsia="宋体" w:cs="宋体"/>
          <w:b/>
          <w:bCs/>
          <w:szCs w:val="44"/>
        </w:rPr>
        <w:t xml:space="preserve">限</w:t>
      </w:r>
      <w:r/>
    </w:p>
    <w:p>
      <w:pPr>
        <w:ind w:firstLine="525"/>
        <w:spacing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spacing w:line="360" w:lineRule="auto"/>
        <w:rPr>
          <w:rFonts w:hint="eastAsia" w:ascii="宋体" w:hAnsi="宋体" w:eastAsia="宋体" w:cs="宋体"/>
          <w:b/>
          <w:bCs/>
          <w:szCs w:val="44"/>
        </w:rPr>
      </w:pPr>
      <w:r/>
      <w:bookmarkStart w:id="27" w:name="_Toc96347856"/>
      <w:r/>
      <w:bookmarkStart w:id="28" w:name="_Toc93909070"/>
      <w:r>
        <w:rPr>
          <w:rFonts w:hint="eastAsia" w:ascii="宋体" w:hAnsi="宋体" w:eastAsia="宋体" w:cs="宋体"/>
          <w:b/>
          <w:bCs/>
          <w:szCs w:val="44"/>
        </w:rPr>
        <w:t xml:space="preserve">六、其他补充事宜</w:t>
      </w:r>
      <w:bookmarkEnd w:id="27"/>
      <w:r/>
      <w:bookmarkEnd w:id="28"/>
      <w:r/>
      <w:r/>
    </w:p>
    <w:p>
      <w:pPr>
        <w:ind w:firstLine="420"/>
        <w:spacing w:line="360" w:lineRule="auto"/>
        <w:rPr>
          <w:rFonts w:hint="eastAsia" w:ascii="宋体" w:hAnsi="宋体" w:eastAsia="宋体" w:cs="宋体"/>
          <w:bCs/>
          <w:szCs w:val="21"/>
        </w:rPr>
      </w:pPr>
      <w:r/>
      <w:bookmarkStart w:id="29" w:name="_Toc80264702"/>
      <w:r/>
      <w:bookmarkStart w:id="30" w:name="_Toc80792694"/>
      <w:r/>
      <w:bookmarkStart w:id="31" w:name="_Toc93909071"/>
      <w:r/>
      <w:bookmarkStart w:id="32" w:name="_Toc96347857"/>
      <w:r>
        <w:rPr>
          <w:rFonts w:hint="eastAsia" w:ascii="宋体" w:hAnsi="宋体" w:eastAsia="宋体" w:cs="宋体"/>
          <w:szCs w:val="21"/>
        </w:rPr>
        <w:t xml:space="preserve">1．</w:t>
      </w:r>
      <w:r>
        <w:rPr>
          <w:rFonts w:hint="eastAsia" w:ascii="宋体" w:hAnsi="宋体" w:eastAsia="宋体" w:cs="宋体"/>
          <w:bCs/>
          <w:szCs w:val="21"/>
        </w:rPr>
        <w:t xml:space="preserve">政府采购支持政策: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（一）《政府采购促进中小企业发展管理办法》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（二）《关于政府采购支持监狱企业发展有关问题的通知》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（三）《关于促进残疾人就业政府采购政策的通知》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（四）《关于调整优化节能产品、环境标志产品政府采购执行机制的通知》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（五）《关于做好政府采购支持企业发展有关事项的通知》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2、潜在供应商访问政府采购管理交易系统（苏采云）的网络地址和方法：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（3）“CA数字证书”的办理材料以及供应商操作手册详见：http://jsxcmm.com/help/gys.html。</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（4）潜在供应商访问“苏采云”系统的网络地址和方法：“苏采云”系统的网址：http://jszfcg.jsczt.cn/jszc/login。</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（7）苏采云系统使用谷歌浏览器参与不见面开标。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（8）“苏采云”南京地区客服热线025-83633744、025-83633743。</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eastAsia="宋体" w:cs="宋体"/>
          <w:bCs/>
          <w:szCs w:val="21"/>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七、</w:t>
      </w:r>
      <w:bookmarkEnd w:id="29"/>
      <w:r/>
      <w:bookmarkEnd w:id="30"/>
      <w:r>
        <w:rPr>
          <w:rFonts w:hint="eastAsia" w:ascii="宋体" w:hAnsi="宋体" w:eastAsia="宋体" w:cs="宋体"/>
          <w:b/>
          <w:bCs/>
          <w:szCs w:val="44"/>
        </w:rPr>
        <w:t xml:space="preserve">对本次招标提出询问，请按以下方式联系。</w:t>
      </w:r>
      <w:bookmarkEnd w:id="31"/>
      <w:r/>
      <w:bookmarkEnd w:id="32"/>
      <w:r/>
      <w:r/>
    </w:p>
    <w:p>
      <w:pPr>
        <w:ind w:firstLine="525"/>
        <w:spacing w:line="360" w:lineRule="auto"/>
        <w:rPr>
          <w:rFonts w:hint="eastAsia" w:ascii="宋体" w:hAnsi="宋体" w:eastAsia="宋体" w:cs="宋体"/>
          <w:color w:val="000000"/>
          <w:szCs w:val="21"/>
        </w:rPr>
      </w:pPr>
      <w:r/>
      <w:bookmarkStart w:id="33" w:name="_Toc28359085"/>
      <w:r>
        <w:rPr>
          <w:rFonts w:hint="eastAsia" w:ascii="宋体" w:hAnsi="宋体" w:eastAsia="宋体" w:cs="宋体"/>
          <w:color w:val="000000"/>
          <w:szCs w:val="21"/>
        </w:rPr>
        <w:t xml:space="preserve">1．采购人信息</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名 称：</w:t>
      </w:r>
      <w:r>
        <w:rPr>
          <w:rFonts w:hint="eastAsia" w:ascii="宋体" w:hAnsi="宋体" w:eastAsia="宋体" w:cs="宋体"/>
        </w:rPr>
        <w:fldChar w:fldCharType="begin"/>
      </w:r>
      <w:r>
        <w:rPr>
          <w:rFonts w:hint="eastAsia" w:ascii="宋体" w:hAnsi="宋体" w:eastAsia="宋体" w:cs="宋体"/>
        </w:rPr>
        <w:instrText xml:space="preserve"> HYPERLINK "http://www.baidu.com/link?url=yGbbe04fO-PoG-jbLq5olNbuY9xGVHzSN6qhtIk8UG90xsqTrEvRykxcyvbaj6HC" \t "https://www.baidu.com/_blank" </w:instrText>
      </w:r>
      <w:r>
        <w:rPr>
          <w:rFonts w:hint="eastAsia" w:ascii="宋体" w:hAnsi="宋体" w:eastAsia="宋体" w:cs="宋体"/>
        </w:rPr>
        <w:fldChar w:fldCharType="separate"/>
      </w:r>
      <w:r>
        <w:rPr>
          <w:rFonts w:hint="eastAsia" w:ascii="宋体" w:hAnsi="宋体" w:eastAsia="宋体" w:cs="宋体"/>
          <w:color w:val="000000"/>
          <w:szCs w:val="21"/>
        </w:rPr>
        <w:t xml:space="preserve">江苏省中医院</w:t>
      </w:r>
      <w:r>
        <w:rPr>
          <w:rFonts w:hint="eastAsia" w:ascii="宋体" w:hAnsi="宋体" w:eastAsia="宋体" w:cs="宋体"/>
          <w:color w:val="000000"/>
          <w:szCs w:val="21"/>
        </w:rPr>
        <w:fldChar w:fldCharType="end"/>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地 址：南京市秦淮区汉中路155号</w:t>
      </w:r>
      <w:r/>
    </w:p>
    <w:p>
      <w:pPr>
        <w:ind w:firstLine="525"/>
        <w:spacing w:line="360" w:lineRule="auto"/>
        <w:rPr>
          <w:rFonts w:hint="eastAsia" w:ascii="宋体" w:hAnsi="宋体" w:eastAsia="宋体" w:cs="宋体"/>
          <w:color w:val="000000"/>
          <w:szCs w:val="21"/>
        </w:rPr>
      </w:pPr>
      <w:r/>
      <w:bookmarkStart w:id="34" w:name="OLE_LINK2"/>
      <w:r>
        <w:rPr>
          <w:rFonts w:hint="eastAsia" w:ascii="宋体" w:hAnsi="宋体" w:eastAsia="宋体" w:cs="宋体"/>
          <w:color w:val="000000"/>
          <w:szCs w:val="21"/>
        </w:rPr>
        <w:t xml:space="preserve">联系人：</w:t>
      </w:r>
      <w:r>
        <w:rPr>
          <w:rFonts w:hint="eastAsia" w:ascii="宋体" w:hAnsi="宋体" w:eastAsia="宋体" w:cs="宋体"/>
          <w:color w:val="000000"/>
          <w:szCs w:val="21"/>
          <w:lang w:val="en-US" w:eastAsia="zh-CN"/>
        </w:rPr>
        <w:t xml:space="preserve">李</w:t>
      </w:r>
      <w:r>
        <w:rPr>
          <w:rFonts w:hint="eastAsia" w:ascii="宋体" w:hAnsi="宋体" w:eastAsia="宋体" w:cs="宋体"/>
          <w:color w:val="000000"/>
          <w:szCs w:val="21"/>
        </w:rPr>
        <w:t xml:space="preserve">老师</w:t>
      </w:r>
      <w:r/>
    </w:p>
    <w:p>
      <w:pPr>
        <w:ind w:firstLine="525"/>
        <w:spacing w:line="360" w:lineRule="auto"/>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联系方式：</w:t>
      </w:r>
      <w:r>
        <w:rPr>
          <w:rFonts w:hint="eastAsia" w:ascii="宋体" w:hAnsi="宋体" w:eastAsia="宋体" w:cs="宋体"/>
          <w:color w:val="000000"/>
          <w:szCs w:val="21"/>
          <w:highlight w:val="none"/>
        </w:rPr>
        <w:t xml:space="preserve">025-86617141-6930</w:t>
      </w:r>
      <w:bookmarkEnd w:id="34"/>
      <w:r>
        <w:rPr>
          <w:rFonts w:hint="eastAsia" w:ascii="宋体" w:hAnsi="宋体" w:cs="宋体"/>
          <w:color w:val="000000"/>
          <w:szCs w:val="21"/>
          <w:highlight w:val="none"/>
          <w:lang w:val="en-US" w:eastAsia="zh-CN"/>
        </w:rPr>
        <w:t xml:space="preserve">2;025-8658706</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2．采购代理机构信息</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名 称：江苏省招标中心有限公司</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地 址：南京市鼓楼区郑和中路118号D座17楼</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联系人：彭洪岩、周伟业、</w:t>
      </w:r>
      <w:r>
        <w:rPr>
          <w:rFonts w:hint="eastAsia" w:ascii="宋体" w:hAnsi="宋体" w:eastAsia="宋体" w:cs="宋体"/>
          <w:szCs w:val="21"/>
        </w:rPr>
        <w:t xml:space="preserve">呼禹、宗超、马继烨</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联系方式：15312419809、15151818335</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3．项目联系方式</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项目联系人：彭洪岩、周伟业</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电 话：15312419809、15151818335</w:t>
      </w:r>
      <w:bookmarkEnd w:id="33"/>
      <w:r/>
    </w:p>
    <w:p>
      <w:pPr>
        <w:ind w:firstLine="525"/>
        <w:spacing w:line="360" w:lineRule="auto"/>
        <w:rPr>
          <w:rFonts w:hint="eastAsia" w:ascii="宋体" w:hAnsi="宋体" w:eastAsia="宋体" w:cs="宋体"/>
          <w:szCs w:val="21"/>
        </w:rPr>
      </w:pPr>
      <w:r>
        <w:rPr>
          <w:rFonts w:hint="eastAsia" w:ascii="宋体" w:hAnsi="宋体" w:eastAsia="宋体" w:cs="宋体"/>
          <w:szCs w:val="21"/>
        </w:rPr>
      </w:r>
      <w:r/>
    </w:p>
    <w:p>
      <w:pPr>
        <w:ind w:firstLine="525"/>
        <w:spacing w:line="360" w:lineRule="auto"/>
        <w:rPr>
          <w:rFonts w:hint="eastAsia" w:ascii="宋体" w:hAnsi="宋体" w:eastAsia="宋体" w:cs="宋体"/>
          <w:szCs w:val="21"/>
        </w:rPr>
      </w:pPr>
      <w:r>
        <w:rPr>
          <w:rFonts w:hint="eastAsia" w:ascii="宋体" w:hAnsi="宋体" w:eastAsia="宋体" w:cs="宋体"/>
          <w:szCs w:val="21"/>
        </w:rPr>
      </w:r>
      <w:r/>
    </w:p>
    <w:p>
      <w:pPr>
        <w:pStyle w:val="839"/>
        <w:ind w:left="1125" w:firstLine="1928"/>
        <w:jc w:val="both"/>
        <w:rPr>
          <w:rFonts w:hint="eastAsia" w:ascii="宋体" w:hAnsi="宋体" w:eastAsia="宋体" w:cs="宋体"/>
        </w:rPr>
      </w:pPr>
      <w:r>
        <w:rPr>
          <w:rFonts w:hint="eastAsia" w:ascii="宋体" w:hAnsi="宋体" w:eastAsia="宋体" w:cs="宋体"/>
        </w:rPr>
        <w:br w:type="page" w:clear="all"/>
      </w:r>
      <w:bookmarkEnd w:id="5"/>
      <w:r/>
      <w:bookmarkStart w:id="35" w:name="_Toc1202"/>
      <w:r>
        <w:rPr>
          <w:rFonts w:hint="eastAsia" w:ascii="宋体" w:hAnsi="宋体" w:eastAsia="宋体" w:cs="宋体"/>
        </w:rPr>
        <w:t xml:space="preserve">第二章 投标人须知</w:t>
      </w:r>
      <w:bookmarkEnd w:id="6"/>
      <w:r/>
      <w:bookmarkEnd w:id="35"/>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投标人须知前附表</w:t>
      </w:r>
      <w:r/>
    </w:p>
    <w:p>
      <w:pPr>
        <w:jc w:val="center"/>
        <w:rPr>
          <w:rFonts w:hint="eastAsia" w:ascii="宋体" w:hAnsi="宋体" w:eastAsia="宋体" w:cs="宋体"/>
        </w:rPr>
      </w:pPr>
      <w:r>
        <w:rPr>
          <w:rFonts w:hint="eastAsia" w:ascii="宋体" w:hAnsi="宋体" w:eastAsia="宋体" w:cs="宋体"/>
        </w:rPr>
        <w:t xml:space="preserve">本表是对《投标人须知》正文的具体补充和修改，如有矛盾，以本《前附表》为准。</w:t>
      </w:r>
      <w:r/>
    </w:p>
    <w:p>
      <w:pPr>
        <w:jc w:val="center"/>
        <w:rPr>
          <w:rFonts w:hint="eastAsia" w:ascii="宋体" w:hAnsi="宋体" w:eastAsia="宋体" w:cs="宋体"/>
        </w:rPr>
      </w:pPr>
      <w:r>
        <w:rPr>
          <w:rFonts w:hint="eastAsia" w:ascii="宋体" w:hAnsi="宋体" w:eastAsia="宋体" w:cs="宋体"/>
        </w:rPr>
        <w:t xml:space="preserve">标记“</w:t>
      </w:r>
      <w:r>
        <w:rPr>
          <w:rFonts w:hint="eastAsia" w:ascii="宋体" w:hAnsi="宋体" w:eastAsia="宋体" w:cs="宋体"/>
          <w:b/>
          <w:sz w:val="24"/>
        </w:rPr>
        <w:t xml:space="preserve">■</w:t>
      </w:r>
      <w:r>
        <w:rPr>
          <w:rFonts w:hint="eastAsia" w:ascii="宋体" w:hAnsi="宋体" w:eastAsia="宋体" w:cs="宋体"/>
        </w:rPr>
        <w:t xml:space="preserve">”的选项意为适用于本项目，标记“□”的选项意为不适用于本项目。</w:t>
      </w:r>
      <w:r/>
    </w:p>
    <w:tbl>
      <w:tblPr>
        <w:tblStyle w:val="81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65"/>
              <w:jc w:val="center"/>
              <w:spacing w:line="360" w:lineRule="auto"/>
              <w:rPr>
                <w:rFonts w:hint="eastAsia" w:ascii="宋体" w:hAnsi="宋体" w:eastAsia="宋体" w:cs="宋体"/>
                <w:b/>
                <w:sz w:val="21"/>
              </w:rPr>
            </w:pPr>
            <w:r>
              <w:rPr>
                <w:rFonts w:hint="eastAsia" w:ascii="宋体" w:hAnsi="宋体" w:eastAsia="宋体" w:cs="宋体"/>
                <w:b/>
                <w:sz w:val="21"/>
              </w:rPr>
              <w:t xml:space="preserve">序号</w:t>
            </w:r>
            <w:r/>
          </w:p>
        </w:tc>
        <w:tc>
          <w:tcPr>
            <w:tcW w:w="850" w:type="dxa"/>
            <w:vAlign w:val="center"/>
            <w:textDirection w:val="lrTb"/>
            <w:noWrap w:val="false"/>
          </w:tcPr>
          <w:p>
            <w:pPr>
              <w:pStyle w:val="1065"/>
              <w:jc w:val="center"/>
              <w:spacing w:line="360" w:lineRule="auto"/>
              <w:rPr>
                <w:rFonts w:hint="eastAsia" w:ascii="宋体" w:hAnsi="宋体" w:eastAsia="宋体" w:cs="宋体"/>
                <w:b/>
                <w:sz w:val="21"/>
              </w:rPr>
            </w:pPr>
            <w:r>
              <w:rPr>
                <w:rFonts w:hint="eastAsia" w:ascii="宋体" w:hAnsi="宋体" w:eastAsia="宋体" w:cs="宋体"/>
                <w:b/>
                <w:sz w:val="21"/>
              </w:rPr>
              <w:t xml:space="preserve">条款号</w:t>
            </w:r>
            <w:r/>
          </w:p>
        </w:tc>
        <w:tc>
          <w:tcPr>
            <w:tcW w:w="2835" w:type="dxa"/>
            <w:vAlign w:val="center"/>
            <w:textDirection w:val="lrTb"/>
            <w:noWrap w:val="false"/>
          </w:tcPr>
          <w:p>
            <w:pPr>
              <w:pStyle w:val="1065"/>
              <w:jc w:val="center"/>
              <w:spacing w:line="360" w:lineRule="auto"/>
              <w:rPr>
                <w:rFonts w:hint="eastAsia" w:ascii="宋体" w:hAnsi="宋体" w:eastAsia="宋体" w:cs="宋体"/>
                <w:b/>
                <w:sz w:val="21"/>
              </w:rPr>
            </w:pPr>
            <w:r>
              <w:rPr>
                <w:rFonts w:hint="eastAsia" w:ascii="宋体" w:hAnsi="宋体" w:eastAsia="宋体" w:cs="宋体"/>
                <w:b/>
                <w:sz w:val="21"/>
              </w:rPr>
              <w:t xml:space="preserve">条款名称</w:t>
            </w:r>
            <w:r/>
          </w:p>
        </w:tc>
        <w:tc>
          <w:tcPr>
            <w:tcW w:w="4982" w:type="dxa"/>
            <w:vAlign w:val="center"/>
            <w:textDirection w:val="lrTb"/>
            <w:noWrap w:val="false"/>
          </w:tcPr>
          <w:p>
            <w:pPr>
              <w:pStyle w:val="1065"/>
              <w:jc w:val="center"/>
              <w:spacing w:line="360" w:lineRule="auto"/>
              <w:rPr>
                <w:rFonts w:hint="eastAsia" w:ascii="宋体" w:hAnsi="宋体" w:eastAsia="宋体" w:cs="宋体"/>
                <w:b/>
                <w:sz w:val="21"/>
              </w:rPr>
            </w:pPr>
            <w:r>
              <w:rPr>
                <w:rFonts w:hint="eastAsia" w:ascii="宋体" w:hAnsi="宋体" w:eastAsia="宋体" w:cs="宋体"/>
                <w:b/>
                <w:sz w:val="21"/>
              </w:rPr>
              <w:t xml:space="preserve">编列内容规定</w:t>
            </w:r>
            <w:r/>
          </w:p>
        </w:tc>
      </w:tr>
      <w:tr>
        <w:trPr>
          <w:jc w:val="center"/>
        </w:trPr>
        <w:tc>
          <w:tcPr>
            <w:tcW w:w="675"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1</w:t>
            </w:r>
            <w:r/>
          </w:p>
        </w:tc>
        <w:tc>
          <w:tcPr>
            <w:tcW w:w="850"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2.1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采购人</w:t>
            </w:r>
            <w:r/>
          </w:p>
        </w:tc>
        <w:tc>
          <w:tcPr>
            <w:tcW w:w="4982" w:type="dxa"/>
            <w:vAlign w:val="center"/>
            <w:textDirection w:val="lrTb"/>
            <w:noWrap w:val="false"/>
          </w:tcPr>
          <w:p>
            <w:pPr>
              <w:pStyle w:val="1062"/>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名 称：江苏省中医院</w:t>
            </w:r>
            <w:r/>
          </w:p>
          <w:p>
            <w:pPr>
              <w:pStyle w:val="1062"/>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地 址：南京市秦淮区汉中路155号</w:t>
            </w:r>
            <w:r/>
          </w:p>
          <w:p>
            <w:pPr>
              <w:pStyle w:val="1062"/>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联系人：</w:t>
            </w:r>
            <w:r>
              <w:rPr>
                <w:rFonts w:hint="eastAsia" w:ascii="宋体" w:hAnsi="宋体" w:eastAsia="宋体" w:cs="宋体"/>
                <w:color w:val="000000"/>
                <w:sz w:val="21"/>
                <w:szCs w:val="21"/>
                <w:lang w:val="en-US" w:eastAsia="zh-CN" w:bidi="ar-SA"/>
              </w:rPr>
              <w:t xml:space="preserve">李</w:t>
            </w:r>
            <w:r>
              <w:rPr>
                <w:rFonts w:hint="eastAsia" w:ascii="宋体" w:hAnsi="宋体" w:eastAsia="宋体" w:cs="宋体"/>
                <w:color w:val="000000"/>
                <w:sz w:val="21"/>
                <w:szCs w:val="21"/>
                <w:lang w:val="en-US" w:bidi="ar-SA"/>
              </w:rPr>
              <w:t xml:space="preserve">老师</w:t>
            </w:r>
            <w:r/>
          </w:p>
          <w:p>
            <w:pPr>
              <w:pStyle w:val="1062"/>
              <w:spacing w:before="160" w:line="276" w:lineRule="auto"/>
              <w:rPr>
                <w:rFonts w:hint="default" w:ascii="宋体" w:hAnsi="宋体" w:eastAsia="宋体" w:cs="宋体"/>
                <w:sz w:val="21"/>
                <w:szCs w:val="21"/>
                <w:lang w:val="en-US"/>
              </w:rPr>
            </w:pPr>
            <w:r>
              <w:rPr>
                <w:rFonts w:hint="eastAsia" w:ascii="宋体" w:hAnsi="宋体" w:eastAsia="宋体" w:cs="宋体"/>
                <w:color w:val="000000"/>
                <w:sz w:val="21"/>
                <w:szCs w:val="21"/>
                <w:lang w:val="en-US" w:bidi="ar-SA"/>
              </w:rPr>
              <w:t xml:space="preserve">联系方式：</w:t>
            </w:r>
            <w:r>
              <w:rPr>
                <w:rFonts w:hint="eastAsia" w:ascii="宋体" w:hAnsi="宋体" w:eastAsia="宋体" w:cs="宋体"/>
                <w:color w:val="000000"/>
                <w:szCs w:val="21"/>
                <w:highlight w:val="none"/>
              </w:rPr>
              <w:t xml:space="preserve">025-86617141-6930</w:t>
            </w:r>
            <w:r>
              <w:rPr>
                <w:rFonts w:hint="eastAsia" w:cs="宋体"/>
                <w:color w:val="000000"/>
                <w:szCs w:val="21"/>
                <w:highlight w:val="none"/>
                <w:lang w:val="en-US" w:eastAsia="zh-CN"/>
              </w:rPr>
              <w:t xml:space="preserve">2</w:t>
            </w:r>
            <w:r>
              <w:rPr>
                <w:rFonts w:hint="eastAsia" w:ascii="宋体" w:hAnsi="宋体" w:cs="宋体"/>
                <w:color w:val="000000"/>
                <w:szCs w:val="21"/>
                <w:highlight w:val="none"/>
                <w:lang w:val="en-US" w:eastAsia="zh-CN"/>
              </w:rPr>
              <w:t xml:space="preserve">;025-865</w:t>
            </w:r>
            <w:r>
              <w:rPr>
                <w:rFonts w:hint="eastAsia" w:cs="宋体"/>
                <w:color w:val="000000"/>
                <w:szCs w:val="21"/>
                <w:highlight w:val="none"/>
                <w:lang w:val="en-US" w:eastAsia="zh-CN"/>
              </w:rPr>
              <w:t xml:space="preserve">87806</w:t>
            </w:r>
            <w:r/>
          </w:p>
        </w:tc>
      </w:tr>
      <w:tr>
        <w:trPr>
          <w:jc w:val="center"/>
        </w:trPr>
        <w:tc>
          <w:tcPr>
            <w:tcW w:w="675"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2</w:t>
            </w:r>
            <w:r/>
          </w:p>
        </w:tc>
        <w:tc>
          <w:tcPr>
            <w:tcW w:w="850"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2.2</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采购代理机构</w:t>
            </w:r>
            <w:r/>
          </w:p>
        </w:tc>
        <w:tc>
          <w:tcPr>
            <w:tcW w:w="4982" w:type="dxa"/>
            <w:vAlign w:val="center"/>
            <w:textDirection w:val="lrTb"/>
            <w:noWrap w:val="false"/>
          </w:tcPr>
          <w:p>
            <w:pPr>
              <w:pStyle w:val="1062"/>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名 称 ：江苏省招标中心有限公司</w:t>
            </w:r>
            <w:r/>
          </w:p>
          <w:p>
            <w:pPr>
              <w:pStyle w:val="1062"/>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地 址 ：南京市鼓楼区郑和中路118号D座17楼</w:t>
            </w:r>
            <w:r/>
          </w:p>
          <w:p>
            <w:pPr>
              <w:pStyle w:val="1062"/>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联系人：彭洪岩、</w:t>
            </w:r>
            <w:r>
              <w:rPr>
                <w:rFonts w:hint="eastAsia" w:ascii="宋体" w:hAnsi="宋体" w:eastAsia="宋体" w:cs="宋体"/>
                <w:szCs w:val="21"/>
              </w:rPr>
              <w:t xml:space="preserve">呼禹、宗超、</w:t>
            </w:r>
            <w:r>
              <w:rPr>
                <w:rFonts w:hint="eastAsia" w:ascii="宋体" w:hAnsi="宋体" w:eastAsia="宋体" w:cs="宋体"/>
                <w:szCs w:val="21"/>
                <w:lang w:val="en-US"/>
              </w:rPr>
              <w:t xml:space="preserve">马继烨</w:t>
            </w:r>
            <w:r/>
          </w:p>
          <w:p>
            <w:pPr>
              <w:pStyle w:val="1062"/>
              <w:spacing w:before="160" w:line="276" w:lineRule="auto"/>
              <w:rPr>
                <w:rFonts w:hint="eastAsia" w:ascii="宋体" w:hAnsi="宋体" w:eastAsia="宋体" w:cs="宋体"/>
                <w:sz w:val="21"/>
                <w:szCs w:val="21"/>
              </w:rPr>
            </w:pPr>
            <w:r>
              <w:rPr>
                <w:rFonts w:hint="eastAsia" w:ascii="宋体" w:hAnsi="宋体" w:eastAsia="宋体" w:cs="宋体"/>
                <w:color w:val="000000"/>
                <w:sz w:val="21"/>
                <w:szCs w:val="21"/>
                <w:lang w:val="en-US" w:bidi="ar-SA"/>
              </w:rPr>
              <w:t xml:space="preserve">电话：15312419809、15151818335</w:t>
            </w:r>
            <w:r/>
          </w:p>
        </w:tc>
      </w:tr>
      <w:tr>
        <w:trPr>
          <w:jc w:val="center"/>
        </w:trPr>
        <w:tc>
          <w:tcPr>
            <w:tcW w:w="675"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3</w:t>
            </w:r>
            <w:r/>
          </w:p>
        </w:tc>
        <w:tc>
          <w:tcPr>
            <w:tcW w:w="850"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4</w:t>
            </w:r>
            <w:r/>
          </w:p>
        </w:tc>
        <w:tc>
          <w:tcPr>
            <w:tcW w:w="2835" w:type="dxa"/>
            <w:vAlign w:val="center"/>
            <w:textDirection w:val="lrTb"/>
            <w:noWrap w:val="false"/>
          </w:tcPr>
          <w:p>
            <w:pPr>
              <w:pStyle w:val="1065"/>
              <w:jc w:val="left"/>
              <w:rPr>
                <w:rFonts w:hint="eastAsia" w:ascii="宋体" w:hAnsi="宋体" w:eastAsia="宋体" w:cs="宋体"/>
                <w:sz w:val="21"/>
              </w:rPr>
            </w:pPr>
            <w:r>
              <w:rPr>
                <w:rFonts w:hint="eastAsia" w:ascii="宋体" w:hAnsi="宋体" w:eastAsia="宋体" w:cs="宋体"/>
                <w:sz w:val="21"/>
              </w:rPr>
              <w:t xml:space="preserve">本项目执行的政府采购政策</w:t>
            </w:r>
            <w:r/>
          </w:p>
        </w:tc>
        <w:tc>
          <w:tcPr>
            <w:tcW w:w="4982"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Pr>
        <w:tc>
          <w:tcPr>
            <w:tcW w:w="675"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4</w:t>
            </w:r>
            <w:r/>
          </w:p>
        </w:tc>
        <w:tc>
          <w:tcPr>
            <w:tcW w:w="850"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8.1</w:t>
            </w:r>
            <w:r/>
          </w:p>
        </w:tc>
        <w:tc>
          <w:tcPr>
            <w:tcW w:w="2835" w:type="dxa"/>
            <w:vAlign w:val="center"/>
            <w:textDirection w:val="lrTb"/>
            <w:noWrap w:val="false"/>
          </w:tcPr>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现场考察</w:t>
            </w:r>
            <w:r/>
          </w:p>
        </w:tc>
        <w:tc>
          <w:tcPr>
            <w:tcW w:w="4982" w:type="dxa"/>
            <w:vAlign w:val="center"/>
            <w:textDirection w:val="lrTb"/>
            <w:noWrap w:val="false"/>
          </w:tcPr>
          <w:sdt>
            <w:sdtPr>
              <w15:appearance w15:val="boundingBox"/>
              <w:id w:val="147458681"/>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■不组织</w:t>
                </w:r>
                <w:r/>
              </w:p>
            </w:sdtContent>
          </w:sdt>
        </w:tc>
      </w:tr>
      <w:tr>
        <w:trPr>
          <w:jc w:val="center"/>
        </w:trPr>
        <w:tc>
          <w:tcPr>
            <w:tcW w:w="675"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5</w:t>
            </w:r>
            <w:r/>
          </w:p>
        </w:tc>
        <w:tc>
          <w:tcPr>
            <w:tcW w:w="850"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9.1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开标前答疑会</w:t>
            </w:r>
            <w:r/>
          </w:p>
        </w:tc>
        <w:tc>
          <w:tcPr>
            <w:tcW w:w="4982" w:type="dxa"/>
            <w:vAlign w:val="center"/>
            <w:textDirection w:val="lrTb"/>
            <w:noWrap w:val="false"/>
          </w:tcPr>
          <w:sdt>
            <w:sdtPr>
              <w15:appearance w15:val="boundingBox"/>
              <w:id w:val="147482658"/>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■不召开</w:t>
                </w:r>
                <w:r/>
              </w:p>
            </w:sdtContent>
          </w:sdt>
        </w:tc>
      </w:tr>
      <w:tr>
        <w:trPr>
          <w:jc w:val="center"/>
        </w:trPr>
        <w:tc>
          <w:tcPr>
            <w:tcW w:w="675"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6</w:t>
            </w:r>
            <w:r/>
          </w:p>
        </w:tc>
        <w:tc>
          <w:tcPr>
            <w:tcW w:w="850"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10.1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联合体投标</w:t>
            </w:r>
            <w:r/>
          </w:p>
        </w:tc>
        <w:tc>
          <w:tcPr>
            <w:tcW w:w="4982" w:type="dxa"/>
            <w:vAlign w:val="center"/>
            <w:textDirection w:val="lrTb"/>
            <w:noWrap w:val="false"/>
          </w:tcPr>
          <w:sdt>
            <w:sdtPr>
              <w15:appearance w15:val="boundingBox"/>
              <w:id w:val="147470716"/>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szCs w:val="21"/>
                  </w:rPr>
                </w:pPr>
                <w:r>
                  <w:rPr>
                    <w:rFonts w:hint="eastAsia" w:ascii="宋体" w:hAnsi="宋体" w:eastAsia="宋体" w:cs="宋体"/>
                    <w:bCs/>
                    <w:szCs w:val="21"/>
                  </w:rPr>
                  <w:t xml:space="preserve">■不接受</w:t>
                </w:r>
                <w:r/>
              </w:p>
            </w:sdtContent>
          </w:sdt>
        </w:tc>
      </w:tr>
      <w:tr>
        <w:trPr>
          <w:jc w:val="center"/>
        </w:trPr>
        <w:tc>
          <w:tcPr>
            <w:tcW w:w="675"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7</w:t>
            </w:r>
            <w:r/>
          </w:p>
        </w:tc>
        <w:tc>
          <w:tcPr>
            <w:tcW w:w="850"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11.1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分包</w:t>
            </w:r>
            <w:r/>
          </w:p>
        </w:tc>
        <w:tc>
          <w:tcPr>
            <w:tcW w:w="4982" w:type="dxa"/>
            <w:vAlign w:val="center"/>
            <w:textDirection w:val="lrTb"/>
            <w:noWrap w:val="false"/>
          </w:tcPr>
          <w:p>
            <w:pPr>
              <w:spacing w:before="156" w:line="276" w:lineRule="auto"/>
              <w:rPr>
                <w:rFonts w:hint="eastAsia" w:ascii="宋体" w:hAnsi="宋体" w:eastAsia="宋体" w:cs="宋体"/>
                <w:szCs w:val="21"/>
              </w:rPr>
            </w:pPr>
            <w:r>
              <w:rPr>
                <w:rFonts w:hint="eastAsia" w:ascii="宋体" w:hAnsi="宋体" w:eastAsia="宋体" w:cs="宋体"/>
                <w:szCs w:val="21"/>
              </w:rPr>
              <w:t xml:space="preserve">本项目的非主体、非关键性工作是否允许分包：</w:t>
            </w:r>
            <w:r/>
          </w:p>
          <w:p>
            <w:pPr>
              <w:spacing w:before="156" w:line="276" w:lineRule="auto"/>
              <w:rPr>
                <w:rFonts w:hint="eastAsia" w:ascii="宋体" w:hAnsi="宋体" w:eastAsia="宋体" w:cs="宋体"/>
                <w:bCs/>
                <w:szCs w:val="21"/>
              </w:rPr>
            </w:pPr>
            <w:r/>
            <w:sdt>
              <w:sdtPr>
                <w15:appearance w15:val="boundingBox"/>
                <w:id w:val="147455422"/>
                <w:placeholder>
                  <w:docPart w:val="{02143088-ab06-40e8-b6d9-a411277fb0ae}"/>
                </w:placeholder>
                <w:rPr>
                  <w:rFonts w:hint="eastAsia" w:ascii="宋体" w:hAnsi="宋体" w:eastAsia="宋体" w:cs="宋体"/>
                  <w:szCs w:val="21"/>
                </w:rPr>
              </w:sdtPr>
              <w:sdtContent>
                <w:r>
                  <w:rPr>
                    <w:rFonts w:hint="eastAsia" w:ascii="宋体" w:hAnsi="宋体" w:eastAsia="宋体" w:cs="宋体"/>
                    <w:szCs w:val="21"/>
                  </w:rPr>
                  <w:t xml:space="preserve">■不允许</w:t>
                </w:r>
              </w:sdtContent>
            </w:sdt>
            <w:r/>
            <w:r/>
          </w:p>
        </w:tc>
      </w:tr>
      <w:tr>
        <w:trPr>
          <w:jc w:val="center"/>
          <w:trHeight w:val="549"/>
        </w:trPr>
        <w:tc>
          <w:tcPr>
            <w:tcW w:w="675"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8</w:t>
            </w:r>
            <w:r/>
          </w:p>
        </w:tc>
        <w:tc>
          <w:tcPr>
            <w:tcW w:w="850"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12.1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样品</w:t>
            </w:r>
            <w:r/>
          </w:p>
        </w:tc>
        <w:tc>
          <w:tcPr>
            <w:tcW w:w="4982" w:type="dxa"/>
            <w:vAlign w:val="center"/>
            <w:textDirection w:val="lrTb"/>
            <w:noWrap w:val="false"/>
          </w:tcPr>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投标样品递交：</w:t>
            </w:r>
            <w:sdt>
              <w:sdtPr>
                <w15:appearance w15:val="boundingBox"/>
                <w:id w:val="147481113"/>
                <w:placeholder>
                  <w:docPart w:val="{02143088-ab06-40e8-b6d9-a411277fb0ae}"/>
                </w:placeholder>
                <w:rPr>
                  <w:rFonts w:hint="eastAsia" w:ascii="宋体" w:hAnsi="宋体" w:eastAsia="宋体" w:cs="宋体"/>
                  <w:bCs/>
                  <w:szCs w:val="21"/>
                </w:rPr>
              </w:sdtPr>
              <w:sdtContent>
                <w:r>
                  <w:rPr>
                    <w:rFonts w:hint="eastAsia" w:ascii="宋体" w:hAnsi="宋体" w:eastAsia="宋体" w:cs="宋体"/>
                    <w:bCs/>
                    <w:szCs w:val="21"/>
                  </w:rPr>
                  <w:t xml:space="preserve">■需要</w:t>
                </w:r>
                <w:r>
                  <w:rPr>
                    <w:rFonts w:hint="eastAsia" w:ascii="宋体" w:hAnsi="宋体" w:cs="宋体"/>
                    <w:bCs/>
                    <w:szCs w:val="21"/>
                    <w:lang w:eastAsia="zh-CN"/>
                  </w:rPr>
                  <w:t xml:space="preserve">。</w:t>
                </w:r>
                <w:r>
                  <w:rPr>
                    <w:rFonts w:hint="eastAsia" w:ascii="宋体" w:hAnsi="宋体" w:cs="宋体"/>
                    <w:bCs/>
                    <w:szCs w:val="21"/>
                    <w:lang w:val="en-US" w:eastAsia="zh-CN"/>
                  </w:rPr>
                  <w:t xml:space="preserve">详见第四章项目需求</w:t>
                </w:r>
              </w:sdtContent>
            </w:sdt>
            <w:r/>
            <w:r/>
          </w:p>
        </w:tc>
      </w:tr>
      <w:tr>
        <w:trPr>
          <w:jc w:val="center"/>
          <w:trHeight w:val="734"/>
        </w:trPr>
        <w:tc>
          <w:tcPr>
            <w:tcW w:w="675"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9</w:t>
            </w:r>
            <w:r/>
          </w:p>
        </w:tc>
        <w:tc>
          <w:tcPr>
            <w:tcW w:w="850" w:type="dxa"/>
            <w:vAlign w:val="center"/>
            <w:textDirection w:val="lrTb"/>
            <w:noWrap w:val="false"/>
          </w:tcPr>
          <w:p>
            <w:pPr>
              <w:pStyle w:val="1065"/>
              <w:jc w:val="center"/>
              <w:spacing w:line="360" w:lineRule="auto"/>
              <w:rPr>
                <w:rFonts w:hint="eastAsia" w:ascii="宋体" w:hAnsi="宋体" w:eastAsia="宋体" w:cs="宋体"/>
                <w:sz w:val="21"/>
              </w:rPr>
            </w:pPr>
            <w:r>
              <w:rPr>
                <w:rFonts w:hint="eastAsia" w:ascii="宋体" w:hAnsi="宋体" w:eastAsia="宋体" w:cs="宋体"/>
                <w:sz w:val="21"/>
              </w:rPr>
              <w:t xml:space="preserve">13.1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eastAsia="宋体" w:cs="宋体"/>
                <w:bCs/>
                <w:szCs w:val="21"/>
              </w:rPr>
            </w:pPr>
            <w:r>
              <w:rPr>
                <w:rFonts w:hint="eastAsia" w:ascii="宋体" w:hAnsi="宋体" w:eastAsia="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10</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14.1</w:t>
            </w:r>
            <w:r/>
          </w:p>
        </w:tc>
        <w:tc>
          <w:tcPr>
            <w:tcW w:w="2835" w:type="dxa"/>
            <w:vAlign w:val="center"/>
            <w:textDirection w:val="lrTb"/>
            <w:noWrap w:val="false"/>
          </w:tcPr>
          <w:p>
            <w:pPr>
              <w:pStyle w:val="1065"/>
              <w:jc w:val="left"/>
              <w:rPr>
                <w:rFonts w:hint="eastAsia" w:ascii="宋体" w:hAnsi="宋体" w:eastAsia="宋体" w:cs="宋体"/>
                <w:sz w:val="21"/>
              </w:rPr>
            </w:pPr>
            <w:r>
              <w:rPr>
                <w:rFonts w:hint="eastAsia" w:ascii="宋体" w:hAnsi="宋体" w:eastAsia="宋体" w:cs="宋体"/>
                <w:sz w:val="21"/>
              </w:rPr>
              <w:t xml:space="preserve">采购预算</w:t>
            </w:r>
            <w:r/>
          </w:p>
        </w:tc>
        <w:tc>
          <w:tcPr>
            <w:tcW w:w="498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Height w:val="74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11</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14.2</w:t>
            </w:r>
            <w:r/>
          </w:p>
        </w:tc>
        <w:tc>
          <w:tcPr>
            <w:tcW w:w="2835" w:type="dxa"/>
            <w:vAlign w:val="center"/>
            <w:textDirection w:val="lrTb"/>
            <w:noWrap w:val="false"/>
          </w:tcPr>
          <w:p>
            <w:pPr>
              <w:pStyle w:val="1065"/>
              <w:jc w:val="left"/>
              <w:rPr>
                <w:rFonts w:hint="eastAsia" w:ascii="宋体" w:hAnsi="宋体" w:eastAsia="宋体" w:cs="宋体"/>
                <w:sz w:val="21"/>
              </w:rPr>
            </w:pPr>
            <w:r>
              <w:rPr>
                <w:rFonts w:hint="eastAsia" w:ascii="宋体" w:hAnsi="宋体" w:eastAsia="宋体" w:cs="宋体"/>
                <w:sz w:val="21"/>
              </w:rPr>
              <w:t xml:space="preserve">本项目设定的最高限价</w:t>
            </w:r>
            <w:r/>
          </w:p>
        </w:tc>
        <w:tc>
          <w:tcPr>
            <w:tcW w:w="498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12</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15.1</w:t>
            </w:r>
            <w:r/>
          </w:p>
        </w:tc>
        <w:tc>
          <w:tcPr>
            <w:tcW w:w="2835"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供应商资格条件</w:t>
            </w:r>
            <w:r/>
          </w:p>
        </w:tc>
        <w:tc>
          <w:tcPr>
            <w:tcW w:w="4982"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13</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20.5</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投标报价</w:t>
            </w:r>
            <w:r/>
          </w:p>
        </w:tc>
        <w:tc>
          <w:tcPr>
            <w:tcW w:w="4982" w:type="dxa"/>
            <w:vAlign w:val="center"/>
            <w:textDirection w:val="lrTb"/>
            <w:noWrap w:val="false"/>
          </w:tcPr>
          <w:p>
            <w:pPr>
              <w:pStyle w:val="1065"/>
              <w:spacing w:line="360" w:lineRule="auto"/>
              <w:rPr>
                <w:rFonts w:hint="eastAsia" w:ascii="宋体" w:hAnsi="宋体" w:eastAsia="宋体" w:cs="宋体"/>
                <w:bCs/>
                <w:sz w:val="21"/>
              </w:rPr>
            </w:pPr>
            <w:r>
              <w:rPr>
                <w:rFonts w:hint="eastAsia" w:ascii="宋体" w:hAnsi="宋体" w:eastAsia="宋体" w:cs="宋体"/>
                <w:bCs/>
                <w:sz w:val="21"/>
              </w:rPr>
              <w:t xml:space="preserve">投标报价的其他要求：</w:t>
            </w:r>
            <w:sdt>
              <w:sdtPr>
                <w15:appearance w15:val="boundingBox"/>
                <w:id w:val="147477361"/>
                <w:placeholder>
                  <w:docPart w:val="{02143088-ab06-40e8-b6d9-a411277fb0ae}"/>
                </w:placeholder>
                <w:rPr>
                  <w:rFonts w:hint="eastAsia" w:ascii="宋体" w:hAnsi="宋体" w:eastAsia="宋体" w:cs="宋体"/>
                  <w:bCs/>
                  <w:sz w:val="21"/>
                </w:rPr>
              </w:sdtPr>
              <w:sdtContent>
                <w:r>
                  <w:rPr>
                    <w:rFonts w:hint="eastAsia" w:ascii="宋体" w:hAnsi="宋体" w:eastAsia="宋体" w:cs="宋体"/>
                    <w:bCs/>
                    <w:sz w:val="21"/>
                  </w:rPr>
                  <w:t xml:space="preserve">无</w:t>
                </w:r>
              </w:sdtContent>
            </w:sdt>
            <w:r/>
            <w:r/>
          </w:p>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14</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21.1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投标有效期</w:t>
            </w:r>
            <w:r/>
          </w:p>
        </w:tc>
        <w:tc>
          <w:tcPr>
            <w:tcW w:w="4982" w:type="dxa"/>
            <w:vAlign w:val="center"/>
            <w:textDirection w:val="lrTb"/>
            <w:noWrap w:val="false"/>
          </w:tcPr>
          <w:p>
            <w:pPr>
              <w:pStyle w:val="1065"/>
              <w:spacing w:line="360" w:lineRule="auto"/>
              <w:rPr>
                <w:rFonts w:hint="eastAsia" w:ascii="宋体" w:hAnsi="宋体" w:eastAsia="宋体" w:cs="宋体"/>
                <w:bCs/>
                <w:sz w:val="21"/>
              </w:rPr>
            </w:pPr>
            <w:r>
              <w:rPr>
                <w:rFonts w:hint="eastAsia" w:ascii="宋体" w:hAnsi="宋体" w:eastAsia="宋体" w:cs="宋体"/>
                <w:bCs/>
                <w:sz w:val="21"/>
              </w:rPr>
              <w:t xml:space="preserve">自提交投标文件的截止之日起算</w:t>
            </w:r>
            <w:sdt>
              <w:sdtPr>
                <w15:appearance w15:val="boundingBox"/>
                <w:id w:val="147476157"/>
                <w:placeholder>
                  <w:docPart w:val="{02143088-ab06-40e8-b6d9-a411277fb0ae}"/>
                </w:placeholder>
                <w:rPr>
                  <w:rFonts w:hint="eastAsia" w:ascii="宋体" w:hAnsi="宋体" w:eastAsia="宋体" w:cs="宋体"/>
                  <w:bCs/>
                  <w:sz w:val="21"/>
                </w:rPr>
              </w:sdtPr>
              <w:sdtContent>
                <w:r>
                  <w:rPr>
                    <w:rFonts w:hint="eastAsia" w:ascii="宋体" w:hAnsi="宋体" w:eastAsia="宋体" w:cs="宋体"/>
                    <w:bCs/>
                    <w:sz w:val="21"/>
                  </w:rPr>
                  <w:t xml:space="preserve">90日历天</w:t>
                </w:r>
              </w:sdtContent>
            </w:sdt>
            <w:r/>
            <w:r/>
          </w:p>
        </w:tc>
      </w:tr>
      <w:tr>
        <w:trPr>
          <w:jc w:val="center"/>
          <w:trHeight w:val="320"/>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15</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22.1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投标保证金</w:t>
            </w:r>
            <w:r/>
          </w:p>
        </w:tc>
        <w:tc>
          <w:tcPr>
            <w:tcW w:w="4982" w:type="dxa"/>
            <w:vAlign w:val="center"/>
            <w:textDirection w:val="lrTb"/>
            <w:noWrap w:val="false"/>
          </w:tcPr>
          <w:sdt>
            <w:sdtPr>
              <w15:appearance w15:val="boundingBox"/>
              <w:id w:val="147468078"/>
              <w:placeholder>
                <w:docPart w:val="{02143088-ab06-40e8-b6d9-a411277fb0ae}"/>
              </w:placeholder>
              <w:rPr>
                <w:rFonts w:hint="eastAsia" w:ascii="宋体" w:hAnsi="宋体" w:eastAsia="宋体" w:cs="宋体"/>
                <w:bCs/>
                <w:szCs w:val="21"/>
              </w:rPr>
            </w:sdtPr>
            <w:sdtContent>
              <w:p>
                <w:pPr>
                  <w:spacing w:before="156" w:line="360" w:lineRule="auto"/>
                  <w:rPr>
                    <w:rFonts w:hint="eastAsia" w:ascii="宋体" w:hAnsi="宋体" w:eastAsia="宋体" w:cs="宋体"/>
                    <w:bCs/>
                    <w:szCs w:val="21"/>
                  </w:rPr>
                </w:pPr>
                <w:r>
                  <w:rPr>
                    <w:rFonts w:hint="eastAsia" w:ascii="宋体" w:hAnsi="宋体" w:eastAsia="宋体" w:cs="宋体"/>
                    <w:bCs/>
                    <w:szCs w:val="21"/>
                  </w:rPr>
                  <w:t xml:space="preserve">■不需要</w:t>
                </w:r>
                <w:r/>
              </w:p>
            </w:sdtContent>
          </w:sdt>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16</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23.1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投标文件份数</w:t>
            </w:r>
            <w:r/>
          </w:p>
        </w:tc>
        <w:tc>
          <w:tcPr>
            <w:tcW w:w="4982" w:type="dxa"/>
            <w:vAlign w:val="center"/>
            <w:textDirection w:val="lrTb"/>
            <w:noWrap w:val="false"/>
          </w:tcPr>
          <w:p>
            <w:pPr>
              <w:pStyle w:val="1065"/>
              <w:spacing w:line="360" w:lineRule="auto"/>
              <w:rPr>
                <w:rFonts w:hint="eastAsia" w:ascii="宋体" w:hAnsi="宋体" w:eastAsia="宋体" w:cs="宋体"/>
                <w:b/>
                <w:bCs/>
                <w:sz w:val="21"/>
              </w:rPr>
            </w:pPr>
            <w:r>
              <w:rPr>
                <w:rFonts w:hint="eastAsia" w:ascii="宋体" w:hAnsi="宋体" w:eastAsia="宋体" w:cs="宋体"/>
                <w:bCs/>
              </w:rPr>
              <w:t xml:space="preserve">■</w:t>
            </w:r>
            <w:r>
              <w:rPr>
                <w:rFonts w:hint="eastAsia" w:ascii="宋体" w:hAnsi="宋体" w:eastAsia="宋体" w:cs="宋体"/>
                <w:bCs/>
                <w:sz w:val="21"/>
              </w:rPr>
              <w:t xml:space="preserve">不适用</w:t>
            </w:r>
            <w:r/>
          </w:p>
        </w:tc>
      </w:tr>
      <w:tr>
        <w:trPr>
          <w:jc w:val="center"/>
          <w:trHeight w:val="656"/>
        </w:trPr>
        <w:tc>
          <w:tcPr>
            <w:tcW w:w="675" w:type="dxa"/>
            <w:vAlign w:val="center"/>
            <w:vMerge w:val="restart"/>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17</w:t>
            </w:r>
            <w:r/>
          </w:p>
        </w:tc>
        <w:tc>
          <w:tcPr>
            <w:tcW w:w="850" w:type="dxa"/>
            <w:vAlign w:val="center"/>
            <w:vMerge w:val="restart"/>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24.1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投标文件的递交</w:t>
            </w:r>
            <w:r/>
          </w:p>
        </w:tc>
        <w:tc>
          <w:tcPr>
            <w:tcW w:w="4982" w:type="dxa"/>
            <w:vAlign w:val="center"/>
            <w:textDirection w:val="lrTb"/>
            <w:noWrap w:val="false"/>
          </w:tcPr>
          <w:p>
            <w:pPr>
              <w:spacing w:line="360" w:lineRule="auto"/>
              <w:rPr>
                <w:rFonts w:hint="eastAsia" w:ascii="宋体" w:hAnsi="宋体" w:eastAsia="宋体" w:cs="宋体"/>
                <w:b/>
                <w:bCs/>
                <w:szCs w:val="21"/>
              </w:rPr>
            </w:pPr>
            <w:r>
              <w:rPr>
                <w:rFonts w:hint="eastAsia" w:ascii="宋体" w:hAnsi="宋体" w:eastAsia="宋体" w:cs="宋体"/>
                <w:bCs/>
                <w:szCs w:val="21"/>
              </w:rPr>
              <w:t xml:space="preserve">投标人应当按照《操作手册》规定，在招标公告规定的投标截止时间前制作并上传电子投标文件。招标代理机构拒绝接收提交</w:t>
            </w:r>
            <w:r>
              <w:rPr>
                <w:rFonts w:hint="eastAsia" w:ascii="宋体" w:hAnsi="宋体" w:eastAsia="宋体" w:cs="宋体"/>
                <w:szCs w:val="21"/>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提交投标文件的截止时间、地点</w:t>
            </w:r>
            <w:r/>
          </w:p>
        </w:tc>
        <w:tc>
          <w:tcPr>
            <w:tcW w:w="4982" w:type="dxa"/>
            <w:vAlign w:val="center"/>
            <w:textDirection w:val="lrTb"/>
            <w:noWrap w:val="false"/>
          </w:tcPr>
          <w:p>
            <w:pPr>
              <w:pStyle w:val="1065"/>
              <w:jc w:val="left"/>
              <w:spacing w:line="360" w:lineRule="auto"/>
              <w:rPr>
                <w:rFonts w:hint="eastAsia" w:ascii="宋体" w:hAnsi="宋体" w:eastAsia="宋体" w:cs="宋体"/>
                <w:bCs/>
                <w:sz w:val="21"/>
              </w:rPr>
            </w:pPr>
            <w:r>
              <w:rPr>
                <w:rFonts w:hint="eastAsia" w:ascii="宋体" w:hAnsi="宋体" w:eastAsia="宋体" w:cs="宋体"/>
                <w:sz w:val="21"/>
              </w:rPr>
              <w:t xml:space="preserve">详见招标文件第一章《招标公告》</w:t>
            </w:r>
            <w:r/>
          </w:p>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18</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25.1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开标时间、地点</w:t>
            </w:r>
            <w:r/>
          </w:p>
        </w:tc>
        <w:tc>
          <w:tcPr>
            <w:tcW w:w="4982"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详见招标文件第一章《招标公告》</w:t>
            </w:r>
            <w:r/>
          </w:p>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19</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28.1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投标文件份数</w:t>
            </w:r>
            <w:r/>
          </w:p>
        </w:tc>
        <w:tc>
          <w:tcPr>
            <w:tcW w:w="4982" w:type="dxa"/>
            <w:vAlign w:val="center"/>
            <w:textDirection w:val="lrTb"/>
            <w:noWrap w:val="false"/>
          </w:tcPr>
          <w:p>
            <w:pPr>
              <w:pStyle w:val="1065"/>
              <w:spacing w:line="360" w:lineRule="auto"/>
              <w:rPr>
                <w:rFonts w:hint="eastAsia" w:ascii="宋体" w:hAnsi="宋体" w:eastAsia="宋体" w:cs="宋体"/>
                <w:sz w:val="21"/>
              </w:rPr>
            </w:pPr>
            <w:r>
              <w:rPr>
                <w:rFonts w:hint="eastAsia" w:ascii="宋体" w:hAnsi="宋体" w:eastAsia="宋体" w:cs="宋体"/>
                <w:bCs/>
              </w:rPr>
              <w:t xml:space="preserve">■</w:t>
            </w:r>
            <w:r>
              <w:rPr>
                <w:rFonts w:hint="eastAsia" w:ascii="宋体" w:hAnsi="宋体" w:eastAsia="宋体" w:cs="宋体"/>
                <w:bCs/>
                <w:sz w:val="21"/>
              </w:rPr>
              <w:t xml:space="preserve">不适用</w:t>
            </w:r>
            <w:r/>
          </w:p>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20</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29.2.1</w:t>
            </w:r>
            <w:r/>
          </w:p>
        </w:tc>
        <w:tc>
          <w:tcPr>
            <w:tcW w:w="2835" w:type="dxa"/>
            <w:vAlign w:val="center"/>
            <w:textDirection w:val="lrTb"/>
            <w:noWrap w:val="false"/>
          </w:tcPr>
          <w:p>
            <w:pPr>
              <w:pStyle w:val="1065"/>
              <w:jc w:val="left"/>
              <w:rPr>
                <w:rFonts w:hint="eastAsia" w:ascii="宋体" w:hAnsi="宋体" w:eastAsia="宋体" w:cs="宋体"/>
                <w:sz w:val="21"/>
              </w:rPr>
            </w:pPr>
            <w:r>
              <w:rPr>
                <w:rFonts w:hint="eastAsia" w:ascii="宋体" w:hAnsi="宋体" w:eastAsia="宋体" w:cs="宋体"/>
                <w:sz w:val="21"/>
              </w:rPr>
              <w:t xml:space="preserve">信用查询</w:t>
            </w:r>
            <w:r/>
          </w:p>
        </w:tc>
        <w:tc>
          <w:tcPr>
            <w:tcW w:w="4982" w:type="dxa"/>
            <w:vAlign w:val="center"/>
            <w:textDirection w:val="lrTb"/>
            <w:noWrap w:val="false"/>
          </w:tcPr>
          <w:sdt>
            <w:sdtPr>
              <w15:appearance w15:val="boundingBox"/>
              <w:id w:val="147461614"/>
              <w:placeholder>
                <w:docPart w:val="{02143088-ab06-40e8-b6d9-a411277fb0ae}"/>
              </w:placeholder>
              <w:rPr>
                <w:rFonts w:hint="eastAsia" w:ascii="宋体" w:hAnsi="宋体" w:eastAsia="宋体" w:cs="宋体"/>
                <w:bCs/>
                <w:sz w:val="21"/>
              </w:rPr>
            </w:sdtPr>
            <w:sdtContent>
              <w:p>
                <w:pPr>
                  <w:pStyle w:val="1065"/>
                  <w:spacing w:line="360" w:lineRule="auto"/>
                  <w:rPr>
                    <w:rFonts w:hint="eastAsia" w:ascii="宋体" w:hAnsi="宋体" w:eastAsia="宋体" w:cs="宋体"/>
                    <w:bCs/>
                    <w:sz w:val="21"/>
                  </w:rPr>
                </w:pPr>
                <w:r>
                  <w:rPr>
                    <w:rFonts w:hint="eastAsia" w:ascii="宋体" w:hAnsi="宋体" w:eastAsia="宋体" w:cs="宋体"/>
                    <w:bCs/>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21</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30.1.1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评标委员会</w:t>
            </w:r>
            <w:r/>
          </w:p>
        </w:tc>
        <w:tc>
          <w:tcPr>
            <w:tcW w:w="4982" w:type="dxa"/>
            <w:vAlign w:val="center"/>
            <w:textDirection w:val="lrTb"/>
            <w:noWrap w:val="false"/>
          </w:tcPr>
          <w:p>
            <w:pPr>
              <w:pStyle w:val="1065"/>
              <w:spacing w:line="360" w:lineRule="auto"/>
              <w:rPr>
                <w:rFonts w:hint="eastAsia" w:ascii="宋体" w:hAnsi="宋体" w:eastAsia="宋体" w:cs="宋体"/>
                <w:bCs/>
                <w:sz w:val="21"/>
              </w:rPr>
            </w:pPr>
            <w:r>
              <w:rPr>
                <w:rFonts w:hint="eastAsia" w:ascii="宋体" w:hAnsi="宋体" w:eastAsia="宋体" w:cs="宋体"/>
                <w:bCs/>
                <w:sz w:val="21"/>
              </w:rPr>
              <w:t xml:space="preserve">5人及以上单数。</w:t>
            </w:r>
            <w:r/>
          </w:p>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22</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30.5.3</w:t>
            </w:r>
            <w:r/>
          </w:p>
        </w:tc>
        <w:tc>
          <w:tcPr>
            <w:tcW w:w="2835" w:type="dxa"/>
            <w:vAlign w:val="center"/>
            <w:textDirection w:val="lrTb"/>
            <w:noWrap w:val="false"/>
          </w:tcPr>
          <w:p>
            <w:pPr>
              <w:pStyle w:val="1065"/>
              <w:jc w:val="left"/>
              <w:rPr>
                <w:rFonts w:hint="eastAsia" w:ascii="宋体" w:hAnsi="宋体" w:eastAsia="宋体" w:cs="宋体"/>
                <w:sz w:val="21"/>
              </w:rPr>
            </w:pPr>
            <w:r>
              <w:rPr>
                <w:rFonts w:hint="eastAsia" w:hAnsi="宋体" w:cs="宋体"/>
                <w:sz w:val="21"/>
                <w:lang w:val="en-US" w:eastAsia="zh-CN"/>
              </w:rPr>
              <w:t xml:space="preserve">核心产品</w:t>
            </w:r>
            <w:r>
              <w:rPr>
                <w:rFonts w:hint="eastAsia" w:ascii="宋体" w:hAnsi="宋体" w:eastAsia="宋体" w:cs="宋体"/>
                <w:sz w:val="21"/>
              </w:rPr>
              <w:tab/>
            </w:r>
            <w:r/>
          </w:p>
        </w:tc>
        <w:tc>
          <w:tcPr>
            <w:tcW w:w="4982" w:type="dxa"/>
            <w:vAlign w:val="center"/>
            <w:textDirection w:val="lrTb"/>
            <w:noWrap w:val="false"/>
          </w:tcPr>
          <w:sdt>
            <w:sdtPr>
              <w15:appearance w15:val="boundingBox"/>
              <w:id w:val="147459143"/>
              <w:placeholder>
                <w:docPart w:val="{02143088-ab06-40e8-b6d9-a411277fb0ae}"/>
              </w:placeholder>
              <w:rPr>
                <w:rFonts w:hint="eastAsia" w:ascii="宋体" w:hAnsi="宋体" w:eastAsia="宋体" w:cs="宋体"/>
                <w:bCs/>
                <w:sz w:val="21"/>
              </w:rPr>
            </w:sdtPr>
            <w:sdtContent>
              <w:p>
                <w:pPr>
                  <w:pStyle w:val="1065"/>
                  <w:spacing w:line="360" w:lineRule="auto"/>
                  <w:rPr>
                    <w:rFonts w:hint="eastAsia" w:ascii="宋体" w:hAnsi="宋体" w:eastAsia="宋体" w:cs="宋体"/>
                    <w:bCs/>
                    <w:sz w:val="21"/>
                  </w:rPr>
                </w:pPr>
                <w:r>
                  <w:rPr>
                    <w:rFonts w:hint="eastAsia" w:ascii="宋体" w:hAnsi="宋体" w:eastAsia="宋体" w:cs="宋体"/>
                    <w:bCs/>
                    <w:sz w:val="21"/>
                  </w:rPr>
                  <w:t xml:space="preserve">■</w:t>
                </w:r>
                <w:r>
                  <w:rPr>
                    <w:rFonts w:hint="eastAsia" w:ascii="宋体" w:hAnsi="宋体" w:eastAsia="宋体" w:cs="宋体"/>
                  </w:rPr>
                  <w:t xml:space="preserve">详见项目需求</w:t>
                </w:r>
                <w:r/>
              </w:p>
            </w:sdtContent>
          </w:sdt>
        </w:tc>
      </w:tr>
      <w:tr>
        <w:trPr>
          <w:jc w:val="center"/>
          <w:trHeight w:val="1562"/>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23</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31.3</w:t>
            </w:r>
            <w:r/>
          </w:p>
        </w:tc>
        <w:tc>
          <w:tcPr>
            <w:tcW w:w="2835" w:type="dxa"/>
            <w:vAlign w:val="center"/>
            <w:textDirection w:val="lrTb"/>
            <w:noWrap w:val="false"/>
          </w:tcPr>
          <w:p>
            <w:pPr>
              <w:pStyle w:val="1065"/>
              <w:jc w:val="left"/>
              <w:rPr>
                <w:rFonts w:hint="eastAsia" w:ascii="宋体" w:hAnsi="宋体" w:eastAsia="宋体" w:cs="宋体"/>
                <w:bCs/>
                <w:sz w:val="21"/>
              </w:rPr>
            </w:pPr>
            <w:r>
              <w:rPr>
                <w:rFonts w:hint="eastAsia" w:ascii="宋体" w:hAnsi="宋体" w:eastAsia="宋体" w:cs="宋体"/>
                <w:bCs/>
                <w:sz w:val="21"/>
              </w:rPr>
              <w:t xml:space="preserve">确定中标单位</w:t>
            </w:r>
            <w:r/>
          </w:p>
        </w:tc>
        <w:tc>
          <w:tcPr>
            <w:tcW w:w="4982" w:type="dxa"/>
            <w:vAlign w:val="center"/>
            <w:textDirection w:val="lrTb"/>
            <w:noWrap w:val="false"/>
          </w:tcPr>
          <w:p>
            <w:pPr>
              <w:pStyle w:val="1065"/>
              <w:spacing w:line="360" w:lineRule="auto"/>
              <w:rPr>
                <w:rFonts w:hint="eastAsia" w:ascii="宋体" w:hAnsi="宋体" w:eastAsia="宋体" w:cs="宋体"/>
                <w:bCs/>
              </w:rPr>
            </w:pPr>
            <w:r>
              <w:rPr>
                <w:rFonts w:hint="eastAsia" w:ascii="宋体" w:hAnsi="宋体" w:eastAsia="宋体" w:cs="宋体"/>
              </w:rPr>
              <w:t xml:space="preserve">评委会根据本招标文件规定评分办法与评分标准综合打分，并按综合得分由高到低顺序向项目采购人推荐3名中标候选人。中标人拒绝与采购人签订合同的，采购人重新开展政府采购活动。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24</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31.4</w:t>
            </w:r>
            <w:r/>
          </w:p>
        </w:tc>
        <w:tc>
          <w:tcPr>
            <w:tcW w:w="2835" w:type="dxa"/>
            <w:vAlign w:val="center"/>
            <w:textDirection w:val="lrTb"/>
            <w:noWrap w:val="false"/>
          </w:tcPr>
          <w:p>
            <w:pPr>
              <w:pStyle w:val="1065"/>
              <w:jc w:val="left"/>
              <w:rPr>
                <w:rFonts w:hint="eastAsia" w:ascii="宋体" w:hAnsi="宋体" w:eastAsia="宋体" w:cs="宋体"/>
                <w:sz w:val="21"/>
              </w:rPr>
            </w:pPr>
            <w:r>
              <w:rPr>
                <w:rFonts w:hint="eastAsia" w:ascii="宋体" w:hAnsi="宋体" w:eastAsia="宋体" w:cs="宋体"/>
                <w:sz w:val="21"/>
              </w:rPr>
              <w:t xml:space="preserve">公告媒体</w:t>
            </w:r>
            <w:r/>
          </w:p>
        </w:tc>
        <w:tc>
          <w:tcPr>
            <w:tcW w:w="4982" w:type="dxa"/>
            <w:vAlign w:val="center"/>
            <w:textDirection w:val="lrTb"/>
            <w:noWrap w:val="false"/>
          </w:tcPr>
          <w:p>
            <w:pPr>
              <w:pStyle w:val="1065"/>
              <w:jc w:val="left"/>
              <w:spacing w:line="360" w:lineRule="auto"/>
              <w:rPr>
                <w:rFonts w:hint="eastAsia" w:ascii="宋体" w:hAnsi="宋体" w:eastAsia="宋体" w:cs="宋体"/>
              </w:rPr>
            </w:pPr>
            <w:r>
              <w:rPr>
                <w:rFonts w:hint="eastAsia" w:ascii="宋体" w:hAnsi="宋体" w:eastAsia="宋体" w:cs="宋体"/>
              </w:rPr>
              <w:t xml:space="preserve">《江苏政府采购网》</w:t>
            </w:r>
            <w:r/>
          </w:p>
          <w:p>
            <w:pPr>
              <w:pStyle w:val="1065"/>
              <w:jc w:val="left"/>
              <w:spacing w:line="360" w:lineRule="auto"/>
              <w:rPr>
                <w:rFonts w:hint="eastAsia" w:ascii="宋体" w:hAnsi="宋体" w:eastAsia="宋体" w:cs="宋体"/>
                <w:bCs/>
                <w:sz w:val="21"/>
              </w:rPr>
            </w:pPr>
            <w:r>
              <w:rPr>
                <w:rFonts w:hint="eastAsia" w:ascii="宋体" w:hAnsi="宋体" w:eastAsia="宋体" w:cs="宋体"/>
                <w:bCs/>
                <w:sz w:val="21"/>
              </w:rPr>
              <w:t xml:space="preserve">（http://www.ccgp-jiangsu.gov.cn/）</w:t>
            </w:r>
            <w:r/>
          </w:p>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25</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35.1</w:t>
            </w:r>
            <w:r/>
          </w:p>
        </w:tc>
        <w:tc>
          <w:tcPr>
            <w:tcW w:w="2835" w:type="dxa"/>
            <w:vAlign w:val="center"/>
            <w:textDirection w:val="lrTb"/>
            <w:noWrap w:val="false"/>
          </w:tcPr>
          <w:p>
            <w:pPr>
              <w:pStyle w:val="1065"/>
              <w:jc w:val="left"/>
              <w:rPr>
                <w:rFonts w:hint="eastAsia" w:ascii="宋体" w:hAnsi="宋体" w:eastAsia="宋体" w:cs="宋体"/>
                <w:sz w:val="21"/>
              </w:rPr>
            </w:pPr>
            <w:r>
              <w:rPr>
                <w:rFonts w:hint="eastAsia" w:ascii="宋体" w:hAnsi="宋体" w:eastAsia="宋体" w:cs="宋体"/>
                <w:sz w:val="21"/>
              </w:rPr>
              <w:t xml:space="preserve">履约保证金</w:t>
            </w:r>
            <w:r/>
          </w:p>
        </w:tc>
        <w:tc>
          <w:tcPr>
            <w:tcW w:w="4982" w:type="dxa"/>
            <w:vAlign w:val="center"/>
            <w:textDirection w:val="lrTb"/>
            <w:noWrap w:val="false"/>
          </w:tcPr>
          <w:p>
            <w:pPr>
              <w:pStyle w:val="1065"/>
              <w:spacing w:line="360" w:lineRule="auto"/>
              <w:rPr>
                <w:rFonts w:hint="eastAsia" w:ascii="宋体" w:hAnsi="宋体" w:eastAsia="宋体" w:cs="宋体"/>
                <w:bCs/>
                <w:sz w:val="21"/>
              </w:rPr>
            </w:pPr>
            <w:r/>
            <w:sdt>
              <w:sdtPr>
                <w15:appearance w15:val="boundingBox"/>
                <w:id w:val="147477710"/>
                <w:placeholder>
                  <w:docPart w:val="{02143088-ab06-40e8-b6d9-a411277fb0ae}"/>
                </w:placeholder>
                <w:rPr>
                  <w:rFonts w:hint="eastAsia" w:ascii="宋体" w:hAnsi="宋体" w:eastAsia="宋体" w:cs="宋体"/>
                  <w:bCs/>
                  <w:sz w:val="21"/>
                </w:rPr>
              </w:sdtPr>
              <w:sdtContent>
                <w:r>
                  <w:rPr>
                    <w:rFonts w:hint="eastAsia" w:ascii="宋体" w:hAnsi="宋体" w:eastAsia="宋体" w:cs="宋体"/>
                    <w:bCs/>
                    <w:sz w:val="21"/>
                  </w:rPr>
                  <w:t xml:space="preserve">■不要求提供</w:t>
                </w:r>
              </w:sdtContent>
            </w:sdt>
            <w:r/>
            <w:r/>
          </w:p>
        </w:tc>
      </w:tr>
      <w:tr>
        <w:trPr>
          <w:jc w:val="center"/>
          <w:trHeight w:val="65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26</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36.1</w:t>
            </w:r>
            <w:r/>
          </w:p>
        </w:tc>
        <w:tc>
          <w:tcPr>
            <w:tcW w:w="2835" w:type="dxa"/>
            <w:vAlign w:val="center"/>
            <w:textDirection w:val="lrTb"/>
            <w:noWrap w:val="false"/>
          </w:tcPr>
          <w:p>
            <w:pPr>
              <w:ind w:left="-533" w:firstLine="533"/>
              <w:jc w:val="left"/>
              <w:spacing w:line="276" w:lineRule="auto"/>
              <w:rPr>
                <w:rFonts w:hint="eastAsia" w:ascii="宋体" w:hAnsi="宋体" w:eastAsia="宋体" w:cs="宋体"/>
              </w:rPr>
            </w:pPr>
            <w:r>
              <w:rPr>
                <w:rFonts w:hint="eastAsia" w:ascii="宋体" w:hAnsi="宋体" w:eastAsia="宋体" w:cs="宋体"/>
                <w:szCs w:val="21"/>
              </w:rPr>
              <w:t xml:space="preserve">供应商对采购文件的</w:t>
            </w:r>
            <w:r>
              <w:rPr>
                <w:rFonts w:hint="eastAsia" w:ascii="宋体" w:hAnsi="宋体" w:eastAsia="宋体" w:cs="宋体"/>
              </w:rPr>
              <w:t xml:space="preserve">询问</w:t>
            </w:r>
            <w:r/>
          </w:p>
        </w:tc>
        <w:tc>
          <w:tcPr>
            <w:tcW w:w="4982" w:type="dxa"/>
            <w:vAlign w:val="center"/>
            <w:textDirection w:val="lrTb"/>
            <w:noWrap w:val="false"/>
          </w:tcPr>
          <w:p>
            <w:pPr>
              <w:pStyle w:val="822"/>
              <w:spacing w:line="360" w:lineRule="auto"/>
              <w:rPr>
                <w:rFonts w:hint="eastAsia" w:ascii="宋体" w:hAnsi="宋体" w:eastAsia="宋体" w:cs="宋体"/>
              </w:rPr>
            </w:pPr>
            <w:r>
              <w:rPr>
                <w:rFonts w:hint="eastAsia" w:ascii="宋体" w:hAnsi="宋体" w:eastAsia="宋体" w:cs="宋体"/>
                <w:bCs/>
              </w:rPr>
              <w:t xml:space="preserve">时间：</w:t>
            </w:r>
            <w:r>
              <w:rPr>
                <w:rFonts w:hint="eastAsia" w:ascii="宋体" w:hAnsi="宋体" w:eastAsia="宋体" w:cs="宋体"/>
              </w:rPr>
              <w:t xml:space="preserve">递交投标文件截止时间前15日。</w:t>
            </w:r>
            <w:r/>
          </w:p>
          <w:p>
            <w:pPr>
              <w:pStyle w:val="822"/>
              <w:spacing w:line="360" w:lineRule="auto"/>
              <w:rPr>
                <w:rFonts w:hint="eastAsia" w:ascii="宋体" w:hAnsi="宋体" w:eastAsia="宋体" w:cs="宋体"/>
                <w:bCs/>
              </w:rPr>
            </w:pPr>
            <w:r>
              <w:rPr>
                <w:rFonts w:hint="eastAsia" w:ascii="宋体" w:hAnsi="宋体" w:eastAsia="宋体" w:cs="宋体"/>
                <w:bCs/>
              </w:rPr>
              <w:t xml:space="preserve">形式：以书面形式（盖章扫描件及WPS兼容格式文件发至</w:t>
            </w:r>
            <w:r>
              <w:rPr>
                <w:rFonts w:hint="eastAsia" w:ascii="宋体" w:hAnsi="宋体" w:eastAsia="宋体" w:cs="宋体"/>
                <w:bCs/>
                <w:u w:val="single"/>
              </w:rPr>
              <w:t xml:space="preserve">zwy@jstcc.cn</w:t>
            </w:r>
            <w:r>
              <w:rPr>
                <w:rFonts w:hint="eastAsia" w:ascii="宋体" w:hAnsi="宋体" w:eastAsia="宋体" w:cs="宋体"/>
                <w:bCs/>
              </w:rPr>
              <w:t xml:space="preserve">邮箱）通知采购代理机构。</w:t>
            </w:r>
            <w:r/>
          </w:p>
        </w:tc>
      </w:tr>
      <w:tr>
        <w:trPr>
          <w:jc w:val="center"/>
          <w:trHeight w:val="1980"/>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27</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37.1</w:t>
            </w:r>
            <w:r/>
          </w:p>
        </w:tc>
        <w:tc>
          <w:tcPr>
            <w:tcW w:w="2835" w:type="dxa"/>
            <w:vAlign w:val="center"/>
            <w:textDirection w:val="lrTb"/>
            <w:noWrap w:val="false"/>
          </w:tcPr>
          <w:p>
            <w:pPr>
              <w:ind w:left="-533" w:firstLine="533"/>
              <w:jc w:val="left"/>
              <w:spacing w:line="276" w:lineRule="auto"/>
              <w:rPr>
                <w:rFonts w:hint="eastAsia" w:ascii="宋体" w:hAnsi="宋体" w:eastAsia="宋体" w:cs="宋体"/>
                <w:szCs w:val="21"/>
              </w:rPr>
            </w:pPr>
            <w:r>
              <w:rPr>
                <w:rFonts w:hint="eastAsia" w:ascii="宋体" w:hAnsi="宋体" w:eastAsia="宋体" w:cs="宋体"/>
                <w:szCs w:val="21"/>
              </w:rPr>
              <w:t xml:space="preserve">供应商对采购文件提出的</w:t>
            </w:r>
            <w:r/>
          </w:p>
          <w:p>
            <w:pPr>
              <w:ind w:left="-533" w:firstLine="533"/>
              <w:jc w:val="left"/>
              <w:spacing w:line="276" w:lineRule="auto"/>
              <w:rPr>
                <w:rFonts w:hint="eastAsia" w:ascii="宋体" w:hAnsi="宋体" w:eastAsia="宋体" w:cs="宋体"/>
                <w:szCs w:val="21"/>
              </w:rPr>
            </w:pPr>
            <w:r>
              <w:rPr>
                <w:rFonts w:hint="eastAsia" w:ascii="宋体" w:hAnsi="宋体" w:eastAsia="宋体" w:cs="宋体"/>
                <w:szCs w:val="21"/>
              </w:rPr>
              <w:t xml:space="preserve">质疑</w:t>
            </w:r>
            <w:r/>
          </w:p>
        </w:tc>
        <w:tc>
          <w:tcPr>
            <w:tcW w:w="4982" w:type="dxa"/>
            <w:vAlign w:val="center"/>
            <w:textDirection w:val="lrTb"/>
            <w:noWrap w:val="false"/>
          </w:tcPr>
          <w:p>
            <w:pPr>
              <w:pStyle w:val="822"/>
              <w:spacing w:line="360" w:lineRule="auto"/>
              <w:rPr>
                <w:rFonts w:hint="eastAsia" w:ascii="宋体" w:hAnsi="宋体" w:eastAsia="宋体" w:cs="宋体"/>
              </w:rPr>
            </w:pPr>
            <w:r>
              <w:rPr>
                <w:rFonts w:hint="eastAsia" w:ascii="宋体" w:hAnsi="宋体" w:eastAsia="宋体" w:cs="宋体"/>
                <w:bCs/>
              </w:rPr>
              <w:t xml:space="preserve">形式：以书面形式通知采购代理机构。如采用邮件形式（盖章扫描件及WPS兼容格式文件发至zwy@jstcc.cn邮箱）通知，采购代理机构将以邮件形式进行答复。</w:t>
            </w:r>
            <w:r/>
          </w:p>
        </w:tc>
      </w:tr>
      <w:tr>
        <w:trPr>
          <w:jc w:val="center"/>
          <w:trHeight w:val="406"/>
        </w:trPr>
        <w:tc>
          <w:tcPr>
            <w:tcW w:w="675"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28</w:t>
            </w:r>
            <w:r/>
          </w:p>
        </w:tc>
        <w:tc>
          <w:tcPr>
            <w:tcW w:w="850" w:type="dxa"/>
            <w:vAlign w:val="center"/>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38.1</w:t>
            </w:r>
            <w:r/>
          </w:p>
        </w:tc>
        <w:tc>
          <w:tcPr>
            <w:tcW w:w="2835" w:type="dxa"/>
            <w:vAlign w:val="center"/>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招标代理服务费</w:t>
            </w:r>
            <w:r/>
          </w:p>
        </w:tc>
        <w:tc>
          <w:tcPr>
            <w:tcW w:w="4982" w:type="dxa"/>
            <w:vAlign w:val="center"/>
            <w:textDirection w:val="lrTb"/>
            <w:noWrap w:val="false"/>
          </w:tcPr>
          <w:sdt>
            <w:sdtPr>
              <w15:appearance w15:val="boundingBox"/>
              <w:id w:val="147462017"/>
              <w:placeholder>
                <w:docPart w:val="{02143088-ab06-40e8-b6d9-a411277fb0ae}"/>
              </w:placeholder>
              <w:rPr>
                <w:rFonts w:hint="eastAsia" w:ascii="宋体" w:hAnsi="宋体" w:eastAsia="宋体" w:cs="宋体"/>
                <w:bCs/>
              </w:rPr>
            </w:sdtPr>
            <w:sdtContent>
              <w:p>
                <w:pPr>
                  <w:pStyle w:val="822"/>
                  <w:spacing w:line="360" w:lineRule="auto"/>
                  <w:rPr>
                    <w:rFonts w:hint="eastAsia" w:ascii="宋体" w:hAnsi="宋体" w:eastAsia="宋体" w:cs="宋体"/>
                    <w:bCs/>
                  </w:rPr>
                </w:pPr>
                <w:r>
                  <w:rPr>
                    <w:rFonts w:hint="eastAsia" w:ascii="宋体" w:hAnsi="宋体" w:eastAsia="宋体" w:cs="宋体"/>
                    <w:bCs/>
                  </w:rPr>
                  <w:t xml:space="preserve">本项目采购代理服务费用（包括专家评审费）由采购人江苏省中医院支付。本项目收费标准按采购人与本项目代理机构协议约定执行。</w:t>
                </w:r>
                <w:r/>
              </w:p>
            </w:sdtContent>
          </w:sdt>
        </w:tc>
      </w:tr>
      <w:tr>
        <w:trPr>
          <w:jc w:val="center"/>
          <w:trHeight w:val="600"/>
        </w:trPr>
        <w:tc>
          <w:tcPr>
            <w:tcW w:w="675" w:type="dxa"/>
            <w:vAlign w:val="center"/>
            <w:vMerge w:val="restart"/>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29</w:t>
            </w:r>
            <w:r/>
          </w:p>
        </w:tc>
        <w:tc>
          <w:tcPr>
            <w:tcW w:w="850" w:type="dxa"/>
            <w:vAlign w:val="center"/>
            <w:vMerge w:val="restart"/>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t xml:space="preserve">39.1</w:t>
            </w:r>
            <w:r/>
          </w:p>
        </w:tc>
        <w:tc>
          <w:tcPr>
            <w:tcW w:w="2835" w:type="dxa"/>
            <w:vAlign w:val="center"/>
            <w:vMerge w:val="restart"/>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t xml:space="preserve">其他规定</w:t>
            </w:r>
            <w:r/>
          </w:p>
        </w:tc>
        <w:tc>
          <w:tcPr>
            <w:tcW w:w="4982" w:type="dxa"/>
            <w:vAlign w:val="center"/>
            <w:textDirection w:val="lrTb"/>
            <w:noWrap w:val="false"/>
          </w:tcPr>
          <w:p>
            <w:pPr>
              <w:pStyle w:val="822"/>
              <w:spacing w:line="360" w:lineRule="auto"/>
              <w:rPr>
                <w:rFonts w:hint="eastAsia" w:ascii="宋体" w:hAnsi="宋体" w:eastAsia="宋体" w:cs="宋体"/>
                <w:bCs/>
              </w:rPr>
            </w:pPr>
            <w:r>
              <w:rPr>
                <w:rFonts w:hint="eastAsia" w:ascii="宋体" w:hAnsi="宋体" w:eastAsia="宋体" w:cs="宋体"/>
              </w:rPr>
              <w:t xml:space="preserve">采购项目类型：</w:t>
            </w:r>
            <w:sdt>
              <w:sdtPr>
                <w15:appearance w15:val="boundingBox"/>
                <w:id w:val="147478773"/>
                <w:placeholder>
                  <w:docPart w:val="{02143088-ab06-40e8-b6d9-a411277fb0ae}"/>
                </w:placeholder>
                <w:rPr>
                  <w:rFonts w:hint="eastAsia" w:ascii="宋体" w:hAnsi="宋体" w:eastAsia="宋体" w:cs="宋体"/>
                </w:rPr>
              </w:sdtPr>
              <w:sdtContent>
                <w:r>
                  <w:rPr>
                    <w:rFonts w:hint="eastAsia" w:ascii="宋体" w:hAnsi="宋体" w:eastAsia="宋体" w:cs="宋体"/>
                  </w:rPr>
                  <w:t xml:space="preserve">货物</w:t>
                </w:r>
              </w:sdtContent>
            </w:sdt>
            <w:r/>
            <w:r/>
          </w:p>
        </w:tc>
      </w:tr>
      <w:tr>
        <w:trPr>
          <w:jc w:val="center"/>
          <w:trHeight w:val="552"/>
        </w:trPr>
        <w:tc>
          <w:tcPr>
            <w:tcW w:w="675" w:type="dxa"/>
            <w:vAlign w:val="center"/>
            <w:vMerge w:val="continue"/>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822"/>
              <w:spacing w:line="360" w:lineRule="auto"/>
              <w:rPr>
                <w:rFonts w:hint="eastAsia" w:ascii="宋体" w:hAnsi="宋体" w:eastAsia="宋体" w:cs="宋体"/>
                <w:bCs/>
              </w:rPr>
            </w:pPr>
            <w:r>
              <w:rPr>
                <w:rFonts w:hint="eastAsia" w:ascii="宋体" w:hAnsi="宋体" w:eastAsia="宋体" w:cs="宋体"/>
              </w:rPr>
              <w:t xml:space="preserve">标的对应的中小企业划分标准所属行业：</w:t>
            </w:r>
            <w:sdt>
              <w:sdtPr>
                <w15:appearance w15:val="boundingBox"/>
                <w:id w:val="147475588"/>
                <w:placeholder>
                  <w:docPart w:val="{02143088-ab06-40e8-b6d9-a411277fb0ae}"/>
                </w:placeholder>
                <w:rPr>
                  <w:rFonts w:hint="eastAsia" w:ascii="宋体" w:hAnsi="宋体" w:eastAsia="宋体" w:cs="宋体"/>
                </w:rPr>
              </w:sdtPr>
              <w:sdtContent>
                <w:r>
                  <w:rPr>
                    <w:rFonts w:hint="eastAsia" w:ascii="宋体" w:hAnsi="宋体" w:eastAsia="宋体" w:cs="宋体"/>
                  </w:rPr>
                  <w:t xml:space="preserve">工业</w:t>
                </w:r>
              </w:sdtContent>
            </w:sdt>
            <w:r/>
            <w:r/>
          </w:p>
        </w:tc>
      </w:tr>
      <w:tr>
        <w:trPr>
          <w:jc w:val="center"/>
          <w:trHeight w:val="2018"/>
        </w:trPr>
        <w:tc>
          <w:tcPr>
            <w:tcW w:w="675" w:type="dxa"/>
            <w:vAlign w:val="center"/>
            <w:vMerge w:val="continue"/>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1065"/>
              <w:numPr>
                <w:ilvl w:val="0"/>
                <w:numId w:val="1"/>
              </w:numPr>
              <w:spacing w:line="360" w:lineRule="auto"/>
              <w:rPr>
                <w:rFonts w:hint="eastAsia" w:ascii="宋体" w:hAnsi="宋体" w:eastAsia="宋体" w:cs="宋体"/>
                <w:sz w:val="21"/>
              </w:rPr>
            </w:pPr>
            <w:r>
              <w:rPr>
                <w:rFonts w:hint="eastAsia" w:ascii="宋体" w:hAnsi="宋体" w:eastAsia="宋体" w:cs="宋体"/>
                <w:sz w:val="21"/>
              </w:rPr>
              <w:t xml:space="preserve">依据《政府采购促进中小企业发展管理办法》规定享受扶持政策获得政府采购合同的，小微企业不得将合同分包给大中型企业，中型企业不得将合同分包给大型企业。</w:t>
            </w:r>
            <w:r/>
          </w:p>
          <w:p>
            <w:pPr>
              <w:pStyle w:val="1065"/>
              <w:numPr>
                <w:ilvl w:val="0"/>
                <w:numId w:val="1"/>
              </w:numPr>
              <w:spacing w:line="360" w:lineRule="auto"/>
              <w:rPr>
                <w:rFonts w:hint="eastAsia" w:ascii="宋体" w:hAnsi="宋体" w:eastAsia="宋体" w:cs="宋体"/>
                <w:b/>
                <w:bCs/>
                <w:sz w:val="21"/>
              </w:rPr>
            </w:pPr>
            <w:r>
              <w:rPr>
                <w:rFonts w:hint="eastAsia" w:ascii="宋体" w:hAnsi="宋体" w:eastAsia="宋体" w:cs="宋体"/>
                <w:b/>
                <w:bCs/>
                <w:sz w:val="21"/>
              </w:rPr>
              <w:t xml:space="preserve">异常低价处理：</w:t>
            </w:r>
            <w:r/>
          </w:p>
          <w:p>
            <w:pPr>
              <w:pStyle w:val="1065"/>
              <w:spacing w:line="360" w:lineRule="auto"/>
              <w:rPr>
                <w:rFonts w:hint="eastAsia" w:ascii="宋体" w:hAnsi="宋体" w:eastAsia="宋体" w:cs="宋体"/>
                <w:sz w:val="21"/>
              </w:rPr>
            </w:pPr>
            <w:r>
              <w:rPr>
                <w:rFonts w:hint="eastAsia" w:ascii="宋体" w:hAnsi="宋体" w:eastAsia="宋体" w:cs="宋体"/>
                <w:sz w:val="21"/>
              </w:rPr>
              <w:t xml:space="preserve"> （一）采购评审中出现下列情形之一的，评审委员会应当启动异常低价投标（响应）审查程序：</w:t>
            </w:r>
            <w:r/>
          </w:p>
          <w:p>
            <w:pPr>
              <w:pStyle w:val="1065"/>
              <w:spacing w:line="360" w:lineRule="auto"/>
              <w:rPr>
                <w:rFonts w:hint="eastAsia" w:ascii="宋体" w:hAnsi="宋体" w:eastAsia="宋体" w:cs="宋体"/>
                <w:sz w:val="21"/>
              </w:rPr>
            </w:pPr>
            <w:r>
              <w:rPr>
                <w:rFonts w:hint="eastAsia" w:ascii="宋体" w:hAnsi="宋体" w:eastAsia="宋体" w:cs="宋体"/>
                <w:sz w:val="21"/>
              </w:rPr>
              <w:t xml:space="preserve">1.投标（响应）报价低于全部通过符合性审查供应商投标（响应）报价平均值50%的，即投标（响应）报价&lt;全部通过符合性审查供应商投标（响应）报价平均值×50%；</w:t>
            </w:r>
            <w:r/>
          </w:p>
          <w:p>
            <w:pPr>
              <w:pStyle w:val="1065"/>
              <w:spacing w:line="360" w:lineRule="auto"/>
              <w:rPr>
                <w:rFonts w:hint="eastAsia" w:ascii="宋体" w:hAnsi="宋体" w:eastAsia="宋体" w:cs="宋体"/>
                <w:sz w:val="21"/>
              </w:rPr>
            </w:pPr>
            <w:r>
              <w:rPr>
                <w:rFonts w:hint="eastAsia" w:ascii="宋体" w:hAnsi="宋体" w:eastAsia="宋体" w:cs="宋体"/>
                <w:sz w:val="21"/>
              </w:rPr>
              <w:t xml:space="preserve">2.投标（响应）报价低于</w:t>
            </w:r>
            <w:r>
              <w:rPr>
                <w:rFonts w:hint="eastAsia" w:hAnsi="宋体" w:cs="宋体"/>
                <w:sz w:val="21"/>
                <w:lang w:val="en-US" w:eastAsia="zh-CN"/>
              </w:rPr>
              <w:t xml:space="preserve"> </w:t>
            </w:r>
            <w:r>
              <w:rPr>
                <w:rFonts w:hint="eastAsia" w:ascii="宋体" w:hAnsi="宋体" w:eastAsia="宋体" w:cs="宋体"/>
                <w:sz w:val="21"/>
              </w:rPr>
              <w:t xml:space="preserve">通过符合性审查的次低报价供应商投标（响应）报价50%的，即投标（响应）报价&lt;通过符合性审查的次低报价供应商投标（响应）报价×50%；</w:t>
            </w:r>
            <w:r/>
          </w:p>
          <w:p>
            <w:pPr>
              <w:pStyle w:val="1065"/>
              <w:spacing w:line="360" w:lineRule="auto"/>
              <w:rPr>
                <w:rFonts w:hint="eastAsia" w:ascii="宋体" w:hAnsi="宋体" w:eastAsia="宋体" w:cs="宋体"/>
                <w:sz w:val="21"/>
              </w:rPr>
            </w:pPr>
            <w:r>
              <w:rPr>
                <w:rFonts w:hint="eastAsia" w:ascii="宋体" w:hAnsi="宋体" w:eastAsia="宋体" w:cs="宋体"/>
                <w:sz w:val="21"/>
              </w:rPr>
              <w:t xml:space="preserve">3.投标（响应）报价低于采购项目最高限价45%的，即投标（响应）报价&lt;采购项目最高限价×45%（未设定最高限价的采购项目，以采购项目预算金额作为最高限价）；</w:t>
            </w:r>
            <w:r/>
          </w:p>
          <w:p>
            <w:pPr>
              <w:pStyle w:val="1065"/>
              <w:spacing w:line="360" w:lineRule="auto"/>
              <w:rPr>
                <w:rFonts w:hint="eastAsia" w:ascii="宋体" w:hAnsi="宋体" w:eastAsia="宋体" w:cs="宋体"/>
                <w:sz w:val="21"/>
              </w:rPr>
            </w:pPr>
            <w:r>
              <w:rPr>
                <w:rFonts w:hint="eastAsia" w:ascii="宋体" w:hAnsi="宋体" w:eastAsia="宋体" w:cs="宋体"/>
                <w:sz w:val="21"/>
              </w:rPr>
              <w:t xml:space="preserve">4.评审委员会基于专业判断，认为供应商报价过低，有可能影响产品质量或者不能诚信履约的其他情形。</w:t>
            </w:r>
            <w:r/>
          </w:p>
          <w:p>
            <w:pPr>
              <w:pStyle w:val="1065"/>
              <w:spacing w:line="360" w:lineRule="auto"/>
              <w:rPr>
                <w:rFonts w:hint="eastAsia" w:ascii="宋体" w:hAnsi="宋体" w:eastAsia="宋体" w:cs="宋体"/>
                <w:sz w:val="21"/>
              </w:rPr>
            </w:pPr>
            <w:r>
              <w:rPr>
                <w:rFonts w:hint="eastAsia" w:ascii="宋体" w:hAnsi="宋体" w:eastAsia="宋体" w:cs="宋体"/>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65"/>
              <w:spacing w:line="360" w:lineRule="auto"/>
              <w:rPr>
                <w:rFonts w:hint="eastAsia" w:ascii="宋体" w:hAnsi="宋体" w:eastAsia="宋体" w:cs="宋体"/>
                <w:sz w:val="21"/>
              </w:rPr>
            </w:pPr>
            <w:r>
              <w:rPr>
                <w:rFonts w:hint="eastAsia" w:ascii="宋体" w:hAnsi="宋体" w:eastAsia="宋体" w:cs="宋体"/>
                <w:sz w:val="21"/>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4"/>
              </w:rPr>
              <w:t xml:space="preserve">★</w:t>
            </w:r>
            <w:r>
              <w:rPr>
                <w:rFonts w:hint="eastAsia" w:ascii="宋体" w:hAnsi="宋体" w:eastAsia="宋体" w:cs="宋体"/>
                <w:b/>
                <w:bCs/>
                <w:sz w:val="21"/>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065"/>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065"/>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1065"/>
              <w:spacing w:line="360" w:lineRule="auto"/>
              <w:rPr>
                <w:rFonts w:hint="eastAsia" w:ascii="宋体" w:hAnsi="宋体" w:eastAsia="宋体" w:cs="宋体"/>
                <w:b/>
                <w:sz w:val="21"/>
              </w:rPr>
            </w:pPr>
            <w:r>
              <w:rPr>
                <w:rFonts w:hint="eastAsia" w:ascii="宋体" w:hAnsi="宋体" w:eastAsia="宋体" w:cs="宋体"/>
                <w:b/>
                <w:sz w:val="21"/>
              </w:rPr>
              <w:t xml:space="preserve">对本国产品的支持政策：</w:t>
            </w:r>
            <w:r/>
          </w:p>
          <w:p>
            <w:pPr>
              <w:pStyle w:val="1065"/>
              <w:spacing w:line="360" w:lineRule="auto"/>
              <w:rPr>
                <w:rFonts w:hint="eastAsia" w:ascii="宋体" w:hAnsi="宋体" w:eastAsia="宋体" w:cs="宋体"/>
                <w:bCs/>
                <w:sz w:val="21"/>
              </w:rPr>
            </w:pPr>
            <w:r>
              <w:rPr>
                <w:rFonts w:hint="eastAsia" w:ascii="宋体" w:hAnsi="宋体" w:eastAsia="宋体" w:cs="宋体"/>
                <w:bCs/>
                <w:sz w:val="21"/>
              </w:rPr>
              <w:t xml:space="preserve">1.政府采购活动中既有本国产品又有非本国产品参与竞争的，依法对本国产品给予价格评审优惠，对本国产品的报价给予20%的价格扣除，用扣除后的价格参与评审。</w:t>
            </w:r>
            <w:r/>
          </w:p>
          <w:p>
            <w:pPr>
              <w:pStyle w:val="1065"/>
              <w:spacing w:line="360" w:lineRule="auto"/>
              <w:rPr>
                <w:rFonts w:hint="eastAsia" w:ascii="宋体" w:hAnsi="宋体" w:eastAsia="宋体" w:cs="宋体"/>
                <w:bCs/>
                <w:sz w:val="21"/>
              </w:rPr>
            </w:pPr>
            <w:r>
              <w:rPr>
                <w:rFonts w:hint="eastAsia" w:ascii="宋体" w:hAnsi="宋体" w:eastAsia="宋体" w:cs="宋体"/>
                <w:bCs/>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65"/>
              <w:spacing w:line="360" w:lineRule="auto"/>
              <w:rPr>
                <w:rFonts w:hint="eastAsia" w:ascii="宋体" w:hAnsi="宋体" w:eastAsia="宋体" w:cs="宋体"/>
                <w:bCs/>
                <w:sz w:val="21"/>
              </w:rPr>
            </w:pPr>
            <w:r>
              <w:rPr>
                <w:rFonts w:hint="eastAsia" w:ascii="宋体" w:hAnsi="宋体" w:eastAsia="宋体" w:cs="宋体"/>
                <w:bCs/>
                <w:sz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65"/>
              <w:spacing w:line="360" w:lineRule="auto"/>
              <w:rPr>
                <w:rFonts w:hint="eastAsia" w:ascii="宋体" w:hAnsi="宋体" w:eastAsia="宋体" w:cs="宋体"/>
                <w:b/>
                <w:sz w:val="21"/>
              </w:rPr>
            </w:pPr>
            <w:r>
              <w:rPr>
                <w:rFonts w:hint="eastAsia" w:ascii="宋体" w:hAnsi="宋体" w:eastAsia="宋体" w:cs="宋体"/>
                <w:b/>
                <w:sz w:val="21"/>
              </w:rPr>
              <w:t xml:space="preserve">注：</w:t>
            </w:r>
            <w:r/>
          </w:p>
          <w:p>
            <w:pPr>
              <w:pStyle w:val="1065"/>
              <w:spacing w:line="360" w:lineRule="auto"/>
              <w:rPr>
                <w:rFonts w:hint="eastAsia" w:ascii="宋体" w:hAnsi="宋体" w:eastAsia="宋体" w:cs="宋体"/>
                <w:b/>
                <w:sz w:val="21"/>
              </w:rPr>
            </w:pPr>
            <w:r>
              <w:rPr>
                <w:rFonts w:hint="eastAsia" w:ascii="宋体" w:hAnsi="宋体" w:eastAsia="宋体" w:cs="宋体"/>
                <w:b/>
                <w:sz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65"/>
              <w:spacing w:line="360" w:lineRule="auto"/>
              <w:rPr>
                <w:rFonts w:hint="eastAsia" w:ascii="宋体" w:hAnsi="宋体" w:eastAsia="宋体" w:cs="宋体"/>
                <w:sz w:val="21"/>
              </w:rPr>
            </w:pPr>
            <w:r>
              <w:rPr>
                <w:rFonts w:hint="eastAsia" w:ascii="宋体" w:hAnsi="宋体" w:eastAsia="宋体" w:cs="宋体"/>
                <w:b/>
                <w:sz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822"/>
        <w:spacing w:line="360" w:lineRule="auto"/>
        <w:rPr>
          <w:rFonts w:hint="eastAsia" w:ascii="宋体" w:hAnsi="宋体" w:eastAsia="宋体" w:cs="宋体"/>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宋体" w:hAnsi="宋体" w:eastAsia="宋体" w:cs="宋体"/>
          <w:b/>
          <w:bCs/>
          <w:spacing w:val="100"/>
          <w:sz w:val="72"/>
        </w:rPr>
      </w:r>
      <w:r/>
    </w:p>
    <w:p>
      <w:pPr>
        <w:pStyle w:val="839"/>
        <w:ind w:firstLine="569"/>
        <w:rPr>
          <w:rFonts w:hint="eastAsia" w:ascii="宋体" w:hAnsi="宋体" w:eastAsia="宋体" w:cs="宋体"/>
        </w:rPr>
      </w:pPr>
      <w:r/>
      <w:bookmarkStart w:id="36" w:name="_Toc104560837"/>
      <w:r/>
      <w:bookmarkStart w:id="37" w:name="_Toc107246213"/>
      <w:r/>
      <w:bookmarkStart w:id="38" w:name="_Toc100905199"/>
      <w:r/>
      <w:bookmarkStart w:id="39" w:name="_Toc1306"/>
      <w:r/>
      <w:bookmarkStart w:id="40" w:name="_Toc103848526"/>
      <w:r/>
      <w:bookmarkStart w:id="41" w:name="_Toc80264714"/>
      <w:r>
        <w:rPr>
          <w:rFonts w:hint="eastAsia" w:ascii="宋体" w:hAnsi="宋体" w:eastAsia="宋体" w:cs="宋体"/>
        </w:rPr>
        <w:t xml:space="preserve">投标人须知</w:t>
      </w:r>
      <w:bookmarkEnd w:id="36"/>
      <w:r/>
      <w:bookmarkEnd w:id="37"/>
      <w:r/>
      <w:bookmarkEnd w:id="38"/>
      <w:r/>
      <w:bookmarkEnd w:id="39"/>
      <w:r/>
      <w:bookmarkEnd w:id="40"/>
      <w:r/>
      <w:r/>
    </w:p>
    <w:p>
      <w:pPr>
        <w:pStyle w:val="800"/>
        <w:ind w:left="0" w:right="210" w:firstLine="373"/>
        <w:spacing w:line="360" w:lineRule="auto"/>
        <w:rPr>
          <w:rFonts w:hint="eastAsia" w:ascii="宋体" w:hAnsi="宋体" w:eastAsia="宋体" w:cs="宋体"/>
        </w:rPr>
      </w:pPr>
      <w:r/>
      <w:bookmarkStart w:id="42" w:name="_Toc80264706"/>
      <w:r/>
      <w:bookmarkStart w:id="43" w:name="_Toc6906"/>
      <w:r/>
      <w:bookmarkStart w:id="44" w:name="_Toc107246214"/>
      <w:r>
        <w:rPr>
          <w:rFonts w:hint="eastAsia" w:ascii="宋体" w:hAnsi="宋体" w:eastAsia="宋体" w:cs="宋体"/>
        </w:rPr>
        <w:t xml:space="preserve">一．</w:t>
      </w:r>
      <w:bookmarkEnd w:id="42"/>
      <w:r>
        <w:rPr>
          <w:rFonts w:hint="eastAsia" w:ascii="宋体" w:hAnsi="宋体" w:eastAsia="宋体" w:cs="宋体"/>
        </w:rPr>
        <w:t xml:space="preserve">总则</w:t>
      </w:r>
      <w:bookmarkEnd w:id="43"/>
      <w:r/>
      <w:bookmarkEnd w:id="44"/>
      <w:r/>
      <w:r/>
    </w:p>
    <w:p>
      <w:pPr>
        <w:pStyle w:val="800"/>
        <w:ind w:left="0" w:right="210" w:firstLine="373"/>
        <w:spacing w:line="360" w:lineRule="auto"/>
        <w:rPr>
          <w:rFonts w:hint="eastAsia" w:ascii="宋体" w:hAnsi="宋体" w:eastAsia="宋体" w:cs="宋体"/>
        </w:rPr>
      </w:pPr>
      <w:r/>
      <w:bookmarkStart w:id="45" w:name="_Toc96347862"/>
      <w:r/>
      <w:bookmarkStart w:id="46" w:name="_Toc107246215"/>
      <w:r/>
      <w:bookmarkStart w:id="47" w:name="_Toc11009"/>
      <w:r/>
      <w:bookmarkStart w:id="48" w:name="_Toc104560839"/>
      <w:r/>
      <w:bookmarkStart w:id="49" w:name="_Toc100905201"/>
      <w:r/>
      <w:bookmarkStart w:id="50" w:name="_Toc103848528"/>
      <w:r>
        <w:rPr>
          <w:rFonts w:hint="eastAsia" w:ascii="宋体" w:hAnsi="宋体" w:eastAsia="宋体" w:cs="宋体"/>
        </w:rPr>
        <w:t xml:space="preserve">1.采购方式</w:t>
      </w:r>
      <w:bookmarkEnd w:id="45"/>
      <w:r/>
      <w:bookmarkEnd w:id="46"/>
      <w:r/>
      <w:bookmarkEnd w:id="47"/>
      <w:r/>
      <w:bookmarkEnd w:id="48"/>
      <w:r/>
      <w:bookmarkEnd w:id="49"/>
      <w:r/>
      <w:bookmarkEnd w:id="5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1.1本次招标采取公开招标方式，本招标文件仅适用于招标公告中所述项目。</w:t>
      </w:r>
      <w:r/>
    </w:p>
    <w:p>
      <w:pPr>
        <w:pStyle w:val="800"/>
        <w:ind w:left="0" w:right="210" w:firstLine="373"/>
        <w:spacing w:line="360" w:lineRule="auto"/>
        <w:rPr>
          <w:rFonts w:hint="eastAsia" w:ascii="宋体" w:hAnsi="宋体" w:eastAsia="宋体" w:cs="宋体"/>
        </w:rPr>
      </w:pPr>
      <w:r/>
      <w:bookmarkStart w:id="51" w:name="_Toc107246216"/>
      <w:r/>
      <w:bookmarkStart w:id="52" w:name="_Toc104560840"/>
      <w:r/>
      <w:bookmarkStart w:id="53" w:name="_Toc96347863"/>
      <w:r/>
      <w:bookmarkStart w:id="54" w:name="_Toc103848529"/>
      <w:r/>
      <w:bookmarkStart w:id="55" w:name="_Toc299"/>
      <w:r/>
      <w:bookmarkStart w:id="56" w:name="_Toc100905202"/>
      <w:r>
        <w:rPr>
          <w:rFonts w:hint="eastAsia" w:ascii="宋体" w:hAnsi="宋体" w:eastAsia="宋体" w:cs="宋体"/>
        </w:rPr>
        <w:t xml:space="preserve">2.定义</w:t>
      </w:r>
      <w:bookmarkEnd w:id="51"/>
      <w:r/>
      <w:bookmarkEnd w:id="52"/>
      <w:r/>
      <w:bookmarkEnd w:id="53"/>
      <w:r/>
      <w:bookmarkEnd w:id="54"/>
      <w:r/>
      <w:bookmarkEnd w:id="55"/>
      <w:r/>
      <w:bookmarkEnd w:id="56"/>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2.1“采购人”是指依法进行政府采购的国家机关、事业单位、团体组织。本次政府采购的采购人名称、地址、电话、联系人见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bCs/>
          <w:szCs w:val="21"/>
        </w:rPr>
        <w:t xml:space="preserve">“</w:t>
      </w:r>
      <w:r>
        <w:rPr>
          <w:rFonts w:hint="eastAsia" w:ascii="宋体" w:hAnsi="宋体" w:eastAsia="宋体" w:cs="宋体"/>
          <w:szCs w:val="21"/>
        </w:rPr>
        <w:t xml:space="preserve">采购代理机构</w:t>
      </w:r>
      <w:r>
        <w:rPr>
          <w:rFonts w:hint="eastAsia" w:ascii="宋体" w:hAnsi="宋体" w:eastAsia="宋体" w:cs="宋体"/>
          <w:bCs/>
          <w:szCs w:val="21"/>
        </w:rPr>
        <w:t xml:space="preserve">”</w:t>
      </w:r>
      <w:r>
        <w:rPr>
          <w:rFonts w:hint="eastAsia" w:ascii="宋体" w:hAnsi="宋体" w:eastAsia="宋体" w:cs="宋体"/>
          <w:szCs w:val="21"/>
        </w:rPr>
        <w:t xml:space="preserve">是指集中采购机构和集中采购机构以外的采购代理机构。本次政府采购的采购代理机构名称、地址、电话、联系人见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2.3“采购方”是指采购人和</w:t>
      </w:r>
      <w:r>
        <w:rPr>
          <w:rFonts w:hint="eastAsia" w:ascii="宋体" w:hAnsi="宋体" w:eastAsia="宋体" w:cs="宋体"/>
          <w:szCs w:val="21"/>
        </w:rPr>
        <w:t xml:space="preserve">采购代理机构的合称。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2.4</w:t>
      </w:r>
      <w:r>
        <w:rPr>
          <w:rFonts w:hint="eastAsia" w:ascii="宋体" w:hAnsi="宋体" w:eastAsia="宋体" w:cs="宋体"/>
          <w:bCs/>
          <w:szCs w:val="21"/>
        </w:rPr>
        <w:t xml:space="preserve">“</w:t>
      </w:r>
      <w:r>
        <w:rPr>
          <w:rFonts w:hint="eastAsia" w:ascii="宋体" w:hAnsi="宋体" w:eastAsia="宋体" w:cs="宋体"/>
          <w:szCs w:val="21"/>
        </w:rPr>
        <w:t xml:space="preserve">供应商</w:t>
      </w:r>
      <w:r>
        <w:rPr>
          <w:rFonts w:hint="eastAsia" w:ascii="宋体" w:hAnsi="宋体" w:eastAsia="宋体" w:cs="宋体"/>
          <w:bCs/>
          <w:szCs w:val="21"/>
        </w:rPr>
        <w:t xml:space="preserve">”</w:t>
      </w:r>
      <w:r>
        <w:rPr>
          <w:rFonts w:hint="eastAsia" w:ascii="宋体" w:hAnsi="宋体" w:eastAsia="宋体" w:cs="宋体"/>
          <w:szCs w:val="21"/>
        </w:rPr>
        <w:t xml:space="preserve">是指向采购人提供货物、工程或者服务的法人、其他组织或者自然人。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w:t>
      </w:r>
      <w:r>
        <w:rPr>
          <w:rFonts w:hint="eastAsia" w:ascii="宋体" w:hAnsi="宋体" w:eastAsia="宋体" w:cs="宋体"/>
          <w:bCs/>
          <w:szCs w:val="21"/>
        </w:rPr>
        <w:t xml:space="preserve">“</w:t>
      </w:r>
      <w:r>
        <w:rPr>
          <w:rFonts w:hint="eastAsia" w:ascii="宋体" w:hAnsi="宋体" w:eastAsia="宋体" w:cs="宋体"/>
          <w:szCs w:val="21"/>
        </w:rPr>
        <w:t xml:space="preserve">中标供应商</w:t>
      </w:r>
      <w:r>
        <w:rPr>
          <w:rFonts w:hint="eastAsia" w:ascii="宋体" w:hAnsi="宋体" w:eastAsia="宋体" w:cs="宋体"/>
          <w:bCs/>
          <w:szCs w:val="21"/>
        </w:rPr>
        <w:t xml:space="preserve">”</w:t>
      </w:r>
      <w:r>
        <w:rPr>
          <w:rFonts w:hint="eastAsia" w:ascii="宋体" w:hAnsi="宋体" w:eastAsia="宋体" w:cs="宋体"/>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w:t>
      </w:r>
      <w:r>
        <w:rPr>
          <w:rFonts w:hint="eastAsia" w:ascii="宋体" w:hAnsi="宋体" w:eastAsia="宋体" w:cs="宋体"/>
          <w:bCs/>
          <w:szCs w:val="21"/>
        </w:rPr>
        <w:t xml:space="preserve">“</w:t>
      </w:r>
      <w:r>
        <w:rPr>
          <w:rFonts w:hint="eastAsia" w:ascii="宋体" w:hAnsi="宋体" w:eastAsia="宋体" w:cs="宋体"/>
          <w:szCs w:val="21"/>
        </w:rPr>
        <w:t xml:space="preserve">评标委员会</w:t>
      </w:r>
      <w:r>
        <w:rPr>
          <w:rFonts w:hint="eastAsia" w:ascii="宋体" w:hAnsi="宋体" w:eastAsia="宋体" w:cs="宋体"/>
          <w:bCs/>
          <w:szCs w:val="21"/>
        </w:rPr>
        <w:t xml:space="preserve">”</w:t>
      </w:r>
      <w:r>
        <w:rPr>
          <w:rFonts w:hint="eastAsia" w:ascii="宋体" w:hAnsi="宋体" w:eastAsia="宋体" w:cs="宋体"/>
          <w:szCs w:val="21"/>
        </w:rPr>
        <w:t xml:space="preserve">是依据政府采购相关法律法规规定组建，依法履行评审采购活动职责的评审成员。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w:t>
      </w:r>
      <w:r>
        <w:rPr>
          <w:rFonts w:hint="eastAsia" w:ascii="宋体" w:hAnsi="宋体" w:eastAsia="宋体" w:cs="宋体"/>
          <w:bCs/>
          <w:szCs w:val="21"/>
        </w:rPr>
        <w:t xml:space="preserve">“</w:t>
      </w:r>
      <w:r>
        <w:rPr>
          <w:rFonts w:hint="eastAsia" w:ascii="宋体" w:hAnsi="宋体" w:eastAsia="宋体" w:cs="宋体"/>
          <w:szCs w:val="21"/>
        </w:rPr>
        <w:t xml:space="preserve">货物</w:t>
      </w:r>
      <w:r>
        <w:rPr>
          <w:rFonts w:hint="eastAsia" w:ascii="宋体" w:hAnsi="宋体" w:eastAsia="宋体" w:cs="宋体"/>
          <w:bCs/>
          <w:szCs w:val="21"/>
        </w:rPr>
        <w:t xml:space="preserve">”</w:t>
      </w:r>
      <w:r>
        <w:rPr>
          <w:rFonts w:hint="eastAsia" w:ascii="宋体" w:hAnsi="宋体" w:eastAsia="宋体" w:cs="宋体"/>
          <w:szCs w:val="21"/>
        </w:rPr>
        <w:t xml:space="preserve">是指各种形态和种类的物品，包括原材料、燃料、设备、产品等。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2.8</w:t>
      </w:r>
      <w:r>
        <w:rPr>
          <w:rFonts w:hint="eastAsia" w:ascii="宋体" w:hAnsi="宋体" w:eastAsia="宋体" w:cs="宋体"/>
          <w:bCs/>
          <w:szCs w:val="21"/>
        </w:rPr>
        <w:t xml:space="preserve">“</w:t>
      </w:r>
      <w:r>
        <w:rPr>
          <w:rFonts w:hint="eastAsia" w:ascii="宋体" w:hAnsi="宋体" w:eastAsia="宋体" w:cs="宋体"/>
          <w:szCs w:val="21"/>
        </w:rPr>
        <w:t xml:space="preserve">工程</w:t>
      </w:r>
      <w:r>
        <w:rPr>
          <w:rFonts w:hint="eastAsia" w:ascii="宋体" w:hAnsi="宋体" w:eastAsia="宋体" w:cs="宋体"/>
          <w:bCs/>
          <w:szCs w:val="21"/>
        </w:rPr>
        <w:t xml:space="preserve">”</w:t>
      </w:r>
      <w:r>
        <w:rPr>
          <w:rFonts w:hint="eastAsia" w:ascii="宋体" w:hAnsi="宋体" w:eastAsia="宋体" w:cs="宋体"/>
          <w:szCs w:val="21"/>
        </w:rPr>
        <w:t xml:space="preserve">是指建设工程，包括建筑物和构筑物的新建、改建、扩建、装修、拆除、修缮等。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2.9</w:t>
      </w:r>
      <w:r>
        <w:rPr>
          <w:rFonts w:hint="eastAsia" w:ascii="宋体" w:hAnsi="宋体" w:eastAsia="宋体" w:cs="宋体"/>
          <w:bCs/>
          <w:szCs w:val="21"/>
        </w:rPr>
        <w:t xml:space="preserve">“</w:t>
      </w:r>
      <w:r>
        <w:rPr>
          <w:rFonts w:hint="eastAsia" w:ascii="宋体" w:hAnsi="宋体" w:eastAsia="宋体" w:cs="宋体"/>
          <w:szCs w:val="21"/>
        </w:rPr>
        <w:t xml:space="preserve">服务</w:t>
      </w:r>
      <w:r>
        <w:rPr>
          <w:rFonts w:hint="eastAsia" w:ascii="宋体" w:hAnsi="宋体" w:eastAsia="宋体" w:cs="宋体"/>
          <w:bCs/>
          <w:szCs w:val="21"/>
        </w:rPr>
        <w:t xml:space="preserve">”</w:t>
      </w:r>
      <w:r>
        <w:rPr>
          <w:rFonts w:hint="eastAsia" w:ascii="宋体" w:hAnsi="宋体" w:eastAsia="宋体" w:cs="宋体"/>
          <w:szCs w:val="21"/>
        </w:rPr>
        <w:t xml:space="preserve">是指除货物和工程以外的其他政府采购对象。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2.10</w:t>
      </w:r>
      <w:r>
        <w:rPr>
          <w:rFonts w:hint="eastAsia" w:ascii="宋体" w:hAnsi="宋体" w:eastAsia="宋体" w:cs="宋体"/>
          <w:bCs/>
          <w:szCs w:val="21"/>
        </w:rPr>
        <w:t xml:space="preserve">“</w:t>
      </w:r>
      <w:r>
        <w:rPr>
          <w:rFonts w:hint="eastAsia" w:ascii="宋体" w:hAnsi="宋体" w:eastAsia="宋体" w:cs="宋体"/>
          <w:szCs w:val="21"/>
        </w:rPr>
        <w:t xml:space="preserve">节能产品</w:t>
      </w:r>
      <w:r>
        <w:rPr>
          <w:rFonts w:hint="eastAsia" w:ascii="宋体" w:hAnsi="宋体" w:eastAsia="宋体" w:cs="宋体"/>
          <w:bCs/>
          <w:szCs w:val="21"/>
        </w:rPr>
        <w:t xml:space="preserve">”</w:t>
      </w:r>
      <w:r>
        <w:rPr>
          <w:rFonts w:hint="eastAsia" w:ascii="宋体" w:hAnsi="宋体" w:eastAsia="宋体" w:cs="宋体"/>
          <w:szCs w:val="21"/>
        </w:rPr>
        <w:t xml:space="preserve">或者</w:t>
      </w:r>
      <w:r>
        <w:rPr>
          <w:rFonts w:hint="eastAsia" w:ascii="宋体" w:hAnsi="宋体" w:eastAsia="宋体" w:cs="宋体"/>
          <w:bCs/>
          <w:szCs w:val="21"/>
        </w:rPr>
        <w:t xml:space="preserve">“</w:t>
      </w:r>
      <w:r>
        <w:rPr>
          <w:rFonts w:hint="eastAsia" w:ascii="宋体" w:hAnsi="宋体" w:eastAsia="宋体" w:cs="宋体"/>
          <w:szCs w:val="21"/>
        </w:rPr>
        <w:t xml:space="preserve">环保产品</w:t>
      </w:r>
      <w:r>
        <w:rPr>
          <w:rFonts w:hint="eastAsia" w:ascii="宋体" w:hAnsi="宋体" w:eastAsia="宋体" w:cs="宋体"/>
          <w:bCs/>
          <w:szCs w:val="21"/>
        </w:rPr>
        <w:t xml:space="preserve">”</w:t>
      </w:r>
      <w:r>
        <w:rPr>
          <w:rFonts w:hint="eastAsia" w:ascii="宋体" w:hAnsi="宋体" w:eastAsia="宋体" w:cs="宋体"/>
          <w:szCs w:val="21"/>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2.11</w:t>
      </w:r>
      <w:r>
        <w:rPr>
          <w:rFonts w:hint="eastAsia" w:ascii="宋体" w:hAnsi="宋体" w:eastAsia="宋体" w:cs="宋体"/>
          <w:bCs/>
          <w:szCs w:val="21"/>
        </w:rPr>
        <w:t xml:space="preserve">“</w:t>
      </w:r>
      <w:r>
        <w:rPr>
          <w:rFonts w:hint="eastAsia" w:ascii="宋体" w:hAnsi="宋体" w:eastAsia="宋体" w:cs="宋体"/>
          <w:szCs w:val="21"/>
        </w:rPr>
        <w:t xml:space="preserve">进口产品</w:t>
      </w:r>
      <w:r>
        <w:rPr>
          <w:rFonts w:hint="eastAsia" w:ascii="宋体" w:hAnsi="宋体" w:eastAsia="宋体" w:cs="宋体"/>
          <w:bCs/>
          <w:szCs w:val="21"/>
        </w:rPr>
        <w:t xml:space="preserve">”</w:t>
      </w:r>
      <w:r>
        <w:rPr>
          <w:rFonts w:hint="eastAsia" w:ascii="宋体" w:hAnsi="宋体" w:eastAsia="宋体" w:cs="宋体"/>
          <w:szCs w:val="21"/>
        </w:rPr>
        <w:t xml:space="preserve">是指通过中国海关报关验放进入中国境内且产自关境外的产品。</w:t>
      </w:r>
      <w:r/>
    </w:p>
    <w:p>
      <w:pPr>
        <w:pStyle w:val="800"/>
        <w:ind w:left="0" w:right="210" w:firstLine="373"/>
        <w:spacing w:line="360" w:lineRule="auto"/>
        <w:rPr>
          <w:rFonts w:hint="eastAsia" w:ascii="宋体" w:hAnsi="宋体" w:eastAsia="宋体" w:cs="宋体"/>
        </w:rPr>
      </w:pPr>
      <w:r/>
      <w:bookmarkStart w:id="57" w:name="_Toc100905203"/>
      <w:r/>
      <w:bookmarkStart w:id="58" w:name="_Toc104560841"/>
      <w:r/>
      <w:bookmarkStart w:id="59" w:name="_Toc107246217"/>
      <w:r/>
      <w:bookmarkStart w:id="60" w:name="_Toc96347864"/>
      <w:r/>
      <w:bookmarkStart w:id="61" w:name="_Toc103848530"/>
      <w:r/>
      <w:bookmarkStart w:id="62" w:name="_Toc14938"/>
      <w:r>
        <w:rPr>
          <w:rFonts w:hint="eastAsia" w:ascii="宋体" w:hAnsi="宋体" w:eastAsia="宋体" w:cs="宋体"/>
        </w:rPr>
        <w:t xml:space="preserve">3.适用法律</w:t>
      </w:r>
      <w:bookmarkEnd w:id="57"/>
      <w:r/>
      <w:bookmarkEnd w:id="58"/>
      <w:r/>
      <w:bookmarkEnd w:id="59"/>
      <w:r/>
      <w:bookmarkEnd w:id="60"/>
      <w:r/>
      <w:bookmarkEnd w:id="61"/>
      <w:r/>
      <w:bookmarkEnd w:id="62"/>
      <w:r/>
      <w:r/>
    </w:p>
    <w:p>
      <w:pPr>
        <w:ind w:firstLine="420"/>
        <w:spacing w:line="360" w:lineRule="auto"/>
        <w:rPr>
          <w:rFonts w:hint="eastAsia" w:ascii="宋体" w:hAnsi="宋体" w:eastAsia="宋体" w:cs="宋体"/>
          <w:szCs w:val="21"/>
        </w:rPr>
      </w:pPr>
      <w:r/>
      <w:bookmarkStart w:id="63" w:name="_Toc100905204"/>
      <w:r>
        <w:rPr>
          <w:rFonts w:hint="eastAsia" w:ascii="宋体" w:hAnsi="宋体" w:eastAsia="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00"/>
        <w:ind w:left="0" w:right="210" w:firstLine="373"/>
        <w:spacing w:line="360" w:lineRule="auto"/>
        <w:rPr>
          <w:rFonts w:hint="eastAsia" w:ascii="宋体" w:hAnsi="宋体" w:eastAsia="宋体" w:cs="宋体"/>
        </w:rPr>
      </w:pPr>
      <w:r/>
      <w:bookmarkStart w:id="64" w:name="_Toc103848531"/>
      <w:r/>
      <w:bookmarkStart w:id="65" w:name="_Toc104560842"/>
      <w:r/>
      <w:bookmarkStart w:id="66" w:name="_Toc107246218"/>
      <w:r/>
      <w:bookmarkStart w:id="67" w:name="_Toc12406"/>
      <w:r>
        <w:rPr>
          <w:rFonts w:hint="eastAsia" w:ascii="宋体" w:hAnsi="宋体" w:eastAsia="宋体" w:cs="宋体"/>
        </w:rPr>
        <w:t xml:space="preserve">4.</w:t>
      </w:r>
      <w:bookmarkEnd w:id="64"/>
      <w:r>
        <w:rPr>
          <w:rFonts w:hint="eastAsia" w:ascii="宋体" w:hAnsi="宋体" w:eastAsia="宋体" w:cs="宋体"/>
        </w:rPr>
        <w:t xml:space="preserve">政府采购政策（包括但不限于下列具体政策要求）</w:t>
      </w:r>
      <w:bookmarkEnd w:id="65"/>
      <w:r/>
      <w:bookmarkEnd w:id="66"/>
      <w:r/>
      <w:bookmarkEnd w:id="67"/>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4.1中小企业、监狱企业及残疾人福利性单位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4.1.1中小企业定义：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4.1.1.1中小企业是</w:t>
      </w:r>
      <w:r>
        <w:rPr>
          <w:rFonts w:hint="eastAsia" w:ascii="宋体" w:hAnsi="宋体" w:eastAsia="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4.1.1.2供应商提供的货物、工程或者服务符合下列情形的，享受中小企业扶持政策：</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（2）在工程采购项目中，工程由中小企业承建，即工程施工单位为中小企业；</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（2）依法与安置的每位残疾人签订了一年以上（含一年）的劳动合同或服务协议；</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4.1.4小微企业价格评审优惠的政策调整：见第五章《评标方法与评标标准》（如涉及）。</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4.2政府采购节能产品、环境标志产品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rPr>
        <w:t xml:space="preserve">4.2.2采</w:t>
      </w:r>
      <w:r>
        <w:rPr>
          <w:rFonts w:hint="eastAsia" w:ascii="宋体" w:hAnsi="宋体" w:eastAsia="宋体" w:cs="宋体"/>
          <w:szCs w:val="21"/>
          <w:highlight w:val="none"/>
        </w:rPr>
        <w:t xml:space="preserve">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eastAsia="宋体" w:cs="宋体"/>
          <w:szCs w:val="21"/>
        </w:rPr>
      </w:pPr>
      <w:r>
        <w:rPr>
          <w:rFonts w:hint="eastAsia" w:ascii="宋体" w:hAnsi="宋体" w:eastAsia="宋体" w:cs="宋体"/>
          <w:szCs w:val="21"/>
          <w:highlight w:val="none"/>
        </w:rPr>
        <w:t xml:space="preserve">4.2.3如本项目采购产品属于实施政府强制采购品目清单范围的节能产品，则</w:t>
      </w:r>
      <w:r>
        <w:rPr>
          <w:rFonts w:hint="eastAsia" w:ascii="宋体" w:hAnsi="宋体" w:eastAsia="宋体" w:cs="宋体"/>
          <w:szCs w:val="21"/>
        </w:rPr>
        <w:t xml:space="preserve">投标人所报产品必须获得国家确定的认证机构出具的、处于有效期之内的节能产品认证证书，否则投标无效；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4.3信息安全产品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4.4未按要求提供相关材料的，不享受相关政策。</w:t>
      </w:r>
      <w:bookmarkEnd w:id="63"/>
      <w:r/>
      <w:r/>
    </w:p>
    <w:p>
      <w:pPr>
        <w:pStyle w:val="800"/>
        <w:ind w:left="0" w:right="210" w:firstLine="373"/>
        <w:spacing w:line="360" w:lineRule="auto"/>
        <w:rPr>
          <w:rFonts w:hint="eastAsia" w:ascii="宋体" w:hAnsi="宋体" w:eastAsia="宋体" w:cs="宋体"/>
        </w:rPr>
      </w:pPr>
      <w:r/>
      <w:bookmarkStart w:id="68" w:name="_Toc104560843"/>
      <w:r/>
      <w:bookmarkStart w:id="69" w:name="_Toc96347865"/>
      <w:r/>
      <w:bookmarkStart w:id="70" w:name="_Toc11034"/>
      <w:r/>
      <w:bookmarkStart w:id="71" w:name="_Toc100905205"/>
      <w:r/>
      <w:bookmarkStart w:id="72" w:name="_Toc107246219"/>
      <w:r/>
      <w:bookmarkStart w:id="73" w:name="_Toc103848532"/>
      <w:r>
        <w:rPr>
          <w:rFonts w:hint="eastAsia" w:ascii="宋体" w:hAnsi="宋体" w:eastAsia="宋体" w:cs="宋体"/>
        </w:rPr>
        <w:t xml:space="preserve">5.相关费用</w:t>
      </w:r>
      <w:bookmarkEnd w:id="68"/>
      <w:r/>
      <w:bookmarkEnd w:id="69"/>
      <w:r/>
      <w:bookmarkEnd w:id="70"/>
      <w:r/>
      <w:bookmarkEnd w:id="71"/>
      <w:r/>
      <w:bookmarkEnd w:id="72"/>
      <w:r/>
      <w:bookmarkEnd w:id="73"/>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5.1</w:t>
      </w:r>
      <w:bookmarkStart w:id="74" w:name="_Toc80264707"/>
      <w:r>
        <w:rPr>
          <w:rFonts w:hint="eastAsia" w:ascii="宋体" w:hAnsi="宋体" w:eastAsia="宋体" w:cs="宋体"/>
          <w:szCs w:val="21"/>
        </w:rPr>
        <w:t xml:space="preserve">参加投标活动的投标人应自行承担所有与参加投标有关的费用，无论投标过程中的做法和结果如何，采购人在任何情况下均无义务和责任承担这些费用。</w:t>
      </w:r>
      <w:r/>
    </w:p>
    <w:p>
      <w:pPr>
        <w:pStyle w:val="800"/>
        <w:ind w:left="0" w:right="210" w:firstLine="373"/>
        <w:spacing w:line="360" w:lineRule="auto"/>
        <w:rPr>
          <w:rFonts w:hint="eastAsia" w:ascii="宋体" w:hAnsi="宋体" w:eastAsia="宋体" w:cs="宋体"/>
        </w:rPr>
      </w:pPr>
      <w:r/>
      <w:bookmarkStart w:id="75" w:name="_Toc104560844"/>
      <w:r/>
      <w:bookmarkStart w:id="76" w:name="_Toc100905206"/>
      <w:r/>
      <w:bookmarkStart w:id="77" w:name="_Toc103848533"/>
      <w:r/>
      <w:bookmarkStart w:id="78" w:name="_Toc96347866"/>
      <w:r/>
      <w:bookmarkStart w:id="79" w:name="_Toc107246220"/>
      <w:r/>
      <w:bookmarkStart w:id="80" w:name="_Toc7797"/>
      <w:r>
        <w:rPr>
          <w:rFonts w:hint="eastAsia" w:ascii="宋体" w:hAnsi="宋体" w:eastAsia="宋体" w:cs="宋体"/>
        </w:rPr>
        <w:t xml:space="preserve">6.保密</w:t>
      </w:r>
      <w:bookmarkEnd w:id="75"/>
      <w:r/>
      <w:bookmarkEnd w:id="76"/>
      <w:r/>
      <w:bookmarkEnd w:id="77"/>
      <w:r/>
      <w:bookmarkEnd w:id="78"/>
      <w:r/>
      <w:bookmarkEnd w:id="79"/>
      <w:r/>
      <w:bookmarkEnd w:id="80"/>
      <w:r/>
      <w:r/>
    </w:p>
    <w:p>
      <w:pPr>
        <w:ind w:firstLine="420"/>
        <w:spacing w:line="360" w:lineRule="auto"/>
        <w:rPr>
          <w:rFonts w:hint="eastAsia" w:ascii="宋体" w:hAnsi="宋体" w:eastAsia="宋体" w:cs="宋体"/>
          <w:szCs w:val="21"/>
        </w:rPr>
      </w:pPr>
      <w:r/>
      <w:bookmarkStart w:id="81" w:name="_Toc96347867"/>
      <w:r/>
      <w:bookmarkStart w:id="82" w:name="_Toc100905207"/>
      <w:r>
        <w:rPr>
          <w:rFonts w:hint="eastAsia" w:ascii="宋体" w:hAnsi="宋体" w:eastAsia="宋体" w:cs="宋体"/>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00"/>
        <w:ind w:left="0" w:right="210" w:firstLine="373"/>
        <w:spacing w:line="360" w:lineRule="auto"/>
        <w:rPr>
          <w:rFonts w:hint="eastAsia" w:ascii="宋体" w:hAnsi="宋体" w:eastAsia="宋体" w:cs="宋体"/>
        </w:rPr>
      </w:pPr>
      <w:r/>
      <w:bookmarkStart w:id="83" w:name="_Toc107246221"/>
      <w:r/>
      <w:bookmarkStart w:id="84" w:name="_Toc27651"/>
      <w:r/>
      <w:bookmarkStart w:id="85" w:name="_Toc103848534"/>
      <w:r/>
      <w:bookmarkStart w:id="86" w:name="_Toc104560845"/>
      <w:r>
        <w:rPr>
          <w:rFonts w:hint="eastAsia" w:ascii="宋体" w:hAnsi="宋体" w:eastAsia="宋体" w:cs="宋体"/>
        </w:rPr>
        <w:t xml:space="preserve">7.语言文字、计量单位</w:t>
      </w:r>
      <w:bookmarkEnd w:id="81"/>
      <w:r/>
      <w:bookmarkEnd w:id="82"/>
      <w:r/>
      <w:bookmarkEnd w:id="83"/>
      <w:r/>
      <w:bookmarkEnd w:id="84"/>
      <w:r/>
      <w:bookmarkEnd w:id="85"/>
      <w:r/>
      <w:bookmarkEnd w:id="86"/>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7.1所有文件使用的语言文字为中文。专用术语使用外文的，应附有中文注释。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7.2所有文件中的计量单位，除招标文件有特殊要求外，应采用国家法定计量单位。</w:t>
      </w:r>
      <w:r/>
    </w:p>
    <w:p>
      <w:pPr>
        <w:pStyle w:val="800"/>
        <w:ind w:left="0" w:right="210" w:firstLine="373"/>
        <w:spacing w:line="360" w:lineRule="auto"/>
        <w:rPr>
          <w:rFonts w:hint="eastAsia" w:ascii="宋体" w:hAnsi="宋体" w:eastAsia="宋体" w:cs="宋体"/>
        </w:rPr>
      </w:pPr>
      <w:r/>
      <w:bookmarkStart w:id="87" w:name="_Toc104560846"/>
      <w:r/>
      <w:bookmarkStart w:id="88" w:name="_Toc96347868"/>
      <w:r/>
      <w:bookmarkStart w:id="89" w:name="_Toc22572"/>
      <w:r/>
      <w:bookmarkStart w:id="90" w:name="_Toc100905208"/>
      <w:r/>
      <w:bookmarkStart w:id="91" w:name="_Toc103848535"/>
      <w:r/>
      <w:bookmarkStart w:id="92" w:name="_Toc107246222"/>
      <w:r>
        <w:rPr>
          <w:rFonts w:hint="eastAsia" w:ascii="宋体" w:hAnsi="宋体" w:eastAsia="宋体" w:cs="宋体"/>
        </w:rPr>
        <w:t xml:space="preserve">8.现场考察</w:t>
      </w:r>
      <w:bookmarkEnd w:id="87"/>
      <w:r/>
      <w:bookmarkEnd w:id="88"/>
      <w:r/>
      <w:bookmarkEnd w:id="89"/>
      <w:r/>
      <w:bookmarkEnd w:id="90"/>
      <w:r/>
      <w:bookmarkEnd w:id="91"/>
      <w:r/>
      <w:bookmarkEnd w:id="92"/>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8.1</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规定现场考察的，供应商须按照</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8.2供应商不按照</w:t>
      </w:r>
      <w:r>
        <w:rPr>
          <w:rFonts w:hint="eastAsia" w:ascii="宋体" w:hAnsi="宋体" w:eastAsia="宋体" w:cs="宋体"/>
          <w:bCs/>
          <w:szCs w:val="21"/>
        </w:rPr>
        <w:t xml:space="preserve">本须知的规定</w:t>
      </w:r>
      <w:r>
        <w:rPr>
          <w:rFonts w:hint="eastAsia" w:ascii="宋体" w:hAnsi="宋体" w:eastAsia="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8.3除非有特殊要求，招标文件不提供项目所在地的自然环境、气候条件、公用设施等情况，供应商被视为熟悉上述与履行合同有关的一切情况。</w:t>
      </w:r>
      <w:r/>
    </w:p>
    <w:p>
      <w:pPr>
        <w:pStyle w:val="800"/>
        <w:ind w:left="0" w:right="210" w:firstLine="373"/>
        <w:spacing w:line="360" w:lineRule="auto"/>
        <w:rPr>
          <w:rFonts w:hint="eastAsia" w:ascii="宋体" w:hAnsi="宋体" w:eastAsia="宋体" w:cs="宋体"/>
        </w:rPr>
      </w:pPr>
      <w:r/>
      <w:bookmarkStart w:id="93" w:name="_Toc29225"/>
      <w:r/>
      <w:bookmarkStart w:id="94" w:name="_Toc102117275"/>
      <w:r/>
      <w:bookmarkStart w:id="95" w:name="_Toc107246223"/>
      <w:r>
        <w:rPr>
          <w:rFonts w:hint="eastAsia" w:ascii="宋体" w:hAnsi="宋体" w:eastAsia="宋体" w:cs="宋体"/>
        </w:rPr>
        <w:t xml:space="preserve">9.开标前答疑会</w:t>
      </w:r>
      <w:bookmarkEnd w:id="93"/>
      <w:r/>
      <w:bookmarkEnd w:id="94"/>
      <w:r/>
      <w:bookmarkEnd w:id="95"/>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9.1</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规定召开开标前答疑会的，采购方按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规定的时间和地点召开开标前答疑会，澄清供应商提出的询问。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9.2供应商应按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规定的时间和形式将提出的询问送达采购方，以便采购方在会议期间澄清，逾期的询问将不被接受。</w:t>
      </w:r>
      <w:r/>
    </w:p>
    <w:p>
      <w:pPr>
        <w:pStyle w:val="800"/>
        <w:ind w:left="0" w:right="210" w:firstLine="373"/>
        <w:spacing w:line="360" w:lineRule="auto"/>
        <w:rPr>
          <w:rFonts w:hint="eastAsia" w:ascii="宋体" w:hAnsi="宋体" w:eastAsia="宋体" w:cs="宋体"/>
        </w:rPr>
      </w:pPr>
      <w:r/>
      <w:bookmarkStart w:id="96" w:name="_Toc104560847"/>
      <w:r/>
      <w:bookmarkStart w:id="97" w:name="_Toc100905210"/>
      <w:r/>
      <w:bookmarkStart w:id="98" w:name="_Toc103848536"/>
      <w:r/>
      <w:bookmarkStart w:id="99" w:name="_Toc107246224"/>
      <w:r/>
      <w:bookmarkStart w:id="100" w:name="_Toc12793"/>
      <w:r/>
      <w:bookmarkStart w:id="101" w:name="_Toc96347869"/>
      <w:r>
        <w:rPr>
          <w:rFonts w:hint="eastAsia" w:ascii="宋体" w:hAnsi="宋体" w:eastAsia="宋体" w:cs="宋体"/>
          <w:szCs w:val="21"/>
        </w:rPr>
        <w:t xml:space="preserve">10.联合体投标</w:t>
      </w:r>
      <w:bookmarkEnd w:id="96"/>
      <w:r/>
      <w:bookmarkEnd w:id="97"/>
      <w:r/>
      <w:bookmarkEnd w:id="98"/>
      <w:r/>
      <w:bookmarkEnd w:id="99"/>
      <w:r/>
      <w:bookmarkEnd w:id="10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10.1本项目是否接受联合体形式参与详见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10.2供应商为联合体形式的，应遵守以下规定：</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（2）联合体各方均应当符合《政府采购法》第二十二条第一款规定的条件；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（3）除另有规定外，联合体各方中至少有一方应当符合采购人规定的特定资格条件；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（5）以联合体形式参加政府采购活动的，联合体各方不得再单独参加或者与其他供应商另外组成联合体参加同一合同项下的政府采购活动。</w:t>
      </w:r>
      <w:r/>
    </w:p>
    <w:p>
      <w:pPr>
        <w:pStyle w:val="800"/>
        <w:ind w:left="0" w:right="210" w:firstLine="373"/>
        <w:spacing w:line="360" w:lineRule="auto"/>
        <w:rPr>
          <w:rFonts w:hint="eastAsia" w:ascii="宋体" w:hAnsi="宋体" w:eastAsia="宋体" w:cs="宋体"/>
        </w:rPr>
      </w:pPr>
      <w:r/>
      <w:bookmarkStart w:id="102" w:name="_Toc3493"/>
      <w:r/>
      <w:bookmarkStart w:id="103" w:name="_Toc103848537"/>
      <w:r/>
      <w:bookmarkStart w:id="104" w:name="_Toc107246225"/>
      <w:r/>
      <w:bookmarkStart w:id="105" w:name="_Toc100905213"/>
      <w:r/>
      <w:bookmarkStart w:id="106" w:name="_Toc104560848"/>
      <w:r/>
      <w:bookmarkStart w:id="107" w:name="_Toc100905211"/>
      <w:r>
        <w:rPr>
          <w:rFonts w:hint="eastAsia" w:ascii="宋体" w:hAnsi="宋体" w:eastAsia="宋体" w:cs="宋体"/>
        </w:rPr>
        <w:t xml:space="preserve">11.分包</w:t>
      </w:r>
      <w:bookmarkEnd w:id="102"/>
      <w:r/>
      <w:bookmarkEnd w:id="103"/>
      <w:r/>
      <w:bookmarkEnd w:id="104"/>
      <w:r/>
      <w:bookmarkEnd w:id="105"/>
      <w:r/>
      <w:bookmarkEnd w:id="106"/>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00"/>
        <w:ind w:left="0" w:right="210" w:firstLine="373"/>
        <w:spacing w:line="360" w:lineRule="auto"/>
        <w:rPr>
          <w:rFonts w:hint="eastAsia" w:ascii="宋体" w:hAnsi="宋体" w:eastAsia="宋体" w:cs="宋体"/>
        </w:rPr>
      </w:pPr>
      <w:r/>
      <w:bookmarkStart w:id="108" w:name="_Toc107246226"/>
      <w:r/>
      <w:bookmarkStart w:id="109" w:name="_Toc104560849"/>
      <w:r/>
      <w:bookmarkStart w:id="110" w:name="_Toc7163"/>
      <w:r>
        <w:rPr>
          <w:rFonts w:hint="eastAsia" w:ascii="宋体" w:hAnsi="宋体" w:eastAsia="宋体" w:cs="宋体"/>
        </w:rPr>
        <w:t xml:space="preserve">12.样品</w:t>
      </w:r>
      <w:bookmarkEnd w:id="108"/>
      <w:r/>
      <w:bookmarkEnd w:id="109"/>
      <w:r/>
      <w:bookmarkEnd w:id="11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12.1本项目是否要求投标人提供样品，以及样品制作的标准和要求、是否需要随样品提交相关检测报告、样品的提交要求等详见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12.2样品的评审方法以及评审标准等内容见第五章《评标方法与评标标准》。</w:t>
      </w:r>
      <w:bookmarkEnd w:id="101"/>
      <w:r/>
      <w:bookmarkEnd w:id="107"/>
      <w:r/>
      <w:r/>
    </w:p>
    <w:p>
      <w:pPr>
        <w:pStyle w:val="800"/>
        <w:ind w:left="0" w:right="210" w:firstLine="373"/>
        <w:spacing w:line="360" w:lineRule="auto"/>
        <w:rPr>
          <w:rFonts w:hint="eastAsia" w:ascii="宋体" w:hAnsi="宋体" w:eastAsia="宋体" w:cs="宋体"/>
        </w:rPr>
      </w:pPr>
      <w:r/>
      <w:bookmarkStart w:id="111" w:name="_Toc100905214"/>
      <w:r/>
      <w:bookmarkStart w:id="112" w:name="_Toc107246227"/>
      <w:r/>
      <w:bookmarkStart w:id="113" w:name="_Toc104560850"/>
      <w:r/>
      <w:bookmarkStart w:id="114" w:name="_Toc103848538"/>
      <w:r/>
      <w:bookmarkStart w:id="115" w:name="_Toc29917"/>
      <w:r>
        <w:rPr>
          <w:rFonts w:hint="eastAsia" w:ascii="宋体" w:hAnsi="宋体" w:eastAsia="宋体" w:cs="宋体"/>
        </w:rPr>
        <w:t xml:space="preserve">13.采购进口产品</w:t>
      </w:r>
      <w:bookmarkEnd w:id="111"/>
      <w:r/>
      <w:bookmarkEnd w:id="112"/>
      <w:r/>
      <w:bookmarkEnd w:id="113"/>
      <w:r/>
      <w:bookmarkEnd w:id="114"/>
      <w:r/>
      <w:bookmarkEnd w:id="115"/>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13.1本项目是否采购进口产品及相关要求见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800"/>
        <w:ind w:left="0" w:right="210" w:firstLine="373"/>
        <w:spacing w:line="360" w:lineRule="auto"/>
        <w:rPr>
          <w:rFonts w:hint="eastAsia" w:ascii="宋体" w:hAnsi="宋体" w:eastAsia="宋体" w:cs="宋体"/>
        </w:rPr>
      </w:pPr>
      <w:r/>
      <w:bookmarkStart w:id="116" w:name="_Toc104560851"/>
      <w:r/>
      <w:bookmarkStart w:id="117" w:name="_Toc107246228"/>
      <w:r/>
      <w:bookmarkStart w:id="118" w:name="_Toc26299"/>
      <w:r>
        <w:rPr>
          <w:rFonts w:hint="eastAsia" w:ascii="宋体" w:hAnsi="宋体" w:eastAsia="宋体" w:cs="宋体"/>
        </w:rPr>
        <w:t xml:space="preserve">14.采购项目预算及最高限价</w:t>
      </w:r>
      <w:bookmarkEnd w:id="116"/>
      <w:r/>
      <w:bookmarkEnd w:id="117"/>
      <w:r/>
      <w:bookmarkEnd w:id="118"/>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14.1本项目采购资金已列入政府采购预算，预算金额见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14.2本项目最高限价要求见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800"/>
        <w:ind w:left="0" w:right="210" w:firstLine="373"/>
        <w:spacing w:line="360" w:lineRule="auto"/>
        <w:rPr>
          <w:rFonts w:hint="eastAsia" w:ascii="宋体" w:hAnsi="宋体" w:eastAsia="宋体" w:cs="宋体"/>
        </w:rPr>
      </w:pPr>
      <w:r/>
      <w:bookmarkStart w:id="119" w:name="_Toc104560852"/>
      <w:r/>
      <w:bookmarkStart w:id="120" w:name="_Toc107246229"/>
      <w:r/>
      <w:bookmarkStart w:id="121" w:name="_Toc17159"/>
      <w:r>
        <w:rPr>
          <w:rFonts w:hint="eastAsia" w:ascii="宋体" w:hAnsi="宋体" w:eastAsia="宋体" w:cs="宋体"/>
        </w:rPr>
        <w:t xml:space="preserve">15.</w:t>
      </w:r>
      <w:r>
        <w:rPr>
          <w:rFonts w:hint="eastAsia" w:ascii="宋体" w:hAnsi="宋体" w:eastAsia="宋体" w:cs="宋体"/>
          <w:bCs w:val="0"/>
          <w:szCs w:val="21"/>
        </w:rPr>
        <w:t xml:space="preserve"> 供应商</w:t>
      </w:r>
      <w:r>
        <w:rPr>
          <w:rFonts w:hint="eastAsia" w:ascii="宋体" w:hAnsi="宋体" w:eastAsia="宋体" w:cs="宋体"/>
        </w:rPr>
        <w:t xml:space="preserve">资格条件</w:t>
      </w:r>
      <w:bookmarkEnd w:id="119"/>
      <w:r/>
      <w:bookmarkEnd w:id="120"/>
      <w:r/>
      <w:bookmarkEnd w:id="121"/>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15.1</w:t>
      </w:r>
      <w:r>
        <w:rPr>
          <w:rFonts w:hint="eastAsia" w:ascii="宋体" w:hAnsi="宋体" w:eastAsia="宋体" w:cs="宋体"/>
          <w:bCs/>
          <w:szCs w:val="21"/>
        </w:rPr>
        <w:t xml:space="preserve">供应商</w:t>
      </w:r>
      <w:r>
        <w:rPr>
          <w:rFonts w:hint="eastAsia" w:ascii="宋体" w:hAnsi="宋体" w:eastAsia="宋体" w:cs="宋体"/>
          <w:szCs w:val="21"/>
        </w:rPr>
        <w:t xml:space="preserve">资格条件见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800"/>
        <w:ind w:left="0" w:right="210" w:firstLine="373"/>
        <w:spacing w:line="360" w:lineRule="auto"/>
        <w:rPr>
          <w:rFonts w:hint="eastAsia" w:ascii="宋体" w:hAnsi="宋体" w:eastAsia="宋体" w:cs="宋体"/>
        </w:rPr>
      </w:pPr>
      <w:r/>
      <w:bookmarkStart w:id="122" w:name="_Toc25118"/>
      <w:r/>
      <w:bookmarkStart w:id="123" w:name="_Toc107246230"/>
      <w:r>
        <w:rPr>
          <w:rFonts w:hint="eastAsia" w:ascii="宋体" w:hAnsi="宋体" w:eastAsia="宋体" w:cs="宋体"/>
        </w:rPr>
        <w:t xml:space="preserve">二．招标文件</w:t>
      </w:r>
      <w:bookmarkEnd w:id="74"/>
      <w:r/>
      <w:bookmarkEnd w:id="122"/>
      <w:r/>
      <w:bookmarkEnd w:id="123"/>
      <w:r/>
      <w:r/>
    </w:p>
    <w:p>
      <w:pPr>
        <w:pStyle w:val="800"/>
        <w:ind w:left="0" w:right="210" w:firstLine="373"/>
        <w:spacing w:line="360" w:lineRule="auto"/>
        <w:rPr>
          <w:rFonts w:hint="eastAsia" w:ascii="宋体" w:hAnsi="宋体" w:eastAsia="宋体" w:cs="宋体"/>
        </w:rPr>
      </w:pPr>
      <w:r/>
      <w:bookmarkStart w:id="124" w:name="_Toc104560854"/>
      <w:r/>
      <w:bookmarkStart w:id="125" w:name="_Toc96347871"/>
      <w:r/>
      <w:bookmarkStart w:id="126" w:name="_Toc103848540"/>
      <w:r/>
      <w:bookmarkStart w:id="127" w:name="_Toc100905217"/>
      <w:r/>
      <w:bookmarkStart w:id="128" w:name="_Toc19414"/>
      <w:r/>
      <w:bookmarkStart w:id="129" w:name="_Toc107246231"/>
      <w:r>
        <w:rPr>
          <w:rFonts w:hint="eastAsia" w:ascii="宋体" w:hAnsi="宋体" w:eastAsia="宋体" w:cs="宋体"/>
        </w:rPr>
        <w:t xml:space="preserve">16.招标文件的构成</w:t>
      </w:r>
      <w:bookmarkEnd w:id="124"/>
      <w:r/>
      <w:bookmarkEnd w:id="125"/>
      <w:r/>
      <w:bookmarkEnd w:id="126"/>
      <w:r/>
      <w:bookmarkEnd w:id="127"/>
      <w:r/>
      <w:bookmarkEnd w:id="128"/>
      <w:r/>
      <w:bookmarkEnd w:id="129"/>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16.1招标文件各章节的内容如下：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第一章：招标公告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第二章：投标人须知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第三章：政府采购合同条款及格式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第四章：</w:t>
      </w:r>
      <w:r>
        <w:rPr>
          <w:rFonts w:hint="eastAsia" w:ascii="宋体" w:hAnsi="宋体" w:cs="宋体"/>
          <w:szCs w:val="21"/>
          <w:lang w:val="en-US" w:eastAsia="zh-CN"/>
        </w:rPr>
        <w:t xml:space="preserve">项目</w:t>
      </w:r>
      <w:r>
        <w:rPr>
          <w:rFonts w:hint="eastAsia" w:ascii="宋体" w:hAnsi="宋体" w:eastAsia="宋体" w:cs="宋体"/>
          <w:szCs w:val="21"/>
        </w:rPr>
        <w:t xml:space="preserve">需求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第五章：评标方法与评标标准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第六章：</w:t>
      </w:r>
      <w:bookmarkStart w:id="130" w:name="_Toc96347872"/>
      <w:r>
        <w:rPr>
          <w:rFonts w:hint="eastAsia" w:ascii="宋体" w:hAnsi="宋体" w:eastAsia="宋体" w:cs="宋体"/>
          <w:szCs w:val="21"/>
        </w:rPr>
        <w:t xml:space="preserve">投标文件格式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对招标文件所作的澄清、修改，构成招标文件的组成部分。</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如标书制作工具中格式和内容与“南京公共采购信息网</w:t>
      </w:r>
      <w:r>
        <w:rPr>
          <w:rFonts w:hint="eastAsia" w:ascii="宋体" w:hAnsi="宋体" w:eastAsia="宋体" w:cs="宋体"/>
          <w:szCs w:val="21"/>
        </w:rPr>
        <w:t xml:space="preserve">/</w:t>
      </w:r>
      <w:r>
        <w:rPr>
          <w:rFonts w:hint="eastAsia" w:ascii="宋体" w:hAnsi="宋体" w:eastAsia="宋体" w:cs="宋体"/>
          <w:szCs w:val="21"/>
          <w:lang w:val="zh-CN"/>
        </w:rPr>
        <w:t xml:space="preserve">江苏政府采购网</w:t>
      </w:r>
      <w:r>
        <w:rPr>
          <w:rFonts w:hint="eastAsia" w:ascii="宋体" w:hAnsi="宋体" w:eastAsia="宋体" w:cs="宋体"/>
          <w:szCs w:val="21"/>
        </w:rPr>
        <w:t xml:space="preserve">/</w:t>
      </w:r>
      <w:r>
        <w:rPr>
          <w:rFonts w:hint="eastAsia" w:ascii="宋体" w:hAnsi="宋体" w:eastAsia="宋体" w:cs="宋体"/>
          <w:szCs w:val="21"/>
          <w:lang w:val="zh-CN"/>
        </w:rPr>
        <w:t xml:space="preserve">中国政府采购网”发布的</w:t>
      </w:r>
      <w:r>
        <w:rPr>
          <w:rFonts w:hint="eastAsia" w:ascii="宋体" w:hAnsi="宋体" w:eastAsia="宋体" w:cs="宋体"/>
          <w:szCs w:val="21"/>
        </w:rPr>
        <w:t xml:space="preserve">招标</w:t>
      </w:r>
      <w:r>
        <w:rPr>
          <w:rFonts w:hint="eastAsia" w:ascii="宋体" w:hAnsi="宋体" w:eastAsia="宋体" w:cs="宋体"/>
          <w:szCs w:val="21"/>
          <w:lang w:val="zh-CN"/>
        </w:rPr>
        <w:t xml:space="preserve">文件不一致</w:t>
      </w:r>
      <w:r>
        <w:rPr>
          <w:rFonts w:hint="eastAsia" w:ascii="宋体" w:hAnsi="宋体" w:eastAsia="宋体" w:cs="宋体"/>
          <w:szCs w:val="21"/>
        </w:rPr>
        <w:t xml:space="preserve">的</w:t>
      </w:r>
      <w:r>
        <w:rPr>
          <w:rFonts w:hint="eastAsia" w:ascii="宋体" w:hAnsi="宋体" w:eastAsia="宋体" w:cs="宋体"/>
          <w:szCs w:val="21"/>
          <w:lang w:val="zh-CN"/>
        </w:rPr>
        <w:t xml:space="preserve">，以</w:t>
      </w:r>
      <w:r>
        <w:rPr>
          <w:rFonts w:hint="eastAsia" w:ascii="宋体" w:hAnsi="宋体" w:eastAsia="宋体" w:cs="宋体"/>
          <w:szCs w:val="21"/>
        </w:rPr>
        <w:t xml:space="preserve">上述网站</w:t>
      </w:r>
      <w:r>
        <w:rPr>
          <w:rFonts w:hint="eastAsia" w:ascii="宋体" w:hAnsi="宋体" w:eastAsia="宋体" w:cs="宋体"/>
          <w:szCs w:val="21"/>
          <w:lang w:val="zh-CN"/>
        </w:rPr>
        <w:t xml:space="preserve">发布的</w:t>
      </w:r>
      <w:r>
        <w:rPr>
          <w:rFonts w:hint="eastAsia" w:ascii="宋体" w:hAnsi="宋体" w:eastAsia="宋体" w:cs="宋体"/>
          <w:szCs w:val="21"/>
        </w:rPr>
        <w:t xml:space="preserve">招标</w:t>
      </w:r>
      <w:r>
        <w:rPr>
          <w:rFonts w:hint="eastAsia" w:ascii="宋体" w:hAnsi="宋体" w:eastAsia="宋体" w:cs="宋体"/>
          <w:szCs w:val="21"/>
          <w:lang w:val="zh-CN"/>
        </w:rPr>
        <w:t xml:space="preserve">文件为准。</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★招标文件中标注</w:t>
      </w:r>
      <w:r>
        <w:rPr>
          <w:rFonts w:hint="eastAsia" w:ascii="宋体" w:hAnsi="宋体" w:eastAsia="宋体" w:cs="宋体"/>
          <w:bCs/>
          <w:szCs w:val="21"/>
        </w:rPr>
        <w:t xml:space="preserve">“</w:t>
      </w:r>
      <w:r>
        <w:rPr>
          <w:rFonts w:hint="eastAsia" w:ascii="宋体" w:hAnsi="宋体" w:eastAsia="宋体" w:cs="宋体"/>
          <w:b/>
          <w:szCs w:val="21"/>
        </w:rPr>
        <w:t xml:space="preserve">★</w:t>
      </w:r>
      <w:r>
        <w:rPr>
          <w:rFonts w:hint="eastAsia" w:ascii="宋体" w:hAnsi="宋体" w:eastAsia="宋体" w:cs="宋体"/>
          <w:bCs/>
          <w:szCs w:val="21"/>
        </w:rPr>
        <w:t xml:space="preserve">”</w:t>
      </w:r>
      <w:r>
        <w:rPr>
          <w:rFonts w:hint="eastAsia" w:ascii="宋体" w:hAnsi="宋体" w:eastAsia="宋体" w:cs="宋体"/>
          <w:b/>
          <w:szCs w:val="21"/>
        </w:rPr>
        <w:t xml:space="preserve">符号的条款为实质性要求条款（即重要条款）。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16.3</w:t>
      </w:r>
      <w:r>
        <w:rPr>
          <w:rFonts w:hint="eastAsia" w:ascii="宋体" w:hAnsi="宋体" w:eastAsia="宋体" w:cs="宋体"/>
          <w:szCs w:val="21"/>
        </w:rPr>
        <w:t xml:space="preserve">供应商</w:t>
      </w:r>
      <w:r>
        <w:rPr>
          <w:rFonts w:hint="eastAsia" w:ascii="宋体" w:hAnsi="宋体" w:eastAsia="宋体" w:cs="宋体"/>
          <w:bCs/>
          <w:szCs w:val="21"/>
        </w:rPr>
        <w:t xml:space="preserve">按照招标文件要求编制投标文件。任何对招标文件的忽略或误解，不能作为投标文件存在缺陷或瑕疵的理由，其风险由</w:t>
      </w:r>
      <w:r>
        <w:rPr>
          <w:rFonts w:hint="eastAsia" w:ascii="宋体" w:hAnsi="宋体" w:eastAsia="宋体" w:cs="宋体"/>
          <w:szCs w:val="21"/>
        </w:rPr>
        <w:t xml:space="preserve">供应商</w:t>
      </w:r>
      <w:r>
        <w:rPr>
          <w:rFonts w:hint="eastAsia" w:ascii="宋体" w:hAnsi="宋体" w:eastAsia="宋体" w:cs="宋体"/>
          <w:bCs/>
          <w:szCs w:val="21"/>
        </w:rPr>
        <w:t xml:space="preserve">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16.4本项目招标文件如包括多个分包，则除非特别说明，招标文件所列各项要求均为各分包通用要求。</w:t>
      </w:r>
      <w:bookmarkEnd w:id="130"/>
      <w:r/>
      <w:r/>
    </w:p>
    <w:p>
      <w:pPr>
        <w:pStyle w:val="800"/>
        <w:ind w:left="0" w:right="210" w:firstLine="373"/>
        <w:spacing w:line="360" w:lineRule="auto"/>
        <w:rPr>
          <w:rFonts w:hint="eastAsia" w:ascii="宋体" w:hAnsi="宋体" w:eastAsia="宋体" w:cs="宋体"/>
        </w:rPr>
      </w:pPr>
      <w:r/>
      <w:bookmarkStart w:id="131" w:name="_Toc100905218"/>
      <w:r/>
      <w:bookmarkStart w:id="132" w:name="_Toc103848541"/>
      <w:r/>
      <w:bookmarkStart w:id="133" w:name="_Toc20713"/>
      <w:r/>
      <w:bookmarkStart w:id="134" w:name="_Toc96347873"/>
      <w:r/>
      <w:bookmarkStart w:id="135" w:name="_Toc104560855"/>
      <w:r/>
      <w:bookmarkStart w:id="136" w:name="_Toc107246232"/>
      <w:r>
        <w:rPr>
          <w:rFonts w:hint="eastAsia" w:ascii="宋体" w:hAnsi="宋体" w:eastAsia="宋体" w:cs="宋体"/>
        </w:rPr>
        <w:t xml:space="preserve">17.招标文件的澄清或者修改</w:t>
      </w:r>
      <w:bookmarkEnd w:id="131"/>
      <w:r/>
      <w:bookmarkEnd w:id="132"/>
      <w:r/>
      <w:bookmarkEnd w:id="133"/>
      <w:r/>
      <w:bookmarkEnd w:id="134"/>
      <w:r/>
      <w:bookmarkEnd w:id="135"/>
      <w:r/>
      <w:bookmarkEnd w:id="136"/>
      <w:r/>
      <w:r/>
    </w:p>
    <w:p>
      <w:pPr>
        <w:ind w:firstLine="420"/>
        <w:spacing w:line="360" w:lineRule="auto"/>
        <w:rPr>
          <w:rFonts w:hint="eastAsia" w:ascii="宋体" w:hAnsi="宋体" w:eastAsia="宋体" w:cs="宋体"/>
          <w:szCs w:val="21"/>
        </w:rPr>
      </w:pPr>
      <w:r/>
      <w:bookmarkStart w:id="137" w:name="_Toc100905219"/>
      <w:r>
        <w:rPr>
          <w:rFonts w:hint="eastAsia" w:ascii="宋体" w:hAnsi="宋体" w:eastAsia="宋体" w:cs="宋体"/>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37"/>
      <w:r/>
      <w:r/>
    </w:p>
    <w:p>
      <w:pPr>
        <w:pStyle w:val="800"/>
        <w:ind w:left="0" w:right="210" w:firstLine="373"/>
        <w:spacing w:line="360" w:lineRule="auto"/>
        <w:rPr>
          <w:rFonts w:hint="eastAsia" w:ascii="宋体" w:hAnsi="宋体" w:eastAsia="宋体" w:cs="宋体"/>
        </w:rPr>
      </w:pPr>
      <w:r/>
      <w:bookmarkStart w:id="138" w:name="_Toc107246233"/>
      <w:r/>
      <w:bookmarkStart w:id="139" w:name="_Toc91836558"/>
      <w:r/>
      <w:bookmarkStart w:id="140" w:name="_Toc30060"/>
      <w:r/>
      <w:bookmarkStart w:id="141" w:name="_Toc104560856"/>
      <w:r/>
      <w:bookmarkStart w:id="142" w:name="_Toc80264708"/>
      <w:r>
        <w:rPr>
          <w:rFonts w:hint="eastAsia" w:ascii="宋体" w:hAnsi="宋体" w:eastAsia="宋体" w:cs="宋体"/>
        </w:rPr>
        <w:t xml:space="preserve">三．投标文件</w:t>
      </w:r>
      <w:bookmarkEnd w:id="138"/>
      <w:r/>
      <w:bookmarkEnd w:id="139"/>
      <w:r/>
      <w:bookmarkEnd w:id="140"/>
      <w:r/>
      <w:bookmarkEnd w:id="141"/>
      <w:r/>
      <w:r/>
    </w:p>
    <w:p>
      <w:pPr>
        <w:pStyle w:val="800"/>
        <w:ind w:left="0" w:right="210" w:firstLine="373"/>
        <w:spacing w:line="360" w:lineRule="auto"/>
        <w:rPr>
          <w:rFonts w:hint="eastAsia" w:ascii="宋体" w:hAnsi="宋体" w:eastAsia="宋体" w:cs="宋体"/>
        </w:rPr>
      </w:pPr>
      <w:r/>
      <w:bookmarkStart w:id="143" w:name="_Toc15709"/>
      <w:r/>
      <w:bookmarkStart w:id="144" w:name="_Toc103848543"/>
      <w:r/>
      <w:bookmarkStart w:id="145" w:name="_Toc104560857"/>
      <w:r/>
      <w:bookmarkStart w:id="146" w:name="_Toc107246234"/>
      <w:r/>
      <w:bookmarkStart w:id="147" w:name="_Toc96347875"/>
      <w:r/>
      <w:bookmarkStart w:id="148" w:name="_Toc100905221"/>
      <w:r>
        <w:rPr>
          <w:rFonts w:hint="eastAsia" w:ascii="宋体" w:hAnsi="宋体" w:eastAsia="宋体" w:cs="宋体"/>
        </w:rPr>
        <w:t xml:space="preserve">18.投标文件的组成</w:t>
      </w:r>
      <w:bookmarkEnd w:id="143"/>
      <w:r/>
      <w:bookmarkEnd w:id="144"/>
      <w:r/>
      <w:bookmarkEnd w:id="145"/>
      <w:r/>
      <w:bookmarkEnd w:id="146"/>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18.1投标文件由价格及商务部分、技术部分以及其他部分组成，格式见招标文件第六章《投标文件格式》。</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18.2</w:t>
      </w:r>
      <w:r>
        <w:rPr>
          <w:rFonts w:hint="eastAsia" w:ascii="宋体" w:hAnsi="宋体" w:eastAsia="宋体" w:cs="宋体"/>
          <w:b/>
          <w:sz w:val="22"/>
          <w:szCs w:val="22"/>
        </w:rPr>
        <w:t xml:space="preserve">投标文件的价格及商务部分，包括但不限于下列文件：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（1）投标函，格式见附件。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（2）法定代表人（单位负责人）身份证明，格式见附件。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（3-1）法定代表人（单位负责人）授权委托书（适用于法人/非法人），格式见附件。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（3-2）授权委托书（适用于自然人），格式见附件。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（4）开标一览表，格式见附件。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（5）分项报价表，格式见附件。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（6）商务条款偏离表，格式见附件。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（7）投标人具备投标资格的证明文件（</w:t>
      </w:r>
      <w:r>
        <w:rPr>
          <w:rFonts w:hint="eastAsia" w:ascii="宋体" w:hAnsi="宋体" w:eastAsia="宋体" w:cs="宋体"/>
        </w:rPr>
        <w:t xml:space="preserve">如为南京市政府采购项目，则投标人应按照公告要求提供</w:t>
      </w:r>
      <w:r>
        <w:rPr>
          <w:rFonts w:hint="eastAsia" w:ascii="宋体" w:hAnsi="宋体" w:eastAsia="宋体" w:cs="宋体"/>
          <w:szCs w:val="21"/>
        </w:rPr>
        <w:t xml:space="preserve">）：</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（7-1-1）营业执照复印件或自然人的身份证明复印件（或具有同等法律效力的证照），格式见附件。</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（a）投标人为企业（包括合伙企业）的，应提供有效的“营业执照”。</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（b）投标人为事业单位的，应提供有效的“事业单位法人证书”。</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（c）投标人是非企业机构的，应提供有效的“执业许可证”、“登记证书”等证明文件。</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（d）投标人是个体工商户的，应提供有效的“个体工商户营业执照”。</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（e）投标人是自然人的，应提供有效的自然人身份证明。</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（7-2）财务报表，格式见附件。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（7-3）具有履行合同所必需的设备和专业技术能力的相关证明材料或承诺函，格式见附件。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（7-4）依法缴纳税收的相关材料，格式见附件。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（7-5）依法缴纳社会保障资金的相关材料，格式见附件。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（7-6）参加政府采购活动前三年内，在经营活动中没有重大违法记录，格式见附件。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（7-7）无不良信用记录承诺函（投标人自行查询适用），格式见附件。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（7-8）招标文件要求的其它实质性资格资信证明文件。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（8）投标保证金（如需），格式见附件。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（9）联合体协议书（如需），格式见附件。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（10）分包意向协议（如需），格式见附件。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（11）公章授权书（如需），格式见附件。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（12）投标人参加远程异地开标仪式须知（如需），格式见附件。</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18.3</w:t>
      </w:r>
      <w:r>
        <w:rPr>
          <w:rFonts w:hint="eastAsia" w:ascii="宋体" w:hAnsi="宋体" w:eastAsia="宋体" w:cs="宋体"/>
          <w:b/>
          <w:sz w:val="22"/>
          <w:szCs w:val="22"/>
          <w:lang w:val="zh-CN"/>
        </w:rPr>
        <w:t xml:space="preserve">投标文件的技术部分，包括但不限于下列文件：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（1）技术方案或服务方案。</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（2）技术条款偏离表，格式见附件。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（3）投标人售后服务承诺（如需）。</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（4）用于本项目人员简历表（如需）。</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（5）投标标的物符合招标文件规定的证明文件（如需）。</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18.4投标文件的其他部分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18.4.1投标文件的其他部分由投标人根据编制投标文件需要提供的其他相关文件组成。</w:t>
      </w:r>
      <w:r/>
    </w:p>
    <w:p>
      <w:pPr>
        <w:pStyle w:val="800"/>
        <w:ind w:left="0" w:right="210" w:firstLine="373"/>
        <w:spacing w:line="360" w:lineRule="auto"/>
        <w:rPr>
          <w:rFonts w:hint="eastAsia" w:ascii="宋体" w:hAnsi="宋体" w:eastAsia="宋体" w:cs="宋体"/>
          <w:szCs w:val="21"/>
        </w:rPr>
      </w:pPr>
      <w:r/>
      <w:bookmarkStart w:id="149" w:name="_Toc104560858"/>
      <w:r/>
      <w:bookmarkStart w:id="150" w:name="_Toc107246235"/>
      <w:r/>
      <w:bookmarkStart w:id="151" w:name="_Toc4874"/>
      <w:r>
        <w:rPr>
          <w:rFonts w:hint="eastAsia" w:ascii="宋体" w:hAnsi="宋体" w:eastAsia="宋体" w:cs="宋体"/>
        </w:rPr>
        <w:t xml:space="preserve">19.投标文件编制的原则</w:t>
      </w:r>
      <w:bookmarkEnd w:id="149"/>
      <w:r/>
      <w:bookmarkEnd w:id="150"/>
      <w:r/>
      <w:bookmarkEnd w:id="151"/>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19.1</w:t>
      </w:r>
      <w:r>
        <w:rPr>
          <w:rFonts w:hint="eastAsia" w:ascii="宋体" w:hAnsi="宋体" w:eastAsia="宋体" w:cs="宋体"/>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19.2</w:t>
      </w:r>
      <w:r>
        <w:rPr>
          <w:rFonts w:hint="eastAsia" w:ascii="宋体" w:hAnsi="宋体" w:eastAsia="宋体" w:cs="宋体"/>
          <w:szCs w:val="21"/>
        </w:rPr>
        <w:t xml:space="preserve">投标人必须保证投标文件所提供的全部资料真实可靠。</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19.3</w:t>
      </w:r>
      <w:r>
        <w:rPr>
          <w:rFonts w:hint="eastAsia" w:ascii="宋体" w:hAnsi="宋体" w:eastAsia="宋体" w:cs="宋体"/>
          <w:szCs w:val="21"/>
        </w:rPr>
        <w:t xml:space="preserve">投标文件须对招标文件中的内容做出实质性和完整的响应。</w:t>
      </w:r>
      <w:r/>
    </w:p>
    <w:p>
      <w:pPr>
        <w:pStyle w:val="800"/>
        <w:ind w:left="0" w:right="210" w:firstLine="373"/>
        <w:spacing w:line="360" w:lineRule="auto"/>
        <w:rPr>
          <w:rFonts w:hint="eastAsia" w:ascii="宋体" w:hAnsi="宋体" w:eastAsia="宋体" w:cs="宋体"/>
          <w:szCs w:val="21"/>
        </w:rPr>
      </w:pPr>
      <w:r/>
      <w:bookmarkStart w:id="152" w:name="_Toc24500"/>
      <w:r/>
      <w:bookmarkStart w:id="153" w:name="_Toc107246236"/>
      <w:r>
        <w:rPr>
          <w:rFonts w:hint="eastAsia" w:ascii="宋体" w:hAnsi="宋体" w:eastAsia="宋体" w:cs="宋体"/>
        </w:rPr>
        <w:t xml:space="preserve">20.投标报价</w:t>
      </w:r>
      <w:bookmarkEnd w:id="152"/>
      <w:r/>
      <w:bookmarkEnd w:id="153"/>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20.1</w:t>
      </w:r>
      <w:r>
        <w:rPr>
          <w:rFonts w:hint="eastAsia" w:ascii="宋体" w:hAnsi="宋体" w:eastAsia="宋体" w:cs="宋体"/>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b/>
          <w:bCs/>
          <w:szCs w:val="21"/>
        </w:rPr>
        <w:t xml:space="preserve">20.2</w:t>
      </w:r>
      <w:r>
        <w:rPr>
          <w:rFonts w:hint="eastAsia" w:ascii="宋体" w:hAnsi="宋体" w:eastAsia="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20.3</w:t>
      </w:r>
      <w:r>
        <w:rPr>
          <w:rFonts w:hint="eastAsia" w:ascii="宋体" w:hAnsi="宋体" w:eastAsia="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20.4投标人要按开标一览表、分项报价表的内容填写投标报价及其它事项。</w:t>
      </w:r>
      <w:r>
        <w:rPr>
          <w:rFonts w:hint="eastAsia" w:ascii="宋体" w:hAnsi="宋体" w:eastAsia="宋体" w:cs="宋体"/>
          <w:b/>
          <w:szCs w:val="21"/>
        </w:rPr>
        <w:t xml:space="preserve">★开标一览表须加盖公章或电子公章。</w:t>
      </w:r>
      <w:r>
        <w:rPr>
          <w:rFonts w:hint="eastAsia" w:ascii="宋体" w:hAnsi="宋体" w:eastAsia="宋体" w:cs="宋体"/>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20.5</w:t>
      </w:r>
      <w:r>
        <w:rPr>
          <w:rFonts w:hint="eastAsia" w:ascii="宋体" w:hAnsi="宋体" w:eastAsia="宋体" w:cs="宋体"/>
          <w:szCs w:val="21"/>
        </w:rPr>
        <w:t xml:space="preserve">投标报价的其他要求见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bookmarkEnd w:id="147"/>
      <w:r/>
      <w:bookmarkEnd w:id="148"/>
      <w:r/>
      <w:r/>
    </w:p>
    <w:p>
      <w:pPr>
        <w:pStyle w:val="800"/>
        <w:ind w:left="0" w:right="210" w:firstLine="373"/>
        <w:spacing w:line="360" w:lineRule="auto"/>
        <w:rPr>
          <w:rFonts w:hint="eastAsia" w:ascii="宋体" w:hAnsi="宋体" w:eastAsia="宋体" w:cs="宋体"/>
        </w:rPr>
      </w:pPr>
      <w:r/>
      <w:bookmarkStart w:id="154" w:name="_Toc19990"/>
      <w:r/>
      <w:bookmarkStart w:id="155" w:name="_Toc103848545"/>
      <w:r/>
      <w:bookmarkStart w:id="156" w:name="_Toc107246237"/>
      <w:r/>
      <w:bookmarkStart w:id="157" w:name="_Toc100905224"/>
      <w:r/>
      <w:bookmarkStart w:id="158" w:name="_Toc104560859"/>
      <w:r/>
      <w:bookmarkStart w:id="159" w:name="_Toc103848544"/>
      <w:r/>
      <w:bookmarkStart w:id="160" w:name="_Toc96347878"/>
      <w:r/>
      <w:bookmarkStart w:id="161" w:name="_Toc100905223"/>
      <w:r>
        <w:rPr>
          <w:rFonts w:hint="eastAsia" w:ascii="宋体" w:hAnsi="宋体" w:eastAsia="宋体" w:cs="宋体"/>
        </w:rPr>
        <w:t xml:space="preserve">21.投标有效期</w:t>
      </w:r>
      <w:bookmarkEnd w:id="154"/>
      <w:r/>
      <w:bookmarkEnd w:id="155"/>
      <w:r/>
      <w:bookmarkEnd w:id="156"/>
      <w:r/>
      <w:bookmarkEnd w:id="157"/>
      <w:r/>
      <w:bookmarkEnd w:id="158"/>
      <w:r/>
      <w:r/>
    </w:p>
    <w:p>
      <w:pPr>
        <w:ind w:firstLine="420"/>
        <w:spacing w:line="360" w:lineRule="auto"/>
        <w:rPr>
          <w:rFonts w:hint="eastAsia" w:ascii="宋体" w:hAnsi="宋体" w:eastAsia="宋体" w:cs="宋体"/>
          <w:b/>
          <w:bCs/>
          <w:szCs w:val="21"/>
        </w:rPr>
      </w:pPr>
      <w:r>
        <w:rPr>
          <w:rFonts w:hint="eastAsia" w:ascii="宋体" w:hAnsi="宋体" w:eastAsia="宋体" w:cs="宋体"/>
          <w:bCs/>
          <w:szCs w:val="21"/>
        </w:rPr>
        <w:t xml:space="preserve">21.1投标有效期见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，在此期间投标文件对投标人具有法律约束力，以保证采购人有足够的时间完成评标、定标以及签订合同。投标有效期从</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规定的投标截止之日起计算。</w:t>
      </w:r>
      <w:r>
        <w:rPr>
          <w:rFonts w:hint="eastAsia" w:ascii="宋体" w:hAnsi="宋体" w:eastAsia="宋体" w:cs="宋体"/>
          <w:b/>
          <w:szCs w:val="21"/>
        </w:rPr>
        <w:t xml:space="preserve">★</w:t>
      </w:r>
      <w:r>
        <w:rPr>
          <w:rFonts w:hint="eastAsia" w:ascii="宋体" w:hAnsi="宋体" w:eastAsia="宋体" w:cs="宋体"/>
          <w:b/>
          <w:bCs/>
          <w:szCs w:val="21"/>
        </w:rPr>
        <w:t xml:space="preserve">投标有效期不足的，在评标时将其视为无效投标。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00"/>
        <w:ind w:left="0" w:right="210" w:firstLine="373"/>
        <w:spacing w:line="360" w:lineRule="auto"/>
        <w:rPr>
          <w:rFonts w:hint="eastAsia" w:ascii="宋体" w:hAnsi="宋体" w:eastAsia="宋体" w:cs="宋体"/>
        </w:rPr>
      </w:pPr>
      <w:r/>
      <w:bookmarkStart w:id="162" w:name="_Toc107246238"/>
      <w:r/>
      <w:bookmarkStart w:id="163" w:name="_Toc104560860"/>
      <w:r/>
      <w:bookmarkStart w:id="164" w:name="_Toc3460"/>
      <w:r>
        <w:rPr>
          <w:rFonts w:hint="eastAsia" w:ascii="宋体" w:hAnsi="宋体" w:eastAsia="宋体" w:cs="宋体"/>
        </w:rPr>
        <w:t xml:space="preserve">22.投标保证金</w:t>
      </w:r>
      <w:bookmarkEnd w:id="159"/>
      <w:r/>
      <w:bookmarkEnd w:id="160"/>
      <w:r/>
      <w:bookmarkEnd w:id="161"/>
      <w:r/>
      <w:bookmarkEnd w:id="162"/>
      <w:r/>
      <w:bookmarkEnd w:id="163"/>
      <w:r/>
      <w:bookmarkEnd w:id="164"/>
      <w:r/>
      <w:r/>
    </w:p>
    <w:p>
      <w:pPr>
        <w:ind w:firstLine="420"/>
        <w:spacing w:line="360" w:lineRule="auto"/>
        <w:rPr>
          <w:rFonts w:hint="eastAsia" w:ascii="宋体" w:hAnsi="宋体" w:eastAsia="宋体" w:cs="宋体"/>
          <w:bCs/>
          <w:szCs w:val="21"/>
        </w:rPr>
      </w:pPr>
      <w:r/>
      <w:bookmarkStart w:id="165" w:name="_Toc466452044"/>
      <w:r/>
      <w:bookmarkStart w:id="166" w:name="_Toc420657357"/>
      <w:r/>
      <w:bookmarkStart w:id="167" w:name="_Toc96347879"/>
      <w:r/>
      <w:bookmarkStart w:id="168" w:name="_Toc68159552"/>
      <w:r/>
      <w:bookmarkStart w:id="169" w:name="_Toc420487862"/>
      <w:r/>
      <w:bookmarkStart w:id="170" w:name="_Toc519241651"/>
      <w:r>
        <w:rPr>
          <w:rFonts w:hint="eastAsia" w:ascii="宋体" w:hAnsi="宋体" w:eastAsia="宋体" w:cs="宋体"/>
          <w:bCs/>
          <w:szCs w:val="21"/>
        </w:rPr>
        <w:t xml:space="preserve">22.1本项目是否交纳投标保证金见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规定交纳投标保证金的，投标人应以支票、汇票、本票或金融机构、担保机构出具的保函等非现金形式，在</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规定的投标截止时间前，向采购方提交</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规定的投标保证金(数额采用四舍五入，计算至元)。投标保证金有效期应与</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规定的投标有效期一致。</w:t>
      </w:r>
      <w:r>
        <w:rPr>
          <w:rFonts w:hint="eastAsia" w:ascii="宋体" w:hAnsi="宋体" w:eastAsia="宋体" w:cs="宋体"/>
          <w:b/>
          <w:szCs w:val="21"/>
        </w:rPr>
        <w:t xml:space="preserve">★投标人未按规定缴纳投标保证金的或</w:t>
      </w:r>
      <w:r>
        <w:rPr>
          <w:rFonts w:hint="eastAsia" w:ascii="宋体" w:hAnsi="宋体" w:eastAsia="宋体" w:cs="宋体"/>
          <w:b/>
          <w:bCs/>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22.5中标的投标人的投标保证金，将在政府采购合同签订后5个工作日内退还中标人。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22.6投标人有以下情形之一的，投标保证金可以不予退还（本款仅适用于要求递交投标保证金的项目）：</w:t>
      </w:r>
      <w:bookmarkEnd w:id="165"/>
      <w:r/>
      <w:bookmarkEnd w:id="166"/>
      <w:r/>
      <w:bookmarkEnd w:id="167"/>
      <w:r/>
      <w:bookmarkEnd w:id="168"/>
      <w:r/>
      <w:bookmarkEnd w:id="169"/>
      <w:r/>
      <w:bookmarkEnd w:id="170"/>
      <w:r/>
      <w:r/>
    </w:p>
    <w:p>
      <w:pPr>
        <w:ind w:firstLine="315"/>
        <w:jc w:val="left"/>
        <w:spacing w:line="360" w:lineRule="auto"/>
        <w:rPr>
          <w:rFonts w:hint="eastAsia" w:ascii="宋体" w:hAnsi="宋体" w:eastAsia="宋体" w:cs="宋体"/>
          <w:szCs w:val="21"/>
        </w:rPr>
      </w:pPr>
      <w:r/>
      <w:bookmarkStart w:id="171" w:name="_Toc100905225"/>
      <w:r/>
      <w:bookmarkStart w:id="172" w:name="_Toc103848546"/>
      <w:r/>
      <w:bookmarkStart w:id="173" w:name="_Toc104560861"/>
      <w:r/>
      <w:bookmarkStart w:id="174" w:name="_Toc96347880"/>
      <w:r>
        <w:rPr>
          <w:rFonts w:hint="eastAsia" w:ascii="宋体" w:hAnsi="宋体" w:eastAsia="宋体" w:cs="宋体"/>
          <w:szCs w:val="21"/>
        </w:rPr>
        <w:t xml:space="preserve">（1）投标人在招标文件规定的投标有效期内撤销其投标文件；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（2）投标人在投标文件中提供虚假材料的；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（3）投标人在本次采购活动中存在恶意串通行为的；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（4）中标人未能按规定交纳采购代理服务费；</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（6）招标文件规定的其他可以不予退还投标保证金的情形。</w:t>
      </w:r>
      <w:r/>
    </w:p>
    <w:p>
      <w:pPr>
        <w:pStyle w:val="800"/>
        <w:ind w:left="0" w:right="210" w:firstLine="373"/>
        <w:spacing w:line="360" w:lineRule="auto"/>
        <w:rPr>
          <w:rFonts w:hint="eastAsia" w:ascii="宋体" w:hAnsi="宋体" w:eastAsia="宋体" w:cs="宋体"/>
        </w:rPr>
      </w:pPr>
      <w:r/>
      <w:bookmarkStart w:id="175" w:name="_Toc107246239"/>
      <w:r/>
      <w:bookmarkStart w:id="176" w:name="_Toc22632"/>
      <w:r>
        <w:rPr>
          <w:rFonts w:hint="eastAsia" w:ascii="宋体" w:hAnsi="宋体" w:eastAsia="宋体" w:cs="宋体"/>
        </w:rPr>
        <w:t xml:space="preserve">23.投标文件的制作和签署</w:t>
      </w:r>
      <w:bookmarkEnd w:id="171"/>
      <w:r/>
      <w:bookmarkEnd w:id="172"/>
      <w:r/>
      <w:bookmarkEnd w:id="173"/>
      <w:r/>
      <w:bookmarkEnd w:id="174"/>
      <w:r/>
      <w:bookmarkEnd w:id="175"/>
      <w:r/>
      <w:bookmarkEnd w:id="176"/>
      <w:r/>
      <w:r/>
    </w:p>
    <w:p>
      <w:pPr>
        <w:ind w:firstLine="420"/>
        <w:spacing w:before="156" w:after="40" w:line="360" w:lineRule="auto"/>
        <w:rPr>
          <w:rFonts w:hint="eastAsia" w:ascii="宋体" w:hAnsi="宋体" w:eastAsia="宋体" w:cs="宋体"/>
          <w:bCs/>
          <w:szCs w:val="21"/>
        </w:rPr>
      </w:pPr>
      <w:r/>
      <w:bookmarkStart w:id="177" w:name="_Toc107246240"/>
      <w:r>
        <w:rPr>
          <w:rFonts w:hint="eastAsia" w:ascii="宋体" w:hAnsi="宋体" w:eastAsia="宋体" w:cs="宋体"/>
          <w:bCs/>
          <w:szCs w:val="21"/>
        </w:rPr>
        <w:t xml:space="preserve">23.1</w:t>
      </w:r>
      <w:r>
        <w:rPr>
          <w:rFonts w:hint="eastAsia" w:ascii="宋体" w:hAnsi="宋体" w:eastAsia="宋体" w:cs="宋体"/>
          <w:szCs w:val="21"/>
        </w:rPr>
        <w:t xml:space="preserve">投标人应当按照《操作手册》规定，在招标公告规定的投标截止时间前制作并上传电子投标文件。</w:t>
      </w:r>
      <w:r>
        <w:rPr>
          <w:rFonts w:hint="eastAsia" w:ascii="宋体" w:hAnsi="宋体" w:eastAsia="宋体" w:cs="宋体"/>
          <w:szCs w:val="21"/>
          <w:lang w:val="zh-CN"/>
        </w:rPr>
        <w:t xml:space="preserve">招标代理机构拒绝接收提交</w:t>
      </w:r>
      <w:r>
        <w:rPr>
          <w:rFonts w:hint="eastAsia" w:ascii="宋体" w:hAnsi="宋体" w:eastAsia="宋体" w:cs="宋体"/>
          <w:szCs w:val="21"/>
        </w:rPr>
        <w:t xml:space="preserve">投标</w:t>
      </w:r>
      <w:r>
        <w:rPr>
          <w:rFonts w:hint="eastAsia" w:ascii="宋体" w:hAnsi="宋体" w:eastAsia="宋体" w:cs="宋体"/>
          <w:szCs w:val="21"/>
          <w:lang w:val="zh-CN"/>
        </w:rPr>
        <w:t xml:space="preserve">文件截止时间后上传的任何电子</w:t>
      </w:r>
      <w:r>
        <w:rPr>
          <w:rFonts w:hint="eastAsia" w:ascii="宋体" w:hAnsi="宋体" w:eastAsia="宋体" w:cs="宋体"/>
          <w:szCs w:val="21"/>
        </w:rPr>
        <w:t xml:space="preserve">投标</w:t>
      </w:r>
      <w:r>
        <w:rPr>
          <w:rFonts w:hint="eastAsia" w:ascii="宋体" w:hAnsi="宋体" w:eastAsia="宋体" w:cs="宋体"/>
          <w:szCs w:val="21"/>
          <w:lang w:val="zh-CN"/>
        </w:rPr>
        <w:t xml:space="preserve">文件。</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23.2</w:t>
      </w:r>
      <w:r>
        <w:rPr>
          <w:rFonts w:hint="eastAsia" w:ascii="宋体" w:hAnsi="宋体" w:eastAsia="宋体" w:cs="宋体"/>
          <w:b/>
          <w:szCs w:val="21"/>
        </w:rPr>
        <w:t xml:space="preserve">★</w:t>
      </w:r>
      <w:r>
        <w:rPr>
          <w:rFonts w:hint="eastAsia" w:ascii="宋体" w:hAnsi="宋体" w:eastAsia="宋体" w:cs="宋体"/>
          <w:b/>
          <w:bCs/>
          <w:szCs w:val="21"/>
        </w:rPr>
        <w:t xml:space="preserve">投标文件应加盖公章并由投标人法定代表人（单位负责人）或其授权代表签字。授权代表须提供法定代表人以书面形式出具的</w:t>
      </w:r>
      <w:r>
        <w:rPr>
          <w:rFonts w:hint="eastAsia" w:ascii="宋体" w:hAnsi="宋体" w:eastAsia="宋体" w:cs="宋体"/>
          <w:bCs/>
          <w:szCs w:val="21"/>
        </w:rPr>
        <w:t xml:space="preserve">“</w:t>
      </w:r>
      <w:r>
        <w:rPr>
          <w:rFonts w:hint="eastAsia" w:ascii="宋体" w:hAnsi="宋体" w:eastAsia="宋体" w:cs="宋体"/>
          <w:b/>
          <w:bCs/>
          <w:szCs w:val="21"/>
        </w:rPr>
        <w:t xml:space="preserve">法定代表人授权书”（由法定代表人签章并加盖企业公章。）授权其负责本项目投标。</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23.4</w:t>
      </w:r>
      <w:r>
        <w:rPr>
          <w:rFonts w:hint="eastAsia" w:ascii="宋体" w:hAnsi="宋体" w:eastAsia="宋体" w:cs="宋体"/>
          <w:b/>
          <w:szCs w:val="21"/>
        </w:rPr>
        <w:t xml:space="preserve">★如投标过程中投标人使用其他形式的印章（如带有“专用章”等字样的印章），须提供“公章授权书”</w:t>
      </w:r>
      <w:r>
        <w:rPr>
          <w:rFonts w:hint="eastAsia" w:ascii="宋体" w:hAnsi="宋体" w:eastAsia="宋体" w:cs="宋体"/>
          <w:b/>
        </w:rPr>
        <w:t xml:space="preserve">（格式见后）</w:t>
      </w:r>
      <w:r>
        <w:rPr>
          <w:rFonts w:hint="eastAsia" w:ascii="宋体" w:hAnsi="宋体" w:eastAsia="宋体" w:cs="宋体"/>
          <w:b/>
          <w:szCs w:val="21"/>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eastAsia" w:ascii="宋体" w:hAnsi="宋体" w:eastAsia="宋体" w:cs="宋体"/>
          <w:szCs w:val="21"/>
        </w:rPr>
      </w:pPr>
      <w:r>
        <w:rPr>
          <w:rFonts w:hint="eastAsia" w:ascii="宋体" w:hAnsi="宋体" w:eastAsia="宋体" w:cs="宋体"/>
          <w:bCs/>
          <w:szCs w:val="21"/>
        </w:rPr>
        <w:t xml:space="preserve">23.5除投标人对错处做必要修改外，投标文件不得行间插字、涂改或增删。如有修改错漏处，必须由法定代表人或其授权代表签字或盖章方有效。</w:t>
      </w:r>
      <w:r/>
    </w:p>
    <w:p>
      <w:pPr>
        <w:pStyle w:val="800"/>
        <w:ind w:left="0" w:right="210" w:firstLine="373"/>
        <w:spacing w:line="360" w:lineRule="auto"/>
        <w:rPr>
          <w:rFonts w:hint="eastAsia" w:ascii="宋体" w:hAnsi="宋体" w:eastAsia="宋体" w:cs="宋体"/>
        </w:rPr>
      </w:pPr>
      <w:r/>
      <w:bookmarkStart w:id="178" w:name="_Toc8542"/>
      <w:r>
        <w:rPr>
          <w:rFonts w:hint="eastAsia" w:ascii="宋体" w:hAnsi="宋体" w:eastAsia="宋体" w:cs="宋体"/>
        </w:rPr>
        <w:t xml:space="preserve">四．投标文件的递交</w:t>
      </w:r>
      <w:bookmarkEnd w:id="177"/>
      <w:r/>
      <w:bookmarkEnd w:id="178"/>
      <w:r/>
      <w:r/>
    </w:p>
    <w:p>
      <w:pPr>
        <w:pStyle w:val="800"/>
        <w:ind w:left="0" w:right="210" w:firstLine="373"/>
        <w:spacing w:line="360" w:lineRule="auto"/>
        <w:rPr>
          <w:rFonts w:hint="eastAsia" w:ascii="宋体" w:hAnsi="宋体" w:eastAsia="宋体" w:cs="宋体"/>
          <w:szCs w:val="21"/>
        </w:rPr>
      </w:pPr>
      <w:r/>
      <w:bookmarkStart w:id="179" w:name="_Toc100905226"/>
      <w:r/>
      <w:bookmarkStart w:id="180" w:name="_Toc104560863"/>
      <w:r/>
      <w:bookmarkStart w:id="181" w:name="_Toc103848548"/>
      <w:r/>
      <w:bookmarkStart w:id="182" w:name="_Toc96347881"/>
      <w:r/>
      <w:bookmarkStart w:id="183" w:name="_Toc107246241"/>
      <w:r/>
      <w:bookmarkStart w:id="184" w:name="_Toc14857"/>
      <w:r>
        <w:rPr>
          <w:rFonts w:hint="eastAsia" w:ascii="宋体" w:hAnsi="宋体" w:eastAsia="宋体" w:cs="宋体"/>
        </w:rPr>
        <w:t xml:space="preserve">24.</w:t>
      </w:r>
      <w:bookmarkEnd w:id="179"/>
      <w:r/>
      <w:bookmarkEnd w:id="180"/>
      <w:r/>
      <w:bookmarkEnd w:id="181"/>
      <w:r/>
      <w:bookmarkEnd w:id="182"/>
      <w:r/>
      <w:bookmarkEnd w:id="183"/>
      <w:r>
        <w:rPr>
          <w:rFonts w:hint="eastAsia" w:ascii="宋体" w:hAnsi="宋体" w:eastAsia="宋体" w:cs="宋体"/>
          <w:bCs w:val="0"/>
          <w:szCs w:val="21"/>
        </w:rPr>
        <w:t xml:space="preserve">投标文件的递交</w:t>
      </w:r>
      <w:bookmarkEnd w:id="184"/>
      <w:r/>
      <w:bookmarkStart w:id="185" w:name="_Toc96347882"/>
      <w:r/>
      <w:bookmarkStart w:id="186" w:name="_Toc38931614"/>
      <w:r/>
      <w:bookmarkStart w:id="187" w:name="_Toc51928343"/>
      <w:r/>
      <w:bookmarkStart w:id="188" w:name="_Toc4536"/>
      <w:r/>
      <w:bookmarkStart w:id="189" w:name="_Toc100905227"/>
      <w:r/>
      <w:bookmarkStart w:id="190" w:name="_Toc11952"/>
      <w:r/>
      <w:bookmarkStart w:id="191" w:name="_Toc38933357"/>
      <w:r/>
      <w:bookmarkStart w:id="192" w:name="_Toc103848549"/>
      <w:r/>
      <w:bookmarkStart w:id="193" w:name="_Toc46219699"/>
      <w:r/>
      <w:bookmarkStart w:id="194" w:name="_Toc97561941"/>
      <w:r/>
      <w:bookmarkStart w:id="195" w:name="_Toc19963"/>
      <w:r/>
      <w:bookmarkStart w:id="196" w:name="_Toc46960670"/>
      <w:r/>
      <w:bookmarkStart w:id="197" w:name="_Toc91399404"/>
      <w:r/>
      <w:bookmarkStart w:id="198" w:name="_Toc11464"/>
      <w:r/>
      <w:bookmarkStart w:id="199" w:name="_Toc50528805"/>
      <w:r/>
      <w:bookmarkStart w:id="200" w:name="_Toc469850063"/>
      <w:r/>
      <w:bookmarkStart w:id="201" w:name="_Toc46939510"/>
      <w:r/>
      <w:bookmarkStart w:id="202" w:name="_Toc5042"/>
      <w:r/>
      <w:bookmarkStart w:id="203" w:name="_Toc38931800"/>
      <w:r/>
      <w:bookmarkStart w:id="204" w:name="_Toc89586904"/>
      <w:r/>
      <w:bookmarkStart w:id="205" w:name="_Toc48151397"/>
      <w:r/>
      <w:bookmarkStart w:id="206" w:name="_Toc40202948"/>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投标人应当按照《操作手册》规定，在招标公告规定的投标截止时间前制作并上传电子投标文件。</w:t>
      </w:r>
      <w:r>
        <w:rPr>
          <w:rFonts w:hint="eastAsia" w:ascii="宋体" w:hAnsi="宋体" w:eastAsia="宋体" w:cs="宋体"/>
          <w:bCs/>
          <w:szCs w:val="21"/>
          <w:lang w:val="zh-CN"/>
        </w:rPr>
        <w:t xml:space="preserve">招标代理机构拒绝接收提交</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文件截止时间后上传的任何电子</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w:t>
      </w:r>
      <w:r/>
    </w:p>
    <w:p>
      <w:pPr>
        <w:pStyle w:val="800"/>
        <w:ind w:left="0" w:right="210" w:firstLine="373"/>
        <w:spacing w:line="360" w:lineRule="auto"/>
        <w:rPr>
          <w:rFonts w:hint="eastAsia" w:ascii="宋体" w:hAnsi="宋体" w:eastAsia="宋体" w:cs="宋体"/>
        </w:rPr>
      </w:pPr>
      <w:r/>
      <w:bookmarkStart w:id="207" w:name="_Toc104560864"/>
      <w:r/>
      <w:bookmarkStart w:id="208" w:name="_Toc107246242"/>
      <w:r/>
      <w:bookmarkStart w:id="209" w:name="_Toc1045"/>
      <w:r>
        <w:rPr>
          <w:rFonts w:hint="eastAsia" w:ascii="宋体" w:hAnsi="宋体" w:eastAsia="宋体" w:cs="宋体"/>
        </w:rPr>
        <w:t xml:space="preserve">25.</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Pr>
          <w:rFonts w:hint="eastAsia" w:ascii="宋体" w:hAnsi="宋体" w:eastAsia="宋体" w:cs="宋体"/>
        </w:rPr>
        <w:t xml:space="preserve">投标文件解密</w:t>
      </w:r>
      <w:bookmarkEnd w:id="209"/>
      <w:r/>
      <w:r/>
    </w:p>
    <w:p>
      <w:pPr>
        <w:ind w:firstLine="420"/>
        <w:spacing w:line="360" w:lineRule="auto"/>
        <w:rPr>
          <w:rFonts w:hint="eastAsia" w:ascii="宋体" w:hAnsi="宋体" w:eastAsia="宋体" w:cs="宋体"/>
          <w:bCs/>
          <w:szCs w:val="21"/>
          <w:lang w:val="zh-CN"/>
        </w:rPr>
      </w:pPr>
      <w:r/>
      <w:bookmarkStart w:id="210" w:name="_Toc96347883"/>
      <w:r>
        <w:rPr>
          <w:rFonts w:hint="eastAsia" w:ascii="宋体" w:hAnsi="宋体" w:eastAsia="宋体" w:cs="宋体"/>
          <w:bCs/>
          <w:szCs w:val="21"/>
        </w:rPr>
        <w:t xml:space="preserve">25.1投标人</w:t>
      </w:r>
      <w:r>
        <w:rPr>
          <w:rFonts w:hint="eastAsia" w:ascii="宋体" w:hAnsi="宋体" w:eastAsia="宋体" w:cs="宋体"/>
          <w:bCs/>
          <w:szCs w:val="21"/>
          <w:lang w:val="zh-CN"/>
        </w:rPr>
        <w:t xml:space="preserve">应当按照《操作手册》规定，在“苏采云”系统规定的时间内对</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文件进行解密。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25.2投标人应充分考虑网络环境、网络带宽等因素可能对投标产生的影响，如因投标人自身原因造成的电子投标文件解密不成功的，做无效投标处理。</w:t>
      </w:r>
      <w:r/>
    </w:p>
    <w:p>
      <w:pPr>
        <w:pStyle w:val="800"/>
        <w:ind w:left="0" w:right="210" w:firstLine="373"/>
        <w:spacing w:line="360" w:lineRule="auto"/>
        <w:rPr>
          <w:rFonts w:hint="eastAsia" w:ascii="宋体" w:hAnsi="宋体" w:eastAsia="宋体" w:cs="宋体"/>
        </w:rPr>
      </w:pPr>
      <w:r/>
      <w:bookmarkStart w:id="211" w:name="_Toc104560865"/>
      <w:r/>
      <w:bookmarkStart w:id="212" w:name="_Toc100905228"/>
      <w:r/>
      <w:bookmarkStart w:id="213" w:name="_Toc107246243"/>
      <w:r/>
      <w:bookmarkStart w:id="214" w:name="_Toc23996"/>
      <w:r/>
      <w:bookmarkStart w:id="215" w:name="_Toc103848550"/>
      <w:r>
        <w:rPr>
          <w:rFonts w:hint="eastAsia" w:ascii="宋体" w:hAnsi="宋体" w:eastAsia="宋体" w:cs="宋体"/>
        </w:rPr>
        <w:t xml:space="preserve">26.投标文件的修改和撤回</w:t>
      </w:r>
      <w:bookmarkEnd w:id="142"/>
      <w:r/>
      <w:bookmarkEnd w:id="210"/>
      <w:r/>
      <w:bookmarkEnd w:id="211"/>
      <w:r/>
      <w:bookmarkEnd w:id="212"/>
      <w:r/>
      <w:bookmarkEnd w:id="213"/>
      <w:r/>
      <w:bookmarkEnd w:id="214"/>
      <w:r/>
      <w:bookmarkEnd w:id="215"/>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26.3 在投标截止时间之后，投标人不得对其投标文件作任何修改。</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26.4 在投标截止时间至采购文件中规定的投标有效期满之间的这段时间内，投标人不得撤回其投标。</w:t>
      </w:r>
      <w:r/>
    </w:p>
    <w:p>
      <w:pPr>
        <w:pStyle w:val="800"/>
        <w:ind w:left="0" w:right="210" w:firstLine="373"/>
        <w:spacing w:line="360" w:lineRule="auto"/>
        <w:rPr>
          <w:rFonts w:hint="eastAsia" w:ascii="宋体" w:hAnsi="宋体" w:eastAsia="宋体" w:cs="宋体"/>
        </w:rPr>
      </w:pPr>
      <w:r/>
      <w:bookmarkStart w:id="216" w:name="_Toc103848551"/>
      <w:r/>
      <w:bookmarkStart w:id="217" w:name="_Toc107246244"/>
      <w:r/>
      <w:bookmarkStart w:id="218" w:name="_Toc104560866"/>
      <w:r/>
      <w:bookmarkStart w:id="219" w:name="_Toc3476"/>
      <w:r>
        <w:rPr>
          <w:rFonts w:hint="eastAsia" w:ascii="宋体" w:hAnsi="宋体" w:eastAsia="宋体" w:cs="宋体"/>
        </w:rPr>
        <w:t xml:space="preserve">27.诚实信用</w:t>
      </w:r>
      <w:bookmarkEnd w:id="216"/>
      <w:r/>
      <w:bookmarkEnd w:id="217"/>
      <w:r/>
      <w:bookmarkEnd w:id="218"/>
      <w:r/>
      <w:bookmarkEnd w:id="219"/>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27.2在评标过程中发现投标人有上述情形的，评标委员会应当认定其投标无效，并书面报告本级财政部门。</w:t>
      </w:r>
      <w:r/>
    </w:p>
    <w:p>
      <w:pPr>
        <w:pStyle w:val="800"/>
        <w:ind w:left="0" w:right="210" w:firstLine="373"/>
        <w:spacing w:line="360" w:lineRule="auto"/>
        <w:rPr>
          <w:rFonts w:hint="eastAsia" w:ascii="宋体" w:hAnsi="宋体" w:eastAsia="宋体" w:cs="宋体"/>
        </w:rPr>
      </w:pPr>
      <w:r/>
      <w:bookmarkStart w:id="220" w:name="_Toc23313"/>
      <w:r/>
      <w:bookmarkStart w:id="221" w:name="_Toc107246245"/>
      <w:r>
        <w:rPr>
          <w:rFonts w:hint="eastAsia" w:ascii="宋体" w:hAnsi="宋体" w:eastAsia="宋体" w:cs="宋体"/>
        </w:rPr>
        <w:t xml:space="preserve">五．开标和评标</w:t>
      </w:r>
      <w:bookmarkEnd w:id="220"/>
      <w:r/>
      <w:bookmarkEnd w:id="221"/>
      <w:r/>
      <w:bookmarkStart w:id="222" w:name="_Toc96347885"/>
      <w:r/>
      <w:r/>
    </w:p>
    <w:p>
      <w:pPr>
        <w:pStyle w:val="800"/>
        <w:ind w:left="0" w:right="210" w:firstLine="373"/>
        <w:spacing w:line="360" w:lineRule="auto"/>
        <w:rPr>
          <w:rFonts w:hint="eastAsia" w:ascii="宋体" w:hAnsi="宋体" w:eastAsia="宋体" w:cs="宋体"/>
        </w:rPr>
      </w:pPr>
      <w:r/>
      <w:bookmarkStart w:id="223" w:name="_Toc103848553"/>
      <w:r/>
      <w:bookmarkStart w:id="224" w:name="_Toc107246246"/>
      <w:r/>
      <w:bookmarkStart w:id="225" w:name="_Toc100905230"/>
      <w:r/>
      <w:bookmarkStart w:id="226" w:name="_Toc104560868"/>
      <w:r/>
      <w:bookmarkStart w:id="227" w:name="_Toc24890"/>
      <w:r>
        <w:rPr>
          <w:rFonts w:hint="eastAsia" w:ascii="宋体" w:hAnsi="宋体" w:eastAsia="宋体" w:cs="宋体"/>
        </w:rPr>
        <w:t xml:space="preserve">28.开标</w:t>
      </w:r>
      <w:bookmarkEnd w:id="222"/>
      <w:r/>
      <w:bookmarkEnd w:id="223"/>
      <w:r/>
      <w:bookmarkEnd w:id="224"/>
      <w:r/>
      <w:bookmarkEnd w:id="225"/>
      <w:r/>
      <w:bookmarkEnd w:id="226"/>
      <w:r/>
      <w:bookmarkEnd w:id="227"/>
      <w:r/>
      <w:r/>
    </w:p>
    <w:p>
      <w:pPr>
        <w:ind w:firstLine="420"/>
        <w:spacing w:line="360" w:lineRule="auto"/>
        <w:rPr>
          <w:rFonts w:hint="eastAsia" w:ascii="宋体" w:hAnsi="宋体" w:eastAsia="宋体" w:cs="宋体"/>
          <w:bCs/>
          <w:szCs w:val="21"/>
        </w:rPr>
      </w:pPr>
      <w:r/>
      <w:bookmarkStart w:id="228" w:name="_Toc107246247"/>
      <w:r/>
      <w:bookmarkStart w:id="229" w:name="_Toc100905231"/>
      <w:r>
        <w:rPr>
          <w:rFonts w:hint="eastAsia" w:ascii="宋体" w:hAnsi="宋体" w:eastAsia="宋体" w:cs="宋体"/>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28.2 投标人在开标过程中涉及到的投标文件解密、开标结果确认等工作，应按照《操作手册》规定执行。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28.3投标人不足3家的，不得开标。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28.6投标人未参加开标的，视同认可开标结果。</w:t>
      </w:r>
      <w:r/>
    </w:p>
    <w:p>
      <w:pPr>
        <w:pStyle w:val="800"/>
        <w:ind w:left="0" w:right="210" w:firstLine="373"/>
        <w:spacing w:line="360" w:lineRule="auto"/>
        <w:rPr>
          <w:rFonts w:hint="eastAsia" w:ascii="宋体" w:hAnsi="宋体" w:eastAsia="宋体" w:cs="宋体"/>
        </w:rPr>
      </w:pPr>
      <w:r/>
      <w:bookmarkStart w:id="230" w:name="_Toc12755"/>
      <w:r>
        <w:rPr>
          <w:rFonts w:hint="eastAsia" w:ascii="宋体" w:hAnsi="宋体" w:eastAsia="宋体" w:cs="宋体"/>
        </w:rPr>
        <w:t xml:space="preserve">29.资格性审查</w:t>
      </w:r>
      <w:bookmarkEnd w:id="228"/>
      <w:r/>
      <w:bookmarkEnd w:id="230"/>
      <w:r/>
      <w:r/>
    </w:p>
    <w:p>
      <w:pPr>
        <w:ind w:firstLine="420"/>
        <w:spacing w:line="360" w:lineRule="auto"/>
        <w:rPr>
          <w:rFonts w:hint="eastAsia" w:ascii="宋体" w:hAnsi="宋体" w:eastAsia="宋体" w:cs="宋体"/>
          <w:bCs/>
          <w:szCs w:val="21"/>
        </w:rPr>
      </w:pPr>
      <w:r/>
      <w:bookmarkStart w:id="231" w:name="_Toc104560869"/>
      <w:r/>
      <w:bookmarkStart w:id="232" w:name="_Toc103848554"/>
      <w:r>
        <w:rPr>
          <w:rFonts w:hint="eastAsia" w:ascii="宋体" w:hAnsi="宋体" w:eastAsia="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29.2</w:t>
      </w:r>
      <w:r>
        <w:rPr>
          <w:rFonts w:hint="eastAsia" w:ascii="宋体" w:hAnsi="宋体" w:eastAsia="宋体" w:cs="宋体"/>
          <w:b/>
          <w:szCs w:val="21"/>
        </w:rPr>
        <w:t xml:space="preserve">投标人不具备招标文件规定的投标人资格条件的</w:t>
      </w:r>
      <w:r>
        <w:rPr>
          <w:rFonts w:hint="eastAsia" w:ascii="宋体" w:hAnsi="宋体" w:eastAsia="宋体" w:cs="宋体"/>
          <w:b/>
          <w:bCs/>
          <w:szCs w:val="21"/>
        </w:rPr>
        <w:t xml:space="preserve">，应在资格审查时按照无效投标处理。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29.3已经进行资格预审的，可以不再对投标人资格进行审查，资格预审合格的投标人在评标阶段资格发生变化的，应当通知采购方。</w:t>
      </w:r>
      <w:r/>
    </w:p>
    <w:p>
      <w:pPr>
        <w:pStyle w:val="800"/>
        <w:ind w:left="0" w:right="210" w:firstLine="373"/>
        <w:spacing w:line="360" w:lineRule="auto"/>
        <w:rPr>
          <w:rFonts w:hint="eastAsia" w:ascii="宋体" w:hAnsi="宋体" w:eastAsia="宋体" w:cs="宋体"/>
        </w:rPr>
      </w:pPr>
      <w:r/>
      <w:bookmarkStart w:id="233" w:name="_Toc107246248"/>
      <w:r/>
      <w:bookmarkStart w:id="234" w:name="_Toc18943"/>
      <w:r>
        <w:rPr>
          <w:rFonts w:hint="eastAsia" w:ascii="宋体" w:hAnsi="宋体" w:eastAsia="宋体" w:cs="宋体"/>
        </w:rPr>
        <w:t xml:space="preserve">30.评标</w:t>
      </w:r>
      <w:bookmarkEnd w:id="231"/>
      <w:r/>
      <w:bookmarkEnd w:id="232"/>
      <w:r/>
      <w:bookmarkEnd w:id="233"/>
      <w:r/>
      <w:bookmarkEnd w:id="234"/>
      <w:r/>
      <w:r/>
    </w:p>
    <w:p>
      <w:pPr>
        <w:pStyle w:val="800"/>
        <w:ind w:left="0" w:right="210" w:firstLine="373"/>
        <w:spacing w:line="360" w:lineRule="auto"/>
        <w:rPr>
          <w:rFonts w:hint="eastAsia" w:ascii="宋体" w:hAnsi="宋体" w:eastAsia="宋体" w:cs="宋体"/>
        </w:rPr>
      </w:pPr>
      <w:r/>
      <w:bookmarkStart w:id="235" w:name="_Toc107246249"/>
      <w:r/>
      <w:bookmarkStart w:id="236" w:name="_Toc103848555"/>
      <w:r/>
      <w:bookmarkStart w:id="237" w:name="_Toc2566"/>
      <w:r/>
      <w:bookmarkStart w:id="238" w:name="_Toc104560870"/>
      <w:r>
        <w:rPr>
          <w:rFonts w:hint="eastAsia" w:ascii="宋体" w:hAnsi="宋体" w:eastAsia="宋体" w:cs="宋体"/>
        </w:rPr>
        <w:t xml:space="preserve">30.1评标委员会</w:t>
      </w:r>
      <w:bookmarkEnd w:id="235"/>
      <w:r/>
      <w:bookmarkEnd w:id="236"/>
      <w:r/>
      <w:bookmarkEnd w:id="237"/>
      <w:r/>
      <w:bookmarkEnd w:id="238"/>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30.1.1评标委员会成员组成见</w:t>
      </w:r>
      <w:r>
        <w:rPr>
          <w:rFonts w:hint="eastAsia" w:ascii="宋体" w:hAnsi="宋体" w:eastAsia="宋体" w:cs="宋体"/>
          <w:b/>
          <w:szCs w:val="21"/>
        </w:rPr>
        <w:t xml:space="preserve">投标人须知前附表</w:t>
      </w:r>
      <w:r>
        <w:rPr>
          <w:rFonts w:hint="eastAsia" w:ascii="宋体" w:hAnsi="宋体" w:eastAsia="宋体" w:cs="宋体"/>
          <w:bCs/>
          <w:szCs w:val="21"/>
        </w:rPr>
        <w:t xml:space="preserve">，负责具体评标事务，并独立履行职责。</w:t>
      </w:r>
      <w:r/>
    </w:p>
    <w:p>
      <w:pPr>
        <w:pStyle w:val="800"/>
        <w:ind w:left="0" w:right="210" w:firstLine="373"/>
        <w:spacing w:line="360" w:lineRule="auto"/>
        <w:rPr>
          <w:rFonts w:hint="eastAsia" w:ascii="宋体" w:hAnsi="宋体" w:eastAsia="宋体" w:cs="宋体"/>
        </w:rPr>
      </w:pPr>
      <w:r/>
      <w:bookmarkStart w:id="239" w:name="_Toc104560871"/>
      <w:r/>
      <w:bookmarkStart w:id="240" w:name="_Toc103848556"/>
      <w:r/>
      <w:bookmarkStart w:id="241" w:name="_Toc31997"/>
      <w:r/>
      <w:bookmarkStart w:id="242" w:name="_Toc107246250"/>
      <w:r>
        <w:rPr>
          <w:rFonts w:hint="eastAsia" w:ascii="宋体" w:hAnsi="宋体" w:eastAsia="宋体" w:cs="宋体"/>
        </w:rPr>
        <w:t xml:space="preserve">30.2</w:t>
      </w:r>
      <w:bookmarkEnd w:id="239"/>
      <w:r/>
      <w:bookmarkEnd w:id="240"/>
      <w:r>
        <w:rPr>
          <w:rFonts w:hint="eastAsia" w:ascii="宋体" w:hAnsi="宋体" w:eastAsia="宋体" w:cs="宋体"/>
        </w:rPr>
        <w:t xml:space="preserve">符合性审查</w:t>
      </w:r>
      <w:bookmarkEnd w:id="241"/>
      <w:r/>
      <w:bookmarkEnd w:id="242"/>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30.2.3投标文件有下列情况之一的，在符合性检查时按照无效投标处理：</w:t>
      </w:r>
      <w:bookmarkEnd w:id="229"/>
      <w:r/>
      <w:r/>
    </w:p>
    <w:p>
      <w:pPr>
        <w:ind w:firstLine="420"/>
        <w:spacing w:line="360" w:lineRule="auto"/>
        <w:rPr>
          <w:rFonts w:hint="eastAsia" w:ascii="宋体" w:hAnsi="宋体" w:eastAsia="宋体" w:cs="宋体"/>
          <w:bCs/>
          <w:szCs w:val="21"/>
        </w:rPr>
      </w:pPr>
      <w:r/>
      <w:bookmarkStart w:id="243" w:name="_Toc104560872"/>
      <w:r/>
      <w:bookmarkStart w:id="244" w:name="_Toc103848557"/>
      <w:r/>
      <w:bookmarkStart w:id="245" w:name="_Toc107246251"/>
      <w:r>
        <w:rPr>
          <w:rFonts w:hint="eastAsia" w:ascii="宋体" w:hAnsi="宋体" w:eastAsia="宋体" w:cs="宋体"/>
          <w:bCs/>
          <w:szCs w:val="21"/>
        </w:rPr>
        <w:t xml:space="preserve">（1）投标人在“苏采云”系统规定的时间内未成功解密电子投标文件的；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（2）投标人未按照招标文件要求上传电子投标文件的；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（3）同一投标人提交两个（含两个）以上不同的投标报价的；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（4）投标文件未按照招标文件要求签署或盖章的；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（5）不具备招标文件中规定的资格要求的；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（6）报价超过招标文件中规定的预算金额或者最高限价的；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（7）投标文件含有采购人不能接受的附加条件的；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（8）投标文件内容不全或不符合招标文件中规定的其他实质性要求的；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（9）现行法律、法规、规章和招标文件规定的其他无效情形。</w:t>
      </w:r>
      <w:r/>
    </w:p>
    <w:p>
      <w:pPr>
        <w:pStyle w:val="800"/>
        <w:ind w:left="0" w:right="210" w:firstLine="373"/>
        <w:spacing w:line="360" w:lineRule="auto"/>
        <w:rPr>
          <w:rFonts w:hint="eastAsia" w:ascii="宋体" w:hAnsi="宋体" w:eastAsia="宋体" w:cs="宋体"/>
        </w:rPr>
      </w:pPr>
      <w:r/>
      <w:bookmarkStart w:id="246" w:name="_Toc25823"/>
      <w:r>
        <w:rPr>
          <w:rFonts w:hint="eastAsia" w:ascii="宋体" w:hAnsi="宋体" w:eastAsia="宋体" w:cs="宋体"/>
        </w:rPr>
        <w:t xml:space="preserve">30.3投标文件澄清</w:t>
      </w:r>
      <w:bookmarkEnd w:id="243"/>
      <w:r/>
      <w:bookmarkEnd w:id="244"/>
      <w:r/>
      <w:bookmarkEnd w:id="245"/>
      <w:r/>
      <w:bookmarkEnd w:id="246"/>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30.3.3评标委员会不接受投标人主动提出的澄清、说明。</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30.3.4有效的书面澄清材料，是投标文件的补充材料，成为投标文件的组成部分。</w:t>
      </w:r>
      <w:r/>
    </w:p>
    <w:p>
      <w:pPr>
        <w:pStyle w:val="800"/>
        <w:ind w:left="0" w:right="210" w:firstLine="373"/>
        <w:spacing w:line="360" w:lineRule="auto"/>
        <w:rPr>
          <w:rFonts w:hint="eastAsia" w:ascii="宋体" w:hAnsi="宋体" w:eastAsia="宋体" w:cs="宋体"/>
        </w:rPr>
      </w:pPr>
      <w:r/>
      <w:bookmarkStart w:id="247" w:name="_Toc107246252"/>
      <w:r/>
      <w:bookmarkStart w:id="248" w:name="_Toc7446"/>
      <w:r>
        <w:rPr>
          <w:rFonts w:hint="eastAsia" w:ascii="宋体" w:hAnsi="宋体" w:eastAsia="宋体" w:cs="宋体"/>
        </w:rPr>
        <w:t xml:space="preserve">30.4</w:t>
      </w:r>
      <w:bookmarkEnd w:id="247"/>
      <w:r>
        <w:rPr>
          <w:rFonts w:hint="eastAsia" w:ascii="宋体" w:hAnsi="宋体" w:eastAsia="宋体" w:cs="宋体"/>
        </w:rPr>
        <w:t xml:space="preserve">报价修正</w:t>
      </w:r>
      <w:bookmarkEnd w:id="24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30.4.1投标文件报价出现前后不一致的，除招标文件另有规定外，按照下列规定修正：</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同时出现两种以上不一致的，按照前款规定的顺序修正。修正后的报价按照上述规定经投标人确认后产生约束力，投标人不确认的，其投标无效。</w:t>
      </w:r>
      <w:r/>
    </w:p>
    <w:p>
      <w:pPr>
        <w:pStyle w:val="800"/>
        <w:ind w:left="0" w:right="210" w:firstLine="373"/>
        <w:spacing w:line="360" w:lineRule="auto"/>
        <w:rPr>
          <w:rFonts w:hint="eastAsia" w:ascii="宋体" w:hAnsi="宋体" w:eastAsia="宋体" w:cs="宋体"/>
        </w:rPr>
      </w:pPr>
      <w:r/>
      <w:bookmarkStart w:id="249" w:name="_Toc107246253"/>
      <w:r/>
      <w:bookmarkStart w:id="250" w:name="_Toc104560873"/>
      <w:r/>
      <w:bookmarkStart w:id="251" w:name="_Toc103848558"/>
      <w:r/>
      <w:bookmarkStart w:id="252" w:name="_Toc20047"/>
      <w:r>
        <w:rPr>
          <w:rFonts w:hint="eastAsia" w:ascii="宋体" w:hAnsi="宋体" w:eastAsia="宋体" w:cs="宋体"/>
        </w:rPr>
        <w:t xml:space="preserve">30.5同品牌多家投标人处理原则</w:t>
      </w:r>
      <w:bookmarkEnd w:id="249"/>
      <w:r/>
      <w:bookmarkEnd w:id="250"/>
      <w:r/>
      <w:bookmarkEnd w:id="251"/>
      <w:r/>
      <w:bookmarkEnd w:id="252"/>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30.5.3非单一产品采购项目，根据采购项目技术构成、产品价格比重等合理确定核心产品，核心产品见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。多家投标人提供的核心产品品牌相同的，按前两款规定处理。</w:t>
      </w:r>
      <w:r/>
    </w:p>
    <w:p>
      <w:pPr>
        <w:pStyle w:val="800"/>
        <w:ind w:left="0" w:right="210" w:firstLine="373"/>
        <w:spacing w:line="360" w:lineRule="auto"/>
        <w:rPr>
          <w:rFonts w:hint="eastAsia" w:ascii="宋体" w:hAnsi="宋体" w:eastAsia="宋体" w:cs="宋体"/>
        </w:rPr>
      </w:pPr>
      <w:r/>
      <w:bookmarkStart w:id="253" w:name="_Toc107246254"/>
      <w:r/>
      <w:bookmarkStart w:id="254" w:name="_Toc103848559"/>
      <w:r/>
      <w:bookmarkStart w:id="255" w:name="_Toc28859"/>
      <w:r/>
      <w:bookmarkStart w:id="256" w:name="_Toc104560874"/>
      <w:r>
        <w:rPr>
          <w:rFonts w:hint="eastAsia" w:ascii="宋体" w:hAnsi="宋体" w:eastAsia="宋体" w:cs="宋体"/>
        </w:rPr>
        <w:t xml:space="preserve">30.6比较与评价</w:t>
      </w:r>
      <w:bookmarkEnd w:id="253"/>
      <w:r/>
      <w:bookmarkEnd w:id="254"/>
      <w:r/>
      <w:bookmarkEnd w:id="255"/>
      <w:r/>
      <w:bookmarkEnd w:id="256"/>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30.6.1评标委员会应当按照招标文件中第五章《评标方法和评标标准》，对符合性审查合格的投标文件进行比较与评价。</w:t>
      </w:r>
      <w:r/>
    </w:p>
    <w:p>
      <w:pPr>
        <w:pStyle w:val="800"/>
        <w:ind w:left="0" w:right="210" w:firstLine="373"/>
        <w:spacing w:line="360" w:lineRule="auto"/>
        <w:rPr>
          <w:rFonts w:hint="eastAsia" w:ascii="宋体" w:hAnsi="宋体" w:eastAsia="宋体" w:cs="宋体"/>
        </w:rPr>
      </w:pPr>
      <w:r/>
      <w:bookmarkStart w:id="257" w:name="_Toc23580"/>
      <w:r/>
      <w:bookmarkStart w:id="258" w:name="_Toc107246255"/>
      <w:r>
        <w:rPr>
          <w:rFonts w:hint="eastAsia" w:ascii="宋体" w:hAnsi="宋体" w:eastAsia="宋体" w:cs="宋体"/>
        </w:rPr>
        <w:t xml:space="preserve">30.7编写评标报告</w:t>
      </w:r>
      <w:bookmarkEnd w:id="257"/>
      <w:r/>
      <w:bookmarkEnd w:id="25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30.7.1评标委员会根据全体评标成员签字的原始评标记录和评标结果编写评标报告。</w:t>
      </w:r>
      <w:r/>
    </w:p>
    <w:p>
      <w:pPr>
        <w:pStyle w:val="800"/>
        <w:ind w:left="0" w:right="210" w:firstLine="373"/>
        <w:spacing w:line="360" w:lineRule="auto"/>
        <w:tabs>
          <w:tab w:val="left" w:pos="5882" w:leader="none"/>
        </w:tabs>
        <w:rPr>
          <w:rFonts w:hint="eastAsia" w:ascii="宋体" w:hAnsi="宋体" w:eastAsia="宋体" w:cs="宋体"/>
        </w:rPr>
      </w:pPr>
      <w:r/>
      <w:bookmarkStart w:id="259" w:name="_Toc103848561"/>
      <w:r/>
      <w:bookmarkStart w:id="260" w:name="_Toc107246256"/>
      <w:r/>
      <w:bookmarkStart w:id="261" w:name="_Toc822"/>
      <w:r/>
      <w:bookmarkStart w:id="262" w:name="_Toc104560876"/>
      <w:r>
        <w:rPr>
          <w:rFonts w:hint="eastAsia" w:ascii="宋体" w:hAnsi="宋体" w:eastAsia="宋体" w:cs="宋体"/>
        </w:rPr>
        <w:t xml:space="preserve">30.8评标过程的保密</w:t>
      </w:r>
      <w:bookmarkEnd w:id="259"/>
      <w:r/>
      <w:bookmarkEnd w:id="260"/>
      <w:r/>
      <w:bookmarkEnd w:id="261"/>
      <w:r/>
      <w:bookmarkEnd w:id="262"/>
      <w:r>
        <w:rPr>
          <w:rFonts w:hint="eastAsia" w:ascii="宋体" w:hAnsi="宋体" w:eastAsia="宋体" w:cs="宋体"/>
        </w:rPr>
        <w:tab/>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30.8.1评标委员会成员名单在评标结果公示前应当保密。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30.8.2采购方应当采取必要的措施，保证评标在严格保密的情况下进行。</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30.8.3有关人员对评标情况以及在评标过程中获悉的国家秘密、商业秘密负有保密责任。</w:t>
      </w:r>
      <w:r/>
    </w:p>
    <w:p>
      <w:pPr>
        <w:pStyle w:val="800"/>
        <w:ind w:left="0" w:right="210" w:firstLine="373"/>
        <w:spacing w:line="360" w:lineRule="auto"/>
        <w:rPr>
          <w:rFonts w:hint="eastAsia" w:ascii="宋体" w:hAnsi="宋体" w:eastAsia="宋体" w:cs="宋体"/>
        </w:rPr>
      </w:pPr>
      <w:r/>
      <w:bookmarkStart w:id="263" w:name="_Toc28325"/>
      <w:r/>
      <w:bookmarkStart w:id="264" w:name="_Toc107246257"/>
      <w:r>
        <w:rPr>
          <w:rFonts w:hint="eastAsia" w:ascii="宋体" w:hAnsi="宋体" w:eastAsia="宋体" w:cs="宋体"/>
        </w:rPr>
        <w:t xml:space="preserve">六．确定中标</w:t>
      </w:r>
      <w:bookmarkEnd w:id="263"/>
      <w:r/>
      <w:bookmarkEnd w:id="264"/>
      <w:r/>
      <w:r/>
    </w:p>
    <w:p>
      <w:pPr>
        <w:pStyle w:val="800"/>
        <w:ind w:left="0" w:right="210" w:firstLine="373"/>
        <w:spacing w:line="360" w:lineRule="auto"/>
        <w:rPr>
          <w:rFonts w:hint="eastAsia" w:ascii="宋体" w:hAnsi="宋体" w:eastAsia="宋体" w:cs="宋体"/>
        </w:rPr>
      </w:pPr>
      <w:r/>
      <w:bookmarkStart w:id="265" w:name="_Toc103848563"/>
      <w:r/>
      <w:bookmarkStart w:id="266" w:name="_Toc104560878"/>
      <w:r/>
      <w:bookmarkStart w:id="267" w:name="_Toc107246258"/>
      <w:r/>
      <w:bookmarkStart w:id="268" w:name="_Toc29910"/>
      <w:r>
        <w:rPr>
          <w:rFonts w:hint="eastAsia" w:ascii="宋体" w:hAnsi="宋体" w:eastAsia="宋体" w:cs="宋体"/>
        </w:rPr>
        <w:t xml:space="preserve">31.确定中标</w:t>
      </w:r>
      <w:bookmarkEnd w:id="265"/>
      <w:r/>
      <w:bookmarkEnd w:id="266"/>
      <w:r>
        <w:rPr>
          <w:rFonts w:hint="eastAsia" w:ascii="宋体" w:hAnsi="宋体" w:eastAsia="宋体" w:cs="宋体"/>
        </w:rPr>
        <w:t xml:space="preserve">人</w:t>
      </w:r>
      <w:bookmarkEnd w:id="267"/>
      <w:r/>
      <w:bookmarkEnd w:id="26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eastAsia" w:ascii="宋体" w:hAnsi="宋体" w:eastAsia="宋体" w:cs="宋体"/>
          <w:szCs w:val="21"/>
          <w:lang w:val="zh-CN"/>
        </w:rPr>
      </w:pPr>
      <w:r/>
      <w:bookmarkStart w:id="269" w:name="_Toc103848564"/>
      <w:r/>
      <w:bookmarkStart w:id="270" w:name="_Toc107246259"/>
      <w:r/>
      <w:bookmarkStart w:id="271" w:name="_Toc104560879"/>
      <w:r>
        <w:rPr>
          <w:rFonts w:hint="eastAsia" w:ascii="宋体" w:hAnsi="宋体" w:eastAsia="宋体" w:cs="宋体"/>
          <w:szCs w:val="21"/>
        </w:rPr>
        <w:t xml:space="preserve">31.4评审结束后，中标人名单将省级以上财政部门指定的媒体上公告中标结果，中标公告期为1个工作日，公告媒体见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公告的同时向中标人发出中标通知书。</w:t>
      </w:r>
      <w:r>
        <w:rPr>
          <w:rFonts w:hint="eastAsia" w:ascii="宋体" w:hAnsi="宋体" w:eastAsia="宋体" w:cs="宋体"/>
          <w:szCs w:val="21"/>
          <w:lang w:val="zh-CN"/>
        </w:rPr>
        <w:t xml:space="preserve">中标人</w:t>
      </w:r>
      <w:r>
        <w:rPr>
          <w:rFonts w:hint="eastAsia" w:ascii="宋体" w:hAnsi="宋体" w:eastAsia="宋体" w:cs="宋体"/>
          <w:szCs w:val="21"/>
        </w:rPr>
        <w:t xml:space="preserve">可</w:t>
      </w:r>
      <w:r>
        <w:rPr>
          <w:rFonts w:hint="eastAsia" w:ascii="宋体" w:hAnsi="宋体" w:eastAsia="宋体" w:cs="宋体"/>
          <w:szCs w:val="21"/>
          <w:lang w:val="zh-CN"/>
        </w:rPr>
        <w:t xml:space="preserve">在中标结果公告届满之日起三十日内,登录苏采云系统下载。</w:t>
      </w:r>
      <w:r/>
    </w:p>
    <w:p>
      <w:pPr>
        <w:ind w:firstLine="420"/>
        <w:jc w:val="left"/>
        <w:spacing w:after="40" w:line="360" w:lineRule="auto"/>
        <w:rPr>
          <w:rFonts w:hint="eastAsia" w:ascii="宋体" w:hAnsi="宋体" w:eastAsia="宋体" w:cs="宋体"/>
          <w:szCs w:val="21"/>
        </w:rPr>
      </w:pPr>
      <w:r>
        <w:rPr>
          <w:rFonts w:hint="eastAsia" w:ascii="宋体" w:hAnsi="宋体" w:eastAsia="宋体" w:cs="宋体"/>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00"/>
        <w:ind w:left="0" w:right="210" w:firstLine="373"/>
        <w:spacing w:line="360" w:lineRule="auto"/>
        <w:rPr>
          <w:rFonts w:hint="eastAsia" w:ascii="宋体" w:hAnsi="宋体" w:eastAsia="宋体" w:cs="宋体"/>
        </w:rPr>
      </w:pPr>
      <w:r/>
      <w:bookmarkStart w:id="272" w:name="_Toc2228"/>
      <w:r>
        <w:rPr>
          <w:rFonts w:hint="eastAsia" w:ascii="宋体" w:hAnsi="宋体" w:eastAsia="宋体" w:cs="宋体"/>
        </w:rPr>
        <w:t xml:space="preserve">32.中标通知书</w:t>
      </w:r>
      <w:bookmarkEnd w:id="269"/>
      <w:r/>
      <w:bookmarkEnd w:id="270"/>
      <w:r/>
      <w:bookmarkEnd w:id="271"/>
      <w:r/>
      <w:bookmarkEnd w:id="272"/>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32.1采购代理机构将在中标公告发布的同时向中标人发出中标通知书。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32.2中标通知书将是合同的组成部分。对采购人和中标人均具有法律效力。</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32.3</w:t>
      </w:r>
      <w:bookmarkStart w:id="273" w:name="_Toc103848560"/>
      <w:r/>
      <w:bookmarkStart w:id="274" w:name="_Toc104560875"/>
      <w:r>
        <w:rPr>
          <w:rFonts w:hint="eastAsia" w:ascii="宋体" w:hAnsi="宋体" w:eastAsia="宋体" w:cs="宋体"/>
          <w:szCs w:val="21"/>
        </w:rPr>
        <w:t xml:space="preserve">中标通知书发出后，中标人无正当理由不得放弃中标，否则将依法承担法律责任。</w:t>
      </w:r>
      <w:r/>
    </w:p>
    <w:p>
      <w:pPr>
        <w:pStyle w:val="800"/>
        <w:ind w:left="0" w:right="210" w:firstLine="373"/>
        <w:spacing w:line="360" w:lineRule="auto"/>
        <w:rPr>
          <w:rFonts w:hint="eastAsia" w:ascii="宋体" w:hAnsi="宋体" w:eastAsia="宋体" w:cs="宋体"/>
        </w:rPr>
      </w:pPr>
      <w:r/>
      <w:bookmarkStart w:id="275" w:name="_Toc107246260"/>
      <w:r/>
      <w:bookmarkStart w:id="276" w:name="_Toc6644"/>
      <w:r>
        <w:rPr>
          <w:rFonts w:hint="eastAsia" w:ascii="宋体" w:hAnsi="宋体" w:eastAsia="宋体" w:cs="宋体"/>
        </w:rPr>
        <w:t xml:space="preserve">33.废标</w:t>
      </w:r>
      <w:bookmarkEnd w:id="273"/>
      <w:r/>
      <w:bookmarkEnd w:id="274"/>
      <w:r/>
      <w:bookmarkEnd w:id="275"/>
      <w:r/>
      <w:bookmarkEnd w:id="276"/>
      <w:r/>
      <w:r/>
    </w:p>
    <w:p>
      <w:pPr>
        <w:ind w:firstLine="316"/>
        <w:jc w:val="left"/>
        <w:spacing w:line="360" w:lineRule="auto"/>
        <w:rPr>
          <w:rFonts w:hint="eastAsia" w:ascii="宋体" w:hAnsi="宋体" w:eastAsia="宋体" w:cs="宋体"/>
          <w:b/>
          <w:szCs w:val="21"/>
        </w:rPr>
      </w:pPr>
      <w:r>
        <w:rPr>
          <w:rFonts w:hint="eastAsia" w:ascii="宋体" w:hAnsi="宋体" w:eastAsia="宋体" w:cs="宋体"/>
          <w:b/>
          <w:szCs w:val="21"/>
        </w:rPr>
        <w:t xml:space="preserve">★33.1出现下列情形之一的，应予废标：</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（1）符合专业条件的投标人或者对招标文件作实质响应的投标人不足三家的；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（2）出现影响采购公正的违法、违规行为的；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（3）投标人的报价均超过了采购预算，采购人不能支付的；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（4）因重大变故，采购任务取消的。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33.2废标后，采购人将废标理由通知所有投标人。</w:t>
      </w:r>
      <w:r/>
    </w:p>
    <w:p>
      <w:pPr>
        <w:pStyle w:val="800"/>
        <w:ind w:left="0" w:right="210" w:firstLine="373"/>
        <w:spacing w:line="360" w:lineRule="auto"/>
        <w:rPr>
          <w:rFonts w:hint="eastAsia" w:ascii="宋体" w:hAnsi="宋体" w:eastAsia="宋体" w:cs="宋体"/>
        </w:rPr>
      </w:pPr>
      <w:r/>
      <w:bookmarkStart w:id="277" w:name="_Toc104560880"/>
      <w:r/>
      <w:bookmarkStart w:id="278" w:name="_Toc107246261"/>
      <w:r/>
      <w:bookmarkStart w:id="279" w:name="_Toc32537"/>
      <w:r/>
      <w:bookmarkStart w:id="280" w:name="_Toc103848565"/>
      <w:r/>
      <w:bookmarkStart w:id="281" w:name="_Toc16938553"/>
      <w:r/>
      <w:bookmarkStart w:id="282" w:name="_Toc20823309"/>
      <w:r/>
      <w:bookmarkStart w:id="283" w:name="_Toc513029237"/>
      <w:r>
        <w:rPr>
          <w:rFonts w:hint="eastAsia" w:ascii="宋体" w:hAnsi="宋体" w:eastAsia="宋体" w:cs="宋体"/>
        </w:rPr>
        <w:t xml:space="preserve">34.签订合同</w:t>
      </w:r>
      <w:bookmarkEnd w:id="277"/>
      <w:r/>
      <w:bookmarkEnd w:id="278"/>
      <w:r/>
      <w:bookmarkEnd w:id="279"/>
      <w:r/>
      <w:bookmarkEnd w:id="280"/>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00"/>
        <w:ind w:left="0" w:right="210" w:firstLine="373"/>
        <w:spacing w:line="360" w:lineRule="auto"/>
        <w:rPr>
          <w:rFonts w:hint="eastAsia" w:ascii="宋体" w:hAnsi="宋体" w:eastAsia="宋体" w:cs="宋体"/>
          <w:szCs w:val="21"/>
        </w:rPr>
      </w:pPr>
      <w:r/>
      <w:bookmarkStart w:id="284" w:name="_Toc104560881"/>
      <w:r/>
      <w:bookmarkStart w:id="285" w:name="_Toc18091"/>
      <w:r/>
      <w:bookmarkStart w:id="286" w:name="_Toc103848567"/>
      <w:r/>
      <w:bookmarkStart w:id="287" w:name="_Toc107246262"/>
      <w:r>
        <w:rPr>
          <w:rFonts w:hint="eastAsia" w:ascii="宋体" w:hAnsi="宋体" w:eastAsia="宋体" w:cs="宋体"/>
          <w:szCs w:val="21"/>
        </w:rPr>
        <w:t xml:space="preserve">35.履约保证金</w:t>
      </w:r>
      <w:bookmarkEnd w:id="284"/>
      <w:r/>
      <w:bookmarkEnd w:id="285"/>
      <w:r/>
      <w:bookmarkEnd w:id="286"/>
      <w:r/>
      <w:bookmarkEnd w:id="287"/>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35.1本项目是否缴纳履约保证金见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35.2</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szCs w:val="21"/>
        </w:rPr>
        <w:t xml:space="preserve">35.3中标人没有按照</w:t>
      </w:r>
      <w:r>
        <w:rPr>
          <w:rFonts w:hint="eastAsia" w:ascii="宋体" w:hAnsi="宋体" w:eastAsia="宋体" w:cs="宋体"/>
          <w:b/>
          <w:szCs w:val="21"/>
        </w:rPr>
        <w:t xml:space="preserve">投标人须知前附表</w:t>
      </w:r>
      <w:r>
        <w:rPr>
          <w:rFonts w:hint="eastAsia" w:ascii="宋体" w:hAnsi="宋体" w:eastAsia="宋体" w:cs="宋体"/>
          <w:szCs w:val="21"/>
        </w:rPr>
        <w:t xml:space="preserve">的规定提交履约保证金的，视为放弃中标。</w:t>
      </w:r>
      <w:bookmarkEnd w:id="281"/>
      <w:r/>
      <w:bookmarkEnd w:id="282"/>
      <w:r/>
      <w:bookmarkEnd w:id="283"/>
      <w:r/>
      <w:r/>
    </w:p>
    <w:p>
      <w:pPr>
        <w:pStyle w:val="800"/>
        <w:ind w:left="0" w:right="210" w:firstLine="373"/>
        <w:spacing w:line="360" w:lineRule="auto"/>
        <w:rPr>
          <w:rFonts w:hint="eastAsia" w:ascii="宋体" w:hAnsi="宋体" w:eastAsia="宋体" w:cs="宋体"/>
        </w:rPr>
      </w:pPr>
      <w:r/>
      <w:bookmarkStart w:id="288" w:name="_Toc107246263"/>
      <w:r/>
      <w:bookmarkStart w:id="289" w:name="_Toc1505"/>
      <w:r>
        <w:rPr>
          <w:rFonts w:hint="eastAsia" w:ascii="宋体" w:hAnsi="宋体" w:eastAsia="宋体" w:cs="宋体"/>
        </w:rPr>
        <w:t xml:space="preserve">七．</w:t>
      </w:r>
      <w:bookmarkStart w:id="290" w:name="_Toc103848569"/>
      <w:r>
        <w:rPr>
          <w:rFonts w:hint="eastAsia" w:ascii="宋体" w:hAnsi="宋体" w:eastAsia="宋体" w:cs="宋体"/>
        </w:rPr>
        <w:t xml:space="preserve">询问与质疑</w:t>
      </w:r>
      <w:bookmarkEnd w:id="288"/>
      <w:r/>
      <w:bookmarkEnd w:id="289"/>
      <w:r/>
      <w:bookmarkEnd w:id="290"/>
      <w:r/>
      <w:r/>
    </w:p>
    <w:p>
      <w:pPr>
        <w:pStyle w:val="800"/>
        <w:ind w:left="0" w:right="210" w:firstLine="373"/>
        <w:spacing w:line="360" w:lineRule="auto"/>
        <w:rPr>
          <w:rFonts w:hint="eastAsia" w:ascii="宋体" w:hAnsi="宋体" w:eastAsia="宋体" w:cs="宋体"/>
          <w:szCs w:val="21"/>
        </w:rPr>
      </w:pPr>
      <w:r/>
      <w:bookmarkStart w:id="291" w:name="_Toc107246264"/>
      <w:r/>
      <w:bookmarkStart w:id="292" w:name="_Toc21938"/>
      <w:r/>
      <w:bookmarkStart w:id="293" w:name="_Toc102117305"/>
      <w:r/>
      <w:bookmarkStart w:id="294" w:name="_Toc104560883"/>
      <w:r>
        <w:rPr>
          <w:rFonts w:hint="eastAsia" w:ascii="宋体" w:hAnsi="宋体" w:eastAsia="宋体" w:cs="宋体"/>
          <w:szCs w:val="21"/>
        </w:rPr>
        <w:t xml:space="preserve">36.询问</w:t>
      </w:r>
      <w:bookmarkEnd w:id="291"/>
      <w:r/>
      <w:bookmarkEnd w:id="292"/>
      <w:r/>
      <w:bookmarkEnd w:id="293"/>
      <w:r/>
      <w:bookmarkEnd w:id="294"/>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36.1供应商对政府采购活动事项有疑问的，可依法提出询问，并按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载明的形式通知采购方。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36.2采购方对供应商依法提出的询问，在3个工作日内作出答复，但答复的内容不得涉及商业秘密。</w:t>
      </w:r>
      <w:r/>
    </w:p>
    <w:p>
      <w:pPr>
        <w:pStyle w:val="800"/>
        <w:ind w:left="0" w:right="210" w:firstLine="373"/>
        <w:spacing w:line="360" w:lineRule="auto"/>
        <w:rPr>
          <w:rFonts w:hint="eastAsia" w:ascii="宋体" w:hAnsi="宋体" w:eastAsia="宋体" w:cs="宋体"/>
          <w:szCs w:val="21"/>
        </w:rPr>
      </w:pPr>
      <w:r/>
      <w:bookmarkStart w:id="295" w:name="_Toc107246265"/>
      <w:r/>
      <w:bookmarkStart w:id="296" w:name="_Toc4185"/>
      <w:r/>
      <w:bookmarkStart w:id="297" w:name="_Toc102117306"/>
      <w:r/>
      <w:bookmarkStart w:id="298" w:name="_Toc104560884"/>
      <w:r>
        <w:rPr>
          <w:rFonts w:hint="eastAsia" w:ascii="宋体" w:hAnsi="宋体" w:eastAsia="宋体" w:cs="宋体"/>
          <w:szCs w:val="21"/>
        </w:rPr>
        <w:t xml:space="preserve">37.质疑</w:t>
      </w:r>
      <w:bookmarkEnd w:id="295"/>
      <w:r/>
      <w:bookmarkEnd w:id="296"/>
      <w:r/>
      <w:bookmarkEnd w:id="297"/>
      <w:r/>
      <w:bookmarkEnd w:id="29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szCs w:val="21"/>
        </w:rPr>
        <w:t xml:space="preserve">投标人须知前附表</w:t>
      </w:r>
      <w:r>
        <w:rPr>
          <w:rFonts w:hint="eastAsia" w:ascii="宋体" w:hAnsi="宋体" w:eastAsia="宋体" w:cs="宋体"/>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37.2以联合体形式参加投标的，应当由组成联合体的所有供应商共同提出。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37.3质疑函应使用财政部制定的范本文件。</w:t>
      </w:r>
      <w:r/>
    </w:p>
    <w:p>
      <w:pPr>
        <w:pStyle w:val="800"/>
        <w:ind w:left="0" w:right="210" w:firstLine="373"/>
        <w:spacing w:line="360" w:lineRule="auto"/>
        <w:rPr>
          <w:rFonts w:hint="eastAsia" w:ascii="宋体" w:hAnsi="宋体" w:eastAsia="宋体" w:cs="宋体"/>
        </w:rPr>
      </w:pPr>
      <w:r/>
      <w:bookmarkStart w:id="299" w:name="_Toc10948"/>
      <w:r/>
      <w:bookmarkStart w:id="300" w:name="_Toc107246266"/>
      <w:r>
        <w:rPr>
          <w:rFonts w:hint="eastAsia" w:ascii="宋体" w:hAnsi="宋体" w:eastAsia="宋体" w:cs="宋体"/>
        </w:rPr>
        <w:t xml:space="preserve">八．其他</w:t>
      </w:r>
      <w:bookmarkEnd w:id="299"/>
      <w:r/>
      <w:bookmarkEnd w:id="300"/>
      <w:r/>
      <w:r/>
    </w:p>
    <w:p>
      <w:pPr>
        <w:pStyle w:val="800"/>
        <w:ind w:left="0" w:right="210" w:firstLine="373"/>
        <w:spacing w:line="360" w:lineRule="auto"/>
        <w:rPr>
          <w:rFonts w:hint="eastAsia" w:ascii="宋体" w:hAnsi="宋体" w:eastAsia="宋体" w:cs="宋体"/>
          <w:szCs w:val="21"/>
        </w:rPr>
      </w:pPr>
      <w:r/>
      <w:bookmarkStart w:id="301" w:name="_Toc103848572"/>
      <w:r/>
      <w:bookmarkStart w:id="302" w:name="_Toc104560886"/>
      <w:r/>
      <w:bookmarkStart w:id="303" w:name="_Toc25169"/>
      <w:r/>
      <w:bookmarkStart w:id="304" w:name="_Toc107246267"/>
      <w:r>
        <w:rPr>
          <w:rFonts w:hint="eastAsia" w:ascii="宋体" w:hAnsi="宋体" w:eastAsia="宋体" w:cs="宋体"/>
          <w:szCs w:val="21"/>
        </w:rPr>
        <w:t xml:space="preserve">38.招标代理服务费</w:t>
      </w:r>
      <w:bookmarkEnd w:id="301"/>
      <w:r/>
      <w:bookmarkEnd w:id="302"/>
      <w:r/>
      <w:bookmarkEnd w:id="303"/>
      <w:r/>
      <w:bookmarkEnd w:id="304"/>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38.1中标人是否交纳投招标代理服务费及相关要求见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800"/>
        <w:ind w:left="0" w:right="210" w:firstLine="373"/>
        <w:spacing w:line="360" w:lineRule="auto"/>
        <w:rPr>
          <w:rFonts w:hint="eastAsia" w:ascii="宋体" w:hAnsi="宋体" w:eastAsia="宋体" w:cs="宋体"/>
          <w:szCs w:val="21"/>
        </w:rPr>
      </w:pPr>
      <w:r/>
      <w:bookmarkStart w:id="305" w:name="_Toc107246268"/>
      <w:r/>
      <w:bookmarkStart w:id="306" w:name="_Toc104560887"/>
      <w:r/>
      <w:bookmarkStart w:id="307" w:name="_Toc13680"/>
      <w:r/>
      <w:bookmarkStart w:id="308" w:name="_Toc103848573"/>
      <w:r>
        <w:rPr>
          <w:rFonts w:hint="eastAsia" w:ascii="宋体" w:hAnsi="宋体" w:eastAsia="宋体" w:cs="宋体"/>
          <w:szCs w:val="21"/>
        </w:rPr>
        <w:t xml:space="preserve">39.其他规定</w:t>
      </w:r>
      <w:bookmarkEnd w:id="305"/>
      <w:r/>
      <w:bookmarkEnd w:id="306"/>
      <w:r/>
      <w:bookmarkEnd w:id="307"/>
      <w:r/>
      <w:bookmarkEnd w:id="30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39.1投标文件的其他规定见</w:t>
      </w:r>
      <w:r>
        <w:rPr>
          <w:rFonts w:hint="eastAsia" w:ascii="宋体" w:hAnsi="宋体" w:eastAsia="宋体" w:cs="宋体"/>
          <w:b/>
          <w:szCs w:val="21"/>
        </w:rPr>
        <w:t xml:space="preserve">投标人须知前附</w:t>
      </w:r>
      <w:r>
        <w:rPr>
          <w:rFonts w:hint="eastAsia" w:ascii="宋体" w:hAnsi="宋体" w:eastAsia="宋体" w:cs="宋体"/>
          <w:szCs w:val="21"/>
        </w:rPr>
        <w:t xml:space="preserve">表。</w:t>
      </w:r>
      <w:r/>
    </w:p>
    <w:p>
      <w:pPr>
        <w:pStyle w:val="800"/>
        <w:ind w:left="0" w:right="210" w:firstLine="373"/>
        <w:spacing w:line="360" w:lineRule="auto"/>
        <w:rPr>
          <w:rFonts w:hint="eastAsia" w:ascii="宋体" w:hAnsi="宋体" w:eastAsia="宋体" w:cs="宋体"/>
          <w:szCs w:val="21"/>
        </w:rPr>
      </w:pPr>
      <w:r/>
      <w:bookmarkStart w:id="309" w:name="_Toc25647"/>
      <w:r/>
      <w:bookmarkStart w:id="310" w:name="_Toc107246269"/>
      <w:r/>
      <w:bookmarkStart w:id="311" w:name="_Toc104560888"/>
      <w:r/>
      <w:bookmarkStart w:id="312" w:name="_Toc103848574"/>
      <w:r>
        <w:rPr>
          <w:rFonts w:hint="eastAsia" w:ascii="宋体" w:hAnsi="宋体" w:eastAsia="宋体" w:cs="宋体"/>
          <w:szCs w:val="21"/>
        </w:rPr>
        <w:t xml:space="preserve">40.文件解释权</w:t>
      </w:r>
      <w:bookmarkEnd w:id="309"/>
      <w:r/>
      <w:bookmarkEnd w:id="310"/>
      <w:r/>
      <w:bookmarkEnd w:id="311"/>
      <w:r/>
      <w:bookmarkEnd w:id="312"/>
      <w:r/>
      <w:r/>
    </w:p>
    <w:p>
      <w:pPr>
        <w:ind w:firstLine="420"/>
        <w:jc w:val="left"/>
        <w:spacing w:line="360" w:lineRule="auto"/>
        <w:rPr>
          <w:rFonts w:hint="eastAsia" w:ascii="宋体" w:hAnsi="宋体" w:eastAsia="宋体" w:cs="宋体"/>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eastAsia="宋体" w:cs="宋体"/>
          <w:szCs w:val="21"/>
        </w:rPr>
        <w:t xml:space="preserve">40.1本招标文件的解释权归采购人（或采购代理机构）所有。</w:t>
      </w:r>
      <w:bookmarkEnd w:id="41"/>
      <w:r/>
      <w:r/>
    </w:p>
    <w:p>
      <w:pPr>
        <w:pStyle w:val="839"/>
        <w:rPr>
          <w:rFonts w:hint="eastAsia" w:ascii="宋体" w:hAnsi="宋体" w:eastAsia="宋体" w:cs="宋体"/>
        </w:rPr>
      </w:pPr>
      <w:r/>
      <w:bookmarkStart w:id="313" w:name="_Toc91836563"/>
      <w:r/>
      <w:bookmarkStart w:id="314" w:name="_Toc24398"/>
      <w:r>
        <w:rPr>
          <w:rFonts w:hint="eastAsia" w:ascii="宋体" w:hAnsi="宋体" w:eastAsia="宋体" w:cs="宋体"/>
        </w:rPr>
        <w:t xml:space="preserve">第三章 政府采购合同条款</w:t>
      </w:r>
      <w:bookmarkEnd w:id="313"/>
      <w:r>
        <w:rPr>
          <w:rFonts w:hint="eastAsia" w:ascii="宋体" w:hAnsi="宋体" w:eastAsia="宋体" w:cs="宋体"/>
        </w:rPr>
        <w:t xml:space="preserve">及格式</w:t>
      </w:r>
      <w:bookmarkEnd w:id="314"/>
      <w:r/>
      <w:r/>
    </w:p>
    <w:p>
      <w:pPr>
        <w:ind w:firstLine="482"/>
        <w:jc w:val="left"/>
        <w:spacing w:line="360" w:lineRule="auto"/>
        <w:rPr>
          <w:rFonts w:hint="eastAsia" w:ascii="宋体" w:hAnsi="宋体"/>
          <w:bCs/>
          <w:sz w:val="24"/>
        </w:rPr>
      </w:pPr>
      <w:r>
        <w:rPr>
          <w:rFonts w:hint="eastAsia" w:ascii="宋体" w:hAnsi="宋体" w:eastAsia="宋体" w:cs="宋体"/>
          <w:b/>
          <w:bCs/>
          <w:sz w:val="24"/>
        </w:rPr>
        <w:t xml:space="preserve">注：本合同仅为合同的参考文本，合同签订双方可根据项目的具体要求进行修订，但不得更改实质性要求。</w:t>
      </w:r>
      <w:r>
        <w:rPr>
          <w:rFonts w:hint="eastAsia" w:ascii="宋体" w:hAnsi="宋体" w:eastAsia="宋体" w:cs="宋体"/>
          <w:b/>
          <w:bCs/>
          <w:sz w:val="24"/>
        </w:rPr>
        <w:br/>
      </w:r>
      <w:r>
        <w:rPr>
          <w:rFonts w:hint="eastAsia" w:ascii="宋体" w:hAnsi="宋体" w:eastAsia="宋体" w:cs="宋体"/>
          <w:b/>
          <w:bCs/>
          <w:sz w:val="24"/>
        </w:rPr>
        <w:br/>
      </w:r>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ind w:firstLine="2168"/>
        <w:jc w:val="left"/>
        <w:widowControl/>
      </w:pPr>
      <w:r>
        <w:rPr>
          <w:rFonts w:hint="eastAsia" w:ascii="宋体" w:hAnsi="宋体" w:cs="宋体"/>
          <w:b/>
          <w:bCs/>
          <w:color w:val="000000"/>
          <w:sz w:val="36"/>
          <w:szCs w:val="36"/>
          <w:lang w:bidi="ar"/>
        </w:rPr>
        <w:t xml:space="preserve">江苏省中医院物资采购合同 </w:t>
      </w:r>
      <w:r/>
    </w:p>
    <w:p>
      <w:pPr>
        <w:ind w:firstLine="3654"/>
        <w:jc w:val="left"/>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合同编号：</w:t>
      </w:r>
      <w:r/>
    </w:p>
    <w:p>
      <w:pPr>
        <w:jc w:val="left"/>
        <w:spacing w:line="360" w:lineRule="auto"/>
        <w:widowControl/>
        <w:rPr>
          <w:sz w:val="24"/>
        </w:rPr>
      </w:pPr>
      <w:r>
        <w:rPr>
          <w:rFonts w:hint="eastAsia" w:ascii="宋体" w:hAnsi="宋体" w:cs="宋体"/>
          <w:color w:val="000000"/>
          <w:sz w:val="24"/>
          <w:lang w:bidi="ar"/>
        </w:rPr>
        <w:t xml:space="preserve">甲方：江苏省中医院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乙方：</w:t>
      </w:r>
      <w:r/>
    </w:p>
    <w:p>
      <w:pPr>
        <w:jc w:val="left"/>
        <w:spacing w:line="360" w:lineRule="auto"/>
        <w:widowControl/>
        <w:rPr>
          <w:sz w:val="24"/>
        </w:rPr>
      </w:pPr>
      <w:r>
        <w:rPr>
          <w:rFonts w:hint="eastAsia" w:ascii="宋体" w:hAnsi="宋体" w:cs="宋体"/>
          <w:color w:val="000000"/>
          <w:sz w:val="24"/>
          <w:lang w:bidi="ar"/>
        </w:rPr>
        <w:t xml:space="preserve">根据《中华人民共和国民法典》,经 </w:t>
      </w:r>
      <w:r>
        <w:rPr>
          <w:rFonts w:hint="eastAsia" w:ascii="宋体" w:hAnsi="宋体" w:cs="宋体"/>
          <w:color w:val="000000"/>
          <w:sz w:val="24"/>
          <w:u w:val="single"/>
          <w:lang w:bidi="ar"/>
        </w:rPr>
        <w:t xml:space="preserve">[招标日期]</w:t>
      </w:r>
      <w:r>
        <w:rPr>
          <w:rFonts w:hint="eastAsia" w:ascii="宋体" w:hAnsi="宋体" w:cs="宋体"/>
          <w:color w:val="000000"/>
          <w:sz w:val="24"/>
          <w:lang w:bidi="ar"/>
        </w:rPr>
        <w:t xml:space="preserve">招投标会议甲乙双方友好协商，就</w:t>
      </w:r>
      <w:r>
        <w:rPr>
          <w:rFonts w:hint="eastAsia" w:ascii="宋体" w:hAnsi="宋体" w:cs="宋体"/>
          <w:color w:val="000000"/>
          <w:sz w:val="24"/>
          <w:u w:val="single"/>
          <w:lang w:bidi="ar"/>
        </w:rPr>
        <w:t xml:space="preserve">[名称]</w:t>
      </w:r>
      <w:r>
        <w:rPr>
          <w:rFonts w:hint="eastAsia" w:ascii="宋体" w:hAnsi="宋体" w:cs="宋体"/>
          <w:color w:val="000000"/>
          <w:sz w:val="24"/>
          <w:lang w:bidi="ar"/>
        </w:rPr>
        <w:t xml:space="preserve">年度采购事宜，双方达成如下货物购销协议 </w:t>
      </w:r>
      <w:r/>
    </w:p>
    <w:p>
      <w:pPr>
        <w:ind w:firstLine="480"/>
        <w:jc w:val="left"/>
        <w:spacing w:line="360" w:lineRule="auto"/>
        <w:widowControl/>
        <w:rPr>
          <w:sz w:val="24"/>
        </w:rPr>
      </w:pPr>
      <w:r>
        <w:rPr>
          <w:rFonts w:hint="eastAsia" w:ascii="宋体" w:hAnsi="宋体" w:cs="宋体"/>
          <w:color w:val="000000"/>
          <w:sz w:val="24"/>
          <w:lang w:bidi="ar"/>
        </w:rPr>
        <w:t xml:space="preserve">1、供货内容。具体产品内容、价格详见附件。 </w:t>
      </w:r>
      <w:r/>
    </w:p>
    <w:p>
      <w:pPr>
        <w:ind w:firstLine="480"/>
        <w:jc w:val="left"/>
        <w:spacing w:line="360" w:lineRule="auto"/>
        <w:widowControl/>
        <w:rPr>
          <w:sz w:val="24"/>
        </w:rPr>
      </w:pPr>
      <w:r>
        <w:rPr>
          <w:rFonts w:hint="eastAsia" w:ascii="宋体" w:hAnsi="宋体" w:cs="宋体"/>
          <w:color w:val="000000"/>
          <w:sz w:val="24"/>
          <w:lang w:bidi="ar"/>
        </w:rPr>
        <w:t xml:space="preserve">合同价款包括了设计、货款、税、乙方将货物送至甲方指定地点的运输费、 装卸费、保费、质保期内售后服务等在内的一切费用。除非本合同履行期间乙方依据甲方要求对货物做出调整，且此调整的具体要求及由此引起的价款变动 事先已得到甲方的书面确认，否则甲方除向乙方支付上述合同价款外，在本合同项下，甲方无义务向乙方支付其它任何价款或费用等。 </w:t>
      </w:r>
      <w:r/>
    </w:p>
    <w:p>
      <w:pPr>
        <w:ind w:firstLine="480"/>
        <w:jc w:val="left"/>
        <w:spacing w:line="360" w:lineRule="auto"/>
        <w:widowControl/>
        <w:rPr>
          <w:sz w:val="24"/>
        </w:rPr>
      </w:pPr>
      <w:r>
        <w:rPr>
          <w:rFonts w:hint="eastAsia" w:ascii="宋体" w:hAnsi="宋体" w:cs="宋体"/>
          <w:color w:val="000000"/>
          <w:sz w:val="24"/>
          <w:lang w:bidi="ar"/>
        </w:rPr>
        <w:t xml:space="preserve">2、质量要求。乙方所提供的货物必须全新的、符合国家有关部门的规范标准，符合环保标准，并与招投标文件的要求及样品相一致。 </w:t>
      </w:r>
      <w:r/>
    </w:p>
    <w:p>
      <w:pPr>
        <w:ind w:firstLine="480"/>
        <w:jc w:val="left"/>
        <w:spacing w:line="360" w:lineRule="auto"/>
        <w:widowControl/>
        <w:rPr>
          <w:sz w:val="24"/>
        </w:rPr>
      </w:pPr>
      <w:r>
        <w:rPr>
          <w:rFonts w:hint="eastAsia" w:ascii="宋体" w:hAnsi="宋体" w:cs="宋体"/>
          <w:color w:val="000000"/>
          <w:sz w:val="24"/>
          <w:lang w:bidi="ar"/>
        </w:rPr>
        <w:t xml:space="preserve">货物质保期为 </w:t>
      </w:r>
      <w:r>
        <w:rPr>
          <w:sz w:val="24"/>
          <w:u w:val="single"/>
        </w:rPr>
        <w:t xml:space="preserve">   </w:t>
      </w:r>
      <w:r>
        <w:rPr>
          <w:rFonts w:hint="eastAsia"/>
          <w:sz w:val="24"/>
          <w:u w:val="single"/>
        </w:rPr>
        <w:t xml:space="preserve"> </w:t>
      </w:r>
      <w:r>
        <w:rPr>
          <w:rFonts w:hint="eastAsia" w:ascii="宋体" w:hAnsi="宋体" w:cs="宋体"/>
          <w:color w:val="000000"/>
          <w:sz w:val="24"/>
          <w:lang w:bidi="ar"/>
        </w:rPr>
        <w:t xml:space="preserve"> 年，自货物通过甲方验收合格之日算起。质保期内乙方应对其货物的内在质量承担全部责任。</w:t>
      </w:r>
      <w:r>
        <w:rPr>
          <w:rFonts w:hint="eastAsia" w:ascii="宋体" w:hAnsi="宋体" w:cs="宋体"/>
          <w:color w:val="000000"/>
          <w:sz w:val="24"/>
          <w:highlight w:val="none"/>
          <w:lang w:bidi="ar"/>
        </w:rPr>
        <w:t xml:space="preserve">质保期内，如发现货物有缺陷，不符合本合同规定，乙方应在接到甲方书面通知后，立即修理、更换。</w:t>
      </w:r>
      <w:r>
        <w:rPr>
          <w:rFonts w:hint="eastAsia" w:ascii="宋体" w:hAnsi="宋体" w:cs="宋体"/>
          <w:color w:val="000000"/>
          <w:sz w:val="24"/>
          <w:lang w:bidi="ar"/>
        </w:rPr>
        <w:t xml:space="preserve">属乙方责任的， 由此产生的货物费用、到现场的更换费用、维修人员的差旅费、运输费及保险费等由乙方承担。经更换和/或修理后的货物或部件的质量质保期应重新计算。 如乙方未及时履行保修义务的，按本合同约定的逾期供货承担违约责任。 </w:t>
      </w:r>
      <w:r/>
    </w:p>
    <w:p>
      <w:pPr>
        <w:ind w:firstLine="480"/>
        <w:jc w:val="left"/>
        <w:spacing w:line="360" w:lineRule="auto"/>
        <w:widowControl/>
        <w:rPr>
          <w:sz w:val="24"/>
        </w:rPr>
      </w:pPr>
      <w:r>
        <w:rPr>
          <w:rFonts w:hint="eastAsia" w:ascii="宋体" w:hAnsi="宋体" w:cs="宋体"/>
          <w:color w:val="000000"/>
          <w:sz w:val="24"/>
          <w:lang w:bidi="ar"/>
        </w:rPr>
        <w:t xml:space="preserve">3、货物交付。货物交付地点为江苏省中医院（含所属分院）。乙方应按甲方要求，在接到订货通知</w:t>
      </w:r>
      <w:r>
        <w:rPr>
          <w:sz w:val="24"/>
          <w:u w:val="single"/>
        </w:rPr>
        <w:t xml:space="preserve">   </w:t>
      </w:r>
      <w:r>
        <w:rPr>
          <w:rFonts w:hint="eastAsia"/>
          <w:sz w:val="24"/>
          <w:u w:val="single"/>
        </w:rPr>
        <w:t xml:space="preserve"> </w:t>
      </w:r>
      <w:r>
        <w:rPr>
          <w:rFonts w:hint="eastAsia" w:ascii="宋体" w:hAnsi="宋体" w:cs="宋体"/>
          <w:color w:val="000000"/>
          <w:sz w:val="24"/>
          <w:lang w:bidi="ar"/>
        </w:rPr>
        <w:t xml:space="preserve">天内，将本合同货物自费（包括运输费、上力费、 卸车费、过路过桥费等）送至甲方指定的收货地点，并摆放到位。运输过程中如发生货物丢失、损毁、交通事故或其它意外事故的，乙方负责赔偿，相关损失由乙方自行承担。 </w:t>
      </w:r>
      <w:r/>
    </w:p>
    <w:p>
      <w:pPr>
        <w:ind w:firstLine="480"/>
        <w:jc w:val="left"/>
        <w:spacing w:line="360" w:lineRule="auto"/>
        <w:widowControl/>
        <w:rPr>
          <w:sz w:val="24"/>
        </w:rPr>
      </w:pPr>
      <w:r>
        <w:rPr>
          <w:rFonts w:hint="eastAsia" w:ascii="宋体" w:hAnsi="宋体" w:cs="宋体"/>
          <w:color w:val="000000"/>
          <w:sz w:val="24"/>
          <w:lang w:bidi="ar"/>
        </w:rPr>
        <w:t xml:space="preserve">4、货物验收。当货物运到现场后，甲乙双方尽快组织到货验收，清点和检验到达现场的货物数量和表面质量。如货物需要安装的，待安装完成后进行验收。 </w:t>
      </w:r>
      <w:r/>
    </w:p>
    <w:p>
      <w:pPr>
        <w:ind w:firstLine="480"/>
        <w:jc w:val="left"/>
        <w:spacing w:line="360" w:lineRule="auto"/>
        <w:widowControl/>
        <w:rPr>
          <w:sz w:val="24"/>
        </w:rPr>
      </w:pPr>
      <w:r>
        <w:rPr>
          <w:rFonts w:hint="eastAsia" w:ascii="宋体" w:hAnsi="宋体" w:cs="宋体"/>
          <w:color w:val="000000"/>
          <w:sz w:val="24"/>
          <w:lang w:bidi="ar"/>
        </w:rPr>
        <w:t xml:space="preserve">到货验收无误后，乙方和甲方办理货物移交手续。甲方在货物交付使用后10 日内对货物的数量、质量及使用情况进行验收，验收标准按本合同第 2 条规定。经验收不合格的货物，乙方必须无条件退货、更换，因退货或更换造成甲方损失的，乙方应承担相应责任。如乙方交付的货物中有批量性产品的，经甲方抽检，不合格率达 2%或以上的，该批货物无条件退货或更换。甲方的到货检验和使用不等于确认乙方交付的货物符合本合同约定，也不免除或减轻本合同项下乙方交付合格货物的责任。 </w:t>
      </w:r>
      <w:r/>
    </w:p>
    <w:p>
      <w:pPr>
        <w:ind w:firstLine="480"/>
        <w:jc w:val="left"/>
        <w:spacing w:line="360" w:lineRule="auto"/>
        <w:widowControl/>
        <w:rPr>
          <w:sz w:val="24"/>
        </w:rPr>
      </w:pPr>
      <w:r>
        <w:rPr>
          <w:rFonts w:hint="eastAsia" w:ascii="宋体" w:hAnsi="宋体" w:cs="宋体"/>
          <w:color w:val="000000"/>
          <w:sz w:val="24"/>
          <w:lang w:bidi="ar"/>
        </w:rPr>
        <w:t xml:space="preserve">5、付款方式。当甲方依据本合同第 4 条约定验收合格的，自收到乙方货物正式发票后，30 日支付货款，据实结算。 </w:t>
      </w:r>
      <w:r/>
    </w:p>
    <w:p>
      <w:pPr>
        <w:ind w:firstLine="480"/>
        <w:jc w:val="left"/>
        <w:spacing w:line="360" w:lineRule="auto"/>
        <w:widowControl/>
        <w:rPr>
          <w:sz w:val="24"/>
        </w:rPr>
      </w:pPr>
      <w:r>
        <w:rPr>
          <w:rFonts w:hint="eastAsia" w:ascii="宋体" w:hAnsi="宋体" w:cs="宋体"/>
          <w:color w:val="000000"/>
          <w:sz w:val="24"/>
          <w:lang w:bidi="ar"/>
        </w:rPr>
        <w:t xml:space="preserve">甲方的付款行为在任何时候都不能被理解为对乙方所交货物及提供服务的认可，也不能成为乙方减轻或免除其对交付符合本合同规定货物责任的理由和依据。 </w:t>
      </w:r>
      <w:r/>
    </w:p>
    <w:p>
      <w:pPr>
        <w:ind w:firstLine="480"/>
        <w:jc w:val="left"/>
        <w:spacing w:line="360" w:lineRule="auto"/>
        <w:widowControl/>
        <w:rPr>
          <w:sz w:val="24"/>
        </w:rPr>
      </w:pPr>
      <w:r>
        <w:rPr>
          <w:rFonts w:hint="eastAsia" w:ascii="宋体" w:hAnsi="宋体" w:cs="宋体"/>
          <w:color w:val="000000"/>
          <w:sz w:val="24"/>
          <w:lang w:bidi="ar"/>
        </w:rPr>
        <w:t xml:space="preserve">甲方付款时，对于乙方应向甲方支付的任何一笔违约金、赔偿金，或货物有缺陷但未修理、未更换之前，甲方有权暂停支付相应款项直至问题解决（乙方支付违约金、赔偿金或货物问题已解决）。</w:t>
      </w:r>
      <w:r/>
    </w:p>
    <w:p>
      <w:pPr>
        <w:ind w:firstLine="480"/>
        <w:jc w:val="left"/>
        <w:spacing w:line="360" w:lineRule="auto"/>
        <w:widowControl/>
        <w:rPr>
          <w:sz w:val="24"/>
        </w:rPr>
      </w:pPr>
      <w:r>
        <w:rPr>
          <w:rFonts w:hint="eastAsia" w:ascii="宋体" w:hAnsi="宋体" w:cs="宋体"/>
          <w:color w:val="000000"/>
          <w:sz w:val="24"/>
          <w:lang w:bidi="ar"/>
        </w:rPr>
        <w:t xml:space="preserve">乙方同意并确认，如因乙方提供的任何货物出现质量、数量、规格等不符合本合同要求，甲方将立即停止对乙方所应支付的任何一笔付款，直至所有问题得以解决。 </w:t>
      </w:r>
      <w:r/>
    </w:p>
    <w:p>
      <w:pPr>
        <w:ind w:firstLine="480"/>
        <w:jc w:val="left"/>
        <w:spacing w:line="360" w:lineRule="auto"/>
        <w:widowControl/>
        <w:rPr>
          <w:sz w:val="24"/>
        </w:rPr>
      </w:pPr>
      <w:r>
        <w:rPr>
          <w:rFonts w:hint="eastAsia" w:ascii="宋体" w:hAnsi="宋体" w:cs="宋体"/>
          <w:color w:val="000000"/>
          <w:sz w:val="24"/>
          <w:lang w:bidi="ar"/>
        </w:rPr>
        <w:t xml:space="preserve">6、质量保证。乙方所提供的货物应包含和反映最新的技术和工艺，符合政府部门和专业机构的相关要求并达到相关行业标准、双方同意的技术要求和样品要求。所有货物应当提供产品合格证书、质量保修证书以及环保检测合格证书。如所交付的货物如需执行相应的强制性认证要求的，则必须通过国家强制3C 认证等。 </w:t>
      </w:r>
      <w:r/>
    </w:p>
    <w:p>
      <w:pPr>
        <w:ind w:firstLine="480"/>
        <w:jc w:val="left"/>
        <w:spacing w:line="360" w:lineRule="auto"/>
        <w:widowControl/>
        <w:rPr>
          <w:sz w:val="24"/>
        </w:rPr>
      </w:pPr>
      <w:r>
        <w:rPr>
          <w:rFonts w:hint="eastAsia" w:ascii="宋体" w:hAnsi="宋体" w:cs="宋体"/>
          <w:color w:val="000000"/>
          <w:sz w:val="24"/>
          <w:lang w:bidi="ar"/>
        </w:rPr>
        <w:t xml:space="preserve">乙方必须确保所提供的货物符合中华人民共和国有关环保、卫生、健康、安全等方面的要求，不得侵犯他人在先合法权利。如有违反，甲方有权拒收并要求乙方重新提供合格产品，同时乙方需向甲方赔偿因此而产生的所有损失和费用。 </w:t>
      </w:r>
      <w:r/>
    </w:p>
    <w:p>
      <w:pPr>
        <w:ind w:firstLine="480"/>
        <w:jc w:val="left"/>
        <w:spacing w:line="360" w:lineRule="auto"/>
        <w:widowControl/>
        <w:rPr>
          <w:sz w:val="24"/>
        </w:rPr>
      </w:pPr>
      <w:r>
        <w:rPr>
          <w:rFonts w:hint="eastAsia" w:ascii="宋体" w:hAnsi="宋体" w:cs="宋体"/>
          <w:color w:val="000000"/>
          <w:sz w:val="24"/>
          <w:lang w:bidi="ar"/>
        </w:rPr>
        <w:t xml:space="preserve">乙方应按本合同规定的性能、规格型号、质量标准向甲方提供未经使用的全新货物。乙方保证所提供的货物不存在设计或技术缺陷，在正常使用和维护保养的情况下，具有使甲方满意的使用寿命。 </w:t>
      </w:r>
      <w:r/>
    </w:p>
    <w:p>
      <w:pPr>
        <w:ind w:firstLine="480"/>
        <w:jc w:val="left"/>
        <w:spacing w:line="360" w:lineRule="auto"/>
        <w:widowControl/>
        <w:rPr>
          <w:sz w:val="24"/>
        </w:rPr>
      </w:pPr>
      <w:r>
        <w:rPr>
          <w:rFonts w:hint="eastAsia" w:ascii="宋体" w:hAnsi="宋体" w:cs="宋体"/>
          <w:color w:val="000000"/>
          <w:sz w:val="24"/>
          <w:lang w:bidi="ar"/>
        </w:rPr>
        <w:t xml:space="preserve">7、售后服务。乙方对其所供货物应实行质量“三包”和 24 小时服务响应。在质保期内，乙方应免费提供上门维修服务，免费更换货物及零部件。质保期内乙方未能按本合同约定及时提供服务的，甲方有权自行联系第三方提供相应服务，支出的费用由乙方承担。超过质保期的，乙方应提供维修服务，只收取材料费。 </w:t>
      </w:r>
      <w:r/>
    </w:p>
    <w:p>
      <w:pPr>
        <w:ind w:firstLine="480"/>
        <w:jc w:val="left"/>
        <w:spacing w:line="360" w:lineRule="auto"/>
        <w:widowControl/>
        <w:rPr>
          <w:sz w:val="24"/>
        </w:rPr>
      </w:pPr>
      <w:r>
        <w:rPr>
          <w:rFonts w:hint="eastAsia" w:ascii="宋体" w:hAnsi="宋体" w:cs="宋体"/>
          <w:color w:val="000000"/>
          <w:sz w:val="24"/>
          <w:lang w:bidi="ar"/>
        </w:rPr>
        <w:t xml:space="preserve">8、违约责任。除不可抗力事由外，乙方未按</w:t>
      </w:r>
      <w:r>
        <w:rPr>
          <w:rFonts w:hint="eastAsia" w:ascii="宋体" w:hAnsi="宋体" w:cs="宋体"/>
          <w:color w:val="000000"/>
          <w:sz w:val="24"/>
          <w:lang w:bidi="ar"/>
        </w:rPr>
        <w:t xml:space="preserve">甲方指定的时间交付产品的，每逾期一日，乙方应按逾期交付货物价款总值的0.05%计算，向甲方支付逾期交货违约金，但该违约金总金额不超过逾期交货订单总金额的 30%。乙方逾期供货达 10 日的；或乙方提供货物质量不符合国家及行业标准的、货物规格、型号、 产地、质量等与样品不一致的，甲方均有权拒绝接收货物并有权解除合同，同时，乙方应向甲方支付逾期交货订单总金额的 30%违约金，并承担由此产生的一切责任损失。除不可抗力事由外，乙方拒不履行合同，乙方应向甲方支付合同总金额的 30%违约金，并承担由此产生的一切损失。 </w:t>
      </w:r>
      <w:r/>
    </w:p>
    <w:p>
      <w:pPr>
        <w:ind w:firstLine="480"/>
        <w:jc w:val="left"/>
        <w:spacing w:line="360" w:lineRule="auto"/>
        <w:widowControl/>
        <w:rPr>
          <w:sz w:val="24"/>
          <w:u w:val="single"/>
        </w:rPr>
      </w:pPr>
      <w:r>
        <w:rPr>
          <w:rFonts w:hint="eastAsia" w:ascii="宋体" w:hAnsi="宋体" w:cs="宋体"/>
          <w:color w:val="000000"/>
          <w:sz w:val="24"/>
          <w:lang w:bidi="ar"/>
        </w:rPr>
        <w:t xml:space="preserve">甲方逾期付款的每逾期一日，按逾期款项的万分之五支付违约金</w:t>
      </w:r>
      <w:r>
        <w:rPr>
          <w:rFonts w:hint="eastAsia" w:ascii="宋体" w:hAnsi="宋体" w:cs="宋体"/>
          <w:color w:val="000000"/>
          <w:sz w:val="24"/>
          <w:u w:val="single"/>
          <w:lang w:bidi="ar"/>
        </w:rPr>
        <w:t xml:space="preserve">。 </w:t>
      </w:r>
      <w:r/>
    </w:p>
    <w:p>
      <w:pPr>
        <w:ind w:firstLine="480"/>
        <w:jc w:val="left"/>
        <w:spacing w:line="360" w:lineRule="auto"/>
        <w:widowControl/>
        <w:rPr>
          <w:sz w:val="24"/>
        </w:rPr>
      </w:pPr>
      <w:r>
        <w:rPr>
          <w:rFonts w:hint="eastAsia" w:ascii="宋体" w:hAnsi="宋体" w:cs="宋体"/>
          <w:color w:val="000000"/>
          <w:sz w:val="24"/>
          <w:lang w:bidi="ar"/>
        </w:rPr>
        <w:t xml:space="preserve">9、甲方如需变更合同约定的货物数量或货物品种的，双方可对变更货物的交货时间、价格、规格型号、质量要求等另行约定，无特别约定的，则参照本合同执行。 </w:t>
      </w:r>
      <w:r/>
    </w:p>
    <w:p>
      <w:pPr>
        <w:ind w:firstLine="480"/>
        <w:jc w:val="left"/>
        <w:spacing w:line="360" w:lineRule="auto"/>
        <w:widowControl/>
        <w:rPr>
          <w:sz w:val="24"/>
        </w:rPr>
      </w:pPr>
      <w:r>
        <w:rPr>
          <w:rFonts w:hint="eastAsia" w:ascii="宋体" w:hAnsi="宋体" w:cs="宋体"/>
          <w:color w:val="000000"/>
          <w:sz w:val="24"/>
          <w:lang w:bidi="ar"/>
        </w:rPr>
        <w:t xml:space="preserve">10、甲乙双方应遵纪守法，按照廉洁自律的要求办事。乙方不得以非正当手段参与竞争，不得贿赂甲方工作人员。否则甲方有权立即解除本合同。 </w:t>
      </w:r>
      <w:r/>
    </w:p>
    <w:p>
      <w:pPr>
        <w:ind w:firstLine="480"/>
        <w:jc w:val="left"/>
        <w:spacing w:line="360" w:lineRule="auto"/>
        <w:widowControl/>
        <w:rPr>
          <w:sz w:val="24"/>
        </w:rPr>
      </w:pPr>
      <w:r>
        <w:rPr>
          <w:rFonts w:hint="eastAsia" w:ascii="宋体" w:hAnsi="宋体" w:cs="宋体"/>
          <w:color w:val="000000"/>
          <w:sz w:val="24"/>
          <w:lang w:bidi="ar"/>
        </w:rPr>
        <w:t xml:space="preserve">11、因履行合同发生争议的，双方应友好协商解决。协商不成时，任何一方均可向甲方所在地人民法院提起诉讼。 </w:t>
      </w:r>
      <w:r/>
    </w:p>
    <w:p>
      <w:pPr>
        <w:ind w:firstLine="480"/>
        <w:jc w:val="left"/>
        <w:spacing w:line="360" w:lineRule="auto"/>
        <w:widowControl/>
        <w:rPr>
          <w:sz w:val="24"/>
        </w:rPr>
      </w:pPr>
      <w:r>
        <w:rPr>
          <w:rFonts w:hint="eastAsia" w:ascii="宋体" w:hAnsi="宋体" w:cs="宋体"/>
          <w:color w:val="000000"/>
          <w:sz w:val="24"/>
          <w:lang w:bidi="ar"/>
        </w:rPr>
        <w:t xml:space="preserve">12、本合同所指损失不限于直接损失，还包括向第三方采购所产生的差价，以及因追索损失而产生的律师费、诉讼费、保全费、保全保险费、公证费、差旅费等间接损失。 </w:t>
      </w:r>
      <w:r/>
    </w:p>
    <w:p>
      <w:pPr>
        <w:ind w:firstLine="480"/>
        <w:jc w:val="left"/>
        <w:spacing w:line="360" w:lineRule="auto"/>
        <w:widowControl/>
        <w:rPr>
          <w:sz w:val="24"/>
        </w:rPr>
      </w:pPr>
      <w:r>
        <w:rPr>
          <w:rFonts w:hint="eastAsia" w:ascii="宋体" w:hAnsi="宋体" w:cs="宋体"/>
          <w:color w:val="000000"/>
          <w:sz w:val="24"/>
          <w:lang w:bidi="ar"/>
        </w:rPr>
        <w:t xml:space="preserve">13、如本合同提及的乙方应遵守的国家、行业或企业标准规范等之间有差异的，乙方则应遵守高的标准或规范。封样实际质量参数低于国家、行业以及甲方要求的质量标准的，应以国家、行业以及甲方要求的质量标准为准。 </w:t>
      </w:r>
      <w:r/>
    </w:p>
    <w:p>
      <w:pPr>
        <w:ind w:firstLine="480"/>
        <w:jc w:val="left"/>
        <w:spacing w:line="360" w:lineRule="auto"/>
        <w:widowControl/>
        <w:rPr>
          <w:sz w:val="24"/>
        </w:rPr>
      </w:pPr>
      <w:r>
        <w:rPr>
          <w:rFonts w:hint="eastAsia" w:ascii="宋体" w:hAnsi="宋体" w:cs="宋体"/>
          <w:color w:val="000000"/>
          <w:sz w:val="24"/>
          <w:lang w:bidi="ar"/>
        </w:rPr>
        <w:t xml:space="preserve">14、本合同一式伍份，甲方执肆份，乙方执壹份。本合同经甲乙双方签字盖章后生效。 </w:t>
      </w:r>
      <w:r/>
    </w:p>
    <w:p>
      <w:pPr>
        <w:jc w:val="left"/>
        <w:spacing w:line="360" w:lineRule="auto"/>
        <w:widowControl/>
        <w:rPr>
          <w:sz w:val="24"/>
        </w:rPr>
      </w:pPr>
      <w:r>
        <w:rPr>
          <w:rFonts w:hint="eastAsia" w:ascii="宋体" w:hAnsi="宋体" w:cs="宋体"/>
          <w:color w:val="000000"/>
          <w:sz w:val="24"/>
          <w:lang w:bidi="ar"/>
        </w:rPr>
        <w:t xml:space="preserve">15、合同有效期为[开始日期]至[结束日期]。 </w:t>
      </w:r>
      <w:r/>
    </w:p>
    <w:p>
      <w:pPr>
        <w:jc w:val="left"/>
        <w:spacing w:line="360" w:lineRule="auto"/>
        <w:widowControl/>
        <w:rPr>
          <w:sz w:val="24"/>
        </w:rPr>
      </w:pPr>
      <w:r>
        <w:rPr>
          <w:rFonts w:hint="eastAsia" w:ascii="宋体" w:hAnsi="宋体" w:cs="宋体"/>
          <w:color w:val="000000"/>
          <w:sz w:val="24"/>
          <w:lang w:bidi="ar"/>
        </w:rPr>
        <w:t xml:space="preserve">甲方：江苏省中医院             乙方：</w:t>
      </w:r>
      <w:r/>
    </w:p>
    <w:p>
      <w:pPr>
        <w:jc w:val="left"/>
        <w:spacing w:line="360" w:lineRule="auto"/>
        <w:widowControl/>
        <w:rPr>
          <w:sz w:val="24"/>
        </w:rPr>
      </w:pPr>
      <w:r>
        <w:rPr>
          <w:rFonts w:hint="eastAsia" w:ascii="宋体" w:hAnsi="宋体" w:cs="宋体"/>
          <w:color w:val="000000"/>
          <w:sz w:val="24"/>
          <w:lang w:bidi="ar"/>
        </w:rPr>
        <w:t xml:space="preserve">法定（授权）代表人：           法定（授权）代表人： </w:t>
      </w:r>
      <w:r/>
    </w:p>
    <w:p>
      <w:pPr>
        <w:ind w:firstLine="480"/>
        <w:jc w:val="left"/>
        <w:spacing w:line="360" w:lineRule="auto"/>
        <w:widowControl/>
        <w:rPr>
          <w:sz w:val="24"/>
        </w:rPr>
      </w:pPr>
      <w:r>
        <w:rPr>
          <w:rFonts w:hint="eastAsia" w:ascii="宋体" w:hAnsi="宋体" w:cs="宋体"/>
          <w:color w:val="000000"/>
          <w:sz w:val="24"/>
          <w:lang w:bidi="ar"/>
        </w:rPr>
        <w:t xml:space="preserve">年  月    日                       年   月  日</w:t>
      </w:r>
      <w:r/>
    </w:p>
    <w:p>
      <w:pPr>
        <w:jc w:val="left"/>
        <w:spacing w:line="360" w:lineRule="auto"/>
        <w:widowControl/>
        <w:rPr>
          <w:sz w:val="24"/>
        </w:rPr>
      </w:pPr>
      <w:r>
        <w:rPr>
          <w:rFonts w:hint="eastAsia" w:ascii="宋体" w:hAnsi="宋体" w:cs="宋体"/>
          <w:color w:val="000000"/>
          <w:sz w:val="24"/>
          <w:lang w:bidi="ar"/>
        </w:rPr>
        <w:t xml:space="preserve">地址：南京市汉中路 155 号       地址： </w:t>
      </w:r>
      <w:r/>
    </w:p>
    <w:p>
      <w:pPr>
        <w:jc w:val="left"/>
        <w:spacing w:line="360" w:lineRule="auto"/>
        <w:widowControl/>
        <w:rPr>
          <w:sz w:val="24"/>
        </w:rPr>
      </w:pPr>
      <w:r>
        <w:rPr>
          <w:rFonts w:hint="eastAsia" w:ascii="宋体" w:hAnsi="宋体" w:cs="宋体"/>
          <w:color w:val="000000"/>
          <w:sz w:val="24"/>
          <w:lang w:bidi="ar"/>
        </w:rPr>
        <w:t xml:space="preserve">邮编：210029                    邮编： </w:t>
      </w:r>
      <w:r/>
    </w:p>
    <w:p>
      <w:pPr>
        <w:jc w:val="left"/>
        <w:spacing w:line="360" w:lineRule="auto"/>
        <w:widowControl/>
        <w:rPr>
          <w:sz w:val="24"/>
        </w:rPr>
      </w:pPr>
      <w:r>
        <w:rPr>
          <w:rFonts w:hint="eastAsia" w:ascii="宋体" w:hAnsi="宋体" w:cs="宋体"/>
          <w:color w:val="000000"/>
          <w:sz w:val="24"/>
          <w:lang w:bidi="ar"/>
        </w:rPr>
        <w:t xml:space="preserve">电话：025-86613163              电话： </w:t>
      </w:r>
      <w:r/>
    </w:p>
    <w:p>
      <w:pPr>
        <w:jc w:val="left"/>
        <w:spacing w:line="360" w:lineRule="auto"/>
        <w:widowControl/>
        <w:rPr>
          <w:sz w:val="24"/>
        </w:rPr>
      </w:pPr>
      <w:r>
        <w:rPr>
          <w:rFonts w:hint="eastAsia" w:ascii="宋体" w:hAnsi="宋体" w:cs="宋体"/>
          <w:color w:val="000000"/>
          <w:sz w:val="24"/>
          <w:lang w:bidi="ar"/>
        </w:rPr>
        <w:t xml:space="preserve">开户银行：民生上海路支行        开户银行： </w:t>
      </w:r>
      <w:r/>
    </w:p>
    <w:p>
      <w:pPr>
        <w:jc w:val="left"/>
        <w:spacing w:line="360" w:lineRule="auto"/>
        <w:widowControl/>
        <w:rPr>
          <w:sz w:val="24"/>
        </w:rPr>
      </w:pPr>
      <w:r>
        <w:rPr>
          <w:rFonts w:hint="eastAsia" w:ascii="宋体" w:hAnsi="宋体" w:cs="宋体"/>
          <w:color w:val="000000"/>
          <w:sz w:val="24"/>
          <w:lang w:bidi="ar"/>
        </w:rPr>
        <w:t xml:space="preserve">帐号：87303022240101006310      帐号：</w:t>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sz w:val="24"/>
        </w:rPr>
      </w:pPr>
      <w:r>
        <w:rPr>
          <w:rFonts w:hint="eastAsia" w:ascii="宋体" w:hAnsi="宋体" w:cs="宋体"/>
          <w:color w:val="000000"/>
          <w:sz w:val="24"/>
          <w:lang w:bidi="ar"/>
        </w:rPr>
        <w:t xml:space="preserve">附件: </w:t>
      </w:r>
      <w:r/>
    </w:p>
    <w:p>
      <w:pPr>
        <w:ind w:firstLine="2400"/>
        <w:jc w:val="left"/>
        <w:widowControl/>
        <w:rPr>
          <w:rFonts w:hint="eastAsia" w:ascii="宋体" w:hAnsi="宋体" w:cs="宋体"/>
          <w:color w:val="000000"/>
          <w:sz w:val="24"/>
          <w:lang w:bidi="ar"/>
        </w:rPr>
      </w:pPr>
      <w:r>
        <w:rPr>
          <w:rFonts w:hint="eastAsia" w:ascii="宋体" w:hAnsi="宋体" w:cs="宋体"/>
          <w:color w:val="000000"/>
          <w:sz w:val="24"/>
          <w:lang w:bidi="ar"/>
        </w:rPr>
        <w:t xml:space="preserve">供货产品内容与价格清单</w:t>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557"/>
        <w:gridCol w:w="877"/>
        <w:gridCol w:w="1218"/>
        <w:gridCol w:w="1580"/>
        <w:gridCol w:w="856"/>
      </w:tblGrid>
      <w:tr>
        <w:trPr/>
        <w:tc>
          <w:tcPr>
            <w:gridSpan w:val="7"/>
            <w:tcW w:w="8522" w:type="dxa"/>
            <w:vAlign w:val="top"/>
            <w:textDirection w:val="lrTb"/>
            <w:noWrap w:val="false"/>
          </w:tcPr>
          <w:p>
            <w:pPr>
              <w:ind w:firstLine="1920"/>
              <w:jc w:val="left"/>
              <w:widowControl/>
              <w:rPr>
                <w:rFonts w:hint="eastAsia" w:ascii="宋体" w:hAnsi="宋体" w:cs="宋体"/>
                <w:color w:val="000000"/>
                <w:sz w:val="24"/>
                <w:lang w:bidi="ar"/>
              </w:rPr>
            </w:pPr>
            <w:r>
              <w:rPr>
                <w:rFonts w:hint="eastAsia" w:ascii="宋体" w:hAnsi="宋体" w:cs="宋体"/>
                <w:color w:val="000000"/>
                <w:sz w:val="24"/>
                <w:lang w:bidi="ar"/>
              </w:rPr>
              <w:t xml:space="preserve">（是、否）年度合同数量据实结算</w:t>
            </w:r>
            <w:r/>
          </w:p>
        </w:tc>
      </w:tr>
      <w:tr>
        <w:trPr/>
        <w:tc>
          <w:tcPr>
            <w:tcW w:w="121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序号</w:t>
            </w:r>
            <w:r/>
          </w:p>
        </w:tc>
        <w:tc>
          <w:tcPr>
            <w:tcW w:w="121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名称</w:t>
            </w:r>
            <w:r/>
          </w:p>
        </w:tc>
        <w:tc>
          <w:tcPr>
            <w:tcW w:w="155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规格型号</w:t>
            </w:r>
            <w:r/>
          </w:p>
        </w:tc>
        <w:tc>
          <w:tcPr>
            <w:tcW w:w="87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数量</w:t>
            </w:r>
            <w:r/>
          </w:p>
        </w:tc>
        <w:tc>
          <w:tcPr>
            <w:tcW w:w="1218"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单位</w:t>
            </w:r>
            <w:r/>
          </w:p>
        </w:tc>
        <w:tc>
          <w:tcPr>
            <w:tcW w:w="1580"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单价（元）</w:t>
            </w:r>
            <w:r/>
          </w:p>
        </w:tc>
        <w:tc>
          <w:tcPr>
            <w:tcW w:w="856"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品牌</w:t>
            </w:r>
            <w:r/>
          </w:p>
        </w:tc>
      </w:tr>
      <w:tr>
        <w:trPr/>
        <w:tc>
          <w:tcPr>
            <w:tcW w:w="1217" w:type="dxa"/>
            <w:vAlign w:val="top"/>
            <w:textDirection w:val="lrTb"/>
            <w:noWrap w:val="false"/>
          </w:tcPr>
          <w:p>
            <w:pPr>
              <w:jc w:val="left"/>
              <w:widowControl/>
              <w:rPr>
                <w:rFonts w:ascii="宋体" w:hAnsi="宋体" w:cs="宋体"/>
                <w:color w:val="000000"/>
                <w:sz w:val="24"/>
                <w:lang w:bidi="ar"/>
              </w:rPr>
            </w:pPr>
            <w:r>
              <w:rPr>
                <w:rFonts w:hint="eastAsia" w:ascii="宋体" w:hAnsi="宋体" w:cs="宋体"/>
                <w:color w:val="000000"/>
                <w:sz w:val="24"/>
                <w:lang w:bidi="ar"/>
              </w:rPr>
              <w:t xml:space="preserve">1</w:t>
            </w:r>
            <w:r/>
          </w:p>
        </w:tc>
        <w:tc>
          <w:tcPr>
            <w:tcW w:w="121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55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87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218"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580"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856"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r>
    </w:tbl>
    <w:p>
      <w:pPr>
        <w:ind w:firstLine="482"/>
        <w:spacing w:line="360" w:lineRule="auto"/>
        <w:rPr>
          <w:rFonts w:hint="eastAsia" w:ascii="宋体" w:hAnsi="宋体" w:eastAsia="宋体" w:cs="宋体"/>
          <w:b/>
          <w:bCs/>
          <w:sz w:val="24"/>
        </w:rPr>
      </w:pPr>
      <w:r>
        <w:rPr>
          <w:rFonts w:hint="eastAsia" w:ascii="宋体" w:hAnsi="宋体" w:eastAsia="宋体" w:cs="宋体"/>
          <w:b/>
          <w:bCs/>
          <w:sz w:val="24"/>
        </w:rPr>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r>
      <w:r/>
    </w:p>
    <w:p>
      <w:pPr>
        <w:pStyle w:val="817"/>
        <w:jc w:val="left"/>
        <w:widowControl/>
        <w:rPr>
          <w:rFonts w:hint="eastAsia" w:ascii="宋体" w:hAnsi="宋体" w:eastAsia="宋体" w:cs="宋体"/>
          <w:bCs/>
          <w:szCs w:val="21"/>
        </w:rPr>
      </w:pPr>
      <w:r/>
      <w:bookmarkStart w:id="315" w:name="_Toc91836564"/>
      <w:r>
        <w:rPr>
          <w:rFonts w:hint="eastAsia" w:ascii="宋体" w:hAnsi="宋体" w:eastAsia="宋体" w:cs="宋体"/>
          <w:bCs/>
          <w:sz w:val="21"/>
          <w:szCs w:val="21"/>
        </w:rPr>
        <w:br w:type="page" w:clear="all"/>
      </w:r>
      <w:r/>
    </w:p>
    <w:p>
      <w:pPr>
        <w:pStyle w:val="839"/>
        <w:keepLines w:val="0"/>
        <w:keepNext w:val="0"/>
        <w:pageBreakBefore w:val="0"/>
        <w:spacing w:line="360" w:lineRule="auto"/>
        <w:widowControl w:val="off"/>
        <w:rPr>
          <w:rFonts w:hint="eastAsia" w:ascii="宋体" w:hAnsi="宋体" w:eastAsia="宋体" w:cs="宋体"/>
          <w:sz w:val="24"/>
          <w:lang w:val="zh-CN"/>
        </w:rPr>
      </w:pPr>
      <w:r/>
      <w:bookmarkStart w:id="316" w:name="_Toc26853"/>
      <w:r>
        <w:rPr>
          <w:rFonts w:hint="eastAsia" w:ascii="宋体" w:hAnsi="宋体" w:eastAsia="宋体" w:cs="宋体"/>
        </w:rPr>
        <w:t xml:space="preserve">第四章 项目需求</w:t>
      </w:r>
      <w:bookmarkEnd w:id="315"/>
      <w:r/>
      <w:bookmarkEnd w:id="316"/>
      <w:r/>
      <w:r/>
    </w:p>
    <w:p>
      <w:pPr>
        <w:ind w:firstLine="482"/>
        <w:spacing w:line="360" w:lineRule="auto"/>
        <w:rPr>
          <w:rFonts w:hint="eastAsia" w:ascii="宋体" w:hAnsi="宋体" w:cs="宋体"/>
          <w:b/>
          <w:color w:val="000000"/>
          <w:sz w:val="24"/>
        </w:rPr>
      </w:pPr>
      <w:r/>
      <w:bookmarkStart w:id="317" w:name="_Hlk93775766"/>
      <w:r>
        <w:rPr>
          <w:rFonts w:hint="eastAsia" w:ascii="宋体" w:hAnsi="宋体" w:cs="宋体"/>
          <w:b/>
          <w:color w:val="000000"/>
          <w:sz w:val="24"/>
        </w:rPr>
        <w:t xml:space="preserve">1、★号条款为实质性要求和条件，如不满足则为无效响应。</w:t>
      </w:r>
      <w:r/>
    </w:p>
    <w:p>
      <w:pPr>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2、▲号条款（如果有）为重要技术条款，重要技术条款和和一般技术条款偏离将导致扣分。</w:t>
      </w:r>
      <w:r/>
    </w:p>
    <w:p>
      <w:pPr>
        <w:jc w:val="left"/>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采购包1：制剂中心无纺布煎药袋</w:t>
      </w:r>
      <w:r/>
    </w:p>
    <w:p>
      <w:pPr>
        <w:jc w:val="left"/>
        <w:spacing w:line="360" w:lineRule="auto"/>
        <w:rPr>
          <w:rFonts w:hint="eastAsia" w:ascii="宋体" w:hAnsi="宋体" w:eastAsia="宋体" w:cs="宋体"/>
          <w:b/>
          <w:bCs/>
          <w:sz w:val="24"/>
          <w:szCs w:val="21"/>
          <w:lang w:eastAsia="zh-CN"/>
        </w:rPr>
      </w:pPr>
      <w:r>
        <w:rPr>
          <w:rFonts w:hint="eastAsia" w:ascii="宋体" w:hAnsi="宋体" w:eastAsia="宋体" w:cs="宋体"/>
          <w:b/>
          <w:bCs/>
          <w:sz w:val="24"/>
        </w:rPr>
        <w:t xml:space="preserve">一、</w:t>
      </w:r>
      <w:r>
        <w:rPr>
          <w:rFonts w:hint="eastAsia" w:ascii="宋体" w:hAnsi="宋体" w:eastAsia="宋体" w:cs="宋体"/>
          <w:b/>
          <w:bCs/>
          <w:sz w:val="24"/>
          <w:lang w:val="en-US" w:eastAsia="zh-CN"/>
        </w:rPr>
        <w:t xml:space="preserve">项目介绍</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为保障我院日常中医药诊疗服务有序开展，满足制剂中心标准化煎药、饮片调剂及患者自主煎煮用药需求，现开展江苏省中医院制剂中心无纺布煎药袋年度采购工作。</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包煎是中药饮片规范化煎煮的特殊处理方式，部分中药饮片存在质地轻浮、易漂浮于水面、煎煮有效成分析出不充分的问题，还有部分饮片煎煮后易产生细碎残渣、刺激咽喉，影响服药体验与诊疗效果。无纺布煎药袋可有效包裹各类需包煎的中药饮片，使其完全浸没于汤剂中煎煮，既能够保障中药有效成分析出，提升煎煮药效，又可避免残渣散落、杜绝服药呛咳、咽喉刺激等问题，契合中医药规范诊疗要求。</w:t>
      </w:r>
      <w:r/>
    </w:p>
    <w:p>
      <w:pPr>
        <w:ind w:firstLine="480"/>
        <w:spacing w:line="360" w:lineRule="auto"/>
        <w:widowControl/>
        <w:rPr>
          <w:rFonts w:hint="eastAsia" w:ascii="宋体" w:hAnsi="宋体" w:eastAsia="宋体" w:cs="宋体"/>
          <w:sz w:val="24"/>
          <w:highlight w:val="green"/>
        </w:rPr>
      </w:pPr>
      <w:r>
        <w:rPr>
          <w:rFonts w:hint="eastAsia" w:ascii="宋体" w:hAnsi="宋体" w:eastAsia="宋体" w:cs="宋体"/>
          <w:sz w:val="24"/>
          <w:highlight w:val="none"/>
        </w:rPr>
        <w:t xml:space="preserve">本次采购的无纺布煎药袋主要是用于院内制剂中心批量代煎工作，可有效规范中药饮片调剂、浸泡、煎煮全流程作业，适配院内现有煎药设备使用需求，同时便于煎药后药渣的统一清理与转运，提升院内煎药工作效率与标准化、规范化水平，保障院内代煎药品质量稳定。</w:t>
      </w:r>
      <w:r/>
    </w:p>
    <w:p>
      <w:pPr>
        <w:numPr>
          <w:ilvl w:val="0"/>
          <w:numId w:val="2"/>
        </w:numPr>
        <w:spacing w:line="360" w:lineRule="auto"/>
        <w:widowControl/>
        <w:rPr>
          <w:rFonts w:hint="eastAsia" w:ascii="宋体" w:hAnsi="宋体" w:eastAsia="宋体" w:cs="宋体"/>
          <w:b/>
          <w:bCs/>
          <w:sz w:val="24"/>
        </w:rPr>
      </w:pPr>
      <w:r>
        <w:rPr>
          <w:rFonts w:hint="eastAsia" w:ascii="宋体" w:hAnsi="宋体" w:eastAsia="宋体" w:cs="宋体"/>
          <w:b/>
          <w:bCs/>
          <w:sz w:val="24"/>
          <w:lang w:val="en-US" w:eastAsia="zh-CN"/>
        </w:rPr>
        <w:t xml:space="preserve">项目内容</w:t>
      </w:r>
      <w:r>
        <w:rPr>
          <w:rFonts w:hint="eastAsia" w:ascii="宋体" w:hAnsi="宋体" w:eastAsia="宋体" w:cs="宋体"/>
          <w:b/>
          <w:bCs/>
          <w:sz w:val="24"/>
        </w:rPr>
        <w:t xml:space="preserve">：</w:t>
      </w:r>
      <w:r/>
    </w:p>
    <w:p>
      <w:pPr>
        <w:numPr>
          <w:ilvl w:val="0"/>
          <w:numId w:val="0"/>
        </w:numPr>
        <w:jc w:val="left"/>
        <w:rPr>
          <w:rFonts w:hint="default" w:ascii="宋体" w:hAnsi="宋体" w:eastAsia="宋体" w:cs="宋体"/>
          <w:b w:val="0"/>
          <w:bCs w:val="0"/>
          <w:sz w:val="24"/>
          <w:szCs w:val="24"/>
          <w:lang w:val="en-US" w:eastAsia="zh-CN"/>
        </w:rPr>
      </w:pPr>
      <w:r>
        <w:rPr>
          <w:rFonts w:hint="eastAsia" w:ascii="宋体" w:hAnsi="宋体" w:eastAsia="宋体" w:cs="宋体"/>
          <w:b/>
          <w:bCs/>
          <w:sz w:val="24"/>
          <w:lang w:val="en-US" w:eastAsia="zh-CN"/>
        </w:rPr>
        <w:t xml:space="preserve">2.1</w:t>
      </w:r>
      <w:r>
        <w:rPr>
          <w:rFonts w:hint="eastAsia" w:ascii="宋体" w:hAnsi="宋体" w:cs="宋体"/>
          <w:b w:val="0"/>
          <w:bCs w:val="0"/>
          <w:sz w:val="24"/>
          <w:szCs w:val="24"/>
          <w:lang w:val="en-US" w:eastAsia="zh-CN"/>
        </w:rPr>
        <w:t xml:space="preserve">产品清单</w:t>
      </w:r>
      <w:r/>
    </w:p>
    <w:tbl>
      <w:tblPr>
        <w:tblStyle w:val="810"/>
        <w:tblW w:w="9348" w:type="dxa"/>
        <w:tblInd w:w="0" w:type="dxa"/>
        <w:tblLayout w:type="fixed"/>
        <w:tblCellMar>
          <w:left w:w="15" w:type="dxa"/>
          <w:top w:w="15" w:type="dxa"/>
          <w:right w:w="15" w:type="dxa"/>
          <w:bottom w:w="15" w:type="dxa"/>
        </w:tblCellMar>
        <w:tblLook w:val="04A0" w:firstRow="1" w:lastRow="0" w:firstColumn="1" w:lastColumn="0" w:noHBand="0" w:noVBand="1"/>
      </w:tblPr>
      <w:tblGrid>
        <w:gridCol w:w="326"/>
        <w:gridCol w:w="1312"/>
        <w:gridCol w:w="938"/>
        <w:gridCol w:w="1882"/>
        <w:gridCol w:w="488"/>
        <w:gridCol w:w="1057"/>
        <w:gridCol w:w="1523"/>
        <w:gridCol w:w="1822"/>
      </w:tblGrid>
      <w:tr>
        <w:trPr>
          <w:trHeight w:val="375"/>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规格/型号</w:t>
            </w:r>
            <w:r/>
          </w:p>
        </w:tc>
        <w:tc>
          <w:tcPr>
            <w:tcBorders>
              <w:top w:val="single" w:color="000000" w:sz="4" w:space="0"/>
              <w:left w:val="single" w:color="000000" w:sz="4" w:space="0"/>
              <w:bottom w:val="single" w:color="000000" w:sz="4" w:space="0"/>
              <w:right w:val="single" w:color="000000" w:sz="4" w:space="0"/>
            </w:tcBorders>
            <w:tcW w:w="1882"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材质</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年用量</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图片</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numPr>
                <w:ilvl w:val="0"/>
                <w:numId w:val="0"/>
              </w:numPr>
              <w:ind w:left="0" w:firstLine="0"/>
              <w:jc w:val="center"/>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备注</w:t>
            </w:r>
            <w:r/>
          </w:p>
        </w:tc>
      </w:tr>
      <w:tr>
        <w:trPr>
          <w:trHeight w:val="1666"/>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spacing w:line="360" w:lineRule="auto"/>
              <w:widowControl/>
              <w:rPr>
                <w:rFonts w:hint="eastAsia" w:ascii="宋体" w:hAnsi="宋体" w:eastAsia="宋体" w:cs="宋体"/>
                <w:b w:val="0"/>
                <w:bCs w:val="0"/>
                <w:sz w:val="24"/>
                <w:szCs w:val="24"/>
                <w:lang w:val="en-US" w:eastAsia="zh-CN"/>
              </w:rPr>
            </w:pPr>
            <w:r>
              <w:rPr>
                <w:rFonts w:hint="default" w:ascii="Times New Roman" w:hAnsi="Times New Roman" w:eastAsia="宋体" w:cs="Times New Roman"/>
                <w:b/>
                <w:bCs/>
                <w:sz w:val="24"/>
                <w:lang w:val="en-US" w:eastAsia="zh-CN"/>
              </w:rPr>
              <w:t xml:space="preserve">无纺布</w:t>
            </w:r>
            <w:r>
              <w:rPr>
                <w:rFonts w:hint="eastAsia" w:ascii="Times New Roman" w:hAnsi="Times New Roman" w:eastAsia="宋体" w:cs="Times New Roman"/>
                <w:b/>
                <w:bCs/>
                <w:sz w:val="24"/>
                <w:lang w:val="en-US" w:eastAsia="zh-CN"/>
              </w:rPr>
              <w:t xml:space="preserve">煎药</w:t>
            </w:r>
            <w:r>
              <w:rPr>
                <w:rFonts w:hint="default" w:ascii="Times New Roman" w:hAnsi="Times New Roman" w:eastAsia="宋体" w:cs="Times New Roman"/>
                <w:b/>
                <w:bCs/>
                <w:sz w:val="24"/>
                <w:lang w:val="en-US" w:eastAsia="zh-CN"/>
              </w:rPr>
              <w:t xml:space="preserve">袋</w:t>
            </w:r>
            <w:r>
              <w:rPr>
                <w:rFonts w:hint="eastAsia" w:ascii="Times New Roman" w:hAnsi="Times New Roman" w:eastAsia="宋体" w:cs="Times New Roman"/>
                <w:b/>
                <w:bCs/>
                <w:sz w:val="24"/>
                <w:lang w:val="en-US" w:eastAsia="zh-CN"/>
              </w:rPr>
              <w:t xml:space="preserve">（长方形）</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核心产品</w:t>
            </w:r>
            <w:r>
              <w:rPr>
                <w:rFonts w:hint="eastAsia" w:ascii="宋体" w:hAnsi="宋体" w:eastAsia="宋体" w:cs="宋体"/>
                <w:b/>
                <w:bCs/>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spacing w:line="360" w:lineRule="auto"/>
              <w:widowControl/>
              <w:rPr>
                <w:rFonts w:hint="eastAsia" w:ascii="宋体" w:hAnsi="宋体" w:eastAsia="宋体" w:cs="宋体"/>
                <w:b w:val="0"/>
                <w:bCs w:val="0"/>
                <w:sz w:val="24"/>
                <w:szCs w:val="24"/>
                <w:lang w:val="en-US" w:eastAsia="zh-CN"/>
              </w:rPr>
            </w:pPr>
            <w:r>
              <w:rPr>
                <w:rFonts w:hint="default" w:ascii="Times New Roman" w:hAnsi="Times New Roman" w:eastAsia="宋体" w:cs="Times New Roman"/>
                <w:sz w:val="24"/>
                <w:lang w:val="en-US" w:eastAsia="zh-CN"/>
              </w:rPr>
              <w:t xml:space="preserve">60</w:t>
            </w:r>
            <w:r>
              <w:rPr>
                <w:rFonts w:hint="eastAsia" w:ascii="Times New Roman" w:hAnsi="Times New Roman" w:eastAsia="宋体" w:cs="Times New Roman"/>
                <w:sz w:val="24"/>
                <w:lang w:val="en-US" w:eastAsia="zh-CN"/>
              </w:rPr>
              <w:t xml:space="preserve">cm×</w:t>
            </w:r>
            <w:r>
              <w:rPr>
                <w:rFonts w:hint="default" w:ascii="Times New Roman" w:hAnsi="Times New Roman" w:eastAsia="宋体" w:cs="Times New Roman"/>
                <w:sz w:val="24"/>
                <w:lang w:val="en-US" w:eastAsia="zh-CN"/>
              </w:rPr>
              <w:t xml:space="preserve">65</w:t>
            </w:r>
            <w:r>
              <w:rPr>
                <w:rFonts w:hint="eastAsia" w:ascii="Times New Roman" w:hAnsi="Times New Roman" w:eastAsia="宋体" w:cs="Times New Roman"/>
                <w:sz w:val="24"/>
                <w:lang w:val="en-US" w:eastAsia="zh-CN"/>
              </w:rPr>
              <w:t xml:space="preserve"> </w:t>
            </w:r>
            <w:r>
              <w:rPr>
                <w:rFonts w:hint="default" w:ascii="Times New Roman" w:hAnsi="Times New Roman" w:eastAsia="宋体" w:cs="Times New Roman"/>
                <w:sz w:val="24"/>
                <w:lang w:val="en-US" w:eastAsia="zh-CN"/>
              </w:rPr>
              <w:t xml:space="preserve">cm</w:t>
            </w:r>
            <w:r>
              <w:rPr>
                <w:rFonts w:hint="eastAsia" w:ascii="Times New Roman" w:hAnsi="Times New Roman" w:eastAsia="宋体" w:cs="Times New Roman"/>
                <w:sz w:val="24"/>
                <w:lang w:val="en-US" w:eastAsia="zh-CN"/>
              </w:rPr>
              <w:t xml:space="preserve">，50g/m</w:t>
            </w:r>
            <w:r>
              <w:rPr>
                <w:rFonts w:hint="eastAsia" w:ascii="Times New Roman" w:hAnsi="Times New Roman" w:eastAsia="宋体" w:cs="Times New Roman"/>
                <w:sz w:val="24"/>
                <w:vertAlign w:val="superscript"/>
                <w:lang w:val="en-US" w:eastAsia="zh-CN"/>
              </w:rPr>
              <w:t xml:space="preserve">2</w:t>
            </w:r>
            <w:r/>
          </w:p>
        </w:tc>
        <w:tc>
          <w:tcPr>
            <w:tcBorders>
              <w:top w:val="single" w:color="000000" w:sz="4" w:space="0"/>
              <w:left w:val="single" w:color="000000" w:sz="4" w:space="0"/>
              <w:right w:val="single" w:color="000000" w:sz="4" w:space="0"/>
            </w:tcBorders>
            <w:tcW w:w="1882" w:type="dxa"/>
            <w:vAlign w:val="top"/>
            <w:vMerge w:val="restart"/>
            <w:textDirection w:val="lrTb"/>
            <w:noWrap w:val="false"/>
          </w:tcPr>
          <w:p>
            <w:pPr>
              <w:numPr>
                <w:ilvl w:val="0"/>
                <w:numId w:val="3"/>
              </w:numPr>
              <w:spacing w:line="360" w:lineRule="auto"/>
              <w:widowControl/>
              <w:rPr>
                <w:rFonts w:hint="eastAsia"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亲水性食品级无纺布，耐受1</w:t>
            </w:r>
            <w:r>
              <w:rPr>
                <w:rFonts w:hint="eastAsia" w:ascii="Times New Roman" w:hAnsi="Times New Roman" w:eastAsia="宋体" w:cs="Times New Roman"/>
                <w:sz w:val="24"/>
                <w:lang w:val="en-US" w:eastAsia="zh-CN"/>
              </w:rPr>
              <w:t xml:space="preserve">2</w:t>
            </w:r>
            <w:r>
              <w:rPr>
                <w:rFonts w:hint="default" w:ascii="Times New Roman" w:hAnsi="Times New Roman" w:eastAsia="宋体" w:cs="Times New Roman"/>
                <w:sz w:val="24"/>
                <w:lang w:val="en-US" w:eastAsia="zh-CN"/>
              </w:rPr>
              <w:t xml:space="preserve">0℃以上高温，白色，有扎口系带</w:t>
            </w:r>
            <w:r>
              <w:rPr>
                <w:rFonts w:hint="eastAsia" w:ascii="Times New Roman" w:hAnsi="Times New Roman" w:eastAsia="宋体" w:cs="Times New Roman"/>
                <w:sz w:val="24"/>
                <w:lang w:val="en-US" w:eastAsia="zh-CN"/>
              </w:rPr>
              <w:t xml:space="preserve">*2，单根系带长30cm*宽4cm。</w:t>
            </w:r>
            <w:r/>
          </w:p>
          <w:p>
            <w:pPr>
              <w:numPr>
                <w:ilvl w:val="0"/>
                <w:numId w:val="0"/>
              </w:numPr>
              <w:ind w:left="0" w:firstLine="0"/>
              <w:spacing w:line="360" w:lineRule="auto"/>
              <w:widowControl/>
              <w:rPr>
                <w:rFonts w:hint="eastAsia" w:ascii="宋体" w:hAnsi="宋体" w:eastAsia="宋体" w:cs="宋体"/>
                <w:b w:val="0"/>
                <w:bCs w:val="0"/>
                <w:sz w:val="24"/>
                <w:szCs w:val="24"/>
                <w:lang w:val="en-US" w:eastAsia="zh-CN"/>
              </w:rPr>
            </w:pPr>
            <w:r>
              <w:rPr>
                <w:rFonts w:hint="eastAsia" w:ascii="Times New Roman" w:hAnsi="Times New Roman" w:eastAsia="宋体" w:cs="Times New Roman"/>
                <w:sz w:val="24"/>
                <w:lang w:val="en-US" w:eastAsia="zh-CN"/>
              </w:rPr>
              <w:t xml:space="preserve">2、无纺布拼接采用机缝锁边工艺，保证装药后袋子边缘牢固不崩线。</w:t>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spacing w:line="360" w:lineRule="auto"/>
              <w:widowControl/>
              <w:rPr>
                <w:rFonts w:hint="eastAsia" w:ascii="宋体" w:hAnsi="宋体" w:eastAsia="宋体" w:cs="宋体"/>
                <w:b w:val="0"/>
                <w:bCs w:val="0"/>
                <w:sz w:val="24"/>
                <w:szCs w:val="24"/>
                <w:lang w:val="en-US" w:eastAsia="zh-CN"/>
              </w:rPr>
            </w:pPr>
            <w:r>
              <w:rPr>
                <w:rFonts w:hint="eastAsia" w:ascii="Times New Roman" w:hAnsi="Times New Roman" w:eastAsia="宋体" w:cs="Times New Roman"/>
                <w:sz w:val="24"/>
                <w:lang w:val="en-US" w:eastAsia="zh-CN"/>
              </w:rPr>
              <w:t xml:space="preserve">只</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360" w:lineRule="auto"/>
              <w:widowControl/>
              <w:rPr>
                <w:rFonts w:hint="eastAsia" w:ascii="宋体" w:hAnsi="宋体" w:eastAsia="宋体" w:cs="宋体"/>
                <w:b w:val="0"/>
                <w:bCs w:val="0"/>
                <w:sz w:val="24"/>
                <w:szCs w:val="24"/>
                <w:lang w:val="en-US" w:eastAsia="zh-CN"/>
              </w:rPr>
            </w:pPr>
            <w:r>
              <w:rPr>
                <w:rFonts w:hint="eastAsia" w:ascii="Times New Roman" w:hAnsi="Times New Roman" w:eastAsia="宋体" w:cs="Times New Roman"/>
                <w:sz w:val="24"/>
                <w:lang w:val="en-US" w:eastAsia="zh-CN"/>
              </w:rPr>
              <w:t xml:space="preserve">900000</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spacing w:line="360" w:lineRule="auto"/>
              <w:widowControl/>
              <w:rPr>
                <w:rFonts w:hint="eastAsia" w:ascii="宋体" w:hAnsi="宋体" w:eastAsia="宋体" w:cs="宋体"/>
                <w:b w:val="0"/>
                <w:bCs w:val="0"/>
                <w:sz w:val="24"/>
                <w:szCs w:val="24"/>
                <w:lang w:val="en-US" w:eastAsia="zh-CN"/>
              </w:rPr>
            </w:pPr>
            <w:r>
              <w:rPr>
                <w:rFonts w:hint="eastAsia" w:ascii="Times New Roman" w:hAnsi="Times New Roman" w:eastAsia="宋体" w:cs="Times New Roman"/>
                <w:sz w:val="24"/>
                <w:lang w:val="en-US" w:eastAsia="zh-CN"/>
              </w:rPr>
              <mc:AlternateContent>
                <mc:Choice Requires="wpg">
                  <w:drawing>
                    <wp:inline xmlns:wp="http://schemas.openxmlformats.org/drawingml/2006/wordprocessingDrawing" distT="0" distB="0" distL="0" distR="0">
                      <wp:extent cx="865505" cy="1110615"/>
                      <wp:effectExtent l="0" t="0" r="1270" b="3810"/>
                      <wp:docPr id="4" name="图片 5" descr="a8f03baa1a8be521c42340b8592dd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descr="a8f03baa1a8be521c42340b8592dd509"/>
                              <pic:cNvPicPr>
                                <a:picLocks noChangeAspect="1"/>
                              </pic:cNvPicPr>
                              <pic:nvPr/>
                            </pic:nvPicPr>
                            <pic:blipFill>
                              <a:blip r:embed="rId17"/>
                              <a:stretch/>
                            </pic:blipFill>
                            <pic:spPr bwMode="auto">
                              <a:xfrm>
                                <a:off x="0" y="0"/>
                                <a:ext cx="865505" cy="1110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1pt;height:87.5pt;mso-wrap-distance-left:0.0pt;mso-wrap-distance-top:0.0pt;mso-wrap-distance-right:0.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numPr>
                <w:ilvl w:val="0"/>
                <w:numId w:val="0"/>
              </w:numPr>
              <w:ind w:left="0" w:firstLine="0"/>
              <w:jc w:val="left"/>
              <w:spacing w:line="360" w:lineRule="auto"/>
              <w:rPr>
                <w:rFonts w:hint="eastAsia" w:ascii="宋体" w:hAnsi="宋体" w:cs="宋体"/>
                <w:b w:val="0"/>
                <w:bCs w:val="0"/>
                <w:sz w:val="24"/>
                <w:szCs w:val="24"/>
                <w:lang w:val="en-US" w:eastAsia="zh-CN"/>
              </w:rPr>
            </w:pPr>
            <w:r>
              <w:rPr>
                <w:rFonts w:hint="eastAsia" w:ascii="宋体" w:hAnsi="宋体" w:cs="宋体"/>
                <w:b/>
                <w:bCs/>
                <w:sz w:val="24"/>
                <w:szCs w:val="24"/>
                <w:lang w:val="en-US" w:eastAsia="zh-CN"/>
              </w:rPr>
              <w:t xml:space="preserve">（1）须</w:t>
            </w:r>
            <w:r>
              <w:rPr>
                <w:rFonts w:hint="eastAsia" w:ascii="宋体" w:hAnsi="宋体" w:eastAsia="宋体" w:cs="宋体"/>
                <w:b/>
                <w:bCs/>
                <w:sz w:val="24"/>
                <w:szCs w:val="24"/>
                <w:lang w:val="en-US" w:eastAsia="zh-CN"/>
              </w:rPr>
              <w:t xml:space="preserve">提供样品</w:t>
            </w:r>
            <w:r>
              <w:rPr>
                <w:rFonts w:hint="eastAsia" w:ascii="宋体" w:hAnsi="宋体" w:cs="宋体"/>
                <w:b w:val="0"/>
                <w:bCs w:val="0"/>
                <w:sz w:val="24"/>
                <w:szCs w:val="24"/>
                <w:lang w:val="en-US" w:eastAsia="zh-CN"/>
              </w:rPr>
              <w:t xml:space="preserve">（产品要求：在距离无纺布袋口2.5㎝水平位置、距离左右两侧3cm位置处，双面对称增加直径2㎝圆孔3个）</w:t>
            </w:r>
            <w:r>
              <w:rPr>
                <w:rFonts w:hint="eastAsia" w:ascii="宋体" w:hAnsi="宋体" w:cs="宋体"/>
                <w:b/>
                <w:bCs/>
                <w:sz w:val="24"/>
                <w:szCs w:val="24"/>
                <w:lang w:val="en-US" w:eastAsia="zh-CN"/>
              </w:rPr>
              <w:t xml:space="preserve">样品提交要求详见本章“样品要求</w:t>
            </w:r>
            <w:r>
              <w:rPr>
                <w:rFonts w:hint="eastAsia" w:ascii="宋体" w:hAnsi="宋体" w:cs="宋体"/>
                <w:b w:val="0"/>
                <w:bCs w:val="0"/>
                <w:sz w:val="24"/>
                <w:szCs w:val="24"/>
                <w:lang w:val="en-US" w:eastAsia="zh-CN"/>
              </w:rPr>
              <w:t xml:space="preserve">”；</w:t>
            </w:r>
            <w:r/>
          </w:p>
          <w:p>
            <w:pPr>
              <w:numPr>
                <w:ilvl w:val="0"/>
                <w:numId w:val="0"/>
              </w:numPr>
              <w:ind w:left="0" w:firstLine="0"/>
              <w:jc w:val="left"/>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lang w:val="en-US" w:eastAsia="zh-CN"/>
              </w:rPr>
              <w:t xml:space="preserve">（2）须提供</w:t>
            </w:r>
            <w:r>
              <w:rPr>
                <w:rFonts w:hint="eastAsia" w:ascii="宋体" w:hAnsi="宋体" w:eastAsia="宋体" w:cs="宋体"/>
                <w:b w:val="0"/>
                <w:bCs w:val="0"/>
                <w:sz w:val="24"/>
                <w:szCs w:val="24"/>
                <w:lang w:val="en-US" w:eastAsia="zh-CN"/>
              </w:rPr>
              <w:t xml:space="preserve">检测报告</w:t>
            </w:r>
            <w:r/>
          </w:p>
        </w:tc>
      </w:tr>
      <w:tr>
        <w:trPr>
          <w:trHeight w:val="1175"/>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spacing w:line="360" w:lineRule="auto"/>
              <w:widowControl/>
              <w:rPr>
                <w:rFonts w:hint="eastAsia" w:ascii="宋体" w:hAnsi="宋体" w:eastAsia="宋体" w:cs="宋体"/>
                <w:b w:val="0"/>
                <w:bCs w:val="0"/>
                <w:sz w:val="24"/>
                <w:szCs w:val="24"/>
                <w:lang w:val="en-US" w:eastAsia="zh-CN"/>
              </w:rPr>
            </w:pPr>
            <w:r>
              <w:rPr>
                <w:rFonts w:hint="default" w:ascii="Times New Roman" w:hAnsi="Times New Roman" w:eastAsia="宋体" w:cs="Times New Roman"/>
                <w:sz w:val="24"/>
                <w:lang w:val="en-US" w:eastAsia="zh-CN"/>
              </w:rPr>
              <w:t xml:space="preserve">无纺布</w:t>
            </w:r>
            <w:r>
              <w:rPr>
                <w:rFonts w:hint="eastAsia" w:ascii="Times New Roman" w:hAnsi="Times New Roman" w:eastAsia="宋体" w:cs="Times New Roman"/>
                <w:sz w:val="24"/>
                <w:lang w:val="en-US" w:eastAsia="zh-CN"/>
              </w:rPr>
              <w:t xml:space="preserve">煎药</w:t>
            </w:r>
            <w:r>
              <w:rPr>
                <w:rFonts w:hint="default" w:ascii="Times New Roman" w:hAnsi="Times New Roman" w:eastAsia="宋体" w:cs="Times New Roman"/>
                <w:sz w:val="24"/>
                <w:lang w:val="en-US" w:eastAsia="zh-CN"/>
              </w:rPr>
              <w:t xml:space="preserve">袋</w:t>
            </w:r>
            <w:r>
              <w:rPr>
                <w:rFonts w:hint="eastAsia" w:ascii="Times New Roman" w:hAnsi="Times New Roman" w:eastAsia="宋体" w:cs="Times New Roman"/>
                <w:sz w:val="24"/>
                <w:lang w:val="en-US" w:eastAsia="zh-CN"/>
              </w:rPr>
              <w:t xml:space="preserve">（椭圆形）</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spacing w:line="360" w:lineRule="auto"/>
              <w:widowControl/>
              <w:rPr>
                <w:rFonts w:hint="eastAsia" w:ascii="宋体" w:hAnsi="宋体" w:eastAsia="宋体" w:cs="宋体"/>
                <w:b w:val="0"/>
                <w:bCs w:val="0"/>
                <w:sz w:val="24"/>
                <w:szCs w:val="24"/>
                <w:lang w:val="en-US" w:eastAsia="zh-CN"/>
              </w:rPr>
            </w:pPr>
            <w:r>
              <w:rPr>
                <w:rFonts w:hint="default" w:ascii="Times New Roman" w:hAnsi="Times New Roman" w:eastAsia="宋体" w:cs="Times New Roman"/>
                <w:sz w:val="24"/>
                <w:lang w:val="en-US" w:eastAsia="zh-CN"/>
              </w:rPr>
              <w:t xml:space="preserve">55</w:t>
            </w:r>
            <w:r>
              <w:rPr>
                <w:rFonts w:hint="eastAsia" w:ascii="Times New Roman" w:hAnsi="Times New Roman" w:eastAsia="宋体" w:cs="Times New Roman"/>
                <w:sz w:val="24"/>
                <w:lang w:val="en-US" w:eastAsia="zh-CN"/>
              </w:rPr>
              <w:t xml:space="preserve">cm×</w:t>
            </w:r>
            <w:r>
              <w:rPr>
                <w:rFonts w:hint="default" w:ascii="Times New Roman" w:hAnsi="Times New Roman" w:eastAsia="宋体" w:cs="Times New Roman"/>
                <w:sz w:val="24"/>
                <w:lang w:val="en-US" w:eastAsia="zh-CN"/>
              </w:rPr>
              <w:t xml:space="preserve">90</w:t>
            </w:r>
            <w:r>
              <w:rPr>
                <w:rFonts w:hint="eastAsia" w:ascii="Times New Roman" w:hAnsi="Times New Roman" w:eastAsia="宋体" w:cs="Times New Roman"/>
                <w:sz w:val="24"/>
                <w:lang w:val="en-US" w:eastAsia="zh-CN"/>
              </w:rPr>
              <w:t xml:space="preserve"> </w:t>
            </w:r>
            <w:r>
              <w:rPr>
                <w:rFonts w:hint="default" w:ascii="Times New Roman" w:hAnsi="Times New Roman" w:eastAsia="宋体" w:cs="Times New Roman"/>
                <w:sz w:val="24"/>
                <w:lang w:val="en-US" w:eastAsia="zh-CN"/>
              </w:rPr>
              <w:t xml:space="preserve">cm</w:t>
            </w:r>
            <w:r>
              <w:rPr>
                <w:rFonts w:hint="eastAsia" w:ascii="Times New Roman" w:hAnsi="Times New Roman" w:eastAsia="宋体" w:cs="Times New Roman"/>
                <w:sz w:val="24"/>
                <w:lang w:val="en-US" w:eastAsia="zh-CN"/>
              </w:rPr>
              <w:t xml:space="preserve">，50g/m</w:t>
            </w:r>
            <w:r>
              <w:rPr>
                <w:rFonts w:hint="eastAsia" w:ascii="Times New Roman" w:hAnsi="Times New Roman" w:eastAsia="宋体" w:cs="Times New Roman"/>
                <w:sz w:val="24"/>
                <w:vertAlign w:val="superscript"/>
                <w:lang w:val="en-US" w:eastAsia="zh-CN"/>
              </w:rPr>
              <w:t xml:space="preserve">2</w:t>
            </w:r>
            <w:r/>
          </w:p>
        </w:tc>
        <w:tc>
          <w:tcPr>
            <w:tcBorders>
              <w:left w:val="single" w:color="000000" w:sz="4" w:space="0"/>
              <w:bottom w:val="single" w:color="000000" w:sz="4" w:space="0"/>
              <w:right w:val="single" w:color="000000" w:sz="4" w:space="0"/>
            </w:tcBorders>
            <w:tcW w:w="1882" w:type="dxa"/>
            <w:vAlign w:val="center"/>
            <w:vMerge w:val="continue"/>
            <w:textDirection w:val="lrTb"/>
            <w:noWrap w:val="false"/>
          </w:tcPr>
          <w:p>
            <w:pPr>
              <w:spacing w:line="360" w:lineRule="auto"/>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spacing w:line="360" w:lineRule="auto"/>
              <w:widowControl/>
              <w:rPr>
                <w:rFonts w:hint="eastAsia" w:ascii="宋体" w:hAnsi="宋体" w:eastAsia="宋体" w:cs="宋体"/>
                <w:b w:val="0"/>
                <w:bCs w:val="0"/>
                <w:sz w:val="24"/>
                <w:szCs w:val="24"/>
                <w:lang w:val="en-US" w:eastAsia="zh-CN"/>
              </w:rPr>
            </w:pPr>
            <w:r>
              <w:rPr>
                <w:rFonts w:hint="eastAsia" w:ascii="Times New Roman" w:hAnsi="Times New Roman" w:eastAsia="宋体" w:cs="Times New Roman"/>
                <w:sz w:val="24"/>
                <w:lang w:val="en-US" w:eastAsia="zh-CN"/>
              </w:rPr>
              <w:t xml:space="preserve">只</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spacing w:line="360" w:lineRule="auto"/>
              <w:widowControl/>
              <w:rPr>
                <w:rFonts w:hint="eastAsia" w:ascii="宋体" w:hAnsi="宋体" w:eastAsia="宋体" w:cs="宋体"/>
                <w:b w:val="0"/>
                <w:bCs w:val="0"/>
                <w:sz w:val="24"/>
                <w:szCs w:val="24"/>
                <w:lang w:val="en-US" w:eastAsia="zh-CN"/>
              </w:rPr>
            </w:pPr>
            <w:r>
              <w:rPr>
                <w:rFonts w:hint="eastAsia" w:ascii="Times New Roman" w:hAnsi="Times New Roman" w:eastAsia="宋体" w:cs="Times New Roman"/>
                <w:sz w:val="24"/>
                <w:lang w:val="en-US" w:eastAsia="zh-CN"/>
              </w:rPr>
              <w:t xml:space="preserve">80000</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spacing w:line="360" w:lineRule="auto"/>
              <w:widowControl/>
              <w:rPr>
                <w:rFonts w:hint="eastAsia" w:ascii="宋体" w:hAnsi="宋体" w:eastAsia="宋体" w:cs="宋体"/>
                <w:b w:val="0"/>
                <w:bCs w:val="0"/>
                <w:sz w:val="24"/>
                <w:szCs w:val="24"/>
                <w:lang w:val="en-US" w:eastAsia="zh-CN"/>
              </w:rPr>
            </w:pPr>
            <w:r>
              <w:rPr>
                <w:rFonts w:hint="eastAsia" w:ascii="Times New Roman" w:hAnsi="Times New Roman" w:eastAsia="宋体" w:cs="Times New Roman"/>
                <w:sz w:val="24"/>
                <w:lang w:val="en-US" w:eastAsia="zh-CN"/>
              </w:rPr>
              <mc:AlternateContent>
                <mc:Choice Requires="wpg">
                  <w:drawing>
                    <wp:inline xmlns:wp="http://schemas.openxmlformats.org/drawingml/2006/wordprocessingDrawing" distT="0" distB="0" distL="0" distR="0">
                      <wp:extent cx="840740" cy="1121410"/>
                      <wp:effectExtent l="0" t="0" r="6985" b="2540"/>
                      <wp:docPr id="5" name="图片 6" descr="2a1504528be4acead31c0d01137c8e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descr="2a1504528be4acead31c0d01137c8e35"/>
                              <pic:cNvPicPr>
                                <a:picLocks noChangeAspect="1"/>
                              </pic:cNvPicPr>
                              <pic:nvPr/>
                            </pic:nvPicPr>
                            <pic:blipFill>
                              <a:blip r:embed="rId18"/>
                              <a:stretch/>
                            </pic:blipFill>
                            <pic:spPr bwMode="auto">
                              <a:xfrm>
                                <a:off x="0" y="0"/>
                                <a:ext cx="840740" cy="1121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6.2pt;height:88.3pt;mso-wrap-distance-left:0.0pt;mso-wrap-distance-top:0.0pt;mso-wrap-distance-right:0.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numPr>
                <w:ilvl w:val="0"/>
                <w:numId w:val="0"/>
              </w:num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tc>
      </w:tr>
    </w:tbl>
    <w:p>
      <w:pPr>
        <w:numPr>
          <w:ilvl w:val="0"/>
          <w:numId w:val="0"/>
        </w:num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p>
      <w:pPr>
        <w:numPr>
          <w:ilvl w:val="0"/>
          <w:numId w:val="0"/>
        </w:numPr>
        <w:jc w:val="left"/>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spacing w:line="360" w:lineRule="auto"/>
        <w:widowControl/>
        <w:rPr>
          <w:rFonts w:hint="default" w:ascii="宋体" w:hAnsi="宋体" w:eastAsia="宋体" w:cs="宋体"/>
          <w:sz w:val="24"/>
          <w:lang w:val="en-US" w:eastAsia="zh-CN"/>
        </w:rPr>
      </w:pPr>
      <w:r>
        <w:rPr>
          <w:rFonts w:hint="eastAsia" w:ascii="宋体" w:hAnsi="宋体" w:eastAsia="宋体" w:cs="宋体"/>
          <w:sz w:val="24"/>
        </w:rPr>
        <w:t xml:space="preserve">注：项目清单内数量非实际数量，仅为预估的年用量，投标时按此数量为基础进行报价；合同履行中按实际供货数量为基础进行结算和支付。</w:t>
      </w:r>
      <w:r/>
    </w:p>
    <w:p>
      <w:pPr>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2.2 质量要求</w:t>
      </w:r>
      <w:r/>
    </w:p>
    <w:p>
      <w:pPr>
        <w:spacing w:line="360" w:lineRule="auto"/>
        <w:widowControl/>
        <w:rPr>
          <w:rFonts w:hint="eastAsia" w:ascii="宋体" w:hAnsi="宋体" w:eastAsia="宋体" w:cs="宋体"/>
          <w:sz w:val="24"/>
          <w:lang w:val="en-US" w:eastAsia="zh-CN"/>
        </w:rPr>
      </w:pPr>
      <w:r>
        <w:rPr>
          <w:rFonts w:hint="eastAsia" w:ascii="宋体" w:hAnsi="宋体" w:cs="宋体"/>
          <w:color w:val="auto"/>
          <w:sz w:val="24"/>
          <w:highlight w:val="none"/>
          <w:lang w:val="en-US" w:eastAsia="zh-CN"/>
        </w:rPr>
        <w:t xml:space="preserve">★</w:t>
      </w:r>
      <w:r>
        <w:rPr>
          <w:rFonts w:hint="eastAsia" w:ascii="宋体" w:hAnsi="宋体" w:eastAsia="宋体" w:cs="宋体"/>
          <w:sz w:val="24"/>
          <w:lang w:val="en-US" w:eastAsia="zh-CN"/>
        </w:rPr>
        <w:t xml:space="preserve">1）供应物品必须符合国家标准：GB 4806.7-2023《食品安全国家标准食品接触用塑料材料及制品》，提供齐全的产品技术文件、合格证等，必须符合环保要求</w:t>
      </w:r>
      <w:r>
        <w:rPr>
          <w:rFonts w:hint="eastAsia" w:ascii="宋体" w:hAnsi="宋体" w:cs="宋体"/>
          <w:sz w:val="24"/>
          <w:lang w:val="en-US" w:eastAsia="zh-CN"/>
        </w:rPr>
        <w:t xml:space="preserve">，</w:t>
      </w:r>
      <w:r>
        <w:rPr>
          <w:rFonts w:hint="eastAsia"/>
          <w:color w:val="000000" w:themeColor="text1"/>
          <w:sz w:val="24"/>
          <w:highlight w:val="none"/>
          <w14:textFill>
            <w14:solidFill>
              <w14:schemeClr w14:val="tx1"/>
            </w14:solidFill>
          </w14:textFill>
        </w:rPr>
        <w:t xml:space="preserve">对有质量问题的产品无理由退</w:t>
      </w:r>
      <w:r>
        <w:rPr>
          <w:rFonts w:hint="eastAsia"/>
          <w:color w:val="000000" w:themeColor="text1"/>
          <w:sz w:val="24"/>
          <w:highlight w:val="none"/>
          <w:lang w:val="en-US" w:eastAsia="zh-CN"/>
          <w14:textFill>
            <w14:solidFill>
              <w14:schemeClr w14:val="tx1"/>
            </w14:solidFill>
          </w14:textFill>
        </w:rPr>
        <w:t xml:space="preserve">换</w:t>
      </w:r>
      <w:r>
        <w:rPr>
          <w:rFonts w:hint="eastAsia"/>
          <w:color w:val="000000" w:themeColor="text1"/>
          <w:sz w:val="24"/>
          <w:highlight w:val="none"/>
          <w14:textFill>
            <w14:solidFill>
              <w14:schemeClr w14:val="tx1"/>
            </w14:solidFill>
          </w14:textFill>
        </w:rPr>
        <w:t xml:space="preserve">货。</w:t>
      </w:r>
      <w:r/>
    </w:p>
    <w:p>
      <w:pPr>
        <w:numPr>
          <w:ilvl w:val="0"/>
          <w:numId w:val="4"/>
        </w:num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材质为食品级全新料，无回收料、无荧光剂，封边强度≥6N/15mm；120℃挤压不破、不收缩、不溶解、无异味。</w:t>
      </w:r>
      <w:r>
        <w:rPr>
          <w:rFonts w:hint="eastAsia" w:ascii="宋体" w:hAnsi="宋体" w:eastAsia="宋体" w:cs="宋体"/>
          <w:sz w:val="24"/>
          <w:highlight w:val="none"/>
          <w:lang w:val="en-US" w:eastAsia="zh-CN"/>
        </w:rPr>
        <w:t xml:space="preserve">100目不漏渣。</w:t>
      </w:r>
      <w:r>
        <w:rPr>
          <w:rFonts w:hint="eastAsia" w:ascii="宋体" w:hAnsi="宋体" w:eastAsia="宋体" w:cs="宋体"/>
          <w:sz w:val="24"/>
          <w:lang w:val="en-US" w:eastAsia="zh-CN"/>
        </w:rPr>
        <w:t xml:space="preserve">禁止使用：回收料、再生料、荧光增白剂、工业染料、有害染色。</w:t>
      </w:r>
      <w:r/>
    </w:p>
    <w:p>
      <w:pPr>
        <w:numPr>
          <w:ilvl w:val="0"/>
          <w:numId w:val="4"/>
        </w:num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材质强度要求：煎煮60min，人工挤压无破裂。扎口线绑系时不崩线。</w:t>
      </w:r>
      <w:r/>
    </w:p>
    <w:p>
      <w:pPr>
        <w:spacing w:line="360" w:lineRule="auto"/>
        <w:widowControl/>
        <w:rPr>
          <w:rFonts w:hint="eastAsia" w:ascii="宋体" w:hAnsi="宋体" w:eastAsia="宋体" w:cs="宋体"/>
          <w:sz w:val="24"/>
          <w:lang w:val="en-US" w:eastAsia="zh-CN"/>
        </w:rPr>
      </w:pPr>
      <w:r>
        <w:rPr>
          <w:rFonts w:hint="eastAsia" w:ascii="宋体" w:hAnsi="宋体" w:cs="宋体"/>
          <w:sz w:val="24"/>
          <w:lang w:val="en-US" w:eastAsia="zh-CN"/>
        </w:rPr>
        <w:t xml:space="preserve">4</w:t>
      </w:r>
      <w:r>
        <w:rPr>
          <w:rFonts w:hint="eastAsia" w:ascii="宋体" w:hAnsi="宋体" w:eastAsia="宋体" w:cs="宋体"/>
          <w:sz w:val="24"/>
          <w:lang w:val="en-US" w:eastAsia="zh-CN"/>
        </w:rPr>
        <w:t xml:space="preserve">）中标后，采购人将对供应商的产品材质进行抽检，如抽检不达标，即取消供应商的供货资格，并赔偿一切损失。造成重大安全事故的，供应商必须承担相关法律责任。</w:t>
      </w:r>
      <w:r/>
    </w:p>
    <w:p>
      <w:pPr>
        <w:spacing w:line="360" w:lineRule="auto"/>
        <w:widowControl/>
        <w:rPr>
          <w:rFonts w:hint="eastAsia" w:ascii="宋体" w:hAnsi="宋体" w:eastAsia="宋体" w:cs="宋体"/>
          <w:sz w:val="24"/>
          <w:highlight w:val="none"/>
          <w:lang w:val="en-US" w:eastAsia="zh-CN"/>
        </w:rPr>
      </w:pPr>
      <w:r>
        <w:rPr>
          <w:rFonts w:hint="eastAsia" w:ascii="宋体" w:hAnsi="宋体" w:cs="宋体"/>
          <w:color w:val="auto"/>
          <w:sz w:val="24"/>
          <w:highlight w:val="none"/>
          <w:lang w:val="en-US" w:eastAsia="zh-CN"/>
        </w:rPr>
        <w:t xml:space="preserve">★</w:t>
      </w:r>
      <w:r>
        <w:rPr>
          <w:rFonts w:hint="eastAsia" w:ascii="宋体" w:hAnsi="宋体" w:cs="宋体"/>
          <w:sz w:val="24"/>
          <w:lang w:val="en-US" w:eastAsia="zh-CN"/>
        </w:rPr>
        <w:t xml:space="preserve">5</w:t>
      </w:r>
      <w:r>
        <w:rPr>
          <w:rFonts w:hint="eastAsia" w:ascii="宋体" w:hAnsi="宋体" w:eastAsia="宋体" w:cs="宋体"/>
          <w:sz w:val="24"/>
          <w:lang w:val="en-US" w:eastAsia="zh-CN"/>
        </w:rPr>
        <w:t xml:space="preserve">）投标人可为货物的制作商或代理商，如系代理商，需提供以下承诺：</w:t>
      </w:r>
      <w:r>
        <w:rPr>
          <w:rFonts w:hint="eastAsia" w:ascii="宋体" w:hAnsi="宋体" w:eastAsia="宋体" w:cs="宋体"/>
          <w:sz w:val="24"/>
          <w:highlight w:val="none"/>
          <w:lang w:val="en-US" w:eastAsia="zh-CN"/>
        </w:rPr>
        <w:t xml:space="preserve">在与采购人签订合同前提供针对本项目</w:t>
      </w:r>
      <w:r>
        <w:rPr>
          <w:rFonts w:hint="eastAsia" w:ascii="宋体" w:hAnsi="宋体" w:eastAsia="宋体" w:cs="宋体"/>
          <w:sz w:val="24"/>
          <w:lang w:val="en-US" w:eastAsia="zh-CN"/>
        </w:rPr>
        <w:t xml:space="preserve">的原厂授权承诺（提供承诺函并加盖公章，格式自拟）</w:t>
      </w:r>
      <w:r>
        <w:rPr>
          <w:rFonts w:hint="eastAsia" w:ascii="宋体" w:hAnsi="宋体" w:cs="宋体"/>
          <w:sz w:val="24"/>
          <w:lang w:val="en-US" w:eastAsia="zh-CN"/>
        </w:rPr>
        <w:t xml:space="preserve">。</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2.3检测报告要求</w:t>
      </w:r>
      <w:r/>
    </w:p>
    <w:p>
      <w:pPr>
        <w:spacing w:line="360" w:lineRule="auto"/>
        <w:widowControl/>
        <w:rPr>
          <w:rFonts w:hint="eastAsia" w:ascii="宋体" w:hAnsi="宋体" w:eastAsia="宋体" w:cs="宋体"/>
          <w:sz w:val="24"/>
          <w:highlight w:val="green"/>
          <w:lang w:val="en-US" w:eastAsia="zh-CN"/>
        </w:rPr>
      </w:pPr>
      <w:r>
        <w:rPr>
          <w:rFonts w:hint="eastAsia" w:ascii="宋体" w:hAnsi="宋体" w:eastAsia="宋体" w:cs="宋体"/>
          <w:sz w:val="24"/>
          <w:lang w:val="en-US" w:eastAsia="zh-CN"/>
        </w:rPr>
        <w:t xml:space="preserve">1）供应商参加投标时需提供所投</w:t>
      </w:r>
      <w:r>
        <w:rPr>
          <w:rFonts w:hint="eastAsia" w:ascii="宋体" w:hAnsi="宋体" w:eastAsia="宋体" w:cs="宋体"/>
          <w:sz w:val="24"/>
          <w:highlight w:val="none"/>
          <w:lang w:val="en-US" w:eastAsia="zh-CN"/>
        </w:rPr>
        <w:t xml:space="preserve">产品清单中序号1无纺布煎药袋（长方形）具有CMA标识的检测报告；检测报告应为具有检验检测资质的检测机构出具，检测机构应通过相应的CMA认证，检测报告页面必须有CMA认证标志</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2）检测报告时间应在2025年1月以后；</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3）内容应包括但可以不仅限于以下要求：</w:t>
      </w:r>
      <w:r/>
    </w:p>
    <w:tbl>
      <w:tblPr>
        <w:tblStyle w:val="842"/>
        <w:tblW w:w="89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419"/>
        <w:gridCol w:w="2207"/>
        <w:gridCol w:w="1335"/>
        <w:gridCol w:w="3030"/>
      </w:tblGrid>
      <w:tr>
        <w:trPr/>
        <w:tc>
          <w:tcPr>
            <w:tcW w:w="910" w:type="dxa"/>
            <w:vAlign w:val="top"/>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序号</w:t>
            </w:r>
            <w:r/>
          </w:p>
        </w:tc>
        <w:tc>
          <w:tcPr>
            <w:gridSpan w:val="2"/>
            <w:tcW w:w="3626" w:type="dxa"/>
            <w:vAlign w:val="top"/>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检测项目</w:t>
            </w:r>
            <w:r/>
          </w:p>
        </w:tc>
        <w:tc>
          <w:tcPr>
            <w:tcW w:w="1335" w:type="dxa"/>
            <w:vAlign w:val="top"/>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单位</w:t>
            </w:r>
            <w:r/>
          </w:p>
        </w:tc>
        <w:tc>
          <w:tcPr>
            <w:tcW w:w="3030" w:type="dxa"/>
            <w:vAlign w:val="top"/>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限值</w:t>
            </w:r>
            <w:r/>
          </w:p>
        </w:tc>
      </w:tr>
      <w:tr>
        <w:trPr>
          <w:trHeight w:val="567"/>
        </w:trPr>
        <w:tc>
          <w:tcPr>
            <w:tcW w:w="910" w:type="dxa"/>
            <w:vAlign w:val="center"/>
            <w:vMerge w:val="restart"/>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W w:w="1419" w:type="dxa"/>
            <w:vAlign w:val="center"/>
            <w:vMerge w:val="restart"/>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感官要求</w:t>
            </w:r>
            <w:r/>
          </w:p>
        </w:tc>
        <w:tc>
          <w:tcPr>
            <w:tcW w:w="2207"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感官</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p>
        </w:tc>
        <w:tc>
          <w:tcPr>
            <w:tcW w:w="303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色泽正常，无异臭、不洁物等；</w:t>
            </w:r>
            <w:r/>
          </w:p>
        </w:tc>
      </w:tr>
      <w:tr>
        <w:trPr>
          <w:trHeight w:val="750"/>
        </w:trPr>
        <w:tc>
          <w:tcPr>
            <w:tcW w:w="910" w:type="dxa"/>
            <w:vAlign w:val="center"/>
            <w:vMerge w:val="continue"/>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419" w:type="dxa"/>
            <w:vAlign w:val="center"/>
            <w:vMerge w:val="continue"/>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2207"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浸泡液</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p>
        </w:tc>
        <w:tc>
          <w:tcPr>
            <w:tcW w:w="303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迁移试验所得浸泡液无浑浊、沉淀、异臭等感官性的劣变。</w:t>
            </w:r>
            <w:r/>
          </w:p>
        </w:tc>
      </w:tr>
      <w:tr>
        <w:trPr>
          <w:trHeight w:val="312"/>
        </w:trPr>
        <w:tc>
          <w:tcPr>
            <w:tcW w:w="91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p>
        </w:tc>
        <w:tc>
          <w:tcPr>
            <w:gridSpan w:val="2"/>
            <w:tcW w:w="3626"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总迁移量</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mg/dm2</w:t>
            </w:r>
            <w:r/>
          </w:p>
        </w:tc>
        <w:tc>
          <w:tcPr>
            <w:tcW w:w="303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w:t>
            </w:r>
            <w:r/>
          </w:p>
        </w:tc>
      </w:tr>
      <w:tr>
        <w:trPr>
          <w:trHeight w:val="312"/>
        </w:trPr>
        <w:tc>
          <w:tcPr>
            <w:tcW w:w="91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p>
        </w:tc>
        <w:tc>
          <w:tcPr>
            <w:gridSpan w:val="2"/>
            <w:tcW w:w="3626"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高锰酸钾消耗量（水，60℃，2h）</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mg/kg</w:t>
            </w:r>
            <w:r/>
          </w:p>
        </w:tc>
        <w:tc>
          <w:tcPr>
            <w:tcW w:w="303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w:t>
            </w:r>
            <w:r/>
          </w:p>
        </w:tc>
      </w:tr>
      <w:tr>
        <w:trPr>
          <w:trHeight w:val="312"/>
        </w:trPr>
        <w:tc>
          <w:tcPr>
            <w:tcW w:w="91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w:t>
            </w:r>
            <w:r/>
          </w:p>
        </w:tc>
        <w:tc>
          <w:tcPr>
            <w:gridSpan w:val="2"/>
            <w:tcW w:w="3626"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重金属（以Pb计，4%（体积分数）乙酸，60℃，2h）</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mg/kg</w:t>
            </w:r>
            <w:r/>
          </w:p>
        </w:tc>
        <w:tc>
          <w:tcPr>
            <w:tcW w:w="303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r>
      <w:tr>
        <w:trPr>
          <w:trHeight w:val="782"/>
        </w:trPr>
        <w:tc>
          <w:tcPr>
            <w:tcW w:w="91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w:t>
            </w:r>
            <w:r/>
          </w:p>
        </w:tc>
        <w:tc>
          <w:tcPr>
            <w:gridSpan w:val="2"/>
            <w:tcW w:w="3626"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脱色试验</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p>
        </w:tc>
        <w:tc>
          <w:tcPr>
            <w:tcW w:w="303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阴性</w:t>
            </w:r>
            <w:r/>
          </w:p>
        </w:tc>
      </w:tr>
      <w:tr>
        <w:trPr>
          <w:trHeight w:val="312"/>
        </w:trPr>
        <w:tc>
          <w:tcPr>
            <w:tcW w:w="91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6</w:t>
            </w:r>
            <w:r/>
          </w:p>
        </w:tc>
        <w:tc>
          <w:tcPr>
            <w:gridSpan w:val="2"/>
            <w:tcW w:w="3626"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芳香族伯胺迁移总量</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mg/kg</w:t>
            </w:r>
            <w:r/>
          </w:p>
        </w:tc>
        <w:tc>
          <w:tcPr>
            <w:tcW w:w="303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不得检出（检出量=0.01mg/kg）</w:t>
            </w:r>
            <w:r/>
          </w:p>
        </w:tc>
      </w:tr>
    </w:tbl>
    <w:p>
      <w:pPr>
        <w:spacing w:line="360" w:lineRule="auto"/>
        <w:widowControl/>
        <w:rPr>
          <w:rFonts w:hint="eastAsia" w:ascii="宋体" w:hAnsi="宋体" w:eastAsia="宋体" w:cs="宋体"/>
          <w:sz w:val="24"/>
        </w:rPr>
      </w:pPr>
      <w:r>
        <w:rPr>
          <w:rFonts w:hint="eastAsia" w:ascii="宋体" w:hAnsi="宋体" w:eastAsia="宋体" w:cs="宋体"/>
          <w:sz w:val="24"/>
        </w:rPr>
      </w:r>
      <w:r/>
    </w:p>
    <w:p>
      <w:pPr>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2.4售后服务方案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 配送方案及特殊情况应急方案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（1）供应商配送内容包括包一制剂中心无纺布煎药袋。</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（2）由投标人针对本项目配置专项供货服务团队，包括但不限于团队总负责人、售后服务人员、质量管控人员、物流配送团队人员若干名。</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由投标人针对本项目制定完整的配送流程，并负责所有货物的全部运输，包括装卸车、货物现场的搬运等环节。中标人必须按照采购人的需要在规定时间内将货物送到采购人指定地点，过程中涉及的包装、保险、发运及保管等环节和所产生的费用均由中标人负责。</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（4）由投标人针对本项目制定特殊情况应急预案。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（5）由投标人针对本项目制定配送服务承诺。</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 出现产品质量问题退换货方案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（1）在货物质保期内，投标人在接到采购方使用产品时出现质量问题，需提供无条件退换货服务。</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（2）由投标人针对本项目制定退换货方案。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（3）由投标人针对本项目制定完整的退换货流程。</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（4）退换货响应时间：投标人接到采购方退换货通知后，</w:t>
      </w:r>
      <w:r>
        <w:rPr>
          <w:rFonts w:hint="eastAsia" w:ascii="宋体" w:hAnsi="宋体" w:cs="宋体"/>
          <w:sz w:val="24"/>
          <w:lang w:val="en-US" w:eastAsia="zh-CN"/>
        </w:rPr>
        <w:t xml:space="preserve">30分钟</w:t>
      </w:r>
      <w:r>
        <w:rPr>
          <w:rFonts w:hint="eastAsia" w:ascii="宋体" w:hAnsi="宋体" w:eastAsia="宋体" w:cs="宋体"/>
          <w:sz w:val="24"/>
          <w:lang w:val="en-US" w:eastAsia="zh-CN"/>
        </w:rPr>
        <w:t xml:space="preserve">内响应，24小时内现场质量确认</w:t>
      </w:r>
      <w:r>
        <w:rPr>
          <w:rFonts w:hint="eastAsia" w:ascii="宋体" w:hAnsi="宋体" w:cs="宋体"/>
          <w:sz w:val="24"/>
          <w:lang w:val="en-US" w:eastAsia="zh-CN"/>
        </w:rPr>
        <w:t xml:space="preserve">并</w:t>
      </w:r>
      <w:r>
        <w:rPr>
          <w:rFonts w:hint="eastAsia" w:ascii="宋体" w:hAnsi="宋体" w:eastAsia="宋体" w:cs="宋体"/>
          <w:sz w:val="24"/>
          <w:lang w:val="en-US" w:eastAsia="zh-CN"/>
        </w:rPr>
        <w:t xml:space="preserve">出具退换货方案，3日内完成补货送达。</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 售后服务承诺</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（1）由投标人针对本项目制定售后服务计划，包括但不限于设置售后服务团队及售后服务方案等。</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（2）售后服务响应时间</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常规问题（如订单咨询）：2小时内响应。</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紧急问题（如送货延迟、质量争议）：30分钟内响应，</w:t>
      </w:r>
      <w:r>
        <w:rPr>
          <w:rFonts w:hint="eastAsia" w:ascii="宋体" w:hAnsi="宋体" w:cs="宋体"/>
          <w:sz w:val="24"/>
          <w:lang w:val="en-US" w:eastAsia="zh-CN"/>
        </w:rPr>
        <w:t xml:space="preserve">24</w:t>
      </w:r>
      <w:r>
        <w:rPr>
          <w:rFonts w:hint="eastAsia" w:ascii="宋体" w:hAnsi="宋体" w:eastAsia="宋体" w:cs="宋体"/>
          <w:sz w:val="24"/>
          <w:lang w:val="en-US" w:eastAsia="zh-CN"/>
        </w:rPr>
        <w:t xml:space="preserve">小时内出具解决方案。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断货应急响应：承诺库存不足时，4小时内提供备</w:t>
      </w:r>
      <w:r>
        <w:rPr>
          <w:rFonts w:hint="eastAsia" w:ascii="宋体" w:hAnsi="宋体" w:eastAsia="宋体" w:cs="宋体"/>
          <w:sz w:val="24"/>
          <w:highlight w:val="none"/>
          <w:lang w:val="en-US" w:eastAsia="zh-CN"/>
        </w:rPr>
        <w:t xml:space="preserve">用无纺布煎药袋的</w:t>
      </w:r>
      <w:r>
        <w:rPr>
          <w:rFonts w:hint="eastAsia" w:ascii="宋体" w:hAnsi="宋体" w:eastAsia="宋体" w:cs="宋体"/>
          <w:sz w:val="24"/>
          <w:lang w:val="en-US" w:eastAsia="zh-CN"/>
        </w:rPr>
        <w:t xml:space="preserve">调配方案。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（3）由投标人针对本项目制定质量保障措施。</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（4）由投标人针对本项目制定货物交付与验收方案。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（5）由投标人针对本项目制定售后服务承诺。</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2.5验收标准</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采购人按本项目的质量、技术以及服务要求，对比中标样品的材质进行到货验收，如不符合验收标准，则予以退货、更换，因退货或更换造成采购人损失的，供应商应承担相应责任。如供应商交付的货物中有批量性产品的，经院方抽检，不合格率达2%或以上的，该批货物无条件退货或更换。采购人的到货检验和使用不等于确认供应商交付的货物符合合同约定，也不免除或减轻合同项下供应商交付合格货物的责任；</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（2）采购标的检验不合格的，采购人可退货，退货费用由中标供应商承担，并承担因此对采购人所带来的经济损失；</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采购人有权不定期将采购标的交予第三方评估机构检验。若送检产品不符合本项目要求，视为与该送检产品同批次产品均不符合合同要求。与不符合本项目要求的产品同批次的货款采购人有权拒绝支付，已经支付的，供应商应予以返还。产品在使用过程中如出现质量问题，则供应商应予以退换；退换中如采购人有时限要求，则按采购人要求的时限到货，因此发生的费用由供应商承担；</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360" w:lineRule="auto"/>
        <w:widowControl/>
        <w:rPr>
          <w:rFonts w:hint="eastAsia" w:ascii="宋体" w:hAnsi="宋体" w:eastAsia="宋体" w:cs="宋体"/>
          <w:sz w:val="24"/>
        </w:rPr>
      </w:pPr>
      <w:r>
        <w:rPr>
          <w:rFonts w:hint="eastAsia" w:ascii="宋体" w:hAnsi="宋体" w:eastAsia="宋体" w:cs="宋体"/>
          <w:sz w:val="24"/>
        </w:rPr>
        <w:t xml:space="preserve">三、商务条款：</w:t>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（一）质保及售后技术服务要求</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1.1</w:t>
      </w:r>
      <w:r>
        <w:rPr>
          <w:rFonts w:hint="eastAsia" w:ascii="宋体" w:hAnsi="宋体" w:eastAsia="宋体" w:cs="宋体"/>
          <w:sz w:val="24"/>
        </w:rPr>
        <w:t xml:space="preserve">提供原厂质保≥</w:t>
      </w:r>
      <w:r>
        <w:rPr>
          <w:rFonts w:hint="eastAsia" w:ascii="宋体" w:hAnsi="宋体" w:eastAsia="宋体" w:cs="宋体"/>
          <w:sz w:val="24"/>
          <w:lang w:val="en-US" w:eastAsia="zh-CN"/>
        </w:rPr>
        <w:t xml:space="preserve">一</w:t>
      </w:r>
      <w:r>
        <w:rPr>
          <w:rFonts w:hint="eastAsia" w:ascii="宋体" w:hAnsi="宋体" w:eastAsia="宋体" w:cs="宋体"/>
          <w:sz w:val="24"/>
        </w:rPr>
        <w:t xml:space="preserve">年，自采购人验收合格，验收报告确认签字日起，开始进入质保期。</w:t>
      </w:r>
      <w:r/>
    </w:p>
    <w:p>
      <w:pPr>
        <w:ind w:firstLine="480"/>
        <w:spacing w:line="360" w:lineRule="auto"/>
        <w:rPr>
          <w:rFonts w:hint="eastAsia" w:ascii="宋体" w:hAnsi="宋体" w:eastAsia="宋体" w:cs="宋体"/>
          <w:bCs/>
          <w:sz w:val="24"/>
        </w:rPr>
      </w:pPr>
      <w:r>
        <w:rPr>
          <w:rFonts w:hint="eastAsia" w:ascii="宋体" w:hAnsi="宋体" w:eastAsia="宋体" w:cs="宋体"/>
          <w:bCs/>
          <w:iCs/>
          <w:sz w:val="24"/>
        </w:rPr>
        <w:t xml:space="preserve">1.2</w:t>
      </w:r>
      <w:r>
        <w:rPr>
          <w:rFonts w:hint="eastAsia" w:ascii="宋体" w:hAnsi="宋体" w:eastAsia="宋体" w:cs="宋体"/>
          <w:bCs/>
          <w:sz w:val="24"/>
        </w:rPr>
        <w:t xml:space="preserve"> 质保期内，免费提供上门服务</w:t>
      </w:r>
      <w:r>
        <w:rPr>
          <w:rFonts w:hint="eastAsia" w:ascii="宋体" w:hAnsi="宋体" w:eastAsia="宋体" w:cs="宋体"/>
          <w:bCs/>
          <w:sz w:val="24"/>
          <w:lang w:eastAsia="zh-CN"/>
        </w:rPr>
        <w:t xml:space="preserve">，</w:t>
      </w:r>
      <w:r>
        <w:rPr>
          <w:rFonts w:hint="eastAsia" w:ascii="宋体" w:hAnsi="宋体" w:eastAsia="宋体" w:cs="宋体"/>
          <w:bCs/>
          <w:sz w:val="24"/>
        </w:rPr>
        <w:t xml:space="preserve">一旦发生质量问题，参加</w:t>
      </w:r>
      <w:r>
        <w:rPr>
          <w:rFonts w:hint="eastAsia" w:ascii="宋体" w:hAnsi="宋体" w:cs="宋体"/>
          <w:bCs/>
          <w:sz w:val="24"/>
          <w:lang w:eastAsia="zh-CN"/>
        </w:rPr>
        <w:t xml:space="preserve">投标</w:t>
      </w:r>
      <w:r>
        <w:rPr>
          <w:rFonts w:hint="eastAsia" w:ascii="宋体" w:hAnsi="宋体" w:eastAsia="宋体" w:cs="宋体"/>
          <w:bCs/>
          <w:sz w:val="24"/>
        </w:rPr>
        <w:t xml:space="preserve">供应商在接到通知的</w:t>
      </w:r>
      <w:r>
        <w:rPr>
          <w:rFonts w:hint="eastAsia" w:ascii="宋体" w:hAnsi="宋体" w:cs="宋体"/>
          <w:bCs/>
          <w:sz w:val="24"/>
          <w:lang w:val="en-US" w:eastAsia="zh-CN"/>
        </w:rPr>
        <w:t xml:space="preserve">30分钟</w:t>
      </w:r>
      <w:r>
        <w:rPr>
          <w:rFonts w:hint="eastAsia" w:ascii="宋体" w:hAnsi="宋体" w:eastAsia="宋体" w:cs="宋体"/>
          <w:bCs/>
          <w:sz w:val="24"/>
        </w:rPr>
        <w:t xml:space="preserve">内响应，在</w:t>
      </w:r>
      <w:r>
        <w:rPr>
          <w:rFonts w:hint="eastAsia" w:ascii="宋体" w:hAnsi="宋体" w:cs="宋体"/>
          <w:bCs/>
          <w:sz w:val="24"/>
          <w:lang w:val="en-US" w:eastAsia="zh-CN"/>
        </w:rPr>
        <w:t xml:space="preserve">2</w:t>
      </w: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小时内到达现场</w:t>
      </w:r>
      <w:r>
        <w:rPr>
          <w:rFonts w:hint="eastAsia" w:ascii="宋体" w:hAnsi="宋体" w:eastAsia="宋体" w:cs="宋体"/>
          <w:bCs/>
          <w:sz w:val="24"/>
          <w:lang w:eastAsia="zh-CN"/>
        </w:rPr>
        <w:t xml:space="preserve">，</w:t>
      </w:r>
      <w:r>
        <w:rPr>
          <w:rFonts w:hint="eastAsia" w:ascii="宋体" w:hAnsi="宋体" w:eastAsia="宋体" w:cs="宋体"/>
          <w:bCs/>
          <w:sz w:val="24"/>
        </w:rPr>
        <w:t xml:space="preserve">一切费用由最终中标供应商负责。更换部件时须保证与原有产品的规格、型号、颜色和结构的一致性，并不得影响已使用场所的正常工作的开展。</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（二）交货期、交货方式及交货地点</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2.1交货期：在接到订货通知3天内，将货物自费（包括运输费、上力费、卸车费、过路过桥费等）送至江苏省中医院（含所属分院）指定的收货地点。如需加急，根据院方要求最快24小时到货。为了保证紧急配送，供应商要有一定的仓储备货量。运输过程中如发生货物丢失、损毁、交通事故或其它意外事故的，投标方负责赔偿，相关损失由投标方自行承担。</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（三）付款方式</w:t>
      </w:r>
      <w:r/>
    </w:p>
    <w:p>
      <w:pPr>
        <w:contextualSpacing/>
        <w:ind w:firstLine="480"/>
        <w:spacing w:before="163" w:after="163" w:line="360" w:lineRule="auto"/>
        <w:rPr>
          <w:rFonts w:hint="eastAsia" w:ascii="宋体" w:hAnsi="宋体" w:eastAsia="宋体" w:cs="宋体"/>
          <w:sz w:val="24"/>
        </w:rPr>
      </w:pPr>
      <w:r>
        <w:rPr>
          <w:rFonts w:hint="eastAsia" w:ascii="宋体" w:hAnsi="宋体" w:eastAsia="宋体" w:cs="宋体"/>
          <w:sz w:val="24"/>
        </w:rPr>
        <w:t xml:space="preserve">3.1 年度采购，据实结算，货到验收合格后，自收到发票30天支付货款总价的100%</w:t>
      </w:r>
      <w:r>
        <w:rPr>
          <w:rFonts w:hint="eastAsia" w:ascii="宋体" w:hAnsi="宋体" w:eastAsia="宋体" w:cs="宋体"/>
          <w:sz w:val="24"/>
          <w:lang w:eastAsia="zh-CN"/>
        </w:rPr>
        <w:t xml:space="preserve">；</w:t>
      </w:r>
      <w:r/>
    </w:p>
    <w:p>
      <w:pPr>
        <w:contextualSpacing/>
        <w:ind w:firstLine="480"/>
        <w:spacing w:before="163" w:after="163" w:line="360" w:lineRule="auto"/>
        <w:rPr>
          <w:rFonts w:hint="eastAsia" w:ascii="宋体" w:hAnsi="宋体" w:eastAsia="宋体" w:cs="宋体"/>
          <w:bCs/>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货款结算按现场实际供货安装数量为准，增减项目按中标单价结算执行</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（四）货币</w:t>
      </w:r>
      <w:r/>
    </w:p>
    <w:p>
      <w:pPr>
        <w:ind w:firstLine="480"/>
        <w:spacing w:line="360" w:lineRule="auto"/>
        <w:rPr>
          <w:rFonts w:hint="eastAsia" w:ascii="宋体" w:hAnsi="宋体" w:eastAsia="宋体" w:cs="宋体"/>
          <w:sz w:val="24"/>
          <w:lang w:val="zh-CN"/>
        </w:rPr>
      </w:pPr>
      <w:r>
        <w:rPr>
          <w:rFonts w:hint="eastAsia" w:ascii="宋体" w:hAnsi="宋体" w:cs="宋体"/>
          <w:sz w:val="24"/>
          <w:lang w:val="zh-CN"/>
        </w:rPr>
        <w:t xml:space="preserve">投标</w:t>
      </w:r>
      <w:r>
        <w:rPr>
          <w:rFonts w:hint="eastAsia" w:ascii="宋体" w:hAnsi="宋体" w:eastAsia="宋体" w:cs="宋体"/>
          <w:sz w:val="24"/>
          <w:lang w:val="zh-CN"/>
        </w:rPr>
        <w:t xml:space="preserve">响应文件中的国产或进口货物单价和总价均采用</w:t>
      </w:r>
      <w:r>
        <w:rPr>
          <w:rFonts w:hint="eastAsia" w:ascii="宋体" w:hAnsi="宋体" w:eastAsia="宋体" w:cs="宋体"/>
          <w:b/>
          <w:sz w:val="24"/>
          <w:lang w:val="zh-CN"/>
        </w:rPr>
        <w:t xml:space="preserve">人民币</w:t>
      </w:r>
      <w:r>
        <w:rPr>
          <w:rFonts w:hint="eastAsia" w:ascii="宋体" w:hAnsi="宋体" w:eastAsia="宋体" w:cs="宋体"/>
          <w:sz w:val="24"/>
          <w:lang w:val="zh-CN"/>
        </w:rPr>
        <w:t xml:space="preserve">报价，以元为单位标注。</w:t>
      </w:r>
      <w:r/>
    </w:p>
    <w:p>
      <w:pPr>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jc w:val="left"/>
        <w:spacing w:line="360" w:lineRule="auto"/>
        <w:rPr>
          <w:rFonts w:hint="eastAsia" w:ascii="宋体" w:hAnsi="宋体" w:eastAsia="宋体" w:cs="宋体"/>
          <w:b/>
          <w:bCs/>
          <w:sz w:val="24"/>
          <w:lang w:val="en-US" w:eastAsia="zh-CN"/>
        </w:rPr>
      </w:pPr>
      <w:r>
        <w:rPr>
          <w:rFonts w:hint="eastAsia" w:ascii="宋体" w:hAnsi="宋体" w:cs="宋体"/>
          <w:b/>
          <w:bCs/>
          <w:sz w:val="24"/>
          <w:lang w:val="en-US" w:eastAsia="zh-CN"/>
        </w:rPr>
        <w:t xml:space="preserve">采购</w:t>
      </w:r>
      <w:r>
        <w:rPr>
          <w:rFonts w:hint="eastAsia" w:ascii="宋体" w:hAnsi="宋体" w:eastAsia="宋体" w:cs="宋体"/>
          <w:b/>
          <w:bCs/>
          <w:sz w:val="24"/>
          <w:lang w:val="en-US" w:eastAsia="zh-CN"/>
        </w:rPr>
        <w:t xml:space="preserve">包2：药学部无纺布包煎袋</w:t>
      </w:r>
      <w:r/>
    </w:p>
    <w:p>
      <w:pPr>
        <w:jc w:val="left"/>
        <w:spacing w:line="360" w:lineRule="auto"/>
        <w:rPr>
          <w:rFonts w:hint="eastAsia" w:ascii="宋体" w:hAnsi="宋体" w:eastAsia="宋体" w:cs="宋体"/>
          <w:b/>
          <w:bCs/>
          <w:sz w:val="24"/>
          <w:szCs w:val="21"/>
          <w:lang w:eastAsia="zh-CN"/>
        </w:rPr>
      </w:pPr>
      <w:r>
        <w:rPr>
          <w:rFonts w:hint="eastAsia" w:ascii="宋体" w:hAnsi="宋体" w:eastAsia="宋体" w:cs="宋体"/>
          <w:b/>
          <w:bCs/>
          <w:sz w:val="24"/>
        </w:rPr>
        <w:t xml:space="preserve">一、</w:t>
      </w:r>
      <w:r>
        <w:rPr>
          <w:rFonts w:hint="eastAsia" w:ascii="宋体" w:hAnsi="宋体" w:eastAsia="宋体" w:cs="宋体"/>
          <w:b/>
          <w:bCs/>
          <w:sz w:val="24"/>
          <w:lang w:val="en-US" w:eastAsia="zh-CN"/>
        </w:rPr>
        <w:t xml:space="preserve">项目介绍</w:t>
      </w:r>
      <w:r/>
    </w:p>
    <w:p>
      <w:pPr>
        <w:ind w:firstLine="480"/>
        <w:jc w:val="left"/>
        <w:spacing w:line="360" w:lineRule="auto"/>
        <w:widowControl/>
        <w:rPr>
          <w:rFonts w:hint="eastAsia" w:ascii="宋体" w:hAnsi="宋体" w:eastAsia="宋体" w:cs="宋体"/>
          <w:sz w:val="24"/>
          <w:lang w:eastAsia="zh-CN"/>
        </w:rPr>
      </w:pPr>
      <w:r>
        <w:rPr>
          <w:rFonts w:hint="eastAsia" w:ascii="宋体" w:hAnsi="宋体" w:eastAsia="宋体" w:cs="宋体"/>
          <w:sz w:val="24"/>
          <w:highlight w:val="none"/>
        </w:rPr>
        <w:t xml:space="preserve">我院为保证正常的医疗和工作需求，现对江苏省中医院药学部无纺布煎药袋进行年度采购。通过采购无纺布煎药袋，一部分由临方加工制作包煎成品，方便中药饮片调剂时直接进行处方应付</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满足</w:t>
      </w:r>
      <w:r>
        <w:rPr>
          <w:rFonts w:hint="eastAsia" w:ascii="宋体" w:hAnsi="宋体" w:eastAsia="宋体" w:cs="宋体"/>
          <w:sz w:val="24"/>
          <w:highlight w:val="none"/>
          <w:lang w:val="en-US" w:eastAsia="zh-CN"/>
        </w:rPr>
        <w:t xml:space="preserve">患者</w:t>
      </w:r>
      <w:r>
        <w:rPr>
          <w:rFonts w:hint="eastAsia" w:ascii="宋体" w:hAnsi="宋体" w:eastAsia="宋体" w:cs="宋体"/>
          <w:sz w:val="24"/>
          <w:highlight w:val="none"/>
        </w:rPr>
        <w:t xml:space="preserve">煎药需求，方便</w:t>
      </w:r>
      <w:r>
        <w:rPr>
          <w:rFonts w:hint="eastAsia" w:ascii="宋体" w:hAnsi="宋体" w:eastAsia="宋体" w:cs="宋体"/>
          <w:sz w:val="24"/>
          <w:highlight w:val="none"/>
          <w:lang w:val="en-US" w:eastAsia="zh-CN"/>
        </w:rPr>
        <w:t xml:space="preserve">汤剂煎煮</w:t>
      </w:r>
      <w:r>
        <w:rPr>
          <w:rFonts w:hint="eastAsia" w:ascii="宋体" w:hAnsi="宋体" w:eastAsia="宋体" w:cs="宋体"/>
          <w:sz w:val="24"/>
          <w:highlight w:val="none"/>
        </w:rPr>
        <w:t xml:space="preserve">过程中中药的浸泡、煎煮、药渣</w:t>
      </w:r>
      <w:r>
        <w:rPr>
          <w:rFonts w:hint="eastAsia" w:ascii="宋体" w:hAnsi="宋体" w:eastAsia="宋体" w:cs="宋体"/>
          <w:sz w:val="24"/>
          <w:highlight w:val="none"/>
          <w:lang w:val="en-US" w:eastAsia="zh-CN"/>
        </w:rPr>
        <w:t xml:space="preserve">废弃</w:t>
      </w:r>
      <w:r>
        <w:rPr>
          <w:rFonts w:hint="eastAsia" w:ascii="宋体" w:hAnsi="宋体" w:eastAsia="宋体" w:cs="宋体"/>
          <w:sz w:val="24"/>
          <w:highlight w:val="none"/>
        </w:rPr>
        <w:t xml:space="preserve">；一部分提供</w:t>
      </w:r>
      <w:r>
        <w:rPr>
          <w:rFonts w:hint="eastAsia" w:ascii="宋体" w:hAnsi="宋体" w:eastAsia="宋体" w:cs="宋体"/>
          <w:sz w:val="24"/>
          <w:highlight w:val="none"/>
          <w:lang w:val="en-US" w:eastAsia="zh-CN"/>
        </w:rPr>
        <w:t xml:space="preserve">空包</w:t>
      </w:r>
      <w:r>
        <w:rPr>
          <w:rFonts w:hint="eastAsia" w:ascii="宋体" w:hAnsi="宋体" w:eastAsia="宋体" w:cs="宋体"/>
          <w:sz w:val="24"/>
          <w:highlight w:val="none"/>
        </w:rPr>
        <w:t xml:space="preserve">给患者，便于患者自己煎煮中药时</w:t>
      </w:r>
      <w:r>
        <w:rPr>
          <w:rFonts w:hint="eastAsia" w:ascii="宋体" w:hAnsi="宋体" w:eastAsia="宋体" w:cs="宋体"/>
          <w:sz w:val="24"/>
          <w:highlight w:val="none"/>
          <w:lang w:val="en-US" w:eastAsia="zh-CN"/>
        </w:rPr>
        <w:t xml:space="preserve">对部分非强制包煎中药饮片</w:t>
      </w:r>
      <w:r>
        <w:rPr>
          <w:rFonts w:hint="eastAsia" w:ascii="宋体" w:hAnsi="宋体" w:eastAsia="宋体" w:cs="宋体"/>
          <w:sz w:val="24"/>
          <w:highlight w:val="none"/>
        </w:rPr>
        <w:t xml:space="preserve">的规范化操作。包煎作为中药饮片规范煎煮的特殊处理方式，需要用安全环保的材质将易刺激喉咙或漂浮于水面不利于有效成分煎出的饮片包裹住沉入汤剂中同煎</w:t>
      </w:r>
      <w:r>
        <w:rPr>
          <w:rFonts w:hint="eastAsia" w:ascii="宋体" w:hAnsi="宋体" w:eastAsia="宋体" w:cs="宋体"/>
          <w:sz w:val="24"/>
          <w:highlight w:val="none"/>
          <w:lang w:eastAsia="zh-CN"/>
        </w:rPr>
        <w:t xml:space="preserve">。</w:t>
      </w:r>
      <w:r/>
    </w:p>
    <w:p>
      <w:pPr>
        <w:numPr>
          <w:ilvl w:val="0"/>
          <w:numId w:val="0"/>
        </w:numPr>
        <w:spacing w:line="360" w:lineRule="auto"/>
        <w:widowControl/>
        <w:rPr>
          <w:rFonts w:hint="eastAsia" w:ascii="宋体" w:hAnsi="宋体" w:eastAsia="宋体" w:cs="宋体"/>
          <w:b/>
          <w:bCs/>
          <w:sz w:val="24"/>
        </w:rPr>
      </w:pPr>
      <w:r>
        <w:rPr>
          <w:rFonts w:hint="eastAsia" w:ascii="宋体" w:hAnsi="宋体" w:eastAsia="宋体" w:cs="宋体"/>
          <w:b/>
          <w:bCs/>
          <w:sz w:val="24"/>
          <w:lang w:val="en-US" w:eastAsia="zh-CN"/>
        </w:rPr>
        <w:t xml:space="preserve">二、项目内容</w:t>
      </w:r>
      <w:r>
        <w:rPr>
          <w:rFonts w:hint="eastAsia" w:ascii="宋体" w:hAnsi="宋体" w:eastAsia="宋体" w:cs="宋体"/>
          <w:b/>
          <w:bCs/>
          <w:sz w:val="24"/>
        </w:rPr>
        <w:t xml:space="preserve">：</w:t>
      </w:r>
      <w:r/>
    </w:p>
    <w:p>
      <w:pPr>
        <w:numPr>
          <w:ilvl w:val="0"/>
          <w:numId w:val="0"/>
        </w:numPr>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2.1产品清单</w:t>
      </w:r>
      <w:r/>
    </w:p>
    <w:tbl>
      <w:tblPr>
        <w:tblStyle w:val="810"/>
        <w:tblW w:w="9709" w:type="dxa"/>
        <w:jc w:val="center"/>
        <w:tblLayout w:type="fixed"/>
        <w:tblCellMar>
          <w:left w:w="15" w:type="dxa"/>
          <w:top w:w="15" w:type="dxa"/>
          <w:right w:w="15" w:type="dxa"/>
          <w:bottom w:w="15" w:type="dxa"/>
        </w:tblCellMar>
        <w:tblLook w:val="04A0" w:firstRow="1" w:lastRow="0" w:firstColumn="1" w:lastColumn="0" w:noHBand="0" w:noVBand="1"/>
      </w:tblPr>
      <w:tblGrid>
        <w:gridCol w:w="520"/>
        <w:gridCol w:w="1191"/>
        <w:gridCol w:w="1313"/>
        <w:gridCol w:w="2265"/>
        <w:gridCol w:w="727"/>
        <w:gridCol w:w="990"/>
        <w:gridCol w:w="1445"/>
        <w:gridCol w:w="1258"/>
      </w:tblGrid>
      <w:tr>
        <w:trPr>
          <w:jc w:val="center"/>
          <w:trHeight w:val="375"/>
        </w:trPr>
        <w:tc>
          <w:tcPr>
            <w:tcBorders>
              <w:top w:val="single" w:color="000000" w:sz="4" w:space="0"/>
              <w:left w:val="single" w:color="000000" w:sz="4" w:space="0"/>
              <w:bottom w:val="single" w:color="auto" w:sz="4" w:space="0"/>
              <w:right w:val="single" w:color="000000" w:sz="4" w:space="0"/>
            </w:tcBorders>
            <w:tcW w:w="520"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序号</w:t>
            </w:r>
            <w:r/>
          </w:p>
        </w:tc>
        <w:tc>
          <w:tcPr>
            <w:tcBorders>
              <w:top w:val="single" w:color="000000" w:sz="4" w:space="0"/>
              <w:left w:val="single" w:color="000000" w:sz="4" w:space="0"/>
              <w:bottom w:val="single" w:color="auto" w:sz="4" w:space="0"/>
              <w:right w:val="single" w:color="000000" w:sz="4" w:space="0"/>
            </w:tcBorders>
            <w:tcW w:w="1191"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名称</w:t>
            </w:r>
            <w:r/>
          </w:p>
        </w:tc>
        <w:tc>
          <w:tcPr>
            <w:tcBorders>
              <w:top w:val="single" w:color="000000" w:sz="4" w:space="0"/>
              <w:left w:val="single" w:color="000000" w:sz="4" w:space="0"/>
              <w:bottom w:val="single" w:color="auto" w:sz="4" w:space="0"/>
              <w:right w:val="single" w:color="000000" w:sz="4" w:space="0"/>
            </w:tcBorders>
            <w:tcW w:w="1313"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规格/型号</w:t>
            </w:r>
            <w:r/>
          </w:p>
        </w:tc>
        <w:tc>
          <w:tcPr>
            <w:tcBorders>
              <w:top w:val="single" w:color="000000" w:sz="4" w:space="0"/>
              <w:left w:val="single" w:color="000000" w:sz="4" w:space="0"/>
              <w:bottom w:val="single" w:color="auto" w:sz="4" w:space="0"/>
              <w:right w:val="single" w:color="000000" w:sz="4" w:space="0"/>
            </w:tcBorders>
            <w:tcW w:w="2265"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材质</w:t>
            </w:r>
            <w:r/>
          </w:p>
        </w:tc>
        <w:tc>
          <w:tcPr>
            <w:tcBorders>
              <w:top w:val="single" w:color="000000" w:sz="4" w:space="0"/>
              <w:left w:val="single" w:color="000000" w:sz="4" w:space="0"/>
              <w:bottom w:val="single" w:color="auto" w:sz="4" w:space="0"/>
              <w:right w:val="single" w:color="000000" w:sz="4" w:space="0"/>
            </w:tcBorders>
            <w:tcW w:w="727"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单位</w:t>
            </w:r>
            <w:r/>
          </w:p>
        </w:tc>
        <w:tc>
          <w:tcPr>
            <w:tcBorders>
              <w:top w:val="single" w:color="000000" w:sz="4" w:space="0"/>
              <w:left w:val="single" w:color="000000" w:sz="4" w:space="0"/>
              <w:bottom w:val="single" w:color="auto" w:sz="4" w:space="0"/>
              <w:right w:val="single" w:color="000000" w:sz="4" w:space="0"/>
            </w:tcBorders>
            <w:tcW w:w="990"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年用量</w:t>
            </w:r>
            <w:r/>
          </w:p>
        </w:tc>
        <w:tc>
          <w:tcPr>
            <w:tcBorders>
              <w:top w:val="single" w:color="000000" w:sz="4" w:space="0"/>
              <w:left w:val="single" w:color="000000" w:sz="4" w:space="0"/>
              <w:bottom w:val="single" w:color="auto" w:sz="4" w:space="0"/>
              <w:right w:val="single" w:color="000000" w:sz="4" w:space="0"/>
            </w:tcBorders>
            <w:tcW w:w="1445"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图片</w:t>
            </w:r>
            <w:r/>
          </w:p>
        </w:tc>
        <w:tc>
          <w:tcPr>
            <w:tcBorders>
              <w:top w:val="single" w:color="000000" w:sz="4" w:space="0"/>
              <w:left w:val="single" w:color="000000" w:sz="4" w:space="0"/>
              <w:bottom w:val="single" w:color="auto" w:sz="4" w:space="0"/>
              <w:right w:val="single" w:color="000000" w:sz="4" w:space="0"/>
            </w:tcBorders>
            <w:tcW w:w="1258" w:type="dxa"/>
            <w:vAlign w:val="center"/>
            <w:textDirection w:val="lrTb"/>
            <w:noWrap w:val="false"/>
          </w:tcPr>
          <w:p>
            <w:pPr>
              <w:numPr>
                <w:ilvl w:val="0"/>
                <w:numId w:val="0"/>
              </w:numPr>
              <w:ind w:left="0" w:firstLine="0"/>
              <w:jc w:val="center"/>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备注</w:t>
            </w:r>
            <w:r/>
          </w:p>
        </w:tc>
      </w:tr>
      <w:tr>
        <w:trPr>
          <w:jc w:val="center"/>
          <w:trHeight w:val="1038"/>
        </w:trPr>
        <w:tc>
          <w:tcPr>
            <w:tcBorders>
              <w:top w:val="single" w:color="auto" w:sz="4" w:space="0"/>
              <w:left w:val="single" w:color="auto" w:sz="4" w:space="0"/>
              <w:bottom w:val="single" w:color="auto" w:sz="4" w:space="0"/>
              <w:right w:val="single" w:color="000000" w:sz="4" w:space="0"/>
            </w:tcBorders>
            <w:tcW w:w="520" w:type="dxa"/>
            <w:vAlign w:val="center"/>
            <w:textDirection w:val="lrTb"/>
            <w:noWrap w:val="false"/>
          </w:tcPr>
          <w:p>
            <w:pPr>
              <w:numPr>
                <w:ilvl w:val="0"/>
                <w:numId w:val="0"/>
              </w:num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p>
        </w:tc>
        <w:tc>
          <w:tcPr>
            <w:tcBorders>
              <w:top w:val="single" w:color="auto" w:sz="4" w:space="0"/>
              <w:left w:val="single" w:color="000000" w:sz="4" w:space="0"/>
              <w:bottom w:val="single" w:color="auto" w:sz="4" w:space="0"/>
              <w:right w:val="single" w:color="000000" w:sz="4" w:space="0"/>
            </w:tcBorders>
            <w:tcW w:w="1191" w:type="dxa"/>
            <w:vAlign w:val="center"/>
            <w:textDirection w:val="lrTb"/>
            <w:noWrap w:val="false"/>
          </w:tcPr>
          <w:p>
            <w:pPr>
              <w:numPr>
                <w:ilvl w:val="0"/>
                <w:numId w:val="0"/>
              </w:numPr>
              <w:jc w:val="left"/>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小号无纺布包煎袋（长方形）</w:t>
            </w:r>
            <w:r/>
          </w:p>
        </w:tc>
        <w:tc>
          <w:tcPr>
            <w:tcBorders>
              <w:top w:val="single" w:color="auto" w:sz="4" w:space="0"/>
              <w:left w:val="single" w:color="000000" w:sz="4" w:space="0"/>
              <w:bottom w:val="single" w:color="auto" w:sz="4" w:space="0"/>
              <w:right w:val="single" w:color="000000" w:sz="4" w:space="0"/>
            </w:tcBorders>
            <w:tcW w:w="1313" w:type="dxa"/>
            <w:vAlign w:val="center"/>
            <w:textDirection w:val="lrTb"/>
            <w:noWrap w:val="false"/>
          </w:tcPr>
          <w:p>
            <w:pPr>
              <w:numPr>
                <w:ilvl w:val="0"/>
                <w:numId w:val="0"/>
              </w:numPr>
              <w:ind w:left="0" w:firstLine="0"/>
              <w:jc w:val="left"/>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9cm（宽）×7cm（长），40g/m</w:t>
            </w:r>
            <w:r>
              <w:rPr>
                <w:rFonts w:hint="eastAsia" w:ascii="宋体" w:hAnsi="宋体" w:eastAsia="宋体" w:cs="宋体"/>
                <w:b w:val="0"/>
                <w:bCs w:val="0"/>
                <w:sz w:val="24"/>
                <w:szCs w:val="24"/>
                <w:vertAlign w:val="superscript"/>
                <w:lang w:val="en-US" w:eastAsia="zh-CN"/>
              </w:rPr>
              <w:t xml:space="preserve">2</w:t>
            </w:r>
            <w:r/>
          </w:p>
        </w:tc>
        <w:tc>
          <w:tcPr>
            <w:tcBorders>
              <w:top w:val="single" w:color="auto" w:sz="4" w:space="0"/>
              <w:left w:val="single" w:color="000000" w:sz="4" w:space="0"/>
              <w:right w:val="single" w:color="000000" w:sz="4" w:space="0"/>
            </w:tcBorders>
            <w:tcW w:w="2265" w:type="dxa"/>
            <w:vAlign w:val="center"/>
            <w:vMerge w:val="restart"/>
            <w:textDirection w:val="lrTb"/>
            <w:noWrap w:val="false"/>
          </w:tcPr>
          <w:p>
            <w:pPr>
              <w:numPr>
                <w:ilvl w:val="0"/>
                <w:numId w:val="0"/>
              </w:numPr>
              <w:jc w:val="left"/>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1、亲水性食品级无纺布，耐受120℃以上高温，白色，有扎口棉线抽带*1，小号、中号线长50cm，大号线长80cm。</w:t>
            </w:r>
            <w:r/>
          </w:p>
          <w:p>
            <w:pPr>
              <w:numPr>
                <w:ilvl w:val="0"/>
                <w:numId w:val="0"/>
              </w:numPr>
              <w:jc w:val="left"/>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2、采用FZ/T640332014&lt;纺粘热轧法非织造布&gt;》生产标准生产，不添加粘合剂，底部连体布、左右热封轧、顶部留线扎口。</w:t>
            </w:r>
            <w:r/>
          </w:p>
        </w:tc>
        <w:tc>
          <w:tcPr>
            <w:tcBorders>
              <w:top w:val="single" w:color="auto" w:sz="4" w:space="0"/>
              <w:left w:val="single" w:color="000000" w:sz="4" w:space="0"/>
              <w:bottom w:val="single" w:color="auto" w:sz="4" w:space="0"/>
              <w:right w:val="single" w:color="000000" w:sz="4" w:space="0"/>
            </w:tcBorders>
            <w:tcW w:w="727" w:type="dxa"/>
            <w:vAlign w:val="center"/>
            <w:textDirection w:val="lrTb"/>
            <w:noWrap w:val="false"/>
          </w:tcPr>
          <w:p>
            <w:pPr>
              <w:numPr>
                <w:ilvl w:val="0"/>
                <w:numId w:val="0"/>
              </w:numPr>
              <w:jc w:val="cente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只</w:t>
            </w:r>
            <w:r/>
          </w:p>
        </w:tc>
        <w:tc>
          <w:tcPr>
            <w:tcBorders>
              <w:top w:val="single" w:color="auto" w:sz="4" w:space="0"/>
              <w:left w:val="single" w:color="000000" w:sz="4" w:space="0"/>
              <w:bottom w:val="single" w:color="auto" w:sz="4" w:space="0"/>
              <w:right w:val="single" w:color="000000" w:sz="4" w:space="0"/>
            </w:tcBorders>
            <w:tcW w:w="99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2160000</w:t>
            </w:r>
            <w:r/>
          </w:p>
        </w:tc>
        <w:tc>
          <w:tcPr>
            <w:tcBorders>
              <w:top w:val="single" w:color="auto" w:sz="4" w:space="0"/>
              <w:left w:val="single" w:color="000000" w:sz="4" w:space="0"/>
              <w:right w:val="single" w:color="auto" w:sz="4" w:space="0"/>
            </w:tcBorders>
            <w:tcW w:w="1445" w:type="dxa"/>
            <w:vAlign w:val="center"/>
            <w:vMerge w:val="restart"/>
            <w:textDirection w:val="lrTb"/>
            <w:noWrap w:val="false"/>
          </w:tcPr>
          <w:p>
            <w:pPr>
              <w:numPr>
                <w:ilvl w:val="0"/>
                <w:numId w:val="0"/>
              </w:numPr>
              <w:jc w:val="cente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24130</wp:posOffset>
                      </wp:positionH>
                      <wp:positionV relativeFrom="paragraph">
                        <wp:posOffset>869950</wp:posOffset>
                      </wp:positionV>
                      <wp:extent cx="846455" cy="838200"/>
                      <wp:effectExtent l="0" t="0" r="1270" b="0"/>
                      <wp:wrapNone/>
                      <wp:docPr id="6" name="图片 2" descr="3ab438a3cf8d9bf065daef015d1fb8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3ab438a3cf8d9bf065daef015d1fb85a"/>
                              <pic:cNvPicPr>
                                <a:picLocks noChangeAspect="1"/>
                              </pic:cNvPicPr>
                              <pic:nvPr/>
                            </pic:nvPicPr>
                            <pic:blipFill>
                              <a:blip r:embed="rId19"/>
                              <a:stretch/>
                            </pic:blipFill>
                            <pic:spPr bwMode="auto">
                              <a:xfrm>
                                <a:off x="0" y="0"/>
                                <a:ext cx="846455"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1.9pt;mso-position-horizontal:absolute;mso-position-vertical-relative:text;margin-top:68.5pt;mso-position-vertical:absolute;width:66.6pt;height:66.0pt;mso-wrap-distance-left:9.0pt;mso-wrap-distance-top:0.0pt;mso-wrap-distance-right:9.0pt;mso-wrap-distance-bottom:0.0pt;" stroked="f">
                      <v:path textboxrect="0,0,0,0"/>
                      <v:imagedata r:id="rId19" o:title=""/>
                    </v:shape>
                  </w:pict>
                </mc:Fallback>
              </mc:AlternateContent>
            </w:r>
            <w:r/>
          </w:p>
        </w:tc>
        <w:tc>
          <w:tcPr>
            <w:tcBorders>
              <w:top w:val="single" w:color="auto" w:sz="4" w:space="0"/>
              <w:left w:val="single" w:color="000000" w:sz="4" w:space="0"/>
              <w:bottom w:val="single" w:color="auto" w:sz="4" w:space="0"/>
              <w:right w:val="single" w:color="auto" w:sz="4" w:space="0"/>
            </w:tcBorders>
            <w:tcW w:w="1258" w:type="dxa"/>
            <w:vAlign w:val="center"/>
            <w:textDirection w:val="lrTb"/>
            <w:noWrap w:val="false"/>
          </w:tcPr>
          <w:p>
            <w:pPr>
              <w:numPr>
                <w:ilvl w:val="0"/>
                <w:numId w:val="0"/>
              </w:numPr>
              <w:ind w:left="0" w:firstLine="0"/>
              <w:jc w:val="left"/>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r>
      <w:tr>
        <w:trPr>
          <w:jc w:val="center"/>
          <w:trHeight w:val="2020"/>
        </w:trPr>
        <w:tc>
          <w:tcPr>
            <w:tcBorders>
              <w:top w:val="single" w:color="auto" w:sz="4" w:space="0"/>
              <w:left w:val="single" w:color="auto" w:sz="4" w:space="0"/>
              <w:bottom w:val="single" w:color="auto" w:sz="4" w:space="0"/>
              <w:right w:val="single" w:color="000000" w:sz="4" w:space="0"/>
            </w:tcBorders>
            <w:tcW w:w="520" w:type="dxa"/>
            <w:vAlign w:val="center"/>
            <w:textDirection w:val="lrTb"/>
            <w:noWrap w:val="false"/>
          </w:tcPr>
          <w:p>
            <w:pPr>
              <w:numPr>
                <w:ilvl w:val="0"/>
                <w:numId w:val="0"/>
              </w:numPr>
              <w:jc w:val="center"/>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w:t>
            </w:r>
            <w:r/>
          </w:p>
        </w:tc>
        <w:tc>
          <w:tcPr>
            <w:tcBorders>
              <w:top w:val="single" w:color="auto" w:sz="4" w:space="0"/>
              <w:left w:val="single" w:color="000000" w:sz="4" w:space="0"/>
              <w:bottom w:val="single" w:color="auto" w:sz="4" w:space="0"/>
              <w:right w:val="single" w:color="000000" w:sz="4" w:space="0"/>
            </w:tcBorders>
            <w:tcW w:w="1191" w:type="dxa"/>
            <w:vAlign w:val="center"/>
            <w:textDirection w:val="lrTb"/>
            <w:noWrap w:val="false"/>
          </w:tcPr>
          <w:p>
            <w:pPr>
              <w:numPr>
                <w:ilvl w:val="0"/>
                <w:numId w:val="0"/>
              </w:numPr>
              <w:jc w:val="left"/>
              <w:spacing w:line="360" w:lineRule="auto"/>
              <w:widowControl/>
              <w:rPr>
                <w:rFonts w:hint="eastAsia" w:ascii="宋体" w:hAnsi="宋体" w:eastAsia="宋体" w:cs="宋体"/>
                <w:b w:val="0"/>
                <w:bCs/>
                <w:color w:val="auto"/>
                <w:sz w:val="24"/>
                <w:szCs w:val="24"/>
                <w:lang w:eastAsia="zh-CN"/>
              </w:rPr>
            </w:pPr>
            <w:r>
              <w:rPr>
                <w:rFonts w:hint="eastAsia" w:ascii="宋体" w:hAnsi="宋体" w:eastAsia="宋体" w:cs="宋体"/>
                <w:b/>
                <w:bCs w:val="0"/>
                <w:color w:val="auto"/>
                <w:sz w:val="24"/>
                <w:szCs w:val="24"/>
                <w:lang w:val="en-US" w:eastAsia="zh-CN"/>
              </w:rPr>
              <w:t xml:space="preserve">中</w:t>
            </w:r>
            <w:r>
              <w:rPr>
                <w:rFonts w:hint="eastAsia" w:ascii="宋体" w:hAnsi="宋体" w:eastAsia="宋体" w:cs="宋体"/>
                <w:b/>
                <w:bCs w:val="0"/>
                <w:color w:val="auto"/>
                <w:sz w:val="24"/>
                <w:szCs w:val="24"/>
                <w:lang w:eastAsia="zh-CN"/>
              </w:rPr>
              <w:t xml:space="preserve">号</w:t>
            </w:r>
            <w:r>
              <w:rPr>
                <w:rFonts w:hint="eastAsia" w:ascii="宋体" w:hAnsi="宋体" w:eastAsia="宋体" w:cs="宋体"/>
                <w:b/>
                <w:bCs w:val="0"/>
                <w:color w:val="auto"/>
                <w:sz w:val="24"/>
                <w:szCs w:val="24"/>
              </w:rPr>
              <w:t xml:space="preserve">无纺布</w:t>
            </w:r>
            <w:r>
              <w:rPr>
                <w:rFonts w:hint="eastAsia" w:ascii="宋体" w:hAnsi="宋体" w:eastAsia="宋体" w:cs="宋体"/>
                <w:b/>
                <w:bCs w:val="0"/>
                <w:color w:val="auto"/>
                <w:sz w:val="24"/>
                <w:szCs w:val="24"/>
                <w:lang w:eastAsia="zh-CN"/>
              </w:rPr>
              <w:t xml:space="preserve">包煎袋（</w:t>
            </w:r>
            <w:r>
              <w:rPr>
                <w:rFonts w:hint="eastAsia" w:ascii="宋体" w:hAnsi="宋体" w:eastAsia="宋体" w:cs="宋体"/>
                <w:b/>
                <w:bCs w:val="0"/>
                <w:color w:val="auto"/>
                <w:sz w:val="24"/>
                <w:szCs w:val="24"/>
                <w:lang w:val="en-US" w:eastAsia="zh-CN"/>
              </w:rPr>
              <w:t xml:space="preserve">正方形</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lang w:val="en-US" w:eastAsia="zh-CN"/>
              </w:rPr>
              <w:t xml:space="preserve">核心产品</w:t>
            </w:r>
            <w:r>
              <w:rPr>
                <w:rFonts w:hint="eastAsia" w:ascii="宋体" w:hAnsi="宋体" w:eastAsia="宋体" w:cs="宋体"/>
                <w:b/>
                <w:bCs w:val="0"/>
                <w:color w:val="auto"/>
                <w:sz w:val="24"/>
                <w:szCs w:val="24"/>
                <w:lang w:eastAsia="zh-CN"/>
              </w:rPr>
              <w:t xml:space="preserve">）</w:t>
            </w:r>
            <w:r/>
          </w:p>
        </w:tc>
        <w:tc>
          <w:tcPr>
            <w:tcBorders>
              <w:top w:val="single" w:color="auto" w:sz="4" w:space="0"/>
              <w:left w:val="single" w:color="000000" w:sz="4" w:space="0"/>
              <w:bottom w:val="single" w:color="auto" w:sz="4" w:space="0"/>
              <w:right w:val="single" w:color="000000" w:sz="4" w:space="0"/>
            </w:tcBorders>
            <w:tcW w:w="1313" w:type="dxa"/>
            <w:vAlign w:val="center"/>
            <w:textDirection w:val="lrTb"/>
            <w:noWrap w:val="false"/>
          </w:tcPr>
          <w:p>
            <w:pPr>
              <w:numPr>
                <w:ilvl w:val="0"/>
                <w:numId w:val="0"/>
              </w:numPr>
              <w:ind w:left="0" w:firstLine="0"/>
              <w:jc w:val="left"/>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val="0"/>
                <w:sz w:val="24"/>
                <w:szCs w:val="24"/>
                <w:lang w:val="en-US" w:eastAsia="zh-CN"/>
              </w:rPr>
              <w:t xml:space="preserve">9cm×9cm ，40g/m</w:t>
            </w:r>
            <w:r>
              <w:rPr>
                <w:rFonts w:hint="eastAsia" w:ascii="宋体" w:hAnsi="宋体" w:eastAsia="宋体" w:cs="宋体"/>
                <w:b w:val="0"/>
                <w:bCs w:val="0"/>
                <w:sz w:val="24"/>
                <w:szCs w:val="24"/>
                <w:vertAlign w:val="superscript"/>
                <w:lang w:val="en-US" w:eastAsia="zh-CN"/>
              </w:rPr>
              <w:t xml:space="preserve">2</w:t>
            </w:r>
            <w:r/>
          </w:p>
        </w:tc>
        <w:tc>
          <w:tcPr>
            <w:tcBorders>
              <w:left w:val="single" w:color="000000" w:sz="4" w:space="0"/>
              <w:right w:val="single" w:color="000000" w:sz="4" w:space="0"/>
            </w:tcBorders>
            <w:tcW w:w="2265" w:type="dxa"/>
            <w:vAlign w:val="center"/>
            <w:vMerge w:val="continue"/>
            <w:textDirection w:val="lrTb"/>
            <w:noWrap w:val="false"/>
          </w:tcPr>
          <w:p>
            <w:pPr>
              <w:numPr>
                <w:ilvl w:val="0"/>
                <w:numId w:val="0"/>
              </w:numPr>
              <w:jc w:val="left"/>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Borders>
              <w:top w:val="single" w:color="auto" w:sz="4" w:space="0"/>
              <w:left w:val="single" w:color="000000" w:sz="4" w:space="0"/>
              <w:bottom w:val="single" w:color="auto" w:sz="4" w:space="0"/>
              <w:right w:val="single" w:color="000000" w:sz="4" w:space="0"/>
            </w:tcBorders>
            <w:tcW w:w="727" w:type="dxa"/>
            <w:vAlign w:val="center"/>
            <w:textDirection w:val="lrTb"/>
            <w:noWrap w:val="false"/>
          </w:tcPr>
          <w:p>
            <w:pPr>
              <w:numPr>
                <w:ilvl w:val="0"/>
                <w:numId w:val="0"/>
              </w:numPr>
              <w:jc w:val="center"/>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只</w:t>
            </w:r>
            <w:r/>
          </w:p>
        </w:tc>
        <w:tc>
          <w:tcPr>
            <w:tcBorders>
              <w:top w:val="single" w:color="auto" w:sz="4" w:space="0"/>
              <w:left w:val="single" w:color="000000" w:sz="4" w:space="0"/>
              <w:bottom w:val="single" w:color="auto" w:sz="4" w:space="0"/>
              <w:right w:val="single" w:color="000000" w:sz="4" w:space="0"/>
            </w:tcBorders>
            <w:tcW w:w="99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5540000</w:t>
            </w:r>
            <w:r/>
          </w:p>
        </w:tc>
        <w:tc>
          <w:tcPr>
            <w:tcBorders>
              <w:left w:val="single" w:color="000000" w:sz="4" w:space="0"/>
              <w:right w:val="single" w:color="auto" w:sz="4" w:space="0"/>
            </w:tcBorders>
            <w:tcW w:w="1445" w:type="dxa"/>
            <w:vAlign w:val="center"/>
            <w:vMerge w:val="continue"/>
            <w:textDirection w:val="lrTb"/>
            <w:noWrap w:val="false"/>
          </w:tcPr>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Borders>
              <w:top w:val="single" w:color="auto" w:sz="4" w:space="0"/>
              <w:left w:val="single" w:color="000000" w:sz="4" w:space="0"/>
              <w:bottom w:val="single" w:color="auto" w:sz="4" w:space="0"/>
              <w:right w:val="single" w:color="auto" w:sz="4" w:space="0"/>
            </w:tcBorders>
            <w:tcW w:w="1258" w:type="dxa"/>
            <w:vAlign w:val="center"/>
            <w:textDirection w:val="lrTb"/>
            <w:noWrap w:val="false"/>
          </w:tcPr>
          <w:p>
            <w:pPr>
              <w:numPr>
                <w:ilvl w:val="0"/>
                <w:numId w:val="5"/>
              </w:numPr>
              <w:jc w:val="left"/>
              <w:spacing w:line="360" w:lineRule="auto"/>
              <w:widowControl/>
              <w:rPr>
                <w:rFonts w:hint="eastAsia" w:ascii="宋体" w:hAnsi="宋体" w:cs="宋体"/>
                <w:sz w:val="22"/>
                <w:szCs w:val="22"/>
                <w:highlight w:val="none"/>
                <w:lang w:val="en-US" w:eastAsia="zh-CN"/>
              </w:rPr>
            </w:pPr>
            <w:r>
              <w:rPr>
                <w:rFonts w:hint="eastAsia" w:ascii="宋体" w:hAnsi="宋体" w:cs="宋体"/>
                <w:b/>
                <w:bCs/>
                <w:sz w:val="22"/>
                <w:szCs w:val="22"/>
                <w:highlight w:val="none"/>
                <w:lang w:val="en-US" w:eastAsia="zh-CN"/>
              </w:rPr>
              <w:t xml:space="preserve">须提供样品，样品提交要求详见本章“样品要求”</w:t>
            </w:r>
            <w:r>
              <w:rPr>
                <w:rFonts w:hint="eastAsia" w:ascii="宋体" w:hAnsi="宋体" w:cs="宋体"/>
                <w:sz w:val="22"/>
                <w:szCs w:val="22"/>
                <w:highlight w:val="none"/>
                <w:lang w:val="en-US" w:eastAsia="zh-CN"/>
              </w:rPr>
              <w:t xml:space="preserve">；</w:t>
            </w:r>
            <w:r/>
          </w:p>
          <w:p>
            <w:pPr>
              <w:numPr>
                <w:ilvl w:val="0"/>
                <w:numId w:val="5"/>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cs="宋体"/>
                <w:sz w:val="22"/>
                <w:szCs w:val="22"/>
                <w:highlight w:val="none"/>
                <w:lang w:val="en-US" w:eastAsia="zh-CN"/>
              </w:rPr>
              <w:t xml:space="preserve">须</w:t>
            </w:r>
            <w:r>
              <w:rPr>
                <w:rFonts w:hint="eastAsia" w:ascii="宋体" w:hAnsi="宋体" w:eastAsia="宋体" w:cs="宋体"/>
                <w:sz w:val="22"/>
                <w:szCs w:val="22"/>
                <w:highlight w:val="none"/>
                <w:lang w:val="en-US" w:eastAsia="zh-CN"/>
              </w:rPr>
              <w:t xml:space="preserve">提供检测报告</w:t>
            </w:r>
            <w:r/>
          </w:p>
        </w:tc>
      </w:tr>
      <w:tr>
        <w:trPr>
          <w:jc w:val="center"/>
          <w:trHeight w:val="1486"/>
        </w:trPr>
        <w:tc>
          <w:tcPr>
            <w:tcBorders>
              <w:top w:val="single" w:color="auto" w:sz="4" w:space="0"/>
              <w:left w:val="single" w:color="auto" w:sz="4" w:space="0"/>
              <w:bottom w:val="single" w:color="auto" w:sz="4" w:space="0"/>
              <w:right w:val="single" w:color="000000" w:sz="4" w:space="0"/>
            </w:tcBorders>
            <w:tcW w:w="520" w:type="dxa"/>
            <w:vAlign w:val="center"/>
            <w:textDirection w:val="lrTb"/>
            <w:noWrap w:val="false"/>
          </w:tcPr>
          <w:p>
            <w:pPr>
              <w:numPr>
                <w:ilvl w:val="0"/>
                <w:numId w:val="0"/>
              </w:numPr>
              <w:jc w:val="center"/>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1191" w:type="dxa"/>
            <w:vAlign w:val="center"/>
            <w:textDirection w:val="lrTb"/>
            <w:noWrap w:val="false"/>
          </w:tcPr>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大号</w:t>
            </w:r>
            <w:r>
              <w:rPr>
                <w:rFonts w:hint="eastAsia" w:ascii="宋体" w:hAnsi="宋体" w:eastAsia="宋体" w:cs="宋体"/>
                <w:b w:val="0"/>
                <w:bCs/>
                <w:color w:val="auto"/>
                <w:sz w:val="24"/>
                <w:szCs w:val="24"/>
              </w:rPr>
              <w:t xml:space="preserve">无纺布</w:t>
            </w:r>
            <w:r>
              <w:rPr>
                <w:rFonts w:hint="eastAsia" w:ascii="宋体" w:hAnsi="宋体" w:eastAsia="宋体" w:cs="宋体"/>
                <w:b w:val="0"/>
                <w:bCs/>
                <w:color w:val="auto"/>
                <w:sz w:val="24"/>
                <w:szCs w:val="24"/>
                <w:lang w:eastAsia="zh-CN"/>
              </w:rPr>
              <w:t xml:space="preserve">包煎袋（</w:t>
            </w:r>
            <w:r>
              <w:rPr>
                <w:rFonts w:hint="eastAsia" w:ascii="宋体" w:hAnsi="宋体" w:eastAsia="宋体" w:cs="宋体"/>
                <w:b w:val="0"/>
                <w:bCs/>
                <w:color w:val="auto"/>
                <w:sz w:val="24"/>
                <w:szCs w:val="24"/>
                <w:lang w:val="en-US" w:eastAsia="zh-CN"/>
              </w:rPr>
              <w:t xml:space="preserve">正方形</w:t>
            </w:r>
            <w:r>
              <w:rPr>
                <w:rFonts w:hint="eastAsia" w:ascii="宋体" w:hAnsi="宋体" w:eastAsia="宋体" w:cs="宋体"/>
                <w:b w:val="0"/>
                <w:bCs/>
                <w:color w:val="auto"/>
                <w:sz w:val="24"/>
                <w:szCs w:val="24"/>
                <w:lang w:eastAsia="zh-CN"/>
              </w:rPr>
              <w:t xml:space="preserve">）</w:t>
            </w:r>
            <w:r/>
          </w:p>
        </w:tc>
        <w:tc>
          <w:tcPr>
            <w:tcBorders>
              <w:top w:val="single" w:color="auto" w:sz="4" w:space="0"/>
              <w:left w:val="single" w:color="000000" w:sz="4" w:space="0"/>
              <w:bottom w:val="single" w:color="auto" w:sz="4" w:space="0"/>
              <w:right w:val="single" w:color="000000" w:sz="4" w:space="0"/>
            </w:tcBorders>
            <w:tcW w:w="1313" w:type="dxa"/>
            <w:vAlign w:val="center"/>
            <w:textDirection w:val="lrTb"/>
            <w:noWrap w:val="false"/>
          </w:tcPr>
          <w:p>
            <w:pPr>
              <w:numPr>
                <w:ilvl w:val="0"/>
                <w:numId w:val="0"/>
              </w:numPr>
              <w:jc w:val="left"/>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25cm×25cm ，</w:t>
            </w:r>
            <w:r/>
          </w:p>
          <w:p>
            <w:pPr>
              <w:numPr>
                <w:ilvl w:val="0"/>
                <w:numId w:val="0"/>
              </w:numPr>
              <w:ind w:left="0" w:firstLine="0"/>
              <w:jc w:val="left"/>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40g/m</w:t>
            </w:r>
            <w:r>
              <w:rPr>
                <w:rFonts w:hint="eastAsia" w:ascii="宋体" w:hAnsi="宋体" w:eastAsia="宋体" w:cs="宋体"/>
                <w:b w:val="0"/>
                <w:bCs w:val="0"/>
                <w:sz w:val="24"/>
                <w:szCs w:val="24"/>
                <w:vertAlign w:val="superscript"/>
                <w:lang w:val="en-US" w:eastAsia="zh-CN"/>
              </w:rPr>
              <w:t xml:space="preserve">2</w:t>
            </w:r>
            <w:r/>
          </w:p>
        </w:tc>
        <w:tc>
          <w:tcPr>
            <w:tcBorders>
              <w:left w:val="single" w:color="000000" w:sz="4" w:space="0"/>
              <w:bottom w:val="single" w:color="auto" w:sz="4" w:space="0"/>
              <w:right w:val="single" w:color="000000" w:sz="4" w:space="0"/>
            </w:tcBorders>
            <w:tcW w:w="2265" w:type="dxa"/>
            <w:vAlign w:val="center"/>
            <w:vMerge w:val="continue"/>
            <w:textDirection w:val="lrTb"/>
            <w:noWrap w:val="false"/>
          </w:tcPr>
          <w:p>
            <w:pPr>
              <w:numPr>
                <w:ilvl w:val="0"/>
                <w:numId w:val="0"/>
              </w:numPr>
              <w:jc w:val="left"/>
              <w:spacing w:line="360" w:lineRule="auto"/>
              <w:widowControl/>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tc>
        <w:tc>
          <w:tcPr>
            <w:tcBorders>
              <w:top w:val="single" w:color="auto" w:sz="4" w:space="0"/>
              <w:left w:val="single" w:color="000000" w:sz="4" w:space="0"/>
              <w:bottom w:val="single" w:color="auto" w:sz="4" w:space="0"/>
              <w:right w:val="single" w:color="000000" w:sz="4" w:space="0"/>
            </w:tcBorders>
            <w:tcW w:w="727" w:type="dxa"/>
            <w:vAlign w:val="center"/>
            <w:textDirection w:val="lrTb"/>
            <w:noWrap w:val="false"/>
          </w:tcPr>
          <w:p>
            <w:pPr>
              <w:numPr>
                <w:ilvl w:val="0"/>
                <w:numId w:val="0"/>
              </w:numPr>
              <w:jc w:val="center"/>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只</w:t>
            </w:r>
            <w:r/>
          </w:p>
        </w:tc>
        <w:tc>
          <w:tcPr>
            <w:tcBorders>
              <w:top w:val="single" w:color="auto" w:sz="4" w:space="0"/>
              <w:left w:val="single" w:color="000000" w:sz="4" w:space="0"/>
              <w:bottom w:val="single" w:color="auto" w:sz="4" w:space="0"/>
              <w:right w:val="single" w:color="000000" w:sz="4" w:space="0"/>
            </w:tcBorders>
            <w:tcW w:w="99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left w:val="single" w:color="000000" w:sz="4" w:space="0"/>
              <w:bottom w:val="single" w:color="auto" w:sz="4" w:space="0"/>
              <w:right w:val="single" w:color="auto" w:sz="4" w:space="0"/>
            </w:tcBorders>
            <w:tcW w:w="1445" w:type="dxa"/>
            <w:vAlign w:val="center"/>
            <w:textDirection w:val="lrTb"/>
            <w:noWrap w:val="false"/>
          </w:tcPr>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c>
          <w:tcPr>
            <w:tcBorders>
              <w:top w:val="single" w:color="auto" w:sz="4" w:space="0"/>
              <w:left w:val="single" w:color="000000" w:sz="4" w:space="0"/>
              <w:bottom w:val="single" w:color="auto" w:sz="4" w:space="0"/>
              <w:right w:val="single" w:color="auto" w:sz="4" w:space="0"/>
            </w:tcBorders>
            <w:tcW w:w="1258" w:type="dxa"/>
            <w:vAlign w:val="center"/>
            <w:textDirection w:val="lrTb"/>
            <w:noWrap w:val="false"/>
          </w:tcPr>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r>
            <w:r/>
          </w:p>
        </w:tc>
      </w:tr>
    </w:tbl>
    <w:p>
      <w:pPr>
        <w:spacing w:line="360" w:lineRule="auto"/>
        <w:widowControl/>
        <w:rPr>
          <w:rFonts w:hint="eastAsia" w:ascii="宋体" w:hAnsi="宋体" w:eastAsia="宋体" w:cs="宋体"/>
          <w:sz w:val="24"/>
        </w:rPr>
      </w:pPr>
      <w:r>
        <w:rPr>
          <w:rFonts w:hint="eastAsia" w:ascii="宋体" w:hAnsi="宋体" w:eastAsia="宋体" w:cs="宋体"/>
          <w:sz w:val="24"/>
        </w:rPr>
        <w:t xml:space="preserve">注：项目清单内数量非实际数量，仅为预估的年用量，投标时按此数量为基础进行报价；合同履行中按实际供货数量为基础进行结算和支付。</w:t>
      </w:r>
      <w:r/>
    </w:p>
    <w:p>
      <w:pPr>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2.2 质量要求</w:t>
      </w:r>
      <w:r/>
    </w:p>
    <w:p>
      <w:pPr>
        <w:pStyle w:val="1087"/>
        <w:ind w:left="0" w:firstLine="0"/>
        <w:spacing w:line="440" w:lineRule="exact"/>
        <w:widowControl w:val="off"/>
        <w:rPr>
          <w:rFonts w:hint="eastAsia" w:ascii="宋体" w:hAnsi="宋体" w:eastAsia="宋体" w:cs="宋体"/>
          <w:sz w:val="24"/>
          <w:lang w:val="en-US" w:eastAsia="zh-CN"/>
        </w:rPr>
      </w:pPr>
      <w:r>
        <w:rPr>
          <w:rFonts w:hint="eastAsia"/>
          <w:lang w:val="en-US" w:eastAsia="zh-CN"/>
        </w:rPr>
        <w:t xml:space="preserve">★</w:t>
      </w:r>
      <w:r>
        <w:rPr>
          <w:rFonts w:hint="eastAsia" w:ascii="宋体" w:hAnsi="宋体" w:eastAsia="宋体" w:cs="宋体"/>
          <w:sz w:val="24"/>
          <w:lang w:val="en-US" w:eastAsia="zh-CN"/>
        </w:rPr>
        <w:t xml:space="preserve">1）供应物品必须符合国家标准：GB 4806.7-2023《食品安全国家标准食品接触用塑料材料及制品》，提供齐全的产品技术文件、合格证等，必须符合环保要求</w:t>
      </w:r>
      <w:r>
        <w:rPr>
          <w:rFonts w:hint="eastAsia" w:ascii="宋体" w:hAnsi="宋体" w:cs="宋体"/>
          <w:sz w:val="24"/>
          <w:lang w:val="en-US" w:eastAsia="zh-CN"/>
        </w:rPr>
        <w:t xml:space="preserve">，</w:t>
      </w:r>
      <w:r>
        <w:rPr>
          <w:rFonts w:hint="eastAsia"/>
          <w:color w:val="000000" w:themeColor="text1"/>
          <w:sz w:val="24"/>
          <w:highlight w:val="none"/>
          <w14:textFill>
            <w14:solidFill>
              <w14:schemeClr w14:val="tx1"/>
            </w14:solidFill>
          </w14:textFill>
        </w:rPr>
        <w:t xml:space="preserve">对有质量问题的产品无理由退</w:t>
      </w:r>
      <w:r>
        <w:rPr>
          <w:rFonts w:hint="eastAsia"/>
          <w:color w:val="000000" w:themeColor="text1"/>
          <w:sz w:val="24"/>
          <w:highlight w:val="none"/>
          <w:lang w:val="en-US" w:eastAsia="zh-CN"/>
          <w14:textFill>
            <w14:solidFill>
              <w14:schemeClr w14:val="tx1"/>
            </w14:solidFill>
          </w14:textFill>
        </w:rPr>
        <w:t xml:space="preserve">换</w:t>
      </w:r>
      <w:r>
        <w:rPr>
          <w:rFonts w:hint="eastAsia"/>
          <w:color w:val="000000" w:themeColor="text1"/>
          <w:sz w:val="24"/>
          <w:highlight w:val="none"/>
          <w14:textFill>
            <w14:solidFill>
              <w14:schemeClr w14:val="tx1"/>
            </w14:solidFill>
          </w14:textFill>
        </w:rPr>
        <w:t xml:space="preserve">货。</w:t>
      </w:r>
      <w:r/>
    </w:p>
    <w:p>
      <w:pPr>
        <w:numPr>
          <w:ilvl w:val="0"/>
          <w:numId w:val="6"/>
        </w:num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材质为食品级全新料，无回收料、无荧光剂，封边强度≥6N/15mm；120℃挤压不破、不收缩、不溶解、无异味。</w:t>
      </w:r>
      <w:r>
        <w:rPr>
          <w:rFonts w:hint="eastAsia" w:ascii="宋体" w:hAnsi="宋体" w:eastAsia="宋体" w:cs="宋体"/>
          <w:sz w:val="24"/>
          <w:highlight w:val="none"/>
          <w:lang w:val="en-US" w:eastAsia="zh-CN"/>
        </w:rPr>
        <w:t xml:space="preserve">装入加工过6号筛100目筛网的细粉，漏粉不超过2%。</w:t>
      </w:r>
      <w:r>
        <w:rPr>
          <w:rFonts w:hint="eastAsia" w:ascii="宋体" w:hAnsi="宋体" w:eastAsia="宋体" w:cs="宋体"/>
          <w:sz w:val="24"/>
          <w:lang w:val="en-US" w:eastAsia="zh-CN"/>
        </w:rPr>
        <w:t xml:space="preserve">禁止使用：回收料、再生料、荧光增白剂、工业染料、有害染色。</w:t>
      </w:r>
      <w:r/>
    </w:p>
    <w:p>
      <w:pPr>
        <w:numPr>
          <w:ilvl w:val="0"/>
          <w:numId w:val="6"/>
        </w:num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材质强度要求：煎煮60min，人工挤压无破裂。扎口线绑系时不崩线。</w:t>
      </w:r>
      <w:r/>
    </w:p>
    <w:p>
      <w:pPr>
        <w:spacing w:line="360" w:lineRule="auto"/>
        <w:widowControl/>
        <w:rPr>
          <w:rFonts w:hint="eastAsia" w:ascii="宋体" w:hAnsi="宋体" w:eastAsia="宋体" w:cs="宋体"/>
          <w:sz w:val="24"/>
          <w:lang w:val="en-US" w:eastAsia="zh-CN"/>
        </w:rPr>
      </w:pPr>
      <w:r>
        <w:rPr>
          <w:rFonts w:hint="eastAsia" w:ascii="宋体" w:hAnsi="宋体" w:cs="宋体"/>
          <w:sz w:val="24"/>
          <w:lang w:val="en-US" w:eastAsia="zh-CN"/>
        </w:rPr>
        <w:t xml:space="preserve">4</w:t>
      </w:r>
      <w:r>
        <w:rPr>
          <w:rFonts w:hint="eastAsia" w:ascii="宋体" w:hAnsi="宋体" w:eastAsia="宋体" w:cs="宋体"/>
          <w:sz w:val="24"/>
          <w:lang w:val="en-US" w:eastAsia="zh-CN"/>
        </w:rPr>
        <w:t xml:space="preserve">）中标后，采购人将对供应商的产品材质进行抽检，如抽检不达标，即取消供应商的供货资格，并赔偿一切损失。造成重大安全事故的，供应商必须承担相关法律责任。</w:t>
      </w:r>
      <w:r/>
    </w:p>
    <w:p>
      <w:pPr>
        <w:spacing w:line="360" w:lineRule="auto"/>
        <w:widowControl/>
        <w:rPr>
          <w:rFonts w:hint="eastAsia" w:ascii="宋体" w:hAnsi="宋体" w:eastAsia="宋体" w:cs="宋体"/>
          <w:sz w:val="24"/>
          <w:highlight w:val="none"/>
          <w:lang w:val="en-US" w:eastAsia="zh-CN"/>
        </w:rPr>
      </w:pPr>
      <w:r>
        <w:rPr>
          <w:rFonts w:hint="eastAsia"/>
          <w:lang w:val="en-US" w:eastAsia="zh-CN"/>
        </w:rPr>
        <w:t xml:space="preserve">★</w:t>
      </w:r>
      <w:r>
        <w:rPr>
          <w:rFonts w:hint="eastAsia" w:ascii="宋体" w:hAnsi="宋体" w:cs="宋体"/>
          <w:sz w:val="24"/>
          <w:lang w:val="en-US" w:eastAsia="zh-CN"/>
        </w:rPr>
        <w:t xml:space="preserve">5</w:t>
      </w:r>
      <w:r>
        <w:rPr>
          <w:rFonts w:hint="eastAsia" w:ascii="宋体" w:hAnsi="宋体" w:eastAsia="宋体" w:cs="宋体"/>
          <w:sz w:val="24"/>
          <w:lang w:val="en-US" w:eastAsia="zh-CN"/>
        </w:rPr>
        <w:t xml:space="preserve">）投标人可为货物的制作商或代理商，如系代理商，需提供以下承诺：</w:t>
      </w:r>
      <w:r>
        <w:rPr>
          <w:rFonts w:hint="eastAsia" w:ascii="宋体" w:hAnsi="宋体" w:eastAsia="宋体" w:cs="宋体"/>
          <w:sz w:val="24"/>
          <w:highlight w:val="none"/>
          <w:lang w:val="en-US" w:eastAsia="zh-CN"/>
        </w:rPr>
        <w:t xml:space="preserve">在与采购人签订合同前提供针对本项目</w:t>
      </w:r>
      <w:r>
        <w:rPr>
          <w:rFonts w:hint="eastAsia" w:ascii="宋体" w:hAnsi="宋体" w:eastAsia="宋体" w:cs="宋体"/>
          <w:sz w:val="24"/>
          <w:lang w:val="en-US" w:eastAsia="zh-CN"/>
        </w:rPr>
        <w:t xml:space="preserve">的原厂授权承诺。（提供承诺函并加盖公章，格式自拟）</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2.3检测报告要求</w:t>
      </w:r>
      <w:r/>
    </w:p>
    <w:p>
      <w:pPr>
        <w:spacing w:line="360" w:lineRule="auto"/>
        <w:widowControl/>
        <w:rPr>
          <w:rFonts w:hint="eastAsia" w:ascii="宋体" w:hAnsi="宋体" w:eastAsia="宋体" w:cs="宋体"/>
          <w:sz w:val="24"/>
          <w:highlight w:val="green"/>
          <w:lang w:val="en-US" w:eastAsia="zh-CN"/>
        </w:rPr>
      </w:pPr>
      <w:r>
        <w:rPr>
          <w:rFonts w:hint="eastAsia" w:ascii="宋体" w:hAnsi="宋体" w:eastAsia="宋体" w:cs="宋体"/>
          <w:sz w:val="24"/>
          <w:lang w:val="en-US" w:eastAsia="zh-CN"/>
        </w:rPr>
        <w:t xml:space="preserve">1）供应商参加投标时需提供所投</w:t>
      </w:r>
      <w:r>
        <w:rPr>
          <w:rFonts w:hint="eastAsia" w:ascii="宋体" w:hAnsi="宋体" w:eastAsia="宋体" w:cs="宋体"/>
          <w:sz w:val="24"/>
          <w:highlight w:val="none"/>
          <w:lang w:val="en-US" w:eastAsia="zh-CN"/>
        </w:rPr>
        <w:t xml:space="preserve">产品清单中序号2中号无纺布包煎袋（正方形）具有CMA标识的检测报告；检测报告应为具有检验检测资质的检测机构出具，检测机构应通过相应的CMA认证，检测报告页面必须有CMA认证标志</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2）检测报告时间应在2025年1月以后；</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3）内容应包括但可以不仅限于以下要求：</w:t>
      </w:r>
      <w:r/>
    </w:p>
    <w:tbl>
      <w:tblPr>
        <w:tblStyle w:val="842"/>
        <w:tblW w:w="9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419"/>
        <w:gridCol w:w="2207"/>
        <w:gridCol w:w="1335"/>
        <w:gridCol w:w="3293"/>
      </w:tblGrid>
      <w:tr>
        <w:trPr/>
        <w:tc>
          <w:tcPr>
            <w:tcW w:w="910" w:type="dxa"/>
            <w:vAlign w:val="top"/>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序号</w:t>
            </w:r>
            <w:r/>
          </w:p>
        </w:tc>
        <w:tc>
          <w:tcPr>
            <w:gridSpan w:val="2"/>
            <w:tcW w:w="3626" w:type="dxa"/>
            <w:vAlign w:val="top"/>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检测项目</w:t>
            </w:r>
            <w:r/>
          </w:p>
        </w:tc>
        <w:tc>
          <w:tcPr>
            <w:tcW w:w="1335" w:type="dxa"/>
            <w:vAlign w:val="top"/>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单位</w:t>
            </w:r>
            <w:r/>
          </w:p>
        </w:tc>
        <w:tc>
          <w:tcPr>
            <w:tcW w:w="3293" w:type="dxa"/>
            <w:vAlign w:val="top"/>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限值</w:t>
            </w:r>
            <w:r/>
          </w:p>
        </w:tc>
      </w:tr>
      <w:tr>
        <w:trPr>
          <w:trHeight w:val="567"/>
        </w:trPr>
        <w:tc>
          <w:tcPr>
            <w:tcW w:w="910" w:type="dxa"/>
            <w:vAlign w:val="center"/>
            <w:vMerge w:val="restart"/>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W w:w="1419" w:type="dxa"/>
            <w:vAlign w:val="center"/>
            <w:vMerge w:val="restart"/>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感官要求</w:t>
            </w:r>
            <w:r/>
          </w:p>
        </w:tc>
        <w:tc>
          <w:tcPr>
            <w:tcW w:w="2207"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感官</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p>
        </w:tc>
        <w:tc>
          <w:tcPr>
            <w:tcW w:w="3293"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色泽正常，无异臭、不洁物等；</w:t>
            </w:r>
            <w:r/>
          </w:p>
        </w:tc>
      </w:tr>
      <w:tr>
        <w:trPr>
          <w:trHeight w:val="750"/>
        </w:trPr>
        <w:tc>
          <w:tcPr>
            <w:tcW w:w="910" w:type="dxa"/>
            <w:vAlign w:val="center"/>
            <w:vMerge w:val="continue"/>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419" w:type="dxa"/>
            <w:vAlign w:val="center"/>
            <w:vMerge w:val="continue"/>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2207"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浸泡液</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p>
        </w:tc>
        <w:tc>
          <w:tcPr>
            <w:tcW w:w="3293"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迁移试验所得浸泡液无浑浊、沉淀、异臭等感官性的劣变。</w:t>
            </w:r>
            <w:r/>
          </w:p>
        </w:tc>
      </w:tr>
      <w:tr>
        <w:trPr>
          <w:trHeight w:val="312"/>
        </w:trPr>
        <w:tc>
          <w:tcPr>
            <w:tcW w:w="91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p>
        </w:tc>
        <w:tc>
          <w:tcPr>
            <w:gridSpan w:val="2"/>
            <w:tcW w:w="3626"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总迁移量</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mg/dm2</w:t>
            </w:r>
            <w:r/>
          </w:p>
        </w:tc>
        <w:tc>
          <w:tcPr>
            <w:tcW w:w="3293"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w:t>
            </w:r>
            <w:r/>
          </w:p>
        </w:tc>
      </w:tr>
      <w:tr>
        <w:trPr>
          <w:trHeight w:val="312"/>
        </w:trPr>
        <w:tc>
          <w:tcPr>
            <w:tcW w:w="91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p>
        </w:tc>
        <w:tc>
          <w:tcPr>
            <w:gridSpan w:val="2"/>
            <w:tcW w:w="3626"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高锰酸钾消耗量（水，60℃，2h）</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mg/kg</w:t>
            </w:r>
            <w:r/>
          </w:p>
        </w:tc>
        <w:tc>
          <w:tcPr>
            <w:tcW w:w="3293"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w:t>
            </w:r>
            <w:r/>
          </w:p>
        </w:tc>
      </w:tr>
      <w:tr>
        <w:trPr>
          <w:trHeight w:val="312"/>
        </w:trPr>
        <w:tc>
          <w:tcPr>
            <w:tcW w:w="91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w:t>
            </w:r>
            <w:r/>
          </w:p>
        </w:tc>
        <w:tc>
          <w:tcPr>
            <w:gridSpan w:val="2"/>
            <w:tcW w:w="3626"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重金属（以Pb计，4%（体积分数）乙酸，60℃，2h）</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mg/kg</w:t>
            </w:r>
            <w:r/>
          </w:p>
        </w:tc>
        <w:tc>
          <w:tcPr>
            <w:tcW w:w="3293"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r>
      <w:tr>
        <w:trPr>
          <w:trHeight w:val="782"/>
        </w:trPr>
        <w:tc>
          <w:tcPr>
            <w:tcW w:w="91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w:t>
            </w:r>
            <w:r/>
          </w:p>
        </w:tc>
        <w:tc>
          <w:tcPr>
            <w:gridSpan w:val="2"/>
            <w:tcW w:w="3626"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脱色试验</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p>
        </w:tc>
        <w:tc>
          <w:tcPr>
            <w:tcW w:w="3293"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阴性</w:t>
            </w:r>
            <w:r/>
          </w:p>
        </w:tc>
      </w:tr>
      <w:tr>
        <w:trPr>
          <w:trHeight w:val="312"/>
        </w:trPr>
        <w:tc>
          <w:tcPr>
            <w:tcW w:w="910"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6</w:t>
            </w:r>
            <w:r/>
          </w:p>
        </w:tc>
        <w:tc>
          <w:tcPr>
            <w:gridSpan w:val="2"/>
            <w:tcW w:w="3626"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芳香族伯胺迁移总量</w:t>
            </w:r>
            <w:r/>
          </w:p>
        </w:tc>
        <w:tc>
          <w:tcPr>
            <w:tcW w:w="1335"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mg/kg</w:t>
            </w:r>
            <w:r/>
          </w:p>
        </w:tc>
        <w:tc>
          <w:tcPr>
            <w:tcW w:w="3293" w:type="dxa"/>
            <w:vAlign w:val="center"/>
            <w:textDirection w:val="lrTb"/>
            <w:noWrap w:val="false"/>
          </w:tcPr>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不得检出（检出量=0.01mg/kg）</w:t>
            </w:r>
            <w:r/>
          </w:p>
        </w:tc>
      </w:tr>
    </w:tbl>
    <w:p>
      <w:pPr>
        <w:spacing w:line="360" w:lineRule="auto"/>
        <w:widowControl/>
        <w:rPr>
          <w:rFonts w:hint="eastAsia" w:ascii="宋体" w:hAnsi="宋体" w:eastAsia="宋体" w:cs="宋体"/>
          <w:sz w:val="24"/>
        </w:rPr>
      </w:pPr>
      <w:r>
        <w:rPr>
          <w:rFonts w:hint="eastAsia" w:ascii="宋体" w:hAnsi="宋体" w:eastAsia="宋体" w:cs="宋体"/>
          <w:sz w:val="24"/>
        </w:rPr>
      </w:r>
      <w:r/>
    </w:p>
    <w:p>
      <w:pPr>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2.4售后服务方案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 配送方案及特殊情况应急方案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（1）供应商配送内容包括包</w:t>
      </w:r>
      <w:r>
        <w:rPr>
          <w:rFonts w:hint="eastAsia" w:ascii="宋体" w:hAnsi="宋体" w:eastAsia="宋体" w:cs="宋体"/>
          <w:sz w:val="24"/>
          <w:highlight w:val="none"/>
          <w:lang w:val="en-US" w:eastAsia="zh-CN"/>
        </w:rPr>
        <w:t xml:space="preserve">二</w:t>
      </w:r>
      <w:r>
        <w:rPr>
          <w:rFonts w:hint="eastAsia" w:ascii="宋体" w:hAnsi="宋体" w:eastAsia="宋体" w:cs="宋体"/>
          <w:sz w:val="24"/>
          <w:lang w:val="en-US" w:eastAsia="zh-CN"/>
        </w:rPr>
        <w:t xml:space="preserve">药学部无纺布煎药袋。</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（2）由投标人针对本项目配置专项供货服务团队，包括但不限于团队总负责人、售后服务人员、质量管控人员、物流配送团队人员若干名。</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由投标人针对本项目制定完整的配送流程，并负责所有货物的全部运输，包括装卸车、货物现场的搬运等环节。中标人必须按照采购人的需要在规定时间内将货物送到采购人指定地点，过程中涉及的包装、保险、发运及保管等环节和所产生的费用均由中标人负责。</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（4）由投标人针对本项目制定特殊情况应急预案。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（5）由投标人针对本项目制定配送服务承诺。</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 出现产品质量问题退换货方案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（1）在货物质保期内，投标人在接到采购方使用产品时出现质量问题，需提供无条件退换货服务。</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（2）由投标人针对本项目制定退换货方案。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（3）由投标人针对本项目制定完整的退换货流程。</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（4）退换货响应时间：投标人接到采购方退换货通知后，</w:t>
      </w:r>
      <w:r>
        <w:rPr>
          <w:rFonts w:hint="eastAsia" w:ascii="宋体" w:hAnsi="宋体" w:cs="宋体"/>
          <w:sz w:val="24"/>
          <w:lang w:val="en-US" w:eastAsia="zh-CN"/>
        </w:rPr>
        <w:t xml:space="preserve">30分钟</w:t>
      </w:r>
      <w:r>
        <w:rPr>
          <w:rFonts w:hint="eastAsia" w:ascii="宋体" w:hAnsi="宋体" w:eastAsia="宋体" w:cs="宋体"/>
          <w:sz w:val="24"/>
          <w:lang w:val="en-US" w:eastAsia="zh-CN"/>
        </w:rPr>
        <w:t xml:space="preserve">内响应，24小时内现场质量确认</w:t>
      </w:r>
      <w:r>
        <w:rPr>
          <w:rFonts w:hint="eastAsia" w:ascii="宋体" w:hAnsi="宋体" w:cs="宋体"/>
          <w:sz w:val="24"/>
          <w:lang w:val="en-US" w:eastAsia="zh-CN"/>
        </w:rPr>
        <w:t xml:space="preserve">并</w:t>
      </w:r>
      <w:r>
        <w:rPr>
          <w:rFonts w:hint="eastAsia" w:ascii="宋体" w:hAnsi="宋体" w:eastAsia="宋体" w:cs="宋体"/>
          <w:sz w:val="24"/>
          <w:lang w:val="en-US" w:eastAsia="zh-CN"/>
        </w:rPr>
        <w:t xml:space="preserve">出具退换货方案，3日内完成补货送达。</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 售后服务承诺</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（1）由投标人针对本项目制定售后服务计划，包括但不限于设置售后服务团队及售后服务方案等。</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（2）售后服务响应时间</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常规问题（如订单咨询）：2小时内响应。</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紧急问题（如送货延迟、质量争议）：30分钟内响应，2</w:t>
      </w:r>
      <w:r>
        <w:rPr>
          <w:rFonts w:hint="eastAsia" w:ascii="宋体" w:hAnsi="宋体" w:cs="宋体"/>
          <w:sz w:val="24"/>
          <w:lang w:val="en-US" w:eastAsia="zh-CN"/>
        </w:rPr>
        <w:t xml:space="preserve">4</w:t>
      </w:r>
      <w:r>
        <w:rPr>
          <w:rFonts w:hint="eastAsia" w:ascii="宋体" w:hAnsi="宋体" w:eastAsia="宋体" w:cs="宋体"/>
          <w:sz w:val="24"/>
          <w:lang w:val="en-US" w:eastAsia="zh-CN"/>
        </w:rPr>
        <w:t xml:space="preserve">小时内出具解决方案。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断货应急响应：承诺库存不足时，4小时内提供备用无纺布</w:t>
      </w:r>
      <w:r>
        <w:rPr>
          <w:rFonts w:hint="eastAsia" w:ascii="宋体" w:hAnsi="宋体" w:eastAsia="宋体" w:cs="宋体"/>
          <w:sz w:val="24"/>
          <w:highlight w:val="none"/>
          <w:lang w:val="en-US" w:eastAsia="zh-CN"/>
        </w:rPr>
        <w:t xml:space="preserve">包煎袋</w:t>
      </w:r>
      <w:r>
        <w:rPr>
          <w:rFonts w:hint="eastAsia" w:ascii="宋体" w:hAnsi="宋体" w:eastAsia="宋体" w:cs="宋体"/>
          <w:sz w:val="24"/>
          <w:lang w:val="en-US" w:eastAsia="zh-CN"/>
        </w:rPr>
        <w:t xml:space="preserve">调配方案。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（3）由投标人针对本项目制定质量保障措施。</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（4）由投标人针对本项目制定货物交付与验收方案。</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（5）由投标人针对本项目制定售后服务承诺。</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2.5验收标准</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采购人按本项目的质量、技术以及服务要求，对比中标样品的材质进行到货验收，如不符合验收标准，则予以退货、更换，因退货或更换造成采购人损失的，供应商应承担相应责任。如供应商交付的货物中有批量性产品的，经院方抽检，不合格率达2%或以上的，该批货物无条件退货或更换。采购人的到货检验和使用不等于确认供应商交付的货物符合合同约定，也不免除或减轻合同项下供应商交付合格货物的责任；</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（2）采购标的检验不合格的，采购人可退货，退货费用由中标供应商承担，并承担因此对采购人所带来的经济损失；</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采购人有权不定期将采购标的交予第三方评估机构检验。若送检产品不符合本项目要求，视为与该送检产品同批次产品均不符合合同要求。与不符合本项目要求的产品同批次的货款采购人有权拒绝支付，已经支付的，供应商应予以返还。产品在使用过程中如出现质量问题，则供应商应予以退换；退换中如采购人有时限要求，则按采购人要求的时限到货，因此发生的费用由供应商承担；</w:t>
      </w:r>
      <w:r/>
    </w:p>
    <w:p>
      <w:pPr>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三、商务条款：</w:t>
      </w:r>
      <w:r/>
    </w:p>
    <w:p>
      <w:pPr>
        <w:ind w:firstLine="482"/>
        <w:spacing w:line="360" w:lineRule="auto"/>
        <w:widowControl/>
        <w:rPr>
          <w:rFonts w:hint="eastAsia" w:ascii="宋体" w:hAnsi="宋体" w:eastAsia="宋体" w:cs="宋体"/>
          <w:sz w:val="24"/>
        </w:rPr>
      </w:pPr>
      <w:r>
        <w:rPr>
          <w:rFonts w:hint="eastAsia" w:ascii="宋体" w:hAnsi="宋体" w:eastAsia="宋体" w:cs="宋体"/>
          <w:b/>
          <w:sz w:val="24"/>
        </w:rPr>
        <w:t xml:space="preserve">（一）质保及售后技术服务要求</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1.1</w:t>
      </w:r>
      <w:r>
        <w:rPr>
          <w:rFonts w:hint="eastAsia" w:ascii="宋体" w:hAnsi="宋体" w:eastAsia="宋体" w:cs="宋体"/>
          <w:sz w:val="24"/>
        </w:rPr>
        <w:t xml:space="preserve">提供原厂质保≥</w:t>
      </w:r>
      <w:r>
        <w:rPr>
          <w:rFonts w:hint="eastAsia" w:ascii="宋体" w:hAnsi="宋体" w:eastAsia="宋体" w:cs="宋体"/>
          <w:sz w:val="24"/>
          <w:lang w:val="en-US" w:eastAsia="zh-CN"/>
        </w:rPr>
        <w:t xml:space="preserve">一</w:t>
      </w:r>
      <w:r>
        <w:rPr>
          <w:rFonts w:hint="eastAsia" w:ascii="宋体" w:hAnsi="宋体" w:eastAsia="宋体" w:cs="宋体"/>
          <w:sz w:val="24"/>
        </w:rPr>
        <w:t xml:space="preserve">年，自采购人验收合格，验收报告确认签字日起，开始进入质保期。</w:t>
      </w:r>
      <w:r/>
    </w:p>
    <w:p>
      <w:pPr>
        <w:ind w:firstLine="480"/>
        <w:spacing w:line="360" w:lineRule="auto"/>
        <w:rPr>
          <w:rFonts w:hint="eastAsia" w:ascii="宋体" w:hAnsi="宋体" w:eastAsia="宋体" w:cs="宋体"/>
          <w:bCs/>
          <w:sz w:val="24"/>
        </w:rPr>
      </w:pPr>
      <w:r>
        <w:rPr>
          <w:rFonts w:hint="eastAsia" w:ascii="宋体" w:hAnsi="宋体" w:eastAsia="宋体" w:cs="宋体"/>
          <w:bCs/>
          <w:iCs/>
          <w:sz w:val="24"/>
        </w:rPr>
        <w:t xml:space="preserve">1.2</w:t>
      </w:r>
      <w:r>
        <w:rPr>
          <w:rFonts w:hint="eastAsia" w:ascii="宋体" w:hAnsi="宋体" w:eastAsia="宋体" w:cs="宋体"/>
          <w:bCs/>
          <w:sz w:val="24"/>
        </w:rPr>
        <w:t xml:space="preserve"> 质保期内，免费提供上门服务</w:t>
      </w:r>
      <w:r>
        <w:rPr>
          <w:rFonts w:hint="eastAsia" w:ascii="宋体" w:hAnsi="宋体" w:eastAsia="宋体" w:cs="宋体"/>
          <w:bCs/>
          <w:sz w:val="24"/>
          <w:lang w:eastAsia="zh-CN"/>
        </w:rPr>
        <w:t xml:space="preserve">，</w:t>
      </w:r>
      <w:r>
        <w:rPr>
          <w:rFonts w:hint="eastAsia" w:ascii="宋体" w:hAnsi="宋体" w:eastAsia="宋体" w:cs="宋体"/>
          <w:bCs/>
          <w:sz w:val="24"/>
        </w:rPr>
        <w:t xml:space="preserve">一旦发生质量问题，参加</w:t>
      </w:r>
      <w:r>
        <w:rPr>
          <w:rFonts w:hint="eastAsia" w:ascii="宋体" w:hAnsi="宋体" w:cs="宋体"/>
          <w:bCs/>
          <w:sz w:val="24"/>
          <w:lang w:eastAsia="zh-CN"/>
        </w:rPr>
        <w:t xml:space="preserve">投标</w:t>
      </w:r>
      <w:r>
        <w:rPr>
          <w:rFonts w:hint="eastAsia" w:ascii="宋体" w:hAnsi="宋体" w:eastAsia="宋体" w:cs="宋体"/>
          <w:bCs/>
          <w:sz w:val="24"/>
        </w:rPr>
        <w:t xml:space="preserve">供应商在接到通知的</w:t>
      </w:r>
      <w:r>
        <w:rPr>
          <w:rFonts w:hint="eastAsia" w:ascii="宋体" w:hAnsi="宋体" w:cs="宋体"/>
          <w:bCs/>
          <w:sz w:val="24"/>
          <w:lang w:val="en-US" w:eastAsia="zh-CN"/>
        </w:rPr>
        <w:t xml:space="preserve">30分钟</w:t>
      </w:r>
      <w:r>
        <w:rPr>
          <w:rFonts w:hint="eastAsia" w:ascii="宋体" w:hAnsi="宋体" w:eastAsia="宋体" w:cs="宋体"/>
          <w:bCs/>
          <w:sz w:val="24"/>
        </w:rPr>
        <w:t xml:space="preserve">内响应，在</w:t>
      </w:r>
      <w:r>
        <w:rPr>
          <w:rFonts w:hint="eastAsia" w:ascii="宋体" w:hAnsi="宋体" w:cs="宋体"/>
          <w:bCs/>
          <w:sz w:val="24"/>
          <w:lang w:val="en-US" w:eastAsia="zh-CN"/>
        </w:rPr>
        <w:t xml:space="preserve">24</w:t>
      </w:r>
      <w:r>
        <w:rPr>
          <w:rFonts w:hint="eastAsia" w:ascii="宋体" w:hAnsi="宋体" w:eastAsia="宋体" w:cs="宋体"/>
          <w:bCs/>
          <w:sz w:val="24"/>
        </w:rPr>
        <w:t xml:space="preserve">小时内到达现场，一切费用由最终中标供应商负责。更换部件时须保证与原有产品的规格、型号、颜色和结构的一致性，并不得影响已使用场所的正常工作的开展。</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（二）交货期、交货方式及交货地点</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交货期：在接到订货通知3天内，将货物自费（包括运输费、上力费、卸车费、过路过桥费等）送至江苏省中医院（含所属分院）指定的收货地点。如需加急，根据院方要求最快24小时到货。为了保证紧急配送，供应商要有一定的仓储备货量。运输过程中如发生货物丢失、损毁、交通事故或其它意外事故的，投标方负责赔偿，相关损失由投标方自行承担。</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（三）付款方式</w:t>
      </w:r>
      <w:r/>
    </w:p>
    <w:p>
      <w:pPr>
        <w:contextualSpacing/>
        <w:ind w:firstLine="480"/>
        <w:spacing w:before="163" w:after="163" w:line="360" w:lineRule="auto"/>
        <w:rPr>
          <w:rFonts w:hint="eastAsia" w:ascii="宋体" w:hAnsi="宋体" w:eastAsia="宋体" w:cs="宋体"/>
          <w:sz w:val="24"/>
        </w:rPr>
      </w:pPr>
      <w:r>
        <w:rPr>
          <w:rFonts w:hint="eastAsia" w:ascii="宋体" w:hAnsi="宋体" w:eastAsia="宋体" w:cs="宋体"/>
          <w:sz w:val="24"/>
        </w:rPr>
        <w:t xml:space="preserve">3.1 年度采购，据实结算，货到验收合格后，自收到发票30天支付货款总价的100%</w:t>
      </w:r>
      <w:r>
        <w:rPr>
          <w:rFonts w:hint="eastAsia" w:ascii="宋体" w:hAnsi="宋体" w:eastAsia="宋体" w:cs="宋体"/>
          <w:sz w:val="24"/>
          <w:lang w:eastAsia="zh-CN"/>
        </w:rPr>
        <w:t xml:space="preserve">；</w:t>
      </w:r>
      <w:r/>
    </w:p>
    <w:p>
      <w:pPr>
        <w:contextualSpacing/>
        <w:ind w:firstLine="480"/>
        <w:spacing w:before="163" w:after="163" w:line="360" w:lineRule="auto"/>
        <w:rPr>
          <w:rFonts w:hint="eastAsia" w:ascii="宋体" w:hAnsi="宋体" w:eastAsia="宋体" w:cs="宋体"/>
          <w:bCs/>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货款结算按现场实际供货安装数量为准，增减项目按中标单价结算执行</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（四）货币</w:t>
      </w:r>
      <w:r/>
    </w:p>
    <w:p>
      <w:pPr>
        <w:ind w:firstLine="480"/>
        <w:spacing w:line="360" w:lineRule="auto"/>
        <w:rPr>
          <w:rFonts w:hint="eastAsia" w:ascii="宋体" w:hAnsi="宋体" w:eastAsia="宋体" w:cs="宋体"/>
          <w:sz w:val="24"/>
          <w:lang w:val="zh-CN"/>
        </w:rPr>
      </w:pPr>
      <w:r>
        <w:rPr>
          <w:rFonts w:hint="eastAsia" w:ascii="宋体" w:hAnsi="宋体" w:cs="宋体"/>
          <w:sz w:val="24"/>
          <w:lang w:val="zh-CN"/>
        </w:rPr>
        <w:t xml:space="preserve">投标</w:t>
      </w:r>
      <w:r>
        <w:rPr>
          <w:rFonts w:hint="eastAsia" w:ascii="宋体" w:hAnsi="宋体" w:eastAsia="宋体" w:cs="宋体"/>
          <w:sz w:val="24"/>
          <w:lang w:val="zh-CN"/>
        </w:rPr>
        <w:t xml:space="preserve">响应文件中的国产或进口货物单价和总价均采用</w:t>
      </w:r>
      <w:r>
        <w:rPr>
          <w:rFonts w:hint="eastAsia" w:ascii="宋体" w:hAnsi="宋体" w:eastAsia="宋体" w:cs="宋体"/>
          <w:b/>
          <w:sz w:val="24"/>
          <w:lang w:val="zh-CN"/>
        </w:rPr>
        <w:t xml:space="preserve">人民币</w:t>
      </w:r>
      <w:r>
        <w:rPr>
          <w:rFonts w:hint="eastAsia" w:ascii="宋体" w:hAnsi="宋体" w:eastAsia="宋体" w:cs="宋体"/>
          <w:sz w:val="24"/>
          <w:lang w:val="zh-CN"/>
        </w:rPr>
        <w:t xml:space="preserve">报价，以元为单位标注。</w:t>
      </w:r>
      <w:r/>
    </w:p>
    <w:p>
      <w:pPr>
        <w:spacing w:line="360" w:lineRule="auto"/>
        <w:rPr>
          <w:rFonts w:hint="eastAsia" w:ascii="宋体" w:hAnsi="宋体" w:eastAsia="宋体" w:cs="宋体"/>
        </w:rPr>
      </w:pPr>
      <w:r>
        <w:rPr>
          <w:rFonts w:hint="eastAsia" w:ascii="宋体" w:hAnsi="宋体" w:eastAsia="宋体" w:cs="宋体"/>
        </w:rPr>
      </w:r>
      <w:r/>
    </w:p>
    <w:p>
      <w:pPr>
        <w:jc w:val="left"/>
        <w:spacing w:line="360" w:lineRule="auto"/>
        <w:rPr>
          <w:rFonts w:hint="eastAsia"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rPr>
        <w:t xml:space="preserve">样品</w:t>
      </w:r>
      <w:r>
        <w:rPr>
          <w:rFonts w:hint="eastAsia" w:cs="Times New Roman"/>
          <w:b/>
          <w:bCs/>
          <w:sz w:val="24"/>
          <w:szCs w:val="24"/>
          <w:lang w:val="en-US" w:eastAsia="zh-CN"/>
        </w:rPr>
        <w:t xml:space="preserve">提交</w:t>
      </w:r>
      <w:r>
        <w:rPr>
          <w:rFonts w:hint="default" w:ascii="Times New Roman" w:hAnsi="Times New Roman" w:eastAsia="宋体" w:cs="Times New Roman"/>
          <w:b/>
          <w:bCs/>
          <w:sz w:val="24"/>
          <w:szCs w:val="24"/>
        </w:rPr>
        <w:t xml:space="preserve">要求</w:t>
      </w:r>
      <w:r>
        <w:rPr>
          <w:rFonts w:hint="eastAsia" w:cs="Times New Roman"/>
          <w:b/>
          <w:bCs/>
          <w:sz w:val="24"/>
          <w:szCs w:val="24"/>
          <w:lang w:eastAsia="zh-CN"/>
        </w:rPr>
        <w:t xml:space="preserve">（</w:t>
      </w:r>
      <w:r>
        <w:rPr>
          <w:rFonts w:hint="eastAsia" w:cs="Times New Roman"/>
          <w:b/>
          <w:bCs/>
          <w:sz w:val="24"/>
          <w:szCs w:val="24"/>
          <w:lang w:val="en-US" w:eastAsia="zh-CN"/>
        </w:rPr>
        <w:t xml:space="preserve">适用于采购包1和采购包2</w:t>
      </w:r>
      <w:r>
        <w:rPr>
          <w:rFonts w:hint="eastAsia" w:cs="Times New Roman"/>
          <w:b/>
          <w:bCs/>
          <w:sz w:val="24"/>
          <w:szCs w:val="24"/>
          <w:lang w:eastAsia="zh-CN"/>
        </w:rPr>
        <w:t xml:space="preserve">）：</w:t>
      </w:r>
      <w:r/>
    </w:p>
    <w:p>
      <w:pPr>
        <w:ind w:firstLine="42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①包一：无纺布煎药袋（长方形）（采购清单中序号1）5只；</w:t>
      </w:r>
      <w:r/>
    </w:p>
    <w:p>
      <w:pPr>
        <w:ind w:firstLine="42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包二：中号无纺布包煎袋（正方形）（采购清单中序号2）5只。</w:t>
      </w:r>
      <w:r/>
    </w:p>
    <w:p>
      <w:pPr>
        <w:ind w:firstLine="420"/>
        <w:jc w:val="left"/>
        <w:spacing w:line="360" w:lineRule="auto"/>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样品提交开始时间：同投标文件递交截止时间前</w:t>
      </w:r>
      <w:r>
        <w:rPr>
          <w:rFonts w:hint="eastAsia" w:cs="Times New Roman"/>
          <w:sz w:val="24"/>
          <w:szCs w:val="24"/>
          <w:highlight w:val="none"/>
          <w:u w:val="single"/>
          <w:lang w:val="en-US" w:eastAsia="zh-CN"/>
        </w:rPr>
        <w:t xml:space="preserve">2</w:t>
      </w:r>
      <w:r>
        <w:rPr>
          <w:rFonts w:hint="eastAsia" w:cs="Times New Roman"/>
          <w:sz w:val="24"/>
          <w:szCs w:val="24"/>
          <w:highlight w:val="none"/>
          <w:lang w:val="en-US" w:eastAsia="zh-CN"/>
        </w:rPr>
        <w:t xml:space="preserve">小时。</w:t>
      </w:r>
      <w:r/>
    </w:p>
    <w:p>
      <w:pPr>
        <w:ind w:firstLine="42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样品提交截止时间：</w:t>
      </w:r>
      <w:r>
        <w:rPr>
          <w:rFonts w:hint="default" w:ascii="Times New Roman" w:hAnsi="Times New Roman" w:eastAsia="宋体" w:cs="Times New Roman"/>
          <w:sz w:val="24"/>
          <w:szCs w:val="24"/>
          <w:highlight w:val="none"/>
          <w:lang w:val="en-US" w:eastAsia="zh-CN"/>
        </w:rPr>
        <w:t xml:space="preserve">同投标文件递交截止时间</w:t>
      </w:r>
      <w:r>
        <w:rPr>
          <w:rFonts w:hint="default" w:ascii="Times New Roman" w:hAnsi="Times New Roman" w:eastAsia="宋体" w:cs="Times New Roman"/>
          <w:sz w:val="24"/>
          <w:szCs w:val="24"/>
          <w:highlight w:val="none"/>
        </w:rPr>
        <w:t xml:space="preserve">（北京时间）</w:t>
      </w:r>
      <w:r/>
    </w:p>
    <w:p>
      <w:pPr>
        <w:ind w:firstLine="420"/>
        <w:jc w:val="left"/>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样品提交地点：</w:t>
      </w:r>
      <w:r>
        <w:rPr>
          <w:rFonts w:hint="eastAsia" w:cs="Times New Roman"/>
          <w:sz w:val="24"/>
          <w:szCs w:val="24"/>
          <w:highlight w:val="none"/>
          <w:lang w:val="en-US" w:eastAsia="zh-CN"/>
        </w:rPr>
        <w:t xml:space="preserve">江苏省南京市鼓楼区郑和中路118号D栋1502室</w:t>
      </w:r>
      <w:r/>
    </w:p>
    <w:p>
      <w:pPr>
        <w:ind w:firstLine="420"/>
        <w:jc w:val="left"/>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联系人：</w:t>
      </w:r>
      <w:r>
        <w:rPr>
          <w:rFonts w:hint="eastAsia" w:cs="Times New Roman"/>
          <w:sz w:val="24"/>
          <w:szCs w:val="24"/>
          <w:highlight w:val="none"/>
          <w:lang w:val="en-US" w:eastAsia="zh-CN"/>
        </w:rPr>
        <w:t xml:space="preserve">彭洪岩、周伟业</w:t>
      </w:r>
      <w:r/>
    </w:p>
    <w:p>
      <w:pPr>
        <w:ind w:firstLine="420"/>
        <w:jc w:val="left"/>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电话：</w:t>
      </w:r>
      <w:r>
        <w:rPr>
          <w:rFonts w:hint="eastAsia" w:cs="Times New Roman"/>
          <w:sz w:val="24"/>
          <w:szCs w:val="24"/>
          <w:highlight w:val="none"/>
          <w:lang w:val="en-US" w:eastAsia="zh-CN"/>
        </w:rPr>
        <w:t xml:space="preserve">15312419809、15151818335</w:t>
      </w:r>
      <w:r/>
    </w:p>
    <w:p>
      <w:pPr>
        <w:ind w:firstLine="42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②提供的样品要求密封、包装上标明投标单位名称、样品名称、联系电话及地址，逾期送到不予接收</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未按时递交样品的，第五章评分方法与评分标准中，样品分（1</w:t>
      </w:r>
      <w:r>
        <w:rPr>
          <w:rFonts w:hint="eastAsia" w:cs="Times New Roman"/>
          <w:sz w:val="24"/>
          <w:szCs w:val="24"/>
          <w:lang w:val="en-US" w:eastAsia="zh-CN"/>
        </w:rPr>
        <w:t xml:space="preserve">2</w:t>
      </w:r>
      <w:r>
        <w:rPr>
          <w:rFonts w:hint="default" w:ascii="Times New Roman" w:hAnsi="Times New Roman" w:eastAsia="宋体" w:cs="Times New Roman"/>
          <w:sz w:val="24"/>
          <w:szCs w:val="24"/>
        </w:rPr>
        <w:t xml:space="preserve">分）将不得分。逾期递交样品的，代理机构有权拒收样品。</w:t>
      </w:r>
      <w:r/>
    </w:p>
    <w:p>
      <w:pPr>
        <w:ind w:firstLine="42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③</w:t>
      </w:r>
      <w:r>
        <w:rPr>
          <w:rFonts w:hint="default" w:ascii="Times New Roman" w:hAnsi="Times New Roman" w:eastAsia="宋体" w:cs="Times New Roman"/>
          <w:sz w:val="24"/>
          <w:szCs w:val="24"/>
        </w:rPr>
        <w:t xml:space="preserve">样品制作及运输费用由投标人自行承担。未中标人的样品予以退回；中标人的样品不予退回，由采购人封存作为最终验收的依据。</w:t>
      </w:r>
      <w:r/>
    </w:p>
    <w:p>
      <w:pPr>
        <w:spacing w:line="360" w:lineRule="auto"/>
        <w:rPr>
          <w:rFonts w:hint="eastAsia" w:ascii="宋体" w:hAnsi="宋体" w:eastAsia="宋体" w:cs="宋体"/>
          <w:b/>
          <w:sz w:val="24"/>
          <w:szCs w:val="21"/>
          <w:u w:val="single"/>
        </w:rPr>
      </w:pPr>
      <w:r>
        <w:rPr>
          <w:rFonts w:hint="eastAsia" w:ascii="宋体" w:hAnsi="宋体" w:eastAsia="宋体" w:cs="宋体"/>
          <w:b/>
          <w:sz w:val="24"/>
          <w:szCs w:val="21"/>
          <w:u w:val="single"/>
        </w:rPr>
        <w:br w:type="page" w:clear="all"/>
      </w:r>
      <w:bookmarkEnd w:id="317"/>
      <w:r/>
      <w:r/>
    </w:p>
    <w:p>
      <w:pPr>
        <w:rPr>
          <w:rFonts w:hint="eastAsia" w:ascii="宋体" w:hAnsi="宋体" w:eastAsia="宋体" w:cs="宋体"/>
        </w:rPr>
      </w:pPr>
      <w:r/>
      <w:bookmarkStart w:id="318" w:name="_Toc31774"/>
      <w:r/>
      <w:r/>
    </w:p>
    <w:p>
      <w:pPr>
        <w:pStyle w:val="839"/>
        <w:numPr>
          <w:ilvl w:val="0"/>
          <w:numId w:val="7"/>
        </w:numPr>
        <w:rPr>
          <w:rFonts w:hint="eastAsia" w:ascii="宋体" w:hAnsi="宋体" w:eastAsia="宋体" w:cs="宋体"/>
        </w:rPr>
      </w:pPr>
      <w:r>
        <w:rPr>
          <w:rFonts w:hint="eastAsia" w:ascii="宋体" w:hAnsi="宋体" w:eastAsia="宋体" w:cs="宋体"/>
        </w:rPr>
        <w:t xml:space="preserve"> 评标方法与评标标准</w:t>
      </w:r>
      <w:bookmarkEnd w:id="318"/>
      <w:r/>
      <w:r/>
    </w:p>
    <w:p>
      <w:pPr>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一、评标方法</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综合评分保留至小数点后两位。</w:t>
      </w:r>
      <w:r/>
    </w:p>
    <w:p>
      <w:pPr>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二、评标标准</w:t>
      </w:r>
      <w:r/>
    </w:p>
    <w:p>
      <w:pPr>
        <w:ind w:firstLine="480"/>
        <w:jc w:val="left"/>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本项目采用综合评估法确定中标候选人。评标委员会将按下列评分办法和标准进行评分，总分值为100分。</w:t>
      </w:r>
      <w:r/>
    </w:p>
    <w:p>
      <w:pPr>
        <w:rPr>
          <w:rFonts w:hint="default" w:ascii="宋体" w:hAnsi="宋体" w:eastAsia="宋体" w:cs="宋体"/>
          <w:szCs w:val="21"/>
          <w:lang w:val="en-US" w:eastAsia="zh-CN"/>
        </w:rPr>
      </w:pPr>
      <w:r>
        <w:rPr>
          <w:rFonts w:hint="eastAsia" w:ascii="宋体" w:hAnsi="宋体" w:cs="宋体"/>
          <w:szCs w:val="21"/>
          <w:lang w:val="en-US" w:eastAsia="zh-CN"/>
        </w:rPr>
        <w:t xml:space="preserve">采购包1、2适用：</w:t>
      </w:r>
      <w:r/>
    </w:p>
    <w:tbl>
      <w:tblPr>
        <w:tblStyle w:val="810"/>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5"/>
        <w:gridCol w:w="7151"/>
      </w:tblGrid>
      <w:tr>
        <w:trPr>
          <w:jc w:val="center"/>
          <w:trHeight w:val="478"/>
          <w:tblHead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评审项</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评审细则</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投标报价</w:t>
            </w:r>
            <w:r/>
          </w:p>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（30分）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采用低价优先法计算，即满足招标文件实质性要求且投标价格最低的投标报价为评标基准价，其价格分为满分。其他满足招标文件实质性要求的投标人的价格分统一按照下列公式计算：</w:t>
            </w:r>
            <w:r/>
          </w:p>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投标报价得分=(评标基准价／投标报价)×投标报价满分分值</w:t>
            </w:r>
            <w:r/>
          </w:p>
          <w:p>
            <w:pPr>
              <w:jc w:val="left"/>
              <w:spacing w:line="360" w:lineRule="auto"/>
              <w:rPr>
                <w:rFonts w:hint="eastAsia" w:ascii="宋体" w:hAnsi="宋体" w:eastAsia="宋体" w:cs="宋体"/>
                <w:b/>
                <w:szCs w:val="21"/>
              </w:rPr>
            </w:pPr>
            <w:r>
              <w:rPr>
                <w:rFonts w:hint="eastAsia" w:ascii="宋体" w:hAnsi="宋体" w:eastAsia="宋体" w:cs="宋体"/>
                <w:bCs/>
                <w:szCs w:val="21"/>
              </w:rPr>
              <w:t xml:space="preserve">注：</w:t>
            </w:r>
            <w:r>
              <w:rPr>
                <w:rFonts w:hint="eastAsia" w:ascii="宋体" w:hAnsi="宋体" w:eastAsia="宋体" w:cs="宋体"/>
                <w:b/>
                <w:szCs w:val="21"/>
              </w:rPr>
              <w:t xml:space="preserve">有报价修正情形的，用经投标人确认后的修正的报价进行投标报价评审。计算结果保留两位小数。</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技术及商务条款响应性</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15</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评委根据投标文件中招标文件列出的商务条款、技术条款，结合投标文件提供的佐证材料等进行评审：投标产品的技术指标全部满足招标文件第</w:t>
            </w:r>
            <w:r>
              <w:rPr>
                <w:rFonts w:hint="eastAsia" w:ascii="宋体" w:hAnsi="宋体" w:cs="宋体"/>
                <w:szCs w:val="21"/>
                <w:lang w:val="en-US" w:eastAsia="zh-CN"/>
              </w:rPr>
              <w:t xml:space="preserve">四</w:t>
            </w:r>
            <w:r>
              <w:rPr>
                <w:rFonts w:hint="eastAsia" w:ascii="宋体" w:hAnsi="宋体" w:eastAsia="宋体" w:cs="宋体"/>
                <w:szCs w:val="21"/>
              </w:rPr>
              <w:t xml:space="preserve">章</w:t>
            </w:r>
            <w:r>
              <w:rPr>
                <w:rFonts w:hint="eastAsia" w:ascii="宋体" w:hAnsi="宋体" w:cs="宋体"/>
                <w:szCs w:val="21"/>
                <w:lang w:val="en-US" w:eastAsia="zh-CN"/>
              </w:rPr>
              <w:t xml:space="preserve">项目</w:t>
            </w:r>
            <w:r>
              <w:rPr>
                <w:rFonts w:hint="eastAsia" w:ascii="宋体" w:hAnsi="宋体" w:eastAsia="宋体" w:cs="宋体"/>
                <w:szCs w:val="21"/>
              </w:rPr>
              <w:t xml:space="preserve">需求技术要求的得满分</w:t>
            </w:r>
            <w:r>
              <w:rPr>
                <w:rFonts w:hint="eastAsia" w:ascii="宋体" w:hAnsi="宋体" w:cs="宋体"/>
                <w:szCs w:val="21"/>
                <w:lang w:val="en-US" w:eastAsia="zh-CN"/>
              </w:rPr>
              <w:t xml:space="preserve">15</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1、加注“★”符号的为关键参数，不接受任何一项的负偏离或者不满足；</w:t>
            </w:r>
            <w:r/>
          </w:p>
          <w:p>
            <w:pPr>
              <w:jc w:val="left"/>
              <w:spacing w:line="360" w:lineRule="auto"/>
              <w:rPr>
                <w:rFonts w:hint="eastAsia" w:ascii="宋体" w:hAnsi="宋体" w:eastAsia="宋体" w:cs="宋体"/>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、一般指标有一项负偏离或不满足扣</w:t>
            </w:r>
            <w:r>
              <w:rPr>
                <w:rFonts w:hint="eastAsia" w:ascii="宋体" w:hAnsi="宋体" w:cs="宋体"/>
                <w:szCs w:val="21"/>
                <w:lang w:val="en-US" w:eastAsia="zh-CN"/>
              </w:rPr>
              <w:t xml:space="preserve">1</w:t>
            </w:r>
            <w:r>
              <w:rPr>
                <w:rFonts w:hint="eastAsia" w:ascii="宋体" w:hAnsi="宋体" w:eastAsia="宋体" w:cs="宋体"/>
                <w:szCs w:val="21"/>
              </w:rPr>
              <w:t xml:space="preserve">分</w:t>
            </w:r>
            <w:r>
              <w:rPr>
                <w:rFonts w:hint="eastAsia" w:ascii="宋体" w:hAnsi="宋体" w:cs="宋体"/>
                <w:szCs w:val="21"/>
                <w:lang w:eastAsia="zh-CN"/>
              </w:rPr>
              <w:t xml:space="preserve">。</w:t>
            </w:r>
            <w:r>
              <w:rPr>
                <w:rFonts w:hint="eastAsia" w:ascii="宋体" w:hAnsi="宋体" w:eastAsia="宋体" w:cs="宋体"/>
                <w:szCs w:val="2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企业业绩</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10</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投标人自2023年1月1日以来承担过</w:t>
            </w:r>
            <w:r>
              <w:rPr>
                <w:rFonts w:hint="eastAsia" w:ascii="宋体" w:hAnsi="宋体" w:cs="宋体"/>
                <w:szCs w:val="21"/>
                <w:lang w:val="en-US" w:eastAsia="zh-CN"/>
              </w:rPr>
              <w:t xml:space="preserve">类似项目</w:t>
            </w:r>
            <w:r>
              <w:rPr>
                <w:rFonts w:hint="eastAsia" w:ascii="宋体" w:hAnsi="宋体" w:eastAsia="宋体" w:cs="宋体"/>
                <w:szCs w:val="21"/>
              </w:rPr>
              <w:t xml:space="preserve">供货的业绩，每提供1个得</w:t>
            </w:r>
            <w:r>
              <w:rPr>
                <w:rFonts w:hint="eastAsia" w:ascii="宋体" w:hAnsi="宋体" w:cs="宋体"/>
                <w:szCs w:val="21"/>
                <w:lang w:val="en-US" w:eastAsia="zh-CN"/>
              </w:rPr>
              <w:t xml:space="preserve">2</w:t>
            </w:r>
            <w:r>
              <w:rPr>
                <w:rFonts w:hint="eastAsia" w:ascii="宋体" w:hAnsi="宋体" w:eastAsia="宋体" w:cs="宋体"/>
                <w:szCs w:val="21"/>
              </w:rPr>
              <w:t xml:space="preserve">分，最多得</w:t>
            </w:r>
            <w:r>
              <w:rPr>
                <w:rFonts w:hint="eastAsia" w:ascii="宋体" w:hAnsi="宋体" w:cs="宋体"/>
                <w:szCs w:val="21"/>
                <w:lang w:val="en-US" w:eastAsia="zh-CN"/>
              </w:rPr>
              <w:t xml:space="preserve">10</w:t>
            </w:r>
            <w:r>
              <w:rPr>
                <w:rFonts w:hint="eastAsia" w:ascii="宋体" w:hAnsi="宋体" w:eastAsia="宋体" w:cs="宋体"/>
                <w:szCs w:val="21"/>
              </w:rPr>
              <w:t xml:space="preserve">分；（时间以合同签订时间为准，提供有效合同</w:t>
            </w:r>
            <w:r>
              <w:rPr>
                <w:rFonts w:hint="eastAsia" w:ascii="宋体" w:hAnsi="宋体" w:cs="宋体"/>
                <w:szCs w:val="21"/>
                <w:lang w:val="en-US" w:eastAsia="zh-CN"/>
              </w:rPr>
              <w:t xml:space="preserve">复印件</w:t>
            </w:r>
            <w:r>
              <w:rPr>
                <w:rFonts w:hint="eastAsia" w:ascii="宋体" w:hAnsi="宋体" w:eastAsia="宋体" w:cs="宋体"/>
                <w:szCs w:val="21"/>
              </w:rPr>
              <w:t xml:space="preserve">，合同页须清晰可见相应内容）</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配送方案（6分）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根据投标人配送方案（包括但不限于配送内容、配送流程、配送员选定、服务承诺等方案）的全面、科学、完整性进行综合评分：</w:t>
            </w:r>
            <w:r/>
          </w:p>
          <w:p>
            <w:pPr>
              <w:jc w:val="left"/>
              <w:spacing w:line="360" w:lineRule="auto"/>
              <w:rPr>
                <w:rFonts w:hint="eastAsia" w:ascii="宋体" w:hAnsi="宋体" w:eastAsia="宋体" w:cs="宋体"/>
                <w:szCs w:val="21"/>
                <w:lang w:bidi="ar"/>
              </w:rPr>
            </w:pPr>
            <w:r>
              <w:rPr>
                <w:rFonts w:hint="eastAsia" w:ascii="宋体" w:hAnsi="宋体" w:cs="宋体"/>
                <w:szCs w:val="21"/>
                <w:lang w:eastAsia="zh-CN" w:bidi="ar"/>
              </w:rPr>
              <w:t xml:space="preserve">（</w:t>
            </w:r>
            <w:r>
              <w:rPr>
                <w:rFonts w:hint="eastAsia" w:ascii="宋体" w:hAnsi="宋体" w:cs="宋体"/>
                <w:szCs w:val="21"/>
                <w:lang w:val="en-US" w:eastAsia="zh-CN" w:bidi="ar"/>
              </w:rPr>
              <w:t xml:space="preserve">1</w:t>
            </w:r>
            <w:r>
              <w:rPr>
                <w:rFonts w:hint="eastAsia" w:ascii="宋体" w:hAnsi="宋体" w:cs="宋体"/>
                <w:szCs w:val="21"/>
                <w:lang w:eastAsia="zh-CN" w:bidi="ar"/>
              </w:rPr>
              <w:t xml:space="preserve">）</w:t>
            </w:r>
            <w:r>
              <w:rPr>
                <w:rFonts w:hint="eastAsia" w:ascii="宋体" w:hAnsi="宋体" w:eastAsia="宋体" w:cs="宋体"/>
                <w:szCs w:val="21"/>
                <w:lang w:bidi="ar"/>
              </w:rPr>
              <w:t xml:space="preserve">配送内容及流程、服务承诺等方案全面、完善，全面、科学、完整性高的得6分；</w:t>
            </w:r>
            <w:r/>
          </w:p>
          <w:p>
            <w:pPr>
              <w:jc w:val="left"/>
              <w:spacing w:line="360" w:lineRule="auto"/>
              <w:rPr>
                <w:rFonts w:hint="eastAsia" w:ascii="宋体" w:hAnsi="宋体" w:eastAsia="宋体" w:cs="宋体"/>
                <w:szCs w:val="21"/>
                <w:lang w:bidi="ar"/>
              </w:rPr>
            </w:pPr>
            <w:r>
              <w:rPr>
                <w:rFonts w:hint="eastAsia" w:ascii="宋体" w:hAnsi="宋体" w:cs="宋体"/>
                <w:szCs w:val="21"/>
                <w:lang w:eastAsia="zh-CN" w:bidi="ar"/>
              </w:rPr>
              <w:t xml:space="preserve">（</w:t>
            </w:r>
            <w:r>
              <w:rPr>
                <w:rFonts w:hint="eastAsia" w:ascii="宋体" w:hAnsi="宋体" w:cs="宋体"/>
                <w:szCs w:val="21"/>
                <w:lang w:val="en-US" w:eastAsia="zh-CN" w:bidi="ar"/>
              </w:rPr>
              <w:t xml:space="preserve">2</w:t>
            </w:r>
            <w:r>
              <w:rPr>
                <w:rFonts w:hint="eastAsia" w:ascii="宋体" w:hAnsi="宋体" w:cs="宋体"/>
                <w:szCs w:val="21"/>
                <w:lang w:eastAsia="zh-CN" w:bidi="ar"/>
              </w:rPr>
              <w:t xml:space="preserve">）</w:t>
            </w:r>
            <w:r>
              <w:rPr>
                <w:rFonts w:hint="eastAsia" w:ascii="宋体" w:hAnsi="宋体" w:eastAsia="宋体" w:cs="宋体"/>
                <w:szCs w:val="21"/>
                <w:lang w:bidi="ar"/>
              </w:rPr>
              <w:t xml:space="preserve">配送内容及流程、服务承诺等方案较全面、较完善，具有一定的全面、科学、完整性，但可行性相对较差得</w:t>
            </w:r>
            <w:r>
              <w:rPr>
                <w:rFonts w:hint="eastAsia" w:ascii="宋体" w:hAnsi="宋体" w:cs="宋体"/>
                <w:szCs w:val="21"/>
                <w:lang w:val="en-US" w:eastAsia="zh-CN" w:bidi="ar"/>
              </w:rPr>
              <w:t xml:space="preserve">4</w:t>
            </w:r>
            <w:r>
              <w:rPr>
                <w:rFonts w:hint="eastAsia" w:ascii="宋体" w:hAnsi="宋体" w:eastAsia="宋体" w:cs="宋体"/>
                <w:szCs w:val="21"/>
                <w:lang w:bidi="ar"/>
              </w:rPr>
              <w:t xml:space="preserve">分；</w:t>
            </w:r>
            <w:r/>
          </w:p>
          <w:p>
            <w:pPr>
              <w:jc w:val="left"/>
              <w:spacing w:line="360" w:lineRule="auto"/>
              <w:rPr>
                <w:rFonts w:hint="eastAsia" w:ascii="宋体" w:hAnsi="宋体" w:eastAsia="宋体" w:cs="宋体"/>
                <w:szCs w:val="21"/>
                <w:lang w:bidi="ar"/>
              </w:rPr>
            </w:pPr>
            <w:r>
              <w:rPr>
                <w:rFonts w:hint="eastAsia" w:ascii="宋体" w:hAnsi="宋体" w:cs="宋体"/>
                <w:szCs w:val="21"/>
                <w:lang w:eastAsia="zh-CN" w:bidi="ar"/>
              </w:rPr>
              <w:t xml:space="preserve">（</w:t>
            </w:r>
            <w:r>
              <w:rPr>
                <w:rFonts w:hint="eastAsia" w:ascii="宋体" w:hAnsi="宋体" w:cs="宋体"/>
                <w:szCs w:val="21"/>
                <w:lang w:val="en-US" w:eastAsia="zh-CN" w:bidi="ar"/>
              </w:rPr>
              <w:t xml:space="preserve">3</w:t>
            </w:r>
            <w:r>
              <w:rPr>
                <w:rFonts w:hint="eastAsia" w:ascii="宋体" w:hAnsi="宋体" w:cs="宋体"/>
                <w:szCs w:val="21"/>
                <w:lang w:eastAsia="zh-CN" w:bidi="ar"/>
              </w:rPr>
              <w:t xml:space="preserve">）</w:t>
            </w:r>
            <w:r>
              <w:rPr>
                <w:rFonts w:hint="eastAsia" w:ascii="宋体" w:hAnsi="宋体" w:eastAsia="宋体" w:cs="宋体"/>
                <w:szCs w:val="21"/>
                <w:lang w:bidi="ar"/>
              </w:rPr>
              <w:t xml:space="preserve">配送内容及流程、服务承诺等方案不详细，或不完善，全面、科学、完整性较差，不具备可行性的得</w:t>
            </w:r>
            <w:r>
              <w:rPr>
                <w:rFonts w:hint="eastAsia" w:ascii="宋体" w:hAnsi="宋体" w:cs="宋体"/>
                <w:szCs w:val="21"/>
                <w:lang w:val="en-US" w:eastAsia="zh-CN" w:bidi="ar"/>
              </w:rPr>
              <w:t xml:space="preserve">2</w:t>
            </w:r>
            <w:r>
              <w:rPr>
                <w:rFonts w:hint="eastAsia" w:ascii="宋体" w:hAnsi="宋体" w:eastAsia="宋体" w:cs="宋体"/>
                <w:szCs w:val="21"/>
                <w:lang w:bidi="ar"/>
              </w:rPr>
              <w:t xml:space="preserve">分；</w:t>
            </w:r>
            <w:r/>
          </w:p>
          <w:p>
            <w:pPr>
              <w:jc w:val="left"/>
              <w:spacing w:line="360" w:lineRule="auto"/>
              <w:rPr>
                <w:rFonts w:hint="eastAsia" w:ascii="宋体" w:hAnsi="宋体" w:eastAsia="宋体" w:cs="宋体"/>
                <w:szCs w:val="21"/>
              </w:rPr>
            </w:pPr>
            <w:r>
              <w:rPr>
                <w:rFonts w:hint="eastAsia" w:ascii="宋体" w:hAnsi="宋体" w:cs="宋体"/>
                <w:szCs w:val="21"/>
                <w:lang w:eastAsia="zh-CN" w:bidi="ar"/>
              </w:rPr>
              <w:t xml:space="preserve">（</w:t>
            </w:r>
            <w:r>
              <w:rPr>
                <w:rFonts w:hint="eastAsia" w:ascii="宋体" w:hAnsi="宋体" w:cs="宋体"/>
                <w:szCs w:val="21"/>
                <w:lang w:val="en-US" w:eastAsia="zh-CN" w:bidi="ar"/>
              </w:rPr>
              <w:t xml:space="preserve">4</w:t>
            </w:r>
            <w:r>
              <w:rPr>
                <w:rFonts w:hint="eastAsia" w:ascii="宋体" w:hAnsi="宋体" w:cs="宋体"/>
                <w:szCs w:val="21"/>
                <w:lang w:eastAsia="zh-CN" w:bidi="ar"/>
              </w:rPr>
              <w:t xml:space="preserve">）</w:t>
            </w:r>
            <w:r>
              <w:rPr>
                <w:rFonts w:hint="eastAsia" w:ascii="宋体" w:hAnsi="宋体" w:eastAsia="宋体" w:cs="宋体"/>
                <w:szCs w:val="21"/>
                <w:lang w:bidi="ar"/>
              </w:rPr>
              <w:t xml:space="preserve">未提供方案的不得分；</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出现产品质量问题退换货方案</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（6分）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color w:val="auto"/>
                <w:sz w:val="20"/>
                <w:szCs w:val="20"/>
                <w:highlight w:val="none"/>
              </w:rPr>
            </w:pPr>
            <w:r>
              <w:rPr>
                <w:rFonts w:hint="eastAsia" w:ascii="宋体" w:hAnsi="宋体" w:eastAsia="宋体" w:cs="宋体"/>
                <w:szCs w:val="21"/>
              </w:rPr>
              <w:t xml:space="preserve">根据各投标人的</w:t>
            </w:r>
            <w:r>
              <w:rPr>
                <w:rFonts w:hint="eastAsia" w:ascii="宋体" w:hAnsi="宋体" w:eastAsia="宋体" w:cs="宋体"/>
                <w:color w:val="auto"/>
                <w:szCs w:val="21"/>
                <w:highlight w:val="none"/>
              </w:rPr>
              <w:t xml:space="preserve">退换货方案进行综合评分</w:t>
            </w:r>
            <w:r>
              <w:rPr>
                <w:rFonts w:hint="eastAsia" w:ascii="宋体" w:hAnsi="宋体" w:cs="宋体"/>
                <w:color w:val="auto"/>
                <w:szCs w:val="21"/>
                <w:highlight w:val="none"/>
                <w:lang w:eastAsia="zh-CN"/>
              </w:rPr>
              <w:t xml:space="preserve">，</w:t>
            </w:r>
            <w:r>
              <w:rPr>
                <w:rFonts w:hint="eastAsia" w:ascii="宋体" w:hAnsi="宋体" w:cs="方正仿宋_GBK"/>
                <w:color w:val="auto"/>
                <w:sz w:val="22"/>
                <w:szCs w:val="22"/>
                <w:highlight w:val="none"/>
                <w:lang w:val="en-US" w:eastAsia="zh-CN"/>
              </w:rPr>
              <w:t xml:space="preserve">包括但不限于时效性保障措施、退换货流程制定等内容</w:t>
            </w:r>
            <w:r>
              <w:rPr>
                <w:rFonts w:hint="eastAsia" w:ascii="宋体" w:hAnsi="宋体" w:eastAsia="宋体" w:cs="宋体"/>
                <w:color w:val="auto"/>
                <w:sz w:val="20"/>
                <w:szCs w:val="20"/>
                <w:highlight w:val="none"/>
              </w:rPr>
              <w:t xml:space="preserve">：</w:t>
            </w:r>
            <w:r/>
          </w:p>
          <w:p>
            <w:pPr>
              <w:jc w:val="left"/>
              <w:spacing w:line="360" w:lineRule="auto"/>
              <w:rPr>
                <w:rFonts w:hint="eastAsia" w:ascii="宋体" w:hAnsi="宋体" w:eastAsia="宋体" w:cs="宋体"/>
                <w:szCs w:val="21"/>
              </w:rPr>
            </w:pP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eastAsia="zh-CN" w:bidi="ar"/>
              </w:rPr>
              <w:t xml:space="preserve">）</w:t>
            </w:r>
            <w:r>
              <w:rPr>
                <w:rFonts w:hint="eastAsia" w:ascii="宋体" w:hAnsi="宋体" w:eastAsia="宋体" w:cs="宋体"/>
                <w:color w:val="auto"/>
                <w:szCs w:val="21"/>
                <w:highlight w:val="none"/>
              </w:rPr>
              <w:t xml:space="preserve">退换货方案十分全面、详细具体、流程科学（合理）、退换货时间快速</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可行性高</w:t>
            </w:r>
            <w:r>
              <w:rPr>
                <w:rFonts w:hint="eastAsia" w:ascii="宋体" w:hAnsi="宋体" w:eastAsia="宋体" w:cs="宋体"/>
                <w:color w:val="auto"/>
                <w:szCs w:val="21"/>
                <w:highlight w:val="none"/>
              </w:rPr>
              <w:t xml:space="preserve">的</w:t>
            </w:r>
            <w:r>
              <w:rPr>
                <w:rFonts w:hint="eastAsia" w:ascii="宋体" w:hAnsi="宋体" w:eastAsia="宋体" w:cs="宋体"/>
                <w:szCs w:val="21"/>
              </w:rPr>
              <w:t xml:space="preserve">得6分；</w:t>
            </w:r>
            <w:r/>
          </w:p>
          <w:p>
            <w:pPr>
              <w:jc w:val="left"/>
              <w:spacing w:line="360" w:lineRule="auto"/>
              <w:rPr>
                <w:rFonts w:hint="eastAsia" w:ascii="宋体" w:hAnsi="宋体" w:eastAsia="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eastAsia="宋体" w:cs="宋体"/>
                <w:szCs w:val="21"/>
              </w:rPr>
              <w:t xml:space="preserve">退换货方案较为全面、较为具体、流程较为科学（合理）、退换货时间较为快速的，但可行性相对较差得</w:t>
            </w:r>
            <w:r>
              <w:rPr>
                <w:rFonts w:hint="eastAsia" w:ascii="宋体" w:hAnsi="宋体" w:cs="宋体"/>
                <w:szCs w:val="21"/>
                <w:lang w:val="en-US" w:eastAsia="zh-CN"/>
              </w:rPr>
              <w:t xml:space="preserve">4</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eastAsia="宋体" w:cs="宋体"/>
                <w:szCs w:val="21"/>
              </w:rPr>
              <w:t xml:space="preserve">退换货方案不够全面、简略一般、流程不科学（合理）、退换货时间较慢，且不具备可行性的得</w:t>
            </w:r>
            <w:r>
              <w:rPr>
                <w:rFonts w:hint="eastAsia" w:ascii="宋体" w:hAnsi="宋体" w:cs="宋体"/>
                <w:szCs w:val="21"/>
                <w:lang w:val="en-US" w:eastAsia="zh-CN"/>
              </w:rPr>
              <w:t xml:space="preserve">2</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eastAsia="宋体" w:cs="宋体"/>
                <w:szCs w:val="21"/>
              </w:rPr>
              <w:t xml:space="preserve">未提供方案的不得分。</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特殊情况应急方案（3分）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ascii="宋体" w:hAnsi="宋体"/>
                <w:color w:val="auto"/>
                <w:szCs w:val="21"/>
                <w:highlight w:val="none"/>
              </w:rPr>
              <w:t xml:space="preserve">评标委员会对投标人提供的应急方案进行评审，评审内容包括但不限于应急响应时限、应急处理流程、故障应急排除方案等</w:t>
            </w:r>
            <w:r>
              <w:rPr>
                <w:rFonts w:hint="eastAsia" w:ascii="宋体" w:hAnsi="宋体"/>
                <w:color w:val="auto"/>
                <w:szCs w:val="21"/>
                <w:highlight w:val="none"/>
                <w:lang w:eastAsia="zh-CN"/>
              </w:rPr>
              <w:t xml:space="preserve">，</w:t>
            </w:r>
            <w:r>
              <w:rPr>
                <w:rFonts w:hint="eastAsia" w:ascii="宋体" w:hAnsi="宋体" w:eastAsia="宋体" w:cs="宋体"/>
                <w:color w:val="auto"/>
                <w:szCs w:val="21"/>
                <w:highlight w:val="none"/>
              </w:rPr>
              <w:t xml:space="preserve">最高得3分。</w:t>
            </w:r>
            <w:r/>
          </w:p>
          <w:p>
            <w:pPr>
              <w:jc w:val="left"/>
              <w:spacing w:line="360" w:lineRule="auto"/>
              <w:rPr>
                <w:rFonts w:hint="eastAsia" w:ascii="宋体" w:hAnsi="宋体" w:eastAsia="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eastAsia="宋体" w:cs="宋体"/>
                <w:szCs w:val="21"/>
              </w:rPr>
              <w:t xml:space="preserve">特殊情况应急方案内容全面、科学合理、可操作性强，综合评定优秀的得3分；</w:t>
            </w:r>
            <w:r/>
          </w:p>
          <w:p>
            <w:pPr>
              <w:jc w:val="left"/>
              <w:spacing w:line="360" w:lineRule="auto"/>
              <w:rPr>
                <w:rFonts w:hint="eastAsia" w:ascii="宋体" w:hAnsi="宋体" w:eastAsia="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eastAsia="宋体" w:cs="宋体"/>
                <w:szCs w:val="21"/>
              </w:rPr>
              <w:t xml:space="preserve">特殊情况应急方案内容全面性较好、合理性较好、可操作性较好，综合评定良好的得2分；</w:t>
            </w:r>
            <w:r/>
          </w:p>
          <w:p>
            <w:pPr>
              <w:jc w:val="left"/>
              <w:spacing w:line="360" w:lineRule="auto"/>
              <w:rPr>
                <w:rFonts w:hint="eastAsia" w:ascii="宋体" w:hAnsi="宋体" w:eastAsia="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eastAsia="宋体" w:cs="宋体"/>
                <w:szCs w:val="21"/>
              </w:rPr>
              <w:t xml:space="preserve">特殊情况应急方案内容全面性一般、合理性一般、可操作性一般，综合评定一般的得1分；不提供不得分。</w:t>
            </w:r>
            <w:r/>
          </w:p>
        </w:tc>
      </w:tr>
      <w:tr>
        <w:trPr>
          <w:jc w:val="center"/>
          <w:trHeight w:val="2037"/>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after="0" w:line="320" w:lineRule="exact"/>
              <w:rPr>
                <w:rFonts w:hint="eastAsia" w:ascii="宋体" w:hAnsi="宋体" w:eastAsia="宋体" w:cs="宋体"/>
                <w:b w:val="0"/>
                <w:bCs/>
                <w:color w:val="000000"/>
                <w:sz w:val="21"/>
                <w:szCs w:val="21"/>
                <w:highlight w:val="none"/>
                <w:lang w:bidi="ar"/>
              </w:rPr>
            </w:pPr>
            <w:r>
              <w:rPr>
                <w:rFonts w:hint="eastAsia" w:ascii="宋体" w:hAnsi="宋体" w:eastAsia="宋体" w:cs="宋体"/>
                <w:b w:val="0"/>
                <w:bCs/>
                <w:color w:val="000000"/>
                <w:sz w:val="21"/>
                <w:szCs w:val="21"/>
                <w:highlight w:val="none"/>
                <w:lang w:bidi="ar"/>
              </w:rPr>
              <w:t xml:space="preserve">质量管控</w:t>
            </w:r>
            <w:r/>
          </w:p>
          <w:p>
            <w:pPr>
              <w:jc w:val="center"/>
              <w:spacing w:after="0" w:line="320" w:lineRule="exact"/>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w:t>
            </w:r>
            <w:r>
              <w:rPr>
                <w:rFonts w:hint="eastAsia" w:ascii="宋体" w:hAnsi="宋体" w:eastAsia="宋体" w:cs="宋体"/>
                <w:b w:val="0"/>
                <w:bCs/>
                <w:color w:val="000000"/>
                <w:sz w:val="21"/>
                <w:szCs w:val="21"/>
                <w:highlight w:val="none"/>
                <w:lang w:val="en-US" w:eastAsia="zh-CN" w:bidi="ar"/>
              </w:rPr>
              <w:t xml:space="preserve">6分</w:t>
            </w:r>
            <w:r>
              <w:rPr>
                <w:rFonts w:hint="eastAsia" w:ascii="宋体" w:hAnsi="宋体" w:eastAsia="宋体" w:cs="宋体"/>
                <w:b w:val="0"/>
                <w:bCs/>
                <w:color w:val="000000"/>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7151" w:type="dxa"/>
            <w:vAlign w:val="top"/>
            <w:textDirection w:val="lrTb"/>
            <w:noWrap w:val="false"/>
          </w:tcPr>
          <w:p>
            <w:pPr>
              <w:spacing w:after="0" w:line="360"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根据投标人提供的质量管控方案（包括但不限于投标人自己制订的保证</w:t>
            </w:r>
            <w:r>
              <w:rPr>
                <w:rFonts w:hint="eastAsia" w:ascii="宋体" w:hAnsi="宋体" w:eastAsia="宋体" w:cs="宋体"/>
                <w:b w:val="0"/>
                <w:bCs/>
                <w:color w:val="000000"/>
                <w:sz w:val="21"/>
                <w:szCs w:val="21"/>
                <w:highlight w:val="none"/>
                <w:lang w:val="en-US" w:eastAsia="zh-CN"/>
              </w:rPr>
              <w:t xml:space="preserve">配送</w:t>
            </w:r>
            <w:r>
              <w:rPr>
                <w:rFonts w:hint="eastAsia" w:ascii="宋体" w:hAnsi="宋体" w:eastAsia="宋体" w:cs="宋体"/>
                <w:b w:val="0"/>
                <w:bCs/>
                <w:color w:val="000000"/>
                <w:sz w:val="21"/>
                <w:szCs w:val="21"/>
                <w:highlight w:val="none"/>
                <w:lang w:eastAsia="zh-CN"/>
              </w:rPr>
              <w:t xml:space="preserve">安全的质量管控制度、实施措施、人员培训和考核办法等内容）进行评审：</w:t>
            </w:r>
            <w:r/>
          </w:p>
          <w:p>
            <w:pPr>
              <w:spacing w:after="0" w:line="360"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eastAsia="zh-CN"/>
              </w:rPr>
              <w:t xml:space="preserve">）方案全面详实、科学合理，针对性强，具备可执行性的，得</w:t>
            </w:r>
            <w:r>
              <w:rPr>
                <w:rFonts w:hint="eastAsia" w:ascii="宋体" w:hAnsi="宋体" w:eastAsia="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lang w:eastAsia="zh-CN"/>
              </w:rPr>
              <w:t xml:space="preserve">分；</w:t>
            </w:r>
            <w:r/>
          </w:p>
          <w:p>
            <w:pPr>
              <w:spacing w:after="0" w:line="360"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eastAsia="zh-CN"/>
              </w:rPr>
              <w:t xml:space="preserve">）方案相对不够全面，但依旧具备可行性的，得</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eastAsia="zh-CN"/>
              </w:rPr>
              <w:t xml:space="preserve">分；</w:t>
            </w:r>
            <w:r/>
          </w:p>
          <w:p>
            <w:pPr>
              <w:spacing w:after="0" w:line="360"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）方案不全面，可执行性差的，得</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eastAsia="zh-CN"/>
              </w:rPr>
              <w:t xml:space="preserve">分；</w:t>
            </w:r>
            <w:r/>
          </w:p>
          <w:p>
            <w:pPr>
              <w:spacing w:after="0" w:line="360" w:lineRule="auto"/>
              <w:rPr>
                <w:rFonts w:hint="eastAsia" w:ascii="宋体" w:hAnsi="宋体" w:eastAsia="宋体" w:cs="宋体"/>
                <w:szCs w:val="21"/>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未提供方案的不得分。</w:t>
            </w:r>
            <w:r/>
          </w:p>
        </w:tc>
      </w:tr>
      <w:tr>
        <w:trPr>
          <w:jc w:val="center"/>
          <w:trHeight w:val="407"/>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售后服务</w:t>
            </w:r>
            <w:r>
              <w:rPr>
                <w:rFonts w:hint="eastAsia" w:ascii="宋体" w:hAnsi="宋体" w:cs="宋体"/>
                <w:szCs w:val="21"/>
                <w:lang w:val="en-US" w:eastAsia="zh-CN"/>
              </w:rPr>
              <w:t xml:space="preserve">方案</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6</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numPr>
                <w:ilvl w:val="-1"/>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投标人应根据招标文件要求提供售后服务方案（包括但可以不仅限于响应时间，回访、问题解决措施、服务网点、以及技术人员安排情况等）</w:t>
            </w:r>
            <w:r/>
          </w:p>
          <w:p>
            <w:pPr>
              <w:numPr>
                <w:ilvl w:val="-1"/>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方案完善，全面、科学、完整性高的得</w:t>
            </w:r>
            <w:r>
              <w:rPr>
                <w:rFonts w:hint="eastAsia" w:ascii="宋体" w:hAnsi="宋体" w:cs="宋体"/>
                <w:szCs w:val="21"/>
                <w:lang w:val="en-US" w:eastAsia="zh-CN"/>
              </w:rPr>
              <w:t xml:space="preserve">6</w:t>
            </w:r>
            <w:r>
              <w:rPr>
                <w:rFonts w:hint="eastAsia" w:ascii="宋体" w:hAnsi="宋体" w:eastAsia="宋体" w:cs="宋体"/>
                <w:szCs w:val="21"/>
              </w:rPr>
              <w:t xml:space="preserve">分；</w:t>
            </w:r>
            <w:r/>
          </w:p>
          <w:p>
            <w:pPr>
              <w:numPr>
                <w:ilvl w:val="-1"/>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方案较较完善，具有一定的全面、科学、完整性，但可行性相对较差得</w:t>
            </w:r>
            <w:r>
              <w:rPr>
                <w:rFonts w:hint="eastAsia" w:ascii="宋体" w:hAnsi="宋体" w:cs="宋体"/>
                <w:szCs w:val="21"/>
                <w:lang w:val="en-US" w:eastAsia="zh-CN"/>
              </w:rPr>
              <w:t xml:space="preserve">4</w:t>
            </w:r>
            <w:r>
              <w:rPr>
                <w:rFonts w:hint="eastAsia" w:ascii="宋体" w:hAnsi="宋体" w:eastAsia="宋体" w:cs="宋体"/>
                <w:szCs w:val="21"/>
              </w:rPr>
              <w:t xml:space="preserve">分；</w:t>
            </w:r>
            <w:r/>
          </w:p>
          <w:p>
            <w:pPr>
              <w:numPr>
                <w:ilvl w:val="-1"/>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方案不详细，或不完善，不具备可行性的得</w:t>
            </w:r>
            <w:r>
              <w:rPr>
                <w:rFonts w:hint="eastAsia" w:ascii="宋体" w:hAnsi="宋体" w:cs="宋体"/>
                <w:szCs w:val="21"/>
                <w:lang w:val="en-US" w:eastAsia="zh-CN"/>
              </w:rPr>
              <w:t xml:space="preserve">2</w:t>
            </w:r>
            <w:r>
              <w:rPr>
                <w:rFonts w:hint="eastAsia" w:ascii="宋体" w:hAnsi="宋体" w:eastAsia="宋体" w:cs="宋体"/>
                <w:szCs w:val="21"/>
              </w:rPr>
              <w:t xml:space="preserve">分；</w:t>
            </w:r>
            <w:r/>
          </w:p>
          <w:p>
            <w:pPr>
              <w:numPr>
                <w:ilvl w:val="-1"/>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未提供方案的不得分；</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样品（12分）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样品评分（按</w:t>
            </w:r>
            <w:r>
              <w:rPr>
                <w:rFonts w:hint="eastAsia" w:ascii="宋体" w:hAnsi="宋体" w:cs="宋体"/>
                <w:szCs w:val="21"/>
                <w:lang w:val="en-US" w:eastAsia="zh-CN"/>
              </w:rPr>
              <w:t xml:space="preserve">第四章 项目需求 </w:t>
            </w:r>
            <w:r>
              <w:rPr>
                <w:rFonts w:hint="eastAsia" w:ascii="宋体" w:hAnsi="宋体" w:eastAsia="宋体" w:cs="宋体"/>
                <w:szCs w:val="21"/>
              </w:rPr>
              <w:t xml:space="preserve">要求提供样品，不提供样品不得分）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（1）现场对样品进行观察：有异嗅、不平整、皱褶、污迹、杂质，划痕、气泡、缩孔、针孔及其他缺陷，所有样品中发现一项缺陷扣0.5分，扣完为止，本项5分。</w:t>
            </w:r>
            <w:r/>
          </w:p>
          <w:p>
            <w:pPr>
              <w:jc w:val="left"/>
              <w:spacing w:line="360" w:lineRule="auto"/>
              <w:rPr>
                <w:rFonts w:hint="eastAsia" w:ascii="宋体" w:hAnsi="宋体" w:eastAsia="宋体" w:cs="宋体"/>
                <w:szCs w:val="21"/>
                <w:lang w:eastAsia="zh-CN"/>
              </w:rPr>
            </w:pPr>
            <w:r>
              <w:rPr>
                <w:rFonts w:hint="eastAsia" w:ascii="宋体" w:hAnsi="宋体" w:eastAsia="宋体" w:cs="宋体"/>
                <w:szCs w:val="21"/>
              </w:rPr>
              <w:t xml:space="preserve">（2）评委根据投标人所提供的样品质量、规格、外观、整体牢固度等进行评议</w:t>
            </w:r>
            <w:r>
              <w:rPr>
                <w:rFonts w:hint="eastAsia" w:ascii="宋体" w:hAnsi="宋体" w:cs="宋体"/>
                <w:szCs w:val="21"/>
                <w:lang w:eastAsia="zh-CN"/>
              </w:rPr>
              <w:t xml:space="preserve">：</w:t>
            </w:r>
            <w:r/>
          </w:p>
          <w:p>
            <w:pPr>
              <w:jc w:val="left"/>
              <w:spacing w:line="360" w:lineRule="auto"/>
              <w:rPr>
                <w:rFonts w:hint="eastAsia" w:ascii="宋体" w:hAnsi="宋体" w:eastAsia="宋体" w:cs="宋体"/>
                <w:szCs w:val="21"/>
              </w:rPr>
            </w:pPr>
            <w:r>
              <w:rPr>
                <w:rFonts w:hint="eastAsia" w:ascii="宋体" w:hAnsi="宋体" w:cs="宋体"/>
                <w:szCs w:val="21"/>
                <w:lang w:val="en-US" w:eastAsia="zh-CN"/>
              </w:rPr>
              <w:t xml:space="preserve">①</w:t>
            </w:r>
            <w:r>
              <w:rPr>
                <w:rFonts w:hint="eastAsia" w:ascii="宋体" w:hAnsi="宋体" w:eastAsia="宋体" w:cs="宋体"/>
                <w:szCs w:val="21"/>
              </w:rPr>
              <w:t xml:space="preserve">拉伸强度</w:t>
            </w:r>
            <w:r>
              <w:rPr>
                <w:rFonts w:hint="eastAsia" w:ascii="宋体" w:hAnsi="宋体" w:cs="宋体"/>
                <w:szCs w:val="21"/>
                <w:lang w:val="en-US" w:eastAsia="zh-CN"/>
              </w:rPr>
              <w:t xml:space="preserve">和</w:t>
            </w:r>
            <w:r>
              <w:rPr>
                <w:rFonts w:hint="eastAsia" w:ascii="宋体" w:hAnsi="宋体" w:eastAsia="宋体" w:cs="宋体"/>
                <w:szCs w:val="21"/>
              </w:rPr>
              <w:t xml:space="preserve">伸长性高，工艺精细、表面平整的得7分；</w:t>
            </w:r>
            <w:r/>
          </w:p>
          <w:p>
            <w:pPr>
              <w:jc w:val="left"/>
              <w:spacing w:line="360" w:lineRule="auto"/>
              <w:rPr>
                <w:rFonts w:hint="eastAsia" w:ascii="宋体" w:hAnsi="宋体" w:eastAsia="宋体" w:cs="宋体"/>
                <w:szCs w:val="21"/>
              </w:rPr>
            </w:pPr>
            <w:r>
              <w:rPr>
                <w:rFonts w:hint="eastAsia" w:ascii="宋体" w:hAnsi="宋体" w:cs="宋体"/>
                <w:szCs w:val="21"/>
                <w:lang w:val="en-US" w:eastAsia="zh-CN"/>
              </w:rPr>
              <w:t xml:space="preserve">②</w:t>
            </w:r>
            <w:r>
              <w:rPr>
                <w:rFonts w:hint="eastAsia" w:ascii="宋体" w:hAnsi="宋体" w:eastAsia="宋体" w:cs="宋体"/>
                <w:szCs w:val="21"/>
              </w:rPr>
              <w:t xml:space="preserve">拉伸强度</w:t>
            </w:r>
            <w:r>
              <w:rPr>
                <w:rFonts w:hint="eastAsia" w:ascii="宋体" w:hAnsi="宋体" w:cs="宋体"/>
                <w:szCs w:val="21"/>
                <w:lang w:val="en-US" w:eastAsia="zh-CN"/>
              </w:rPr>
              <w:t xml:space="preserve">和</w:t>
            </w:r>
            <w:r>
              <w:rPr>
                <w:rFonts w:hint="eastAsia" w:ascii="宋体" w:hAnsi="宋体" w:eastAsia="宋体" w:cs="宋体"/>
                <w:szCs w:val="21"/>
              </w:rPr>
              <w:t xml:space="preserve">伸长性高，工艺精细、表面基本平整的得4分；</w:t>
            </w:r>
            <w:r/>
          </w:p>
          <w:p>
            <w:pPr>
              <w:jc w:val="left"/>
              <w:spacing w:line="360" w:lineRule="auto"/>
              <w:rPr>
                <w:rFonts w:hint="eastAsia" w:ascii="宋体" w:hAnsi="宋体" w:eastAsia="宋体" w:cs="宋体"/>
                <w:szCs w:val="21"/>
              </w:rPr>
            </w:pPr>
            <w:r>
              <w:rPr>
                <w:rFonts w:hint="eastAsia" w:ascii="宋体" w:hAnsi="宋体" w:cs="宋体"/>
                <w:szCs w:val="21"/>
                <w:lang w:val="en-US" w:eastAsia="zh-CN"/>
              </w:rPr>
              <w:t xml:space="preserve">③</w:t>
            </w:r>
            <w:r>
              <w:rPr>
                <w:rFonts w:hint="eastAsia" w:ascii="宋体" w:hAnsi="宋体" w:eastAsia="宋体" w:cs="宋体"/>
                <w:szCs w:val="21"/>
              </w:rPr>
              <w:t xml:space="preserve">拉伸强度</w:t>
            </w:r>
            <w:r>
              <w:rPr>
                <w:rFonts w:hint="eastAsia" w:ascii="宋体" w:hAnsi="宋体" w:cs="宋体"/>
                <w:szCs w:val="21"/>
                <w:lang w:val="en-US" w:eastAsia="zh-CN"/>
              </w:rPr>
              <w:t xml:space="preserve">和</w:t>
            </w:r>
            <w:r>
              <w:rPr>
                <w:rFonts w:hint="eastAsia" w:ascii="宋体" w:hAnsi="宋体" w:eastAsia="宋体" w:cs="宋体"/>
                <w:szCs w:val="21"/>
              </w:rPr>
              <w:t xml:space="preserve">伸长性不高，表面基本平整的得</w:t>
            </w:r>
            <w:r>
              <w:rPr>
                <w:rFonts w:hint="eastAsia" w:ascii="宋体" w:hAnsi="宋体" w:cs="宋体"/>
                <w:szCs w:val="21"/>
                <w:lang w:val="en-US" w:eastAsia="zh-CN"/>
              </w:rPr>
              <w:t xml:space="preserve">1</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cs="宋体"/>
                <w:szCs w:val="21"/>
                <w:lang w:val="en-US" w:eastAsia="zh-CN"/>
              </w:rPr>
              <w:t xml:space="preserve">④</w:t>
            </w:r>
            <w:r>
              <w:rPr>
                <w:rFonts w:hint="eastAsia" w:ascii="宋体" w:hAnsi="宋体" w:eastAsia="宋体" w:cs="宋体"/>
                <w:szCs w:val="21"/>
              </w:rPr>
              <w:t xml:space="preserve">拉伸强度</w:t>
            </w:r>
            <w:r>
              <w:rPr>
                <w:rFonts w:hint="eastAsia" w:ascii="宋体" w:hAnsi="宋体" w:cs="宋体"/>
                <w:szCs w:val="21"/>
                <w:lang w:val="en-US" w:eastAsia="zh-CN"/>
              </w:rPr>
              <w:t xml:space="preserve">和</w:t>
            </w:r>
            <w:r>
              <w:rPr>
                <w:rFonts w:hint="eastAsia" w:ascii="宋体" w:hAnsi="宋体" w:eastAsia="宋体" w:cs="宋体"/>
                <w:szCs w:val="21"/>
              </w:rPr>
              <w:t xml:space="preserve">伸长性不高，表面不平整的本项不得分。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未能提供样品、样品不齐全或样品不符合要求的，评审时样品部分不得分。</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检测报告（6分）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cs="宋体"/>
                <w:szCs w:val="21"/>
                <w:lang w:val="en-US" w:eastAsia="zh-CN"/>
              </w:rPr>
              <w:t xml:space="preserve">供应商提供的</w:t>
            </w:r>
            <w:r>
              <w:rPr>
                <w:rFonts w:hint="eastAsia" w:ascii="宋体" w:hAnsi="宋体" w:eastAsia="宋体" w:cs="宋体"/>
                <w:szCs w:val="21"/>
              </w:rPr>
              <w:t xml:space="preserve">检测报告</w:t>
            </w:r>
            <w:r>
              <w:rPr>
                <w:rFonts w:hint="eastAsia" w:ascii="宋体" w:hAnsi="宋体" w:cs="宋体"/>
                <w:szCs w:val="21"/>
                <w:lang w:val="en-US" w:eastAsia="zh-CN"/>
              </w:rPr>
              <w:t xml:space="preserve">复印件</w:t>
            </w:r>
            <w:r>
              <w:rPr>
                <w:rFonts w:hint="eastAsia" w:ascii="宋体" w:hAnsi="宋体" w:eastAsia="宋体" w:cs="宋体"/>
                <w:szCs w:val="21"/>
              </w:rPr>
              <w:t xml:space="preserve">完整，且招标文件要求的检测项目齐全，</w:t>
            </w:r>
            <w:r>
              <w:rPr>
                <w:rFonts w:hint="eastAsia" w:ascii="宋体" w:hAnsi="宋体" w:cs="宋体"/>
                <w:szCs w:val="21"/>
                <w:highlight w:val="none"/>
                <w:lang w:val="en-US" w:eastAsia="zh-CN"/>
              </w:rPr>
              <w:t xml:space="preserve">检测结果及</w:t>
            </w:r>
            <w:r>
              <w:rPr>
                <w:rFonts w:hint="eastAsia" w:ascii="宋体" w:hAnsi="宋体" w:eastAsia="宋体" w:cs="宋体"/>
                <w:szCs w:val="21"/>
              </w:rPr>
              <w:t xml:space="preserve">检测报告时间符合招标文件要</w:t>
            </w:r>
            <w:r>
              <w:rPr>
                <w:rFonts w:hint="eastAsia" w:ascii="宋体" w:hAnsi="宋体" w:cs="宋体"/>
                <w:szCs w:val="21"/>
                <w:lang w:val="en-US" w:eastAsia="zh-CN"/>
              </w:rPr>
              <w:t xml:space="preserve">求</w:t>
            </w:r>
            <w:r>
              <w:rPr>
                <w:rFonts w:hint="eastAsia" w:ascii="宋体" w:hAnsi="宋体" w:eastAsia="宋体" w:cs="宋体"/>
                <w:szCs w:val="21"/>
              </w:rPr>
              <w:t xml:space="preserve">的，得6分。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检测报告中的检测内容如有一项缺漏或不满足招标文件要求，扣</w:t>
            </w:r>
            <w:r>
              <w:rPr>
                <w:rFonts w:hint="eastAsia" w:ascii="宋体" w:hAnsi="宋体" w:cs="宋体"/>
                <w:szCs w:val="21"/>
                <w:lang w:val="en-US" w:eastAsia="zh-CN"/>
              </w:rPr>
              <w:t xml:space="preserve">1</w:t>
            </w:r>
            <w:r>
              <w:rPr>
                <w:rFonts w:hint="eastAsia" w:ascii="宋体" w:hAnsi="宋体" w:eastAsia="宋体" w:cs="宋体"/>
                <w:szCs w:val="21"/>
              </w:rPr>
              <w:t xml:space="preserve">分。未按招标文件要求提供检测报告，不得分。</w:t>
            </w:r>
            <w:r/>
          </w:p>
        </w:tc>
      </w:tr>
    </w:tbl>
    <w:p>
      <w:pPr>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注：</w:t>
      </w:r>
      <w:r/>
    </w:p>
    <w:p>
      <w:pPr>
        <w:ind w:firstLine="420"/>
        <w:spacing w:line="360" w:lineRule="auto"/>
        <w:tabs>
          <w:tab w:val="left" w:pos="1080" w:leader="none"/>
          <w:tab w:val="left" w:pos="1589" w:leader="none"/>
        </w:tabs>
        <w:rPr>
          <w:rFonts w:hint="eastAsia" w:ascii="宋体" w:hAnsi="宋体" w:eastAsia="宋体" w:cs="宋体"/>
          <w:szCs w:val="21"/>
        </w:rPr>
      </w:pPr>
      <w:r/>
      <w:bookmarkStart w:id="319" w:name="_Toc91836565"/>
      <w:r>
        <w:rPr>
          <w:rFonts w:hint="eastAsia" w:ascii="宋体" w:hAnsi="宋体" w:eastAsia="宋体" w:cs="宋体"/>
          <w:szCs w:val="21"/>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1、对于未预留份额专门面向中小企业采购的采购项目，以及预留份额项目中的非预留部分采购包，对小微企业报价给予</w:t>
      </w:r>
      <w:r>
        <w:rPr>
          <w:rFonts w:hint="eastAsia" w:ascii="宋体" w:hAnsi="宋体" w:eastAsia="宋体" w:cs="宋体"/>
          <w:szCs w:val="21"/>
          <w:u w:val="single"/>
        </w:rPr>
        <w:t xml:space="preserve">10%</w:t>
      </w:r>
      <w:r>
        <w:rPr>
          <w:rFonts w:hint="eastAsia" w:ascii="宋体" w:hAnsi="宋体" w:eastAsia="宋体" w:cs="宋体"/>
          <w:szCs w:val="21"/>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二、根据《国务院办公厅关于在政府采购中实施本国产品标准及相关政策的通知》、关于贯彻落实《国务院办公厅关于在政府采购中实施本国产</w:t>
      </w:r>
      <w:r>
        <w:rPr>
          <w:rFonts w:hint="eastAsia" w:ascii="宋体" w:hAnsi="宋体" w:eastAsia="宋体" w:cs="宋体"/>
          <w:szCs w:val="21"/>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pStyle w:val="826"/>
        <w:rPr>
          <w:rFonts w:hint="eastAsia" w:ascii="宋体" w:hAnsi="宋体" w:eastAsia="宋体" w:cs="宋体"/>
        </w:rPr>
      </w:pPr>
      <w:r>
        <w:rPr>
          <w:rFonts w:hint="eastAsia" w:ascii="宋体" w:hAnsi="宋体" w:eastAsia="宋体" w:cs="宋体"/>
        </w:rPr>
      </w:r>
      <w:r/>
    </w:p>
    <w:p>
      <w:pPr>
        <w:pStyle w:val="839"/>
        <w:rPr>
          <w:rFonts w:hint="eastAsia" w:ascii="宋体" w:hAnsi="宋体" w:eastAsia="宋体" w:cs="宋体"/>
        </w:rPr>
      </w:pPr>
      <w:r/>
      <w:bookmarkStart w:id="320" w:name="_Toc7374"/>
      <w:r>
        <w:rPr>
          <w:rFonts w:hint="eastAsia" w:ascii="宋体" w:hAnsi="宋体" w:eastAsia="宋体" w:cs="宋体"/>
        </w:rPr>
        <w:t xml:space="preserve">第六章 </w:t>
      </w:r>
      <w:bookmarkEnd w:id="319"/>
      <w:r>
        <w:rPr>
          <w:rFonts w:hint="eastAsia" w:ascii="宋体" w:hAnsi="宋体" w:eastAsia="宋体" w:cs="宋体"/>
        </w:rPr>
        <w:t xml:space="preserve">投标文件格式</w:t>
      </w:r>
      <w:bookmarkEnd w:id="320"/>
      <w:r/>
      <w:r/>
    </w:p>
    <w:p>
      <w:pPr>
        <w:spacing w:line="360" w:lineRule="auto"/>
        <w:rPr>
          <w:rFonts w:hint="eastAsia" w:ascii="宋体" w:hAnsi="宋体" w:eastAsia="宋体" w:cs="宋体"/>
          <w:b/>
          <w:bCs/>
        </w:rPr>
      </w:pPr>
      <w:r>
        <w:rPr>
          <w:rFonts w:hint="eastAsia" w:ascii="宋体" w:hAnsi="宋体" w:eastAsia="宋体" w:cs="宋体"/>
          <w:b/>
          <w:bCs/>
        </w:rPr>
        <w:t xml:space="preserve">注：请投标人按照以下文件的要求格式、内容，顺序制作投标文件，并请编制目录及页码，否则可能将影响对投标文件的评价。</w:t>
      </w:r>
      <w:r/>
    </w:p>
    <w:p>
      <w:pPr>
        <w:pStyle w:val="1067"/>
        <w:ind w:firstLine="0"/>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p>
      <w:pPr>
        <w:jc w:val="left"/>
        <w:spacing w:before="100" w:after="100" w:line="360" w:lineRule="auto"/>
        <w:rPr>
          <w:rFonts w:hint="eastAsia" w:ascii="宋体" w:hAnsi="宋体" w:eastAsia="宋体" w:cs="宋体"/>
          <w:sz w:val="24"/>
        </w:rPr>
      </w:pPr>
      <w:r/>
      <w:bookmarkStart w:id="321" w:name="_Toc96347900"/>
      <w:r>
        <w:rPr>
          <w:rFonts w:hint="eastAsia" w:ascii="宋体" w:hAnsi="宋体" w:eastAsia="宋体" w:cs="宋体"/>
          <w:sz w:val="24"/>
        </w:rPr>
        <w:br w:type="page" w:clear="all"/>
      </w:r>
      <w:r>
        <w:rPr>
          <w:rFonts w:hint="eastAsia" w:ascii="宋体" w:hAnsi="宋体" w:eastAsia="宋体" w:cs="宋体"/>
          <w:b/>
          <w:sz w:val="40"/>
          <w:szCs w:val="60"/>
        </w:rPr>
        <w:t xml:space="preserve">附件</w:t>
      </w:r>
      <w:r/>
    </w:p>
    <w:p>
      <w:pPr>
        <w:pStyle w:val="819"/>
        <w:ind w:left="0"/>
        <w:jc w:val="center"/>
        <w:rPr>
          <w:rFonts w:hint="eastAsia" w:ascii="宋体" w:hAnsi="宋体" w:eastAsia="宋体" w:cs="宋体"/>
          <w:position w:val="0"/>
          <w:sz w:val="60"/>
          <w:szCs w:val="60"/>
        </w:rPr>
      </w:pPr>
      <w:r>
        <w:rPr>
          <w:rFonts w:hint="eastAsia" w:ascii="宋体" w:hAnsi="宋体" w:eastAsia="宋体" w:cs="宋体"/>
          <w:position w:val="0"/>
          <w:sz w:val="60"/>
          <w:szCs w:val="60"/>
        </w:rPr>
        <w:t xml:space="preserve">江苏省中医院</w:t>
      </w:r>
      <w:r/>
    </w:p>
    <w:p>
      <w:pPr>
        <w:pStyle w:val="819"/>
        <w:ind w:left="0"/>
        <w:jc w:val="center"/>
        <w:rPr>
          <w:rFonts w:hint="eastAsia" w:ascii="宋体" w:hAnsi="宋体" w:eastAsia="宋体" w:cs="宋体"/>
          <w:position w:val="0"/>
          <w:sz w:val="60"/>
          <w:szCs w:val="60"/>
          <w:lang w:eastAsia="zh-CN"/>
        </w:rPr>
      </w:pPr>
      <w:r>
        <w:rPr>
          <w:rFonts w:hint="eastAsia" w:ascii="宋体" w:hAnsi="宋体" w:eastAsia="宋体" w:cs="宋体"/>
          <w:position w:val="0"/>
          <w:sz w:val="60"/>
          <w:szCs w:val="60"/>
          <w:lang w:eastAsia="zh-CN"/>
        </w:rPr>
        <w:t xml:space="preserve">制剂中心、药学部无纺布煎药袋项目</w:t>
      </w:r>
      <w:r/>
    </w:p>
    <w:p>
      <w:pPr>
        <w:rPr>
          <w:rFonts w:hint="eastAsia" w:ascii="宋体" w:hAnsi="宋体" w:eastAsia="宋体" w:cs="宋体"/>
        </w:rPr>
      </w:pPr>
      <w:r>
        <w:rPr>
          <w:rFonts w:hint="eastAsia" w:ascii="宋体" w:hAnsi="宋体" w:eastAsia="宋体" w:cs="宋体"/>
        </w:rPr>
      </w:r>
      <w:r/>
    </w:p>
    <w:p>
      <w:pPr>
        <w:pStyle w:val="822"/>
        <w:jc w:val="center"/>
        <w:rPr>
          <w:rFonts w:hint="eastAsia" w:ascii="宋体" w:hAnsi="宋体" w:eastAsia="宋体" w:cs="宋体"/>
          <w:b/>
          <w:sz w:val="84"/>
          <w:szCs w:val="84"/>
        </w:rPr>
      </w:pPr>
      <w:r/>
      <w:bookmarkStart w:id="322" w:name="_Toc100905255"/>
      <w:r/>
      <w:r/>
    </w:p>
    <w:p>
      <w:pPr>
        <w:pStyle w:val="822"/>
        <w:jc w:val="center"/>
        <w:rPr>
          <w:rFonts w:hint="eastAsia" w:ascii="宋体" w:hAnsi="宋体" w:eastAsia="宋体" w:cs="宋体"/>
          <w:b/>
          <w:sz w:val="84"/>
          <w:szCs w:val="84"/>
        </w:rPr>
      </w:pPr>
      <w:r>
        <w:rPr>
          <w:rFonts w:hint="eastAsia" w:ascii="宋体" w:hAnsi="宋体" w:eastAsia="宋体" w:cs="宋体"/>
          <w:b/>
          <w:sz w:val="84"/>
          <w:szCs w:val="84"/>
        </w:rPr>
        <w:t xml:space="preserve">投 标 文 件</w:t>
      </w:r>
      <w:bookmarkEnd w:id="322"/>
      <w:r/>
      <w:r/>
    </w:p>
    <w:p>
      <w:pPr>
        <w:ind w:right="640"/>
        <w:jc w:val="center"/>
        <w:spacing w:line="360" w:lineRule="auto"/>
        <w:rPr>
          <w:rFonts w:hint="eastAsia" w:ascii="宋体" w:hAnsi="宋体" w:eastAsia="宋体" w:cs="宋体"/>
          <w:b/>
          <w:sz w:val="44"/>
          <w:szCs w:val="44"/>
        </w:rPr>
      </w:pPr>
      <w:r>
        <w:rPr>
          <w:rFonts w:hint="eastAsia" w:ascii="宋体" w:hAnsi="宋体" w:eastAsia="宋体" w:cs="宋体"/>
          <w:b/>
          <w:sz w:val="44"/>
          <w:szCs w:val="44"/>
        </w:rPr>
      </w:r>
      <w:r/>
    </w:p>
    <w:p>
      <w:pPr>
        <w:ind w:right="640"/>
        <w:jc w:val="center"/>
        <w:spacing w:line="360" w:lineRule="auto"/>
        <w:rPr>
          <w:rFonts w:hint="eastAsia" w:ascii="宋体" w:hAnsi="宋体" w:eastAsia="宋体" w:cs="宋体"/>
          <w:b/>
          <w:sz w:val="44"/>
          <w:szCs w:val="44"/>
        </w:rPr>
      </w:pPr>
      <w:r>
        <w:rPr>
          <w:rFonts w:hint="eastAsia" w:ascii="宋体" w:hAnsi="宋体" w:eastAsia="宋体" w:cs="宋体"/>
          <w:b/>
          <w:sz w:val="44"/>
          <w:szCs w:val="44"/>
        </w:rPr>
      </w:r>
      <w:r/>
    </w:p>
    <w:p>
      <w:pPr>
        <w:ind w:right="640"/>
        <w:jc w:val="center"/>
        <w:spacing w:line="360" w:lineRule="auto"/>
        <w:rPr>
          <w:rFonts w:hint="eastAsia" w:ascii="宋体" w:hAnsi="宋体" w:eastAsia="宋体" w:cs="宋体"/>
          <w:b/>
          <w:sz w:val="40"/>
          <w:szCs w:val="40"/>
        </w:rPr>
      </w:pPr>
      <w:r>
        <w:rPr>
          <w:rFonts w:hint="eastAsia" w:ascii="宋体" w:hAnsi="宋体" w:eastAsia="宋体" w:cs="宋体"/>
          <w:b/>
          <w:sz w:val="40"/>
          <w:szCs w:val="40"/>
        </w:rPr>
        <w:t xml:space="preserve">项目编号：</w:t>
      </w:r>
      <w:sdt>
        <w:sdtPr>
          <w15:appearance w15:val="boundingBox"/>
          <w:id w:val="351766342"/>
          <w:placeholder>
            <w:docPart w:val="DefaultPlaceholder_-1854013440"/>
          </w:placeholder>
          <w:rPr>
            <w:rFonts w:hint="eastAsia" w:ascii="宋体" w:hAnsi="宋体" w:eastAsia="宋体" w:cs="宋体"/>
            <w:b/>
            <w:sz w:val="40"/>
            <w:szCs w:val="40"/>
          </w:rPr>
        </w:sdtPr>
        <w:sdtContent>
          <w:r>
            <w:rPr>
              <w:rFonts w:hint="eastAsia" w:ascii="宋体" w:hAnsi="宋体" w:cs="宋体"/>
              <w:b/>
              <w:sz w:val="40"/>
              <w:szCs w:val="40"/>
              <w:lang w:eastAsia="zh-CN"/>
            </w:rPr>
            <w:t xml:space="preserve">JSZC-320000-JITC-G2026-0291</w:t>
          </w:r>
        </w:sdtContent>
      </w:sdt>
      <w:r/>
      <w:r/>
    </w:p>
    <w:p>
      <w:pPr>
        <w:pStyle w:val="822"/>
        <w:rPr>
          <w:rFonts w:hint="eastAsia" w:ascii="宋体" w:hAnsi="宋体" w:eastAsia="宋体" w:cs="宋体"/>
          <w:sz w:val="28"/>
          <w:szCs w:val="28"/>
        </w:rPr>
      </w:pPr>
      <w:r>
        <w:rPr>
          <w:rFonts w:hint="eastAsia" w:ascii="宋体" w:hAnsi="宋体" w:eastAsia="宋体" w:cs="宋体"/>
          <w:sz w:val="28"/>
          <w:szCs w:val="28"/>
        </w:rPr>
      </w:r>
      <w:r/>
    </w:p>
    <w:p>
      <w:pPr>
        <w:pStyle w:val="822"/>
        <w:rPr>
          <w:rFonts w:hint="eastAsia" w:ascii="宋体" w:hAnsi="宋体" w:eastAsia="宋体" w:cs="宋体"/>
          <w:sz w:val="28"/>
          <w:szCs w:val="28"/>
        </w:rPr>
      </w:pPr>
      <w:r>
        <w:rPr>
          <w:rFonts w:hint="eastAsia" w:ascii="宋体" w:hAnsi="宋体" w:eastAsia="宋体" w:cs="宋体"/>
          <w:sz w:val="28"/>
          <w:szCs w:val="28"/>
        </w:rPr>
      </w:r>
      <w:r/>
    </w:p>
    <w:p>
      <w:pPr>
        <w:pStyle w:val="822"/>
        <w:rPr>
          <w:rFonts w:hint="eastAsia" w:ascii="宋体" w:hAnsi="宋体" w:eastAsia="宋体" w:cs="宋体"/>
          <w:sz w:val="28"/>
          <w:szCs w:val="28"/>
        </w:rPr>
      </w:pPr>
      <w:r>
        <w:rPr>
          <w:rFonts w:hint="eastAsia" w:ascii="宋体" w:hAnsi="宋体" w:eastAsia="宋体" w:cs="宋体"/>
          <w:sz w:val="28"/>
          <w:szCs w:val="28"/>
        </w:rPr>
      </w:r>
      <w:r/>
    </w:p>
    <w:p>
      <w:pPr>
        <w:pStyle w:val="822"/>
        <w:rPr>
          <w:rFonts w:hint="eastAsia" w:ascii="宋体" w:hAnsi="宋体" w:eastAsia="宋体" w:cs="宋体"/>
          <w:sz w:val="28"/>
          <w:szCs w:val="28"/>
        </w:rPr>
      </w:pPr>
      <w:r>
        <w:rPr>
          <w:rFonts w:hint="eastAsia" w:ascii="宋体" w:hAnsi="宋体" w:eastAsia="宋体" w:cs="宋体"/>
          <w:sz w:val="28"/>
          <w:szCs w:val="28"/>
        </w:rPr>
      </w:r>
      <w:r/>
    </w:p>
    <w:p>
      <w:pPr>
        <w:pStyle w:val="822"/>
        <w:jc w:val="center"/>
        <w:rPr>
          <w:rFonts w:hint="eastAsia" w:ascii="宋体" w:hAnsi="宋体" w:eastAsia="宋体" w:cs="宋体"/>
          <w:b/>
          <w:sz w:val="32"/>
          <w:szCs w:val="32"/>
        </w:rPr>
      </w:pPr>
      <w:r>
        <w:rPr>
          <w:rFonts w:hint="eastAsia" w:ascii="宋体" w:hAnsi="宋体" w:eastAsia="宋体" w:cs="宋体"/>
          <w:b/>
          <w:sz w:val="32"/>
          <w:szCs w:val="24"/>
        </w:rPr>
        <w:t xml:space="preserve">供应商名称：</w:t>
      </w:r>
      <w:r>
        <w:rPr>
          <w:rFonts w:hint="eastAsia" w:ascii="宋体" w:hAnsi="宋体" w:eastAsia="宋体" w:cs="宋体"/>
          <w:b/>
          <w:sz w:val="32"/>
          <w:szCs w:val="32"/>
        </w:rPr>
        <w:t xml:space="preserve">_____________________</w:t>
      </w:r>
      <w:r/>
    </w:p>
    <w:p>
      <w:pPr>
        <w:pStyle w:val="822"/>
        <w:jc w:val="center"/>
        <w:rPr>
          <w:rFonts w:hint="eastAsia" w:ascii="宋体" w:hAnsi="宋体" w:eastAsia="宋体" w:cs="宋体"/>
          <w:b/>
          <w:sz w:val="32"/>
          <w:szCs w:val="32"/>
          <w:u w:val="single"/>
        </w:rPr>
      </w:pPr>
      <w:r>
        <w:rPr>
          <w:rFonts w:hint="eastAsia" w:ascii="宋体" w:hAnsi="宋体" w:eastAsia="宋体" w:cs="宋体"/>
          <w:b/>
          <w:sz w:val="32"/>
          <w:szCs w:val="32"/>
        </w:rPr>
        <w:t xml:space="preserve">地址：_____________________</w:t>
      </w:r>
      <w:r>
        <w:rPr>
          <w:rFonts w:hint="eastAsia" w:ascii="宋体" w:hAnsi="宋体" w:eastAsia="宋体" w:cs="宋体"/>
          <w:b/>
          <w:sz w:val="32"/>
          <w:szCs w:val="32"/>
          <w:u w:val="single"/>
        </w:rPr>
        <w:t xml:space="preserve">   </w:t>
      </w:r>
      <w:r/>
    </w:p>
    <w:p>
      <w:pPr>
        <w:pStyle w:val="822"/>
        <w:jc w:val="center"/>
        <w:rPr>
          <w:rFonts w:hint="eastAsia" w:ascii="宋体" w:hAnsi="宋体" w:eastAsia="宋体" w:cs="宋体"/>
          <w:b/>
          <w:sz w:val="32"/>
          <w:szCs w:val="32"/>
        </w:rPr>
      </w:pPr>
      <w:r>
        <w:rPr>
          <w:rFonts w:hint="eastAsia" w:ascii="宋体" w:hAnsi="宋体" w:eastAsia="宋体" w:cs="宋体"/>
          <w:b/>
          <w:sz w:val="32"/>
          <w:szCs w:val="32"/>
        </w:rPr>
        <w:t xml:space="preserve">联系人及联系方式：_____________________</w:t>
      </w:r>
      <w:r>
        <w:rPr>
          <w:rFonts w:hint="eastAsia" w:ascii="宋体" w:hAnsi="宋体" w:eastAsia="宋体" w:cs="宋体"/>
          <w:b/>
          <w:sz w:val="32"/>
          <w:szCs w:val="32"/>
          <w:u w:val="single"/>
        </w:rPr>
        <w:t xml:space="preserve">   </w:t>
      </w:r>
      <w:r/>
    </w:p>
    <w:p>
      <w:pPr>
        <w:jc w:val="center"/>
        <w:rPr>
          <w:rFonts w:hint="eastAsia" w:ascii="宋体" w:hAnsi="宋体" w:eastAsia="宋体" w:cs="宋体"/>
          <w:b/>
          <w:sz w:val="28"/>
        </w:rPr>
      </w:pPr>
      <w:r>
        <w:rPr>
          <w:rFonts w:hint="eastAsia" w:ascii="宋体" w:hAnsi="宋体" w:eastAsia="宋体" w:cs="宋体"/>
          <w:b/>
          <w:sz w:val="32"/>
        </w:rPr>
        <w:t xml:space="preserve">二O   年  月  日</w:t>
      </w:r>
      <w:r>
        <w:rPr>
          <w:rFonts w:hint="eastAsia" w:ascii="宋体" w:hAnsi="宋体" w:eastAsia="宋体" w:cs="宋体"/>
          <w:b/>
        </w:rPr>
        <w:br w:type="page" w:clear="all"/>
      </w:r>
      <w:r>
        <w:rPr>
          <w:rFonts w:hint="eastAsia" w:ascii="宋体" w:hAnsi="宋体" w:eastAsia="宋体" w:cs="宋体"/>
          <w:b/>
          <w:sz w:val="32"/>
        </w:rPr>
        <w:t xml:space="preserve">目录</w:t>
      </w:r>
      <w:r/>
    </w:p>
    <w:p>
      <w:pPr>
        <w:pStyle w:val="822"/>
        <w:spacing w:before="156" w:line="300" w:lineRule="exact"/>
        <w:rPr>
          <w:rFonts w:hint="eastAsia" w:ascii="宋体" w:hAnsi="宋体" w:eastAsia="宋体" w:cs="宋体"/>
          <w:b/>
        </w:rPr>
      </w:pPr>
      <w:r>
        <w:rPr>
          <w:rFonts w:hint="eastAsia" w:ascii="宋体" w:hAnsi="宋体" w:eastAsia="宋体" w:cs="宋体"/>
          <w:b/>
        </w:rPr>
        <w:t xml:space="preserve">一、价格及商务部分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（1）投标函，格式见附件。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（2）法定代表人（非法人单位负责人）身份证明，格式见附件。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（3）法定代表人授权委托书（适用于法人/非法人），格式见附件。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（4）开标一览表，格式见附件。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（5）产品一览表，格式见附件。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（6）分项报价表，格式见附件。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（7）商务条款偏离表，格式见附件。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（8）投标人具备投标资格的证明文件：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（8-1-1）营业执照复印件或自然人的身份证明复印件（或具有同等法律效力的证照），格式见附件。</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（a）投标人为企业（包括合伙企业）的，应提供有效的“营业执照”。</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（b）投标人为事业单位的，应提供有效的“事业单位法人证书”。</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（c）投标人是非企业机构的，应提供有效的“执业许可证”、“登记证书”等证明文件。</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（d）投标人是个体工商户的，应提供有效的“个体工商户营业执照”。</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（e）投标人是自然人的，应提供有效的自然人身份证明。</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（f）若本项目允许分支机构参加投标，则分支机构参加投标的，此处可提供该分支机构或其所属法人或其他组织的相应证明文件。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（8-1-2）工商变更登记文件（如需），如发生了单位名称等变更的，需提供工商变更登记文件。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（8-2）财务报表等证明文件。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（8-3）具有履行合同所必需的设备和专业技术能力的相关证明材料或承诺函，格式见附件。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（8-4）依法缴纳税收的相关材料，格式见附件。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（8-5）依法缴纳社会保障资金的相关材料，格式见附件。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（8-6）参加政府采购活动前三年内，在经营活动中没有重大违法记录，格式见附件。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（8-7）无不良信用记录承诺函（投标人自行查询适用），格式见附件。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（8-8）招标文件要求的其它实质性资格资信证明文件。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（9）公章授权书（如需），格式见附件。</w:t>
      </w:r>
      <w:r/>
    </w:p>
    <w:p>
      <w:pPr>
        <w:pStyle w:val="822"/>
        <w:spacing w:before="156" w:line="300" w:lineRule="exact"/>
        <w:rPr>
          <w:rFonts w:hint="eastAsia" w:ascii="宋体" w:hAnsi="宋体" w:eastAsia="宋体" w:cs="宋体"/>
          <w:b/>
        </w:rPr>
      </w:pPr>
      <w:r>
        <w:rPr>
          <w:rFonts w:hint="eastAsia" w:ascii="宋体" w:hAnsi="宋体" w:eastAsia="宋体" w:cs="宋体"/>
          <w:b/>
        </w:rPr>
        <w:t xml:space="preserve">二、技术部分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lang w:val="en-US" w:eastAsia="zh-CN"/>
        </w:rPr>
        <w:t xml:space="preserve">-1</w:t>
      </w:r>
      <w:r>
        <w:rPr>
          <w:rFonts w:hint="eastAsia" w:ascii="宋体" w:hAnsi="宋体" w:eastAsia="宋体" w:cs="宋体"/>
          <w:szCs w:val="21"/>
        </w:rPr>
        <w:t xml:space="preserve">）技术条款偏离表</w:t>
      </w:r>
      <w:r/>
    </w:p>
    <w:p>
      <w:pPr>
        <w:jc w:val="left"/>
        <w:spacing w:line="30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1-2</w:t>
      </w:r>
      <w:r>
        <w:rPr>
          <w:rFonts w:hint="eastAsia" w:ascii="宋体" w:hAnsi="宋体" w:cs="宋体"/>
          <w:szCs w:val="21"/>
          <w:lang w:eastAsia="zh-CN"/>
        </w:rPr>
        <w:t xml:space="preserve">）实质性（★）条款偏离表</w:t>
      </w:r>
      <w:r/>
    </w:p>
    <w:p>
      <w:pPr>
        <w:jc w:val="left"/>
        <w:spacing w:line="30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1-3</w:t>
      </w:r>
      <w:r>
        <w:rPr>
          <w:rFonts w:hint="eastAsia" w:ascii="宋体" w:hAnsi="宋体" w:cs="宋体"/>
          <w:szCs w:val="21"/>
          <w:lang w:eastAsia="zh-CN"/>
        </w:rPr>
        <w:t xml:space="preserve">）评分条款偏离表</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（2）需求响应方案</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（3）投标人售后服务承诺（如需）</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（4）用于本项目人员简历表（如需）</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（5）拟投入本项目人员情况表</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（6）业绩表</w:t>
      </w:r>
      <w:r/>
    </w:p>
    <w:p>
      <w:pPr>
        <w:jc w:val="left"/>
        <w:spacing w:line="300" w:lineRule="exact"/>
        <w:rPr>
          <w:rFonts w:hint="eastAsia" w:ascii="宋体" w:hAnsi="宋体" w:eastAsia="宋体" w:cs="宋体"/>
          <w:szCs w:val="21"/>
        </w:rPr>
      </w:pPr>
      <w:r>
        <w:rPr>
          <w:rFonts w:hint="eastAsia" w:ascii="宋体" w:hAnsi="宋体" w:eastAsia="宋体" w:cs="宋体"/>
          <w:szCs w:val="21"/>
        </w:rPr>
      </w:r>
      <w:r/>
    </w:p>
    <w:p>
      <w:pPr>
        <w:pStyle w:val="822"/>
        <w:spacing w:before="156" w:line="300" w:lineRule="exact"/>
        <w:rPr>
          <w:rFonts w:hint="eastAsia" w:ascii="宋体" w:hAnsi="宋体" w:eastAsia="宋体" w:cs="宋体"/>
          <w:b/>
        </w:rPr>
      </w:pPr>
      <w:r>
        <w:rPr>
          <w:rFonts w:hint="eastAsia" w:ascii="宋体" w:hAnsi="宋体" w:eastAsia="宋体" w:cs="宋体"/>
          <w:b/>
        </w:rPr>
        <w:t xml:space="preserve">三、其他部分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（1）要求投标人提交的其他文件材料或证明材料</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（2）投标人认为需提供的其他文件或证明材料</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（3）提供符合政府采购政策的证明材料</w:t>
      </w:r>
      <w:r/>
    </w:p>
    <w:p>
      <w:pPr>
        <w:jc w:val="center"/>
        <w:rPr>
          <w:rFonts w:hint="eastAsia" w:ascii="宋体" w:hAnsi="宋体" w:eastAsia="宋体" w:cs="宋体"/>
          <w:sz w:val="28"/>
        </w:rPr>
      </w:pPr>
      <w:r>
        <w:rPr>
          <w:rFonts w:hint="eastAsia" w:ascii="宋体" w:hAnsi="宋体" w:eastAsia="宋体" w:cs="宋体"/>
        </w:rPr>
        <w:br w:type="page" w:clear="all"/>
      </w:r>
      <w:bookmarkEnd w:id="321"/>
      <w:r/>
      <w:bookmarkStart w:id="323" w:name="_Toc107246274"/>
      <w:r/>
      <w:bookmarkStart w:id="324" w:name="_Toc103848582"/>
      <w:r/>
      <w:bookmarkStart w:id="325" w:name="_Toc4161"/>
      <w:r/>
      <w:bookmarkStart w:id="326" w:name="_Toc104560897"/>
      <w:r/>
      <w:bookmarkStart w:id="327" w:name="_Toc104560893"/>
      <w:r>
        <w:rPr>
          <w:rFonts w:hint="eastAsia" w:ascii="宋体" w:hAnsi="宋体" w:eastAsia="宋体" w:cs="宋体"/>
          <w:sz w:val="28"/>
        </w:rPr>
        <w:t xml:space="preserve">价格及商务部分</w:t>
      </w:r>
      <w:bookmarkEnd w:id="323"/>
      <w:r/>
      <w:bookmarkEnd w:id="324"/>
      <w:r/>
      <w:bookmarkEnd w:id="325"/>
      <w:r/>
      <w:bookmarkEnd w:id="326"/>
      <w:r/>
      <w:r/>
    </w:p>
    <w:p>
      <w:pPr>
        <w:rPr>
          <w:rFonts w:hint="eastAsia" w:ascii="宋体" w:hAnsi="宋体" w:eastAsia="宋体" w:cs="宋体"/>
        </w:rPr>
      </w:pPr>
      <w:r>
        <w:rPr>
          <w:rFonts w:hint="eastAsia" w:ascii="宋体" w:hAnsi="宋体" w:eastAsia="宋体" w:cs="宋体"/>
        </w:rPr>
      </w:r>
      <w:r/>
    </w:p>
    <w:p>
      <w:pPr>
        <w:pStyle w:val="839"/>
        <w:spacing w:before="0" w:line="280" w:lineRule="exact"/>
        <w:rPr>
          <w:rFonts w:hint="eastAsia" w:ascii="宋体" w:hAnsi="宋体" w:eastAsia="宋体" w:cs="宋体"/>
          <w:sz w:val="28"/>
          <w:szCs w:val="24"/>
        </w:rPr>
      </w:pPr>
      <w:r/>
      <w:bookmarkStart w:id="328" w:name="_Toc107246275"/>
      <w:r/>
      <w:bookmarkStart w:id="329" w:name="_Toc13070"/>
      <w:r>
        <w:rPr>
          <w:rFonts w:hint="eastAsia" w:ascii="宋体" w:hAnsi="宋体" w:eastAsia="宋体" w:cs="宋体"/>
          <w:b w:val="0"/>
          <w:sz w:val="24"/>
        </w:rPr>
        <w:t xml:space="preserve">（1）</w:t>
      </w:r>
      <w:r>
        <w:rPr>
          <w:rFonts w:hint="eastAsia" w:ascii="宋体" w:hAnsi="宋体" w:eastAsia="宋体" w:cs="宋体"/>
          <w:sz w:val="28"/>
          <w:szCs w:val="24"/>
        </w:rPr>
        <w:t xml:space="preserve">投标函</w:t>
      </w:r>
      <w:bookmarkEnd w:id="327"/>
      <w:r/>
      <w:bookmarkEnd w:id="328"/>
      <w:r/>
      <w:bookmarkEnd w:id="329"/>
      <w:r/>
      <w:r/>
    </w:p>
    <w:p>
      <w:pPr>
        <w:ind w:firstLine="420"/>
        <w:spacing w:before="156" w:line="360" w:lineRule="exact"/>
        <w:rPr>
          <w:rFonts w:hint="eastAsia" w:ascii="宋体" w:hAnsi="宋体" w:eastAsia="宋体" w:cs="宋体"/>
          <w:szCs w:val="21"/>
        </w:rPr>
      </w:pPr>
      <w:r/>
      <w:bookmarkStart w:id="330" w:name="_Toc103848580"/>
      <w:r/>
      <w:bookmarkStart w:id="331" w:name="_Toc96347902"/>
      <w:r/>
      <w:sdt>
        <w:sdtPr>
          <w15:appearance w15:val="boundingBox"/>
          <w:id w:val="547302237"/>
          <w:placeholder>
            <w:docPart w:val="DefaultPlaceholder_-1854013440"/>
          </w:placeholder>
          <w:rPr>
            <w:rFonts w:hint="eastAsia" w:ascii="宋体" w:hAnsi="宋体" w:eastAsia="宋体" w:cs="宋体"/>
            <w:szCs w:val="21"/>
            <w:u w:val="single"/>
          </w:rPr>
        </w:sdtPr>
        <w:sdtContent>
          <w:r>
            <w:rPr>
              <w:rFonts w:hint="eastAsia" w:ascii="宋体" w:hAnsi="宋体" w:eastAsia="宋体" w:cs="宋体"/>
              <w:szCs w:val="21"/>
              <w:u w:val="single"/>
            </w:rPr>
            <w:t xml:space="preserve">江苏省中医院</w:t>
          </w:r>
        </w:sdtContent>
      </w:sdt>
      <w:r>
        <w:rPr>
          <w:rFonts w:hint="eastAsia" w:ascii="宋体" w:hAnsi="宋体" w:eastAsia="宋体" w:cs="宋体"/>
          <w:szCs w:val="21"/>
        </w:rPr>
        <w:t xml:space="preserve">（采购人）：</w:t>
      </w:r>
      <w:r/>
    </w:p>
    <w:p>
      <w:pPr>
        <w:ind w:firstLine="420"/>
        <w:jc w:val="left"/>
        <w:spacing w:before="156" w:line="360" w:lineRule="exact"/>
        <w:rPr>
          <w:rFonts w:hint="eastAsia" w:ascii="宋体" w:hAnsi="宋体" w:eastAsia="宋体" w:cs="宋体"/>
          <w:szCs w:val="21"/>
        </w:rPr>
      </w:pPr>
      <w:r>
        <w:rPr>
          <w:rFonts w:hint="eastAsia" w:ascii="宋体" w:hAnsi="宋体" w:eastAsia="宋体" w:cs="宋体"/>
          <w:szCs w:val="21"/>
          <w:u w:val="single"/>
        </w:rPr>
        <w:t xml:space="preserve">       (投标人全称)   </w:t>
      </w:r>
      <w:r>
        <w:rPr>
          <w:rFonts w:hint="eastAsia" w:ascii="宋体" w:hAnsi="宋体" w:eastAsia="宋体" w:cs="宋体"/>
          <w:szCs w:val="21"/>
        </w:rPr>
        <w:t xml:space="preserve">授权</w:t>
      </w:r>
      <w:r>
        <w:rPr>
          <w:rFonts w:hint="eastAsia" w:ascii="宋体" w:hAnsi="宋体" w:eastAsia="宋体" w:cs="宋体"/>
          <w:szCs w:val="21"/>
          <w:u w:val="single"/>
        </w:rPr>
        <w:t xml:space="preserve">    （授权代表姓名）   （职位） </w:t>
      </w:r>
      <w:r>
        <w:rPr>
          <w:rFonts w:hint="eastAsia" w:ascii="宋体" w:hAnsi="宋体" w:eastAsia="宋体" w:cs="宋体"/>
          <w:szCs w:val="21"/>
        </w:rPr>
        <w:t xml:space="preserve">为全权代表，参加贵方组织的</w:t>
      </w:r>
      <w:r>
        <w:rPr>
          <w:rFonts w:hint="eastAsia" w:ascii="宋体" w:hAnsi="宋体" w:eastAsia="宋体" w:cs="宋体"/>
          <w:szCs w:val="21"/>
          <w:u w:val="single"/>
        </w:rPr>
        <w:t xml:space="preserve"> </w:t>
      </w:r>
      <w:sdt>
        <w:sdtPr>
          <w15:appearance w15:val="boundingBox"/>
          <w:id w:val="934785737"/>
          <w:placeholder>
            <w:docPart w:val="DefaultPlaceholder_-1854013440"/>
          </w:placeholder>
          <w:rPr>
            <w:rFonts w:hint="eastAsia" w:ascii="宋体" w:hAnsi="宋体" w:eastAsia="宋体" w:cs="宋体"/>
            <w:szCs w:val="21"/>
            <w:u w:val="single"/>
          </w:rPr>
        </w:sdtPr>
        <w:sdtContent>
          <w:r>
            <w:rPr>
              <w:rFonts w:hint="eastAsia" w:ascii="宋体" w:hAnsi="宋体" w:eastAsia="宋体" w:cs="宋体"/>
              <w:szCs w:val="21"/>
              <w:u w:val="single"/>
            </w:rPr>
            <w:t xml:space="preserve">江苏省中医院</w:t>
          </w:r>
          <w:r>
            <w:rPr>
              <w:rFonts w:hint="eastAsia" w:ascii="宋体" w:hAnsi="宋体" w:eastAsia="宋体" w:cs="宋体"/>
              <w:szCs w:val="21"/>
              <w:u w:val="single"/>
              <w:lang w:eastAsia="zh-CN"/>
            </w:rPr>
            <w:t xml:space="preserve">制剂中心、药学部无纺布煎药袋项目</w:t>
          </w:r>
        </w:sdtContent>
      </w:sdt>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JSZC-320000-JITC-G2026-0291</w:t>
      </w:r>
      <w:r>
        <w:rPr>
          <w:rFonts w:hint="eastAsia" w:ascii="宋体" w:hAnsi="宋体" w:eastAsia="宋体" w:cs="宋体"/>
          <w:szCs w:val="21"/>
        </w:rPr>
        <w:t xml:space="preserve">投标的有关活动，并对此项目进行投标。</w:t>
      </w:r>
      <w:r/>
    </w:p>
    <w:p>
      <w:pPr>
        <w:ind w:firstLine="420"/>
        <w:jc w:val="left"/>
        <w:spacing w:line="360" w:lineRule="exact"/>
        <w:rPr>
          <w:rFonts w:hint="eastAsia" w:ascii="宋体" w:hAnsi="宋体" w:eastAsia="宋体" w:cs="宋体"/>
          <w:szCs w:val="21"/>
        </w:rPr>
      </w:pPr>
      <w:r>
        <w:rPr>
          <w:rFonts w:hint="eastAsia" w:ascii="宋体" w:hAnsi="宋体" w:eastAsia="宋体" w:cs="宋体"/>
          <w:szCs w:val="21"/>
        </w:rPr>
        <w:t xml:space="preserve">为此：</w:t>
      </w:r>
      <w:r/>
    </w:p>
    <w:p>
      <w:pPr>
        <w:pStyle w:val="837"/>
        <w:ind w:firstLine="420"/>
        <w:jc w:val="left"/>
        <w:spacing w:after="0" w:line="360" w:lineRule="exact"/>
        <w:rPr>
          <w:rFonts w:hint="eastAsia" w:ascii="宋体" w:hAnsi="宋体" w:eastAsia="宋体" w:cs="宋体"/>
        </w:rPr>
      </w:pPr>
      <w:r>
        <w:rPr>
          <w:rFonts w:hint="eastAsia" w:ascii="宋体" w:hAnsi="宋体" w:eastAsia="宋体" w:cs="宋体"/>
        </w:rPr>
        <w:t xml:space="preserve">1、我方将按采购文件的规定履行全部责任和义务。</w:t>
      </w:r>
      <w:r/>
    </w:p>
    <w:p>
      <w:pPr>
        <w:pStyle w:val="837"/>
        <w:ind w:firstLine="420"/>
        <w:jc w:val="left"/>
        <w:spacing w:after="0" w:line="360" w:lineRule="exact"/>
        <w:rPr>
          <w:rFonts w:hint="eastAsia" w:ascii="宋体" w:hAnsi="宋体" w:eastAsia="宋体" w:cs="宋体"/>
          <w:szCs w:val="21"/>
        </w:rPr>
      </w:pPr>
      <w:r>
        <w:rPr>
          <w:rFonts w:hint="eastAsia" w:ascii="宋体" w:hAnsi="宋体" w:eastAsia="宋体" w:cs="宋体"/>
        </w:rPr>
        <w:t xml:space="preserve">2、我方已详细审查全部采购文件，我们完全理解并同意</w:t>
      </w:r>
      <w:r>
        <w:rPr>
          <w:rFonts w:hint="eastAsia" w:ascii="宋体" w:hAnsi="宋体" w:eastAsia="宋体" w:cs="宋体"/>
          <w:szCs w:val="21"/>
        </w:rPr>
        <w:t xml:space="preserve">放弃对采购文件提出质疑或争议的权利。</w:t>
      </w:r>
      <w:r/>
    </w:p>
    <w:p>
      <w:pPr>
        <w:pStyle w:val="837"/>
        <w:ind w:firstLine="420"/>
        <w:jc w:val="left"/>
        <w:spacing w:after="0" w:line="360" w:lineRule="exact"/>
        <w:rPr>
          <w:rFonts w:hint="eastAsia" w:ascii="宋体" w:hAnsi="宋体" w:eastAsia="宋体" w:cs="宋体"/>
        </w:rPr>
      </w:pPr>
      <w:r>
        <w:rPr>
          <w:rFonts w:hint="eastAsia" w:ascii="宋体" w:hAnsi="宋体" w:eastAsia="宋体" w:cs="宋体"/>
          <w:szCs w:val="21"/>
        </w:rPr>
        <w:t xml:space="preserve">3、本投标有效期为自投标日起</w:t>
      </w:r>
      <w:r>
        <w:rPr>
          <w:rFonts w:hint="eastAsia" w:ascii="宋体" w:hAnsi="宋体" w:eastAsia="宋体" w:cs="宋体"/>
          <w:szCs w:val="21"/>
          <w:u w:val="single"/>
        </w:rPr>
        <w:t xml:space="preserve">90日历天</w:t>
      </w:r>
      <w:r>
        <w:rPr>
          <w:rFonts w:hint="eastAsia" w:ascii="宋体" w:hAnsi="宋体" w:eastAsia="宋体" w:cs="宋体"/>
          <w:szCs w:val="21"/>
        </w:rPr>
        <w:t xml:space="preserve">。</w:t>
      </w:r>
      <w:r/>
    </w:p>
    <w:p>
      <w:pPr>
        <w:pStyle w:val="837"/>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4、如果在规定的递交投标文件截止时间后，我方在投标有效期内撤销投标文件，投标保证金将不予退还。</w:t>
      </w:r>
      <w:r/>
    </w:p>
    <w:p>
      <w:pPr>
        <w:pStyle w:val="837"/>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5、我方同意贵方查询或调查我们提交的与本投标文件有关的声明、文件和资料，并同意在贵方的要求下提供相关文件或证书的原件及其他相关书面材料。</w:t>
      </w:r>
      <w:r/>
    </w:p>
    <w:p>
      <w:pPr>
        <w:pStyle w:val="837"/>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6、我方在法律和财务上独立、合法运作并独立于采购方，与采购人为本项目所委托的咨询单位或其附属机构没有直接或间接的任何关联。</w:t>
      </w:r>
      <w:r/>
    </w:p>
    <w:p>
      <w:pPr>
        <w:pStyle w:val="837"/>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37"/>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rPr>
        <w:t xml:space="preserve">我方保证投标文件所提供的全部资料真实可靠，同意提供贵方要求的与该项投标有关的数据或资料，完全理解贵方不一定接受最低价的投标或收到的任何投标。</w:t>
      </w:r>
      <w:r/>
    </w:p>
    <w:p>
      <w:pPr>
        <w:pStyle w:val="837"/>
        <w:ind w:firstLine="420"/>
        <w:jc w:val="left"/>
        <w:spacing w:after="0" w:line="360" w:lineRule="exact"/>
        <w:rPr>
          <w:rFonts w:hint="eastAsia" w:ascii="宋体" w:hAnsi="宋体" w:eastAsia="宋体" w:cs="宋体"/>
          <w:szCs w:val="21"/>
        </w:rPr>
      </w:pPr>
      <w:r>
        <w:rPr>
          <w:rFonts w:hint="eastAsia" w:ascii="宋体" w:hAnsi="宋体" w:eastAsia="宋体" w:cs="宋体"/>
        </w:rPr>
        <w:t xml:space="preserve">9、</w:t>
      </w:r>
      <w:r>
        <w:rPr>
          <w:rFonts w:hint="eastAsia" w:ascii="宋体" w:hAnsi="宋体" w:eastAsia="宋体" w:cs="宋体"/>
          <w:szCs w:val="21"/>
        </w:rPr>
        <w:t xml:space="preserve">与本投标有关的一切往来通讯请寄：</w:t>
      </w:r>
      <w:r/>
    </w:p>
    <w:p>
      <w:pPr>
        <w:pStyle w:val="837"/>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37"/>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邮编：</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37"/>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37"/>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手机：</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37"/>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固定电话：</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37"/>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邮箱：</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37"/>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37"/>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法定代表人或其授权代表（签字或盖章）：</w:t>
      </w:r>
      <w:r>
        <w:rPr>
          <w:rFonts w:hint="eastAsia" w:ascii="宋体" w:hAnsi="宋体" w:eastAsia="宋体" w:cs="宋体"/>
          <w:szCs w:val="21"/>
          <w:u w:val="single"/>
        </w:rPr>
        <w:tab/>
      </w:r>
      <w:r>
        <w:rPr>
          <w:rFonts w:hint="eastAsia" w:ascii="宋体" w:hAnsi="宋体" w:eastAsia="宋体" w:cs="宋体"/>
          <w:szCs w:val="21"/>
          <w:u w:val="single"/>
        </w:rPr>
        <w:tab/>
      </w:r>
      <w:r/>
    </w:p>
    <w:p>
      <w:pPr>
        <w:pStyle w:val="837"/>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日期：______年</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月</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日</w:t>
      </w:r>
      <w:r/>
    </w:p>
    <w:p>
      <w:pPr>
        <w:pStyle w:val="839"/>
        <w:spacing w:before="0"/>
        <w:rPr>
          <w:rFonts w:hint="eastAsia" w:ascii="宋体" w:hAnsi="宋体" w:eastAsia="宋体" w:cs="宋体"/>
          <w:bCs w:val="0"/>
          <w:sz w:val="24"/>
          <w:szCs w:val="24"/>
        </w:rPr>
      </w:pPr>
      <w:r>
        <w:rPr>
          <w:rFonts w:hint="eastAsia" w:ascii="宋体" w:hAnsi="宋体" w:eastAsia="宋体" w:cs="宋体"/>
          <w:bCs w:val="0"/>
        </w:rPr>
        <w:br w:type="page" w:clear="all"/>
      </w:r>
      <w:bookmarkStart w:id="332" w:name="_Toc104560898"/>
      <w:r/>
      <w:bookmarkStart w:id="333" w:name="_Toc103848583"/>
      <w:r/>
      <w:bookmarkStart w:id="334" w:name="_Toc107246276"/>
      <w:r/>
      <w:bookmarkStart w:id="335" w:name="_Toc6696"/>
      <w:r>
        <w:rPr>
          <w:rFonts w:hint="eastAsia" w:ascii="宋体" w:hAnsi="宋体" w:eastAsia="宋体" w:cs="宋体"/>
          <w:bCs w:val="0"/>
          <w:sz w:val="24"/>
          <w:szCs w:val="24"/>
        </w:rPr>
        <w:t xml:space="preserve">（2）</w:t>
      </w:r>
      <w:bookmarkEnd w:id="332"/>
      <w:r/>
      <w:bookmarkEnd w:id="333"/>
      <w:r>
        <w:rPr>
          <w:rFonts w:hint="eastAsia" w:ascii="宋体" w:hAnsi="宋体" w:eastAsia="宋体" w:cs="宋体"/>
          <w:bCs w:val="0"/>
          <w:sz w:val="24"/>
          <w:szCs w:val="24"/>
        </w:rPr>
        <w:t xml:space="preserve">法定代表人（非法人单位负责人）身份证明</w:t>
      </w:r>
      <w:bookmarkEnd w:id="334"/>
      <w:r/>
      <w:bookmarkEnd w:id="335"/>
      <w:r/>
      <w:r/>
    </w:p>
    <w:p>
      <w:pPr>
        <w:pStyle w:val="817"/>
        <w:ind w:left="1236" w:hanging="396"/>
        <w:tabs>
          <w:tab w:val="left" w:pos="4228" w:leader="none"/>
        </w:tabs>
        <w:rPr>
          <w:rFonts w:hint="eastAsia" w:ascii="宋体" w:hAnsi="宋体" w:eastAsia="宋体" w:cs="宋体"/>
          <w:spacing w:val="-1"/>
        </w:rPr>
      </w:pPr>
      <w:r>
        <w:rPr>
          <w:rFonts w:hint="eastAsia" w:ascii="宋体" w:hAnsi="宋体" w:eastAsia="宋体" w:cs="宋体"/>
          <w:spacing w:val="-1"/>
        </w:rPr>
      </w:r>
      <w:r/>
    </w:p>
    <w:p>
      <w:pPr>
        <w:pStyle w:val="817"/>
        <w:ind w:left="1236" w:hanging="396"/>
        <w:tabs>
          <w:tab w:val="left" w:pos="4228" w:leader="none"/>
        </w:tabs>
        <w:rPr>
          <w:rFonts w:hint="eastAsia" w:ascii="宋体" w:hAnsi="宋体" w:eastAsia="宋体" w:cs="宋体"/>
          <w:spacing w:val="-1"/>
        </w:rPr>
      </w:pPr>
      <w:r>
        <w:rPr>
          <w:rFonts w:hint="eastAsia" w:ascii="宋体" w:hAnsi="宋体" w:eastAsia="宋体" w:cs="宋体"/>
          <w:spacing w:val="-1"/>
        </w:rPr>
      </w:r>
      <w:r/>
    </w:p>
    <w:p>
      <w:pPr>
        <w:pStyle w:val="817"/>
        <w:ind w:firstLine="420"/>
        <w:tabs>
          <w:tab w:val="left" w:pos="4228" w:leader="none"/>
        </w:tabs>
        <w:rPr>
          <w:rFonts w:hint="eastAsia" w:ascii="宋体" w:hAnsi="宋体" w:eastAsia="宋体" w:cs="宋体"/>
        </w:rPr>
      </w:pPr>
      <w:r>
        <w:rPr>
          <w:rFonts w:hint="eastAsia" w:ascii="宋体" w:hAnsi="宋体" w:eastAsia="宋体" w:cs="宋体"/>
        </w:rPr>
        <w:t xml:space="preserve">投标人名</w:t>
      </w:r>
      <w:r>
        <w:rPr>
          <w:rFonts w:hint="eastAsia" w:ascii="宋体" w:hAnsi="宋体" w:eastAsia="宋体" w:cs="宋体"/>
          <w:spacing w:val="-3"/>
        </w:rPr>
        <w:t xml:space="preserve">称</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pStyle w:val="817"/>
        <w:ind w:firstLine="420"/>
        <w:spacing w:before="170"/>
        <w:tabs>
          <w:tab w:val="left" w:pos="2712" w:leader="none"/>
          <w:tab w:val="left" w:pos="4183" w:leader="none"/>
          <w:tab w:val="left" w:pos="5652" w:leader="none"/>
          <w:tab w:val="left" w:pos="7169" w:leader="none"/>
        </w:tabs>
        <w:rPr>
          <w:rFonts w:hint="eastAsia" w:ascii="宋体" w:hAnsi="宋体" w:eastAsia="宋体" w:cs="宋体"/>
        </w:rPr>
      </w:pPr>
      <w:r>
        <w:rPr>
          <w:rFonts w:hint="eastAsia" w:ascii="宋体" w:hAnsi="宋体" w:eastAsia="宋体" w:cs="宋体"/>
        </w:rPr>
        <w:t xml:space="preserve">姓名</w:t>
      </w:r>
      <w:r>
        <w:rPr>
          <w:rFonts w:hint="eastAsia" w:ascii="宋体" w:hAnsi="宋体" w:eastAsia="宋体" w:cs="宋体"/>
          <w:spacing w:val="-3"/>
        </w:rPr>
        <w:t xml:space="preserve">：</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 xml:space="preserve">性别</w:t>
      </w:r>
      <w:r>
        <w:rPr>
          <w:rFonts w:hint="eastAsia" w:ascii="宋体" w:hAnsi="宋体" w:eastAsia="宋体" w:cs="宋体"/>
          <w:spacing w:val="-3"/>
        </w:rPr>
        <w:t xml:space="preserve">：</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 xml:space="preserve">年</w:t>
      </w:r>
      <w:r>
        <w:rPr>
          <w:rFonts w:hint="eastAsia" w:ascii="宋体" w:hAnsi="宋体" w:eastAsia="宋体" w:cs="宋体"/>
          <w:spacing w:val="-3"/>
        </w:rPr>
        <w:t xml:space="preserve">龄</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spacing w:val="-1"/>
        </w:rPr>
        <w:t xml:space="preserve">职</w:t>
      </w:r>
      <w:r>
        <w:rPr>
          <w:rFonts w:hint="eastAsia" w:ascii="宋体" w:hAnsi="宋体" w:eastAsia="宋体" w:cs="宋体"/>
          <w:spacing w:val="-3"/>
        </w:rPr>
        <w:t xml:space="preserve">务</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pStyle w:val="817"/>
        <w:ind w:firstLine="420"/>
        <w:spacing w:before="173"/>
        <w:tabs>
          <w:tab w:val="left" w:pos="3132" w:leader="none"/>
        </w:tabs>
        <w:rPr>
          <w:rFonts w:hint="eastAsia" w:ascii="宋体" w:hAnsi="宋体" w:eastAsia="宋体" w:cs="宋体"/>
        </w:rPr>
      </w:pPr>
      <w:r>
        <w:rPr>
          <w:rFonts w:hint="eastAsia" w:ascii="宋体" w:hAnsi="宋体" w:eastAsia="宋体" w:cs="宋体"/>
        </w:rPr>
        <w:t xml:space="preserve">系</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spacing w:val="-3"/>
        </w:rPr>
        <w:t xml:space="preserve">（</w:t>
      </w:r>
      <w:r>
        <w:rPr>
          <w:rFonts w:hint="eastAsia" w:ascii="宋体" w:hAnsi="宋体" w:eastAsia="宋体" w:cs="宋体"/>
        </w:rPr>
        <w:t xml:space="preserve">投标人</w:t>
      </w:r>
      <w:r>
        <w:rPr>
          <w:rFonts w:hint="eastAsia" w:ascii="宋体" w:hAnsi="宋体" w:eastAsia="宋体" w:cs="宋体"/>
          <w:spacing w:val="-3"/>
        </w:rPr>
        <w:t xml:space="preserve">名</w:t>
      </w:r>
      <w:r>
        <w:rPr>
          <w:rFonts w:hint="eastAsia" w:ascii="宋体" w:hAnsi="宋体" w:eastAsia="宋体" w:cs="宋体"/>
        </w:rPr>
        <w:t xml:space="preserve">称</w:t>
      </w:r>
      <w:r>
        <w:rPr>
          <w:rFonts w:hint="eastAsia" w:ascii="宋体" w:hAnsi="宋体" w:eastAsia="宋体" w:cs="宋体"/>
          <w:spacing w:val="-3"/>
        </w:rPr>
        <w:t xml:space="preserve">）</w:t>
      </w:r>
      <w:r>
        <w:rPr>
          <w:rFonts w:hint="eastAsia" w:ascii="宋体" w:hAnsi="宋体" w:eastAsia="宋体" w:cs="宋体"/>
        </w:rPr>
        <w:t xml:space="preserve">的</w:t>
      </w:r>
      <w:r>
        <w:rPr>
          <w:rFonts w:hint="eastAsia" w:ascii="宋体" w:hAnsi="宋体" w:eastAsia="宋体" w:cs="宋体"/>
          <w:spacing w:val="-3"/>
        </w:rPr>
        <w:t xml:space="preserve">法定</w:t>
      </w:r>
      <w:r>
        <w:rPr>
          <w:rFonts w:hint="eastAsia" w:ascii="宋体" w:hAnsi="宋体" w:eastAsia="宋体" w:cs="宋体"/>
        </w:rPr>
        <w:t xml:space="preserve">代表</w:t>
      </w:r>
      <w:r>
        <w:rPr>
          <w:rFonts w:hint="eastAsia" w:ascii="宋体" w:hAnsi="宋体" w:eastAsia="宋体" w:cs="宋体"/>
          <w:spacing w:val="-3"/>
        </w:rPr>
        <w:t xml:space="preserve">人/非法人单位负责人。</w:t>
      </w:r>
      <w:r/>
    </w:p>
    <w:p>
      <w:pPr>
        <w:pStyle w:val="817"/>
        <w:ind w:firstLine="420"/>
        <w:spacing w:before="170"/>
        <w:rPr>
          <w:rFonts w:hint="eastAsia" w:ascii="宋体" w:hAnsi="宋体" w:eastAsia="宋体" w:cs="宋体"/>
        </w:rPr>
      </w:pPr>
      <w:r>
        <w:rPr>
          <w:rFonts w:hint="eastAsia" w:ascii="宋体" w:hAnsi="宋体" w:eastAsia="宋体" w:cs="宋体"/>
        </w:rPr>
        <w:t xml:space="preserve">特此证明。</w:t>
      </w:r>
      <w:r/>
    </w:p>
    <w:p>
      <w:pPr>
        <w:pStyle w:val="817"/>
        <w:ind w:left="1260"/>
        <w:rPr>
          <w:rFonts w:hint="eastAsia" w:ascii="宋体" w:hAnsi="宋体" w:eastAsia="宋体" w:cs="宋体"/>
          <w:sz w:val="20"/>
        </w:rPr>
      </w:pPr>
      <w:r>
        <w:rPr>
          <w:rFonts w:hint="eastAsia" w:ascii="宋体" w:hAnsi="宋体" w:eastAsia="宋体" w:cs="宋体"/>
          <w:sz w:val="20"/>
        </w:rPr>
      </w:r>
      <w:r/>
    </w:p>
    <w:p>
      <w:pPr>
        <w:pStyle w:val="817"/>
        <w:ind w:left="1260"/>
        <w:spacing w:before="10"/>
        <w:rPr>
          <w:rFonts w:hint="eastAsia" w:ascii="宋体" w:hAnsi="宋体" w:eastAsia="宋体" w:cs="宋体"/>
          <w:sz w:val="27"/>
        </w:rPr>
      </w:pPr>
      <w:r>
        <w:rPr>
          <w:rFonts w:hint="eastAsia" w:ascii="宋体" w:hAnsi="宋体" w:eastAsia="宋体" w:cs="宋体"/>
          <w:sz w:val="27"/>
        </w:rPr>
      </w:r>
      <w:r/>
    </w:p>
    <w:tbl>
      <w:tblPr>
        <w:tblStyle w:val="810"/>
        <w:tblpPr w:horzAnchor="page" w:tblpX="6780" w:vertAnchor="text" w:tblpY="15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17"/>
              <w:jc w:val="center"/>
              <w:rPr>
                <w:rFonts w:hint="eastAsia" w:ascii="宋体" w:hAnsi="宋体" w:eastAsia="宋体" w:cs="宋体"/>
                <w:sz w:val="20"/>
              </w:rPr>
            </w:pPr>
            <w:r>
              <w:rPr>
                <w:rFonts w:hint="eastAsia" w:ascii="宋体" w:hAnsi="宋体" w:eastAsia="宋体" w:cs="宋体"/>
                <w:i/>
                <w:sz w:val="24"/>
              </w:rPr>
              <w:t xml:space="preserve">身份证反面</w:t>
            </w:r>
            <w:r/>
          </w:p>
        </w:tc>
      </w:tr>
    </w:tbl>
    <w:p>
      <w:pPr>
        <w:spacing w:line="480" w:lineRule="auto"/>
        <w:rPr>
          <w:rFonts w:hint="eastAsia" w:ascii="宋体" w:hAnsi="宋体" w:eastAsia="宋体" w:cs="宋体"/>
        </w:rPr>
      </w:pPr>
      <w:r>
        <w:rPr>
          <w:rFonts w:hint="eastAsia" w:ascii="宋体" w:hAnsi="宋体" w:eastAsia="宋体" w:cs="宋体"/>
        </w:rPr>
        <w:t xml:space="preserve">附：法定代表人（非法人单位负责人）有效期内的身份证复印件（正反面）</w:t>
      </w:r>
      <w:r/>
    </w:p>
    <w:tbl>
      <w:tblPr>
        <w:tblStyle w:val="81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17"/>
              <w:jc w:val="center"/>
              <w:rPr>
                <w:rFonts w:hint="eastAsia" w:ascii="宋体" w:hAnsi="宋体" w:eastAsia="宋体" w:cs="宋体"/>
                <w:i/>
                <w:sz w:val="20"/>
              </w:rPr>
            </w:pPr>
            <w:r>
              <w:rPr>
                <w:rFonts w:hint="eastAsia" w:ascii="宋体" w:hAnsi="宋体" w:eastAsia="宋体" w:cs="宋体"/>
                <w:i/>
                <w:sz w:val="24"/>
              </w:rPr>
              <w:t xml:space="preserve">身份证正面</w:t>
            </w:r>
            <w:r/>
          </w:p>
        </w:tc>
      </w:tr>
    </w:tbl>
    <w:p>
      <w:pPr>
        <w:pStyle w:val="817"/>
        <w:ind w:left="1260"/>
        <w:rPr>
          <w:rFonts w:hint="eastAsia" w:ascii="宋体" w:hAnsi="宋体" w:eastAsia="宋体" w:cs="宋体"/>
          <w:sz w:val="20"/>
        </w:rPr>
      </w:pPr>
      <w:r>
        <w:rPr>
          <w:rFonts w:hint="eastAsia" w:ascii="宋体" w:hAnsi="宋体" w:eastAsia="宋体" w:cs="宋体"/>
          <w:sz w:val="20"/>
        </w:rPr>
      </w:r>
      <w:r/>
    </w:p>
    <w:p>
      <w:pPr>
        <w:pStyle w:val="817"/>
        <w:rPr>
          <w:rFonts w:hint="eastAsia" w:ascii="宋体" w:hAnsi="宋体" w:eastAsia="宋体" w:cs="宋体"/>
          <w:sz w:val="20"/>
        </w:rPr>
      </w:pPr>
      <w:r>
        <w:rPr>
          <w:rFonts w:hint="eastAsia" w:ascii="宋体" w:hAnsi="宋体" w:eastAsia="宋体" w:cs="宋体"/>
          <w:sz w:val="20"/>
        </w:rPr>
      </w:r>
      <w:r/>
    </w:p>
    <w:p>
      <w:pPr>
        <w:pStyle w:val="817"/>
        <w:rPr>
          <w:rFonts w:hint="eastAsia" w:ascii="宋体" w:hAnsi="宋体" w:eastAsia="宋体" w:cs="宋体"/>
          <w:sz w:val="20"/>
        </w:rPr>
      </w:pPr>
      <w:r>
        <w:rPr>
          <w:rFonts w:hint="eastAsia" w:ascii="宋体" w:hAnsi="宋体" w:eastAsia="宋体" w:cs="宋体"/>
          <w:sz w:val="20"/>
        </w:rPr>
      </w:r>
      <w:r/>
    </w:p>
    <w:p>
      <w:pPr>
        <w:pStyle w:val="817"/>
        <w:ind w:left="1260"/>
        <w:rPr>
          <w:rFonts w:hint="eastAsia" w:ascii="宋体" w:hAnsi="宋体" w:eastAsia="宋体" w:cs="宋体"/>
          <w:sz w:val="20"/>
        </w:rPr>
      </w:pPr>
      <w:r>
        <w:rPr>
          <w:rFonts w:hint="eastAsia" w:ascii="宋体" w:hAnsi="宋体" w:eastAsia="宋体" w:cs="宋体"/>
          <w:sz w:val="20"/>
        </w:rPr>
      </w:r>
      <w:r/>
    </w:p>
    <w:p>
      <w:pPr>
        <w:pStyle w:val="817"/>
        <w:ind w:left="1260"/>
        <w:spacing w:before="1"/>
        <w:rPr>
          <w:rFonts w:hint="eastAsia" w:ascii="宋体" w:hAnsi="宋体" w:eastAsia="宋体" w:cs="宋体"/>
          <w:sz w:val="22"/>
        </w:rPr>
      </w:pPr>
      <w:r>
        <w:rPr>
          <w:rFonts w:hint="eastAsia" w:ascii="宋体" w:hAnsi="宋体" w:eastAsia="宋体" w:cs="宋体"/>
          <w:sz w:val="22"/>
        </w:rPr>
      </w:r>
      <w:r/>
    </w:p>
    <w:p>
      <w:pPr>
        <w:pStyle w:val="817"/>
        <w:ind w:left="1260" w:firstLine="3060"/>
        <w:tabs>
          <w:tab w:val="left" w:pos="7977" w:leader="none"/>
        </w:tabs>
        <w:rPr>
          <w:rFonts w:hint="eastAsia" w:ascii="宋体" w:hAnsi="宋体" w:eastAsia="宋体" w:cs="宋体"/>
        </w:rPr>
      </w:pPr>
      <w:r>
        <w:rPr>
          <w:rFonts w:hint="eastAsia" w:ascii="宋体" w:hAnsi="宋体" w:eastAsia="宋体" w:cs="宋体"/>
          <w:spacing w:val="-3"/>
        </w:rPr>
        <w:t xml:space="preserve">投标人名称（公章）</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rPr>
          <w:rFonts w:hint="eastAsia" w:ascii="宋体" w:hAnsi="宋体" w:eastAsia="宋体" w:cs="宋体"/>
          <w:b/>
          <w:sz w:val="32"/>
          <w:szCs w:val="32"/>
        </w:rPr>
      </w:pPr>
      <w:r>
        <w:rPr>
          <w:rFonts w:hint="eastAsia" w:ascii="宋体" w:hAnsi="宋体" w:eastAsia="宋体" w:cs="宋体"/>
          <w:spacing w:val="-3"/>
        </w:rPr>
        <w:t xml:space="preserve">                                            </w:t>
      </w:r>
      <w:r>
        <w:rPr>
          <w:rFonts w:hint="eastAsia" w:ascii="宋体" w:hAnsi="宋体" w:eastAsia="宋体" w:cs="宋体"/>
          <w:bCs/>
        </w:rPr>
        <w:t xml:space="preserve">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839"/>
        <w:spacing w:before="0"/>
        <w:rPr>
          <w:rFonts w:hint="eastAsia" w:ascii="宋体" w:hAnsi="宋体" w:eastAsia="宋体" w:cs="宋体"/>
          <w:sz w:val="24"/>
        </w:rPr>
      </w:pPr>
      <w:r>
        <w:rPr>
          <w:rFonts w:hint="eastAsia" w:ascii="宋体" w:hAnsi="宋体" w:eastAsia="宋体" w:cs="宋体"/>
          <w:sz w:val="24"/>
          <w:szCs w:val="24"/>
        </w:rPr>
        <w:br w:type="page" w:clear="all"/>
      </w:r>
      <w:bookmarkStart w:id="336" w:name="_Toc103848584"/>
      <w:r/>
      <w:bookmarkStart w:id="337" w:name="_Toc104560899"/>
      <w:r/>
      <w:bookmarkStart w:id="338" w:name="_Toc107246277"/>
      <w:r/>
      <w:bookmarkStart w:id="339" w:name="_Toc24967"/>
      <w:r>
        <w:rPr>
          <w:rFonts w:hint="eastAsia" w:ascii="宋体" w:hAnsi="宋体" w:eastAsia="宋体" w:cs="宋体"/>
          <w:bCs w:val="0"/>
          <w:sz w:val="24"/>
          <w:szCs w:val="24"/>
        </w:rPr>
        <w:t xml:space="preserve">（3）法定代表人授权委托书</w:t>
      </w:r>
      <w:bookmarkEnd w:id="336"/>
      <w:r/>
      <w:bookmarkEnd w:id="337"/>
      <w:r/>
      <w:bookmarkEnd w:id="338"/>
      <w:r>
        <w:rPr>
          <w:rFonts w:hint="eastAsia" w:ascii="宋体" w:hAnsi="宋体" w:eastAsia="宋体" w:cs="宋体"/>
          <w:bCs w:val="0"/>
          <w:sz w:val="24"/>
          <w:szCs w:val="24"/>
        </w:rPr>
        <w:t xml:space="preserve">（适用于法人/非法人）</w:t>
      </w:r>
      <w:bookmarkEnd w:id="339"/>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本授权书声明：注册于</w:t>
      </w:r>
      <w:r>
        <w:rPr>
          <w:rFonts w:hint="eastAsia" w:ascii="宋体" w:hAnsi="宋体" w:eastAsia="宋体" w:cs="宋体"/>
          <w:szCs w:val="21"/>
          <w:u w:val="single"/>
        </w:rPr>
        <w:t xml:space="preserve">（国家或地区的名称）</w:t>
      </w:r>
      <w:r>
        <w:rPr>
          <w:rFonts w:hint="eastAsia" w:ascii="宋体" w:hAnsi="宋体" w:eastAsia="宋体" w:cs="宋体"/>
          <w:szCs w:val="21"/>
        </w:rPr>
        <w:t xml:space="preserve">的</w:t>
      </w:r>
      <w:r>
        <w:rPr>
          <w:rFonts w:hint="eastAsia" w:ascii="宋体" w:hAnsi="宋体" w:eastAsia="宋体" w:cs="宋体"/>
          <w:szCs w:val="21"/>
          <w:u w:val="single"/>
        </w:rPr>
        <w:t xml:space="preserve">         （单位名称）      </w:t>
      </w:r>
      <w:r>
        <w:rPr>
          <w:rFonts w:hint="eastAsia" w:ascii="宋体" w:hAnsi="宋体" w:eastAsia="宋体" w:cs="宋体"/>
          <w:szCs w:val="21"/>
        </w:rPr>
        <w:t xml:space="preserve">的在法定代表人（签字或盖章）处签字的</w:t>
      </w:r>
      <w:r>
        <w:rPr>
          <w:rFonts w:hint="eastAsia" w:ascii="宋体" w:hAnsi="宋体" w:eastAsia="宋体" w:cs="宋体"/>
          <w:szCs w:val="21"/>
          <w:u w:val="single"/>
        </w:rPr>
        <w:t xml:space="preserve">   （法定代表人姓名、职务）   </w:t>
      </w:r>
      <w:r>
        <w:rPr>
          <w:rFonts w:hint="eastAsia" w:ascii="宋体" w:hAnsi="宋体" w:eastAsia="宋体" w:cs="宋体"/>
          <w:szCs w:val="21"/>
        </w:rPr>
        <w:t xml:space="preserve">代表本单位授权 </w:t>
      </w:r>
      <w:r>
        <w:rPr>
          <w:rFonts w:hint="eastAsia" w:ascii="宋体" w:hAnsi="宋体" w:eastAsia="宋体" w:cs="宋体"/>
          <w:szCs w:val="21"/>
          <w:u w:val="single"/>
        </w:rPr>
        <w:t xml:space="preserve">        （单位名称）      </w:t>
      </w:r>
      <w:r>
        <w:rPr>
          <w:rFonts w:hint="eastAsia" w:ascii="宋体" w:hAnsi="宋体" w:eastAsia="宋体" w:cs="宋体"/>
          <w:szCs w:val="21"/>
        </w:rPr>
        <w:t xml:space="preserve">的在授权代表（签字）处签字的</w:t>
      </w:r>
      <w:r>
        <w:rPr>
          <w:rFonts w:hint="eastAsia" w:ascii="宋体" w:hAnsi="宋体" w:eastAsia="宋体" w:cs="宋体"/>
          <w:szCs w:val="21"/>
          <w:u w:val="single"/>
        </w:rPr>
        <w:t xml:space="preserve">（授权代表的姓名、职务）（身份证号码：             ）</w:t>
      </w:r>
      <w:r>
        <w:rPr>
          <w:rFonts w:hint="eastAsia" w:ascii="宋体" w:hAnsi="宋体" w:eastAsia="宋体" w:cs="宋体"/>
          <w:szCs w:val="21"/>
        </w:rPr>
        <w:t xml:space="preserve">为本单位的合法代理人，就</w:t>
      </w:r>
      <w:sdt>
        <w:sdtPr>
          <w15:appearance w15:val="boundingBox"/>
          <w:id w:val="1260413918"/>
          <w:placeholder>
            <w:docPart w:val="01A1DFC42AC64084805BB4320526FF1E"/>
          </w:placeholder>
          <w:rPr>
            <w:rFonts w:hint="eastAsia" w:ascii="宋体" w:hAnsi="宋体" w:eastAsia="宋体" w:cs="宋体"/>
            <w:szCs w:val="21"/>
            <w:u w:val="single"/>
          </w:rPr>
        </w:sdtPr>
        <w:sdtContent>
          <w:r>
            <w:rPr>
              <w:rFonts w:hint="eastAsia" w:ascii="宋体" w:hAnsi="宋体" w:eastAsia="宋体" w:cs="宋体"/>
              <w:szCs w:val="21"/>
              <w:u w:val="single"/>
            </w:rPr>
            <w:t xml:space="preserve">江苏省中医院</w:t>
          </w:r>
          <w:r>
            <w:rPr>
              <w:rFonts w:hint="eastAsia" w:ascii="宋体" w:hAnsi="宋体" w:eastAsia="宋体" w:cs="宋体"/>
              <w:szCs w:val="21"/>
              <w:u w:val="single"/>
              <w:lang w:eastAsia="zh-CN"/>
            </w:rPr>
            <w:t xml:space="preserve">制剂中心、药学部无纺布煎药袋项目</w:t>
          </w:r>
        </w:sdtContent>
      </w:sdt>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JSZC-320000-JITC-G2026-0291</w:t>
      </w:r>
      <w:r>
        <w:rPr>
          <w:rFonts w:hint="eastAsia" w:ascii="宋体" w:hAnsi="宋体" w:eastAsia="宋体" w:cs="宋体"/>
          <w:szCs w:val="21"/>
          <w:u w:val="single"/>
        </w:rPr>
        <w:t xml:space="preserve">）</w:t>
      </w:r>
      <w:r>
        <w:rPr>
          <w:rFonts w:hint="eastAsia" w:ascii="宋体" w:hAnsi="宋体" w:eastAsia="宋体" w:cs="宋体"/>
          <w:szCs w:val="21"/>
        </w:rPr>
        <w:t xml:space="preserve">以本单位名义处理一切与之相关的事务，其后果由我单位承担。</w:t>
      </w:r>
      <w:r/>
    </w:p>
    <w:p>
      <w:pPr>
        <w:ind w:firstLine="420"/>
        <w:spacing w:line="300" w:lineRule="exact"/>
        <w:rPr>
          <w:rFonts w:hint="eastAsia" w:ascii="宋体" w:hAnsi="宋体" w:eastAsia="宋体" w:cs="宋体"/>
        </w:rPr>
      </w:pPr>
      <w:r>
        <w:rPr>
          <w:rFonts w:hint="eastAsia" w:ascii="宋体" w:hAnsi="宋体" w:eastAsia="宋体" w:cs="宋体"/>
        </w:rPr>
        <w:t xml:space="preserve">代理人无转委托权，特此委托。</w:t>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委托期限：自本授权委托书签署之日起至投标有效期届满之日止。</w:t>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投标人名称（公章）：  </w:t>
      </w:r>
      <w:r>
        <w:rPr>
          <w:rFonts w:hint="eastAsia" w:ascii="宋体" w:hAnsi="宋体" w:eastAsia="宋体" w:cs="宋体"/>
          <w:szCs w:val="21"/>
          <w:u w:val="single"/>
        </w:rPr>
        <w:t xml:space="preserve">                          </w:t>
      </w:r>
      <w:r/>
    </w:p>
    <w:p>
      <w:pPr>
        <w:ind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法定代表人（签字或盖章）： </w:t>
      </w:r>
      <w:r>
        <w:rPr>
          <w:rFonts w:hint="eastAsia" w:ascii="宋体" w:hAnsi="宋体" w:eastAsia="宋体" w:cs="宋体"/>
          <w:szCs w:val="21"/>
          <w:u w:val="single"/>
        </w:rPr>
        <w:t xml:space="preserve">                     </w:t>
      </w:r>
      <w:r/>
    </w:p>
    <w:p>
      <w:pPr>
        <w:pStyle w:val="837"/>
        <w:ind w:firstLine="420"/>
        <w:spacing w:after="0" w:line="300" w:lineRule="exact"/>
        <w:rPr>
          <w:rFonts w:hint="eastAsia" w:ascii="宋体" w:hAnsi="宋体" w:eastAsia="宋体" w:cs="宋体"/>
        </w:rPr>
      </w:pPr>
      <w:r>
        <w:rPr>
          <w:rFonts w:hint="eastAsia" w:ascii="宋体" w:hAnsi="宋体" w:eastAsia="宋体" w:cs="宋体"/>
          <w:szCs w:val="21"/>
        </w:rPr>
        <w:t xml:space="preserve">身份证号码：  </w:t>
      </w:r>
      <w:r>
        <w:rPr>
          <w:rFonts w:hint="eastAsia" w:ascii="宋体" w:hAnsi="宋体" w:eastAsia="宋体" w:cs="宋体"/>
          <w:szCs w:val="21"/>
          <w:u w:val="single"/>
        </w:rPr>
        <w:t xml:space="preserve">                                 </w:t>
      </w:r>
      <w:r/>
    </w:p>
    <w:p>
      <w:pPr>
        <w:ind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授权代表（签字）：</w:t>
      </w:r>
      <w:r>
        <w:rPr>
          <w:rFonts w:hint="eastAsia" w:ascii="宋体" w:hAnsi="宋体" w:eastAsia="宋体" w:cs="宋体"/>
          <w:szCs w:val="21"/>
          <w:u w:val="single"/>
        </w:rPr>
        <w:t xml:space="preserve">                            </w:t>
      </w:r>
      <w:r/>
    </w:p>
    <w:p>
      <w:pPr>
        <w:pStyle w:val="837"/>
        <w:ind w:firstLine="420"/>
        <w:spacing w:after="0" w:line="300" w:lineRule="exact"/>
        <w:rPr>
          <w:rFonts w:hint="eastAsia" w:ascii="宋体" w:hAnsi="宋体" w:eastAsia="宋体" w:cs="宋体"/>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480" w:lineRule="auto"/>
        <w:rPr>
          <w:rFonts w:hint="eastAsia" w:ascii="宋体" w:hAnsi="宋体" w:eastAsia="宋体" w:cs="宋体"/>
        </w:rPr>
      </w:pPr>
      <w:r>
        <w:rPr>
          <w:rFonts w:hint="eastAsia" w:ascii="宋体" w:hAnsi="宋体" w:eastAsia="宋体" w:cs="宋体"/>
          <w:szCs w:val="21"/>
        </w:rPr>
        <w:t xml:space="preserve">附：法定代表人有效期内的</w:t>
      </w:r>
      <w:r>
        <w:rPr>
          <w:rFonts w:hint="eastAsia" w:ascii="宋体" w:hAnsi="宋体" w:eastAsia="宋体" w:cs="宋体"/>
        </w:rPr>
        <w:t xml:space="preserve">身份证复印件（正反面）</w:t>
      </w:r>
      <w:r/>
    </w:p>
    <w:tbl>
      <w:tblPr>
        <w:tblStyle w:val="81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7"/>
              <w:jc w:val="center"/>
              <w:spacing w:line="300" w:lineRule="exact"/>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val="false"/>
          </w:tcPr>
          <w:p>
            <w:pPr>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spacing w:line="480" w:lineRule="auto"/>
        <w:rPr>
          <w:rFonts w:hint="eastAsia" w:ascii="宋体" w:hAnsi="宋体" w:eastAsia="宋体" w:cs="宋体"/>
        </w:rPr>
      </w:pPr>
      <w:r>
        <w:rPr>
          <w:rFonts w:hint="eastAsia" w:ascii="宋体" w:hAnsi="宋体" w:eastAsia="宋体" w:cs="宋体"/>
          <w:szCs w:val="21"/>
        </w:rPr>
        <w:t xml:space="preserve">授权代表有效期内的身份证复印件</w:t>
      </w:r>
      <w:r>
        <w:rPr>
          <w:rFonts w:hint="eastAsia" w:ascii="宋体" w:hAnsi="宋体" w:eastAsia="宋体" w:cs="宋体"/>
        </w:rPr>
        <w:t xml:space="preserve">（正反面）</w:t>
      </w:r>
      <w:r/>
    </w:p>
    <w:tbl>
      <w:tblPr>
        <w:tblStyle w:val="81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7"/>
              <w:jc w:val="center"/>
              <w:spacing w:line="300" w:lineRule="exact"/>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95" w:type="dxa"/>
            <w:vAlign w:val="center"/>
            <w:textDirection w:val="lrTb"/>
            <w:noWrap w:val="false"/>
          </w:tcPr>
          <w:p>
            <w:pPr>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837"/>
        <w:spacing w:after="0" w:line="240" w:lineRule="auto"/>
        <w:rPr>
          <w:rFonts w:hint="eastAsia" w:ascii="宋体" w:hAnsi="宋体" w:eastAsia="宋体" w:cs="宋体"/>
          <w:b/>
          <w:bCs/>
          <w:szCs w:val="21"/>
        </w:rPr>
      </w:pPr>
      <w:r>
        <w:rPr>
          <w:rFonts w:hint="eastAsia" w:ascii="宋体" w:hAnsi="宋体" w:eastAsia="宋体" w:cs="宋体"/>
          <w:b/>
          <w:bCs/>
          <w:szCs w:val="21"/>
        </w:rPr>
        <w:t xml:space="preserve">注： </w:t>
      </w:r>
      <w:r/>
    </w:p>
    <w:p>
      <w:pPr>
        <w:pStyle w:val="837"/>
        <w:spacing w:after="0" w:line="240" w:lineRule="auto"/>
        <w:rPr>
          <w:rFonts w:hint="eastAsia" w:ascii="宋体" w:hAnsi="宋体" w:eastAsia="宋体" w:cs="宋体"/>
          <w:b/>
          <w:bCs/>
          <w:szCs w:val="21"/>
        </w:rPr>
      </w:pPr>
      <w:r>
        <w:rPr>
          <w:rFonts w:hint="eastAsia" w:ascii="宋体" w:hAnsi="宋体" w:eastAsia="宋体" w:cs="宋体"/>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837"/>
        <w:spacing w:after="0" w:line="240" w:lineRule="auto"/>
        <w:rPr>
          <w:rFonts w:hint="eastAsia" w:ascii="宋体" w:hAnsi="宋体" w:eastAsia="宋体" w:cs="宋体"/>
          <w:b/>
          <w:bCs/>
          <w:szCs w:val="21"/>
        </w:rPr>
      </w:pPr>
      <w:r>
        <w:rPr>
          <w:rFonts w:hint="eastAsia" w:ascii="宋体" w:hAnsi="宋体" w:eastAsia="宋体" w:cs="宋体"/>
          <w:b/>
          <w:bCs/>
          <w:szCs w:val="21"/>
        </w:rPr>
        <w:t xml:space="preserve">2.若投标文件中签字之处均为法定代表人本人签署，则可不提供本《授权委托书》，但须提供《法定代表人（非法人单位负责人）身份证明》。</w:t>
      </w:r>
      <w:bookmarkStart w:id="340" w:name="_Toc107246279"/>
      <w:r/>
      <w:bookmarkStart w:id="341" w:name="_Toc104560895"/>
      <w:r/>
      <w:r/>
    </w:p>
    <w:p>
      <w:pPr>
        <w:rPr>
          <w:rFonts w:hint="eastAsia" w:ascii="宋体" w:hAnsi="宋体" w:eastAsia="宋体" w:cs="宋体"/>
          <w:b/>
          <w:bCs/>
          <w:szCs w:val="21"/>
        </w:rPr>
      </w:pPr>
      <w:r>
        <w:rPr>
          <w:rFonts w:hint="eastAsia" w:ascii="宋体" w:hAnsi="宋体" w:eastAsia="宋体" w:cs="宋体"/>
          <w:b/>
          <w:bCs/>
          <w:szCs w:val="21"/>
        </w:rPr>
        <w:br w:type="page" w:clear="all"/>
      </w:r>
      <w:r/>
    </w:p>
    <w:p>
      <w:pPr>
        <w:pStyle w:val="839"/>
        <w:spacing w:before="0"/>
        <w:rPr>
          <w:rFonts w:hint="eastAsia" w:ascii="宋体" w:hAnsi="宋体" w:eastAsia="宋体" w:cs="宋体"/>
          <w:bCs w:val="0"/>
          <w:sz w:val="21"/>
          <w:szCs w:val="24"/>
        </w:rPr>
      </w:pPr>
      <w:r/>
      <w:bookmarkStart w:id="342" w:name="_Toc104560900"/>
      <w:r/>
      <w:bookmarkStart w:id="343" w:name="_Toc5077"/>
      <w:r/>
      <w:bookmarkStart w:id="344" w:name="_Toc107246278"/>
      <w:r/>
      <w:bookmarkStart w:id="345" w:name="_Toc103848585"/>
      <w:r>
        <w:rPr>
          <w:rFonts w:hint="eastAsia" w:ascii="宋体" w:hAnsi="宋体" w:eastAsia="宋体" w:cs="宋体"/>
          <w:bCs w:val="0"/>
          <w:sz w:val="24"/>
          <w:szCs w:val="24"/>
        </w:rPr>
        <w:t xml:space="preserve">（3-2）授权委托书（适用于自然人投标）</w:t>
      </w:r>
      <w:bookmarkEnd w:id="342"/>
      <w:r/>
      <w:bookmarkEnd w:id="343"/>
      <w:r/>
      <w:bookmarkEnd w:id="344"/>
      <w:r/>
      <w:bookmarkEnd w:id="345"/>
      <w:r/>
      <w:r/>
    </w:p>
    <w:p>
      <w:pPr>
        <w:rPr>
          <w:rFonts w:hint="eastAsia" w:ascii="宋体" w:hAnsi="宋体" w:eastAsia="宋体" w:cs="宋体"/>
        </w:rPr>
      </w:pPr>
      <w:r>
        <w:rPr>
          <w:rFonts w:hint="eastAsia" w:ascii="宋体" w:hAnsi="宋体" w:eastAsia="宋体" w:cs="宋体"/>
        </w:rPr>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本授权书声明：我</w:t>
      </w:r>
      <w:r>
        <w:rPr>
          <w:rFonts w:hint="eastAsia" w:ascii="宋体" w:hAnsi="宋体" w:eastAsia="宋体" w:cs="宋体"/>
          <w:szCs w:val="21"/>
          <w:u w:val="single"/>
        </w:rPr>
        <w:t xml:space="preserve">    （姓名）    </w:t>
      </w:r>
      <w:r>
        <w:rPr>
          <w:rFonts w:hint="eastAsia" w:ascii="宋体" w:hAnsi="宋体" w:eastAsia="宋体" w:cs="宋体"/>
          <w:szCs w:val="21"/>
        </w:rPr>
        <w:t xml:space="preserve">系自然人，现授权在授权代表（签字）处签字的</w:t>
      </w:r>
      <w:r>
        <w:rPr>
          <w:rFonts w:hint="eastAsia" w:ascii="宋体" w:hAnsi="宋体" w:eastAsia="宋体" w:cs="宋体"/>
          <w:szCs w:val="21"/>
          <w:u w:val="single"/>
        </w:rPr>
        <w:t xml:space="preserve">（授权代表的姓名）（身份证号码：             ）</w:t>
      </w:r>
      <w:r>
        <w:rPr>
          <w:rFonts w:hint="eastAsia" w:ascii="宋体" w:hAnsi="宋体" w:eastAsia="宋体" w:cs="宋体"/>
          <w:szCs w:val="21"/>
        </w:rPr>
        <w:t xml:space="preserve">为本人的合法代理人，就</w:t>
      </w:r>
      <w:r>
        <w:rPr>
          <w:rFonts w:hint="eastAsia" w:ascii="宋体" w:hAnsi="宋体" w:eastAsia="宋体" w:cs="宋体"/>
          <w:szCs w:val="21"/>
          <w:u w:val="single"/>
        </w:rPr>
        <w:t xml:space="preserve">江苏省中医院</w:t>
      </w:r>
      <w:r>
        <w:rPr>
          <w:rFonts w:hint="eastAsia" w:ascii="宋体" w:hAnsi="宋体" w:eastAsia="宋体" w:cs="宋体"/>
          <w:szCs w:val="21"/>
          <w:u w:val="single"/>
          <w:lang w:eastAsia="zh-CN"/>
        </w:rPr>
        <w:t xml:space="preserve">制剂中心、药学部无纺布煎药袋项目</w:t>
      </w:r>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JSZC-320000-JITC-G2026-0291</w:t>
      </w:r>
      <w:r>
        <w:rPr>
          <w:rFonts w:hint="eastAsia" w:ascii="宋体" w:hAnsi="宋体" w:eastAsia="宋体" w:cs="宋体"/>
          <w:szCs w:val="21"/>
          <w:u w:val="single"/>
        </w:rPr>
        <w:t xml:space="preserve">）</w:t>
      </w:r>
      <w:r>
        <w:rPr>
          <w:rFonts w:hint="eastAsia" w:ascii="宋体" w:hAnsi="宋体" w:eastAsia="宋体" w:cs="宋体"/>
          <w:szCs w:val="21"/>
        </w:rPr>
        <w:t xml:space="preserve">，以本人名义处理一切与之相关的事务，其后果由我本人承担。</w:t>
      </w:r>
      <w:r/>
    </w:p>
    <w:p>
      <w:pPr>
        <w:ind w:firstLine="420"/>
        <w:spacing w:line="460" w:lineRule="exact"/>
        <w:rPr>
          <w:rFonts w:hint="eastAsia" w:ascii="宋体" w:hAnsi="宋体" w:eastAsia="宋体" w:cs="宋体"/>
        </w:rPr>
      </w:pPr>
      <w:r>
        <w:rPr>
          <w:rFonts w:hint="eastAsia" w:ascii="宋体" w:hAnsi="宋体" w:eastAsia="宋体" w:cs="宋体"/>
        </w:rPr>
        <w:t xml:space="preserve">代理人无转委托权，特此委托。</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委托期限：自本授权委托书签署之日起至投标有效期届满之日止。</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自然人姓名（签字）：  </w:t>
      </w:r>
      <w:r>
        <w:rPr>
          <w:rFonts w:hint="eastAsia" w:ascii="宋体" w:hAnsi="宋体" w:eastAsia="宋体" w:cs="宋体"/>
          <w:szCs w:val="21"/>
          <w:u w:val="single"/>
        </w:rPr>
        <w:t xml:space="preserve">                          </w:t>
      </w:r>
      <w:r/>
    </w:p>
    <w:p>
      <w:pPr>
        <w:pStyle w:val="837"/>
        <w:ind w:firstLine="420"/>
        <w:spacing w:after="0" w:line="460" w:lineRule="exact"/>
        <w:rPr>
          <w:rFonts w:hint="eastAsia" w:ascii="宋体" w:hAnsi="宋体" w:eastAsia="宋体" w:cs="宋体"/>
        </w:rPr>
      </w:pPr>
      <w:r>
        <w:rPr>
          <w:rFonts w:hint="eastAsia" w:ascii="宋体" w:hAnsi="宋体" w:eastAsia="宋体" w:cs="宋体"/>
          <w:szCs w:val="21"/>
        </w:rPr>
        <w:t xml:space="preserve">身份证号码：  </w:t>
      </w:r>
      <w:r>
        <w:rPr>
          <w:rFonts w:hint="eastAsia" w:ascii="宋体" w:hAnsi="宋体" w:eastAsia="宋体" w:cs="宋体"/>
          <w:szCs w:val="21"/>
          <w:u w:val="single"/>
        </w:rPr>
        <w:t xml:space="preserve">                                 </w:t>
      </w:r>
      <w:r/>
    </w:p>
    <w:p>
      <w:pPr>
        <w:ind w:firstLine="420"/>
        <w:spacing w:line="460" w:lineRule="exact"/>
        <w:rPr>
          <w:rFonts w:hint="eastAsia" w:ascii="宋体" w:hAnsi="宋体" w:eastAsia="宋体" w:cs="宋体"/>
          <w:szCs w:val="21"/>
          <w:u w:val="single"/>
        </w:rPr>
      </w:pPr>
      <w:r>
        <w:rPr>
          <w:rFonts w:hint="eastAsia" w:ascii="宋体" w:hAnsi="宋体" w:eastAsia="宋体" w:cs="宋体"/>
          <w:szCs w:val="21"/>
        </w:rPr>
        <w:t xml:space="preserve">授权代表（签字）：</w:t>
      </w:r>
      <w:r>
        <w:rPr>
          <w:rFonts w:hint="eastAsia" w:ascii="宋体" w:hAnsi="宋体" w:eastAsia="宋体" w:cs="宋体"/>
          <w:szCs w:val="21"/>
          <w:u w:val="single"/>
        </w:rPr>
        <w:t xml:space="preserve">                            </w:t>
      </w:r>
      <w:r/>
    </w:p>
    <w:p>
      <w:pPr>
        <w:pStyle w:val="837"/>
        <w:ind w:firstLine="420"/>
        <w:spacing w:after="0" w:line="460" w:lineRule="exact"/>
        <w:rPr>
          <w:rFonts w:hint="eastAsia" w:ascii="宋体" w:hAnsi="宋体" w:eastAsia="宋体" w:cs="宋体"/>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480" w:lineRule="auto"/>
        <w:rPr>
          <w:rFonts w:hint="eastAsia" w:ascii="宋体" w:hAnsi="宋体" w:eastAsia="宋体" w:cs="宋体"/>
        </w:rPr>
      </w:pPr>
      <w:r>
        <w:rPr>
          <w:rFonts w:hint="eastAsia" w:ascii="宋体" w:hAnsi="宋体" w:eastAsia="宋体" w:cs="宋体"/>
          <w:szCs w:val="21"/>
        </w:rPr>
        <w:t xml:space="preserve">附：</w:t>
      </w:r>
      <w:r>
        <w:rPr>
          <w:rFonts w:hint="eastAsia" w:ascii="宋体" w:hAnsi="宋体" w:eastAsia="宋体" w:cs="宋体"/>
        </w:rPr>
        <w:t xml:space="preserve">自然人</w:t>
      </w:r>
      <w:r>
        <w:rPr>
          <w:rFonts w:hint="eastAsia" w:ascii="宋体" w:hAnsi="宋体" w:eastAsia="宋体" w:cs="宋体"/>
          <w:szCs w:val="21"/>
        </w:rPr>
        <w:t xml:space="preserve">有效期内的</w:t>
      </w:r>
      <w:r>
        <w:rPr>
          <w:rFonts w:hint="eastAsia" w:ascii="宋体" w:hAnsi="宋体" w:eastAsia="宋体" w:cs="宋体"/>
        </w:rPr>
        <w:t xml:space="preserve">身份证复印件（正反面）</w:t>
      </w:r>
      <w:r/>
    </w:p>
    <w:tbl>
      <w:tblPr>
        <w:tblStyle w:val="81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7"/>
              <w:jc w:val="center"/>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837"/>
        <w:spacing w:line="360" w:lineRule="auto"/>
        <w:rPr>
          <w:rFonts w:hint="eastAsia" w:ascii="宋体" w:hAnsi="宋体" w:eastAsia="宋体" w:cs="宋体"/>
          <w:szCs w:val="21"/>
        </w:rPr>
      </w:pPr>
      <w:r>
        <w:rPr>
          <w:rFonts w:hint="eastAsia" w:ascii="宋体" w:hAnsi="宋体" w:eastAsia="宋体" w:cs="宋体"/>
          <w:szCs w:val="21"/>
        </w:rPr>
        <w:t xml:space="preserve">授权代表有效期内的身份证复印件（正反面）</w:t>
      </w:r>
      <w:r/>
    </w:p>
    <w:tbl>
      <w:tblPr>
        <w:tblStyle w:val="81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7"/>
              <w:jc w:val="center"/>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c>
          <w:tcPr>
            <w:tcW w:w="4695"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837"/>
        <w:spacing w:line="240" w:lineRule="atLeast"/>
        <w:rPr>
          <w:rFonts w:hint="eastAsia" w:ascii="宋体" w:hAnsi="宋体" w:eastAsia="宋体" w:cs="宋体"/>
          <w:b/>
          <w:bCs/>
          <w:szCs w:val="21"/>
        </w:rPr>
      </w:pPr>
      <w:r>
        <w:rPr>
          <w:rFonts w:hint="eastAsia" w:ascii="宋体" w:hAnsi="宋体" w:eastAsia="宋体" w:cs="宋体"/>
          <w:b/>
          <w:bCs/>
          <w:szCs w:val="21"/>
        </w:rPr>
      </w:r>
      <w:r/>
    </w:p>
    <w:p>
      <w:pPr>
        <w:pStyle w:val="837"/>
        <w:spacing w:line="240" w:lineRule="atLeast"/>
        <w:rPr>
          <w:rFonts w:hint="eastAsia" w:ascii="宋体" w:hAnsi="宋体" w:eastAsia="宋体" w:cs="宋体"/>
          <w:b/>
          <w:bCs/>
          <w:szCs w:val="21"/>
        </w:rPr>
      </w:pPr>
      <w:r>
        <w:rPr>
          <w:rFonts w:hint="eastAsia" w:ascii="宋体" w:hAnsi="宋体" w:eastAsia="宋体" w:cs="宋体"/>
          <w:b/>
          <w:bCs/>
          <w:szCs w:val="21"/>
        </w:rPr>
        <w:t xml:space="preserve">注：若投标文件中签字之处均为投标自然人本人签署，则可不提供本《授权委托书》，但须提供自然人身份证复印件。</w:t>
      </w:r>
      <w:r/>
    </w:p>
    <w:p>
      <w:pPr>
        <w:rPr>
          <w:rFonts w:hint="eastAsia" w:ascii="宋体" w:hAnsi="宋体" w:eastAsia="宋体" w:cs="宋体"/>
          <w:b/>
          <w:bCs/>
          <w:szCs w:val="21"/>
        </w:rPr>
      </w:pPr>
      <w:r>
        <w:rPr>
          <w:rFonts w:hint="eastAsia" w:ascii="宋体" w:hAnsi="宋体" w:eastAsia="宋体" w:cs="宋体"/>
          <w:b/>
          <w:bCs/>
          <w:szCs w:val="21"/>
        </w:rPr>
        <w:br w:type="page" w:clear="all"/>
      </w:r>
      <w:r/>
    </w:p>
    <w:p>
      <w:pPr>
        <w:pStyle w:val="839"/>
        <w:rPr>
          <w:rFonts w:hint="eastAsia" w:ascii="宋体" w:hAnsi="宋体" w:eastAsia="宋体" w:cs="宋体"/>
          <w:sz w:val="28"/>
          <w:szCs w:val="24"/>
        </w:rPr>
      </w:pPr>
      <w:r/>
      <w:bookmarkStart w:id="346" w:name="_Toc10333"/>
      <w:r>
        <w:rPr>
          <w:rFonts w:hint="eastAsia" w:ascii="宋体" w:hAnsi="宋体" w:eastAsia="宋体" w:cs="宋体"/>
          <w:bCs w:val="0"/>
          <w:sz w:val="24"/>
          <w:szCs w:val="24"/>
        </w:rPr>
        <w:t xml:space="preserve">（4）开标一览表</w:t>
      </w:r>
      <w:bookmarkEnd w:id="330"/>
      <w:r/>
      <w:bookmarkEnd w:id="340"/>
      <w:r/>
      <w:bookmarkEnd w:id="341"/>
      <w:r/>
      <w:bookmarkEnd w:id="346"/>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rPr>
      </w:pPr>
      <w:r>
        <w:rPr>
          <w:rFonts w:hint="eastAsia" w:ascii="宋体" w:hAnsi="宋体" w:eastAsia="宋体" w:cs="宋体"/>
          <w:szCs w:val="21"/>
        </w:rPr>
        <w:t xml:space="preserve">项目名称：</w:t>
      </w:r>
      <w:sdt>
        <w:sdtPr>
          <w15:appearance w15:val="boundingBox"/>
          <w:id w:val="812375702"/>
          <w:placeholder>
            <w:docPart w:val="DefaultPlaceholder_-1854013440"/>
          </w:placeholder>
          <w:rPr>
            <w:rFonts w:hint="eastAsia" w:ascii="宋体" w:hAnsi="宋体" w:eastAsia="宋体" w:cs="宋体"/>
            <w:szCs w:val="21"/>
          </w:rPr>
        </w:sdtPr>
        <w:sdtContent>
          <w:r>
            <w:rPr>
              <w:rFonts w:hint="eastAsia" w:ascii="宋体" w:hAnsi="宋体" w:eastAsia="宋体" w:cs="宋体"/>
              <w:szCs w:val="21"/>
              <w:u w:val="single"/>
            </w:rPr>
            <w:t xml:space="preserve">江苏省中医院</w:t>
          </w:r>
          <w:r>
            <w:rPr>
              <w:rFonts w:hint="eastAsia" w:ascii="宋体" w:hAnsi="宋体" w:eastAsia="宋体" w:cs="宋体"/>
              <w:szCs w:val="21"/>
              <w:u w:val="single"/>
              <w:lang w:eastAsia="zh-CN"/>
            </w:rPr>
            <w:t xml:space="preserve">制剂中心、药学部无纺布煎药袋项目</w:t>
          </w:r>
        </w:sdtContent>
      </w:sdt>
      <w:r/>
      <w:r/>
    </w:p>
    <w:p>
      <w:pPr>
        <w:spacing w:line="360" w:lineRule="auto"/>
        <w:rPr>
          <w:rFonts w:hint="eastAsia" w:ascii="宋体" w:hAnsi="宋体" w:eastAsia="宋体" w:cs="宋体"/>
          <w:szCs w:val="21"/>
        </w:rPr>
      </w:pPr>
      <w:r>
        <w:rPr>
          <w:rFonts w:hint="eastAsia" w:ascii="宋体" w:hAnsi="宋体" w:eastAsia="宋体" w:cs="宋体"/>
          <w:szCs w:val="21"/>
        </w:rPr>
        <w:t xml:space="preserve">项目编号：</w:t>
      </w:r>
      <w:sdt>
        <w:sdtPr>
          <w15:appearance w15:val="boundingBox"/>
          <w:id w:val="1972713860"/>
          <w:placeholder>
            <w:docPart w:val="DefaultPlaceholder_-1854013440"/>
          </w:placeholder>
          <w:rPr>
            <w:rFonts w:hint="eastAsia" w:ascii="宋体" w:hAnsi="宋体" w:eastAsia="宋体" w:cs="宋体"/>
            <w:szCs w:val="21"/>
          </w:rPr>
        </w:sdtPr>
        <w:sdtContent>
          <w:r>
            <w:rPr>
              <w:rFonts w:hint="eastAsia" w:ascii="宋体" w:hAnsi="宋体" w:cs="宋体"/>
              <w:szCs w:val="21"/>
              <w:u w:val="single"/>
              <w:lang w:eastAsia="zh-CN"/>
            </w:rPr>
            <w:t xml:space="preserve">JSZC-320000-JITC-G2026-0291</w:t>
          </w:r>
        </w:sdtContent>
      </w:sdt>
      <w:r/>
      <w:bookmarkStart w:id="347" w:name="_Toc103848581"/>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分包号（如有）：</w:t>
      </w:r>
      <w:r/>
    </w:p>
    <w:tbl>
      <w:tblPr>
        <w:tblStyle w:val="81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0"/>
      </w:tblGrid>
      <w:tr>
        <w:trPr>
          <w:jc w:val="center"/>
          <w:trHeight w:val="1733"/>
        </w:trPr>
        <w:tc>
          <w:tcPr>
            <w:tcW w:w="5000" w:type="dxa"/>
            <w:vAlign w:val="center"/>
            <w:textDirection w:val="lrTb"/>
            <w:noWrap/>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报价</w:t>
            </w:r>
            <w:r/>
          </w:p>
        </w:tc>
      </w:tr>
      <w:tr>
        <w:trPr>
          <w:jc w:val="center"/>
          <w:trHeight w:val="1765"/>
        </w:trPr>
        <w:tc>
          <w:tcPr>
            <w:tcW w:w="5000" w:type="dxa"/>
            <w:vAlign w:val="center"/>
            <w:textDirection w:val="lrTb"/>
            <w:noWrap/>
          </w:tcPr>
          <w:p>
            <w:pPr>
              <w:jc w:val="center"/>
              <w:spacing w:line="42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（人民币，小写）元</w:t>
            </w:r>
            <w:r/>
          </w:p>
          <w:p>
            <w:pPr>
              <w:jc w:val="center"/>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 w:val="0"/>
                <w:bCs/>
                <w:color w:val="000000"/>
                <w:position w:val="0"/>
                <w:sz w:val="24"/>
                <w:szCs w:val="24"/>
                <w:highlight w:val="none"/>
              </w:rPr>
              <w:t xml:space="preserve">（人民币，大写）元</w:t>
            </w:r>
            <w:r/>
          </w:p>
        </w:tc>
      </w:tr>
    </w:tbl>
    <w:p>
      <w:pPr>
        <w:ind w:firstLine="422"/>
        <w:spacing w:line="360" w:lineRule="auto"/>
        <w:tabs>
          <w:tab w:val="left" w:pos="6045" w:leader="none"/>
        </w:tabs>
        <w:rPr>
          <w:rFonts w:ascii="宋体" w:hAnsi="宋体" w:cs="宋体"/>
          <w:b/>
          <w:color w:val="000000"/>
          <w:szCs w:val="21"/>
          <w:highlight w:val="none"/>
        </w:rPr>
      </w:pPr>
      <w:r>
        <w:rPr>
          <w:rFonts w:hint="eastAsia" w:ascii="宋体" w:hAnsi="宋体" w:cs="宋体"/>
          <w:b/>
          <w:color w:val="000000"/>
          <w:szCs w:val="21"/>
          <w:highlight w:val="none"/>
        </w:rPr>
        <w:t xml:space="preserve">注：投标报价应包含包装、装卸、运输、保险、税费等所有费用。</w:t>
      </w:r>
      <w:r/>
    </w:p>
    <w:p>
      <w:pPr>
        <w:ind w:left="-120" w:firstLine="210"/>
        <w:spacing w:line="360" w:lineRule="auto"/>
        <w:rPr>
          <w:rFonts w:hint="eastAsia" w:ascii="宋体" w:hAnsi="宋体" w:eastAsia="宋体" w:cs="宋体"/>
          <w:szCs w:val="21"/>
        </w:rPr>
      </w:pPr>
      <w:r>
        <w:rPr>
          <w:rFonts w:hint="eastAsia" w:ascii="宋体" w:hAnsi="宋体" w:eastAsia="宋体" w:cs="宋体"/>
          <w:szCs w:val="21"/>
        </w:rPr>
      </w:r>
      <w:r/>
    </w:p>
    <w:p>
      <w:pPr>
        <w:ind w:firstLine="420"/>
        <w:tabs>
          <w:tab w:val="left" w:pos="6045" w:leader="none"/>
        </w:tabs>
        <w:rPr>
          <w:rFonts w:hint="eastAsia" w:ascii="宋体" w:hAnsi="宋体" w:eastAsia="宋体" w:cs="宋体"/>
          <w:b/>
          <w:bCs/>
        </w:rPr>
      </w:pPr>
      <w:r>
        <w:rPr>
          <w:rFonts w:hint="eastAsia" w:ascii="宋体" w:hAnsi="宋体" w:eastAsia="宋体" w:cs="宋体"/>
          <w:bCs/>
        </w:rPr>
        <w:t xml:space="preserve">注：采购内容详见采购文件第四章“项目需求”。</w:t>
      </w:r>
      <w:r>
        <w:rPr>
          <w:rFonts w:hint="eastAsia" w:ascii="宋体" w:hAnsi="宋体" w:eastAsia="宋体" w:cs="宋体"/>
          <w:bCs/>
        </w:rPr>
        <w:tab/>
      </w:r>
      <w:r/>
    </w:p>
    <w:p>
      <w:pPr>
        <w:rPr>
          <w:rFonts w:hint="eastAsia" w:ascii="宋体" w:hAnsi="宋体" w:eastAsia="宋体" w:cs="宋体"/>
          <w:b/>
          <w:bCs/>
        </w:rPr>
      </w:pPr>
      <w:r>
        <w:rPr>
          <w:rFonts w:hint="eastAsia" w:ascii="宋体" w:hAnsi="宋体" w:eastAsia="宋体" w:cs="宋体"/>
          <w:b/>
          <w:bCs/>
        </w:rPr>
      </w:r>
      <w:r/>
    </w:p>
    <w:p>
      <w:pPr>
        <w:ind w:right="420" w:firstLine="4533"/>
        <w:spacing w:line="360" w:lineRule="auto"/>
        <w:rPr>
          <w:rFonts w:hint="eastAsia" w:ascii="宋体" w:hAnsi="宋体" w:eastAsia="宋体" w:cs="宋体"/>
          <w:b/>
        </w:rPr>
      </w:pPr>
      <w:r>
        <w:rPr>
          <w:rFonts w:hint="eastAsia" w:ascii="宋体" w:hAnsi="宋体" w:eastAsia="宋体" w:cs="宋体"/>
          <w:b/>
        </w:rPr>
      </w:r>
      <w:r/>
    </w:p>
    <w:p>
      <w:pPr>
        <w:ind w:right="420" w:firstLine="4533"/>
        <w:spacing w:line="360" w:lineRule="auto"/>
        <w:rPr>
          <w:rFonts w:hint="eastAsia" w:ascii="宋体" w:hAnsi="宋体" w:eastAsia="宋体" w:cs="宋体"/>
          <w:b/>
        </w:rPr>
      </w:pPr>
      <w:r>
        <w:rPr>
          <w:rFonts w:hint="eastAsia" w:ascii="宋体" w:hAnsi="宋体" w:eastAsia="宋体" w:cs="宋体"/>
          <w:b/>
        </w:rPr>
      </w:r>
      <w:r/>
    </w:p>
    <w:p>
      <w:pPr>
        <w:ind w:right="420" w:firstLine="4515"/>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right="420" w:firstLine="4515"/>
        <w:spacing w:line="360" w:lineRule="auto"/>
        <w:rPr>
          <w:rFonts w:hint="eastAsia" w:ascii="宋体" w:hAnsi="宋体" w:eastAsia="宋体" w:cs="宋体"/>
          <w:szCs w:val="21"/>
        </w:rPr>
      </w:pPr>
      <w:r>
        <w:rPr>
          <w:rFonts w:hint="eastAsia" w:ascii="宋体" w:hAnsi="宋体" w:eastAsia="宋体" w:cs="宋体"/>
          <w:szCs w:val="21"/>
        </w:rPr>
        <w:t xml:space="preserve">法定代表人</w:t>
      </w:r>
      <w:r/>
    </w:p>
    <w:p>
      <w:pPr>
        <w:jc w:val="right"/>
        <w:spacing w:line="360" w:lineRule="auto"/>
        <w:rPr>
          <w:rFonts w:hint="eastAsia" w:ascii="宋体" w:hAnsi="宋体" w:eastAsia="宋体" w:cs="宋体"/>
          <w:szCs w:val="21"/>
          <w:u w:val="single"/>
        </w:rPr>
      </w:pPr>
      <w:r>
        <w:rPr>
          <w:rFonts w:hint="eastAsia" w:ascii="宋体" w:hAnsi="宋体" w:eastAsia="宋体" w:cs="宋体"/>
          <w:szCs w:val="21"/>
        </w:rPr>
        <w:t xml:space="preserve">或其授权代表（签字或盖章）：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p>
    <w:p>
      <w:pPr>
        <w:ind w:right="420"/>
        <w:jc w:val="center"/>
        <w:spacing w:line="360" w:lineRule="auto"/>
        <w:rPr>
          <w:rFonts w:hint="eastAsia" w:ascii="宋体" w:hAnsi="宋体" w:eastAsia="宋体" w:cs="宋体"/>
          <w:b/>
          <w:sz w:val="32"/>
          <w:szCs w:val="32"/>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822"/>
        <w:rPr>
          <w:rStyle w:val="1079"/>
          <w:rFonts w:hint="eastAsia" w:ascii="宋体" w:hAnsi="宋体" w:eastAsia="宋体" w:cs="宋体"/>
        </w:rPr>
      </w:pPr>
      <w:r/>
      <w:bookmarkStart w:id="348" w:name="_Toc104560896"/>
      <w:r/>
      <w:r/>
    </w:p>
    <w:p>
      <w:pPr>
        <w:rPr>
          <w:rFonts w:hint="eastAsia" w:ascii="宋体" w:hAnsi="宋体" w:eastAsia="宋体" w:cs="宋体"/>
        </w:rPr>
      </w:pPr>
      <w:r>
        <w:rPr>
          <w:rFonts w:hint="eastAsia" w:ascii="宋体" w:hAnsi="宋体" w:eastAsia="宋体" w:cs="宋体"/>
        </w:rPr>
      </w:r>
      <w:r/>
    </w:p>
    <w:p>
      <w:pPr>
        <w:pStyle w:val="819"/>
        <w:ind w:left="1260"/>
        <w:rPr>
          <w:rFonts w:hint="eastAsia" w:ascii="宋体" w:hAnsi="宋体" w:eastAsia="宋体" w:cs="宋体"/>
        </w:rPr>
      </w:pPr>
      <w:r>
        <w:rPr>
          <w:rFonts w:hint="eastAsia" w:ascii="宋体" w:hAnsi="宋体" w:eastAsia="宋体" w:cs="宋体"/>
        </w:rPr>
      </w:r>
      <w:r/>
    </w:p>
    <w:p>
      <w:pPr>
        <w:pStyle w:val="819"/>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19"/>
        <w:ind w:left="1260"/>
        <w:rPr>
          <w:rFonts w:hint="eastAsia" w:ascii="宋体" w:hAnsi="宋体" w:eastAsia="宋体" w:cs="宋体"/>
        </w:rPr>
      </w:pPr>
      <w:r>
        <w:rPr>
          <w:rFonts w:hint="eastAsia" w:ascii="宋体" w:hAnsi="宋体" w:eastAsia="宋体" w:cs="宋体"/>
        </w:rPr>
      </w:r>
      <w:r/>
    </w:p>
    <w:p>
      <w:pPr>
        <w:pStyle w:val="839"/>
        <w:rPr>
          <w:rFonts w:hint="eastAsia" w:ascii="宋体" w:hAnsi="宋体" w:eastAsia="宋体" w:cs="宋体"/>
          <w:sz w:val="24"/>
        </w:rPr>
      </w:pPr>
      <w:r>
        <w:rPr>
          <w:rFonts w:hint="eastAsia" w:ascii="宋体" w:hAnsi="宋体" w:eastAsia="宋体" w:cs="宋体"/>
          <w:sz w:val="24"/>
        </w:rPr>
        <w:br w:type="page" w:clear="all"/>
      </w:r>
      <w:bookmarkStart w:id="349" w:name="_Toc23129"/>
      <w:r/>
      <w:bookmarkStart w:id="350" w:name="_Toc107246280"/>
      <w:r>
        <w:rPr>
          <w:rFonts w:hint="eastAsia" w:ascii="宋体" w:hAnsi="宋体" w:eastAsia="宋体" w:cs="宋体"/>
          <w:sz w:val="24"/>
        </w:rPr>
        <w:t xml:space="preserve">（5）产品一览表</w:t>
      </w:r>
      <w:bookmarkEnd w:id="349"/>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eastAsia="宋体" w:cs="宋体"/>
          <w:szCs w:val="21"/>
          <w:lang w:eastAsia="zh-CN"/>
        </w:rPr>
        <w:t xml:space="preserve">制剂中心、药学部无纺布煎药袋项目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JSZC-320000-JITC-G2026-0291</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分包号（如有）：</w:t>
      </w:r>
      <w:r/>
    </w:p>
    <w:p>
      <w:pPr>
        <w:ind w:left="-120" w:firstLine="210"/>
        <w:spacing w:line="360" w:lineRule="auto"/>
        <w:rPr>
          <w:rFonts w:hint="eastAsia" w:ascii="宋体" w:hAnsi="宋体" w:eastAsia="宋体" w:cs="宋体"/>
          <w:szCs w:val="21"/>
          <w:lang w:eastAsia="zh-CN"/>
        </w:rPr>
      </w:pPr>
      <w:r>
        <w:rPr>
          <w:rFonts w:hint="eastAsia" w:ascii="宋体" w:hAnsi="宋体" w:eastAsia="宋体" w:cs="宋体"/>
          <w:szCs w:val="21"/>
          <w:lang w:eastAsia="zh-CN"/>
        </w:rPr>
      </w:r>
      <w:r/>
    </w:p>
    <w:tbl>
      <w:tblPr>
        <w:tblStyle w:val="810"/>
        <w:tblW w:w="63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630"/>
        <w:gridCol w:w="1463"/>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宋体"/>
                <w:sz w:val="24"/>
              </w:rPr>
            </w:pPr>
            <w:r>
              <w:rPr>
                <w:rFonts w:hint="eastAsia" w:ascii="宋体" w:hAnsi="宋体" w:eastAsia="宋体" w:cs="宋体"/>
                <w:sz w:val="24"/>
              </w:rPr>
              <w:t xml:space="preserve">序号</w:t>
            </w:r>
            <w:r/>
          </w:p>
        </w:tc>
        <w:tc>
          <w:tcPr>
            <w:tcW w:w="3630" w:type="dxa"/>
            <w:vAlign w:val="center"/>
            <w:textDirection w:val="lrTb"/>
            <w:noWrap w:val="false"/>
          </w:tcPr>
          <w:p>
            <w:pPr>
              <w:jc w:val="center"/>
              <w:spacing w:line="0" w:lineRule="atLeast"/>
              <w:widowControl/>
              <w:rPr>
                <w:rFonts w:hint="eastAsia" w:ascii="宋体" w:hAnsi="宋体" w:eastAsia="宋体" w:cs="宋体"/>
                <w:sz w:val="24"/>
              </w:rPr>
            </w:pPr>
            <w:r>
              <w:rPr>
                <w:rFonts w:hint="eastAsia" w:ascii="宋体" w:hAnsi="宋体" w:eastAsia="宋体" w:cs="宋体"/>
                <w:sz w:val="24"/>
              </w:rPr>
              <w:t xml:space="preserve">产品名称</w:t>
            </w:r>
            <w:r/>
          </w:p>
        </w:tc>
        <w:tc>
          <w:tcPr>
            <w:tcW w:w="1463" w:type="dxa"/>
            <w:vAlign w:val="center"/>
            <w:textDirection w:val="lrTb"/>
            <w:noWrap w:val="false"/>
          </w:tcPr>
          <w:p>
            <w:pPr>
              <w:jc w:val="center"/>
              <w:spacing w:line="0" w:lineRule="atLeast"/>
              <w:widowControl/>
              <w:rPr>
                <w:rFonts w:hint="eastAsia" w:ascii="宋体" w:hAnsi="宋体" w:eastAsia="宋体" w:cs="宋体"/>
                <w:sz w:val="24"/>
              </w:rPr>
            </w:pPr>
            <w:r>
              <w:rPr>
                <w:rFonts w:hint="eastAsia" w:ascii="宋体" w:hAnsi="宋体" w:eastAsia="宋体" w:cs="宋体"/>
                <w:sz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宋体"/>
                <w:sz w:val="24"/>
                <w:lang w:val="zh-CN"/>
              </w:rPr>
            </w:pPr>
            <w:r>
              <w:rPr>
                <w:rFonts w:hint="eastAsia" w:ascii="宋体" w:hAnsi="宋体" w:eastAsia="宋体" w:cs="宋体"/>
                <w:szCs w:val="21"/>
                <w:lang w:val="zh-CN"/>
              </w:rPr>
              <w:t xml:space="preserve">1</w:t>
            </w:r>
            <w:r/>
          </w:p>
        </w:tc>
        <w:tc>
          <w:tcPr>
            <w:tcW w:w="3630" w:type="dxa"/>
            <w:vAlign w:val="center"/>
            <w:textDirection w:val="lrTb"/>
            <w:noWrap w:val="false"/>
          </w:tcPr>
          <w:p>
            <w:pPr>
              <w:jc w:val="center"/>
              <w:spacing w:line="0" w:lineRule="atLeast"/>
              <w:rPr>
                <w:rFonts w:hint="eastAsia" w:ascii="宋体" w:hAnsi="宋体" w:eastAsia="宋体" w:cs="宋体"/>
                <w:sz w:val="24"/>
                <w:lang w:val="zh-CN"/>
              </w:rPr>
            </w:pPr>
            <w:r>
              <w:rPr>
                <w:rFonts w:hint="eastAsia" w:ascii="宋体" w:hAnsi="宋体" w:eastAsia="宋体" w:cs="宋体"/>
                <w:sz w:val="24"/>
                <w:lang w:val="zh-CN"/>
              </w:rPr>
            </w:r>
            <w:r/>
          </w:p>
        </w:tc>
        <w:tc>
          <w:tcPr>
            <w:tcW w:w="1463" w:type="dxa"/>
            <w:textDirection w:val="lrTb"/>
            <w:noWrap w:val="false"/>
          </w:tcPr>
          <w:p>
            <w:pPr>
              <w:jc w:val="center"/>
              <w:spacing w:line="0" w:lineRule="atLeast"/>
              <w:rPr>
                <w:rFonts w:hint="eastAsia" w:ascii="宋体" w:hAnsi="宋体" w:eastAsia="宋体" w:cs="宋体"/>
                <w:sz w:val="24"/>
                <w:lang w:val="zh-CN"/>
              </w:rPr>
            </w:pPr>
            <w:r>
              <w:rPr>
                <w:rFonts w:hint="eastAsia" w:ascii="宋体" w:hAnsi="宋体" w:eastAsia="宋体" w:cs="宋体"/>
                <w:sz w:val="24"/>
                <w:lang w:val="zh-CN"/>
              </w:rPr>
            </w:r>
            <w:r/>
          </w:p>
        </w:tc>
      </w:tr>
    </w:tbl>
    <w:p>
      <w:pPr>
        <w:ind w:left="-120" w:firstLine="210"/>
        <w:spacing w:line="360" w:lineRule="auto"/>
        <w:rPr>
          <w:rFonts w:hint="eastAsia" w:ascii="宋体" w:hAnsi="宋体" w:eastAsia="宋体" w:cs="宋体"/>
          <w:szCs w:val="21"/>
        </w:rPr>
      </w:pPr>
      <w:r>
        <w:rPr>
          <w:rFonts w:hint="eastAsia" w:ascii="宋体" w:hAnsi="宋体" w:eastAsia="宋体" w:cs="宋体"/>
          <w:szCs w:val="21"/>
        </w:rPr>
      </w:r>
      <w:r/>
    </w:p>
    <w:p>
      <w:pPr>
        <w:ind w:left="-120" w:firstLine="210"/>
        <w:spacing w:line="360" w:lineRule="auto"/>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bCs/>
          <w:sz w:val="24"/>
        </w:rPr>
      </w:pPr>
      <w:r>
        <w:rPr>
          <w:rFonts w:hint="eastAsia" w:ascii="宋体" w:hAnsi="宋体" w:eastAsia="宋体" w:cs="宋体"/>
          <w:bCs/>
          <w:sz w:val="24"/>
        </w:rPr>
        <w:br w:type="page" w:clear="all"/>
      </w:r>
      <w:r/>
    </w:p>
    <w:p>
      <w:pPr>
        <w:pStyle w:val="839"/>
        <w:rPr>
          <w:rFonts w:hint="eastAsia" w:ascii="宋体" w:hAnsi="宋体" w:eastAsia="宋体" w:cs="宋体"/>
          <w:sz w:val="24"/>
        </w:rPr>
      </w:pPr>
      <w:r/>
      <w:bookmarkStart w:id="351" w:name="_Toc24536"/>
      <w:r>
        <w:rPr>
          <w:rFonts w:hint="eastAsia" w:ascii="宋体" w:hAnsi="宋体" w:eastAsia="宋体" w:cs="宋体"/>
          <w:sz w:val="24"/>
        </w:rPr>
        <w:t xml:space="preserve">（6）</w:t>
      </w:r>
      <w:bookmarkEnd w:id="347"/>
      <w:r/>
      <w:bookmarkEnd w:id="348"/>
      <w:r/>
      <w:bookmarkEnd w:id="350"/>
      <w:r>
        <w:rPr>
          <w:rFonts w:hint="eastAsia" w:ascii="宋体" w:hAnsi="宋体" w:eastAsia="宋体" w:cs="宋体"/>
          <w:sz w:val="24"/>
        </w:rPr>
        <w:t xml:space="preserve">分项报价表</w:t>
      </w:r>
      <w:bookmarkEnd w:id="351"/>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eastAsia="宋体" w:cs="宋体"/>
          <w:szCs w:val="21"/>
          <w:lang w:eastAsia="zh-CN"/>
        </w:rPr>
        <w:t xml:space="preserve">制剂中心、药学部无纺布煎药袋项目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JSZC-320000-JITC-G2026-0291</w:t>
      </w:r>
      <w:r/>
    </w:p>
    <w:p>
      <w:pPr>
        <w:spacing w:line="360" w:lineRule="auto"/>
        <w:rPr>
          <w:rFonts w:hint="eastAsia" w:ascii="宋体" w:hAnsi="宋体" w:eastAsia="宋体" w:cs="宋体"/>
          <w:szCs w:val="21"/>
          <w:lang w:eastAsia="zh-CN"/>
        </w:rPr>
      </w:pPr>
      <w:r>
        <w:rPr>
          <w:rFonts w:hint="eastAsia" w:ascii="宋体" w:hAnsi="宋体" w:cs="宋体"/>
          <w:color w:val="000000"/>
          <w:szCs w:val="21"/>
          <w:highlight w:val="none"/>
        </w:rPr>
        <w:t xml:space="preserve">分包号（如有）：</w:t>
      </w:r>
      <w:r/>
    </w:p>
    <w:tbl>
      <w:tblPr>
        <w:tblStyle w:val="810"/>
        <w:tblW w:w="95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705"/>
        <w:gridCol w:w="947"/>
        <w:gridCol w:w="1018"/>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eastAsia="宋体" w:cs="宋体"/>
                <w:sz w:val="24"/>
              </w:rPr>
              <w:outlineLvl w:val="2"/>
            </w:pPr>
            <w:r>
              <w:rPr>
                <w:rFonts w:hint="eastAsia" w:ascii="宋体" w:hAnsi="宋体" w:eastAsia="宋体" w:cs="宋体"/>
                <w:sz w:val="24"/>
              </w:rPr>
              <w:t xml:space="preserve">序号</w:t>
            </w:r>
            <w:r/>
          </w:p>
        </w:tc>
        <w:tc>
          <w:tcPr>
            <w:tcW w:w="124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1</w:t>
            </w:r>
            <w:r/>
          </w:p>
        </w:tc>
        <w:tc>
          <w:tcPr>
            <w:tcW w:w="97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2</w:t>
            </w:r>
            <w:r/>
          </w:p>
        </w:tc>
        <w:tc>
          <w:tcPr>
            <w:tcW w:w="179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3</w:t>
            </w:r>
            <w:r/>
          </w:p>
        </w:tc>
        <w:tc>
          <w:tcPr>
            <w:tcW w:w="147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4</w:t>
            </w:r>
            <w:r/>
          </w:p>
        </w:tc>
        <w:tc>
          <w:tcPr>
            <w:tcW w:w="83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5</w:t>
            </w:r>
            <w:r/>
          </w:p>
        </w:tc>
        <w:tc>
          <w:tcPr>
            <w:tcW w:w="70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6</w:t>
            </w:r>
            <w:r/>
          </w:p>
        </w:tc>
        <w:tc>
          <w:tcPr>
            <w:tcW w:w="947"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7</w:t>
            </w:r>
            <w:r/>
          </w:p>
        </w:tc>
        <w:tc>
          <w:tcPr>
            <w:tcW w:w="101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24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产品名称</w:t>
            </w:r>
            <w:r/>
          </w:p>
        </w:tc>
        <w:tc>
          <w:tcPr>
            <w:tcW w:w="97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品牌</w:t>
            </w:r>
            <w:r/>
          </w:p>
        </w:tc>
        <w:tc>
          <w:tcPr>
            <w:tcW w:w="179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规格或型号</w:t>
            </w:r>
            <w:r/>
          </w:p>
        </w:tc>
        <w:tc>
          <w:tcPr>
            <w:tcW w:w="147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交付期（天）</w:t>
            </w:r>
            <w:r/>
          </w:p>
        </w:tc>
        <w:tc>
          <w:tcPr>
            <w:tcW w:w="83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数量</w:t>
            </w:r>
            <w:r/>
          </w:p>
        </w:tc>
        <w:tc>
          <w:tcPr>
            <w:tcW w:w="70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单位</w:t>
            </w:r>
            <w:r/>
          </w:p>
        </w:tc>
        <w:tc>
          <w:tcPr>
            <w:tcW w:w="947"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单价（元）</w:t>
            </w:r>
            <w:r/>
          </w:p>
        </w:tc>
        <w:tc>
          <w:tcPr>
            <w:tcW w:w="101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1</w:t>
            </w:r>
            <w:r/>
          </w:p>
        </w:tc>
        <w:tc>
          <w:tcPr>
            <w:tcW w:w="124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97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79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7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83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70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947"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01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2</w:t>
            </w:r>
            <w:r/>
          </w:p>
        </w:tc>
        <w:tc>
          <w:tcPr>
            <w:tcW w:w="124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97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79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7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83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70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947"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01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3</w:t>
            </w:r>
            <w:r/>
          </w:p>
        </w:tc>
        <w:tc>
          <w:tcPr>
            <w:tcW w:w="124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97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79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7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83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70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947"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01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w:t>
            </w:r>
            <w:r/>
          </w:p>
        </w:tc>
        <w:tc>
          <w:tcPr>
            <w:gridSpan w:val="8"/>
            <w:tcW w:w="8970" w:type="dxa"/>
            <w:vAlign w:val="center"/>
            <w:textDirection w:val="lrTb"/>
            <w:noWrap w:val="false"/>
          </w:tcPr>
          <w:p>
            <w:pPr>
              <w:spacing w:line="0" w:lineRule="atLeast"/>
              <w:rPr>
                <w:rFonts w:hint="eastAsia" w:ascii="宋体" w:hAnsi="宋体" w:eastAsia="宋体" w:cs="宋体"/>
                <w:sz w:val="24"/>
              </w:rPr>
            </w:pPr>
            <w:r>
              <w:rPr>
                <w:rFonts w:hint="eastAsia" w:ascii="宋体" w:hAnsi="宋体" w:eastAsia="宋体" w:cs="宋体"/>
                <w:sz w:val="24"/>
              </w:rPr>
              <w:t xml:space="preserve">投标总价（元）：</w:t>
            </w:r>
            <w:r/>
          </w:p>
        </w:tc>
      </w:tr>
    </w:tbl>
    <w:p>
      <w:pPr>
        <w:ind w:left="-120" w:firstLine="210"/>
        <w:spacing w:line="360" w:lineRule="auto"/>
        <w:rPr>
          <w:rFonts w:hint="eastAsia" w:ascii="宋体" w:hAnsi="宋体" w:eastAsia="宋体" w:cs="宋体"/>
          <w:szCs w:val="21"/>
        </w:rPr>
      </w:pPr>
      <w:r>
        <w:rPr>
          <w:rFonts w:hint="eastAsia" w:ascii="宋体" w:hAnsi="宋体" w:eastAsia="宋体" w:cs="宋体"/>
          <w:szCs w:val="21"/>
        </w:rPr>
      </w:r>
      <w:r/>
    </w:p>
    <w:p>
      <w:pPr>
        <w:tabs>
          <w:tab w:val="left" w:pos="6045" w:leader="none"/>
        </w:tabs>
        <w:rPr>
          <w:rFonts w:hint="eastAsia" w:ascii="宋体" w:hAnsi="宋体" w:eastAsia="宋体" w:cs="宋体"/>
          <w:b/>
          <w:bCs/>
          <w:sz w:val="22"/>
          <w:szCs w:val="22"/>
        </w:rPr>
      </w:pPr>
      <w:r>
        <w:rPr>
          <w:rFonts w:hint="eastAsia" w:ascii="宋体" w:hAnsi="宋体" w:eastAsia="宋体" w:cs="宋体"/>
          <w:b/>
          <w:bCs/>
          <w:sz w:val="22"/>
          <w:szCs w:val="22"/>
        </w:rPr>
        <w:t xml:space="preserve">注：1.如果行数不够，请自行增加。</w:t>
      </w:r>
      <w:r/>
    </w:p>
    <w:p>
      <w:pPr>
        <w:pStyle w:val="817"/>
        <w:numPr>
          <w:ilvl w:val="0"/>
          <w:numId w:val="8"/>
        </w:numPr>
        <w:rPr>
          <w:rFonts w:hint="eastAsia" w:ascii="宋体" w:hAnsi="宋体" w:eastAsia="宋体" w:cs="宋体"/>
          <w:b/>
          <w:bCs/>
          <w:sz w:val="22"/>
          <w:szCs w:val="22"/>
        </w:rPr>
      </w:pPr>
      <w:r>
        <w:rPr>
          <w:rFonts w:hint="eastAsia" w:ascii="宋体" w:hAnsi="宋体" w:cs="宋体"/>
          <w:b/>
          <w:bCs/>
          <w:sz w:val="22"/>
          <w:szCs w:val="22"/>
          <w:lang w:val="en-US" w:eastAsia="zh-CN"/>
        </w:rPr>
        <w:t xml:space="preserve">★</w:t>
      </w:r>
      <w:r>
        <w:rPr>
          <w:rFonts w:hint="eastAsia" w:ascii="宋体" w:hAnsi="宋体" w:eastAsia="宋体" w:cs="宋体"/>
          <w:b/>
          <w:bCs/>
          <w:sz w:val="22"/>
          <w:szCs w:val="22"/>
        </w:rPr>
        <w:t xml:space="preserve">“分项报价表”中“总价”金额应当与“开标一览表”中“投标总价”金额一致。</w:t>
      </w:r>
      <w:r/>
    </w:p>
    <w:p>
      <w:pPr>
        <w:pStyle w:val="817"/>
        <w:numPr>
          <w:ilvl w:val="0"/>
          <w:numId w:val="8"/>
        </w:numPr>
        <w:rPr>
          <w:rFonts w:hint="eastAsia" w:ascii="宋体" w:hAnsi="宋体" w:eastAsia="宋体" w:cs="宋体"/>
          <w:b/>
          <w:bCs/>
          <w:sz w:val="22"/>
          <w:szCs w:val="22"/>
        </w:rPr>
      </w:pPr>
      <w:r>
        <w:rPr>
          <w:rFonts w:hint="eastAsia" w:ascii="宋体" w:hAnsi="宋体" w:eastAsia="宋体" w:cs="宋体"/>
          <w:b/>
          <w:bCs/>
          <w:sz w:val="22"/>
          <w:szCs w:val="22"/>
        </w:rPr>
        <w:t xml:space="preserve">本表均填写含税价格。</w:t>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2"/>
          <w:szCs w:val="22"/>
        </w:rPr>
      </w:pPr>
      <w:r>
        <w:rPr>
          <w:rFonts w:hint="eastAsia" w:ascii="宋体" w:hAnsi="宋体" w:eastAsia="宋体" w:cs="宋体"/>
          <w:sz w:val="22"/>
          <w:szCs w:val="22"/>
        </w:rPr>
      </w:r>
      <w:r/>
    </w:p>
    <w:p>
      <w:pPr>
        <w:ind w:firstLine="440"/>
        <w:jc w:val="right"/>
        <w:spacing w:line="360" w:lineRule="auto"/>
        <w:rPr>
          <w:rFonts w:hint="eastAsia" w:ascii="宋体" w:hAnsi="宋体" w:eastAsia="宋体" w:cs="宋体"/>
          <w:sz w:val="22"/>
          <w:szCs w:val="22"/>
        </w:rPr>
      </w:pPr>
      <w:r>
        <w:rPr>
          <w:rFonts w:hint="eastAsia" w:ascii="宋体" w:hAnsi="宋体" w:eastAsia="宋体" w:cs="宋体"/>
          <w:sz w:val="22"/>
          <w:szCs w:val="22"/>
        </w:rPr>
      </w:r>
      <w:r/>
    </w:p>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19"/>
        <w:ind w:left="0"/>
        <w:rPr>
          <w:rFonts w:hint="eastAsia" w:ascii="宋体" w:hAnsi="宋体" w:eastAsia="宋体" w:cs="宋体"/>
        </w:rPr>
      </w:pPr>
      <w:r>
        <w:rPr>
          <w:rFonts w:hint="eastAsia" w:ascii="宋体" w:hAnsi="宋体" w:eastAsia="宋体" w:cs="宋体"/>
          <w:b w:val="0"/>
          <w:bCs/>
        </w:rPr>
        <w:br w:type="page" w:clear="all"/>
      </w:r>
      <w:bookmarkStart w:id="352" w:name="_Toc103848586"/>
      <w:r/>
      <w:bookmarkStart w:id="353" w:name="_Toc104560901"/>
      <w:r/>
      <w:bookmarkStart w:id="354" w:name="_Toc107246281"/>
      <w:r/>
      <w:bookmarkStart w:id="355" w:name="_Toc102117319"/>
      <w:r/>
      <w:r/>
    </w:p>
    <w:p>
      <w:pPr>
        <w:pStyle w:val="839"/>
        <w:rPr>
          <w:rFonts w:hint="eastAsia" w:ascii="宋体" w:hAnsi="宋体" w:eastAsia="宋体" w:cs="宋体"/>
          <w:sz w:val="24"/>
        </w:rPr>
      </w:pPr>
      <w:r/>
      <w:bookmarkStart w:id="356" w:name="_Toc32375"/>
      <w:r>
        <w:rPr>
          <w:rFonts w:hint="eastAsia" w:ascii="宋体" w:hAnsi="宋体" w:eastAsia="宋体" w:cs="宋体"/>
          <w:sz w:val="24"/>
        </w:rPr>
        <w:t xml:space="preserve">（6-1）质保期满后的配件明细表（如需）</w:t>
      </w:r>
      <w:bookmarkEnd w:id="356"/>
      <w:r/>
      <w:r/>
    </w:p>
    <w:tbl>
      <w:tblPr>
        <w:tblStyle w:val="81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eastAsia" w:ascii="宋体" w:hAnsi="宋体" w:eastAsia="宋体" w:cs="宋体"/>
                <w:b/>
                <w:szCs w:val="21"/>
              </w:rPr>
            </w:pPr>
            <w:r>
              <w:rPr>
                <w:rFonts w:hint="eastAsia" w:ascii="宋体" w:hAnsi="宋体" w:eastAsia="宋体" w:cs="宋体"/>
                <w:b/>
                <w:szCs w:val="21"/>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eastAsia" w:ascii="宋体" w:hAnsi="宋体" w:eastAsia="宋体" w:cs="宋体"/>
                <w:b/>
                <w:szCs w:val="21"/>
              </w:rPr>
            </w:pPr>
            <w:r>
              <w:rPr>
                <w:rFonts w:hint="eastAsia" w:ascii="宋体" w:hAnsi="宋体" w:eastAsia="宋体" w:cs="宋体"/>
                <w:bCs/>
                <w:sz w:val="24"/>
              </w:rPr>
              <w:t xml:space="preserve">配件</w:t>
            </w:r>
            <w:r>
              <w:rPr>
                <w:rFonts w:hint="eastAsia" w:ascii="宋体" w:hAnsi="宋体" w:eastAsia="宋体" w:cs="宋体"/>
                <w:b/>
                <w:szCs w:val="21"/>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eastAsia" w:ascii="宋体" w:hAnsi="宋体" w:eastAsia="宋体" w:cs="宋体"/>
                <w:b/>
                <w:szCs w:val="21"/>
              </w:rPr>
            </w:pPr>
            <w:r>
              <w:rPr>
                <w:rFonts w:hint="eastAsia" w:ascii="宋体" w:hAnsi="宋体" w:eastAsia="宋体" w:cs="宋体"/>
                <w:b/>
                <w:szCs w:val="21"/>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宋体" w:hAnsi="宋体" w:eastAsia="宋体" w:cs="宋体"/>
                <w:b/>
                <w:szCs w:val="21"/>
              </w:rPr>
            </w:pPr>
            <w:r>
              <w:rPr>
                <w:rFonts w:hint="eastAsia" w:ascii="宋体" w:hAnsi="宋体" w:eastAsia="宋体" w:cs="宋体"/>
                <w:b/>
                <w:szCs w:val="21"/>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宋体" w:hAnsi="宋体" w:eastAsia="宋体" w:cs="宋体"/>
                <w:b/>
                <w:szCs w:val="21"/>
              </w:rPr>
            </w:pPr>
            <w:r>
              <w:rPr>
                <w:rFonts w:hint="eastAsia" w:ascii="宋体" w:hAnsi="宋体" w:eastAsia="宋体" w:cs="宋体"/>
                <w:b/>
                <w:szCs w:val="21"/>
              </w:rPr>
              <w:t xml:space="preserve">单价</w:t>
            </w:r>
            <w:r/>
          </w:p>
          <w:p>
            <w:pPr>
              <w:jc w:val="center"/>
              <w:widowControl/>
              <w:rPr>
                <w:rFonts w:hint="eastAsia" w:ascii="宋体" w:hAnsi="宋体" w:eastAsia="宋体" w:cs="宋体"/>
                <w:b/>
                <w:szCs w:val="21"/>
              </w:rPr>
            </w:pPr>
            <w:r>
              <w:rPr>
                <w:rFonts w:hint="eastAsia" w:ascii="宋体" w:hAnsi="宋体" w:eastAsia="宋体" w:cs="宋体"/>
                <w:b/>
                <w:szCs w:val="21"/>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eastAsia" w:ascii="宋体" w:hAnsi="宋体" w:eastAsia="宋体" w:cs="宋体"/>
                <w:b/>
                <w:szCs w:val="21"/>
              </w:rPr>
            </w:pPr>
            <w:r>
              <w:rPr>
                <w:rFonts w:hint="eastAsia" w:ascii="宋体" w:hAnsi="宋体" w:eastAsia="宋体" w:cs="宋体"/>
                <w:b/>
                <w:szCs w:val="21"/>
              </w:rPr>
              <w:t xml:space="preserve">备注</w:t>
            </w:r>
            <w:r/>
          </w:p>
          <w:p>
            <w:pPr>
              <w:jc w:val="center"/>
              <w:widowControl/>
              <w:rPr>
                <w:rFonts w:hint="eastAsia" w:ascii="宋体" w:hAnsi="宋体" w:eastAsia="宋体" w:cs="宋体"/>
                <w:b/>
                <w:szCs w:val="21"/>
              </w:rPr>
            </w:pPr>
            <w:r>
              <w:rPr>
                <w:rFonts w:hint="eastAsia" w:ascii="宋体" w:hAnsi="宋体" w:eastAsia="宋体" w:cs="宋体"/>
                <w:b/>
                <w:szCs w:val="21"/>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ascii="宋体" w:hAnsi="宋体" w:eastAsia="宋体" w:cs="宋体"/>
              </w:rPr>
            </w:pPr>
            <w:r>
              <w:rPr>
                <w:rFonts w:hint="eastAsia" w:ascii="宋体" w:hAnsi="宋体" w:eastAsia="宋体" w:cs="宋体"/>
              </w:rPr>
            </w:r>
            <w:r/>
          </w:p>
        </w:tc>
      </w:tr>
    </w:tbl>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rPr>
          <w:rFonts w:hint="eastAsia" w:ascii="宋体" w:hAnsi="宋体" w:eastAsia="宋体" w:cs="宋体"/>
          <w:b/>
          <w:bCs/>
          <w:sz w:val="24"/>
        </w:rPr>
      </w:pPr>
      <w:r>
        <w:rPr>
          <w:rFonts w:hint="eastAsia" w:ascii="宋体" w:hAnsi="宋体" w:eastAsia="宋体" w:cs="宋体"/>
          <w:b/>
          <w:bCs/>
          <w:sz w:val="24"/>
        </w:rPr>
      </w:r>
      <w:r/>
    </w:p>
    <w:p>
      <w:pPr>
        <w:rPr>
          <w:rFonts w:hint="eastAsia" w:ascii="宋体" w:hAnsi="宋体" w:eastAsia="宋体" w:cs="宋体"/>
        </w:rPr>
      </w:pPr>
      <w:r>
        <w:rPr>
          <w:rFonts w:hint="eastAsia" w:ascii="宋体" w:hAnsi="宋体" w:eastAsia="宋体" w:cs="宋体"/>
        </w:rPr>
        <w:br w:type="page" w:clear="all"/>
      </w:r>
      <w:r/>
    </w:p>
    <w:p>
      <w:pPr>
        <w:pStyle w:val="839"/>
        <w:spacing w:before="0"/>
        <w:rPr>
          <w:rFonts w:hint="eastAsia" w:ascii="宋体" w:hAnsi="宋体" w:eastAsia="宋体" w:cs="宋体"/>
          <w:sz w:val="24"/>
          <w:szCs w:val="24"/>
        </w:rPr>
      </w:pPr>
      <w:r/>
      <w:bookmarkStart w:id="357" w:name="_Toc20729"/>
      <w:r>
        <w:rPr>
          <w:rFonts w:hint="eastAsia" w:ascii="宋体" w:hAnsi="宋体" w:eastAsia="宋体" w:cs="宋体"/>
          <w:bCs w:val="0"/>
          <w:sz w:val="24"/>
          <w:szCs w:val="24"/>
        </w:rPr>
        <w:t xml:space="preserve">（7）商务条款偏离表</w:t>
      </w:r>
      <w:bookmarkEnd w:id="352"/>
      <w:r/>
      <w:bookmarkEnd w:id="353"/>
      <w:r/>
      <w:bookmarkEnd w:id="354"/>
      <w:r/>
      <w:bookmarkEnd w:id="357"/>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eastAsia="宋体" w:cs="宋体"/>
          <w:szCs w:val="21"/>
          <w:lang w:eastAsia="zh-CN"/>
        </w:rPr>
        <w:t xml:space="preserve">制剂中心、药学部无纺布煎药袋项目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JSZC-320000-JITC-G2026-0291</w:t>
      </w:r>
      <w:r/>
    </w:p>
    <w:p>
      <w:pPr>
        <w:spacing w:line="360" w:lineRule="auto"/>
        <w:rPr>
          <w:rFonts w:hint="eastAsia" w:ascii="宋体" w:hAnsi="宋体" w:eastAsia="宋体" w:cs="宋体"/>
          <w:szCs w:val="21"/>
          <w:lang w:eastAsia="zh-CN"/>
        </w:rPr>
      </w:pPr>
      <w:r>
        <w:rPr>
          <w:rFonts w:hint="eastAsia" w:ascii="宋体" w:hAnsi="宋体" w:cs="宋体"/>
          <w:color w:val="000000"/>
          <w:szCs w:val="21"/>
          <w:highlight w:val="none"/>
        </w:rPr>
        <w:t xml:space="preserve">分包号（如有）：</w:t>
      </w:r>
      <w:r/>
    </w:p>
    <w:tbl>
      <w:tblPr>
        <w:tblStyle w:val="8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2951"/>
        <w:gridCol w:w="2095"/>
        <w:gridCol w:w="2524"/>
      </w:tblGrid>
      <w:tr>
        <w:trPr>
          <w:jc w:val="center"/>
        </w:trPr>
        <w:tc>
          <w:tcPr>
            <w:tcW w:w="704"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序号</w:t>
            </w:r>
            <w:r/>
          </w:p>
        </w:tc>
        <w:tc>
          <w:tcPr>
            <w:tcW w:w="1675"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招标文件要求</w:t>
            </w:r>
            <w:r/>
          </w:p>
        </w:tc>
        <w:tc>
          <w:tcPr>
            <w:tcW w:w="1189"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投标人响应内容</w:t>
            </w:r>
            <w:r/>
          </w:p>
        </w:tc>
        <w:tc>
          <w:tcPr>
            <w:tcW w:w="1432"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偏离及说明</w:t>
            </w:r>
            <w:r/>
          </w:p>
        </w:tc>
      </w:tr>
      <w:tr>
        <w:trPr>
          <w:jc w:val="center"/>
        </w:trPr>
        <w:tc>
          <w:tcPr>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bl>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37"/>
        <w:spacing w:line="240" w:lineRule="auto"/>
        <w:rPr>
          <w:rFonts w:hint="eastAsia" w:ascii="宋体" w:hAnsi="宋体" w:eastAsia="宋体" w:cs="宋体"/>
          <w:b/>
          <w:bCs/>
        </w:rPr>
      </w:pPr>
      <w:r>
        <w:rPr>
          <w:rFonts w:hint="eastAsia" w:ascii="宋体" w:hAnsi="宋体" w:eastAsia="宋体" w:cs="宋体"/>
          <w:b/>
          <w:bCs/>
        </w:rPr>
        <w:t xml:space="preserve">注：</w:t>
      </w:r>
      <w:r/>
    </w:p>
    <w:p>
      <w:pPr>
        <w:pStyle w:val="837"/>
        <w:spacing w:line="240" w:lineRule="auto"/>
        <w:rPr>
          <w:rFonts w:hint="eastAsia" w:ascii="宋体" w:hAnsi="宋体" w:eastAsia="宋体" w:cs="宋体"/>
          <w:b/>
          <w:bCs/>
        </w:rPr>
      </w:pPr>
      <w:r>
        <w:rPr>
          <w:rFonts w:hint="eastAsia" w:ascii="宋体" w:hAnsi="宋体" w:eastAsia="宋体" w:cs="宋体"/>
          <w:b/>
          <w:bCs/>
        </w:rPr>
        <w:t xml:space="preserve">1. 投标人须根据招标文件商务条款要求填写此表，作为投标文件的组成部分。</w:t>
      </w:r>
      <w:r/>
    </w:p>
    <w:p>
      <w:pPr>
        <w:pStyle w:val="837"/>
        <w:spacing w:line="360" w:lineRule="exact"/>
        <w:rPr>
          <w:rFonts w:ascii="Times New Roman" w:hAnsi="Times New Roman"/>
          <w:b/>
          <w:bCs/>
          <w:color w:val="000000"/>
        </w:rPr>
      </w:pPr>
      <w:r>
        <w:rPr>
          <w:rFonts w:hint="eastAsia" w:ascii="Times New Roman" w:hAnsi="Times New Roman"/>
          <w:b/>
          <w:bCs/>
          <w:color w:val="000000"/>
        </w:rPr>
        <w:t xml:space="preserve">2. 所有偏离必须在本表中列出，未在本偏离表中列出偏离，将视为投标人已完全接受招标文件要求。如完全无偏离，也无其他说明，可在本表第一行填写“全部无偏离”。</w:t>
      </w:r>
      <w:r/>
    </w:p>
    <w:p>
      <w:pPr>
        <w:pStyle w:val="837"/>
        <w:spacing w:line="240" w:lineRule="auto"/>
        <w:rPr>
          <w:rFonts w:hint="eastAsia" w:ascii="宋体" w:hAnsi="宋体" w:eastAsia="宋体" w:cs="宋体"/>
          <w:b/>
          <w:bCs/>
        </w:rPr>
      </w:pPr>
      <w:r>
        <w:rPr>
          <w:rFonts w:hint="eastAsia" w:ascii="宋体" w:hAnsi="宋体" w:eastAsia="宋体" w:cs="宋体"/>
          <w:b/>
          <w:bCs/>
        </w:rPr>
        <w:t xml:space="preserve">3. 偏离包括正、负偏离，正偏离指投标人的响应优于招标文件要求，负偏离指投标人的响应低于招标文件要求。</w:t>
      </w:r>
      <w:r/>
    </w:p>
    <w:p>
      <w:pPr>
        <w:pStyle w:val="1069"/>
        <w:ind w:firstLine="42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rPr>
      </w:pPr>
      <w:r/>
      <w:bookmarkStart w:id="358" w:name="_Toc103848587"/>
      <w:r/>
      <w:bookmarkStart w:id="359" w:name="_Toc104560902"/>
      <w:r>
        <w:rPr>
          <w:rFonts w:hint="eastAsia" w:ascii="宋体" w:hAnsi="宋体" w:eastAsia="宋体" w:cs="宋体"/>
        </w:rPr>
        <w:br w:type="page" w:clear="all"/>
      </w:r>
      <w:r/>
    </w:p>
    <w:p>
      <w:pPr>
        <w:pStyle w:val="839"/>
        <w:spacing w:line="240" w:lineRule="atLeast"/>
        <w:rPr>
          <w:rFonts w:hint="eastAsia" w:ascii="宋体" w:hAnsi="宋体" w:eastAsia="宋体" w:cs="宋体"/>
        </w:rPr>
      </w:pPr>
      <w:r/>
      <w:bookmarkStart w:id="360" w:name="_Toc23366"/>
      <w:r/>
      <w:bookmarkStart w:id="361" w:name="_Toc107246282"/>
      <w:r>
        <w:rPr>
          <w:rFonts w:hint="eastAsia" w:ascii="宋体" w:hAnsi="宋体" w:eastAsia="宋体" w:cs="宋体"/>
          <w:bCs w:val="0"/>
          <w:sz w:val="24"/>
          <w:szCs w:val="24"/>
        </w:rPr>
        <w:t xml:space="preserve">（8）投标人具备投标资格的证明文件</w:t>
      </w:r>
      <w:bookmarkEnd w:id="358"/>
      <w:r/>
      <w:bookmarkEnd w:id="359"/>
      <w:r/>
      <w:bookmarkEnd w:id="360"/>
      <w:r/>
      <w:bookmarkEnd w:id="361"/>
      <w:r/>
      <w:r/>
    </w:p>
    <w:p>
      <w:pPr>
        <w:pStyle w:val="839"/>
        <w:spacing w:line="240" w:lineRule="atLeast"/>
        <w:rPr>
          <w:rFonts w:hint="eastAsia" w:ascii="宋体" w:hAnsi="宋体" w:eastAsia="宋体" w:cs="宋体"/>
          <w:bCs w:val="0"/>
          <w:sz w:val="24"/>
          <w:szCs w:val="24"/>
        </w:rPr>
      </w:pPr>
      <w:r/>
      <w:bookmarkStart w:id="362" w:name="_Toc104560903"/>
      <w:r/>
      <w:bookmarkStart w:id="363" w:name="_Toc20497"/>
      <w:r/>
      <w:bookmarkStart w:id="364" w:name="_Toc103848588"/>
      <w:r/>
      <w:bookmarkStart w:id="365" w:name="_Toc107246283"/>
      <w:r>
        <w:rPr>
          <w:rFonts w:hint="eastAsia" w:ascii="宋体" w:hAnsi="宋体" w:eastAsia="宋体" w:cs="宋体"/>
          <w:bCs w:val="0"/>
          <w:sz w:val="24"/>
          <w:szCs w:val="24"/>
        </w:rPr>
        <w:t xml:space="preserve">（8-1-1）营业执照复印件</w:t>
      </w:r>
      <w:bookmarkEnd w:id="355"/>
      <w:r>
        <w:rPr>
          <w:rFonts w:hint="eastAsia" w:ascii="宋体" w:hAnsi="宋体" w:eastAsia="宋体" w:cs="宋体"/>
          <w:bCs w:val="0"/>
          <w:sz w:val="24"/>
          <w:szCs w:val="24"/>
        </w:rPr>
        <w:t xml:space="preserve">或自然人的身份证明复印件</w:t>
      </w:r>
      <w:bookmarkEnd w:id="362"/>
      <w:r/>
      <w:bookmarkEnd w:id="363"/>
      <w:r/>
      <w:bookmarkEnd w:id="364"/>
      <w:r/>
      <w:bookmarkEnd w:id="365"/>
      <w:r/>
      <w:r/>
    </w:p>
    <w:p>
      <w:pPr>
        <w:spacing w:line="360" w:lineRule="auto"/>
        <w:rPr>
          <w:rFonts w:hint="eastAsia" w:ascii="宋体" w:hAnsi="宋体" w:eastAsia="宋体" w:cs="宋体"/>
          <w:b/>
          <w:bCs/>
        </w:rPr>
      </w:pPr>
      <w:r/>
      <w:bookmarkStart w:id="366" w:name="_Hlk33717720"/>
      <w:r/>
      <w:r/>
    </w:p>
    <w:p>
      <w:pPr>
        <w:spacing w:line="360" w:lineRule="auto"/>
        <w:rPr>
          <w:rFonts w:hint="eastAsia" w:ascii="宋体" w:hAnsi="宋体" w:eastAsia="宋体" w:cs="宋体"/>
          <w:b/>
          <w:bCs/>
        </w:rPr>
      </w:pPr>
      <w:r>
        <w:rPr>
          <w:rFonts w:hint="eastAsia" w:ascii="宋体" w:hAnsi="宋体" w:eastAsia="宋体" w:cs="宋体"/>
          <w:b/>
          <w:bCs/>
        </w:rPr>
        <w:t xml:space="preserve">注：投标人提供营业执照副本（或具有同等法律效力的证照）复印件。复印件应能清晰显示投标人名称。</w:t>
      </w:r>
      <w:bookmarkEnd w:id="366"/>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bookmarkStart w:id="367" w:name="_Toc102117320"/>
      <w:r/>
      <w:bookmarkStart w:id="368" w:name="_Toc103848589"/>
      <w:r>
        <w:rPr>
          <w:rFonts w:hint="eastAsia" w:ascii="宋体" w:hAnsi="宋体" w:eastAsia="宋体" w:cs="宋体"/>
        </w:rPr>
        <w:br w:type="page" w:clear="all"/>
      </w:r>
      <w:bookmarkStart w:id="369" w:name="_Toc104560904"/>
      <w:r/>
      <w:bookmarkStart w:id="370" w:name="_Toc107246284"/>
      <w:r/>
      <w:r/>
    </w:p>
    <w:p>
      <w:pPr>
        <w:pStyle w:val="839"/>
        <w:spacing w:line="240" w:lineRule="atLeast"/>
        <w:rPr>
          <w:rFonts w:hint="eastAsia" w:ascii="宋体" w:hAnsi="宋体" w:eastAsia="宋体" w:cs="宋体"/>
          <w:b w:val="0"/>
        </w:rPr>
      </w:pPr>
      <w:r/>
      <w:bookmarkStart w:id="371" w:name="_Toc11018"/>
      <w:r>
        <w:rPr>
          <w:rFonts w:hint="eastAsia" w:ascii="宋体" w:hAnsi="宋体" w:eastAsia="宋体" w:cs="宋体"/>
          <w:bCs w:val="0"/>
          <w:sz w:val="24"/>
          <w:szCs w:val="24"/>
        </w:rPr>
        <w:t xml:space="preserve">（8-1-2）工商变更登记文件（如需）</w:t>
      </w:r>
      <w:bookmarkEnd w:id="367"/>
      <w:r/>
      <w:bookmarkEnd w:id="368"/>
      <w:r/>
      <w:bookmarkEnd w:id="369"/>
      <w:r/>
      <w:bookmarkEnd w:id="370"/>
      <w:r/>
      <w:bookmarkEnd w:id="371"/>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t xml:space="preserve">注：如</w:t>
      </w:r>
      <w:r>
        <w:rPr>
          <w:rFonts w:hint="eastAsia" w:ascii="宋体" w:hAnsi="宋体" w:eastAsia="宋体" w:cs="宋体"/>
          <w:b/>
          <w:bCs/>
          <w:sz w:val="22"/>
          <w:szCs w:val="22"/>
        </w:rPr>
        <w:t xml:space="preserve">投标人</w:t>
      </w:r>
      <w:r>
        <w:rPr>
          <w:rFonts w:hint="eastAsia" w:ascii="宋体" w:hAnsi="宋体" w:eastAsia="宋体" w:cs="宋体"/>
          <w:b/>
          <w:bCs/>
        </w:rPr>
        <w:t xml:space="preserve">在招标文件资质、业绩等要求的时间期限内发生了单位名称等变更的，提供相关工商变更登记文件的复印件。如无，则可不提供。</w:t>
      </w:r>
      <w:r/>
    </w:p>
    <w:p>
      <w:pPr>
        <w:spacing w:line="360" w:lineRule="auto"/>
        <w:rPr>
          <w:rFonts w:hint="eastAsia" w:ascii="宋体" w:hAnsi="宋体" w:eastAsia="宋体" w:cs="宋体"/>
          <w:b/>
        </w:rPr>
      </w:pPr>
      <w:r>
        <w:rPr>
          <w:rFonts w:hint="eastAsia" w:ascii="宋体" w:hAnsi="宋体" w:eastAsia="宋体" w:cs="宋体"/>
        </w:rPr>
        <w:br w:type="page" w:clear="all"/>
      </w:r>
      <w:bookmarkStart w:id="372" w:name="_Toc104560905"/>
      <w:r/>
      <w:bookmarkStart w:id="373" w:name="_Toc103848590"/>
      <w:r/>
      <w:bookmarkStart w:id="374" w:name="_Toc102117321"/>
      <w:r/>
      <w:bookmarkStart w:id="375" w:name="_Toc107246285"/>
      <w:r/>
      <w:r/>
    </w:p>
    <w:p>
      <w:pPr>
        <w:pStyle w:val="839"/>
        <w:spacing w:line="240" w:lineRule="atLeast"/>
        <w:rPr>
          <w:rFonts w:hint="eastAsia" w:ascii="宋体" w:hAnsi="宋体" w:eastAsia="宋体" w:cs="宋体"/>
          <w:bCs w:val="0"/>
          <w:sz w:val="24"/>
          <w:szCs w:val="24"/>
        </w:rPr>
      </w:pPr>
      <w:r/>
      <w:bookmarkStart w:id="376" w:name="_Toc20677"/>
      <w:r>
        <w:rPr>
          <w:rFonts w:hint="eastAsia" w:ascii="宋体" w:hAnsi="宋体" w:eastAsia="宋体" w:cs="宋体"/>
          <w:bCs w:val="0"/>
          <w:sz w:val="24"/>
          <w:szCs w:val="24"/>
        </w:rPr>
        <w:t xml:space="preserve">（8-2）财务报表</w:t>
      </w:r>
      <w:bookmarkEnd w:id="372"/>
      <w:r/>
      <w:bookmarkEnd w:id="373"/>
      <w:r/>
      <w:bookmarkEnd w:id="374"/>
      <w:r/>
      <w:bookmarkEnd w:id="375"/>
      <w:r>
        <w:rPr>
          <w:rFonts w:hint="eastAsia" w:ascii="宋体" w:hAnsi="宋体" w:eastAsia="宋体" w:cs="宋体"/>
          <w:bCs w:val="0"/>
          <w:sz w:val="24"/>
          <w:szCs w:val="24"/>
        </w:rPr>
        <w:t xml:space="preserve">等证明文件</w:t>
      </w:r>
      <w:bookmarkEnd w:id="376"/>
      <w:r/>
      <w:r/>
    </w:p>
    <w:p>
      <w:pPr>
        <w:spacing w:line="360" w:lineRule="auto"/>
        <w:rPr>
          <w:rFonts w:hint="eastAsia" w:ascii="宋体" w:hAnsi="宋体" w:eastAsia="宋体" w:cs="宋体"/>
          <w:b/>
          <w:bCs/>
        </w:rPr>
      </w:pPr>
      <w:r>
        <w:rPr>
          <w:rFonts w:hint="eastAsia" w:ascii="宋体" w:hAnsi="宋体" w:eastAsia="宋体" w:cs="宋体"/>
          <w:b/>
        </w:rPr>
        <w:t xml:space="preserve">具有良好的商业信誉和健全的财务会计制度，提供2024年度或2025年度财务报表（如为新成立的公司，应提供公司成立之后的财务报表）或投标截止时间前 6 个月（</w:t>
      </w:r>
      <w:r>
        <w:rPr>
          <w:rFonts w:hint="eastAsia" w:ascii="宋体" w:hAnsi="宋体" w:eastAsia="宋体" w:cs="宋体"/>
          <w:b/>
          <w:lang w:eastAsia="zh-CN"/>
        </w:rPr>
        <w:t xml:space="preserve">自2026年02月（含）以来</w:t>
      </w:r>
      <w:r>
        <w:rPr>
          <w:rFonts w:hint="eastAsia" w:ascii="宋体" w:hAnsi="宋体" w:eastAsia="宋体" w:cs="宋体"/>
          <w:b/>
        </w:rPr>
        <w:t xml:space="preserve">）内，由其基本开户银行出具的资信证明；</w:t>
      </w:r>
      <w:r/>
    </w:p>
    <w:p>
      <w:pPr>
        <w:pStyle w:val="839"/>
        <w:jc w:val="left"/>
        <w:spacing w:line="240" w:lineRule="atLeast"/>
        <w:rPr>
          <w:rFonts w:hint="eastAsia" w:ascii="宋体" w:hAnsi="宋体" w:eastAsia="宋体" w:cs="宋体"/>
          <w:bCs w:val="0"/>
          <w:sz w:val="24"/>
          <w:szCs w:val="24"/>
        </w:rPr>
      </w:pPr>
      <w:r/>
      <w:bookmarkStart w:id="377" w:name="_Toc104560908"/>
      <w:r/>
      <w:bookmarkStart w:id="378" w:name="_Toc103848593"/>
      <w:r/>
      <w:bookmarkStart w:id="379" w:name="_Toc102117322"/>
      <w:r>
        <w:rPr>
          <w:rFonts w:hint="eastAsia" w:ascii="宋体" w:hAnsi="宋体" w:eastAsia="宋体" w:cs="宋体"/>
          <w:bCs w:val="0"/>
          <w:sz w:val="24"/>
          <w:szCs w:val="24"/>
        </w:rPr>
        <w:br w:type="page" w:clear="all"/>
      </w:r>
      <w:bookmarkStart w:id="380" w:name="_Toc21395"/>
      <w:r/>
      <w:bookmarkStart w:id="381" w:name="_Toc107246286"/>
      <w:r>
        <w:rPr>
          <w:rFonts w:hint="eastAsia" w:ascii="宋体" w:hAnsi="宋体" w:eastAsia="宋体" w:cs="宋体"/>
          <w:bCs w:val="0"/>
          <w:sz w:val="24"/>
          <w:szCs w:val="24"/>
        </w:rPr>
        <w:t xml:space="preserve">（8-3）具有履行合同所必需的设备和专业技术能力的相关证明材料或承诺函（提供承诺函）</w:t>
      </w:r>
      <w:bookmarkEnd w:id="377"/>
      <w:r/>
      <w:bookmarkEnd w:id="378"/>
      <w:r/>
      <w:bookmarkEnd w:id="379"/>
      <w:r/>
      <w:bookmarkEnd w:id="380"/>
      <w:r/>
      <w:bookmarkEnd w:id="381"/>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480"/>
        <w:jc w:val="center"/>
        <w:spacing w:before="120" w:after="120" w:line="360" w:lineRule="auto"/>
        <w:rPr>
          <w:rFonts w:hint="eastAsia" w:ascii="宋体" w:hAnsi="宋体" w:eastAsia="宋体" w:cs="宋体"/>
          <w:b/>
          <w:sz w:val="44"/>
          <w:szCs w:val="44"/>
        </w:rPr>
      </w:pPr>
      <w:r>
        <w:rPr>
          <w:rFonts w:hint="eastAsia" w:ascii="宋体" w:hAnsi="宋体" w:eastAsia="宋体" w:cs="宋体"/>
          <w:b/>
          <w:sz w:val="44"/>
          <w:szCs w:val="44"/>
        </w:rPr>
      </w:r>
      <w:r/>
    </w:p>
    <w:p>
      <w:pPr>
        <w:ind w:firstLine="480"/>
        <w:jc w:val="center"/>
        <w:spacing w:before="120" w:after="120" w:line="360" w:lineRule="auto"/>
        <w:rPr>
          <w:rFonts w:hint="eastAsia" w:ascii="宋体" w:hAnsi="宋体" w:eastAsia="宋体" w:cs="宋体"/>
          <w:b/>
          <w:sz w:val="44"/>
          <w:szCs w:val="44"/>
        </w:rPr>
      </w:pPr>
      <w:r>
        <w:rPr>
          <w:rFonts w:hint="eastAsia" w:ascii="宋体" w:hAnsi="宋体" w:eastAsia="宋体" w:cs="宋体"/>
          <w:b/>
          <w:sz w:val="44"/>
          <w:szCs w:val="44"/>
        </w:rPr>
      </w:r>
      <w:r/>
    </w:p>
    <w:p>
      <w:pPr>
        <w:ind w:firstLine="480"/>
        <w:jc w:val="center"/>
        <w:spacing w:before="120" w:after="120" w:line="360" w:lineRule="auto"/>
        <w:rPr>
          <w:rFonts w:hint="eastAsia" w:ascii="宋体" w:hAnsi="宋体" w:eastAsia="宋体" w:cs="宋体"/>
        </w:rPr>
      </w:pPr>
      <w:r>
        <w:rPr>
          <w:rFonts w:hint="eastAsia" w:ascii="宋体" w:hAnsi="宋体" w:eastAsia="宋体" w:cs="宋体"/>
          <w:sz w:val="44"/>
          <w:szCs w:val="44"/>
        </w:rPr>
        <w:t xml:space="preserve">承 诺 函</w:t>
      </w:r>
      <w:r/>
    </w:p>
    <w:p>
      <w:pPr>
        <w:ind w:firstLine="480"/>
        <w:jc w:val="left"/>
        <w:spacing w:before="120" w:after="120" w:line="360" w:lineRule="auto"/>
        <w:rPr>
          <w:rFonts w:hint="eastAsia" w:ascii="宋体" w:hAnsi="宋体" w:eastAsia="宋体" w:cs="宋体"/>
          <w:sz w:val="22"/>
        </w:rPr>
      </w:pPr>
      <w:r>
        <w:rPr>
          <w:rFonts w:hint="eastAsia" w:ascii="宋体" w:hAnsi="宋体" w:eastAsia="宋体" w:cs="宋体"/>
          <w:sz w:val="22"/>
        </w:rPr>
        <w:t xml:space="preserve">我单位郑重承诺：我单位具备履行本项采购合同所必需的设备和专业技术能力。</w:t>
      </w:r>
      <w:r/>
    </w:p>
    <w:p>
      <w:pPr>
        <w:ind w:firstLine="480"/>
        <w:jc w:val="left"/>
        <w:spacing w:before="120" w:after="120" w:line="360" w:lineRule="auto"/>
        <w:rPr>
          <w:rFonts w:hint="eastAsia" w:ascii="宋体" w:hAnsi="宋体" w:eastAsia="宋体" w:cs="宋体"/>
        </w:rPr>
      </w:pPr>
      <w:r>
        <w:rPr>
          <w:rFonts w:hint="eastAsia" w:ascii="宋体" w:hAnsi="宋体" w:eastAsia="宋体" w:cs="宋体"/>
        </w:rPr>
      </w:r>
      <w:r/>
    </w:p>
    <w:p>
      <w:pPr>
        <w:ind w:firstLine="480"/>
        <w:jc w:val="left"/>
        <w:spacing w:before="120" w:after="120" w:line="360" w:lineRule="auto"/>
        <w:rPr>
          <w:rFonts w:hint="eastAsia" w:ascii="宋体" w:hAnsi="宋体" w:eastAsia="宋体" w:cs="宋体"/>
        </w:rPr>
      </w:pPr>
      <w:r>
        <w:rPr>
          <w:rFonts w:hint="eastAsia" w:ascii="宋体" w:hAnsi="宋体" w:eastAsia="宋体" w:cs="宋体"/>
        </w:rPr>
      </w:r>
      <w:r/>
    </w:p>
    <w:p>
      <w:pPr>
        <w:pStyle w:val="819"/>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19"/>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276" w:lineRule="auto"/>
        <w:rPr>
          <w:rFonts w:hint="eastAsia" w:ascii="宋体" w:hAnsi="宋体" w:eastAsia="宋体" w:cs="宋体"/>
          <w:bCs/>
        </w:rPr>
      </w:pPr>
      <w:r>
        <w:rPr>
          <w:rFonts w:hint="eastAsia" w:ascii="宋体" w:hAnsi="宋体" w:eastAsia="宋体" w:cs="宋体"/>
          <w:bCs/>
        </w:rPr>
        <w:t xml:space="preserve">  </w:t>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 xml:space="preserve">投标人名称（公章）：______________________</w:t>
      </w:r>
      <w:r/>
    </w:p>
    <w:p>
      <w:pPr>
        <w:ind w:firstLine="3780"/>
        <w:spacing w:line="276" w:lineRule="auto"/>
        <w:rPr>
          <w:rFonts w:hint="eastAsia" w:ascii="宋体" w:hAnsi="宋体" w:eastAsia="宋体" w:cs="宋体"/>
          <w:szCs w:val="21"/>
          <w:u w:val="single"/>
        </w:rPr>
      </w:pPr>
      <w:r>
        <w:rPr>
          <w:rFonts w:hint="eastAsia" w:ascii="宋体" w:hAnsi="宋体" w:eastAsia="宋体" w:cs="宋体"/>
          <w:szCs w:val="21"/>
          <w:u w:val="single"/>
        </w:rPr>
      </w:r>
      <w:r/>
    </w:p>
    <w:p>
      <w:pPr>
        <w:spacing w:line="276" w:lineRule="auto"/>
        <w:rPr>
          <w:rFonts w:hint="eastAsia" w:ascii="宋体" w:hAnsi="宋体" w:eastAsia="宋体" w:cs="宋体"/>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hint="eastAsia" w:ascii="宋体" w:hAnsi="宋体" w:eastAsia="宋体" w:cs="宋体"/>
          <w:b/>
          <w:bCs/>
        </w:rPr>
      </w:pPr>
      <w:r>
        <w:rPr>
          <w:rFonts w:hint="eastAsia" w:ascii="宋体" w:hAnsi="宋体" w:eastAsia="宋体" w:cs="宋体"/>
          <w:b/>
          <w:bCs/>
        </w:rPr>
      </w:r>
      <w:r/>
    </w:p>
    <w:p>
      <w:pPr>
        <w:pStyle w:val="839"/>
        <w:spacing w:line="240" w:lineRule="atLeast"/>
        <w:rPr>
          <w:rFonts w:hint="eastAsia" w:ascii="宋体" w:hAnsi="宋体" w:eastAsia="宋体" w:cs="宋体"/>
          <w:b w:val="0"/>
        </w:rPr>
      </w:pPr>
      <w:r/>
      <w:bookmarkStart w:id="382" w:name="_Toc103848591"/>
      <w:r/>
      <w:bookmarkStart w:id="383" w:name="_Toc102117323"/>
      <w:r>
        <w:rPr>
          <w:rFonts w:hint="eastAsia" w:ascii="宋体" w:hAnsi="宋体" w:eastAsia="宋体" w:cs="宋体"/>
          <w:bCs w:val="0"/>
          <w:sz w:val="24"/>
          <w:szCs w:val="24"/>
        </w:rPr>
        <w:br w:type="page" w:clear="all"/>
      </w:r>
      <w:bookmarkStart w:id="384" w:name="_Toc104560906"/>
      <w:r/>
      <w:bookmarkStart w:id="385" w:name="_Toc26457"/>
      <w:r/>
      <w:bookmarkStart w:id="386" w:name="_Toc107246287"/>
      <w:r>
        <w:rPr>
          <w:rFonts w:hint="eastAsia" w:ascii="宋体" w:hAnsi="宋体" w:eastAsia="宋体" w:cs="宋体"/>
          <w:bCs w:val="0"/>
          <w:sz w:val="24"/>
          <w:szCs w:val="24"/>
        </w:rPr>
        <w:t xml:space="preserve">（8-4）依法缴纳税收的相关材料</w:t>
      </w:r>
      <w:bookmarkEnd w:id="382"/>
      <w:r/>
      <w:bookmarkEnd w:id="383"/>
      <w:r/>
      <w:bookmarkEnd w:id="384"/>
      <w:r/>
      <w:bookmarkEnd w:id="385"/>
      <w:r/>
      <w:bookmarkEnd w:id="386"/>
      <w:r/>
      <w:r/>
    </w:p>
    <w:p>
      <w:pPr>
        <w:jc w:val="left"/>
        <w:spacing w:line="360" w:lineRule="auto"/>
        <w:rPr>
          <w:rFonts w:hint="eastAsia" w:ascii="宋体" w:hAnsi="宋体" w:eastAsia="宋体" w:cs="宋体"/>
          <w:b/>
          <w:bCs/>
        </w:rPr>
      </w:pPr>
      <w:r>
        <w:rPr>
          <w:rFonts w:hint="eastAsia" w:ascii="宋体" w:hAnsi="宋体" w:eastAsia="宋体" w:cs="宋体"/>
          <w:b/>
          <w:bCs/>
        </w:rPr>
        <w:t xml:space="preserve">注：根据招标公告的要求提供本次采购活动前6个月内（即</w:t>
      </w:r>
      <w:sdt>
        <w:sdtPr>
          <w15:appearance w15:val="boundingBox"/>
          <w:id w:val="690374466"/>
          <w:placeholder>
            <w:docPart w:val="DefaultPlaceholder_-1854013440"/>
          </w:placeholder>
          <w:rPr>
            <w:rFonts w:hint="eastAsia" w:ascii="宋体" w:hAnsi="宋体" w:eastAsia="宋体" w:cs="宋体"/>
            <w:b/>
            <w:bCs/>
          </w:rPr>
        </w:sdtPr>
        <w:sdtContent>
          <w:r>
            <w:rPr>
              <w:rFonts w:hint="eastAsia" w:ascii="宋体" w:hAnsi="宋体" w:eastAsia="宋体" w:cs="宋体"/>
              <w:b/>
              <w:bCs/>
              <w:lang w:eastAsia="zh-CN"/>
            </w:rPr>
            <w:t xml:space="preserve">2026年02月（含）以来</w:t>
          </w:r>
        </w:sdtContent>
      </w:sdt>
      <w:r>
        <w:rPr>
          <w:rFonts w:hint="eastAsia" w:ascii="宋体" w:hAnsi="宋体" w:eastAsia="宋体" w:cs="宋体"/>
          <w:b/>
          <w:bCs/>
        </w:rPr>
        <w:t xml:space="preserve">），至少1个月缴纳税收的凭证复印件，依法享受免缴、缓缴的，提供证明材料复印件。</w:t>
      </w:r>
      <w:r/>
    </w:p>
    <w:p>
      <w:pPr>
        <w:pStyle w:val="839"/>
        <w:spacing w:line="240" w:lineRule="atLeast"/>
        <w:rPr>
          <w:rFonts w:hint="eastAsia" w:ascii="宋体" w:hAnsi="宋体" w:eastAsia="宋体" w:cs="宋体"/>
          <w:bCs w:val="0"/>
          <w:sz w:val="24"/>
          <w:szCs w:val="24"/>
        </w:rPr>
      </w:pPr>
      <w:r>
        <w:rPr>
          <w:rFonts w:hint="eastAsia" w:ascii="宋体" w:hAnsi="宋体" w:eastAsia="宋体" w:cs="宋体"/>
          <w:b w:val="0"/>
          <w:sz w:val="24"/>
        </w:rPr>
        <w:br w:type="page" w:clear="all"/>
      </w:r>
      <w:bookmarkStart w:id="387" w:name="_Toc104560907"/>
      <w:r/>
      <w:bookmarkStart w:id="388" w:name="_Toc103848592"/>
      <w:r/>
      <w:bookmarkStart w:id="389" w:name="_Toc12009"/>
      <w:r/>
      <w:bookmarkStart w:id="390" w:name="_Toc107246288"/>
      <w:r/>
      <w:bookmarkStart w:id="391" w:name="_Toc102117324"/>
      <w:r>
        <w:rPr>
          <w:rFonts w:hint="eastAsia" w:ascii="宋体" w:hAnsi="宋体" w:eastAsia="宋体" w:cs="宋体"/>
          <w:bCs w:val="0"/>
          <w:sz w:val="24"/>
          <w:szCs w:val="24"/>
        </w:rPr>
        <w:t xml:space="preserve">（8-5）依法缴纳社会保障资金的相关材料</w:t>
      </w:r>
      <w:bookmarkEnd w:id="387"/>
      <w:r/>
      <w:bookmarkEnd w:id="388"/>
      <w:r/>
      <w:bookmarkEnd w:id="389"/>
      <w:r/>
      <w:bookmarkEnd w:id="390"/>
      <w:r/>
      <w:bookmarkEnd w:id="391"/>
      <w:r/>
      <w:r/>
    </w:p>
    <w:p>
      <w:pPr>
        <w:jc w:val="left"/>
        <w:spacing w:line="360" w:lineRule="auto"/>
        <w:rPr>
          <w:rFonts w:hint="eastAsia" w:ascii="宋体" w:hAnsi="宋体" w:eastAsia="宋体" w:cs="宋体"/>
          <w:b/>
          <w:bCs/>
        </w:rPr>
      </w:pPr>
      <w:r>
        <w:rPr>
          <w:rFonts w:hint="eastAsia" w:ascii="宋体" w:hAnsi="宋体" w:eastAsia="宋体" w:cs="宋体"/>
          <w:b/>
          <w:bCs/>
        </w:rPr>
        <w:t xml:space="preserve">注：根据招标公告的要求提供本次采购活动前6个月内（即</w:t>
      </w:r>
      <w:sdt>
        <w:sdtPr>
          <w15:appearance w15:val="boundingBox"/>
          <w:id w:val="1944181104"/>
          <w:placeholder>
            <w:docPart w:val="DefaultPlaceholder_-1854013440"/>
          </w:placeholder>
          <w:rPr>
            <w:rFonts w:hint="eastAsia" w:ascii="宋体" w:hAnsi="宋体" w:eastAsia="宋体" w:cs="宋体"/>
            <w:b/>
            <w:bCs/>
          </w:rPr>
        </w:sdtPr>
        <w:sdtContent>
          <w:r>
            <w:rPr>
              <w:rFonts w:hint="eastAsia" w:ascii="宋体" w:hAnsi="宋体" w:eastAsia="宋体" w:cs="宋体"/>
              <w:b/>
              <w:bCs/>
            </w:rPr>
            <w:t xml:space="preserve">202</w:t>
          </w:r>
          <w:r>
            <w:rPr>
              <w:rFonts w:hint="eastAsia" w:ascii="宋体" w:hAnsi="宋体" w:eastAsia="宋体" w:cs="宋体"/>
              <w:b/>
              <w:bCs/>
              <w:lang w:val="en-US" w:eastAsia="zh-CN"/>
            </w:rPr>
            <w:t xml:space="preserve">6</w:t>
          </w:r>
          <w:r>
            <w:rPr>
              <w:rFonts w:hint="eastAsia" w:ascii="宋体" w:hAnsi="宋体" w:eastAsia="宋体" w:cs="宋体"/>
              <w:b/>
              <w:bCs/>
            </w:rPr>
            <w:t xml:space="preserve">年</w:t>
          </w:r>
          <w:r>
            <w:rPr>
              <w:rFonts w:hint="eastAsia" w:ascii="宋体" w:hAnsi="宋体" w:eastAsia="宋体" w:cs="宋体"/>
              <w:b/>
              <w:bCs/>
              <w:lang w:val="en-US" w:eastAsia="zh-CN"/>
            </w:rPr>
            <w:t xml:space="preserve">02</w:t>
          </w:r>
          <w:r>
            <w:rPr>
              <w:rFonts w:hint="eastAsia" w:ascii="宋体" w:hAnsi="宋体" w:eastAsia="宋体" w:cs="宋体"/>
              <w:b/>
              <w:bCs/>
            </w:rPr>
            <w:t xml:space="preserve">月（含）</w:t>
          </w:r>
        </w:sdtContent>
      </w:sdt>
      <w:r>
        <w:rPr>
          <w:rFonts w:hint="eastAsia" w:ascii="宋体" w:hAnsi="宋体" w:eastAsia="宋体" w:cs="宋体"/>
          <w:b/>
          <w:bCs/>
        </w:rPr>
        <w:t xml:space="preserve">以来），至少1个月缴纳社会保险的凭证复印件，依法享受免缴、缓缴的，提供证明材料复印件。</w:t>
      </w:r>
      <w:r/>
    </w:p>
    <w:p>
      <w:pPr>
        <w:spacing w:line="360" w:lineRule="auto"/>
        <w:rPr>
          <w:rFonts w:hint="eastAsia" w:ascii="宋体" w:hAnsi="宋体" w:eastAsia="宋体" w:cs="宋体"/>
          <w:b/>
          <w:bCs/>
        </w:rPr>
      </w:pPr>
      <w:r>
        <w:rPr>
          <w:rFonts w:hint="eastAsia" w:ascii="宋体" w:hAnsi="宋体" w:eastAsia="宋体" w:cs="宋体"/>
          <w:b/>
          <w:bCs/>
        </w:rPr>
      </w:r>
      <w:r/>
    </w:p>
    <w:p>
      <w:pPr>
        <w:pStyle w:val="839"/>
        <w:spacing w:line="240" w:lineRule="atLeast"/>
        <w:rPr>
          <w:rFonts w:hint="eastAsia" w:ascii="宋体" w:hAnsi="宋体" w:eastAsia="宋体" w:cs="宋体"/>
          <w:b w:val="0"/>
          <w:sz w:val="24"/>
        </w:rPr>
      </w:pPr>
      <w:r>
        <w:rPr>
          <w:rFonts w:hint="eastAsia" w:ascii="宋体" w:hAnsi="宋体" w:eastAsia="宋体" w:cs="宋体"/>
          <w:b w:val="0"/>
          <w:bCs w:val="0"/>
        </w:rPr>
        <w:br w:type="page" w:clear="all"/>
      </w:r>
      <w:bookmarkStart w:id="392" w:name="_Toc107246289"/>
      <w:r/>
      <w:bookmarkStart w:id="393" w:name="_Toc104560909"/>
      <w:r/>
      <w:bookmarkStart w:id="394" w:name="_Toc2368"/>
      <w:r/>
      <w:bookmarkStart w:id="395" w:name="_Toc103848594"/>
      <w:r/>
      <w:bookmarkStart w:id="396" w:name="_Toc102117325"/>
      <w:r>
        <w:rPr>
          <w:rFonts w:hint="eastAsia" w:ascii="宋体" w:hAnsi="宋体" w:eastAsia="宋体" w:cs="宋体"/>
          <w:bCs w:val="0"/>
          <w:sz w:val="24"/>
          <w:szCs w:val="24"/>
        </w:rPr>
        <w:t xml:space="preserve">（8-6）没有重大违法记录的书面声明</w:t>
      </w:r>
      <w:bookmarkEnd w:id="392"/>
      <w:r/>
      <w:bookmarkEnd w:id="393"/>
      <w:r/>
      <w:bookmarkEnd w:id="394"/>
      <w:r/>
      <w:bookmarkEnd w:id="395"/>
      <w:r/>
      <w:bookmarkEnd w:id="396"/>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t xml:space="preserve">注：参加政府采购活动前3年内在经营活动中没有重大违法记录的书面声明（提供声明函）。</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rPr>
          <w:rFonts w:hint="eastAsia" w:ascii="宋体" w:hAnsi="宋体" w:eastAsia="宋体" w:cs="宋体"/>
          <w:bCs/>
          <w:sz w:val="44"/>
          <w:szCs w:val="44"/>
        </w:rPr>
      </w:pPr>
      <w:r>
        <w:rPr>
          <w:rFonts w:hint="eastAsia" w:ascii="宋体" w:hAnsi="宋体" w:eastAsia="宋体" w:cs="宋体"/>
          <w:bCs/>
          <w:sz w:val="44"/>
          <w:szCs w:val="44"/>
        </w:rPr>
        <w:t xml:space="preserve">声  明</w:t>
      </w:r>
      <w:r/>
    </w:p>
    <w:p>
      <w:pPr>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bCs/>
        </w:rPr>
      </w:pPr>
      <w:r>
        <w:rPr>
          <w:rFonts w:hint="eastAsia" w:ascii="宋体" w:hAnsi="宋体" w:eastAsia="宋体" w:cs="宋体"/>
          <w:bCs/>
        </w:rPr>
        <w:tab/>
      </w:r>
      <w:r>
        <w:rPr>
          <w:rFonts w:hint="eastAsia" w:ascii="宋体" w:hAnsi="宋体" w:eastAsia="宋体" w:cs="宋体"/>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bCs/>
        </w:rPr>
      </w:pPr>
      <w:r>
        <w:rPr>
          <w:rFonts w:hint="eastAsia" w:ascii="宋体" w:hAnsi="宋体" w:eastAsia="宋体" w:cs="宋体"/>
          <w:bCs/>
        </w:rPr>
        <w:t xml:space="preserve">                                    </w:t>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t xml:space="preserve">  </w:t>
      </w:r>
      <w:r/>
    </w:p>
    <w:p>
      <w:pPr>
        <w:ind w:firstLine="3990"/>
        <w:spacing w:line="360" w:lineRule="auto"/>
        <w:rPr>
          <w:rFonts w:hint="eastAsia" w:ascii="宋体" w:hAnsi="宋体" w:eastAsia="宋体" w:cs="宋体"/>
          <w:szCs w:val="21"/>
          <w:u w:val="single"/>
        </w:rPr>
      </w:pPr>
      <w:r>
        <w:rPr>
          <w:rFonts w:hint="eastAsia" w:ascii="宋体" w:hAnsi="宋体" w:eastAsia="宋体" w:cs="宋体"/>
          <w:bCs/>
        </w:rPr>
        <w:t xml:space="preserve">投标人名称（公章）：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990"/>
        <w:rPr>
          <w:rFonts w:hint="eastAsia" w:ascii="宋体" w:hAnsi="宋体" w:eastAsia="宋体" w:cs="宋体"/>
          <w:szCs w:val="21"/>
          <w:u w:val="single"/>
        </w:rPr>
      </w:pPr>
      <w:r>
        <w:rPr>
          <w:rFonts w:hint="eastAsia" w:ascii="宋体" w:hAnsi="宋体" w:eastAsia="宋体" w:cs="宋体"/>
          <w:szCs w:val="21"/>
          <w:u w:val="single"/>
        </w:rPr>
      </w:r>
      <w:r/>
    </w:p>
    <w:p>
      <w:pPr>
        <w:spacing w:line="360" w:lineRule="auto"/>
        <w:rPr>
          <w:rFonts w:hint="eastAsia" w:ascii="宋体" w:hAnsi="宋体" w:eastAsia="宋体" w:cs="宋体"/>
          <w:bCs/>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hint="eastAsia" w:ascii="宋体" w:hAnsi="宋体" w:eastAsia="宋体" w:cs="宋体"/>
          <w:b/>
          <w:bCs/>
        </w:rPr>
      </w:pPr>
      <w:r>
        <w:rPr>
          <w:rFonts w:hint="eastAsia" w:ascii="宋体" w:hAnsi="宋体" w:eastAsia="宋体" w:cs="宋体"/>
          <w:bCs/>
        </w:rPr>
        <w:t xml:space="preserve">备注：</w:t>
      </w:r>
      <w:r/>
    </w:p>
    <w:p>
      <w:pPr>
        <w:spacing w:line="360" w:lineRule="auto"/>
        <w:rPr>
          <w:rFonts w:hint="eastAsia" w:ascii="宋体" w:hAnsi="宋体" w:eastAsia="宋体" w:cs="宋体"/>
          <w:b/>
          <w:bCs/>
        </w:rPr>
      </w:pPr>
      <w:r>
        <w:rPr>
          <w:rFonts w:hint="eastAsia" w:ascii="宋体" w:hAnsi="宋体" w:eastAsia="宋体" w:cs="宋体"/>
          <w:bCs/>
        </w:rPr>
        <w:t xml:space="preserve">较大数额罚款金额规定如下：</w:t>
      </w:r>
      <w:r/>
    </w:p>
    <w:p>
      <w:pPr>
        <w:ind w:firstLine="420"/>
        <w:spacing w:line="360" w:lineRule="auto"/>
        <w:rPr>
          <w:rFonts w:hint="eastAsia" w:ascii="宋体" w:hAnsi="宋体" w:eastAsia="宋体" w:cs="宋体"/>
          <w:b/>
          <w:sz w:val="32"/>
          <w:szCs w:val="32"/>
        </w:rPr>
      </w:pPr>
      <w:r>
        <w:rPr>
          <w:rFonts w:hint="eastAsia" w:ascii="宋体" w:hAnsi="宋体" w:eastAsia="宋体" w:cs="宋体"/>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39"/>
        <w:spacing w:line="240" w:lineRule="atLeast"/>
        <w:rPr>
          <w:rFonts w:hint="eastAsia" w:ascii="宋体" w:hAnsi="宋体" w:eastAsia="宋体" w:cs="宋体"/>
          <w:b w:val="0"/>
          <w:sz w:val="24"/>
          <w:szCs w:val="24"/>
        </w:rPr>
      </w:pPr>
      <w:r>
        <w:rPr>
          <w:rFonts w:hint="eastAsia" w:ascii="宋体" w:hAnsi="宋体" w:eastAsia="宋体" w:cs="宋体"/>
          <w:b w:val="0"/>
        </w:rPr>
        <w:br w:type="page" w:clear="all"/>
      </w:r>
      <w:bookmarkStart w:id="397" w:name="_Toc31251"/>
      <w:r/>
      <w:bookmarkStart w:id="398" w:name="_Toc107246290"/>
      <w:r/>
      <w:bookmarkStart w:id="399" w:name="_Toc104560910"/>
      <w:r>
        <w:rPr>
          <w:rFonts w:hint="eastAsia" w:ascii="宋体" w:hAnsi="宋体" w:eastAsia="宋体" w:cs="宋体"/>
          <w:bCs w:val="0"/>
          <w:sz w:val="24"/>
          <w:szCs w:val="24"/>
        </w:rPr>
        <w:t xml:space="preserve">（8-7）承诺函</w:t>
      </w:r>
      <w:bookmarkEnd w:id="397"/>
      <w:r/>
      <w:bookmarkEnd w:id="398"/>
      <w:r/>
      <w:bookmarkEnd w:id="399"/>
      <w:r/>
      <w:r/>
    </w:p>
    <w:p>
      <w:pPr>
        <w:pStyle w:val="1069"/>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（一）本单位郑重承诺满足以下要求：</w:t>
      </w:r>
      <w:r/>
    </w:p>
    <w:p>
      <w:pPr>
        <w:pStyle w:val="1069"/>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1.投标人单位负责人为同一人或者存在直接控股、管理关系的不同投标人，不得同时参加本项目的采购活动。</w:t>
      </w:r>
      <w:r/>
    </w:p>
    <w:p>
      <w:pPr>
        <w:pStyle w:val="1069"/>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2.凡为采购项目提供整体设计、规范编制或者项目管理、监理、检测等服务的投标人，不得再参加本项目的采购活动。</w:t>
      </w:r>
      <w:r/>
    </w:p>
    <w:p>
      <w:pPr>
        <w:pStyle w:val="1069"/>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（二）本单位郑重承诺，我单位无以下不良信用记录情形：</w:t>
      </w:r>
      <w:r/>
    </w:p>
    <w:p>
      <w:pPr>
        <w:pStyle w:val="1069"/>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1.被人民法院列入失信被执行人；</w:t>
      </w:r>
      <w:r/>
    </w:p>
    <w:p>
      <w:pPr>
        <w:pStyle w:val="1069"/>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2.被税务部门列入重大税收违法失信主体；</w:t>
      </w:r>
      <w:r/>
    </w:p>
    <w:p>
      <w:pPr>
        <w:pStyle w:val="1069"/>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3.被政府采购监管部门列入政府采购严重违法失信行为记录名单；</w:t>
      </w:r>
      <w:r/>
    </w:p>
    <w:p>
      <w:pPr>
        <w:pStyle w:val="1069"/>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4.不符合《政府采购法》第二十二条规定的条件。</w:t>
      </w:r>
      <w:r/>
    </w:p>
    <w:p>
      <w:pPr>
        <w:pStyle w:val="1069"/>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69"/>
        <w:ind w:firstLine="400"/>
        <w:rPr>
          <w:rFonts w:hint="eastAsia" w:ascii="宋体" w:hAnsi="宋体" w:eastAsia="宋体" w:cs="宋体"/>
        </w:rPr>
      </w:pPr>
      <w:r>
        <w:rPr>
          <w:rFonts w:hint="eastAsia" w:ascii="宋体" w:hAnsi="宋体" w:eastAsia="宋体" w:cs="宋体"/>
        </w:rPr>
      </w:r>
      <w:r/>
    </w:p>
    <w:p>
      <w:pPr>
        <w:pStyle w:val="1069"/>
        <w:ind w:firstLine="400"/>
        <w:rPr>
          <w:rFonts w:hint="eastAsia" w:ascii="宋体" w:hAnsi="宋体" w:eastAsia="宋体" w:cs="宋体"/>
        </w:rPr>
      </w:pPr>
      <w:r>
        <w:rPr>
          <w:rFonts w:hint="eastAsia" w:ascii="宋体" w:hAnsi="宋体" w:eastAsia="宋体" w:cs="宋体"/>
        </w:rPr>
      </w:r>
      <w:r/>
    </w:p>
    <w:p>
      <w:pPr>
        <w:pStyle w:val="1069"/>
        <w:ind w:firstLine="400"/>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szCs w:val="21"/>
          <w:u w:val="single"/>
        </w:rPr>
      </w:pPr>
      <w:r/>
      <w:bookmarkStart w:id="400" w:name="_Toc102117326"/>
      <w:r/>
      <w:bookmarkStart w:id="401" w:name="_Toc103848596"/>
      <w:r>
        <w:rPr>
          <w:rFonts w:hint="eastAsia" w:ascii="宋体" w:hAnsi="宋体" w:eastAsia="宋体" w:cs="宋体"/>
          <w:bCs/>
        </w:rPr>
        <w:t xml:space="preserve">投标人名称（公章）：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990"/>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839"/>
        <w:spacing w:before="0"/>
        <w:rPr>
          <w:rFonts w:hint="eastAsia" w:ascii="宋体" w:hAnsi="宋体" w:eastAsia="宋体" w:cs="宋体"/>
          <w:bCs w:val="0"/>
          <w:sz w:val="24"/>
          <w:szCs w:val="24"/>
        </w:rPr>
      </w:pPr>
      <w:r>
        <w:rPr>
          <w:rFonts w:hint="eastAsia" w:ascii="宋体" w:hAnsi="宋体" w:eastAsia="宋体" w:cs="宋体"/>
          <w:bCs w:val="0"/>
          <w:sz w:val="24"/>
          <w:szCs w:val="24"/>
        </w:rPr>
        <w:br w:type="page" w:clear="all"/>
      </w:r>
      <w:bookmarkStart w:id="402" w:name="_Toc107246291"/>
      <w:r/>
      <w:bookmarkStart w:id="403" w:name="_Toc104560911"/>
      <w:r/>
      <w:bookmarkStart w:id="404" w:name="_Toc12099"/>
      <w:r>
        <w:rPr>
          <w:rFonts w:hint="eastAsia" w:ascii="宋体" w:hAnsi="宋体" w:eastAsia="宋体" w:cs="宋体"/>
          <w:bCs w:val="0"/>
          <w:sz w:val="24"/>
          <w:szCs w:val="24"/>
        </w:rPr>
        <w:t xml:space="preserve">（8-8）</w:t>
      </w:r>
      <w:bookmarkEnd w:id="400"/>
      <w:r>
        <w:rPr>
          <w:rFonts w:hint="eastAsia" w:ascii="宋体" w:hAnsi="宋体" w:eastAsia="宋体" w:cs="宋体"/>
          <w:bCs w:val="0"/>
          <w:sz w:val="24"/>
          <w:szCs w:val="24"/>
        </w:rPr>
        <w:t xml:space="preserve">招标文件要求的其它实质性资格资信证明文件</w:t>
      </w:r>
      <w:bookmarkEnd w:id="401"/>
      <w:r/>
      <w:bookmarkEnd w:id="402"/>
      <w:r/>
      <w:bookmarkEnd w:id="403"/>
      <w:r/>
      <w:bookmarkEnd w:id="404"/>
      <w:r/>
      <w:r/>
    </w:p>
    <w:p>
      <w:pPr>
        <w:rPr>
          <w:rFonts w:hint="eastAsia" w:ascii="宋体" w:hAnsi="宋体" w:eastAsia="宋体" w:cs="宋体"/>
          <w:szCs w:val="21"/>
        </w:rPr>
      </w:pPr>
      <w:r>
        <w:rPr>
          <w:rFonts w:hint="eastAsia" w:ascii="宋体" w:hAnsi="宋体" w:eastAsia="宋体" w:cs="宋体"/>
          <w:szCs w:val="21"/>
        </w:rPr>
        <w:br w:type="page" w:clear="all"/>
      </w:r>
      <w:r/>
    </w:p>
    <w:p>
      <w:pPr>
        <w:rPr>
          <w:rFonts w:hint="eastAsia" w:ascii="宋体" w:hAnsi="宋体" w:eastAsia="宋体" w:cs="宋体"/>
          <w:szCs w:val="21"/>
        </w:rPr>
      </w:pPr>
      <w:r>
        <w:rPr>
          <w:rFonts w:hint="eastAsia" w:ascii="宋体" w:hAnsi="宋体" w:eastAsia="宋体" w:cs="宋体"/>
          <w:szCs w:val="21"/>
        </w:rPr>
      </w:r>
      <w:r/>
    </w:p>
    <w:p>
      <w:pPr>
        <w:pStyle w:val="839"/>
        <w:rPr>
          <w:rFonts w:hint="eastAsia" w:ascii="宋体" w:hAnsi="宋体" w:eastAsia="宋体" w:cs="宋体"/>
          <w:b w:val="0"/>
          <w:sz w:val="24"/>
          <w:szCs w:val="24"/>
        </w:rPr>
      </w:pPr>
      <w:r/>
      <w:bookmarkStart w:id="405" w:name="_Toc102117330"/>
      <w:r/>
      <w:bookmarkStart w:id="406" w:name="_Toc104560915"/>
      <w:r/>
      <w:bookmarkStart w:id="407" w:name="_Toc107246296"/>
      <w:r/>
      <w:bookmarkStart w:id="408" w:name="_Toc9004"/>
      <w:r/>
      <w:bookmarkStart w:id="409" w:name="_Toc103848598"/>
      <w:r>
        <w:rPr>
          <w:rFonts w:hint="eastAsia" w:ascii="宋体" w:hAnsi="宋体" w:eastAsia="宋体" w:cs="宋体"/>
          <w:sz w:val="24"/>
          <w:szCs w:val="24"/>
        </w:rPr>
        <w:t xml:space="preserve">（9）公章授权书（如需）</w:t>
      </w:r>
      <w:bookmarkEnd w:id="405"/>
      <w:r/>
      <w:bookmarkEnd w:id="406"/>
      <w:r/>
      <w:bookmarkEnd w:id="407"/>
      <w:r/>
      <w:bookmarkEnd w:id="408"/>
      <w:r/>
      <w:bookmarkEnd w:id="409"/>
      <w:r/>
      <w:r/>
    </w:p>
    <w:p>
      <w:pPr>
        <w:pStyle w:val="1069"/>
        <w:ind w:firstLine="0"/>
        <w:rPr>
          <w:rFonts w:hint="eastAsia" w:ascii="宋体" w:hAnsi="宋体" w:eastAsia="宋体" w:cs="宋体"/>
          <w:b/>
          <w:sz w:val="21"/>
          <w:szCs w:val="21"/>
        </w:rPr>
      </w:pPr>
      <w:r>
        <w:rPr>
          <w:rFonts w:hint="eastAsia" w:ascii="宋体" w:hAnsi="宋体" w:eastAsia="宋体" w:cs="宋体"/>
          <w:b/>
          <w:sz w:val="21"/>
          <w:szCs w:val="21"/>
        </w:rPr>
      </w:r>
      <w:r/>
    </w:p>
    <w:p>
      <w:pPr>
        <w:pStyle w:val="1069"/>
        <w:ind w:firstLine="0"/>
        <w:rPr>
          <w:rFonts w:hint="eastAsia" w:ascii="宋体" w:hAnsi="宋体" w:eastAsia="宋体" w:cs="宋体"/>
          <w:sz w:val="21"/>
          <w:szCs w:val="21"/>
        </w:rPr>
      </w:pPr>
      <w:r>
        <w:rPr>
          <w:rFonts w:hint="eastAsia" w:ascii="宋体" w:hAnsi="宋体" w:eastAsia="宋体" w:cs="宋体"/>
          <w:sz w:val="21"/>
          <w:szCs w:val="21"/>
        </w:rPr>
        <w:t xml:space="preserve">______________________（采购人）</w:t>
      </w:r>
      <w:r/>
    </w:p>
    <w:p>
      <w:pPr>
        <w:pStyle w:val="1069"/>
        <w:ind w:firstLine="420"/>
        <w:rPr>
          <w:rFonts w:hint="eastAsia" w:ascii="宋体" w:hAnsi="宋体" w:eastAsia="宋体" w:cs="宋体"/>
          <w:sz w:val="21"/>
          <w:szCs w:val="21"/>
        </w:rPr>
      </w:pPr>
      <w:r>
        <w:rPr>
          <w:rFonts w:hint="eastAsia" w:ascii="宋体" w:hAnsi="宋体" w:eastAsia="宋体" w:cs="宋体"/>
          <w:sz w:val="21"/>
          <w:szCs w:val="21"/>
        </w:rPr>
        <w:t xml:space="preserve">______</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______，中华人民共和国合法企业，法定地址：____________________。在参与</w:t>
      </w:r>
      <w:r>
        <w:rPr>
          <w:rFonts w:hint="eastAsia" w:ascii="宋体" w:hAnsi="宋体" w:eastAsia="宋体" w:cs="宋体"/>
          <w:sz w:val="21"/>
          <w:szCs w:val="21"/>
          <w:u w:val="single"/>
        </w:rPr>
        <w:t xml:space="preserve">江苏省中医院</w:t>
      </w:r>
      <w:r>
        <w:rPr>
          <w:rFonts w:hint="eastAsia" w:ascii="宋体" w:hAnsi="宋体" w:eastAsia="宋体" w:cs="宋体"/>
          <w:sz w:val="21"/>
          <w:szCs w:val="21"/>
          <w:u w:val="single"/>
          <w:lang w:eastAsia="zh-CN"/>
        </w:rPr>
        <w:t xml:space="preserve">制剂中心、药学部无纺布煎药袋项目</w:t>
      </w:r>
      <w:r>
        <w:rPr>
          <w:rFonts w:hint="eastAsia" w:ascii="宋体" w:hAnsi="宋体" w:eastAsia="宋体" w:cs="宋体"/>
          <w:sz w:val="21"/>
          <w:szCs w:val="21"/>
          <w:u w:val="single"/>
        </w:rPr>
        <w:t xml:space="preserve">（项目名称）（项目编号：</w:t>
      </w:r>
      <w:r>
        <w:rPr>
          <w:rFonts w:hint="eastAsia" w:hAnsi="宋体" w:cs="宋体"/>
          <w:sz w:val="21"/>
          <w:szCs w:val="21"/>
          <w:u w:val="single"/>
          <w:lang w:eastAsia="zh-CN"/>
        </w:rPr>
        <w:t xml:space="preserve">JSZC-320000-JITC-G2026-0291</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协商活动中，我单位授权</w:t>
      </w: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（样式附后）在此次活动中代为公章使用。</w:t>
      </w:r>
      <w:r/>
    </w:p>
    <w:p>
      <w:pPr>
        <w:pStyle w:val="1069"/>
        <w:ind w:firstLine="420"/>
        <w:rPr>
          <w:rFonts w:hint="eastAsia" w:ascii="宋体" w:hAnsi="宋体" w:eastAsia="宋体" w:cs="宋体"/>
          <w:sz w:val="21"/>
          <w:szCs w:val="21"/>
        </w:rPr>
      </w:pP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所签署的投标文件、澄清等，我单位承认并同意具备与我单位公章签署等同的法律效力。</w:t>
      </w:r>
      <w:r/>
    </w:p>
    <w:p>
      <w:pPr>
        <w:pStyle w:val="1069"/>
        <w:ind w:firstLine="420"/>
        <w:rPr>
          <w:rFonts w:hint="eastAsia" w:ascii="宋体" w:hAnsi="宋体" w:eastAsia="宋体" w:cs="宋体"/>
          <w:sz w:val="21"/>
          <w:szCs w:val="21"/>
        </w:rPr>
      </w:pP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签署的所有文件、协议不因授权的撤销而失效。</w:t>
      </w:r>
      <w:r/>
    </w:p>
    <w:p>
      <w:pPr>
        <w:pStyle w:val="1069"/>
        <w:ind w:right="840" w:firstLine="0"/>
        <w:rPr>
          <w:rFonts w:hint="eastAsia" w:ascii="宋体" w:hAnsi="宋体" w:eastAsia="宋体" w:cs="宋体"/>
          <w:sz w:val="21"/>
          <w:szCs w:val="21"/>
        </w:rPr>
      </w:pPr>
      <w:r>
        <w:rPr>
          <w:rFonts w:hint="eastAsia" w:ascii="宋体" w:hAnsi="宋体" w:eastAsia="宋体" w:cs="宋体"/>
          <w:sz w:val="21"/>
          <w:szCs w:val="21"/>
        </w:rPr>
      </w:r>
      <w:r/>
    </w:p>
    <w:p>
      <w:pPr>
        <w:pStyle w:val="1069"/>
        <w:ind w:right="840" w:firstLine="199"/>
        <w:rPr>
          <w:rFonts w:hint="eastAsia" w:ascii="宋体" w:hAnsi="宋体" w:eastAsia="宋体" w:cs="宋体"/>
          <w:sz w:val="21"/>
          <w:szCs w:val="21"/>
        </w:rPr>
      </w:pPr>
      <w:r>
        <w:rPr>
          <w:rFonts w:hint="eastAsia" w:ascii="宋体" w:hAnsi="宋体" w:eastAsia="宋体" w:cs="宋体"/>
          <w:sz w:val="21"/>
          <w:szCs w:val="21"/>
        </w:rPr>
        <w:t xml:space="preserve">其他形式的印章名称：______________</w:t>
      </w:r>
      <w:r/>
    </w:p>
    <w:p>
      <w:pPr>
        <w:pStyle w:val="1069"/>
        <w:ind w:right="420" w:firstLine="190"/>
        <w:rPr>
          <w:rFonts w:hint="eastAsia" w:ascii="宋体" w:hAnsi="宋体" w:eastAsia="宋体" w:cs="宋体"/>
          <w:sz w:val="21"/>
          <w:szCs w:val="21"/>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7"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int="eastAsia" w:ascii="宋体" w:hAnsi="宋体" w:eastAsia="宋体" w:cs="宋体"/>
          <w:sz w:val="21"/>
          <w:szCs w:val="21"/>
        </w:rPr>
        <w:t xml:space="preserve">印章样式：</w:t>
      </w:r>
      <w:r/>
    </w:p>
    <w:p>
      <w:pPr>
        <w:pStyle w:val="1069"/>
        <w:ind w:right="420" w:firstLine="4819"/>
        <w:rPr>
          <w:rFonts w:hint="eastAsia" w:ascii="宋体" w:hAnsi="宋体" w:eastAsia="宋体" w:cs="宋体"/>
          <w:sz w:val="21"/>
          <w:szCs w:val="21"/>
        </w:rPr>
      </w:pPr>
      <w:r>
        <w:rPr>
          <w:rFonts w:hint="eastAsia" w:ascii="宋体" w:hAnsi="宋体" w:eastAsia="宋体" w:cs="宋体"/>
          <w:sz w:val="21"/>
          <w:szCs w:val="21"/>
        </w:rPr>
      </w:r>
      <w:r/>
    </w:p>
    <w:p>
      <w:pPr>
        <w:pStyle w:val="1069"/>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069"/>
        <w:ind w:right="420" w:firstLine="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069"/>
        <w:ind w:right="420" w:firstLine="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069"/>
        <w:ind w:right="420" w:firstLine="3150"/>
        <w:jc w:val="left"/>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投标人名称（公章）：</w:t>
      </w:r>
      <w:r>
        <w:rPr>
          <w:rFonts w:hint="eastAsia" w:ascii="宋体" w:hAnsi="宋体" w:eastAsia="宋体" w:cs="宋体"/>
          <w:sz w:val="21"/>
          <w:szCs w:val="21"/>
          <w:u w:val="single"/>
        </w:rPr>
        <w:t xml:space="preserve">                         </w:t>
      </w:r>
      <w:r/>
    </w:p>
    <w:p>
      <w:pPr>
        <w:pStyle w:val="1069"/>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1069"/>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pStyle w:val="1069"/>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或其授权代表（签字或盖章）：_________________</w:t>
      </w:r>
      <w:r/>
    </w:p>
    <w:p>
      <w:pPr>
        <w:pStyle w:val="1069"/>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276" w:lineRule="auto"/>
        <w:rPr>
          <w:rFonts w:hint="eastAsia" w:ascii="宋体" w:hAnsi="宋体" w:eastAsia="宋体" w:cs="宋体"/>
          <w:bCs/>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rFonts w:hint="eastAsia" w:ascii="宋体" w:hAnsi="宋体" w:eastAsia="宋体" w:cs="宋体"/>
          <w:spacing w:val="-3"/>
        </w:rPr>
        <w:t xml:space="preserve">                                </w:t>
      </w:r>
      <w:r>
        <w:rPr>
          <w:rFonts w:hint="eastAsia" w:ascii="宋体" w:hAnsi="宋体" w:eastAsia="宋体" w:cs="宋体"/>
          <w:bCs/>
        </w:rPr>
        <w:t xml:space="preserve">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839"/>
        <w:numPr>
          <w:ilvl w:val="0"/>
          <w:numId w:val="9"/>
        </w:numPr>
        <w:ind w:left="601" w:hanging="601"/>
        <w:spacing w:before="0" w:line="360" w:lineRule="auto"/>
        <w:rPr>
          <w:rFonts w:hint="eastAsia" w:ascii="宋体" w:hAnsi="宋体" w:eastAsia="宋体" w:cs="宋体"/>
          <w:sz w:val="28"/>
          <w:szCs w:val="24"/>
        </w:rPr>
      </w:pPr>
      <w:r/>
      <w:bookmarkStart w:id="410" w:name="_Toc107246299"/>
      <w:r/>
      <w:bookmarkStart w:id="411" w:name="_Toc103848599"/>
      <w:r/>
      <w:bookmarkStart w:id="412" w:name="_Toc104560916"/>
      <w:r/>
      <w:bookmarkStart w:id="413" w:name="_Toc19895"/>
      <w:r>
        <w:rPr>
          <w:rFonts w:hint="eastAsia" w:ascii="宋体" w:hAnsi="宋体" w:eastAsia="宋体" w:cs="宋体"/>
          <w:sz w:val="28"/>
          <w:szCs w:val="24"/>
        </w:rPr>
        <w:t xml:space="preserve">技术部分</w:t>
      </w:r>
      <w:bookmarkEnd w:id="410"/>
      <w:r/>
      <w:bookmarkEnd w:id="411"/>
      <w:r/>
      <w:bookmarkEnd w:id="412"/>
      <w:r/>
      <w:bookmarkEnd w:id="413"/>
      <w:r/>
      <w:r/>
    </w:p>
    <w:p>
      <w:pPr>
        <w:pStyle w:val="839"/>
        <w:spacing w:before="0"/>
        <w:rPr>
          <w:rFonts w:hint="eastAsia" w:ascii="宋体" w:hAnsi="宋体" w:eastAsia="宋体" w:cs="宋体"/>
          <w:bCs w:val="0"/>
          <w:sz w:val="24"/>
          <w:szCs w:val="24"/>
        </w:rPr>
      </w:pPr>
      <w:r/>
      <w:bookmarkStart w:id="414" w:name="_Toc14640"/>
      <w:r/>
      <w:bookmarkStart w:id="415" w:name="_Toc103848601"/>
      <w:r/>
      <w:bookmarkStart w:id="416" w:name="_Toc107246301"/>
      <w:r/>
      <w:bookmarkStart w:id="417" w:name="_Toc104560918"/>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-1</w:t>
      </w:r>
      <w:r>
        <w:rPr>
          <w:rFonts w:hint="eastAsia" w:ascii="宋体" w:hAnsi="宋体" w:eastAsia="宋体" w:cs="宋体"/>
          <w:bCs w:val="0"/>
          <w:sz w:val="24"/>
          <w:szCs w:val="24"/>
        </w:rPr>
        <w:t xml:space="preserve">）技术条款偏离表</w:t>
      </w:r>
      <w:bookmarkEnd w:id="414"/>
      <w:r/>
      <w:bookmarkEnd w:id="415"/>
      <w:r/>
      <w:bookmarkEnd w:id="416"/>
      <w:r/>
      <w:bookmarkEnd w:id="417"/>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eastAsia="宋体" w:cs="宋体"/>
          <w:szCs w:val="21"/>
          <w:lang w:eastAsia="zh-CN"/>
        </w:rPr>
        <w:t xml:space="preserve">制剂中心、药学部无纺布煎药袋项目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JSZC-320000-JITC-G2026-0291</w:t>
      </w:r>
      <w:r/>
    </w:p>
    <w:p>
      <w:pPr>
        <w:spacing w:line="360" w:lineRule="auto"/>
        <w:rPr>
          <w:rFonts w:hint="eastAsia" w:ascii="宋体" w:hAnsi="宋体" w:eastAsia="宋体" w:cs="宋体"/>
          <w:sz w:val="21"/>
          <w:szCs w:val="21"/>
        </w:rPr>
      </w:pPr>
      <w:r>
        <w:rPr>
          <w:rFonts w:hint="eastAsia" w:ascii="宋体" w:hAnsi="宋体" w:cs="宋体"/>
          <w:color w:val="000000"/>
          <w:szCs w:val="21"/>
          <w:highlight w:val="none"/>
        </w:rPr>
        <w:t xml:space="preserve">分包号（如有）：</w:t>
      </w:r>
      <w:r/>
    </w:p>
    <w:tbl>
      <w:tblPr>
        <w:tblStyle w:val="8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2828"/>
        <w:gridCol w:w="2898"/>
        <w:gridCol w:w="1815"/>
      </w:tblGrid>
      <w:tr>
        <w:trPr>
          <w:jc w:val="center"/>
          <w:trHeight w:val="635"/>
        </w:trPr>
        <w:tc>
          <w:tcPr>
            <w:tcW w:w="61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1642"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168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投标人响应内容</w:t>
            </w:r>
            <w:r/>
          </w:p>
        </w:tc>
        <w:tc>
          <w:tcPr>
            <w:tcW w:w="1054"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偏离及说明</w:t>
            </w:r>
            <w:r/>
          </w:p>
        </w:tc>
      </w:tr>
      <w:tr>
        <w:trPr>
          <w:jc w:val="center"/>
          <w:trHeight w:val="570"/>
        </w:trPr>
        <w:tc>
          <w:tcPr>
            <w:tcW w:w="618" w:type="pct"/>
            <w:vAlign w:val="center"/>
            <w:textDirection w:val="lrTb"/>
            <w:noWrap w:val="false"/>
          </w:tcPr>
          <w:p>
            <w:pPr>
              <w:pStyle w:val="1069"/>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076"/>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618" w:type="pct"/>
            <w:vAlign w:val="center"/>
            <w:textDirection w:val="lrTb"/>
            <w:noWrap w:val="false"/>
          </w:tcPr>
          <w:p>
            <w:pPr>
              <w:pStyle w:val="1069"/>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076"/>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069"/>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076"/>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069"/>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076"/>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069"/>
              <w:numPr>
                <w:ilvl w:val="0"/>
                <w:numId w:val="10"/>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076"/>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837"/>
        <w:spacing w:line="360" w:lineRule="exact"/>
        <w:rPr>
          <w:rFonts w:hint="eastAsia" w:ascii="宋体" w:hAnsi="宋体" w:eastAsia="宋体" w:cs="宋体"/>
          <w:b/>
          <w:bCs/>
        </w:rPr>
      </w:pPr>
      <w:r>
        <w:rPr>
          <w:rFonts w:hint="eastAsia" w:ascii="宋体" w:hAnsi="宋体" w:eastAsia="宋体" w:cs="宋体"/>
          <w:b/>
          <w:bCs/>
        </w:rPr>
      </w:r>
      <w:r/>
    </w:p>
    <w:p>
      <w:pPr>
        <w:pStyle w:val="837"/>
        <w:spacing w:line="360" w:lineRule="exact"/>
        <w:rPr>
          <w:rFonts w:hint="eastAsia" w:ascii="宋体" w:hAnsi="宋体" w:eastAsia="宋体" w:cs="宋体"/>
          <w:b/>
          <w:bCs/>
        </w:rPr>
      </w:pPr>
      <w:r>
        <w:rPr>
          <w:rFonts w:hint="eastAsia" w:ascii="宋体" w:hAnsi="宋体" w:eastAsia="宋体" w:cs="宋体"/>
          <w:b/>
          <w:bCs/>
        </w:rPr>
        <w:t xml:space="preserve">注：</w:t>
      </w:r>
      <w:r/>
    </w:p>
    <w:p>
      <w:pPr>
        <w:pStyle w:val="1086"/>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1.投标人须根据招标文件</w:t>
      </w:r>
      <w:r>
        <w:rPr>
          <w:rFonts w:hint="eastAsia" w:ascii="宋体" w:hAnsi="宋体" w:eastAsia="宋体" w:cs="宋体"/>
          <w:b/>
          <w:bCs/>
          <w:color w:val="000000"/>
          <w:highlight w:val="none"/>
          <w:lang w:val="en-US" w:eastAsia="zh-CN"/>
        </w:rPr>
        <w:t xml:space="preserve">技术</w:t>
      </w:r>
      <w:r>
        <w:rPr>
          <w:rFonts w:hint="eastAsia" w:ascii="宋体" w:hAnsi="宋体" w:eastAsia="宋体" w:cs="宋体"/>
          <w:b/>
          <w:bCs/>
          <w:color w:val="000000"/>
          <w:highlight w:val="none"/>
        </w:rPr>
        <w:t xml:space="preserve">条款要求填写此表，作为投标文件的组成部分。</w:t>
      </w:r>
      <w:r/>
    </w:p>
    <w:p>
      <w:pPr>
        <w:pStyle w:val="837"/>
        <w:spacing w:line="360" w:lineRule="exact"/>
        <w:rPr>
          <w:rFonts w:ascii="Times New Roman" w:hAnsi="Times New Roman"/>
          <w:b/>
          <w:bCs/>
          <w:color w:val="000000"/>
        </w:rPr>
      </w:pPr>
      <w:r>
        <w:rPr>
          <w:rFonts w:hint="eastAsia" w:ascii="Times New Roman" w:hAnsi="Times New Roman"/>
          <w:b/>
          <w:bCs/>
          <w:color w:val="000000"/>
        </w:rPr>
        <w:t xml:space="preserve">2. 所有偏离必须在本表中列出，未在本偏离表中列出偏离，将视为投标人已完全接受招标文件要求。如完全无偏离，也无其他说明，可在本表第一行填写“全部无偏离”。</w:t>
      </w:r>
      <w:r/>
    </w:p>
    <w:p>
      <w:pPr>
        <w:pStyle w:val="1086"/>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3.偏离包括正、负偏离，正偏离指投标人的响应优于招标文件要求，负偏离指投标人的响应低于招标文件要求。</w:t>
      </w:r>
      <w:r/>
    </w:p>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jc w:val="center"/>
        <w:spacing w:after="156" w:line="439" w:lineRule="atLeast"/>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br w:type="page" w:clear="all"/>
      </w:r>
      <w:r/>
    </w:p>
    <w:p>
      <w:pPr>
        <w:pStyle w:val="839"/>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-2</w:t>
      </w:r>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实质性（★）</w:t>
      </w:r>
      <w:r>
        <w:rPr>
          <w:rFonts w:hint="eastAsia" w:ascii="宋体" w:hAnsi="宋体" w:eastAsia="宋体" w:cs="宋体"/>
          <w:bCs w:val="0"/>
          <w:sz w:val="24"/>
          <w:szCs w:val="24"/>
        </w:rPr>
        <w:t xml:space="preserve">条款偏离表</w:t>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eastAsia="宋体" w:cs="宋体"/>
          <w:szCs w:val="21"/>
          <w:lang w:eastAsia="zh-CN"/>
        </w:rPr>
        <w:t xml:space="preserve">制剂中心、药学部无纺布煎药袋项目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JSZC-320000-JITC-G2026-0291</w:t>
      </w:r>
      <w:r/>
    </w:p>
    <w:p>
      <w:pPr>
        <w:spacing w:line="360" w:lineRule="auto"/>
        <w:rPr>
          <w:rFonts w:hint="default" w:ascii="宋体" w:hAnsi="宋体" w:eastAsia="宋体" w:cs="宋体"/>
          <w:sz w:val="21"/>
          <w:szCs w:val="21"/>
          <w:lang w:val="en-US" w:eastAsia="zh-CN"/>
        </w:rPr>
      </w:pPr>
      <w:r>
        <w:rPr>
          <w:rFonts w:hint="eastAsia" w:ascii="宋体" w:hAnsi="宋体" w:cs="宋体"/>
          <w:color w:val="000000"/>
          <w:szCs w:val="21"/>
          <w:highlight w:val="none"/>
        </w:rPr>
        <w:t xml:space="preserve">分包号（如有）：</w:t>
      </w:r>
      <w:r/>
    </w:p>
    <w:tbl>
      <w:tblPr>
        <w:tblStyle w:val="8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4418"/>
        <w:gridCol w:w="1720"/>
        <w:gridCol w:w="1815"/>
      </w:tblGrid>
      <w:tr>
        <w:trPr>
          <w:jc w:val="center"/>
          <w:trHeight w:val="635"/>
        </w:trPr>
        <w:tc>
          <w:tcPr>
            <w:tcW w:w="37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2566"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99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w:t>
            </w:r>
            <w:r>
              <w:rPr>
                <w:rFonts w:hint="eastAsia" w:ascii="宋体" w:hAnsi="宋体" w:cs="宋体"/>
                <w:lang w:val="en-US" w:eastAsia="zh-CN"/>
              </w:rPr>
              <w:t xml:space="preserve">是否完全</w:t>
            </w:r>
            <w:r>
              <w:rPr>
                <w:rFonts w:hint="eastAsia" w:ascii="宋体" w:hAnsi="宋体" w:eastAsia="宋体" w:cs="宋体"/>
              </w:rPr>
              <w:t xml:space="preserve">响应</w:t>
            </w:r>
            <w:r/>
          </w:p>
        </w:tc>
        <w:tc>
          <w:tcPr>
            <w:tcW w:w="1054" w:type="pct"/>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lang w:val="en-US" w:eastAsia="zh-CN"/>
              </w:rPr>
              <w:t xml:space="preserve">页码索引</w:t>
            </w:r>
            <w:r/>
          </w:p>
        </w:tc>
      </w:tr>
      <w:tr>
        <w:trPr>
          <w:jc w:val="center"/>
          <w:trHeight w:val="570"/>
        </w:trPr>
        <w:tc>
          <w:tcPr>
            <w:tcW w:w="379" w:type="pct"/>
            <w:vAlign w:val="center"/>
            <w:textDirection w:val="lrTb"/>
            <w:noWrap w:val="false"/>
          </w:tcPr>
          <w:p>
            <w:pPr>
              <w:pStyle w:val="1069"/>
              <w:numPr>
                <w:ilvl w:val="0"/>
                <w:numId w:val="11"/>
              </w:numPr>
              <w:jc w:val="center"/>
              <w:rPr>
                <w:rFonts w:hint="eastAsia" w:ascii="宋体" w:hAnsi="宋体" w:eastAsia="宋体" w:cs="宋体"/>
                <w:sz w:val="21"/>
                <w:szCs w:val="21"/>
              </w:rPr>
            </w:pPr>
            <w:r>
              <w:rPr>
                <w:rFonts w:hint="eastAsia" w:ascii="宋体" w:hAnsi="宋体" w:eastAsia="宋体" w:cs="宋体"/>
                <w:sz w:val="21"/>
                <w:szCs w:val="21"/>
              </w:rPr>
            </w:r>
            <w:r/>
          </w:p>
        </w:tc>
        <w:tc>
          <w:tcPr>
            <w:tcW w:w="2566" w:type="pct"/>
            <w:vAlign w:val="center"/>
            <w:textDirection w:val="lrTb"/>
            <w:noWrap w:val="false"/>
          </w:tcPr>
          <w:p>
            <w:pPr>
              <w:pStyle w:val="1076"/>
              <w:ind w:firstLine="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投标人须自行填写招标文件中“★”号条款内容并响应</w:t>
            </w:r>
            <w:r/>
          </w:p>
        </w:tc>
        <w:tc>
          <w:tcPr>
            <w:tcW w:w="999"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379" w:type="pct"/>
            <w:vAlign w:val="center"/>
            <w:textDirection w:val="lrTb"/>
            <w:noWrap w:val="false"/>
          </w:tcPr>
          <w:p>
            <w:pPr>
              <w:pStyle w:val="1069"/>
              <w:numPr>
                <w:ilvl w:val="0"/>
                <w:numId w:val="11"/>
              </w:numPr>
              <w:jc w:val="center"/>
              <w:rPr>
                <w:rFonts w:hint="eastAsia" w:ascii="宋体" w:hAnsi="宋体" w:eastAsia="宋体" w:cs="宋体"/>
                <w:sz w:val="21"/>
                <w:szCs w:val="21"/>
              </w:rPr>
            </w:pPr>
            <w:r>
              <w:rPr>
                <w:rFonts w:hint="eastAsia" w:ascii="宋体" w:hAnsi="宋体" w:eastAsia="宋体" w:cs="宋体"/>
                <w:sz w:val="21"/>
                <w:szCs w:val="21"/>
              </w:rPr>
            </w:r>
            <w:r/>
          </w:p>
        </w:tc>
        <w:tc>
          <w:tcPr>
            <w:tcW w:w="2566" w:type="pct"/>
            <w:vAlign w:val="center"/>
            <w:textDirection w:val="lrTb"/>
            <w:noWrap w:val="false"/>
          </w:tcPr>
          <w:p>
            <w:pPr>
              <w:pStyle w:val="1076"/>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999"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r>
      <w:r/>
    </w:p>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br w:type="page" w:clear="all"/>
      </w:r>
      <w:r/>
    </w:p>
    <w:p>
      <w:pPr>
        <w:pStyle w:val="839"/>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-3-1</w:t>
      </w:r>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评分条款</w:t>
      </w:r>
      <w:r>
        <w:rPr>
          <w:rFonts w:hint="eastAsia" w:ascii="宋体" w:hAnsi="宋体" w:eastAsia="宋体" w:cs="宋体"/>
          <w:bCs w:val="0"/>
          <w:sz w:val="24"/>
          <w:szCs w:val="24"/>
        </w:rPr>
        <w:t xml:space="preserve">偏离表</w:t>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eastAsia="宋体" w:cs="宋体"/>
          <w:szCs w:val="21"/>
          <w:lang w:eastAsia="zh-CN"/>
        </w:rPr>
        <w:t xml:space="preserve">制剂中心、药学部无纺布煎药袋项目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JSZC-320000-JITC-G2026-0291</w:t>
      </w:r>
      <w:r/>
    </w:p>
    <w:p>
      <w:pPr>
        <w:spacing w:line="360" w:lineRule="auto"/>
        <w:rPr>
          <w:rFonts w:hint="default" w:ascii="宋体" w:hAnsi="宋体" w:eastAsia="宋体" w:cs="宋体"/>
          <w:sz w:val="21"/>
          <w:szCs w:val="21"/>
          <w:lang w:val="en-US" w:eastAsia="zh-CN"/>
        </w:rPr>
      </w:pPr>
      <w:r>
        <w:rPr>
          <w:rFonts w:hint="eastAsia" w:ascii="宋体" w:hAnsi="宋体" w:cs="宋体"/>
          <w:color w:val="000000"/>
          <w:szCs w:val="21"/>
          <w:highlight w:val="none"/>
        </w:rPr>
        <w:t xml:space="preserve">分包号（如有）：</w:t>
      </w:r>
      <w:r>
        <w:rPr>
          <w:rFonts w:hint="eastAsia" w:ascii="宋体" w:hAnsi="宋体" w:cs="宋体"/>
          <w:color w:val="000000"/>
          <w:szCs w:val="21"/>
          <w:highlight w:val="none"/>
          <w:lang w:val="en-US" w:eastAsia="zh-CN"/>
        </w:rPr>
        <w:t xml:space="preserve">采购包1</w:t>
      </w:r>
      <w:r/>
    </w:p>
    <w:tbl>
      <w:tblPr>
        <w:tblStyle w:val="8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5789"/>
        <w:gridCol w:w="1267"/>
        <w:gridCol w:w="1135"/>
      </w:tblGrid>
      <w:tr>
        <w:trPr>
          <w:jc w:val="center"/>
          <w:trHeight w:val="635"/>
        </w:trPr>
        <w:tc>
          <w:tcPr>
            <w:tcW w:w="240"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336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736"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投标人响应内容</w:t>
            </w:r>
            <w:r/>
          </w:p>
        </w:tc>
        <w:tc>
          <w:tcPr>
            <w:tcW w:w="659" w:type="pct"/>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lang w:val="en-US" w:eastAsia="zh-CN"/>
              </w:rPr>
              <w:t xml:space="preserve">页码索引</w:t>
            </w:r>
            <w:r/>
          </w:p>
        </w:tc>
      </w:tr>
      <w:tr>
        <w:trPr>
          <w:jc w:val="center"/>
          <w:trHeight w:val="57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tbl>
            <w:tblPr>
              <w:tblStyle w:val="810"/>
              <w:tblW w:w="5647" w:type="dxa"/>
              <w:tblInd w:w="0" w:type="dxa"/>
              <w:tblLayout w:type="fixed"/>
              <w:tblCellMar>
                <w:left w:w="15" w:type="dxa"/>
                <w:top w:w="15" w:type="dxa"/>
                <w:right w:w="15" w:type="dxa"/>
                <w:bottom w:w="15" w:type="dxa"/>
              </w:tblCellMar>
              <w:tblLook w:val="04A0" w:firstRow="1" w:lastRow="0" w:firstColumn="1" w:lastColumn="0" w:noHBand="0" w:noVBand="1"/>
            </w:tblPr>
            <w:tblGrid>
              <w:gridCol w:w="326"/>
              <w:gridCol w:w="746"/>
              <w:gridCol w:w="1006"/>
              <w:gridCol w:w="1675"/>
              <w:gridCol w:w="1894"/>
            </w:tblGrid>
            <w:tr>
              <w:trPr>
                <w:trHeight w:val="375"/>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numPr>
                      <w:ilvl w:val="0"/>
                      <w:numId w:val="0"/>
                    </w:numPr>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numPr>
                      <w:ilvl w:val="0"/>
                      <w:numId w:val="0"/>
                    </w:numPr>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numPr>
                      <w:ilvl w:val="0"/>
                      <w:numId w:val="0"/>
                    </w:numPr>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规格/型号</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numPr>
                      <w:ilvl w:val="0"/>
                      <w:numId w:val="0"/>
                    </w:numPr>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材质</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numPr>
                      <w:ilvl w:val="0"/>
                      <w:numId w:val="0"/>
                    </w:numPr>
                    <w:ind w:left="0" w:firstLine="0"/>
                    <w:jc w:val="center"/>
                    <w:rPr>
                      <w:rFonts w:hint="eastAsia" w:ascii="宋体" w:hAnsi="宋体" w:eastAsia="宋体" w:cs="宋体"/>
                      <w:b w:val="0"/>
                      <w:bCs w:val="0"/>
                      <w:sz w:val="18"/>
                      <w:szCs w:val="18"/>
                      <w:lang w:val="en-US" w:eastAsia="zh-CN" w:bidi="ar-SA"/>
                    </w:rPr>
                  </w:pPr>
                  <w:r>
                    <w:rPr>
                      <w:rFonts w:hint="eastAsia" w:ascii="宋体" w:hAnsi="宋体" w:eastAsia="宋体" w:cs="宋体"/>
                      <w:b w:val="0"/>
                      <w:bCs w:val="0"/>
                      <w:sz w:val="18"/>
                      <w:szCs w:val="18"/>
                      <w:lang w:val="en-US" w:eastAsia="zh-CN"/>
                    </w:rPr>
                    <w:t xml:space="preserve">备注</w:t>
                  </w:r>
                  <w:r/>
                </w:p>
              </w:tc>
            </w:tr>
            <w:tr>
              <w:trPr>
                <w:trHeight w:val="1666"/>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numPr>
                      <w:ilvl w:val="0"/>
                      <w:numId w:val="0"/>
                    </w:numPr>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spacing w:line="360" w:lineRule="auto"/>
                    <w:widowControl/>
                    <w:rPr>
                      <w:rFonts w:hint="eastAsia" w:ascii="宋体" w:hAnsi="宋体" w:eastAsia="宋体" w:cs="宋体"/>
                      <w:b w:val="0"/>
                      <w:bCs w:val="0"/>
                      <w:sz w:val="18"/>
                      <w:szCs w:val="18"/>
                      <w:lang w:val="en-US" w:eastAsia="zh-CN"/>
                    </w:rPr>
                  </w:pPr>
                  <w:r>
                    <w:rPr>
                      <w:rFonts w:hint="default" w:ascii="Times New Roman" w:hAnsi="Times New Roman" w:eastAsia="宋体" w:cs="Times New Roman"/>
                      <w:b/>
                      <w:bCs/>
                      <w:sz w:val="18"/>
                      <w:szCs w:val="18"/>
                      <w:lang w:val="en-US" w:eastAsia="zh-CN"/>
                    </w:rPr>
                    <w:t xml:space="preserve">无纺布</w:t>
                  </w:r>
                  <w:r>
                    <w:rPr>
                      <w:rFonts w:hint="eastAsia" w:ascii="Times New Roman" w:hAnsi="Times New Roman" w:eastAsia="宋体" w:cs="Times New Roman"/>
                      <w:b/>
                      <w:bCs/>
                      <w:sz w:val="18"/>
                      <w:szCs w:val="18"/>
                      <w:lang w:val="en-US" w:eastAsia="zh-CN"/>
                    </w:rPr>
                    <w:t xml:space="preserve">煎药</w:t>
                  </w:r>
                  <w:r>
                    <w:rPr>
                      <w:rFonts w:hint="default" w:ascii="Times New Roman" w:hAnsi="Times New Roman" w:eastAsia="宋体" w:cs="Times New Roman"/>
                      <w:b/>
                      <w:bCs/>
                      <w:sz w:val="18"/>
                      <w:szCs w:val="18"/>
                      <w:lang w:val="en-US" w:eastAsia="zh-CN"/>
                    </w:rPr>
                    <w:t xml:space="preserve">袋</w:t>
                  </w:r>
                  <w:r>
                    <w:rPr>
                      <w:rFonts w:hint="eastAsia" w:ascii="Times New Roman" w:hAnsi="Times New Roman" w:eastAsia="宋体" w:cs="Times New Roman"/>
                      <w:b/>
                      <w:bCs/>
                      <w:sz w:val="18"/>
                      <w:szCs w:val="18"/>
                      <w:lang w:val="en-US" w:eastAsia="zh-CN"/>
                    </w:rPr>
                    <w:t xml:space="preserve">（长方形）</w:t>
                  </w:r>
                  <w:r>
                    <w:rPr>
                      <w:rFonts w:hint="eastAsia" w:ascii="宋体" w:hAnsi="宋体" w:eastAsia="宋体" w:cs="宋体"/>
                      <w:b/>
                      <w:bCs/>
                      <w:color w:val="auto"/>
                      <w:sz w:val="18"/>
                      <w:szCs w:val="18"/>
                      <w:lang w:eastAsia="zh-CN"/>
                    </w:rPr>
                    <w:t xml:space="preserve">（</w:t>
                  </w:r>
                  <w:r>
                    <w:rPr>
                      <w:rFonts w:hint="eastAsia" w:ascii="宋体" w:hAnsi="宋体" w:eastAsia="宋体" w:cs="宋体"/>
                      <w:b/>
                      <w:bCs/>
                      <w:color w:val="auto"/>
                      <w:sz w:val="18"/>
                      <w:szCs w:val="18"/>
                      <w:lang w:val="en-US" w:eastAsia="zh-CN"/>
                    </w:rPr>
                    <w:t xml:space="preserve">核心产品</w:t>
                  </w:r>
                  <w:r>
                    <w:rPr>
                      <w:rFonts w:hint="eastAsia" w:ascii="宋体" w:hAnsi="宋体" w:eastAsia="宋体" w:cs="宋体"/>
                      <w:b/>
                      <w:bCs/>
                      <w:color w:val="auto"/>
                      <w:sz w:val="18"/>
                      <w:szCs w:val="18"/>
                      <w:lang w:eastAsia="zh-CN"/>
                    </w:rPr>
                    <w:t xml:space="preserve">）</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spacing w:line="360" w:lineRule="auto"/>
                    <w:widowControl/>
                    <w:rPr>
                      <w:rFonts w:hint="eastAsia" w:ascii="宋体" w:hAnsi="宋体" w:eastAsia="宋体" w:cs="宋体"/>
                      <w:b w:val="0"/>
                      <w:bCs w:val="0"/>
                      <w:sz w:val="18"/>
                      <w:szCs w:val="18"/>
                      <w:lang w:val="en-US" w:eastAsia="zh-CN"/>
                    </w:rPr>
                  </w:pPr>
                  <w:r>
                    <w:rPr>
                      <w:rFonts w:hint="default" w:ascii="Times New Roman" w:hAnsi="Times New Roman" w:eastAsia="宋体" w:cs="Times New Roman"/>
                      <w:sz w:val="18"/>
                      <w:szCs w:val="18"/>
                      <w:lang w:val="en-US" w:eastAsia="zh-CN"/>
                    </w:rPr>
                    <w:t xml:space="preserve">60</w:t>
                  </w:r>
                  <w:r>
                    <w:rPr>
                      <w:rFonts w:hint="eastAsia" w:ascii="Times New Roman" w:hAnsi="Times New Roman" w:eastAsia="宋体" w:cs="Times New Roman"/>
                      <w:sz w:val="18"/>
                      <w:szCs w:val="18"/>
                      <w:lang w:val="en-US" w:eastAsia="zh-CN"/>
                    </w:rPr>
                    <w:t xml:space="preserve">cm×</w:t>
                  </w:r>
                  <w:r>
                    <w:rPr>
                      <w:rFonts w:hint="default" w:ascii="Times New Roman" w:hAnsi="Times New Roman" w:eastAsia="宋体" w:cs="Times New Roman"/>
                      <w:sz w:val="18"/>
                      <w:szCs w:val="18"/>
                      <w:lang w:val="en-US" w:eastAsia="zh-CN"/>
                    </w:rPr>
                    <w:t xml:space="preserve">65</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lang w:val="en-US" w:eastAsia="zh-CN"/>
                    </w:rPr>
                    <w:t xml:space="preserve">cm</w:t>
                  </w:r>
                  <w:r>
                    <w:rPr>
                      <w:rFonts w:hint="eastAsia" w:ascii="Times New Roman" w:hAnsi="Times New Roman" w:eastAsia="宋体" w:cs="Times New Roman"/>
                      <w:sz w:val="18"/>
                      <w:szCs w:val="18"/>
                      <w:lang w:val="en-US" w:eastAsia="zh-CN"/>
                    </w:rPr>
                    <w:t xml:space="preserve">，50g/m</w:t>
                  </w:r>
                  <w:r>
                    <w:rPr>
                      <w:rFonts w:hint="eastAsia" w:ascii="Times New Roman" w:hAnsi="Times New Roman" w:eastAsia="宋体" w:cs="Times New Roman"/>
                      <w:sz w:val="18"/>
                      <w:szCs w:val="18"/>
                      <w:vertAlign w:val="superscript"/>
                      <w:lang w:val="en-US" w:eastAsia="zh-CN"/>
                    </w:rPr>
                    <w:t xml:space="preserve">2</w:t>
                  </w:r>
                  <w:r/>
                </w:p>
              </w:tc>
              <w:tc>
                <w:tcPr>
                  <w:tcBorders>
                    <w:top w:val="single" w:color="000000" w:sz="4" w:space="0"/>
                    <w:left w:val="single" w:color="000000" w:sz="4" w:space="0"/>
                    <w:right w:val="single" w:color="000000" w:sz="4" w:space="0"/>
                  </w:tcBorders>
                  <w:tcW w:w="1675" w:type="dxa"/>
                  <w:vAlign w:val="top"/>
                  <w:vMerge w:val="restart"/>
                  <w:textDirection w:val="lrTb"/>
                  <w:noWrap w:val="false"/>
                </w:tcPr>
                <w:p>
                  <w:pPr>
                    <w:numPr>
                      <w:ilvl w:val="0"/>
                      <w:numId w:val="0"/>
                    </w:numPr>
                    <w:spacing w:line="360" w:lineRule="auto"/>
                    <w:widowControl/>
                    <w:rPr>
                      <w:rFonts w:hint="eastAsia" w:ascii="Times New Roman" w:hAnsi="Times New Roman" w:eastAsia="宋体" w:cs="Times New Roman"/>
                      <w:sz w:val="18"/>
                      <w:szCs w:val="18"/>
                      <w:lang w:val="en-US" w:eastAsia="zh-CN"/>
                    </w:rPr>
                  </w:pPr>
                  <w:r>
                    <w:rPr>
                      <w:rFonts w:hint="eastAsia" w:cs="Times New Roman"/>
                      <w:sz w:val="18"/>
                      <w:szCs w:val="18"/>
                      <w:lang w:val="en-US" w:eastAsia="zh-CN"/>
                    </w:rPr>
                    <w:t xml:space="preserve">1、</w:t>
                  </w:r>
                  <w:r>
                    <w:rPr>
                      <w:rFonts w:hint="default" w:ascii="Times New Roman" w:hAnsi="Times New Roman" w:eastAsia="宋体" w:cs="Times New Roman"/>
                      <w:sz w:val="18"/>
                      <w:szCs w:val="18"/>
                      <w:lang w:val="en-US" w:eastAsia="zh-CN"/>
                    </w:rPr>
                    <w:t xml:space="preserve">亲水性食品级无纺布，耐受1</w:t>
                  </w:r>
                  <w:r>
                    <w:rPr>
                      <w:rFonts w:hint="eastAsia"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lang w:val="en-US" w:eastAsia="zh-CN"/>
                    </w:rPr>
                    <w:t xml:space="preserve">0℃以上高温，白色，有扎口系带</w:t>
                  </w:r>
                  <w:r>
                    <w:rPr>
                      <w:rFonts w:hint="eastAsia" w:ascii="Times New Roman" w:hAnsi="Times New Roman" w:eastAsia="宋体" w:cs="Times New Roman"/>
                      <w:sz w:val="18"/>
                      <w:szCs w:val="18"/>
                      <w:lang w:val="en-US" w:eastAsia="zh-CN"/>
                    </w:rPr>
                    <w:t xml:space="preserve">*2，单根系带长30cm*宽4cm。</w:t>
                  </w:r>
                  <w:r/>
                </w:p>
                <w:p>
                  <w:pPr>
                    <w:numPr>
                      <w:ilvl w:val="0"/>
                      <w:numId w:val="0"/>
                    </w:numPr>
                    <w:ind w:left="0" w:firstLine="0"/>
                    <w:spacing w:line="360" w:lineRule="auto"/>
                    <w:widowControl/>
                    <w:rPr>
                      <w:rFonts w:hint="eastAsia" w:ascii="宋体" w:hAnsi="宋体" w:eastAsia="宋体" w:cs="宋体"/>
                      <w:b w:val="0"/>
                      <w:bCs w:val="0"/>
                      <w:sz w:val="18"/>
                      <w:szCs w:val="18"/>
                      <w:lang w:val="en-US" w:eastAsia="zh-CN"/>
                    </w:rPr>
                  </w:pPr>
                  <w:r>
                    <w:rPr>
                      <w:rFonts w:hint="eastAsia" w:ascii="Times New Roman" w:hAnsi="Times New Roman" w:eastAsia="宋体" w:cs="Times New Roman"/>
                      <w:sz w:val="18"/>
                      <w:szCs w:val="18"/>
                      <w:lang w:val="en-US" w:eastAsia="zh-CN"/>
                    </w:rPr>
                    <w:t xml:space="preserve">2、无纺布拼接采用机缝锁边工艺，保证装药后袋子边缘牢固不崩线。</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numPr>
                      <w:ilvl w:val="0"/>
                      <w:numId w:val="0"/>
                    </w:numPr>
                    <w:ind w:left="0" w:firstLine="0"/>
                    <w:jc w:val="left"/>
                    <w:spacing w:line="360" w:lineRule="auto"/>
                    <w:rPr>
                      <w:rFonts w:hint="eastAsia" w:ascii="宋体" w:hAnsi="宋体" w:cs="宋体"/>
                      <w:b w:val="0"/>
                      <w:bCs w:val="0"/>
                      <w:sz w:val="18"/>
                      <w:szCs w:val="18"/>
                      <w:lang w:val="en-US" w:eastAsia="zh-CN"/>
                    </w:rPr>
                  </w:pPr>
                  <w:r>
                    <w:rPr>
                      <w:rFonts w:hint="eastAsia" w:ascii="宋体" w:hAnsi="宋体" w:cs="宋体"/>
                      <w:b/>
                      <w:bCs/>
                      <w:sz w:val="18"/>
                      <w:szCs w:val="18"/>
                      <w:lang w:val="en-US" w:eastAsia="zh-CN"/>
                    </w:rPr>
                    <w:t xml:space="preserve">（1）须</w:t>
                  </w:r>
                  <w:r>
                    <w:rPr>
                      <w:rFonts w:hint="eastAsia" w:ascii="宋体" w:hAnsi="宋体" w:eastAsia="宋体" w:cs="宋体"/>
                      <w:b/>
                      <w:bCs/>
                      <w:sz w:val="18"/>
                      <w:szCs w:val="18"/>
                      <w:lang w:val="en-US" w:eastAsia="zh-CN"/>
                    </w:rPr>
                    <w:t xml:space="preserve">提供样品</w:t>
                  </w:r>
                  <w:r>
                    <w:rPr>
                      <w:rFonts w:hint="eastAsia" w:ascii="宋体" w:hAnsi="宋体" w:cs="宋体"/>
                      <w:b w:val="0"/>
                      <w:bCs w:val="0"/>
                      <w:sz w:val="18"/>
                      <w:szCs w:val="18"/>
                      <w:lang w:val="en-US" w:eastAsia="zh-CN"/>
                    </w:rPr>
                    <w:t xml:space="preserve">（产品要求：在距离无纺布袋口2.5㎝水平位置、距离左右两侧3cm位置处，双面对称增加直径2㎝圆孔3个）</w:t>
                  </w:r>
                  <w:r>
                    <w:rPr>
                      <w:rFonts w:hint="eastAsia" w:ascii="宋体" w:hAnsi="宋体" w:cs="宋体"/>
                      <w:b/>
                      <w:bCs/>
                      <w:sz w:val="18"/>
                      <w:szCs w:val="18"/>
                      <w:lang w:val="en-US" w:eastAsia="zh-CN"/>
                    </w:rPr>
                    <w:t xml:space="preserve">样品提交要求详见本章“样品要求</w:t>
                  </w:r>
                  <w:r>
                    <w:rPr>
                      <w:rFonts w:hint="eastAsia" w:ascii="宋体" w:hAnsi="宋体" w:cs="宋体"/>
                      <w:b w:val="0"/>
                      <w:bCs w:val="0"/>
                      <w:sz w:val="18"/>
                      <w:szCs w:val="18"/>
                      <w:lang w:val="en-US" w:eastAsia="zh-CN"/>
                    </w:rPr>
                    <w:t xml:space="preserve">”；</w:t>
                  </w:r>
                  <w:r/>
                </w:p>
                <w:p>
                  <w:pPr>
                    <w:numPr>
                      <w:ilvl w:val="0"/>
                      <w:numId w:val="0"/>
                    </w:numPr>
                    <w:ind w:left="0" w:firstLine="0"/>
                    <w:jc w:val="left"/>
                    <w:rPr>
                      <w:rFonts w:hint="eastAsia" w:ascii="宋体" w:hAnsi="宋体" w:eastAsia="宋体" w:cs="宋体"/>
                      <w:b w:val="0"/>
                      <w:bCs w:val="0"/>
                      <w:sz w:val="18"/>
                      <w:szCs w:val="18"/>
                      <w:lang w:val="en-US" w:eastAsia="zh-CN" w:bidi="ar-SA"/>
                    </w:rPr>
                  </w:pPr>
                  <w:r>
                    <w:rPr>
                      <w:rFonts w:hint="eastAsia" w:ascii="宋体" w:hAnsi="宋体" w:cs="宋体"/>
                      <w:b w:val="0"/>
                      <w:bCs w:val="0"/>
                      <w:sz w:val="18"/>
                      <w:szCs w:val="18"/>
                      <w:lang w:val="en-US" w:eastAsia="zh-CN"/>
                    </w:rPr>
                    <w:t xml:space="preserve">（2）须提供</w:t>
                  </w:r>
                  <w:r>
                    <w:rPr>
                      <w:rFonts w:hint="eastAsia" w:ascii="宋体" w:hAnsi="宋体" w:eastAsia="宋体" w:cs="宋体"/>
                      <w:b w:val="0"/>
                      <w:bCs w:val="0"/>
                      <w:sz w:val="18"/>
                      <w:szCs w:val="18"/>
                      <w:lang w:val="en-US" w:eastAsia="zh-CN"/>
                    </w:rPr>
                    <w:t xml:space="preserve">检测报告</w:t>
                  </w:r>
                  <w:r/>
                </w:p>
              </w:tc>
            </w:tr>
            <w:tr>
              <w:trPr>
                <w:trHeight w:val="1175"/>
              </w:trPr>
              <w:tc>
                <w:tcPr>
                  <w:tcBorders>
                    <w:top w:val="single" w:color="000000" w:sz="4" w:space="0"/>
                    <w:left w:val="single" w:color="000000" w:sz="4" w:space="0"/>
                    <w:bottom w:val="single" w:color="000000" w:sz="4" w:space="0"/>
                    <w:right w:val="single" w:color="000000" w:sz="4" w:space="0"/>
                  </w:tcBorders>
                  <w:tcW w:w="326" w:type="dxa"/>
                  <w:vAlign w:val="center"/>
                  <w:textDirection w:val="lrTb"/>
                  <w:noWrap w:val="false"/>
                </w:tcPr>
                <w:p>
                  <w:pPr>
                    <w:numPr>
                      <w:ilvl w:val="0"/>
                      <w:numId w:val="0"/>
                    </w:numPr>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spacing w:line="360" w:lineRule="auto"/>
                    <w:widowControl/>
                    <w:rPr>
                      <w:rFonts w:hint="eastAsia" w:ascii="宋体" w:hAnsi="宋体" w:eastAsia="宋体" w:cs="宋体"/>
                      <w:b w:val="0"/>
                      <w:bCs w:val="0"/>
                      <w:sz w:val="18"/>
                      <w:szCs w:val="18"/>
                      <w:lang w:val="en-US" w:eastAsia="zh-CN"/>
                    </w:rPr>
                  </w:pPr>
                  <w:r>
                    <w:rPr>
                      <w:rFonts w:hint="default" w:ascii="Times New Roman" w:hAnsi="Times New Roman" w:eastAsia="宋体" w:cs="Times New Roman"/>
                      <w:sz w:val="18"/>
                      <w:szCs w:val="18"/>
                      <w:lang w:val="en-US" w:eastAsia="zh-CN"/>
                    </w:rPr>
                    <w:t xml:space="preserve">无纺布</w:t>
                  </w:r>
                  <w:r>
                    <w:rPr>
                      <w:rFonts w:hint="eastAsia" w:ascii="Times New Roman" w:hAnsi="Times New Roman" w:eastAsia="宋体" w:cs="Times New Roman"/>
                      <w:sz w:val="18"/>
                      <w:szCs w:val="18"/>
                      <w:lang w:val="en-US" w:eastAsia="zh-CN"/>
                    </w:rPr>
                    <w:t xml:space="preserve">煎药</w:t>
                  </w:r>
                  <w:r>
                    <w:rPr>
                      <w:rFonts w:hint="default" w:ascii="Times New Roman" w:hAnsi="Times New Roman" w:eastAsia="宋体" w:cs="Times New Roman"/>
                      <w:sz w:val="18"/>
                      <w:szCs w:val="18"/>
                      <w:lang w:val="en-US" w:eastAsia="zh-CN"/>
                    </w:rPr>
                    <w:t xml:space="preserve">袋</w:t>
                  </w:r>
                  <w:r>
                    <w:rPr>
                      <w:rFonts w:hint="eastAsia" w:ascii="Times New Roman" w:hAnsi="Times New Roman" w:eastAsia="宋体" w:cs="Times New Roman"/>
                      <w:sz w:val="18"/>
                      <w:szCs w:val="18"/>
                      <w:lang w:val="en-US" w:eastAsia="zh-CN"/>
                    </w:rPr>
                    <w:t xml:space="preserve">（椭圆形）</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spacing w:line="360" w:lineRule="auto"/>
                    <w:widowControl/>
                    <w:rPr>
                      <w:rFonts w:hint="eastAsia" w:ascii="宋体" w:hAnsi="宋体" w:eastAsia="宋体" w:cs="宋体"/>
                      <w:b w:val="0"/>
                      <w:bCs w:val="0"/>
                      <w:sz w:val="18"/>
                      <w:szCs w:val="18"/>
                      <w:lang w:val="en-US" w:eastAsia="zh-CN"/>
                    </w:rPr>
                  </w:pPr>
                  <w:r>
                    <w:rPr>
                      <w:rFonts w:hint="default" w:ascii="Times New Roman" w:hAnsi="Times New Roman" w:eastAsia="宋体" w:cs="Times New Roman"/>
                      <w:sz w:val="18"/>
                      <w:szCs w:val="18"/>
                      <w:lang w:val="en-US" w:eastAsia="zh-CN"/>
                    </w:rPr>
                    <w:t xml:space="preserve">55</w:t>
                  </w:r>
                  <w:r>
                    <w:rPr>
                      <w:rFonts w:hint="eastAsia" w:ascii="Times New Roman" w:hAnsi="Times New Roman" w:eastAsia="宋体" w:cs="Times New Roman"/>
                      <w:sz w:val="18"/>
                      <w:szCs w:val="18"/>
                      <w:lang w:val="en-US" w:eastAsia="zh-CN"/>
                    </w:rPr>
                    <w:t xml:space="preserve">cm×</w:t>
                  </w:r>
                  <w:r>
                    <w:rPr>
                      <w:rFonts w:hint="default" w:ascii="Times New Roman" w:hAnsi="Times New Roman" w:eastAsia="宋体" w:cs="Times New Roman"/>
                      <w:sz w:val="18"/>
                      <w:szCs w:val="18"/>
                      <w:lang w:val="en-US" w:eastAsia="zh-CN"/>
                    </w:rPr>
                    <w:t xml:space="preserve">90</w:t>
                  </w:r>
                  <w:r>
                    <w:rPr>
                      <w:rFonts w:hint="eastAsia"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lang w:val="en-US" w:eastAsia="zh-CN"/>
                    </w:rPr>
                    <w:t xml:space="preserve">cm</w:t>
                  </w:r>
                  <w:r>
                    <w:rPr>
                      <w:rFonts w:hint="eastAsia" w:ascii="Times New Roman" w:hAnsi="Times New Roman" w:eastAsia="宋体" w:cs="Times New Roman"/>
                      <w:sz w:val="18"/>
                      <w:szCs w:val="18"/>
                      <w:lang w:val="en-US" w:eastAsia="zh-CN"/>
                    </w:rPr>
                    <w:t xml:space="preserve">，50g/m</w:t>
                  </w:r>
                  <w:r>
                    <w:rPr>
                      <w:rFonts w:hint="eastAsia" w:ascii="Times New Roman" w:hAnsi="Times New Roman" w:eastAsia="宋体" w:cs="Times New Roman"/>
                      <w:sz w:val="18"/>
                      <w:szCs w:val="18"/>
                      <w:vertAlign w:val="superscript"/>
                      <w:lang w:val="en-US" w:eastAsia="zh-CN"/>
                    </w:rPr>
                    <w:t xml:space="preserve">2</w:t>
                  </w:r>
                  <w:r/>
                </w:p>
              </w:tc>
              <w:tc>
                <w:tcPr>
                  <w:tcBorders>
                    <w:left w:val="single" w:color="000000" w:sz="4" w:space="0"/>
                    <w:bottom w:val="single" w:color="000000" w:sz="4" w:space="0"/>
                    <w:right w:val="single" w:color="000000" w:sz="4" w:space="0"/>
                  </w:tcBorders>
                  <w:tcW w:w="1675" w:type="dxa"/>
                  <w:vAlign w:val="center"/>
                  <w:vMerge w:val="continue"/>
                  <w:textDirection w:val="lrTb"/>
                  <w:noWrap w:val="false"/>
                </w:tcPr>
                <w:p>
                  <w:pPr>
                    <w:spacing w:line="360" w:lineRule="auto"/>
                    <w:widowControl/>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numPr>
                      <w:ilvl w:val="0"/>
                      <w:numId w:val="0"/>
                    </w:numPr>
                    <w:jc w:val="left"/>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r>
                  <w:r/>
                </w:p>
              </w:tc>
            </w:tr>
          </w:tbl>
          <w:p>
            <w:pPr>
              <w:jc w:val="center"/>
              <w:spacing w:line="360" w:lineRule="auto"/>
              <w:rPr>
                <w:rFonts w:hint="eastAsia" w:ascii="宋体" w:hAnsi="宋体" w:eastAsia="宋体" w:cs="宋体"/>
                <w:sz w:val="13"/>
                <w:szCs w:val="13"/>
              </w:rPr>
            </w:pPr>
            <w:r>
              <w:rPr>
                <w:rFonts w:hint="eastAsia" w:ascii="宋体" w:hAnsi="宋体" w:eastAsia="宋体" w:cs="宋体"/>
                <w:sz w:val="13"/>
                <w:szCs w:val="13"/>
              </w:rPr>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numPr>
                <w:ilvl w:val="0"/>
                <w:numId w:val="13"/>
              </w:numPr>
              <w:jc w:val="both"/>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材质为食品级全新料，无回收料、无荧光剂，封边强度≥6N/15mm；120℃挤压不破、不收缩、不溶解、无异味。100目不漏渣。禁止使用：回收料、再生料、荧光增白剂、工业染料、有害染色。</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numPr>
                <w:ilvl w:val="0"/>
                <w:numId w:val="13"/>
              </w:numPr>
              <w:jc w:val="both"/>
              <w:spacing w:line="360" w:lineRule="auto"/>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材质强度要求：煎煮60min，人工挤压无破裂。扎口线绑系时不崩线。</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3）中标后，采购人将对供应商的产品材质进行抽检，如抽检不达标，即取消供应商的供货资格，并赔偿一切损失。造成重大安全事故的，供应商必须承担相关法律责任。</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1）供应商参加投标时需提供所投产品清单中序号1无纺布煎药袋（长方形）具有CMA标识的检测报告；检测报告应为具有检验检测资质的检测机构出具，检测机构应通过相应的CMA认证，检测报告页面必须有CMA认证标志</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2）检测报告时间应在2025年1月以后；</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（1）供应商配送内容包括包一制剂中心无纺布煎药袋。</w:t>
            </w:r>
            <w:r/>
          </w:p>
          <w:p>
            <w:pPr>
              <w:jc w:val="both"/>
              <w:spacing w:line="360" w:lineRule="auto"/>
              <w:widowControl/>
              <w:rPr>
                <w:rFonts w:hint="eastAsia"/>
                <w:sz w:val="15"/>
                <w:szCs w:val="18"/>
                <w:highlight w:val="none"/>
                <w:vertAlign w:val="baseline"/>
                <w:lang w:val="en-US" w:eastAsia="zh-CN"/>
              </w:rPr>
            </w:pPr>
            <w:r>
              <w:rPr>
                <w:rFonts w:hint="eastAsia" w:ascii="宋体" w:hAnsi="宋体" w:eastAsia="宋体" w:cs="宋体"/>
                <w:sz w:val="18"/>
                <w:szCs w:val="18"/>
                <w:highlight w:val="none"/>
                <w:lang w:val="en-US" w:eastAsia="zh-CN"/>
              </w:rPr>
              <w:t xml:space="preserve">（2）由投标人针对本项目配置专项供货服务团队，包括但不限于团队总负责人、售后服务人员、质量管控人员、物流配送团队人员若干名。</w:t>
            </w:r>
            <w:r/>
          </w:p>
          <w:p>
            <w:pPr>
              <w:jc w:val="both"/>
              <w:spacing w:line="360" w:lineRule="auto"/>
              <w:widowControl/>
              <w:rPr>
                <w:rFonts w:hint="eastAsia"/>
                <w:sz w:val="15"/>
                <w:szCs w:val="18"/>
                <w:highlight w:val="none"/>
                <w:vertAlign w:val="baseline"/>
                <w:lang w:val="en-US" w:eastAsia="zh-CN"/>
              </w:rPr>
            </w:pPr>
            <w:r>
              <w:rPr>
                <w:rFonts w:hint="eastAsia" w:ascii="宋体" w:hAnsi="宋体" w:eastAsia="宋体" w:cs="宋体"/>
                <w:sz w:val="18"/>
                <w:szCs w:val="18"/>
                <w:highlight w:val="none"/>
                <w:lang w:val="en-US" w:eastAsia="zh-CN"/>
              </w:rPr>
              <w:t xml:space="preserve">（3）由投标人针对本项目制定完整的配送流程，并负责所有货物的全部运输，包括装卸车、货物现场的搬运等环节。中标人必须按照采购人的需要在规定时间内将货物送到采购人指定地点，过程中涉及的包装、保险、发运及保管等环节和所产生的费用均由中标人负责。</w:t>
            </w:r>
            <w:r/>
          </w:p>
          <w:p>
            <w:pPr>
              <w:jc w:val="both"/>
              <w:spacing w:line="360" w:lineRule="auto"/>
              <w:widowControl/>
              <w:rPr>
                <w:rFonts w:hint="eastAsia" w:ascii="宋体" w:hAnsi="宋体" w:eastAsia="宋体" w:cs="宋体"/>
                <w:sz w:val="15"/>
                <w:szCs w:val="15"/>
                <w:highlight w:val="none"/>
                <w:lang w:val="en-US" w:eastAsia="zh-CN"/>
              </w:rPr>
            </w:pPr>
            <w:r>
              <w:rPr>
                <w:rFonts w:hint="eastAsia" w:ascii="宋体" w:hAnsi="宋体" w:eastAsia="宋体" w:cs="宋体"/>
                <w:sz w:val="18"/>
                <w:szCs w:val="18"/>
                <w:highlight w:val="none"/>
                <w:lang w:val="en-US" w:eastAsia="zh-CN"/>
              </w:rPr>
              <w:t xml:space="preserve">（4）由投标人针对本项目制定特殊情况应急预案。</w:t>
            </w:r>
            <w:r/>
          </w:p>
          <w:p>
            <w:pPr>
              <w:jc w:val="both"/>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（5）由投标人针对本项目制定配送服务承诺。</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（1）在货物质保期内，投标人在接到采购方使用产品时出现质量问题，需提供无条件退换货服务。</w:t>
            </w:r>
            <w:r/>
          </w:p>
          <w:p>
            <w:pPr>
              <w:jc w:val="both"/>
              <w:spacing w:line="360" w:lineRule="auto"/>
              <w:widowControl/>
              <w:rPr>
                <w:rFonts w:hint="eastAsia" w:ascii="宋体" w:hAnsi="宋体" w:eastAsia="宋体" w:cs="宋体"/>
                <w:sz w:val="15"/>
                <w:szCs w:val="15"/>
                <w:highlight w:val="none"/>
                <w:lang w:val="en-US" w:eastAsia="zh-CN"/>
              </w:rPr>
            </w:pPr>
            <w:r>
              <w:rPr>
                <w:rFonts w:hint="eastAsia" w:ascii="宋体" w:hAnsi="宋体" w:eastAsia="宋体" w:cs="宋体"/>
                <w:sz w:val="18"/>
                <w:szCs w:val="18"/>
                <w:highlight w:val="none"/>
                <w:lang w:val="en-US" w:eastAsia="zh-CN"/>
              </w:rPr>
              <w:t xml:space="preserve">（2）由投标人针对本项目制定退换货方案。</w:t>
            </w:r>
            <w:r/>
          </w:p>
          <w:p>
            <w:pPr>
              <w:jc w:val="both"/>
              <w:spacing w:line="360" w:lineRule="auto"/>
              <w:widowControl/>
              <w:rPr>
                <w:rFonts w:hint="eastAsia" w:ascii="宋体" w:hAnsi="宋体" w:eastAsia="宋体" w:cs="宋体"/>
                <w:sz w:val="15"/>
                <w:szCs w:val="15"/>
                <w:highlight w:val="none"/>
                <w:lang w:val="en-US" w:eastAsia="zh-CN"/>
              </w:rPr>
            </w:pPr>
            <w:r>
              <w:rPr>
                <w:rFonts w:hint="eastAsia" w:ascii="宋体" w:hAnsi="宋体" w:eastAsia="宋体" w:cs="宋体"/>
                <w:sz w:val="18"/>
                <w:szCs w:val="18"/>
                <w:highlight w:val="none"/>
                <w:lang w:val="en-US" w:eastAsia="zh-CN"/>
              </w:rPr>
              <w:t xml:space="preserve">（3）由投标人针对本项目制定完整的退换货流程。</w:t>
            </w:r>
            <w:r/>
          </w:p>
          <w:p>
            <w:pPr>
              <w:jc w:val="both"/>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（4）退换货响应时间：投标人接到采购方退换货通知后，</w:t>
            </w:r>
            <w:r>
              <w:rPr>
                <w:rFonts w:hint="eastAsia" w:ascii="宋体" w:hAnsi="宋体" w:cs="宋体"/>
                <w:sz w:val="18"/>
                <w:szCs w:val="18"/>
                <w:highlight w:val="none"/>
                <w:lang w:val="en-US" w:eastAsia="zh-CN"/>
              </w:rPr>
              <w:t xml:space="preserve">30分钟</w:t>
            </w:r>
            <w:r>
              <w:rPr>
                <w:rFonts w:hint="eastAsia" w:ascii="宋体" w:hAnsi="宋体" w:eastAsia="宋体" w:cs="宋体"/>
                <w:sz w:val="18"/>
                <w:szCs w:val="18"/>
                <w:highlight w:val="none"/>
                <w:lang w:val="en-US" w:eastAsia="zh-CN"/>
              </w:rPr>
              <w:t xml:space="preserve">内响应，24小时内现场质量确认</w:t>
            </w:r>
            <w:r>
              <w:rPr>
                <w:rFonts w:hint="eastAsia" w:ascii="宋体" w:hAnsi="宋体" w:cs="宋体"/>
                <w:sz w:val="18"/>
                <w:szCs w:val="18"/>
                <w:highlight w:val="none"/>
                <w:lang w:val="en-US" w:eastAsia="zh-CN"/>
              </w:rPr>
              <w:t xml:space="preserve">并</w:t>
            </w:r>
            <w:r>
              <w:rPr>
                <w:rFonts w:hint="eastAsia" w:ascii="宋体" w:hAnsi="宋体" w:eastAsia="宋体" w:cs="宋体"/>
                <w:sz w:val="18"/>
                <w:szCs w:val="18"/>
                <w:highlight w:val="none"/>
                <w:lang w:val="en-US" w:eastAsia="zh-CN"/>
              </w:rPr>
              <w:t xml:space="preserve">出具退换货方案，3日内完成补货送达。</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（1）由投标人针对本项目制定售后服务计划，包括但不限于设置售后服务团队及售后服务方案等。</w:t>
            </w:r>
            <w:r/>
          </w:p>
          <w:p>
            <w:pPr>
              <w:jc w:val="both"/>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（2）售后服务响应时间</w:t>
            </w:r>
            <w:r/>
          </w:p>
          <w:p>
            <w:pPr>
              <w:jc w:val="both"/>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常规问题（如订单咨询）：2小时内响应。</w:t>
            </w:r>
            <w:r/>
          </w:p>
          <w:p>
            <w:pPr>
              <w:jc w:val="both"/>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紧急问题（如送货延迟、质量争议）：30分钟内响应，24小时内出具解决方案。</w:t>
            </w:r>
            <w:r/>
          </w:p>
          <w:p>
            <w:pPr>
              <w:jc w:val="both"/>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断货应急响应：承诺库存不足时，4小时内提供备用无纺布煎药袋的调配方案。</w:t>
            </w:r>
            <w:r/>
          </w:p>
          <w:p>
            <w:pPr>
              <w:jc w:val="both"/>
              <w:spacing w:line="360" w:lineRule="auto"/>
              <w:widowControl/>
              <w:rPr>
                <w:rFonts w:hint="eastAsia" w:ascii="宋体" w:hAnsi="宋体" w:eastAsia="宋体" w:cs="宋体"/>
                <w:sz w:val="15"/>
                <w:szCs w:val="15"/>
                <w:highlight w:val="none"/>
                <w:lang w:val="en-US" w:eastAsia="zh-CN"/>
              </w:rPr>
            </w:pPr>
            <w:r>
              <w:rPr>
                <w:rFonts w:hint="eastAsia" w:ascii="宋体" w:hAnsi="宋体" w:eastAsia="宋体" w:cs="宋体"/>
                <w:sz w:val="18"/>
                <w:szCs w:val="18"/>
                <w:highlight w:val="none"/>
                <w:lang w:val="en-US" w:eastAsia="zh-CN"/>
              </w:rPr>
              <w:t xml:space="preserve">（3）由投标人针对本项目制定质量保障措施。</w:t>
            </w:r>
            <w:r/>
          </w:p>
          <w:p>
            <w:pPr>
              <w:jc w:val="both"/>
              <w:spacing w:line="360" w:lineRule="auto"/>
              <w:widowControl/>
              <w:rPr>
                <w:rFonts w:hint="eastAsia" w:ascii="宋体" w:hAnsi="宋体" w:eastAsia="宋体" w:cs="宋体"/>
                <w:sz w:val="15"/>
                <w:szCs w:val="15"/>
                <w:highlight w:val="none"/>
                <w:lang w:val="en-US" w:eastAsia="zh-CN"/>
              </w:rPr>
            </w:pPr>
            <w:r>
              <w:rPr>
                <w:rFonts w:hint="eastAsia" w:ascii="宋体" w:hAnsi="宋体" w:eastAsia="宋体" w:cs="宋体"/>
                <w:sz w:val="18"/>
                <w:szCs w:val="18"/>
                <w:highlight w:val="none"/>
                <w:lang w:val="en-US" w:eastAsia="zh-CN"/>
              </w:rPr>
              <w:t xml:space="preserve">（4）由投标人针对本项目制定货物交付与验收方案。</w:t>
            </w:r>
            <w:r/>
          </w:p>
          <w:p>
            <w:pPr>
              <w:jc w:val="both"/>
              <w:spacing w:line="36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（5）由投标人针对本项目制定售后服务承诺。</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1）采购人按本项目的质量、技术以及服务要求，对比中标样品的材质进行到货验收，如不符合验收标准，则予以退货、更换，因退货或更换造成采购人损失的，供应商应承担相应责任。如供应商交付的货物中有批量性产品的，经院方抽检，不合格率达2%或以上的，该批货物无条件退货或更换。采购人的到货检验和使用不等于确认供应商交付的货物符合合同约定，也不免除或减轻合同项下供应商交付合格货物的责任；</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（2）采购标的检验不合格的，采购人可退货，退货费用由中标供应商承担，并承担因此对采购人所带来的经济损失；</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3）采购人有权不定期将采购标的交予第三方评估机构检验。若送检产品不符合本项目要求，视为与该送检产品同批次产品均不符合合同要求。与不符合本项目要求的产品同批次的货款采购人有权拒绝支付，已经支付的，供应商应予以返还。产品在使用过程中如出现质量问题，则供应商应予以退换；退换中如采购人有时限要求，则按采购人要求的时限到货，因此发生的费用由供应商承担；</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1.1提供原厂质保≥一年，自采购人验收合格，验收报告确认签字日起，开始进入质保期。</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1.2 质保期内，免费提供上门服务，一旦发生质量问题，参加投标供应商在接到通知的30分钟内响应，在24小时内到达现场，一切费用由最终中标供应商负责。更换部件时须保证与原有产品的规格、型号、颜色和结构的一致性，并不得影响已使用场所的正常工作的开展</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2"/>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eastAsia="宋体" w:cs="宋体"/>
                <w:sz w:val="18"/>
                <w:szCs w:val="18"/>
                <w:lang w:val="en-US" w:eastAsia="zh-CN"/>
              </w:rPr>
              <w:t xml:space="preserve">2.1交货期：在接到订货通知3天内，将货物自费（包括运输费、上力费、卸车费、过路过桥费等）送至江苏省中医院（含所属分院）指定的收货地点。如需加急，根据院方要求最快24小时到货。为了保证紧急配送，供应商要有一定的仓储备货量。运输过程中如发生货物丢失、损毁、交通事故或其它意外事故的，投标方负责赔偿，相关损失由投标方自行承担</w:t>
            </w:r>
            <w:r/>
          </w:p>
        </w:tc>
        <w:tc>
          <w:tcPr>
            <w:tcW w:w="736"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br w:type="page" w:clear="all"/>
      </w:r>
      <w:r/>
    </w:p>
    <w:p>
      <w:pPr>
        <w:pStyle w:val="839"/>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-3-2</w:t>
      </w:r>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评分条款</w:t>
      </w:r>
      <w:r>
        <w:rPr>
          <w:rFonts w:hint="eastAsia" w:ascii="宋体" w:hAnsi="宋体" w:eastAsia="宋体" w:cs="宋体"/>
          <w:bCs w:val="0"/>
          <w:sz w:val="24"/>
          <w:szCs w:val="24"/>
        </w:rPr>
        <w:t xml:space="preserve">偏离表</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eastAsia="宋体" w:cs="宋体"/>
          <w:szCs w:val="21"/>
          <w:lang w:eastAsia="zh-CN"/>
        </w:rPr>
        <w:t xml:space="preserve">制剂中心、药学部无纺布煎药袋项目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JSZC-320000-JITC-G2026-0291</w:t>
      </w:r>
      <w:r/>
    </w:p>
    <w:p>
      <w:pPr>
        <w:spacing w:line="360" w:lineRule="auto"/>
        <w:rPr>
          <w:rFonts w:hint="default" w:ascii="宋体" w:hAnsi="宋体" w:eastAsia="宋体" w:cs="宋体"/>
          <w:sz w:val="21"/>
          <w:szCs w:val="21"/>
          <w:lang w:val="en-US" w:eastAsia="zh-CN"/>
        </w:rPr>
      </w:pPr>
      <w:r>
        <w:rPr>
          <w:rFonts w:hint="eastAsia" w:ascii="宋体" w:hAnsi="宋体" w:cs="宋体"/>
          <w:color w:val="000000"/>
          <w:szCs w:val="21"/>
          <w:highlight w:val="none"/>
        </w:rPr>
        <w:t xml:space="preserve">分包号（如有）：</w:t>
      </w:r>
      <w:r>
        <w:rPr>
          <w:rFonts w:hint="eastAsia" w:ascii="宋体" w:hAnsi="宋体" w:cs="宋体"/>
          <w:color w:val="000000"/>
          <w:szCs w:val="21"/>
          <w:highlight w:val="none"/>
          <w:lang w:val="en-US" w:eastAsia="zh-CN"/>
        </w:rPr>
        <w:t xml:space="preserve">采购包2</w:t>
      </w:r>
      <w:r/>
    </w:p>
    <w:tbl>
      <w:tblPr>
        <w:tblStyle w:val="8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5643"/>
        <w:gridCol w:w="1394"/>
        <w:gridCol w:w="1154"/>
      </w:tblGrid>
      <w:tr>
        <w:trPr>
          <w:jc w:val="center"/>
          <w:trHeight w:val="635"/>
        </w:trPr>
        <w:tc>
          <w:tcPr>
            <w:tcW w:w="240"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327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810"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投标人响应内容</w:t>
            </w:r>
            <w:r/>
          </w:p>
        </w:tc>
        <w:tc>
          <w:tcPr>
            <w:tcW w:w="670" w:type="pct"/>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lang w:val="en-US" w:eastAsia="zh-CN"/>
              </w:rPr>
              <w:t xml:space="preserve">页码索引</w:t>
            </w:r>
            <w:r/>
          </w:p>
        </w:tc>
      </w:tr>
      <w:tr>
        <w:trPr>
          <w:jc w:val="center"/>
          <w:trHeight w:val="57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tbl>
            <w:tblPr>
              <w:tblStyle w:val="810"/>
              <w:tblW w:w="5412" w:type="dxa"/>
              <w:jc w:val="center"/>
              <w:tblLayout w:type="fixed"/>
              <w:tblCellMar>
                <w:left w:w="15" w:type="dxa"/>
                <w:top w:w="15" w:type="dxa"/>
                <w:right w:w="15" w:type="dxa"/>
                <w:bottom w:w="15" w:type="dxa"/>
              </w:tblCellMar>
              <w:tblLook w:val="04A0" w:firstRow="1" w:lastRow="0" w:firstColumn="1" w:lastColumn="0" w:noHBand="0" w:noVBand="1"/>
            </w:tblPr>
            <w:tblGrid>
              <w:gridCol w:w="489"/>
              <w:gridCol w:w="1107"/>
              <w:gridCol w:w="1025"/>
              <w:gridCol w:w="1800"/>
              <w:gridCol w:w="991"/>
            </w:tblGrid>
            <w:tr>
              <w:trPr>
                <w:jc w:val="center"/>
                <w:trHeight w:val="375"/>
              </w:trPr>
              <w:tc>
                <w:tcPr>
                  <w:tcBorders>
                    <w:top w:val="single" w:color="000000" w:sz="4" w:space="0"/>
                    <w:left w:val="single" w:color="000000" w:sz="4" w:space="0"/>
                    <w:bottom w:val="single" w:color="auto" w:sz="4" w:space="0"/>
                    <w:right w:val="single" w:color="000000" w:sz="4" w:space="0"/>
                  </w:tcBorders>
                  <w:tcW w:w="489" w:type="dxa"/>
                  <w:vAlign w:val="center"/>
                  <w:textDirection w:val="lrTb"/>
                  <w:noWrap w:val="false"/>
                </w:tcPr>
                <w:p>
                  <w:pPr>
                    <w:numPr>
                      <w:ilvl w:val="0"/>
                      <w:numId w:val="0"/>
                    </w:numPr>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序号</w:t>
                  </w:r>
                  <w:r/>
                </w:p>
              </w:tc>
              <w:tc>
                <w:tcPr>
                  <w:tcBorders>
                    <w:top w:val="single" w:color="000000" w:sz="4" w:space="0"/>
                    <w:left w:val="single" w:color="000000" w:sz="4" w:space="0"/>
                    <w:bottom w:val="single" w:color="auto" w:sz="4" w:space="0"/>
                    <w:right w:val="single" w:color="000000" w:sz="4" w:space="0"/>
                  </w:tcBorders>
                  <w:tcW w:w="1107" w:type="dxa"/>
                  <w:vAlign w:val="center"/>
                  <w:textDirection w:val="lrTb"/>
                  <w:noWrap w:val="false"/>
                </w:tcPr>
                <w:p>
                  <w:pPr>
                    <w:numPr>
                      <w:ilvl w:val="0"/>
                      <w:numId w:val="0"/>
                    </w:numPr>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名称</w:t>
                  </w:r>
                  <w:r/>
                </w:p>
              </w:tc>
              <w:tc>
                <w:tcPr>
                  <w:tcBorders>
                    <w:top w:val="single" w:color="000000" w:sz="4" w:space="0"/>
                    <w:left w:val="single" w:color="000000" w:sz="4" w:space="0"/>
                    <w:bottom w:val="single" w:color="auto" w:sz="4" w:space="0"/>
                    <w:right w:val="single" w:color="000000" w:sz="4" w:space="0"/>
                  </w:tcBorders>
                  <w:tcW w:w="1025" w:type="dxa"/>
                  <w:vAlign w:val="center"/>
                  <w:textDirection w:val="lrTb"/>
                  <w:noWrap w:val="false"/>
                </w:tcPr>
                <w:p>
                  <w:pPr>
                    <w:numPr>
                      <w:ilvl w:val="0"/>
                      <w:numId w:val="0"/>
                    </w:numPr>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规格/型号</w:t>
                  </w:r>
                  <w:r/>
                </w:p>
              </w:tc>
              <w:tc>
                <w:tcPr>
                  <w:tcBorders>
                    <w:top w:val="single" w:color="000000" w:sz="4" w:space="0"/>
                    <w:left w:val="single" w:color="000000" w:sz="4" w:space="0"/>
                    <w:bottom w:val="single" w:color="auto" w:sz="4" w:space="0"/>
                    <w:right w:val="single" w:color="000000" w:sz="4" w:space="0"/>
                  </w:tcBorders>
                  <w:tcW w:w="1800" w:type="dxa"/>
                  <w:vAlign w:val="center"/>
                  <w:textDirection w:val="lrTb"/>
                  <w:noWrap w:val="false"/>
                </w:tcPr>
                <w:p>
                  <w:pPr>
                    <w:numPr>
                      <w:ilvl w:val="0"/>
                      <w:numId w:val="0"/>
                    </w:numPr>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材质</w:t>
                  </w:r>
                  <w:r/>
                </w:p>
              </w:tc>
              <w:tc>
                <w:tcPr>
                  <w:tcBorders>
                    <w:top w:val="single" w:color="000000" w:sz="4" w:space="0"/>
                    <w:left w:val="single" w:color="000000" w:sz="4" w:space="0"/>
                    <w:bottom w:val="single" w:color="auto" w:sz="4" w:space="0"/>
                    <w:right w:val="single" w:color="000000" w:sz="4" w:space="0"/>
                  </w:tcBorders>
                  <w:tcW w:w="991" w:type="dxa"/>
                  <w:vAlign w:val="center"/>
                  <w:textDirection w:val="lrTb"/>
                  <w:noWrap w:val="false"/>
                </w:tcPr>
                <w:p>
                  <w:pPr>
                    <w:numPr>
                      <w:ilvl w:val="0"/>
                      <w:numId w:val="0"/>
                    </w:numPr>
                    <w:ind w:left="0" w:firstLine="0"/>
                    <w:jc w:val="center"/>
                    <w:rPr>
                      <w:rFonts w:hint="eastAsia" w:ascii="宋体" w:hAnsi="宋体" w:eastAsia="宋体" w:cs="宋体"/>
                      <w:b w:val="0"/>
                      <w:bCs w:val="0"/>
                      <w:sz w:val="18"/>
                      <w:szCs w:val="18"/>
                      <w:lang w:val="en-US" w:eastAsia="zh-CN" w:bidi="ar-SA"/>
                    </w:rPr>
                  </w:pPr>
                  <w:r>
                    <w:rPr>
                      <w:rFonts w:hint="eastAsia" w:ascii="宋体" w:hAnsi="宋体" w:eastAsia="宋体" w:cs="宋体"/>
                      <w:b w:val="0"/>
                      <w:bCs w:val="0"/>
                      <w:sz w:val="18"/>
                      <w:szCs w:val="18"/>
                      <w:lang w:val="en-US" w:eastAsia="zh-CN"/>
                    </w:rPr>
                    <w:t xml:space="preserve">备注</w:t>
                  </w:r>
                  <w:r/>
                </w:p>
              </w:tc>
            </w:tr>
            <w:tr>
              <w:trPr>
                <w:jc w:val="center"/>
                <w:trHeight w:val="1038"/>
              </w:trPr>
              <w:tc>
                <w:tcPr>
                  <w:tcBorders>
                    <w:top w:val="single" w:color="auto" w:sz="4" w:space="0"/>
                    <w:left w:val="single" w:color="auto" w:sz="4" w:space="0"/>
                    <w:bottom w:val="single" w:color="auto" w:sz="4" w:space="0"/>
                    <w:right w:val="single" w:color="000000" w:sz="4" w:space="0"/>
                  </w:tcBorders>
                  <w:tcW w:w="489" w:type="dxa"/>
                  <w:vAlign w:val="center"/>
                  <w:textDirection w:val="lrTb"/>
                  <w:noWrap w:val="false"/>
                </w:tcPr>
                <w:p>
                  <w:pPr>
                    <w:numPr>
                      <w:ilvl w:val="0"/>
                      <w:numId w:val="0"/>
                    </w:numPr>
                    <w:jc w:val="cente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1</w:t>
                  </w:r>
                  <w:r/>
                </w:p>
              </w:tc>
              <w:tc>
                <w:tcPr>
                  <w:tcBorders>
                    <w:top w:val="single" w:color="auto" w:sz="4" w:space="0"/>
                    <w:left w:val="single" w:color="000000" w:sz="4" w:space="0"/>
                    <w:bottom w:val="single" w:color="auto" w:sz="4" w:space="0"/>
                    <w:right w:val="single" w:color="000000" w:sz="4" w:space="0"/>
                  </w:tcBorders>
                  <w:tcW w:w="1107" w:type="dxa"/>
                  <w:vAlign w:val="center"/>
                  <w:textDirection w:val="lrTb"/>
                  <w:noWrap w:val="false"/>
                </w:tcPr>
                <w:p>
                  <w:pPr>
                    <w:numPr>
                      <w:ilvl w:val="0"/>
                      <w:numId w:val="0"/>
                    </w:numPr>
                    <w:jc w:val="left"/>
                    <w:spacing w:line="360" w:lineRule="auto"/>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小号无纺布包煎袋（长方形）</w:t>
                  </w:r>
                  <w:r/>
                </w:p>
              </w:tc>
              <w:tc>
                <w:tcPr>
                  <w:tcBorders>
                    <w:top w:val="single" w:color="auto" w:sz="4" w:space="0"/>
                    <w:left w:val="single" w:color="000000" w:sz="4" w:space="0"/>
                    <w:bottom w:val="single" w:color="auto" w:sz="4" w:space="0"/>
                    <w:right w:val="single" w:color="000000" w:sz="4" w:space="0"/>
                  </w:tcBorders>
                  <w:tcW w:w="1025" w:type="dxa"/>
                  <w:vAlign w:val="center"/>
                  <w:textDirection w:val="lrTb"/>
                  <w:noWrap w:val="false"/>
                </w:tcPr>
                <w:p>
                  <w:pPr>
                    <w:numPr>
                      <w:ilvl w:val="0"/>
                      <w:numId w:val="0"/>
                    </w:numPr>
                    <w:ind w:left="0" w:firstLine="0"/>
                    <w:jc w:val="left"/>
                    <w:spacing w:line="360" w:lineRule="auto"/>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9cm（宽）×7cm（长），40g/m</w:t>
                  </w:r>
                  <w:r>
                    <w:rPr>
                      <w:rFonts w:hint="eastAsia" w:ascii="宋体" w:hAnsi="宋体" w:eastAsia="宋体" w:cs="宋体"/>
                      <w:b w:val="0"/>
                      <w:bCs w:val="0"/>
                      <w:sz w:val="18"/>
                      <w:szCs w:val="18"/>
                      <w:vertAlign w:val="superscript"/>
                      <w:lang w:val="en-US" w:eastAsia="zh-CN"/>
                    </w:rPr>
                    <w:t xml:space="preserve">2</w:t>
                  </w:r>
                  <w:r/>
                </w:p>
              </w:tc>
              <w:tc>
                <w:tcPr>
                  <w:tcBorders>
                    <w:top w:val="single" w:color="auto" w:sz="4" w:space="0"/>
                    <w:left w:val="single" w:color="000000" w:sz="4" w:space="0"/>
                    <w:right w:val="single" w:color="000000" w:sz="4" w:space="0"/>
                  </w:tcBorders>
                  <w:tcW w:w="1800" w:type="dxa"/>
                  <w:vAlign w:val="center"/>
                  <w:vMerge w:val="restart"/>
                  <w:textDirection w:val="lrTb"/>
                  <w:noWrap w:val="false"/>
                </w:tcPr>
                <w:p>
                  <w:pPr>
                    <w:numPr>
                      <w:ilvl w:val="0"/>
                      <w:numId w:val="0"/>
                    </w:numPr>
                    <w:jc w:val="left"/>
                    <w:spacing w:line="360" w:lineRule="auto"/>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1、亲水性食品级无纺布，耐受120℃以上高温，白色，有扎口棉线抽带*1，小号、中号线长50cm，大号线长80cm。</w:t>
                  </w:r>
                  <w:r/>
                </w:p>
                <w:p>
                  <w:pPr>
                    <w:numPr>
                      <w:ilvl w:val="0"/>
                      <w:numId w:val="0"/>
                    </w:numPr>
                    <w:jc w:val="left"/>
                    <w:spacing w:line="360" w:lineRule="auto"/>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2、采用FZ/T640332014&lt;纺粘热轧法非织造布&gt;》生产标准生产，不添加粘合剂，底部连体布、左右热封轧、顶部留线扎口。</w:t>
                  </w:r>
                  <w:r/>
                </w:p>
              </w:tc>
              <w:tc>
                <w:tcPr>
                  <w:tcBorders>
                    <w:top w:val="single" w:color="auto" w:sz="4" w:space="0"/>
                    <w:left w:val="single" w:color="000000" w:sz="4" w:space="0"/>
                    <w:bottom w:val="single" w:color="auto" w:sz="4" w:space="0"/>
                    <w:right w:val="single" w:color="auto" w:sz="4" w:space="0"/>
                  </w:tcBorders>
                  <w:tcW w:w="991" w:type="dxa"/>
                  <w:vAlign w:val="center"/>
                  <w:textDirection w:val="lrTb"/>
                  <w:noWrap w:val="false"/>
                </w:tcPr>
                <w:p>
                  <w:pPr>
                    <w:numPr>
                      <w:ilvl w:val="0"/>
                      <w:numId w:val="0"/>
                    </w:numPr>
                    <w:ind w:left="0" w:firstLine="0"/>
                    <w:jc w:val="left"/>
                    <w:spacing w:line="360" w:lineRule="auto"/>
                    <w:rPr>
                      <w:rFonts w:hint="eastAsia" w:ascii="宋体" w:hAnsi="宋体" w:eastAsia="宋体" w:cs="宋体"/>
                      <w:b w:val="0"/>
                      <w:bCs w:val="0"/>
                      <w:sz w:val="18"/>
                      <w:szCs w:val="18"/>
                      <w:lang w:val="en-US" w:eastAsia="zh-CN" w:bidi="ar-SA"/>
                    </w:rPr>
                  </w:pPr>
                  <w:r>
                    <w:rPr>
                      <w:rFonts w:hint="eastAsia" w:ascii="宋体" w:hAnsi="宋体" w:eastAsia="宋体" w:cs="宋体"/>
                      <w:b w:val="0"/>
                      <w:bCs w:val="0"/>
                      <w:sz w:val="18"/>
                      <w:szCs w:val="18"/>
                      <w:lang w:val="en-US" w:eastAsia="zh-CN" w:bidi="ar-SA"/>
                    </w:rPr>
                  </w:r>
                  <w:r/>
                </w:p>
              </w:tc>
            </w:tr>
            <w:tr>
              <w:trPr>
                <w:jc w:val="center"/>
                <w:trHeight w:val="2020"/>
              </w:trPr>
              <w:tc>
                <w:tcPr>
                  <w:tcBorders>
                    <w:top w:val="single" w:color="auto" w:sz="4" w:space="0"/>
                    <w:left w:val="single" w:color="auto" w:sz="4" w:space="0"/>
                    <w:bottom w:val="single" w:color="auto" w:sz="4" w:space="0"/>
                    <w:right w:val="single" w:color="000000" w:sz="4" w:space="0"/>
                  </w:tcBorders>
                  <w:tcW w:w="489" w:type="dxa"/>
                  <w:vAlign w:val="center"/>
                  <w:textDirection w:val="lrTb"/>
                  <w:noWrap w:val="false"/>
                </w:tcPr>
                <w:p>
                  <w:pPr>
                    <w:numPr>
                      <w:ilvl w:val="0"/>
                      <w:numId w:val="0"/>
                    </w:numPr>
                    <w:jc w:val="center"/>
                    <w:widowControl/>
                    <w:rPr>
                      <w:rFonts w:hint="eastAsia" w:ascii="宋体" w:hAnsi="宋体" w:eastAsia="宋体" w:cs="宋体"/>
                      <w:b w:val="0"/>
                      <w:bCs/>
                      <w:color w:val="auto"/>
                      <w:sz w:val="18"/>
                      <w:szCs w:val="18"/>
                      <w:lang w:val="en-US" w:eastAsia="zh-CN"/>
                    </w:rPr>
                  </w:pPr>
                  <w:r>
                    <w:rPr>
                      <w:rFonts w:hint="eastAsia" w:ascii="宋体" w:hAnsi="宋体" w:eastAsia="宋体" w:cs="宋体"/>
                      <w:b w:val="0"/>
                      <w:bCs/>
                      <w:color w:val="auto"/>
                      <w:sz w:val="18"/>
                      <w:szCs w:val="18"/>
                      <w:lang w:val="en-US" w:eastAsia="zh-CN"/>
                    </w:rPr>
                    <w:t xml:space="preserve">2</w:t>
                  </w:r>
                  <w:r/>
                </w:p>
              </w:tc>
              <w:tc>
                <w:tcPr>
                  <w:tcBorders>
                    <w:top w:val="single" w:color="auto" w:sz="4" w:space="0"/>
                    <w:left w:val="single" w:color="000000" w:sz="4" w:space="0"/>
                    <w:bottom w:val="single" w:color="auto" w:sz="4" w:space="0"/>
                    <w:right w:val="single" w:color="000000" w:sz="4" w:space="0"/>
                  </w:tcBorders>
                  <w:tcW w:w="1107" w:type="dxa"/>
                  <w:vAlign w:val="center"/>
                  <w:textDirection w:val="lrTb"/>
                  <w:noWrap w:val="false"/>
                </w:tcPr>
                <w:p>
                  <w:pPr>
                    <w:numPr>
                      <w:ilvl w:val="0"/>
                      <w:numId w:val="0"/>
                    </w:numPr>
                    <w:jc w:val="left"/>
                    <w:spacing w:line="360" w:lineRule="auto"/>
                    <w:widowControl/>
                    <w:rPr>
                      <w:rFonts w:hint="eastAsia" w:ascii="宋体" w:hAnsi="宋体" w:eastAsia="宋体" w:cs="宋体"/>
                      <w:b w:val="0"/>
                      <w:bCs/>
                      <w:color w:val="auto"/>
                      <w:sz w:val="18"/>
                      <w:szCs w:val="18"/>
                      <w:lang w:eastAsia="zh-CN"/>
                    </w:rPr>
                  </w:pPr>
                  <w:r>
                    <w:rPr>
                      <w:rFonts w:hint="eastAsia" w:ascii="宋体" w:hAnsi="宋体" w:eastAsia="宋体" w:cs="宋体"/>
                      <w:b/>
                      <w:bCs w:val="0"/>
                      <w:color w:val="auto"/>
                      <w:sz w:val="18"/>
                      <w:szCs w:val="18"/>
                      <w:lang w:val="en-US" w:eastAsia="zh-CN"/>
                    </w:rPr>
                    <w:t xml:space="preserve">中</w:t>
                  </w:r>
                  <w:r>
                    <w:rPr>
                      <w:rFonts w:hint="eastAsia" w:ascii="宋体" w:hAnsi="宋体" w:eastAsia="宋体" w:cs="宋体"/>
                      <w:b/>
                      <w:bCs w:val="0"/>
                      <w:color w:val="auto"/>
                      <w:sz w:val="18"/>
                      <w:szCs w:val="18"/>
                      <w:lang w:eastAsia="zh-CN"/>
                    </w:rPr>
                    <w:t xml:space="preserve">号</w:t>
                  </w:r>
                  <w:r>
                    <w:rPr>
                      <w:rFonts w:hint="eastAsia" w:ascii="宋体" w:hAnsi="宋体" w:eastAsia="宋体" w:cs="宋体"/>
                      <w:b/>
                      <w:bCs w:val="0"/>
                      <w:color w:val="auto"/>
                      <w:sz w:val="18"/>
                      <w:szCs w:val="18"/>
                    </w:rPr>
                    <w:t xml:space="preserve">无纺布</w:t>
                  </w:r>
                  <w:r>
                    <w:rPr>
                      <w:rFonts w:hint="eastAsia" w:ascii="宋体" w:hAnsi="宋体" w:eastAsia="宋体" w:cs="宋体"/>
                      <w:b/>
                      <w:bCs w:val="0"/>
                      <w:color w:val="auto"/>
                      <w:sz w:val="18"/>
                      <w:szCs w:val="18"/>
                      <w:lang w:eastAsia="zh-CN"/>
                    </w:rPr>
                    <w:t xml:space="preserve">包煎袋（</w:t>
                  </w:r>
                  <w:r>
                    <w:rPr>
                      <w:rFonts w:hint="eastAsia" w:ascii="宋体" w:hAnsi="宋体" w:eastAsia="宋体" w:cs="宋体"/>
                      <w:b/>
                      <w:bCs w:val="0"/>
                      <w:color w:val="auto"/>
                      <w:sz w:val="18"/>
                      <w:szCs w:val="18"/>
                      <w:lang w:val="en-US" w:eastAsia="zh-CN"/>
                    </w:rPr>
                    <w:t xml:space="preserve">正方形</w:t>
                  </w:r>
                  <w:r>
                    <w:rPr>
                      <w:rFonts w:hint="eastAsia" w:ascii="宋体" w:hAnsi="宋体" w:eastAsia="宋体" w:cs="宋体"/>
                      <w:b/>
                      <w:bCs w:val="0"/>
                      <w:color w:val="auto"/>
                      <w:sz w:val="18"/>
                      <w:szCs w:val="18"/>
                      <w:lang w:eastAsia="zh-CN"/>
                    </w:rPr>
                    <w:t xml:space="preserve">）（</w:t>
                  </w:r>
                  <w:r>
                    <w:rPr>
                      <w:rFonts w:hint="eastAsia" w:ascii="宋体" w:hAnsi="宋体" w:eastAsia="宋体" w:cs="宋体"/>
                      <w:b/>
                      <w:bCs w:val="0"/>
                      <w:color w:val="auto"/>
                      <w:sz w:val="18"/>
                      <w:szCs w:val="18"/>
                      <w:lang w:val="en-US" w:eastAsia="zh-CN"/>
                    </w:rPr>
                    <w:t xml:space="preserve">核心产品</w:t>
                  </w:r>
                  <w:r>
                    <w:rPr>
                      <w:rFonts w:hint="eastAsia" w:ascii="宋体" w:hAnsi="宋体" w:eastAsia="宋体" w:cs="宋体"/>
                      <w:b/>
                      <w:bCs w:val="0"/>
                      <w:color w:val="auto"/>
                      <w:sz w:val="18"/>
                      <w:szCs w:val="18"/>
                      <w:lang w:eastAsia="zh-CN"/>
                    </w:rPr>
                    <w:t xml:space="preserve">）</w:t>
                  </w:r>
                  <w:r/>
                </w:p>
              </w:tc>
              <w:tc>
                <w:tcPr>
                  <w:tcBorders>
                    <w:top w:val="single" w:color="auto" w:sz="4" w:space="0"/>
                    <w:left w:val="single" w:color="000000" w:sz="4" w:space="0"/>
                    <w:bottom w:val="single" w:color="auto" w:sz="4" w:space="0"/>
                    <w:right w:val="single" w:color="000000" w:sz="4" w:space="0"/>
                  </w:tcBorders>
                  <w:tcW w:w="1025" w:type="dxa"/>
                  <w:vAlign w:val="center"/>
                  <w:textDirection w:val="lrTb"/>
                  <w:noWrap w:val="false"/>
                </w:tcPr>
                <w:p>
                  <w:pPr>
                    <w:numPr>
                      <w:ilvl w:val="0"/>
                      <w:numId w:val="0"/>
                    </w:numPr>
                    <w:ind w:left="0" w:firstLine="0"/>
                    <w:jc w:val="left"/>
                    <w:spacing w:line="360" w:lineRule="auto"/>
                    <w:rPr>
                      <w:rFonts w:hint="eastAsia" w:ascii="宋体" w:hAnsi="宋体" w:eastAsia="宋体" w:cs="宋体"/>
                      <w:b w:val="0"/>
                      <w:bCs/>
                      <w:color w:val="auto"/>
                      <w:sz w:val="18"/>
                      <w:szCs w:val="18"/>
                      <w:lang w:val="en-US" w:eastAsia="zh-CN"/>
                    </w:rPr>
                  </w:pPr>
                  <w:r>
                    <w:rPr>
                      <w:rFonts w:hint="eastAsia" w:ascii="宋体" w:hAnsi="宋体" w:eastAsia="宋体" w:cs="宋体"/>
                      <w:b w:val="0"/>
                      <w:bCs w:val="0"/>
                      <w:sz w:val="18"/>
                      <w:szCs w:val="18"/>
                      <w:lang w:val="en-US" w:eastAsia="zh-CN"/>
                    </w:rPr>
                    <w:t xml:space="preserve">9cm×9cm ，40g/m</w:t>
                  </w:r>
                  <w:r>
                    <w:rPr>
                      <w:rFonts w:hint="eastAsia" w:ascii="宋体" w:hAnsi="宋体" w:eastAsia="宋体" w:cs="宋体"/>
                      <w:b w:val="0"/>
                      <w:bCs w:val="0"/>
                      <w:sz w:val="18"/>
                      <w:szCs w:val="18"/>
                      <w:vertAlign w:val="superscript"/>
                      <w:lang w:val="en-US" w:eastAsia="zh-CN"/>
                    </w:rPr>
                    <w:t xml:space="preserve">2</w:t>
                  </w:r>
                  <w:r/>
                </w:p>
              </w:tc>
              <w:tc>
                <w:tcPr>
                  <w:tcBorders>
                    <w:left w:val="single" w:color="000000" w:sz="4" w:space="0"/>
                    <w:right w:val="single" w:color="000000" w:sz="4" w:space="0"/>
                  </w:tcBorders>
                  <w:tcW w:w="1800" w:type="dxa"/>
                  <w:vAlign w:val="center"/>
                  <w:vMerge w:val="continue"/>
                  <w:textDirection w:val="lrTb"/>
                  <w:noWrap w:val="false"/>
                </w:tcPr>
                <w:p>
                  <w:pPr>
                    <w:numPr>
                      <w:ilvl w:val="0"/>
                      <w:numId w:val="0"/>
                    </w:numPr>
                    <w:jc w:val="left"/>
                    <w:spacing w:line="360" w:lineRule="auto"/>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Borders>
                    <w:top w:val="single" w:color="auto" w:sz="4" w:space="0"/>
                    <w:left w:val="single" w:color="000000" w:sz="4" w:space="0"/>
                    <w:bottom w:val="single" w:color="auto" w:sz="4" w:space="0"/>
                    <w:right w:val="single" w:color="auto" w:sz="4" w:space="0"/>
                  </w:tcBorders>
                  <w:tcW w:w="991" w:type="dxa"/>
                  <w:vAlign w:val="center"/>
                  <w:textDirection w:val="lrTb"/>
                  <w:noWrap w:val="false"/>
                </w:tcPr>
                <w:p>
                  <w:pPr>
                    <w:numPr>
                      <w:ilvl w:val="0"/>
                      <w:numId w:val="15"/>
                    </w:numPr>
                    <w:jc w:val="left"/>
                    <w:spacing w:line="360" w:lineRule="auto"/>
                    <w:widowControl/>
                    <w:rPr>
                      <w:rFonts w:hint="eastAsia" w:ascii="宋体" w:hAnsi="宋体" w:cs="宋体"/>
                      <w:sz w:val="18"/>
                      <w:szCs w:val="18"/>
                      <w:highlight w:val="none"/>
                      <w:lang w:val="en-US" w:eastAsia="zh-CN"/>
                    </w:rPr>
                  </w:pPr>
                  <w:r>
                    <w:rPr>
                      <w:rFonts w:hint="eastAsia" w:ascii="宋体" w:hAnsi="宋体" w:cs="宋体"/>
                      <w:b/>
                      <w:bCs/>
                      <w:sz w:val="18"/>
                      <w:szCs w:val="18"/>
                      <w:highlight w:val="none"/>
                      <w:lang w:val="en-US" w:eastAsia="zh-CN"/>
                    </w:rPr>
                    <w:t xml:space="preserve">须提供样品，样品提交要求详见本章“样品要求”</w:t>
                  </w:r>
                  <w:r>
                    <w:rPr>
                      <w:rFonts w:hint="eastAsia" w:ascii="宋体" w:hAnsi="宋体" w:cs="宋体"/>
                      <w:sz w:val="18"/>
                      <w:szCs w:val="18"/>
                      <w:highlight w:val="none"/>
                      <w:lang w:val="en-US" w:eastAsia="zh-CN"/>
                    </w:rPr>
                    <w:t xml:space="preserve">；</w:t>
                  </w:r>
                  <w:r/>
                </w:p>
                <w:p>
                  <w:pPr>
                    <w:numPr>
                      <w:ilvl w:val="0"/>
                      <w:numId w:val="15"/>
                    </w:numPr>
                    <w:jc w:val="left"/>
                    <w:spacing w:line="360" w:lineRule="auto"/>
                    <w:widowControl/>
                    <w:rPr>
                      <w:rFonts w:hint="eastAsia" w:ascii="宋体" w:hAnsi="宋体" w:eastAsia="宋体" w:cs="宋体"/>
                      <w:b w:val="0"/>
                      <w:bCs/>
                      <w:color w:val="auto"/>
                      <w:sz w:val="18"/>
                      <w:szCs w:val="18"/>
                      <w:lang w:val="en-US" w:eastAsia="zh-CN"/>
                    </w:rPr>
                  </w:pPr>
                  <w:r>
                    <w:rPr>
                      <w:rFonts w:hint="eastAsia" w:ascii="宋体" w:hAnsi="宋体" w:cs="宋体"/>
                      <w:sz w:val="18"/>
                      <w:szCs w:val="18"/>
                      <w:highlight w:val="none"/>
                      <w:lang w:val="en-US" w:eastAsia="zh-CN"/>
                    </w:rPr>
                    <w:t xml:space="preserve">须</w:t>
                  </w:r>
                  <w:r>
                    <w:rPr>
                      <w:rFonts w:hint="eastAsia" w:ascii="宋体" w:hAnsi="宋体" w:eastAsia="宋体" w:cs="宋体"/>
                      <w:sz w:val="18"/>
                      <w:szCs w:val="18"/>
                      <w:highlight w:val="none"/>
                      <w:lang w:val="en-US" w:eastAsia="zh-CN"/>
                    </w:rPr>
                    <w:t xml:space="preserve">提供检测报告</w:t>
                  </w:r>
                  <w:r/>
                </w:p>
              </w:tc>
            </w:tr>
            <w:tr>
              <w:trPr>
                <w:jc w:val="center"/>
                <w:trHeight w:val="1486"/>
              </w:trPr>
              <w:tc>
                <w:tcPr>
                  <w:tcBorders>
                    <w:top w:val="single" w:color="auto" w:sz="4" w:space="0"/>
                    <w:left w:val="single" w:color="auto" w:sz="4" w:space="0"/>
                    <w:bottom w:val="single" w:color="auto" w:sz="4" w:space="0"/>
                    <w:right w:val="single" w:color="000000" w:sz="4" w:space="0"/>
                  </w:tcBorders>
                  <w:tcW w:w="489" w:type="dxa"/>
                  <w:vAlign w:val="center"/>
                  <w:textDirection w:val="lrTb"/>
                  <w:noWrap w:val="false"/>
                </w:tcPr>
                <w:p>
                  <w:pPr>
                    <w:numPr>
                      <w:ilvl w:val="0"/>
                      <w:numId w:val="0"/>
                    </w:numPr>
                    <w:jc w:val="center"/>
                    <w:widowControl/>
                    <w:rPr>
                      <w:rFonts w:hint="eastAsia" w:ascii="宋体" w:hAnsi="宋体" w:eastAsia="宋体" w:cs="宋体"/>
                      <w:b w:val="0"/>
                      <w:bCs/>
                      <w:color w:val="auto"/>
                      <w:sz w:val="18"/>
                      <w:szCs w:val="18"/>
                      <w:lang w:val="en-US" w:eastAsia="zh-CN"/>
                    </w:rPr>
                  </w:pPr>
                  <w:r>
                    <w:rPr>
                      <w:rFonts w:hint="eastAsia" w:ascii="宋体" w:hAnsi="宋体" w:eastAsia="宋体" w:cs="宋体"/>
                      <w:b w:val="0"/>
                      <w:bCs/>
                      <w:color w:val="auto"/>
                      <w:sz w:val="18"/>
                      <w:szCs w:val="18"/>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1107" w:type="dxa"/>
                  <w:vAlign w:val="center"/>
                  <w:textDirection w:val="lrTb"/>
                  <w:noWrap w:val="false"/>
                </w:tcPr>
                <w:p>
                  <w:pPr>
                    <w:numPr>
                      <w:ilvl w:val="0"/>
                      <w:numId w:val="0"/>
                    </w:numPr>
                    <w:jc w:val="left"/>
                    <w:spacing w:line="360" w:lineRule="auto"/>
                    <w:widowControl/>
                    <w:rPr>
                      <w:rFonts w:hint="eastAsia" w:ascii="宋体" w:hAnsi="宋体" w:eastAsia="宋体" w:cs="宋体"/>
                      <w:b w:val="0"/>
                      <w:bCs/>
                      <w:color w:val="auto"/>
                      <w:sz w:val="18"/>
                      <w:szCs w:val="18"/>
                      <w:lang w:val="en-US" w:eastAsia="zh-CN"/>
                    </w:rPr>
                  </w:pPr>
                  <w:r>
                    <w:rPr>
                      <w:rFonts w:hint="eastAsia" w:ascii="宋体" w:hAnsi="宋体" w:eastAsia="宋体" w:cs="宋体"/>
                      <w:b w:val="0"/>
                      <w:bCs/>
                      <w:color w:val="auto"/>
                      <w:sz w:val="18"/>
                      <w:szCs w:val="18"/>
                      <w:lang w:val="en-US" w:eastAsia="zh-CN"/>
                    </w:rPr>
                    <w:t xml:space="preserve">大号</w:t>
                  </w:r>
                  <w:r>
                    <w:rPr>
                      <w:rFonts w:hint="eastAsia" w:ascii="宋体" w:hAnsi="宋体" w:eastAsia="宋体" w:cs="宋体"/>
                      <w:b w:val="0"/>
                      <w:bCs/>
                      <w:color w:val="auto"/>
                      <w:sz w:val="18"/>
                      <w:szCs w:val="18"/>
                    </w:rPr>
                    <w:t xml:space="preserve">无纺布</w:t>
                  </w:r>
                  <w:r>
                    <w:rPr>
                      <w:rFonts w:hint="eastAsia" w:ascii="宋体" w:hAnsi="宋体" w:eastAsia="宋体" w:cs="宋体"/>
                      <w:b w:val="0"/>
                      <w:bCs/>
                      <w:color w:val="auto"/>
                      <w:sz w:val="18"/>
                      <w:szCs w:val="18"/>
                      <w:lang w:eastAsia="zh-CN"/>
                    </w:rPr>
                    <w:t xml:space="preserve">包煎袋（</w:t>
                  </w:r>
                  <w:r>
                    <w:rPr>
                      <w:rFonts w:hint="eastAsia" w:ascii="宋体" w:hAnsi="宋体" w:eastAsia="宋体" w:cs="宋体"/>
                      <w:b w:val="0"/>
                      <w:bCs/>
                      <w:color w:val="auto"/>
                      <w:sz w:val="18"/>
                      <w:szCs w:val="18"/>
                      <w:lang w:val="en-US" w:eastAsia="zh-CN"/>
                    </w:rPr>
                    <w:t xml:space="preserve">正方形</w:t>
                  </w:r>
                  <w:r>
                    <w:rPr>
                      <w:rFonts w:hint="eastAsia" w:ascii="宋体" w:hAnsi="宋体" w:eastAsia="宋体" w:cs="宋体"/>
                      <w:b w:val="0"/>
                      <w:bCs/>
                      <w:color w:val="auto"/>
                      <w:sz w:val="18"/>
                      <w:szCs w:val="18"/>
                      <w:lang w:eastAsia="zh-CN"/>
                    </w:rPr>
                    <w:t xml:space="preserve">）</w:t>
                  </w:r>
                  <w:r/>
                </w:p>
              </w:tc>
              <w:tc>
                <w:tcPr>
                  <w:tcBorders>
                    <w:top w:val="single" w:color="auto" w:sz="4" w:space="0"/>
                    <w:left w:val="single" w:color="000000" w:sz="4" w:space="0"/>
                    <w:bottom w:val="single" w:color="auto" w:sz="4" w:space="0"/>
                    <w:right w:val="single" w:color="000000" w:sz="4" w:space="0"/>
                  </w:tcBorders>
                  <w:tcW w:w="1025" w:type="dxa"/>
                  <w:vAlign w:val="center"/>
                  <w:textDirection w:val="lrTb"/>
                  <w:noWrap w:val="false"/>
                </w:tcPr>
                <w:p>
                  <w:pPr>
                    <w:numPr>
                      <w:ilvl w:val="0"/>
                      <w:numId w:val="0"/>
                    </w:numPr>
                    <w:jc w:val="left"/>
                    <w:spacing w:line="360" w:lineRule="auto"/>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25cm×25cm ，</w:t>
                  </w:r>
                  <w:r/>
                </w:p>
                <w:p>
                  <w:pPr>
                    <w:numPr>
                      <w:ilvl w:val="0"/>
                      <w:numId w:val="0"/>
                    </w:numPr>
                    <w:ind w:left="0" w:firstLine="0"/>
                    <w:jc w:val="left"/>
                    <w:spacing w:line="360" w:lineRule="auto"/>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40g/m</w:t>
                  </w:r>
                  <w:r>
                    <w:rPr>
                      <w:rFonts w:hint="eastAsia" w:ascii="宋体" w:hAnsi="宋体" w:eastAsia="宋体" w:cs="宋体"/>
                      <w:b w:val="0"/>
                      <w:bCs w:val="0"/>
                      <w:sz w:val="18"/>
                      <w:szCs w:val="18"/>
                      <w:vertAlign w:val="superscript"/>
                      <w:lang w:val="en-US" w:eastAsia="zh-CN"/>
                    </w:rPr>
                    <w:t xml:space="preserve">2</w:t>
                  </w:r>
                  <w:r/>
                </w:p>
              </w:tc>
              <w:tc>
                <w:tcPr>
                  <w:tcBorders>
                    <w:left w:val="single" w:color="000000" w:sz="4" w:space="0"/>
                    <w:bottom w:val="single" w:color="auto" w:sz="4" w:space="0"/>
                    <w:right w:val="single" w:color="000000" w:sz="4" w:space="0"/>
                  </w:tcBorders>
                  <w:tcW w:w="1800" w:type="dxa"/>
                  <w:vAlign w:val="center"/>
                  <w:vMerge w:val="continue"/>
                  <w:textDirection w:val="lrTb"/>
                  <w:noWrap w:val="false"/>
                </w:tcPr>
                <w:p>
                  <w:pPr>
                    <w:numPr>
                      <w:ilvl w:val="0"/>
                      <w:numId w:val="0"/>
                    </w:numPr>
                    <w:jc w:val="left"/>
                    <w:spacing w:line="360" w:lineRule="auto"/>
                    <w:widowControl/>
                    <w:rPr>
                      <w:rFonts w:hint="eastAsia" w:ascii="宋体" w:hAnsi="宋体" w:eastAsia="宋体" w:cs="宋体"/>
                      <w:b w:val="0"/>
                      <w:bCs/>
                      <w:color w:val="auto"/>
                      <w:sz w:val="18"/>
                      <w:szCs w:val="18"/>
                    </w:rPr>
                  </w:pPr>
                  <w:r>
                    <w:rPr>
                      <w:rFonts w:hint="eastAsia" w:ascii="宋体" w:hAnsi="宋体" w:eastAsia="宋体" w:cs="宋体"/>
                      <w:b w:val="0"/>
                      <w:bCs/>
                      <w:color w:val="auto"/>
                      <w:sz w:val="18"/>
                      <w:szCs w:val="18"/>
                    </w:rPr>
                  </w:r>
                  <w:r/>
                </w:p>
              </w:tc>
              <w:tc>
                <w:tcPr>
                  <w:tcBorders>
                    <w:top w:val="single" w:color="auto" w:sz="4" w:space="0"/>
                    <w:left w:val="single" w:color="000000" w:sz="4" w:space="0"/>
                    <w:bottom w:val="single" w:color="auto" w:sz="4" w:space="0"/>
                    <w:right w:val="single" w:color="auto" w:sz="4" w:space="0"/>
                  </w:tcBorders>
                  <w:tcW w:w="991" w:type="dxa"/>
                  <w:vAlign w:val="center"/>
                  <w:textDirection w:val="lrTb"/>
                  <w:noWrap w:val="false"/>
                </w:tcPr>
                <w:p>
                  <w:pPr>
                    <w:numPr>
                      <w:ilvl w:val="0"/>
                      <w:numId w:val="0"/>
                    </w:numPr>
                    <w:jc w:val="left"/>
                    <w:spacing w:line="360" w:lineRule="auto"/>
                    <w:widowControl/>
                    <w:rPr>
                      <w:rFonts w:hint="eastAsia" w:ascii="宋体" w:hAnsi="宋体" w:eastAsia="宋体" w:cs="宋体"/>
                      <w:b w:val="0"/>
                      <w:bCs/>
                      <w:color w:val="auto"/>
                      <w:sz w:val="18"/>
                      <w:szCs w:val="18"/>
                      <w:lang w:val="en-US" w:eastAsia="zh-CN"/>
                    </w:rPr>
                  </w:pPr>
                  <w:r>
                    <w:rPr>
                      <w:rFonts w:hint="eastAsia" w:ascii="宋体" w:hAnsi="宋体" w:eastAsia="宋体" w:cs="宋体"/>
                      <w:b w:val="0"/>
                      <w:bCs/>
                      <w:color w:val="auto"/>
                      <w:sz w:val="18"/>
                      <w:szCs w:val="18"/>
                      <w:lang w:val="en-US" w:eastAsia="zh-CN"/>
                    </w:rPr>
                  </w:r>
                  <w:r/>
                </w:p>
              </w:tc>
            </w:tr>
          </w:tbl>
          <w:p>
            <w:pPr>
              <w:jc w:val="both"/>
              <w:rPr>
                <w:rFonts w:hint="eastAsia" w:ascii="宋体" w:hAnsi="宋体" w:eastAsia="宋体" w:cs="宋体"/>
                <w:sz w:val="13"/>
                <w:szCs w:val="13"/>
              </w:rPr>
            </w:pPr>
            <w:r>
              <w:rPr>
                <w:rFonts w:hint="eastAsia" w:ascii="宋体" w:hAnsi="宋体" w:eastAsia="宋体" w:cs="宋体"/>
                <w:sz w:val="13"/>
                <w:szCs w:val="13"/>
              </w:rPr>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numPr>
                <w:ilvl w:val="0"/>
                <w:numId w:val="0"/>
              </w:numPr>
              <w:jc w:val="both"/>
              <w:spacing w:line="360" w:lineRule="auto"/>
              <w:rPr>
                <w:rFonts w:hint="eastAsia" w:ascii="宋体" w:hAnsi="宋体" w:eastAsia="宋体" w:cs="宋体"/>
                <w:sz w:val="11"/>
                <w:szCs w:val="11"/>
                <w:highlight w:val="none"/>
              </w:rPr>
            </w:pPr>
            <w:r>
              <w:rPr>
                <w:rFonts w:hint="eastAsia"/>
                <w:sz w:val="18"/>
                <w:szCs w:val="21"/>
                <w:highlight w:val="none"/>
                <w:vertAlign w:val="baseline"/>
                <w:lang w:val="en-US" w:eastAsia="zh-CN"/>
              </w:rPr>
              <w:t xml:space="preserve">2）</w:t>
            </w:r>
            <w:r>
              <w:rPr>
                <w:rFonts w:hint="default"/>
                <w:sz w:val="18"/>
                <w:szCs w:val="21"/>
                <w:highlight w:val="none"/>
                <w:vertAlign w:val="baseline"/>
                <w:lang w:val="en-US" w:eastAsia="zh-CN"/>
              </w:rPr>
              <w:t xml:space="preserve">材质为食品级全新料，无回收料、无荧光剂，封边强度≥6N/15mm；120℃挤压不破、不收缩、不溶解、无异味。装入加工过6号筛100目筛网的细粉，漏粉不超过2%。禁止使用：回收料、再生料、荧光增白剂、工业染料、有害染色。</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numPr>
                <w:ilvl w:val="0"/>
                <w:numId w:val="16"/>
              </w:numPr>
              <w:jc w:val="both"/>
              <w:spacing w:line="360" w:lineRule="auto"/>
              <w:rPr>
                <w:rFonts w:hint="eastAsia" w:ascii="宋体" w:hAnsi="宋体" w:eastAsia="宋体" w:cs="宋体"/>
                <w:sz w:val="11"/>
                <w:szCs w:val="11"/>
              </w:rPr>
            </w:pPr>
            <w:r>
              <w:rPr>
                <w:rFonts w:hint="default"/>
                <w:sz w:val="18"/>
                <w:szCs w:val="21"/>
                <w:vertAlign w:val="baseline"/>
                <w:lang w:val="en-US" w:eastAsia="zh-CN"/>
              </w:rPr>
              <w:t xml:space="preserve">材质强度要求：煎煮60min，人工挤压无破裂。扎口线绑系时不崩线。</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jc w:val="both"/>
              <w:spacing w:line="360" w:lineRule="auto"/>
              <w:rPr>
                <w:rFonts w:hint="eastAsia" w:ascii="宋体" w:hAnsi="宋体" w:eastAsia="宋体" w:cs="宋体"/>
                <w:sz w:val="11"/>
                <w:szCs w:val="11"/>
              </w:rPr>
            </w:pPr>
            <w:r>
              <w:rPr>
                <w:rFonts w:hint="default"/>
                <w:sz w:val="18"/>
                <w:szCs w:val="21"/>
                <w:vertAlign w:val="baseline"/>
                <w:lang w:val="en-US" w:eastAsia="zh-CN"/>
              </w:rPr>
              <w:t xml:space="preserve">3）中标后，采购人将对供应商的产品材质进行抽检，如抽检不达标，即取消供应商的供货资格，并赔偿一切损失。造成重大安全事故的，供应商必须承担相关法律责任。</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jc w:val="both"/>
              <w:spacing w:line="360" w:lineRule="auto"/>
              <w:widowControl/>
              <w:rPr>
                <w:rFonts w:hint="eastAsia" w:ascii="宋体" w:hAnsi="宋体" w:eastAsia="宋体" w:cs="宋体"/>
                <w:sz w:val="11"/>
                <w:szCs w:val="11"/>
                <w:highlight w:val="none"/>
              </w:rPr>
            </w:pPr>
            <w:r>
              <w:rPr>
                <w:rFonts w:hint="eastAsia" w:ascii="宋体" w:hAnsi="宋体" w:eastAsia="宋体" w:cs="宋体"/>
                <w:sz w:val="18"/>
                <w:szCs w:val="18"/>
                <w:highlight w:val="none"/>
                <w:lang w:val="en-US" w:eastAsia="zh-CN"/>
              </w:rPr>
              <w:t xml:space="preserve">1）供应商参加投标时需提供所投产品清单中序号2中号无纺布包煎袋（正方形）具有CMA标识的检测报告；检测报告应为具有检验检测资质的检测机构出具，检测机构应通过相应的CMA认证，检测报告页面必须有CMA认证标志</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jc w:val="both"/>
              <w:spacing w:line="360" w:lineRule="auto"/>
              <w:widowControl/>
              <w:rPr>
                <w:rFonts w:hint="eastAsia" w:ascii="宋体" w:hAnsi="宋体" w:eastAsia="宋体" w:cs="宋体"/>
                <w:sz w:val="11"/>
                <w:szCs w:val="11"/>
              </w:rPr>
            </w:pPr>
            <w:r>
              <w:rPr>
                <w:rFonts w:hint="eastAsia" w:ascii="宋体" w:hAnsi="宋体" w:eastAsia="宋体" w:cs="宋体"/>
                <w:sz w:val="18"/>
                <w:szCs w:val="18"/>
                <w:lang w:val="en-US" w:eastAsia="zh-CN"/>
              </w:rPr>
              <w:t xml:space="preserve">2）检测报告时间应在2025年1月以后；</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jc w:val="both"/>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（1）供应商配送内容包括包二药学部无纺布煎药袋。</w:t>
            </w:r>
            <w:r/>
          </w:p>
          <w:p>
            <w:pPr>
              <w:jc w:val="both"/>
              <w:spacing w:line="360" w:lineRule="auto"/>
              <w:widowControl/>
              <w:rPr>
                <w:rFonts w:hint="default"/>
                <w:sz w:val="11"/>
                <w:szCs w:val="15"/>
                <w:highlight w:val="none"/>
                <w:vertAlign w:val="baseline"/>
                <w:lang w:val="en-US" w:eastAsia="zh-CN"/>
              </w:rPr>
            </w:pPr>
            <w:r>
              <w:rPr>
                <w:rFonts w:hint="eastAsia" w:ascii="宋体" w:hAnsi="宋体" w:eastAsia="宋体" w:cs="宋体"/>
                <w:sz w:val="18"/>
                <w:szCs w:val="18"/>
                <w:highlight w:val="none"/>
                <w:lang w:val="en-US" w:eastAsia="zh-CN"/>
              </w:rPr>
              <w:t xml:space="preserve">（2）由投标人针对本项目配置专项供货服务团队，包括但不限于团队总负责人、售后服务人员、质量管控人员、物流配送团队人员若干名。</w:t>
            </w:r>
            <w:r/>
          </w:p>
          <w:p>
            <w:pPr>
              <w:jc w:val="both"/>
              <w:spacing w:line="360" w:lineRule="auto"/>
              <w:widowControl/>
              <w:rPr>
                <w:rFonts w:hint="default"/>
                <w:sz w:val="11"/>
                <w:szCs w:val="15"/>
                <w:highlight w:val="none"/>
                <w:vertAlign w:val="baseline"/>
                <w:lang w:val="en-US" w:eastAsia="zh-CN"/>
              </w:rPr>
            </w:pPr>
            <w:r>
              <w:rPr>
                <w:rFonts w:hint="eastAsia" w:ascii="宋体" w:hAnsi="宋体" w:eastAsia="宋体" w:cs="宋体"/>
                <w:sz w:val="18"/>
                <w:szCs w:val="18"/>
                <w:highlight w:val="none"/>
                <w:lang w:val="en-US" w:eastAsia="zh-CN"/>
              </w:rPr>
              <w:t xml:space="preserve">（3）由投标人针对本项目制定完整的配送流程，并负责所有货物的全部运输，包括装卸车、货物现场的搬运等环节。中标人必须按照采购人的需要在规定时间内将货物送到采购人指定地点，过程中涉及的包装、保险、发运及保管等环节和所产生的费用均由中标人负责。</w:t>
            </w:r>
            <w:r/>
          </w:p>
          <w:p>
            <w:pPr>
              <w:spacing w:line="360" w:lineRule="auto"/>
              <w:widowControl/>
              <w:rPr>
                <w:rFonts w:hint="default"/>
                <w:sz w:val="15"/>
                <w:szCs w:val="15"/>
                <w:highlight w:val="none"/>
                <w:vertAlign w:val="baseline"/>
                <w:lang w:val="en-US" w:eastAsia="zh-CN"/>
              </w:rPr>
            </w:pPr>
            <w:r>
              <w:rPr>
                <w:rFonts w:hint="eastAsia" w:ascii="宋体" w:hAnsi="宋体" w:eastAsia="宋体" w:cs="宋体"/>
                <w:sz w:val="18"/>
                <w:szCs w:val="18"/>
                <w:highlight w:val="none"/>
                <w:lang w:val="en-US" w:eastAsia="zh-CN"/>
              </w:rPr>
              <w:t xml:space="preserve">（4）由投标人针对本项目制定特殊情况应急预案。</w:t>
            </w:r>
            <w:r/>
          </w:p>
          <w:p>
            <w:pPr>
              <w:spacing w:line="360" w:lineRule="auto"/>
              <w:widowControl/>
              <w:rPr>
                <w:rFonts w:hint="eastAsia" w:ascii="宋体" w:hAnsi="宋体" w:eastAsia="宋体" w:cs="宋体"/>
                <w:sz w:val="11"/>
                <w:szCs w:val="11"/>
                <w:highlight w:val="none"/>
              </w:rPr>
            </w:pPr>
            <w:r>
              <w:rPr>
                <w:rFonts w:hint="eastAsia" w:ascii="宋体" w:hAnsi="宋体" w:eastAsia="宋体" w:cs="宋体"/>
                <w:sz w:val="18"/>
                <w:szCs w:val="18"/>
                <w:highlight w:val="none"/>
                <w:lang w:val="en-US" w:eastAsia="zh-CN"/>
              </w:rPr>
              <w:t xml:space="preserve">（5）由投标人针对本项目制定配送服务承诺。</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jc w:val="both"/>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（1）在货物质保期内，投标人在接到采购方使用产品时出现质量问题，需提供无条件退换货服务。</w:t>
            </w:r>
            <w:r/>
          </w:p>
          <w:p>
            <w:pPr>
              <w:jc w:val="both"/>
              <w:spacing w:line="360" w:lineRule="auto"/>
              <w:widowControl/>
              <w:rPr>
                <w:rFonts w:hint="default"/>
                <w:sz w:val="15"/>
                <w:szCs w:val="15"/>
                <w:highlight w:val="none"/>
                <w:vertAlign w:val="baseline"/>
                <w:lang w:val="en-US" w:eastAsia="zh-CN"/>
              </w:rPr>
            </w:pPr>
            <w:r>
              <w:rPr>
                <w:rFonts w:hint="eastAsia" w:ascii="宋体" w:hAnsi="宋体" w:eastAsia="宋体" w:cs="宋体"/>
                <w:sz w:val="18"/>
                <w:szCs w:val="18"/>
                <w:highlight w:val="none"/>
                <w:lang w:val="en-US" w:eastAsia="zh-CN"/>
              </w:rPr>
              <w:t xml:space="preserve">（2）由投标人针对本项目制定退换货方案。</w:t>
            </w:r>
            <w:r/>
          </w:p>
          <w:p>
            <w:pPr>
              <w:jc w:val="both"/>
              <w:spacing w:line="360" w:lineRule="auto"/>
              <w:widowControl/>
              <w:rPr>
                <w:rFonts w:hint="default"/>
                <w:sz w:val="15"/>
                <w:szCs w:val="15"/>
                <w:highlight w:val="none"/>
                <w:vertAlign w:val="baseline"/>
                <w:lang w:val="en-US" w:eastAsia="zh-CN"/>
              </w:rPr>
            </w:pPr>
            <w:r>
              <w:rPr>
                <w:rFonts w:hint="eastAsia" w:ascii="宋体" w:hAnsi="宋体" w:eastAsia="宋体" w:cs="宋体"/>
                <w:sz w:val="18"/>
                <w:szCs w:val="18"/>
                <w:highlight w:val="none"/>
                <w:lang w:val="en-US" w:eastAsia="zh-CN"/>
              </w:rPr>
              <w:t xml:space="preserve">（3）由投标人针对本项目制定完整的退换货流程。</w:t>
            </w:r>
            <w:r/>
          </w:p>
          <w:p>
            <w:pPr>
              <w:jc w:val="both"/>
              <w:spacing w:line="360" w:lineRule="auto"/>
              <w:rPr>
                <w:rFonts w:hint="eastAsia" w:ascii="宋体" w:hAnsi="宋体" w:eastAsia="宋体" w:cs="宋体"/>
                <w:sz w:val="11"/>
                <w:szCs w:val="11"/>
                <w:highlight w:val="none"/>
              </w:rPr>
            </w:pPr>
            <w:r>
              <w:rPr>
                <w:rFonts w:hint="eastAsia" w:ascii="宋体" w:hAnsi="宋体" w:eastAsia="宋体" w:cs="宋体"/>
                <w:sz w:val="18"/>
                <w:szCs w:val="18"/>
                <w:highlight w:val="none"/>
                <w:lang w:val="en-US" w:eastAsia="zh-CN"/>
              </w:rPr>
              <w:t xml:space="preserve">（4）退换货响应时间：投标人接到采购方退换货通知后，</w:t>
            </w:r>
            <w:r>
              <w:rPr>
                <w:rFonts w:hint="eastAsia" w:ascii="宋体" w:hAnsi="宋体" w:cs="宋体"/>
                <w:sz w:val="18"/>
                <w:szCs w:val="18"/>
                <w:highlight w:val="none"/>
                <w:lang w:val="en-US" w:eastAsia="zh-CN"/>
              </w:rPr>
              <w:t xml:space="preserve">30分钟</w:t>
            </w:r>
            <w:r>
              <w:rPr>
                <w:rFonts w:hint="eastAsia" w:ascii="宋体" w:hAnsi="宋体" w:eastAsia="宋体" w:cs="宋体"/>
                <w:sz w:val="18"/>
                <w:szCs w:val="18"/>
                <w:highlight w:val="none"/>
                <w:lang w:val="en-US" w:eastAsia="zh-CN"/>
              </w:rPr>
              <w:t xml:space="preserve">内响应，24小时内现场质量确认</w:t>
            </w:r>
            <w:r>
              <w:rPr>
                <w:rFonts w:hint="eastAsia" w:ascii="宋体" w:hAnsi="宋体" w:cs="宋体"/>
                <w:sz w:val="18"/>
                <w:szCs w:val="18"/>
                <w:highlight w:val="none"/>
                <w:lang w:val="en-US" w:eastAsia="zh-CN"/>
              </w:rPr>
              <w:t xml:space="preserve">并</w:t>
            </w:r>
            <w:r>
              <w:rPr>
                <w:rFonts w:hint="eastAsia" w:ascii="宋体" w:hAnsi="宋体" w:eastAsia="宋体" w:cs="宋体"/>
                <w:sz w:val="18"/>
                <w:szCs w:val="18"/>
                <w:highlight w:val="none"/>
                <w:lang w:val="en-US" w:eastAsia="zh-CN"/>
              </w:rPr>
              <w:t xml:space="preserve">出具退换货方案，3日内完成补货送达。</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jc w:val="both"/>
              <w:spacing w:line="360" w:lineRule="auto"/>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（1）由投标人针对本项目制定售后服务计划，包括但不限于设置售后服务团队及售后服务方案等</w:t>
            </w:r>
            <w:r/>
          </w:p>
          <w:p>
            <w:pPr>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（2）售后服务响应时间</w:t>
            </w:r>
            <w:r/>
          </w:p>
          <w:p>
            <w:pPr>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常规问题（如订单咨询）：2小时内响应。</w:t>
            </w:r>
            <w:r/>
          </w:p>
          <w:p>
            <w:pPr>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紧急问题（如送货延迟、质量争议）：30分钟内响应，2</w:t>
            </w:r>
            <w:r>
              <w:rPr>
                <w:rFonts w:hint="eastAsia" w:ascii="宋体" w:hAnsi="宋体" w:cs="宋体"/>
                <w:sz w:val="18"/>
                <w:szCs w:val="18"/>
                <w:highlight w:val="none"/>
                <w:lang w:val="en-US" w:eastAsia="zh-CN"/>
              </w:rPr>
              <w:t xml:space="preserve">4</w:t>
            </w:r>
            <w:r>
              <w:rPr>
                <w:rFonts w:hint="eastAsia" w:ascii="宋体" w:hAnsi="宋体" w:eastAsia="宋体" w:cs="宋体"/>
                <w:sz w:val="18"/>
                <w:szCs w:val="18"/>
                <w:highlight w:val="none"/>
                <w:lang w:val="en-US" w:eastAsia="zh-CN"/>
              </w:rPr>
              <w:t xml:space="preserve">小时内出具解决方案。</w:t>
            </w:r>
            <w:r/>
          </w:p>
          <w:p>
            <w:pPr>
              <w:spacing w:line="360" w:lineRule="auto"/>
              <w:widowControl/>
              <w:rPr>
                <w:rFonts w:hint="default"/>
                <w:sz w:val="15"/>
                <w:szCs w:val="15"/>
                <w:highlight w:val="none"/>
                <w:vertAlign w:val="baseline"/>
                <w:lang w:val="en-US" w:eastAsia="zh-CN"/>
              </w:rPr>
            </w:pPr>
            <w:r>
              <w:rPr>
                <w:rFonts w:hint="eastAsia" w:ascii="宋体" w:hAnsi="宋体" w:eastAsia="宋体" w:cs="宋体"/>
                <w:sz w:val="18"/>
                <w:szCs w:val="18"/>
                <w:highlight w:val="none"/>
                <w:lang w:val="en-US" w:eastAsia="zh-CN"/>
              </w:rPr>
              <w:t xml:space="preserve">断货应急响应：承诺库存不足时，4小时内提供备用无纺布包煎袋调配方案。</w:t>
            </w:r>
            <w:r/>
          </w:p>
          <w:p>
            <w:pPr>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（3）由投标人针对本项目制定质量保障措施。</w:t>
            </w:r>
            <w:r/>
          </w:p>
          <w:p>
            <w:pPr>
              <w:spacing w:line="36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（4）由投标人针对本项目制定货物交付与验收方案。</w:t>
            </w:r>
            <w:r/>
          </w:p>
          <w:p>
            <w:pPr>
              <w:spacing w:line="360" w:lineRule="auto"/>
              <w:widowControl/>
              <w:rPr>
                <w:rFonts w:hint="eastAsia" w:ascii="宋体" w:hAnsi="宋体" w:eastAsia="宋体" w:cs="宋体"/>
                <w:sz w:val="11"/>
                <w:szCs w:val="11"/>
                <w:highlight w:val="none"/>
              </w:rPr>
            </w:pPr>
            <w:r>
              <w:rPr>
                <w:rFonts w:hint="eastAsia" w:ascii="宋体" w:hAnsi="宋体" w:eastAsia="宋体" w:cs="宋体"/>
                <w:sz w:val="18"/>
                <w:szCs w:val="18"/>
                <w:highlight w:val="none"/>
                <w:lang w:val="en-US" w:eastAsia="zh-CN"/>
              </w:rPr>
              <w:t xml:space="preserve">（5）由投标人针对本项目制定售后服务承诺。</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spacing w:line="360" w:lineRule="auto"/>
              <w:widowControl/>
              <w:rPr>
                <w:rFonts w:hint="eastAsia" w:ascii="宋体" w:hAnsi="宋体" w:eastAsia="宋体" w:cs="宋体"/>
                <w:sz w:val="11"/>
                <w:szCs w:val="11"/>
              </w:rPr>
            </w:pPr>
            <w:r>
              <w:rPr>
                <w:rFonts w:hint="eastAsia" w:ascii="宋体" w:hAnsi="宋体" w:eastAsia="宋体" w:cs="宋体"/>
                <w:sz w:val="18"/>
                <w:szCs w:val="18"/>
                <w:lang w:val="en-US" w:eastAsia="zh-CN"/>
              </w:rPr>
              <w:t xml:space="preserve">（1）采购人按本项目的质量、技术以及服务要求，对比中标样品的材质进行到货验收，如不符合验收标准，则予以退货、更换，因退货或更换造成采购人损失的，供应商应承担相应责任。如供应商交付的货物中有批量性产品的，经院方抽检，不合格率达2%或以上的，该批货物无条件退货或更换。采购人的到货检验和使用不等于确认供应商交付的货物符合合同约定，也不免除或减轻合同项下供应商交付合格货物的责任；</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spacing w:line="360" w:lineRule="auto"/>
              <w:widowControl/>
              <w:rPr>
                <w:rFonts w:hint="eastAsia" w:ascii="宋体" w:hAnsi="宋体" w:eastAsia="宋体" w:cs="宋体"/>
                <w:sz w:val="11"/>
                <w:szCs w:val="11"/>
              </w:rPr>
            </w:pPr>
            <w:r>
              <w:rPr>
                <w:rFonts w:hint="eastAsia" w:ascii="宋体" w:hAnsi="宋体" w:eastAsia="宋体" w:cs="宋体"/>
                <w:sz w:val="18"/>
                <w:szCs w:val="18"/>
                <w:lang w:val="en-US" w:eastAsia="zh-CN"/>
              </w:rPr>
              <w:t xml:space="preserve">（2）采购标的检验不合格的，采购人可退货，退货费用由中标供应商承担，并承担因此对采购人所带来的经济损失；</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spacing w:line="360" w:lineRule="auto"/>
              <w:widowControl/>
              <w:rPr>
                <w:rFonts w:hint="eastAsia" w:ascii="宋体" w:hAnsi="宋体" w:eastAsia="宋体" w:cs="宋体"/>
                <w:sz w:val="11"/>
                <w:szCs w:val="11"/>
              </w:rPr>
            </w:pPr>
            <w:r>
              <w:rPr>
                <w:rFonts w:hint="eastAsia" w:ascii="宋体" w:hAnsi="宋体" w:eastAsia="宋体" w:cs="宋体"/>
                <w:sz w:val="18"/>
                <w:szCs w:val="18"/>
                <w:lang w:val="en-US" w:eastAsia="zh-CN"/>
              </w:rPr>
              <w:t xml:space="preserve">（3）采购人有权不定期将采购标的交予第三方评估机构检验。若送检产品不符合本项目要求，视为与该送检产品同批次产品均不符合合同要求。与不符合本项目要求的产品同批次的货款采购人有权拒绝支付，已经支付的，供应商应予以返还。产品在使用过程中如出现质量问题，则供应商应予以退换；退换中如采购人有时限要求，则按采购人要求的时限到货，因此发生的费用由供应商承担；</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spacing w:line="360" w:lineRule="auto"/>
              <w:widowControl/>
              <w:rPr>
                <w:rFonts w:hint="eastAsia" w:ascii="宋体" w:hAnsi="宋体" w:eastAsia="宋体" w:cs="宋体"/>
                <w:sz w:val="11"/>
                <w:szCs w:val="11"/>
              </w:rPr>
            </w:pPr>
            <w:r>
              <w:rPr>
                <w:rFonts w:hint="eastAsia" w:ascii="宋体" w:hAnsi="宋体" w:eastAsia="宋体" w:cs="宋体"/>
                <w:bCs/>
                <w:sz w:val="18"/>
                <w:szCs w:val="18"/>
              </w:rPr>
              <w:t xml:space="preserve">1.1</w:t>
            </w:r>
            <w:r>
              <w:rPr>
                <w:rFonts w:hint="eastAsia" w:ascii="宋体" w:hAnsi="宋体" w:eastAsia="宋体" w:cs="宋体"/>
                <w:sz w:val="18"/>
                <w:szCs w:val="18"/>
              </w:rPr>
              <w:t xml:space="preserve">提供原厂质保≥</w:t>
            </w:r>
            <w:r>
              <w:rPr>
                <w:rFonts w:hint="eastAsia" w:ascii="宋体" w:hAnsi="宋体" w:eastAsia="宋体" w:cs="宋体"/>
                <w:sz w:val="18"/>
                <w:szCs w:val="18"/>
                <w:lang w:val="en-US" w:eastAsia="zh-CN"/>
              </w:rPr>
              <w:t xml:space="preserve">一</w:t>
            </w:r>
            <w:r>
              <w:rPr>
                <w:rFonts w:hint="eastAsia" w:ascii="宋体" w:hAnsi="宋体" w:eastAsia="宋体" w:cs="宋体"/>
                <w:sz w:val="18"/>
                <w:szCs w:val="18"/>
              </w:rPr>
              <w:t xml:space="preserve">年，自采购人验收合格，验收报告确认签字日起，开始进入质保期。</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spacing w:line="360" w:lineRule="auto"/>
              <w:widowControl/>
              <w:rPr>
                <w:rFonts w:hint="eastAsia" w:ascii="宋体" w:hAnsi="宋体" w:eastAsia="宋体" w:cs="宋体"/>
                <w:sz w:val="11"/>
                <w:szCs w:val="11"/>
              </w:rPr>
            </w:pPr>
            <w:r>
              <w:rPr>
                <w:rFonts w:hint="eastAsia" w:ascii="宋体" w:hAnsi="宋体" w:eastAsia="宋体" w:cs="宋体"/>
                <w:bCs/>
                <w:iCs/>
                <w:sz w:val="18"/>
                <w:szCs w:val="18"/>
              </w:rPr>
              <w:t xml:space="preserve">1.2</w:t>
            </w:r>
            <w:r>
              <w:rPr>
                <w:rFonts w:hint="eastAsia" w:ascii="宋体" w:hAnsi="宋体" w:eastAsia="宋体" w:cs="宋体"/>
                <w:bCs/>
                <w:sz w:val="18"/>
                <w:szCs w:val="18"/>
              </w:rPr>
              <w:t xml:space="preserve"> 质保期内，免费提供上门服务</w:t>
            </w:r>
            <w:r>
              <w:rPr>
                <w:rFonts w:hint="eastAsia" w:ascii="宋体" w:hAnsi="宋体" w:eastAsia="宋体" w:cs="宋体"/>
                <w:bCs/>
                <w:sz w:val="18"/>
                <w:szCs w:val="18"/>
                <w:lang w:eastAsia="zh-CN"/>
              </w:rPr>
              <w:t xml:space="preserve">，</w:t>
            </w:r>
            <w:r>
              <w:rPr>
                <w:rFonts w:hint="eastAsia" w:ascii="宋体" w:hAnsi="宋体" w:eastAsia="宋体" w:cs="宋体"/>
                <w:bCs/>
                <w:sz w:val="18"/>
                <w:szCs w:val="18"/>
              </w:rPr>
              <w:t xml:space="preserve">一旦发生质量问题，参加</w:t>
            </w:r>
            <w:r>
              <w:rPr>
                <w:rFonts w:hint="eastAsia" w:ascii="宋体" w:hAnsi="宋体" w:cs="宋体"/>
                <w:bCs/>
                <w:sz w:val="18"/>
                <w:szCs w:val="18"/>
                <w:lang w:eastAsia="zh-CN"/>
              </w:rPr>
              <w:t xml:space="preserve">投标</w:t>
            </w:r>
            <w:r>
              <w:rPr>
                <w:rFonts w:hint="eastAsia" w:ascii="宋体" w:hAnsi="宋体" w:eastAsia="宋体" w:cs="宋体"/>
                <w:bCs/>
                <w:sz w:val="18"/>
                <w:szCs w:val="18"/>
              </w:rPr>
              <w:t xml:space="preserve">供应商在接到通知的</w:t>
            </w:r>
            <w:r>
              <w:rPr>
                <w:rFonts w:hint="eastAsia" w:ascii="宋体" w:hAnsi="宋体" w:cs="宋体"/>
                <w:bCs/>
                <w:sz w:val="18"/>
                <w:szCs w:val="18"/>
                <w:lang w:val="en-US" w:eastAsia="zh-CN"/>
              </w:rPr>
              <w:t xml:space="preserve">30分钟</w:t>
            </w:r>
            <w:r>
              <w:rPr>
                <w:rFonts w:hint="eastAsia" w:ascii="宋体" w:hAnsi="宋体" w:eastAsia="宋体" w:cs="宋体"/>
                <w:bCs/>
                <w:sz w:val="18"/>
                <w:szCs w:val="18"/>
              </w:rPr>
              <w:t xml:space="preserve">内响应，在</w:t>
            </w:r>
            <w:r>
              <w:rPr>
                <w:rFonts w:hint="eastAsia" w:ascii="宋体" w:hAnsi="宋体" w:cs="宋体"/>
                <w:bCs/>
                <w:sz w:val="18"/>
                <w:szCs w:val="18"/>
                <w:lang w:val="en-US" w:eastAsia="zh-CN"/>
              </w:rPr>
              <w:t xml:space="preserve">24</w:t>
            </w:r>
            <w:r>
              <w:rPr>
                <w:rFonts w:hint="eastAsia" w:ascii="宋体" w:hAnsi="宋体" w:eastAsia="宋体" w:cs="宋体"/>
                <w:bCs/>
                <w:sz w:val="18"/>
                <w:szCs w:val="18"/>
              </w:rPr>
              <w:t xml:space="preserve">小时内到达现场，一切费用由最终中标供应商负责。更换部件时须保证与原有产品的规格、型号、颜色和结构的一致性，并不得影响已使用场所的正常工作的开展。</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69"/>
              <w:numPr>
                <w:ilvl w:val="0"/>
                <w:numId w:val="14"/>
              </w:numPr>
              <w:jc w:val="center"/>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spacing w:line="360" w:lineRule="auto"/>
              <w:rPr>
                <w:rFonts w:hint="eastAsia" w:ascii="宋体" w:hAnsi="宋体" w:eastAsia="宋体" w:cs="宋体"/>
                <w:sz w:val="11"/>
                <w:szCs w:val="11"/>
              </w:rPr>
            </w:pPr>
            <w:r>
              <w:rPr>
                <w:rFonts w:hint="eastAsia" w:ascii="宋体" w:hAnsi="宋体" w:eastAsia="宋体" w:cs="宋体"/>
                <w:bCs/>
                <w:sz w:val="18"/>
                <w:szCs w:val="18"/>
              </w:rPr>
              <w:t xml:space="preserve">交货期：在接到订货通知3天内，将货物自费（包括运输费、上力费、卸车费、过路过桥费等）送至江苏省中医院（含所属分院）指定的收货地点。如需加急，根据院方要求最快24小时到货。为了保证紧急配送，供应商要有一定的仓储备货量。运输过程中如发生货物丢失、损毁、交通事故或其它意外事故的，投标方负责赔偿，相关损失由投标方自行承担。</w:t>
            </w:r>
            <w:r/>
          </w:p>
        </w:tc>
        <w:tc>
          <w:tcPr>
            <w:tcW w:w="810" w:type="pct"/>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70" w:type="pct"/>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br w:type="page" w:clear="all"/>
      </w:r>
      <w:r/>
    </w:p>
    <w:p>
      <w:pPr>
        <w:jc w:val="center"/>
        <w:spacing w:after="156" w:line="439" w:lineRule="atLeast"/>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r>
      <w:r/>
    </w:p>
    <w:p>
      <w:pPr>
        <w:pStyle w:val="839"/>
        <w:numPr>
          <w:ilvl w:val="0"/>
          <w:numId w:val="17"/>
        </w:numPr>
        <w:spacing w:before="0"/>
        <w:rPr>
          <w:rFonts w:hint="eastAsia" w:ascii="宋体" w:hAnsi="宋体" w:eastAsia="宋体" w:cs="宋体"/>
          <w:bCs w:val="0"/>
          <w:sz w:val="24"/>
          <w:szCs w:val="24"/>
        </w:rPr>
      </w:pPr>
      <w:r/>
      <w:bookmarkStart w:id="418" w:name="_Toc31650"/>
      <w:r>
        <w:rPr>
          <w:rFonts w:hint="eastAsia" w:ascii="宋体" w:hAnsi="宋体" w:eastAsia="宋体" w:cs="宋体"/>
          <w:bCs w:val="0"/>
          <w:sz w:val="24"/>
          <w:szCs w:val="24"/>
        </w:rPr>
        <w:t xml:space="preserve">需求响应方案</w:t>
      </w:r>
      <w:bookmarkEnd w:id="418"/>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 格式自拟。</w:t>
      </w:r>
      <w:r/>
    </w:p>
    <w:p>
      <w:pPr>
        <w:pStyle w:val="1069"/>
        <w:ind w:firstLine="400"/>
        <w:rPr>
          <w:rFonts w:hint="eastAsia" w:ascii="宋体" w:hAnsi="宋体" w:eastAsia="宋体" w:cs="宋体"/>
        </w:rPr>
      </w:pPr>
      <w:r>
        <w:rPr>
          <w:rFonts w:hint="eastAsia" w:ascii="宋体" w:hAnsi="宋体" w:eastAsia="宋体" w:cs="宋体"/>
        </w:rPr>
      </w:r>
      <w:r/>
    </w:p>
    <w:p>
      <w:pPr>
        <w:pStyle w:val="1069"/>
        <w:ind w:firstLine="400"/>
        <w:rPr>
          <w:rFonts w:hint="eastAsia" w:ascii="宋体" w:hAnsi="宋体" w:eastAsia="宋体" w:cs="宋体"/>
        </w:rPr>
      </w:pPr>
      <w:r>
        <w:rPr>
          <w:rFonts w:hint="eastAsia" w:ascii="宋体" w:hAnsi="宋体" w:eastAsia="宋体" w:cs="宋体"/>
        </w:rPr>
      </w:r>
      <w:r/>
    </w:p>
    <w:p>
      <w:pPr>
        <w:pStyle w:val="839"/>
        <w:spacing w:before="0"/>
        <w:rPr>
          <w:rFonts w:hint="eastAsia" w:ascii="宋体" w:hAnsi="宋体" w:eastAsia="宋体" w:cs="宋体"/>
        </w:rPr>
      </w:pPr>
      <w:r>
        <w:rPr>
          <w:rFonts w:hint="eastAsia" w:ascii="宋体" w:hAnsi="宋体" w:eastAsia="宋体" w:cs="宋体"/>
        </w:rPr>
        <w:br w:type="page" w:clear="all"/>
      </w:r>
      <w:bookmarkStart w:id="419" w:name="_Toc104560919"/>
      <w:r/>
      <w:bookmarkStart w:id="420" w:name="_Toc103848602"/>
      <w:r/>
      <w:bookmarkStart w:id="421" w:name="_Toc107246302"/>
      <w:r/>
      <w:bookmarkStart w:id="422" w:name="_Toc4903"/>
      <w:r>
        <w:rPr>
          <w:rFonts w:hint="eastAsia" w:ascii="宋体" w:hAnsi="宋体" w:eastAsia="宋体" w:cs="宋体"/>
          <w:bCs w:val="0"/>
          <w:sz w:val="24"/>
          <w:szCs w:val="24"/>
        </w:rPr>
        <w:t xml:space="preserve">（3）投标人服务承诺</w:t>
      </w:r>
      <w:bookmarkEnd w:id="419"/>
      <w:r/>
      <w:bookmarkEnd w:id="420"/>
      <w:r/>
      <w:bookmarkEnd w:id="421"/>
      <w:r>
        <w:rPr>
          <w:rFonts w:hint="eastAsia" w:ascii="宋体" w:hAnsi="宋体" w:eastAsia="宋体" w:cs="宋体"/>
          <w:bCs w:val="0"/>
          <w:sz w:val="24"/>
          <w:szCs w:val="24"/>
        </w:rPr>
        <w:t xml:space="preserve">（格式自拟）</w:t>
      </w:r>
      <w:bookmarkEnd w:id="422"/>
      <w:r/>
      <w:r/>
    </w:p>
    <w:p>
      <w:pPr>
        <w:rPr>
          <w:rFonts w:hint="eastAsia" w:ascii="宋体" w:hAnsi="宋体" w:eastAsia="宋体" w:cs="宋体"/>
          <w:sz w:val="24"/>
          <w:szCs w:val="22"/>
        </w:rPr>
      </w:pPr>
      <w:r>
        <w:rPr>
          <w:rFonts w:hint="eastAsia" w:ascii="宋体" w:hAnsi="宋体" w:eastAsia="宋体" w:cs="宋体"/>
          <w:b/>
          <w:bCs/>
          <w:sz w:val="24"/>
          <w:szCs w:val="22"/>
        </w:rPr>
        <w:br w:type="page" w:clear="all"/>
      </w:r>
      <w:r/>
    </w:p>
    <w:p>
      <w:pPr>
        <w:pStyle w:val="839"/>
        <w:spacing w:before="0"/>
        <w:rPr>
          <w:rFonts w:hint="eastAsia" w:ascii="宋体" w:hAnsi="宋体" w:eastAsia="宋体" w:cs="宋体"/>
          <w:bCs w:val="0"/>
          <w:sz w:val="24"/>
          <w:szCs w:val="24"/>
        </w:rPr>
      </w:pPr>
      <w:r/>
      <w:bookmarkStart w:id="423" w:name="_Toc104560920"/>
      <w:r/>
      <w:bookmarkStart w:id="424" w:name="_Toc107246303"/>
      <w:r/>
      <w:bookmarkStart w:id="425" w:name="_Toc103848603"/>
      <w:r/>
      <w:bookmarkStart w:id="426" w:name="_Toc10170"/>
      <w:r>
        <w:rPr>
          <w:rFonts w:hint="eastAsia" w:ascii="宋体" w:hAnsi="宋体" w:eastAsia="宋体" w:cs="宋体"/>
          <w:bCs w:val="0"/>
          <w:sz w:val="24"/>
          <w:szCs w:val="24"/>
        </w:rPr>
        <w:t xml:space="preserve">（4）用于本项目人员简历表</w:t>
      </w:r>
      <w:bookmarkEnd w:id="423"/>
      <w:r/>
      <w:bookmarkEnd w:id="424"/>
      <w:r/>
      <w:bookmarkEnd w:id="425"/>
      <w:r/>
      <w:bookmarkEnd w:id="426"/>
      <w:r/>
      <w:r/>
    </w:p>
    <w:p>
      <w:pPr>
        <w:pStyle w:val="1069"/>
        <w:ind w:firstLine="400"/>
        <w:rPr>
          <w:rFonts w:hint="eastAsia" w:ascii="宋体" w:hAnsi="宋体" w:eastAsia="宋体" w:cs="宋体"/>
        </w:rPr>
      </w:pPr>
      <w:r>
        <w:rPr>
          <w:rFonts w:hint="eastAsia" w:ascii="宋体" w:hAnsi="宋体" w:eastAsia="宋体" w:cs="宋体"/>
        </w:rPr>
      </w:r>
      <w:r/>
    </w:p>
    <w:tbl>
      <w:tblPr>
        <w:tblStyle w:val="8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职务</w:t>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职称</w:t>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t xml:space="preserve">毕业学校、专业</w:t>
            </w:r>
            <w:r/>
          </w:p>
        </w:tc>
        <w:tc>
          <w:tcPr>
            <w:gridSpan w:val="3"/>
            <w:tcW w:w="5808"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身份证号</w:t>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拟在本项目任职</w:t>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执业资格证</w:t>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执业资格证书号</w:t>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gridSpan w:val="4"/>
            <w:tcW w:w="8304"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近____年承担项目情况</w:t>
            </w:r>
            <w:r/>
          </w:p>
        </w:tc>
      </w:tr>
      <w:tr>
        <w:trPr>
          <w:jc w:val="center"/>
        </w:trPr>
        <w:tc>
          <w:tcPr>
            <w:tcW w:w="249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时间</w:t>
            </w:r>
            <w:r/>
          </w:p>
        </w:tc>
        <w:tc>
          <w:tcPr>
            <w:tcW w:w="165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类似项目名称</w:t>
            </w:r>
            <w:r/>
          </w:p>
        </w:tc>
        <w:tc>
          <w:tcPr>
            <w:tcW w:w="186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担任职务</w:t>
            </w:r>
            <w:r/>
          </w:p>
        </w:tc>
        <w:tc>
          <w:tcPr>
            <w:tcW w:w="2286" w:type="dxa"/>
            <w:vAlign w:val="center"/>
            <w:textDirection w:val="lrTb"/>
            <w:noWrap w:val="false"/>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项目单位名称及电话</w:t>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69"/>
              <w:ind w:firstLine="420"/>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1069"/>
        <w:ind w:firstLine="400"/>
        <w:rPr>
          <w:rFonts w:hint="eastAsia" w:ascii="宋体" w:hAnsi="宋体" w:eastAsia="宋体" w:cs="宋体"/>
        </w:rPr>
      </w:pPr>
      <w:r>
        <w:rPr>
          <w:rFonts w:hint="eastAsia" w:ascii="宋体" w:hAnsi="宋体" w:eastAsia="宋体" w:cs="宋体"/>
        </w:rPr>
      </w:r>
      <w:r/>
    </w:p>
    <w:p>
      <w:pPr>
        <w:pStyle w:val="1069"/>
        <w:ind w:firstLine="400"/>
        <w:rPr>
          <w:rFonts w:hint="eastAsia" w:ascii="宋体" w:hAnsi="宋体" w:eastAsia="宋体" w:cs="宋体"/>
        </w:rPr>
      </w:pPr>
      <w:r>
        <w:rPr>
          <w:rFonts w:hint="eastAsia" w:ascii="宋体" w:hAnsi="宋体" w:eastAsia="宋体" w:cs="宋体"/>
        </w:rPr>
      </w:r>
      <w:r/>
    </w:p>
    <w:p>
      <w:pPr>
        <w:pStyle w:val="839"/>
        <w:ind w:firstLine="426"/>
        <w:spacing w:before="0"/>
        <w:rPr>
          <w:rFonts w:hint="eastAsia" w:ascii="宋体" w:hAnsi="宋体" w:eastAsia="宋体" w:cs="宋体"/>
          <w:bCs w:val="0"/>
          <w:sz w:val="24"/>
          <w:szCs w:val="24"/>
        </w:rPr>
      </w:pPr>
      <w:r>
        <w:rPr>
          <w:rFonts w:hint="eastAsia" w:ascii="宋体" w:hAnsi="宋体" w:eastAsia="宋体" w:cs="宋体"/>
        </w:rPr>
        <w:br w:type="page" w:clear="all"/>
      </w:r>
      <w:bookmarkEnd w:id="331"/>
      <w:r/>
      <w:bookmarkStart w:id="427" w:name="_Toc12686"/>
      <w:r/>
      <w:bookmarkStart w:id="428" w:name="_Toc107246305"/>
      <w:r/>
      <w:bookmarkStart w:id="429" w:name="_Toc103848605"/>
      <w:r/>
      <w:bookmarkStart w:id="430" w:name="_Toc104560922"/>
      <w:r/>
      <w:bookmarkStart w:id="431" w:name="_Toc100905289"/>
      <w:r/>
      <w:bookmarkStart w:id="432" w:name="_Toc96347904"/>
      <w:r>
        <w:rPr>
          <w:rFonts w:hint="eastAsia" w:ascii="宋体" w:hAnsi="宋体" w:eastAsia="宋体" w:cs="宋体"/>
          <w:bCs w:val="0"/>
          <w:sz w:val="24"/>
          <w:szCs w:val="24"/>
        </w:rPr>
        <w:t xml:space="preserve">（5）拟投入本项目人员情况表</w:t>
      </w:r>
      <w:bookmarkEnd w:id="427"/>
      <w:r/>
      <w:r/>
    </w:p>
    <w:p>
      <w:pPr>
        <w:pStyle w:val="1069"/>
        <w:ind w:firstLine="420"/>
        <w:rPr>
          <w:rFonts w:hint="eastAsia" w:ascii="宋体" w:hAnsi="宋体" w:eastAsia="宋体" w:cs="宋体"/>
          <w:sz w:val="21"/>
          <w:szCs w:val="21"/>
        </w:rPr>
      </w:pPr>
      <w:r>
        <w:rPr>
          <w:rFonts w:hint="eastAsia" w:ascii="宋体" w:hAnsi="宋体" w:eastAsia="宋体" w:cs="宋体"/>
          <w:sz w:val="21"/>
          <w:szCs w:val="21"/>
        </w:rPr>
        <w:t xml:space="preserve">项目名称：江苏省中医院</w:t>
      </w:r>
      <w:r>
        <w:rPr>
          <w:rFonts w:hint="eastAsia" w:ascii="宋体" w:hAnsi="宋体" w:eastAsia="宋体" w:cs="宋体"/>
          <w:sz w:val="21"/>
          <w:szCs w:val="21"/>
          <w:lang w:eastAsia="zh-CN"/>
        </w:rPr>
        <w:t xml:space="preserve">制剂中心、药学部无纺布煎药袋项目</w:t>
      </w:r>
      <w:r>
        <w:rPr>
          <w:rFonts w:hint="eastAsia" w:ascii="宋体" w:hAnsi="宋体" w:eastAsia="宋体" w:cs="宋体"/>
          <w:sz w:val="21"/>
          <w:szCs w:val="21"/>
        </w:rPr>
        <w:tab/>
      </w:r>
      <w:r>
        <w:rPr>
          <w:rFonts w:hint="eastAsia" w:ascii="宋体" w:hAnsi="宋体" w:eastAsia="宋体" w:cs="宋体"/>
          <w:sz w:val="21"/>
          <w:szCs w:val="21"/>
        </w:rPr>
        <w:tab/>
      </w:r>
      <w:r/>
    </w:p>
    <w:p>
      <w:pPr>
        <w:pStyle w:val="1069"/>
        <w:ind w:firstLine="420"/>
        <w:rPr>
          <w:rFonts w:hint="eastAsia" w:ascii="宋体" w:hAnsi="宋体" w:eastAsia="宋体" w:cs="宋体"/>
          <w:sz w:val="21"/>
          <w:szCs w:val="21"/>
        </w:rPr>
      </w:pPr>
      <w:r>
        <w:rPr>
          <w:rFonts w:hint="eastAsia" w:ascii="宋体" w:hAnsi="宋体" w:eastAsia="宋体" w:cs="宋体"/>
          <w:sz w:val="21"/>
          <w:szCs w:val="21"/>
        </w:rPr>
        <w:t xml:space="preserve">项目编号：</w:t>
      </w:r>
      <w:sdt>
        <w:sdtPr>
          <w15:appearance w15:val="boundingBox"/>
          <w:id w:val="147467611"/>
          <w:placeholder>
            <w:docPart w:val="{5b656167-0c80-4a54-b772-7e68f0ed8bde}"/>
          </w:placeholder>
          <w:rPr>
            <w:rFonts w:hint="eastAsia" w:ascii="宋体" w:hAnsi="宋体" w:eastAsia="宋体" w:cs="宋体"/>
            <w:sz w:val="21"/>
            <w:szCs w:val="21"/>
          </w:rPr>
        </w:sdtPr>
        <w:sdtContent>
          <w:r>
            <w:rPr>
              <w:rFonts w:hint="eastAsia" w:hAnsi="宋体" w:cs="宋体"/>
              <w:sz w:val="21"/>
              <w:szCs w:val="21"/>
              <w:lang w:eastAsia="zh-CN"/>
            </w:rPr>
            <w:t xml:space="preserve">JSZC-320000-JITC-G2026-0291</w:t>
          </w:r>
        </w:sdtContent>
      </w:sdt>
      <w:r/>
      <w:r/>
    </w:p>
    <w:tbl>
      <w:tblPr>
        <w:tblStyle w:val="810"/>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88" w:type="dxa"/>
            <w:vAlign w:val="center"/>
            <w:textDirection w:val="lrTb"/>
            <w:noWrap/>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岗位</w:t>
            </w:r>
            <w:r/>
          </w:p>
        </w:tc>
        <w:tc>
          <w:tcPr>
            <w:tcW w:w="1627" w:type="dxa"/>
            <w:vAlign w:val="center"/>
            <w:textDirection w:val="lrTb"/>
            <w:noWrap/>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915" w:type="dxa"/>
            <w:vAlign w:val="center"/>
            <w:textDirection w:val="lrTb"/>
            <w:noWrap/>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698" w:type="dxa"/>
            <w:vAlign w:val="center"/>
            <w:textDirection w:val="lrTb"/>
            <w:noWrap/>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职称/证书</w:t>
            </w:r>
            <w:r/>
          </w:p>
        </w:tc>
        <w:tc>
          <w:tcPr>
            <w:tcW w:w="1564" w:type="dxa"/>
            <w:vAlign w:val="center"/>
            <w:textDirection w:val="lrTb"/>
            <w:noWrap/>
          </w:tcPr>
          <w:p>
            <w:pPr>
              <w:pStyle w:val="1069"/>
              <w:ind w:firstLine="0"/>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b/>
          <w:sz w:val="24"/>
        </w:rPr>
      </w:pPr>
      <w:r>
        <w:rPr>
          <w:rFonts w:hint="eastAsia" w:ascii="宋体" w:hAnsi="宋体" w:eastAsia="宋体" w:cs="宋体"/>
          <w:b/>
          <w:sz w:val="24"/>
        </w:rPr>
        <w:br w:type="page" w:clear="all"/>
      </w:r>
      <w:r/>
    </w:p>
    <w:p>
      <w:pPr>
        <w:pStyle w:val="839"/>
        <w:numPr>
          <w:ilvl w:val="0"/>
          <w:numId w:val="18"/>
        </w:numPr>
        <w:ind w:firstLine="426"/>
        <w:spacing w:before="0"/>
        <w:rPr>
          <w:rFonts w:hint="eastAsia" w:ascii="宋体" w:hAnsi="宋体" w:eastAsia="宋体" w:cs="宋体"/>
          <w:bCs w:val="0"/>
          <w:sz w:val="24"/>
          <w:szCs w:val="24"/>
        </w:rPr>
      </w:pPr>
      <w:r/>
      <w:bookmarkStart w:id="433" w:name="_Toc29343"/>
      <w:r>
        <w:rPr>
          <w:rFonts w:hint="eastAsia" w:ascii="宋体" w:hAnsi="宋体" w:eastAsia="宋体" w:cs="宋体"/>
          <w:bCs w:val="0"/>
          <w:sz w:val="24"/>
          <w:szCs w:val="24"/>
        </w:rPr>
        <w:t xml:space="preserve">业绩表</w:t>
      </w:r>
      <w:bookmarkEnd w:id="433"/>
      <w:r/>
      <w:r/>
    </w:p>
    <w:tbl>
      <w:tblPr>
        <w:tblStyle w:val="810"/>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6"/>
        <w:gridCol w:w="854"/>
        <w:gridCol w:w="1384"/>
        <w:gridCol w:w="475"/>
        <w:gridCol w:w="705"/>
        <w:gridCol w:w="898"/>
        <w:gridCol w:w="1628"/>
        <w:gridCol w:w="853"/>
        <w:gridCol w:w="1378"/>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供货设备清单</w:t>
            </w:r>
            <w:r/>
          </w:p>
          <w:p>
            <w:pPr>
              <w:jc w:val="center"/>
              <w:rPr>
                <w:rFonts w:hint="eastAsia" w:ascii="宋体" w:hAnsi="宋体" w:eastAsia="宋体" w:cs="宋体"/>
              </w:rPr>
            </w:pPr>
            <w:r>
              <w:rPr>
                <w:rFonts w:hint="eastAsia" w:ascii="宋体" w:hAnsi="宋体" w:eastAsia="宋体" w:cs="宋体"/>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签约</w:t>
            </w:r>
            <w:r/>
          </w:p>
          <w:p>
            <w:pPr>
              <w:jc w:val="center"/>
              <w:rPr>
                <w:rFonts w:hint="eastAsia" w:ascii="宋体" w:hAnsi="宋体" w:eastAsia="宋体" w:cs="宋体"/>
              </w:rPr>
            </w:pPr>
            <w:r>
              <w:rPr>
                <w:rFonts w:hint="eastAsia" w:ascii="宋体" w:hAnsi="宋体" w:eastAsia="宋体" w:cs="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rPr>
                <w:rFonts w:hint="eastAsia" w:ascii="宋体" w:hAnsi="宋体" w:eastAsia="宋体" w:cs="宋体"/>
              </w:rPr>
            </w:pPr>
            <w:r>
              <w:rPr>
                <w:rFonts w:hint="eastAsia" w:ascii="宋体" w:hAnsi="宋体" w:eastAsia="宋体" w:cs="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bl>
    <w:p>
      <w:pPr>
        <w:rPr>
          <w:rFonts w:hint="eastAsia" w:ascii="宋体" w:hAnsi="宋体" w:eastAsia="宋体" w:cs="宋体"/>
        </w:rPr>
      </w:pPr>
      <w:r>
        <w:rPr>
          <w:rFonts w:hint="eastAsia" w:ascii="宋体" w:hAnsi="宋体" w:eastAsia="宋体" w:cs="宋体"/>
        </w:rPr>
        <w:br w:type="page" w:clear="all"/>
      </w:r>
      <w:r/>
    </w:p>
    <w:p>
      <w:pPr>
        <w:rPr>
          <w:rFonts w:hint="eastAsia" w:ascii="宋体" w:hAnsi="宋体" w:eastAsia="宋体" w:cs="宋体"/>
        </w:rPr>
      </w:pPr>
      <w:r>
        <w:rPr>
          <w:rFonts w:hint="eastAsia" w:ascii="宋体" w:hAnsi="宋体" w:eastAsia="宋体" w:cs="宋体"/>
        </w:rPr>
      </w:r>
      <w:r/>
    </w:p>
    <w:p>
      <w:pPr>
        <w:pStyle w:val="839"/>
        <w:spacing w:before="0"/>
        <w:rPr>
          <w:rFonts w:hint="eastAsia" w:ascii="宋体" w:hAnsi="宋体" w:eastAsia="宋体" w:cs="宋体"/>
        </w:rPr>
      </w:pPr>
      <w:r/>
      <w:bookmarkStart w:id="434" w:name="_Toc13364"/>
      <w:r>
        <w:rPr>
          <w:rFonts w:hint="eastAsia" w:ascii="宋体" w:hAnsi="宋体" w:eastAsia="宋体" w:cs="宋体"/>
          <w:sz w:val="28"/>
          <w:szCs w:val="24"/>
        </w:rPr>
        <w:t xml:space="preserve">三、其他部分</w:t>
      </w:r>
      <w:bookmarkEnd w:id="428"/>
      <w:r/>
      <w:bookmarkEnd w:id="429"/>
      <w:r/>
      <w:bookmarkEnd w:id="430"/>
      <w:r/>
      <w:bookmarkEnd w:id="434"/>
      <w:r/>
      <w:r/>
    </w:p>
    <w:p>
      <w:pPr>
        <w:pStyle w:val="839"/>
        <w:spacing w:before="0"/>
        <w:rPr>
          <w:rFonts w:hint="eastAsia" w:ascii="宋体" w:hAnsi="宋体" w:eastAsia="宋体" w:cs="宋体"/>
          <w:bCs w:val="0"/>
          <w:sz w:val="24"/>
          <w:szCs w:val="24"/>
        </w:rPr>
      </w:pPr>
      <w:r/>
      <w:bookmarkStart w:id="435" w:name="_Toc103848608"/>
      <w:r/>
      <w:bookmarkStart w:id="436" w:name="_Toc16332"/>
      <w:r/>
      <w:bookmarkStart w:id="437" w:name="_Toc104560925"/>
      <w:r/>
      <w:bookmarkStart w:id="438" w:name="_Toc107246308"/>
      <w:r/>
      <w:bookmarkStart w:id="439" w:name="_Toc100905295"/>
      <w:r/>
      <w:bookmarkStart w:id="440" w:name="_Toc103848607"/>
      <w:r/>
      <w:bookmarkStart w:id="441" w:name="_Toc104560924"/>
      <w:r/>
      <w:bookmarkStart w:id="442" w:name="_Toc107246307"/>
      <w:r/>
      <w:bookmarkStart w:id="443" w:name="_Toc103848606"/>
      <w:r/>
      <w:bookmarkStart w:id="444" w:name="_Toc104560923"/>
      <w:r/>
      <w:bookmarkStart w:id="445" w:name="_Toc107246306"/>
      <w:r>
        <w:rPr>
          <w:rFonts w:hint="eastAsia" w:ascii="宋体" w:hAnsi="宋体" w:eastAsia="宋体" w:cs="宋体"/>
          <w:bCs w:val="0"/>
          <w:sz w:val="24"/>
          <w:szCs w:val="24"/>
        </w:rPr>
        <w:t xml:space="preserve">（1）要求投标人提交的其他文件材料或证明材料</w:t>
      </w:r>
      <w:bookmarkEnd w:id="435"/>
      <w:r/>
      <w:bookmarkEnd w:id="436"/>
      <w:r/>
      <w:bookmarkEnd w:id="437"/>
      <w:r/>
      <w:bookmarkEnd w:id="438"/>
      <w:r/>
      <w:r/>
    </w:p>
    <w:p>
      <w:pPr>
        <w:pStyle w:val="819"/>
        <w:ind w:left="1260"/>
        <w:rPr>
          <w:rFonts w:hint="eastAsia" w:ascii="宋体" w:hAnsi="宋体" w:eastAsia="宋体" w:cs="宋体"/>
        </w:rPr>
      </w:pPr>
      <w:r>
        <w:rPr>
          <w:rFonts w:hint="eastAsia" w:ascii="宋体" w:hAnsi="宋体" w:eastAsia="宋体" w:cs="宋体"/>
        </w:rPr>
        <w:br w:type="page" w:clear="all"/>
      </w:r>
      <w:r/>
    </w:p>
    <w:p>
      <w:pPr>
        <w:pStyle w:val="839"/>
        <w:spacing w:before="0"/>
        <w:rPr>
          <w:rFonts w:hint="eastAsia" w:ascii="宋体" w:hAnsi="宋体" w:eastAsia="宋体" w:cs="宋体"/>
          <w:bCs w:val="0"/>
          <w:sz w:val="24"/>
          <w:szCs w:val="24"/>
        </w:rPr>
      </w:pPr>
      <w:r/>
      <w:bookmarkStart w:id="446" w:name="_Toc20459"/>
      <w:r>
        <w:rPr>
          <w:rFonts w:hint="eastAsia" w:ascii="宋体" w:hAnsi="宋体" w:eastAsia="宋体" w:cs="宋体"/>
          <w:bCs w:val="0"/>
          <w:sz w:val="24"/>
          <w:szCs w:val="24"/>
        </w:rPr>
        <w:t xml:space="preserve">（2）投标人认为需提供的其他</w:t>
      </w:r>
      <w:bookmarkEnd w:id="439"/>
      <w:r>
        <w:rPr>
          <w:rFonts w:hint="eastAsia" w:ascii="宋体" w:hAnsi="宋体" w:eastAsia="宋体" w:cs="宋体"/>
          <w:bCs w:val="0"/>
          <w:sz w:val="24"/>
          <w:szCs w:val="24"/>
        </w:rPr>
        <w:t xml:space="preserve">文件或证明材料</w:t>
      </w:r>
      <w:bookmarkEnd w:id="440"/>
      <w:r/>
      <w:bookmarkEnd w:id="441"/>
      <w:r/>
      <w:bookmarkEnd w:id="442"/>
      <w:r/>
      <w:bookmarkEnd w:id="446"/>
      <w:r/>
      <w:r/>
    </w:p>
    <w:p>
      <w:pPr>
        <w:rPr>
          <w:rFonts w:hint="eastAsia" w:ascii="宋体" w:hAnsi="宋体" w:eastAsia="宋体" w:cs="宋体"/>
        </w:rPr>
      </w:pPr>
      <w:r>
        <w:rPr>
          <w:rFonts w:hint="eastAsia" w:ascii="宋体" w:hAnsi="宋体" w:eastAsia="宋体" w:cs="宋体"/>
        </w:rPr>
        <w:br w:type="page" w:clear="all"/>
      </w:r>
      <w:r/>
    </w:p>
    <w:p>
      <w:pPr>
        <w:pStyle w:val="839"/>
        <w:spacing w:before="0"/>
        <w:rPr>
          <w:rFonts w:hint="eastAsia" w:ascii="宋体" w:hAnsi="宋体" w:eastAsia="宋体" w:cs="宋体"/>
          <w:bCs w:val="0"/>
          <w:sz w:val="24"/>
          <w:szCs w:val="24"/>
        </w:rPr>
      </w:pPr>
      <w:r/>
      <w:bookmarkStart w:id="447" w:name="_Toc23304"/>
      <w:r>
        <w:rPr>
          <w:rFonts w:hint="eastAsia" w:ascii="宋体" w:hAnsi="宋体" w:eastAsia="宋体" w:cs="宋体"/>
          <w:bCs w:val="0"/>
          <w:sz w:val="24"/>
          <w:szCs w:val="24"/>
        </w:rPr>
        <w:t xml:space="preserve">（3）提供符合政府采购政策的证明材料</w:t>
      </w:r>
      <w:bookmarkEnd w:id="431"/>
      <w:r/>
      <w:bookmarkEnd w:id="443"/>
      <w:r/>
      <w:bookmarkEnd w:id="444"/>
      <w:r/>
      <w:bookmarkEnd w:id="445"/>
      <w:r/>
      <w:bookmarkEnd w:id="447"/>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（请根据本项目</w:t>
      </w:r>
      <w:r>
        <w:rPr>
          <w:rFonts w:hint="eastAsia" w:ascii="宋体" w:hAnsi="宋体" w:eastAsia="宋体" w:cs="宋体"/>
          <w:bCs/>
          <w:szCs w:val="21"/>
        </w:rPr>
        <w:t xml:space="preserve">“</w:t>
      </w:r>
      <w:r>
        <w:rPr>
          <w:rFonts w:hint="eastAsia" w:ascii="宋体" w:hAnsi="宋体" w:eastAsia="宋体" w:cs="宋体"/>
        </w:rPr>
        <w:t xml:space="preserve">采购项目类型</w:t>
      </w:r>
      <w:r>
        <w:rPr>
          <w:rFonts w:hint="eastAsia" w:ascii="宋体" w:hAnsi="宋体" w:eastAsia="宋体" w:cs="宋体"/>
          <w:bCs/>
        </w:rPr>
        <w:t xml:space="preserve">”</w:t>
      </w:r>
      <w:r>
        <w:rPr>
          <w:rFonts w:hint="eastAsia" w:ascii="宋体" w:hAnsi="宋体" w:eastAsia="宋体" w:cs="宋体"/>
        </w:rPr>
        <w:t xml:space="preserve">选择合适的中小企业声明函，不适用的可以不提交）</w:t>
      </w:r>
      <w:r/>
    </w:p>
    <w:p>
      <w:pPr>
        <w:ind w:right="-23"/>
        <w:jc w:val="center"/>
        <w:rPr>
          <w:rFonts w:hint="eastAsia" w:ascii="宋体" w:hAnsi="宋体" w:eastAsia="宋体" w:cs="宋体"/>
          <w:spacing w:val="2"/>
          <w:position w:val="-3"/>
          <w:szCs w:val="21"/>
        </w:rPr>
      </w:pPr>
      <w:r>
        <w:rPr>
          <w:rFonts w:hint="eastAsia" w:ascii="宋体" w:hAnsi="宋体" w:eastAsia="宋体" w:cs="宋体"/>
          <w:spacing w:val="2"/>
          <w:position w:val="-3"/>
          <w:szCs w:val="21"/>
        </w:rPr>
      </w:r>
      <w:r/>
    </w:p>
    <w:p>
      <w:pPr>
        <w:pStyle w:val="1069"/>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中小企业声明函（货物）</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hint="eastAsia" w:ascii="宋体" w:hAnsi="宋体" w:eastAsia="宋体" w:cs="宋体"/>
            <w:position w:val="-2"/>
            <w:szCs w:val="21"/>
          </w:rPr>
        </w:sdtPr>
        <w:sdtContent>
          <w:r>
            <w:rPr>
              <w:rFonts w:hint="eastAsia" w:ascii="宋体" w:hAnsi="宋体" w:eastAsia="宋体" w:cs="宋体"/>
              <w:iCs/>
              <w:position w:val="-2"/>
              <w:szCs w:val="21"/>
              <w:u w:val="single"/>
            </w:rPr>
            <w:t xml:space="preserve">江苏省中医院</w:t>
          </w:r>
        </w:sdtContent>
      </w:sdt>
      <w:r>
        <w:rPr>
          <w:rFonts w:hint="eastAsia" w:ascii="宋体" w:hAnsi="宋体" w:eastAsia="宋体" w:cs="宋体"/>
          <w:position w:val="-2"/>
          <w:szCs w:val="21"/>
        </w:rPr>
        <w:t xml:space="preserve">的</w:t>
      </w:r>
      <w:sdt>
        <w:sdtPr>
          <w15:appearance w15:val="boundingBox"/>
          <w:id w:val="948800295"/>
          <w:placeholder>
            <w:docPart w:val="DefaultPlaceholder_-1854013440"/>
          </w:placeholder>
          <w:rPr>
            <w:rFonts w:hint="eastAsia" w:ascii="宋体" w:hAnsi="宋体" w:eastAsia="宋体" w:cs="宋体"/>
            <w:position w:val="-2"/>
            <w:szCs w:val="21"/>
          </w:rPr>
        </w:sdtPr>
        <w:sdtContent>
          <w:r>
            <w:rPr>
              <w:rFonts w:hint="eastAsia" w:ascii="宋体" w:hAnsi="宋体" w:eastAsia="宋体" w:cs="宋体"/>
              <w:iCs/>
              <w:position w:val="-2"/>
              <w:szCs w:val="21"/>
              <w:u w:val="single"/>
            </w:rPr>
            <w:t xml:space="preserve">江苏省中医院</w:t>
          </w:r>
          <w:r>
            <w:rPr>
              <w:rFonts w:hint="eastAsia" w:ascii="宋体" w:hAnsi="宋体" w:eastAsia="宋体" w:cs="宋体"/>
              <w:iCs/>
              <w:position w:val="-2"/>
              <w:szCs w:val="21"/>
              <w:u w:val="single"/>
              <w:lang w:eastAsia="zh-CN"/>
            </w:rPr>
            <w:t xml:space="preserve">制剂中心、药学部无纺布煎药袋项目</w:t>
          </w:r>
        </w:sdtContent>
      </w:sdt>
      <w:r>
        <w:rPr>
          <w:rFonts w:hint="eastAsia" w:ascii="宋体" w:hAnsi="宋体" w:eastAsia="宋体" w:cs="宋体"/>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1. </w:t>
      </w:r>
      <w:r>
        <w:rPr>
          <w:rFonts w:hint="eastAsia" w:ascii="宋体" w:hAnsi="宋体" w:eastAsia="宋体" w:cs="宋体"/>
          <w:i/>
          <w:position w:val="-2"/>
          <w:szCs w:val="21"/>
          <w:u w:val="single"/>
        </w:rPr>
        <w:t xml:space="preserve">（标的名称）</w:t>
      </w:r>
      <w:r>
        <w:rPr>
          <w:rFonts w:hint="eastAsia" w:ascii="宋体" w:hAnsi="宋体" w:eastAsia="宋体" w:cs="宋体"/>
          <w:position w:val="-2"/>
          <w:szCs w:val="21"/>
        </w:rPr>
        <w:t xml:space="preserve">，属于</w:t>
      </w:r>
      <w:sdt>
        <w:sdtPr>
          <w15:appearance w15:val="boundingBox"/>
          <w:id w:val="65974021"/>
          <w:placeholder>
            <w:docPart w:val="DefaultPlaceholder_-1854013440"/>
          </w:placeholder>
          <w:rPr>
            <w:rFonts w:hint="eastAsia" w:ascii="宋体" w:hAnsi="宋体" w:eastAsia="宋体" w:cs="宋体"/>
            <w:position w:val="-2"/>
            <w:szCs w:val="21"/>
          </w:rPr>
        </w:sdtPr>
        <w:sdtContent>
          <w:r>
            <w:rPr>
              <w:rFonts w:hint="eastAsia" w:ascii="宋体" w:hAnsi="宋体" w:eastAsia="宋体" w:cs="宋体"/>
              <w:iCs/>
              <w:position w:val="-2"/>
              <w:szCs w:val="21"/>
              <w:u w:val="single"/>
            </w:rPr>
            <w:t xml:space="preserve">工业</w:t>
          </w:r>
        </w:sdtContent>
      </w:sdt>
      <w:r>
        <w:rPr>
          <w:rFonts w:hint="eastAsia" w:ascii="宋体" w:hAnsi="宋体" w:eastAsia="宋体" w:cs="宋体"/>
          <w:position w:val="-2"/>
          <w:szCs w:val="21"/>
        </w:rPr>
        <w:t xml:space="preserve">行业；制造商（或工程</w:t>
      </w:r>
      <w:r>
        <w:rPr>
          <w:rFonts w:hint="eastAsia" w:ascii="宋体" w:hAnsi="宋体" w:eastAsia="宋体" w:cs="宋体"/>
          <w:spacing w:val="3"/>
          <w:szCs w:val="21"/>
        </w:rPr>
        <w:t xml:space="preserve">承建/</w:t>
      </w:r>
      <w:r>
        <w:rPr>
          <w:rFonts w:hint="eastAsia" w:ascii="宋体" w:hAnsi="宋体" w:eastAsia="宋体" w:cs="宋体"/>
          <w:position w:val="-2"/>
          <w:szCs w:val="21"/>
        </w:rPr>
        <w:t xml:space="preserve">服务</w:t>
      </w:r>
      <w:r>
        <w:rPr>
          <w:rFonts w:hint="eastAsia" w:ascii="宋体" w:hAnsi="宋体" w:eastAsia="宋体" w:cs="宋体"/>
          <w:spacing w:val="3"/>
          <w:szCs w:val="21"/>
        </w:rPr>
        <w:t xml:space="preserve">承接企业</w:t>
      </w:r>
      <w:r>
        <w:rPr>
          <w:rFonts w:hint="eastAsia" w:ascii="宋体" w:hAnsi="宋体" w:eastAsia="宋体" w:cs="宋体"/>
          <w:position w:val="-2"/>
          <w:szCs w:val="21"/>
        </w:rPr>
        <w:t xml:space="preserve">）为</w:t>
      </w:r>
      <w:r>
        <w:rPr>
          <w:rFonts w:hint="eastAsia" w:ascii="宋体" w:hAnsi="宋体" w:eastAsia="宋体" w:cs="宋体"/>
          <w:i/>
          <w:position w:val="-2"/>
          <w:szCs w:val="21"/>
          <w:u w:val="single"/>
        </w:rPr>
        <w:t xml:space="preserve">（企业名称）</w:t>
      </w:r>
      <w:r>
        <w:rPr>
          <w:rFonts w:hint="eastAsia" w:ascii="宋体" w:hAnsi="宋体" w:eastAsia="宋体" w:cs="宋体"/>
          <w:position w:val="-2"/>
          <w:szCs w:val="21"/>
        </w:rPr>
        <w:t xml:space="preserve">，从业人员</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人，营业收 入为</w:t>
      </w:r>
      <w:r>
        <w:rPr>
          <w:rFonts w:hint="eastAsia" w:ascii="宋体" w:hAnsi="宋体" w:eastAsia="宋体" w:cs="宋体"/>
          <w:position w:val="-2"/>
          <w:szCs w:val="21"/>
          <w:u w:val="single"/>
        </w:rPr>
        <w:t xml:space="preserve">   </w:t>
      </w:r>
      <w:r>
        <w:rPr>
          <w:rFonts w:hint="eastAsia" w:ascii="宋体" w:hAnsi="宋体" w:eastAsia="宋体" w:cs="宋体"/>
          <w:position w:val="-2"/>
          <w:szCs w:val="21"/>
        </w:rPr>
        <w:t xml:space="preserve">万元，资产总额为</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万元</w:t>
      </w:r>
      <w:r>
        <w:rPr>
          <w:rFonts w:hint="eastAsia" w:ascii="宋体" w:hAnsi="宋体" w:eastAsia="宋体" w:cs="宋体"/>
          <w:position w:val="-2"/>
          <w:szCs w:val="21"/>
          <w:vertAlign w:val="superscript"/>
        </w:rPr>
        <w:t xml:space="preserve">1</w:t>
      </w:r>
      <w:r>
        <w:rPr>
          <w:rFonts w:hint="eastAsia" w:ascii="宋体" w:hAnsi="宋体" w:eastAsia="宋体" w:cs="宋体"/>
          <w:position w:val="-2"/>
          <w:szCs w:val="21"/>
        </w:rPr>
        <w:t xml:space="preserve">，属于</w:t>
      </w:r>
      <w:r>
        <w:rPr>
          <w:rFonts w:hint="eastAsia" w:ascii="宋体" w:hAnsi="宋体" w:eastAsia="宋体" w:cs="宋体"/>
          <w:i/>
          <w:position w:val="-2"/>
          <w:szCs w:val="21"/>
          <w:u w:val="single"/>
        </w:rPr>
        <w:t xml:space="preserve">（中型企业、小型企业、微型企业）</w:t>
      </w:r>
      <w:r>
        <w:rPr>
          <w:rFonts w:hint="eastAsia" w:ascii="宋体" w:hAnsi="宋体" w:eastAsia="宋体" w:cs="宋体"/>
          <w:position w:val="-2"/>
          <w:szCs w:val="21"/>
        </w:rPr>
        <w:t xml:space="preserve">；</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2. </w:t>
      </w:r>
      <w:r>
        <w:rPr>
          <w:rFonts w:hint="eastAsia" w:ascii="宋体" w:hAnsi="宋体" w:eastAsia="宋体" w:cs="宋体"/>
          <w:i/>
          <w:position w:val="-2"/>
          <w:szCs w:val="21"/>
          <w:u w:val="single"/>
        </w:rPr>
        <w:t xml:space="preserve">（标的名称）</w:t>
      </w:r>
      <w:r>
        <w:rPr>
          <w:rFonts w:hint="eastAsia" w:ascii="宋体" w:hAnsi="宋体" w:eastAsia="宋体" w:cs="宋体"/>
          <w:position w:val="-2"/>
          <w:szCs w:val="21"/>
        </w:rPr>
        <w:t xml:space="preserve">，属于</w:t>
      </w:r>
      <w:sdt>
        <w:sdtPr>
          <w15:appearance w15:val="boundingBox"/>
          <w:id w:val="723809095"/>
          <w:placeholder>
            <w:docPart w:val="B4F4AE2318D04AF3B31938FED6327D2A"/>
          </w:placeholder>
          <w:rPr>
            <w:rFonts w:hint="eastAsia" w:ascii="宋体" w:hAnsi="宋体" w:eastAsia="宋体" w:cs="宋体"/>
            <w:position w:val="-2"/>
            <w:szCs w:val="21"/>
          </w:rPr>
        </w:sdtPr>
        <w:sdtContent>
          <w:r>
            <w:rPr>
              <w:rFonts w:hint="eastAsia" w:ascii="宋体" w:hAnsi="宋体" w:eastAsia="宋体" w:cs="宋体"/>
              <w:iCs/>
              <w:position w:val="-2"/>
              <w:szCs w:val="21"/>
              <w:u w:val="single"/>
            </w:rPr>
            <w:t xml:space="preserve">工业</w:t>
          </w:r>
        </w:sdtContent>
      </w:sdt>
      <w:r>
        <w:rPr>
          <w:rFonts w:hint="eastAsia" w:ascii="宋体" w:hAnsi="宋体" w:eastAsia="宋体" w:cs="宋体"/>
          <w:position w:val="-2"/>
          <w:szCs w:val="21"/>
        </w:rPr>
        <w:t xml:space="preserve">行业；制造商（或工程</w:t>
      </w:r>
      <w:r>
        <w:rPr>
          <w:rFonts w:hint="eastAsia" w:ascii="宋体" w:hAnsi="宋体" w:eastAsia="宋体" w:cs="宋体"/>
          <w:spacing w:val="3"/>
          <w:szCs w:val="21"/>
        </w:rPr>
        <w:t xml:space="preserve">承建/</w:t>
      </w:r>
      <w:r>
        <w:rPr>
          <w:rFonts w:hint="eastAsia" w:ascii="宋体" w:hAnsi="宋体" w:eastAsia="宋体" w:cs="宋体"/>
          <w:position w:val="-2"/>
          <w:szCs w:val="21"/>
        </w:rPr>
        <w:t xml:space="preserve">服务</w:t>
      </w:r>
      <w:r>
        <w:rPr>
          <w:rFonts w:hint="eastAsia" w:ascii="宋体" w:hAnsi="宋体" w:eastAsia="宋体" w:cs="宋体"/>
          <w:spacing w:val="3"/>
          <w:szCs w:val="21"/>
        </w:rPr>
        <w:t xml:space="preserve">承接企业</w:t>
      </w:r>
      <w:r>
        <w:rPr>
          <w:rFonts w:hint="eastAsia" w:ascii="宋体" w:hAnsi="宋体" w:eastAsia="宋体" w:cs="宋体"/>
          <w:position w:val="-2"/>
          <w:szCs w:val="21"/>
        </w:rPr>
        <w:t xml:space="preserve">）为</w:t>
      </w:r>
      <w:r>
        <w:rPr>
          <w:rFonts w:hint="eastAsia" w:ascii="宋体" w:hAnsi="宋体" w:eastAsia="宋体" w:cs="宋体"/>
          <w:i/>
          <w:position w:val="-2"/>
          <w:szCs w:val="21"/>
          <w:u w:val="single"/>
        </w:rPr>
        <w:t xml:space="preserve">（企业名称）</w:t>
      </w:r>
      <w:r>
        <w:rPr>
          <w:rFonts w:hint="eastAsia" w:ascii="宋体" w:hAnsi="宋体" w:eastAsia="宋体" w:cs="宋体"/>
          <w:position w:val="-2"/>
          <w:szCs w:val="21"/>
        </w:rPr>
        <w:t xml:space="preserve">，从业人员</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人，营业收入为</w:t>
      </w:r>
      <w:r>
        <w:rPr>
          <w:rFonts w:hint="eastAsia" w:ascii="宋体" w:hAnsi="宋体" w:eastAsia="宋体" w:cs="宋体"/>
          <w:position w:val="-2"/>
          <w:szCs w:val="21"/>
          <w:u w:val="single"/>
        </w:rPr>
        <w:t xml:space="preserve">    </w:t>
      </w:r>
      <w:r>
        <w:rPr>
          <w:rFonts w:hint="eastAsia" w:ascii="宋体" w:hAnsi="宋体" w:eastAsia="宋体" w:cs="宋体"/>
          <w:position w:val="-2"/>
          <w:szCs w:val="21"/>
        </w:rPr>
        <w:t xml:space="preserve">万元，资产总额为</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万元，属于</w:t>
      </w:r>
      <w:r>
        <w:rPr>
          <w:rFonts w:hint="eastAsia" w:ascii="宋体" w:hAnsi="宋体" w:eastAsia="宋体" w:cs="宋体"/>
          <w:i/>
          <w:position w:val="-2"/>
          <w:szCs w:val="21"/>
          <w:u w:val="single"/>
        </w:rPr>
        <w:t xml:space="preserve">（中型企业、小型企业、微型企业）</w:t>
      </w:r>
      <w:r>
        <w:rPr>
          <w:rFonts w:hint="eastAsia" w:ascii="宋体" w:hAnsi="宋体" w:eastAsia="宋体" w:cs="宋体"/>
          <w:position w:val="-2"/>
          <w:szCs w:val="21"/>
        </w:rPr>
        <w:t xml:space="preserve">；</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 </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本企业对上述声明内容的真实性负责。如有虚假，将依法承担相应责任。</w:t>
      </w:r>
      <w:r/>
    </w:p>
    <w:p>
      <w:pPr>
        <w:ind w:right="400"/>
        <w:spacing w:line="360" w:lineRule="auto"/>
        <w:rPr>
          <w:rFonts w:hint="eastAsia" w:ascii="宋体" w:hAnsi="宋体" w:eastAsia="宋体" w:cs="宋体"/>
          <w:position w:val="-2"/>
          <w:szCs w:val="21"/>
        </w:rPr>
      </w:pPr>
      <w:r>
        <w:rPr>
          <w:rFonts w:hint="eastAsia" w:ascii="宋体" w:hAnsi="宋体" w:eastAsia="宋体" w:cs="宋体"/>
          <w:position w:val="-2"/>
          <w:szCs w:val="21"/>
        </w:rPr>
      </w:r>
      <w:r/>
    </w:p>
    <w:p>
      <w:pPr>
        <w:ind w:right="400" w:firstLine="3780"/>
        <w:spacing w:line="360" w:lineRule="auto"/>
        <w:rPr>
          <w:rFonts w:hint="eastAsia" w:ascii="宋体" w:hAnsi="宋体" w:eastAsia="宋体" w:cs="宋体"/>
          <w:szCs w:val="21"/>
          <w:u w:val="single"/>
        </w:rPr>
      </w:pPr>
      <w:r>
        <w:rPr>
          <w:rFonts w:hint="eastAsia" w:ascii="宋体" w:hAnsi="宋体" w:eastAsia="宋体" w:cs="宋体"/>
          <w:position w:val="-2"/>
          <w:szCs w:val="21"/>
        </w:rPr>
        <w:t xml:space="preserve">企</w:t>
      </w:r>
      <w:r>
        <w:rPr>
          <w:rFonts w:hint="eastAsia" w:ascii="宋体" w:hAnsi="宋体" w:eastAsia="宋体" w:cs="宋体"/>
          <w:spacing w:val="3"/>
          <w:position w:val="-2"/>
          <w:szCs w:val="21"/>
        </w:rPr>
        <w:t xml:space="preserve">业</w:t>
      </w:r>
      <w:r>
        <w:rPr>
          <w:rFonts w:hint="eastAsia" w:ascii="宋体" w:hAnsi="宋体" w:eastAsia="宋体" w:cs="宋体"/>
          <w:position w:val="-2"/>
          <w:szCs w:val="21"/>
        </w:rPr>
        <w:t xml:space="preserve">名称</w:t>
      </w:r>
      <w:r>
        <w:rPr>
          <w:rFonts w:hint="eastAsia" w:ascii="宋体" w:hAnsi="宋体" w:eastAsia="宋体" w:cs="宋体"/>
          <w:spacing w:val="3"/>
          <w:position w:val="-2"/>
          <w:szCs w:val="21"/>
        </w:rPr>
        <w:t xml:space="preserve">（</w:t>
      </w:r>
      <w:r>
        <w:rPr>
          <w:rFonts w:hint="eastAsia" w:ascii="宋体" w:hAnsi="宋体" w:eastAsia="宋体" w:cs="宋体"/>
          <w:position w:val="-2"/>
          <w:szCs w:val="21"/>
        </w:rPr>
        <w:t xml:space="preserve">盖章</w:t>
      </w:r>
      <w:r>
        <w:rPr>
          <w:rFonts w:hint="eastAsia" w:ascii="宋体" w:hAnsi="宋体" w:eastAsia="宋体" w:cs="宋体"/>
          <w:spacing w:val="-158"/>
          <w:position w:val="-2"/>
          <w:szCs w:val="21"/>
        </w:rPr>
        <w:t xml:space="preserve">）</w:t>
      </w:r>
      <w:r>
        <w:rPr>
          <w:rFonts w:hint="eastAsia" w:ascii="宋体" w:hAnsi="宋体" w:eastAsia="宋体" w:cs="宋体"/>
          <w:position w:val="-2"/>
          <w:szCs w:val="21"/>
        </w:rPr>
        <w:t xml:space="preserve">  ： </w:t>
      </w:r>
      <w:r>
        <w:rPr>
          <w:rFonts w:hint="eastAsia" w:ascii="宋体" w:hAnsi="宋体" w:eastAsia="宋体" w:cs="宋体"/>
          <w:position w:val="-2"/>
          <w:szCs w:val="21"/>
          <w:u w:val="single"/>
        </w:rPr>
        <w:t xml:space="preserve">           </w:t>
      </w:r>
      <w:r/>
    </w:p>
    <w:p>
      <w:pPr>
        <w:ind w:right="420" w:firstLine="3780"/>
        <w:spacing w:line="360" w:lineRule="auto"/>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right="420" w:firstLine="4200"/>
        <w:jc w:val="center"/>
        <w:spacing w:line="360" w:lineRule="auto"/>
        <w:rPr>
          <w:rFonts w:hint="eastAsia" w:ascii="宋体" w:hAnsi="宋体" w:eastAsia="宋体" w:cs="宋体"/>
          <w:szCs w:val="21"/>
        </w:rPr>
      </w:pPr>
      <w:r>
        <w:rPr>
          <w:rFonts w:hint="eastAsia" w:ascii="宋体" w:hAnsi="宋体" w:eastAsia="宋体" w:cs="宋体"/>
          <w:szCs w:val="21"/>
        </w:rPr>
      </w:r>
      <w:r/>
    </w:p>
    <w:p>
      <w:pPr>
        <w:ind w:right="-20"/>
        <w:spacing w:line="360" w:lineRule="auto"/>
        <w:rPr>
          <w:rFonts w:hint="eastAsia" w:ascii="宋体" w:hAnsi="宋体" w:eastAsia="宋体" w:cs="宋体"/>
          <w:position w:val="-2"/>
          <w:szCs w:val="21"/>
        </w:rPr>
      </w:pPr>
      <w:r>
        <w:rPr>
          <w:rFonts w:hint="eastAsia" w:ascii="宋体" w:hAnsi="宋体" w:eastAsia="宋体" w:cs="宋体"/>
          <w:position w:val="-2"/>
          <w:szCs w:val="21"/>
          <w:vertAlign w:val="superscript"/>
        </w:rPr>
        <w:t xml:space="preserve">1</w:t>
      </w:r>
      <w:r>
        <w:rPr>
          <w:rFonts w:hint="eastAsia" w:ascii="宋体" w:hAnsi="宋体" w:eastAsia="宋体" w:cs="宋体"/>
          <w:position w:val="-2"/>
          <w:szCs w:val="21"/>
        </w:rPr>
        <w:t xml:space="preserve">从业人员、营业收入、资产总额填报上一年度数据，无上一年度数据的新成立企业可不填报。</w:t>
      </w:r>
      <w:r/>
    </w:p>
    <w:p>
      <w:pPr>
        <w:rPr>
          <w:rFonts w:hint="eastAsia" w:ascii="宋体" w:hAnsi="宋体" w:eastAsia="宋体" w:cs="宋体"/>
          <w:b/>
          <w:szCs w:val="21"/>
        </w:rPr>
      </w:pPr>
      <w:r>
        <w:rPr>
          <w:rFonts w:hint="eastAsia" w:ascii="宋体" w:hAnsi="宋体" w:eastAsia="宋体" w:cs="宋体"/>
          <w:b/>
          <w:szCs w:val="21"/>
        </w:rPr>
        <w:t xml:space="preserve">注：</w:t>
      </w:r>
      <w:r/>
    </w:p>
    <w:p>
      <w:pPr>
        <w:rPr>
          <w:rFonts w:hint="eastAsia" w:ascii="宋体" w:hAnsi="宋体" w:eastAsia="宋体" w:cs="宋体"/>
          <w:b/>
          <w:szCs w:val="21"/>
        </w:rPr>
      </w:pPr>
      <w:r>
        <w:rPr>
          <w:rFonts w:hint="eastAsia" w:ascii="宋体" w:hAnsi="宋体" w:eastAsia="宋体" w:cs="宋体"/>
          <w:b/>
          <w:szCs w:val="21"/>
        </w:rPr>
        <w:t xml:space="preserve">1. 本项目中小微企业划分标准为：</w:t>
      </w:r>
      <w:sdt>
        <w:sdtPr>
          <w15:appearance w15:val="boundingBox"/>
          <w:id w:val="87205353"/>
          <w:placeholder>
            <w:docPart w:val="7296247FCE8449A7B7E4D837AE62646D"/>
          </w:placeholder>
          <w:rPr>
            <w:rFonts w:hint="eastAsia" w:ascii="宋体" w:hAnsi="宋体" w:eastAsia="宋体" w:cs="宋体"/>
            <w:b/>
            <w:szCs w:val="21"/>
          </w:rPr>
        </w:sdtPr>
        <w:sdtContent>
          <w:r>
            <w:rPr>
              <w:rFonts w:hint="eastAsia" w:ascii="宋体" w:hAnsi="宋体" w:eastAsia="宋体" w:cs="宋体"/>
              <w:b/>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rFonts w:hint="eastAsia" w:ascii="宋体" w:hAnsi="宋体" w:eastAsia="宋体" w:cs="宋体"/>
        </w:rPr>
      </w:pPr>
      <w:r>
        <w:rPr>
          <w:rFonts w:hint="eastAsia" w:ascii="宋体" w:hAnsi="宋体" w:eastAsia="宋体" w:cs="宋体"/>
          <w:b/>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eastAsia="宋体" w:cs="宋体"/>
        </w:rPr>
        <w:br w:type="page" w:clear="all"/>
      </w:r>
      <w:r/>
    </w:p>
    <w:p>
      <w:pPr>
        <w:rPr>
          <w:rFonts w:hint="eastAsia" w:ascii="宋体" w:hAnsi="宋体" w:eastAsia="宋体" w:cs="宋体"/>
        </w:rPr>
      </w:pPr>
      <w:r>
        <w:rPr>
          <w:rFonts w:hint="eastAsia" w:ascii="宋体" w:hAnsi="宋体" w:eastAsia="宋体" w:cs="宋体"/>
        </w:rPr>
      </w:r>
      <w:r/>
    </w:p>
    <w:p>
      <w:pPr>
        <w:pStyle w:val="1069"/>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监狱企业证明</w:t>
      </w:r>
      <w:r/>
    </w:p>
    <w:p>
      <w:pPr>
        <w:pStyle w:val="1069"/>
        <w:ind w:firstLine="482"/>
        <w:jc w:val="center"/>
        <w:spacing w:line="276" w:lineRule="auto"/>
        <w:rPr>
          <w:rFonts w:hint="eastAsia" w:ascii="宋体" w:hAnsi="宋体" w:eastAsia="宋体" w:cs="宋体"/>
          <w:b/>
          <w:sz w:val="24"/>
          <w:szCs w:val="24"/>
        </w:rPr>
      </w:pPr>
      <w:r>
        <w:rPr>
          <w:rFonts w:hint="eastAsia" w:ascii="宋体" w:hAnsi="宋体" w:eastAsia="宋体" w:cs="宋体"/>
          <w:b/>
          <w:sz w:val="24"/>
          <w:szCs w:val="24"/>
        </w:rPr>
      </w:r>
      <w:r/>
    </w:p>
    <w:p>
      <w:pPr>
        <w:pStyle w:val="1069"/>
        <w:ind w:firstLine="420"/>
        <w:rPr>
          <w:rFonts w:hint="eastAsia" w:ascii="宋体" w:hAnsi="宋体" w:eastAsia="宋体" w:cs="宋体"/>
          <w:sz w:val="21"/>
          <w:szCs w:val="21"/>
        </w:rPr>
      </w:pPr>
      <w:r>
        <w:rPr>
          <w:rFonts w:hint="eastAsia" w:ascii="宋体" w:hAnsi="宋体" w:eastAsia="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69"/>
        <w:ind w:firstLine="40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69"/>
        <w:ind w:firstLine="198"/>
        <w:jc w:val="center"/>
        <w:rPr>
          <w:rFonts w:hint="eastAsia"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残疾人福利性单位声明函</w:t>
      </w:r>
      <w:r/>
    </w:p>
    <w:p>
      <w:pPr>
        <w:spacing w:line="276" w:lineRule="auto"/>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069"/>
        <w:ind w:firstLine="420"/>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9"/>
        <w:ind w:firstLine="420"/>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pStyle w:val="1069"/>
        <w:ind w:firstLine="420"/>
        <w:rPr>
          <w:rFonts w:hint="eastAsia" w:ascii="宋体" w:hAnsi="宋体" w:eastAsia="宋体" w:cs="宋体"/>
          <w:sz w:val="21"/>
          <w:szCs w:val="21"/>
        </w:rPr>
      </w:pPr>
      <w:r>
        <w:rPr>
          <w:rFonts w:hint="eastAsia" w:ascii="宋体" w:hAnsi="宋体" w:eastAsia="宋体" w:cs="宋体"/>
          <w:sz w:val="21"/>
          <w:szCs w:val="21"/>
        </w:rPr>
      </w:r>
      <w:r/>
    </w:p>
    <w:p>
      <w:pPr>
        <w:pStyle w:val="1069"/>
        <w:ind w:firstLine="420"/>
        <w:rPr>
          <w:rFonts w:hint="eastAsia" w:ascii="宋体" w:hAnsi="宋体" w:eastAsia="宋体" w:cs="宋体"/>
          <w:sz w:val="21"/>
          <w:szCs w:val="21"/>
        </w:rPr>
      </w:pPr>
      <w:r>
        <w:rPr>
          <w:rFonts w:hint="eastAsia" w:ascii="宋体" w:hAnsi="宋体" w:eastAsia="宋体" w:cs="宋体"/>
          <w:sz w:val="21"/>
          <w:szCs w:val="21"/>
        </w:rPr>
      </w:r>
      <w:r/>
    </w:p>
    <w:p>
      <w:pPr>
        <w:pStyle w:val="1069"/>
        <w:ind w:firstLine="420"/>
        <w:rPr>
          <w:rFonts w:hint="eastAsia" w:ascii="宋体" w:hAnsi="宋体" w:eastAsia="宋体" w:cs="宋体"/>
          <w:sz w:val="21"/>
          <w:szCs w:val="21"/>
        </w:rPr>
      </w:pPr>
      <w:r>
        <w:rPr>
          <w:rFonts w:hint="eastAsia" w:ascii="宋体" w:hAnsi="宋体" w:eastAsia="宋体" w:cs="宋体"/>
          <w:sz w:val="21"/>
          <w:szCs w:val="21"/>
        </w:rPr>
      </w:r>
      <w:r/>
    </w:p>
    <w:p>
      <w:pPr>
        <w:pStyle w:val="1069"/>
        <w:ind w:firstLine="3769"/>
        <w:rPr>
          <w:rFonts w:hint="eastAsia" w:ascii="宋体" w:hAnsi="宋体" w:eastAsia="宋体" w:cs="宋体"/>
          <w:sz w:val="21"/>
          <w:szCs w:val="21"/>
        </w:rPr>
      </w:pPr>
      <w:r>
        <w:rPr>
          <w:rFonts w:hint="eastAsia" w:ascii="宋体" w:hAnsi="宋体" w:eastAsia="宋体" w:cs="宋体"/>
          <w:sz w:val="21"/>
          <w:szCs w:val="21"/>
        </w:rPr>
        <w:t xml:space="preserve">单位名称（盖章）：____________</w:t>
      </w:r>
      <w:r/>
    </w:p>
    <w:p>
      <w:pPr>
        <w:ind w:firstLine="3780"/>
        <w:jc w:val="left"/>
        <w:spacing w:line="360" w:lineRule="auto"/>
        <w:rPr>
          <w:rFonts w:hint="eastAsia" w:ascii="宋体" w:hAnsi="宋体" w:eastAsia="宋体" w:cs="宋体"/>
          <w:bCs/>
          <w:szCs w:val="21"/>
        </w:rPr>
      </w:pPr>
      <w:r>
        <w:rPr>
          <w:rFonts w:hint="eastAsia" w:ascii="宋体" w:hAnsi="宋体" w:eastAsia="宋体" w:cs="宋体"/>
          <w:bCs/>
          <w:szCs w:val="21"/>
        </w:rPr>
        <w:t xml:space="preserve">日期：</w:t>
      </w:r>
      <w:r>
        <w:rPr>
          <w:rFonts w:hint="eastAsia" w:ascii="宋体" w:hAnsi="宋体" w:eastAsia="宋体" w:cs="宋体"/>
          <w:bCs/>
          <w:szCs w:val="21"/>
          <w:u w:val="single"/>
        </w:rPr>
        <w:tab/>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日</w:t>
      </w:r>
      <w:r/>
    </w:p>
    <w:p>
      <w:pPr>
        <w:rPr>
          <w:rFonts w:hint="eastAsia" w:ascii="宋体" w:hAnsi="宋体" w:eastAsia="宋体" w:cs="宋体"/>
          <w:bCs/>
          <w:szCs w:val="21"/>
        </w:rPr>
      </w:pPr>
      <w:r>
        <w:rPr>
          <w:rFonts w:hint="eastAsia" w:ascii="宋体" w:hAnsi="宋体" w:eastAsia="宋体" w:cs="宋体"/>
          <w:bCs/>
          <w:szCs w:val="21"/>
        </w:rPr>
        <w:br w:type="page" w:clear="all"/>
      </w:r>
      <w:r/>
    </w:p>
    <w:p>
      <w:pPr>
        <w:pStyle w:val="1069"/>
        <w:ind w:firstLine="198"/>
        <w:jc w:val="center"/>
        <w:rPr>
          <w:rFonts w:hint="eastAsia" w:ascii="宋体" w:hAnsi="宋体" w:eastAsia="宋体" w:cs="宋体"/>
          <w:b/>
          <w:sz w:val="24"/>
          <w:szCs w:val="24"/>
        </w:rPr>
      </w:pPr>
      <w:r>
        <w:rPr>
          <w:rFonts w:hint="eastAsia" w:ascii="宋体" w:hAnsi="宋体" w:eastAsia="宋体" w:cs="宋体"/>
          <w:b/>
          <w:sz w:val="24"/>
          <w:szCs w:val="24"/>
        </w:rPr>
        <w:t xml:space="preserve">符合本国产品标准的声明函</w:t>
      </w:r>
      <w:r/>
    </w:p>
    <w:p>
      <w:pPr>
        <w:pStyle w:val="838"/>
        <w:ind w:firstLine="420"/>
        <w:spacing w:before="30" w:beforeAutospacing="0" w:after="156"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38"/>
        <w:ind w:firstLine="420"/>
        <w:spacing w:before="30" w:beforeAutospacing="0" w:after="156"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8"/>
        <w:ind w:firstLine="420"/>
        <w:spacing w:before="0" w:beforeAutospacing="0" w:after="156" w:afterAutospacing="0" w:line="360" w:lineRule="auto"/>
        <w:rPr>
          <w:rFonts w:hint="eastAsia" w:ascii="宋体" w:hAnsi="宋体" w:eastAsia="宋体" w:cs="宋体"/>
          <w:strike/>
          <w:sz w:val="21"/>
          <w:szCs w:val="21"/>
        </w:rPr>
      </w:pPr>
      <w:r>
        <w:rPr>
          <w:rFonts w:hint="eastAsia" w:ascii="宋体" w:hAnsi="宋体" w:eastAsia="宋体" w:cs="宋体"/>
          <w:sz w:val="21"/>
          <w:szCs w:val="21"/>
        </w:rPr>
        <w:t xml:space="preserve">1.（产品名称1）1，生产厂为（厂名）2，厂址为（生产厂址）。</w:t>
      </w:r>
      <w:r>
        <w:rPr>
          <w:rFonts w:hint="eastAsia" w:ascii="宋体" w:hAnsi="宋体" w:eastAsia="宋体" w:cs="宋体"/>
          <w:strike/>
          <w:sz w:val="21"/>
          <w:szCs w:val="21"/>
        </w:rPr>
        <w:t xml:space="preserve">（产品名称1）的中国境内生产的组件成本占比≥（规定比例）3。（产品名称1）的（关键组件）4在中国境内生产。（产品名称1）的（关键工序）5在中国境内完成。</w:t>
      </w:r>
      <w:r/>
    </w:p>
    <w:p>
      <w:pPr>
        <w:pStyle w:val="838"/>
        <w:ind w:firstLine="420"/>
        <w:spacing w:before="0" w:beforeAutospacing="0" w:after="156" w:afterAutospacing="0" w:line="360" w:lineRule="auto"/>
        <w:rPr>
          <w:rFonts w:hint="eastAsia" w:ascii="宋体" w:hAnsi="宋体" w:eastAsia="宋体" w:cs="宋体"/>
          <w:strike/>
          <w:sz w:val="21"/>
          <w:szCs w:val="21"/>
        </w:rPr>
      </w:pPr>
      <w:r>
        <w:rPr>
          <w:rFonts w:hint="eastAsia" w:ascii="宋体" w:hAnsi="宋体" w:eastAsia="宋体" w:cs="宋体"/>
          <w:sz w:val="21"/>
          <w:szCs w:val="21"/>
        </w:rPr>
        <w:t xml:space="preserve">2.（产品名称2），生产厂为（厂名），厂址为（生产厂址）。</w:t>
      </w:r>
      <w:r>
        <w:rPr>
          <w:rFonts w:hint="eastAsia" w:ascii="宋体" w:hAnsi="宋体" w:eastAsia="宋体" w:cs="宋体"/>
          <w:strike/>
          <w:sz w:val="21"/>
          <w:szCs w:val="21"/>
        </w:rPr>
        <w:t xml:space="preserve">（产品名称2）的中国境内生产的组件成本占比≥（规定比例）。（产品名称2）的（关键组件）在中国境内生产。（产品名称2）的（关键工序）在中国境内完成。</w:t>
      </w:r>
      <w:r/>
    </w:p>
    <w:p>
      <w:pPr>
        <w:pStyle w:val="838"/>
        <w:ind w:firstLine="420"/>
        <w:spacing w:before="30" w:beforeAutospacing="0" w:after="156"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pStyle w:val="838"/>
        <w:ind w:firstLine="420"/>
        <w:spacing w:before="30" w:beforeAutospacing="0" w:after="156"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本公司（单位）对上述声明内容的真实性负责。如有虚假，愿承担相应法律责任。 </w:t>
      </w:r>
      <w:r/>
    </w:p>
    <w:p>
      <w:pPr>
        <w:pStyle w:val="838"/>
        <w:ind w:firstLine="420"/>
        <w:jc w:val="right"/>
        <w:spacing w:before="30" w:beforeAutospacing="0" w:after="156"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公司（单位）名称（盖章）：            </w:t>
      </w:r>
      <w:r/>
    </w:p>
    <w:p>
      <w:pPr>
        <w:pStyle w:val="838"/>
        <w:ind w:firstLine="420"/>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pStyle w:val="838"/>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38"/>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38"/>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注：1.产品如有型号，请在“产品名称”栏一并填写。</w:t>
      </w:r>
      <w:r/>
    </w:p>
    <w:p>
      <w:pPr>
        <w:pStyle w:val="838"/>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2.生产厂名与厂址应与生产厂营业执照载明的相关信息保持一致。</w:t>
      </w:r>
      <w:r/>
    </w:p>
    <w:p>
      <w:pPr>
        <w:pStyle w:val="838"/>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3.该产品的中国境内生产的组件成本占比相关要求实施前，“规定比例”栏可不填，下同。</w:t>
      </w:r>
      <w:r/>
    </w:p>
    <w:p>
      <w:pPr>
        <w:pStyle w:val="838"/>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4.该产品的关键组件要求实施前，“关键组件”栏可不填，下同。</w:t>
      </w:r>
      <w:r/>
    </w:p>
    <w:p>
      <w:pPr>
        <w:pStyle w:val="838"/>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5.该产品的关键工序要求实施前，“关键工序”栏可不填，下同。</w:t>
      </w:r>
      <w:r/>
    </w:p>
    <w:p>
      <w:pPr>
        <w:spacing w:line="360" w:lineRule="auto"/>
        <w:rPr>
          <w:rFonts w:hint="eastAsia" w:ascii="宋体" w:hAnsi="宋体" w:eastAsia="宋体" w:cs="宋体"/>
          <w:color w:val="333333"/>
          <w:shd w:val="clear" w:color="auto" w:fill="ffffff"/>
          <w:lang w:eastAsia="zh"/>
        </w:rPr>
      </w:pPr>
      <w:r>
        <w:rPr>
          <w:rFonts w:hint="eastAsia" w:ascii="宋体" w:hAnsi="宋体" w:eastAsia="宋体" w:cs="宋体"/>
          <w:color w:val="333333"/>
          <w:shd w:val="clear" w:color="auto" w:fill="ffffff"/>
          <w:lang w:eastAsia="zh"/>
        </w:rPr>
        <w:br w:type="page" w:clear="all"/>
      </w:r>
      <w:r/>
    </w:p>
    <w:p>
      <w:pPr>
        <w:pStyle w:val="838"/>
        <w:jc w:val="center"/>
        <w:spacing w:before="0" w:beforeAutospacing="0" w:after="156" w:afterAutospacing="0" w:line="360" w:lineRule="auto"/>
        <w:rPr>
          <w:rFonts w:hint="eastAsia" w:ascii="宋体" w:hAnsi="宋体" w:eastAsia="宋体" w:cs="宋体"/>
          <w:b/>
          <w:lang w:eastAsia="zh"/>
        </w:rPr>
      </w:pPr>
      <w:r>
        <w:rPr>
          <w:rFonts w:hint="eastAsia" w:ascii="宋体" w:hAnsi="宋体" w:eastAsia="宋体" w:cs="宋体"/>
          <w:b/>
          <w:lang w:eastAsia="zh"/>
        </w:rPr>
        <w:t xml:space="preserve">成本比例声明函</w:t>
      </w:r>
      <w:r/>
    </w:p>
    <w:p>
      <w:pPr>
        <w:pStyle w:val="838"/>
        <w:jc w:val="center"/>
        <w:spacing w:before="0" w:beforeAutospacing="0" w:after="156" w:afterAutospacing="0" w:line="360" w:lineRule="auto"/>
        <w:rPr>
          <w:rFonts w:hint="eastAsia" w:ascii="宋体" w:hAnsi="宋体" w:eastAsia="宋体" w:cs="宋体"/>
          <w:sz w:val="21"/>
          <w:lang w:eastAsia="zh"/>
        </w:rPr>
      </w:pPr>
      <w:r>
        <w:rPr>
          <w:rFonts w:hint="eastAsia" w:ascii="宋体" w:hAnsi="宋体" w:eastAsia="宋体" w:cs="宋体"/>
          <w:sz w:val="21"/>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本公司（单位）郑重声明，根据《国务院办公厅关于在政府采购中实施本国产品标准及相关政策的通知》（国办发〔2025〕34号）的规定，本公司（单位）</w:t>
      </w:r>
      <w:r>
        <w:rPr>
          <w:rFonts w:hint="eastAsia" w:ascii="宋体" w:hAnsi="宋体" w:eastAsia="宋体" w:cs="宋体"/>
          <w:position w:val="-2"/>
          <w:szCs w:val="21"/>
          <w:lang w:eastAsia="zh"/>
        </w:rPr>
        <w:t xml:space="preserve">提供的全部产品中，</w:t>
      </w:r>
      <w:r>
        <w:rPr>
          <w:rFonts w:hint="eastAsia" w:ascii="宋体" w:hAnsi="宋体" w:eastAsia="宋体" w:cs="宋体"/>
          <w:position w:val="-2"/>
          <w:szCs w:val="21"/>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本公司（单位）对上述声明内容的真实性负责。如有虚假，愿承担相应法律责任。</w:t>
      </w:r>
      <w:r/>
    </w:p>
    <w:p>
      <w:pPr>
        <w:ind w:right="-20" w:firstLine="420"/>
        <w:jc w:val="center"/>
        <w:spacing w:line="360" w:lineRule="auto"/>
        <w:rPr>
          <w:rFonts w:hint="eastAsia" w:ascii="宋体" w:hAnsi="宋体" w:eastAsia="宋体" w:cs="宋体"/>
          <w:position w:val="-2"/>
          <w:szCs w:val="21"/>
        </w:rPr>
      </w:pPr>
      <w:r>
        <w:rPr>
          <w:rFonts w:hint="eastAsia" w:ascii="宋体" w:hAnsi="宋体" w:eastAsia="宋体" w:cs="宋体"/>
          <w:position w:val="-2"/>
          <w:szCs w:val="21"/>
        </w:rPr>
      </w:r>
      <w:r/>
    </w:p>
    <w:p>
      <w:pPr>
        <w:ind w:right="-20" w:firstLine="420"/>
        <w:jc w:val="center"/>
        <w:spacing w:line="360" w:lineRule="auto"/>
        <w:rPr>
          <w:rFonts w:hint="eastAsia" w:ascii="宋体" w:hAnsi="宋体" w:eastAsia="宋体" w:cs="宋体"/>
          <w:position w:val="-2"/>
          <w:szCs w:val="21"/>
        </w:rPr>
      </w:pPr>
      <w:r>
        <w:rPr>
          <w:rFonts w:hint="eastAsia" w:ascii="宋体" w:hAnsi="宋体" w:eastAsia="宋体" w:cs="宋体"/>
          <w:position w:val="-2"/>
          <w:szCs w:val="21"/>
        </w:rPr>
      </w:r>
      <w:r/>
    </w:p>
    <w:p>
      <w:pPr>
        <w:ind w:right="-20" w:firstLine="420"/>
        <w:jc w:val="center"/>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                            公司（单位）名称（盖章）：</w:t>
      </w:r>
      <w:r/>
    </w:p>
    <w:p>
      <w:pPr>
        <w:ind w:right="-20" w:firstLine="420"/>
        <w:jc w:val="center"/>
        <w:spacing w:line="360" w:lineRule="auto"/>
        <w:rPr>
          <w:rFonts w:hint="eastAsia" w:ascii="宋体" w:hAnsi="宋体" w:eastAsia="宋体" w:cs="宋体"/>
          <w:position w:val="-2"/>
          <w:szCs w:val="21"/>
        </w:rPr>
      </w:pPr>
      <w:r>
        <w:rPr>
          <w:rFonts w:hint="eastAsia" w:ascii="宋体" w:hAnsi="宋体" w:eastAsia="宋体" w:cs="宋体"/>
          <w:position w:val="-2"/>
          <w:szCs w:val="21"/>
        </w:rPr>
      </w:r>
      <w:r/>
    </w:p>
    <w:p>
      <w:pPr>
        <w:ind w:right="-20" w:firstLine="420"/>
        <w:jc w:val="center"/>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                                                   日期：　  年　  月　  日</w:t>
      </w:r>
      <w:r/>
    </w:p>
    <w:p>
      <w:pPr>
        <w:pStyle w:val="838"/>
        <w:spacing w:before="0" w:beforeAutospacing="0" w:after="156" w:afterAutospacing="0" w:line="560" w:lineRule="atLeas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r>
      <w:r/>
    </w:p>
    <w:p>
      <w:pPr>
        <w:pStyle w:val="838"/>
        <w:spacing w:before="0" w:beforeAutospacing="0" w:after="156" w:afterAutospacing="0" w:line="560" w:lineRule="atLeast"/>
        <w:rPr>
          <w:rFonts w:hint="eastAsia" w:ascii="宋体" w:hAnsi="宋体" w:eastAsia="宋体" w:cs="宋体"/>
          <w:b/>
          <w:bCs/>
          <w:position w:val="-2"/>
          <w:sz w:val="21"/>
          <w:szCs w:val="21"/>
        </w:rPr>
      </w:pPr>
      <w:r>
        <w:rPr>
          <w:rFonts w:hint="eastAsia" w:ascii="宋体" w:hAnsi="宋体" w:eastAsia="宋体" w:cs="宋体"/>
          <w:b/>
          <w:bCs/>
          <w:position w:val="-2"/>
          <w:sz w:val="21"/>
          <w:szCs w:val="21"/>
        </w:rPr>
      </w:r>
      <w:r/>
    </w:p>
    <w:p>
      <w:pPr>
        <w:pStyle w:val="838"/>
        <w:spacing w:before="0" w:beforeAutospacing="0" w:after="156" w:afterAutospacing="0" w:line="560" w:lineRule="atLeast"/>
        <w:rPr>
          <w:rFonts w:hint="eastAsia" w:ascii="宋体" w:hAnsi="宋体" w:eastAsia="宋体" w:cs="宋体"/>
          <w:b/>
          <w:bCs/>
          <w:position w:val="-2"/>
          <w:sz w:val="21"/>
          <w:szCs w:val="21"/>
        </w:rPr>
      </w:pPr>
      <w:r>
        <w:rPr>
          <w:rFonts w:hint="eastAsia" w:ascii="宋体" w:hAnsi="宋体" w:eastAsia="宋体" w:cs="宋体"/>
          <w:b/>
          <w:bCs/>
          <w:position w:val="-2"/>
          <w:sz w:val="21"/>
          <w:szCs w:val="21"/>
        </w:rPr>
      </w:r>
      <w:r/>
    </w:p>
    <w:p>
      <w:pPr>
        <w:pStyle w:val="838"/>
        <w:spacing w:before="0" w:beforeAutospacing="0" w:after="156" w:afterAutospacing="0" w:line="560" w:lineRule="atLeast"/>
        <w:rPr>
          <w:rFonts w:hint="eastAsia" w:ascii="宋体" w:hAnsi="宋体" w:eastAsia="宋体" w:cs="宋体"/>
          <w:b/>
          <w:bCs/>
          <w:position w:val="-2"/>
          <w:sz w:val="21"/>
          <w:szCs w:val="21"/>
        </w:rPr>
      </w:pPr>
      <w:r>
        <w:rPr>
          <w:rFonts w:hint="eastAsia" w:ascii="宋体" w:hAnsi="宋体" w:eastAsia="宋体" w:cs="宋体"/>
          <w:b/>
          <w:bCs/>
          <w:position w:val="-2"/>
          <w:sz w:val="21"/>
          <w:szCs w:val="21"/>
        </w:rPr>
      </w:r>
      <w:r/>
    </w:p>
    <w:p>
      <w:pPr>
        <w:pStyle w:val="838"/>
        <w:spacing w:before="0" w:beforeAutospacing="0" w:after="156" w:afterAutospacing="0" w:line="560" w:lineRule="atLeast"/>
        <w:rPr>
          <w:rFonts w:hint="eastAsia" w:ascii="宋体" w:hAnsi="宋体" w:eastAsia="宋体" w:cs="宋体"/>
          <w:b/>
          <w:bCs/>
          <w:position w:val="-2"/>
          <w:sz w:val="21"/>
          <w:szCs w:val="21"/>
        </w:rPr>
      </w:pPr>
      <w:r>
        <w:rPr>
          <w:rFonts w:hint="eastAsia" w:ascii="宋体" w:hAnsi="宋体" w:eastAsia="宋体" w:cs="宋体"/>
          <w:b/>
          <w:bCs/>
          <w:position w:val="-2"/>
          <w:sz w:val="21"/>
          <w:szCs w:val="21"/>
        </w:rPr>
      </w:r>
      <w:r/>
    </w:p>
    <w:p>
      <w:pPr>
        <w:pStyle w:val="838"/>
        <w:spacing w:before="0" w:beforeAutospacing="0" w:after="156" w:afterAutospacing="0" w:line="560" w:lineRule="atLeast"/>
        <w:rPr>
          <w:rFonts w:hint="eastAsia" w:ascii="宋体" w:hAnsi="宋体" w:eastAsia="宋体" w:cs="宋体"/>
          <w:b/>
          <w:bCs/>
          <w:position w:val="-2"/>
          <w:sz w:val="21"/>
          <w:szCs w:val="21"/>
        </w:rPr>
      </w:pPr>
      <w:r>
        <w:rPr>
          <w:rFonts w:hint="eastAsia" w:ascii="宋体" w:hAnsi="宋体" w:eastAsia="宋体" w:cs="宋体"/>
          <w:b/>
          <w:bCs/>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End w:id="432"/>
      <w:r/>
    </w:p>
    <w:p>
      <w:pPr>
        <w:pStyle w:val="838"/>
        <w:spacing w:before="0" w:beforeAutospacing="0" w:after="156" w:afterAutospacing="0" w:line="560" w:lineRule="atLeas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r>
      <w:r/>
    </w:p>
    <w:p>
      <w:pPr>
        <w:ind w:firstLine="3780"/>
        <w:jc w:val="left"/>
        <w:spacing w:line="360" w:lineRule="auto"/>
        <w:rPr>
          <w:rFonts w:hint="eastAsia" w:ascii="宋体" w:hAnsi="宋体" w:eastAsia="宋体" w:cs="宋体"/>
          <w:bCs/>
          <w:szCs w:val="21"/>
        </w:rPr>
      </w:pPr>
      <w:r>
        <w:rPr>
          <w:rFonts w:hint="eastAsia" w:ascii="宋体" w:hAnsi="宋体" w:eastAsia="宋体" w:cs="宋体"/>
          <w:bCs/>
          <w:szCs w:val="21"/>
        </w:rPr>
      </w:r>
      <w:r/>
    </w:p>
    <w:p>
      <w:pPr>
        <w:pStyle w:val="1069"/>
        <w:ind w:firstLine="164"/>
        <w:jc w:val="center"/>
        <w:rPr>
          <w:rFonts w:hint="eastAsia" w:ascii="宋体" w:hAnsi="宋体" w:eastAsia="宋体" w:cs="宋体"/>
          <w:szCs w:val="21"/>
        </w:rPr>
      </w:pPr>
      <w:r>
        <w:rPr>
          <w:rFonts w:hint="eastAsia" w:ascii="宋体" w:hAnsi="宋体" w:eastAsia="宋体" w:cs="宋体"/>
          <w:szCs w:val="21"/>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Microsoft YaHei UI">
    <w:panose1 w:val="020B0503020204020204"/>
  </w:font>
  <w:font w:name="Arial">
    <w:panose1 w:val="020B0604020202020204"/>
  </w:font>
  <w:font w:name="等线">
    <w:panose1 w:val="02010600030101010101"/>
  </w:font>
  <w:font w:name="等线 Light">
    <w:panose1 w:val="02010600030101010101"/>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27"/>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27"/>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27"/>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27"/>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827"/>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Style w:val="845"/>
      </w:rPr>
      <w:framePr w:wrap="around" w:vAnchor="text" w:hAnchor="margin" w:xAlign="outside" w:y="1"/>
    </w:pPr>
    <w:r>
      <w:rPr>
        <w:rStyle w:val="845"/>
      </w:rPr>
      <w:fldChar w:fldCharType="begin"/>
    </w:r>
    <w:r>
      <w:rPr>
        <w:rStyle w:val="845"/>
      </w:rPr>
      <w:instrText xml:space="preserve">PAGE  </w:instrText>
    </w:r>
    <w:r>
      <w:rPr>
        <w:rStyle w:val="845"/>
      </w:rPr>
      <w:fldChar w:fldCharType="end"/>
    </w:r>
    <w:r/>
  </w:p>
  <w:p>
    <w:pPr>
      <w:pStyle w:val="827"/>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28"/>
    </w:pPr>
    <w:r>
      <w:rPr>
        <w:rFonts w:hint="eastAsia" w:ascii="宋体" w:hAnsi="宋体" w:cs="宋体"/>
        <w:color w:val="000000"/>
        <w:sz w:val="22"/>
        <w:szCs w:val="22"/>
      </w:rPr>
      <w:t xml:space="preserve">（江苏省中医院</w:t>
    </w:r>
    <w:r>
      <w:rPr>
        <w:rFonts w:hint="eastAsia" w:ascii="宋体" w:hAnsi="宋体" w:cs="宋体"/>
        <w:color w:val="000000"/>
        <w:sz w:val="22"/>
        <w:szCs w:val="22"/>
        <w:lang w:eastAsia="zh-CN"/>
      </w:rPr>
      <w:t xml:space="preserve">制剂中心、药学部无纺布煎药袋项目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7"/>
  </w:num>
  <w:num w:numId="3">
    <w:abstractNumId w:val="7"/>
  </w:num>
  <w:num w:numId="4">
    <w:abstractNumId w:val="0"/>
  </w:num>
  <w:num w:numId="5">
    <w:abstractNumId w:val="8"/>
  </w:num>
  <w:num w:numId="6">
    <w:abstractNumId w:val="12"/>
  </w:num>
  <w:num w:numId="7">
    <w:abstractNumId w:val="4"/>
  </w:num>
  <w:num w:numId="8">
    <w:abstractNumId w:val="15"/>
  </w:num>
  <w:num w:numId="9">
    <w:abstractNumId w:val="3"/>
  </w:num>
  <w:num w:numId="10">
    <w:abstractNumId w:val="16"/>
  </w:num>
  <w:num w:numId="11">
    <w:abstractNumId w:val="2"/>
  </w:num>
  <w:num w:numId="12">
    <w:abstractNumId w:val="6"/>
  </w:num>
  <w:num w:numId="13">
    <w:abstractNumId w:val="13"/>
  </w:num>
  <w:num w:numId="14">
    <w:abstractNumId w:val="10"/>
  </w:num>
  <w:num w:numId="15">
    <w:abstractNumId w:val="11"/>
  </w:num>
  <w:num w:numId="16">
    <w:abstractNumId w:val="14"/>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name w:val="Heading 1"/>
    <w:basedOn w:val="799"/>
    <w:next w:val="799"/>
    <w:link w:val="1026"/>
    <w:uiPriority w:val="0"/>
    <w:qFormat/>
    <w:pPr>
      <w:ind w:left="100" w:right="100"/>
      <w:keepLines/>
      <w:keepNext/>
      <w:spacing w:before="120" w:after="120"/>
      <w:outlineLvl w:val="0"/>
    </w:pPr>
    <w:rPr>
      <w:b/>
      <w:bCs/>
      <w:szCs w:val="44"/>
    </w:rPr>
  </w:style>
  <w:style w:type="paragraph" w:styleId="801">
    <w:name w:val="Heading 2"/>
    <w:basedOn w:val="799"/>
    <w:next w:val="811"/>
    <w:link w:val="1025"/>
    <w:uiPriority w:val="0"/>
    <w:qFormat/>
    <w:pPr>
      <w:keepLines/>
      <w:keepNext/>
      <w:spacing w:before="260" w:after="260" w:line="416" w:lineRule="auto"/>
      <w:outlineLvl w:val="1"/>
    </w:pPr>
    <w:rPr>
      <w:rFonts w:ascii="等线 Light" w:hAnsi="等线 Light" w:eastAsia="等线 Light"/>
      <w:b/>
      <w:bCs/>
      <w:sz w:val="32"/>
      <w:szCs w:val="32"/>
    </w:rPr>
  </w:style>
  <w:style w:type="paragraph" w:styleId="802">
    <w:name w:val="Heading 3"/>
    <w:basedOn w:val="799"/>
    <w:next w:val="799"/>
    <w:link w:val="878"/>
    <w:uiPriority w:val="9"/>
    <w:qFormat/>
    <w:pPr>
      <w:keepLines/>
      <w:keepNext/>
      <w:spacing w:before="260" w:after="260" w:line="416" w:lineRule="auto"/>
      <w:outlineLvl w:val="2"/>
    </w:pPr>
    <w:rPr>
      <w:b/>
      <w:bCs/>
      <w:sz w:val="32"/>
      <w:szCs w:val="32"/>
    </w:rPr>
  </w:style>
  <w:style w:type="paragraph" w:styleId="803">
    <w:name w:val="Heading 4"/>
    <w:basedOn w:val="799"/>
    <w:next w:val="799"/>
    <w:link w:val="1027"/>
    <w:uiPriority w:val="0"/>
    <w:qFormat/>
    <w:pPr>
      <w:keepLines/>
      <w:keepNext/>
      <w:spacing w:before="280" w:after="290" w:line="376" w:lineRule="auto"/>
      <w:outlineLvl w:val="3"/>
    </w:pPr>
    <w:rPr>
      <w:rFonts w:ascii="等线 Light" w:hAnsi="等线 Light" w:eastAsia="等线 Light"/>
      <w:b/>
      <w:bCs/>
      <w:sz w:val="28"/>
      <w:szCs w:val="28"/>
    </w:rPr>
  </w:style>
  <w:style w:type="paragraph" w:styleId="804">
    <w:name w:val="Heading 5"/>
    <w:basedOn w:val="799"/>
    <w:next w:val="799"/>
    <w:link w:val="883"/>
    <w:uiPriority w:val="9"/>
    <w:unhideWhenUsed/>
    <w:qFormat/>
    <w:pPr>
      <w:keepLines/>
      <w:keepNext/>
      <w:spacing w:before="320" w:after="200"/>
      <w:outlineLvl w:val="4"/>
    </w:pPr>
    <w:rPr>
      <w:rFonts w:ascii="Arial" w:hAnsi="Arial" w:eastAsia="Arial" w:cs="Arial"/>
      <w:b/>
      <w:bCs/>
      <w:sz w:val="24"/>
    </w:rPr>
  </w:style>
  <w:style w:type="paragraph" w:styleId="805">
    <w:name w:val="Heading 6"/>
    <w:basedOn w:val="799"/>
    <w:next w:val="799"/>
    <w:link w:val="1028"/>
    <w:uiPriority w:val="0"/>
    <w:qFormat/>
    <w:pPr>
      <w:keepLines/>
      <w:keepNext/>
      <w:spacing w:before="240" w:after="64" w:line="320" w:lineRule="auto"/>
      <w:outlineLvl w:val="5"/>
    </w:pPr>
    <w:rPr>
      <w:rFonts w:ascii="等线 Light" w:hAnsi="等线 Light" w:eastAsia="等线 Light"/>
      <w:b/>
      <w:bCs/>
      <w:sz w:val="24"/>
    </w:rPr>
  </w:style>
  <w:style w:type="paragraph" w:styleId="806">
    <w:name w:val="Heading 7"/>
    <w:basedOn w:val="799"/>
    <w:next w:val="799"/>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1029"/>
    <w:uiPriority w:val="0"/>
    <w:qFormat/>
    <w:pPr>
      <w:keepLines/>
      <w:keepNext/>
      <w:spacing w:before="240" w:after="64" w:line="320" w:lineRule="auto"/>
      <w:outlineLvl w:val="7"/>
    </w:pPr>
    <w:rPr>
      <w:rFonts w:ascii="等线 Light" w:hAnsi="等线 Light" w:eastAsia="等线 Light"/>
      <w:sz w:val="24"/>
    </w:rPr>
  </w:style>
  <w:style w:type="paragraph" w:styleId="808">
    <w:name w:val="Heading 9"/>
    <w:basedOn w:val="799"/>
    <w:next w:val="799"/>
    <w:link w:val="887"/>
    <w:uiPriority w:val="9"/>
    <w:unhideWhenUsed/>
    <w:qFormat/>
    <w:pPr>
      <w:keepLines/>
      <w:keepNext/>
      <w:spacing w:before="320" w:after="200"/>
      <w:outlineLvl w:val="8"/>
    </w:pPr>
    <w:rPr>
      <w:rFonts w:ascii="Arial" w:hAnsi="Arial" w:eastAsia="Arial" w:cs="Arial"/>
      <w:i/>
      <w:iCs/>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Normal Indent"/>
    <w:basedOn w:val="799"/>
    <w:link w:val="1031"/>
    <w:uiPriority w:val="99"/>
    <w:qFormat/>
    <w:pPr>
      <w:ind w:firstLine="420"/>
    </w:pPr>
    <w:rPr>
      <w:szCs w:val="20"/>
    </w:rPr>
  </w:style>
  <w:style w:type="paragraph" w:styleId="812">
    <w:name w:val="List 3"/>
    <w:basedOn w:val="799"/>
    <w:uiPriority w:val="0"/>
    <w:qFormat/>
    <w:pPr>
      <w:contextualSpacing/>
      <w:ind w:left="100" w:hanging="200"/>
      <w:jc w:val="left"/>
      <w:widowControl/>
    </w:pPr>
    <w:rPr>
      <w:sz w:val="20"/>
      <w:szCs w:val="20"/>
    </w:rPr>
  </w:style>
  <w:style w:type="paragraph" w:styleId="813">
    <w:name w:val="toc 7"/>
    <w:basedOn w:val="799"/>
    <w:next w:val="799"/>
    <w:uiPriority w:val="39"/>
    <w:unhideWhenUsed/>
    <w:qFormat/>
    <w:pPr>
      <w:ind w:left="1701"/>
      <w:spacing w:after="57"/>
    </w:pPr>
  </w:style>
  <w:style w:type="paragraph" w:styleId="814">
    <w:name w:val="Caption"/>
    <w:basedOn w:val="799"/>
    <w:next w:val="79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15">
    <w:name w:val="Document Map"/>
    <w:basedOn w:val="799"/>
    <w:link w:val="1032"/>
    <w:uiPriority w:val="0"/>
    <w:qFormat/>
    <w:pPr>
      <w:shd w:val="clear" w:color="auto" w:fill="000080"/>
    </w:pPr>
  </w:style>
  <w:style w:type="paragraph" w:styleId="816">
    <w:name w:val="annotation text"/>
    <w:basedOn w:val="799"/>
    <w:link w:val="1033"/>
    <w:uiPriority w:val="0"/>
    <w:qFormat/>
    <w:pPr>
      <w:jc w:val="left"/>
    </w:pPr>
  </w:style>
  <w:style w:type="paragraph" w:styleId="817">
    <w:name w:val="Body Text"/>
    <w:basedOn w:val="799"/>
    <w:next w:val="799"/>
    <w:link w:val="1034"/>
    <w:uiPriority w:val="1"/>
    <w:qFormat/>
    <w:pPr>
      <w:spacing w:after="120"/>
    </w:pPr>
  </w:style>
  <w:style w:type="paragraph" w:styleId="818">
    <w:name w:val="Body Text Indent"/>
    <w:basedOn w:val="799"/>
    <w:uiPriority w:val="0"/>
    <w:qFormat/>
    <w:pPr>
      <w:ind w:left="420"/>
      <w:spacing w:after="120"/>
    </w:pPr>
  </w:style>
  <w:style w:type="paragraph" w:styleId="819">
    <w:name w:val="index 4"/>
    <w:basedOn w:val="799"/>
    <w:next w:val="799"/>
    <w:uiPriority w:val="99"/>
    <w:unhideWhenUsed/>
    <w:qFormat/>
    <w:pPr>
      <w:ind w:left="600"/>
    </w:pPr>
    <w:rPr>
      <w:rFonts w:ascii="宋体"/>
      <w:b/>
      <w:position w:val="-10"/>
      <w:sz w:val="24"/>
      <w:szCs w:val="20"/>
    </w:rPr>
  </w:style>
  <w:style w:type="paragraph" w:styleId="820">
    <w:name w:val="toc 5"/>
    <w:basedOn w:val="799"/>
    <w:next w:val="799"/>
    <w:uiPriority w:val="39"/>
    <w:unhideWhenUsed/>
    <w:qFormat/>
    <w:pPr>
      <w:ind w:left="1134"/>
      <w:spacing w:after="57"/>
    </w:pPr>
  </w:style>
  <w:style w:type="paragraph" w:styleId="821">
    <w:name w:val="toc 3"/>
    <w:basedOn w:val="799"/>
    <w:next w:val="799"/>
    <w:uiPriority w:val="39"/>
    <w:unhideWhenUsed/>
    <w:qFormat/>
    <w:pPr>
      <w:ind w:left="567"/>
      <w:spacing w:after="57"/>
    </w:pPr>
  </w:style>
  <w:style w:type="paragraph" w:styleId="822">
    <w:name w:val="Plain Text"/>
    <w:basedOn w:val="799"/>
    <w:link w:val="1037"/>
    <w:uiPriority w:val="0"/>
    <w:qFormat/>
    <w:rPr>
      <w:rFonts w:ascii="宋体" w:hAnsi="Courier New" w:cs="Courier New"/>
      <w:szCs w:val="21"/>
    </w:rPr>
  </w:style>
  <w:style w:type="paragraph" w:styleId="823">
    <w:name w:val="toc 8"/>
    <w:basedOn w:val="799"/>
    <w:next w:val="799"/>
    <w:uiPriority w:val="39"/>
    <w:unhideWhenUsed/>
    <w:qFormat/>
    <w:pPr>
      <w:ind w:left="1984"/>
      <w:spacing w:after="57"/>
    </w:pPr>
  </w:style>
  <w:style w:type="paragraph" w:styleId="824">
    <w:name w:val="Date"/>
    <w:basedOn w:val="799"/>
    <w:next w:val="799"/>
    <w:link w:val="1039"/>
    <w:uiPriority w:val="0"/>
    <w:qFormat/>
    <w:rPr>
      <w:sz w:val="24"/>
      <w:szCs w:val="20"/>
    </w:rPr>
  </w:style>
  <w:style w:type="paragraph" w:styleId="825">
    <w:name w:val="endnote text"/>
    <w:basedOn w:val="799"/>
    <w:link w:val="1023"/>
    <w:uiPriority w:val="99"/>
    <w:semiHidden/>
    <w:unhideWhenUsed/>
    <w:qFormat/>
    <w:rPr>
      <w:sz w:val="20"/>
    </w:rPr>
  </w:style>
  <w:style w:type="paragraph" w:styleId="826">
    <w:name w:val="Balloon Text"/>
    <w:basedOn w:val="799"/>
    <w:link w:val="1040"/>
    <w:uiPriority w:val="0"/>
    <w:qFormat/>
    <w:rPr>
      <w:sz w:val="18"/>
      <w:szCs w:val="18"/>
    </w:rPr>
  </w:style>
  <w:style w:type="paragraph" w:styleId="827">
    <w:name w:val="Footer"/>
    <w:basedOn w:val="799"/>
    <w:link w:val="1041"/>
    <w:uiPriority w:val="99"/>
    <w:qFormat/>
    <w:pPr>
      <w:jc w:val="left"/>
      <w:tabs>
        <w:tab w:val="center" w:pos="4153" w:leader="none"/>
        <w:tab w:val="right" w:pos="8306" w:leader="none"/>
      </w:tabs>
    </w:pPr>
    <w:rPr>
      <w:sz w:val="18"/>
      <w:szCs w:val="18"/>
    </w:rPr>
  </w:style>
  <w:style w:type="paragraph" w:styleId="828">
    <w:name w:val="Header"/>
    <w:basedOn w:val="799"/>
    <w:link w:val="1042"/>
    <w:uiPriority w:val="99"/>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9"/>
    <w:next w:val="799"/>
    <w:uiPriority w:val="39"/>
    <w:semiHidden/>
    <w:unhideWhenUsed/>
    <w:qFormat/>
  </w:style>
  <w:style w:type="paragraph" w:styleId="830">
    <w:name w:val="toc 4"/>
    <w:basedOn w:val="799"/>
    <w:next w:val="799"/>
    <w:uiPriority w:val="39"/>
    <w:unhideWhenUsed/>
    <w:qFormat/>
    <w:pPr>
      <w:ind w:left="850"/>
      <w:spacing w:after="57"/>
    </w:pPr>
  </w:style>
  <w:style w:type="paragraph" w:styleId="831">
    <w:name w:val="Subtitle"/>
    <w:basedOn w:val="799"/>
    <w:next w:val="799"/>
    <w:link w:val="889"/>
    <w:uiPriority w:val="11"/>
    <w:qFormat/>
    <w:pPr>
      <w:spacing w:before="200" w:after="200"/>
    </w:pPr>
    <w:rPr>
      <w:sz w:val="24"/>
    </w:rPr>
  </w:style>
  <w:style w:type="paragraph" w:styleId="832">
    <w:name w:val="footnote text"/>
    <w:basedOn w:val="799"/>
    <w:link w:val="1022"/>
    <w:uiPriority w:val="99"/>
    <w:semiHidden/>
    <w:unhideWhenUsed/>
    <w:qFormat/>
    <w:pPr>
      <w:spacing w:after="40"/>
    </w:pPr>
    <w:rPr>
      <w:sz w:val="18"/>
    </w:rPr>
  </w:style>
  <w:style w:type="paragraph" w:styleId="833">
    <w:name w:val="toc 6"/>
    <w:basedOn w:val="799"/>
    <w:next w:val="799"/>
    <w:uiPriority w:val="39"/>
    <w:unhideWhenUsed/>
    <w:qFormat/>
    <w:pPr>
      <w:ind w:left="1417"/>
      <w:spacing w:after="57"/>
    </w:pPr>
  </w:style>
  <w:style w:type="paragraph" w:styleId="834">
    <w:name w:val="table of figures"/>
    <w:basedOn w:val="799"/>
    <w:next w:val="799"/>
    <w:uiPriority w:val="99"/>
    <w:unhideWhenUsed/>
    <w:qFormat/>
  </w:style>
  <w:style w:type="paragraph" w:styleId="835">
    <w:name w:val="toc 2"/>
    <w:basedOn w:val="799"/>
    <w:next w:val="799"/>
    <w:uiPriority w:val="99"/>
    <w:semiHidden/>
    <w:qFormat/>
    <w:pPr>
      <w:ind w:left="420"/>
    </w:pPr>
    <w:rPr>
      <w:rFonts w:eastAsia="楷体_GB2312"/>
      <w:sz w:val="26"/>
      <w:szCs w:val="26"/>
    </w:rPr>
  </w:style>
  <w:style w:type="paragraph" w:styleId="836">
    <w:name w:val="toc 9"/>
    <w:basedOn w:val="799"/>
    <w:next w:val="799"/>
    <w:uiPriority w:val="39"/>
    <w:unhideWhenUsed/>
    <w:qFormat/>
    <w:pPr>
      <w:ind w:left="2268"/>
      <w:spacing w:after="57"/>
    </w:pPr>
  </w:style>
  <w:style w:type="paragraph" w:styleId="837">
    <w:name w:val="Body Text 2"/>
    <w:basedOn w:val="799"/>
    <w:link w:val="1048"/>
    <w:uiPriority w:val="0"/>
    <w:qFormat/>
    <w:pPr>
      <w:spacing w:after="120" w:line="480" w:lineRule="auto"/>
    </w:pPr>
    <w:rPr>
      <w:rFonts w:ascii="Calibri" w:hAnsi="Calibri"/>
    </w:rPr>
  </w:style>
  <w:style w:type="paragraph" w:styleId="838">
    <w:name w:val="Normal (Web)"/>
    <w:basedOn w:val="799"/>
    <w:uiPriority w:val="99"/>
    <w:qFormat/>
    <w:pPr>
      <w:jc w:val="left"/>
      <w:spacing w:before="100" w:beforeAutospacing="1" w:after="100" w:afterAutospacing="1"/>
      <w:widowControl/>
    </w:pPr>
    <w:rPr>
      <w:sz w:val="24"/>
    </w:rPr>
  </w:style>
  <w:style w:type="paragraph" w:styleId="839">
    <w:name w:val="Title"/>
    <w:basedOn w:val="799"/>
    <w:next w:val="799"/>
    <w:link w:val="1049"/>
    <w:uiPriority w:val="0"/>
    <w:qFormat/>
    <w:pPr>
      <w:jc w:val="center"/>
      <w:spacing w:before="240" w:after="60"/>
      <w:outlineLvl w:val="0"/>
    </w:pPr>
    <w:rPr>
      <w:rFonts w:ascii="等线 Light" w:hAnsi="等线 Light"/>
      <w:b/>
      <w:bCs/>
      <w:sz w:val="32"/>
      <w:szCs w:val="32"/>
    </w:rPr>
  </w:style>
  <w:style w:type="paragraph" w:styleId="840">
    <w:name w:val="annotation subject"/>
    <w:basedOn w:val="816"/>
    <w:next w:val="816"/>
    <w:link w:val="1050"/>
    <w:uiPriority w:val="0"/>
    <w:qFormat/>
    <w:rPr>
      <w:b/>
      <w:bCs/>
    </w:rPr>
  </w:style>
  <w:style w:type="paragraph" w:styleId="841">
    <w:name w:val="Body Text First Indent"/>
    <w:basedOn w:val="817"/>
    <w:uiPriority w:val="0"/>
    <w:qFormat/>
    <w:pPr>
      <w:ind w:firstLine="420"/>
      <w:spacing w:line="360" w:lineRule="auto"/>
    </w:pPr>
    <w:rPr>
      <w:szCs w:val="21"/>
    </w:rPr>
  </w:style>
  <w:style w:type="table" w:styleId="842">
    <w:name w:val="Table Grid"/>
    <w:basedOn w:val="8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uiPriority w:val="0"/>
    <w:qFormat/>
    <w:rPr>
      <w:b/>
      <w:bCs/>
    </w:rPr>
  </w:style>
  <w:style w:type="character" w:styleId="844">
    <w:name w:val="endnote reference"/>
    <w:basedOn w:val="809"/>
    <w:uiPriority w:val="99"/>
    <w:semiHidden/>
    <w:unhideWhenUsed/>
    <w:qFormat/>
    <w:rPr>
      <w:vertAlign w:val="superscript"/>
    </w:rPr>
  </w:style>
  <w:style w:type="character" w:styleId="845">
    <w:name w:val="page number"/>
    <w:uiPriority w:val="0"/>
    <w:qFormat/>
  </w:style>
  <w:style w:type="character" w:styleId="846">
    <w:name w:val="Emphasis"/>
    <w:uiPriority w:val="0"/>
    <w:qFormat/>
    <w:rPr>
      <w:i/>
      <w:iCs/>
    </w:rPr>
  </w:style>
  <w:style w:type="character" w:styleId="847">
    <w:name w:val="Hyperlink"/>
    <w:uiPriority w:val="99"/>
    <w:qFormat/>
    <w:rPr>
      <w:color w:val="auto"/>
      <w:u w:val="none"/>
    </w:rPr>
  </w:style>
  <w:style w:type="character" w:styleId="848">
    <w:name w:val="annotation reference"/>
    <w:uiPriority w:val="0"/>
    <w:qFormat/>
    <w:rPr>
      <w:sz w:val="21"/>
      <w:szCs w:val="21"/>
    </w:rPr>
  </w:style>
  <w:style w:type="character" w:styleId="849">
    <w:name w:val="footnote reference"/>
    <w:basedOn w:val="809"/>
    <w:uiPriority w:val="99"/>
    <w:unhideWhenUsed/>
    <w:qFormat/>
    <w:rPr>
      <w:vertAlign w:val="superscript"/>
    </w:rPr>
  </w:style>
  <w:style w:type="character" w:styleId="850" w:customStyle="1">
    <w:name w:val="Heading 5 Char"/>
    <w:basedOn w:val="809"/>
    <w:uiPriority w:val="9"/>
    <w:qFormat/>
    <w:rPr>
      <w:rFonts w:ascii="Arial" w:hAnsi="Arial" w:eastAsia="Arial" w:cs="Arial"/>
      <w:b/>
      <w:bCs/>
      <w:sz w:val="24"/>
      <w:szCs w:val="24"/>
    </w:rPr>
  </w:style>
  <w:style w:type="character" w:styleId="851" w:customStyle="1">
    <w:name w:val="Heading 7 Char"/>
    <w:basedOn w:val="809"/>
    <w:uiPriority w:val="9"/>
    <w:qFormat/>
    <w:rPr>
      <w:rFonts w:ascii="Arial" w:hAnsi="Arial" w:eastAsia="Arial" w:cs="Arial"/>
      <w:b/>
      <w:bCs/>
      <w:i/>
      <w:iCs/>
      <w:sz w:val="22"/>
      <w:szCs w:val="22"/>
    </w:rPr>
  </w:style>
  <w:style w:type="character" w:styleId="852" w:customStyle="1">
    <w:name w:val="Heading 9 Char"/>
    <w:basedOn w:val="809"/>
    <w:uiPriority w:val="9"/>
    <w:qFormat/>
    <w:rPr>
      <w:rFonts w:ascii="Arial" w:hAnsi="Arial" w:eastAsia="Arial" w:cs="Arial"/>
      <w:i/>
      <w:iCs/>
      <w:sz w:val="21"/>
      <w:szCs w:val="21"/>
    </w:rPr>
  </w:style>
  <w:style w:type="character" w:styleId="853" w:customStyle="1">
    <w:name w:val="Subtitle Char"/>
    <w:basedOn w:val="809"/>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table" w:styleId="856" w:customStyle="1">
    <w:name w:val="Plain Table 1"/>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8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8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8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8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8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8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8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8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8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8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character" w:styleId="878" w:customStyle="1">
    <w:name w:val="标题 3 字符"/>
    <w:link w:val="802"/>
    <w:uiPriority w:val="9"/>
    <w:qFormat/>
    <w:rPr>
      <w:rFonts w:eastAsia="宋体"/>
      <w:b/>
      <w:bCs/>
      <w:sz w:val="32"/>
      <w:szCs w:val="32"/>
      <w:lang w:val="en-US" w:eastAsia="zh-CN" w:bidi="ar-SA"/>
    </w:rPr>
  </w:style>
  <w:style w:type="character" w:styleId="879" w:customStyle="1">
    <w:name w:val="Heading 1 Char"/>
    <w:basedOn w:val="809"/>
    <w:uiPriority w:val="9"/>
    <w:qFormat/>
    <w:rPr>
      <w:rFonts w:ascii="Arial" w:hAnsi="Arial" w:eastAsia="Arial" w:cs="Arial"/>
      <w:sz w:val="40"/>
      <w:szCs w:val="40"/>
    </w:rPr>
  </w:style>
  <w:style w:type="character" w:styleId="880" w:customStyle="1">
    <w:name w:val="Heading 2 Char"/>
    <w:basedOn w:val="809"/>
    <w:uiPriority w:val="9"/>
    <w:qFormat/>
    <w:rPr>
      <w:rFonts w:ascii="Arial" w:hAnsi="Arial" w:eastAsia="Arial" w:cs="Arial"/>
      <w:sz w:val="34"/>
    </w:rPr>
  </w:style>
  <w:style w:type="character" w:styleId="881" w:customStyle="1">
    <w:name w:val="Heading 3 Char"/>
    <w:basedOn w:val="809"/>
    <w:uiPriority w:val="9"/>
    <w:qFormat/>
    <w:rPr>
      <w:rFonts w:ascii="Arial" w:hAnsi="Arial" w:eastAsia="Arial" w:cs="Arial"/>
      <w:sz w:val="30"/>
      <w:szCs w:val="30"/>
    </w:rPr>
  </w:style>
  <w:style w:type="character" w:styleId="882" w:customStyle="1">
    <w:name w:val="Heading 4 Char"/>
    <w:basedOn w:val="809"/>
    <w:uiPriority w:val="9"/>
    <w:qFormat/>
    <w:rPr>
      <w:rFonts w:ascii="Arial" w:hAnsi="Arial" w:eastAsia="Arial" w:cs="Arial"/>
      <w:b/>
      <w:bCs/>
      <w:sz w:val="26"/>
      <w:szCs w:val="26"/>
    </w:rPr>
  </w:style>
  <w:style w:type="character" w:styleId="883" w:customStyle="1">
    <w:name w:val="标题 5 字符"/>
    <w:basedOn w:val="809"/>
    <w:link w:val="804"/>
    <w:uiPriority w:val="9"/>
    <w:qFormat/>
    <w:rPr>
      <w:rFonts w:ascii="Arial" w:hAnsi="Arial" w:eastAsia="Arial" w:cs="Arial"/>
      <w:b/>
      <w:bCs/>
      <w:sz w:val="24"/>
      <w:szCs w:val="24"/>
    </w:rPr>
  </w:style>
  <w:style w:type="character" w:styleId="884" w:customStyle="1">
    <w:name w:val="Heading 6 Char"/>
    <w:basedOn w:val="809"/>
    <w:uiPriority w:val="9"/>
    <w:qFormat/>
    <w:rPr>
      <w:rFonts w:ascii="Arial" w:hAnsi="Arial" w:eastAsia="Arial" w:cs="Arial"/>
      <w:b/>
      <w:bCs/>
      <w:sz w:val="22"/>
      <w:szCs w:val="22"/>
    </w:rPr>
  </w:style>
  <w:style w:type="character" w:styleId="885" w:customStyle="1">
    <w:name w:val="标题 7 字符"/>
    <w:basedOn w:val="809"/>
    <w:link w:val="806"/>
    <w:uiPriority w:val="9"/>
    <w:qFormat/>
    <w:rPr>
      <w:rFonts w:ascii="Arial" w:hAnsi="Arial" w:eastAsia="Arial" w:cs="Arial"/>
      <w:b/>
      <w:bCs/>
      <w:i/>
      <w:iCs/>
      <w:sz w:val="22"/>
      <w:szCs w:val="22"/>
    </w:rPr>
  </w:style>
  <w:style w:type="character" w:styleId="886" w:customStyle="1">
    <w:name w:val="Heading 8 Char"/>
    <w:basedOn w:val="809"/>
    <w:uiPriority w:val="9"/>
    <w:qFormat/>
    <w:rPr>
      <w:rFonts w:ascii="Arial" w:hAnsi="Arial" w:eastAsia="Arial" w:cs="Arial"/>
      <w:i/>
      <w:iCs/>
      <w:sz w:val="22"/>
      <w:szCs w:val="22"/>
    </w:rPr>
  </w:style>
  <w:style w:type="character" w:styleId="887" w:customStyle="1">
    <w:name w:val="标题 9 字符"/>
    <w:basedOn w:val="809"/>
    <w:link w:val="808"/>
    <w:uiPriority w:val="9"/>
    <w:qFormat/>
    <w:rPr>
      <w:rFonts w:ascii="Arial" w:hAnsi="Arial" w:eastAsia="Arial" w:cs="Arial"/>
      <w:i/>
      <w:iCs/>
      <w:sz w:val="21"/>
      <w:szCs w:val="21"/>
    </w:rPr>
  </w:style>
  <w:style w:type="character" w:styleId="888" w:customStyle="1">
    <w:name w:val="Title Char"/>
    <w:basedOn w:val="809"/>
    <w:uiPriority w:val="10"/>
    <w:qFormat/>
    <w:rPr>
      <w:sz w:val="48"/>
      <w:szCs w:val="48"/>
    </w:rPr>
  </w:style>
  <w:style w:type="character" w:styleId="889" w:customStyle="1">
    <w:name w:val="副标题 字符"/>
    <w:basedOn w:val="809"/>
    <w:link w:val="831"/>
    <w:uiPriority w:val="11"/>
    <w:qFormat/>
    <w:rPr>
      <w:sz w:val="24"/>
      <w:szCs w:val="24"/>
    </w:rPr>
  </w:style>
  <w:style w:type="paragraph" w:styleId="890">
    <w:name w:val="Quote"/>
    <w:basedOn w:val="799"/>
    <w:next w:val="799"/>
    <w:link w:val="891"/>
    <w:uiPriority w:val="29"/>
    <w:qFormat/>
    <w:pPr>
      <w:ind w:left="720" w:right="720"/>
    </w:pPr>
    <w:rPr>
      <w:i/>
    </w:rPr>
  </w:style>
  <w:style w:type="character" w:styleId="891" w:customStyle="1">
    <w:name w:val="引用 字符"/>
    <w:link w:val="890"/>
    <w:uiPriority w:val="29"/>
    <w:qFormat/>
    <w:rPr>
      <w:i/>
    </w:rPr>
  </w:style>
  <w:style w:type="paragraph" w:styleId="892">
    <w:name w:val="Intense Quote"/>
    <w:basedOn w:val="799"/>
    <w:next w:val="799"/>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
    <w:link w:val="892"/>
    <w:uiPriority w:val="30"/>
    <w:qFormat/>
    <w:rPr>
      <w:i/>
    </w:rPr>
  </w:style>
  <w:style w:type="character" w:styleId="894" w:customStyle="1">
    <w:name w:val="Header Char"/>
    <w:basedOn w:val="809"/>
    <w:uiPriority w:val="99"/>
    <w:qFormat/>
  </w:style>
  <w:style w:type="character" w:styleId="895" w:customStyle="1">
    <w:name w:val="Footer Char"/>
    <w:basedOn w:val="809"/>
    <w:uiPriority w:val="99"/>
    <w:qFormat/>
  </w:style>
  <w:style w:type="character" w:styleId="896" w:customStyle="1">
    <w:name w:val="Caption Char"/>
    <w:uiPriority w:val="99"/>
    <w:qFormat/>
  </w:style>
  <w:style w:type="table" w:styleId="897" w:customStyle="1">
    <w:name w:val="Table Grid Light"/>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8" w:customStyle="1">
    <w:name w:val="无格式表格 11"/>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21"/>
    <w:basedOn w:val="8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basedOn w:val="8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basedOn w:val="81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81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81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81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81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81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basedOn w:val="81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basedOn w:val="81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basedOn w:val="81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basedOn w:val="81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basedOn w:val="81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6" w:customStyle="1">
    <w:name w:val="Grid Table 2 - Accent 6"/>
    <w:basedOn w:val="81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7" w:customStyle="1">
    <w:name w:val="网格表 3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basedOn w:val="81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81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81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81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81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81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basedOn w:val="8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basedOn w:val="81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6" w:customStyle="1">
    <w:name w:val="Grid Table 4 - Accent 2"/>
    <w:basedOn w:val="81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7" w:customStyle="1">
    <w:name w:val="Grid Table 4 - Accent 3"/>
    <w:basedOn w:val="81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8" w:customStyle="1">
    <w:name w:val="Grid Table 4 - Accent 4"/>
    <w:basedOn w:val="81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9" w:customStyle="1">
    <w:name w:val="Grid Table 4 - Accent 5"/>
    <w:basedOn w:val="81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30" w:customStyle="1">
    <w:name w:val="Grid Table 4 - Accent 6"/>
    <w:basedOn w:val="81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1" w:customStyle="1">
    <w:name w:val="网格表 5 深色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33" w:customStyle="1">
    <w:name w:val="Grid Table 5 Dark - Accent 2"/>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4" w:customStyle="1">
    <w:name w:val="Grid Table 5 Dark - Accent 3"/>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5" w:customStyle="1">
    <w:name w:val="Grid Table 5 Dark- Accent 4"/>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6" w:customStyle="1">
    <w:name w:val="Grid Table 5 Dark - Accent 5"/>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7" w:customStyle="1">
    <w:name w:val="Grid Table 5 Dark - Accent 6"/>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8" w:customStyle="1">
    <w:name w:val="网格表 6 彩色1"/>
    <w:basedOn w:val="8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basedOn w:val="81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0" w:customStyle="1">
    <w:name w:val="Grid Table 6 Colorful - Accent 2"/>
    <w:basedOn w:val="81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1" w:customStyle="1">
    <w:name w:val="Grid Table 6 Colorful - Accent 3"/>
    <w:basedOn w:val="81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2" w:customStyle="1">
    <w:name w:val="Grid Table 6 Colorful - Accent 4"/>
    <w:basedOn w:val="81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3" w:customStyle="1">
    <w:name w:val="Grid Table 6 Colorful - Accent 5"/>
    <w:basedOn w:val="81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44" w:customStyle="1">
    <w:name w:val="Grid Table 6 Colorful - Accent 6"/>
    <w:basedOn w:val="81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45" w:customStyle="1">
    <w:name w:val="网格表 7 彩色1"/>
    <w:basedOn w:val="8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basedOn w:val="81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basedOn w:val="81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basedOn w:val="81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basedOn w:val="81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basedOn w:val="81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basedOn w:val="81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2" w:customStyle="1">
    <w:name w:val="清单表 1 浅色1"/>
    <w:basedOn w:val="81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basedOn w:val="81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54" w:customStyle="1">
    <w:name w:val="List Table 1 Light - Accent 2"/>
    <w:basedOn w:val="81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5" w:customStyle="1">
    <w:name w:val="List Table 1 Light - Accent 3"/>
    <w:basedOn w:val="81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6" w:customStyle="1">
    <w:name w:val="List Table 1 Light - Accent 4"/>
    <w:basedOn w:val="81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7" w:customStyle="1">
    <w:name w:val="List Table 1 Light - Accent 5"/>
    <w:basedOn w:val="81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8" w:customStyle="1">
    <w:name w:val="List Table 1 Light - Accent 6"/>
    <w:basedOn w:val="81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9" w:customStyle="1">
    <w:name w:val="清单表 21"/>
    <w:basedOn w:val="8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basedOn w:val="81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1" w:customStyle="1">
    <w:name w:val="List Table 2 - Accent 2"/>
    <w:basedOn w:val="81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2" w:customStyle="1">
    <w:name w:val="List Table 2 - Accent 3"/>
    <w:basedOn w:val="81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3" w:customStyle="1">
    <w:name w:val="List Table 2 - Accent 4"/>
    <w:basedOn w:val="81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4" w:customStyle="1">
    <w:name w:val="List Table 2 - Accent 5"/>
    <w:basedOn w:val="81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65" w:customStyle="1">
    <w:name w:val="List Table 2 - Accent 6"/>
    <w:basedOn w:val="81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6" w:customStyle="1">
    <w:name w:val="清单表 3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basedOn w:val="81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8" w:customStyle="1">
    <w:name w:val="List Table 3 - Accent 2"/>
    <w:basedOn w:val="81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9" w:customStyle="1">
    <w:name w:val="List Table 3 - Accent 3"/>
    <w:basedOn w:val="81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0" w:customStyle="1">
    <w:name w:val="List Table 3 - Accent 4"/>
    <w:basedOn w:val="81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1" w:customStyle="1">
    <w:name w:val="List Table 3 - Accent 5"/>
    <w:basedOn w:val="81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2" w:customStyle="1">
    <w:name w:val="List Table 3 - Accent 6"/>
    <w:basedOn w:val="81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3" w:customStyle="1">
    <w:name w:val="清单表 4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basedOn w:val="81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5" w:customStyle="1">
    <w:name w:val="List Table 4 - Accent 2"/>
    <w:basedOn w:val="81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6" w:customStyle="1">
    <w:name w:val="List Table 4 - Accent 3"/>
    <w:basedOn w:val="81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7" w:customStyle="1">
    <w:name w:val="List Table 4 - Accent 4"/>
    <w:basedOn w:val="81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8" w:customStyle="1">
    <w:name w:val="List Table 4 - Accent 5"/>
    <w:basedOn w:val="81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9" w:customStyle="1">
    <w:name w:val="List Table 4 - Accent 6"/>
    <w:basedOn w:val="81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0" w:customStyle="1">
    <w:name w:val="清单表 5 深色1"/>
    <w:basedOn w:val="8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basedOn w:val="81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basedOn w:val="81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basedOn w:val="81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basedOn w:val="81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basedOn w:val="81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basedOn w:val="81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basedOn w:val="81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basedOn w:val="81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9" w:customStyle="1">
    <w:name w:val="List Table 6 Colorful - Accent 2"/>
    <w:basedOn w:val="81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0" w:customStyle="1">
    <w:name w:val="List Table 6 Colorful - Accent 3"/>
    <w:basedOn w:val="81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1" w:customStyle="1">
    <w:name w:val="List Table 6 Colorful - Accent 4"/>
    <w:basedOn w:val="81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2" w:customStyle="1">
    <w:name w:val="List Table 6 Colorful - Accent 5"/>
    <w:basedOn w:val="81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3" w:customStyle="1">
    <w:name w:val="List Table 6 Colorful - Accent 6"/>
    <w:basedOn w:val="81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4" w:customStyle="1">
    <w:name w:val="清单表 7 彩色1"/>
    <w:basedOn w:val="81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basedOn w:val="81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basedOn w:val="81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basedOn w:val="81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basedOn w:val="81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basedOn w:val="81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basedOn w:val="81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1" w:customStyle="1">
    <w:name w:val="Lined - Accent"/>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3" w:customStyle="1">
    <w:name w:val="Lined - Accent 2"/>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4" w:customStyle="1">
    <w:name w:val="Lined - Accent 3"/>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5" w:customStyle="1">
    <w:name w:val="Lined - Accent 4"/>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6" w:customStyle="1">
    <w:name w:val="Lined - Accent 5"/>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7" w:customStyle="1">
    <w:name w:val="Lined - Accent 6"/>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8" w:customStyle="1">
    <w:name w:val="Bordered &amp; Lined - Accent"/>
    <w:basedOn w:val="8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basedOn w:val="81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0" w:customStyle="1">
    <w:name w:val="Bordered &amp; Lined - Accent 2"/>
    <w:basedOn w:val="81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Bordered &amp; Lined - Accent 3"/>
    <w:basedOn w:val="81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Bordered &amp; Lined - Accent 4"/>
    <w:basedOn w:val="81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Bordered &amp; Lined - Accent 5"/>
    <w:basedOn w:val="81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4" w:customStyle="1">
    <w:name w:val="Bordered &amp; Lined - Accent 6"/>
    <w:basedOn w:val="81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w:basedOn w:val="81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basedOn w:val="81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7" w:customStyle="1">
    <w:name w:val="Bordered - Accent 2"/>
    <w:basedOn w:val="81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8" w:customStyle="1">
    <w:name w:val="Bordered - Accent 3"/>
    <w:basedOn w:val="81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9" w:customStyle="1">
    <w:name w:val="Bordered - Accent 4"/>
    <w:basedOn w:val="81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0" w:customStyle="1">
    <w:name w:val="Bordered - Accent 5"/>
    <w:basedOn w:val="81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1" w:customStyle="1">
    <w:name w:val="Bordered - Accent 6"/>
    <w:basedOn w:val="81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2" w:customStyle="1">
    <w:name w:val="脚注文本 字符"/>
    <w:link w:val="832"/>
    <w:uiPriority w:val="99"/>
    <w:qFormat/>
    <w:rPr>
      <w:sz w:val="18"/>
    </w:rPr>
  </w:style>
  <w:style w:type="character" w:styleId="1023" w:customStyle="1">
    <w:name w:val="尾注文本 字符"/>
    <w:link w:val="825"/>
    <w:uiPriority w:val="99"/>
    <w:qFormat/>
    <w:rPr>
      <w:sz w:val="20"/>
    </w:rPr>
  </w:style>
  <w:style w:type="paragraph" w:styleId="1024" w:customStyle="1">
    <w:name w:val="TOC 标题1"/>
    <w:uiPriority w:val="39"/>
    <w:unhideWhenUsed/>
    <w:qFormat/>
    <w:rPr>
      <w:rFonts w:hint="default" w:ascii="Times New Roman" w:hAnsi="Times New Roman" w:eastAsia="宋体" w:cs="Times New Roman"/>
      <w:lang w:val="en-US" w:eastAsia="zh-CN" w:bidi="ar-SA"/>
    </w:rPr>
  </w:style>
  <w:style w:type="character" w:styleId="1025" w:customStyle="1">
    <w:name w:val="标题 2 字符"/>
    <w:link w:val="801"/>
    <w:uiPriority w:val="0"/>
    <w:semiHidden/>
    <w:qFormat/>
    <w:rPr>
      <w:rFonts w:ascii="等线 Light" w:hAnsi="等线 Light" w:eastAsia="等线 Light" w:cs="Times New Roman"/>
      <w:b/>
      <w:bCs/>
      <w:sz w:val="32"/>
      <w:szCs w:val="32"/>
    </w:rPr>
  </w:style>
  <w:style w:type="character" w:styleId="1026" w:customStyle="1">
    <w:name w:val="标题 1 字符"/>
    <w:link w:val="800"/>
    <w:uiPriority w:val="0"/>
    <w:qFormat/>
    <w:rPr>
      <w:b/>
      <w:bCs/>
      <w:sz w:val="21"/>
      <w:szCs w:val="44"/>
    </w:rPr>
  </w:style>
  <w:style w:type="character" w:styleId="1027" w:customStyle="1">
    <w:name w:val="标题 4 字符"/>
    <w:link w:val="803"/>
    <w:uiPriority w:val="0"/>
    <w:semiHidden/>
    <w:qFormat/>
    <w:rPr>
      <w:rFonts w:ascii="等线 Light" w:hAnsi="等线 Light" w:eastAsia="等线 Light" w:cs="Times New Roman"/>
      <w:b/>
      <w:bCs/>
      <w:sz w:val="28"/>
      <w:szCs w:val="28"/>
    </w:rPr>
  </w:style>
  <w:style w:type="character" w:styleId="1028" w:customStyle="1">
    <w:name w:val="标题 6 字符"/>
    <w:link w:val="805"/>
    <w:uiPriority w:val="0"/>
    <w:qFormat/>
    <w:rPr>
      <w:rFonts w:ascii="等线 Light" w:hAnsi="等线 Light" w:eastAsia="等线 Light" w:cs="Times New Roman"/>
      <w:b/>
      <w:bCs/>
      <w:sz w:val="24"/>
      <w:szCs w:val="24"/>
    </w:rPr>
  </w:style>
  <w:style w:type="character" w:styleId="1029" w:customStyle="1">
    <w:name w:val="标题 8 字符"/>
    <w:link w:val="807"/>
    <w:uiPriority w:val="0"/>
    <w:semiHidden/>
    <w:qFormat/>
    <w:rPr>
      <w:rFonts w:ascii="等线 Light" w:hAnsi="等线 Light" w:eastAsia="等线 Light" w:cs="Times New Roman"/>
      <w:sz w:val="24"/>
      <w:szCs w:val="24"/>
    </w:rPr>
  </w:style>
  <w:style w:type="paragraph" w:styleId="1030" w:customStyle="1">
    <w:name w:val="目录 71"/>
    <w:basedOn w:val="799"/>
    <w:next w:val="799"/>
    <w:uiPriority w:val="39"/>
    <w:unhideWhenUsed/>
    <w:qFormat/>
    <w:pPr>
      <w:ind w:left="2520"/>
    </w:pPr>
    <w:rPr>
      <w:rFonts w:ascii="等线" w:hAnsi="等线" w:eastAsia="等线"/>
      <w:szCs w:val="22"/>
    </w:rPr>
  </w:style>
  <w:style w:type="character" w:styleId="1031" w:customStyle="1">
    <w:name w:val="正文缩进 字符"/>
    <w:link w:val="811"/>
    <w:uiPriority w:val="0"/>
    <w:qFormat/>
    <w:rPr>
      <w:sz w:val="21"/>
    </w:rPr>
  </w:style>
  <w:style w:type="character" w:styleId="1032" w:customStyle="1">
    <w:name w:val="文档结构图 字符"/>
    <w:link w:val="815"/>
    <w:uiPriority w:val="0"/>
    <w:qFormat/>
    <w:rPr>
      <w:sz w:val="21"/>
      <w:szCs w:val="24"/>
      <w:shd w:val="clear" w:color="auto" w:fill="000080"/>
    </w:rPr>
  </w:style>
  <w:style w:type="character" w:styleId="1033" w:customStyle="1">
    <w:name w:val="批注文字 字符"/>
    <w:link w:val="816"/>
    <w:uiPriority w:val="0"/>
    <w:qFormat/>
    <w:rPr>
      <w:sz w:val="21"/>
      <w:szCs w:val="24"/>
    </w:rPr>
  </w:style>
  <w:style w:type="character" w:styleId="1034" w:customStyle="1">
    <w:name w:val="正文文本 字符"/>
    <w:link w:val="817"/>
    <w:uiPriority w:val="1"/>
    <w:qFormat/>
    <w:rPr>
      <w:sz w:val="21"/>
      <w:szCs w:val="24"/>
    </w:rPr>
  </w:style>
  <w:style w:type="paragraph" w:styleId="1035" w:customStyle="1">
    <w:name w:val="目录 51"/>
    <w:basedOn w:val="799"/>
    <w:next w:val="799"/>
    <w:uiPriority w:val="39"/>
    <w:unhideWhenUsed/>
    <w:qFormat/>
    <w:pPr>
      <w:ind w:left="1680"/>
    </w:pPr>
    <w:rPr>
      <w:rFonts w:ascii="等线" w:hAnsi="等线" w:eastAsia="等线"/>
      <w:szCs w:val="22"/>
    </w:rPr>
  </w:style>
  <w:style w:type="paragraph" w:styleId="1036" w:customStyle="1">
    <w:name w:val="目录 31"/>
    <w:basedOn w:val="799"/>
    <w:next w:val="799"/>
    <w:uiPriority w:val="39"/>
    <w:unhideWhenUsed/>
    <w:qFormat/>
    <w:pPr>
      <w:ind w:left="440"/>
      <w:jc w:val="left"/>
      <w:spacing w:after="100" w:line="259" w:lineRule="auto"/>
      <w:widowControl/>
    </w:pPr>
    <w:rPr>
      <w:rFonts w:ascii="等线" w:hAnsi="等线" w:eastAsia="等线"/>
      <w:sz w:val="22"/>
      <w:szCs w:val="22"/>
    </w:rPr>
  </w:style>
  <w:style w:type="character" w:styleId="1037" w:customStyle="1">
    <w:name w:val="纯文本 字符"/>
    <w:link w:val="822"/>
    <w:uiPriority w:val="0"/>
    <w:qFormat/>
    <w:rPr>
      <w:rFonts w:ascii="宋体" w:hAnsi="Courier New" w:cs="Courier New"/>
      <w:sz w:val="21"/>
      <w:szCs w:val="21"/>
    </w:rPr>
  </w:style>
  <w:style w:type="paragraph" w:styleId="1038" w:customStyle="1">
    <w:name w:val="目录 81"/>
    <w:basedOn w:val="799"/>
    <w:next w:val="799"/>
    <w:uiPriority w:val="39"/>
    <w:unhideWhenUsed/>
    <w:qFormat/>
    <w:pPr>
      <w:ind w:left="2940"/>
    </w:pPr>
    <w:rPr>
      <w:rFonts w:ascii="等线" w:hAnsi="等线" w:eastAsia="等线"/>
      <w:szCs w:val="22"/>
    </w:rPr>
  </w:style>
  <w:style w:type="character" w:styleId="1039" w:customStyle="1">
    <w:name w:val="日期 字符"/>
    <w:link w:val="824"/>
    <w:uiPriority w:val="0"/>
    <w:qFormat/>
    <w:rPr>
      <w:sz w:val="24"/>
    </w:rPr>
  </w:style>
  <w:style w:type="character" w:styleId="1040" w:customStyle="1">
    <w:name w:val="批注框文本 字符"/>
    <w:link w:val="826"/>
    <w:uiPriority w:val="0"/>
    <w:qFormat/>
    <w:rPr>
      <w:sz w:val="18"/>
      <w:szCs w:val="18"/>
    </w:rPr>
  </w:style>
  <w:style w:type="character" w:styleId="1041" w:customStyle="1">
    <w:name w:val="页脚 字符"/>
    <w:link w:val="827"/>
    <w:uiPriority w:val="99"/>
    <w:qFormat/>
    <w:rPr>
      <w:sz w:val="18"/>
      <w:szCs w:val="18"/>
    </w:rPr>
  </w:style>
  <w:style w:type="character" w:styleId="1042" w:customStyle="1">
    <w:name w:val="页眉 字符"/>
    <w:link w:val="828"/>
    <w:uiPriority w:val="99"/>
    <w:qFormat/>
    <w:rPr>
      <w:sz w:val="18"/>
      <w:szCs w:val="18"/>
    </w:rPr>
  </w:style>
  <w:style w:type="paragraph" w:styleId="1043" w:customStyle="1">
    <w:name w:val="目录 11"/>
    <w:basedOn w:val="799"/>
    <w:next w:val="799"/>
    <w:uiPriority w:val="39"/>
    <w:qFormat/>
    <w:rPr>
      <w:rFonts w:ascii="仿宋_GB2312" w:eastAsia="仿宋_GB2312"/>
      <w:sz w:val="24"/>
    </w:rPr>
  </w:style>
  <w:style w:type="paragraph" w:styleId="1044" w:customStyle="1">
    <w:name w:val="目录 41"/>
    <w:basedOn w:val="799"/>
    <w:next w:val="799"/>
    <w:uiPriority w:val="39"/>
    <w:unhideWhenUsed/>
    <w:qFormat/>
    <w:pPr>
      <w:ind w:left="1260"/>
    </w:pPr>
    <w:rPr>
      <w:rFonts w:ascii="等线" w:hAnsi="等线" w:eastAsia="等线"/>
      <w:szCs w:val="22"/>
    </w:rPr>
  </w:style>
  <w:style w:type="paragraph" w:styleId="1045" w:customStyle="1">
    <w:name w:val="目录 61"/>
    <w:basedOn w:val="799"/>
    <w:next w:val="799"/>
    <w:uiPriority w:val="39"/>
    <w:unhideWhenUsed/>
    <w:qFormat/>
    <w:pPr>
      <w:ind w:left="2100"/>
    </w:pPr>
    <w:rPr>
      <w:rFonts w:ascii="等线" w:hAnsi="等线" w:eastAsia="等线"/>
      <w:szCs w:val="22"/>
    </w:rPr>
  </w:style>
  <w:style w:type="paragraph" w:styleId="1046" w:customStyle="1">
    <w:name w:val="目录 21"/>
    <w:basedOn w:val="799"/>
    <w:next w:val="799"/>
    <w:uiPriority w:val="39"/>
    <w:unhideWhenUsed/>
    <w:qFormat/>
    <w:pPr>
      <w:ind w:left="220"/>
      <w:jc w:val="left"/>
      <w:spacing w:after="100" w:line="259" w:lineRule="auto"/>
      <w:widowControl/>
    </w:pPr>
    <w:rPr>
      <w:rFonts w:ascii="等线" w:hAnsi="等线" w:eastAsia="等线"/>
      <w:sz w:val="22"/>
      <w:szCs w:val="22"/>
    </w:rPr>
  </w:style>
  <w:style w:type="paragraph" w:styleId="1047" w:customStyle="1">
    <w:name w:val="目录 91"/>
    <w:basedOn w:val="799"/>
    <w:next w:val="799"/>
    <w:uiPriority w:val="39"/>
    <w:unhideWhenUsed/>
    <w:qFormat/>
    <w:pPr>
      <w:ind w:left="3360"/>
    </w:pPr>
    <w:rPr>
      <w:rFonts w:ascii="等线" w:hAnsi="等线" w:eastAsia="等线"/>
      <w:szCs w:val="22"/>
    </w:rPr>
  </w:style>
  <w:style w:type="character" w:styleId="1048" w:customStyle="1">
    <w:name w:val="正文文本 2 字符"/>
    <w:link w:val="837"/>
    <w:uiPriority w:val="0"/>
    <w:qFormat/>
    <w:rPr>
      <w:rFonts w:ascii="Calibri" w:hAnsi="Calibri"/>
      <w:sz w:val="21"/>
      <w:szCs w:val="24"/>
    </w:rPr>
  </w:style>
  <w:style w:type="character" w:styleId="1049" w:customStyle="1">
    <w:name w:val="标题 字符"/>
    <w:link w:val="839"/>
    <w:uiPriority w:val="0"/>
    <w:qFormat/>
    <w:rPr>
      <w:rFonts w:ascii="等线 Light" w:hAnsi="等线 Light" w:cs="Times New Roman"/>
      <w:b/>
      <w:bCs/>
      <w:sz w:val="32"/>
      <w:szCs w:val="32"/>
    </w:rPr>
  </w:style>
  <w:style w:type="character" w:styleId="1050" w:customStyle="1">
    <w:name w:val="批注主题 字符"/>
    <w:link w:val="840"/>
    <w:uiPriority w:val="0"/>
    <w:qFormat/>
    <w:rPr>
      <w:b/>
      <w:bCs/>
      <w:sz w:val="21"/>
      <w:szCs w:val="24"/>
    </w:rPr>
  </w:style>
  <w:style w:type="character" w:styleId="1051" w:customStyle="1">
    <w:name w:val="p0 Char"/>
    <w:link w:val="1052"/>
    <w:uiPriority w:val="0"/>
    <w:qFormat/>
    <w:rPr>
      <w:rFonts w:eastAsia="宋体"/>
      <w:sz w:val="21"/>
      <w:szCs w:val="21"/>
      <w:lang w:val="en-US" w:eastAsia="zh-CN" w:bidi="ar-SA"/>
    </w:rPr>
  </w:style>
  <w:style w:type="paragraph" w:styleId="1052" w:customStyle="1">
    <w:name w:val="p0"/>
    <w:basedOn w:val="799"/>
    <w:link w:val="1051"/>
    <w:uiPriority w:val="0"/>
    <w:qFormat/>
    <w:pPr>
      <w:widowControl/>
    </w:pPr>
    <w:rPr>
      <w:szCs w:val="21"/>
    </w:rPr>
  </w:style>
  <w:style w:type="character" w:styleId="1053" w:customStyle="1">
    <w:name w:val="标题 2 Char Char Char"/>
    <w:uiPriority w:val="0"/>
    <w:qFormat/>
    <w:rPr>
      <w:rFonts w:ascii="Arial" w:hAnsi="Arial" w:eastAsia="黑体"/>
      <w:b/>
      <w:bCs/>
      <w:sz w:val="32"/>
      <w:szCs w:val="32"/>
      <w:lang w:val="en-US" w:eastAsia="zh-CN" w:bidi="ar-SA"/>
    </w:rPr>
  </w:style>
  <w:style w:type="character" w:styleId="1054" w:customStyle="1">
    <w:name w:val="NormalCharacter"/>
    <w:uiPriority w:val="0"/>
    <w:semiHidden/>
    <w:qFormat/>
  </w:style>
  <w:style w:type="paragraph" w:styleId="1055" w:customStyle="1">
    <w:name w:val="标题 21"/>
    <w:basedOn w:val="799"/>
    <w:next w:val="799"/>
    <w:uiPriority w:val="0"/>
    <w:qFormat/>
    <w:pPr>
      <w:jc w:val="center"/>
      <w:keepNext/>
      <w:widowControl/>
    </w:pPr>
    <w:rPr>
      <w:rFonts w:ascii="楷体_GB2312" w:eastAsia="楷体_GB2312"/>
      <w:sz w:val="18"/>
      <w:szCs w:val="20"/>
    </w:rPr>
  </w:style>
  <w:style w:type="paragraph" w:styleId="1056" w:customStyle="1">
    <w:name w:val="TOC 标题11"/>
    <w:basedOn w:val="800"/>
    <w:next w:val="79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57">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样式1"/>
    <w:basedOn w:val="800"/>
    <w:link w:val="1059"/>
    <w:uiPriority w:val="0"/>
    <w:qFormat/>
    <w:pPr>
      <w:ind w:left="210" w:right="210"/>
    </w:pPr>
  </w:style>
  <w:style w:type="character" w:styleId="1059" w:customStyle="1">
    <w:name w:val="样式1 字符"/>
    <w:link w:val="1058"/>
    <w:uiPriority w:val="0"/>
    <w:qFormat/>
  </w:style>
  <w:style w:type="paragraph" w:styleId="1060" w:customStyle="1">
    <w:name w:val="标题 211"/>
    <w:basedOn w:val="79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61" w:customStyle="1">
    <w:name w:val="列出段落1"/>
    <w:basedOn w:val="799"/>
    <w:uiPriority w:val="1"/>
    <w:qFormat/>
    <w:pPr>
      <w:ind w:left="400" w:firstLine="420"/>
      <w:jc w:val="left"/>
    </w:pPr>
    <w:rPr>
      <w:rFonts w:ascii="宋体" w:hAnsi="宋体" w:cs="宋体"/>
      <w:sz w:val="22"/>
      <w:szCs w:val="22"/>
      <w:lang w:val="zh-CN" w:bidi="zh-CN"/>
    </w:rPr>
  </w:style>
  <w:style w:type="paragraph" w:styleId="1062" w:customStyle="1">
    <w:name w:val="Table Paragraph"/>
    <w:basedOn w:val="799"/>
    <w:uiPriority w:val="1"/>
    <w:qFormat/>
    <w:pPr>
      <w:jc w:val="left"/>
    </w:pPr>
    <w:rPr>
      <w:rFonts w:ascii="宋体" w:hAnsi="宋体" w:cs="宋体"/>
      <w:sz w:val="22"/>
      <w:szCs w:val="22"/>
      <w:lang w:val="zh-CN" w:bidi="zh-CN"/>
    </w:rPr>
  </w:style>
  <w:style w:type="character" w:styleId="1063" w:customStyle="1">
    <w:name w:val="ask-title2"/>
    <w:uiPriority w:val="0"/>
    <w:qFormat/>
  </w:style>
  <w:style w:type="paragraph" w:styleId="1064" w:customStyle="1">
    <w:name w:val="列出段落2"/>
    <w:basedOn w:val="799"/>
    <w:uiPriority w:val="99"/>
    <w:unhideWhenUsed/>
    <w:qFormat/>
    <w:pPr>
      <w:ind w:firstLine="420"/>
      <w:jc w:val="left"/>
    </w:pPr>
    <w:rPr>
      <w:rFonts w:ascii="宋体"/>
      <w:sz w:val="20"/>
      <w:szCs w:val="20"/>
    </w:rPr>
  </w:style>
  <w:style w:type="paragraph" w:styleId="1065" w:customStyle="1">
    <w:name w:val="纯文本1"/>
    <w:basedOn w:val="799"/>
    <w:uiPriority w:val="0"/>
    <w:qFormat/>
    <w:rPr>
      <w:rFonts w:ascii="宋体" w:hAnsi="Courier New"/>
      <w:sz w:val="20"/>
      <w:szCs w:val="21"/>
    </w:rPr>
  </w:style>
  <w:style w:type="character" w:styleId="1066" w:customStyle="1">
    <w:name w:val="纯文本 Char2"/>
    <w:uiPriority w:val="0"/>
    <w:qFormat/>
    <w:rPr>
      <w:rFonts w:ascii="宋体" w:hAnsi="Courier New"/>
      <w:sz w:val="21"/>
    </w:rPr>
  </w:style>
  <w:style w:type="paragraph" w:styleId="1067" w:customStyle="1">
    <w:name w:val="列出段落11"/>
    <w:basedOn w:val="799"/>
    <w:uiPriority w:val="0"/>
    <w:qFormat/>
    <w:pPr>
      <w:ind w:firstLine="420"/>
      <w:spacing w:line="0" w:lineRule="atLeast"/>
    </w:pPr>
    <w:rPr>
      <w:rFonts w:eastAsia="微软雅黑"/>
      <w:sz w:val="20"/>
      <w:szCs w:val="20"/>
    </w:rPr>
  </w:style>
  <w:style w:type="character" w:styleId="1068" w:customStyle="1">
    <w:name w:val="纯文本 Char"/>
    <w:link w:val="1069"/>
    <w:uiPriority w:val="0"/>
    <w:qFormat/>
    <w:rPr>
      <w:rFonts w:ascii="宋体" w:hAnsi="Courier New"/>
    </w:rPr>
  </w:style>
  <w:style w:type="paragraph" w:styleId="1069" w:customStyle="1">
    <w:name w:val="纯文本2"/>
    <w:basedOn w:val="799"/>
    <w:link w:val="1068"/>
    <w:uiPriority w:val="0"/>
    <w:qFormat/>
    <w:pPr>
      <w:ind w:firstLine="200"/>
      <w:spacing w:line="360" w:lineRule="auto"/>
    </w:pPr>
    <w:rPr>
      <w:rFonts w:ascii="宋体" w:hAnsi="Courier New"/>
      <w:sz w:val="20"/>
      <w:szCs w:val="20"/>
    </w:rPr>
  </w:style>
  <w:style w:type="character" w:styleId="1070" w:customStyle="1">
    <w:name w:val="页脚 Char"/>
    <w:uiPriority w:val="0"/>
    <w:qFormat/>
    <w:rPr>
      <w:sz w:val="18"/>
      <w:szCs w:val="18"/>
    </w:rPr>
  </w:style>
  <w:style w:type="paragraph" w:styleId="1071" w:customStyle="1">
    <w:name w:val="_Style 83"/>
    <w:basedOn w:val="799"/>
    <w:next w:val="1061"/>
    <w:uiPriority w:val="99"/>
    <w:qFormat/>
    <w:pPr>
      <w:ind w:firstLine="420"/>
    </w:pPr>
  </w:style>
  <w:style w:type="character" w:styleId="1072">
    <w:name w:val="Placeholder Text"/>
    <w:basedOn w:val="809"/>
    <w:uiPriority w:val="99"/>
    <w:unhideWhenUsed/>
    <w:qFormat/>
    <w:rPr>
      <w:color w:val="808080"/>
    </w:rPr>
  </w:style>
  <w:style w:type="paragraph" w:styleId="1073" w:customStyle="1">
    <w:name w:val="pf0"/>
    <w:basedOn w:val="799"/>
    <w:uiPriority w:val="0"/>
    <w:qFormat/>
    <w:pPr>
      <w:jc w:val="left"/>
      <w:spacing w:before="100" w:beforeAutospacing="1" w:after="100" w:afterAutospacing="1"/>
      <w:widowControl/>
    </w:pPr>
    <w:rPr>
      <w:rFonts w:ascii="宋体" w:hAnsi="宋体" w:cs="宋体"/>
      <w:sz w:val="24"/>
    </w:rPr>
  </w:style>
  <w:style w:type="character" w:styleId="1074" w:customStyle="1">
    <w:name w:val="cf01"/>
    <w:basedOn w:val="809"/>
    <w:uiPriority w:val="0"/>
    <w:qFormat/>
    <w:rPr>
      <w:rFonts w:hint="eastAsia" w:ascii="Microsoft YaHei UI" w:hAnsi="Microsoft YaHei UI" w:eastAsia="Microsoft YaHei UI"/>
      <w:sz w:val="18"/>
      <w:szCs w:val="18"/>
    </w:rPr>
  </w:style>
  <w:style w:type="character" w:styleId="1075" w:customStyle="1">
    <w:name w:val="cf11"/>
    <w:basedOn w:val="809"/>
    <w:uiPriority w:val="0"/>
    <w:qFormat/>
    <w:rPr>
      <w:rFonts w:hint="eastAsia" w:ascii="Microsoft YaHei UI" w:hAnsi="Microsoft YaHei UI" w:eastAsia="Microsoft YaHei UI"/>
      <w:sz w:val="18"/>
      <w:szCs w:val="18"/>
    </w:rPr>
  </w:style>
  <w:style w:type="paragraph" w:styleId="1076">
    <w:name w:val="List Paragraph"/>
    <w:basedOn w:val="799"/>
    <w:uiPriority w:val="1"/>
    <w:qFormat/>
    <w:pPr>
      <w:ind w:firstLine="420"/>
    </w:pPr>
  </w:style>
  <w:style w:type="paragraph" w:styleId="1077" w:customStyle="1">
    <w:name w:val="标题1，章节第一层"/>
    <w:basedOn w:val="799"/>
    <w:next w:val="799"/>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78" w:customStyle="1">
    <w:name w:val="标准文本"/>
    <w:basedOn w:val="799"/>
    <w:uiPriority w:val="0"/>
    <w:qFormat/>
    <w:pPr>
      <w:ind w:firstLine="480"/>
      <w:spacing w:line="360" w:lineRule="auto"/>
    </w:pPr>
    <w:rPr>
      <w:rFonts w:ascii="Calibri" w:hAnsi="Calibri" w:eastAsia="Calibri" w:cs="宋体"/>
      <w:sz w:val="24"/>
      <w:lang w:val="zh-CN"/>
    </w:rPr>
  </w:style>
  <w:style w:type="character" w:styleId="1079" w:customStyle="1">
    <w:name w:val="标准文本 Char Char"/>
    <w:uiPriority w:val="0"/>
    <w:qFormat/>
    <w:rPr>
      <w:rFonts w:eastAsia="宋体" w:cs="宋体"/>
      <w:sz w:val="24"/>
      <w:szCs w:val="24"/>
      <w:lang w:val="en-US" w:eastAsia="zh-CN" w:bidi="ar-SA"/>
    </w:rPr>
  </w:style>
  <w:style w:type="character" w:styleId="1080" w:customStyle="1">
    <w:name w:val="标准小四 Char Char"/>
    <w:uiPriority w:val="0"/>
    <w:qFormat/>
    <w:rPr>
      <w:rFonts w:ascii="Arial" w:hAnsi="Arial" w:eastAsia="宋体"/>
      <w:sz w:val="24"/>
      <w:szCs w:val="21"/>
      <w:lang w:val="en-US" w:eastAsia="zh-CN" w:bidi="ar-SA"/>
    </w:rPr>
  </w:style>
  <w:style w:type="character" w:styleId="1081" w:customStyle="1">
    <w:name w:val="标准文本 Char"/>
    <w:uiPriority w:val="0"/>
    <w:qFormat/>
    <w:rPr>
      <w:rFonts w:eastAsia="宋体" w:cs="宋体"/>
      <w:sz w:val="24"/>
      <w:szCs w:val="24"/>
      <w:lang w:val="en-US" w:eastAsia="zh-CN" w:bidi="ar-SA"/>
    </w:rPr>
  </w:style>
  <w:style w:type="character" w:styleId="1082" w:customStyle="1">
    <w:name w:val="未处理的提及1"/>
    <w:basedOn w:val="809"/>
    <w:uiPriority w:val="99"/>
    <w:semiHidden/>
    <w:unhideWhenUsed/>
    <w:qFormat/>
    <w:rPr>
      <w:color w:val="605e5c"/>
      <w:shd w:val="clear" w:color="auto" w:fill="e1dfdd"/>
    </w:rPr>
  </w:style>
  <w:style w:type="paragraph" w:styleId="1083"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84"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85"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086" w:customStyle="1">
    <w:name w:val="正文文本 21"/>
    <w:basedOn w:val="799"/>
    <w:uiPriority w:val="0"/>
    <w:qFormat/>
    <w:pPr>
      <w:spacing w:after="120" w:line="480" w:lineRule="auto"/>
    </w:pPr>
    <w:rPr>
      <w:rFonts w:ascii="Calibri" w:hAnsi="Calibri"/>
    </w:rPr>
  </w:style>
  <w:style w:type="paragraph" w:styleId="1087" w:customStyle="1">
    <w:name w:val="索引 41"/>
    <w:basedOn w:val="799"/>
    <w:next w:val="799"/>
    <w:uiPriority w:val="99"/>
    <w:unhideWhenUsed/>
    <w:qFormat/>
    <w:pPr>
      <w:ind w:left="600"/>
    </w:pPr>
  </w:style>
  <w:style w:type="numbering" w:styleId="18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717"/>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717"/>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18"/>
            <w:rPr>
              <w:rFonts w:hint="eastAsia"/>
            </w:rPr>
          </w:pPr>
          <w:r>
            <w:rPr>
              <w:rStyle w:val="1717"/>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pPr>
            <w:rPr>
              <w:rFonts w:hint="eastAsia"/>
            </w:rPr>
          </w:pPr>
          <w:r>
            <w:rPr>
              <w:rStyle w:val="1717"/>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719"/>
            <w:rPr>
              <w:rFonts w:hint="eastAsia"/>
            </w:rPr>
          </w:pPr>
          <w:r>
            <w:rPr>
              <w:rStyle w:val="1717"/>
              <w:rFonts w:hint="eastAsia"/>
            </w:rPr>
            <w:t xml:space="preserve">单击或点击此处输入文字。</w:t>
          </w:r>
          <w:r/>
        </w:p>
      </w:docPartBody>
    </w:docPart>
    <w:docPart>
      <w:docPartPr>
        <w:name w:val="{02143088-ab06-40e8-b6d9-a411277fb0ae}"/>
        <w:description w:val=""/>
        <w:category>
          <w:name w:val="常规"/>
          <w:gallery w:val="placeholder"/>
        </w:category>
        <w:types>
          <w:type w:val="bbPlcHdr"/>
        </w:types>
        <w:behaviors>
          <w:behavior w:val="content"/>
        </w:behaviors>
        <w:guid w:val="{02143088-AB06-40E8-B6D9-A411277FB0AE}"/>
      </w:docPartPr>
      <w:docPartBody>
        <w:p>
          <w:pPr>
            <w:rPr>
              <w:rFonts w:hint="eastAsia"/>
            </w:rPr>
          </w:pPr>
          <w:r>
            <w:rPr>
              <w:rStyle w:val="1717"/>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20"/>
            <w:rPr>
              <w:rFonts w:hint="eastAsia"/>
            </w:rPr>
          </w:pPr>
          <w:r>
            <w:rPr>
              <w:rStyle w:val="1717"/>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721"/>
            <w:rPr>
              <w:rFonts w:hint="eastAsia"/>
            </w:rPr>
          </w:pPr>
          <w:r>
            <w:rPr>
              <w:rStyle w:val="1717"/>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22"/>
            <w:rPr>
              <w:rFonts w:hint="eastAsia"/>
            </w:rPr>
          </w:pPr>
          <w:r>
            <w:rPr>
              <w:rStyle w:val="1717"/>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723"/>
            <w:rPr>
              <w:rFonts w:hint="eastAsia"/>
            </w:rPr>
          </w:pPr>
          <w:r>
            <w:rPr>
              <w:rStyle w:val="1717"/>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00"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01">
    <w:name w:val="Heading 1"/>
    <w:basedOn w:val="1500"/>
    <w:next w:val="1500"/>
    <w:link w:val="1550"/>
    <w:uiPriority w:val="9"/>
    <w:qFormat/>
    <w:pPr>
      <w:keepLines/>
      <w:keepNext/>
      <w:spacing w:before="480" w:after="200"/>
      <w:outlineLvl w:val="0"/>
    </w:pPr>
    <w:rPr>
      <w:rFonts w:ascii="Arial" w:hAnsi="Arial" w:eastAsia="Arial" w:cs="Arial"/>
      <w:sz w:val="40"/>
      <w:szCs w:val="40"/>
    </w:rPr>
  </w:style>
  <w:style w:type="paragraph" w:styleId="1502">
    <w:name w:val="Heading 2"/>
    <w:basedOn w:val="1500"/>
    <w:next w:val="1500"/>
    <w:link w:val="1551"/>
    <w:uiPriority w:val="9"/>
    <w:unhideWhenUsed/>
    <w:qFormat/>
    <w:pPr>
      <w:keepLines/>
      <w:keepNext/>
      <w:spacing w:before="360" w:after="200"/>
      <w:outlineLvl w:val="1"/>
    </w:pPr>
    <w:rPr>
      <w:rFonts w:ascii="Arial" w:hAnsi="Arial" w:eastAsia="Arial" w:cs="Arial"/>
      <w:sz w:val="34"/>
    </w:rPr>
  </w:style>
  <w:style w:type="paragraph" w:styleId="1503">
    <w:name w:val="Heading 3"/>
    <w:basedOn w:val="1500"/>
    <w:next w:val="1500"/>
    <w:link w:val="1552"/>
    <w:uiPriority w:val="9"/>
    <w:unhideWhenUsed/>
    <w:qFormat/>
    <w:pPr>
      <w:keepLines/>
      <w:keepNext/>
      <w:spacing w:before="320" w:after="200"/>
      <w:outlineLvl w:val="2"/>
    </w:pPr>
    <w:rPr>
      <w:rFonts w:ascii="Arial" w:hAnsi="Arial" w:eastAsia="Arial" w:cs="Arial"/>
      <w:sz w:val="30"/>
      <w:szCs w:val="30"/>
    </w:rPr>
  </w:style>
  <w:style w:type="paragraph" w:styleId="1504">
    <w:name w:val="Heading 4"/>
    <w:basedOn w:val="1500"/>
    <w:next w:val="1500"/>
    <w:link w:val="1553"/>
    <w:uiPriority w:val="9"/>
    <w:unhideWhenUsed/>
    <w:qFormat/>
    <w:pPr>
      <w:keepLines/>
      <w:keepNext/>
      <w:spacing w:before="320" w:after="200"/>
      <w:outlineLvl w:val="3"/>
    </w:pPr>
    <w:rPr>
      <w:rFonts w:ascii="Arial" w:hAnsi="Arial" w:eastAsia="Arial" w:cs="Arial"/>
      <w:b/>
      <w:bCs/>
      <w:sz w:val="26"/>
      <w:szCs w:val="26"/>
    </w:rPr>
  </w:style>
  <w:style w:type="paragraph" w:styleId="1505">
    <w:name w:val="Heading 5"/>
    <w:basedOn w:val="1500"/>
    <w:next w:val="1500"/>
    <w:link w:val="1554"/>
    <w:uiPriority w:val="9"/>
    <w:unhideWhenUsed/>
    <w:qFormat/>
    <w:pPr>
      <w:keepLines/>
      <w:keepNext/>
      <w:spacing w:before="320" w:after="200"/>
      <w:outlineLvl w:val="4"/>
    </w:pPr>
    <w:rPr>
      <w:rFonts w:ascii="Arial" w:hAnsi="Arial" w:eastAsia="Arial" w:cs="Arial"/>
      <w:b/>
      <w:bCs/>
      <w:sz w:val="24"/>
      <w:szCs w:val="24"/>
    </w:rPr>
  </w:style>
  <w:style w:type="paragraph" w:styleId="1506">
    <w:name w:val="Heading 6"/>
    <w:basedOn w:val="1500"/>
    <w:next w:val="1500"/>
    <w:link w:val="1555"/>
    <w:uiPriority w:val="9"/>
    <w:unhideWhenUsed/>
    <w:qFormat/>
    <w:pPr>
      <w:keepLines/>
      <w:keepNext/>
      <w:spacing w:before="320" w:after="200"/>
      <w:outlineLvl w:val="5"/>
    </w:pPr>
    <w:rPr>
      <w:rFonts w:ascii="Arial" w:hAnsi="Arial" w:eastAsia="Arial" w:cs="Arial"/>
      <w:b/>
      <w:bCs/>
      <w:sz w:val="22"/>
    </w:rPr>
  </w:style>
  <w:style w:type="paragraph" w:styleId="1507">
    <w:name w:val="Heading 7"/>
    <w:basedOn w:val="1500"/>
    <w:next w:val="1500"/>
    <w:link w:val="1556"/>
    <w:uiPriority w:val="9"/>
    <w:unhideWhenUsed/>
    <w:qFormat/>
    <w:pPr>
      <w:keepLines/>
      <w:keepNext/>
      <w:spacing w:before="320" w:after="200"/>
      <w:outlineLvl w:val="6"/>
    </w:pPr>
    <w:rPr>
      <w:rFonts w:ascii="Arial" w:hAnsi="Arial" w:eastAsia="Arial" w:cs="Arial"/>
      <w:b/>
      <w:bCs/>
      <w:i/>
      <w:iCs/>
      <w:sz w:val="22"/>
    </w:rPr>
  </w:style>
  <w:style w:type="paragraph" w:styleId="1508">
    <w:name w:val="Heading 8"/>
    <w:basedOn w:val="1500"/>
    <w:next w:val="1500"/>
    <w:link w:val="1557"/>
    <w:uiPriority w:val="9"/>
    <w:unhideWhenUsed/>
    <w:qFormat/>
    <w:pPr>
      <w:keepLines/>
      <w:keepNext/>
      <w:spacing w:before="320" w:after="200"/>
      <w:outlineLvl w:val="7"/>
    </w:pPr>
    <w:rPr>
      <w:rFonts w:ascii="Arial" w:hAnsi="Arial" w:eastAsia="Arial" w:cs="Arial"/>
      <w:i/>
      <w:iCs/>
      <w:sz w:val="22"/>
    </w:rPr>
  </w:style>
  <w:style w:type="paragraph" w:styleId="1509">
    <w:name w:val="Heading 9"/>
    <w:basedOn w:val="1500"/>
    <w:next w:val="1500"/>
    <w:link w:val="1558"/>
    <w:uiPriority w:val="9"/>
    <w:unhideWhenUsed/>
    <w:qFormat/>
    <w:pPr>
      <w:keepLines/>
      <w:keepNext/>
      <w:spacing w:before="320" w:after="200"/>
      <w:outlineLvl w:val="8"/>
    </w:pPr>
    <w:rPr>
      <w:rFonts w:ascii="Arial" w:hAnsi="Arial" w:eastAsia="Arial" w:cs="Arial"/>
      <w:i/>
      <w:iCs/>
      <w:szCs w:val="21"/>
    </w:rPr>
  </w:style>
  <w:style w:type="character" w:styleId="1510" w:default="1">
    <w:name w:val="Default Paragraph Font"/>
    <w:uiPriority w:val="1"/>
    <w:semiHidden/>
    <w:unhideWhenUsed/>
    <w:qFormat/>
  </w:style>
  <w:style w:type="table" w:styleId="1511" w:default="1">
    <w:name w:val="Normal Table"/>
    <w:uiPriority w:val="99"/>
    <w:semiHidden/>
    <w:unhideWhenUsed/>
    <w:qFormat/>
    <w:tblPr>
      <w:tblCellMar>
        <w:left w:w="108" w:type="dxa"/>
        <w:top w:w="0" w:type="dxa"/>
        <w:right w:w="108" w:type="dxa"/>
        <w:bottom w:w="0" w:type="dxa"/>
      </w:tblCellMar>
    </w:tblPr>
  </w:style>
  <w:style w:type="character" w:styleId="1512" w:customStyle="1">
    <w:name w:val="Heading 1 Char"/>
    <w:basedOn w:val="1510"/>
    <w:uiPriority w:val="9"/>
    <w:qFormat/>
    <w:rPr>
      <w:rFonts w:ascii="Arial" w:hAnsi="Arial" w:eastAsia="Arial" w:cs="Arial"/>
      <w:sz w:val="40"/>
      <w:szCs w:val="40"/>
    </w:rPr>
  </w:style>
  <w:style w:type="character" w:styleId="1513" w:customStyle="1">
    <w:name w:val="Heading 2 Char"/>
    <w:basedOn w:val="1510"/>
    <w:uiPriority w:val="9"/>
    <w:qFormat/>
    <w:rPr>
      <w:rFonts w:ascii="Arial" w:hAnsi="Arial" w:eastAsia="Arial" w:cs="Arial"/>
      <w:sz w:val="34"/>
    </w:rPr>
  </w:style>
  <w:style w:type="character" w:styleId="1514" w:customStyle="1">
    <w:name w:val="Heading 3 Char"/>
    <w:basedOn w:val="1510"/>
    <w:uiPriority w:val="9"/>
    <w:qFormat/>
    <w:rPr>
      <w:rFonts w:ascii="Arial" w:hAnsi="Arial" w:eastAsia="Arial" w:cs="Arial"/>
      <w:sz w:val="30"/>
      <w:szCs w:val="30"/>
    </w:rPr>
  </w:style>
  <w:style w:type="character" w:styleId="1515" w:customStyle="1">
    <w:name w:val="Heading 4 Char"/>
    <w:basedOn w:val="1510"/>
    <w:uiPriority w:val="9"/>
    <w:qFormat/>
    <w:rPr>
      <w:rFonts w:ascii="Arial" w:hAnsi="Arial" w:eastAsia="Arial" w:cs="Arial"/>
      <w:b/>
      <w:bCs/>
      <w:sz w:val="26"/>
      <w:szCs w:val="26"/>
    </w:rPr>
  </w:style>
  <w:style w:type="character" w:styleId="1516" w:customStyle="1">
    <w:name w:val="Heading 5 Char"/>
    <w:basedOn w:val="1510"/>
    <w:uiPriority w:val="9"/>
    <w:qFormat/>
    <w:rPr>
      <w:rFonts w:ascii="Arial" w:hAnsi="Arial" w:eastAsia="Arial" w:cs="Arial"/>
      <w:b/>
      <w:bCs/>
      <w:sz w:val="24"/>
      <w:szCs w:val="24"/>
    </w:rPr>
  </w:style>
  <w:style w:type="character" w:styleId="1517" w:customStyle="1">
    <w:name w:val="Heading 6 Char"/>
    <w:basedOn w:val="1510"/>
    <w:uiPriority w:val="9"/>
    <w:qFormat/>
    <w:rPr>
      <w:rFonts w:ascii="Arial" w:hAnsi="Arial" w:eastAsia="Arial" w:cs="Arial"/>
      <w:b/>
      <w:bCs/>
      <w:sz w:val="22"/>
      <w:szCs w:val="22"/>
    </w:rPr>
  </w:style>
  <w:style w:type="character" w:styleId="1518" w:customStyle="1">
    <w:name w:val="Heading 7 Char"/>
    <w:basedOn w:val="1510"/>
    <w:uiPriority w:val="9"/>
    <w:qFormat/>
    <w:rPr>
      <w:rFonts w:ascii="Arial" w:hAnsi="Arial" w:eastAsia="Arial" w:cs="Arial"/>
      <w:b/>
      <w:bCs/>
      <w:i/>
      <w:iCs/>
      <w:sz w:val="22"/>
      <w:szCs w:val="22"/>
    </w:rPr>
  </w:style>
  <w:style w:type="character" w:styleId="1519" w:customStyle="1">
    <w:name w:val="Heading 8 Char"/>
    <w:basedOn w:val="1510"/>
    <w:uiPriority w:val="9"/>
    <w:qFormat/>
    <w:rPr>
      <w:rFonts w:ascii="Arial" w:hAnsi="Arial" w:eastAsia="Arial" w:cs="Arial"/>
      <w:i/>
      <w:iCs/>
      <w:sz w:val="22"/>
      <w:szCs w:val="22"/>
    </w:rPr>
  </w:style>
  <w:style w:type="character" w:styleId="1520" w:customStyle="1">
    <w:name w:val="Heading 9 Char"/>
    <w:basedOn w:val="1510"/>
    <w:uiPriority w:val="9"/>
    <w:qFormat/>
    <w:rPr>
      <w:rFonts w:ascii="Arial" w:hAnsi="Arial" w:eastAsia="Arial" w:cs="Arial"/>
      <w:i/>
      <w:iCs/>
      <w:sz w:val="21"/>
      <w:szCs w:val="21"/>
    </w:rPr>
  </w:style>
  <w:style w:type="character" w:styleId="1521" w:customStyle="1">
    <w:name w:val="Title Char"/>
    <w:basedOn w:val="1510"/>
    <w:uiPriority w:val="10"/>
    <w:qFormat/>
    <w:rPr>
      <w:sz w:val="48"/>
      <w:szCs w:val="48"/>
    </w:rPr>
  </w:style>
  <w:style w:type="character" w:styleId="1522" w:customStyle="1">
    <w:name w:val="Subtitle Char"/>
    <w:basedOn w:val="1510"/>
    <w:uiPriority w:val="11"/>
    <w:qFormat/>
    <w:rPr>
      <w:sz w:val="24"/>
      <w:szCs w:val="24"/>
    </w:rPr>
  </w:style>
  <w:style w:type="character" w:styleId="1523" w:customStyle="1">
    <w:name w:val="Quote Char"/>
    <w:uiPriority w:val="29"/>
    <w:qFormat/>
    <w:rPr>
      <w:i/>
    </w:rPr>
  </w:style>
  <w:style w:type="character" w:styleId="1524" w:customStyle="1">
    <w:name w:val="Intense Quote Char"/>
    <w:uiPriority w:val="30"/>
    <w:qFormat/>
    <w:rPr>
      <w:i/>
    </w:rPr>
  </w:style>
  <w:style w:type="character" w:styleId="1525" w:customStyle="1">
    <w:name w:val="Header Char"/>
    <w:basedOn w:val="1510"/>
    <w:uiPriority w:val="99"/>
    <w:qFormat/>
  </w:style>
  <w:style w:type="character" w:styleId="1526" w:customStyle="1">
    <w:name w:val="Footer Char"/>
    <w:basedOn w:val="1510"/>
    <w:uiPriority w:val="99"/>
    <w:qFormat/>
  </w:style>
  <w:style w:type="character" w:styleId="1527" w:customStyle="1">
    <w:name w:val="Caption Char"/>
    <w:uiPriority w:val="99"/>
    <w:qFormat/>
  </w:style>
  <w:style w:type="table" w:styleId="1528" w:customStyle="1">
    <w:name w:val="Plain Table 1"/>
    <w:basedOn w:val="15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29" w:customStyle="1">
    <w:name w:val="Plain Table 2"/>
    <w:basedOn w:val="15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0" w:customStyle="1">
    <w:name w:val="Plain Table 3"/>
    <w:basedOn w:val="15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31" w:customStyle="1">
    <w:name w:val="Plain Table 4"/>
    <w:basedOn w:val="15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32" w:customStyle="1">
    <w:name w:val="Plain Table 5"/>
    <w:basedOn w:val="15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33" w:customStyle="1">
    <w:name w:val="Grid Table 1 Light"/>
    <w:basedOn w:val="15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34" w:customStyle="1">
    <w:name w:val="Grid Table 2"/>
    <w:basedOn w:val="15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35" w:customStyle="1">
    <w:name w:val="Grid Table 3"/>
    <w:basedOn w:val="15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6" w:customStyle="1">
    <w:name w:val="Grid Table 4"/>
    <w:basedOn w:val="15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7" w:customStyle="1">
    <w:name w:val="Grid Table 5 Dark"/>
    <w:basedOn w:val="15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38" w:customStyle="1">
    <w:name w:val="Grid Table 6 Colorful"/>
    <w:basedOn w:val="15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39" w:customStyle="1">
    <w:name w:val="Grid Table 7 Colorful"/>
    <w:basedOn w:val="15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40" w:customStyle="1">
    <w:name w:val="List Table 1 Light"/>
    <w:basedOn w:val="15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41" w:customStyle="1">
    <w:name w:val="List Table 2"/>
    <w:basedOn w:val="15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42" w:customStyle="1">
    <w:name w:val="List Table 3"/>
    <w:basedOn w:val="15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43" w:customStyle="1">
    <w:name w:val="List Table 4"/>
    <w:basedOn w:val="15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44" w:customStyle="1">
    <w:name w:val="List Table 5 Dark"/>
    <w:basedOn w:val="15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5" w:customStyle="1">
    <w:name w:val="List Table 6 Colorful"/>
    <w:basedOn w:val="15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46" w:customStyle="1">
    <w:name w:val="List Table 7 Colorful"/>
    <w:basedOn w:val="15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47" w:customStyle="1">
    <w:name w:val="Footnote Text Char"/>
    <w:uiPriority w:val="99"/>
    <w:qFormat/>
    <w:rPr>
      <w:sz w:val="18"/>
    </w:rPr>
  </w:style>
  <w:style w:type="character" w:styleId="1548" w:customStyle="1">
    <w:name w:val="Endnote Text Char"/>
    <w:uiPriority w:val="99"/>
    <w:qFormat/>
    <w:rPr>
      <w:sz w:val="20"/>
    </w:rPr>
  </w:style>
  <w:style w:type="paragraph" w:styleId="1549" w:customStyle="1">
    <w:name w:val="TOC Heading"/>
    <w:uiPriority w:val="39"/>
    <w:unhideWhenUsed/>
    <w:qFormat/>
    <w:rPr>
      <w:rFonts w:hint="default" w:asciiTheme="minorHAnsi" w:hAnsiTheme="minorHAnsi" w:eastAsiaTheme="minorEastAsia" w:cstheme="minorBidi"/>
    </w:rPr>
  </w:style>
  <w:style w:type="character" w:styleId="1550" w:customStyle="1">
    <w:name w:val="标题 1 字符"/>
    <w:basedOn w:val="1510"/>
    <w:link w:val="1501"/>
    <w:uiPriority w:val="9"/>
    <w:qFormat/>
    <w:rPr>
      <w:rFonts w:ascii="Arial" w:hAnsi="Arial" w:eastAsia="Arial" w:cs="Arial"/>
      <w:sz w:val="40"/>
      <w:szCs w:val="40"/>
    </w:rPr>
  </w:style>
  <w:style w:type="character" w:styleId="1551" w:customStyle="1">
    <w:name w:val="标题 2 字符"/>
    <w:basedOn w:val="1510"/>
    <w:link w:val="1502"/>
    <w:uiPriority w:val="9"/>
    <w:qFormat/>
    <w:rPr>
      <w:rFonts w:ascii="Arial" w:hAnsi="Arial" w:eastAsia="Arial" w:cs="Arial"/>
      <w:sz w:val="34"/>
    </w:rPr>
  </w:style>
  <w:style w:type="character" w:styleId="1552" w:customStyle="1">
    <w:name w:val="标题 3 字符"/>
    <w:basedOn w:val="1510"/>
    <w:link w:val="1503"/>
    <w:uiPriority w:val="9"/>
    <w:qFormat/>
    <w:rPr>
      <w:rFonts w:ascii="Arial" w:hAnsi="Arial" w:eastAsia="Arial" w:cs="Arial"/>
      <w:sz w:val="30"/>
      <w:szCs w:val="30"/>
    </w:rPr>
  </w:style>
  <w:style w:type="character" w:styleId="1553" w:customStyle="1">
    <w:name w:val="标题 4 字符"/>
    <w:basedOn w:val="1510"/>
    <w:link w:val="1504"/>
    <w:uiPriority w:val="9"/>
    <w:qFormat/>
    <w:rPr>
      <w:rFonts w:ascii="Arial" w:hAnsi="Arial" w:eastAsia="Arial" w:cs="Arial"/>
      <w:b/>
      <w:bCs/>
      <w:sz w:val="26"/>
      <w:szCs w:val="26"/>
    </w:rPr>
  </w:style>
  <w:style w:type="character" w:styleId="1554" w:customStyle="1">
    <w:name w:val="标题 5 字符"/>
    <w:basedOn w:val="1510"/>
    <w:link w:val="1505"/>
    <w:uiPriority w:val="9"/>
    <w:qFormat/>
    <w:rPr>
      <w:rFonts w:ascii="Arial" w:hAnsi="Arial" w:eastAsia="Arial" w:cs="Arial"/>
      <w:b/>
      <w:bCs/>
      <w:sz w:val="24"/>
      <w:szCs w:val="24"/>
    </w:rPr>
  </w:style>
  <w:style w:type="character" w:styleId="1555" w:customStyle="1">
    <w:name w:val="标题 6 字符"/>
    <w:basedOn w:val="1510"/>
    <w:link w:val="1506"/>
    <w:uiPriority w:val="9"/>
    <w:qFormat/>
    <w:rPr>
      <w:rFonts w:ascii="Arial" w:hAnsi="Arial" w:eastAsia="Arial" w:cs="Arial"/>
      <w:b/>
      <w:bCs/>
      <w:sz w:val="22"/>
      <w:szCs w:val="22"/>
    </w:rPr>
  </w:style>
  <w:style w:type="character" w:styleId="1556" w:customStyle="1">
    <w:name w:val="标题 7 字符"/>
    <w:basedOn w:val="1510"/>
    <w:link w:val="1507"/>
    <w:uiPriority w:val="9"/>
    <w:qFormat/>
    <w:rPr>
      <w:rFonts w:ascii="Arial" w:hAnsi="Arial" w:eastAsia="Arial" w:cs="Arial"/>
      <w:b/>
      <w:bCs/>
      <w:i/>
      <w:iCs/>
      <w:sz w:val="22"/>
      <w:szCs w:val="22"/>
    </w:rPr>
  </w:style>
  <w:style w:type="character" w:styleId="1557" w:customStyle="1">
    <w:name w:val="标题 8 字符"/>
    <w:basedOn w:val="1510"/>
    <w:link w:val="1508"/>
    <w:uiPriority w:val="9"/>
    <w:qFormat/>
    <w:rPr>
      <w:rFonts w:ascii="Arial" w:hAnsi="Arial" w:eastAsia="Arial" w:cs="Arial"/>
      <w:i/>
      <w:iCs/>
      <w:sz w:val="22"/>
      <w:szCs w:val="22"/>
    </w:rPr>
  </w:style>
  <w:style w:type="character" w:styleId="1558" w:customStyle="1">
    <w:name w:val="标题 9 字符"/>
    <w:basedOn w:val="1510"/>
    <w:link w:val="1509"/>
    <w:uiPriority w:val="9"/>
    <w:qFormat/>
    <w:rPr>
      <w:rFonts w:ascii="Arial" w:hAnsi="Arial" w:eastAsia="Arial" w:cs="Arial"/>
      <w:i/>
      <w:iCs/>
      <w:sz w:val="21"/>
      <w:szCs w:val="21"/>
    </w:rPr>
  </w:style>
  <w:style w:type="paragraph" w:styleId="1559">
    <w:name w:val="List Paragraph"/>
    <w:basedOn w:val="1500"/>
    <w:uiPriority w:val="34"/>
    <w:qFormat/>
    <w:pPr>
      <w:contextualSpacing/>
      <w:ind w:left="720"/>
    </w:pPr>
  </w:style>
  <w:style w:type="paragraph" w:styleId="1560">
    <w:name w:val="No Spacing"/>
    <w:uiPriority w:val="1"/>
    <w:qFormat/>
    <w:rPr>
      <w:rFonts w:hint="default" w:asciiTheme="minorHAnsi" w:hAnsiTheme="minorHAnsi" w:eastAsiaTheme="minorEastAsia" w:cstheme="minorBidi"/>
      <w:lang w:val="en-US" w:eastAsia="zh-CN" w:bidi="ar-SA"/>
    </w:rPr>
  </w:style>
  <w:style w:type="paragraph" w:styleId="1561">
    <w:name w:val="Title"/>
    <w:basedOn w:val="1500"/>
    <w:next w:val="1500"/>
    <w:link w:val="1562"/>
    <w:uiPriority w:val="10"/>
    <w:qFormat/>
    <w:pPr>
      <w:contextualSpacing/>
      <w:spacing w:before="300" w:after="200"/>
    </w:pPr>
    <w:rPr>
      <w:sz w:val="48"/>
      <w:szCs w:val="48"/>
    </w:rPr>
  </w:style>
  <w:style w:type="character" w:styleId="1562" w:customStyle="1">
    <w:name w:val="标题 字符"/>
    <w:basedOn w:val="1510"/>
    <w:link w:val="1561"/>
    <w:uiPriority w:val="10"/>
    <w:qFormat/>
    <w:rPr>
      <w:sz w:val="48"/>
      <w:szCs w:val="48"/>
    </w:rPr>
  </w:style>
  <w:style w:type="paragraph" w:styleId="1563">
    <w:name w:val="Subtitle"/>
    <w:basedOn w:val="1500"/>
    <w:next w:val="1500"/>
    <w:link w:val="1564"/>
    <w:uiPriority w:val="11"/>
    <w:qFormat/>
    <w:pPr>
      <w:spacing w:before="200" w:after="200"/>
    </w:pPr>
    <w:rPr>
      <w:sz w:val="24"/>
      <w:szCs w:val="24"/>
    </w:rPr>
  </w:style>
  <w:style w:type="character" w:styleId="1564" w:customStyle="1">
    <w:name w:val="副标题 字符"/>
    <w:basedOn w:val="1510"/>
    <w:link w:val="1563"/>
    <w:uiPriority w:val="11"/>
    <w:qFormat/>
    <w:rPr>
      <w:sz w:val="24"/>
      <w:szCs w:val="24"/>
    </w:rPr>
  </w:style>
  <w:style w:type="paragraph" w:styleId="1565">
    <w:name w:val="Quote"/>
    <w:basedOn w:val="1500"/>
    <w:next w:val="1500"/>
    <w:link w:val="1566"/>
    <w:uiPriority w:val="29"/>
    <w:qFormat/>
    <w:pPr>
      <w:ind w:left="720" w:right="720"/>
    </w:pPr>
    <w:rPr>
      <w:i/>
    </w:rPr>
  </w:style>
  <w:style w:type="character" w:styleId="1566" w:customStyle="1">
    <w:name w:val="引用 字符"/>
    <w:link w:val="1565"/>
    <w:uiPriority w:val="29"/>
    <w:qFormat/>
    <w:rPr>
      <w:i/>
    </w:rPr>
  </w:style>
  <w:style w:type="paragraph" w:styleId="1567">
    <w:name w:val="Intense Quote"/>
    <w:basedOn w:val="1500"/>
    <w:next w:val="1500"/>
    <w:link w:val="15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68" w:customStyle="1">
    <w:name w:val="明显引用 字符"/>
    <w:link w:val="1567"/>
    <w:uiPriority w:val="30"/>
    <w:qFormat/>
    <w:rPr>
      <w:i/>
    </w:rPr>
  </w:style>
  <w:style w:type="paragraph" w:styleId="1569">
    <w:name w:val="Header"/>
    <w:basedOn w:val="1500"/>
    <w:link w:val="1570"/>
    <w:uiPriority w:val="99"/>
    <w:unhideWhenUsed/>
    <w:qFormat/>
    <w:pPr>
      <w:tabs>
        <w:tab w:val="center" w:pos="7143" w:leader="none"/>
        <w:tab w:val="right" w:pos="14287" w:leader="none"/>
      </w:tabs>
    </w:pPr>
  </w:style>
  <w:style w:type="character" w:styleId="1570" w:customStyle="1">
    <w:name w:val="页眉 字符"/>
    <w:basedOn w:val="1510"/>
    <w:link w:val="1569"/>
    <w:uiPriority w:val="99"/>
    <w:qFormat/>
  </w:style>
  <w:style w:type="paragraph" w:styleId="1571">
    <w:name w:val="Footer"/>
    <w:basedOn w:val="1500"/>
    <w:link w:val="1573"/>
    <w:uiPriority w:val="99"/>
    <w:unhideWhenUsed/>
    <w:qFormat/>
    <w:pPr>
      <w:tabs>
        <w:tab w:val="center" w:pos="7143" w:leader="none"/>
        <w:tab w:val="right" w:pos="14287" w:leader="none"/>
      </w:tabs>
    </w:pPr>
  </w:style>
  <w:style w:type="paragraph" w:styleId="1572">
    <w:name w:val="Caption"/>
    <w:basedOn w:val="1500"/>
    <w:next w:val="1500"/>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573" w:customStyle="1">
    <w:name w:val="页脚 字符"/>
    <w:link w:val="1571"/>
    <w:uiPriority w:val="99"/>
    <w:qFormat/>
  </w:style>
  <w:style w:type="table" w:styleId="1574">
    <w:name w:val="Table Grid"/>
    <w:basedOn w:val="15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75" w:customStyle="1">
    <w:name w:val="Table Grid Light"/>
    <w:basedOn w:val="15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576" w:customStyle="1">
    <w:name w:val="无格式表格 11"/>
    <w:basedOn w:val="15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7" w:customStyle="1">
    <w:name w:val="无格式表格 21"/>
    <w:basedOn w:val="15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8" w:customStyle="1">
    <w:name w:val="无格式表格 31"/>
    <w:basedOn w:val="15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9" w:customStyle="1">
    <w:name w:val="无格式表格 41"/>
    <w:basedOn w:val="15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0" w:customStyle="1">
    <w:name w:val="无格式表格 51"/>
    <w:basedOn w:val="15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81" w:customStyle="1">
    <w:name w:val="网格表 1 浅色1"/>
    <w:basedOn w:val="15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82" w:customStyle="1">
    <w:name w:val="Grid Table 1 Light - Accent 1"/>
    <w:basedOn w:val="151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83" w:customStyle="1">
    <w:name w:val="Grid Table 1 Light - Accent 2"/>
    <w:basedOn w:val="15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84" w:customStyle="1">
    <w:name w:val="Grid Table 1 Light - Accent 3"/>
    <w:basedOn w:val="15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85" w:customStyle="1">
    <w:name w:val="Grid Table 1 Light - Accent 4"/>
    <w:basedOn w:val="15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86" w:customStyle="1">
    <w:name w:val="Grid Table 1 Light - Accent 5"/>
    <w:basedOn w:val="151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87" w:customStyle="1">
    <w:name w:val="Grid Table 1 Light - Accent 6"/>
    <w:basedOn w:val="15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88" w:customStyle="1">
    <w:name w:val="网格表 21"/>
    <w:basedOn w:val="15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89" w:customStyle="1">
    <w:name w:val="Grid Table 2 - Accent 1"/>
    <w:basedOn w:val="151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0" w:customStyle="1">
    <w:name w:val="Grid Table 2 - Accent 2"/>
    <w:basedOn w:val="15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91" w:customStyle="1">
    <w:name w:val="Grid Table 2 - Accent 3"/>
    <w:basedOn w:val="15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92" w:customStyle="1">
    <w:name w:val="Grid Table 2 - Accent 4"/>
    <w:basedOn w:val="15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93" w:customStyle="1">
    <w:name w:val="Grid Table 2 - Accent 5"/>
    <w:basedOn w:val="151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94" w:customStyle="1">
    <w:name w:val="Grid Table 2 - Accent 6"/>
    <w:basedOn w:val="151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95" w:customStyle="1">
    <w:name w:val="网格表 31"/>
    <w:basedOn w:val="15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6" w:customStyle="1">
    <w:name w:val="Grid Table 3 - Accent 1"/>
    <w:basedOn w:val="151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7" w:customStyle="1">
    <w:name w:val="Grid Table 3 - Accent 2"/>
    <w:basedOn w:val="15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8" w:customStyle="1">
    <w:name w:val="Grid Table 3 - Accent 3"/>
    <w:basedOn w:val="15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9" w:customStyle="1">
    <w:name w:val="Grid Table 3 - Accent 4"/>
    <w:basedOn w:val="15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0" w:customStyle="1">
    <w:name w:val="Grid Table 3 - Accent 5"/>
    <w:basedOn w:val="151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1" w:customStyle="1">
    <w:name w:val="Grid Table 3 - Accent 6"/>
    <w:basedOn w:val="151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2" w:customStyle="1">
    <w:name w:val="网格表 41"/>
    <w:basedOn w:val="15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03" w:customStyle="1">
    <w:name w:val="Grid Table 4 - Accent 1"/>
    <w:basedOn w:val="151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04" w:customStyle="1">
    <w:name w:val="Grid Table 4 - Accent 2"/>
    <w:basedOn w:val="151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05" w:customStyle="1">
    <w:name w:val="Grid Table 4 - Accent 3"/>
    <w:basedOn w:val="151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6" w:customStyle="1">
    <w:name w:val="Grid Table 4 - Accent 4"/>
    <w:basedOn w:val="151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07" w:customStyle="1">
    <w:name w:val="Grid Table 4 - Accent 5"/>
    <w:basedOn w:val="151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8" w:customStyle="1">
    <w:name w:val="Grid Table 4 - Accent 6"/>
    <w:basedOn w:val="151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09" w:customStyle="1">
    <w:name w:val="网格表 5 深色1"/>
    <w:basedOn w:val="15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10" w:customStyle="1">
    <w:name w:val="Grid Table 5 Dark- Accent 1"/>
    <w:basedOn w:val="15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11" w:customStyle="1">
    <w:name w:val="Grid Table 5 Dark - Accent 2"/>
    <w:basedOn w:val="15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12" w:customStyle="1">
    <w:name w:val="Grid Table 5 Dark - Accent 3"/>
    <w:basedOn w:val="15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13" w:customStyle="1">
    <w:name w:val="Grid Table 5 Dark- Accent 4"/>
    <w:basedOn w:val="15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14" w:customStyle="1">
    <w:name w:val="Grid Table 5 Dark - Accent 5"/>
    <w:basedOn w:val="15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15" w:customStyle="1">
    <w:name w:val="Grid Table 5 Dark - Accent 6"/>
    <w:basedOn w:val="15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6" w:customStyle="1">
    <w:name w:val="网格表 6 彩色1"/>
    <w:basedOn w:val="15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17" w:customStyle="1">
    <w:name w:val="Grid Table 6 Colorful - Accent 1"/>
    <w:basedOn w:val="151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18" w:customStyle="1">
    <w:name w:val="Grid Table 6 Colorful - Accent 2"/>
    <w:basedOn w:val="15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19" w:customStyle="1">
    <w:name w:val="Grid Table 6 Colorful - Accent 3"/>
    <w:basedOn w:val="151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20" w:customStyle="1">
    <w:name w:val="Grid Table 6 Colorful - Accent 4"/>
    <w:basedOn w:val="15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21" w:customStyle="1">
    <w:name w:val="Grid Table 6 Colorful - Accent 5"/>
    <w:basedOn w:val="151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22" w:customStyle="1">
    <w:name w:val="Grid Table 6 Colorful - Accent 6"/>
    <w:basedOn w:val="151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23" w:customStyle="1">
    <w:name w:val="网格表 7 彩色1"/>
    <w:basedOn w:val="15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24" w:customStyle="1">
    <w:name w:val="Grid Table 7 Colorful - Accent 1"/>
    <w:basedOn w:val="151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25" w:customStyle="1">
    <w:name w:val="Grid Table 7 Colorful - Accent 2"/>
    <w:basedOn w:val="151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26" w:customStyle="1">
    <w:name w:val="Grid Table 7 Colorful - Accent 3"/>
    <w:basedOn w:val="151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27" w:customStyle="1">
    <w:name w:val="Grid Table 7 Colorful - Accent 4"/>
    <w:basedOn w:val="151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28" w:customStyle="1">
    <w:name w:val="Grid Table 7 Colorful - Accent 5"/>
    <w:basedOn w:val="151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29" w:customStyle="1">
    <w:name w:val="Grid Table 7 Colorful - Accent 6"/>
    <w:basedOn w:val="151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30" w:customStyle="1">
    <w:name w:val="清单表 1 浅色1"/>
    <w:basedOn w:val="151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31" w:customStyle="1">
    <w:name w:val="List Table 1 Light - Accent 1"/>
    <w:basedOn w:val="151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32" w:customStyle="1">
    <w:name w:val="List Table 1 Light - Accent 2"/>
    <w:basedOn w:val="151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33" w:customStyle="1">
    <w:name w:val="List Table 1 Light - Accent 3"/>
    <w:basedOn w:val="151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34" w:customStyle="1">
    <w:name w:val="List Table 1 Light - Accent 4"/>
    <w:basedOn w:val="151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5" w:customStyle="1">
    <w:name w:val="List Table 1 Light - Accent 5"/>
    <w:basedOn w:val="151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6" w:customStyle="1">
    <w:name w:val="List Table 1 Light - Accent 6"/>
    <w:basedOn w:val="151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7" w:customStyle="1">
    <w:name w:val="清单表 21"/>
    <w:basedOn w:val="15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38" w:customStyle="1">
    <w:name w:val="List Table 2 - Accent 1"/>
    <w:basedOn w:val="151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39" w:customStyle="1">
    <w:name w:val="List Table 2 - Accent 2"/>
    <w:basedOn w:val="151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40" w:customStyle="1">
    <w:name w:val="List Table 2 - Accent 3"/>
    <w:basedOn w:val="151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41" w:customStyle="1">
    <w:name w:val="List Table 2 - Accent 4"/>
    <w:basedOn w:val="151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42" w:customStyle="1">
    <w:name w:val="List Table 2 - Accent 5"/>
    <w:basedOn w:val="151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43" w:customStyle="1">
    <w:name w:val="List Table 2 - Accent 6"/>
    <w:basedOn w:val="151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44" w:customStyle="1">
    <w:name w:val="清单表 31"/>
    <w:basedOn w:val="15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5" w:customStyle="1">
    <w:name w:val="List Table 3 - Accent 1"/>
    <w:basedOn w:val="151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6" w:customStyle="1">
    <w:name w:val="List Table 3 - Accent 2"/>
    <w:basedOn w:val="15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47" w:customStyle="1">
    <w:name w:val="List Table 3 - Accent 3"/>
    <w:basedOn w:val="151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8" w:customStyle="1">
    <w:name w:val="List Table 3 - Accent 4"/>
    <w:basedOn w:val="15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49" w:customStyle="1">
    <w:name w:val="List Table 3 - Accent 5"/>
    <w:basedOn w:val="151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50" w:customStyle="1">
    <w:name w:val="List Table 3 - Accent 6"/>
    <w:basedOn w:val="151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51" w:customStyle="1">
    <w:name w:val="清单表 41"/>
    <w:basedOn w:val="15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2" w:customStyle="1">
    <w:name w:val="List Table 4 - Accent 1"/>
    <w:basedOn w:val="151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3" w:customStyle="1">
    <w:name w:val="List Table 4 - Accent 2"/>
    <w:basedOn w:val="151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54" w:customStyle="1">
    <w:name w:val="List Table 4 - Accent 3"/>
    <w:basedOn w:val="151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55" w:customStyle="1">
    <w:name w:val="List Table 4 - Accent 4"/>
    <w:basedOn w:val="151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56" w:customStyle="1">
    <w:name w:val="List Table 4 - Accent 5"/>
    <w:basedOn w:val="151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7" w:customStyle="1">
    <w:name w:val="List Table 4 - Accent 6"/>
    <w:basedOn w:val="151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8" w:customStyle="1">
    <w:name w:val="清单表 5 深色1"/>
    <w:basedOn w:val="15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9" w:customStyle="1">
    <w:name w:val="List Table 5 Dark - Accent 1"/>
    <w:basedOn w:val="151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0" w:customStyle="1">
    <w:name w:val="List Table 5 Dark - Accent 2"/>
    <w:basedOn w:val="151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1" w:customStyle="1">
    <w:name w:val="List Table 5 Dark - Accent 3"/>
    <w:basedOn w:val="151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2" w:customStyle="1">
    <w:name w:val="List Table 5 Dark - Accent 4"/>
    <w:basedOn w:val="151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3" w:customStyle="1">
    <w:name w:val="List Table 5 Dark - Accent 5"/>
    <w:basedOn w:val="151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4" w:customStyle="1">
    <w:name w:val="List Table 5 Dark - Accent 6"/>
    <w:basedOn w:val="151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5" w:customStyle="1">
    <w:name w:val="清单表 6 彩色1"/>
    <w:basedOn w:val="15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66" w:customStyle="1">
    <w:name w:val="List Table 6 Colorful - Accent 1"/>
    <w:basedOn w:val="151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67" w:customStyle="1">
    <w:name w:val="List Table 6 Colorful - Accent 2"/>
    <w:basedOn w:val="151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68" w:customStyle="1">
    <w:name w:val="List Table 6 Colorful - Accent 3"/>
    <w:basedOn w:val="151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69" w:customStyle="1">
    <w:name w:val="List Table 6 Colorful - Accent 4"/>
    <w:basedOn w:val="151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70" w:customStyle="1">
    <w:name w:val="List Table 6 Colorful - Accent 5"/>
    <w:basedOn w:val="151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71" w:customStyle="1">
    <w:name w:val="List Table 6 Colorful - Accent 6"/>
    <w:basedOn w:val="151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72" w:customStyle="1">
    <w:name w:val="清单表 7 彩色1"/>
    <w:basedOn w:val="151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73" w:customStyle="1">
    <w:name w:val="List Table 7 Colorful - Accent 1"/>
    <w:basedOn w:val="151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74" w:customStyle="1">
    <w:name w:val="List Table 7 Colorful - Accent 2"/>
    <w:basedOn w:val="151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5" w:customStyle="1">
    <w:name w:val="List Table 7 Colorful - Accent 3"/>
    <w:basedOn w:val="151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76" w:customStyle="1">
    <w:name w:val="List Table 7 Colorful - Accent 4"/>
    <w:basedOn w:val="151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77" w:customStyle="1">
    <w:name w:val="List Table 7 Colorful - Accent 5"/>
    <w:basedOn w:val="151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78" w:customStyle="1">
    <w:name w:val="List Table 7 Colorful - Accent 6"/>
    <w:basedOn w:val="151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79" w:customStyle="1">
    <w:name w:val="Lined - Accent"/>
    <w:basedOn w:val="15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0" w:customStyle="1">
    <w:name w:val="Lined - Accent 1"/>
    <w:basedOn w:val="15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1" w:customStyle="1">
    <w:name w:val="Lined - Accent 2"/>
    <w:basedOn w:val="15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82" w:customStyle="1">
    <w:name w:val="Lined - Accent 3"/>
    <w:basedOn w:val="15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3" w:customStyle="1">
    <w:name w:val="Lined - Accent 4"/>
    <w:basedOn w:val="15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84" w:customStyle="1">
    <w:name w:val="Lined - Accent 5"/>
    <w:basedOn w:val="15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5" w:customStyle="1">
    <w:name w:val="Lined - Accent 6"/>
    <w:basedOn w:val="15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6" w:customStyle="1">
    <w:name w:val="Bordered &amp; Lined - Accent"/>
    <w:basedOn w:val="15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7" w:customStyle="1">
    <w:name w:val="Bordered &amp; Lined - Accent 1"/>
    <w:basedOn w:val="151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8" w:customStyle="1">
    <w:name w:val="Bordered &amp; Lined - Accent 2"/>
    <w:basedOn w:val="151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89" w:customStyle="1">
    <w:name w:val="Bordered &amp; Lined - Accent 3"/>
    <w:basedOn w:val="151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0" w:customStyle="1">
    <w:name w:val="Bordered &amp; Lined - Accent 4"/>
    <w:basedOn w:val="151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91" w:customStyle="1">
    <w:name w:val="Bordered &amp; Lined - Accent 5"/>
    <w:basedOn w:val="151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2" w:customStyle="1">
    <w:name w:val="Bordered &amp; Lined - Accent 6"/>
    <w:basedOn w:val="151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3" w:customStyle="1">
    <w:name w:val="Bordered"/>
    <w:basedOn w:val="15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94" w:customStyle="1">
    <w:name w:val="Bordered - Accent 1"/>
    <w:basedOn w:val="151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95" w:customStyle="1">
    <w:name w:val="Bordered - Accent 2"/>
    <w:basedOn w:val="15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96" w:customStyle="1">
    <w:name w:val="Bordered - Accent 3"/>
    <w:basedOn w:val="15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97" w:customStyle="1">
    <w:name w:val="Bordered - Accent 4"/>
    <w:basedOn w:val="15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98" w:customStyle="1">
    <w:name w:val="Bordered - Accent 5"/>
    <w:basedOn w:val="151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99" w:customStyle="1">
    <w:name w:val="Bordered - Accent 6"/>
    <w:basedOn w:val="15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00">
    <w:name w:val="Hyperlink"/>
    <w:uiPriority w:val="99"/>
    <w:unhideWhenUsed/>
    <w:qFormat/>
    <w:rPr>
      <w:color w:val="0563c1" w:themeColor="hyperlink"/>
      <w:u w:val="single"/>
      <w14:textFill>
        <w14:solidFill>
          <w14:schemeClr w14:val="hlink"/>
        </w14:solidFill>
      </w14:textFill>
    </w:rPr>
  </w:style>
  <w:style w:type="paragraph" w:styleId="1701">
    <w:name w:val="footnote text"/>
    <w:basedOn w:val="1500"/>
    <w:link w:val="1702"/>
    <w:uiPriority w:val="99"/>
    <w:semiHidden/>
    <w:unhideWhenUsed/>
    <w:qFormat/>
    <w:pPr>
      <w:spacing w:after="40"/>
    </w:pPr>
    <w:rPr>
      <w:sz w:val="18"/>
    </w:rPr>
  </w:style>
  <w:style w:type="character" w:styleId="1702" w:customStyle="1">
    <w:name w:val="脚注文本 字符"/>
    <w:link w:val="1701"/>
    <w:uiPriority w:val="99"/>
    <w:qFormat/>
    <w:rPr>
      <w:sz w:val="18"/>
    </w:rPr>
  </w:style>
  <w:style w:type="character" w:styleId="1703">
    <w:name w:val="footnote reference"/>
    <w:basedOn w:val="1510"/>
    <w:uiPriority w:val="99"/>
    <w:unhideWhenUsed/>
    <w:qFormat/>
    <w:rPr>
      <w:vertAlign w:val="superscript"/>
    </w:rPr>
  </w:style>
  <w:style w:type="paragraph" w:styleId="1704">
    <w:name w:val="endnote text"/>
    <w:basedOn w:val="1500"/>
    <w:link w:val="1705"/>
    <w:uiPriority w:val="99"/>
    <w:semiHidden/>
    <w:unhideWhenUsed/>
    <w:qFormat/>
    <w:rPr>
      <w:sz w:val="20"/>
    </w:rPr>
  </w:style>
  <w:style w:type="character" w:styleId="1705" w:customStyle="1">
    <w:name w:val="尾注文本 字符"/>
    <w:link w:val="1704"/>
    <w:uiPriority w:val="99"/>
    <w:qFormat/>
    <w:rPr>
      <w:sz w:val="20"/>
    </w:rPr>
  </w:style>
  <w:style w:type="character" w:styleId="1706">
    <w:name w:val="endnote reference"/>
    <w:basedOn w:val="1510"/>
    <w:uiPriority w:val="99"/>
    <w:semiHidden/>
    <w:unhideWhenUsed/>
    <w:qFormat/>
    <w:rPr>
      <w:vertAlign w:val="superscript"/>
    </w:rPr>
  </w:style>
  <w:style w:type="paragraph" w:styleId="1707">
    <w:name w:val="toc 1"/>
    <w:basedOn w:val="1500"/>
    <w:next w:val="1500"/>
    <w:uiPriority w:val="39"/>
    <w:unhideWhenUsed/>
    <w:qFormat/>
    <w:pPr>
      <w:spacing w:after="57"/>
    </w:pPr>
  </w:style>
  <w:style w:type="paragraph" w:styleId="1708">
    <w:name w:val="toc 2"/>
    <w:basedOn w:val="1500"/>
    <w:next w:val="1500"/>
    <w:uiPriority w:val="39"/>
    <w:unhideWhenUsed/>
    <w:qFormat/>
    <w:pPr>
      <w:ind w:left="283"/>
      <w:spacing w:after="57"/>
    </w:pPr>
  </w:style>
  <w:style w:type="paragraph" w:styleId="1709">
    <w:name w:val="toc 3"/>
    <w:basedOn w:val="1500"/>
    <w:next w:val="1500"/>
    <w:uiPriority w:val="39"/>
    <w:unhideWhenUsed/>
    <w:qFormat/>
    <w:pPr>
      <w:ind w:left="567"/>
      <w:spacing w:after="57"/>
    </w:pPr>
  </w:style>
  <w:style w:type="paragraph" w:styleId="1710">
    <w:name w:val="toc 4"/>
    <w:basedOn w:val="1500"/>
    <w:next w:val="1500"/>
    <w:uiPriority w:val="39"/>
    <w:unhideWhenUsed/>
    <w:qFormat/>
    <w:pPr>
      <w:ind w:left="850"/>
      <w:spacing w:after="57"/>
    </w:pPr>
  </w:style>
  <w:style w:type="paragraph" w:styleId="1711">
    <w:name w:val="toc 5"/>
    <w:basedOn w:val="1500"/>
    <w:next w:val="1500"/>
    <w:uiPriority w:val="39"/>
    <w:unhideWhenUsed/>
    <w:qFormat/>
    <w:pPr>
      <w:ind w:left="1134"/>
      <w:spacing w:after="57"/>
    </w:pPr>
  </w:style>
  <w:style w:type="paragraph" w:styleId="1712">
    <w:name w:val="toc 6"/>
    <w:basedOn w:val="1500"/>
    <w:next w:val="1500"/>
    <w:uiPriority w:val="39"/>
    <w:unhideWhenUsed/>
    <w:qFormat/>
    <w:pPr>
      <w:ind w:left="1417"/>
      <w:spacing w:after="57"/>
    </w:pPr>
  </w:style>
  <w:style w:type="paragraph" w:styleId="1713">
    <w:name w:val="toc 7"/>
    <w:basedOn w:val="1500"/>
    <w:next w:val="1500"/>
    <w:uiPriority w:val="39"/>
    <w:unhideWhenUsed/>
    <w:qFormat/>
    <w:pPr>
      <w:ind w:left="1701"/>
      <w:spacing w:after="57"/>
    </w:pPr>
  </w:style>
  <w:style w:type="paragraph" w:styleId="1714">
    <w:name w:val="toc 8"/>
    <w:basedOn w:val="1500"/>
    <w:next w:val="1500"/>
    <w:uiPriority w:val="39"/>
    <w:unhideWhenUsed/>
    <w:qFormat/>
    <w:pPr>
      <w:ind w:left="1984"/>
      <w:spacing w:after="57"/>
    </w:pPr>
  </w:style>
  <w:style w:type="paragraph" w:styleId="1715">
    <w:name w:val="toc 9"/>
    <w:basedOn w:val="1500"/>
    <w:next w:val="1500"/>
    <w:uiPriority w:val="39"/>
    <w:unhideWhenUsed/>
    <w:qFormat/>
    <w:pPr>
      <w:ind w:left="2268"/>
      <w:spacing w:after="57"/>
    </w:pPr>
  </w:style>
  <w:style w:type="paragraph" w:styleId="1716">
    <w:name w:val="table of figures"/>
    <w:basedOn w:val="1500"/>
    <w:next w:val="1500"/>
    <w:uiPriority w:val="99"/>
    <w:unhideWhenUsed/>
    <w:qFormat/>
  </w:style>
  <w:style w:type="character" w:styleId="1717">
    <w:name w:val="Placeholder Text"/>
    <w:basedOn w:val="1510"/>
    <w:uiPriority w:val="99"/>
    <w:unhideWhenUsed/>
    <w:qFormat/>
    <w:rPr>
      <w:color w:val="808080"/>
    </w:rPr>
  </w:style>
  <w:style w:type="paragraph" w:styleId="1718" w:customStyle="1">
    <w:name w:val="8AC4B7C556DC4B7AB682252AB7986C6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19" w:customStyle="1">
    <w:name w:val="40972909C00547EF89E6E87F1970755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0"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1"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2"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23"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814"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5</cp:revision>
  <dcterms:created xsi:type="dcterms:W3CDTF">2026-06-25T23:49:00Z</dcterms:created>
  <dcterms:modified xsi:type="dcterms:W3CDTF">2026-08-19T02:25:41Z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15D51AFB5796489A9F620644ACFD7B9A_13</vt:lpwstr>
  </property>
  <property fmtid="{D5CDD505-2E9C-101B-9397-08002B2CF9AE}" pid="4" name="KSOTemplateDocerSaveRecord">
    <vt:lpwstr>eyJoZGlkIjoiMDI1YTEzNzhhOGNmZmNlNWI1ZmE4NGE1MGQ0NjFmNmMiLCJ1c2VySWQiOiI3MDY5OTM5NjQifQ==</vt:lpwstr>
  </property>
</Properties>
</file>