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EDF0B">
      <w:pPr>
        <w:tabs>
          <w:tab w:val="left" w:pos="6240"/>
        </w:tabs>
        <w:wordWrap w:val="0"/>
        <w:ind w:firstLine="640"/>
        <w:jc w:val="right"/>
        <w:rPr>
          <w:rFonts w:hint="default" w:ascii="Times New Roman" w:hAnsi="Times New Roman" w:eastAsia="仿宋" w:cs="Times New Roman"/>
          <w:color w:val="FFFFFF"/>
          <w:sz w:val="32"/>
          <w:szCs w:val="32"/>
          <w:highlight w:val="black"/>
        </w:rPr>
      </w:pPr>
      <w:r>
        <w:rPr>
          <w:rFonts w:hint="default" w:ascii="Times New Roman" w:hAnsi="Times New Roman" w:eastAsia="方正仿宋_GBK" w:cs="Times New Roman"/>
          <w:b/>
          <w:bCs/>
          <w:sz w:val="32"/>
          <w:szCs w:val="32"/>
        </w:rPr>
        <w:t xml:space="preserve"> 项目编号：</w:t>
      </w:r>
      <w:r>
        <w:rPr>
          <w:rFonts w:hint="default" w:ascii="Times New Roman" w:hAnsi="Times New Roman" w:eastAsia="方正仿宋_GBK" w:cs="Times New Roman"/>
          <w:color w:val="FFFFFF"/>
          <w:sz w:val="32"/>
          <w:szCs w:val="32"/>
          <w:highlight w:val="black"/>
        </w:rPr>
        <w:t xml:space="preserve"> </w:t>
      </w:r>
      <w:r>
        <w:rPr>
          <w:rFonts w:hint="eastAsia" w:eastAsia="仿宋" w:cs="Times New Roman"/>
          <w:color w:val="FFFFFF"/>
          <w:sz w:val="32"/>
          <w:szCs w:val="32"/>
          <w:highlight w:val="black"/>
          <w:lang w:val="zh-CN"/>
        </w:rPr>
        <w:t>JSZC-320000-SWSW-C2026-0024</w:t>
      </w:r>
      <w:r>
        <w:rPr>
          <w:rFonts w:hint="default" w:ascii="Times New Roman" w:hAnsi="Times New Roman" w:eastAsia="仿宋" w:cs="Times New Roman"/>
          <w:color w:val="FFFFFF"/>
          <w:sz w:val="32"/>
          <w:szCs w:val="32"/>
          <w:highlight w:val="black"/>
          <w:lang w:val="zh-CN"/>
        </w:rPr>
        <w:t xml:space="preserve"> </w:t>
      </w:r>
    </w:p>
    <w:p w14:paraId="3A6FA72D">
      <w:pPr>
        <w:ind w:firstLine="480"/>
        <w:rPr>
          <w:rFonts w:hint="default" w:ascii="Times New Roman" w:hAnsi="Times New Roman" w:eastAsia="方正仿宋_GBK" w:cs="Times New Roman"/>
        </w:rPr>
      </w:pPr>
    </w:p>
    <w:p w14:paraId="686D3EB0">
      <w:pPr>
        <w:ind w:firstLine="480"/>
        <w:rPr>
          <w:rFonts w:hint="default" w:ascii="Times New Roman" w:hAnsi="Times New Roman" w:eastAsia="方正仿宋_GBK" w:cs="Times New Roman"/>
        </w:rPr>
      </w:pPr>
    </w:p>
    <w:p w14:paraId="420AE1DE">
      <w:pPr>
        <w:ind w:firstLine="480"/>
        <w:rPr>
          <w:rFonts w:hint="default" w:ascii="Times New Roman" w:hAnsi="Times New Roman" w:eastAsia="方正仿宋_GBK" w:cs="Times New Roman"/>
        </w:rPr>
      </w:pPr>
    </w:p>
    <w:p w14:paraId="3687EC1F">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s">
            <w:drawing>
              <wp:anchor distT="0" distB="0" distL="0" distR="0" simplePos="0" relativeHeight="251660288" behindDoc="0" locked="0" layoutInCell="1" allowOverlap="1">
                <wp:simplePos x="0" y="0"/>
                <wp:positionH relativeFrom="column">
                  <wp:posOffset>-46355</wp:posOffset>
                </wp:positionH>
                <wp:positionV relativeFrom="paragraph">
                  <wp:posOffset>148590</wp:posOffset>
                </wp:positionV>
                <wp:extent cx="5734050" cy="0"/>
                <wp:effectExtent l="0" t="0" r="0" b="0"/>
                <wp:wrapNone/>
                <wp:docPr id="1026" name="直接连接符 2"/>
                <wp:cNvGraphicFramePr/>
                <a:graphic xmlns:a="http://schemas.openxmlformats.org/drawingml/2006/main">
                  <a:graphicData uri="http://schemas.microsoft.com/office/word/2010/wordprocessingShape">
                    <wps:wsp>
                      <wps:cNvCnPr/>
                      <wps:spPr>
                        <a:xfrm>
                          <a:off x="0" y="0"/>
                          <a:ext cx="5734050" cy="0"/>
                        </a:xfrm>
                        <a:prstGeom prst="line">
                          <a:avLst/>
                        </a:prstGeom>
                        <a:ln w="6350" cap="flat" cmpd="sng">
                          <a:solidFill>
                            <a:srgbClr val="000000"/>
                          </a:solidFill>
                          <a:prstDash val="solid"/>
                          <a:miter/>
                          <a:headEnd type="none" w="med" len="med"/>
                          <a:tailEnd type="none" w="med" len="med"/>
                        </a:ln>
                      </wps:spPr>
                      <wps:bodyPr/>
                    </wps:wsp>
                  </a:graphicData>
                </a:graphic>
              </wp:anchor>
            </w:drawing>
          </mc:Choice>
          <mc:Fallback>
            <w:pict>
              <v:line id="直接连接符 2" o:spid="_x0000_s1026" o:spt="20" style="position:absolute;left:0pt;margin-left:-3.65pt;margin-top:11.7pt;height:0pt;width:451.5pt;z-index:251660288;mso-width-relative:page;mso-height-relative:page;" filled="f" stroked="t" coordsize="21600,21600" o:gfxdata="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CubPfWAAAACAEAAA8AAAAAAAAAAQAgAAAAIgAAAGRycy9kb3ducmV2LnhtbFBLAQIUABQA&#10;AAAIAIdO4kC7XZSv8gEAAOUDAAAOAAAAAAAAAAEAIAAAACUBAABkcnMvZTJvRG9jLnhtbFBLBQYA&#10;AAAABgAGAFkBAACJBQAAAAA=&#10;">
                <v:fill on="f" focussize="0,0"/>
                <v:stroke weight="0.5pt" color="#000000" joinstyle="miter"/>
                <v:imagedata o:title=""/>
                <o:lock v:ext="edit" aspectratio="f"/>
              </v:line>
            </w:pict>
          </mc:Fallback>
        </mc:AlternateContent>
      </w:r>
    </w:p>
    <w:p w14:paraId="177A3F60">
      <w:pPr>
        <w:ind w:firstLine="480"/>
        <w:rPr>
          <w:rFonts w:hint="default" w:ascii="Times New Roman" w:hAnsi="Times New Roman" w:eastAsia="华文中宋" w:cs="Times New Roman"/>
          <w:b/>
          <w:bCs/>
        </w:rPr>
      </w:pPr>
    </w:p>
    <w:p w14:paraId="47DDFEBF">
      <w:pPr>
        <w:pStyle w:val="66"/>
        <w:adjustRightInd/>
        <w:spacing w:before="0" w:after="0"/>
        <w:ind w:firstLine="0" w:firstLineChars="0"/>
        <w:jc w:val="center"/>
        <w:rPr>
          <w:rFonts w:hint="default" w:ascii="Times New Roman" w:hAnsi="Times New Roman" w:eastAsia="华文中宋" w:cs="Times New Roman"/>
          <w:b/>
          <w:bCs/>
          <w:sz w:val="28"/>
          <w:szCs w:val="28"/>
        </w:rPr>
      </w:pPr>
      <w:r>
        <w:rPr>
          <w:rFonts w:hint="default" w:ascii="Times New Roman" w:hAnsi="Times New Roman" w:eastAsia="方正公文小标宋" w:cs="Times New Roman"/>
          <w:sz w:val="84"/>
          <w:szCs w:val="84"/>
        </w:rPr>
        <w:t>竞争性磋商文件</w:t>
      </w:r>
    </w:p>
    <w:p w14:paraId="2A82BA0F">
      <w:pPr>
        <w:ind w:firstLine="480"/>
        <w:rPr>
          <w:rFonts w:hint="default" w:ascii="Times New Roman" w:hAnsi="Times New Roman" w:eastAsia="方正仿宋_GBK" w:cs="Times New Roman"/>
        </w:rPr>
      </w:pPr>
    </w:p>
    <w:p w14:paraId="74288EAA">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s">
            <w:drawing>
              <wp:anchor distT="0" distB="0" distL="0" distR="0" simplePos="0" relativeHeight="251661312" behindDoc="0" locked="0" layoutInCell="1" allowOverlap="1">
                <wp:simplePos x="0" y="0"/>
                <wp:positionH relativeFrom="column">
                  <wp:posOffset>-46355</wp:posOffset>
                </wp:positionH>
                <wp:positionV relativeFrom="paragraph">
                  <wp:posOffset>15240</wp:posOffset>
                </wp:positionV>
                <wp:extent cx="5734050" cy="0"/>
                <wp:effectExtent l="0" t="0" r="0" b="0"/>
                <wp:wrapNone/>
                <wp:docPr id="1027" name="直接连接符 3"/>
                <wp:cNvGraphicFramePr/>
                <a:graphic xmlns:a="http://schemas.openxmlformats.org/drawingml/2006/main">
                  <a:graphicData uri="http://schemas.microsoft.com/office/word/2010/wordprocessingShape">
                    <wps:wsp>
                      <wps:cNvCnPr/>
                      <wps:spPr>
                        <a:xfrm>
                          <a:off x="0" y="0"/>
                          <a:ext cx="5734050" cy="0"/>
                        </a:xfrm>
                        <a:prstGeom prst="line">
                          <a:avLst/>
                        </a:prstGeom>
                        <a:ln w="6350" cap="flat" cmpd="sng">
                          <a:solidFill>
                            <a:srgbClr val="000000"/>
                          </a:solidFill>
                          <a:prstDash val="solid"/>
                          <a:miter/>
                          <a:headEnd type="none" w="med" len="med"/>
                          <a:tailEnd type="none" w="med" len="med"/>
                        </a:ln>
                      </wps:spPr>
                      <wps:bodyPr/>
                    </wps:wsp>
                  </a:graphicData>
                </a:graphic>
              </wp:anchor>
            </w:drawing>
          </mc:Choice>
          <mc:Fallback>
            <w:pict>
              <v:line id="直接连接符 3" o:spid="_x0000_s1026" o:spt="20" style="position:absolute;left:0pt;margin-left:-3.65pt;margin-top:1.2pt;height:0pt;width:451.5pt;z-index:251661312;mso-width-relative:page;mso-height-relative:page;" filled="f" stroked="t" coordsize="21600,21600" o:gfxdata="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MDyCY1AAAAAYBAAAPAAAAAAAAAAEAIAAAACIAAABkcnMvZG93bnJldi54bWxQSwECFAAUAAAA&#10;CACHTuJAzUG6RvIBAADlAwAADgAAAAAAAAABACAAAAAjAQAAZHJzL2Uyb0RvYy54bWxQSwUGAAAA&#10;AAYABgBZAQAAhwUAAAAA&#10;">
                <v:fill on="f" focussize="0,0"/>
                <v:stroke weight="0.5pt" color="#000000" joinstyle="miter"/>
                <v:imagedata o:title=""/>
                <o:lock v:ext="edit" aspectratio="f"/>
              </v:line>
            </w:pict>
          </mc:Fallback>
        </mc:AlternateContent>
      </w:r>
    </w:p>
    <w:p w14:paraId="52F5F8F5">
      <w:pPr>
        <w:pStyle w:val="11"/>
        <w:ind w:firstLine="540"/>
        <w:rPr>
          <w:rFonts w:hint="default" w:ascii="Times New Roman" w:hAnsi="Times New Roman" w:eastAsia="方正仿宋_GBK" w:cs="Times New Roman"/>
        </w:rPr>
      </w:pPr>
    </w:p>
    <w:p w14:paraId="415CA9BE">
      <w:pPr>
        <w:ind w:firstLine="562"/>
        <w:jc w:val="center"/>
        <w:rPr>
          <w:rFonts w:hint="default" w:ascii="Times New Roman" w:hAnsi="Times New Roman" w:eastAsia="方正仿宋_GBK" w:cs="Times New Roman"/>
          <w:b/>
          <w:bCs/>
          <w:sz w:val="28"/>
          <w:szCs w:val="28"/>
        </w:rPr>
      </w:pPr>
    </w:p>
    <w:p w14:paraId="1AE8B697">
      <w:pPr>
        <w:pStyle w:val="47"/>
        <w:ind w:firstLine="640"/>
        <w:rPr>
          <w:rFonts w:hint="default" w:ascii="Times New Roman" w:hAnsi="Times New Roman" w:eastAsia="仿宋" w:cs="Times New Roman"/>
          <w:sz w:val="32"/>
          <w:szCs w:val="32"/>
          <w:lang w:val="en-US"/>
        </w:rPr>
      </w:pPr>
    </w:p>
    <w:p w14:paraId="6CB18D27">
      <w:pPr>
        <w:ind w:firstLine="0" w:firstLineChars="0"/>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项目名称：</w:t>
      </w:r>
      <w:r>
        <w:rPr>
          <w:rFonts w:hint="eastAsia" w:ascii="方正仿宋_GB2312" w:hAnsi="方正仿宋_GB2312" w:eastAsia="方正仿宋_GB2312" w:cs="方正仿宋_GB2312"/>
          <w:sz w:val="32"/>
          <w:szCs w:val="32"/>
          <w:lang w:eastAsia="zh-CN"/>
        </w:rPr>
        <w:t>实景三维数据融合治理和一体化建库技术服务</w:t>
      </w:r>
    </w:p>
    <w:p w14:paraId="72810A40">
      <w:pPr>
        <w:ind w:firstLine="0" w:firstLineChars="0"/>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采购人：</w:t>
      </w:r>
      <w:r>
        <w:rPr>
          <w:rFonts w:hint="eastAsia" w:ascii="方正仿宋_GB2312" w:hAnsi="方正仿宋_GB2312" w:eastAsia="方正仿宋_GB2312" w:cs="方正仿宋_GB2312"/>
          <w:sz w:val="32"/>
          <w:szCs w:val="32"/>
          <w:lang w:eastAsia="zh-CN"/>
        </w:rPr>
        <w:t>江苏省测绘研究所</w:t>
      </w:r>
    </w:p>
    <w:p w14:paraId="5B732778">
      <w:pPr>
        <w:autoSpaceDE w:val="0"/>
        <w:autoSpaceDN w:val="0"/>
        <w:adjustRightInd w:val="0"/>
        <w:ind w:firstLine="0" w:firstLineChars="0"/>
        <w:jc w:val="left"/>
        <w:rPr>
          <w:rFonts w:hint="default" w:ascii="Times New Roman" w:hAnsi="Times New Roman" w:eastAsia="方正仿宋_GBK" w:cs="Times New Roman"/>
          <w:b/>
          <w:bCs/>
          <w:sz w:val="32"/>
          <w:szCs w:val="32"/>
        </w:rPr>
      </w:pPr>
    </w:p>
    <w:p w14:paraId="6BBE07EC">
      <w:pPr>
        <w:autoSpaceDE w:val="0"/>
        <w:autoSpaceDN w:val="0"/>
        <w:adjustRightInd w:val="0"/>
        <w:ind w:firstLine="0" w:firstLineChars="0"/>
        <w:rPr>
          <w:rFonts w:hint="default" w:ascii="Times New Roman" w:hAnsi="Times New Roman" w:eastAsia="方正仿宋_GBK" w:cs="Times New Roman"/>
          <w:b/>
          <w:bCs/>
          <w:sz w:val="32"/>
          <w:szCs w:val="32"/>
        </w:rPr>
      </w:pPr>
    </w:p>
    <w:p w14:paraId="7442E710">
      <w:pPr>
        <w:autoSpaceDE w:val="0"/>
        <w:autoSpaceDN w:val="0"/>
        <w:adjustRightInd w:val="0"/>
        <w:ind w:left="-240" w:leftChars="-100" w:firstLine="0" w:firstLineChars="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p>
    <w:p w14:paraId="45A7343E">
      <w:pPr>
        <w:autoSpaceDE w:val="0"/>
        <w:autoSpaceDN w:val="0"/>
        <w:adjustRightInd w:val="0"/>
        <w:ind w:left="-240" w:leftChars="-100" w:firstLine="0" w:firstLineChars="0"/>
        <w:jc w:val="center"/>
        <w:rPr>
          <w:rFonts w:hint="default" w:ascii="Times New Roman" w:hAnsi="Times New Roman" w:eastAsia="仿宋" w:cs="Times New Roman"/>
          <w:sz w:val="32"/>
          <w:szCs w:val="32"/>
          <w:lang w:eastAsia="zh-CN"/>
        </w:rPr>
      </w:pPr>
      <w:r>
        <w:rPr>
          <w:rFonts w:hint="default" w:ascii="Times New Roman" w:hAnsi="Times New Roman" w:eastAsia="仿宋" w:cs="Times New Roman"/>
          <w:sz w:val="32"/>
          <w:szCs w:val="32"/>
        </w:rPr>
        <w:t>2026年</w:t>
      </w:r>
      <w:r>
        <w:rPr>
          <w:rFonts w:hint="eastAsia" w:eastAsia="仿宋" w:cs="Times New Roman"/>
          <w:sz w:val="32"/>
          <w:szCs w:val="32"/>
          <w:lang w:val="en-US" w:eastAsia="zh-CN"/>
        </w:rPr>
        <w:t>9</w:t>
      </w:r>
      <w:r>
        <w:rPr>
          <w:rFonts w:hint="default" w:ascii="Times New Roman" w:hAnsi="Times New Roman" w:eastAsia="仿宋" w:cs="Times New Roman"/>
          <w:sz w:val="32"/>
          <w:szCs w:val="32"/>
          <w:lang w:eastAsia="zh-CN"/>
        </w:rPr>
        <w:t>月</w:t>
      </w:r>
    </w:p>
    <w:p w14:paraId="3A8C09DD">
      <w:pPr>
        <w:ind w:firstLine="0" w:firstLineChars="0"/>
        <w:jc w:val="center"/>
        <w:rPr>
          <w:rFonts w:hint="default" w:ascii="Times New Roman" w:hAnsi="Times New Roman" w:eastAsia="仿宋" w:cs="Times New Roman"/>
          <w:b/>
          <w:bCs/>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621" w:right="1405" w:bottom="1621" w:left="1621" w:header="851" w:footer="992" w:gutter="0"/>
          <w:pgNumType w:fmt="decimal" w:start="1"/>
          <w:cols w:space="720" w:num="1"/>
          <w:titlePg/>
          <w:rtlGutter w:val="1"/>
          <w:docGrid w:type="lines" w:linePitch="312" w:charSpace="0"/>
        </w:sectPr>
      </w:pPr>
    </w:p>
    <w:p w14:paraId="296326DF">
      <w:pPr>
        <w:spacing w:before="156" w:beforeLines="50" w:after="156" w:afterLines="50"/>
        <w:ind w:firstLine="0" w:firstLineChars="0"/>
        <w:jc w:val="center"/>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t>目  录</w:t>
      </w:r>
    </w:p>
    <w:p w14:paraId="62DD7998">
      <w:pPr>
        <w:pStyle w:val="23"/>
        <w:tabs>
          <w:tab w:val="right" w:leader="dot" w:pos="8664"/>
        </w:tabs>
        <w:spacing w:line="720" w:lineRule="auto"/>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TOC \o "1-2" \h \u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_Toc11433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第一章  </w:t>
      </w:r>
      <w:r>
        <w:rPr>
          <w:rFonts w:hint="default" w:ascii="Times New Roman" w:hAnsi="Times New Roman" w:eastAsia="方正仿宋_GB2312" w:cs="Times New Roman"/>
          <w:bCs/>
          <w:sz w:val="28"/>
          <w:szCs w:val="28"/>
          <w:lang w:val="en-US"/>
        </w:rPr>
        <w:t>磋商</w:t>
      </w:r>
      <w:r>
        <w:rPr>
          <w:rFonts w:hint="default" w:ascii="Times New Roman" w:hAnsi="Times New Roman" w:eastAsia="方正仿宋_GB2312" w:cs="Times New Roman"/>
          <w:bCs/>
          <w:sz w:val="28"/>
          <w:szCs w:val="28"/>
        </w:rPr>
        <w:t>邀请</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_Toc11433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2</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p>
    <w:p w14:paraId="538CB58C">
      <w:pPr>
        <w:pStyle w:val="23"/>
        <w:tabs>
          <w:tab w:val="right" w:leader="dot" w:pos="8664"/>
        </w:tabs>
        <w:spacing w:line="720" w:lineRule="auto"/>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_Toc28714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第二章  磋商须知</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_Toc28714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6</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p>
    <w:p w14:paraId="72A0EE7A">
      <w:pPr>
        <w:pStyle w:val="23"/>
        <w:tabs>
          <w:tab w:val="right" w:leader="dot" w:pos="8664"/>
        </w:tabs>
        <w:spacing w:line="720" w:lineRule="auto"/>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_Toc32096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第三章  合同</w:t>
      </w:r>
      <w:r>
        <w:rPr>
          <w:rFonts w:hint="default" w:ascii="Times New Roman" w:hAnsi="Times New Roman" w:eastAsia="方正仿宋_GB2312" w:cs="Times New Roman"/>
          <w:sz w:val="28"/>
          <w:szCs w:val="28"/>
          <w:lang w:val="en-US" w:eastAsia="zh-CN"/>
        </w:rPr>
        <w:t>文本</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_Toc32096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22</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p>
    <w:p w14:paraId="01C6A99A">
      <w:pPr>
        <w:pStyle w:val="23"/>
        <w:tabs>
          <w:tab w:val="right" w:leader="dot" w:pos="8664"/>
        </w:tabs>
        <w:spacing w:line="720" w:lineRule="auto"/>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_Toc20506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第四章  项目需求</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_Toc20506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27</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p>
    <w:p w14:paraId="5BC04C2B">
      <w:pPr>
        <w:pStyle w:val="23"/>
        <w:tabs>
          <w:tab w:val="right" w:leader="dot" w:pos="8664"/>
        </w:tabs>
        <w:spacing w:line="720" w:lineRule="auto"/>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_Toc13880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第五章  评审方法和评审标准</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_Toc13880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33</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p>
    <w:p w14:paraId="1981856C">
      <w:pPr>
        <w:pStyle w:val="23"/>
        <w:tabs>
          <w:tab w:val="right" w:leader="dot" w:pos="8664"/>
        </w:tabs>
        <w:spacing w:line="720" w:lineRule="auto"/>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_Toc27031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第六章  响应文件的组成和格式</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_Toc27031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38</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p>
    <w:p w14:paraId="79C172DE">
      <w:pPr>
        <w:pStyle w:val="47"/>
        <w:spacing w:line="720" w:lineRule="auto"/>
        <w:ind w:firstLine="0" w:firstLineChars="0"/>
        <w:jc w:val="left"/>
        <w:rPr>
          <w:rFonts w:hint="default" w:ascii="Times New Roman" w:hAnsi="Times New Roman" w:eastAsia="仿宋" w:cs="Times New Roman"/>
          <w:sz w:val="28"/>
          <w:szCs w:val="28"/>
        </w:rPr>
      </w:pPr>
      <w:r>
        <w:rPr>
          <w:rFonts w:hint="default" w:ascii="Times New Roman" w:hAnsi="Times New Roman" w:eastAsia="方正仿宋_GB2312" w:cs="Times New Roman"/>
          <w:sz w:val="28"/>
          <w:szCs w:val="28"/>
        </w:rPr>
        <w:fldChar w:fldCharType="end"/>
      </w:r>
      <w:bookmarkStart w:id="0" w:name="_Toc790"/>
      <w:bookmarkEnd w:id="0"/>
      <w:bookmarkStart w:id="1" w:name="_Toc5628"/>
      <w:bookmarkEnd w:id="1"/>
      <w:bookmarkStart w:id="2" w:name="_Toc4680"/>
      <w:bookmarkEnd w:id="2"/>
      <w:bookmarkStart w:id="3" w:name="_Toc31467"/>
      <w:bookmarkEnd w:id="3"/>
      <w:bookmarkStart w:id="4" w:name="_Toc25914"/>
      <w:bookmarkEnd w:id="4"/>
      <w:bookmarkStart w:id="5" w:name="_Toc28158"/>
      <w:bookmarkEnd w:id="5"/>
      <w:bookmarkStart w:id="6" w:name="_Toc30934"/>
      <w:bookmarkEnd w:id="6"/>
      <w:bookmarkStart w:id="7" w:name="_Toc369266527"/>
      <w:bookmarkEnd w:id="7"/>
      <w:bookmarkStart w:id="8" w:name="_Toc26340"/>
      <w:bookmarkEnd w:id="8"/>
      <w:bookmarkStart w:id="9" w:name="_Toc22352"/>
      <w:bookmarkEnd w:id="9"/>
      <w:bookmarkStart w:id="10" w:name="_Toc22988"/>
      <w:bookmarkEnd w:id="10"/>
      <w:bookmarkStart w:id="11" w:name="_Toc17643"/>
      <w:bookmarkEnd w:id="11"/>
    </w:p>
    <w:p w14:paraId="0D609B99">
      <w:pPr>
        <w:pStyle w:val="47"/>
        <w:spacing w:line="720" w:lineRule="auto"/>
        <w:ind w:firstLine="880"/>
        <w:jc w:val="center"/>
        <w:rPr>
          <w:rFonts w:hint="default" w:ascii="Times New Roman" w:hAnsi="Times New Roman" w:eastAsia="方正仿宋_GBK" w:cs="Times New Roman"/>
          <w:bCs/>
          <w:sz w:val="44"/>
          <w:szCs w:val="44"/>
        </w:rPr>
      </w:pPr>
    </w:p>
    <w:p w14:paraId="4E3DF441">
      <w:pPr>
        <w:tabs>
          <w:tab w:val="left" w:pos="3455"/>
        </w:tabs>
        <w:ind w:firstLine="480"/>
        <w:jc w:val="left"/>
        <w:rPr>
          <w:rFonts w:hint="default" w:ascii="Times New Roman" w:hAnsi="Times New Roman" w:eastAsia="方正仿宋_GBK" w:cs="Times New Roman"/>
        </w:rPr>
        <w:sectPr>
          <w:footerReference r:id="rId13" w:type="first"/>
          <w:headerReference r:id="rId11" w:type="default"/>
          <w:footerReference r:id="rId12" w:type="default"/>
          <w:pgSz w:w="11906" w:h="16838"/>
          <w:pgMar w:top="1621" w:right="1621" w:bottom="1621" w:left="1621" w:header="851" w:footer="992" w:gutter="0"/>
          <w:pgNumType w:fmt="decimal" w:start="1"/>
          <w:cols w:space="720" w:num="1"/>
          <w:rtlGutter w:val="1"/>
          <w:docGrid w:type="lines" w:linePitch="312" w:charSpace="0"/>
        </w:sectPr>
      </w:pPr>
      <w:r>
        <w:rPr>
          <w:rFonts w:hint="default" w:ascii="Times New Roman" w:hAnsi="Times New Roman" w:eastAsia="方正仿宋_GBK" w:cs="Times New Roman"/>
        </w:rPr>
        <w:tab/>
      </w:r>
    </w:p>
    <w:p w14:paraId="39D039E1">
      <w:pPr>
        <w:pStyle w:val="58"/>
        <w:spacing w:before="156" w:beforeLines="50" w:after="156" w:afterLines="50" w:line="360" w:lineRule="auto"/>
        <w:rPr>
          <w:rStyle w:val="57"/>
          <w:rFonts w:hint="default" w:ascii="Times New Roman" w:hAnsi="Times New Roman" w:eastAsia="方正公文小标宋" w:cs="Times New Roman"/>
          <w:b w:val="0"/>
          <w:bCs/>
          <w:sz w:val="36"/>
          <w:szCs w:val="36"/>
        </w:rPr>
      </w:pPr>
      <w:bookmarkStart w:id="12" w:name="_Toc11433"/>
      <w:bookmarkStart w:id="13" w:name="_Toc5430"/>
      <w:bookmarkStart w:id="14" w:name="_Toc28359095"/>
      <w:bookmarkStart w:id="15" w:name="_Toc35393805"/>
      <w:bookmarkStart w:id="16" w:name="_Toc28359018"/>
      <w:bookmarkStart w:id="17" w:name="_Toc35393636"/>
      <w:r>
        <w:rPr>
          <w:rStyle w:val="57"/>
          <w:rFonts w:hint="default" w:ascii="Times New Roman" w:hAnsi="Times New Roman" w:eastAsia="方正公文小标宋" w:cs="Times New Roman"/>
          <w:b w:val="0"/>
          <w:bCs/>
          <w:sz w:val="36"/>
          <w:szCs w:val="36"/>
        </w:rPr>
        <w:t xml:space="preserve">第一章  </w:t>
      </w:r>
      <w:r>
        <w:rPr>
          <w:rStyle w:val="57"/>
          <w:rFonts w:hint="eastAsia" w:ascii="Times New Roman" w:eastAsia="方正公文小标宋" w:cs="Times New Roman"/>
          <w:b w:val="0"/>
          <w:bCs/>
          <w:sz w:val="36"/>
          <w:szCs w:val="36"/>
          <w:lang w:val="en-US"/>
        </w:rPr>
        <w:t>磋商</w:t>
      </w:r>
      <w:r>
        <w:rPr>
          <w:rStyle w:val="57"/>
          <w:rFonts w:hint="default" w:ascii="Times New Roman" w:hAnsi="Times New Roman" w:eastAsia="方正公文小标宋" w:cs="Times New Roman"/>
          <w:b w:val="0"/>
          <w:bCs/>
          <w:sz w:val="36"/>
          <w:szCs w:val="36"/>
        </w:rPr>
        <w:t>邀请</w:t>
      </w:r>
      <w:bookmarkEnd w:id="12"/>
      <w:bookmarkEnd w:id="13"/>
    </w:p>
    <w:p w14:paraId="04494588">
      <w:pPr>
        <w:pBdr>
          <w:top w:val="single" w:color="auto" w:sz="4" w:space="0"/>
          <w:left w:val="single" w:color="auto" w:sz="4" w:space="0"/>
          <w:bottom w:val="single" w:color="auto" w:sz="4" w:space="0"/>
          <w:right w:val="single" w:color="auto" w:sz="4" w:space="0"/>
        </w:pBdr>
        <w:spacing w:line="560" w:lineRule="exact"/>
        <w:ind w:firstLine="480"/>
        <w:jc w:val="lef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项目概况</w:t>
      </w:r>
    </w:p>
    <w:p w14:paraId="09FD2F40">
      <w:pPr>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560" w:lineRule="exact"/>
        <w:ind w:firstLine="480"/>
        <w:jc w:val="left"/>
        <w:textAlignment w:val="auto"/>
        <w:rPr>
          <w:rFonts w:hint="default" w:ascii="Times New Roman" w:hAnsi="Times New Roman" w:eastAsia="方正仿宋_GB2312" w:cs="Times New Roman"/>
          <w:szCs w:val="24"/>
          <w:highlight w:val="none"/>
        </w:rPr>
      </w:pPr>
      <w:r>
        <w:rPr>
          <w:rFonts w:hint="eastAsia" w:eastAsia="方正仿宋_GB2312" w:cs="Times New Roman"/>
          <w:szCs w:val="24"/>
          <w:highlight w:val="none"/>
          <w:u w:val="none"/>
          <w:lang w:eastAsia="zh-CN"/>
        </w:rPr>
        <w:t>实景三维数据融合治理和一体化建库技术服务</w:t>
      </w:r>
      <w:r>
        <w:rPr>
          <w:rFonts w:hint="eastAsia" w:eastAsia="方正仿宋_GB2312" w:cs="Times New Roman"/>
          <w:szCs w:val="24"/>
          <w:highlight w:val="none"/>
          <w:u w:val="none"/>
          <w:lang w:val="zh-CN"/>
        </w:rPr>
        <w:t>JSZC-320000-SWSW-C2026-0024</w:t>
      </w:r>
      <w:r>
        <w:rPr>
          <w:rFonts w:hint="default" w:ascii="Times New Roman" w:hAnsi="Times New Roman" w:eastAsia="方正仿宋_GB2312" w:cs="Times New Roman"/>
          <w:szCs w:val="24"/>
          <w:highlight w:val="none"/>
          <w:u w:val="none"/>
          <w:lang w:val="en-US" w:eastAsia="zh-CN"/>
        </w:rPr>
        <w:t>采购</w:t>
      </w:r>
      <w:r>
        <w:rPr>
          <w:rFonts w:hint="default" w:ascii="Times New Roman" w:hAnsi="Times New Roman" w:eastAsia="方正仿宋_GB2312" w:cs="Times New Roman"/>
          <w:szCs w:val="24"/>
          <w:highlight w:val="none"/>
        </w:rPr>
        <w:t>项目的潜在供应商应在江苏政府采购网</w:t>
      </w:r>
      <w:r>
        <w:rPr>
          <w:rFonts w:hint="eastAsia" w:ascii="Times New Roman" w:hAnsi="Times New Roman" w:eastAsia="方正仿宋_GB2312" w:cs="Times New Roman"/>
          <w:szCs w:val="24"/>
          <w:highlight w:val="none"/>
          <w:lang w:eastAsia="zh-CN"/>
        </w:rPr>
        <w:t>“</w:t>
      </w:r>
      <w:r>
        <w:rPr>
          <w:rFonts w:hint="default" w:ascii="Times New Roman" w:hAnsi="Times New Roman" w:eastAsia="方正仿宋_GB2312" w:cs="Times New Roman"/>
          <w:szCs w:val="24"/>
          <w:highlight w:val="none"/>
        </w:rPr>
        <w:t>苏采云</w:t>
      </w:r>
      <w:r>
        <w:rPr>
          <w:rFonts w:hint="eastAsia" w:ascii="Times New Roman" w:hAnsi="Times New Roman" w:eastAsia="方正仿宋_GB2312" w:cs="Times New Roman"/>
          <w:szCs w:val="24"/>
          <w:highlight w:val="none"/>
          <w:lang w:eastAsia="zh-CN"/>
        </w:rPr>
        <w:t>”</w:t>
      </w:r>
      <w:r>
        <w:rPr>
          <w:rFonts w:hint="default" w:ascii="Times New Roman" w:hAnsi="Times New Roman" w:eastAsia="方正仿宋_GB2312" w:cs="Times New Roman"/>
          <w:szCs w:val="24"/>
          <w:highlight w:val="none"/>
        </w:rPr>
        <w:t>系统获取采购文件，并于</w:t>
      </w:r>
      <w:r>
        <w:rPr>
          <w:rFonts w:hint="default" w:ascii="Times New Roman" w:hAnsi="Times New Roman" w:eastAsia="方正仿宋_GB2312" w:cs="Times New Roman"/>
          <w:b w:val="0"/>
          <w:bCs w:val="0"/>
          <w:szCs w:val="24"/>
          <w:highlight w:val="none"/>
          <w:u w:val="none"/>
        </w:rPr>
        <w:t>2026</w:t>
      </w:r>
      <w:r>
        <w:rPr>
          <w:rFonts w:hint="default" w:ascii="Times New Roman" w:hAnsi="Times New Roman" w:eastAsia="方正仿宋_GB2312" w:cs="Times New Roman"/>
          <w:b w:val="0"/>
          <w:bCs w:val="0"/>
          <w:szCs w:val="24"/>
          <w:highlight w:val="none"/>
          <w:u w:val="none"/>
          <w:lang w:val="en-US" w:eastAsia="zh-CN"/>
        </w:rPr>
        <w:t>-9-</w:t>
      </w:r>
      <w:r>
        <w:rPr>
          <w:rFonts w:hint="eastAsia" w:eastAsia="方正仿宋_GB2312" w:cs="Times New Roman"/>
          <w:b w:val="0"/>
          <w:bCs w:val="0"/>
          <w:szCs w:val="24"/>
          <w:highlight w:val="none"/>
          <w:u w:val="none"/>
          <w:lang w:val="en-US" w:eastAsia="zh-CN"/>
        </w:rPr>
        <w:t>30</w:t>
      </w:r>
      <w:r>
        <w:rPr>
          <w:rFonts w:hint="default" w:ascii="Times New Roman" w:hAnsi="Times New Roman" w:eastAsia="方正仿宋_GB2312" w:cs="Times New Roman"/>
          <w:b w:val="0"/>
          <w:bCs w:val="0"/>
          <w:szCs w:val="24"/>
          <w:highlight w:val="none"/>
          <w:u w:val="none"/>
          <w:lang w:val="en-US" w:eastAsia="zh-CN"/>
        </w:rPr>
        <w:t xml:space="preserve">  </w:t>
      </w:r>
      <w:r>
        <w:rPr>
          <w:rFonts w:hint="eastAsia" w:eastAsia="方正仿宋_GB2312" w:cs="Times New Roman"/>
          <w:b w:val="0"/>
          <w:bCs w:val="0"/>
          <w:szCs w:val="24"/>
          <w:highlight w:val="none"/>
          <w:u w:val="none"/>
          <w:lang w:val="en-US" w:eastAsia="zh-CN"/>
        </w:rPr>
        <w:t>9</w:t>
      </w:r>
      <w:r>
        <w:rPr>
          <w:rFonts w:hint="default" w:ascii="Times New Roman" w:hAnsi="Times New Roman" w:eastAsia="方正仿宋_GB2312" w:cs="Times New Roman"/>
          <w:b w:val="0"/>
          <w:bCs w:val="0"/>
          <w:szCs w:val="24"/>
          <w:highlight w:val="none"/>
          <w:u w:val="none"/>
          <w:lang w:val="en-US" w:eastAsia="zh-CN"/>
        </w:rPr>
        <w:t>:</w:t>
      </w:r>
      <w:r>
        <w:rPr>
          <w:rFonts w:hint="eastAsia" w:eastAsia="方正仿宋_GB2312" w:cs="Times New Roman"/>
          <w:b w:val="0"/>
          <w:bCs w:val="0"/>
          <w:szCs w:val="24"/>
          <w:highlight w:val="none"/>
          <w:u w:val="none"/>
          <w:lang w:val="en-US" w:eastAsia="zh-CN"/>
        </w:rPr>
        <w:t>0</w:t>
      </w:r>
      <w:r>
        <w:rPr>
          <w:rFonts w:hint="default" w:ascii="Times New Roman" w:hAnsi="Times New Roman" w:eastAsia="方正仿宋_GB2312" w:cs="Times New Roman"/>
          <w:b w:val="0"/>
          <w:bCs w:val="0"/>
          <w:szCs w:val="24"/>
          <w:highlight w:val="none"/>
          <w:u w:val="none"/>
        </w:rPr>
        <w:t>0（北京时间）</w:t>
      </w:r>
      <w:r>
        <w:rPr>
          <w:rFonts w:hint="default" w:ascii="Times New Roman" w:hAnsi="Times New Roman" w:eastAsia="方正仿宋_GB2312" w:cs="Times New Roman"/>
          <w:bCs w:val="0"/>
          <w:szCs w:val="24"/>
          <w:highlight w:val="none"/>
        </w:rPr>
        <w:t>前提交响应文件</w:t>
      </w:r>
      <w:r>
        <w:rPr>
          <w:rFonts w:hint="default" w:ascii="Times New Roman" w:hAnsi="Times New Roman" w:eastAsia="方正仿宋_GB2312" w:cs="Times New Roman"/>
          <w:szCs w:val="24"/>
          <w:highlight w:val="none"/>
        </w:rPr>
        <w:t>。</w:t>
      </w:r>
    </w:p>
    <w:p w14:paraId="510A709B">
      <w:pPr>
        <w:spacing w:line="560" w:lineRule="exact"/>
        <w:ind w:firstLine="480"/>
        <w:jc w:val="left"/>
        <w:outlineLvl w:val="9"/>
        <w:rPr>
          <w:rFonts w:hint="default" w:ascii="Times New Roman" w:hAnsi="Times New Roman" w:eastAsia="方正仿宋_GB2312" w:cs="Times New Roman"/>
          <w:b/>
          <w:bCs/>
          <w:szCs w:val="24"/>
          <w:highlight w:val="none"/>
        </w:rPr>
      </w:pPr>
      <w:bookmarkStart w:id="18" w:name="_Toc28349"/>
      <w:bookmarkStart w:id="19" w:name="_Toc14783"/>
      <w:bookmarkStart w:id="20" w:name="_Toc6700"/>
      <w:bookmarkStart w:id="21" w:name="_Toc12240"/>
      <w:bookmarkStart w:id="22" w:name="_Toc35393629"/>
      <w:bookmarkStart w:id="23" w:name="_Toc28359089"/>
      <w:bookmarkStart w:id="24" w:name="_Toc3064"/>
      <w:bookmarkStart w:id="25" w:name="_Toc35393798"/>
      <w:bookmarkStart w:id="26" w:name="_Toc16941"/>
      <w:bookmarkStart w:id="27" w:name="_Toc20880"/>
      <w:bookmarkStart w:id="28" w:name="_Toc19389"/>
      <w:bookmarkStart w:id="29" w:name="_Toc28359012"/>
      <w:bookmarkStart w:id="30" w:name="_Toc30511"/>
      <w:r>
        <w:rPr>
          <w:rFonts w:hint="default" w:ascii="Times New Roman" w:hAnsi="Times New Roman" w:eastAsia="方正仿宋_GB2312" w:cs="Times New Roman"/>
          <w:b/>
          <w:bCs/>
          <w:szCs w:val="24"/>
          <w:highlight w:val="none"/>
        </w:rPr>
        <w:t>一、项目基本情况</w:t>
      </w:r>
      <w:bookmarkEnd w:id="18"/>
      <w:bookmarkEnd w:id="19"/>
      <w:bookmarkEnd w:id="20"/>
      <w:bookmarkEnd w:id="21"/>
      <w:bookmarkEnd w:id="22"/>
      <w:bookmarkEnd w:id="23"/>
      <w:bookmarkEnd w:id="24"/>
      <w:bookmarkEnd w:id="25"/>
      <w:bookmarkEnd w:id="26"/>
      <w:bookmarkEnd w:id="27"/>
      <w:bookmarkEnd w:id="28"/>
      <w:bookmarkEnd w:id="29"/>
      <w:bookmarkEnd w:id="30"/>
    </w:p>
    <w:p w14:paraId="188ED9A8">
      <w:pPr>
        <w:spacing w:line="560" w:lineRule="exact"/>
        <w:ind w:firstLine="480"/>
        <w:jc w:val="left"/>
        <w:rPr>
          <w:rFonts w:hint="eastAsia"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rPr>
        <w:t>项目编号：</w:t>
      </w:r>
      <w:r>
        <w:rPr>
          <w:rFonts w:hint="eastAsia" w:eastAsia="方正仿宋_GB2312" w:cs="Times New Roman"/>
          <w:szCs w:val="24"/>
          <w:highlight w:val="none"/>
          <w:lang w:val="zh-CN"/>
        </w:rPr>
        <w:t>JSZC-320000-SWSW-C2026-0024</w:t>
      </w:r>
    </w:p>
    <w:p w14:paraId="3B40B25C">
      <w:pPr>
        <w:spacing w:line="560" w:lineRule="exact"/>
        <w:ind w:firstLine="480"/>
        <w:jc w:val="left"/>
        <w:rPr>
          <w:rFonts w:hint="default"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rPr>
        <w:t>项目名称：</w:t>
      </w:r>
      <w:r>
        <w:rPr>
          <w:rFonts w:hint="eastAsia" w:eastAsia="方正仿宋_GB2312" w:cs="Times New Roman"/>
          <w:szCs w:val="24"/>
          <w:highlight w:val="none"/>
          <w:lang w:eastAsia="zh-CN"/>
        </w:rPr>
        <w:t>实景三维数据融合治理和一体化建库技术服务</w:t>
      </w:r>
    </w:p>
    <w:p w14:paraId="3C075355">
      <w:pPr>
        <w:spacing w:line="560" w:lineRule="exact"/>
        <w:ind w:firstLine="480"/>
        <w:jc w:val="lef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采购方式：竞争性磋商</w:t>
      </w:r>
    </w:p>
    <w:p w14:paraId="7287F68E">
      <w:pPr>
        <w:spacing w:line="560" w:lineRule="exact"/>
        <w:ind w:firstLine="480"/>
        <w:jc w:val="left"/>
        <w:rPr>
          <w:rFonts w:hint="default" w:ascii="Times New Roman" w:hAnsi="Times New Roman" w:eastAsia="方正仿宋_GB2312" w:cs="Times New Roman"/>
          <w:szCs w:val="24"/>
          <w:highlight w:val="none"/>
          <w:lang w:val="en-US" w:eastAsia="zh-CN"/>
        </w:rPr>
      </w:pPr>
      <w:r>
        <w:rPr>
          <w:rFonts w:hint="default" w:ascii="Times New Roman" w:hAnsi="Times New Roman" w:eastAsia="方正仿宋_GB2312" w:cs="Times New Roman"/>
          <w:szCs w:val="24"/>
          <w:highlight w:val="none"/>
        </w:rPr>
        <w:t>预算金额</w:t>
      </w:r>
      <w:r>
        <w:rPr>
          <w:rFonts w:hint="default" w:ascii="Times New Roman" w:hAnsi="Times New Roman" w:eastAsia="方正仿宋_GB2312" w:cs="Times New Roman"/>
          <w:szCs w:val="24"/>
          <w:highlight w:val="none"/>
          <w:lang w:eastAsia="zh-CN"/>
        </w:rPr>
        <w:t>：</w:t>
      </w:r>
      <w:r>
        <w:rPr>
          <w:rFonts w:hint="default" w:ascii="Times New Roman" w:hAnsi="Times New Roman" w:eastAsia="方正仿宋_GB2312" w:cs="Times New Roman"/>
          <w:szCs w:val="24"/>
          <w:highlight w:val="none"/>
          <w:lang w:val="en-US" w:eastAsia="zh-CN"/>
        </w:rPr>
        <w:t>1</w:t>
      </w:r>
      <w:r>
        <w:rPr>
          <w:rFonts w:hint="eastAsia" w:eastAsia="方正仿宋_GB2312" w:cs="Times New Roman"/>
          <w:szCs w:val="24"/>
          <w:highlight w:val="none"/>
          <w:lang w:val="en-US" w:eastAsia="zh-CN"/>
        </w:rPr>
        <w:t>50</w:t>
      </w:r>
      <w:r>
        <w:rPr>
          <w:rFonts w:hint="default" w:ascii="Times New Roman" w:hAnsi="Times New Roman" w:eastAsia="方正仿宋_GB2312" w:cs="Times New Roman"/>
          <w:szCs w:val="24"/>
          <w:highlight w:val="none"/>
          <w:lang w:val="en-US" w:eastAsia="zh-CN"/>
        </w:rPr>
        <w:t>万元</w:t>
      </w:r>
    </w:p>
    <w:p w14:paraId="512B7D6C">
      <w:pPr>
        <w:spacing w:line="560" w:lineRule="exact"/>
        <w:ind w:firstLine="480"/>
        <w:jc w:val="lef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最高限价</w:t>
      </w:r>
      <w:r>
        <w:rPr>
          <w:rFonts w:hint="default" w:ascii="Times New Roman" w:hAnsi="Times New Roman" w:eastAsia="方正仿宋_GB2312" w:cs="Times New Roman"/>
          <w:szCs w:val="24"/>
          <w:highlight w:val="none"/>
          <w:lang w:eastAsia="zh-CN"/>
        </w:rPr>
        <w:t>（</w:t>
      </w:r>
      <w:r>
        <w:rPr>
          <w:rFonts w:hint="default" w:ascii="Times New Roman" w:hAnsi="Times New Roman" w:eastAsia="方正仿宋_GB2312" w:cs="Times New Roman"/>
          <w:szCs w:val="24"/>
          <w:highlight w:val="none"/>
          <w:lang w:val="en-US" w:eastAsia="zh-CN"/>
        </w:rPr>
        <w:t>如有</w:t>
      </w:r>
      <w:r>
        <w:rPr>
          <w:rFonts w:hint="default" w:ascii="Times New Roman" w:hAnsi="Times New Roman" w:eastAsia="方正仿宋_GB2312" w:cs="Times New Roman"/>
          <w:szCs w:val="24"/>
          <w:highlight w:val="none"/>
          <w:lang w:eastAsia="zh-CN"/>
        </w:rPr>
        <w:t>）</w:t>
      </w:r>
      <w:r>
        <w:rPr>
          <w:rFonts w:hint="default" w:ascii="Times New Roman" w:hAnsi="Times New Roman" w:eastAsia="方正仿宋_GB2312" w:cs="Times New Roman"/>
          <w:szCs w:val="24"/>
          <w:highlight w:val="none"/>
        </w:rPr>
        <w:t>：</w:t>
      </w:r>
      <w:r>
        <w:rPr>
          <w:rFonts w:hint="default" w:ascii="Times New Roman" w:hAnsi="Times New Roman" w:eastAsia="方正仿宋_GB2312" w:cs="Times New Roman"/>
          <w:szCs w:val="24"/>
          <w:highlight w:val="none"/>
          <w:lang w:val="en-US" w:eastAsia="zh-CN"/>
        </w:rPr>
        <w:t>本项目设定最高限价为1</w:t>
      </w:r>
      <w:r>
        <w:rPr>
          <w:rFonts w:hint="eastAsia" w:eastAsia="方正仿宋_GB2312" w:cs="Times New Roman"/>
          <w:szCs w:val="24"/>
          <w:highlight w:val="none"/>
          <w:lang w:val="en-US" w:eastAsia="zh-CN"/>
        </w:rPr>
        <w:t>50</w:t>
      </w:r>
      <w:r>
        <w:rPr>
          <w:rFonts w:hint="default" w:ascii="Times New Roman" w:hAnsi="Times New Roman" w:eastAsia="方正仿宋_GB2312" w:cs="Times New Roman"/>
          <w:szCs w:val="24"/>
          <w:highlight w:val="none"/>
          <w:lang w:val="en-US" w:eastAsia="zh-CN"/>
        </w:rPr>
        <w:t>万元，</w:t>
      </w:r>
      <w:r>
        <w:rPr>
          <w:rFonts w:hint="default" w:ascii="Times New Roman" w:hAnsi="Times New Roman" w:eastAsia="方正仿宋_GB2312" w:cs="Times New Roman"/>
          <w:szCs w:val="24"/>
          <w:highlight w:val="none"/>
        </w:rPr>
        <w:t>最后报价超过最高限价的为无效报价，按照无效响应处理。</w:t>
      </w:r>
    </w:p>
    <w:p w14:paraId="0FA30515">
      <w:pPr>
        <w:spacing w:line="560" w:lineRule="exact"/>
        <w:ind w:firstLine="480"/>
        <w:jc w:val="lef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采购需求：</w:t>
      </w:r>
      <w:r>
        <w:rPr>
          <w:rFonts w:hint="eastAsia" w:eastAsia="方正仿宋_GB2312" w:cs="Times New Roman"/>
          <w:szCs w:val="24"/>
          <w:highlight w:val="none"/>
          <w:lang w:eastAsia="zh-CN"/>
        </w:rPr>
        <w:t>实景三维数据融合治理和一体化建库技术服务</w:t>
      </w:r>
      <w:r>
        <w:rPr>
          <w:rFonts w:hint="default" w:ascii="Times New Roman" w:hAnsi="Times New Roman" w:eastAsia="方正仿宋_GB2312" w:cs="Times New Roman"/>
          <w:szCs w:val="24"/>
          <w:highlight w:val="none"/>
        </w:rPr>
        <w:t>，具体需求详见采购文件。</w:t>
      </w:r>
    </w:p>
    <w:p w14:paraId="02529030">
      <w:pPr>
        <w:spacing w:line="560" w:lineRule="exact"/>
        <w:ind w:firstLine="480"/>
        <w:jc w:val="left"/>
        <w:rPr>
          <w:rFonts w:hint="eastAsia"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lang w:val="zh-CN" w:eastAsia="zh-CN"/>
        </w:rPr>
        <w:t>合同履行期限</w:t>
      </w:r>
      <w:r>
        <w:rPr>
          <w:rFonts w:hint="default" w:ascii="Times New Roman" w:hAnsi="Times New Roman" w:eastAsia="方正仿宋_GB2312" w:cs="Times New Roman"/>
          <w:szCs w:val="24"/>
          <w:highlight w:val="none"/>
          <w:lang w:eastAsia="zh-CN"/>
        </w:rPr>
        <w:t>：</w:t>
      </w:r>
      <w:r>
        <w:rPr>
          <w:rFonts w:hint="eastAsia" w:ascii="Times New Roman" w:hAnsi="Times New Roman" w:eastAsia="方正仿宋_GB2312" w:cs="Times New Roman"/>
          <w:szCs w:val="24"/>
          <w:highlight w:val="none"/>
          <w:lang w:eastAsia="zh-CN"/>
        </w:rPr>
        <w:t>自合同签订之日起</w:t>
      </w:r>
      <w:r>
        <w:rPr>
          <w:rFonts w:hint="eastAsia" w:eastAsia="方正仿宋_GB2312" w:cs="Times New Roman"/>
          <w:szCs w:val="24"/>
          <w:highlight w:val="none"/>
          <w:lang w:val="en-US" w:eastAsia="zh-CN"/>
        </w:rPr>
        <w:t>2</w:t>
      </w:r>
      <w:r>
        <w:rPr>
          <w:rFonts w:hint="eastAsia" w:ascii="Times New Roman" w:hAnsi="Times New Roman" w:eastAsia="方正仿宋_GB2312" w:cs="Times New Roman"/>
          <w:szCs w:val="24"/>
          <w:highlight w:val="none"/>
          <w:lang w:eastAsia="zh-CN"/>
        </w:rPr>
        <w:t>个月内完成全部工作内容。</w:t>
      </w:r>
    </w:p>
    <w:p w14:paraId="4A79E560">
      <w:pPr>
        <w:spacing w:line="560" w:lineRule="exact"/>
        <w:ind w:firstLine="480"/>
        <w:jc w:val="left"/>
        <w:rPr>
          <w:rFonts w:hint="default" w:ascii="Times New Roman" w:hAnsi="Times New Roman" w:eastAsia="方正仿宋_GB2312" w:cs="Times New Roman"/>
          <w:szCs w:val="24"/>
          <w:highlight w:val="none"/>
          <w:lang w:val="en-US" w:eastAsia="zh-CN"/>
        </w:rPr>
      </w:pPr>
      <w:r>
        <w:rPr>
          <w:rFonts w:hint="default" w:ascii="Times New Roman" w:hAnsi="Times New Roman" w:eastAsia="方正仿宋_GB2312" w:cs="Times New Roman"/>
          <w:szCs w:val="24"/>
          <w:highlight w:val="none"/>
          <w:lang w:val="en-US" w:eastAsia="zh-CN"/>
        </w:rPr>
        <w:t>本项目（是/否）接受联合体：</w:t>
      </w:r>
      <w:r>
        <w:rPr>
          <w:rFonts w:hint="eastAsia" w:eastAsia="方正仿宋_GB2312" w:cs="Times New Roman"/>
          <w:szCs w:val="24"/>
          <w:highlight w:val="none"/>
          <w:lang w:val="en-US" w:eastAsia="zh-CN"/>
        </w:rPr>
        <w:t>否</w:t>
      </w:r>
    </w:p>
    <w:p w14:paraId="56BF1866">
      <w:pPr>
        <w:spacing w:line="560" w:lineRule="exact"/>
        <w:ind w:firstLine="480"/>
        <w:jc w:val="left"/>
        <w:outlineLvl w:val="9"/>
        <w:rPr>
          <w:rFonts w:hint="default" w:ascii="Times New Roman" w:hAnsi="Times New Roman" w:eastAsia="方正仿宋_GB2312" w:cs="Times New Roman"/>
          <w:b/>
          <w:bCs/>
          <w:szCs w:val="24"/>
          <w:highlight w:val="none"/>
        </w:rPr>
      </w:pPr>
      <w:bookmarkStart w:id="31" w:name="_Toc3752"/>
      <w:bookmarkStart w:id="32" w:name="_Toc13799"/>
      <w:bookmarkStart w:id="33" w:name="_Toc4849"/>
      <w:bookmarkStart w:id="34" w:name="_Toc5728"/>
      <w:bookmarkStart w:id="35" w:name="_Toc28359090"/>
      <w:bookmarkStart w:id="36" w:name="_Toc15104"/>
      <w:bookmarkStart w:id="37" w:name="_Toc22993"/>
      <w:bookmarkStart w:id="38" w:name="_Toc15942"/>
      <w:bookmarkStart w:id="39" w:name="_Toc35393799"/>
      <w:bookmarkStart w:id="40" w:name="_Toc15158"/>
      <w:bookmarkStart w:id="41" w:name="_Toc28359013"/>
      <w:bookmarkStart w:id="42" w:name="_Toc35393630"/>
      <w:bookmarkStart w:id="43" w:name="_Toc5454"/>
      <w:r>
        <w:rPr>
          <w:rFonts w:hint="default" w:ascii="Times New Roman" w:hAnsi="Times New Roman" w:eastAsia="方正仿宋_GB2312" w:cs="Times New Roman"/>
          <w:b/>
          <w:bCs/>
          <w:szCs w:val="24"/>
          <w:highlight w:val="none"/>
        </w:rPr>
        <w:t>二、申请人的资格要求：</w:t>
      </w:r>
      <w:bookmarkEnd w:id="31"/>
      <w:bookmarkEnd w:id="32"/>
      <w:bookmarkEnd w:id="33"/>
      <w:bookmarkEnd w:id="34"/>
      <w:bookmarkEnd w:id="35"/>
      <w:bookmarkEnd w:id="36"/>
      <w:bookmarkEnd w:id="37"/>
      <w:bookmarkEnd w:id="38"/>
      <w:bookmarkEnd w:id="39"/>
      <w:bookmarkEnd w:id="40"/>
      <w:bookmarkEnd w:id="41"/>
      <w:bookmarkEnd w:id="42"/>
      <w:bookmarkEnd w:id="43"/>
    </w:p>
    <w:p w14:paraId="7C17EC93">
      <w:pPr>
        <w:spacing w:line="560" w:lineRule="exact"/>
        <w:ind w:firstLine="480"/>
        <w:jc w:val="left"/>
        <w:rPr>
          <w:rFonts w:hint="default" w:ascii="Times New Roman" w:hAnsi="Times New Roman" w:eastAsia="方正仿宋_GB2312" w:cs="Times New Roman"/>
          <w:szCs w:val="24"/>
          <w:highlight w:val="none"/>
        </w:rPr>
      </w:pPr>
      <w:bookmarkStart w:id="44" w:name="_Toc28359091"/>
      <w:bookmarkStart w:id="45" w:name="_Toc28359014"/>
      <w:r>
        <w:rPr>
          <w:rFonts w:hint="default" w:ascii="Times New Roman" w:hAnsi="Times New Roman" w:eastAsia="方正仿宋_GB2312" w:cs="Times New Roman"/>
          <w:szCs w:val="24"/>
          <w:highlight w:val="none"/>
        </w:rPr>
        <w:t>（一）满足《中华人民共和国政府采购法》第二十二条规定：</w:t>
      </w:r>
    </w:p>
    <w:p w14:paraId="3CDBB658">
      <w:pPr>
        <w:spacing w:line="560" w:lineRule="exact"/>
        <w:ind w:firstLine="480"/>
        <w:jc w:val="lef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1.具有独立承担民事责任的能力（提供法人或者其他组织的营业执照，自然人的身份证明）；</w:t>
      </w:r>
    </w:p>
    <w:p w14:paraId="53EF1A05">
      <w:pPr>
        <w:spacing w:line="560" w:lineRule="exact"/>
        <w:ind w:firstLine="480"/>
        <w:jc w:val="lef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2.上一年度的财务状况报告（提供</w:t>
      </w:r>
      <w:r>
        <w:rPr>
          <w:rFonts w:hint="eastAsia" w:ascii="Times New Roman" w:hAnsi="Times New Roman" w:eastAsia="方正仿宋_GB2312" w:cs="Times New Roman"/>
          <w:szCs w:val="24"/>
          <w:highlight w:val="none"/>
          <w:lang w:eastAsia="zh-CN"/>
        </w:rPr>
        <w:t>2025年8月</w:t>
      </w:r>
      <w:r>
        <w:rPr>
          <w:rFonts w:hint="default" w:ascii="Times New Roman" w:hAnsi="Times New Roman" w:eastAsia="方正仿宋_GB2312" w:cs="Times New Roman"/>
          <w:szCs w:val="24"/>
          <w:highlight w:val="none"/>
        </w:rPr>
        <w:t>以来至少一个月的会计报表或</w:t>
      </w:r>
      <w:r>
        <w:rPr>
          <w:rFonts w:hint="default" w:ascii="Times New Roman" w:hAnsi="Times New Roman" w:eastAsia="方正仿宋_GB2312" w:cs="Times New Roman"/>
          <w:szCs w:val="24"/>
          <w:highlight w:val="none"/>
          <w:lang w:eastAsia="zh-CN"/>
        </w:rPr>
        <w:t>2025年度财务</w:t>
      </w:r>
      <w:r>
        <w:rPr>
          <w:rFonts w:hint="default" w:ascii="Times New Roman" w:hAnsi="Times New Roman" w:eastAsia="方正仿宋_GB2312" w:cs="Times New Roman"/>
          <w:szCs w:val="24"/>
          <w:highlight w:val="none"/>
        </w:rPr>
        <w:t>审计报告，供应商成立不满一年无需提供）；</w:t>
      </w:r>
    </w:p>
    <w:p w14:paraId="16C619AB">
      <w:pPr>
        <w:spacing w:line="560" w:lineRule="exact"/>
        <w:ind w:firstLine="480"/>
        <w:jc w:val="left"/>
        <w:rPr>
          <w:rFonts w:hint="default" w:ascii="Times New Roman" w:hAnsi="Times New Roman" w:eastAsia="方正仿宋_GBK" w:cs="Times New Roman"/>
          <w:szCs w:val="24"/>
        </w:rPr>
      </w:pPr>
      <w:r>
        <w:rPr>
          <w:rFonts w:hint="default" w:ascii="Times New Roman" w:hAnsi="Times New Roman" w:eastAsia="方正仿宋_GB2312" w:cs="Times New Roman"/>
          <w:szCs w:val="24"/>
          <w:highlight w:val="none"/>
        </w:rPr>
        <w:t>3.依法缴纳税收和社会保障资金的相关材料（提供</w:t>
      </w:r>
      <w:r>
        <w:rPr>
          <w:rFonts w:hint="eastAsia" w:ascii="Times New Roman" w:hAnsi="Times New Roman" w:eastAsia="方正仿宋_GB2312" w:cs="Times New Roman"/>
          <w:szCs w:val="24"/>
          <w:highlight w:val="none"/>
          <w:lang w:eastAsia="zh-CN"/>
        </w:rPr>
        <w:t>2025年8月</w:t>
      </w:r>
      <w:r>
        <w:rPr>
          <w:rFonts w:hint="default" w:ascii="Times New Roman" w:hAnsi="Times New Roman" w:eastAsia="方正仿宋_GB2312" w:cs="Times New Roman"/>
          <w:szCs w:val="24"/>
          <w:highlight w:val="none"/>
        </w:rPr>
        <w:t>以来至少一个月依法缴纳税收及缴纳社会保障资金的证明材料。供应商依法享受缓缴、免缴税收、</w:t>
      </w:r>
      <w:r>
        <w:rPr>
          <w:rFonts w:hint="default" w:ascii="Times New Roman" w:hAnsi="Times New Roman" w:eastAsia="方正仿宋_GBK" w:cs="Times New Roman"/>
          <w:szCs w:val="24"/>
        </w:rPr>
        <w:t>社会保障资金的提供证明材料）；</w:t>
      </w:r>
    </w:p>
    <w:p w14:paraId="48D38585">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4.具备履行合同所必需的设备和专业技术能力的书面声明；</w:t>
      </w:r>
    </w:p>
    <w:p w14:paraId="75B61555">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5.参加政府采购活动前3年内在经营活动中没有重大违法记录的书面声明。</w:t>
      </w:r>
    </w:p>
    <w:p w14:paraId="655D4BCC">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6.法律、行政法规规定的其他条件。</w:t>
      </w:r>
    </w:p>
    <w:p w14:paraId="4731BCEE">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（二）落实政府采购政策需满足的资格要求：</w:t>
      </w:r>
    </w:p>
    <w:p w14:paraId="567C9F80">
      <w:pPr>
        <w:spacing w:line="560" w:lineRule="exact"/>
        <w:ind w:firstLine="480"/>
        <w:jc w:val="left"/>
        <w:rPr>
          <w:rFonts w:hint="eastAsia" w:eastAsia="方正仿宋_GBK" w:cs="Times New Roman"/>
          <w:highlight w:val="none"/>
          <w:lang w:val="en-US" w:eastAsia="zh-CN"/>
        </w:rPr>
      </w:pPr>
      <w:r>
        <w:rPr>
          <w:rFonts w:hint="eastAsia" w:eastAsia="方正仿宋_GBK" w:cs="Times New Roman"/>
          <w:highlight w:val="none"/>
          <w:lang w:val="en-US" w:eastAsia="zh-CN"/>
        </w:rPr>
        <w:t>无</w:t>
      </w:r>
    </w:p>
    <w:p w14:paraId="1359726E">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（三）本项目的特定资格要求：</w:t>
      </w:r>
    </w:p>
    <w:p w14:paraId="7EF6368A">
      <w:pPr>
        <w:spacing w:line="560" w:lineRule="exact"/>
        <w:ind w:firstLine="480"/>
        <w:jc w:val="left"/>
        <w:rPr>
          <w:rFonts w:hint="default" w:ascii="Times New Roman" w:hAnsi="Times New Roman" w:eastAsia="方正仿宋_GBK" w:cs="Times New Roman"/>
          <w:szCs w:val="24"/>
          <w:lang w:val="en-US" w:eastAsia="zh-CN"/>
        </w:rPr>
      </w:pPr>
      <w:r>
        <w:rPr>
          <w:rFonts w:hint="eastAsia" w:eastAsia="方正仿宋_GBK" w:cs="Times New Roman"/>
          <w:szCs w:val="24"/>
          <w:lang w:val="en-US" w:eastAsia="zh-CN"/>
        </w:rPr>
        <w:t>无</w:t>
      </w:r>
    </w:p>
    <w:p w14:paraId="12528CA6">
      <w:pPr>
        <w:spacing w:line="560" w:lineRule="exact"/>
        <w:ind w:firstLine="480"/>
        <w:jc w:val="left"/>
        <w:rPr>
          <w:rFonts w:hint="default" w:ascii="Times New Roman" w:hAnsi="Times New Roman" w:eastAsia="方正仿宋_GBK" w:cs="Times New Roman"/>
          <w:szCs w:val="24"/>
        </w:rPr>
      </w:pPr>
      <w:r>
        <w:rPr>
          <w:rFonts w:hint="default" w:ascii="Times New Roman" w:hAnsi="Times New Roman" w:eastAsia="方正仿宋_GBK" w:cs="Times New Roman"/>
          <w:szCs w:val="24"/>
        </w:rPr>
        <w:t>（四）拒绝下述供应商参加本次采购活动：</w:t>
      </w:r>
    </w:p>
    <w:p w14:paraId="03EA6585">
      <w:pPr>
        <w:spacing w:line="560" w:lineRule="exact"/>
        <w:ind w:firstLine="480"/>
        <w:jc w:val="left"/>
        <w:rPr>
          <w:rFonts w:hint="default" w:ascii="Times New Roman" w:hAnsi="Times New Roman" w:eastAsia="方正仿宋_GBK" w:cs="Times New Roman"/>
          <w:szCs w:val="24"/>
        </w:rPr>
      </w:pPr>
      <w:r>
        <w:rPr>
          <w:rFonts w:hint="default" w:ascii="Times New Roman" w:hAnsi="Times New Roman" w:eastAsia="方正仿宋_GBK" w:cs="Times New Roman"/>
          <w:szCs w:val="24"/>
        </w:rPr>
        <w:t>1.供应商单位负责人为同一人或者存在直接控股、管理关系的不同供应商，不得参加同一合同项下的政府采购活动。</w:t>
      </w:r>
    </w:p>
    <w:p w14:paraId="52454F0C">
      <w:pPr>
        <w:spacing w:line="560" w:lineRule="exact"/>
        <w:ind w:firstLine="480"/>
        <w:jc w:val="left"/>
        <w:rPr>
          <w:rFonts w:hint="default" w:ascii="Times New Roman" w:hAnsi="Times New Roman" w:eastAsia="方正仿宋_GBK" w:cs="Times New Roman"/>
          <w:szCs w:val="24"/>
        </w:rPr>
      </w:pPr>
      <w:r>
        <w:rPr>
          <w:rFonts w:hint="default" w:ascii="Times New Roman" w:hAnsi="Times New Roman" w:eastAsia="方正仿宋_GBK" w:cs="Times New Roman"/>
          <w:szCs w:val="24"/>
        </w:rPr>
        <w:t>2.凡为采购项目提供整体设计、规范编制或者项目管理、监理、检测等服务的供应商，不得再参加本项目的采购活动。</w:t>
      </w:r>
    </w:p>
    <w:p w14:paraId="47F64DE2">
      <w:pPr>
        <w:spacing w:line="560" w:lineRule="exact"/>
        <w:ind w:firstLine="480"/>
        <w:jc w:val="left"/>
        <w:rPr>
          <w:rFonts w:hint="default" w:ascii="Times New Roman" w:hAnsi="Times New Roman" w:eastAsia="方正仿宋_GBK" w:cs="Times New Roman"/>
          <w:szCs w:val="24"/>
        </w:rPr>
      </w:pPr>
      <w:r>
        <w:rPr>
          <w:rFonts w:hint="default" w:ascii="Times New Roman" w:hAnsi="Times New Roman" w:eastAsia="方正仿宋_GBK" w:cs="Times New Roman"/>
          <w:szCs w:val="24"/>
        </w:rPr>
        <w:t>3.被</w:t>
      </w:r>
      <w:r>
        <w:rPr>
          <w:rFonts w:hint="eastAsia" w:ascii="Times New Roman" w:hAnsi="Times New Roman" w:eastAsia="方正仿宋_GBK" w:cs="Times New Roman"/>
          <w:szCs w:val="24"/>
          <w:lang w:eastAsia="zh-CN"/>
        </w:rPr>
        <w:t>“</w:t>
      </w:r>
      <w:r>
        <w:rPr>
          <w:rFonts w:hint="default" w:ascii="Times New Roman" w:hAnsi="Times New Roman" w:eastAsia="方正仿宋_GBK" w:cs="Times New Roman"/>
          <w:szCs w:val="24"/>
        </w:rPr>
        <w:t>信用中国</w:t>
      </w:r>
      <w:r>
        <w:rPr>
          <w:rFonts w:hint="eastAsia" w:ascii="Times New Roman" w:hAnsi="Times New Roman" w:eastAsia="方正仿宋_GBK" w:cs="Times New Roman"/>
          <w:szCs w:val="24"/>
          <w:lang w:eastAsia="zh-CN"/>
        </w:rPr>
        <w:t>”</w:t>
      </w:r>
      <w:r>
        <w:rPr>
          <w:rFonts w:hint="default" w:ascii="Times New Roman" w:hAnsi="Times New Roman" w:eastAsia="方正仿宋_GBK" w:cs="Times New Roman"/>
          <w:szCs w:val="24"/>
        </w:rPr>
        <w:t>网站（www.creditchina.gov.cn）列入失信被执行人、重大税收违法案件当事人名单、政府采购严重失信行为记录名单。</w:t>
      </w:r>
    </w:p>
    <w:p w14:paraId="4F16BEBA">
      <w:pPr>
        <w:spacing w:line="560" w:lineRule="exact"/>
        <w:ind w:firstLine="482"/>
        <w:jc w:val="left"/>
        <w:outlineLvl w:val="1"/>
        <w:rPr>
          <w:rFonts w:hint="default" w:ascii="Times New Roman" w:hAnsi="Times New Roman" w:eastAsia="方正仿宋_GBK" w:cs="Times New Roman"/>
          <w:b/>
          <w:bCs/>
          <w:highlight w:val="none"/>
        </w:rPr>
      </w:pPr>
      <w:bookmarkStart w:id="46" w:name="_Toc4462"/>
      <w:bookmarkStart w:id="47" w:name="_Toc11557"/>
      <w:bookmarkStart w:id="48" w:name="_Toc6076"/>
      <w:bookmarkStart w:id="49" w:name="_Toc22678"/>
      <w:bookmarkStart w:id="50" w:name="_Toc19637"/>
      <w:bookmarkStart w:id="51" w:name="_Toc22788"/>
      <w:bookmarkStart w:id="52" w:name="_Toc1992"/>
      <w:bookmarkStart w:id="53" w:name="_Toc31870"/>
      <w:bookmarkStart w:id="54" w:name="_Toc842"/>
      <w:bookmarkStart w:id="55" w:name="_Toc35393631"/>
      <w:bookmarkStart w:id="56" w:name="_Toc24323"/>
      <w:bookmarkStart w:id="57" w:name="_Toc8676"/>
      <w:bookmarkStart w:id="58" w:name="_Toc35393800"/>
      <w:bookmarkStart w:id="59" w:name="_Toc22372"/>
      <w:r>
        <w:rPr>
          <w:rFonts w:hint="default" w:ascii="Times New Roman" w:hAnsi="Times New Roman" w:eastAsia="方正仿宋_GBK" w:cs="Times New Roman"/>
          <w:b/>
          <w:bCs/>
        </w:rPr>
        <w:t>三</w:t>
      </w:r>
      <w:r>
        <w:rPr>
          <w:rFonts w:hint="default" w:ascii="Times New Roman" w:hAnsi="Times New Roman" w:eastAsia="方正仿宋_GBK" w:cs="Times New Roman"/>
          <w:b/>
          <w:bCs/>
          <w:highlight w:val="none"/>
        </w:rPr>
        <w:t>、获取采购文件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369FC76D">
      <w:pPr>
        <w:spacing w:line="560" w:lineRule="exact"/>
        <w:ind w:firstLine="480"/>
        <w:jc w:val="left"/>
        <w:rPr>
          <w:rFonts w:hint="default" w:ascii="Times New Roman" w:hAnsi="Times New Roman" w:eastAsia="方正仿宋_GBK" w:cs="Times New Roman"/>
          <w:lang w:val="en-US" w:eastAsia="zh-CN"/>
        </w:rPr>
      </w:pPr>
      <w:r>
        <w:rPr>
          <w:rFonts w:hint="default" w:ascii="Times New Roman" w:hAnsi="Times New Roman" w:eastAsia="方正仿宋_GBK" w:cs="Times New Roman"/>
          <w:highlight w:val="none"/>
        </w:rPr>
        <w:t>时间：</w:t>
      </w:r>
      <w:r>
        <w:rPr>
          <w:rFonts w:hint="default" w:ascii="Times New Roman" w:hAnsi="Times New Roman" w:eastAsia="方正仿宋_GBK" w:cs="Times New Roman"/>
          <w:highlight w:val="none"/>
          <w:lang w:val="en-US" w:eastAsia="zh-CN"/>
        </w:rPr>
        <w:t>自磋商文件公告发布之日起5个工作日</w:t>
      </w:r>
    </w:p>
    <w:p w14:paraId="2AB282FB">
      <w:pPr>
        <w:spacing w:line="560" w:lineRule="exact"/>
        <w:ind w:firstLine="480"/>
        <w:jc w:val="left"/>
        <w:rPr>
          <w:rFonts w:hint="default" w:ascii="Times New Roman" w:hAnsi="Times New Roman" w:eastAsia="方正仿宋_GBK" w:cs="Times New Roman"/>
          <w:szCs w:val="24"/>
        </w:rPr>
      </w:pPr>
      <w:r>
        <w:rPr>
          <w:rFonts w:hint="default" w:ascii="Times New Roman" w:hAnsi="Times New Roman" w:eastAsia="方正仿宋_GBK" w:cs="Times New Roman"/>
          <w:szCs w:val="24"/>
        </w:rPr>
        <w:t>地点：</w:t>
      </w:r>
      <w:r>
        <w:rPr>
          <w:rFonts w:hint="default" w:ascii="Times New Roman" w:hAnsi="Times New Roman" w:eastAsia="方正仿宋_GBK" w:cs="Times New Roman"/>
          <w:lang w:val="zh-CN"/>
        </w:rPr>
        <w:t>江苏政府采购网</w:t>
      </w:r>
      <w:r>
        <w:rPr>
          <w:rFonts w:hint="eastAsia" w:ascii="Times New Roman" w:hAnsi="Times New Roman" w:eastAsia="方正仿宋_GBK" w:cs="Times New Roman"/>
          <w:lang w:val="zh-CN"/>
        </w:rPr>
        <w:t>“</w:t>
      </w:r>
      <w:r>
        <w:rPr>
          <w:rFonts w:hint="default" w:ascii="Times New Roman" w:hAnsi="Times New Roman" w:eastAsia="方正仿宋_GBK" w:cs="Times New Roman"/>
          <w:lang w:val="zh-CN"/>
        </w:rPr>
        <w:t>苏采云</w:t>
      </w:r>
      <w:r>
        <w:rPr>
          <w:rFonts w:hint="eastAsia" w:ascii="Times New Roman" w:hAnsi="Times New Roman" w:eastAsia="方正仿宋_GBK" w:cs="Times New Roman"/>
          <w:lang w:val="zh-CN"/>
        </w:rPr>
        <w:t>”</w:t>
      </w:r>
      <w:r>
        <w:rPr>
          <w:rFonts w:hint="default" w:ascii="Times New Roman" w:hAnsi="Times New Roman" w:eastAsia="方正仿宋_GBK" w:cs="Times New Roman"/>
          <w:lang w:val="zh-CN"/>
        </w:rPr>
        <w:t>系统</w:t>
      </w:r>
    </w:p>
    <w:p w14:paraId="76FA98E2">
      <w:pPr>
        <w:keepNext w:val="0"/>
        <w:keepLines w:val="0"/>
        <w:pageBreakBefore w:val="0"/>
        <w:widowControl w:val="0"/>
        <w:kinsoku/>
        <w:wordWrap w:val="0"/>
        <w:overflowPunct/>
        <w:topLinePunct w:val="0"/>
        <w:autoSpaceDE/>
        <w:autoSpaceDN/>
        <w:bidi w:val="0"/>
        <w:adjustRightInd/>
        <w:snapToGrid/>
        <w:spacing w:line="580" w:lineRule="exact"/>
        <w:jc w:val="left"/>
        <w:textAlignment w:val="auto"/>
        <w:rPr>
          <w:rFonts w:hint="default" w:ascii="Times New Roman" w:hAnsi="Times New Roman" w:eastAsia="方正仿宋_GBK" w:cs="Times New Roman"/>
          <w:b w:val="0"/>
          <w:bCs w:val="0"/>
          <w:i w:val="0"/>
          <w:iCs w:val="0"/>
          <w:lang w:val="en-US" w:eastAsia="zh-CN"/>
        </w:rPr>
      </w:pPr>
      <w:r>
        <w:rPr>
          <w:rFonts w:hint="default" w:ascii="Times New Roman" w:hAnsi="Times New Roman" w:eastAsia="方正仿宋_GBK" w:cs="Times New Roman"/>
          <w:szCs w:val="24"/>
        </w:rPr>
        <w:t>方式：</w:t>
      </w:r>
      <w:r>
        <w:rPr>
          <w:rFonts w:hint="default" w:ascii="Times New Roman" w:hAnsi="Times New Roman" w:eastAsia="方正仿宋_GBK" w:cs="Times New Roman"/>
          <w:lang w:val="zh-CN"/>
        </w:rPr>
        <w:t>在江苏政府采购网</w:t>
      </w:r>
      <w:r>
        <w:rPr>
          <w:rFonts w:hint="eastAsia" w:ascii="Times New Roman" w:hAnsi="Times New Roman" w:eastAsia="方正仿宋_GBK" w:cs="Times New Roman"/>
          <w:lang w:val="zh-CN"/>
        </w:rPr>
        <w:t>“</w:t>
      </w:r>
      <w:r>
        <w:rPr>
          <w:rFonts w:hint="default" w:ascii="Times New Roman" w:hAnsi="Times New Roman" w:eastAsia="方正仿宋_GBK" w:cs="Times New Roman"/>
          <w:lang w:val="zh-CN"/>
        </w:rPr>
        <w:t>苏采云</w:t>
      </w:r>
      <w:r>
        <w:rPr>
          <w:rFonts w:hint="eastAsia" w:ascii="Times New Roman" w:hAnsi="Times New Roman" w:eastAsia="方正仿宋_GBK" w:cs="Times New Roman"/>
          <w:lang w:val="zh-CN"/>
        </w:rPr>
        <w:t>”</w:t>
      </w:r>
      <w:r>
        <w:rPr>
          <w:rFonts w:hint="default" w:ascii="Times New Roman" w:hAnsi="Times New Roman" w:eastAsia="方正仿宋_GBK" w:cs="Times New Roman"/>
          <w:lang w:val="zh-CN"/>
        </w:rPr>
        <w:t>系统自行免费下载</w:t>
      </w:r>
      <w:r>
        <w:rPr>
          <w:rFonts w:hint="eastAsia" w:eastAsia="方正仿宋_GBK" w:cs="Times New Roman"/>
          <w:lang w:val="en-US" w:eastAsia="zh-CN"/>
        </w:rPr>
        <w:t>采购</w:t>
      </w:r>
      <w:r>
        <w:rPr>
          <w:rFonts w:hint="default" w:ascii="Times New Roman" w:hAnsi="Times New Roman" w:eastAsia="方正仿宋_GBK" w:cs="Times New Roman"/>
          <w:lang w:val="zh-CN"/>
        </w:rPr>
        <w:t>文件</w:t>
      </w:r>
    </w:p>
    <w:p w14:paraId="45468659">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售价：</w:t>
      </w:r>
      <w:r>
        <w:rPr>
          <w:rFonts w:hint="default" w:ascii="Times New Roman" w:hAnsi="Times New Roman" w:eastAsia="方正仿宋_GBK" w:cs="Times New Roman"/>
          <w:lang w:val="en-US" w:eastAsia="zh-CN"/>
        </w:rPr>
        <w:t>0.</w:t>
      </w:r>
      <w:r>
        <w:rPr>
          <w:rFonts w:hint="default" w:ascii="Times New Roman" w:hAnsi="Times New Roman" w:eastAsia="方正仿宋_GBK" w:cs="Times New Roman"/>
        </w:rPr>
        <w:t>00元。</w:t>
      </w:r>
    </w:p>
    <w:p w14:paraId="3D9CD6E7">
      <w:pPr>
        <w:spacing w:line="560" w:lineRule="exact"/>
        <w:ind w:firstLine="482"/>
        <w:jc w:val="left"/>
        <w:outlineLvl w:val="1"/>
        <w:rPr>
          <w:rFonts w:hint="default" w:ascii="Times New Roman" w:hAnsi="Times New Roman" w:eastAsia="方正仿宋_GBK" w:cs="Times New Roman"/>
          <w:b/>
          <w:bCs/>
        </w:rPr>
      </w:pPr>
      <w:bookmarkStart w:id="60" w:name="_Toc1613"/>
      <w:bookmarkStart w:id="61" w:name="_Toc13031"/>
      <w:bookmarkStart w:id="62" w:name="_Toc35393632"/>
      <w:bookmarkStart w:id="63" w:name="_Toc11612"/>
      <w:bookmarkStart w:id="64" w:name="_Toc28163"/>
      <w:bookmarkStart w:id="65" w:name="_Toc28359092"/>
      <w:bookmarkStart w:id="66" w:name="_Toc10677"/>
      <w:bookmarkStart w:id="67" w:name="_Toc35393801"/>
      <w:bookmarkStart w:id="68" w:name="_Toc3184"/>
      <w:bookmarkStart w:id="69" w:name="_Toc27235"/>
      <w:bookmarkStart w:id="70" w:name="_Toc28359015"/>
      <w:bookmarkStart w:id="71" w:name="_Toc3418"/>
      <w:bookmarkStart w:id="72" w:name="_Toc9118"/>
      <w:bookmarkStart w:id="73" w:name="_Toc31877"/>
      <w:bookmarkStart w:id="74" w:name="_Toc16047"/>
      <w:bookmarkStart w:id="75" w:name="_Toc22169"/>
      <w:r>
        <w:rPr>
          <w:rFonts w:hint="default" w:ascii="Times New Roman" w:hAnsi="Times New Roman" w:eastAsia="方正仿宋_GBK" w:cs="Times New Roman"/>
          <w:b/>
          <w:bCs/>
        </w:rPr>
        <w:t>四、响应文件提交</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44ED3C33">
      <w:pPr>
        <w:spacing w:line="560" w:lineRule="exact"/>
        <w:ind w:firstLine="480"/>
        <w:jc w:val="left"/>
        <w:rPr>
          <w:rFonts w:hint="default" w:ascii="Times New Roman" w:hAnsi="Times New Roman" w:eastAsia="方正仿宋_GBK" w:cs="Times New Roman"/>
          <w:highlight w:val="none"/>
        </w:rPr>
      </w:pPr>
      <w:r>
        <w:rPr>
          <w:rFonts w:hint="default" w:ascii="Times New Roman" w:hAnsi="Times New Roman" w:eastAsia="方正仿宋_GBK" w:cs="Times New Roman"/>
        </w:rPr>
        <w:t>截止时间：</w:t>
      </w:r>
      <w:r>
        <w:rPr>
          <w:rFonts w:hint="default" w:ascii="Times New Roman" w:hAnsi="Times New Roman" w:eastAsia="方正仿宋_GBK" w:cs="Times New Roman"/>
          <w:highlight w:val="none"/>
        </w:rPr>
        <w:t>2026</w:t>
      </w:r>
      <w:r>
        <w:rPr>
          <w:rFonts w:hint="eastAsia" w:eastAsia="方正仿宋_GBK" w:cs="Times New Roman"/>
          <w:highlight w:val="none"/>
          <w:lang w:val="en-US" w:eastAsia="zh-CN"/>
        </w:rPr>
        <w:t>-9-30  9:0</w:t>
      </w:r>
      <w:r>
        <w:rPr>
          <w:rFonts w:hint="default" w:ascii="Times New Roman" w:hAnsi="Times New Roman" w:eastAsia="方正仿宋_GBK" w:cs="Times New Roman"/>
          <w:highlight w:val="none"/>
        </w:rPr>
        <w:t>0（北京时间）</w:t>
      </w:r>
    </w:p>
    <w:p w14:paraId="5C2B5A06">
      <w:pPr>
        <w:spacing w:line="560" w:lineRule="exact"/>
        <w:ind w:firstLine="480"/>
        <w:jc w:val="lef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地点：</w:t>
      </w:r>
      <w:r>
        <w:rPr>
          <w:rFonts w:hint="eastAsia" w:eastAsia="方正仿宋_GBK" w:cs="Times New Roman"/>
          <w:lang w:eastAsia="zh-CN"/>
        </w:rPr>
        <w:t>“</w:t>
      </w:r>
      <w:r>
        <w:rPr>
          <w:rFonts w:hint="default" w:ascii="Times New Roman" w:hAnsi="Times New Roman" w:eastAsia="方正仿宋_GBK" w:cs="Times New Roman"/>
        </w:rPr>
        <w:t>苏采云</w:t>
      </w:r>
      <w:r>
        <w:rPr>
          <w:rFonts w:hint="eastAsia" w:eastAsia="方正仿宋_GBK" w:cs="Times New Roman"/>
          <w:lang w:eastAsia="zh-CN"/>
        </w:rPr>
        <w:t>”</w:t>
      </w:r>
      <w:r>
        <w:rPr>
          <w:rFonts w:hint="default" w:ascii="Times New Roman" w:hAnsi="Times New Roman" w:eastAsia="方正仿宋_GBK" w:cs="Times New Roman"/>
        </w:rPr>
        <w:t>政府采购交易系统（网址：http://jszfcg.jsczt.cn/）</w:t>
      </w:r>
    </w:p>
    <w:p w14:paraId="06298ECC">
      <w:pPr>
        <w:spacing w:line="560" w:lineRule="exact"/>
        <w:ind w:firstLine="482"/>
        <w:jc w:val="left"/>
        <w:rPr>
          <w:rFonts w:hint="default" w:ascii="Times New Roman" w:hAnsi="Times New Roman" w:eastAsia="方正仿宋_GBK" w:cs="Times New Roman"/>
          <w:b/>
          <w:bCs/>
          <w:highlight w:val="none"/>
        </w:rPr>
      </w:pPr>
      <w:bookmarkStart w:id="76" w:name="_Toc21009"/>
      <w:bookmarkStart w:id="77" w:name="_Toc28359016"/>
      <w:bookmarkStart w:id="78" w:name="_Toc5747"/>
      <w:bookmarkStart w:id="79" w:name="_Toc28359093"/>
      <w:bookmarkStart w:id="80" w:name="_Toc35393802"/>
      <w:bookmarkStart w:id="81" w:name="_Toc35393633"/>
      <w:r>
        <w:rPr>
          <w:rFonts w:hint="default" w:ascii="Times New Roman" w:hAnsi="Times New Roman" w:eastAsia="方正仿宋_GBK" w:cs="Times New Roman"/>
          <w:b/>
          <w:bCs/>
          <w:highlight w:val="none"/>
        </w:rPr>
        <w:t>五、开启</w:t>
      </w:r>
      <w:bookmarkEnd w:id="76"/>
      <w:bookmarkEnd w:id="77"/>
      <w:bookmarkEnd w:id="78"/>
      <w:bookmarkEnd w:id="79"/>
      <w:bookmarkEnd w:id="80"/>
      <w:bookmarkEnd w:id="81"/>
    </w:p>
    <w:p w14:paraId="0357C9D5">
      <w:pPr>
        <w:spacing w:line="560" w:lineRule="exact"/>
        <w:ind w:firstLine="480"/>
        <w:jc w:val="lef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时间：2026</w:t>
      </w:r>
      <w:r>
        <w:rPr>
          <w:rFonts w:hint="eastAsia" w:eastAsia="方正仿宋_GBK" w:cs="Times New Roman"/>
          <w:highlight w:val="none"/>
          <w:lang w:val="en-US" w:eastAsia="zh-CN"/>
        </w:rPr>
        <w:t>-9-30  9:0</w:t>
      </w:r>
      <w:r>
        <w:rPr>
          <w:rFonts w:hint="default" w:ascii="Times New Roman" w:hAnsi="Times New Roman" w:eastAsia="方正仿宋_GBK" w:cs="Times New Roman"/>
          <w:highlight w:val="none"/>
        </w:rPr>
        <w:t>0（北京时间）</w:t>
      </w:r>
    </w:p>
    <w:p w14:paraId="59E699D0">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highlight w:val="none"/>
        </w:rPr>
        <w:t>地点：</w:t>
      </w:r>
      <w:r>
        <w:rPr>
          <w:rFonts w:hint="eastAsia" w:ascii="仿宋" w:hAnsi="仿宋" w:eastAsia="仿宋" w:cs="仿宋"/>
          <w:lang w:eastAsia="zh-CN"/>
        </w:rPr>
        <w:t>“</w:t>
      </w:r>
      <w:r>
        <w:rPr>
          <w:rFonts w:hint="eastAsia" w:ascii="仿宋" w:hAnsi="仿宋" w:eastAsia="仿宋" w:cs="仿宋"/>
        </w:rPr>
        <w:t>苏采云</w:t>
      </w:r>
      <w:r>
        <w:rPr>
          <w:rFonts w:hint="eastAsia" w:ascii="仿宋" w:hAnsi="仿宋" w:eastAsia="仿宋" w:cs="仿宋"/>
          <w:lang w:eastAsia="zh-CN"/>
        </w:rPr>
        <w:t>”</w:t>
      </w:r>
      <w:r>
        <w:rPr>
          <w:rFonts w:hint="eastAsia" w:ascii="仿宋" w:hAnsi="仿宋" w:eastAsia="仿宋" w:cs="仿宋"/>
        </w:rPr>
        <w:t>政府采购交易系统网上开标大厅</w:t>
      </w:r>
    </w:p>
    <w:p w14:paraId="7EA7AB8E">
      <w:pPr>
        <w:spacing w:line="560" w:lineRule="exact"/>
        <w:ind w:firstLine="482"/>
        <w:jc w:val="left"/>
        <w:outlineLvl w:val="1"/>
        <w:rPr>
          <w:rFonts w:hint="default" w:ascii="Times New Roman" w:hAnsi="Times New Roman" w:eastAsia="方正仿宋_GBK" w:cs="Times New Roman"/>
          <w:b/>
          <w:bCs/>
        </w:rPr>
      </w:pPr>
      <w:bookmarkStart w:id="82" w:name="_Toc21616"/>
      <w:bookmarkStart w:id="83" w:name="_Toc3854"/>
      <w:bookmarkStart w:id="84" w:name="_Toc35393634"/>
      <w:bookmarkStart w:id="85" w:name="_Toc61"/>
      <w:bookmarkStart w:id="86" w:name="_Toc5523"/>
      <w:bookmarkStart w:id="87" w:name="_Toc22217"/>
      <w:bookmarkStart w:id="88" w:name="_Toc28359094"/>
      <w:bookmarkStart w:id="89" w:name="_Toc5736"/>
      <w:bookmarkStart w:id="90" w:name="_Toc1563"/>
      <w:bookmarkStart w:id="91" w:name="_Toc7383"/>
      <w:bookmarkStart w:id="92" w:name="_Toc1173"/>
      <w:bookmarkStart w:id="93" w:name="_Toc29523"/>
      <w:bookmarkStart w:id="94" w:name="_Toc23881"/>
      <w:bookmarkStart w:id="95" w:name="_Toc7381"/>
      <w:bookmarkStart w:id="96" w:name="_Toc28359017"/>
      <w:bookmarkStart w:id="97" w:name="_Toc35393803"/>
      <w:r>
        <w:rPr>
          <w:rFonts w:hint="default" w:ascii="Times New Roman" w:hAnsi="Times New Roman" w:eastAsia="方正仿宋_GBK" w:cs="Times New Roman"/>
          <w:b/>
          <w:bCs/>
        </w:rPr>
        <w:t>六、公告期限</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016D757A">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自本公告发布之日起</w:t>
      </w:r>
      <w:r>
        <w:rPr>
          <w:rFonts w:hint="eastAsia" w:eastAsia="方正仿宋_GBK" w:cs="Times New Roman"/>
          <w:lang w:val="en-US" w:eastAsia="zh-CN"/>
        </w:rPr>
        <w:t>3</w:t>
      </w:r>
      <w:r>
        <w:rPr>
          <w:rFonts w:hint="default" w:ascii="Times New Roman" w:hAnsi="Times New Roman" w:eastAsia="方正仿宋_GBK" w:cs="Times New Roman"/>
        </w:rPr>
        <w:t>个工作日。</w:t>
      </w:r>
    </w:p>
    <w:p w14:paraId="5F408BC8">
      <w:pPr>
        <w:spacing w:line="560" w:lineRule="exact"/>
        <w:ind w:firstLine="482"/>
        <w:jc w:val="left"/>
        <w:outlineLvl w:val="1"/>
        <w:rPr>
          <w:rFonts w:hint="default" w:ascii="Times New Roman" w:hAnsi="Times New Roman" w:eastAsia="方正仿宋_GBK" w:cs="Times New Roman"/>
          <w:b/>
          <w:bCs/>
        </w:rPr>
      </w:pPr>
      <w:bookmarkStart w:id="98" w:name="_Toc27529"/>
      <w:bookmarkStart w:id="99" w:name="_Toc13586"/>
      <w:bookmarkStart w:id="100" w:name="_Toc5361"/>
      <w:bookmarkStart w:id="101" w:name="_Toc35393804"/>
      <w:bookmarkStart w:id="102" w:name="_Toc24187"/>
      <w:bookmarkStart w:id="103" w:name="_Toc22507"/>
      <w:bookmarkStart w:id="104" w:name="_Toc15545"/>
      <w:bookmarkStart w:id="105" w:name="_Toc5973"/>
      <w:bookmarkStart w:id="106" w:name="_Toc31319"/>
      <w:bookmarkStart w:id="107" w:name="_Toc35393635"/>
      <w:bookmarkStart w:id="108" w:name="_Toc22807"/>
      <w:bookmarkStart w:id="109" w:name="_Toc14272"/>
      <w:bookmarkStart w:id="110" w:name="_Toc14612"/>
      <w:bookmarkStart w:id="111" w:name="_Toc24903"/>
      <w:r>
        <w:rPr>
          <w:rFonts w:hint="default" w:ascii="Times New Roman" w:hAnsi="Times New Roman" w:eastAsia="方正仿宋_GBK" w:cs="Times New Roman"/>
          <w:b/>
          <w:bCs/>
        </w:rPr>
        <w:t>七、其他补充事宜</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3F020740">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rPr>
      </w:pPr>
      <w:bookmarkStart w:id="112" w:name="_Toc22026"/>
      <w:bookmarkStart w:id="113" w:name="_Toc29116"/>
      <w:bookmarkStart w:id="114" w:name="_Toc16042"/>
      <w:bookmarkStart w:id="115" w:name="_Toc4410"/>
      <w:bookmarkStart w:id="116" w:name="_Toc2630"/>
      <w:bookmarkStart w:id="117" w:name="_Toc30613"/>
      <w:bookmarkStart w:id="118" w:name="_Toc30460"/>
      <w:bookmarkStart w:id="119" w:name="_Toc5337"/>
      <w:bookmarkStart w:id="120" w:name="_Toc32554"/>
      <w:bookmarkStart w:id="121" w:name="_Toc7802"/>
      <w:r>
        <w:rPr>
          <w:rFonts w:hint="default" w:ascii="Times New Roman" w:hAnsi="Times New Roman" w:eastAsia="方正仿宋_GBK" w:cs="Times New Roman"/>
          <w:lang w:val="en-US" w:eastAsia="zh-CN"/>
        </w:rPr>
        <w:t>1.本项目若符合扶持福利企业、促进残疾人就业、支持中小微企业、支持监狱和戒毒企业、政府采购关于节能产品、环境标志产品、政府采购信用担保、政府采购异常低价审查、实施本国产品标准及相关政策等，将落实相关政策。</w:t>
      </w:r>
    </w:p>
    <w:p w14:paraId="08768154">
      <w:pPr>
        <w:keepNext w:val="0"/>
        <w:keepLines w:val="0"/>
        <w:pageBreakBefore w:val="0"/>
        <w:widowControl w:val="0"/>
        <w:kinsoku/>
        <w:wordWrap w:val="0"/>
        <w:overflowPunct/>
        <w:topLinePunct w:val="0"/>
        <w:autoSpaceDE/>
        <w:autoSpaceDN/>
        <w:bidi w:val="0"/>
        <w:adjustRightInd/>
        <w:snapToGrid/>
        <w:spacing w:line="560" w:lineRule="exact"/>
        <w:ind w:firstLine="641"/>
        <w:jc w:val="left"/>
        <w:textAlignment w:val="auto"/>
        <w:rPr>
          <w:rFonts w:hint="default" w:ascii="Times New Roman" w:hAnsi="Times New Roman" w:eastAsia="方正仿宋_GBK" w:cs="Times New Roman"/>
          <w:lang w:eastAsia="zh-CN"/>
        </w:rPr>
      </w:pPr>
      <w:r>
        <w:rPr>
          <w:rFonts w:hint="default" w:ascii="Times New Roman" w:hAnsi="Times New Roman" w:eastAsia="方正仿宋_GBK" w:cs="Times New Roman"/>
        </w:rPr>
        <w:t>2.本项目采用</w:t>
      </w:r>
      <w:r>
        <w:rPr>
          <w:rFonts w:hint="eastAsia" w:eastAsia="方正仿宋_GBK" w:cs="Times New Roman"/>
          <w:lang w:eastAsia="zh-CN"/>
        </w:rPr>
        <w:t>“</w:t>
      </w:r>
      <w:r>
        <w:rPr>
          <w:rFonts w:hint="default" w:ascii="Times New Roman" w:hAnsi="Times New Roman" w:eastAsia="方正仿宋_GBK" w:cs="Times New Roman"/>
        </w:rPr>
        <w:t>江苏省政府采购管理交易系统（苏采云）</w:t>
      </w:r>
      <w:r>
        <w:rPr>
          <w:rFonts w:hint="eastAsia" w:eastAsia="方正仿宋_GBK" w:cs="Times New Roman"/>
          <w:lang w:eastAsia="zh-CN"/>
        </w:rPr>
        <w:t>”</w:t>
      </w:r>
      <w:r>
        <w:rPr>
          <w:rFonts w:hint="default" w:ascii="Times New Roman" w:hAnsi="Times New Roman" w:eastAsia="方正仿宋_GBK" w:cs="Times New Roman"/>
        </w:rPr>
        <w:t>（谷歌浏览器）不见面开标。供应商请按《苏采云系统</w:t>
      </w:r>
      <w:r>
        <w:rPr>
          <w:rFonts w:hint="default" w:ascii="Times New Roman" w:hAnsi="Times New Roman" w:eastAsia="方正仿宋_GBK" w:cs="Times New Roman"/>
          <w:lang w:val="en-US" w:eastAsia="zh-CN"/>
        </w:rPr>
        <w:t>供应商插件安装及登录手册</w:t>
      </w:r>
      <w:r>
        <w:rPr>
          <w:rFonts w:hint="default" w:ascii="Times New Roman" w:hAnsi="Times New Roman" w:eastAsia="方正仿宋_GBK" w:cs="Times New Roman"/>
        </w:rPr>
        <w:t>》要求进行注册，并制作上传电子投标文件。</w:t>
      </w:r>
      <w:r>
        <w:rPr>
          <w:rFonts w:hint="default" w:ascii="Times New Roman" w:hAnsi="Times New Roman" w:eastAsia="方正仿宋_GBK" w:cs="Times New Roman"/>
          <w:lang w:eastAsia="zh-CN"/>
        </w:rPr>
        <w:t>《</w:t>
      </w:r>
      <w:r>
        <w:rPr>
          <w:rFonts w:hint="default" w:ascii="Times New Roman" w:hAnsi="Times New Roman" w:eastAsia="方正仿宋_GBK" w:cs="Times New Roman"/>
        </w:rPr>
        <w:t>江苏省政府采购管理交易系统</w:t>
      </w:r>
      <w:r>
        <w:rPr>
          <w:rFonts w:hint="default" w:ascii="Times New Roman" w:hAnsi="Times New Roman" w:eastAsia="方正仿宋_GBK" w:cs="Times New Roman"/>
          <w:lang w:eastAsia="zh-CN"/>
        </w:rPr>
        <w:t>（</w:t>
      </w:r>
      <w:r>
        <w:rPr>
          <w:rFonts w:hint="default" w:ascii="Times New Roman" w:hAnsi="Times New Roman" w:eastAsia="方正仿宋_GBK" w:cs="Times New Roman"/>
          <w:lang w:val="en-US" w:eastAsia="zh-CN"/>
        </w:rPr>
        <w:t>苏采云</w:t>
      </w:r>
      <w:r>
        <w:rPr>
          <w:rFonts w:hint="default" w:ascii="Times New Roman" w:hAnsi="Times New Roman" w:eastAsia="方正仿宋_GBK" w:cs="Times New Roman"/>
          <w:lang w:eastAsia="zh-CN"/>
        </w:rPr>
        <w:t>）</w:t>
      </w:r>
      <w:r>
        <w:rPr>
          <w:rFonts w:hint="default" w:ascii="Times New Roman" w:hAnsi="Times New Roman" w:eastAsia="方正仿宋_GBK" w:cs="Times New Roman"/>
        </w:rPr>
        <w:t>供应商操作指南</w:t>
      </w:r>
      <w:r>
        <w:rPr>
          <w:rFonts w:hint="default" w:ascii="Times New Roman" w:hAnsi="Times New Roman" w:eastAsia="方正仿宋_GBK" w:cs="Times New Roman"/>
          <w:lang w:eastAsia="zh-CN"/>
        </w:rPr>
        <w:t>》</w:t>
      </w:r>
      <w:r>
        <w:rPr>
          <w:rFonts w:hint="default" w:ascii="Times New Roman" w:hAnsi="Times New Roman" w:eastAsia="方正仿宋_GBK" w:cs="Times New Roman"/>
        </w:rPr>
        <w:t>下载地址：http://www.ccgp-jiangsu.gov.cn/jiangsu/zlxz/ee/ee3a4bc5a3454aa2b0d9312230633ce9.html</w:t>
      </w:r>
      <w:r>
        <w:rPr>
          <w:rFonts w:hint="default" w:ascii="Times New Roman" w:hAnsi="Times New Roman" w:eastAsia="方正仿宋_GBK" w:cs="Times New Roman"/>
          <w:lang w:eastAsia="zh-CN"/>
        </w:rPr>
        <w:t>。</w:t>
      </w:r>
    </w:p>
    <w:p w14:paraId="75E3FFBD">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3.潜在供应商对招标文件项目需求部分的询问、质疑请向采购人提出，由采购人负责答复。</w:t>
      </w:r>
    </w:p>
    <w:p w14:paraId="497314BA">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rPr>
      </w:pPr>
      <w:r>
        <w:rPr>
          <w:rFonts w:hint="eastAsia" w:eastAsia="方正仿宋_GBK" w:cs="Times New Roman"/>
          <w:lang w:val="en-US" w:eastAsia="zh-CN"/>
        </w:rPr>
        <w:t>4</w:t>
      </w:r>
      <w:r>
        <w:rPr>
          <w:rFonts w:hint="default" w:ascii="Times New Roman" w:hAnsi="Times New Roman" w:eastAsia="方正仿宋_GBK" w:cs="Times New Roman"/>
        </w:rPr>
        <w:t>.本公告在</w:t>
      </w:r>
      <w:r>
        <w:rPr>
          <w:rFonts w:hint="eastAsia" w:eastAsia="方正仿宋_GBK" w:cs="Times New Roman"/>
          <w:lang w:eastAsia="zh-CN"/>
        </w:rPr>
        <w:t>“</w:t>
      </w:r>
      <w:r>
        <w:rPr>
          <w:rFonts w:hint="default" w:ascii="Times New Roman" w:hAnsi="Times New Roman" w:eastAsia="方正仿宋_GBK" w:cs="Times New Roman"/>
        </w:rPr>
        <w:t>江苏政府采购网</w:t>
      </w:r>
      <w:r>
        <w:rPr>
          <w:rFonts w:hint="eastAsia" w:eastAsia="方正仿宋_GBK" w:cs="Times New Roman"/>
          <w:lang w:eastAsia="zh-CN"/>
        </w:rPr>
        <w:t>”</w:t>
      </w:r>
      <w:r>
        <w:rPr>
          <w:rFonts w:hint="default" w:ascii="Times New Roman" w:hAnsi="Times New Roman" w:eastAsia="方正仿宋_GBK" w:cs="Times New Roman"/>
        </w:rPr>
        <w:t>上发布，有关本次招标的事项若存在变动或修改，敬请及时关注在</w:t>
      </w:r>
      <w:r>
        <w:rPr>
          <w:rFonts w:hint="eastAsia" w:eastAsia="方正仿宋_GBK" w:cs="Times New Roman"/>
          <w:lang w:eastAsia="zh-CN"/>
        </w:rPr>
        <w:t>“</w:t>
      </w:r>
      <w:r>
        <w:rPr>
          <w:rFonts w:hint="default" w:ascii="Times New Roman" w:hAnsi="Times New Roman" w:eastAsia="方正仿宋_GBK" w:cs="Times New Roman"/>
        </w:rPr>
        <w:t>江苏政府采购网</w:t>
      </w:r>
      <w:r>
        <w:rPr>
          <w:rFonts w:hint="eastAsia" w:eastAsia="方正仿宋_GBK" w:cs="Times New Roman"/>
          <w:lang w:eastAsia="zh-CN"/>
        </w:rPr>
        <w:t>”</w:t>
      </w:r>
      <w:r>
        <w:rPr>
          <w:rFonts w:hint="default" w:ascii="Times New Roman" w:hAnsi="Times New Roman" w:eastAsia="方正仿宋_GBK" w:cs="Times New Roman"/>
        </w:rPr>
        <w:t>发布的更正公告。</w:t>
      </w:r>
    </w:p>
    <w:p w14:paraId="0F66C3A7">
      <w:pPr>
        <w:spacing w:line="560" w:lineRule="exact"/>
        <w:ind w:firstLine="482"/>
        <w:jc w:val="left"/>
        <w:outlineLvl w:val="1"/>
        <w:rPr>
          <w:rFonts w:hint="default" w:ascii="Times New Roman" w:hAnsi="Times New Roman" w:eastAsia="方正仿宋_GBK" w:cs="Times New Roman"/>
          <w:b/>
          <w:bCs/>
        </w:rPr>
      </w:pPr>
      <w:bookmarkStart w:id="122" w:name="_Toc16212"/>
      <w:bookmarkStart w:id="123" w:name="_Toc20437"/>
      <w:r>
        <w:rPr>
          <w:rFonts w:hint="default" w:ascii="Times New Roman" w:hAnsi="Times New Roman" w:eastAsia="方正仿宋_GBK" w:cs="Times New Roman"/>
          <w:b/>
          <w:bCs/>
        </w:rPr>
        <w:t>八、凡对本次采购提出询问，请按以下方式联系。</w:t>
      </w:r>
      <w:bookmarkEnd w:id="14"/>
      <w:bookmarkEnd w:id="15"/>
      <w:bookmarkEnd w:id="16"/>
      <w:bookmarkEnd w:id="17"/>
      <w:bookmarkEnd w:id="112"/>
      <w:bookmarkEnd w:id="113"/>
      <w:bookmarkEnd w:id="114"/>
      <w:bookmarkEnd w:id="115"/>
      <w:bookmarkEnd w:id="116"/>
      <w:bookmarkEnd w:id="117"/>
      <w:bookmarkEnd w:id="118"/>
      <w:bookmarkEnd w:id="119"/>
      <w:bookmarkEnd w:id="120"/>
      <w:bookmarkEnd w:id="121"/>
      <w:bookmarkEnd w:id="122"/>
      <w:bookmarkEnd w:id="123"/>
      <w:r>
        <w:rPr>
          <w:rFonts w:hint="default" w:ascii="Times New Roman" w:hAnsi="Times New Roman" w:eastAsia="方正仿宋_GBK" w:cs="Times New Roman"/>
          <w:b/>
          <w:bCs/>
        </w:rPr>
        <w:tab/>
      </w:r>
    </w:p>
    <w:p w14:paraId="746C9749">
      <w:pPr>
        <w:spacing w:line="560" w:lineRule="exact"/>
        <w:ind w:firstLine="480"/>
        <w:jc w:val="left"/>
        <w:outlineLvl w:val="2"/>
        <w:rPr>
          <w:rFonts w:hint="default" w:ascii="Times New Roman" w:hAnsi="Times New Roman" w:eastAsia="方正仿宋_GBK" w:cs="Times New Roman"/>
        </w:rPr>
      </w:pPr>
      <w:bookmarkStart w:id="124" w:name="_Toc35393806"/>
      <w:bookmarkStart w:id="125" w:name="_Toc35393637"/>
      <w:bookmarkStart w:id="126" w:name="_Toc28359096"/>
      <w:bookmarkStart w:id="127" w:name="_Toc28359019"/>
      <w:r>
        <w:rPr>
          <w:rFonts w:hint="default" w:ascii="Times New Roman" w:hAnsi="Times New Roman" w:eastAsia="方正仿宋_GBK" w:cs="Times New Roman"/>
        </w:rPr>
        <w:t>1、采购人信息</w:t>
      </w:r>
      <w:bookmarkEnd w:id="124"/>
      <w:bookmarkEnd w:id="125"/>
      <w:bookmarkEnd w:id="126"/>
      <w:bookmarkEnd w:id="127"/>
    </w:p>
    <w:p w14:paraId="196E20BC">
      <w:pPr>
        <w:spacing w:line="560" w:lineRule="exact"/>
        <w:ind w:firstLine="480"/>
        <w:jc w:val="left"/>
        <w:outlineLvl w:val="2"/>
        <w:rPr>
          <w:rFonts w:hint="eastAsia" w:ascii="Times New Roman" w:hAnsi="Times New Roman" w:eastAsia="方正仿宋_GBK" w:cs="Times New Roman"/>
          <w:lang w:eastAsia="zh-CN"/>
        </w:rPr>
      </w:pPr>
      <w:bookmarkStart w:id="128" w:name="_Toc35393638"/>
      <w:bookmarkStart w:id="129" w:name="_Toc35393807"/>
      <w:bookmarkStart w:id="130" w:name="_Toc28359020"/>
      <w:bookmarkStart w:id="131" w:name="_Toc28359097"/>
      <w:r>
        <w:rPr>
          <w:rFonts w:hint="default" w:ascii="Times New Roman" w:hAnsi="Times New Roman" w:eastAsia="方正仿宋_GBK" w:cs="Times New Roman"/>
        </w:rPr>
        <w:t>名    称：</w:t>
      </w:r>
      <w:r>
        <w:rPr>
          <w:rFonts w:hint="eastAsia" w:eastAsia="方正仿宋_GBK" w:cs="Times New Roman"/>
          <w:lang w:eastAsia="zh-CN"/>
        </w:rPr>
        <w:t>江苏省测绘研究所</w:t>
      </w:r>
    </w:p>
    <w:p w14:paraId="607A5C6E">
      <w:pPr>
        <w:spacing w:line="560" w:lineRule="exact"/>
        <w:ind w:firstLine="480"/>
        <w:jc w:val="left"/>
        <w:outlineLvl w:val="2"/>
        <w:rPr>
          <w:rFonts w:hint="default" w:ascii="Times New Roman" w:hAnsi="Times New Roman" w:eastAsia="方正仿宋_GBK" w:cs="Times New Roman"/>
        </w:rPr>
      </w:pPr>
      <w:r>
        <w:rPr>
          <w:rFonts w:hint="default" w:ascii="Times New Roman" w:hAnsi="Times New Roman" w:eastAsia="方正仿宋_GBK" w:cs="Times New Roman"/>
        </w:rPr>
        <w:t>地    址：南京市建邺区宏俊街28号</w:t>
      </w:r>
    </w:p>
    <w:p w14:paraId="6914B740">
      <w:pPr>
        <w:spacing w:line="560" w:lineRule="exact"/>
        <w:ind w:firstLine="480"/>
        <w:jc w:val="left"/>
        <w:outlineLvl w:val="2"/>
        <w:rPr>
          <w:rFonts w:hint="default" w:ascii="Times New Roman" w:hAnsi="Times New Roman" w:eastAsia="方正仿宋_GBK" w:cs="Times New Roman"/>
          <w:lang w:val="en-US" w:eastAsia="zh-CN"/>
        </w:rPr>
      </w:pPr>
      <w:r>
        <w:rPr>
          <w:rFonts w:hint="eastAsia" w:eastAsia="方正仿宋_GBK" w:cs="Times New Roman"/>
          <w:lang w:val="en-US" w:eastAsia="zh-CN"/>
        </w:rPr>
        <w:t>联 系 人</w:t>
      </w:r>
      <w:r>
        <w:rPr>
          <w:rFonts w:hint="eastAsia" w:eastAsia="方正仿宋_GBK" w:cs="Times New Roman"/>
          <w:highlight w:val="none"/>
          <w:lang w:val="en-US" w:eastAsia="zh-CN"/>
        </w:rPr>
        <w:t>：刘老师</w:t>
      </w:r>
    </w:p>
    <w:p w14:paraId="694DF8AC">
      <w:pPr>
        <w:spacing w:line="560" w:lineRule="exact"/>
        <w:ind w:firstLine="480"/>
        <w:jc w:val="left"/>
        <w:outlineLvl w:val="2"/>
        <w:rPr>
          <w:rFonts w:hint="default" w:ascii="Times New Roman" w:hAnsi="Times New Roman" w:eastAsia="方正仿宋_GBK" w:cs="Times New Roman"/>
        </w:rPr>
      </w:pPr>
      <w:r>
        <w:rPr>
          <w:rFonts w:hint="default" w:ascii="Times New Roman" w:hAnsi="Times New Roman" w:eastAsia="方正仿宋_GBK" w:cs="Times New Roman"/>
        </w:rPr>
        <w:t>联系方式：025-83757202</w:t>
      </w:r>
      <w:bookmarkStart w:id="335" w:name="_GoBack"/>
      <w:bookmarkEnd w:id="335"/>
    </w:p>
    <w:p w14:paraId="2A01AD2A">
      <w:pPr>
        <w:spacing w:line="560" w:lineRule="exact"/>
        <w:ind w:firstLine="480"/>
        <w:jc w:val="left"/>
        <w:outlineLvl w:val="2"/>
        <w:rPr>
          <w:rFonts w:hint="default" w:ascii="Times New Roman" w:hAnsi="Times New Roman" w:eastAsia="方正仿宋_GBK" w:cs="Times New Roman"/>
        </w:rPr>
      </w:pPr>
      <w:r>
        <w:rPr>
          <w:rFonts w:hint="default" w:ascii="Times New Roman" w:hAnsi="Times New Roman" w:eastAsia="方正仿宋_GBK" w:cs="Times New Roman"/>
        </w:rPr>
        <w:t>2、采购代理机构信息</w:t>
      </w:r>
      <w:bookmarkEnd w:id="128"/>
      <w:bookmarkEnd w:id="129"/>
      <w:bookmarkEnd w:id="130"/>
      <w:bookmarkEnd w:id="131"/>
    </w:p>
    <w:p w14:paraId="1D5CEE97">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名    称：江苏威仕沃项目管理有限公司</w:t>
      </w:r>
    </w:p>
    <w:p w14:paraId="1139D187">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地  　址：南京市建邺区应天大街888号金鹰世界A座12楼</w:t>
      </w:r>
    </w:p>
    <w:p w14:paraId="0DAC71B7">
      <w:pPr>
        <w:spacing w:line="560" w:lineRule="exact"/>
        <w:ind w:firstLine="480"/>
        <w:jc w:val="left"/>
        <w:rPr>
          <w:rFonts w:hint="default" w:ascii="Times New Roman" w:hAnsi="Times New Roman" w:eastAsia="方正仿宋_GBK" w:cs="Times New Roman"/>
        </w:rPr>
      </w:pPr>
      <w:r>
        <w:rPr>
          <w:rFonts w:hint="eastAsia" w:eastAsia="方正仿宋_GBK" w:cs="Times New Roman"/>
          <w:lang w:val="en-US" w:eastAsia="zh-CN"/>
        </w:rPr>
        <w:t>联 系 人：</w:t>
      </w:r>
      <w:r>
        <w:rPr>
          <w:rFonts w:hint="default" w:ascii="Times New Roman" w:hAnsi="Times New Roman" w:eastAsia="方正仿宋_GBK" w:cs="Times New Roman"/>
        </w:rPr>
        <w:t>吴霞、</w:t>
      </w:r>
      <w:r>
        <w:rPr>
          <w:rFonts w:hint="eastAsia" w:eastAsia="方正仿宋_GBK" w:cs="Times New Roman"/>
          <w:lang w:val="en-US" w:eastAsia="zh-CN"/>
        </w:rPr>
        <w:t>王燕</w:t>
      </w:r>
    </w:p>
    <w:p w14:paraId="7227E422">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联系方式：025-83359555</w:t>
      </w:r>
    </w:p>
    <w:p w14:paraId="7F67E01D">
      <w:pPr>
        <w:spacing w:line="560" w:lineRule="exact"/>
        <w:ind w:firstLine="480"/>
        <w:jc w:val="left"/>
        <w:outlineLvl w:val="2"/>
        <w:rPr>
          <w:rFonts w:hint="default" w:ascii="Times New Roman" w:hAnsi="Times New Roman" w:eastAsia="方正仿宋_GBK" w:cs="Times New Roman"/>
        </w:rPr>
      </w:pPr>
      <w:r>
        <w:rPr>
          <w:rFonts w:hint="default" w:ascii="Times New Roman" w:hAnsi="Times New Roman" w:eastAsia="方正仿宋_GBK" w:cs="Times New Roman"/>
        </w:rPr>
        <w:t>3、项目联系方式</w:t>
      </w:r>
    </w:p>
    <w:p w14:paraId="4F0DAACD">
      <w:pPr>
        <w:spacing w:line="560" w:lineRule="exact"/>
        <w:ind w:firstLine="480"/>
        <w:jc w:val="left"/>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项目联系人：吴霞、</w:t>
      </w:r>
      <w:r>
        <w:rPr>
          <w:rFonts w:hint="eastAsia" w:eastAsia="方正仿宋_GBK" w:cs="Times New Roman"/>
          <w:lang w:val="en-US" w:eastAsia="zh-CN"/>
        </w:rPr>
        <w:t>王燕</w:t>
      </w:r>
    </w:p>
    <w:p w14:paraId="5624415C">
      <w:pPr>
        <w:spacing w:line="560" w:lineRule="exact"/>
        <w:ind w:firstLine="480"/>
        <w:jc w:val="left"/>
        <w:rPr>
          <w:rFonts w:hint="default" w:ascii="Times New Roman" w:hAnsi="Times New Roman" w:eastAsia="方正仿宋_GBK" w:cs="Times New Roman"/>
        </w:rPr>
      </w:pPr>
      <w:r>
        <w:rPr>
          <w:rFonts w:hint="default" w:ascii="Times New Roman" w:hAnsi="Times New Roman" w:eastAsia="方正仿宋_GBK" w:cs="Times New Roman"/>
        </w:rPr>
        <w:t>电  　话：025-83359555</w:t>
      </w:r>
      <w:bookmarkStart w:id="132" w:name="_Toc6974"/>
    </w:p>
    <w:p w14:paraId="54A782A1">
      <w:pPr>
        <w:rPr>
          <w:rStyle w:val="57"/>
          <w:rFonts w:hint="default" w:ascii="Times New Roman" w:hAnsi="Times New Roman" w:eastAsia="方正公文小标宋" w:cs="Times New Roman"/>
          <w:b w:val="0"/>
          <w:bCs/>
          <w:sz w:val="36"/>
          <w:szCs w:val="36"/>
        </w:rPr>
      </w:pPr>
      <w:r>
        <w:rPr>
          <w:rStyle w:val="57"/>
          <w:rFonts w:hint="default" w:ascii="Times New Roman" w:hAnsi="Times New Roman" w:eastAsia="方正公文小标宋" w:cs="Times New Roman"/>
          <w:b w:val="0"/>
          <w:bCs/>
          <w:sz w:val="36"/>
          <w:szCs w:val="36"/>
        </w:rPr>
        <w:br w:type="page"/>
      </w:r>
    </w:p>
    <w:p w14:paraId="4260A378">
      <w:pPr>
        <w:spacing w:line="560" w:lineRule="exact"/>
        <w:ind w:left="0" w:leftChars="0" w:firstLine="0" w:firstLineChars="0"/>
        <w:jc w:val="center"/>
        <w:rPr>
          <w:rFonts w:hint="default" w:ascii="Times New Roman" w:hAnsi="Times New Roman" w:eastAsia="方正公文小标宋" w:cs="Times New Roman"/>
          <w:sz w:val="36"/>
          <w:szCs w:val="36"/>
        </w:rPr>
      </w:pPr>
      <w:bookmarkStart w:id="133" w:name="_Toc28714"/>
      <w:r>
        <w:rPr>
          <w:rStyle w:val="57"/>
          <w:rFonts w:hint="default" w:ascii="Times New Roman" w:hAnsi="Times New Roman" w:eastAsia="方正公文小标宋" w:cs="Times New Roman"/>
          <w:b w:val="0"/>
          <w:bCs/>
          <w:sz w:val="36"/>
          <w:szCs w:val="36"/>
        </w:rPr>
        <w:t>第二章  磋商须知</w:t>
      </w:r>
      <w:bookmarkEnd w:id="132"/>
      <w:bookmarkEnd w:id="133"/>
    </w:p>
    <w:p w14:paraId="1A87E29F">
      <w:pPr>
        <w:spacing w:line="580" w:lineRule="exact"/>
        <w:ind w:firstLine="482"/>
        <w:outlineLvl w:val="1"/>
        <w:rPr>
          <w:rFonts w:hint="default" w:ascii="Times New Roman" w:hAnsi="Times New Roman" w:eastAsia="方正仿宋_GB2312" w:cs="Times New Roman"/>
          <w:b/>
          <w:bCs/>
        </w:rPr>
      </w:pPr>
      <w:bookmarkStart w:id="134" w:name="_Toc16144"/>
      <w:bookmarkStart w:id="135" w:name="_Toc26886"/>
      <w:bookmarkStart w:id="136" w:name="_Toc13163"/>
      <w:bookmarkStart w:id="137" w:name="_Toc10269"/>
      <w:bookmarkStart w:id="138" w:name="_Toc9515"/>
      <w:bookmarkStart w:id="139" w:name="_Toc31109"/>
      <w:bookmarkStart w:id="140" w:name="_Toc17191"/>
      <w:bookmarkStart w:id="141" w:name="_Toc27089"/>
      <w:bookmarkStart w:id="142" w:name="_Toc29867"/>
      <w:bookmarkStart w:id="143" w:name="_Toc31220"/>
      <w:bookmarkStart w:id="144" w:name="_Toc10169"/>
      <w:bookmarkStart w:id="145" w:name="_Toc32448"/>
      <w:r>
        <w:rPr>
          <w:rFonts w:hint="default" w:ascii="Times New Roman" w:hAnsi="Times New Roman" w:eastAsia="方正仿宋_GB2312" w:cs="Times New Roman"/>
          <w:b/>
          <w:bCs/>
        </w:rPr>
        <w:t>一、总则</w:t>
      </w:r>
      <w:bookmarkEnd w:id="134"/>
      <w:bookmarkEnd w:id="135"/>
      <w:bookmarkEnd w:id="136"/>
      <w:bookmarkEnd w:id="137"/>
      <w:bookmarkEnd w:id="138"/>
      <w:bookmarkEnd w:id="139"/>
      <w:bookmarkEnd w:id="140"/>
      <w:bookmarkEnd w:id="141"/>
      <w:bookmarkEnd w:id="142"/>
      <w:bookmarkEnd w:id="143"/>
      <w:bookmarkEnd w:id="144"/>
      <w:bookmarkEnd w:id="145"/>
    </w:p>
    <w:p w14:paraId="6A0DB2C5">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1、采购方式</w:t>
      </w:r>
    </w:p>
    <w:p w14:paraId="2A901492">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本次政府采购活动采取竞争性磋商</w:t>
      </w:r>
      <w:r>
        <w:rPr>
          <w:rFonts w:hint="eastAsia" w:ascii="Times New Roman" w:hAnsi="Times New Roman" w:eastAsia="方正仿宋_GB2312" w:cs="Times New Roman"/>
          <w:lang w:eastAsia="zh-CN"/>
        </w:rPr>
        <w:t>（</w:t>
      </w:r>
      <w:r>
        <w:rPr>
          <w:rFonts w:hint="default" w:ascii="Times New Roman" w:hAnsi="Times New Roman" w:eastAsia="方正仿宋_GB2312" w:cs="Times New Roman"/>
        </w:rPr>
        <w:t>以下简称磋商</w:t>
      </w:r>
      <w:r>
        <w:rPr>
          <w:rFonts w:hint="eastAsia" w:ascii="Times New Roman" w:hAnsi="Times New Roman" w:eastAsia="方正仿宋_GB2312" w:cs="Times New Roman"/>
          <w:lang w:eastAsia="zh-CN"/>
        </w:rPr>
        <w:t>）</w:t>
      </w:r>
      <w:r>
        <w:rPr>
          <w:rFonts w:hint="default" w:ascii="Times New Roman" w:hAnsi="Times New Roman" w:eastAsia="方正仿宋_GB2312" w:cs="Times New Roman"/>
        </w:rPr>
        <w:t>方式，本磋商文件仅适用于磋商公告中所述项目。</w:t>
      </w:r>
    </w:p>
    <w:p w14:paraId="7471F92E">
      <w:pPr>
        <w:spacing w:line="58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2、合格的磋商供应商</w:t>
      </w:r>
    </w:p>
    <w:p w14:paraId="5371593D">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2.1 满足磋商公告中供应商资格要求的规定。</w:t>
      </w:r>
    </w:p>
    <w:p w14:paraId="3E7958FE">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2.2 满足本磋商文件实质性要求和条件的规定。</w:t>
      </w:r>
    </w:p>
    <w:p w14:paraId="5057EE53">
      <w:pPr>
        <w:spacing w:line="58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3、适用法律</w:t>
      </w:r>
    </w:p>
    <w:p w14:paraId="0C86CCFA">
      <w:pPr>
        <w:spacing w:line="580" w:lineRule="exact"/>
        <w:ind w:firstLine="480"/>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3.1 本次磋商及由此产生的合同受中华人民共和国有关的法律法规制约和保护。</w:t>
      </w:r>
    </w:p>
    <w:p w14:paraId="0A75CD75">
      <w:pPr>
        <w:spacing w:line="580" w:lineRule="exact"/>
        <w:ind w:firstLine="480"/>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3.2  在本项目政府采购活动过程中，如果所执行的标准有更新的，按照最新标准执行。</w:t>
      </w:r>
    </w:p>
    <w:p w14:paraId="483CEAD2">
      <w:pPr>
        <w:spacing w:line="58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4、磋商费用</w:t>
      </w:r>
    </w:p>
    <w:p w14:paraId="64095F37">
      <w:pPr>
        <w:spacing w:line="580" w:lineRule="exact"/>
        <w:ind w:firstLine="480"/>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4.1 供应商应自行承担所有与参加响应有关的费用，无论响应过程中的做法和结果如何，江苏威仕沃项目管理有限公司（以下简称招标代理）在任何情况下均无义务和责任承担这些费用。</w:t>
      </w:r>
    </w:p>
    <w:p w14:paraId="5696B485">
      <w:pPr>
        <w:spacing w:line="580" w:lineRule="exact"/>
        <w:ind w:firstLine="480"/>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4.2 本次费用收取</w:t>
      </w:r>
    </w:p>
    <w:p w14:paraId="1530050B">
      <w:pPr>
        <w:spacing w:line="580" w:lineRule="exact"/>
        <w:ind w:firstLine="480"/>
        <w:rPr>
          <w:rFonts w:hint="eastAsia" w:ascii="Times New Roman" w:hAnsi="Times New Roman" w:eastAsia="方正仿宋_GB2312" w:cs="Times New Roman"/>
          <w:lang w:val="zh-CN"/>
        </w:rPr>
      </w:pPr>
      <w:r>
        <w:rPr>
          <w:rFonts w:hint="eastAsia" w:eastAsia="方正仿宋_GB2312"/>
        </w:rPr>
        <w:t>参照</w:t>
      </w:r>
      <w:r>
        <w:rPr>
          <w:rFonts w:eastAsia="方正仿宋_GB2312"/>
          <w:lang w:val="zh-CN"/>
        </w:rPr>
        <w:t>《招标代理服务费</w:t>
      </w:r>
      <w:r>
        <w:rPr>
          <w:rFonts w:hint="eastAsia" w:eastAsia="方正仿宋_GB2312"/>
        </w:rPr>
        <w:t>收费</w:t>
      </w:r>
      <w:r>
        <w:rPr>
          <w:rFonts w:eastAsia="方正仿宋_GB2312"/>
          <w:lang w:val="zh-CN"/>
        </w:rPr>
        <w:t>管理暂行办法》（国家发展计划委员会计价格【2002】1980 号）</w:t>
      </w:r>
      <w:r>
        <w:rPr>
          <w:rFonts w:hint="eastAsia" w:eastAsia="方正仿宋_GB2312"/>
        </w:rPr>
        <w:t>规定的</w:t>
      </w:r>
      <w:r>
        <w:rPr>
          <w:rFonts w:eastAsia="方正仿宋_GB2312"/>
          <w:lang w:val="zh-CN"/>
        </w:rPr>
        <w:t>收费标准</w:t>
      </w:r>
      <w:r>
        <w:rPr>
          <w:rFonts w:hint="eastAsia" w:eastAsia="方正仿宋_GB2312"/>
        </w:rPr>
        <w:t>及计费方式执行</w:t>
      </w:r>
      <w:r>
        <w:rPr>
          <w:rFonts w:eastAsia="方正仿宋_GB2312"/>
          <w:lang w:val="zh-CN"/>
        </w:rPr>
        <w:t>，</w:t>
      </w:r>
      <w:r>
        <w:rPr>
          <w:rFonts w:hint="eastAsia" w:eastAsia="方正仿宋_GB2312"/>
        </w:rPr>
        <w:t>本项目以</w:t>
      </w:r>
      <w:r>
        <w:rPr>
          <w:rFonts w:eastAsia="方正仿宋_GB2312"/>
          <w:lang w:val="zh-CN"/>
        </w:rPr>
        <w:t>成交价为计算基准值</w:t>
      </w:r>
      <w:r>
        <w:rPr>
          <w:rFonts w:eastAsia="方正仿宋_GB2312"/>
        </w:rPr>
        <w:t>。</w:t>
      </w:r>
    </w:p>
    <w:p w14:paraId="0C1AC344">
      <w:pPr>
        <w:spacing w:line="580" w:lineRule="exact"/>
        <w:ind w:firstLine="480"/>
        <w:rPr>
          <w:rFonts w:eastAsia="方正仿宋_GB2312"/>
          <w:lang w:val="zh-CN"/>
        </w:rPr>
      </w:pPr>
      <w:r>
        <w:rPr>
          <w:rFonts w:eastAsia="方正仿宋_GB2312"/>
          <w:lang w:val="zh-CN"/>
        </w:rPr>
        <w:t>4.</w:t>
      </w:r>
      <w:r>
        <w:rPr>
          <w:rFonts w:hint="eastAsia" w:eastAsia="方正仿宋_GB2312"/>
        </w:rPr>
        <w:t>3</w:t>
      </w:r>
      <w:r>
        <w:rPr>
          <w:rFonts w:eastAsia="方正仿宋_GB2312"/>
        </w:rPr>
        <w:t xml:space="preserve"> </w:t>
      </w:r>
      <w:r>
        <w:rPr>
          <w:rFonts w:hint="eastAsia" w:eastAsia="方正仿宋_GB2312"/>
        </w:rPr>
        <w:t>费用</w:t>
      </w:r>
      <w:r>
        <w:rPr>
          <w:rFonts w:hint="eastAsia" w:eastAsia="方正仿宋_GB2312"/>
          <w:lang w:val="zh-CN"/>
        </w:rPr>
        <w:t>支付说明</w:t>
      </w:r>
    </w:p>
    <w:p w14:paraId="79C1AE4A">
      <w:pPr>
        <w:spacing w:line="580" w:lineRule="exact"/>
        <w:ind w:firstLine="480"/>
        <w:rPr>
          <w:rFonts w:eastAsia="方正仿宋_GB2312"/>
          <w:lang w:val="zh-CN"/>
        </w:rPr>
      </w:pPr>
      <w:r>
        <w:rPr>
          <w:rFonts w:hint="eastAsia" w:eastAsia="方正仿宋_GB2312"/>
          <w:lang w:val="zh-CN"/>
        </w:rPr>
        <w:t>鉴于本项目采购预算中已统筹安排相应费用，且为提升采购效率、保障代理服务履约质量，经采购人与采购代理机构协商一致，本项目代理服务费由</w:t>
      </w:r>
      <w:r>
        <w:rPr>
          <w:rFonts w:hint="eastAsia" w:eastAsia="方正仿宋_GB2312"/>
          <w:lang w:val="en-US" w:eastAsia="zh-CN"/>
        </w:rPr>
        <w:t>成交</w:t>
      </w:r>
      <w:r>
        <w:rPr>
          <w:rFonts w:hint="eastAsia" w:eastAsia="方正仿宋_GB2312"/>
          <w:lang w:val="zh-CN"/>
        </w:rPr>
        <w:t>供应商代为支付。</w:t>
      </w:r>
    </w:p>
    <w:p w14:paraId="16483BA1">
      <w:pPr>
        <w:spacing w:line="580" w:lineRule="exact"/>
        <w:ind w:firstLine="480"/>
        <w:rPr>
          <w:rFonts w:eastAsia="方正仿宋_GB2312"/>
          <w:lang w:val="zh-CN"/>
        </w:rPr>
      </w:pPr>
      <w:r>
        <w:rPr>
          <w:rFonts w:hint="eastAsia" w:eastAsia="方正仿宋_GB2312"/>
          <w:lang w:val="zh-CN"/>
        </w:rPr>
        <w:t>4.4</w:t>
      </w:r>
      <w:r>
        <w:rPr>
          <w:rFonts w:hint="eastAsia" w:eastAsia="方正仿宋_GB2312"/>
        </w:rPr>
        <w:t xml:space="preserve"> </w:t>
      </w:r>
      <w:r>
        <w:rPr>
          <w:rFonts w:hint="eastAsia" w:eastAsia="方正仿宋_GB2312"/>
          <w:lang w:val="zh-CN"/>
        </w:rPr>
        <w:t>支付方式</w:t>
      </w:r>
    </w:p>
    <w:p w14:paraId="6C2454F2">
      <w:pPr>
        <w:spacing w:line="580" w:lineRule="exact"/>
        <w:ind w:firstLine="480"/>
        <w:rPr>
          <w:rFonts w:eastAsia="方正仿宋_GB2312"/>
          <w:lang w:val="zh-CN"/>
        </w:rPr>
      </w:pPr>
      <w:r>
        <w:rPr>
          <w:rFonts w:hint="eastAsia" w:eastAsia="方正仿宋_GB2312"/>
          <w:lang w:val="zh-CN"/>
        </w:rPr>
        <w:t>上述费用由</w:t>
      </w:r>
      <w:r>
        <w:rPr>
          <w:rFonts w:hint="eastAsia" w:eastAsia="方正仿宋_GB2312"/>
          <w:lang w:val="en-US" w:eastAsia="zh-CN"/>
        </w:rPr>
        <w:t>成交</w:t>
      </w:r>
      <w:r>
        <w:rPr>
          <w:rFonts w:hint="eastAsia" w:eastAsia="方正仿宋_GB2312"/>
          <w:lang w:val="zh-CN"/>
        </w:rPr>
        <w:t>供应商在领取成交通知书前，一次性足额支付给采购代理机构。该费用不单独列项，供应商应在</w:t>
      </w:r>
      <w:r>
        <w:rPr>
          <w:rFonts w:hint="eastAsia" w:eastAsia="方正仿宋_GB2312"/>
          <w:lang w:val="en-US" w:eastAsia="zh-CN"/>
        </w:rPr>
        <w:t>响应</w:t>
      </w:r>
      <w:r>
        <w:rPr>
          <w:rFonts w:hint="eastAsia" w:eastAsia="方正仿宋_GB2312"/>
          <w:lang w:val="zh-CN"/>
        </w:rPr>
        <w:t>报价中综合考虑，计入总价。</w:t>
      </w:r>
    </w:p>
    <w:p w14:paraId="09479541">
      <w:pPr>
        <w:spacing w:line="58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5、磋商文件的约束力</w:t>
      </w:r>
    </w:p>
    <w:p w14:paraId="1A358AA3">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供应商一旦下载了本磋商文件并决定参加磋商，即被认为接受了本磋商文件的规定和约束，并且视为自竞争性磋商公告期限届满之日起已经知道或应当知道自身权益是否受到了损害。</w:t>
      </w:r>
    </w:p>
    <w:p w14:paraId="13144AE6">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二、磋商文件</w:t>
      </w:r>
    </w:p>
    <w:p w14:paraId="0C8A13D1">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6、磋商文件构成</w:t>
      </w:r>
    </w:p>
    <w:p w14:paraId="2826E1E0">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6.1 磋商文件由以下部分组成：</w:t>
      </w:r>
    </w:p>
    <w:p w14:paraId="76B41F42">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（1）磋商邀请</w:t>
      </w:r>
    </w:p>
    <w:p w14:paraId="7720171B">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（2）供应商须知</w:t>
      </w:r>
    </w:p>
    <w:p w14:paraId="25234D3D">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（3）合同文本</w:t>
      </w:r>
    </w:p>
    <w:p w14:paraId="5656DC53">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（4）项目需求</w:t>
      </w:r>
    </w:p>
    <w:p w14:paraId="5D4F3AB6">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（5）评审方法与评审标准</w:t>
      </w:r>
    </w:p>
    <w:p w14:paraId="438C3ACC">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（6）响应文件格式</w:t>
      </w:r>
    </w:p>
    <w:p w14:paraId="75B8866A">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请仔细检查磋商文件是否齐全，如有缺漏请立即与代理机构联系解决。</w:t>
      </w:r>
    </w:p>
    <w:p w14:paraId="43097656">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D0D9563">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7、磋商文件的澄清及修改</w:t>
      </w:r>
    </w:p>
    <w:p w14:paraId="6D28D021">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7.1 在响应文件提交截止时间前，代理机构可以对磋商文件进行澄清和修改， 澄清或者修改的内容作为磋商文件的组成部分。澄清或者修改的内容可能影响响应文件33编制的，代理机构将在提交首次响应文件截止时间至少5日前，在本项目磋商文件第一章规定的公告发布媒体上发布书面更正公告形式通知所有获取磋商文件的供应商，更正公告内容将作为磋商文件的组成部分，并对供应商具有约束力。不足5日的，代理机构将顺延提交首次响应文件截止时间。</w:t>
      </w:r>
    </w:p>
    <w:p w14:paraId="51C561AC">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7.2 代理机构可以视采购项目的具体情况，组织供应商进行现场考察或召开磋商前答疑会，但不单独或分别组织只有一个供应商参加的现场考察和答疑会。</w:t>
      </w:r>
    </w:p>
    <w:p w14:paraId="1C40DBAD">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三、响应文件的编制</w:t>
      </w:r>
    </w:p>
    <w:p w14:paraId="5ED878CB">
      <w:pPr>
        <w:spacing w:line="580" w:lineRule="exact"/>
        <w:ind w:firstLine="480"/>
        <w:rPr>
          <w:rFonts w:hint="default" w:ascii="Times New Roman" w:hAnsi="Times New Roman" w:eastAsia="方正仿宋_GB2312" w:cs="Times New Roman"/>
          <w:b/>
          <w:bCs/>
        </w:rPr>
      </w:pPr>
      <w:bookmarkStart w:id="146" w:name="_Toc61149561"/>
      <w:bookmarkStart w:id="147" w:name="_Toc513029223"/>
      <w:bookmarkStart w:id="148" w:name="_Toc14577361"/>
      <w:r>
        <w:rPr>
          <w:rFonts w:hint="default" w:ascii="Times New Roman" w:hAnsi="Times New Roman" w:eastAsia="方正仿宋_GB2312" w:cs="Times New Roman"/>
          <w:b/>
          <w:bCs/>
        </w:rPr>
        <w:t>8、</w:t>
      </w:r>
      <w:bookmarkEnd w:id="146"/>
      <w:bookmarkEnd w:id="147"/>
      <w:bookmarkEnd w:id="148"/>
      <w:bookmarkStart w:id="149" w:name="_Hlt26954834"/>
      <w:bookmarkEnd w:id="149"/>
      <w:bookmarkStart w:id="150" w:name="_Hlt26954836"/>
      <w:bookmarkEnd w:id="150"/>
      <w:bookmarkStart w:id="151" w:name="_Hlt26670357"/>
      <w:bookmarkEnd w:id="151"/>
      <w:bookmarkStart w:id="152" w:name="_Toc61149558"/>
      <w:bookmarkStart w:id="153" w:name="_Toc14577357"/>
      <w:bookmarkStart w:id="154" w:name="_Toc513029219"/>
      <w:bookmarkStart w:id="155" w:name="_Toc61149557"/>
      <w:bookmarkStart w:id="156" w:name="_Toc14577355"/>
      <w:bookmarkStart w:id="157" w:name="_Toc513029217"/>
      <w:r>
        <w:rPr>
          <w:rFonts w:hint="default" w:ascii="Times New Roman" w:hAnsi="Times New Roman" w:eastAsia="方正仿宋_GB2312" w:cs="Times New Roman"/>
          <w:b/>
          <w:bCs/>
        </w:rPr>
        <w:t>响应文件的语言及度量衡单位</w:t>
      </w:r>
    </w:p>
    <w:p w14:paraId="319EE228">
      <w:pPr>
        <w:spacing w:line="580" w:lineRule="exact"/>
        <w:ind w:firstLine="480"/>
        <w:rPr>
          <w:rFonts w:hint="default" w:ascii="Times New Roman" w:hAnsi="Times New Roman" w:eastAsia="方正仿宋_GB2312" w:cs="Times New Roman"/>
        </w:rPr>
      </w:pPr>
      <w:r>
        <w:rPr>
          <w:rFonts w:hint="eastAsia" w:eastAsia="方正仿宋_GB2312" w:cs="Times New Roman"/>
          <w:lang w:val="en-US" w:eastAsia="zh-CN"/>
        </w:rPr>
        <w:t>8</w:t>
      </w:r>
      <w:r>
        <w:rPr>
          <w:rFonts w:hint="default" w:ascii="Times New Roman" w:hAnsi="Times New Roman" w:eastAsia="方正仿宋_GB2312" w:cs="Times New Roman"/>
        </w:rPr>
        <w:t>.1 供应商提交的响应文件以及供应商与代理机构就有关磋商的所有来往通知、函件和文件均应使用简体中文。</w:t>
      </w:r>
    </w:p>
    <w:p w14:paraId="3756ED47">
      <w:pPr>
        <w:spacing w:line="580" w:lineRule="exact"/>
        <w:ind w:firstLine="480"/>
        <w:rPr>
          <w:rFonts w:hint="default" w:ascii="Times New Roman" w:hAnsi="Times New Roman" w:eastAsia="方正仿宋_GB2312" w:cs="Times New Roman"/>
        </w:rPr>
      </w:pPr>
      <w:r>
        <w:rPr>
          <w:rFonts w:hint="eastAsia" w:eastAsia="方正仿宋_GB2312" w:cs="Times New Roman"/>
          <w:lang w:val="en-US" w:eastAsia="zh-CN"/>
        </w:rPr>
        <w:t>8</w:t>
      </w:r>
      <w:r>
        <w:rPr>
          <w:rFonts w:hint="default" w:ascii="Times New Roman" w:hAnsi="Times New Roman" w:eastAsia="方正仿宋_GB2312" w:cs="Times New Roman"/>
        </w:rPr>
        <w:t>.2 除技术性能另有规定外，响应文件所使用的度量衡单位，均须采用国家法定计量单位。</w:t>
      </w:r>
    </w:p>
    <w:p w14:paraId="1CD980FB">
      <w:pPr>
        <w:spacing w:line="580" w:lineRule="exact"/>
        <w:ind w:firstLine="482"/>
        <w:rPr>
          <w:rFonts w:hint="default" w:ascii="Times New Roman" w:hAnsi="Times New Roman" w:eastAsia="方正仿宋_GB2312" w:cs="Times New Roman"/>
          <w:b/>
          <w:bCs/>
          <w:highlight w:val="none"/>
        </w:rPr>
      </w:pPr>
      <w:r>
        <w:rPr>
          <w:rFonts w:hint="eastAsia" w:eastAsia="方正仿宋_GB2312" w:cs="Times New Roman"/>
          <w:b/>
          <w:bCs/>
          <w:highlight w:val="none"/>
          <w:lang w:val="en-US" w:eastAsia="zh-CN"/>
        </w:rPr>
        <w:t>9</w:t>
      </w:r>
      <w:r>
        <w:rPr>
          <w:rFonts w:hint="default" w:ascii="Times New Roman" w:hAnsi="Times New Roman" w:eastAsia="方正仿宋_GB2312" w:cs="Times New Roman"/>
          <w:b/>
          <w:bCs/>
          <w:highlight w:val="none"/>
        </w:rPr>
        <w:t>、响应文件构成</w:t>
      </w:r>
      <w:bookmarkEnd w:id="152"/>
      <w:bookmarkEnd w:id="153"/>
      <w:bookmarkEnd w:id="154"/>
    </w:p>
    <w:p w14:paraId="5F35DBE6">
      <w:pPr>
        <w:spacing w:line="580" w:lineRule="exact"/>
        <w:ind w:firstLine="480"/>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9</w:t>
      </w:r>
      <w:r>
        <w:rPr>
          <w:rFonts w:hint="default" w:ascii="Times New Roman" w:hAnsi="Times New Roman" w:eastAsia="方正仿宋_GB2312" w:cs="Times New Roman"/>
          <w:highlight w:val="none"/>
        </w:rPr>
        <w:t>.1 供应商编写的响应文件应包括资格证明文件、</w:t>
      </w:r>
      <w:r>
        <w:rPr>
          <w:rFonts w:hint="eastAsia" w:ascii="Times New Roman" w:hAnsi="Times New Roman" w:eastAsia="方正仿宋_GB2312" w:cs="Times New Roman"/>
          <w:highlight w:val="none"/>
          <w:lang w:val="en-US" w:eastAsia="zh-CN"/>
        </w:rPr>
        <w:t>符合</w:t>
      </w:r>
      <w:r>
        <w:rPr>
          <w:rFonts w:hint="eastAsia" w:ascii="Times New Roman" w:hAnsi="Times New Roman" w:eastAsia="方正仿宋_GB2312" w:cs="Times New Roman"/>
          <w:highlight w:val="none"/>
        </w:rPr>
        <w:t>性要求响应及偏离表、</w:t>
      </w:r>
      <w:r>
        <w:rPr>
          <w:rFonts w:hint="default" w:ascii="Times New Roman" w:hAnsi="Times New Roman" w:eastAsia="方正仿宋_GB2312" w:cs="Times New Roman"/>
          <w:highlight w:val="none"/>
        </w:rPr>
        <w:t>分项报价表、技术要求响应及偏离表、商务要求响应及偏离表、其他证明文件、磋商响应函等部分。</w:t>
      </w:r>
    </w:p>
    <w:p w14:paraId="7CA991BC">
      <w:pPr>
        <w:spacing w:line="580" w:lineRule="exact"/>
        <w:ind w:firstLine="480"/>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rPr>
        <w:t>9.2</w:t>
      </w:r>
      <w:r>
        <w:rPr>
          <w:rFonts w:hint="eastAsia" w:ascii="Times New Roman" w:hAnsi="Times New Roman" w:eastAsia="方正仿宋_GB2312" w:cs="Times New Roman"/>
          <w:highlight w:val="none"/>
          <w:lang w:val="en-US" w:eastAsia="zh-CN"/>
        </w:rPr>
        <w:t xml:space="preserve"> </w:t>
      </w:r>
      <w:r>
        <w:rPr>
          <w:rFonts w:hint="eastAsia" w:ascii="Times New Roman" w:hAnsi="Times New Roman" w:eastAsia="方正仿宋_GB2312" w:cs="Times New Roman"/>
          <w:highlight w:val="none"/>
        </w:rPr>
        <w:t>如标书制作工具中格式和内容与</w:t>
      </w:r>
      <w:r>
        <w:rPr>
          <w:rFonts w:hint="eastAsia" w:eastAsia="方正仿宋_GB2312" w:cs="Times New Roman"/>
          <w:highlight w:val="none"/>
          <w:lang w:eastAsia="zh-CN"/>
        </w:rPr>
        <w:t>“</w:t>
      </w:r>
      <w:r>
        <w:rPr>
          <w:rFonts w:hint="eastAsia" w:ascii="Times New Roman" w:hAnsi="Times New Roman" w:eastAsia="方正仿宋_GB2312" w:cs="Times New Roman"/>
          <w:highlight w:val="none"/>
        </w:rPr>
        <w:t>江苏政府采购网</w:t>
      </w:r>
      <w:r>
        <w:rPr>
          <w:rFonts w:hint="eastAsia" w:eastAsia="方正仿宋_GB2312" w:cs="Times New Roman"/>
          <w:highlight w:val="none"/>
          <w:lang w:eastAsia="zh-CN"/>
        </w:rPr>
        <w:t>”</w:t>
      </w:r>
      <w:r>
        <w:rPr>
          <w:rFonts w:hint="eastAsia" w:ascii="Times New Roman" w:hAnsi="Times New Roman" w:eastAsia="方正仿宋_GB2312" w:cs="Times New Roman"/>
          <w:highlight w:val="none"/>
        </w:rPr>
        <w:t>发布的磋商文件不一致，请以</w:t>
      </w:r>
      <w:r>
        <w:rPr>
          <w:rFonts w:hint="eastAsia" w:eastAsia="方正仿宋_GB2312" w:cs="Times New Roman"/>
          <w:highlight w:val="none"/>
          <w:lang w:eastAsia="zh-CN"/>
        </w:rPr>
        <w:t>“</w:t>
      </w:r>
      <w:r>
        <w:rPr>
          <w:rFonts w:hint="eastAsia" w:ascii="Times New Roman" w:hAnsi="Times New Roman" w:eastAsia="方正仿宋_GB2312" w:cs="Times New Roman"/>
          <w:highlight w:val="none"/>
        </w:rPr>
        <w:t>江苏政府采购网</w:t>
      </w:r>
      <w:r>
        <w:rPr>
          <w:rFonts w:hint="eastAsia" w:eastAsia="方正仿宋_GB2312" w:cs="Times New Roman"/>
          <w:highlight w:val="none"/>
          <w:lang w:eastAsia="zh-CN"/>
        </w:rPr>
        <w:t>”</w:t>
      </w:r>
      <w:r>
        <w:rPr>
          <w:rFonts w:hint="eastAsia" w:ascii="Times New Roman" w:hAnsi="Times New Roman" w:eastAsia="方正仿宋_GB2312" w:cs="Times New Roman"/>
          <w:highlight w:val="none"/>
        </w:rPr>
        <w:t>下载的磋商文件为准。</w:t>
      </w:r>
    </w:p>
    <w:p w14:paraId="3041E1AB">
      <w:pPr>
        <w:spacing w:line="580" w:lineRule="exact"/>
        <w:ind w:firstLine="482"/>
        <w:rPr>
          <w:rFonts w:hint="default" w:ascii="Times New Roman" w:hAnsi="Times New Roman" w:eastAsia="方正仿宋_GB2312" w:cs="Times New Roman"/>
          <w:b/>
          <w:bCs/>
        </w:rPr>
      </w:pPr>
      <w:bookmarkStart w:id="158" w:name="_Hlt26668999"/>
      <w:bookmarkEnd w:id="158"/>
      <w:bookmarkStart w:id="159" w:name="_Toc49090507"/>
      <w:bookmarkStart w:id="160" w:name="_Toc513029216"/>
      <w:bookmarkStart w:id="161" w:name="_Toc49090509"/>
      <w:bookmarkStart w:id="162" w:name="_Toc14577354"/>
      <w:bookmarkStart w:id="163" w:name="_Toc49090508"/>
      <w:r>
        <w:rPr>
          <w:rFonts w:hint="default" w:ascii="Times New Roman" w:hAnsi="Times New Roman" w:eastAsia="方正仿宋_GB2312" w:cs="Times New Roman"/>
          <w:b/>
          <w:bCs/>
        </w:rPr>
        <w:t>1</w:t>
      </w:r>
      <w:r>
        <w:rPr>
          <w:rFonts w:hint="eastAsia" w:eastAsia="方正仿宋_GB2312" w:cs="Times New Roman"/>
          <w:b/>
          <w:bCs/>
          <w:lang w:val="en-US" w:eastAsia="zh-CN"/>
        </w:rPr>
        <w:t>0</w:t>
      </w:r>
      <w:r>
        <w:rPr>
          <w:rFonts w:hint="default" w:ascii="Times New Roman" w:hAnsi="Times New Roman" w:eastAsia="方正仿宋_GB2312" w:cs="Times New Roman"/>
          <w:b/>
          <w:bCs/>
        </w:rPr>
        <w:t>、证明磋商响应标的符合磋商文件规定的文件</w:t>
      </w:r>
      <w:bookmarkEnd w:id="159"/>
      <w:bookmarkEnd w:id="160"/>
      <w:bookmarkEnd w:id="161"/>
      <w:bookmarkEnd w:id="162"/>
    </w:p>
    <w:p w14:paraId="6A7B322A">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0</w:t>
      </w:r>
      <w:r>
        <w:rPr>
          <w:rFonts w:hint="default" w:ascii="Times New Roman" w:hAnsi="Times New Roman" w:eastAsia="方正仿宋_GB2312" w:cs="Times New Roman"/>
        </w:rPr>
        <w:t>.1 供应商应按照磋商文件要求提交证明文件，证明其及磋商响应标的符合磋商文件规定。</w:t>
      </w:r>
    </w:p>
    <w:p w14:paraId="13405552">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0</w:t>
      </w:r>
      <w:r>
        <w:rPr>
          <w:rFonts w:hint="default" w:ascii="Times New Roman" w:hAnsi="Times New Roman" w:eastAsia="方正仿宋_GB2312" w:cs="Times New Roman"/>
        </w:rPr>
        <w:t>.2 磋商文件对证明文件无明确形式要求的，证明文件可以以文字资料、图纸和数据等形式提交。</w:t>
      </w:r>
      <w:bookmarkEnd w:id="163"/>
    </w:p>
    <w:p w14:paraId="2615D906">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w:t>
      </w:r>
      <w:r>
        <w:rPr>
          <w:rFonts w:hint="eastAsia" w:eastAsia="方正仿宋_GB2312" w:cs="Times New Roman"/>
          <w:b/>
          <w:bCs/>
          <w:lang w:val="en-US" w:eastAsia="zh-CN"/>
        </w:rPr>
        <w:t>1</w:t>
      </w:r>
      <w:r>
        <w:rPr>
          <w:rFonts w:hint="default" w:ascii="Times New Roman" w:hAnsi="Times New Roman" w:eastAsia="方正仿宋_GB2312" w:cs="Times New Roman"/>
          <w:b/>
          <w:bCs/>
        </w:rPr>
        <w:t>、分项报价表</w:t>
      </w:r>
    </w:p>
    <w:p w14:paraId="2F33716E">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1</w:t>
      </w:r>
      <w:r>
        <w:rPr>
          <w:rFonts w:hint="default" w:ascii="Times New Roman" w:hAnsi="Times New Roman" w:eastAsia="方正仿宋_GB2312" w:cs="Times New Roman"/>
        </w:rPr>
        <w:t>.1 供应商应按照磋商文件规定格式填报分项报价表。</w:t>
      </w:r>
    </w:p>
    <w:p w14:paraId="63934FEB">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1</w:t>
      </w:r>
      <w:r>
        <w:rPr>
          <w:rFonts w:hint="default" w:ascii="Times New Roman" w:hAnsi="Times New Roman" w:eastAsia="方正仿宋_GB2312" w:cs="Times New Roman"/>
        </w:rPr>
        <w:t>.2 磋商货币。响应文件中的单价和总价无特殊规定的采用人民币报价，以元为单位标注。磋商文件中另有规定的按规定执行。</w:t>
      </w:r>
    </w:p>
    <w:p w14:paraId="256DC4BD">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w:t>
      </w:r>
      <w:r>
        <w:rPr>
          <w:rFonts w:hint="eastAsia" w:eastAsia="方正仿宋_GB2312" w:cs="Times New Roman"/>
          <w:b/>
          <w:bCs/>
          <w:lang w:val="en-US" w:eastAsia="zh-CN"/>
        </w:rPr>
        <w:t>2</w:t>
      </w:r>
      <w:r>
        <w:rPr>
          <w:rFonts w:hint="default" w:ascii="Times New Roman" w:hAnsi="Times New Roman" w:eastAsia="方正仿宋_GB2312" w:cs="Times New Roman"/>
          <w:b/>
          <w:bCs/>
        </w:rPr>
        <w:t>、技术要求响应及偏离表、商务要求响应及偏离表</w:t>
      </w:r>
    </w:p>
    <w:p w14:paraId="7F213C61">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2</w:t>
      </w:r>
      <w:r>
        <w:rPr>
          <w:rFonts w:hint="default" w:ascii="Times New Roman" w:hAnsi="Times New Roman" w:eastAsia="方正仿宋_GB2312" w:cs="Times New Roman"/>
        </w:rPr>
        <w:t>.1 供应商需对磋商文件中的技术要求与商务要求逐项作出响应或偏离，并说明原因。</w:t>
      </w:r>
    </w:p>
    <w:p w14:paraId="11DC1F54">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12.2</w:t>
      </w:r>
      <w:r>
        <w:rPr>
          <w:rFonts w:hint="eastAsia" w:eastAsia="方正仿宋_GB2312" w:cs="Times New Roman"/>
          <w:lang w:val="en-US" w:eastAsia="zh-CN"/>
        </w:rPr>
        <w:t xml:space="preserve"> </w:t>
      </w:r>
      <w:r>
        <w:rPr>
          <w:rFonts w:hint="default" w:ascii="Times New Roman" w:hAnsi="Times New Roman" w:eastAsia="方正仿宋_GB2312" w:cs="Times New Roman"/>
        </w:rPr>
        <w:t>供应商需按照磋商文件要求，在响应文件中提供与技术要求和商务要求相关的证明材料。</w:t>
      </w:r>
    </w:p>
    <w:p w14:paraId="39165E82">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2</w:t>
      </w:r>
      <w:r>
        <w:rPr>
          <w:rFonts w:hint="default" w:ascii="Times New Roman" w:hAnsi="Times New Roman" w:eastAsia="方正仿宋_GB2312" w:cs="Times New Roman"/>
        </w:rPr>
        <w:t>.</w:t>
      </w:r>
      <w:r>
        <w:rPr>
          <w:rFonts w:hint="eastAsia" w:eastAsia="方正仿宋_GB2312" w:cs="Times New Roman"/>
          <w:lang w:val="en-US" w:eastAsia="zh-CN"/>
        </w:rPr>
        <w:t>3</w:t>
      </w:r>
      <w:r>
        <w:rPr>
          <w:rFonts w:hint="default" w:ascii="Times New Roman" w:hAnsi="Times New Roman" w:eastAsia="方正仿宋_GB2312" w:cs="Times New Roman"/>
        </w:rPr>
        <w:t xml:space="preserve"> 供应商可在响应文件中提供认为需要的其他技术文件或说明。</w:t>
      </w:r>
    </w:p>
    <w:p w14:paraId="2A347213">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w:t>
      </w:r>
      <w:r>
        <w:rPr>
          <w:rFonts w:hint="eastAsia" w:eastAsia="方正仿宋_GB2312" w:cs="Times New Roman"/>
          <w:b/>
          <w:bCs/>
          <w:lang w:val="en-US" w:eastAsia="zh-CN"/>
        </w:rPr>
        <w:t>3</w:t>
      </w:r>
      <w:r>
        <w:rPr>
          <w:rFonts w:hint="default" w:ascii="Times New Roman" w:hAnsi="Times New Roman" w:eastAsia="方正仿宋_GB2312" w:cs="Times New Roman"/>
          <w:b/>
          <w:bCs/>
        </w:rPr>
        <w:t>、服务承诺、培训计划、人员安排及其他</w:t>
      </w:r>
    </w:p>
    <w:p w14:paraId="39091C5E">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3</w:t>
      </w:r>
      <w:r>
        <w:rPr>
          <w:rFonts w:hint="default" w:ascii="Times New Roman" w:hAnsi="Times New Roman" w:eastAsia="方正仿宋_GB2312" w:cs="Times New Roman"/>
        </w:rPr>
        <w:t>.1 供应商需根据磋商文件要求提供有关售后服务的管理制度，售后服务机构的分布情况，售后服务人员的数量、素质、技术水平及售后服务的反应能力等。</w:t>
      </w:r>
    </w:p>
    <w:p w14:paraId="2D921758">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3</w:t>
      </w:r>
      <w:r>
        <w:rPr>
          <w:rFonts w:hint="default" w:ascii="Times New Roman" w:hAnsi="Times New Roman" w:eastAsia="方正仿宋_GB2312" w:cs="Times New Roman"/>
        </w:rPr>
        <w:t>.2 供应商需根据磋商文件要求提供培训计划。</w:t>
      </w:r>
    </w:p>
    <w:p w14:paraId="58965299">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14.3 供应商需根据磋商文件要求提供磋商响应标的的主要组成部分、功能设计、实现思路及关键技术等。</w:t>
      </w:r>
    </w:p>
    <w:p w14:paraId="19EBAA4D">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w:t>
      </w:r>
      <w:r>
        <w:rPr>
          <w:rFonts w:hint="eastAsia" w:eastAsia="方正仿宋_GB2312" w:cs="Times New Roman"/>
          <w:b/>
          <w:bCs/>
          <w:lang w:val="en-US" w:eastAsia="zh-CN"/>
        </w:rPr>
        <w:t>4</w:t>
      </w:r>
      <w:r>
        <w:rPr>
          <w:rFonts w:hint="default" w:ascii="Times New Roman" w:hAnsi="Times New Roman" w:eastAsia="方正仿宋_GB2312" w:cs="Times New Roman"/>
          <w:b/>
          <w:bCs/>
        </w:rPr>
        <w:t>、磋商响应函</w:t>
      </w:r>
    </w:p>
    <w:p w14:paraId="00F102F9">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4</w:t>
      </w:r>
      <w:r>
        <w:rPr>
          <w:rFonts w:hint="default" w:ascii="Times New Roman" w:hAnsi="Times New Roman" w:eastAsia="方正仿宋_GB2312" w:cs="Times New Roman"/>
        </w:rPr>
        <w:t>.1 供应商应按照磋商文件中提供的格式完整、正确填写磋商响应函。</w:t>
      </w:r>
    </w:p>
    <w:p w14:paraId="390BCA5F">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w:t>
      </w:r>
      <w:r>
        <w:rPr>
          <w:rFonts w:hint="eastAsia" w:eastAsia="方正仿宋_GB2312" w:cs="Times New Roman"/>
          <w:b/>
          <w:bCs/>
          <w:lang w:val="en-US" w:eastAsia="zh-CN"/>
        </w:rPr>
        <w:t>5</w:t>
      </w:r>
      <w:r>
        <w:rPr>
          <w:rFonts w:hint="default" w:ascii="Times New Roman" w:hAnsi="Times New Roman" w:eastAsia="方正仿宋_GB2312" w:cs="Times New Roman"/>
          <w:b/>
          <w:bCs/>
        </w:rPr>
        <w:t>、磋商有效期</w:t>
      </w:r>
    </w:p>
    <w:p w14:paraId="145F7608">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5</w:t>
      </w:r>
      <w:r>
        <w:rPr>
          <w:rFonts w:hint="default" w:ascii="Times New Roman" w:hAnsi="Times New Roman" w:eastAsia="方正仿宋_GB2312" w:cs="Times New Roman"/>
        </w:rPr>
        <w:t>.1 磋商有效期为代理机构规定的提交响应文件截止之日后</w:t>
      </w:r>
      <w:r>
        <w:rPr>
          <w:rFonts w:hint="default" w:ascii="Times New Roman" w:hAnsi="Times New Roman" w:eastAsia="方正仿宋_GB2312" w:cs="Times New Roman"/>
          <w:lang w:val="en-US"/>
        </w:rPr>
        <w:t>六</w:t>
      </w:r>
      <w:r>
        <w:rPr>
          <w:rFonts w:hint="default" w:ascii="Times New Roman" w:hAnsi="Times New Roman" w:eastAsia="方正仿宋_GB2312" w:cs="Times New Roman"/>
        </w:rPr>
        <w:t>十（</w:t>
      </w:r>
      <w:r>
        <w:rPr>
          <w:rFonts w:hint="default" w:ascii="Times New Roman" w:hAnsi="Times New Roman" w:eastAsia="方正仿宋_GB2312" w:cs="Times New Roman"/>
          <w:lang w:val="en-US"/>
        </w:rPr>
        <w:t>6</w:t>
      </w:r>
      <w:r>
        <w:rPr>
          <w:rFonts w:hint="default" w:ascii="Times New Roman" w:hAnsi="Times New Roman" w:eastAsia="方正仿宋_GB2312" w:cs="Times New Roman"/>
        </w:rPr>
        <w:t>0）天。磋商有效期比规定短的将被视为非实质性响应磋商文件而予以拒绝。</w:t>
      </w:r>
    </w:p>
    <w:p w14:paraId="2D3FD5D7">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w:t>
      </w:r>
      <w:r>
        <w:rPr>
          <w:rFonts w:hint="eastAsia" w:eastAsia="方正仿宋_GB2312" w:cs="Times New Roman"/>
          <w:b/>
          <w:bCs/>
          <w:lang w:val="en-US" w:eastAsia="zh-CN"/>
        </w:rPr>
        <w:t>6</w:t>
      </w:r>
      <w:r>
        <w:rPr>
          <w:rFonts w:hint="default" w:ascii="Times New Roman" w:hAnsi="Times New Roman" w:eastAsia="方正仿宋_GB2312" w:cs="Times New Roman"/>
          <w:b/>
          <w:bCs/>
        </w:rPr>
        <w:t>、磋商有效期的延长</w:t>
      </w:r>
    </w:p>
    <w:p w14:paraId="04FB7725">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w:t>
      </w:r>
      <w:r>
        <w:rPr>
          <w:rFonts w:hint="eastAsia" w:eastAsia="方正仿宋_GB2312" w:cs="Times New Roman"/>
          <w:lang w:val="en-US" w:eastAsia="zh-CN"/>
        </w:rPr>
        <w:t>6</w:t>
      </w:r>
      <w:r>
        <w:rPr>
          <w:rFonts w:hint="default" w:ascii="Times New Roman" w:hAnsi="Times New Roman" w:eastAsia="方正仿宋_GB2312" w:cs="Times New Roman"/>
        </w:rPr>
        <w:t>.1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bookmarkEnd w:id="155"/>
      <w:bookmarkEnd w:id="156"/>
      <w:bookmarkEnd w:id="157"/>
    </w:p>
    <w:p w14:paraId="3E167858">
      <w:pPr>
        <w:spacing w:line="580" w:lineRule="exact"/>
        <w:ind w:firstLine="482"/>
        <w:rPr>
          <w:rFonts w:hint="default" w:ascii="Times New Roman" w:hAnsi="Times New Roman" w:eastAsia="方正仿宋_GB2312" w:cs="Times New Roman"/>
          <w:b/>
          <w:bCs/>
        </w:rPr>
      </w:pPr>
      <w:bookmarkStart w:id="164" w:name="_Hlt26954734"/>
      <w:bookmarkEnd w:id="164"/>
      <w:bookmarkStart w:id="165" w:name="_Hlt26954749"/>
      <w:bookmarkEnd w:id="165"/>
      <w:bookmarkStart w:id="166" w:name="_Hlt26954852"/>
      <w:bookmarkEnd w:id="166"/>
      <w:bookmarkStart w:id="167" w:name="_Hlt26954739"/>
      <w:bookmarkEnd w:id="167"/>
      <w:bookmarkStart w:id="168" w:name="_Hlt26670493"/>
      <w:bookmarkEnd w:id="168"/>
      <w:bookmarkStart w:id="169" w:name="_Hlt26954850"/>
      <w:bookmarkEnd w:id="169"/>
      <w:bookmarkStart w:id="170" w:name="_Hlt26670489"/>
      <w:bookmarkEnd w:id="170"/>
      <w:bookmarkStart w:id="171" w:name="_Hlt26954854"/>
      <w:bookmarkEnd w:id="171"/>
      <w:bookmarkStart w:id="172" w:name="_Toc513029224"/>
      <w:bookmarkStart w:id="173" w:name="_Toc14577362"/>
      <w:bookmarkStart w:id="174" w:name="_Toc61149562"/>
      <w:r>
        <w:rPr>
          <w:rFonts w:hint="default" w:ascii="Times New Roman" w:hAnsi="Times New Roman" w:eastAsia="方正仿宋_GB2312" w:cs="Times New Roman"/>
          <w:b/>
          <w:bCs/>
        </w:rPr>
        <w:t>四、响应文件的递交</w:t>
      </w:r>
      <w:bookmarkEnd w:id="172"/>
      <w:bookmarkEnd w:id="173"/>
      <w:bookmarkEnd w:id="174"/>
    </w:p>
    <w:p w14:paraId="34D5F8DD">
      <w:pPr>
        <w:spacing w:line="580" w:lineRule="exact"/>
        <w:ind w:firstLine="480"/>
        <w:rPr>
          <w:rFonts w:hint="default" w:ascii="Times New Roman" w:hAnsi="Times New Roman" w:eastAsia="方正仿宋_GB2312" w:cs="Times New Roman"/>
          <w:b/>
          <w:bCs/>
        </w:rPr>
      </w:pPr>
      <w:bookmarkStart w:id="175" w:name="_Hlt26954856"/>
      <w:bookmarkEnd w:id="175"/>
      <w:bookmarkStart w:id="176" w:name="_Toc462564084"/>
      <w:bookmarkStart w:id="177" w:name="_Toc14577363"/>
      <w:bookmarkStart w:id="178" w:name="_Toc61149563"/>
      <w:bookmarkStart w:id="179" w:name="_Toc513029225"/>
      <w:r>
        <w:rPr>
          <w:rFonts w:hint="default" w:ascii="Times New Roman" w:hAnsi="Times New Roman" w:eastAsia="方正仿宋_GB2312" w:cs="Times New Roman"/>
          <w:b/>
          <w:bCs/>
        </w:rPr>
        <w:t>1</w:t>
      </w:r>
      <w:r>
        <w:rPr>
          <w:rFonts w:hint="eastAsia" w:eastAsia="方正仿宋_GB2312" w:cs="Times New Roman"/>
          <w:b/>
          <w:bCs/>
          <w:lang w:val="en-US" w:eastAsia="zh-CN"/>
        </w:rPr>
        <w:t>7</w:t>
      </w:r>
      <w:r>
        <w:rPr>
          <w:rFonts w:hint="default" w:ascii="Times New Roman" w:hAnsi="Times New Roman" w:eastAsia="方正仿宋_GB2312" w:cs="Times New Roman"/>
          <w:b/>
          <w:bCs/>
        </w:rPr>
        <w:t>、</w:t>
      </w:r>
      <w:bookmarkEnd w:id="176"/>
      <w:bookmarkEnd w:id="177"/>
      <w:bookmarkEnd w:id="178"/>
      <w:bookmarkEnd w:id="179"/>
      <w:r>
        <w:rPr>
          <w:rFonts w:hint="default" w:ascii="Times New Roman" w:hAnsi="Times New Roman" w:eastAsia="方正仿宋_GB2312" w:cs="Times New Roman"/>
          <w:b/>
          <w:bCs/>
        </w:rPr>
        <w:t>电子磋商响应文件的递交</w:t>
      </w:r>
    </w:p>
    <w:p w14:paraId="7610F39E">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17.1</w:t>
      </w:r>
      <w:r>
        <w:rPr>
          <w:rFonts w:hint="eastAsia" w:eastAsia="方正仿宋_GB2312" w:cs="Times New Roman"/>
          <w:lang w:val="en-US" w:eastAsia="zh-CN"/>
        </w:rPr>
        <w:t xml:space="preserve"> </w:t>
      </w:r>
      <w:r>
        <w:rPr>
          <w:rFonts w:hint="default" w:ascii="Times New Roman" w:hAnsi="Times New Roman" w:eastAsia="方正仿宋_GB2312" w:cs="Times New Roman"/>
        </w:rPr>
        <w:t>供应商应当按照《操作手册》规定，在</w:t>
      </w:r>
      <w:r>
        <w:rPr>
          <w:rFonts w:hint="default" w:ascii="Times New Roman" w:hAnsi="Times New Roman" w:eastAsia="方正仿宋_GB2312" w:cs="Times New Roman"/>
          <w:b/>
          <w:bCs/>
        </w:rPr>
        <w:t>提交响应文件截止时间前</w:t>
      </w:r>
      <w:r>
        <w:rPr>
          <w:rFonts w:hint="default" w:ascii="Times New Roman" w:hAnsi="Times New Roman" w:eastAsia="方正仿宋_GB2312" w:cs="Times New Roman"/>
        </w:rPr>
        <w:t>制作并上传电子响应文件。</w:t>
      </w:r>
    </w:p>
    <w:p w14:paraId="74F459B0">
      <w:pPr>
        <w:spacing w:line="580" w:lineRule="exact"/>
        <w:ind w:firstLine="480"/>
        <w:rPr>
          <w:rFonts w:hint="eastAsia" w:ascii="Times New Roman" w:hAnsi="Times New Roman" w:eastAsia="方正仿宋_GB2312" w:cs="Times New Roman"/>
          <w:b/>
          <w:bCs/>
        </w:rPr>
      </w:pPr>
      <w:bookmarkStart w:id="180" w:name="_Hlt26954860"/>
      <w:bookmarkEnd w:id="180"/>
      <w:bookmarkStart w:id="181" w:name="_Toc513029227"/>
      <w:bookmarkStart w:id="182" w:name="_Toc61149565"/>
      <w:bookmarkStart w:id="183" w:name="_Toc14577365"/>
      <w:r>
        <w:rPr>
          <w:rFonts w:hint="default" w:ascii="Times New Roman" w:hAnsi="Times New Roman" w:eastAsia="方正仿宋_GB2312" w:cs="Times New Roman"/>
          <w:b/>
          <w:bCs/>
        </w:rPr>
        <w:t>18</w:t>
      </w:r>
      <w:r>
        <w:rPr>
          <w:rFonts w:hint="eastAsia" w:ascii="Times New Roman" w:hAnsi="Times New Roman" w:eastAsia="方正仿宋_GB2312" w:cs="Times New Roman"/>
          <w:b/>
          <w:bCs/>
        </w:rPr>
        <w:t>、提交响应文件截止时间</w:t>
      </w:r>
    </w:p>
    <w:p w14:paraId="12B6E814">
      <w:pPr>
        <w:spacing w:line="580" w:lineRule="exact"/>
        <w:ind w:firstLine="480"/>
        <w:rPr>
          <w:rFonts w:hint="eastAsia" w:ascii="Times New Roman" w:hAnsi="Times New Roman" w:eastAsia="方正仿宋_GB2312" w:cs="Times New Roman"/>
        </w:rPr>
      </w:pPr>
      <w:r>
        <w:rPr>
          <w:rFonts w:hint="default" w:ascii="Times New Roman" w:hAnsi="Times New Roman" w:eastAsia="方正仿宋_GB2312" w:cs="Times New Roman"/>
        </w:rPr>
        <w:t>18</w:t>
      </w:r>
      <w:r>
        <w:rPr>
          <w:rFonts w:hint="eastAsia" w:ascii="Times New Roman" w:hAnsi="Times New Roman" w:eastAsia="方正仿宋_GB2312" w:cs="Times New Roman"/>
        </w:rPr>
        <w:t>.1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供应商上传电子响应文件的时间</w:t>
      </w:r>
      <w:r>
        <w:rPr>
          <w:rFonts w:hint="eastAsia" w:ascii="Times New Roman" w:hAnsi="Times New Roman" w:eastAsia="方正仿宋_GB2312" w:cs="Times New Roman"/>
          <w:b/>
          <w:bCs/>
        </w:rPr>
        <w:t>不得迟于</w:t>
      </w:r>
      <w:r>
        <w:rPr>
          <w:rFonts w:hint="eastAsia" w:ascii="Times New Roman" w:hAnsi="Times New Roman" w:eastAsia="方正仿宋_GB2312" w:cs="Times New Roman"/>
        </w:rPr>
        <w:t>磋商公告中规定的提交响应文件截止时间。</w:t>
      </w:r>
    </w:p>
    <w:p w14:paraId="0BCCF49D">
      <w:pPr>
        <w:spacing w:line="580" w:lineRule="exact"/>
        <w:ind w:firstLine="480"/>
        <w:rPr>
          <w:rFonts w:hint="eastAsia" w:ascii="Times New Roman" w:hAnsi="Times New Roman" w:eastAsia="方正仿宋_GB2312" w:cs="Times New Roman"/>
        </w:rPr>
      </w:pPr>
      <w:r>
        <w:rPr>
          <w:rFonts w:hint="eastAsia" w:ascii="Times New Roman" w:hAnsi="Times New Roman" w:eastAsia="方正仿宋_GB2312" w:cs="Times New Roman"/>
        </w:rPr>
        <w:t>供应商应充分考虑到网络环境、网络带宽等风险因素，如因供应商自身原因造成的电子响应文件上传不成功的按照本磋商</w:t>
      </w:r>
      <w:r>
        <w:rPr>
          <w:rFonts w:hint="eastAsia" w:ascii="Times New Roman" w:hAnsi="Times New Roman" w:eastAsia="方正仿宋_GB2312" w:cs="Times New Roman"/>
          <w:highlight w:val="none"/>
        </w:rPr>
        <w:t>文件第二章第25.</w:t>
      </w:r>
      <w:r>
        <w:rPr>
          <w:rFonts w:hint="eastAsia" w:eastAsia="方正仿宋_GB2312" w:cs="Times New Roman"/>
          <w:highlight w:val="none"/>
          <w:lang w:val="en-US" w:eastAsia="zh-CN"/>
        </w:rPr>
        <w:t>4</w:t>
      </w:r>
      <w:r>
        <w:rPr>
          <w:rFonts w:hint="eastAsia" w:ascii="Times New Roman" w:hAnsi="Times New Roman" w:eastAsia="方正仿宋_GB2312" w:cs="Times New Roman"/>
          <w:highlight w:val="none"/>
        </w:rPr>
        <w:t>.2</w:t>
      </w:r>
      <w:r>
        <w:rPr>
          <w:rFonts w:hint="eastAsia" w:ascii="Times New Roman" w:hAnsi="Times New Roman" w:eastAsia="方正仿宋_GB2312" w:cs="Times New Roman"/>
        </w:rPr>
        <w:t>条规定做无效响应处理。</w:t>
      </w:r>
    </w:p>
    <w:p w14:paraId="5CC9D6CE">
      <w:pPr>
        <w:spacing w:line="580" w:lineRule="exact"/>
        <w:ind w:firstLine="480"/>
        <w:rPr>
          <w:rFonts w:hint="eastAsia" w:ascii="Times New Roman" w:hAnsi="Times New Roman" w:eastAsia="方正仿宋_GB2312" w:cs="Times New Roman"/>
        </w:rPr>
      </w:pPr>
      <w:r>
        <w:rPr>
          <w:rFonts w:hint="default" w:ascii="Times New Roman" w:hAnsi="Times New Roman" w:eastAsia="方正仿宋_GB2312" w:cs="Times New Roman"/>
        </w:rPr>
        <w:t>18</w:t>
      </w:r>
      <w:r>
        <w:rPr>
          <w:rFonts w:hint="eastAsia" w:ascii="Times New Roman" w:hAnsi="Times New Roman" w:eastAsia="方正仿宋_GB2312" w:cs="Times New Roman"/>
        </w:rPr>
        <w:t>.2 代理机构可以按照规定，通过修改磋商文件酌情延长提交响应文件截止日期，在此情况下，供应商的所有权利和义务以及供应商受制的截止日期均应以延长后新的截止日期为准。</w:t>
      </w:r>
    </w:p>
    <w:p w14:paraId="78A29FD9">
      <w:pPr>
        <w:spacing w:line="580" w:lineRule="exact"/>
        <w:ind w:firstLine="482"/>
        <w:rPr>
          <w:rFonts w:hint="default" w:ascii="Times New Roman" w:hAnsi="Times New Roman" w:eastAsia="方正仿宋_GB2312" w:cs="Times New Roman"/>
          <w:b/>
          <w:bCs/>
        </w:rPr>
      </w:pPr>
      <w:r>
        <w:rPr>
          <w:rFonts w:hint="eastAsia" w:eastAsia="方正仿宋_GB2312" w:cs="Times New Roman"/>
          <w:b/>
          <w:bCs/>
          <w:lang w:val="en-US" w:eastAsia="zh-CN"/>
        </w:rPr>
        <w:t>19</w:t>
      </w:r>
      <w:r>
        <w:rPr>
          <w:rFonts w:hint="default" w:ascii="Times New Roman" w:hAnsi="Times New Roman" w:eastAsia="方正仿宋_GB2312" w:cs="Times New Roman"/>
          <w:b/>
          <w:bCs/>
        </w:rPr>
        <w:t>、响应文件</w:t>
      </w:r>
      <w:bookmarkEnd w:id="181"/>
      <w:bookmarkEnd w:id="182"/>
      <w:bookmarkEnd w:id="183"/>
      <w:r>
        <w:rPr>
          <w:rFonts w:hint="default" w:ascii="Times New Roman" w:hAnsi="Times New Roman" w:eastAsia="方正仿宋_GB2312" w:cs="Times New Roman"/>
          <w:b/>
          <w:bCs/>
        </w:rPr>
        <w:t>的拒收</w:t>
      </w:r>
    </w:p>
    <w:p w14:paraId="11DB3A40">
      <w:pPr>
        <w:spacing w:line="580" w:lineRule="exact"/>
        <w:ind w:firstLine="480"/>
        <w:jc w:val="lef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19</w:t>
      </w:r>
      <w:r>
        <w:rPr>
          <w:rFonts w:hint="default" w:ascii="Times New Roman" w:hAnsi="Times New Roman" w:eastAsia="方正仿宋_GB2312" w:cs="Times New Roman"/>
        </w:rPr>
        <w:t xml:space="preserve">.1 </w:t>
      </w:r>
      <w:r>
        <w:rPr>
          <w:rFonts w:hint="eastAsia" w:ascii="Times New Roman" w:hAnsi="Times New Roman" w:eastAsia="方正仿宋_GB2312" w:cs="Times New Roman"/>
        </w:rPr>
        <w:t>代理机构拒绝接收在其规定的提交响应文件截止时间后上传的任何电子响应文件。</w:t>
      </w:r>
    </w:p>
    <w:p w14:paraId="22566AD0">
      <w:pPr>
        <w:spacing w:line="580" w:lineRule="exact"/>
        <w:ind w:firstLine="482"/>
        <w:rPr>
          <w:rFonts w:hint="default" w:ascii="Times New Roman" w:hAnsi="Times New Roman" w:eastAsia="方正仿宋_GB2312" w:cs="Times New Roman"/>
          <w:b/>
          <w:bCs/>
        </w:rPr>
      </w:pPr>
      <w:bookmarkStart w:id="184" w:name="_Hlt26954754"/>
      <w:bookmarkEnd w:id="184"/>
      <w:bookmarkStart w:id="185" w:name="_Hlt26954862"/>
      <w:bookmarkEnd w:id="185"/>
      <w:bookmarkStart w:id="186" w:name="_Toc14577366"/>
      <w:bookmarkStart w:id="187" w:name="_Toc513029228"/>
      <w:bookmarkStart w:id="188" w:name="_Toc61149566"/>
      <w:r>
        <w:rPr>
          <w:rFonts w:hint="default" w:ascii="Times New Roman" w:hAnsi="Times New Roman" w:eastAsia="方正仿宋_GB2312" w:cs="Times New Roman"/>
          <w:b/>
          <w:bCs/>
        </w:rPr>
        <w:t>2</w:t>
      </w:r>
      <w:r>
        <w:rPr>
          <w:rFonts w:hint="eastAsia" w:eastAsia="方正仿宋_GB2312" w:cs="Times New Roman"/>
          <w:b/>
          <w:bCs/>
          <w:lang w:val="en-US" w:eastAsia="zh-CN"/>
        </w:rPr>
        <w:t>0</w:t>
      </w:r>
      <w:r>
        <w:rPr>
          <w:rFonts w:hint="default" w:ascii="Times New Roman" w:hAnsi="Times New Roman" w:eastAsia="方正仿宋_GB2312" w:cs="Times New Roman"/>
          <w:b/>
          <w:bCs/>
        </w:rPr>
        <w:t>、响应文件</w:t>
      </w:r>
      <w:bookmarkStart w:id="189" w:name="_Hlt26670588"/>
      <w:r>
        <w:rPr>
          <w:rFonts w:hint="default" w:ascii="Times New Roman" w:hAnsi="Times New Roman" w:eastAsia="方正仿宋_GB2312" w:cs="Times New Roman"/>
          <w:b/>
          <w:bCs/>
        </w:rPr>
        <w:t>的修改</w:t>
      </w:r>
      <w:bookmarkEnd w:id="189"/>
      <w:r>
        <w:rPr>
          <w:rFonts w:hint="default" w:ascii="Times New Roman" w:hAnsi="Times New Roman" w:eastAsia="方正仿宋_GB2312" w:cs="Times New Roman"/>
          <w:b/>
          <w:bCs/>
        </w:rPr>
        <w:t>和撤回</w:t>
      </w:r>
      <w:bookmarkEnd w:id="186"/>
      <w:bookmarkEnd w:id="187"/>
      <w:bookmarkEnd w:id="188"/>
    </w:p>
    <w:p w14:paraId="4AAFA028">
      <w:pPr>
        <w:spacing w:line="580" w:lineRule="exact"/>
        <w:ind w:firstLine="480"/>
        <w:jc w:val="left"/>
        <w:rPr>
          <w:rFonts w:hint="eastAsia" w:ascii="Times New Roman" w:hAnsi="Times New Roman" w:eastAsia="方正仿宋_GB2312" w:cs="Times New Roman"/>
        </w:rPr>
      </w:pPr>
      <w:bookmarkStart w:id="190" w:name="_Hlt26670523"/>
      <w:bookmarkEnd w:id="190"/>
      <w:bookmarkStart w:id="191" w:name="_Hlt26954864"/>
      <w:bookmarkEnd w:id="191"/>
      <w:r>
        <w:rPr>
          <w:rFonts w:hint="eastAsia" w:ascii="Times New Roman" w:hAnsi="Times New Roman" w:eastAsia="方正仿宋_GB2312" w:cs="Times New Roman"/>
        </w:rPr>
        <w:t>20.1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响应文件的撤回</w:t>
      </w:r>
    </w:p>
    <w:p w14:paraId="0ADFF90B">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20.1.1 电子响应文件的撤回</w:t>
      </w:r>
    </w:p>
    <w:p w14:paraId="74FE9B16">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供应商可在提交响应文件截止时间前，撤回其电子响应文件，具体操作方法见《操作手册》。</w:t>
      </w:r>
    </w:p>
    <w:p w14:paraId="0E01365F">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20.1.2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供应商撤回电子响应文件，则认为其不再参与本项目磋商活动。</w:t>
      </w:r>
    </w:p>
    <w:p w14:paraId="1174F87F">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20.2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响应文件的修改</w:t>
      </w:r>
    </w:p>
    <w:p w14:paraId="1F59BB92">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20.2.1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供应商可在提交响应文件截止时间前，对其电子响应文件进行修改，具体操作方法见《操作手册》。</w:t>
      </w:r>
    </w:p>
    <w:p w14:paraId="5CD85260">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20.3 在提交响应文件截止时间之后，供应商不得对其电子响应文件作任何修改。</w:t>
      </w:r>
    </w:p>
    <w:p w14:paraId="4DD388F0">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20.4 在提交响应文件截止时间至磋商文件中规定的磋商有效期满之间的这段时间内，供应商不得撤回其响应文件。</w:t>
      </w:r>
    </w:p>
    <w:p w14:paraId="79785372">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五、响应文件的评审</w:t>
      </w:r>
    </w:p>
    <w:p w14:paraId="1599B7FD">
      <w:pPr>
        <w:spacing w:line="580" w:lineRule="exact"/>
        <w:ind w:firstLine="480"/>
        <w:rPr>
          <w:rFonts w:hint="eastAsia" w:ascii="Times New Roman" w:hAnsi="Times New Roman" w:eastAsia="方正仿宋_GB2312" w:cs="Times New Roman"/>
          <w:b/>
          <w:bCs/>
        </w:rPr>
      </w:pPr>
      <w:bookmarkStart w:id="192" w:name="_Toc16938547"/>
      <w:bookmarkStart w:id="193" w:name="_Toc513029231"/>
      <w:bookmarkStart w:id="194" w:name="_Toc20823303"/>
      <w:r>
        <w:rPr>
          <w:rFonts w:hint="eastAsia" w:ascii="Times New Roman" w:hAnsi="Times New Roman" w:eastAsia="方正仿宋_GB2312" w:cs="Times New Roman"/>
          <w:b/>
          <w:bCs/>
        </w:rPr>
        <w:t>21、响应文件解密</w:t>
      </w:r>
    </w:p>
    <w:p w14:paraId="1AF018B0">
      <w:pPr>
        <w:spacing w:line="580" w:lineRule="exact"/>
        <w:ind w:firstLine="480"/>
        <w:rPr>
          <w:rFonts w:hint="eastAsia" w:ascii="Times New Roman" w:hAnsi="Times New Roman" w:eastAsia="方正仿宋_GB2312" w:cs="Times New Roman"/>
        </w:rPr>
      </w:pPr>
      <w:r>
        <w:rPr>
          <w:rFonts w:hint="eastAsia" w:ascii="Times New Roman" w:hAnsi="Times New Roman" w:eastAsia="方正仿宋_GB2312" w:cs="Times New Roman"/>
        </w:rPr>
        <w:t>21.1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供应商应当按照《操作手册》规定，在苏采云系统规定的时间内对磋商响应文件进行解密。</w:t>
      </w:r>
    </w:p>
    <w:p w14:paraId="6E897EA2">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w:t>
      </w:r>
      <w:r>
        <w:rPr>
          <w:rFonts w:hint="eastAsia" w:eastAsia="方正仿宋_GB2312" w:cs="Times New Roman"/>
          <w:b/>
          <w:bCs/>
          <w:lang w:val="en-US" w:eastAsia="zh-CN"/>
        </w:rPr>
        <w:t>2</w:t>
      </w:r>
      <w:r>
        <w:rPr>
          <w:rFonts w:hint="default" w:ascii="Times New Roman" w:hAnsi="Times New Roman" w:eastAsia="方正仿宋_GB2312" w:cs="Times New Roman"/>
          <w:b/>
          <w:bCs/>
        </w:rPr>
        <w:t>、磋商小组</w:t>
      </w:r>
    </w:p>
    <w:p w14:paraId="2BCBF860">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2</w:t>
      </w:r>
      <w:r>
        <w:rPr>
          <w:rFonts w:hint="default" w:ascii="Times New Roman" w:hAnsi="Times New Roman" w:eastAsia="方正仿宋_GB2312" w:cs="Times New Roman"/>
        </w:rPr>
        <w:t>.1 代理机构将组织磋商小组对响应文件进行评审。磋商小组由采购人代表和有关技术、经济等方面的专家组成，且人员构成符合政府采购有关规定。</w:t>
      </w:r>
    </w:p>
    <w:p w14:paraId="4B044787">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2</w:t>
      </w:r>
      <w:r>
        <w:rPr>
          <w:rFonts w:hint="default" w:ascii="Times New Roman" w:hAnsi="Times New Roman" w:eastAsia="方正仿宋_GB2312" w:cs="Times New Roman"/>
        </w:rPr>
        <w:t>.2 磋商小组独立工作，负责评审所有响应文件并确定成交侯选人。</w:t>
      </w:r>
    </w:p>
    <w:p w14:paraId="7E38D8E9">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w:t>
      </w:r>
      <w:r>
        <w:rPr>
          <w:rFonts w:hint="eastAsia" w:eastAsia="方正仿宋_GB2312" w:cs="Times New Roman"/>
          <w:b/>
          <w:bCs/>
          <w:lang w:val="en-US" w:eastAsia="zh-CN"/>
        </w:rPr>
        <w:t>3</w:t>
      </w:r>
      <w:r>
        <w:rPr>
          <w:rFonts w:hint="default" w:ascii="Times New Roman" w:hAnsi="Times New Roman" w:eastAsia="方正仿宋_GB2312" w:cs="Times New Roman"/>
          <w:b/>
          <w:bCs/>
        </w:rPr>
        <w:t>、评审过程的保密</w:t>
      </w:r>
      <w:bookmarkEnd w:id="192"/>
      <w:bookmarkEnd w:id="193"/>
      <w:bookmarkEnd w:id="194"/>
      <w:r>
        <w:rPr>
          <w:rFonts w:hint="default" w:ascii="Times New Roman" w:hAnsi="Times New Roman" w:eastAsia="方正仿宋_GB2312" w:cs="Times New Roman"/>
          <w:b/>
          <w:bCs/>
        </w:rPr>
        <w:t>与公正</w:t>
      </w:r>
    </w:p>
    <w:p w14:paraId="65E65ECC">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3</w:t>
      </w:r>
      <w:r>
        <w:rPr>
          <w:rFonts w:hint="default" w:ascii="Times New Roman" w:hAnsi="Times New Roman" w:eastAsia="方正仿宋_GB2312" w:cs="Times New Roman"/>
        </w:rPr>
        <w:t>.1 磋商小组、采购人和代理机构工作人员、相关监督人员等与评审工作有关的人员，对评审情况以及在评审过程中获悉的国家秘密、商业秘密负有保密责任。</w:t>
      </w:r>
    </w:p>
    <w:p w14:paraId="51CFB790">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3</w:t>
      </w:r>
      <w:r>
        <w:rPr>
          <w:rFonts w:hint="default" w:ascii="Times New Roman" w:hAnsi="Times New Roman" w:eastAsia="方正仿宋_GB2312" w:cs="Times New Roman"/>
        </w:rPr>
        <w:t>.2 在磋商评审过程中，供应商不得以任何行为影响磋商评审过程，否则其响应文件将被作为无效响应文件。</w:t>
      </w:r>
    </w:p>
    <w:p w14:paraId="28C1E808">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3</w:t>
      </w:r>
      <w:r>
        <w:rPr>
          <w:rFonts w:hint="default" w:ascii="Times New Roman" w:hAnsi="Times New Roman" w:eastAsia="方正仿宋_GB2312" w:cs="Times New Roman"/>
        </w:rPr>
        <w:t>.3 在项目评审期间，代理机构将设专门人员与供应商联系。</w:t>
      </w:r>
    </w:p>
    <w:p w14:paraId="31EF30C8">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3</w:t>
      </w:r>
      <w:r>
        <w:rPr>
          <w:rFonts w:hint="default" w:ascii="Times New Roman" w:hAnsi="Times New Roman" w:eastAsia="方正仿宋_GB2312" w:cs="Times New Roman"/>
        </w:rPr>
        <w:t>.4 代理机构和磋商小组不向未成交的供应商解释未成交原因，也不公布评审过程中的相关细节。</w:t>
      </w:r>
    </w:p>
    <w:p w14:paraId="402F3323">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w:t>
      </w:r>
      <w:r>
        <w:rPr>
          <w:rFonts w:hint="eastAsia" w:eastAsia="方正仿宋_GB2312" w:cs="Times New Roman"/>
          <w:b/>
          <w:bCs/>
          <w:lang w:val="en-US" w:eastAsia="zh-CN"/>
        </w:rPr>
        <w:t>4</w:t>
      </w:r>
      <w:r>
        <w:rPr>
          <w:rFonts w:hint="default" w:ascii="Times New Roman" w:hAnsi="Times New Roman" w:eastAsia="方正仿宋_GB2312" w:cs="Times New Roman"/>
          <w:b/>
          <w:bCs/>
        </w:rPr>
        <w:t>、评审过程中的的澄清</w:t>
      </w:r>
    </w:p>
    <w:p w14:paraId="6DC98E51">
      <w:pPr>
        <w:spacing w:line="580" w:lineRule="exact"/>
        <w:ind w:firstLine="480"/>
        <w:rPr>
          <w:rFonts w:hint="default" w:ascii="Times New Roman" w:hAnsi="Times New Roman" w:eastAsia="方正仿宋_GB2312" w:cs="Times New Roman"/>
          <w:b/>
          <w:bCs/>
          <w:u w:val="single"/>
        </w:rPr>
      </w:pPr>
      <w:r>
        <w:rPr>
          <w:rFonts w:hint="default" w:ascii="Times New Roman" w:hAnsi="Times New Roman" w:eastAsia="方正仿宋_GB2312" w:cs="Times New Roman"/>
        </w:rPr>
        <w:t>2</w:t>
      </w:r>
      <w:r>
        <w:rPr>
          <w:rFonts w:hint="eastAsia" w:eastAsia="方正仿宋_GB2312" w:cs="Times New Roman"/>
          <w:lang w:val="en-US" w:eastAsia="zh-CN"/>
        </w:rPr>
        <w:t>4</w:t>
      </w:r>
      <w:r>
        <w:rPr>
          <w:rFonts w:hint="default" w:ascii="Times New Roman" w:hAnsi="Times New Roman" w:eastAsia="方正仿宋_GB2312" w:cs="Times New Roman"/>
        </w:rPr>
        <w:t xml:space="preserve">.1 </w:t>
      </w:r>
      <w:r>
        <w:rPr>
          <w:rFonts w:hint="default" w:ascii="Times New Roman" w:hAnsi="Times New Roman" w:eastAsia="方正仿宋_GB2312" w:cs="Times New Roman"/>
          <w:b/>
          <w:bCs/>
          <w:u w:val="single"/>
        </w:rPr>
        <w:t>项目评审期间，磋商小组在对响应文件的有效性、完整性和响应程度进行审查时，</w:t>
      </w:r>
      <w:r>
        <w:rPr>
          <w:rFonts w:hint="eastAsia" w:eastAsia="方正仿宋_GB2312" w:cs="Times New Roman"/>
          <w:b/>
          <w:bCs/>
          <w:u w:val="single"/>
          <w:lang w:val="en-US" w:eastAsia="zh-CN"/>
        </w:rPr>
        <w:t>有权</w:t>
      </w:r>
      <w:r>
        <w:rPr>
          <w:rFonts w:hint="default" w:ascii="Times New Roman" w:hAnsi="Times New Roman" w:eastAsia="方正仿宋_GB2312" w:cs="Times New Roman"/>
          <w:b/>
          <w:bCs/>
          <w:u w:val="single"/>
        </w:rPr>
        <w:t>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865BA00">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4</w:t>
      </w:r>
      <w:r>
        <w:rPr>
          <w:rFonts w:hint="default" w:ascii="Times New Roman" w:hAnsi="Times New Roman" w:eastAsia="方正仿宋_GB2312" w:cs="Times New Roman"/>
        </w:rPr>
        <w:t xml:space="preserve">.2 </w:t>
      </w:r>
      <w:r>
        <w:rPr>
          <w:rFonts w:hint="eastAsia" w:ascii="Times New Roman" w:hAnsi="Times New Roman" w:eastAsia="方正仿宋_GB2312" w:cs="Times New Roman"/>
        </w:rPr>
        <w:t>需要供应商进行澄清、说明和更正的，磋商小组将通过苏采云系统向供应商发布</w:t>
      </w:r>
      <w:r>
        <w:rPr>
          <w:rFonts w:hint="eastAsia" w:eastAsia="方正仿宋_GB2312" w:cs="Times New Roman"/>
          <w:lang w:eastAsia="zh-CN"/>
        </w:rPr>
        <w:t>“</w:t>
      </w:r>
      <w:r>
        <w:rPr>
          <w:rFonts w:hint="eastAsia" w:ascii="Times New Roman" w:hAnsi="Times New Roman" w:eastAsia="方正仿宋_GB2312" w:cs="Times New Roman"/>
        </w:rPr>
        <w:t>澄清要求函</w:t>
      </w:r>
      <w:r>
        <w:rPr>
          <w:rFonts w:hint="eastAsia" w:eastAsia="方正仿宋_GB2312" w:cs="Times New Roman"/>
          <w:lang w:eastAsia="zh-CN"/>
        </w:rPr>
        <w:t>”</w:t>
      </w:r>
      <w:r>
        <w:rPr>
          <w:rFonts w:hint="eastAsia" w:ascii="Times New Roman" w:hAnsi="Times New Roman" w:eastAsia="方正仿宋_GB2312" w:cs="Times New Roman"/>
        </w:rPr>
        <w:t>，接到</w:t>
      </w:r>
      <w:r>
        <w:rPr>
          <w:rFonts w:hint="eastAsia" w:eastAsia="方正仿宋_GB2312" w:cs="Times New Roman"/>
          <w:lang w:eastAsia="zh-CN"/>
        </w:rPr>
        <w:t>“</w:t>
      </w:r>
      <w:r>
        <w:rPr>
          <w:rFonts w:hint="eastAsia" w:ascii="Times New Roman" w:hAnsi="Times New Roman" w:eastAsia="方正仿宋_GB2312" w:cs="Times New Roman"/>
        </w:rPr>
        <w:t>澄清要求函</w:t>
      </w:r>
      <w:r>
        <w:rPr>
          <w:rFonts w:hint="eastAsia" w:eastAsia="方正仿宋_GB2312" w:cs="Times New Roman"/>
          <w:lang w:eastAsia="zh-CN"/>
        </w:rPr>
        <w:t>”</w:t>
      </w:r>
      <w:r>
        <w:rPr>
          <w:rFonts w:hint="eastAsia" w:ascii="Times New Roman" w:hAnsi="Times New Roman" w:eastAsia="方正仿宋_GB2312" w:cs="Times New Roman"/>
        </w:rPr>
        <w:t>的供应商应当按照要求在苏采云系统中提交</w:t>
      </w:r>
      <w:r>
        <w:rPr>
          <w:rFonts w:hint="eastAsia" w:eastAsia="方正仿宋_GB2312" w:cs="Times New Roman"/>
          <w:lang w:eastAsia="zh-CN"/>
        </w:rPr>
        <w:t>“</w:t>
      </w:r>
      <w:r>
        <w:rPr>
          <w:rFonts w:hint="eastAsia" w:ascii="Times New Roman" w:hAnsi="Times New Roman" w:eastAsia="方正仿宋_GB2312" w:cs="Times New Roman"/>
        </w:rPr>
        <w:t>澄清响应函</w:t>
      </w:r>
      <w:r>
        <w:rPr>
          <w:rFonts w:hint="eastAsia" w:eastAsia="方正仿宋_GB2312" w:cs="Times New Roman"/>
          <w:lang w:eastAsia="zh-CN"/>
        </w:rPr>
        <w:t>”</w:t>
      </w:r>
      <w:r>
        <w:rPr>
          <w:rFonts w:hint="eastAsia" w:ascii="Times New Roman" w:hAnsi="Times New Roman" w:eastAsia="方正仿宋_GB2312" w:cs="Times New Roman"/>
        </w:rPr>
        <w:t>并加盖CA电子公章。澄清、说明和更正的内容作为响应文件的补充部分，具体操作方式见《操作手册》。</w:t>
      </w:r>
    </w:p>
    <w:p w14:paraId="219D8684">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4</w:t>
      </w:r>
      <w:r>
        <w:rPr>
          <w:rFonts w:hint="default" w:ascii="Times New Roman" w:hAnsi="Times New Roman" w:eastAsia="方正仿宋_GB2312" w:cs="Times New Roman"/>
        </w:rPr>
        <w:t>.3 接到磋商小组澄清、说明和更正要求的供应商如未按规定做出澄清、说明和更正，其风险由供应商自行承担。</w:t>
      </w:r>
    </w:p>
    <w:p w14:paraId="6698A87D">
      <w:pPr>
        <w:spacing w:after="0" w:afterLines="-2147483648" w:line="580" w:lineRule="exact"/>
        <w:ind w:firstLine="480" w:firstLineChars="0"/>
        <w:rPr>
          <w:rFonts w:ascii="Times New Roman" w:hAnsi="Times New Roman" w:eastAsia="方正仿宋_GB2312" w:cs="Times New Roman"/>
          <w:b/>
          <w:bCs/>
          <w:color w:val="auto"/>
          <w:sz w:val="24"/>
          <w:szCs w:val="21"/>
        </w:rPr>
      </w:pPr>
      <w:bookmarkStart w:id="195" w:name="_Toc16938549"/>
      <w:bookmarkStart w:id="196" w:name="_Toc20823305"/>
      <w:bookmarkStart w:id="197" w:name="_Toc513029233"/>
      <w:r>
        <w:rPr>
          <w:rFonts w:hint="eastAsia" w:eastAsia="方正仿宋_GB2312" w:cs="Times New Roman"/>
          <w:b/>
          <w:bCs/>
          <w:sz w:val="24"/>
          <w:szCs w:val="21"/>
          <w:lang w:eastAsia="zh-CN"/>
        </w:rPr>
        <w:t>2</w:t>
      </w:r>
      <w:r>
        <w:rPr>
          <w:rFonts w:hint="eastAsia" w:eastAsia="方正仿宋_GB2312" w:cs="Times New Roman"/>
          <w:b/>
          <w:bCs/>
          <w:sz w:val="24"/>
          <w:szCs w:val="21"/>
          <w:lang w:val="en-US" w:eastAsia="zh-CN"/>
        </w:rPr>
        <w:t>5、</w:t>
      </w:r>
      <w:r>
        <w:rPr>
          <w:rFonts w:hint="default" w:ascii="Times New Roman" w:hAnsi="Times New Roman" w:eastAsia="方正仿宋_GB2312" w:cs="Times New Roman"/>
          <w:b/>
          <w:bCs/>
          <w:color w:val="auto"/>
          <w:sz w:val="24"/>
          <w:szCs w:val="21"/>
        </w:rPr>
        <w:t>对响应文件的初审</w:t>
      </w:r>
    </w:p>
    <w:p w14:paraId="0984B96D">
      <w:pPr>
        <w:spacing w:after="0" w:afterLines="-2147483648" w:line="580" w:lineRule="exact"/>
        <w:ind w:firstLine="480" w:firstLineChars="0"/>
        <w:rPr>
          <w:rFonts w:ascii="Times New Roman" w:hAnsi="Times New Roman" w:eastAsia="方正仿宋_GB2312" w:cs="Times New Roman"/>
          <w:color w:val="auto"/>
          <w:sz w:val="24"/>
          <w:szCs w:val="21"/>
        </w:rPr>
      </w:pPr>
      <w:r>
        <w:rPr>
          <w:rFonts w:hint="eastAsia" w:eastAsia="方正仿宋_GB2312" w:cs="Times New Roman"/>
          <w:sz w:val="24"/>
          <w:szCs w:val="21"/>
          <w:lang w:eastAsia="zh-CN"/>
        </w:rPr>
        <w:t>2</w:t>
      </w:r>
      <w:r>
        <w:rPr>
          <w:rFonts w:hint="eastAsia" w:eastAsia="方正仿宋_GB2312" w:cs="Times New Roman"/>
          <w:sz w:val="24"/>
          <w:szCs w:val="21"/>
          <w:lang w:val="en-US" w:eastAsia="zh-CN"/>
        </w:rPr>
        <w:t>5</w:t>
      </w:r>
      <w:r>
        <w:rPr>
          <w:rFonts w:hint="default" w:ascii="Times New Roman" w:hAnsi="Times New Roman" w:eastAsia="方正仿宋_GB2312" w:cs="Times New Roman"/>
          <w:color w:val="auto"/>
          <w:sz w:val="24"/>
          <w:szCs w:val="21"/>
        </w:rPr>
        <w:t>.1</w:t>
      </w:r>
      <w:r>
        <w:rPr>
          <w:rFonts w:hint="eastAsia" w:eastAsia="方正仿宋_GB2312" w:cs="Times New Roman"/>
          <w:sz w:val="24"/>
          <w:szCs w:val="21"/>
          <w:lang w:val="en-US" w:eastAsia="zh-CN"/>
        </w:rPr>
        <w:t xml:space="preserve"> </w:t>
      </w:r>
      <w:r>
        <w:rPr>
          <w:rFonts w:hint="default" w:ascii="Times New Roman" w:hAnsi="Times New Roman" w:eastAsia="方正仿宋_GB2312" w:cs="Times New Roman"/>
          <w:color w:val="auto"/>
          <w:sz w:val="24"/>
          <w:szCs w:val="21"/>
        </w:rPr>
        <w:t>响应文件</w:t>
      </w:r>
      <w:r>
        <w:rPr>
          <w:rFonts w:hint="default" w:ascii="Times New Roman" w:hAnsi="Times New Roman" w:eastAsia="方正仿宋_GB2312" w:cs="Times New Roman"/>
          <w:b w:val="0"/>
          <w:bCs w:val="0"/>
          <w:color w:val="auto"/>
          <w:sz w:val="24"/>
          <w:szCs w:val="21"/>
          <w:u w:val="none"/>
        </w:rPr>
        <w:t>初审分为</w:t>
      </w:r>
      <w:r>
        <w:rPr>
          <w:rFonts w:hint="default" w:ascii="Times New Roman" w:hAnsi="Times New Roman" w:eastAsia="方正仿宋_GB2312" w:cs="Times New Roman"/>
          <w:b/>
          <w:bCs/>
          <w:color w:val="auto"/>
          <w:sz w:val="24"/>
          <w:szCs w:val="21"/>
          <w:u w:val="single"/>
        </w:rPr>
        <w:t>资格检查和符合性检查</w:t>
      </w:r>
      <w:r>
        <w:rPr>
          <w:rFonts w:hint="default" w:ascii="Times New Roman" w:hAnsi="Times New Roman" w:eastAsia="方正仿宋_GB2312" w:cs="Times New Roman"/>
          <w:color w:val="auto"/>
          <w:sz w:val="24"/>
          <w:szCs w:val="21"/>
        </w:rPr>
        <w:t>。</w:t>
      </w:r>
    </w:p>
    <w:p w14:paraId="43CA414C">
      <w:pPr>
        <w:spacing w:after="0" w:afterLines="-2147483648" w:line="580" w:lineRule="exact"/>
        <w:ind w:firstLine="480" w:firstLineChars="0"/>
        <w:rPr>
          <w:rFonts w:ascii="Times New Roman" w:hAnsi="Times New Roman" w:eastAsia="方正仿宋_GB2312" w:cs="Times New Roman"/>
          <w:b/>
          <w:bCs/>
          <w:color w:val="auto"/>
          <w:sz w:val="24"/>
          <w:szCs w:val="21"/>
          <w:u w:val="single"/>
        </w:rPr>
      </w:pPr>
      <w:r>
        <w:rPr>
          <w:rFonts w:hint="default" w:ascii="Times New Roman" w:hAnsi="Times New Roman" w:eastAsia="方正仿宋_GB2312" w:cs="Times New Roman"/>
          <w:b/>
          <w:bCs/>
          <w:u w:val="single"/>
        </w:rPr>
        <w:t>2</w:t>
      </w:r>
      <w:r>
        <w:rPr>
          <w:rFonts w:hint="eastAsia" w:eastAsia="方正仿宋_GB2312" w:cs="Times New Roman"/>
          <w:b/>
          <w:bCs/>
          <w:u w:val="single"/>
          <w:lang w:val="en-US" w:eastAsia="zh-CN"/>
        </w:rPr>
        <w:t>5</w:t>
      </w:r>
      <w:r>
        <w:rPr>
          <w:rFonts w:hint="default" w:ascii="Times New Roman" w:hAnsi="Times New Roman" w:eastAsia="方正仿宋_GB2312" w:cs="Times New Roman"/>
          <w:b/>
          <w:bCs/>
          <w:u w:val="single"/>
        </w:rPr>
        <w:t>.1.1</w:t>
      </w:r>
      <w:r>
        <w:rPr>
          <w:rFonts w:hint="default" w:eastAsia="方正仿宋_GB2312" w:cs="Times New Roman"/>
          <w:b/>
          <w:bCs/>
          <w:u w:val="single"/>
          <w:lang w:val="en-US" w:eastAsia="zh-CN"/>
        </w:rPr>
        <w:t xml:space="preserve"> </w:t>
      </w:r>
      <w:r>
        <w:rPr>
          <w:rFonts w:hint="default" w:ascii="Times New Roman" w:hAnsi="Times New Roman" w:eastAsia="方正仿宋_GB2312" w:cs="Times New Roman"/>
          <w:b/>
          <w:bCs/>
          <w:color w:val="auto"/>
          <w:sz w:val="24"/>
          <w:szCs w:val="21"/>
          <w:u w:val="single"/>
        </w:rPr>
        <w:t>资格检查：依据法律法规和磋商文件的规定，对响应文件中的资格证明文件等进行审查，以确定供应商是否具备参加磋商的资格。</w:t>
      </w:r>
    </w:p>
    <w:p w14:paraId="3F18011C">
      <w:pPr>
        <w:wordWrap w:val="0"/>
        <w:spacing w:line="580" w:lineRule="exact"/>
        <w:ind w:firstLine="480"/>
        <w:rPr>
          <w:rFonts w:hint="default" w:ascii="Times New Roman" w:hAnsi="Times New Roman" w:eastAsia="方正仿宋_GB2312" w:cs="Times New Roman"/>
          <w:sz w:val="24"/>
          <w:szCs w:val="21"/>
        </w:rPr>
      </w:pPr>
      <w:r>
        <w:rPr>
          <w:rFonts w:hint="default" w:ascii="Times New Roman" w:hAnsi="Times New Roman" w:eastAsia="方正仿宋_GB2312" w:cs="Times New Roman"/>
          <w:color w:val="auto"/>
          <w:sz w:val="24"/>
          <w:szCs w:val="21"/>
        </w:rPr>
        <w:t>磋商小组在进行资格性审查的同时</w:t>
      </w:r>
      <w:r>
        <w:rPr>
          <w:rFonts w:hint="eastAsia" w:eastAsia="方正仿宋_GB2312" w:cs="Times New Roman"/>
          <w:sz w:val="24"/>
          <w:szCs w:val="21"/>
          <w:lang w:eastAsia="zh-CN"/>
        </w:rPr>
        <w:t>，</w:t>
      </w:r>
      <w:r>
        <w:rPr>
          <w:rFonts w:hint="default" w:ascii="Times New Roman" w:hAnsi="Times New Roman" w:eastAsia="方正仿宋_GB2312" w:cs="Times New Roman"/>
          <w:color w:val="auto"/>
          <w:sz w:val="24"/>
          <w:szCs w:val="21"/>
        </w:rPr>
        <w:t>将在</w:t>
      </w:r>
      <w:r>
        <w:rPr>
          <w:rFonts w:hint="eastAsia" w:eastAsia="方正仿宋_GB2312" w:cs="Times New Roman"/>
          <w:sz w:val="24"/>
          <w:szCs w:val="21"/>
          <w:lang w:eastAsia="zh-CN"/>
        </w:rPr>
        <w:t>“</w:t>
      </w:r>
      <w:r>
        <w:rPr>
          <w:rFonts w:hint="default" w:ascii="Times New Roman" w:hAnsi="Times New Roman" w:eastAsia="方正仿宋_GB2312" w:cs="Times New Roman"/>
          <w:sz w:val="24"/>
          <w:szCs w:val="21"/>
        </w:rPr>
        <w:t>信用中国</w:t>
      </w:r>
      <w:r>
        <w:rPr>
          <w:rFonts w:hint="eastAsia" w:eastAsia="方正仿宋_GB2312" w:cs="Times New Roman"/>
          <w:sz w:val="24"/>
          <w:szCs w:val="21"/>
          <w:lang w:eastAsia="zh-CN"/>
        </w:rPr>
        <w:t>”</w:t>
      </w:r>
      <w:r>
        <w:rPr>
          <w:rFonts w:hint="default" w:ascii="Times New Roman" w:hAnsi="Times New Roman" w:eastAsia="方正仿宋_GB2312" w:cs="Times New Roman"/>
          <w:color w:val="auto"/>
          <w:sz w:val="24"/>
          <w:szCs w:val="21"/>
        </w:rPr>
        <w:t>网站（www.creditchina.gov.cn）对供应商是否被列入失信被执行人、重大税收违法案件当事人名单、政府采购严重失信行为记录名单情况进行查询，以确定供应商是否具备参加磋商的资格。</w:t>
      </w:r>
      <w:r>
        <w:rPr>
          <w:rFonts w:hint="default" w:ascii="Times New Roman" w:hAnsi="Times New Roman" w:eastAsia="方正仿宋_GB2312" w:cs="Times New Roman"/>
          <w:b/>
          <w:bCs/>
          <w:color w:val="auto"/>
          <w:sz w:val="24"/>
          <w:szCs w:val="21"/>
          <w:u w:val="single"/>
        </w:rPr>
        <w:t>查询结果将以网页打印的形式留存并归档</w:t>
      </w:r>
      <w:r>
        <w:rPr>
          <w:rFonts w:hint="default" w:ascii="Times New Roman" w:hAnsi="Times New Roman" w:eastAsia="方正仿宋_GB2312" w:cs="Times New Roman"/>
          <w:color w:val="auto"/>
          <w:sz w:val="24"/>
          <w:szCs w:val="21"/>
        </w:rPr>
        <w:t>。</w:t>
      </w:r>
    </w:p>
    <w:p w14:paraId="72266F22">
      <w:pPr>
        <w:wordWrap w:val="0"/>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接受联合体的项目，两个以上的自然人、法人或者其他组织组成一个联合体，以一个供应商的身份共同参加政府采购活动的，联合体成员中任何一方存在不良信用记录的，视同联合体存在不良应用记录。</w:t>
      </w:r>
    </w:p>
    <w:p w14:paraId="14741A18">
      <w:pPr>
        <w:spacing w:after="0" w:afterLines="-2147483648" w:line="580" w:lineRule="exact"/>
        <w:ind w:firstLine="480" w:firstLineChars="0"/>
        <w:rPr>
          <w:rFonts w:hint="default" w:ascii="Times New Roman" w:hAnsi="Times New Roman" w:eastAsia="方正仿宋_GB2312" w:cs="Times New Roman"/>
          <w:b/>
          <w:bCs/>
          <w:color w:val="auto"/>
          <w:sz w:val="24"/>
          <w:szCs w:val="21"/>
          <w:u w:val="single"/>
        </w:rPr>
      </w:pPr>
      <w:r>
        <w:rPr>
          <w:rFonts w:hint="default" w:eastAsia="方正仿宋_GB2312" w:cs="Times New Roman"/>
          <w:b/>
          <w:bCs/>
          <w:sz w:val="24"/>
          <w:szCs w:val="21"/>
          <w:u w:val="single"/>
          <w:lang w:eastAsia="zh-CN"/>
        </w:rPr>
        <w:t>2</w:t>
      </w:r>
      <w:r>
        <w:rPr>
          <w:rFonts w:hint="eastAsia" w:eastAsia="方正仿宋_GB2312" w:cs="Times New Roman"/>
          <w:b/>
          <w:bCs/>
          <w:sz w:val="24"/>
          <w:szCs w:val="21"/>
          <w:u w:val="single"/>
          <w:lang w:val="en-US" w:eastAsia="zh-CN"/>
        </w:rPr>
        <w:t>5</w:t>
      </w:r>
      <w:r>
        <w:rPr>
          <w:rFonts w:hint="default" w:ascii="Times New Roman" w:hAnsi="Times New Roman" w:eastAsia="方正仿宋_GB2312" w:cs="Times New Roman"/>
          <w:b/>
          <w:bCs/>
          <w:sz w:val="24"/>
          <w:szCs w:val="21"/>
          <w:u w:val="single"/>
        </w:rPr>
        <w:t>.</w:t>
      </w:r>
      <w:r>
        <w:rPr>
          <w:rFonts w:hint="eastAsia" w:eastAsia="方正仿宋_GB2312" w:cs="Times New Roman"/>
          <w:b/>
          <w:bCs/>
          <w:sz w:val="24"/>
          <w:szCs w:val="21"/>
          <w:u w:val="single"/>
          <w:lang w:val="en-US" w:eastAsia="zh-CN"/>
        </w:rPr>
        <w:t>1.</w:t>
      </w:r>
      <w:r>
        <w:rPr>
          <w:rFonts w:hint="default" w:ascii="Times New Roman" w:hAnsi="Times New Roman" w:eastAsia="方正仿宋_GB2312" w:cs="Times New Roman"/>
          <w:b/>
          <w:bCs/>
          <w:sz w:val="24"/>
          <w:szCs w:val="21"/>
          <w:u w:val="single"/>
        </w:rPr>
        <w:t>2</w:t>
      </w:r>
      <w:r>
        <w:rPr>
          <w:rFonts w:hint="eastAsia" w:eastAsia="方正仿宋_GB2312" w:cs="Times New Roman"/>
          <w:b/>
          <w:bCs/>
          <w:sz w:val="24"/>
          <w:szCs w:val="21"/>
          <w:u w:val="single"/>
          <w:lang w:val="en-US" w:eastAsia="zh-CN"/>
        </w:rPr>
        <w:t xml:space="preserve"> </w:t>
      </w:r>
      <w:r>
        <w:rPr>
          <w:rFonts w:hint="default" w:ascii="Times New Roman" w:hAnsi="Times New Roman" w:eastAsia="方正仿宋_GB2312" w:cs="Times New Roman"/>
          <w:b/>
          <w:bCs/>
          <w:color w:val="auto"/>
          <w:sz w:val="24"/>
          <w:szCs w:val="21"/>
          <w:u w:val="single"/>
        </w:rPr>
        <w:t>符合性检查：依据磋商文件的规定，从响应文件的有效性、完整性和对磋商文件的响应程度进行审查，以确定是否对磋商文件的实质性要求作出响应。</w:t>
      </w:r>
    </w:p>
    <w:p w14:paraId="6A36ECBE">
      <w:pPr>
        <w:spacing w:after="0" w:afterLines="-2147483648" w:line="580" w:lineRule="exact"/>
        <w:ind w:firstLine="480" w:firstLineChars="0"/>
        <w:rPr>
          <w:rFonts w:hint="default" w:ascii="Times New Roman" w:hAnsi="Times New Roman" w:eastAsia="方正仿宋_GB2312" w:cs="Times New Roman"/>
          <w:b/>
          <w:bCs/>
          <w:color w:val="auto"/>
          <w:sz w:val="24"/>
          <w:szCs w:val="21"/>
          <w:u w:val="single"/>
        </w:rPr>
      </w:pPr>
      <w:r>
        <w:rPr>
          <w:rFonts w:hint="eastAsia" w:ascii="Times New Roman" w:hAnsi="Times New Roman" w:eastAsia="方正仿宋_GB2312" w:cs="Times New Roman"/>
          <w:b/>
          <w:bCs/>
          <w:color w:val="auto"/>
          <w:sz w:val="24"/>
          <w:szCs w:val="21"/>
          <w:u w:val="single"/>
          <w:lang w:val="en-US" w:eastAsia="zh-CN"/>
        </w:rPr>
        <w:t>21.1.3</w:t>
      </w:r>
      <w:r>
        <w:rPr>
          <w:rFonts w:hint="eastAsia" w:eastAsia="方正仿宋_GB2312" w:cs="Times New Roman"/>
          <w:b/>
          <w:bCs/>
          <w:color w:val="auto"/>
          <w:sz w:val="24"/>
          <w:szCs w:val="21"/>
          <w:u w:val="single"/>
          <w:lang w:val="en-US" w:eastAsia="zh-CN"/>
        </w:rPr>
        <w:t xml:space="preserve"> </w:t>
      </w:r>
      <w:r>
        <w:rPr>
          <w:rFonts w:hint="eastAsia" w:ascii="Times New Roman" w:hAnsi="Times New Roman" w:eastAsia="方正仿宋_GB2312" w:cs="Times New Roman"/>
          <w:b/>
          <w:bCs/>
          <w:color w:val="auto"/>
          <w:sz w:val="24"/>
          <w:szCs w:val="21"/>
          <w:u w:val="single"/>
        </w:rPr>
        <w:t>未通过资格审查或符合性审查的供应商，代理机构将在</w:t>
      </w:r>
      <w:r>
        <w:rPr>
          <w:rFonts w:hint="eastAsia" w:eastAsia="方正仿宋_GB2312" w:cs="Times New Roman"/>
          <w:b/>
          <w:bCs/>
          <w:color w:val="auto"/>
          <w:sz w:val="24"/>
          <w:szCs w:val="21"/>
          <w:u w:val="single"/>
          <w:lang w:eastAsia="zh-CN"/>
        </w:rPr>
        <w:t>”</w:t>
      </w:r>
      <w:r>
        <w:rPr>
          <w:rFonts w:hint="eastAsia" w:ascii="Times New Roman" w:hAnsi="Times New Roman" w:eastAsia="方正仿宋_GB2312" w:cs="Times New Roman"/>
          <w:b/>
          <w:bCs/>
          <w:color w:val="auto"/>
          <w:sz w:val="24"/>
          <w:szCs w:val="21"/>
          <w:u w:val="single"/>
        </w:rPr>
        <w:t>政府采购管理交易系统（苏采云）</w:t>
      </w:r>
      <w:r>
        <w:rPr>
          <w:rFonts w:hint="eastAsia" w:eastAsia="方正仿宋_GB2312" w:cs="Times New Roman"/>
          <w:b/>
          <w:bCs/>
          <w:color w:val="auto"/>
          <w:sz w:val="24"/>
          <w:szCs w:val="21"/>
          <w:u w:val="single"/>
          <w:lang w:eastAsia="zh-CN"/>
        </w:rPr>
        <w:t>”</w:t>
      </w:r>
      <w:r>
        <w:rPr>
          <w:rFonts w:hint="eastAsia" w:ascii="Times New Roman" w:hAnsi="Times New Roman" w:eastAsia="方正仿宋_GB2312" w:cs="Times New Roman"/>
          <w:b/>
          <w:bCs/>
          <w:color w:val="auto"/>
          <w:sz w:val="24"/>
          <w:szCs w:val="21"/>
          <w:u w:val="single"/>
        </w:rPr>
        <w:t>中告知未通过资格审查或符合性审查的原因，评审结束后，代理机构将不再告知未通过资格审查或符合性审查的原因。</w:t>
      </w:r>
    </w:p>
    <w:p w14:paraId="4519C2B1">
      <w:pPr>
        <w:wordWrap w:val="0"/>
        <w:spacing w:line="580" w:lineRule="exact"/>
        <w:ind w:firstLine="480"/>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25.2 </w:t>
      </w:r>
      <w:r>
        <w:rPr>
          <w:rFonts w:hint="eastAsia" w:ascii="Times New Roman" w:hAnsi="Times New Roman" w:eastAsia="方正仿宋_GB2312" w:cs="Times New Roman"/>
        </w:rPr>
        <w:t>在详细评审之前，</w:t>
      </w:r>
      <w:r>
        <w:rPr>
          <w:rFonts w:hint="default" w:ascii="Times New Roman" w:hAnsi="Times New Roman" w:eastAsia="方正仿宋_GB2312" w:cs="Times New Roman"/>
        </w:rPr>
        <w:t>磋商小组将首先审查每份响应文件是否实质性响应了磋商文件的要求。实质性响应的响应文件应该是与磋商文件要求的条款、条件和规格相符，没有重大负偏离或保留。</w:t>
      </w:r>
    </w:p>
    <w:p w14:paraId="084ECE14">
      <w:pPr>
        <w:spacing w:after="0" w:afterLines="-2147483648" w:line="580" w:lineRule="exact"/>
        <w:ind w:firstLine="480" w:firstLineChars="0"/>
        <w:rPr>
          <w:rFonts w:hint="default" w:ascii="Times New Roman" w:hAnsi="Times New Roman" w:eastAsia="方正仿宋_GB2312" w:cs="Times New Roman"/>
          <w:color w:val="auto"/>
          <w:sz w:val="24"/>
          <w:szCs w:val="21"/>
        </w:rPr>
      </w:pPr>
      <w:r>
        <w:rPr>
          <w:rFonts w:hint="default" w:ascii="Times New Roman" w:hAnsi="Times New Roman" w:eastAsia="方正仿宋_GB2312" w:cs="Times New Roman"/>
          <w:b/>
          <w:bCs/>
          <w:color w:val="auto"/>
          <w:sz w:val="24"/>
          <w:szCs w:val="21"/>
          <w:u w:val="single"/>
        </w:rPr>
        <w:t>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w:t>
      </w:r>
      <w:r>
        <w:rPr>
          <w:rFonts w:hint="default" w:ascii="Times New Roman" w:hAnsi="Times New Roman" w:eastAsia="方正仿宋_GB2312" w:cs="Times New Roman"/>
          <w:color w:val="auto"/>
          <w:sz w:val="24"/>
          <w:szCs w:val="21"/>
        </w:rPr>
        <w:t>重大偏离由磋商小组按照少数服从多数的原则认定。磋商小组决定响应文件的响应性只根据响应文件本身的内容，而不寻求外部的证据。</w:t>
      </w:r>
    </w:p>
    <w:p w14:paraId="3E510AA9">
      <w:pPr>
        <w:spacing w:after="0" w:afterLines="-2147483648" w:line="580" w:lineRule="exact"/>
        <w:ind w:firstLine="480" w:firstLineChars="0"/>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2</w:t>
      </w:r>
      <w:r>
        <w:rPr>
          <w:rFonts w:hint="eastAsia" w:eastAsia="方正仿宋_GB2312" w:cs="Times New Roman"/>
          <w:color w:val="auto"/>
          <w:sz w:val="24"/>
          <w:szCs w:val="21"/>
          <w:lang w:val="en-US" w:eastAsia="zh-CN"/>
        </w:rPr>
        <w:t>5</w:t>
      </w:r>
      <w:r>
        <w:rPr>
          <w:rFonts w:hint="eastAsia" w:ascii="Times New Roman" w:hAnsi="Times New Roman" w:eastAsia="方正仿宋_GB2312" w:cs="Times New Roman"/>
          <w:color w:val="auto"/>
          <w:sz w:val="24"/>
          <w:szCs w:val="21"/>
          <w:lang w:val="en-US" w:eastAsia="zh-CN"/>
        </w:rPr>
        <w:t>.</w:t>
      </w:r>
      <w:r>
        <w:rPr>
          <w:rFonts w:hint="eastAsia" w:eastAsia="方正仿宋_GB2312" w:cs="Times New Roman"/>
          <w:color w:val="auto"/>
          <w:sz w:val="24"/>
          <w:szCs w:val="21"/>
          <w:lang w:val="en-US" w:eastAsia="zh-CN"/>
        </w:rPr>
        <w:t>3</w:t>
      </w:r>
      <w:r>
        <w:rPr>
          <w:rFonts w:hint="eastAsia" w:ascii="Times New Roman" w:hAnsi="Times New Roman"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zh-CN" w:eastAsia="zh-CN"/>
        </w:rPr>
        <w:t>响应文件报价出现前后不一致的，除磋商文件另有规定外，按照下列规定修正：</w:t>
      </w:r>
    </w:p>
    <w:p w14:paraId="2C5C6DE7">
      <w:pPr>
        <w:spacing w:after="0" w:afterLines="-2147483648" w:line="580" w:lineRule="exact"/>
        <w:ind w:firstLine="480" w:firstLineChars="0"/>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（1）</w:t>
      </w:r>
      <w:r>
        <w:rPr>
          <w:rFonts w:hint="eastAsia" w:ascii="Times New Roman" w:hAnsi="Times New Roman" w:eastAsia="方正仿宋_GB2312" w:cs="Times New Roman"/>
          <w:color w:val="auto"/>
          <w:sz w:val="24"/>
          <w:szCs w:val="21"/>
          <w:lang w:val="zh-CN" w:eastAsia="zh-CN"/>
        </w:rPr>
        <w:t>响应文件中报价表内容与响应文件中相应内容不一致的，以报价表为准；</w:t>
      </w:r>
    </w:p>
    <w:p w14:paraId="3834F488">
      <w:pPr>
        <w:spacing w:after="0" w:afterLines="-2147483648" w:line="580" w:lineRule="exact"/>
        <w:ind w:firstLine="480" w:firstLineChars="0"/>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w:t>
      </w:r>
      <w:r>
        <w:rPr>
          <w:rFonts w:hint="eastAsia"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zh-CN" w:eastAsia="zh-CN"/>
        </w:rPr>
        <w:t>）大写金额和小写金额不一致的，以大写金额为准；</w:t>
      </w:r>
    </w:p>
    <w:p w14:paraId="37F966A0">
      <w:pPr>
        <w:spacing w:after="0" w:afterLines="-2147483648" w:line="580" w:lineRule="exact"/>
        <w:ind w:firstLine="480" w:firstLineChars="0"/>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w:t>
      </w:r>
      <w:r>
        <w:rPr>
          <w:rFonts w:hint="eastAsia" w:ascii="Times New Roman" w:hAnsi="Times New Roman" w:eastAsia="方正仿宋_GB2312" w:cs="Times New Roman"/>
          <w:color w:val="auto"/>
          <w:sz w:val="24"/>
          <w:szCs w:val="21"/>
          <w:lang w:val="en-US" w:eastAsia="zh-CN"/>
        </w:rPr>
        <w:t>3</w:t>
      </w:r>
      <w:r>
        <w:rPr>
          <w:rFonts w:hint="eastAsia" w:ascii="Times New Roman" w:hAnsi="Times New Roman" w:eastAsia="方正仿宋_GB2312" w:cs="Times New Roman"/>
          <w:color w:val="auto"/>
          <w:sz w:val="24"/>
          <w:szCs w:val="21"/>
          <w:lang w:val="zh-CN" w:eastAsia="zh-CN"/>
        </w:rPr>
        <w:t>）单价金额小数点或者百分比有明显错位的，以开标一览表的总价为准，并修改单价；</w:t>
      </w:r>
    </w:p>
    <w:p w14:paraId="6E75CBEB">
      <w:pPr>
        <w:spacing w:after="0" w:afterLines="-2147483648" w:line="580" w:lineRule="exact"/>
        <w:ind w:firstLine="480" w:firstLineChars="0"/>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w:t>
      </w:r>
      <w:r>
        <w:rPr>
          <w:rFonts w:hint="eastAsia" w:ascii="Times New Roman" w:hAnsi="Times New Roman"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zh-CN" w:eastAsia="zh-CN"/>
        </w:rPr>
        <w:t>）总价金额与按单价汇总金额不一致的，以单价金额计算结果为准。</w:t>
      </w:r>
    </w:p>
    <w:p w14:paraId="54795712">
      <w:pPr>
        <w:spacing w:after="0" w:afterLines="-2147483648" w:line="580" w:lineRule="exact"/>
        <w:ind w:firstLine="480" w:firstLineChars="0"/>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同时出现两种以上不一致的，按照前款规定的顺序修正。</w:t>
      </w:r>
    </w:p>
    <w:p w14:paraId="14BC1038">
      <w:pPr>
        <w:spacing w:after="0" w:afterLines="-2147483648" w:line="580" w:lineRule="exact"/>
        <w:ind w:firstLine="480" w:firstLineChars="0"/>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2</w:t>
      </w:r>
      <w:r>
        <w:rPr>
          <w:rFonts w:hint="eastAsia" w:eastAsia="方正仿宋_GB2312" w:cs="Times New Roman"/>
          <w:color w:val="auto"/>
          <w:sz w:val="24"/>
          <w:szCs w:val="21"/>
          <w:lang w:val="en-US" w:eastAsia="zh-CN"/>
        </w:rPr>
        <w:t>5</w:t>
      </w:r>
      <w:r>
        <w:rPr>
          <w:rFonts w:hint="eastAsia" w:ascii="Times New Roman" w:hAnsi="Times New Roman" w:eastAsia="方正仿宋_GB2312" w:cs="Times New Roman"/>
          <w:color w:val="auto"/>
          <w:sz w:val="24"/>
          <w:szCs w:val="21"/>
          <w:lang w:val="en-US" w:eastAsia="zh-CN"/>
        </w:rPr>
        <w:t>.</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zh-CN" w:eastAsia="zh-CN"/>
        </w:rPr>
        <w:t>磋商小组将按上述修正错误的方法调整响应文件中的磋商报价，并通过苏采云系统告知供应商，调整后的价格对供应商具有约束力。如果供应商不接受修正后的价格，将作无效响应处理。</w:t>
      </w:r>
    </w:p>
    <w:bookmarkEnd w:id="195"/>
    <w:bookmarkEnd w:id="196"/>
    <w:bookmarkEnd w:id="197"/>
    <w:p w14:paraId="3A27361D">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bookmarkStart w:id="198" w:name="_Toc16938550"/>
      <w:bookmarkStart w:id="199" w:name="_Toc20823306"/>
      <w:bookmarkStart w:id="200" w:name="_Toc513029234"/>
      <w:r>
        <w:rPr>
          <w:rFonts w:hint="eastAsia" w:ascii="Times New Roman" w:hAnsi="Times New Roman" w:eastAsia="方正仿宋_GB2312" w:cs="Times New Roman"/>
          <w:color w:val="auto"/>
          <w:sz w:val="24"/>
          <w:szCs w:val="21"/>
          <w:lang w:val="en-US" w:eastAsia="zh-CN"/>
        </w:rPr>
        <w:t>25.</w:t>
      </w:r>
      <w:r>
        <w:rPr>
          <w:rFonts w:hint="eastAsia" w:eastAsia="方正仿宋_GB2312" w:cs="Times New Roman"/>
          <w:color w:val="auto"/>
          <w:sz w:val="24"/>
          <w:szCs w:val="21"/>
          <w:lang w:val="en-US" w:eastAsia="zh-CN"/>
        </w:rPr>
        <w:t xml:space="preserve">4 </w:t>
      </w:r>
      <w:r>
        <w:rPr>
          <w:rFonts w:hint="eastAsia" w:ascii="Times New Roman" w:hAnsi="Times New Roman" w:eastAsia="方正仿宋_GB2312" w:cs="Times New Roman"/>
          <w:color w:val="auto"/>
          <w:sz w:val="24"/>
          <w:szCs w:val="21"/>
          <w:lang w:val="en-US" w:eastAsia="zh-CN"/>
        </w:rPr>
        <w:t>未实质性响应磋商文件的情形</w:t>
      </w:r>
    </w:p>
    <w:p w14:paraId="6CCF3C3E">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25.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.1</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供应商在苏采云系统规定的时间内未成功解密电子响应文件的。</w:t>
      </w:r>
    </w:p>
    <w:p w14:paraId="2516844A">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25.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.2</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供应商未按照磋商文件要求上传电子响应文件的。</w:t>
      </w:r>
    </w:p>
    <w:p w14:paraId="63C824D2">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.3</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供应商在同一采购包提交两个（含两个</w:t>
      </w:r>
      <w:r>
        <w:rPr>
          <w:rFonts w:hint="default" w:ascii="Times New Roman" w:hAnsi="Times New Roman" w:eastAsia="方正仿宋_GB2312" w:cs="Times New Roman"/>
          <w:color w:val="auto"/>
          <w:sz w:val="24"/>
          <w:szCs w:val="21"/>
          <w:lang w:val="en-US" w:eastAsia="zh-CN"/>
        </w:rPr>
        <w:t>）以上不同的响应文件或者</w:t>
      </w:r>
      <w:r>
        <w:rPr>
          <w:rFonts w:hint="eastAsia" w:ascii="Times New Roman" w:hAnsi="Times New Roman" w:eastAsia="方正仿宋_GB2312" w:cs="Times New Roman"/>
          <w:color w:val="auto"/>
          <w:sz w:val="24"/>
          <w:szCs w:val="21"/>
          <w:lang w:val="en-US" w:eastAsia="zh-CN"/>
        </w:rPr>
        <w:t>最后</w:t>
      </w:r>
      <w:r>
        <w:rPr>
          <w:rFonts w:hint="default" w:ascii="Times New Roman" w:hAnsi="Times New Roman" w:eastAsia="方正仿宋_GB2312" w:cs="Times New Roman"/>
          <w:color w:val="auto"/>
          <w:sz w:val="24"/>
          <w:szCs w:val="21"/>
          <w:lang w:val="en-US" w:eastAsia="zh-CN"/>
        </w:rPr>
        <w:t>报价的</w:t>
      </w:r>
      <w:r>
        <w:rPr>
          <w:rFonts w:hint="eastAsia" w:ascii="Times New Roman" w:hAnsi="Times New Roman" w:eastAsia="方正仿宋_GB2312" w:cs="Times New Roman"/>
          <w:color w:val="auto"/>
          <w:sz w:val="24"/>
          <w:szCs w:val="21"/>
          <w:lang w:val="en-US" w:eastAsia="zh-CN"/>
        </w:rPr>
        <w:t>；</w:t>
      </w:r>
    </w:p>
    <w:p w14:paraId="478AC0CD">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.4</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供应商不具备磋商文件中规定资格要求的。</w:t>
      </w:r>
    </w:p>
    <w:p w14:paraId="7D546663">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供应商的报价超过了采购预算或最高限价。</w:t>
      </w:r>
    </w:p>
    <w:p w14:paraId="10FE5C23">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.6</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不符合磋商文件中规定的实质性要求的（</w:t>
      </w:r>
      <w:bookmarkStart w:id="201" w:name="_Hlk185331009"/>
      <w:r>
        <w:rPr>
          <w:rFonts w:hint="eastAsia" w:ascii="Times New Roman" w:hAnsi="Times New Roman" w:eastAsia="方正仿宋_GB2312" w:cs="Times New Roman"/>
          <w:b/>
          <w:bCs/>
          <w:color w:val="auto"/>
          <w:sz w:val="24"/>
          <w:szCs w:val="21"/>
          <w:lang w:val="en-US" w:eastAsia="zh-CN"/>
        </w:rPr>
        <w:t>本磋商文件中</w:t>
      </w:r>
      <w:r>
        <w:rPr>
          <w:rFonts w:hint="eastAsia" w:ascii="Times New Roman" w:hAnsi="Times New Roman" w:eastAsia="方正仿宋_GB2312" w:cs="Times New Roman"/>
          <w:b/>
          <w:bCs/>
          <w:i/>
          <w:iCs/>
          <w:color w:val="auto"/>
          <w:sz w:val="24"/>
          <w:szCs w:val="21"/>
          <w:u w:val="single"/>
          <w:lang w:val="en-US" w:eastAsia="zh-CN"/>
        </w:rPr>
        <w:t>斜体且有下划线内容</w:t>
      </w:r>
      <w:r>
        <w:rPr>
          <w:rFonts w:hint="eastAsia" w:ascii="Times New Roman" w:hAnsi="Times New Roman" w:eastAsia="方正仿宋_GB2312" w:cs="Times New Roman"/>
          <w:b/>
          <w:bCs/>
          <w:color w:val="auto"/>
          <w:sz w:val="24"/>
          <w:szCs w:val="21"/>
          <w:lang w:val="en-US" w:eastAsia="zh-CN"/>
        </w:rPr>
        <w:t>或标</w:t>
      </w:r>
      <w:bookmarkStart w:id="202" w:name="OLE_LINK7"/>
      <w:r>
        <w:rPr>
          <w:rFonts w:hint="eastAsia" w:ascii="Times New Roman" w:hAnsi="Times New Roman" w:eastAsia="方正仿宋_GB2312" w:cs="Times New Roman"/>
          <w:b/>
          <w:bCs/>
          <w:color w:val="auto"/>
          <w:sz w:val="24"/>
          <w:szCs w:val="21"/>
          <w:lang w:val="en-US" w:eastAsia="zh-CN"/>
        </w:rPr>
        <w:t>★</w:t>
      </w:r>
      <w:bookmarkEnd w:id="202"/>
      <w:r>
        <w:rPr>
          <w:rFonts w:hint="eastAsia" w:ascii="Times New Roman" w:hAnsi="Times New Roman" w:eastAsia="方正仿宋_GB2312" w:cs="Times New Roman"/>
          <w:b/>
          <w:bCs/>
          <w:color w:val="auto"/>
          <w:sz w:val="24"/>
          <w:szCs w:val="21"/>
          <w:lang w:val="en-US" w:eastAsia="zh-CN"/>
        </w:rPr>
        <w:t>内容为实质性要求</w:t>
      </w:r>
      <w:r>
        <w:rPr>
          <w:rFonts w:hint="eastAsia" w:ascii="Times New Roman" w:hAnsi="Times New Roman" w:eastAsia="方正仿宋_GB2312" w:cs="Times New Roman"/>
          <w:color w:val="auto"/>
          <w:sz w:val="24"/>
          <w:szCs w:val="21"/>
          <w:lang w:val="en-US" w:eastAsia="zh-CN"/>
        </w:rPr>
        <w:t>）。</w:t>
      </w:r>
      <w:bookmarkEnd w:id="201"/>
    </w:p>
    <w:p w14:paraId="51402F49">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bookmarkStart w:id="203" w:name="_Hlk143536679"/>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.7</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在本项目采购标的的技术、服务要求不变的情况下，供应商的最后报价超过了响应文件中的首次响应报价；</w:t>
      </w:r>
      <w:bookmarkEnd w:id="203"/>
    </w:p>
    <w:p w14:paraId="0EBA9479">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.8</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供应商被</w:t>
      </w:r>
      <w:r>
        <w:rPr>
          <w:rFonts w:hint="eastAsia" w:eastAsia="方正仿宋_GB2312" w:cs="Times New Roman"/>
          <w:color w:val="auto"/>
          <w:sz w:val="24"/>
          <w:szCs w:val="21"/>
          <w:lang w:val="en-US" w:eastAsia="zh-CN"/>
        </w:rPr>
        <w:t>“</w:t>
      </w:r>
      <w:r>
        <w:rPr>
          <w:rFonts w:hint="eastAsia" w:ascii="Times New Roman" w:hAnsi="Times New Roman" w:eastAsia="方正仿宋_GB2312" w:cs="Times New Roman"/>
          <w:color w:val="auto"/>
          <w:sz w:val="24"/>
          <w:szCs w:val="21"/>
          <w:lang w:val="en-US" w:eastAsia="zh-CN"/>
        </w:rPr>
        <w:t>信用中国</w:t>
      </w:r>
      <w:r>
        <w:rPr>
          <w:rFonts w:hint="eastAsia" w:eastAsia="方正仿宋_GB2312" w:cs="Times New Roman"/>
          <w:color w:val="auto"/>
          <w:sz w:val="24"/>
          <w:szCs w:val="21"/>
          <w:lang w:val="en-US" w:eastAsia="zh-CN"/>
        </w:rPr>
        <w:t>”</w:t>
      </w:r>
      <w:r>
        <w:rPr>
          <w:rFonts w:hint="eastAsia" w:ascii="Times New Roman" w:hAnsi="Times New Roman" w:eastAsia="方正仿宋_GB2312" w:cs="Times New Roman"/>
          <w:color w:val="auto"/>
          <w:sz w:val="24"/>
          <w:szCs w:val="21"/>
          <w:lang w:val="en-US" w:eastAsia="zh-CN"/>
        </w:rPr>
        <w:t>网站列入失信被执行人或</w:t>
      </w:r>
      <w:r>
        <w:rPr>
          <w:rFonts w:hint="default" w:ascii="Times New Roman" w:hAnsi="Times New Roman" w:eastAsia="方正仿宋_GB2312" w:cs="Times New Roman"/>
          <w:color w:val="auto"/>
          <w:sz w:val="24"/>
          <w:szCs w:val="21"/>
          <w:lang w:val="en-US" w:eastAsia="zh-CN"/>
        </w:rPr>
        <w:t>重大税收违法失信主体名单</w:t>
      </w:r>
      <w:r>
        <w:rPr>
          <w:rFonts w:hint="eastAsia" w:ascii="Times New Roman" w:hAnsi="Times New Roman" w:eastAsia="方正仿宋_GB2312" w:cs="Times New Roman"/>
          <w:color w:val="auto"/>
          <w:sz w:val="24"/>
          <w:szCs w:val="21"/>
          <w:lang w:val="en-US" w:eastAsia="zh-CN"/>
        </w:rPr>
        <w:t>或政府采购严重失信行为记录名单。或查询</w:t>
      </w:r>
      <w:r>
        <w:rPr>
          <w:rFonts w:hint="eastAsia" w:eastAsia="方正仿宋_GB2312" w:cs="Times New Roman"/>
          <w:color w:val="auto"/>
          <w:sz w:val="24"/>
          <w:szCs w:val="21"/>
          <w:lang w:val="en-US" w:eastAsia="zh-CN"/>
        </w:rPr>
        <w:t>“</w:t>
      </w:r>
      <w:r>
        <w:rPr>
          <w:rFonts w:hint="eastAsia" w:ascii="Times New Roman" w:hAnsi="Times New Roman" w:eastAsia="方正仿宋_GB2312" w:cs="Times New Roman"/>
          <w:color w:val="auto"/>
          <w:sz w:val="24"/>
          <w:szCs w:val="21"/>
          <w:lang w:val="en-US" w:eastAsia="zh-CN"/>
        </w:rPr>
        <w:t>信用中国</w:t>
      </w:r>
      <w:r>
        <w:rPr>
          <w:rFonts w:hint="eastAsia" w:eastAsia="方正仿宋_GB2312" w:cs="Times New Roman"/>
          <w:color w:val="auto"/>
          <w:sz w:val="24"/>
          <w:szCs w:val="21"/>
          <w:lang w:val="en-US" w:eastAsia="zh-CN"/>
        </w:rPr>
        <w:t>”</w:t>
      </w:r>
      <w:r>
        <w:rPr>
          <w:rFonts w:hint="eastAsia" w:ascii="Times New Roman" w:hAnsi="Times New Roman" w:eastAsia="方正仿宋_GB2312" w:cs="Times New Roman"/>
          <w:color w:val="auto"/>
          <w:sz w:val="24"/>
          <w:szCs w:val="21"/>
          <w:lang w:val="en-US" w:eastAsia="zh-CN"/>
        </w:rPr>
        <w:t>网站后发现供应商存在其他不符合《中华人民共和国政府采购法》第二十二条规定条件的信用记录。</w:t>
      </w:r>
    </w:p>
    <w:p w14:paraId="5EF9BF08">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.9</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响应文件含有采购人不能接受的附加条件的。</w:t>
      </w:r>
    </w:p>
    <w:p w14:paraId="29E16C73">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.10</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磋商小组按照本磋商文件规定对磋商供应商进行异常低价响应审查后，认为磋商供应商不能证明其报价合理性的。</w:t>
      </w:r>
    </w:p>
    <w:p w14:paraId="30E36A35">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.11</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如本项目采购产品被财政部、国家发改委等列入</w:t>
      </w:r>
      <w:r>
        <w:rPr>
          <w:rFonts w:hint="eastAsia" w:eastAsia="方正仿宋_GB2312" w:cs="Times New Roman"/>
          <w:color w:val="auto"/>
          <w:sz w:val="24"/>
          <w:szCs w:val="21"/>
          <w:lang w:val="en-US" w:eastAsia="zh-CN"/>
        </w:rPr>
        <w:t>“</w:t>
      </w:r>
      <w:r>
        <w:rPr>
          <w:rFonts w:hint="eastAsia" w:ascii="Times New Roman" w:hAnsi="Times New Roman" w:eastAsia="方正仿宋_GB2312" w:cs="Times New Roman"/>
          <w:color w:val="auto"/>
          <w:sz w:val="24"/>
          <w:szCs w:val="21"/>
          <w:lang w:val="en-US" w:eastAsia="zh-CN"/>
        </w:rPr>
        <w:t>节能产品品目清单</w:t>
      </w:r>
      <w:r>
        <w:rPr>
          <w:rFonts w:hint="eastAsia" w:eastAsia="方正仿宋_GB2312" w:cs="Times New Roman"/>
          <w:color w:val="auto"/>
          <w:sz w:val="24"/>
          <w:szCs w:val="21"/>
          <w:lang w:val="en-US" w:eastAsia="zh-CN"/>
        </w:rPr>
        <w:t>”</w:t>
      </w:r>
      <w:r>
        <w:rPr>
          <w:rFonts w:hint="eastAsia" w:ascii="Times New Roman" w:hAnsi="Times New Roman" w:eastAsia="方正仿宋_GB2312" w:cs="Times New Roman"/>
          <w:color w:val="auto"/>
          <w:sz w:val="24"/>
          <w:szCs w:val="21"/>
          <w:lang w:val="en-US" w:eastAsia="zh-CN"/>
        </w:rPr>
        <w:t>强制采购范围，而磋商供应商所响应产品不在强制采购范围内的。</w:t>
      </w:r>
      <w:r>
        <w:rPr>
          <w:rFonts w:hint="eastAsia" w:ascii="Times New Roman" w:hAnsi="Times New Roman" w:eastAsia="方正仿宋_GB2312" w:cs="Times New Roman"/>
          <w:b/>
          <w:bCs/>
          <w:color w:val="auto"/>
          <w:sz w:val="24"/>
          <w:szCs w:val="21"/>
          <w:lang w:val="en-US" w:eastAsia="zh-CN"/>
        </w:rPr>
        <w:t>（响应产品如属于政府强制采购节能产品品目清单范围内，响应文件中必须提供国家确定的认证机构出具的、处于有效期之内的该节能产品认证证书图片）</w:t>
      </w:r>
    </w:p>
    <w:p w14:paraId="71E095B1">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.12</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响应文件未按照磋商文件要求加盖CA电子公章的。</w:t>
      </w:r>
    </w:p>
    <w:p w14:paraId="753626DA">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bookmarkStart w:id="204" w:name="OLE_LINK4"/>
      <w:r>
        <w:rPr>
          <w:rFonts w:hint="default" w:ascii="Times New Roman" w:hAnsi="Times New Roman" w:eastAsia="方正仿宋_GB2312" w:cs="Times New Roman"/>
          <w:color w:val="auto"/>
          <w:sz w:val="24"/>
          <w:szCs w:val="21"/>
          <w:lang w:val="en-US" w:eastAsia="zh-CN"/>
        </w:rPr>
        <w:t>2</w:t>
      </w:r>
      <w:r>
        <w:rPr>
          <w:rFonts w:hint="eastAsia" w:ascii="Times New Roman" w:hAnsi="Times New Roman" w:eastAsia="方正仿宋_GB2312" w:cs="Times New Roman"/>
          <w:color w:val="auto"/>
          <w:sz w:val="24"/>
          <w:szCs w:val="21"/>
          <w:lang w:val="en-US" w:eastAsia="zh-CN"/>
        </w:rPr>
        <w:t>5.</w:t>
      </w:r>
      <w:r>
        <w:rPr>
          <w:rFonts w:hint="eastAsia" w:eastAsia="方正仿宋_GB2312" w:cs="Times New Roman"/>
          <w:color w:val="auto"/>
          <w:sz w:val="24"/>
          <w:szCs w:val="21"/>
          <w:lang w:val="en-US" w:eastAsia="zh-CN"/>
        </w:rPr>
        <w:t>4</w:t>
      </w:r>
      <w:r>
        <w:rPr>
          <w:rFonts w:hint="eastAsia" w:ascii="Times New Roman" w:hAnsi="Times New Roman" w:eastAsia="方正仿宋_GB2312" w:cs="Times New Roman"/>
          <w:color w:val="auto"/>
          <w:sz w:val="24"/>
          <w:szCs w:val="21"/>
          <w:lang w:val="en-US" w:eastAsia="zh-CN"/>
        </w:rPr>
        <w:t>.13</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供应商所提供的服务不符合磋商文件中所列国家强制性标准的。</w:t>
      </w:r>
    </w:p>
    <w:bookmarkEnd w:id="204"/>
    <w:p w14:paraId="6707C328">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bookmarkStart w:id="205" w:name="OLE_LINK5"/>
      <w:r>
        <w:rPr>
          <w:rFonts w:hint="eastAsia" w:ascii="Times New Roman" w:hAnsi="Times New Roman" w:eastAsia="方正仿宋_GB2312" w:cs="Times New Roman"/>
          <w:color w:val="auto"/>
          <w:sz w:val="24"/>
          <w:szCs w:val="21"/>
          <w:lang w:val="en-US" w:eastAsia="zh-CN"/>
        </w:rPr>
        <w:t>25.</w:t>
      </w:r>
      <w:r>
        <w:rPr>
          <w:rFonts w:hint="eastAsia" w:eastAsia="方正仿宋_GB2312" w:cs="Times New Roman"/>
          <w:color w:val="auto"/>
          <w:sz w:val="24"/>
          <w:szCs w:val="21"/>
          <w:lang w:val="en-US" w:eastAsia="zh-CN"/>
        </w:rPr>
        <w:t xml:space="preserve">5 </w:t>
      </w:r>
      <w:r>
        <w:rPr>
          <w:rFonts w:hint="eastAsia" w:ascii="Times New Roman" w:hAnsi="Times New Roman" w:eastAsia="方正仿宋_GB2312" w:cs="Times New Roman"/>
          <w:color w:val="auto"/>
          <w:sz w:val="24"/>
          <w:szCs w:val="21"/>
          <w:lang w:val="en-US" w:eastAsia="zh-CN"/>
        </w:rPr>
        <w:t>未实质性响应磋商文件的响应文件按无效响应处理。</w:t>
      </w:r>
    </w:p>
    <w:p w14:paraId="5BE953C3">
      <w:pPr>
        <w:spacing w:after="0" w:afterLines="-2147483648" w:line="580" w:lineRule="exact"/>
        <w:ind w:firstLine="480" w:firstLineChars="0"/>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25.</w:t>
      </w:r>
      <w:r>
        <w:rPr>
          <w:rFonts w:hint="eastAsia" w:eastAsia="方正仿宋_GB2312" w:cs="Times New Roman"/>
          <w:color w:val="auto"/>
          <w:sz w:val="24"/>
          <w:szCs w:val="21"/>
          <w:lang w:val="en-US" w:eastAsia="zh-CN"/>
        </w:rPr>
        <w:t xml:space="preserve">6 </w:t>
      </w:r>
      <w:r>
        <w:rPr>
          <w:rFonts w:hint="eastAsia" w:ascii="Times New Roman" w:hAnsi="Times New Roman" w:eastAsia="方正仿宋_GB2312" w:cs="Times New Roman"/>
          <w:color w:val="auto"/>
          <w:sz w:val="24"/>
          <w:szCs w:val="21"/>
          <w:lang w:val="en-US" w:eastAsia="zh-CN"/>
        </w:rPr>
        <w:t>如果响应文件实质上没有响应磋商文件的要求，磋商小组将予以拒绝，供应商不得通过修改或撤销不合要求的偏离或保留而使其成为实质性响应的文件。</w:t>
      </w:r>
      <w:bookmarkEnd w:id="205"/>
    </w:p>
    <w:p w14:paraId="35254DEB">
      <w:pPr>
        <w:spacing w:after="0" w:afterLines="-2147483648" w:line="580" w:lineRule="exact"/>
        <w:ind w:firstLine="480" w:firstLineChars="0"/>
        <w:rPr>
          <w:rFonts w:hint="eastAsia" w:ascii="Times New Roman" w:hAnsi="Times New Roman" w:eastAsia="方正仿宋_GB2312" w:cs="Times New Roman"/>
          <w:b/>
          <w:bCs/>
          <w:color w:val="auto"/>
          <w:sz w:val="24"/>
          <w:szCs w:val="21"/>
          <w:lang w:val="en-US" w:eastAsia="zh-CN"/>
        </w:rPr>
      </w:pPr>
      <w:r>
        <w:rPr>
          <w:rFonts w:hint="eastAsia" w:ascii="Times New Roman" w:hAnsi="Times New Roman" w:eastAsia="方正仿宋_GB2312" w:cs="Times New Roman"/>
          <w:b/>
          <w:bCs/>
          <w:color w:val="auto"/>
          <w:sz w:val="24"/>
          <w:szCs w:val="21"/>
          <w:lang w:val="en-US" w:eastAsia="zh-CN"/>
        </w:rPr>
        <w:t>25.</w:t>
      </w:r>
      <w:r>
        <w:rPr>
          <w:rFonts w:hint="eastAsia" w:eastAsia="方正仿宋_GB2312" w:cs="Times New Roman"/>
          <w:b/>
          <w:bCs/>
          <w:color w:val="auto"/>
          <w:sz w:val="24"/>
          <w:szCs w:val="21"/>
          <w:lang w:val="en-US" w:eastAsia="zh-CN"/>
        </w:rPr>
        <w:t xml:space="preserve">7 </w:t>
      </w:r>
      <w:r>
        <w:rPr>
          <w:rFonts w:hint="eastAsia" w:ascii="Times New Roman" w:hAnsi="Times New Roman" w:eastAsia="方正仿宋_GB2312" w:cs="Times New Roman"/>
          <w:b/>
          <w:bCs/>
          <w:color w:val="auto"/>
          <w:sz w:val="24"/>
          <w:szCs w:val="21"/>
          <w:lang w:val="en-US" w:eastAsia="zh-CN"/>
        </w:rPr>
        <w:t>供应商在项目评审全过程中应保持通讯畅通，及时登录苏采云系统查阅、答复相关信息，并安排授权代表与代理机构及磋商小组联系。</w:t>
      </w:r>
    </w:p>
    <w:bookmarkEnd w:id="198"/>
    <w:bookmarkEnd w:id="199"/>
    <w:bookmarkEnd w:id="200"/>
    <w:p w14:paraId="4230DB39">
      <w:pPr>
        <w:spacing w:line="580" w:lineRule="exact"/>
        <w:ind w:firstLine="482"/>
        <w:rPr>
          <w:rFonts w:hint="default" w:ascii="Times New Roman" w:hAnsi="Times New Roman" w:eastAsia="方正仿宋_GB2312" w:cs="Times New Roman"/>
          <w:b/>
          <w:bCs/>
        </w:rPr>
      </w:pPr>
      <w:bookmarkStart w:id="206" w:name="_Toc16938551"/>
      <w:bookmarkStart w:id="207" w:name="_Toc20823307"/>
      <w:bookmarkStart w:id="208" w:name="_Toc513029235"/>
      <w:r>
        <w:rPr>
          <w:rFonts w:hint="default" w:ascii="Times New Roman" w:hAnsi="Times New Roman" w:eastAsia="方正仿宋_GB2312" w:cs="Times New Roman"/>
          <w:b/>
          <w:bCs/>
        </w:rPr>
        <w:t>2</w:t>
      </w:r>
      <w:r>
        <w:rPr>
          <w:rFonts w:hint="eastAsia" w:eastAsia="方正仿宋_GB2312" w:cs="Times New Roman"/>
          <w:b/>
          <w:bCs/>
          <w:lang w:val="en-US" w:eastAsia="zh-CN"/>
        </w:rPr>
        <w:t>6</w:t>
      </w:r>
      <w:r>
        <w:rPr>
          <w:rFonts w:hint="default" w:ascii="Times New Roman" w:hAnsi="Times New Roman" w:eastAsia="方正仿宋_GB2312" w:cs="Times New Roman"/>
          <w:b/>
          <w:bCs/>
        </w:rPr>
        <w:t>、磋商程序及评审方法和评审标准</w:t>
      </w:r>
    </w:p>
    <w:p w14:paraId="6756E229">
      <w:pPr>
        <w:spacing w:line="58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eastAsia="方正仿宋_GB2312" w:cs="Times New Roman"/>
          <w:lang w:val="en-US" w:eastAsia="zh-CN"/>
        </w:rPr>
        <w:t>6</w:t>
      </w:r>
      <w:r>
        <w:rPr>
          <w:rFonts w:hint="default" w:ascii="Times New Roman" w:hAnsi="Times New Roman" w:eastAsia="方正仿宋_GB2312" w:cs="Times New Roman"/>
        </w:rPr>
        <w:t>.1 磋商程序</w:t>
      </w:r>
    </w:p>
    <w:p w14:paraId="53A7C4EC">
      <w:pPr>
        <w:tabs>
          <w:tab w:val="left" w:pos="900"/>
        </w:tabs>
        <w:spacing w:line="300" w:lineRule="auto"/>
        <w:rPr>
          <w:rFonts w:hint="eastAsia" w:ascii="Times New Roman" w:hAnsi="Times New Roman" w:eastAsia="方正仿宋_GB2312" w:cs="Times New Roman"/>
        </w:rPr>
      </w:pPr>
      <w:r>
        <w:rPr>
          <w:rFonts w:hint="default" w:ascii="Times New Roman" w:hAnsi="Times New Roman" w:eastAsia="方正仿宋_GB2312" w:cs="Times New Roman"/>
        </w:rPr>
        <w:t>2</w:t>
      </w:r>
      <w:r>
        <w:rPr>
          <w:rFonts w:hint="eastAsia" w:ascii="Times New Roman" w:hAnsi="Times New Roman" w:eastAsia="方正仿宋_GB2312" w:cs="Times New Roman"/>
          <w:lang w:val="en-US" w:eastAsia="zh-CN"/>
        </w:rPr>
        <w:t>6</w:t>
      </w:r>
      <w:r>
        <w:rPr>
          <w:rFonts w:hint="default" w:ascii="Times New Roman" w:hAnsi="Times New Roman" w:eastAsia="方正仿宋_GB2312" w:cs="Times New Roman"/>
        </w:rPr>
        <w:t>.1.1 对于通过资格性和符合性审查的供应商，</w:t>
      </w:r>
      <w:r>
        <w:rPr>
          <w:rFonts w:hint="eastAsia" w:ascii="Times New Roman" w:hAnsi="Times New Roman" w:eastAsia="方正仿宋_GB2312" w:cs="Times New Roman"/>
          <w:b/>
          <w:bCs/>
        </w:rPr>
        <w:t>磋商小组将集中与单一供应商分别进行磋商</w:t>
      </w:r>
      <w:r>
        <w:rPr>
          <w:rFonts w:hint="eastAsia" w:ascii="Times New Roman" w:hAnsi="Times New Roman" w:eastAsia="方正仿宋_GB2312" w:cs="Times New Roman"/>
        </w:rPr>
        <w:t>。磋商小组通过苏采云系统向供应商发布</w:t>
      </w:r>
      <w:r>
        <w:rPr>
          <w:rFonts w:hint="eastAsia" w:eastAsia="方正仿宋_GB2312" w:cs="Times New Roman"/>
          <w:lang w:eastAsia="zh-CN"/>
        </w:rPr>
        <w:t>“</w:t>
      </w:r>
      <w:r>
        <w:rPr>
          <w:rFonts w:hint="eastAsia" w:ascii="Times New Roman" w:hAnsi="Times New Roman" w:eastAsia="方正仿宋_GB2312" w:cs="Times New Roman"/>
        </w:rPr>
        <w:t>磋商函</w:t>
      </w:r>
      <w:r>
        <w:rPr>
          <w:rFonts w:hint="eastAsia" w:eastAsia="方正仿宋_GB2312" w:cs="Times New Roman"/>
          <w:lang w:eastAsia="zh-CN"/>
        </w:rPr>
        <w:t>”</w:t>
      </w:r>
      <w:r>
        <w:rPr>
          <w:rFonts w:hint="eastAsia" w:ascii="Times New Roman" w:hAnsi="Times New Roman" w:eastAsia="方正仿宋_GB2312" w:cs="Times New Roman"/>
        </w:rPr>
        <w:t>，供应商应当按照要求在苏采云系统提交</w:t>
      </w:r>
      <w:r>
        <w:rPr>
          <w:rFonts w:hint="eastAsia" w:eastAsia="方正仿宋_GB2312" w:cs="Times New Roman"/>
          <w:lang w:eastAsia="zh-CN"/>
        </w:rPr>
        <w:t>“</w:t>
      </w:r>
      <w:r>
        <w:rPr>
          <w:rFonts w:hint="eastAsia" w:ascii="Times New Roman" w:hAnsi="Times New Roman" w:eastAsia="方正仿宋_GB2312" w:cs="Times New Roman"/>
        </w:rPr>
        <w:t>磋商响应函</w:t>
      </w:r>
      <w:r>
        <w:rPr>
          <w:rFonts w:hint="eastAsia" w:eastAsia="方正仿宋_GB2312" w:cs="Times New Roman"/>
          <w:lang w:eastAsia="zh-CN"/>
        </w:rPr>
        <w:t>”</w:t>
      </w:r>
      <w:r>
        <w:rPr>
          <w:rFonts w:hint="eastAsia" w:ascii="Times New Roman" w:hAnsi="Times New Roman" w:eastAsia="方正仿宋_GB2312" w:cs="Times New Roman"/>
        </w:rPr>
        <w:t>并加盖CA电子公章。</w:t>
      </w:r>
    </w:p>
    <w:p w14:paraId="5FEF65C2">
      <w:pPr>
        <w:tabs>
          <w:tab w:val="left" w:pos="900"/>
        </w:tabs>
        <w:spacing w:line="300" w:lineRule="auto"/>
        <w:rPr>
          <w:rFonts w:hint="eastAsia" w:ascii="Times New Roman" w:hAnsi="Times New Roman" w:eastAsia="方正仿宋_GB2312" w:cs="Times New Roman"/>
        </w:rPr>
      </w:pPr>
      <w:r>
        <w:rPr>
          <w:rFonts w:hint="eastAsia" w:ascii="Times New Roman" w:hAnsi="Times New Roman" w:eastAsia="方正仿宋_GB2312" w:cs="Times New Roman"/>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bookmarkEnd w:id="206"/>
    <w:bookmarkEnd w:id="207"/>
    <w:bookmarkEnd w:id="208"/>
    <w:p w14:paraId="0EB6490A">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 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4430C4C">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48CF35F">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b/>
          <w:bCs/>
          <w:lang w:val="en-US" w:eastAsia="zh-CN"/>
        </w:rPr>
        <w:t>最后报价是供应商响应文件的有效组成部分。</w:t>
      </w:r>
      <w:r>
        <w:rPr>
          <w:rFonts w:hint="eastAsia" w:ascii="Times New Roman" w:hAnsi="Times New Roman" w:eastAsia="方正仿宋_GB2312" w:cs="Times New Roman"/>
          <w:lang w:val="en-US" w:eastAsia="zh-CN"/>
        </w:rPr>
        <w:t>符合《政府采购竞争性磋商采购方式理暂行办法》第三条第一款第四项及《财政部关于竞争性磋商采购方式管理暂行办法有关问题的补充通知》（财库[2015]124号）规定情形的，提交最后报价的供应商可以为2家。</w:t>
      </w:r>
    </w:p>
    <w:p w14:paraId="1164E09B">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F3E262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26.1.4 经磋商后，如果没有对采购需求中的技术、服务要求以及合同草案条款做实质性提高要求变动的，最后报价（含分项报价）不得高于上一轮报价，否则，视为无效响应。</w:t>
      </w:r>
    </w:p>
    <w:p w14:paraId="46018900">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26.1.5 异常低价响应审查</w:t>
      </w:r>
    </w:p>
    <w:p w14:paraId="2D40AC78">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26.1.5.1 评审过程中出现下列情形之一的，磋商小组应当启动异常低价响应审查程序：</w:t>
      </w:r>
    </w:p>
    <w:p w14:paraId="43C395A7">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（1）响应报价低于全部通过实质性审查供应商响应报价平均值50%的，即响应报价＜全部通过实质性审查供应商响应报价平均值×50%；</w:t>
      </w:r>
    </w:p>
    <w:p w14:paraId="2D021AD6">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（2）响应报价低于通过实质性审查的次低报价供应商响应报价50%的，即响应报价＜通过实质性审查的次低报价供应商响应报价×50%；</w:t>
      </w:r>
    </w:p>
    <w:p w14:paraId="2F20E03B">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（3）响应报价低于采购项目最高限价45%的，即响应报价＜采购项目最高限价×45%；</w:t>
      </w:r>
    </w:p>
    <w:p w14:paraId="701B0DF2">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（4）磋商小组基于专业判断，认为供应商报价过低、有可能影响产品质量或者不能诚信履约的其他情形。</w:t>
      </w:r>
    </w:p>
    <w:p w14:paraId="2AAB3223">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26.1.5.2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p>
    <w:p w14:paraId="7B81D3DB">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6014A187">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26.2 评审方法和评审标准</w:t>
      </w:r>
    </w:p>
    <w:p w14:paraId="6C21795F">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26.2.1 评审方法。经磋商确定最终采购需求和提交最后报价的供应商后，由磋商小组采用综合评分法对提交最后报价的供应商的响应文件和最后报价进行综合评分。</w:t>
      </w:r>
    </w:p>
    <w:p w14:paraId="6A88BDDF">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D6B9FCE">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26.2.2 评审标准</w:t>
      </w:r>
    </w:p>
    <w:p w14:paraId="595C87BD">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见本磋商文件第五章规定。</w:t>
      </w:r>
    </w:p>
    <w:p w14:paraId="43F0CB5D">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26.3 采购活动终止的情况</w:t>
      </w:r>
    </w:p>
    <w:p w14:paraId="43EEDBBF">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出现下列情形之一的，本次竞争性磋商采购活动将被终止：</w:t>
      </w:r>
    </w:p>
    <w:p w14:paraId="5A7F8539">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26.3.1 因情况变化，不再符合规定的竞争性磋商采购方式适用情形的。</w:t>
      </w:r>
    </w:p>
    <w:p w14:paraId="27D8CF69">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26.3.2 出现影响采购公正的违法、违规行为的。</w:t>
      </w:r>
    </w:p>
    <w:p w14:paraId="677DB65D">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26.3.3 除本磋商文件第二章第26.1.2条第三款规定的情形外，在采购过程中符合要求的供应商或者最后报价未超过采购预算的供应商不足3家的。</w:t>
      </w:r>
    </w:p>
    <w:p w14:paraId="680F2FF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26.3.4 在苏采云系统规定时间内成功解密电子响应文件的供应商不足3家的。</w:t>
      </w:r>
    </w:p>
    <w:p w14:paraId="3BFAE7F1">
      <w:pPr>
        <w:tabs>
          <w:tab w:val="left" w:pos="900"/>
        </w:tabs>
        <w:spacing w:line="300" w:lineRule="auto"/>
        <w:rPr>
          <w:rFonts w:hint="eastAsia" w:ascii="Times New Roman" w:hAnsi="Times New Roman" w:eastAsia="方正仿宋_GB2312" w:cs="Times New Roman"/>
          <w:b/>
          <w:bCs/>
          <w:lang w:val="en-US" w:eastAsia="zh-CN"/>
        </w:rPr>
      </w:pPr>
      <w:bookmarkStart w:id="209" w:name="_Toc120614219"/>
      <w:r>
        <w:rPr>
          <w:rFonts w:hint="eastAsia" w:ascii="Times New Roman" w:hAnsi="Times New Roman" w:eastAsia="方正仿宋_GB2312" w:cs="Times New Roman"/>
          <w:b/>
          <w:bCs/>
          <w:lang w:val="en-US" w:eastAsia="zh-CN"/>
        </w:rPr>
        <w:t>六、</w:t>
      </w:r>
      <w:bookmarkEnd w:id="209"/>
      <w:r>
        <w:rPr>
          <w:rFonts w:hint="eastAsia" w:ascii="Times New Roman" w:hAnsi="Times New Roman" w:eastAsia="方正仿宋_GB2312" w:cs="Times New Roman"/>
          <w:b/>
          <w:bCs/>
          <w:lang w:val="en-US" w:eastAsia="zh-CN"/>
        </w:rPr>
        <w:t>成交</w:t>
      </w:r>
    </w:p>
    <w:p w14:paraId="3B1A50FB">
      <w:pPr>
        <w:tabs>
          <w:tab w:val="left" w:pos="900"/>
        </w:tabs>
        <w:spacing w:line="300" w:lineRule="auto"/>
        <w:rPr>
          <w:rFonts w:hint="eastAsia" w:ascii="Times New Roman" w:hAnsi="Times New Roman" w:eastAsia="方正仿宋_GB2312" w:cs="Times New Roman"/>
          <w:b/>
          <w:bCs/>
          <w:lang w:val="en-US" w:eastAsia="zh-CN"/>
        </w:rPr>
      </w:pPr>
      <w:bookmarkStart w:id="210" w:name="_Toc513029238"/>
      <w:bookmarkStart w:id="211" w:name="_Toc20823310"/>
      <w:bookmarkStart w:id="212" w:name="_Toc16938554"/>
      <w:r>
        <w:rPr>
          <w:rFonts w:hint="eastAsia" w:ascii="Times New Roman" w:hAnsi="Times New Roman" w:eastAsia="方正仿宋_GB2312" w:cs="Times New Roman"/>
          <w:b/>
          <w:bCs/>
          <w:lang w:val="en-US" w:eastAsia="zh-CN"/>
        </w:rPr>
        <w:t>27、</w:t>
      </w:r>
      <w:bookmarkEnd w:id="210"/>
      <w:r>
        <w:rPr>
          <w:rFonts w:hint="eastAsia" w:ascii="Times New Roman" w:hAnsi="Times New Roman" w:eastAsia="方正仿宋_GB2312" w:cs="Times New Roman"/>
          <w:b/>
          <w:bCs/>
          <w:lang w:val="en-US" w:eastAsia="zh-CN"/>
        </w:rPr>
        <w:t>确定</w:t>
      </w:r>
      <w:bookmarkEnd w:id="211"/>
      <w:bookmarkEnd w:id="212"/>
      <w:r>
        <w:rPr>
          <w:rFonts w:hint="eastAsia" w:ascii="Times New Roman" w:hAnsi="Times New Roman" w:eastAsia="方正仿宋_GB2312" w:cs="Times New Roman"/>
          <w:b/>
          <w:bCs/>
          <w:lang w:val="en-US" w:eastAsia="zh-CN"/>
        </w:rPr>
        <w:t>成交单位</w:t>
      </w:r>
    </w:p>
    <w:p w14:paraId="157B2704">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7FE4B32F">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BB80229">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27.2 采购人从评审报告提出的成交候选供应商中，按照排序由高到低的原则确定成交供应商。采购人确定成交供应商后，代理机构将在“江苏政府采购网”发布成交结果公告，公告期限为1个工作日。</w:t>
      </w:r>
    </w:p>
    <w:p w14:paraId="1C352E64">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 若有充分证据证明，成交供应商出现下列情况之一的，一经查实，将被取消成交资格：</w:t>
      </w:r>
    </w:p>
    <w:p w14:paraId="152B75E8">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27.3.1 提供虚假材料谋取成交的。</w:t>
      </w:r>
    </w:p>
    <w:p w14:paraId="1E0CC34C">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27.3.2 与评审专家、采购人、其他供应商或者代理机构工作人员恶意串通的。</w:t>
      </w:r>
    </w:p>
    <w:p w14:paraId="366707A2">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27.3.3 向评审专家、采购人或代理机构工作人员行贿或者提供其他不正当利益的。</w:t>
      </w:r>
    </w:p>
    <w:p w14:paraId="60310AE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27.3.4 恶意竞争，最后报价明显低于其自身合理成本且又无法提供证明的。</w:t>
      </w:r>
    </w:p>
    <w:p w14:paraId="34EEC8E8">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27.3.5 不满足本磋商文件规定的实质性要求，但在评审过程中又未被磋商小组发现的。</w:t>
      </w:r>
    </w:p>
    <w:p w14:paraId="4A30719E">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27.3.6 成交后无正当理由拒不与采购人签订政府采购合同或者未按照磋商文件确定的事项签订政府采购合同的。</w:t>
      </w:r>
    </w:p>
    <w:p w14:paraId="66C0B103">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27.3.7 将政府采购合同转包的。</w:t>
      </w:r>
    </w:p>
    <w:p w14:paraId="154F19D4">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27.4.8 法律、法规、规章规定的属于成交无效的其他情形。</w:t>
      </w:r>
    </w:p>
    <w:p w14:paraId="1835DE4F">
      <w:pPr>
        <w:tabs>
          <w:tab w:val="left" w:pos="900"/>
        </w:tabs>
        <w:spacing w:line="300" w:lineRule="auto"/>
        <w:rPr>
          <w:rFonts w:hint="eastAsia" w:ascii="Times New Roman" w:hAnsi="Times New Roman" w:eastAsia="方正仿宋_GB2312" w:cs="Times New Roman"/>
          <w:b/>
          <w:bCs/>
          <w:lang w:val="en-US" w:eastAsia="zh-CN"/>
        </w:rPr>
      </w:pPr>
      <w:bookmarkStart w:id="213" w:name="_Toc200451960"/>
      <w:r>
        <w:rPr>
          <w:rFonts w:hint="eastAsia" w:ascii="Times New Roman" w:hAnsi="Times New Roman" w:eastAsia="方正仿宋_GB2312" w:cs="Times New Roman"/>
          <w:b/>
          <w:bCs/>
          <w:lang w:val="en-US" w:eastAsia="zh-CN"/>
        </w:rPr>
        <w:t>28、质疑处理</w:t>
      </w:r>
      <w:bookmarkEnd w:id="213"/>
    </w:p>
    <w:p w14:paraId="55135608">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28.1 提出质疑的供应商应当是参与所质疑项目采购活动的供应商。潜在供应商依法获取其可质疑的采购文件的，可以对采购文件提出质疑。</w:t>
      </w:r>
    </w:p>
    <w:p w14:paraId="120F135A">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6BDFC7FC">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28.2.1 对可以质疑的采购文件提出质疑的，为收到采购文件之日或者采购文件公告期限届满之日。</w:t>
      </w:r>
      <w:r>
        <w:rPr>
          <w:rFonts w:hint="eastAsia" w:ascii="Times New Roman" w:hAnsi="Times New Roman" w:eastAsia="方正仿宋_GB2312" w:cs="Times New Roman"/>
          <w:lang w:val="en-US" w:eastAsia="zh-CN"/>
        </w:rPr>
        <w:br w:type="textWrapping"/>
      </w:r>
      <w:r>
        <w:rPr>
          <w:rFonts w:hint="eastAsia" w:ascii="Times New Roman" w:hAnsi="Times New Roman" w:eastAsia="方正仿宋_GB2312" w:cs="Times New Roman"/>
          <w:lang w:val="en-US" w:eastAsia="zh-CN"/>
        </w:rPr>
        <w:t>　　28.2.2 对采购过程提出质疑的，为各采购程序环节结束之日。</w:t>
      </w:r>
      <w:r>
        <w:rPr>
          <w:rFonts w:hint="eastAsia" w:ascii="Times New Roman" w:hAnsi="Times New Roman" w:eastAsia="方正仿宋_GB2312" w:cs="Times New Roman"/>
          <w:lang w:val="en-US" w:eastAsia="zh-CN"/>
        </w:rPr>
        <w:br w:type="textWrapping"/>
      </w:r>
      <w:r>
        <w:rPr>
          <w:rFonts w:hint="eastAsia" w:ascii="Times New Roman" w:hAnsi="Times New Roman" w:eastAsia="方正仿宋_GB2312" w:cs="Times New Roman"/>
          <w:lang w:val="en-US" w:eastAsia="zh-CN"/>
        </w:rPr>
        <w:t>　　28.2.3 对成交结果提出质疑的，为成交结果公告期限届满之日。</w:t>
      </w:r>
    </w:p>
    <w:p w14:paraId="79ED566A">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供应商应当在法定质疑期内一次性提出针对同一采购程序环节的质疑。供应商如在法定期限内对同一采购程序环节提出多次质疑的，代理机构、采购人将只对供应商第一次质疑作出答复。</w:t>
      </w:r>
    </w:p>
    <w:p w14:paraId="3E654927">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28.3 质疑函必须按照本磋商文件中《质疑函范本》要求的格式和内容进行填写。供应商如组成联合体参加磋商，则《质疑函范本》中要求签字、盖章、加盖公章之处，联合体各方均须按要求签字、盖章、加盖公章。</w:t>
      </w:r>
    </w:p>
    <w:p w14:paraId="767CA19F">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28.4 代理机构只接收以纸质原件形式送达的质疑。</w:t>
      </w:r>
    </w:p>
    <w:p w14:paraId="1337EC61">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28.5 以下情形的质疑不予受理</w:t>
      </w:r>
    </w:p>
    <w:p w14:paraId="5EC4704E">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28.5.1 内容不符合《政府采购质疑和投诉办法》第十二条规定的质疑。</w:t>
      </w:r>
    </w:p>
    <w:p w14:paraId="5C81EB5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28.5.2 超出政府采购法定期限的质疑。</w:t>
      </w:r>
    </w:p>
    <w:p w14:paraId="78F9A74B">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28.5.3 以传真、电子邮件等方式递交的非原件形式的质疑。</w:t>
      </w:r>
    </w:p>
    <w:p w14:paraId="7C6C165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28.5.4 未参加磋商活动的供应商或在磋商活动中自身权益未受到损害的供应商所提出的质疑。</w:t>
      </w:r>
    </w:p>
    <w:p w14:paraId="3B84F4B3">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28.5.5 供应商组成联合体参加磋商，联合体中任何一方或多方未按要求签字、盖章、加盖公章的质疑。</w:t>
      </w:r>
    </w:p>
    <w:p w14:paraId="30A93DFB">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01199756">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29、成交通知书</w:t>
      </w:r>
    </w:p>
    <w:p w14:paraId="0ACB605D">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B73A30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29.2 成交通知书将是合同的一个组成部分。对采购人和成交供应商均具有法律效力。成交通知书发出后，采购人改变成交结果的，或者成交供应商放弃成交项目的，应当依法承担法律责任。</w:t>
      </w:r>
    </w:p>
    <w:p w14:paraId="109F99FD">
      <w:pPr>
        <w:tabs>
          <w:tab w:val="left" w:pos="900"/>
        </w:tabs>
        <w:spacing w:line="300" w:lineRule="auto"/>
        <w:rPr>
          <w:rFonts w:hint="eastAsia" w:ascii="Times New Roman" w:hAnsi="Times New Roman" w:eastAsia="方正仿宋_GB2312" w:cs="Times New Roman"/>
          <w:b/>
          <w:bCs/>
          <w:lang w:val="en-US" w:eastAsia="zh-CN"/>
        </w:rPr>
      </w:pPr>
      <w:bookmarkStart w:id="214" w:name="_Toc120614220"/>
      <w:bookmarkStart w:id="215" w:name="_Toc16938552"/>
      <w:bookmarkStart w:id="216" w:name="_Toc513029236"/>
      <w:bookmarkStart w:id="217" w:name="_Toc20823308"/>
      <w:r>
        <w:rPr>
          <w:rFonts w:hint="eastAsia" w:ascii="Times New Roman" w:hAnsi="Times New Roman" w:eastAsia="方正仿宋_GB2312" w:cs="Times New Roman"/>
          <w:b/>
          <w:bCs/>
          <w:lang w:val="en-US" w:eastAsia="zh-CN"/>
        </w:rPr>
        <w:t>七、授予合同</w:t>
      </w:r>
      <w:bookmarkEnd w:id="214"/>
    </w:p>
    <w:bookmarkEnd w:id="215"/>
    <w:bookmarkEnd w:id="216"/>
    <w:bookmarkEnd w:id="217"/>
    <w:p w14:paraId="1619952B">
      <w:pPr>
        <w:tabs>
          <w:tab w:val="left" w:pos="900"/>
        </w:tabs>
        <w:spacing w:line="300" w:lineRule="auto"/>
        <w:rPr>
          <w:rFonts w:hint="eastAsia" w:ascii="Times New Roman" w:hAnsi="Times New Roman" w:eastAsia="方正仿宋_GB2312" w:cs="Times New Roman"/>
          <w:b/>
          <w:bCs/>
          <w:lang w:val="en-US" w:eastAsia="zh-CN"/>
        </w:rPr>
      </w:pPr>
      <w:bookmarkStart w:id="218" w:name="_Toc20823309"/>
      <w:bookmarkStart w:id="219" w:name="_Toc16938553"/>
      <w:bookmarkStart w:id="220" w:name="_Toc513029237"/>
      <w:r>
        <w:rPr>
          <w:rFonts w:hint="eastAsia" w:ascii="Times New Roman" w:hAnsi="Times New Roman" w:eastAsia="方正仿宋_GB2312" w:cs="Times New Roman"/>
          <w:b/>
          <w:bCs/>
          <w:lang w:val="en-US" w:eastAsia="zh-CN"/>
        </w:rPr>
        <w:t>30. 签订合同</w:t>
      </w:r>
    </w:p>
    <w:p w14:paraId="493C0914">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30.l 成交供应商应当在成交通知书发出之日起三十日内，按照磋商文件确定的事项与采购人签订政府采购合同。</w:t>
      </w:r>
    </w:p>
    <w:p w14:paraId="21CB3E4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30.2 磋商文件、成交供应商的响应文件及磋商过程中有关澄清、承诺文件均应作为合同附件。</w:t>
      </w:r>
    </w:p>
    <w:p w14:paraId="2DB618D0">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3EC5F858">
      <w:pPr>
        <w:tabs>
          <w:tab w:val="left" w:pos="900"/>
        </w:tabs>
        <w:spacing w:line="300" w:lineRule="auto"/>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31、标的物的追加</w:t>
      </w:r>
    </w:p>
    <w:p w14:paraId="108916CF">
      <w:pPr>
        <w:tabs>
          <w:tab w:val="left" w:pos="900"/>
        </w:tabs>
        <w:spacing w:line="300" w:lineRule="auto"/>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218"/>
    <w:bookmarkEnd w:id="219"/>
    <w:bookmarkEnd w:id="220"/>
    <w:p w14:paraId="08CCC19A">
      <w:pPr>
        <w:tabs>
          <w:tab w:val="left" w:pos="900"/>
        </w:tabs>
        <w:spacing w:line="300" w:lineRule="auto"/>
        <w:rPr>
          <w:rFonts w:hint="default" w:ascii="Times New Roman" w:hAnsi="Times New Roman" w:eastAsia="方正仿宋_GB2312" w:cs="Times New Roman"/>
        </w:rPr>
      </w:pPr>
      <w:r>
        <w:rPr>
          <w:rFonts w:hint="default" w:ascii="Times New Roman" w:hAnsi="Times New Roman" w:eastAsia="方正仿宋_GB2312" w:cs="Times New Roman"/>
        </w:rPr>
        <w:br w:type="page"/>
      </w:r>
    </w:p>
    <w:p w14:paraId="4846E265">
      <w:pPr>
        <w:pStyle w:val="58"/>
        <w:spacing w:after="312" w:line="360" w:lineRule="auto"/>
        <w:rPr>
          <w:rFonts w:hint="eastAsia" w:ascii="Times New Roman" w:hAnsi="Times New Roman" w:eastAsia="方正公文小标宋" w:cs="Times New Roman"/>
          <w:bCs/>
          <w:lang w:val="en-US" w:eastAsia="zh-CN"/>
        </w:rPr>
      </w:pPr>
      <w:bookmarkStart w:id="221" w:name="_Toc31023"/>
      <w:bookmarkStart w:id="222" w:name="_Toc24552"/>
      <w:bookmarkStart w:id="223" w:name="_Toc32096"/>
      <w:r>
        <w:rPr>
          <w:rFonts w:hint="default" w:ascii="Times New Roman" w:hAnsi="Times New Roman" w:eastAsia="方正公文小标宋" w:cs="Times New Roman"/>
          <w:b w:val="0"/>
          <w:sz w:val="36"/>
          <w:szCs w:val="36"/>
        </w:rPr>
        <w:t>第三章  合同</w:t>
      </w:r>
      <w:bookmarkEnd w:id="221"/>
      <w:bookmarkEnd w:id="222"/>
      <w:r>
        <w:rPr>
          <w:rFonts w:hint="eastAsia" w:ascii="Times New Roman" w:eastAsia="方正公文小标宋" w:cs="Times New Roman"/>
          <w:b w:val="0"/>
          <w:sz w:val="36"/>
          <w:szCs w:val="36"/>
          <w:lang w:val="en-US" w:eastAsia="zh-CN"/>
        </w:rPr>
        <w:t>文本</w:t>
      </w:r>
      <w:bookmarkEnd w:id="223"/>
    </w:p>
    <w:p w14:paraId="658AE0CD">
      <w:pPr>
        <w:spacing w:line="560" w:lineRule="exact"/>
        <w:ind w:firstLine="480"/>
        <w:rPr>
          <w:rFonts w:hint="default" w:ascii="Times New Roman" w:hAnsi="Times New Roman" w:eastAsia="方正仿宋_GB2312" w:cs="Times New Roman"/>
          <w:bCs/>
          <w:sz w:val="24"/>
        </w:rPr>
      </w:pPr>
      <w:r>
        <w:rPr>
          <w:rFonts w:hint="default" w:ascii="Times New Roman" w:hAnsi="Times New Roman" w:eastAsia="方正仿宋_GB2312" w:cs="Times New Roman"/>
          <w:bCs/>
          <w:sz w:val="24"/>
        </w:rPr>
        <w:t>以下为成交后签定本项目合同的通用条款，成交供应商不得提出实质性的修改，关于专用条款将由采购人与成交供应商结合本项目具体情况协商后签订。</w:t>
      </w:r>
    </w:p>
    <w:p w14:paraId="33FF6DF7">
      <w:pPr>
        <w:pStyle w:val="66"/>
        <w:spacing w:before="286" w:after="0" w:line="240" w:lineRule="auto"/>
        <w:ind w:left="0" w:leftChars="0" w:firstLine="0" w:firstLineChars="0"/>
        <w:jc w:val="center"/>
        <w:rPr>
          <w:rFonts w:hint="default" w:ascii="Times New Roman" w:hAnsi="Times New Roman" w:eastAsia="方正仿宋_GB2312" w:cs="Times New Roman"/>
          <w:b/>
          <w:color w:val="000000" w:themeColor="text1"/>
          <w:sz w:val="72"/>
          <w:szCs w:val="72"/>
          <w14:textFill>
            <w14:solidFill>
              <w14:schemeClr w14:val="tx1"/>
            </w14:solidFill>
          </w14:textFill>
        </w:rPr>
      </w:pPr>
    </w:p>
    <w:p w14:paraId="79812BEC">
      <w:pPr>
        <w:snapToGrid w:val="0"/>
        <w:spacing w:before="156" w:beforeLines="50" w:after="156" w:afterLines="50" w:line="560" w:lineRule="exact"/>
        <w:ind w:firstLine="0" w:firstLineChars="0"/>
        <w:jc w:val="center"/>
        <w:outlineLvl w:val="0"/>
        <w:rPr>
          <w:rFonts w:hint="eastAsia" w:ascii="Times New Roman" w:hAnsi="Times New Roman" w:eastAsia="方正仿宋_GB2312" w:cs="Times New Roman"/>
          <w:b/>
          <w:bCs/>
          <w:szCs w:val="24"/>
          <w:lang w:eastAsia="zh-CN"/>
        </w:rPr>
      </w:pPr>
      <w:bookmarkStart w:id="224" w:name="_Toc22057"/>
      <w:bookmarkStart w:id="225" w:name="_Toc28274"/>
      <w:bookmarkStart w:id="226" w:name="_Toc5144"/>
      <w:bookmarkStart w:id="227" w:name="_Toc5549"/>
      <w:r>
        <w:rPr>
          <w:rFonts w:hint="default" w:ascii="Times New Roman" w:hAnsi="Times New Roman" w:eastAsia="方正仿宋_GB2312" w:cs="Times New Roman"/>
          <w:b/>
          <w:sz w:val="30"/>
          <w:szCs w:val="30"/>
        </w:rPr>
        <w:t>江苏省政府采购合同</w:t>
      </w:r>
      <w:r>
        <w:rPr>
          <w:rFonts w:hint="eastAsia" w:eastAsia="方正仿宋_GB2312" w:cs="Times New Roman"/>
          <w:b/>
          <w:sz w:val="30"/>
          <w:szCs w:val="30"/>
          <w:lang w:eastAsia="zh-CN"/>
        </w:rPr>
        <w:t>（</w:t>
      </w:r>
      <w:r>
        <w:rPr>
          <w:rFonts w:hint="default" w:ascii="Times New Roman" w:hAnsi="Times New Roman" w:eastAsia="方正仿宋_GB2312" w:cs="Times New Roman"/>
          <w:b/>
          <w:sz w:val="30"/>
          <w:szCs w:val="30"/>
        </w:rPr>
        <w:t>服务</w:t>
      </w:r>
      <w:r>
        <w:rPr>
          <w:rFonts w:hint="eastAsia" w:eastAsia="方正仿宋_GB2312" w:cs="Times New Roman"/>
          <w:b/>
          <w:sz w:val="30"/>
          <w:szCs w:val="30"/>
          <w:lang w:eastAsia="zh-CN"/>
        </w:rPr>
        <w:t>）（</w:t>
      </w:r>
      <w:r>
        <w:rPr>
          <w:rFonts w:hint="default" w:ascii="Times New Roman" w:hAnsi="Times New Roman" w:eastAsia="方正仿宋_GB2312" w:cs="Times New Roman"/>
          <w:b/>
          <w:sz w:val="30"/>
          <w:szCs w:val="30"/>
        </w:rPr>
        <w:t>合同编号</w:t>
      </w:r>
      <w:bookmarkEnd w:id="224"/>
      <w:r>
        <w:rPr>
          <w:rFonts w:hint="eastAsia" w:eastAsia="方正仿宋_GB2312" w:cs="Times New Roman"/>
          <w:b/>
          <w:sz w:val="30"/>
          <w:szCs w:val="30"/>
          <w:lang w:eastAsia="zh-CN"/>
        </w:rPr>
        <w:t>）</w:t>
      </w:r>
      <w:bookmarkEnd w:id="225"/>
      <w:bookmarkEnd w:id="226"/>
    </w:p>
    <w:p w14:paraId="33712694">
      <w:pPr>
        <w:snapToGrid w:val="0"/>
        <w:spacing w:before="120" w:after="120" w:line="560" w:lineRule="exact"/>
        <w:ind w:firstLine="480"/>
        <w:rPr>
          <w:rFonts w:hint="default" w:ascii="Times New Roman" w:hAnsi="Times New Roman" w:eastAsia="方正仿宋_GB2312" w:cs="Times New Roman"/>
          <w:szCs w:val="24"/>
        </w:rPr>
      </w:pPr>
    </w:p>
    <w:p w14:paraId="582261EC">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项目名称：                                 项目编号：</w:t>
      </w:r>
    </w:p>
    <w:p w14:paraId="5ECD3CC6">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甲方：</w:t>
      </w:r>
      <w:r>
        <w:rPr>
          <w:rFonts w:hint="eastAsia" w:eastAsia="方正仿宋_GB2312" w:cs="Times New Roman"/>
          <w:szCs w:val="24"/>
          <w:lang w:eastAsia="zh-CN"/>
        </w:rPr>
        <w:t>（</w:t>
      </w:r>
      <w:r>
        <w:rPr>
          <w:rFonts w:hint="default" w:ascii="Times New Roman" w:hAnsi="Times New Roman" w:eastAsia="方正仿宋_GB2312" w:cs="Times New Roman"/>
          <w:szCs w:val="24"/>
        </w:rPr>
        <w:t>买方</w:t>
      </w:r>
      <w:r>
        <w:rPr>
          <w:rFonts w:hint="eastAsia" w:eastAsia="方正仿宋_GB2312" w:cs="Times New Roman"/>
          <w:szCs w:val="24"/>
          <w:lang w:eastAsia="zh-CN"/>
        </w:rPr>
        <w:t>）</w:t>
      </w:r>
      <w:r>
        <w:rPr>
          <w:rFonts w:hint="default" w:ascii="Times New Roman" w:hAnsi="Times New Roman" w:eastAsia="方正仿宋_GB2312" w:cs="Times New Roman"/>
          <w:szCs w:val="24"/>
        </w:rPr>
        <w:t>_________</w:t>
      </w:r>
    </w:p>
    <w:p w14:paraId="4923E7E8">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乙方：</w:t>
      </w:r>
      <w:r>
        <w:rPr>
          <w:rFonts w:hint="eastAsia" w:eastAsia="方正仿宋_GB2312" w:cs="Times New Roman"/>
          <w:szCs w:val="24"/>
          <w:lang w:eastAsia="zh-CN"/>
        </w:rPr>
        <w:t>（</w:t>
      </w:r>
      <w:r>
        <w:rPr>
          <w:rFonts w:hint="default" w:ascii="Times New Roman" w:hAnsi="Times New Roman" w:eastAsia="方正仿宋_GB2312" w:cs="Times New Roman"/>
          <w:szCs w:val="24"/>
        </w:rPr>
        <w:t>卖方</w:t>
      </w:r>
      <w:r>
        <w:rPr>
          <w:rFonts w:hint="eastAsia" w:eastAsia="方正仿宋_GB2312" w:cs="Times New Roman"/>
          <w:szCs w:val="24"/>
          <w:lang w:eastAsia="zh-CN"/>
        </w:rPr>
        <w:t>）</w:t>
      </w:r>
      <w:r>
        <w:rPr>
          <w:rFonts w:hint="default" w:ascii="Times New Roman" w:hAnsi="Times New Roman" w:eastAsia="方正仿宋_GB2312" w:cs="Times New Roman"/>
          <w:szCs w:val="24"/>
        </w:rPr>
        <w:t>_________</w:t>
      </w:r>
    </w:p>
    <w:p w14:paraId="07B244D2">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szCs w:val="24"/>
        </w:rPr>
        <w:t>甲、乙双方根据________________项目竞争性磋商的结果，签署本合同。</w:t>
      </w:r>
    </w:p>
    <w:p w14:paraId="3A5D9DC0">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一、合同内容</w:t>
      </w:r>
    </w:p>
    <w:p w14:paraId="4BCAFBF5">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1.1 标的名称：</w:t>
      </w:r>
    </w:p>
    <w:p w14:paraId="7F4E6EB7">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1.2 标的质量：</w:t>
      </w:r>
    </w:p>
    <w:p w14:paraId="1DBC0A04">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1.3 标的数量</w:t>
      </w:r>
      <w:r>
        <w:rPr>
          <w:rFonts w:hint="eastAsia" w:eastAsia="方正仿宋_GB2312" w:cs="Times New Roman"/>
          <w:szCs w:val="24"/>
          <w:lang w:eastAsia="zh-CN"/>
        </w:rPr>
        <w:t>（</w:t>
      </w:r>
      <w:r>
        <w:rPr>
          <w:rFonts w:hint="default" w:ascii="Times New Roman" w:hAnsi="Times New Roman" w:eastAsia="方正仿宋_GB2312" w:cs="Times New Roman"/>
          <w:szCs w:val="24"/>
        </w:rPr>
        <w:t>规模</w:t>
      </w:r>
      <w:r>
        <w:rPr>
          <w:rFonts w:hint="eastAsia" w:eastAsia="方正仿宋_GB2312" w:cs="Times New Roman"/>
          <w:szCs w:val="24"/>
          <w:lang w:eastAsia="zh-CN"/>
        </w:rPr>
        <w:t>）</w:t>
      </w:r>
      <w:r>
        <w:rPr>
          <w:rFonts w:hint="default" w:ascii="Times New Roman" w:hAnsi="Times New Roman" w:eastAsia="方正仿宋_GB2312" w:cs="Times New Roman"/>
          <w:szCs w:val="24"/>
        </w:rPr>
        <w:t>：</w:t>
      </w:r>
    </w:p>
    <w:p w14:paraId="34DED153">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1.4 履行时间</w:t>
      </w:r>
      <w:r>
        <w:rPr>
          <w:rFonts w:hint="eastAsia" w:eastAsia="方正仿宋_GB2312" w:cs="Times New Roman"/>
          <w:szCs w:val="24"/>
          <w:lang w:eastAsia="zh-CN"/>
        </w:rPr>
        <w:t>（</w:t>
      </w:r>
      <w:r>
        <w:rPr>
          <w:rFonts w:hint="default" w:ascii="Times New Roman" w:hAnsi="Times New Roman" w:eastAsia="方正仿宋_GB2312" w:cs="Times New Roman"/>
          <w:szCs w:val="24"/>
        </w:rPr>
        <w:t>期限</w:t>
      </w:r>
      <w:r>
        <w:rPr>
          <w:rFonts w:hint="eastAsia" w:eastAsia="方正仿宋_GB2312" w:cs="Times New Roman"/>
          <w:szCs w:val="24"/>
          <w:lang w:eastAsia="zh-CN"/>
        </w:rPr>
        <w:t>）</w:t>
      </w:r>
      <w:r>
        <w:rPr>
          <w:rFonts w:hint="default" w:ascii="Times New Roman" w:hAnsi="Times New Roman" w:eastAsia="方正仿宋_GB2312" w:cs="Times New Roman"/>
          <w:szCs w:val="24"/>
        </w:rPr>
        <w:t>：</w:t>
      </w:r>
    </w:p>
    <w:p w14:paraId="4E7E248A">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1.5 履行地点：</w:t>
      </w:r>
    </w:p>
    <w:p w14:paraId="38D767B9">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1.6 履行方式：</w:t>
      </w:r>
    </w:p>
    <w:p w14:paraId="397526DB">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二、合同金额</w:t>
      </w:r>
    </w:p>
    <w:p w14:paraId="5A8AFA25">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2.1 本合同金额为</w:t>
      </w:r>
      <w:r>
        <w:rPr>
          <w:rFonts w:hint="eastAsia" w:eastAsia="方正仿宋_GB2312" w:cs="Times New Roman"/>
          <w:szCs w:val="24"/>
          <w:lang w:eastAsia="zh-CN"/>
        </w:rPr>
        <w:t>（</w:t>
      </w:r>
      <w:r>
        <w:rPr>
          <w:rFonts w:hint="default" w:ascii="Times New Roman" w:hAnsi="Times New Roman" w:eastAsia="方正仿宋_GB2312" w:cs="Times New Roman"/>
          <w:szCs w:val="24"/>
        </w:rPr>
        <w:t>大写</w:t>
      </w:r>
      <w:r>
        <w:rPr>
          <w:rFonts w:hint="eastAsia" w:eastAsia="方正仿宋_GB2312" w:cs="Times New Roman"/>
          <w:szCs w:val="24"/>
          <w:lang w:eastAsia="zh-CN"/>
        </w:rPr>
        <w:t>）</w:t>
      </w:r>
      <w:r>
        <w:rPr>
          <w:rFonts w:hint="default" w:ascii="Times New Roman" w:hAnsi="Times New Roman" w:eastAsia="方正仿宋_GB2312" w:cs="Times New Roman"/>
          <w:szCs w:val="24"/>
        </w:rPr>
        <w:t>：________________圆</w:t>
      </w:r>
      <w:r>
        <w:rPr>
          <w:rFonts w:hint="eastAsia" w:eastAsia="方正仿宋_GB2312" w:cs="Times New Roman"/>
          <w:szCs w:val="24"/>
          <w:lang w:eastAsia="zh-CN"/>
        </w:rPr>
        <w:t>（</w:t>
      </w:r>
      <w:r>
        <w:rPr>
          <w:rFonts w:hint="default" w:ascii="Times New Roman" w:hAnsi="Times New Roman" w:eastAsia="方正仿宋_GB2312" w:cs="Times New Roman"/>
          <w:szCs w:val="24"/>
        </w:rPr>
        <w:t>__________元</w:t>
      </w:r>
      <w:r>
        <w:rPr>
          <w:rFonts w:hint="eastAsia" w:eastAsia="方正仿宋_GB2312" w:cs="Times New Roman"/>
          <w:szCs w:val="24"/>
          <w:lang w:eastAsia="zh-CN"/>
        </w:rPr>
        <w:t>）</w:t>
      </w:r>
      <w:r>
        <w:rPr>
          <w:rFonts w:hint="default" w:ascii="Times New Roman" w:hAnsi="Times New Roman" w:eastAsia="方正仿宋_GB2312" w:cs="Times New Roman"/>
          <w:szCs w:val="24"/>
        </w:rPr>
        <w:t>人民币或其他币种。</w:t>
      </w:r>
    </w:p>
    <w:p w14:paraId="7C07B700">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三、技术资料</w:t>
      </w:r>
    </w:p>
    <w:p w14:paraId="7A205D08">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3.1 乙方应按招标文件规定的时间向甲方提供服务</w:t>
      </w:r>
      <w:r>
        <w:rPr>
          <w:rFonts w:hint="eastAsia" w:eastAsia="方正仿宋_GB2312" w:cs="Times New Roman"/>
          <w:szCs w:val="24"/>
          <w:lang w:eastAsia="zh-CN"/>
        </w:rPr>
        <w:t>（</w:t>
      </w:r>
      <w:r>
        <w:rPr>
          <w:rFonts w:hint="default" w:ascii="Times New Roman" w:hAnsi="Times New Roman" w:eastAsia="方正仿宋_GB2312" w:cs="Times New Roman"/>
          <w:szCs w:val="24"/>
        </w:rPr>
        <w:t>包含与服务相关的货物</w:t>
      </w:r>
      <w:r>
        <w:rPr>
          <w:rFonts w:hint="eastAsia" w:eastAsia="方正仿宋_GB2312" w:cs="Times New Roman"/>
          <w:szCs w:val="24"/>
          <w:lang w:eastAsia="zh-CN"/>
        </w:rPr>
        <w:t>）</w:t>
      </w:r>
      <w:r>
        <w:rPr>
          <w:rFonts w:hint="default" w:ascii="Times New Roman" w:hAnsi="Times New Roman" w:eastAsia="方正仿宋_GB2312" w:cs="Times New Roman"/>
          <w:szCs w:val="24"/>
        </w:rPr>
        <w:t>的有关技术资料。</w:t>
      </w:r>
    </w:p>
    <w:p w14:paraId="456E40C1">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6F1D7D4">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四、知识产权</w:t>
      </w:r>
    </w:p>
    <w:p w14:paraId="4F7E2975">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4.1 乙方应保证甲方在使用、接受本合同服务</w:t>
      </w:r>
      <w:r>
        <w:rPr>
          <w:rFonts w:hint="eastAsia" w:eastAsia="方正仿宋_GB2312" w:cs="Times New Roman"/>
          <w:szCs w:val="24"/>
          <w:lang w:eastAsia="zh-CN"/>
        </w:rPr>
        <w:t>（</w:t>
      </w:r>
      <w:r>
        <w:rPr>
          <w:rFonts w:hint="default" w:ascii="Times New Roman" w:hAnsi="Times New Roman" w:eastAsia="方正仿宋_GB2312" w:cs="Times New Roman"/>
          <w:szCs w:val="24"/>
        </w:rPr>
        <w:t>包含与服务相关的货物</w:t>
      </w:r>
      <w:r>
        <w:rPr>
          <w:rFonts w:hint="eastAsia" w:eastAsia="方正仿宋_GB2312" w:cs="Times New Roman"/>
          <w:szCs w:val="24"/>
          <w:lang w:eastAsia="zh-CN"/>
        </w:rPr>
        <w:t>）</w:t>
      </w:r>
      <w:r>
        <w:rPr>
          <w:rFonts w:hint="default" w:ascii="Times New Roman" w:hAnsi="Times New Roman" w:eastAsia="方正仿宋_GB2312" w:cs="Times New Roman"/>
          <w:szCs w:val="24"/>
        </w:rPr>
        <w:t>或其任何一部分时不受第三方提出侵犯其专利权、版权、商标权和工业设计权等知识产权的起诉。一旦出现侵权，由乙方负全部责任。</w:t>
      </w:r>
    </w:p>
    <w:p w14:paraId="35E43721">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4.2 本项目的最终用户为采购人，本项目所产生的知识产权归采购人独享，中标人必须提供项目的所有开发和技术文档。</w:t>
      </w:r>
    </w:p>
    <w:p w14:paraId="35090533">
      <w:pPr>
        <w:snapToGrid w:val="0"/>
        <w:spacing w:before="120" w:after="120" w:line="560" w:lineRule="exact"/>
        <w:ind w:firstLine="480"/>
        <w:rPr>
          <w:rFonts w:hint="default" w:ascii="Times New Roman" w:hAnsi="Times New Roman" w:eastAsia="方正仿宋_GB2312" w:cs="Times New Roman"/>
          <w:szCs w:val="24"/>
          <w:u w:val="single"/>
        </w:rPr>
      </w:pPr>
      <w:r>
        <w:rPr>
          <w:rFonts w:hint="default" w:ascii="Times New Roman" w:hAnsi="Times New Roman" w:eastAsia="方正仿宋_GB2312" w:cs="Times New Roman"/>
          <w:b/>
          <w:szCs w:val="24"/>
        </w:rPr>
        <w:t>五、产权担保</w:t>
      </w:r>
    </w:p>
    <w:p w14:paraId="1298A955">
      <w:pPr>
        <w:snapToGrid w:val="0"/>
        <w:spacing w:before="120" w:after="120" w:line="560" w:lineRule="exact"/>
        <w:ind w:firstLine="480"/>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5.1 乙方保证所交付的服务</w:t>
      </w:r>
      <w:r>
        <w:rPr>
          <w:rFonts w:hint="eastAsia" w:eastAsia="方正仿宋_GB2312" w:cs="Times New Roman"/>
          <w:szCs w:val="24"/>
          <w:lang w:eastAsia="zh-CN"/>
        </w:rPr>
        <w:t>（</w:t>
      </w:r>
      <w:r>
        <w:rPr>
          <w:rFonts w:hint="default" w:ascii="Times New Roman" w:hAnsi="Times New Roman" w:eastAsia="方正仿宋_GB2312" w:cs="Times New Roman"/>
          <w:szCs w:val="24"/>
        </w:rPr>
        <w:t>包含与服务相关的货物</w:t>
      </w:r>
      <w:r>
        <w:rPr>
          <w:rFonts w:hint="eastAsia" w:eastAsia="方正仿宋_GB2312" w:cs="Times New Roman"/>
          <w:szCs w:val="24"/>
          <w:lang w:eastAsia="zh-CN"/>
        </w:rPr>
        <w:t>）</w:t>
      </w:r>
      <w:r>
        <w:rPr>
          <w:rFonts w:hint="default" w:ascii="Times New Roman" w:hAnsi="Times New Roman" w:eastAsia="方正仿宋_GB2312" w:cs="Times New Roman"/>
          <w:szCs w:val="24"/>
        </w:rPr>
        <w:t>的所有权完全属于乙方且无任何抵押、查封等产权瑕疵。</w:t>
      </w:r>
    </w:p>
    <w:p w14:paraId="5AC8651B">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六、履约保证金</w:t>
      </w:r>
    </w:p>
    <w:p w14:paraId="3CE90315">
      <w:pPr>
        <w:snapToGrid w:val="0"/>
        <w:spacing w:before="120" w:after="120" w:line="560" w:lineRule="exact"/>
        <w:ind w:firstLine="480"/>
        <w:rPr>
          <w:rFonts w:hint="eastAsia" w:ascii="Times New Roman" w:hAnsi="Times New Roman" w:eastAsia="方正仿宋_GB2312" w:cs="Times New Roman"/>
          <w:szCs w:val="24"/>
          <w:lang w:eastAsia="zh-CN"/>
        </w:rPr>
      </w:pPr>
      <w:r>
        <w:rPr>
          <w:rFonts w:hint="default" w:ascii="Times New Roman" w:hAnsi="Times New Roman" w:eastAsia="方正仿宋_GB2312" w:cs="Times New Roman"/>
          <w:szCs w:val="24"/>
        </w:rPr>
        <w:t>6.1 乙方交纳人民币_________元作为本合同的履约保证金。</w:t>
      </w:r>
      <w:r>
        <w:rPr>
          <w:rFonts w:hint="eastAsia" w:eastAsia="方正仿宋_GB2312" w:cs="Times New Roman"/>
          <w:szCs w:val="24"/>
          <w:lang w:eastAsia="zh-CN"/>
        </w:rPr>
        <w:t>（</w:t>
      </w:r>
      <w:r>
        <w:rPr>
          <w:rFonts w:hint="default" w:ascii="Times New Roman" w:hAnsi="Times New Roman" w:eastAsia="方正仿宋_GB2312" w:cs="Times New Roman"/>
          <w:szCs w:val="24"/>
        </w:rPr>
        <w:t>不得超过合同金额的10%</w:t>
      </w:r>
      <w:r>
        <w:rPr>
          <w:rFonts w:hint="eastAsia" w:eastAsia="方正仿宋_GB2312" w:cs="Times New Roman"/>
          <w:szCs w:val="24"/>
          <w:lang w:eastAsia="zh-CN"/>
        </w:rPr>
        <w:t>）</w:t>
      </w:r>
    </w:p>
    <w:p w14:paraId="05F6F840">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6.2 合同履行结束后，甲方应及时退还交纳的履约保证金。</w:t>
      </w:r>
    </w:p>
    <w:p w14:paraId="391DC54D">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6.2.1 履约保证金退还方式：</w:t>
      </w:r>
    </w:p>
    <w:p w14:paraId="36913B1F">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6.2.2 履约保证金退还时间：</w:t>
      </w:r>
    </w:p>
    <w:p w14:paraId="10A55001">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6.2.3 履约保证金退还条件：</w:t>
      </w:r>
    </w:p>
    <w:p w14:paraId="335A04F3">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6.2.4 履约保证金不予退还的情形：</w:t>
      </w:r>
    </w:p>
    <w:p w14:paraId="11ECA448">
      <w:pPr>
        <w:snapToGrid w:val="0"/>
        <w:spacing w:before="156" w:beforeLines="50" w:after="156" w:afterLines="5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七、合同转包或分包</w:t>
      </w:r>
    </w:p>
    <w:p w14:paraId="564754E9">
      <w:pPr>
        <w:snapToGrid w:val="0"/>
        <w:spacing w:before="156" w:beforeLines="50" w:after="156" w:afterLines="5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7.1 乙方不得将合同标的转包给他人履行。</w:t>
      </w:r>
    </w:p>
    <w:p w14:paraId="59935DA1">
      <w:pPr>
        <w:snapToGrid w:val="0"/>
        <w:spacing w:before="156" w:beforeLines="50" w:after="156" w:afterLines="5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7.2 乙方不得将合同标的分包给他人履行。</w:t>
      </w:r>
    </w:p>
    <w:p w14:paraId="4B35ABEE">
      <w:pPr>
        <w:snapToGrid w:val="0"/>
        <w:spacing w:before="156" w:beforeLines="50" w:after="156" w:afterLines="5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7.3 乙方如有转包或未经甲方同意的分包行为，甲方有权解除合同。</w:t>
      </w:r>
    </w:p>
    <w:p w14:paraId="46399167">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八、合同款项支付</w:t>
      </w:r>
    </w:p>
    <w:p w14:paraId="06A0E688">
      <w:pPr>
        <w:snapToGrid w:val="0"/>
        <w:spacing w:before="156" w:beforeLines="50" w:after="156" w:afterLines="50" w:line="560" w:lineRule="exact"/>
        <w:ind w:firstLine="480"/>
        <w:rPr>
          <w:rFonts w:hint="default" w:ascii="Times New Roman" w:hAnsi="Times New Roman" w:eastAsia="方正仿宋_GB2312" w:cs="Times New Roman"/>
          <w:szCs w:val="24"/>
          <w:u w:val="single"/>
          <w:lang w:val="en-US"/>
        </w:rPr>
      </w:pPr>
      <w:r>
        <w:rPr>
          <w:rFonts w:hint="eastAsia" w:eastAsia="方正仿宋_GB2312" w:cs="Times New Roman"/>
          <w:szCs w:val="24"/>
          <w:u w:val="single"/>
          <w:lang w:val="en-US" w:eastAsia="zh-CN"/>
        </w:rPr>
        <w:t xml:space="preserve">                                                </w:t>
      </w:r>
    </w:p>
    <w:p w14:paraId="1F0C5822">
      <w:pPr>
        <w:snapToGrid w:val="0"/>
        <w:spacing w:before="156" w:beforeLines="50" w:after="156" w:afterLines="5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九、税费</w:t>
      </w:r>
    </w:p>
    <w:p w14:paraId="464805CA">
      <w:pPr>
        <w:snapToGrid w:val="0"/>
        <w:spacing w:before="156" w:beforeLines="50" w:after="156" w:afterLines="5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9.1本合同执行中相关的一切税费均由乙方负担。</w:t>
      </w:r>
    </w:p>
    <w:p w14:paraId="346D1B22">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十、项目验收</w:t>
      </w:r>
    </w:p>
    <w:p w14:paraId="144C14F0">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10.1 甲方依法组织履约验收工作。</w:t>
      </w:r>
    </w:p>
    <w:p w14:paraId="00185CFB">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AC7CF46">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10.3 对于实际使用人和甲方分离的项目，甲方邀请实际使用人参与验收。</w:t>
      </w:r>
    </w:p>
    <w:p w14:paraId="06A5C14C">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10.4 如有必要，甲方邀请参加本项目的其他供应商或第三方专业机构及专家参与验收，相关意见将作为验收书的参考资料。</w:t>
      </w:r>
    </w:p>
    <w:p w14:paraId="15F75FAD">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B3ADE88">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E0363D4">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十一、违约责任</w:t>
      </w:r>
    </w:p>
    <w:p w14:paraId="5076A822">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11.1 甲方无正当理由拒绝接受乙方提供服务的，甲方向乙方偿付拒绝接受服务合同价款总值</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的违约金。</w:t>
      </w:r>
    </w:p>
    <w:p w14:paraId="498818D6">
      <w:pPr>
        <w:wordWrap w:val="0"/>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11.2 甲方无故逾期验收和办理合同款项支付手续的,甲方应按逾期付款总额</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每日向乙方支付违约金。</w:t>
      </w:r>
    </w:p>
    <w:p w14:paraId="325A633D">
      <w:pPr>
        <w:wordWrap w:val="0"/>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的违约金，如造成甲方损失超过违约金的，超出部分由乙方继续承担赔偿责任。 </w:t>
      </w:r>
    </w:p>
    <w:p w14:paraId="765CF9EC">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11.4 乙方所提供服务的标准不符合合同规定及招标文件规定标准的，甲方有权拒绝接受服务，并可单方面解除合同。</w:t>
      </w:r>
    </w:p>
    <w:p w14:paraId="456F35D0">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十二、不可抗力事件处理</w:t>
      </w:r>
    </w:p>
    <w:p w14:paraId="012156A9">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12.1 在合同有效期内，任何一方因不可抗力事件导致不能履行合同，则合同履行期可延长，其延长期与不可抗力影响期相同。</w:t>
      </w:r>
    </w:p>
    <w:p w14:paraId="19B56546">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12.2 不可抗力事件发生后，应立即通知对方，并寄送有关权威机构出具的证明。</w:t>
      </w:r>
    </w:p>
    <w:p w14:paraId="0F72F5AB">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12.3 不可抗力事件延续120天以上，双方应通过友好协商，确定是否继续履行合同。</w:t>
      </w:r>
    </w:p>
    <w:p w14:paraId="2935F430">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十三、解决争议的方法</w:t>
      </w:r>
    </w:p>
    <w:p w14:paraId="3C59E0A5">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13.1双方在签订、履行合同中所发生的一切争议，应通过友好协商解决。如协商不成，由甲方住所地人民法院管辖。</w:t>
      </w:r>
    </w:p>
    <w:p w14:paraId="3A45DD0B">
      <w:pPr>
        <w:snapToGrid w:val="0"/>
        <w:spacing w:before="120" w:after="120" w:line="560" w:lineRule="exact"/>
        <w:ind w:firstLine="480"/>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十四、合同生效及其它</w:t>
      </w:r>
    </w:p>
    <w:p w14:paraId="388B017D">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14.1 合同经双方法定代表人或授权委托代表人签字并加盖单位公章后生效。</w:t>
      </w:r>
    </w:p>
    <w:p w14:paraId="42F3AFD2">
      <w:pPr>
        <w:snapToGrid w:val="0"/>
        <w:spacing w:before="120" w:after="120" w:line="56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14.2本合同未尽事宜，遵照《民法典》、《政府采购法》有关条文执行。</w:t>
      </w:r>
    </w:p>
    <w:p w14:paraId="49716D5C">
      <w:pPr>
        <w:snapToGrid w:val="0"/>
        <w:spacing w:line="58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14.3 本合同正本一式贰份，具有同等法律效力，甲方、乙方各执一份。</w:t>
      </w:r>
    </w:p>
    <w:p w14:paraId="6BE7E9B1">
      <w:pPr>
        <w:widowControl/>
        <w:snapToGrid w:val="0"/>
        <w:spacing w:line="580" w:lineRule="exact"/>
        <w:ind w:firstLine="480"/>
        <w:rPr>
          <w:rFonts w:hint="default" w:ascii="Times New Roman" w:hAnsi="Times New Roman" w:eastAsia="方正仿宋_GB2312" w:cs="Times New Roman"/>
          <w:szCs w:val="24"/>
        </w:rPr>
      </w:pPr>
    </w:p>
    <w:p w14:paraId="5EDED291">
      <w:pPr>
        <w:widowControl/>
        <w:snapToGrid w:val="0"/>
        <w:spacing w:line="580" w:lineRule="exact"/>
        <w:ind w:firstLine="480"/>
        <w:rPr>
          <w:rFonts w:hint="eastAsia" w:ascii="Times New Roman" w:hAnsi="Times New Roman" w:eastAsia="方正仿宋_GB2312" w:cs="Times New Roman"/>
          <w:szCs w:val="24"/>
          <w:lang w:eastAsia="zh-CN"/>
        </w:rPr>
      </w:pPr>
      <w:r>
        <w:rPr>
          <w:rFonts w:hint="default" w:ascii="Times New Roman" w:hAnsi="Times New Roman" w:eastAsia="方正仿宋_GB2312" w:cs="Times New Roman"/>
          <w:szCs w:val="24"/>
        </w:rPr>
        <w:t>甲方：</w:t>
      </w:r>
      <w:r>
        <w:rPr>
          <w:rFonts w:hint="default" w:ascii="Times New Roman" w:hAnsi="Times New Roman" w:eastAsia="方正仿宋_GB2312" w:cs="Times New Roman"/>
          <w:szCs w:val="24"/>
          <w:u w:val="single"/>
        </w:rPr>
        <w:t xml:space="preserve">                  </w:t>
      </w:r>
      <w:r>
        <w:rPr>
          <w:rFonts w:hint="eastAsia" w:eastAsia="方正仿宋_GB2312" w:cs="Times New Roman"/>
          <w:szCs w:val="24"/>
          <w:lang w:eastAsia="zh-CN"/>
        </w:rPr>
        <w:t>（</w:t>
      </w:r>
      <w:r>
        <w:rPr>
          <w:rFonts w:hint="default" w:ascii="Times New Roman" w:hAnsi="Times New Roman" w:eastAsia="方正仿宋_GB2312" w:cs="Times New Roman"/>
          <w:szCs w:val="24"/>
        </w:rPr>
        <w:t>盖章</w:t>
      </w:r>
      <w:r>
        <w:rPr>
          <w:rFonts w:hint="eastAsia" w:eastAsia="方正仿宋_GB2312" w:cs="Times New Roman"/>
          <w:szCs w:val="24"/>
          <w:lang w:eastAsia="zh-CN"/>
        </w:rPr>
        <w:t>）</w:t>
      </w:r>
      <w:r>
        <w:rPr>
          <w:rFonts w:hint="default" w:ascii="Times New Roman" w:hAnsi="Times New Roman" w:eastAsia="方正仿宋_GB2312" w:cs="Times New Roman"/>
          <w:szCs w:val="24"/>
        </w:rPr>
        <w:t xml:space="preserve">       乙方：</w:t>
      </w:r>
      <w:r>
        <w:rPr>
          <w:rFonts w:hint="default" w:ascii="Times New Roman" w:hAnsi="Times New Roman" w:eastAsia="方正仿宋_GB2312" w:cs="Times New Roman"/>
          <w:szCs w:val="24"/>
          <w:u w:val="single"/>
        </w:rPr>
        <w:t xml:space="preserve">                </w:t>
      </w:r>
      <w:r>
        <w:rPr>
          <w:rFonts w:hint="eastAsia" w:eastAsia="方正仿宋_GB2312" w:cs="Times New Roman"/>
          <w:szCs w:val="24"/>
          <w:lang w:eastAsia="zh-CN"/>
        </w:rPr>
        <w:t>（</w:t>
      </w:r>
      <w:r>
        <w:rPr>
          <w:rFonts w:hint="default" w:ascii="Times New Roman" w:hAnsi="Times New Roman" w:eastAsia="方正仿宋_GB2312" w:cs="Times New Roman"/>
          <w:szCs w:val="24"/>
        </w:rPr>
        <w:t>盖章</w:t>
      </w:r>
      <w:r>
        <w:rPr>
          <w:rFonts w:hint="eastAsia" w:eastAsia="方正仿宋_GB2312" w:cs="Times New Roman"/>
          <w:szCs w:val="24"/>
          <w:lang w:eastAsia="zh-CN"/>
        </w:rPr>
        <w:t>）</w:t>
      </w:r>
    </w:p>
    <w:p w14:paraId="54714E96">
      <w:pPr>
        <w:widowControl/>
        <w:snapToGrid w:val="0"/>
        <w:spacing w:line="58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法定代表人：                           法定代表人：</w:t>
      </w:r>
    </w:p>
    <w:p w14:paraId="1BF9B550">
      <w:pPr>
        <w:widowControl/>
        <w:snapToGrid w:val="0"/>
        <w:spacing w:line="58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或经办人:                              或经办人:</w:t>
      </w:r>
    </w:p>
    <w:p w14:paraId="6F3D7453">
      <w:pPr>
        <w:widowControl/>
        <w:snapToGrid w:val="0"/>
        <w:spacing w:line="580" w:lineRule="exact"/>
        <w:ind w:firstLine="480"/>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电话：                                 电话 ：</w:t>
      </w:r>
    </w:p>
    <w:p w14:paraId="21699C5C">
      <w:pPr>
        <w:ind w:firstLine="480"/>
        <w:jc w:val="left"/>
        <w:rPr>
          <w:rFonts w:hint="default" w:ascii="Times New Roman" w:hAnsi="Times New Roman" w:eastAsia="方正仿宋_GB2312" w:cs="Times New Roman"/>
          <w:szCs w:val="24"/>
        </w:rPr>
      </w:pPr>
    </w:p>
    <w:p w14:paraId="57AFA177">
      <w:pPr>
        <w:widowControl/>
        <w:adjustRightInd w:val="0"/>
        <w:snapToGrid w:val="0"/>
        <w:spacing w:line="580" w:lineRule="exact"/>
        <w:ind w:firstLine="482"/>
        <w:jc w:val="right"/>
        <w:rPr>
          <w:rFonts w:hint="default" w:ascii="Times New Roman" w:hAnsi="Times New Roman" w:eastAsia="方正仿宋_GB2312" w:cs="Times New Roman"/>
          <w:b/>
          <w:snapToGrid w:val="0"/>
          <w:kern w:val="0"/>
          <w:szCs w:val="24"/>
        </w:rPr>
      </w:pPr>
      <w:r>
        <w:rPr>
          <w:rFonts w:hint="default" w:ascii="Times New Roman" w:hAnsi="Times New Roman" w:eastAsia="方正仿宋_GB2312" w:cs="Times New Roman"/>
          <w:szCs w:val="24"/>
        </w:rPr>
        <w:t xml:space="preserve">             日期：     年    月    日</w:t>
      </w:r>
    </w:p>
    <w:p w14:paraId="738F7172">
      <w:pPr>
        <w:spacing w:before="0" w:beforeLines="-2147483648" w:after="0" w:afterLines="-2147483648" w:line="240" w:lineRule="auto"/>
        <w:ind w:firstLine="0" w:firstLineChars="0"/>
        <w:jc w:val="left"/>
        <w:outlineLvl w:val="9"/>
        <w:rPr>
          <w:rStyle w:val="57"/>
          <w:rFonts w:hint="default" w:ascii="Times New Roman" w:hAnsi="Times New Roman" w:eastAsia="方正公文小标宋" w:cs="Times New Roman"/>
          <w:b w:val="0"/>
          <w:bCs/>
          <w:sz w:val="36"/>
          <w:szCs w:val="36"/>
        </w:rPr>
      </w:pPr>
      <w:r>
        <w:rPr>
          <w:rStyle w:val="57"/>
          <w:rFonts w:hint="default" w:ascii="Times New Roman" w:hAnsi="Times New Roman" w:eastAsia="方正公文小标宋" w:cs="Times New Roman"/>
          <w:b w:val="0"/>
          <w:bCs/>
          <w:sz w:val="36"/>
          <w:szCs w:val="36"/>
        </w:rPr>
        <w:br w:type="page"/>
      </w:r>
    </w:p>
    <w:p w14:paraId="4A256A8C">
      <w:pPr>
        <w:spacing w:before="156" w:beforeLines="50" w:after="156" w:afterLines="50" w:line="580" w:lineRule="exact"/>
        <w:ind w:firstLine="0" w:firstLineChars="0"/>
        <w:jc w:val="center"/>
        <w:outlineLvl w:val="0"/>
        <w:rPr>
          <w:rStyle w:val="57"/>
          <w:rFonts w:hint="default" w:ascii="Times New Roman" w:hAnsi="Times New Roman" w:eastAsia="方正公文小标宋" w:cs="Times New Roman"/>
          <w:b w:val="0"/>
          <w:bCs/>
          <w:sz w:val="36"/>
          <w:szCs w:val="36"/>
        </w:rPr>
      </w:pPr>
      <w:bookmarkStart w:id="228" w:name="_Toc20506"/>
      <w:r>
        <w:rPr>
          <w:rStyle w:val="57"/>
          <w:rFonts w:hint="default" w:ascii="Times New Roman" w:hAnsi="Times New Roman" w:eastAsia="方正公文小标宋" w:cs="Times New Roman"/>
          <w:b w:val="0"/>
          <w:bCs/>
          <w:sz w:val="36"/>
          <w:szCs w:val="36"/>
        </w:rPr>
        <w:t>第四章  项目需求</w:t>
      </w:r>
      <w:bookmarkEnd w:id="227"/>
      <w:bookmarkEnd w:id="228"/>
    </w:p>
    <w:p w14:paraId="5186BA08">
      <w:pPr>
        <w:spacing w:line="580" w:lineRule="exact"/>
        <w:ind w:firstLine="482"/>
        <w:rPr>
          <w:rFonts w:eastAsia="方正仿宋_GB2312"/>
          <w:b/>
          <w:bCs/>
          <w:color w:val="000000" w:themeColor="text1"/>
          <w14:textFill>
            <w14:solidFill>
              <w14:schemeClr w14:val="tx1"/>
            </w14:solidFill>
          </w14:textFill>
        </w:rPr>
      </w:pPr>
      <w:bookmarkStart w:id="229" w:name="_Toc30348"/>
      <w:r>
        <w:rPr>
          <w:rFonts w:hint="eastAsia" w:eastAsia="方正仿宋_GB2312"/>
          <w:b/>
          <w:bCs/>
          <w:color w:val="000000" w:themeColor="text1"/>
          <w14:textFill>
            <w14:solidFill>
              <w14:schemeClr w14:val="tx1"/>
            </w14:solidFill>
          </w14:textFill>
        </w:rPr>
        <w:t>一、项目概况</w:t>
      </w:r>
    </w:p>
    <w:p w14:paraId="389B9EBF">
      <w:pPr>
        <w:spacing w:line="58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实景三维江苏是实景三维中国的重要组成部分，是新时期推动全省测绘地理信息事业转型升级、更好服务经济社会发展与生态文明建设的战略举措。按照《江苏省自然资源厅关于全面推进实景三维江苏建设的通知》（苏自然资发〔2023〕55号）的任务和安排，在“十四五”期间，省市县乡级共同实施、协同推进，2025年底初步建成了实景三维江苏。</w:t>
      </w:r>
    </w:p>
    <w:p w14:paraId="4525D70F">
      <w:pPr>
        <w:spacing w:line="58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2026年江苏省自然资源厅印发了《江苏省实景三维数据省市县协同更新实施方案（2026版）》，要求开展实景三维江苏数据库一体化建设，按照全省“共建一个库、共享一个库、共同更新一个库”的原则，构建形成省市县一体化的实景三维数据库。</w:t>
      </w:r>
    </w:p>
    <w:p w14:paraId="57B833D6">
      <w:pPr>
        <w:spacing w:line="58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本项目依托实景三维江苏已有数据资源和平台建设基础，完成地理场景数据成果的标准化处理与一体化入库，建成覆盖全省、多类型融合、版本化统一管理的地理场景数据库。</w:t>
      </w:r>
    </w:p>
    <w:p w14:paraId="50A98D54">
      <w:pPr>
        <w:spacing w:line="580" w:lineRule="exact"/>
        <w:ind w:firstLine="482"/>
        <w:rPr>
          <w:rFonts w:eastAsia="方正仿宋_GB2312"/>
          <w:b/>
          <w:bCs/>
          <w:color w:val="000000" w:themeColor="text1"/>
          <w14:textFill>
            <w14:solidFill>
              <w14:schemeClr w14:val="tx1"/>
            </w14:solidFill>
          </w14:textFill>
        </w:rPr>
      </w:pPr>
      <w:r>
        <w:rPr>
          <w:rFonts w:hint="eastAsia" w:eastAsia="方正仿宋_GB2312"/>
          <w:b/>
          <w:bCs/>
          <w:color w:val="000000" w:themeColor="text1"/>
          <w14:textFill>
            <w14:solidFill>
              <w14:schemeClr w14:val="tx1"/>
            </w14:solidFill>
          </w14:textFill>
        </w:rPr>
        <w:t>二、预期成果</w:t>
      </w:r>
    </w:p>
    <w:p w14:paraId="139FC1A2">
      <w:pPr>
        <w:spacing w:line="58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 地理场景数据库1套；</w:t>
      </w:r>
    </w:p>
    <w:p w14:paraId="72D42FD3">
      <w:pPr>
        <w:spacing w:line="58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 实景三维应用服务系统接口对接运行实例1个；</w:t>
      </w:r>
    </w:p>
    <w:p w14:paraId="513BB8E6">
      <w:pPr>
        <w:spacing w:line="58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 技术总结报告1份</w:t>
      </w:r>
      <w:r>
        <w:rPr>
          <w:rFonts w:hint="eastAsia" w:eastAsia="方正仿宋_GB2312"/>
          <w:color w:val="000000" w:themeColor="text1"/>
          <w14:textFill>
            <w14:solidFill>
              <w14:schemeClr w14:val="tx1"/>
            </w14:solidFill>
          </w14:textFill>
        </w:rPr>
        <w:t>。</w:t>
      </w:r>
    </w:p>
    <w:p w14:paraId="7B312425">
      <w:pPr>
        <w:spacing w:line="580" w:lineRule="exact"/>
        <w:ind w:firstLine="482"/>
        <w:rPr>
          <w:rFonts w:eastAsia="方正仿宋_GB2312"/>
          <w:b/>
          <w:bCs/>
          <w:color w:val="000000" w:themeColor="text1"/>
          <w14:textFill>
            <w14:solidFill>
              <w14:schemeClr w14:val="tx1"/>
            </w14:solidFill>
          </w14:textFill>
        </w:rPr>
      </w:pPr>
      <w:r>
        <w:rPr>
          <w:rFonts w:hint="eastAsia" w:eastAsia="方正仿宋_GB2312"/>
          <w:b/>
          <w:bCs/>
          <w:color w:val="000000" w:themeColor="text1"/>
          <w14:textFill>
            <w14:solidFill>
              <w14:schemeClr w14:val="tx1"/>
            </w14:solidFill>
          </w14:textFill>
        </w:rPr>
        <w:t>三、项目内容</w:t>
      </w:r>
    </w:p>
    <w:p w14:paraId="2744A26B">
      <w:pPr>
        <w:spacing w:line="58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 市县基础测绘汇交数据成果处理与建库</w:t>
      </w:r>
    </w:p>
    <w:p w14:paraId="0F17A9D5">
      <w:pPr>
        <w:spacing w:line="580" w:lineRule="exact"/>
        <w:ind w:firstLine="480"/>
        <w:jc w:val="left"/>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对申领共享使用的省内13个设区市主城区及下属县市区城市级倾斜三维模型成果开展数据核验与预处理、轻量化处理，完成数据整合、统计信息提取、成果覆盖区域提取及统一组织存储，入库更新至实景三维江苏地理场景分库。</w:t>
      </w:r>
    </w:p>
    <w:p w14:paraId="19DB0462">
      <w:pPr>
        <w:spacing w:line="58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 全省地理场景融合与发布</w:t>
      </w:r>
    </w:p>
    <w:p w14:paraId="0243D954">
      <w:pPr>
        <w:spacing w:line="58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运行维护实景三维应用服务系统，版本化管理多类型、多区域、多期数据统一组织的三维地理场景数据服务。按行政区划切分各设区市辖区范围内的地理场景，提取打包市县实景三维地理场景数据。与智慧江苏时空大数据平台基础地理实体库管系统实现接口对接与集成验证。</w:t>
      </w:r>
    </w:p>
    <w:p w14:paraId="7FF5280E">
      <w:pPr>
        <w:spacing w:line="580" w:lineRule="exact"/>
        <w:ind w:firstLine="482"/>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四、技术要求</w:t>
      </w:r>
    </w:p>
    <w:p w14:paraId="7B0E984C">
      <w:pPr>
        <w:spacing w:line="580" w:lineRule="exact"/>
        <w:ind w:firstLine="482"/>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（一）总体要求</w:t>
      </w:r>
    </w:p>
    <w:p w14:paraId="4E6C407E">
      <w:pPr>
        <w:spacing w:line="580" w:lineRule="exact"/>
        <w:ind w:firstLine="480"/>
        <w:rPr>
          <w:rFonts w:hint="default"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highlight w:val="none"/>
          <w:lang w:val="en-US" w:eastAsia="zh-CN"/>
          <w14:textFill>
            <w14:solidFill>
              <w14:schemeClr w14:val="tx1"/>
            </w14:solidFill>
          </w14:textFill>
        </w:rPr>
        <w:t>紧扣市县基础测绘汇交地理场景数据处理、建库、融合与发布任务，结合相关标准规范与市县汇交数据现状，精准研判倾斜摄影三维模型数据现存问题，梳理从数据接收到服务发布的全流程逻辑，覆盖数据检核、轻量化处理、建库融合、发布分发全工序，同步配套质量管控、进度安排与成果归档机制，保障项目高质量落地实施。</w:t>
      </w:r>
    </w:p>
    <w:p w14:paraId="51BF17B7">
      <w:pPr>
        <w:widowControl/>
        <w:spacing w:line="560" w:lineRule="exact"/>
        <w:ind w:firstLine="480"/>
        <w:jc w:val="lef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 实现多源异构地理场景数据标准化接入、轻量化切片及统一存储管理；</w:t>
      </w:r>
    </w:p>
    <w:p w14:paraId="32D26FFD">
      <w:pPr>
        <w:widowControl/>
        <w:spacing w:line="560" w:lineRule="exact"/>
        <w:ind w:firstLine="480"/>
        <w:jc w:val="lef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lang w:val="en-US" w:eastAsia="zh-CN"/>
          <w14:textFill>
            <w14:solidFill>
              <w14:schemeClr w14:val="tx1"/>
            </w14:solidFill>
          </w14:textFill>
        </w:rPr>
        <w:t xml:space="preserve">2. </w:t>
      </w:r>
      <w:r>
        <w:rPr>
          <w:rFonts w:hint="default" w:ascii="Times New Roman" w:hAnsi="Times New Roman" w:eastAsia="方正仿宋_GB2312" w:cs="Times New Roman"/>
          <w:color w:val="000000" w:themeColor="text1"/>
          <w:highlight w:val="none"/>
          <w14:textFill>
            <w14:solidFill>
              <w14:schemeClr w14:val="tx1"/>
            </w14:solidFill>
          </w14:textFill>
        </w:rPr>
        <w:t>搭建源数据与表现数据分离存储、物理存储与逻辑管理一体化的数据库架构，保障省级全精度原始数据留存，同时支持市县轻量级应用快速部署；</w:t>
      </w:r>
    </w:p>
    <w:p w14:paraId="46247618">
      <w:pPr>
        <w:widowControl/>
        <w:spacing w:line="560" w:lineRule="exact"/>
        <w:ind w:firstLine="480"/>
        <w:jc w:val="lef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kern w:val="2"/>
          <w:sz w:val="24"/>
          <w:szCs w:val="21"/>
          <w:lang w:val="en-US" w:eastAsia="zh-CN" w:bidi="ar-SA"/>
          <w14:textFill>
            <w14:solidFill>
              <w14:schemeClr w14:val="tx1"/>
            </w14:solidFill>
          </w14:textFill>
        </w:rPr>
        <w:t xml:space="preserve">3. </w:t>
      </w:r>
      <w:r>
        <w:rPr>
          <w:rFonts w:hint="default" w:ascii="Times New Roman" w:hAnsi="Times New Roman" w:eastAsia="方正仿宋_GB2312" w:cs="Times New Roman"/>
          <w:color w:val="000000" w:themeColor="text1"/>
          <w:highlight w:val="none"/>
          <w14:textFill>
            <w14:solidFill>
              <w14:schemeClr w14:val="tx1"/>
            </w14:solidFill>
          </w14:textFill>
        </w:rPr>
        <w:t>面向智慧江苏时空大数据平台，提供符合标准的三维地理场景服务能力。</w:t>
      </w:r>
    </w:p>
    <w:p w14:paraId="7FD345D7">
      <w:pPr>
        <w:spacing w:line="580" w:lineRule="exact"/>
        <w:ind w:firstLine="482"/>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（二）市县基础测绘汇交数据成果处理与建库</w:t>
      </w:r>
    </w:p>
    <w:p w14:paraId="2F3986A1">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涵盖源数据检核与预处理和表现数据轻量化处理等内容，针对市县汇交的倾斜摄影三维模型数据，说明格式合规性校验、空间基准核查、数据完整性筛查、统计与元数据提取、标准化目录组织、数据整合、统计信息提取、成果覆盖区域提取、统一组织存储等处理流程。应结合倾斜摄影三维模型数据的自身结构特征，说明轻量化处理方式，保障数据治理规范、成果质量可靠，为数据标准化治理、成果落地应用及长效运维提供实施支撑。</w:t>
      </w:r>
    </w:p>
    <w:p w14:paraId="672B421D">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 源数据检核与预处理</w:t>
      </w:r>
    </w:p>
    <w:p w14:paraId="019439DE">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（1）对申领共享使用的省内13个设区市主城区及下属县市区OSGB格式倾斜摄影三维模型成果开展数据检核；</w:t>
      </w:r>
    </w:p>
    <w:p w14:paraId="2E7C9945">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（2）检查数据的完整性、数学基础正确性及数据结构一致性；</w:t>
      </w:r>
    </w:p>
    <w:p w14:paraId="7D10B891">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（3）对发现的问题实行分类记录。对于存在质量问题且协调后无法修正的按现状处理。对于影响入库、具有系统性，且修改工作量在内业可控范围内的进行统一修正后处理；</w:t>
      </w:r>
    </w:p>
    <w:p w14:paraId="31DE109E">
      <w:pPr>
        <w:spacing w:line="580" w:lineRule="exact"/>
        <w:ind w:firstLine="480"/>
        <w:jc w:val="both"/>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（4）统计与元数据提取，生成空间覆盖区、数据单元数量等关键属性记录；</w:t>
      </w:r>
    </w:p>
    <w:p w14:paraId="5C8CA7FC">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highlight w:val="none"/>
        </w:rPr>
        <w:t>（5）标准化目录组织，按数据类型、行政区、年度建立统一的文件树结构。</w:t>
      </w:r>
    </w:p>
    <w:p w14:paraId="0585897A">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 表现数据轻量化处理</w:t>
      </w:r>
    </w:p>
    <w:p w14:paraId="6EF7D3AD">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（1）依据《实景三维数据轻量化处理技术规范》开展轻量化加工，统一输出3DTiles 1.0轻量化标准格式；</w:t>
      </w:r>
    </w:p>
    <w:p w14:paraId="34808331">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（2）处理内容包含顶层重建、几何概化、纹理压缩等；</w:t>
      </w:r>
    </w:p>
    <w:p w14:paraId="4135C5A5">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（3）构建细节层次模型，适配多终端、多业务场景下可视化展示需求。</w:t>
      </w:r>
    </w:p>
    <w:p w14:paraId="46EC126C">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3. 地理场景建库</w:t>
      </w:r>
    </w:p>
    <w:p w14:paraId="7E2668A4">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围绕地理场景数据库模型、源数据入库、表现数据入库、源数据与表现数据管理关联等内容，说明数据库架构、数据组织、索引建立和存储管理方式。统一测绘基准，明确市县汇交地理场景数据的入库流程、元数据注册、空间范围计算、对象存储归集和空间索引构建等要求，落实源数据与表现数据分离存储、逻辑关联和统一管理。说明与基础地理实体数据库管理与服务系统的平台对接方式，支撑实景三维数据规范化管理与共享应用，具备较强针对性与落地性。</w:t>
      </w:r>
    </w:p>
    <w:p w14:paraId="698B9E03">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（1）将检核与处理后的源数据录入源数据库，构建源数据索引记录；</w:t>
      </w:r>
    </w:p>
    <w:p w14:paraId="3E5571D4">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（2）将轻量化处理后的表现数据录入表现数据库，发布表现数据资源服务；</w:t>
      </w:r>
    </w:p>
    <w:p w14:paraId="6EFCB093">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（3）构建源数据与表现数据的一致性关联关系。</w:t>
      </w:r>
    </w:p>
    <w:p w14:paraId="6F0EDA15">
      <w:pPr>
        <w:spacing w:line="580" w:lineRule="exact"/>
        <w:ind w:firstLine="482"/>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（三）全省地理场景融合与发布</w:t>
      </w:r>
    </w:p>
    <w:p w14:paraId="3D1F7914">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涵盖数据服务资源基础维护、数据服务融合、场景数据离线分发、平台对接等内容</w:t>
      </w:r>
      <w:r>
        <w:rPr>
          <w:rFonts w:hint="default" w:ascii="Times New Roman" w:hAnsi="Times New Roman" w:eastAsia="方正仿宋_GB2312" w:cs="Times New Roman"/>
          <w:color w:val="000000" w:themeColor="text1"/>
          <w:highlight w:val="none"/>
          <w:lang w:eastAsia="zh-CN"/>
          <w14:textFill>
            <w14:solidFill>
              <w14:schemeClr w14:val="tx1"/>
            </w14:solidFill>
          </w14:textFill>
        </w:rPr>
        <w:t>，</w:t>
      </w:r>
      <w:r>
        <w:rPr>
          <w:rFonts w:hint="default" w:ascii="Times New Roman" w:hAnsi="Times New Roman" w:eastAsia="方正仿宋_GB2312" w:cs="Times New Roman"/>
          <w:color w:val="000000" w:themeColor="text1"/>
          <w:highlight w:val="none"/>
          <w14:textFill>
            <w14:solidFill>
              <w14:schemeClr w14:val="tx1"/>
            </w14:solidFill>
          </w14:textFill>
        </w:rPr>
        <w:t>说明多源、多时相地理场景数据的服务融合方式，场景数据按需切分、提取打包和离线分发方式，以及与基础地理实体数据库管理与服务系统的接口对接与集成验证方式。结合市县汇交数据存在的问题，分析问题成因及应对思路，提出保障融合发布稳定高效的措施，明确融合发布环节的质量控制、成果组织和服务保障安排，确保项目平稳可控、按期保质完成。</w:t>
      </w:r>
    </w:p>
    <w:p w14:paraId="27D13A03">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 运行维护实景三维应用服务系统，综合管理多类型、多区域、多期数据统一组织的三维地理场景数据服务。</w:t>
      </w:r>
    </w:p>
    <w:p w14:paraId="1F1AEA4F">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 数据服务融合，对分散存储的各市数据实现重叠裁剪与逻辑合并，形成全省整合数据服务。</w:t>
      </w:r>
    </w:p>
    <w:p w14:paraId="20AB4B99">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3. 按需切分与提取打包</w:t>
      </w:r>
    </w:p>
    <w:p w14:paraId="6680037F">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（1）依据行政区划边界等所需矢量范围，切分各设区市辖区范围内地理场景数据；</w:t>
      </w:r>
    </w:p>
    <w:p w14:paraId="581313F3">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（2）提取并打包市县层级实景三维地理场景数据包。</w:t>
      </w:r>
    </w:p>
    <w:p w14:paraId="6EF131EF">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4. 接口对接与集成验证</w:t>
      </w:r>
    </w:p>
    <w:p w14:paraId="70368A37">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（1）完成与</w:t>
      </w:r>
      <w:r>
        <w:rPr>
          <w:rFonts w:hint="default" w:ascii="Times New Roman" w:hAnsi="Times New Roman" w:eastAsia="方正仿宋_GB2312" w:cs="Times New Roman"/>
          <w:highlight w:val="none"/>
        </w:rPr>
        <w:t>与基础地理实体数据库管理与服务系统的</w:t>
      </w:r>
      <w:r>
        <w:rPr>
          <w:rFonts w:hint="default" w:ascii="Times New Roman" w:hAnsi="Times New Roman" w:eastAsia="方正仿宋_GB2312" w:cs="Times New Roman"/>
          <w:color w:val="000000" w:themeColor="text1"/>
          <w:highlight w:val="none"/>
          <w14:textFill>
            <w14:solidFill>
              <w14:schemeClr w14:val="tx1"/>
            </w14:solidFill>
          </w14:textFill>
        </w:rPr>
        <w:t>接口对接，</w:t>
      </w:r>
      <w:r>
        <w:rPr>
          <w:rFonts w:hint="default" w:ascii="Times New Roman" w:hAnsi="Times New Roman" w:eastAsia="方正仿宋_GB2312" w:cs="Times New Roman"/>
          <w:highlight w:val="none"/>
        </w:rPr>
        <w:t>实现对智慧江苏时空大数据平台的数据支撑</w:t>
      </w:r>
      <w:r>
        <w:rPr>
          <w:rFonts w:hint="default" w:ascii="Times New Roman" w:hAnsi="Times New Roman" w:eastAsia="方正仿宋_GB2312" w:cs="Times New Roman"/>
          <w:color w:val="000000" w:themeColor="text1"/>
          <w:highlight w:val="none"/>
          <w14:textFill>
            <w14:solidFill>
              <w14:schemeClr w14:val="tx1"/>
            </w14:solidFill>
          </w14:textFill>
        </w:rPr>
        <w:t>；</w:t>
      </w:r>
    </w:p>
    <w:p w14:paraId="361583CD">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（2）开展系统联调与集成验证。</w:t>
      </w:r>
    </w:p>
    <w:p w14:paraId="726E318D">
      <w:pPr>
        <w:spacing w:line="580" w:lineRule="exact"/>
        <w:ind w:firstLine="482"/>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五、执行标准</w:t>
      </w:r>
    </w:p>
    <w:p w14:paraId="48F3A0D7">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GB/T 18316-2008 数字测绘成果质量检查与验收</w:t>
      </w:r>
    </w:p>
    <w:p w14:paraId="456E3312">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CH/T 1004-2005 测绘技术设计规定</w:t>
      </w:r>
    </w:p>
    <w:p w14:paraId="2FAA00A6">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3.</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CH/T 9017-2012 三维地理信息模型数据库规范</w:t>
      </w:r>
    </w:p>
    <w:p w14:paraId="27E7A23E">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4.</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DB32/T 3867-2020 三维地理信息数据服务规范</w:t>
      </w:r>
    </w:p>
    <w:p w14:paraId="7C47F85D">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5.</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DB32/T 4156-2021 实景三维地理信息元数据规范</w:t>
      </w:r>
    </w:p>
    <w:p w14:paraId="701011CD">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6.</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DB32/T 4662-2024 实景三维地理场景更新规范</w:t>
      </w:r>
    </w:p>
    <w:p w14:paraId="3387D5CB">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7.</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实景三维中国建设技术大纲（2024版），自然资源部，2024年</w:t>
      </w:r>
    </w:p>
    <w:p w14:paraId="7D218B02">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8.</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实景三维数据轻量化处理技术规范，自然资源部，2024年</w:t>
      </w:r>
    </w:p>
    <w:p w14:paraId="0ADEC9C2">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9．实景三维数据库建库技术规范，自然资源部，2024年</w:t>
      </w:r>
    </w:p>
    <w:p w14:paraId="1FEEDF09">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10.</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实景三维数据接口及服务发布技术规范，自然资源部，2024年</w:t>
      </w:r>
    </w:p>
    <w:p w14:paraId="29EF21A8">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11.</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江苏省地理场景建库及更新规范（试行），江苏省自然资源厅，2025年</w:t>
      </w:r>
    </w:p>
    <w:p w14:paraId="55EAE526">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12.</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江苏省地理场景服务发布技术规范（试行），江苏省自然资源厅，2025年</w:t>
      </w:r>
    </w:p>
    <w:p w14:paraId="33FFB3C7">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13.</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江苏省实景三维数据省市县协同更新实施方案（2026年），江苏省自然资源厅，2026年</w:t>
      </w:r>
    </w:p>
    <w:p w14:paraId="73A0A20C">
      <w:pPr>
        <w:spacing w:line="580" w:lineRule="exact"/>
        <w:ind w:firstLine="482"/>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六、商务要求</w:t>
      </w:r>
    </w:p>
    <w:p w14:paraId="74758E82">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 服务期限： 自合同签订之日起</w:t>
      </w:r>
      <w:r>
        <w:rPr>
          <w:rFonts w:hint="eastAsia" w:eastAsia="方正仿宋_GB2312" w:cs="Times New Roman"/>
          <w:color w:val="000000" w:themeColor="text1"/>
          <w:highlight w:val="none"/>
          <w:lang w:val="en-US" w:eastAsia="zh-CN"/>
          <w14:textFill>
            <w14:solidFill>
              <w14:schemeClr w14:val="tx1"/>
            </w14:solidFill>
          </w14:textFill>
        </w:rPr>
        <w:t>2</w:t>
      </w:r>
      <w:r>
        <w:rPr>
          <w:rFonts w:hint="default" w:ascii="Times New Roman" w:hAnsi="Times New Roman" w:eastAsia="方正仿宋_GB2312" w:cs="Times New Roman"/>
          <w:color w:val="000000" w:themeColor="text1"/>
          <w:highlight w:val="none"/>
          <w14:textFill>
            <w14:solidFill>
              <w14:schemeClr w14:val="tx1"/>
            </w14:solidFill>
          </w14:textFill>
        </w:rPr>
        <w:t>个月内完成</w:t>
      </w:r>
    </w:p>
    <w:p w14:paraId="5CE8FDA5">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2. 服务地点： 采购人指定地点</w:t>
      </w:r>
    </w:p>
    <w:p w14:paraId="71579CD9">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3. 付款方式：</w:t>
      </w:r>
    </w:p>
    <w:p w14:paraId="49291EFA">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1）预付款支付时间：合同</w:t>
      </w:r>
      <w:r>
        <w:rPr>
          <w:rFonts w:hint="default" w:ascii="Times New Roman" w:hAnsi="Times New Roman" w:eastAsia="方正仿宋_GB2312" w:cs="Times New Roman"/>
          <w:highlight w:val="none"/>
        </w:rPr>
        <w:t>签订之日起1个月内</w:t>
      </w:r>
      <w:r>
        <w:rPr>
          <w:rFonts w:hint="default" w:ascii="Times New Roman" w:hAnsi="Times New Roman" w:eastAsia="方正仿宋_GB2312" w:cs="Times New Roman"/>
          <w:color w:val="000000" w:themeColor="text1"/>
          <w:highlight w:val="none"/>
          <w14:textFill>
            <w14:solidFill>
              <w14:schemeClr w14:val="tx1"/>
            </w14:solidFill>
          </w14:textFill>
        </w:rPr>
        <w:t>支付合同总价的</w:t>
      </w:r>
      <w:r>
        <w:rPr>
          <w:rFonts w:hint="eastAsia" w:eastAsia="方正仿宋_GB2312" w:cs="Times New Roman"/>
          <w:color w:val="000000" w:themeColor="text1"/>
          <w:highlight w:val="none"/>
          <w:lang w:val="en-US" w:eastAsia="zh-CN"/>
          <w14:textFill>
            <w14:solidFill>
              <w14:schemeClr w14:val="tx1"/>
            </w14:solidFill>
          </w14:textFill>
        </w:rPr>
        <w:t>50</w:t>
      </w:r>
      <w:r>
        <w:rPr>
          <w:rFonts w:hint="default" w:ascii="Times New Roman" w:hAnsi="Times New Roman" w:eastAsia="方正仿宋_GB2312" w:cs="Times New Roman"/>
          <w:color w:val="000000" w:themeColor="text1"/>
          <w:highlight w:val="none"/>
          <w14:textFill>
            <w14:solidFill>
              <w14:schemeClr w14:val="tx1"/>
            </w14:solidFill>
          </w14:textFill>
        </w:rPr>
        <w:t>%；</w:t>
      </w:r>
    </w:p>
    <w:p w14:paraId="22D2C209">
      <w:pPr>
        <w:spacing w:line="580" w:lineRule="exact"/>
        <w:ind w:firstLine="480"/>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eastAsia="方正仿宋_GB2312" w:cs="Times New Roman"/>
          <w:color w:val="000000" w:themeColor="text1"/>
          <w:highlight w:val="none"/>
          <w:lang w:val="en-US" w:eastAsia="zh-CN"/>
          <w14:textFill>
            <w14:solidFill>
              <w14:schemeClr w14:val="tx1"/>
            </w14:solidFill>
          </w14:textFill>
        </w:rPr>
        <w:t>2</w:t>
      </w:r>
      <w:r>
        <w:rPr>
          <w:rFonts w:hint="default" w:ascii="Times New Roman" w:hAnsi="Times New Roman" w:eastAsia="方正仿宋_GB2312" w:cs="Times New Roman"/>
          <w:color w:val="000000" w:themeColor="text1"/>
          <w:highlight w:val="none"/>
          <w14:textFill>
            <w14:solidFill>
              <w14:schemeClr w14:val="tx1"/>
            </w14:solidFill>
          </w14:textFill>
        </w:rPr>
        <w:t>）</w:t>
      </w:r>
      <w:r>
        <w:rPr>
          <w:rFonts w:hint="default" w:ascii="Times New Roman" w:hAnsi="Times New Roman" w:eastAsia="方正仿宋_GB2312" w:cs="Times New Roman"/>
          <w:highlight w:val="none"/>
        </w:rPr>
        <w:t>项目完成后，成果经甲方验收合格一个月内，确认无质量、安全和服务问题，</w:t>
      </w:r>
      <w:r>
        <w:rPr>
          <w:rFonts w:hint="default" w:ascii="Times New Roman" w:hAnsi="Times New Roman" w:eastAsia="方正仿宋_GB2312" w:cs="Times New Roman"/>
          <w:color w:val="000000" w:themeColor="text1"/>
          <w:highlight w:val="none"/>
          <w14:textFill>
            <w14:solidFill>
              <w14:schemeClr w14:val="tx1"/>
            </w14:solidFill>
          </w14:textFill>
        </w:rPr>
        <w:t>支付至合同总价的100%。</w:t>
      </w:r>
    </w:p>
    <w:p w14:paraId="0A6A8BB2">
      <w:pPr>
        <w:spacing w:line="560" w:lineRule="exact"/>
        <w:ind w:firstLine="480"/>
        <w:rPr>
          <w:rFonts w:hint="default" w:ascii="Times New Roman" w:hAnsi="Times New Roman" w:eastAsia="方正仿宋_GB2312" w:cs="Times New Roman"/>
          <w:highlight w:val="none"/>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 </w:t>
      </w:r>
      <w:r>
        <w:rPr>
          <w:rFonts w:hint="default" w:ascii="Times New Roman" w:hAnsi="Times New Roman" w:eastAsia="方正仿宋_GB2312" w:cs="Times New Roman"/>
          <w:highlight w:val="none"/>
        </w:rPr>
        <w:t>验收要求</w:t>
      </w:r>
    </w:p>
    <w:p w14:paraId="347DD686">
      <w:pPr>
        <w:spacing w:line="560" w:lineRule="exact"/>
        <w:ind w:firstLine="480"/>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rPr>
        <w:t xml:space="preserve">采购人按照采购合同规定的技术、服务、标准以及成交单位的响应文件、本项目采购文件等要求，组织对供应商履约情况进行验收，并出具验收合格书。 </w:t>
      </w:r>
    </w:p>
    <w:p w14:paraId="5A9BA89F">
      <w:pPr>
        <w:spacing w:line="580" w:lineRule="exact"/>
        <w:ind w:firstLine="480"/>
        <w:rPr>
          <w:rFonts w:hint="default" w:ascii="Times New Roman" w:hAnsi="Times New Roman" w:eastAsia="方正仿宋_GB2312" w:cs="Times New Roman"/>
          <w:highlight w:val="none"/>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5. </w:t>
      </w:r>
      <w:r>
        <w:rPr>
          <w:rFonts w:hint="default" w:ascii="Times New Roman" w:hAnsi="Times New Roman" w:eastAsia="方正仿宋_GB2312" w:cs="Times New Roman"/>
          <w:highlight w:val="none"/>
        </w:rPr>
        <w:t>实施要求</w:t>
      </w:r>
    </w:p>
    <w:p w14:paraId="20A0C2B7">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rPr>
        <w:t>供应商应根据采购文件要求和本项目特点，充分理解项目需求，思路清晰、组织得当、计划完善，制定科学可行的实施安排，确保各项建设内容按期保质完成。</w:t>
      </w:r>
    </w:p>
    <w:p w14:paraId="525AAFFC">
      <w:pPr>
        <w:snapToGrid w:val="0"/>
        <w:spacing w:line="560" w:lineRule="exact"/>
        <w:ind w:firstLine="482"/>
        <w:rPr>
          <w:rFonts w:hint="default" w:ascii="Times New Roman" w:hAnsi="Times New Roman" w:eastAsia="方正仿宋_GB2312" w:cs="Times New Roman"/>
          <w:b/>
          <w:color w:val="000000"/>
          <w:szCs w:val="24"/>
          <w:highlight w:val="none"/>
        </w:rPr>
      </w:pPr>
      <w:r>
        <w:rPr>
          <w:rFonts w:hint="default" w:ascii="Times New Roman" w:hAnsi="Times New Roman" w:eastAsia="方正仿宋_GB2312" w:cs="Times New Roman"/>
          <w:b/>
          <w:color w:val="000000"/>
          <w:szCs w:val="24"/>
          <w:highlight w:val="none"/>
        </w:rPr>
        <w:t>七、其他要求</w:t>
      </w:r>
    </w:p>
    <w:p w14:paraId="62FF3435">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lang w:val="en-US" w:eastAsia="zh-CN"/>
        </w:rPr>
        <w:t>1</w:t>
      </w:r>
      <w:r>
        <w:rPr>
          <w:rFonts w:hint="default" w:ascii="Times New Roman" w:hAnsi="Times New Roman" w:eastAsia="方正仿宋_GB2312" w:cs="Times New Roman"/>
          <w:highlight w:val="none"/>
        </w:rPr>
        <w:t>. 质量保障方案</w:t>
      </w:r>
    </w:p>
    <w:p w14:paraId="7382B336">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rPr>
        <w:t>供应商应根据采购文件要求及本项目特点，制定完善、可行的质量保障方案。明确数据成果与项目建设的总体质量目标，将质量要求细化至数据检核、预处理、轻量化、整合、入库、验收各环节，设置关键质量控制点，落实质量管理及问题整改制度，形成事前预防、事中管控、事后检核的闭环机制，确保成果质量达标、交付可靠。</w:t>
      </w:r>
    </w:p>
    <w:p w14:paraId="782221BD">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lang w:val="en-US" w:eastAsia="zh-CN"/>
        </w:rPr>
        <w:t>2</w:t>
      </w:r>
      <w:r>
        <w:rPr>
          <w:rFonts w:hint="default" w:ascii="Times New Roman" w:hAnsi="Times New Roman" w:eastAsia="方正仿宋_GB2312" w:cs="Times New Roman"/>
          <w:highlight w:val="none"/>
        </w:rPr>
        <w:t>. 项目管理方案</w:t>
      </w:r>
    </w:p>
    <w:p w14:paraId="50754B11">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rPr>
        <w:t>供应商应根据采购文件要求及本项目特点，建立标准化、规范化、全流程的项目管理方案。明确项目组织架构与岗位职责，对项目进度、质量、安全、沟通、资料、风险实施统筹管控；通过节点管控、常态汇报、动态预警及闭环整改管理，规范项目实施全过程，保障资源到位、推进有序、问题及时处置，确保项目合规、保质、按期交付。</w:t>
      </w:r>
    </w:p>
    <w:p w14:paraId="3ECDAB4F">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lang w:val="en-US" w:eastAsia="zh-CN"/>
        </w:rPr>
        <w:t>3</w:t>
      </w:r>
      <w:r>
        <w:rPr>
          <w:rFonts w:hint="default" w:ascii="Times New Roman" w:hAnsi="Times New Roman" w:eastAsia="方正仿宋_GB2312" w:cs="Times New Roman"/>
          <w:highlight w:val="none"/>
        </w:rPr>
        <w:t>. 培训服务方案</w:t>
      </w:r>
    </w:p>
    <w:p w14:paraId="7331D142">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rPr>
        <w:t>供应商应根据采购文件要求及本项目特点，制定科学、完善、可落地的专项培训服务方案。围绕实景三维应用服务系统与地理场景数据库的操作使用、数据管理与更新维护、系统接口对接与运行维护等内容，开展规范化、实操化培训，确保采购人管理人员与业务人员熟练掌握相关技能，充分发挥项目数据与平台应用价值。</w:t>
      </w:r>
    </w:p>
    <w:p w14:paraId="5935CFD4">
      <w:pPr>
        <w:widowControl/>
        <w:spacing w:line="560" w:lineRule="exact"/>
        <w:ind w:firstLine="480"/>
        <w:jc w:val="left"/>
        <w:rPr>
          <w:rFonts w:hint="default" w:ascii="Times New Roman" w:hAnsi="Times New Roman" w:eastAsia="方正仿宋_GB2312" w:cs="Times New Roman"/>
          <w:highlight w:val="none"/>
        </w:rPr>
      </w:pPr>
      <w:r>
        <w:rPr>
          <w:rFonts w:hint="default" w:ascii="Times New Roman" w:hAnsi="Times New Roman" w:eastAsia="方正仿宋_GB2312" w:cs="Times New Roman"/>
          <w:highlight w:val="none"/>
          <w:lang w:val="en-US" w:eastAsia="zh-CN"/>
        </w:rPr>
        <w:t>4</w:t>
      </w:r>
      <w:r>
        <w:rPr>
          <w:rFonts w:hint="default" w:ascii="Times New Roman" w:hAnsi="Times New Roman" w:eastAsia="方正仿宋_GB2312" w:cs="Times New Roman"/>
          <w:highlight w:val="none"/>
        </w:rPr>
        <w:t>. 售后服务方案</w:t>
      </w:r>
    </w:p>
    <w:p w14:paraId="2E04C609">
      <w:pPr>
        <w:keepNext w:val="0"/>
        <w:keepLines w:val="0"/>
        <w:pageBreakBefore w:val="0"/>
        <w:widowControl/>
        <w:kinsoku/>
        <w:wordWrap/>
        <w:overflowPunct/>
        <w:topLinePunct w:val="0"/>
        <w:autoSpaceDE/>
        <w:autoSpaceDN/>
        <w:bidi w:val="0"/>
        <w:adjustRightInd/>
        <w:spacing w:line="560" w:lineRule="exact"/>
        <w:ind w:firstLine="480"/>
        <w:jc w:val="left"/>
        <w:textAlignment w:val="auto"/>
        <w:rPr>
          <w:rStyle w:val="57"/>
          <w:rFonts w:hint="default" w:ascii="Times New Roman" w:hAnsi="Times New Roman" w:eastAsia="方正公文小标宋" w:cs="Times New Roman"/>
          <w:b w:val="0"/>
          <w:bCs/>
          <w:sz w:val="36"/>
          <w:szCs w:val="36"/>
        </w:rPr>
      </w:pPr>
      <w:r>
        <w:rPr>
          <w:rFonts w:hint="default" w:ascii="Times New Roman" w:hAnsi="Times New Roman" w:eastAsia="方正仿宋_GB2312" w:cs="Times New Roman"/>
          <w:highlight w:val="none"/>
        </w:rPr>
        <w:t>成交单位需严格按采购文件规定的时间完成项目全部工作内容；对项目实施过程中的数据偏差、建设问题负责全程整改，直至通过主管部门验收，并承担项目实施期间全部安全与责任风险。项目交付后提供长效技术支持、数据运维及配套协同服务，持续配合采购人优化完善项目内容，保障系统与数据长期稳定运行。</w:t>
      </w:r>
      <w:r>
        <w:rPr>
          <w:rStyle w:val="57"/>
          <w:rFonts w:hint="default" w:ascii="Times New Roman" w:hAnsi="Times New Roman" w:eastAsia="方正公文小标宋" w:cs="Times New Roman"/>
          <w:b w:val="0"/>
          <w:bCs/>
          <w:sz w:val="36"/>
          <w:szCs w:val="36"/>
        </w:rPr>
        <w:br w:type="page"/>
      </w:r>
    </w:p>
    <w:p w14:paraId="0E277C58">
      <w:pPr>
        <w:spacing w:before="156" w:beforeLines="50" w:after="156" w:afterLines="50" w:line="580" w:lineRule="exact"/>
        <w:ind w:firstLine="0" w:firstLineChars="0"/>
        <w:jc w:val="center"/>
        <w:rPr>
          <w:rStyle w:val="57"/>
          <w:rFonts w:hint="default" w:ascii="Times New Roman" w:hAnsi="Times New Roman" w:eastAsia="方正公文小标宋" w:cs="Times New Roman"/>
          <w:b w:val="0"/>
          <w:bCs/>
          <w:sz w:val="36"/>
          <w:szCs w:val="36"/>
        </w:rPr>
      </w:pPr>
      <w:bookmarkStart w:id="230" w:name="_Toc13880"/>
      <w:r>
        <w:rPr>
          <w:rStyle w:val="57"/>
          <w:rFonts w:hint="default" w:ascii="Times New Roman" w:hAnsi="Times New Roman" w:eastAsia="方正公文小标宋" w:cs="Times New Roman"/>
          <w:b w:val="0"/>
          <w:bCs/>
          <w:sz w:val="36"/>
          <w:szCs w:val="36"/>
        </w:rPr>
        <w:t>第五章  评审方法和评审标准</w:t>
      </w:r>
    </w:p>
    <w:bookmarkEnd w:id="229"/>
    <w:bookmarkEnd w:id="230"/>
    <w:p w14:paraId="1BD9FDAF">
      <w:pPr>
        <w:spacing w:line="580" w:lineRule="exact"/>
        <w:ind w:firstLine="480"/>
        <w:rPr>
          <w:rFonts w:hint="default" w:ascii="Times New Roman" w:hAnsi="Times New Roman" w:eastAsia="方正仿宋_GB2312" w:cs="Times New Roman"/>
        </w:rPr>
      </w:pPr>
      <w:bookmarkStart w:id="231" w:name="_Toc7609"/>
      <w:bookmarkStart w:id="232" w:name="_Toc4971"/>
      <w:bookmarkStart w:id="233" w:name="_Toc13162"/>
      <w:bookmarkStart w:id="234" w:name="_Toc22415"/>
      <w:bookmarkStart w:id="235" w:name="_Toc23558"/>
      <w:r>
        <w:rPr>
          <w:rFonts w:hint="default" w:ascii="Times New Roman" w:hAnsi="Times New Roman" w:eastAsia="方正仿宋_GB2312" w:cs="Times New Roman"/>
        </w:rPr>
        <w:t>本项目采用综合评分法确定成交候选人。</w:t>
      </w:r>
      <w:r>
        <w:rPr>
          <w:rFonts w:hint="default" w:ascii="Times New Roman" w:hAnsi="Times New Roman" w:eastAsia="方正仿宋_GB2312" w:cs="Times New Roman"/>
          <w:b/>
          <w:bCs/>
        </w:rPr>
        <w:t>评审结果按评审后得分由高到低顺序排列。评审得分相同的，按最后报价由低到高顺序排列。得分且最后报价相同的，按照技术指标优劣顺序排列。响应文件满足磋商文件全部实质性要求，且按照评审因素的量化指标评审得分从高到低确定三名成交候选供应商。</w:t>
      </w:r>
      <w:r>
        <w:rPr>
          <w:rFonts w:hint="default" w:ascii="Times New Roman" w:hAnsi="Times New Roman" w:eastAsia="方正仿宋_GB2312" w:cs="Times New Roman"/>
        </w:rPr>
        <w:t>磋商小组将按下列评分办法和标准进行评分，总分值为100分。</w:t>
      </w:r>
    </w:p>
    <w:p w14:paraId="14E5E184">
      <w:pPr>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一、政府采购政策功能落实</w:t>
      </w:r>
    </w:p>
    <w:p w14:paraId="52094E9B">
      <w:pPr>
        <w:spacing w:line="580" w:lineRule="exact"/>
        <w:ind w:firstLine="480"/>
        <w:jc w:val="left"/>
        <w:rPr>
          <w:rFonts w:hint="default" w:ascii="Times New Roman" w:hAnsi="Times New Roman" w:eastAsia="方正仿宋_GB2312" w:cs="Times New Roman"/>
          <w:highlight w:val="none"/>
        </w:rPr>
      </w:pPr>
      <w:bookmarkStart w:id="236" w:name="_Toc32618"/>
      <w:bookmarkStart w:id="237" w:name="_Toc1239"/>
      <w:r>
        <w:rPr>
          <w:rFonts w:hint="default" w:ascii="Times New Roman" w:hAnsi="Times New Roman" w:eastAsia="方正仿宋_GB2312" w:cs="Times New Roman"/>
          <w:highlight w:val="none"/>
        </w:rPr>
        <w:t>1</w:t>
      </w:r>
      <w:r>
        <w:rPr>
          <w:rFonts w:hint="eastAsia" w:ascii="Times New Roman" w:hAnsi="Times New Roman" w:eastAsia="方正仿宋_GB2312" w:cs="Times New Roman"/>
          <w:highlight w:val="none"/>
          <w:lang w:val="en-US" w:eastAsia="zh-CN"/>
        </w:rPr>
        <w:t xml:space="preserve">. </w:t>
      </w:r>
      <w:r>
        <w:rPr>
          <w:rFonts w:hint="default" w:ascii="Times New Roman" w:hAnsi="Times New Roman" w:eastAsia="方正仿宋_GB2312" w:cs="Times New Roman"/>
          <w:highlight w:val="none"/>
        </w:rPr>
        <w:t>小微型企业价格扣除</w:t>
      </w:r>
    </w:p>
    <w:p w14:paraId="4A197F5A">
      <w:pPr>
        <w:spacing w:line="580" w:lineRule="exact"/>
        <w:ind w:firstLine="480"/>
        <w:jc w:val="lef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1.1 </w:t>
      </w:r>
      <w:r>
        <w:rPr>
          <w:rFonts w:hint="default" w:ascii="Times New Roman" w:hAnsi="Times New Roman" w:eastAsia="方正仿宋_GB2312" w:cs="Times New Roman"/>
          <w:highlight w:val="none"/>
        </w:rPr>
        <w:t>本项目对小型和微型企业产品给予</w:t>
      </w:r>
      <w:r>
        <w:rPr>
          <w:rFonts w:hint="default" w:ascii="Times New Roman" w:hAnsi="Times New Roman" w:eastAsia="方正仿宋_GB2312" w:cs="Times New Roman"/>
          <w:b/>
          <w:bCs/>
          <w:highlight w:val="none"/>
        </w:rPr>
        <w:t>10%</w:t>
      </w:r>
      <w:r>
        <w:rPr>
          <w:rFonts w:hint="default" w:ascii="Times New Roman" w:hAnsi="Times New Roman" w:eastAsia="方正仿宋_GB2312" w:cs="Times New Roman"/>
          <w:highlight w:val="none"/>
        </w:rPr>
        <w:t>的扣除价格，用扣除后的价格参与评审。</w:t>
      </w:r>
    </w:p>
    <w:p w14:paraId="4F3780E0">
      <w:pPr>
        <w:spacing w:line="580" w:lineRule="exact"/>
        <w:ind w:firstLine="480"/>
        <w:jc w:val="lef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1.2 </w:t>
      </w:r>
      <w:r>
        <w:rPr>
          <w:rFonts w:hint="default" w:ascii="Times New Roman" w:hAnsi="Times New Roman" w:eastAsia="方正仿宋_GB2312" w:cs="Times New Roman"/>
          <w:highlight w:val="none"/>
        </w:rPr>
        <w:t>供应商需按照采购文件的要求提供相应的《中小微企业声明函》。</w:t>
      </w:r>
    </w:p>
    <w:p w14:paraId="1F5801C5">
      <w:pPr>
        <w:spacing w:line="580" w:lineRule="exact"/>
        <w:ind w:firstLine="480"/>
        <w:jc w:val="lef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1.3 </w:t>
      </w:r>
      <w:r>
        <w:rPr>
          <w:rFonts w:hint="default" w:ascii="Times New Roman" w:hAnsi="Times New Roman" w:eastAsia="方正仿宋_GB2312" w:cs="Times New Roman"/>
          <w:highlight w:val="none"/>
        </w:rPr>
        <w:t>企业标准请参照《关于印发中小企业划型标准规定的通知》（工信部联企业[2011]</w:t>
      </w:r>
      <w:r>
        <w:rPr>
          <w:rFonts w:hint="eastAsia" w:eastAsia="方正仿宋_GB2312" w:cs="Times New Roman"/>
          <w:highlight w:val="none"/>
          <w:lang w:val="en-US" w:eastAsia="zh-CN"/>
        </w:rPr>
        <w:t xml:space="preserve"> </w:t>
      </w:r>
      <w:r>
        <w:rPr>
          <w:rFonts w:hint="default" w:ascii="Times New Roman" w:hAnsi="Times New Roman" w:eastAsia="方正仿宋_GB2312" w:cs="Times New Roman"/>
          <w:highlight w:val="none"/>
        </w:rPr>
        <w:t>300号）文件规定自行填写。</w:t>
      </w:r>
    </w:p>
    <w:p w14:paraId="0E48A7BB">
      <w:pPr>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残疾人福利单位价格扣除</w:t>
      </w:r>
    </w:p>
    <w:p w14:paraId="14575726">
      <w:pPr>
        <w:spacing w:line="580" w:lineRule="exact"/>
        <w:ind w:firstLine="480"/>
        <w:jc w:val="lef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2.1 </w:t>
      </w:r>
      <w:r>
        <w:rPr>
          <w:rFonts w:hint="default" w:ascii="Times New Roman" w:hAnsi="Times New Roman" w:eastAsia="方正仿宋_GB2312" w:cs="Times New Roman"/>
        </w:rPr>
        <w:t>本项目对残疾人福利性单位视同小型、微型企业，给予</w:t>
      </w:r>
      <w:r>
        <w:rPr>
          <w:rFonts w:hint="default" w:ascii="Times New Roman" w:hAnsi="Times New Roman" w:eastAsia="方正仿宋_GB2312" w:cs="Times New Roman"/>
          <w:b/>
          <w:bCs/>
        </w:rPr>
        <w:t>10%</w:t>
      </w:r>
      <w:r>
        <w:rPr>
          <w:rFonts w:hint="default" w:ascii="Times New Roman" w:hAnsi="Times New Roman" w:eastAsia="方正仿宋_GB2312" w:cs="Times New Roman"/>
        </w:rPr>
        <w:t>的价格扣除，用扣除后的价格参与评审。</w:t>
      </w:r>
    </w:p>
    <w:p w14:paraId="75B718B4">
      <w:pPr>
        <w:spacing w:line="580" w:lineRule="exact"/>
        <w:ind w:firstLine="480"/>
        <w:jc w:val="lef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2.2 </w:t>
      </w:r>
      <w:r>
        <w:rPr>
          <w:rFonts w:hint="default" w:ascii="Times New Roman" w:hAnsi="Times New Roman" w:eastAsia="方正仿宋_GB2312" w:cs="Times New Roman"/>
        </w:rPr>
        <w:t>残疾人福利单位需按照采购文件的要求提供《残疾人福利性单位声明函》。</w:t>
      </w:r>
    </w:p>
    <w:p w14:paraId="0C3BB1AC">
      <w:pPr>
        <w:spacing w:line="580" w:lineRule="exact"/>
        <w:ind w:firstLine="480"/>
        <w:jc w:val="lef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2.3 </w:t>
      </w:r>
      <w:r>
        <w:rPr>
          <w:rFonts w:hint="default" w:ascii="Times New Roman" w:hAnsi="Times New Roman" w:eastAsia="方正仿宋_GB2312" w:cs="Times New Roman"/>
        </w:rPr>
        <w:t>残疾人福利单位标准请参照《关于促进残疾人就业政府采购政策的通知》（财库〔2017〕141号）。</w:t>
      </w:r>
    </w:p>
    <w:p w14:paraId="691BC5C2">
      <w:pPr>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3</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监狱和戒毒企业价格扣除</w:t>
      </w:r>
    </w:p>
    <w:p w14:paraId="697E9F1B">
      <w:pPr>
        <w:spacing w:line="580" w:lineRule="exact"/>
        <w:ind w:firstLine="480"/>
        <w:jc w:val="lef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3.1 </w:t>
      </w:r>
      <w:r>
        <w:rPr>
          <w:rFonts w:hint="default" w:ascii="Times New Roman" w:hAnsi="Times New Roman" w:eastAsia="方正仿宋_GB2312" w:cs="Times New Roman"/>
        </w:rPr>
        <w:t>本项目对监狱和戒毒企业（简称监狱企业）视同小型、微型企业，给予</w:t>
      </w:r>
      <w:r>
        <w:rPr>
          <w:rFonts w:hint="default" w:ascii="Times New Roman" w:hAnsi="Times New Roman" w:eastAsia="方正仿宋_GB2312" w:cs="Times New Roman"/>
          <w:b/>
          <w:bCs/>
        </w:rPr>
        <w:t>10%</w:t>
      </w:r>
      <w:r>
        <w:rPr>
          <w:rFonts w:hint="default" w:ascii="Times New Roman" w:hAnsi="Times New Roman" w:eastAsia="方正仿宋_GB2312" w:cs="Times New Roman"/>
        </w:rPr>
        <w:t>的价格扣除，用扣除后的价格参与评审。</w:t>
      </w:r>
    </w:p>
    <w:p w14:paraId="39AAC3C6">
      <w:pPr>
        <w:spacing w:line="580" w:lineRule="exact"/>
        <w:ind w:firstLine="480"/>
        <w:jc w:val="lef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3.2 </w:t>
      </w:r>
      <w:r>
        <w:rPr>
          <w:rFonts w:hint="default" w:ascii="Times New Roman" w:hAnsi="Times New Roman" w:eastAsia="方正仿宋_GB2312" w:cs="Times New Roman"/>
        </w:rPr>
        <w:t>监狱企业参加政府采购活动时，需提供由省级以上监狱管理局、戒毒管理局（含新疆生产建设兵团）出具的属于监狱企业的证明文件。供应商如不提供上述证明文件，价格将不做相应扣除。</w:t>
      </w:r>
    </w:p>
    <w:p w14:paraId="67254B29">
      <w:pPr>
        <w:spacing w:line="580" w:lineRule="exact"/>
        <w:ind w:firstLine="480"/>
        <w:jc w:val="lef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3.3 </w:t>
      </w:r>
      <w:r>
        <w:rPr>
          <w:rFonts w:hint="default" w:ascii="Times New Roman" w:hAnsi="Times New Roman" w:eastAsia="方正仿宋_GB2312" w:cs="Times New Roman"/>
        </w:rPr>
        <w:t>监狱企业标准请参照《关于政府采购支持监狱企业发展有关问题的通知》（财库[2014]68号）。</w:t>
      </w:r>
    </w:p>
    <w:p w14:paraId="1CC141A2">
      <w:pPr>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4</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残疾人福利单位、监狱企业属于小型、微型企业的，不重复享受政策。</w:t>
      </w:r>
    </w:p>
    <w:p w14:paraId="187D7019">
      <w:pPr>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5</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default" w:ascii="Times New Roman" w:hAnsi="Times New Roman" w:eastAsia="方正仿宋_GB2312" w:cs="Times New Roman"/>
          <w:b/>
          <w:bCs/>
        </w:rPr>
        <w:t>30%</w:t>
      </w:r>
      <w:r>
        <w:rPr>
          <w:rFonts w:hint="default" w:ascii="Times New Roman" w:hAnsi="Times New Roman" w:eastAsia="方正仿宋_GB2312" w:cs="Times New Roman"/>
        </w:rPr>
        <w:t>以上的，给予联合体或者大中型企业</w:t>
      </w:r>
      <w:r>
        <w:rPr>
          <w:rFonts w:hint="default" w:ascii="Times New Roman" w:hAnsi="Times New Roman" w:eastAsia="方正仿宋_GB2312" w:cs="Times New Roman"/>
          <w:b/>
          <w:bCs/>
        </w:rPr>
        <w:t>4%</w:t>
      </w:r>
      <w:r>
        <w:rPr>
          <w:rFonts w:hint="default" w:ascii="Times New Roman" w:hAnsi="Times New Roman" w:eastAsia="方正仿宋_GB2312" w:cs="Times New Roman"/>
        </w:rPr>
        <w:t>的价格扣除，用扣除后的价格参与评审。</w:t>
      </w:r>
    </w:p>
    <w:p w14:paraId="35B353CC">
      <w:pPr>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6、联合体各方均为小型、微型企业（残疾人福利单位、监狱企业）的，联合体享受</w:t>
      </w:r>
      <w:r>
        <w:rPr>
          <w:rFonts w:hint="default" w:ascii="Times New Roman" w:hAnsi="Times New Roman" w:eastAsia="方正仿宋_GB2312" w:cs="Times New Roman"/>
          <w:b/>
          <w:bCs/>
        </w:rPr>
        <w:t>10%</w:t>
      </w:r>
      <w:r>
        <w:rPr>
          <w:rFonts w:hint="default" w:ascii="Times New Roman" w:hAnsi="Times New Roman" w:eastAsia="方正仿宋_GB2312" w:cs="Times New Roman"/>
        </w:rPr>
        <w:t>价格扣除，用扣除后的价格参与评审。</w:t>
      </w:r>
    </w:p>
    <w:p w14:paraId="3BA29AD1">
      <w:pPr>
        <w:spacing w:line="580" w:lineRule="exact"/>
        <w:ind w:firstLine="482" w:firstLineChars="0"/>
        <w:outlineLvl w:val="1"/>
        <w:rPr>
          <w:rFonts w:hint="default" w:ascii="Times New Roman" w:hAnsi="Times New Roman" w:eastAsia="仿宋" w:cs="Times New Roman"/>
          <w:bCs/>
          <w:szCs w:val="24"/>
        </w:rPr>
      </w:pPr>
      <w:bookmarkStart w:id="238" w:name="_Toc9618"/>
      <w:bookmarkStart w:id="239" w:name="_Toc26347"/>
      <w:bookmarkStart w:id="240" w:name="_Toc22494"/>
      <w:bookmarkStart w:id="241" w:name="_Toc14264"/>
      <w:r>
        <w:rPr>
          <w:rFonts w:hint="default" w:ascii="Times New Roman" w:hAnsi="Times New Roman" w:eastAsia="仿宋" w:cs="Times New Roman"/>
          <w:b/>
          <w:bCs/>
        </w:rPr>
        <w:t>二、本项目评分办法和评标标准如下：</w:t>
      </w:r>
      <w:bookmarkEnd w:id="231"/>
      <w:bookmarkEnd w:id="232"/>
      <w:bookmarkEnd w:id="233"/>
      <w:bookmarkEnd w:id="234"/>
      <w:bookmarkEnd w:id="235"/>
      <w:bookmarkEnd w:id="236"/>
      <w:bookmarkEnd w:id="237"/>
      <w:bookmarkEnd w:id="238"/>
      <w:bookmarkEnd w:id="239"/>
      <w:bookmarkEnd w:id="240"/>
      <w:bookmarkEnd w:id="241"/>
    </w:p>
    <w:tbl>
      <w:tblPr>
        <w:tblStyle w:val="3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521"/>
        <w:gridCol w:w="5884"/>
        <w:gridCol w:w="949"/>
      </w:tblGrid>
      <w:tr w14:paraId="3CE3E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6" w:type="pct"/>
            <w:vAlign w:val="center"/>
          </w:tcPr>
          <w:p w14:paraId="681A185E">
            <w:pPr>
              <w:pStyle w:val="90"/>
              <w:keepNext w:val="0"/>
              <w:keepLines w:val="0"/>
              <w:pageBreakBefore w:val="0"/>
              <w:widowControl w:val="0"/>
              <w:kinsoku/>
              <w:wordWrap/>
              <w:overflowPunct/>
              <w:topLinePunct w:val="0"/>
              <w:autoSpaceDE/>
              <w:autoSpaceDN/>
              <w:bidi w:val="0"/>
              <w:spacing w:line="440" w:lineRule="exact"/>
              <w:ind w:firstLine="0" w:firstLineChars="0"/>
              <w:textAlignment w:val="auto"/>
              <w:rPr>
                <w:rFonts w:hint="default" w:ascii="Times New Roman" w:hAnsi="Times New Roman" w:eastAsia="仿宋_GB2312" w:cs="Times New Roman"/>
                <w:b/>
                <w:bCs/>
                <w:szCs w:val="24"/>
              </w:rPr>
            </w:pPr>
            <w:r>
              <w:rPr>
                <w:rFonts w:hint="default" w:ascii="Times New Roman" w:hAnsi="Times New Roman" w:eastAsia="仿宋_GB2312" w:cs="Times New Roman"/>
                <w:b/>
                <w:bCs/>
                <w:szCs w:val="24"/>
              </w:rPr>
              <w:t>序号</w:t>
            </w:r>
          </w:p>
        </w:tc>
        <w:tc>
          <w:tcPr>
            <w:tcW w:w="840" w:type="pct"/>
            <w:vAlign w:val="center"/>
          </w:tcPr>
          <w:p w14:paraId="4C25C330">
            <w:pPr>
              <w:pStyle w:val="90"/>
              <w:keepNext w:val="0"/>
              <w:keepLines w:val="0"/>
              <w:pageBreakBefore w:val="0"/>
              <w:widowControl w:val="0"/>
              <w:kinsoku/>
              <w:wordWrap/>
              <w:overflowPunct/>
              <w:topLinePunct w:val="0"/>
              <w:autoSpaceDE/>
              <w:autoSpaceDN/>
              <w:bidi w:val="0"/>
              <w:spacing w:line="440" w:lineRule="exact"/>
              <w:ind w:firstLine="0" w:firstLineChars="0"/>
              <w:textAlignment w:val="auto"/>
              <w:rPr>
                <w:rFonts w:hint="default" w:ascii="Times New Roman" w:hAnsi="Times New Roman" w:eastAsia="仿宋_GB2312" w:cs="Times New Roman"/>
                <w:b/>
                <w:bCs/>
                <w:szCs w:val="24"/>
                <w:lang w:eastAsia="zh-CN"/>
              </w:rPr>
            </w:pPr>
            <w:r>
              <w:rPr>
                <w:rFonts w:hint="default" w:ascii="Times New Roman" w:hAnsi="Times New Roman" w:eastAsia="仿宋_GB2312" w:cs="Times New Roman"/>
                <w:b/>
                <w:bCs/>
                <w:szCs w:val="24"/>
                <w:lang w:eastAsia="zh-CN"/>
              </w:rPr>
              <w:t>评审因素</w:t>
            </w:r>
          </w:p>
        </w:tc>
        <w:tc>
          <w:tcPr>
            <w:tcW w:w="3249" w:type="pct"/>
            <w:vAlign w:val="center"/>
          </w:tcPr>
          <w:p w14:paraId="5FBDD7A3">
            <w:pPr>
              <w:pStyle w:val="90"/>
              <w:keepNext w:val="0"/>
              <w:keepLines w:val="0"/>
              <w:pageBreakBefore w:val="0"/>
              <w:widowControl w:val="0"/>
              <w:kinsoku/>
              <w:wordWrap/>
              <w:overflowPunct/>
              <w:topLinePunct w:val="0"/>
              <w:autoSpaceDE/>
              <w:autoSpaceDN/>
              <w:bidi w:val="0"/>
              <w:spacing w:line="440" w:lineRule="exact"/>
              <w:ind w:firstLine="0" w:firstLineChars="0"/>
              <w:jc w:val="center"/>
              <w:textAlignment w:val="auto"/>
              <w:rPr>
                <w:rFonts w:hint="default" w:ascii="Times New Roman" w:hAnsi="Times New Roman" w:eastAsia="仿宋_GB2312" w:cs="Times New Roman"/>
                <w:b/>
                <w:bCs/>
                <w:szCs w:val="24"/>
              </w:rPr>
            </w:pPr>
            <w:r>
              <w:rPr>
                <w:rFonts w:hint="default" w:ascii="Times New Roman" w:hAnsi="Times New Roman" w:eastAsia="仿宋_GB2312" w:cs="Times New Roman"/>
                <w:b/>
                <w:bCs/>
                <w:szCs w:val="24"/>
              </w:rPr>
              <w:t>评审因素</w:t>
            </w:r>
          </w:p>
        </w:tc>
        <w:tc>
          <w:tcPr>
            <w:tcW w:w="524" w:type="pct"/>
            <w:vAlign w:val="center"/>
          </w:tcPr>
          <w:p w14:paraId="110661D5">
            <w:pPr>
              <w:pStyle w:val="90"/>
              <w:keepNext w:val="0"/>
              <w:keepLines w:val="0"/>
              <w:pageBreakBefore w:val="0"/>
              <w:widowControl w:val="0"/>
              <w:kinsoku/>
              <w:wordWrap/>
              <w:overflowPunct/>
              <w:topLinePunct w:val="0"/>
              <w:autoSpaceDE/>
              <w:autoSpaceDN/>
              <w:bidi w:val="0"/>
              <w:spacing w:line="440" w:lineRule="exact"/>
              <w:ind w:firstLine="0" w:firstLineChars="0"/>
              <w:textAlignment w:val="auto"/>
              <w:rPr>
                <w:rFonts w:hint="default" w:ascii="Times New Roman" w:hAnsi="Times New Roman" w:eastAsia="仿宋_GB2312" w:cs="Times New Roman"/>
                <w:b/>
                <w:bCs/>
                <w:szCs w:val="24"/>
              </w:rPr>
            </w:pPr>
            <w:r>
              <w:rPr>
                <w:rFonts w:hint="default" w:ascii="Times New Roman" w:hAnsi="Times New Roman" w:eastAsia="仿宋_GB2312" w:cs="Times New Roman"/>
                <w:b/>
                <w:bCs/>
                <w:szCs w:val="24"/>
              </w:rPr>
              <w:t>分值</w:t>
            </w:r>
          </w:p>
        </w:tc>
      </w:tr>
      <w:tr w14:paraId="1B89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Align w:val="center"/>
          </w:tcPr>
          <w:p w14:paraId="0DDAA233">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1</w:t>
            </w:r>
          </w:p>
        </w:tc>
        <w:tc>
          <w:tcPr>
            <w:tcW w:w="840" w:type="pct"/>
            <w:vAlign w:val="center"/>
          </w:tcPr>
          <w:p w14:paraId="178D2545">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价格分</w:t>
            </w:r>
          </w:p>
          <w:p w14:paraId="1CDB780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w:t>
            </w:r>
            <w:r>
              <w:rPr>
                <w:rFonts w:hint="eastAsia" w:eastAsia="仿宋" w:cs="Times New Roman"/>
                <w:szCs w:val="24"/>
                <w:lang w:val="en-US" w:eastAsia="zh-CN"/>
              </w:rPr>
              <w:t>2</w:t>
            </w:r>
            <w:r>
              <w:rPr>
                <w:rFonts w:hint="default" w:ascii="Times New Roman" w:hAnsi="Times New Roman" w:eastAsia="仿宋" w:cs="Times New Roman"/>
                <w:szCs w:val="24"/>
                <w:lang w:val="en-US" w:eastAsia="zh-CN"/>
              </w:rPr>
              <w:t>0</w:t>
            </w:r>
            <w:r>
              <w:rPr>
                <w:rFonts w:hint="default" w:ascii="Times New Roman" w:hAnsi="Times New Roman" w:eastAsia="仿宋" w:cs="Times New Roman"/>
                <w:szCs w:val="24"/>
              </w:rPr>
              <w:t>分)</w:t>
            </w:r>
          </w:p>
        </w:tc>
        <w:tc>
          <w:tcPr>
            <w:tcW w:w="3249" w:type="pct"/>
            <w:vAlign w:val="center"/>
          </w:tcPr>
          <w:p w14:paraId="2A983B3F">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jc w:val="left"/>
              <w:textAlignment w:val="auto"/>
              <w:rPr>
                <w:rFonts w:hint="default" w:ascii="Times New Roman" w:hAnsi="Times New Roman" w:eastAsia="仿宋" w:cs="Times New Roman"/>
                <w:kern w:val="0"/>
              </w:rPr>
            </w:pPr>
            <w:r>
              <w:rPr>
                <w:rFonts w:hint="default" w:ascii="Times New Roman" w:hAnsi="Times New Roman" w:eastAsia="仿宋" w:cs="Times New Roman"/>
                <w:kern w:val="0"/>
              </w:rPr>
              <w:t xml:space="preserve">采用低价优先法计算，即满足采购文件要求且最后报价最低的响应报价为评审基准价，其价格分为满分。其他供应商的价格分统一按照下列公式计算: </w:t>
            </w:r>
            <w:r>
              <w:rPr>
                <w:rFonts w:hint="default" w:ascii="Times New Roman" w:hAnsi="Times New Roman" w:eastAsia="仿宋" w:cs="Times New Roman"/>
                <w:b/>
                <w:kern w:val="0"/>
              </w:rPr>
              <w:t>响应报价得分=</w:t>
            </w:r>
            <w:r>
              <w:rPr>
                <w:rFonts w:hint="eastAsia" w:eastAsia="仿宋" w:cs="Times New Roman"/>
                <w:b/>
                <w:kern w:val="0"/>
                <w:lang w:eastAsia="zh-CN"/>
              </w:rPr>
              <w:t>（</w:t>
            </w:r>
            <w:r>
              <w:rPr>
                <w:rFonts w:hint="default" w:ascii="Times New Roman" w:hAnsi="Times New Roman" w:eastAsia="仿宋" w:cs="Times New Roman"/>
                <w:b/>
                <w:kern w:val="0"/>
              </w:rPr>
              <w:t>评审基准价/最后报价</w:t>
            </w:r>
            <w:r>
              <w:rPr>
                <w:rFonts w:hint="eastAsia" w:eastAsia="仿宋" w:cs="Times New Roman"/>
                <w:b/>
                <w:kern w:val="0"/>
                <w:lang w:eastAsia="zh-CN"/>
              </w:rPr>
              <w:t>）</w:t>
            </w:r>
            <w:r>
              <w:rPr>
                <w:rFonts w:hint="default" w:ascii="Times New Roman" w:hAnsi="Times New Roman" w:eastAsia="仿宋" w:cs="Times New Roman"/>
                <w:b/>
                <w:kern w:val="0"/>
              </w:rPr>
              <w:t>×</w:t>
            </w:r>
            <w:r>
              <w:rPr>
                <w:rFonts w:hint="eastAsia" w:eastAsia="仿宋" w:cs="Times New Roman"/>
                <w:b/>
                <w:kern w:val="0"/>
                <w:lang w:val="en-US" w:eastAsia="zh-CN"/>
              </w:rPr>
              <w:t>2</w:t>
            </w:r>
            <w:r>
              <w:rPr>
                <w:rFonts w:hint="default" w:ascii="Times New Roman" w:hAnsi="Times New Roman" w:eastAsia="仿宋" w:cs="Times New Roman"/>
                <w:b/>
                <w:kern w:val="0"/>
                <w:lang w:val="en-US" w:eastAsia="zh-CN"/>
              </w:rPr>
              <w:t>0</w:t>
            </w:r>
            <w:r>
              <w:rPr>
                <w:rFonts w:hint="default" w:ascii="Times New Roman" w:hAnsi="Times New Roman" w:eastAsia="仿宋" w:cs="Times New Roman"/>
                <w:b/>
                <w:kern w:val="0"/>
              </w:rPr>
              <w:t>（小数点保留两位）</w:t>
            </w:r>
          </w:p>
        </w:tc>
        <w:tc>
          <w:tcPr>
            <w:tcW w:w="524" w:type="pct"/>
            <w:vAlign w:val="center"/>
          </w:tcPr>
          <w:p w14:paraId="2D25BB2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kern w:val="0"/>
                <w:lang w:eastAsia="zh-CN"/>
              </w:rPr>
            </w:pPr>
            <w:r>
              <w:rPr>
                <w:rFonts w:hint="eastAsia" w:eastAsia="仿宋" w:cs="Times New Roman"/>
                <w:kern w:val="0"/>
                <w:lang w:val="en-US" w:eastAsia="zh-CN"/>
              </w:rPr>
              <w:t>2</w:t>
            </w:r>
            <w:r>
              <w:rPr>
                <w:rFonts w:hint="default" w:ascii="Times New Roman" w:hAnsi="Times New Roman" w:eastAsia="仿宋" w:cs="Times New Roman"/>
                <w:kern w:val="0"/>
                <w:lang w:val="en-US" w:eastAsia="zh-CN"/>
              </w:rPr>
              <w:t>0</w:t>
            </w:r>
          </w:p>
        </w:tc>
      </w:tr>
      <w:tr w14:paraId="361D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restart"/>
            <w:vAlign w:val="center"/>
          </w:tcPr>
          <w:p w14:paraId="0E08909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lang w:eastAsia="zh-CN"/>
              </w:rPr>
            </w:pPr>
            <w:r>
              <w:rPr>
                <w:rFonts w:hint="default" w:ascii="Times New Roman" w:hAnsi="Times New Roman" w:eastAsia="仿宋" w:cs="Times New Roman"/>
                <w:szCs w:val="24"/>
                <w:lang w:val="en-US" w:eastAsia="zh-CN"/>
              </w:rPr>
              <w:t>2</w:t>
            </w:r>
          </w:p>
        </w:tc>
        <w:tc>
          <w:tcPr>
            <w:tcW w:w="840" w:type="pct"/>
            <w:vMerge w:val="restart"/>
            <w:vAlign w:val="center"/>
          </w:tcPr>
          <w:p w14:paraId="1D9C02C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eastAsia="仿宋" w:cs="Times New Roman"/>
                <w:szCs w:val="24"/>
                <w:lang w:val="en-US" w:eastAsia="zh-CN"/>
              </w:rPr>
            </w:pPr>
            <w:r>
              <w:rPr>
                <w:rFonts w:hint="eastAsia" w:eastAsia="仿宋" w:cs="Times New Roman"/>
                <w:szCs w:val="24"/>
                <w:lang w:val="en-US" w:eastAsia="zh-CN"/>
              </w:rPr>
              <w:t>技术方案</w:t>
            </w:r>
          </w:p>
          <w:p w14:paraId="55AD60FC">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rPr>
            </w:pPr>
            <w:r>
              <w:rPr>
                <w:rFonts w:hint="eastAsia" w:ascii="Times New Roman" w:hAnsi="Times New Roman" w:eastAsia="仿宋" w:cs="Times New Roman"/>
                <w:szCs w:val="24"/>
              </w:rPr>
              <w:t>（</w:t>
            </w:r>
            <w:r>
              <w:rPr>
                <w:rFonts w:hint="eastAsia" w:eastAsia="仿宋" w:cs="Times New Roman"/>
                <w:szCs w:val="24"/>
                <w:lang w:val="en-US" w:eastAsia="zh-CN"/>
              </w:rPr>
              <w:t>48</w:t>
            </w:r>
            <w:r>
              <w:rPr>
                <w:rFonts w:hint="eastAsia" w:ascii="Times New Roman" w:hAnsi="Times New Roman" w:eastAsia="仿宋" w:cs="Times New Roman"/>
                <w:szCs w:val="24"/>
              </w:rPr>
              <w:t>分）</w:t>
            </w:r>
          </w:p>
        </w:tc>
        <w:tc>
          <w:tcPr>
            <w:tcW w:w="3249" w:type="pct"/>
            <w:shd w:val="clear" w:color="auto" w:fill="FFFFFF"/>
            <w:vAlign w:val="center"/>
          </w:tcPr>
          <w:p w14:paraId="7908561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eastAsia="方正仿宋_GB2312"/>
                <w:b/>
                <w:bCs/>
                <w:color w:val="000000"/>
              </w:rPr>
              <w:t>2.1</w:t>
            </w:r>
            <w:r>
              <w:rPr>
                <w:rFonts w:hint="eastAsia" w:eastAsia="方正仿宋_GB2312"/>
                <w:b/>
                <w:bCs/>
                <w:color w:val="000000"/>
              </w:rPr>
              <w:t xml:space="preserve"> </w:t>
            </w:r>
            <w:r>
              <w:rPr>
                <w:rFonts w:eastAsia="方正仿宋_GB2312"/>
                <w:b/>
                <w:bCs/>
                <w:color w:val="000000"/>
              </w:rPr>
              <w:t>项目需求分析</w:t>
            </w:r>
          </w:p>
          <w:p w14:paraId="71E301DA">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方正仿宋_GB2312" w:cs="Times New Roman"/>
                <w:color w:val="000000"/>
                <w:kern w:val="2"/>
                <w:sz w:val="24"/>
                <w:szCs w:val="24"/>
                <w:lang w:val="en-US" w:eastAsia="zh-CN" w:bidi="ar-SA"/>
              </w:rPr>
            </w:pPr>
            <w:r>
              <w:rPr>
                <w:rFonts w:eastAsia="方正仿宋_GB2312"/>
                <w:color w:val="000000"/>
              </w:rPr>
              <w:t>供应商应根据磋商文件要求提供具体详实的项目需求分析，包括项目需求理解，对项目背景、建设目标内容的理解，以及需求分析。方案</w:t>
            </w:r>
            <w:r>
              <w:rPr>
                <w:rFonts w:hint="eastAsia" w:ascii="仿宋" w:hAnsi="仿宋" w:eastAsia="仿宋" w:cs="仿宋"/>
                <w:bCs/>
                <w:szCs w:val="24"/>
                <w:lang w:val="zh-CN"/>
              </w:rPr>
              <w:t>优于磋商文件要求的得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4</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2</w:t>
            </w:r>
            <w:r>
              <w:rPr>
                <w:rFonts w:hint="eastAsia" w:ascii="仿宋" w:hAnsi="仿宋" w:eastAsia="仿宋" w:cs="仿宋"/>
                <w:bCs/>
                <w:szCs w:val="24"/>
                <w:lang w:val="zh-CN"/>
              </w:rPr>
              <w:t>分，未提供的不得分。</w:t>
            </w:r>
          </w:p>
        </w:tc>
        <w:tc>
          <w:tcPr>
            <w:tcW w:w="524" w:type="pct"/>
            <w:vAlign w:val="center"/>
          </w:tcPr>
          <w:p w14:paraId="096656D4">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lang w:val="en-US" w:eastAsia="zh-CN"/>
              </w:rPr>
            </w:pPr>
            <w:r>
              <w:rPr>
                <w:rFonts w:hint="eastAsia" w:eastAsia="方正仿宋_GB2312"/>
                <w:color w:val="000000"/>
                <w:lang w:val="en-US" w:eastAsia="zh-CN"/>
              </w:rPr>
              <w:t>6</w:t>
            </w:r>
          </w:p>
        </w:tc>
      </w:tr>
      <w:tr w14:paraId="02A69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continue"/>
            <w:vAlign w:val="center"/>
          </w:tcPr>
          <w:p w14:paraId="4F7264E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p>
        </w:tc>
        <w:tc>
          <w:tcPr>
            <w:tcW w:w="840" w:type="pct"/>
            <w:vMerge w:val="continue"/>
            <w:vAlign w:val="center"/>
          </w:tcPr>
          <w:p w14:paraId="34FAD52C">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rPr>
            </w:pPr>
          </w:p>
        </w:tc>
        <w:tc>
          <w:tcPr>
            <w:tcW w:w="3249" w:type="pct"/>
            <w:shd w:val="clear" w:color="auto" w:fill="FFFFFF"/>
            <w:vAlign w:val="center"/>
          </w:tcPr>
          <w:p w14:paraId="6311428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eastAsia="方正仿宋_GB2312"/>
                <w:b/>
                <w:bCs/>
                <w:color w:val="000000"/>
              </w:rPr>
              <w:t>2.2</w:t>
            </w:r>
            <w:r>
              <w:rPr>
                <w:rFonts w:hint="eastAsia" w:eastAsia="方正仿宋_GB2312"/>
                <w:b/>
                <w:bCs/>
                <w:color w:val="000000"/>
              </w:rPr>
              <w:t xml:space="preserve"> </w:t>
            </w:r>
            <w:r>
              <w:rPr>
                <w:rFonts w:eastAsia="方正仿宋_GB2312"/>
                <w:b/>
                <w:bCs/>
                <w:color w:val="000000"/>
              </w:rPr>
              <w:t>总体技术路线</w:t>
            </w:r>
          </w:p>
          <w:p w14:paraId="79EC2BCA">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default" w:ascii="Times New Roman" w:hAnsi="Times New Roman" w:eastAsia="方正仿宋_GB2312" w:cs="Times New Roman"/>
                <w:color w:val="000000"/>
                <w:kern w:val="2"/>
                <w:sz w:val="24"/>
                <w:szCs w:val="24"/>
                <w:lang w:val="en-US" w:eastAsia="en-US" w:bidi="ar-SA"/>
              </w:rPr>
            </w:pPr>
            <w:r>
              <w:rPr>
                <w:rFonts w:eastAsia="方正仿宋_GB2312"/>
                <w:color w:val="000000"/>
              </w:rPr>
              <w:t>供应商应根据磋商文件要求提供清晰、合理、全面、切实可行的总体技术路线，技术路线优于</w:t>
            </w:r>
            <w:r>
              <w:rPr>
                <w:rFonts w:hint="eastAsia" w:ascii="仿宋" w:hAnsi="仿宋" w:eastAsia="仿宋" w:cs="仿宋"/>
                <w:bCs/>
                <w:szCs w:val="24"/>
                <w:lang w:val="zh-CN"/>
              </w:rPr>
              <w:t>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4</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2</w:t>
            </w:r>
            <w:r>
              <w:rPr>
                <w:rFonts w:hint="eastAsia" w:ascii="仿宋" w:hAnsi="仿宋" w:eastAsia="仿宋" w:cs="仿宋"/>
                <w:bCs/>
                <w:szCs w:val="24"/>
                <w:lang w:val="zh-CN"/>
              </w:rPr>
              <w:t>分，未提供的不得分。</w:t>
            </w:r>
          </w:p>
        </w:tc>
        <w:tc>
          <w:tcPr>
            <w:tcW w:w="524" w:type="pct"/>
            <w:vAlign w:val="center"/>
          </w:tcPr>
          <w:p w14:paraId="18EE224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lang w:eastAsia="zh-CN"/>
              </w:rPr>
            </w:pPr>
            <w:r>
              <w:rPr>
                <w:rFonts w:hint="eastAsia" w:eastAsia="方正仿宋_GB2312"/>
                <w:color w:val="000000"/>
                <w:lang w:val="en-US" w:eastAsia="zh-CN"/>
              </w:rPr>
              <w:t>6</w:t>
            </w:r>
          </w:p>
        </w:tc>
      </w:tr>
      <w:tr w14:paraId="6710D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continue"/>
            <w:vAlign w:val="center"/>
          </w:tcPr>
          <w:p w14:paraId="6F9FB1E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bookmarkStart w:id="242" w:name="_Toc24762"/>
            <w:bookmarkStart w:id="243" w:name="_Toc19516"/>
          </w:p>
        </w:tc>
        <w:tc>
          <w:tcPr>
            <w:tcW w:w="840" w:type="pct"/>
            <w:vMerge w:val="continue"/>
            <w:vAlign w:val="center"/>
          </w:tcPr>
          <w:p w14:paraId="553717E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rPr>
            </w:pPr>
          </w:p>
        </w:tc>
        <w:tc>
          <w:tcPr>
            <w:tcW w:w="3249" w:type="pct"/>
            <w:shd w:val="clear" w:color="auto" w:fill="FFFFFF"/>
            <w:vAlign w:val="center"/>
          </w:tcPr>
          <w:p w14:paraId="5E16595C">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eastAsia="方正仿宋_GB2312"/>
                <w:b/>
                <w:bCs/>
                <w:color w:val="000000"/>
              </w:rPr>
              <w:t>2.3</w:t>
            </w:r>
            <w:r>
              <w:rPr>
                <w:rFonts w:hint="eastAsia" w:eastAsia="方正仿宋_GB2312"/>
                <w:b/>
                <w:bCs/>
                <w:color w:val="000000"/>
              </w:rPr>
              <w:t xml:space="preserve"> 数据整合与建库方案</w:t>
            </w:r>
          </w:p>
          <w:p w14:paraId="64CAD5C5">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default" w:ascii="Times New Roman" w:hAnsi="Times New Roman" w:eastAsia="方正仿宋_GB2312" w:cs="Times New Roman"/>
                <w:color w:val="000000"/>
                <w:kern w:val="2"/>
                <w:sz w:val="24"/>
                <w:szCs w:val="24"/>
                <w:lang w:val="en-US" w:eastAsia="zh-CN" w:bidi="ar-SA"/>
              </w:rPr>
            </w:pPr>
            <w:r>
              <w:rPr>
                <w:rFonts w:eastAsia="方正仿宋_GB2312"/>
                <w:color w:val="000000"/>
              </w:rPr>
              <w:t>供应商应根据磋商文件要求提供科学合理、内容完整、切实可行的数据整合与建库方案，方案</w:t>
            </w:r>
            <w:r>
              <w:rPr>
                <w:rFonts w:hint="eastAsia" w:ascii="仿宋" w:hAnsi="仿宋" w:eastAsia="仿宋" w:cs="仿宋"/>
                <w:bCs/>
                <w:szCs w:val="24"/>
                <w:lang w:val="zh-CN"/>
              </w:rPr>
              <w:t>优于磋商文件要求的得</w:t>
            </w:r>
            <w:r>
              <w:rPr>
                <w:rFonts w:hint="eastAsia" w:ascii="仿宋" w:hAnsi="仿宋" w:eastAsia="仿宋" w:cs="仿宋"/>
                <w:bCs/>
                <w:szCs w:val="24"/>
                <w:lang w:val="en-US" w:eastAsia="zh-CN"/>
              </w:rPr>
              <w:t>9</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3</w:t>
            </w:r>
            <w:r>
              <w:rPr>
                <w:rFonts w:hint="eastAsia" w:ascii="仿宋" w:hAnsi="仿宋" w:eastAsia="仿宋" w:cs="仿宋"/>
                <w:bCs/>
                <w:szCs w:val="24"/>
                <w:lang w:val="zh-CN"/>
              </w:rPr>
              <w:t>分，未提供的不得分。</w:t>
            </w:r>
          </w:p>
        </w:tc>
        <w:tc>
          <w:tcPr>
            <w:tcW w:w="524" w:type="pct"/>
            <w:vAlign w:val="center"/>
          </w:tcPr>
          <w:p w14:paraId="1ABD7DDF">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lang w:val="en-US" w:eastAsia="zh-CN"/>
              </w:rPr>
            </w:pPr>
            <w:r>
              <w:rPr>
                <w:rFonts w:hint="eastAsia" w:eastAsia="方正仿宋_GB2312"/>
                <w:color w:val="000000"/>
                <w:lang w:val="en-US" w:eastAsia="zh-CN"/>
              </w:rPr>
              <w:t>9</w:t>
            </w:r>
          </w:p>
        </w:tc>
      </w:tr>
      <w:tr w14:paraId="2338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continue"/>
            <w:vAlign w:val="center"/>
          </w:tcPr>
          <w:p w14:paraId="2F6C6B6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p>
        </w:tc>
        <w:tc>
          <w:tcPr>
            <w:tcW w:w="840" w:type="pct"/>
            <w:vMerge w:val="continue"/>
            <w:vAlign w:val="center"/>
          </w:tcPr>
          <w:p w14:paraId="3CB685D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p>
        </w:tc>
        <w:tc>
          <w:tcPr>
            <w:tcW w:w="3249" w:type="pct"/>
            <w:shd w:val="clear" w:color="auto" w:fill="FFFFFF"/>
            <w:vAlign w:val="center"/>
          </w:tcPr>
          <w:p w14:paraId="3CED508C">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方正仿宋_GB2312"/>
                <w:b/>
                <w:bCs/>
                <w:color w:val="000000"/>
              </w:rPr>
            </w:pPr>
            <w:r>
              <w:rPr>
                <w:rFonts w:eastAsia="方正仿宋_GB2312"/>
                <w:b/>
                <w:bCs/>
                <w:color w:val="000000"/>
              </w:rPr>
              <w:t>2.4</w:t>
            </w:r>
            <w:r>
              <w:rPr>
                <w:rFonts w:hint="eastAsia" w:eastAsia="方正仿宋_GB2312"/>
                <w:b/>
                <w:bCs/>
                <w:color w:val="000000"/>
              </w:rPr>
              <w:t xml:space="preserve"> 地理场景数据库一体化建设方案</w:t>
            </w:r>
          </w:p>
          <w:p w14:paraId="65E01A5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方正仿宋_GB2312" w:cs="Times New Roman"/>
                <w:color w:val="000000"/>
                <w:kern w:val="2"/>
                <w:sz w:val="24"/>
                <w:szCs w:val="24"/>
                <w:lang w:val="en-US" w:eastAsia="zh-CN" w:bidi="ar-SA"/>
              </w:rPr>
            </w:pPr>
            <w:r>
              <w:rPr>
                <w:rFonts w:eastAsia="方正仿宋_GB2312"/>
                <w:color w:val="000000"/>
              </w:rPr>
              <w:t>供应商应根据磋商文件要求提供科学合理、内容完整、切实可行的</w:t>
            </w:r>
            <w:r>
              <w:rPr>
                <w:rFonts w:hint="eastAsia" w:eastAsia="方正仿宋_GB2312"/>
                <w:color w:val="000000"/>
              </w:rPr>
              <w:t>地理场景数据库一体化建设方案</w:t>
            </w:r>
            <w:r>
              <w:rPr>
                <w:rFonts w:eastAsia="方正仿宋_GB2312"/>
                <w:color w:val="000000"/>
              </w:rPr>
              <w:t>建设方案，方案</w:t>
            </w:r>
            <w:r>
              <w:rPr>
                <w:rFonts w:hint="eastAsia" w:ascii="仿宋" w:hAnsi="仿宋" w:eastAsia="仿宋" w:cs="仿宋"/>
                <w:bCs/>
                <w:szCs w:val="24"/>
                <w:lang w:val="zh-CN"/>
              </w:rPr>
              <w:t>优于磋商文件要求的得</w:t>
            </w:r>
            <w:r>
              <w:rPr>
                <w:rFonts w:hint="eastAsia" w:ascii="仿宋" w:hAnsi="仿宋" w:eastAsia="仿宋" w:cs="仿宋"/>
                <w:bCs/>
                <w:szCs w:val="24"/>
                <w:lang w:val="en-US" w:eastAsia="zh-CN"/>
              </w:rPr>
              <w:t>9</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3</w:t>
            </w:r>
            <w:r>
              <w:rPr>
                <w:rFonts w:hint="eastAsia" w:ascii="仿宋" w:hAnsi="仿宋" w:eastAsia="仿宋" w:cs="仿宋"/>
                <w:bCs/>
                <w:szCs w:val="24"/>
                <w:lang w:val="zh-CN"/>
              </w:rPr>
              <w:t>分，未提供的不得分。</w:t>
            </w:r>
          </w:p>
        </w:tc>
        <w:tc>
          <w:tcPr>
            <w:tcW w:w="524" w:type="pct"/>
            <w:vAlign w:val="center"/>
          </w:tcPr>
          <w:p w14:paraId="3A00A55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eastAsia="仿宋" w:cs="Times New Roman"/>
                <w:szCs w:val="24"/>
                <w:lang w:val="en-US" w:eastAsia="zh-CN"/>
              </w:rPr>
            </w:pPr>
            <w:r>
              <w:rPr>
                <w:rFonts w:hint="eastAsia" w:eastAsia="方正仿宋_GB2312"/>
                <w:color w:val="000000"/>
                <w:lang w:val="en-US" w:eastAsia="zh-CN"/>
              </w:rPr>
              <w:t>9</w:t>
            </w:r>
          </w:p>
        </w:tc>
      </w:tr>
      <w:tr w14:paraId="18F17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continue"/>
            <w:vAlign w:val="center"/>
          </w:tcPr>
          <w:p w14:paraId="28BA381A">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p>
        </w:tc>
        <w:tc>
          <w:tcPr>
            <w:tcW w:w="840" w:type="pct"/>
            <w:vMerge w:val="continue"/>
            <w:vAlign w:val="center"/>
          </w:tcPr>
          <w:p w14:paraId="414E561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p>
        </w:tc>
        <w:tc>
          <w:tcPr>
            <w:tcW w:w="3249" w:type="pct"/>
            <w:shd w:val="clear" w:color="auto" w:fill="FFFFFF"/>
            <w:vAlign w:val="center"/>
          </w:tcPr>
          <w:p w14:paraId="6BD6C484">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eastAsia="方正仿宋_GB2312"/>
                <w:b/>
                <w:bCs/>
                <w:color w:val="000000"/>
              </w:rPr>
              <w:t>2.5</w:t>
            </w:r>
            <w:r>
              <w:rPr>
                <w:rFonts w:hint="eastAsia" w:eastAsia="方正仿宋_GB2312"/>
                <w:b/>
                <w:bCs/>
                <w:color w:val="000000"/>
              </w:rPr>
              <w:t xml:space="preserve"> </w:t>
            </w:r>
            <w:r>
              <w:rPr>
                <w:rFonts w:eastAsia="方正仿宋_GB2312"/>
                <w:b/>
                <w:bCs/>
                <w:color w:val="000000"/>
              </w:rPr>
              <w:t>重点和难点分析</w:t>
            </w:r>
          </w:p>
          <w:p w14:paraId="4D20EA7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方正仿宋_GB2312" w:cs="Times New Roman"/>
                <w:color w:val="000000"/>
                <w:kern w:val="2"/>
                <w:sz w:val="24"/>
                <w:szCs w:val="24"/>
                <w:lang w:val="en-US" w:eastAsia="zh-CN" w:bidi="ar-SA"/>
              </w:rPr>
            </w:pPr>
            <w:r>
              <w:rPr>
                <w:rFonts w:eastAsia="方正仿宋_GB2312"/>
                <w:color w:val="000000"/>
              </w:rPr>
              <w:t>供应商应根据磋商文件要求提供具体详实的项目重点和难点分析，方案</w:t>
            </w:r>
            <w:r>
              <w:rPr>
                <w:rFonts w:hint="eastAsia" w:ascii="仿宋" w:hAnsi="仿宋" w:eastAsia="仿宋" w:cs="仿宋"/>
                <w:bCs/>
                <w:szCs w:val="24"/>
                <w:lang w:val="zh-CN"/>
              </w:rPr>
              <w:t>优于磋商文件要求的得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4</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2</w:t>
            </w:r>
            <w:r>
              <w:rPr>
                <w:rFonts w:hint="eastAsia" w:ascii="仿宋" w:hAnsi="仿宋" w:eastAsia="仿宋" w:cs="仿宋"/>
                <w:bCs/>
                <w:szCs w:val="24"/>
                <w:lang w:val="zh-CN"/>
              </w:rPr>
              <w:t>分，未提供的不得分。</w:t>
            </w:r>
          </w:p>
        </w:tc>
        <w:tc>
          <w:tcPr>
            <w:tcW w:w="524" w:type="pct"/>
            <w:vAlign w:val="center"/>
          </w:tcPr>
          <w:p w14:paraId="7EB8756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eastAsia="仿宋" w:cs="Times New Roman"/>
                <w:szCs w:val="24"/>
                <w:lang w:val="en-US" w:eastAsia="zh-CN"/>
              </w:rPr>
            </w:pPr>
            <w:r>
              <w:rPr>
                <w:rFonts w:hint="eastAsia" w:eastAsia="方正仿宋_GB2312"/>
                <w:color w:val="000000"/>
                <w:lang w:val="en-US" w:eastAsia="zh-CN"/>
              </w:rPr>
              <w:t>6</w:t>
            </w:r>
          </w:p>
        </w:tc>
      </w:tr>
      <w:tr w14:paraId="39E6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continue"/>
            <w:vAlign w:val="center"/>
          </w:tcPr>
          <w:p w14:paraId="67B1937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p>
        </w:tc>
        <w:tc>
          <w:tcPr>
            <w:tcW w:w="840" w:type="pct"/>
            <w:vMerge w:val="continue"/>
            <w:vAlign w:val="center"/>
          </w:tcPr>
          <w:p w14:paraId="5BFC7CB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p>
        </w:tc>
        <w:tc>
          <w:tcPr>
            <w:tcW w:w="3249" w:type="pct"/>
            <w:shd w:val="clear" w:color="auto" w:fill="FFFFFF"/>
            <w:vAlign w:val="center"/>
          </w:tcPr>
          <w:p w14:paraId="39297909">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eastAsia="方正仿宋_GB2312"/>
                <w:b/>
                <w:bCs/>
                <w:color w:val="000000"/>
              </w:rPr>
              <w:t>2.6</w:t>
            </w:r>
            <w:r>
              <w:rPr>
                <w:rFonts w:hint="eastAsia" w:eastAsia="方正仿宋_GB2312"/>
                <w:b/>
                <w:bCs/>
                <w:color w:val="000000"/>
              </w:rPr>
              <w:t xml:space="preserve"> </w:t>
            </w:r>
            <w:r>
              <w:rPr>
                <w:rFonts w:eastAsia="方正仿宋_GB2312"/>
                <w:b/>
                <w:bCs/>
                <w:color w:val="000000"/>
              </w:rPr>
              <w:t>质量保障方案</w:t>
            </w:r>
          </w:p>
          <w:p w14:paraId="204D700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方正仿宋_GB2312" w:cs="Times New Roman"/>
                <w:color w:val="000000"/>
                <w:kern w:val="2"/>
                <w:sz w:val="24"/>
                <w:szCs w:val="24"/>
                <w:lang w:val="en-US" w:eastAsia="zh-CN" w:bidi="ar-SA"/>
              </w:rPr>
            </w:pPr>
            <w:r>
              <w:rPr>
                <w:rFonts w:eastAsia="方正仿宋_GB2312"/>
                <w:color w:val="000000"/>
              </w:rPr>
              <w:t>供应商应根据磋商文件要求提供具体详实的质量保障方案，方案优于磋商文件要求的得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4</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2</w:t>
            </w:r>
            <w:r>
              <w:rPr>
                <w:rFonts w:hint="eastAsia" w:ascii="仿宋" w:hAnsi="仿宋" w:eastAsia="仿宋" w:cs="仿宋"/>
                <w:bCs/>
                <w:szCs w:val="24"/>
                <w:lang w:val="zh-CN"/>
              </w:rPr>
              <w:t>分，未提供的不得分。</w:t>
            </w:r>
          </w:p>
        </w:tc>
        <w:tc>
          <w:tcPr>
            <w:tcW w:w="524" w:type="pct"/>
            <w:vAlign w:val="center"/>
          </w:tcPr>
          <w:p w14:paraId="74CFB563">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eastAsia="仿宋" w:cs="Times New Roman"/>
                <w:szCs w:val="24"/>
                <w:lang w:val="en-US" w:eastAsia="zh-CN"/>
              </w:rPr>
            </w:pPr>
            <w:r>
              <w:rPr>
                <w:rFonts w:hint="eastAsia" w:eastAsia="方正仿宋_GB2312"/>
                <w:color w:val="000000"/>
                <w:lang w:val="en-US" w:eastAsia="zh-CN"/>
              </w:rPr>
              <w:t>6</w:t>
            </w:r>
          </w:p>
        </w:tc>
      </w:tr>
      <w:tr w14:paraId="0F81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continue"/>
            <w:vAlign w:val="center"/>
          </w:tcPr>
          <w:p w14:paraId="2A32A50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p>
        </w:tc>
        <w:tc>
          <w:tcPr>
            <w:tcW w:w="840" w:type="pct"/>
            <w:vMerge w:val="continue"/>
            <w:vAlign w:val="center"/>
          </w:tcPr>
          <w:p w14:paraId="611D724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p>
        </w:tc>
        <w:tc>
          <w:tcPr>
            <w:tcW w:w="3249" w:type="pct"/>
            <w:shd w:val="clear" w:color="auto" w:fill="FFFFFF"/>
            <w:vAlign w:val="center"/>
          </w:tcPr>
          <w:p w14:paraId="36AFE33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eastAsia="方正仿宋_GB2312"/>
                <w:b/>
                <w:bCs/>
                <w:color w:val="000000"/>
              </w:rPr>
              <w:t>2.7</w:t>
            </w:r>
            <w:r>
              <w:rPr>
                <w:rFonts w:hint="eastAsia" w:eastAsia="方正仿宋_GB2312"/>
                <w:b/>
                <w:bCs/>
                <w:color w:val="000000"/>
              </w:rPr>
              <w:t xml:space="preserve"> </w:t>
            </w:r>
            <w:r>
              <w:rPr>
                <w:rFonts w:eastAsia="方正仿宋_GB2312"/>
                <w:b/>
                <w:bCs/>
                <w:color w:val="000000"/>
              </w:rPr>
              <w:t>项目管理方案</w:t>
            </w:r>
          </w:p>
          <w:p w14:paraId="327DAC0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方正仿宋_GB2312" w:cs="Times New Roman"/>
                <w:color w:val="000000"/>
                <w:kern w:val="2"/>
                <w:sz w:val="24"/>
                <w:szCs w:val="24"/>
                <w:lang w:val="en-US" w:eastAsia="zh-CN" w:bidi="ar-SA"/>
              </w:rPr>
            </w:pPr>
            <w:r>
              <w:rPr>
                <w:rFonts w:eastAsia="方正仿宋_GB2312"/>
                <w:color w:val="000000"/>
              </w:rPr>
              <w:t>供应商应根据磋商文件要求提供具体详实的项目管理方案，方案</w:t>
            </w:r>
            <w:r>
              <w:rPr>
                <w:rFonts w:hint="eastAsia" w:ascii="仿宋" w:hAnsi="仿宋" w:eastAsia="仿宋" w:cs="仿宋"/>
                <w:bCs/>
                <w:szCs w:val="24"/>
                <w:lang w:val="zh-CN"/>
              </w:rPr>
              <w:t>优于磋商文件要求的得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4</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2</w:t>
            </w:r>
            <w:r>
              <w:rPr>
                <w:rFonts w:hint="eastAsia" w:ascii="仿宋" w:hAnsi="仿宋" w:eastAsia="仿宋" w:cs="仿宋"/>
                <w:bCs/>
                <w:szCs w:val="24"/>
                <w:lang w:val="zh-CN"/>
              </w:rPr>
              <w:t>分，未提供的不得分。。</w:t>
            </w:r>
          </w:p>
        </w:tc>
        <w:tc>
          <w:tcPr>
            <w:tcW w:w="524" w:type="pct"/>
            <w:vAlign w:val="center"/>
          </w:tcPr>
          <w:p w14:paraId="3F295EC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eastAsia="仿宋" w:cs="Times New Roman"/>
                <w:szCs w:val="24"/>
                <w:lang w:val="en-US" w:eastAsia="zh-CN"/>
              </w:rPr>
            </w:pPr>
            <w:r>
              <w:rPr>
                <w:rFonts w:hint="eastAsia" w:eastAsia="方正仿宋_GB2312"/>
                <w:color w:val="000000"/>
                <w:lang w:val="en-US" w:eastAsia="zh-CN"/>
              </w:rPr>
              <w:t>6</w:t>
            </w:r>
          </w:p>
        </w:tc>
      </w:tr>
      <w:tr w14:paraId="7465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restart"/>
            <w:vAlign w:val="center"/>
          </w:tcPr>
          <w:p w14:paraId="164B22FC">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r>
              <w:rPr>
                <w:rFonts w:hint="eastAsia" w:eastAsia="仿宋" w:cs="Times New Roman"/>
                <w:szCs w:val="24"/>
                <w:lang w:val="en-US" w:eastAsia="zh-CN"/>
              </w:rPr>
              <w:t>3</w:t>
            </w:r>
          </w:p>
        </w:tc>
        <w:tc>
          <w:tcPr>
            <w:tcW w:w="840" w:type="pct"/>
            <w:vMerge w:val="restart"/>
            <w:vAlign w:val="center"/>
          </w:tcPr>
          <w:p w14:paraId="04C5B31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售后服务</w:t>
            </w:r>
          </w:p>
          <w:p w14:paraId="4EC42D44">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r>
              <w:rPr>
                <w:rFonts w:hint="eastAsia" w:eastAsia="方正仿宋_GB2312"/>
                <w:color w:val="000000" w:themeColor="text1"/>
                <w14:textFill>
                  <w14:solidFill>
                    <w14:schemeClr w14:val="tx1"/>
                  </w14:solidFill>
                </w14:textFill>
              </w:rPr>
              <w:t>（1</w:t>
            </w:r>
            <w:r>
              <w:rPr>
                <w:rFonts w:hint="eastAsia" w:eastAsia="方正仿宋_GB2312"/>
                <w:color w:val="000000" w:themeColor="text1"/>
                <w:lang w:val="en-US" w:eastAsia="zh-CN"/>
                <w14:textFill>
                  <w14:solidFill>
                    <w14:schemeClr w14:val="tx1"/>
                  </w14:solidFill>
                </w14:textFill>
              </w:rPr>
              <w:t>2</w:t>
            </w:r>
            <w:r>
              <w:rPr>
                <w:rFonts w:hint="eastAsia" w:eastAsia="方正仿宋_GB2312"/>
                <w:color w:val="000000" w:themeColor="text1"/>
                <w14:textFill>
                  <w14:solidFill>
                    <w14:schemeClr w14:val="tx1"/>
                  </w14:solidFill>
                </w14:textFill>
              </w:rPr>
              <w:t>分）</w:t>
            </w:r>
          </w:p>
        </w:tc>
        <w:tc>
          <w:tcPr>
            <w:tcW w:w="3249" w:type="pct"/>
            <w:vAlign w:val="center"/>
          </w:tcPr>
          <w:p w14:paraId="45A0186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hint="eastAsia" w:eastAsia="方正仿宋_GB2312"/>
                <w:b/>
                <w:bCs/>
                <w:color w:val="000000"/>
              </w:rPr>
              <w:t xml:space="preserve">3.1 </w:t>
            </w:r>
            <w:r>
              <w:rPr>
                <w:rFonts w:eastAsia="方正仿宋_GB2312"/>
                <w:b/>
                <w:bCs/>
                <w:color w:val="000000"/>
              </w:rPr>
              <w:t>培训服务</w:t>
            </w:r>
            <w:r>
              <w:rPr>
                <w:rFonts w:hint="eastAsia" w:eastAsia="方正仿宋_GB2312"/>
                <w:b/>
                <w:bCs/>
                <w:color w:val="000000"/>
              </w:rPr>
              <w:t>方案</w:t>
            </w:r>
          </w:p>
          <w:p w14:paraId="6A03FBC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仿宋" w:cs="Times New Roman"/>
                <w:szCs w:val="24"/>
              </w:rPr>
            </w:pPr>
            <w:r>
              <w:rPr>
                <w:rFonts w:eastAsia="方正仿宋_GB2312"/>
                <w:color w:val="000000" w:themeColor="text1"/>
                <w14:textFill>
                  <w14:solidFill>
                    <w14:schemeClr w14:val="tx1"/>
                  </w14:solidFill>
                </w14:textFill>
              </w:rPr>
              <w:t>供应商应根据磋商文件要求提供具体详实的培训服务</w:t>
            </w:r>
            <w:r>
              <w:rPr>
                <w:rFonts w:hint="eastAsia" w:eastAsia="方正仿宋_GB2312"/>
                <w:color w:val="000000" w:themeColor="text1"/>
                <w14:textFill>
                  <w14:solidFill>
                    <w14:schemeClr w14:val="tx1"/>
                  </w14:solidFill>
                </w14:textFill>
              </w:rPr>
              <w:t>方案，包括</w:t>
            </w:r>
            <w:r>
              <w:rPr>
                <w:rFonts w:eastAsia="方正仿宋_GB2312"/>
                <w:color w:val="000000" w:themeColor="text1"/>
                <w14:textFill>
                  <w14:solidFill>
                    <w14:schemeClr w14:val="tx1"/>
                  </w14:solidFill>
                </w14:textFill>
              </w:rPr>
              <w:t>培训人员与人数、培训的详细课程、培训方式、培训教材安排等</w:t>
            </w:r>
            <w:r>
              <w:rPr>
                <w:rFonts w:hint="eastAsia" w:eastAsia="方正仿宋_GB2312"/>
                <w:color w:val="000000" w:themeColor="text1"/>
                <w14:textFill>
                  <w14:solidFill>
                    <w14:schemeClr w14:val="tx1"/>
                  </w14:solidFill>
                </w14:textFill>
              </w:rPr>
              <w:t>。方案</w:t>
            </w:r>
            <w:r>
              <w:rPr>
                <w:rFonts w:hint="eastAsia" w:ascii="仿宋" w:hAnsi="仿宋" w:eastAsia="仿宋" w:cs="仿宋"/>
                <w:bCs/>
                <w:szCs w:val="24"/>
                <w:lang w:val="zh-CN"/>
              </w:rPr>
              <w:t>优于磋商文件要求的得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4</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2</w:t>
            </w:r>
            <w:r>
              <w:rPr>
                <w:rFonts w:hint="eastAsia" w:ascii="仿宋" w:hAnsi="仿宋" w:eastAsia="仿宋" w:cs="仿宋"/>
                <w:bCs/>
                <w:szCs w:val="24"/>
                <w:lang w:val="zh-CN"/>
              </w:rPr>
              <w:t>分，未提供的不得分。</w:t>
            </w:r>
          </w:p>
        </w:tc>
        <w:tc>
          <w:tcPr>
            <w:tcW w:w="524" w:type="pct"/>
            <w:vAlign w:val="center"/>
          </w:tcPr>
          <w:p w14:paraId="455D1CA3">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eastAsia="仿宋" w:cs="Times New Roman"/>
                <w:szCs w:val="24"/>
                <w:lang w:val="en-US" w:eastAsia="zh-CN"/>
              </w:rPr>
            </w:pPr>
            <w:r>
              <w:rPr>
                <w:rFonts w:hint="eastAsia" w:eastAsia="仿宋" w:cs="Times New Roman"/>
                <w:szCs w:val="24"/>
                <w:lang w:val="en-US" w:eastAsia="zh-CN"/>
              </w:rPr>
              <w:t>6</w:t>
            </w:r>
          </w:p>
        </w:tc>
      </w:tr>
      <w:tr w14:paraId="14647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Merge w:val="continue"/>
            <w:vAlign w:val="center"/>
          </w:tcPr>
          <w:p w14:paraId="4BDFBF82">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eastAsia="仿宋" w:cs="Times New Roman"/>
                <w:szCs w:val="24"/>
                <w:lang w:val="en-US" w:eastAsia="zh-CN"/>
              </w:rPr>
            </w:pPr>
          </w:p>
        </w:tc>
        <w:tc>
          <w:tcPr>
            <w:tcW w:w="840" w:type="pct"/>
            <w:vMerge w:val="continue"/>
            <w:vAlign w:val="center"/>
          </w:tcPr>
          <w:p w14:paraId="3BF5116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p>
        </w:tc>
        <w:tc>
          <w:tcPr>
            <w:tcW w:w="3249" w:type="pct"/>
            <w:vAlign w:val="center"/>
          </w:tcPr>
          <w:p w14:paraId="77E6483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eastAsia="方正仿宋_GB2312"/>
                <w:b/>
                <w:bCs/>
                <w:color w:val="000000"/>
              </w:rPr>
            </w:pPr>
            <w:r>
              <w:rPr>
                <w:rFonts w:hint="eastAsia" w:eastAsia="方正仿宋_GB2312"/>
                <w:b/>
                <w:bCs/>
                <w:color w:val="000000"/>
              </w:rPr>
              <w:t>3.2 售后服务方案</w:t>
            </w:r>
          </w:p>
          <w:p w14:paraId="24D8992F">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仿宋" w:cs="Times New Roman"/>
                <w:szCs w:val="24"/>
              </w:rPr>
            </w:pPr>
            <w:r>
              <w:rPr>
                <w:rFonts w:eastAsia="方正仿宋_GB2312"/>
                <w:color w:val="000000" w:themeColor="text1"/>
                <w14:textFill>
                  <w14:solidFill>
                    <w14:schemeClr w14:val="tx1"/>
                  </w14:solidFill>
                </w14:textFill>
              </w:rPr>
              <w:t>供应商应根据磋商文件要求提供具体详实的</w:t>
            </w:r>
            <w:r>
              <w:rPr>
                <w:rFonts w:hint="eastAsia" w:eastAsia="方正仿宋_GB2312"/>
                <w:color w:val="000000" w:themeColor="text1"/>
                <w14:textFill>
                  <w14:solidFill>
                    <w14:schemeClr w14:val="tx1"/>
                  </w14:solidFill>
                </w14:textFill>
              </w:rPr>
              <w:t>售后服务方案，包括</w:t>
            </w:r>
            <w:r>
              <w:rPr>
                <w:rFonts w:eastAsia="方正仿宋_GB2312"/>
                <w:color w:val="000000" w:themeColor="text1"/>
                <w14:textFill>
                  <w14:solidFill>
                    <w14:schemeClr w14:val="tx1"/>
                  </w14:solidFill>
                </w14:textFill>
              </w:rPr>
              <w:t>服务体系、服务内容、故障解决方案、专业技术人员保障及服务电话等</w:t>
            </w:r>
            <w:r>
              <w:rPr>
                <w:rFonts w:hint="eastAsia" w:eastAsia="方正仿宋_GB2312"/>
                <w:color w:val="000000" w:themeColor="text1"/>
                <w14:textFill>
                  <w14:solidFill>
                    <w14:schemeClr w14:val="tx1"/>
                  </w14:solidFill>
                </w14:textFill>
              </w:rPr>
              <w:t>。方案</w:t>
            </w:r>
            <w:r>
              <w:rPr>
                <w:rFonts w:hint="eastAsia" w:ascii="仿宋" w:hAnsi="仿宋" w:eastAsia="仿宋" w:cs="仿宋"/>
                <w:bCs/>
                <w:szCs w:val="24"/>
                <w:lang w:val="zh-CN"/>
              </w:rPr>
              <w:t>优于磋商文件要求的得</w:t>
            </w:r>
            <w:r>
              <w:rPr>
                <w:rFonts w:hint="eastAsia" w:ascii="仿宋" w:hAnsi="仿宋" w:eastAsia="仿宋" w:cs="仿宋"/>
                <w:bCs/>
                <w:szCs w:val="24"/>
                <w:lang w:val="en-US" w:eastAsia="zh-CN"/>
              </w:rPr>
              <w:t>6</w:t>
            </w:r>
            <w:r>
              <w:rPr>
                <w:rFonts w:hint="eastAsia" w:ascii="仿宋" w:hAnsi="仿宋" w:eastAsia="仿宋" w:cs="仿宋"/>
                <w:bCs/>
                <w:szCs w:val="24"/>
                <w:lang w:val="zh-CN"/>
              </w:rPr>
              <w:t>分，符合磋商文件要求的得</w:t>
            </w:r>
            <w:r>
              <w:rPr>
                <w:rFonts w:hint="eastAsia" w:ascii="仿宋" w:hAnsi="仿宋" w:eastAsia="仿宋" w:cs="仿宋"/>
                <w:bCs/>
                <w:szCs w:val="24"/>
                <w:lang w:val="en-US" w:eastAsia="zh-CN"/>
              </w:rPr>
              <w:t>4</w:t>
            </w:r>
            <w:r>
              <w:rPr>
                <w:rFonts w:hint="eastAsia" w:ascii="仿宋" w:hAnsi="仿宋" w:eastAsia="仿宋" w:cs="仿宋"/>
                <w:bCs/>
                <w:szCs w:val="24"/>
                <w:lang w:val="zh-CN"/>
              </w:rPr>
              <w:t>分，不完全符合磋商文件要求得</w:t>
            </w:r>
            <w:r>
              <w:rPr>
                <w:rFonts w:hint="eastAsia" w:ascii="仿宋" w:hAnsi="仿宋" w:eastAsia="仿宋" w:cs="仿宋"/>
                <w:bCs/>
                <w:szCs w:val="24"/>
                <w:lang w:val="en-US" w:eastAsia="zh-CN"/>
              </w:rPr>
              <w:t>2</w:t>
            </w:r>
            <w:r>
              <w:rPr>
                <w:rFonts w:hint="eastAsia" w:ascii="仿宋" w:hAnsi="仿宋" w:eastAsia="仿宋" w:cs="仿宋"/>
                <w:bCs/>
                <w:szCs w:val="24"/>
                <w:lang w:val="zh-CN"/>
              </w:rPr>
              <w:t>分，未提供的不得分。</w:t>
            </w:r>
          </w:p>
        </w:tc>
        <w:tc>
          <w:tcPr>
            <w:tcW w:w="524" w:type="pct"/>
            <w:vAlign w:val="center"/>
          </w:tcPr>
          <w:p w14:paraId="272BC0BA">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r>
              <w:rPr>
                <w:rFonts w:hint="eastAsia" w:eastAsia="仿宋" w:cs="Times New Roman"/>
                <w:szCs w:val="24"/>
                <w:lang w:val="en-US" w:eastAsia="zh-CN"/>
              </w:rPr>
              <w:t>6</w:t>
            </w:r>
          </w:p>
        </w:tc>
      </w:tr>
      <w:tr w14:paraId="43A2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Align w:val="center"/>
          </w:tcPr>
          <w:p w14:paraId="1250C8E3">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r>
              <w:rPr>
                <w:rFonts w:hint="eastAsia" w:eastAsia="仿宋" w:cs="Times New Roman"/>
                <w:szCs w:val="24"/>
                <w:lang w:val="en-US" w:eastAsia="zh-CN"/>
              </w:rPr>
              <w:t>4</w:t>
            </w:r>
          </w:p>
        </w:tc>
        <w:tc>
          <w:tcPr>
            <w:tcW w:w="840" w:type="pct"/>
            <w:vAlign w:val="center"/>
          </w:tcPr>
          <w:p w14:paraId="792D5795">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r>
              <w:rPr>
                <w:rFonts w:hint="eastAsia" w:ascii="Times New Roman" w:hAnsi="Times New Roman" w:eastAsia="仿宋" w:cs="Times New Roman"/>
                <w:szCs w:val="24"/>
              </w:rPr>
              <w:t>业绩</w:t>
            </w:r>
          </w:p>
          <w:p w14:paraId="07865FD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rPr>
            </w:pPr>
            <w:r>
              <w:rPr>
                <w:rFonts w:hint="eastAsia" w:ascii="Times New Roman" w:hAnsi="Times New Roman" w:eastAsia="仿宋" w:cs="Times New Roman"/>
                <w:szCs w:val="24"/>
              </w:rPr>
              <w:t>（</w:t>
            </w:r>
            <w:r>
              <w:rPr>
                <w:rFonts w:hint="eastAsia" w:eastAsia="仿宋" w:cs="Times New Roman"/>
                <w:szCs w:val="24"/>
                <w:lang w:val="en-US" w:eastAsia="zh-CN"/>
              </w:rPr>
              <w:t>2</w:t>
            </w:r>
            <w:r>
              <w:rPr>
                <w:rFonts w:hint="eastAsia" w:ascii="Times New Roman" w:hAnsi="Times New Roman" w:eastAsia="仿宋" w:cs="Times New Roman"/>
                <w:szCs w:val="24"/>
              </w:rPr>
              <w:t>分）</w:t>
            </w:r>
          </w:p>
        </w:tc>
        <w:tc>
          <w:tcPr>
            <w:tcW w:w="3249" w:type="pct"/>
            <w:vAlign w:val="center"/>
          </w:tcPr>
          <w:p w14:paraId="0B319AB2">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仿宋" w:cs="Times New Roman"/>
                <w:szCs w:val="24"/>
              </w:rPr>
            </w:pPr>
            <w:r>
              <w:rPr>
                <w:rFonts w:hint="eastAsia" w:ascii="Times New Roman" w:hAnsi="Times New Roman" w:eastAsia="仿宋" w:cs="Times New Roman"/>
                <w:szCs w:val="24"/>
              </w:rPr>
              <w:t>2023年1月1日以来（以合同签订时间为准）</w:t>
            </w:r>
            <w:r>
              <w:rPr>
                <w:rFonts w:hint="eastAsia" w:eastAsia="仿宋" w:cs="Times New Roman"/>
                <w:szCs w:val="24"/>
                <w:lang w:eastAsia="zh-CN"/>
              </w:rPr>
              <w:t>，</w:t>
            </w:r>
            <w:r>
              <w:rPr>
                <w:rFonts w:hint="eastAsia" w:eastAsia="仿宋" w:cs="Times New Roman"/>
                <w:szCs w:val="24"/>
                <w:lang w:val="en-US" w:eastAsia="zh-CN"/>
              </w:rPr>
              <w:t>供应商</w:t>
            </w:r>
            <w:r>
              <w:rPr>
                <w:rFonts w:hint="eastAsia" w:ascii="Times New Roman" w:hAnsi="Times New Roman" w:eastAsia="仿宋" w:cs="Times New Roman"/>
                <w:szCs w:val="24"/>
              </w:rPr>
              <w:t>承担过类似项目</w:t>
            </w:r>
            <w:r>
              <w:rPr>
                <w:rFonts w:hint="eastAsia" w:eastAsia="仿宋" w:cs="Times New Roman"/>
                <w:szCs w:val="24"/>
                <w:lang w:val="en-US" w:eastAsia="zh-CN"/>
              </w:rPr>
              <w:t>业绩</w:t>
            </w:r>
            <w:r>
              <w:rPr>
                <w:rFonts w:hint="eastAsia" w:eastAsia="仿宋" w:cs="Times New Roman"/>
                <w:szCs w:val="24"/>
                <w:lang w:eastAsia="zh-CN"/>
              </w:rPr>
              <w:t>（合同内容涉及数据采集、数据处理或数据建库分析的，可予以认定）</w:t>
            </w:r>
            <w:r>
              <w:rPr>
                <w:rFonts w:hint="eastAsia" w:ascii="Times New Roman" w:hAnsi="Times New Roman" w:eastAsia="仿宋" w:cs="Times New Roman"/>
                <w:szCs w:val="24"/>
              </w:rPr>
              <w:t>，每提供1个得</w:t>
            </w:r>
            <w:r>
              <w:rPr>
                <w:rFonts w:hint="eastAsia" w:eastAsia="仿宋" w:cs="Times New Roman"/>
                <w:szCs w:val="24"/>
                <w:lang w:val="en-US" w:eastAsia="zh-CN"/>
              </w:rPr>
              <w:t>1</w:t>
            </w:r>
            <w:r>
              <w:rPr>
                <w:rFonts w:hint="eastAsia" w:ascii="Times New Roman" w:hAnsi="Times New Roman" w:eastAsia="仿宋" w:cs="Times New Roman"/>
                <w:szCs w:val="24"/>
              </w:rPr>
              <w:t>分，</w:t>
            </w:r>
            <w:r>
              <w:rPr>
                <w:rFonts w:hint="eastAsia" w:eastAsia="仿宋" w:cs="Times New Roman"/>
                <w:szCs w:val="24"/>
                <w:lang w:val="en-US" w:eastAsia="zh-CN"/>
              </w:rPr>
              <w:t>本项最高</w:t>
            </w:r>
            <w:r>
              <w:rPr>
                <w:rFonts w:hint="eastAsia" w:ascii="Times New Roman" w:hAnsi="Times New Roman" w:eastAsia="仿宋" w:cs="Times New Roman"/>
                <w:szCs w:val="24"/>
              </w:rPr>
              <w:t>得</w:t>
            </w:r>
            <w:r>
              <w:rPr>
                <w:rFonts w:hint="eastAsia" w:eastAsia="仿宋" w:cs="Times New Roman"/>
                <w:szCs w:val="24"/>
                <w:lang w:val="en-US" w:eastAsia="zh-CN"/>
              </w:rPr>
              <w:t>2</w:t>
            </w:r>
            <w:r>
              <w:rPr>
                <w:rFonts w:hint="eastAsia" w:ascii="Times New Roman" w:hAnsi="Times New Roman" w:eastAsia="仿宋" w:cs="Times New Roman"/>
                <w:szCs w:val="24"/>
              </w:rPr>
              <w:t>分。</w:t>
            </w:r>
          </w:p>
          <w:p w14:paraId="32D5679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仿宋" w:cs="Times New Roman"/>
                <w:szCs w:val="24"/>
              </w:rPr>
            </w:pPr>
            <w:r>
              <w:rPr>
                <w:rFonts w:hint="eastAsia" w:eastAsia="方正仿宋_GB2312"/>
                <w:b/>
                <w:bCs/>
                <w:color w:val="000000" w:themeColor="text1"/>
                <w14:textFill>
                  <w14:solidFill>
                    <w14:schemeClr w14:val="tx1"/>
                  </w14:solidFill>
                </w14:textFill>
              </w:rPr>
              <w:t>注：</w:t>
            </w:r>
            <w:r>
              <w:rPr>
                <w:rFonts w:eastAsia="方正仿宋_GB2312"/>
                <w:b/>
                <w:bCs/>
                <w:color w:val="000000" w:themeColor="text1"/>
                <w14:textFill>
                  <w14:solidFill>
                    <w14:schemeClr w14:val="tx1"/>
                  </w14:solidFill>
                </w14:textFill>
              </w:rPr>
              <w:t>提供合同关键页复印件（包括首页、载有服务内容的信息页以及签字盖章页）</w:t>
            </w:r>
            <w:r>
              <w:rPr>
                <w:rFonts w:hint="eastAsia" w:eastAsia="方正仿宋_GB2312"/>
                <w:b/>
                <w:bCs/>
                <w:color w:val="000000" w:themeColor="text1"/>
                <w:lang w:eastAsia="zh-CN"/>
                <w14:textFill>
                  <w14:solidFill>
                    <w14:schemeClr w14:val="tx1"/>
                  </w14:solidFill>
                </w14:textFill>
              </w:rPr>
              <w:t>，</w:t>
            </w:r>
            <w:r>
              <w:rPr>
                <w:rFonts w:eastAsia="方正仿宋_GB2312"/>
                <w:b/>
                <w:bCs/>
                <w:color w:val="000000" w:themeColor="text1"/>
                <w14:textFill>
                  <w14:solidFill>
                    <w14:schemeClr w14:val="tx1"/>
                  </w14:solidFill>
                </w14:textFill>
              </w:rPr>
              <w:t>并加盖公章。材料内容模糊不清、关键信息缺失或时间不符的视为无效。未按上述要求提供材料的项目不得分。</w:t>
            </w:r>
            <w:r>
              <w:rPr>
                <w:rFonts w:hint="eastAsia" w:ascii="Times New Roman" w:hAnsi="Times New Roman" w:eastAsia="仿宋" w:cs="Times New Roman"/>
                <w:b/>
                <w:bCs/>
                <w:szCs w:val="24"/>
              </w:rPr>
              <w:t>与同一采购人多次签订的合同按一个计分。</w:t>
            </w:r>
          </w:p>
        </w:tc>
        <w:tc>
          <w:tcPr>
            <w:tcW w:w="524" w:type="pct"/>
            <w:vAlign w:val="center"/>
          </w:tcPr>
          <w:p w14:paraId="7957FC3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r>
              <w:rPr>
                <w:rFonts w:hint="eastAsia" w:eastAsia="仿宋" w:cs="Times New Roman"/>
                <w:szCs w:val="24"/>
                <w:lang w:val="en-US" w:eastAsia="zh-CN"/>
              </w:rPr>
              <w:t>2</w:t>
            </w:r>
          </w:p>
        </w:tc>
      </w:tr>
      <w:tr w14:paraId="74E9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6" w:type="pct"/>
            <w:vAlign w:val="center"/>
          </w:tcPr>
          <w:p w14:paraId="7CB8EE8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highlight w:val="yellow"/>
                <w:lang w:val="en-US" w:eastAsia="zh-CN"/>
              </w:rPr>
            </w:pPr>
            <w:r>
              <w:rPr>
                <w:rFonts w:hint="eastAsia" w:eastAsia="仿宋" w:cs="Times New Roman"/>
                <w:szCs w:val="24"/>
                <w:lang w:val="en-US" w:eastAsia="zh-CN"/>
              </w:rPr>
              <w:t>5</w:t>
            </w:r>
          </w:p>
        </w:tc>
        <w:tc>
          <w:tcPr>
            <w:tcW w:w="840" w:type="pct"/>
            <w:vAlign w:val="center"/>
          </w:tcPr>
          <w:p w14:paraId="574A7E3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lang w:val="en-US" w:eastAsia="zh-CN"/>
              </w:rPr>
            </w:pPr>
            <w:r>
              <w:rPr>
                <w:rFonts w:hint="eastAsia" w:ascii="Times New Roman" w:hAnsi="Times New Roman" w:eastAsia="仿宋" w:cs="Times New Roman"/>
                <w:szCs w:val="24"/>
                <w:lang w:val="en-US" w:eastAsia="zh-CN"/>
              </w:rPr>
              <w:t>履约能力</w:t>
            </w:r>
          </w:p>
          <w:p w14:paraId="0D62BE6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highlight w:val="yellow"/>
                <w:lang w:val="en-US" w:eastAsia="zh-CN"/>
              </w:rPr>
            </w:pPr>
            <w:r>
              <w:rPr>
                <w:rFonts w:hint="eastAsia" w:ascii="Times New Roman" w:hAnsi="Times New Roman" w:eastAsia="仿宋" w:cs="Times New Roman"/>
                <w:szCs w:val="24"/>
                <w:lang w:val="en-US" w:eastAsia="zh-CN"/>
              </w:rPr>
              <w:t>（11分）</w:t>
            </w:r>
          </w:p>
        </w:tc>
        <w:tc>
          <w:tcPr>
            <w:tcW w:w="3249" w:type="pct"/>
            <w:vAlign w:val="center"/>
          </w:tcPr>
          <w:p w14:paraId="0407703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szCs w:val="24"/>
                <w:lang w:eastAsia="zh-CN"/>
              </w:rPr>
            </w:pPr>
            <w:r>
              <w:rPr>
                <w:rFonts w:hint="eastAsia" w:eastAsia="仿宋" w:cs="Times New Roman"/>
                <w:szCs w:val="24"/>
                <w:lang w:eastAsia="zh-CN"/>
              </w:rPr>
              <w:t>（</w:t>
            </w:r>
            <w:r>
              <w:rPr>
                <w:rFonts w:hint="eastAsia" w:eastAsia="仿宋" w:cs="Times New Roman"/>
                <w:szCs w:val="24"/>
                <w:lang w:val="en-US" w:eastAsia="zh-CN"/>
              </w:rPr>
              <w:t>1</w:t>
            </w:r>
            <w:r>
              <w:rPr>
                <w:rFonts w:hint="eastAsia" w:eastAsia="仿宋" w:cs="Times New Roman"/>
                <w:szCs w:val="24"/>
                <w:lang w:eastAsia="zh-CN"/>
              </w:rPr>
              <w:t>）供应商应具有乙级（含）以上测绘资质，得3分。</w:t>
            </w:r>
          </w:p>
          <w:p w14:paraId="5F2E780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szCs w:val="24"/>
                <w:lang w:eastAsia="zh-CN"/>
              </w:rPr>
            </w:pPr>
            <w:r>
              <w:rPr>
                <w:rFonts w:hint="eastAsia" w:eastAsia="仿宋" w:cs="Times New Roman"/>
                <w:szCs w:val="24"/>
                <w:lang w:eastAsia="zh-CN"/>
              </w:rPr>
              <w:t>（</w:t>
            </w:r>
            <w:r>
              <w:rPr>
                <w:rFonts w:hint="eastAsia" w:eastAsia="仿宋" w:cs="Times New Roman"/>
                <w:szCs w:val="24"/>
                <w:lang w:val="en-US" w:eastAsia="zh-CN"/>
              </w:rPr>
              <w:t>2</w:t>
            </w:r>
            <w:r>
              <w:rPr>
                <w:rFonts w:hint="eastAsia" w:eastAsia="仿宋" w:cs="Times New Roman"/>
                <w:szCs w:val="24"/>
                <w:lang w:eastAsia="zh-CN"/>
              </w:rPr>
              <w:t>）供应商具备CMMI5级证书的，得2分；CMMI4级证书的，得1分。</w:t>
            </w:r>
          </w:p>
          <w:p w14:paraId="719C3E1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szCs w:val="24"/>
                <w:lang w:eastAsia="zh-CN"/>
              </w:rPr>
            </w:pPr>
            <w:r>
              <w:rPr>
                <w:rFonts w:hint="eastAsia" w:eastAsia="仿宋" w:cs="Times New Roman"/>
                <w:szCs w:val="24"/>
                <w:lang w:eastAsia="zh-CN"/>
              </w:rPr>
              <w:t>（</w:t>
            </w:r>
            <w:r>
              <w:rPr>
                <w:rFonts w:hint="eastAsia" w:eastAsia="仿宋" w:cs="Times New Roman"/>
                <w:szCs w:val="24"/>
                <w:lang w:val="en-US" w:eastAsia="zh-CN"/>
              </w:rPr>
              <w:t>3</w:t>
            </w:r>
            <w:r>
              <w:rPr>
                <w:rFonts w:hint="eastAsia" w:eastAsia="仿宋" w:cs="Times New Roman"/>
                <w:szCs w:val="24"/>
                <w:lang w:eastAsia="zh-CN"/>
              </w:rPr>
              <w:t>）供应商具备高新技术企业证书的，得2分。</w:t>
            </w:r>
          </w:p>
          <w:p w14:paraId="238A860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szCs w:val="24"/>
                <w:lang w:eastAsia="zh-CN"/>
              </w:rPr>
            </w:pPr>
            <w:r>
              <w:rPr>
                <w:rFonts w:hint="eastAsia" w:eastAsia="仿宋" w:cs="Times New Roman"/>
                <w:szCs w:val="24"/>
                <w:lang w:eastAsia="zh-CN"/>
              </w:rPr>
              <w:t>（</w:t>
            </w:r>
            <w:r>
              <w:rPr>
                <w:rFonts w:hint="default" w:eastAsia="仿宋" w:cs="Times New Roman"/>
                <w:szCs w:val="24"/>
                <w:lang w:val="en-US" w:eastAsia="zh-CN"/>
              </w:rPr>
              <w:t>4</w:t>
            </w:r>
            <w:r>
              <w:rPr>
                <w:rFonts w:hint="eastAsia" w:eastAsia="仿宋" w:cs="Times New Roman"/>
                <w:szCs w:val="24"/>
                <w:lang w:eastAsia="zh-CN"/>
              </w:rPr>
              <w:t>）供应商具备信息技术服务管理体系认证证书的，得2分。</w:t>
            </w:r>
          </w:p>
          <w:p w14:paraId="3B7BAF8E">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szCs w:val="24"/>
                <w:lang w:eastAsia="zh-CN"/>
              </w:rPr>
            </w:pPr>
            <w:r>
              <w:rPr>
                <w:rFonts w:hint="eastAsia" w:eastAsia="仿宋" w:cs="Times New Roman"/>
                <w:szCs w:val="24"/>
                <w:lang w:eastAsia="zh-CN"/>
              </w:rPr>
              <w:t>（</w:t>
            </w:r>
            <w:r>
              <w:rPr>
                <w:rFonts w:hint="default" w:eastAsia="仿宋" w:cs="Times New Roman"/>
                <w:szCs w:val="24"/>
                <w:lang w:val="en-US" w:eastAsia="zh-CN"/>
              </w:rPr>
              <w:t>5</w:t>
            </w:r>
            <w:r>
              <w:rPr>
                <w:rFonts w:hint="eastAsia" w:eastAsia="仿宋" w:cs="Times New Roman"/>
                <w:szCs w:val="24"/>
                <w:lang w:eastAsia="zh-CN"/>
              </w:rPr>
              <w:t>）供应商具备信息安全管理体系认证证书的，得2分。</w:t>
            </w:r>
          </w:p>
          <w:p w14:paraId="793BA1DA">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default" w:ascii="Times New Roman" w:hAnsi="Times New Roman" w:eastAsia="仿宋" w:cs="Times New Roman"/>
                <w:b/>
                <w:bCs/>
                <w:szCs w:val="24"/>
                <w:highlight w:val="yellow"/>
                <w:lang w:val="en-US" w:eastAsia="zh-CN"/>
              </w:rPr>
            </w:pPr>
            <w:r>
              <w:rPr>
                <w:rFonts w:hint="eastAsia" w:eastAsia="仿宋" w:cs="Times New Roman"/>
                <w:b/>
                <w:bCs/>
                <w:szCs w:val="24"/>
                <w:lang w:eastAsia="zh-CN"/>
              </w:rPr>
              <w:t>注：须提供资质证书复印件，证书须在有效期内，否则不得分。</w:t>
            </w:r>
          </w:p>
        </w:tc>
        <w:tc>
          <w:tcPr>
            <w:tcW w:w="524" w:type="pct"/>
            <w:vAlign w:val="center"/>
          </w:tcPr>
          <w:p w14:paraId="4602BEA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highlight w:val="yellow"/>
                <w:lang w:val="en-US" w:eastAsia="zh-CN"/>
              </w:rPr>
            </w:pPr>
            <w:r>
              <w:rPr>
                <w:rFonts w:hint="eastAsia" w:eastAsia="仿宋" w:cs="Times New Roman"/>
                <w:szCs w:val="24"/>
                <w:lang w:val="en-US" w:eastAsia="zh-CN"/>
              </w:rPr>
              <w:t>11</w:t>
            </w:r>
          </w:p>
        </w:tc>
      </w:tr>
      <w:tr w14:paraId="387FC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386" w:type="pct"/>
            <w:vMerge w:val="restart"/>
            <w:vAlign w:val="center"/>
          </w:tcPr>
          <w:p w14:paraId="71C51490">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highlight w:val="yellow"/>
                <w:lang w:val="en-US" w:eastAsia="zh-CN"/>
              </w:rPr>
            </w:pPr>
            <w:r>
              <w:rPr>
                <w:rFonts w:hint="eastAsia" w:ascii="Times New Roman" w:hAnsi="Times New Roman" w:eastAsia="仿宋" w:cs="Times New Roman"/>
                <w:szCs w:val="24"/>
                <w:lang w:val="en-US" w:eastAsia="zh-CN"/>
              </w:rPr>
              <w:t>6</w:t>
            </w:r>
          </w:p>
        </w:tc>
        <w:tc>
          <w:tcPr>
            <w:tcW w:w="840" w:type="pct"/>
            <w:vMerge w:val="restart"/>
            <w:vAlign w:val="center"/>
          </w:tcPr>
          <w:p w14:paraId="1232E175">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lang w:val="en-US" w:eastAsia="zh-CN"/>
              </w:rPr>
            </w:pPr>
            <w:r>
              <w:rPr>
                <w:rFonts w:hint="eastAsia" w:ascii="Times New Roman" w:hAnsi="Times New Roman" w:eastAsia="仿宋" w:cs="Times New Roman"/>
                <w:szCs w:val="24"/>
                <w:lang w:val="en-US" w:eastAsia="zh-CN"/>
              </w:rPr>
              <w:t>项目团队</w:t>
            </w:r>
          </w:p>
          <w:p w14:paraId="6A7226F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Times New Roman" w:hAnsi="Times New Roman" w:eastAsia="仿宋" w:cs="Times New Roman"/>
                <w:szCs w:val="24"/>
                <w:highlight w:val="yellow"/>
              </w:rPr>
            </w:pPr>
            <w:r>
              <w:rPr>
                <w:rFonts w:hint="eastAsia" w:ascii="Times New Roman" w:hAnsi="Times New Roman" w:eastAsia="仿宋" w:cs="Times New Roman"/>
                <w:szCs w:val="24"/>
                <w:lang w:val="en-US" w:eastAsia="zh-CN"/>
              </w:rPr>
              <w:t>（</w:t>
            </w:r>
            <w:r>
              <w:rPr>
                <w:rFonts w:hint="eastAsia" w:eastAsia="仿宋" w:cs="Times New Roman"/>
                <w:szCs w:val="24"/>
                <w:lang w:val="en-US" w:eastAsia="zh-CN"/>
              </w:rPr>
              <w:t>7</w:t>
            </w:r>
            <w:r>
              <w:rPr>
                <w:rFonts w:hint="eastAsia" w:ascii="Times New Roman" w:hAnsi="Times New Roman" w:eastAsia="仿宋" w:cs="Times New Roman"/>
                <w:szCs w:val="24"/>
                <w:lang w:val="en-US" w:eastAsia="zh-CN"/>
              </w:rPr>
              <w:t>分）</w:t>
            </w:r>
          </w:p>
        </w:tc>
        <w:tc>
          <w:tcPr>
            <w:tcW w:w="3249" w:type="pct"/>
            <w:vAlign w:val="center"/>
          </w:tcPr>
          <w:p w14:paraId="4188C11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b/>
                <w:bCs/>
                <w:szCs w:val="24"/>
                <w:lang w:eastAsia="zh-CN"/>
              </w:rPr>
            </w:pPr>
            <w:r>
              <w:rPr>
                <w:rFonts w:hint="eastAsia" w:eastAsia="仿宋" w:cs="Times New Roman"/>
                <w:b/>
                <w:bCs/>
                <w:szCs w:val="24"/>
                <w:lang w:val="en-US" w:eastAsia="zh-CN"/>
              </w:rPr>
              <w:t>6</w:t>
            </w:r>
            <w:r>
              <w:rPr>
                <w:rFonts w:hint="eastAsia" w:eastAsia="仿宋" w:cs="Times New Roman"/>
                <w:b/>
                <w:bCs/>
                <w:szCs w:val="24"/>
                <w:lang w:eastAsia="zh-CN"/>
              </w:rPr>
              <w:t>.1 项目负责人</w:t>
            </w:r>
          </w:p>
          <w:p w14:paraId="63DFB2A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szCs w:val="24"/>
                <w:lang w:eastAsia="zh-CN"/>
              </w:rPr>
            </w:pPr>
            <w:r>
              <w:rPr>
                <w:rFonts w:hint="eastAsia" w:eastAsia="仿宋" w:cs="Times New Roman"/>
                <w:szCs w:val="24"/>
                <w:lang w:eastAsia="zh-CN"/>
              </w:rPr>
              <w:t>供应商拟投入本项目的项目负责人具</w:t>
            </w:r>
            <w:r>
              <w:rPr>
                <w:rFonts w:hint="eastAsia" w:eastAsia="仿宋" w:cs="Times New Roman"/>
                <w:szCs w:val="24"/>
                <w:lang w:val="en-US" w:eastAsia="zh-CN"/>
              </w:rPr>
              <w:t>有</w:t>
            </w:r>
            <w:r>
              <w:rPr>
                <w:rFonts w:hint="eastAsia" w:eastAsia="仿宋" w:cs="Times New Roman"/>
                <w:szCs w:val="24"/>
                <w:lang w:eastAsia="zh-CN"/>
              </w:rPr>
              <w:t>信息系统项目管理师的，得2分。</w:t>
            </w:r>
          </w:p>
          <w:p w14:paraId="54FC601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Times New Roman" w:hAnsi="Times New Roman" w:eastAsia="仿宋" w:cs="Times New Roman"/>
                <w:szCs w:val="24"/>
                <w:highlight w:val="yellow"/>
              </w:rPr>
            </w:pPr>
            <w:r>
              <w:rPr>
                <w:rFonts w:hint="eastAsia" w:eastAsia="方正仿宋_GB2312"/>
                <w:b/>
                <w:bCs/>
                <w:color w:val="000000"/>
              </w:rPr>
              <w:t>注：提供有效证书复印件，以及供应商自2025年</w:t>
            </w:r>
            <w:r>
              <w:rPr>
                <w:rFonts w:hint="eastAsia" w:eastAsia="方正仿宋_GB2312"/>
                <w:b/>
                <w:bCs/>
                <w:color w:val="000000"/>
                <w:lang w:val="en-US" w:eastAsia="zh-CN"/>
              </w:rPr>
              <w:t>9</w:t>
            </w:r>
            <w:r>
              <w:rPr>
                <w:rFonts w:hint="eastAsia" w:eastAsia="方正仿宋_GB2312"/>
                <w:b/>
                <w:bCs/>
                <w:color w:val="000000"/>
              </w:rPr>
              <w:t>月至今任意一个月为以上人员缴纳社保的证明材料加盖公章</w:t>
            </w:r>
            <w:r>
              <w:rPr>
                <w:rFonts w:eastAsia="方正仿宋_GB2312"/>
                <w:b/>
                <w:bCs/>
                <w:color w:val="000000"/>
              </w:rPr>
              <w:t>，未按要求提供的不得分。</w:t>
            </w:r>
          </w:p>
        </w:tc>
        <w:tc>
          <w:tcPr>
            <w:tcW w:w="524" w:type="pct"/>
            <w:vAlign w:val="center"/>
          </w:tcPr>
          <w:p w14:paraId="078B78D3">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highlight w:val="yellow"/>
                <w:lang w:val="en-US" w:eastAsia="zh-CN"/>
              </w:rPr>
            </w:pPr>
            <w:r>
              <w:rPr>
                <w:rFonts w:hint="eastAsia" w:eastAsia="仿宋" w:cs="Times New Roman"/>
                <w:szCs w:val="24"/>
                <w:lang w:val="en-US" w:eastAsia="zh-CN"/>
              </w:rPr>
              <w:t>2</w:t>
            </w:r>
          </w:p>
        </w:tc>
      </w:tr>
      <w:tr w14:paraId="16993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386" w:type="pct"/>
            <w:vMerge w:val="continue"/>
            <w:vAlign w:val="center"/>
          </w:tcPr>
          <w:p w14:paraId="623F0853">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pPr>
          </w:p>
        </w:tc>
        <w:tc>
          <w:tcPr>
            <w:tcW w:w="840" w:type="pct"/>
            <w:vMerge w:val="continue"/>
            <w:vAlign w:val="center"/>
          </w:tcPr>
          <w:p w14:paraId="60940541">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pPr>
          </w:p>
        </w:tc>
        <w:tc>
          <w:tcPr>
            <w:tcW w:w="3249" w:type="pct"/>
            <w:vAlign w:val="center"/>
          </w:tcPr>
          <w:p w14:paraId="71F594A5">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b/>
                <w:bCs/>
                <w:szCs w:val="24"/>
                <w:lang w:eastAsia="zh-CN"/>
              </w:rPr>
            </w:pPr>
            <w:r>
              <w:rPr>
                <w:rFonts w:hint="eastAsia" w:eastAsia="仿宋" w:cs="Times New Roman"/>
                <w:b/>
                <w:bCs/>
                <w:szCs w:val="24"/>
                <w:lang w:val="en-US" w:eastAsia="zh-CN"/>
              </w:rPr>
              <w:t>6</w:t>
            </w:r>
            <w:r>
              <w:rPr>
                <w:rFonts w:hint="eastAsia" w:eastAsia="仿宋" w:cs="Times New Roman"/>
                <w:b/>
                <w:bCs/>
                <w:szCs w:val="24"/>
                <w:lang w:eastAsia="zh-CN"/>
              </w:rPr>
              <w:t>.2</w:t>
            </w:r>
            <w:r>
              <w:rPr>
                <w:rFonts w:hint="eastAsia" w:eastAsia="仿宋" w:cs="Times New Roman"/>
                <w:b/>
                <w:bCs/>
                <w:szCs w:val="24"/>
                <w:lang w:val="en-US" w:eastAsia="zh-CN"/>
              </w:rPr>
              <w:t xml:space="preserve"> </w:t>
            </w:r>
            <w:r>
              <w:rPr>
                <w:rFonts w:hint="eastAsia" w:eastAsia="仿宋" w:cs="Times New Roman"/>
                <w:b/>
                <w:bCs/>
                <w:szCs w:val="24"/>
                <w:lang w:eastAsia="zh-CN"/>
              </w:rPr>
              <w:t>项目团队成员（不含项目负责人）</w:t>
            </w:r>
          </w:p>
          <w:p w14:paraId="303F4E94">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default" w:eastAsia="仿宋" w:cs="Times New Roman"/>
                <w:szCs w:val="24"/>
                <w:lang w:val="en-US" w:eastAsia="zh-CN"/>
              </w:rPr>
            </w:pPr>
            <w:r>
              <w:rPr>
                <w:rFonts w:hint="eastAsia" w:eastAsia="仿宋" w:cs="Times New Roman"/>
                <w:szCs w:val="24"/>
                <w:lang w:eastAsia="zh-CN"/>
              </w:rPr>
              <w:t>供应商拟投入拟投入本项目的项目组成员中，具有</w:t>
            </w:r>
            <w:r>
              <w:rPr>
                <w:rFonts w:hint="default" w:eastAsia="仿宋" w:cs="Times New Roman"/>
                <w:szCs w:val="24"/>
                <w:lang w:eastAsia="zh-CN"/>
              </w:rPr>
              <w:t>注册测绘师、信息系统项目管理师、系统集成项目管理工程师、数据库系统工程师、系统分析师（或系统架构设计师）及测绘或地理信息相关专业中级及以上职称证书的，每有一人得</w:t>
            </w:r>
            <w:r>
              <w:rPr>
                <w:rFonts w:hint="eastAsia" w:eastAsia="仿宋" w:cs="Times New Roman"/>
                <w:szCs w:val="24"/>
                <w:lang w:val="en-US" w:eastAsia="zh-CN"/>
              </w:rPr>
              <w:t>1</w:t>
            </w:r>
            <w:r>
              <w:rPr>
                <w:rFonts w:hint="default" w:eastAsia="仿宋" w:cs="Times New Roman"/>
                <w:szCs w:val="24"/>
                <w:lang w:eastAsia="zh-CN"/>
              </w:rPr>
              <w:t>分，本项最高得</w:t>
            </w:r>
            <w:r>
              <w:rPr>
                <w:rFonts w:hint="eastAsia" w:eastAsia="仿宋" w:cs="Times New Roman"/>
                <w:szCs w:val="24"/>
                <w:lang w:val="en-US" w:eastAsia="zh-CN"/>
              </w:rPr>
              <w:t>5</w:t>
            </w:r>
            <w:r>
              <w:rPr>
                <w:rFonts w:hint="default" w:eastAsia="仿宋" w:cs="Times New Roman"/>
                <w:szCs w:val="24"/>
                <w:lang w:eastAsia="zh-CN"/>
              </w:rPr>
              <w:t>分</w:t>
            </w:r>
            <w:r>
              <w:rPr>
                <w:rFonts w:hint="eastAsia" w:eastAsia="仿宋" w:cs="Times New Roman"/>
                <w:szCs w:val="24"/>
                <w:lang w:eastAsia="zh-CN"/>
              </w:rPr>
              <w:t>。</w:t>
            </w:r>
          </w:p>
          <w:p w14:paraId="5C9903E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eastAsia="仿宋" w:cs="Times New Roman"/>
                <w:szCs w:val="24"/>
                <w:lang w:eastAsia="zh-CN"/>
              </w:rPr>
            </w:pPr>
            <w:r>
              <w:rPr>
                <w:rFonts w:hint="eastAsia" w:eastAsia="仿宋" w:cs="Times New Roman"/>
                <w:b/>
                <w:bCs/>
                <w:szCs w:val="24"/>
                <w:lang w:eastAsia="zh-CN"/>
              </w:rPr>
              <w:t>注：提供有效证书复印件，以及供应商自2025年</w:t>
            </w:r>
            <w:r>
              <w:rPr>
                <w:rFonts w:hint="eastAsia" w:eastAsia="仿宋" w:cs="Times New Roman"/>
                <w:b/>
                <w:bCs/>
                <w:szCs w:val="24"/>
                <w:lang w:val="en-US" w:eastAsia="zh-CN"/>
              </w:rPr>
              <w:t>9</w:t>
            </w:r>
            <w:r>
              <w:rPr>
                <w:rFonts w:hint="eastAsia" w:eastAsia="仿宋" w:cs="Times New Roman"/>
                <w:b/>
                <w:bCs/>
                <w:szCs w:val="24"/>
                <w:lang w:eastAsia="zh-CN"/>
              </w:rPr>
              <w:t>月至今任意一个月为以上人员缴纳社保的证明材料加盖公章，未按要求提供的不得分。同一人员不重复计分。</w:t>
            </w:r>
          </w:p>
        </w:tc>
        <w:tc>
          <w:tcPr>
            <w:tcW w:w="524" w:type="pct"/>
            <w:vAlign w:val="center"/>
          </w:tcPr>
          <w:p w14:paraId="2D94037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eastAsia="仿宋" w:cs="Times New Roman"/>
                <w:szCs w:val="24"/>
                <w:lang w:val="en-US" w:eastAsia="zh-CN"/>
              </w:rPr>
            </w:pPr>
            <w:r>
              <w:rPr>
                <w:rFonts w:hint="eastAsia" w:eastAsia="仿宋" w:cs="Times New Roman"/>
                <w:szCs w:val="24"/>
                <w:lang w:val="en-US" w:eastAsia="zh-CN"/>
              </w:rPr>
              <w:t>5</w:t>
            </w:r>
          </w:p>
        </w:tc>
      </w:tr>
    </w:tbl>
    <w:p w14:paraId="5937C2F6">
      <w:pPr>
        <w:keepNext w:val="0"/>
        <w:keepLines w:val="0"/>
        <w:pageBreakBefore w:val="0"/>
        <w:kinsoku/>
        <w:wordWrap/>
        <w:overflowPunct/>
        <w:topLinePunct w:val="0"/>
        <w:autoSpaceDE/>
        <w:autoSpaceDN/>
        <w:bidi w:val="0"/>
        <w:adjustRightInd w:val="0"/>
        <w:snapToGrid w:val="0"/>
        <w:spacing w:line="440" w:lineRule="exact"/>
        <w:ind w:firstLine="0" w:firstLineChars="0"/>
        <w:jc w:val="center"/>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br w:type="page"/>
      </w:r>
    </w:p>
    <w:p w14:paraId="50BE6CCB">
      <w:pPr>
        <w:adjustRightInd w:val="0"/>
        <w:snapToGrid w:val="0"/>
        <w:spacing w:before="312" w:beforeLines="100" w:after="312" w:afterLines="100" w:line="240" w:lineRule="auto"/>
        <w:ind w:firstLine="0" w:firstLineChars="0"/>
        <w:jc w:val="center"/>
        <w:rPr>
          <w:rStyle w:val="57"/>
          <w:rFonts w:hint="default" w:ascii="Times New Roman" w:hAnsi="Times New Roman" w:eastAsia="方正公文小标宋" w:cs="Times New Roman"/>
          <w:b w:val="0"/>
          <w:bCs/>
          <w:sz w:val="36"/>
          <w:szCs w:val="36"/>
        </w:rPr>
      </w:pPr>
      <w:bookmarkStart w:id="244" w:name="_Toc27031"/>
      <w:r>
        <w:rPr>
          <w:rStyle w:val="57"/>
          <w:rFonts w:hint="default" w:ascii="Times New Roman" w:hAnsi="Times New Roman" w:eastAsia="方正公文小标宋" w:cs="Times New Roman"/>
          <w:b w:val="0"/>
          <w:bCs/>
          <w:sz w:val="36"/>
          <w:szCs w:val="36"/>
        </w:rPr>
        <w:t>第六章  响应文件的组成和格式</w:t>
      </w:r>
      <w:bookmarkEnd w:id="242"/>
    </w:p>
    <w:bookmarkEnd w:id="243"/>
    <w:bookmarkEnd w:id="244"/>
    <w:p w14:paraId="346081B3">
      <w:pPr>
        <w:ind w:firstLine="1446"/>
        <w:jc w:val="center"/>
        <w:rPr>
          <w:rFonts w:hint="default" w:ascii="Times New Roman" w:hAnsi="Times New Roman" w:eastAsia="方正仿宋_GBK" w:cs="Times New Roman"/>
          <w:b/>
          <w:sz w:val="72"/>
        </w:rPr>
      </w:pPr>
      <w:r>
        <w:rPr>
          <w:rFonts w:hint="default" w:ascii="Times New Roman" w:hAnsi="Times New Roman" w:eastAsia="方正仿宋_GBK" w:cs="Times New Roman"/>
          <w:b/>
          <w:sz w:val="72"/>
        </w:rPr>
        <w:t xml:space="preserve"> </w:t>
      </w:r>
    </w:p>
    <w:p w14:paraId="755C7901">
      <w:pPr>
        <w:ind w:firstLine="0" w:firstLineChars="0"/>
        <w:jc w:val="center"/>
        <w:rPr>
          <w:rFonts w:hint="default" w:ascii="Times New Roman" w:hAnsi="Times New Roman" w:eastAsia="方正仿宋_GBK" w:cs="Times New Roman"/>
          <w:b/>
          <w:sz w:val="72"/>
        </w:rPr>
      </w:pPr>
    </w:p>
    <w:p w14:paraId="603591A8">
      <w:pPr>
        <w:ind w:firstLine="0" w:firstLineChars="0"/>
        <w:jc w:val="center"/>
        <w:outlineLvl w:val="1"/>
        <w:rPr>
          <w:rFonts w:hint="default" w:ascii="Times New Roman" w:hAnsi="Times New Roman" w:eastAsia="方正公文小标宋" w:cs="Times New Roman"/>
          <w:bCs/>
          <w:sz w:val="72"/>
          <w:szCs w:val="72"/>
        </w:rPr>
      </w:pPr>
      <w:bookmarkStart w:id="245" w:name="_Toc14057"/>
      <w:bookmarkStart w:id="246" w:name="_Toc5891"/>
      <w:bookmarkStart w:id="247" w:name="_Toc11193"/>
      <w:bookmarkStart w:id="248" w:name="_Toc20394"/>
      <w:bookmarkStart w:id="249" w:name="_Toc8084"/>
      <w:bookmarkStart w:id="250" w:name="_Toc8333"/>
      <w:bookmarkStart w:id="251" w:name="_Toc23202"/>
      <w:bookmarkStart w:id="252" w:name="_Toc25408"/>
      <w:bookmarkStart w:id="253" w:name="_Toc25603"/>
    </w:p>
    <w:p w14:paraId="779B186A">
      <w:pPr>
        <w:ind w:firstLine="0" w:firstLineChars="0"/>
        <w:jc w:val="center"/>
        <w:outlineLvl w:val="1"/>
        <w:rPr>
          <w:rFonts w:hint="default" w:ascii="Times New Roman" w:hAnsi="Times New Roman" w:eastAsia="方正公文小标宋" w:cs="Times New Roman"/>
          <w:bCs/>
          <w:sz w:val="72"/>
        </w:rPr>
      </w:pPr>
      <w:bookmarkStart w:id="254" w:name="_Toc21266"/>
      <w:bookmarkStart w:id="255" w:name="_Toc16829"/>
      <w:r>
        <w:rPr>
          <w:rFonts w:hint="default" w:ascii="Times New Roman" w:hAnsi="Times New Roman" w:eastAsia="方正公文小标宋" w:cs="Times New Roman"/>
          <w:bCs/>
          <w:sz w:val="72"/>
          <w:szCs w:val="72"/>
        </w:rPr>
        <w:t>响应文件</w:t>
      </w:r>
      <w:bookmarkEnd w:id="245"/>
      <w:bookmarkEnd w:id="246"/>
      <w:bookmarkEnd w:id="247"/>
      <w:bookmarkEnd w:id="248"/>
      <w:bookmarkEnd w:id="249"/>
      <w:bookmarkEnd w:id="250"/>
      <w:bookmarkEnd w:id="251"/>
      <w:bookmarkEnd w:id="252"/>
      <w:bookmarkEnd w:id="253"/>
      <w:bookmarkEnd w:id="254"/>
      <w:bookmarkEnd w:id="255"/>
    </w:p>
    <w:p w14:paraId="1404A0DB">
      <w:pPr>
        <w:pStyle w:val="66"/>
        <w:ind w:firstLine="643"/>
        <w:jc w:val="center"/>
        <w:rPr>
          <w:rFonts w:hint="default" w:ascii="Times New Roman" w:hAnsi="Times New Roman" w:eastAsia="方正仿宋_GBK" w:cs="Times New Roman"/>
          <w:b/>
          <w:bCs/>
          <w:sz w:val="32"/>
        </w:rPr>
      </w:pPr>
    </w:p>
    <w:p w14:paraId="42052EAD">
      <w:pPr>
        <w:ind w:firstLine="1084" w:firstLineChars="300"/>
        <w:rPr>
          <w:rFonts w:hint="eastAsia" w:ascii="方正仿宋_GB2312" w:hAnsi="方正仿宋_GB2312" w:eastAsia="方正仿宋_GB2312" w:cs="方正仿宋_GB2312"/>
          <w:b/>
          <w:sz w:val="36"/>
        </w:rPr>
      </w:pPr>
    </w:p>
    <w:p w14:paraId="5BDC8BAC">
      <w:pPr>
        <w:ind w:firstLine="1084" w:firstLineChars="300"/>
        <w:rPr>
          <w:rFonts w:hint="eastAsia" w:ascii="方正仿宋_GB2312" w:hAnsi="方正仿宋_GB2312" w:eastAsia="方正仿宋_GB2312" w:cs="方正仿宋_GB2312"/>
          <w:b/>
          <w:sz w:val="36"/>
        </w:rPr>
      </w:pPr>
    </w:p>
    <w:p w14:paraId="36E723BF">
      <w:pPr>
        <w:ind w:firstLine="1080" w:firstLineChars="30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项目名称：</w:t>
      </w:r>
    </w:p>
    <w:p w14:paraId="5C531D31">
      <w:pPr>
        <w:ind w:firstLine="1080" w:firstLineChars="300"/>
        <w:rPr>
          <w:rFonts w:hint="eastAsia" w:ascii="方正仿宋_GB2312" w:hAnsi="方正仿宋_GB2312" w:eastAsia="方正仿宋_GB2312" w:cs="方正仿宋_GB2312"/>
          <w:bCs/>
          <w:sz w:val="36"/>
          <w:u w:val="single"/>
        </w:rPr>
      </w:pPr>
      <w:r>
        <w:rPr>
          <w:rFonts w:hint="eastAsia" w:ascii="方正仿宋_GB2312" w:hAnsi="方正仿宋_GB2312" w:eastAsia="方正仿宋_GB2312" w:cs="方正仿宋_GB2312"/>
          <w:bCs/>
          <w:sz w:val="36"/>
        </w:rPr>
        <w:t>项目编号：</w:t>
      </w:r>
    </w:p>
    <w:p w14:paraId="7B93D396">
      <w:pPr>
        <w:ind w:firstLine="1080" w:firstLineChars="30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供应商名称：（加盖</w:t>
      </w:r>
      <w:r>
        <w:rPr>
          <w:rFonts w:hint="default" w:ascii="Times New Roman" w:hAnsi="Times New Roman" w:eastAsia="方正仿宋_GB2312" w:cs="Times New Roman"/>
          <w:bCs/>
          <w:sz w:val="36"/>
        </w:rPr>
        <w:t>CA</w:t>
      </w:r>
      <w:r>
        <w:rPr>
          <w:rFonts w:hint="eastAsia" w:ascii="方正仿宋_GB2312" w:hAnsi="方正仿宋_GB2312" w:eastAsia="方正仿宋_GB2312" w:cs="方正仿宋_GB2312"/>
          <w:bCs/>
          <w:sz w:val="36"/>
        </w:rPr>
        <w:t xml:space="preserve">电子公章）  </w:t>
      </w:r>
      <w:r>
        <w:rPr>
          <w:rFonts w:hint="eastAsia" w:ascii="微软雅黑" w:hAnsi="微软雅黑" w:eastAsia="微软雅黑"/>
          <w:sz w:val="28"/>
          <w:szCs w:val="28"/>
        </w:rPr>
        <w:t xml:space="preserve"> </w:t>
      </w:r>
      <w:r>
        <w:rPr>
          <w:rFonts w:hint="eastAsia" w:ascii="方正仿宋_GB2312" w:hAnsi="方正仿宋_GB2312" w:eastAsia="方正仿宋_GB2312" w:cs="方正仿宋_GB2312"/>
          <w:bCs/>
          <w:sz w:val="36"/>
        </w:rPr>
        <w:t xml:space="preserve">              </w:t>
      </w:r>
    </w:p>
    <w:p w14:paraId="71292C2F">
      <w:pPr>
        <w:ind w:firstLine="72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 xml:space="preserve">  日</w:t>
      </w:r>
      <w:r>
        <w:rPr>
          <w:rFonts w:hint="eastAsia" w:ascii="方正仿宋_GB2312" w:hAnsi="方正仿宋_GB2312" w:eastAsia="方正仿宋_GB2312" w:cs="方正仿宋_GB2312"/>
          <w:bCs/>
          <w:sz w:val="36"/>
          <w:lang w:val="en-US" w:eastAsia="zh-CN"/>
        </w:rPr>
        <w:t xml:space="preserve">    </w:t>
      </w:r>
      <w:r>
        <w:rPr>
          <w:rFonts w:hint="eastAsia" w:ascii="方正仿宋_GB2312" w:hAnsi="方正仿宋_GB2312" w:eastAsia="方正仿宋_GB2312" w:cs="方正仿宋_GB2312"/>
          <w:bCs/>
          <w:sz w:val="36"/>
        </w:rPr>
        <w:t>期：</w:t>
      </w:r>
    </w:p>
    <w:p w14:paraId="5585E12A">
      <w:pPr>
        <w:spacing w:line="440" w:lineRule="exact"/>
        <w:ind w:left="0" w:leftChars="0" w:firstLine="0" w:firstLineChars="0"/>
        <w:jc w:val="center"/>
        <w:rPr>
          <w:rFonts w:hint="eastAsia" w:ascii="方正公文黑体" w:hAnsi="方正公文黑体" w:eastAsia="方正公文黑体" w:cs="方正公文黑体"/>
          <w:b w:val="0"/>
          <w:bCs w:val="0"/>
          <w:sz w:val="36"/>
          <w:szCs w:val="36"/>
          <w:lang w:val="en-US" w:eastAsia="zh-CN"/>
        </w:rPr>
      </w:pPr>
      <w:bookmarkStart w:id="256" w:name="_Toc26300"/>
      <w:bookmarkStart w:id="257" w:name="_Toc1979"/>
      <w:bookmarkStart w:id="258" w:name="_Toc20350"/>
      <w:bookmarkStart w:id="259" w:name="_Toc9637"/>
      <w:bookmarkStart w:id="260" w:name="_Toc22557"/>
      <w:r>
        <w:rPr>
          <w:rFonts w:hint="default" w:ascii="Times New Roman" w:hAnsi="Times New Roman" w:eastAsia="黑体" w:cs="Times New Roman"/>
          <w:b/>
          <w:sz w:val="36"/>
          <w:szCs w:val="36"/>
        </w:rPr>
        <w:br w:type="column"/>
      </w:r>
      <w:bookmarkEnd w:id="256"/>
      <w:bookmarkEnd w:id="257"/>
      <w:bookmarkEnd w:id="258"/>
      <w:bookmarkEnd w:id="259"/>
      <w:bookmarkEnd w:id="260"/>
      <w:bookmarkStart w:id="261" w:name="_Toc9077"/>
      <w:bookmarkStart w:id="262" w:name="_Toc6674"/>
      <w:bookmarkStart w:id="263" w:name="_Toc17946"/>
      <w:bookmarkStart w:id="264" w:name="_Toc11489"/>
      <w:bookmarkStart w:id="265" w:name="_Toc10268"/>
      <w:r>
        <w:rPr>
          <w:rFonts w:hint="eastAsia" w:ascii="Times New Roman" w:hAnsi="Times New Roman" w:eastAsia="方正仿宋_GB2312" w:cs="Times New Roman"/>
          <w:b/>
          <w:bCs/>
          <w:sz w:val="36"/>
          <w:szCs w:val="36"/>
        </w:rPr>
        <w:t>响应文件</w:t>
      </w:r>
      <w:r>
        <w:rPr>
          <w:rFonts w:hint="eastAsia" w:ascii="Times New Roman" w:hAnsi="Times New Roman" w:eastAsia="方正仿宋_GB2312" w:cs="Times New Roman"/>
          <w:b/>
          <w:bCs/>
          <w:sz w:val="36"/>
          <w:szCs w:val="36"/>
          <w:lang w:eastAsia="zh-CN"/>
        </w:rPr>
        <w:t>的</w:t>
      </w:r>
      <w:r>
        <w:rPr>
          <w:rFonts w:hint="eastAsia" w:ascii="Times New Roman" w:hAnsi="Times New Roman" w:eastAsia="方正仿宋_GB2312" w:cs="Times New Roman"/>
          <w:b/>
          <w:bCs/>
          <w:sz w:val="36"/>
          <w:szCs w:val="36"/>
          <w:lang w:val="en-US" w:eastAsia="zh-CN"/>
        </w:rPr>
        <w:t>组成</w:t>
      </w:r>
    </w:p>
    <w:p w14:paraId="67B1BF40">
      <w:pPr>
        <w:spacing w:line="580" w:lineRule="exact"/>
        <w:ind w:firstLine="480"/>
        <w:jc w:val="left"/>
        <w:rPr>
          <w:rFonts w:hint="eastAsia" w:ascii="Times New Roman" w:hAnsi="Times New Roman" w:eastAsia="方正仿宋_GB2312" w:cs="Times New Roman"/>
          <w:b/>
          <w:bCs/>
        </w:rPr>
      </w:pPr>
      <w:bookmarkStart w:id="266" w:name="_Toc4371"/>
      <w:bookmarkStart w:id="267" w:name="_Toc27"/>
      <w:bookmarkStart w:id="268" w:name="_Toc17648"/>
      <w:bookmarkStart w:id="269" w:name="_Toc7960"/>
      <w:r>
        <w:rPr>
          <w:rFonts w:hint="eastAsia" w:ascii="Times New Roman" w:hAnsi="Times New Roman" w:eastAsia="方正仿宋_GB2312" w:cs="Times New Roman"/>
          <w:b/>
          <w:bCs/>
        </w:rPr>
        <w:t>一、基本目录</w:t>
      </w:r>
    </w:p>
    <w:p w14:paraId="4E61314A">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分项报价表（格式见附件1）</w:t>
      </w:r>
    </w:p>
    <w:p w14:paraId="21FC763C">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技术要求响应及偏离表（格式见附件2）</w:t>
      </w:r>
    </w:p>
    <w:p w14:paraId="13A03634">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3.</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商务要求响应及偏离表（格式见附件3）</w:t>
      </w:r>
    </w:p>
    <w:p w14:paraId="3DF2A4E4">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4.</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XXXX（格式见附件XX）</w:t>
      </w:r>
    </w:p>
    <w:p w14:paraId="0D78A827">
      <w:pPr>
        <w:spacing w:line="580" w:lineRule="exact"/>
        <w:ind w:firstLine="480"/>
        <w:jc w:val="left"/>
        <w:rPr>
          <w:rFonts w:hint="eastAsia" w:ascii="Times New Roman" w:hAnsi="Times New Roman" w:eastAsia="方正仿宋_GB2312" w:cs="Times New Roman"/>
          <w:b/>
          <w:bCs/>
        </w:rPr>
      </w:pPr>
      <w:r>
        <w:rPr>
          <w:rFonts w:hint="eastAsia" w:ascii="Times New Roman" w:hAnsi="Times New Roman" w:eastAsia="方正仿宋_GB2312" w:cs="Times New Roman"/>
          <w:b/>
          <w:bCs/>
        </w:rPr>
        <w:t>二、资格审查内容</w:t>
      </w:r>
    </w:p>
    <w:p w14:paraId="0EEF83EA">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具有独立承担民事责任的能力（提供法人或者其他组织的营业执照，自然人的身份证明）</w:t>
      </w:r>
    </w:p>
    <w:p w14:paraId="25EDBB1F">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上一年度的财务状况报告（提供</w:t>
      </w:r>
      <w:r>
        <w:rPr>
          <w:rFonts w:hint="eastAsia" w:ascii="Times New Roman" w:hAnsi="Times New Roman" w:eastAsia="方正仿宋_GB2312" w:cs="Times New Roman"/>
          <w:lang w:eastAsia="zh-CN"/>
        </w:rPr>
        <w:t>2025年8月</w:t>
      </w:r>
      <w:r>
        <w:rPr>
          <w:rFonts w:hint="eastAsia" w:ascii="Times New Roman" w:hAnsi="Times New Roman" w:eastAsia="方正仿宋_GB2312" w:cs="Times New Roman"/>
        </w:rPr>
        <w:t>以来至少一个月的会计报表或2025年度财务审计报告，供应商成立不满一年无需提供）</w:t>
      </w:r>
    </w:p>
    <w:p w14:paraId="26160948">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3.</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依法缴纳税收和社会保障资金的相关材料（提供</w:t>
      </w:r>
      <w:r>
        <w:rPr>
          <w:rFonts w:hint="eastAsia" w:ascii="Times New Roman" w:hAnsi="Times New Roman" w:eastAsia="方正仿宋_GB2312" w:cs="Times New Roman"/>
          <w:lang w:eastAsia="zh-CN"/>
        </w:rPr>
        <w:t>2025年8月</w:t>
      </w:r>
      <w:r>
        <w:rPr>
          <w:rFonts w:hint="eastAsia" w:ascii="Times New Roman" w:hAnsi="Times New Roman" w:eastAsia="方正仿宋_GB2312" w:cs="Times New Roman"/>
        </w:rPr>
        <w:t>以来至少一个月依法缴纳税收及缴纳社会保障资金的证明材料。供应商依法享受缓缴、免缴税收、社会保障资金的提供证明材料）</w:t>
      </w:r>
    </w:p>
    <w:p w14:paraId="6C340846">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4.</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具备履行合同所必需的设备和专业技术能力的书面声明（格式见附件4）</w:t>
      </w:r>
    </w:p>
    <w:p w14:paraId="6D56608A">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5.</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参加政府采购活动前 3 年内在经营活动中没有重大违法记录的书面声明（格式见附件5）</w:t>
      </w:r>
    </w:p>
    <w:p w14:paraId="780B1645">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6.</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特定资格要求的证明文件（如果本项目对供应商做出特定资格要求的，必须提供）</w:t>
      </w:r>
    </w:p>
    <w:p w14:paraId="611A6E97">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7.</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在</w:t>
      </w:r>
      <w:r>
        <w:rPr>
          <w:rFonts w:hint="eastAsia" w:ascii="Times New Roman" w:hAnsi="Times New Roman" w:eastAsia="方正仿宋_GB2312" w:cs="Times New Roman"/>
          <w:lang w:eastAsia="zh-CN"/>
        </w:rPr>
        <w:t>“</w:t>
      </w:r>
      <w:r>
        <w:rPr>
          <w:rFonts w:hint="eastAsia" w:ascii="Times New Roman" w:hAnsi="Times New Roman" w:eastAsia="方正仿宋_GB2312" w:cs="Times New Roman"/>
        </w:rPr>
        <w:t>信用中国</w:t>
      </w:r>
      <w:r>
        <w:rPr>
          <w:rFonts w:hint="eastAsia" w:ascii="Times New Roman" w:hAnsi="Times New Roman" w:eastAsia="方正仿宋_GB2312" w:cs="Times New Roman"/>
          <w:lang w:eastAsia="zh-CN"/>
        </w:rPr>
        <w:t>”</w:t>
      </w:r>
      <w:r>
        <w:rPr>
          <w:rFonts w:hint="eastAsia" w:ascii="Times New Roman" w:hAnsi="Times New Roman" w:eastAsia="方正仿宋_GB2312" w:cs="Times New Roman"/>
        </w:rPr>
        <w:t>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BC8D472">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8.</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法人授权书（格式见附件6）</w:t>
      </w:r>
    </w:p>
    <w:p w14:paraId="784918EB">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9.</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响应函（格式见附件7）</w:t>
      </w:r>
    </w:p>
    <w:p w14:paraId="6002848E">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10.</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中小微企业声明函（如果本项目专门面向中小微型企业采购，则必须提供。格式见附件8）</w:t>
      </w:r>
    </w:p>
    <w:p w14:paraId="7D631771">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11.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残疾人福利性单位声明函（如果本项目专门面向中小微型企业采购，供应商为残疾人福利性单位并提供本单位制造的货物，或者提供其他残疾人福利性单位制造的货物，则必须提供。格式见附件9）</w:t>
      </w:r>
    </w:p>
    <w:p w14:paraId="5CCA8DCB">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12.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联合体协议（如果本项目接受联合体参与磋商，供应商是联合体的，则必须提供。格式见附件10）总备注：上述</w:t>
      </w:r>
      <w:r>
        <w:rPr>
          <w:rFonts w:hint="eastAsia" w:ascii="Times New Roman" w:hAnsi="Times New Roman" w:eastAsia="方正仿宋_GB2312" w:cs="Times New Roman"/>
          <w:lang w:eastAsia="zh-CN"/>
        </w:rPr>
        <w:t>“</w:t>
      </w:r>
      <w:r>
        <w:rPr>
          <w:rFonts w:hint="eastAsia" w:ascii="Times New Roman" w:hAnsi="Times New Roman" w:eastAsia="方正仿宋_GB2312" w:cs="Times New Roman"/>
        </w:rPr>
        <w:t>资格审查内容</w:t>
      </w:r>
      <w:r>
        <w:rPr>
          <w:rFonts w:hint="eastAsia" w:ascii="Times New Roman" w:hAnsi="Times New Roman" w:eastAsia="方正仿宋_GB2312" w:cs="Times New Roman"/>
          <w:lang w:eastAsia="zh-CN"/>
        </w:rPr>
        <w:t>”</w:t>
      </w:r>
      <w:r>
        <w:rPr>
          <w:rFonts w:hint="eastAsia" w:ascii="Times New Roman" w:hAnsi="Times New Roman" w:eastAsia="方正仿宋_GB2312" w:cs="Times New Roman"/>
        </w:rPr>
        <w:t>中1-5条、8、9条供应商必须在响应文件中提供相关材料，否则作无效响应处理；6、10、11、12条如磋商文件要求必须提供相关材料而未提供的，作无效响应处理。</w:t>
      </w:r>
    </w:p>
    <w:p w14:paraId="22FDBD3A">
      <w:pPr>
        <w:spacing w:line="580" w:lineRule="exact"/>
        <w:ind w:firstLine="480"/>
        <w:jc w:val="left"/>
        <w:rPr>
          <w:rFonts w:hint="eastAsia" w:ascii="Times New Roman" w:hAnsi="Times New Roman" w:eastAsia="方正仿宋_GB2312" w:cs="Times New Roman"/>
          <w:b/>
          <w:bCs/>
        </w:rPr>
      </w:pPr>
      <w:r>
        <w:rPr>
          <w:rFonts w:hint="eastAsia" w:ascii="Times New Roman" w:hAnsi="Times New Roman" w:eastAsia="方正仿宋_GB2312" w:cs="Times New Roman"/>
          <w:b/>
          <w:bCs/>
        </w:rPr>
        <w:t>三、符合性审查内容</w:t>
      </w:r>
    </w:p>
    <w:p w14:paraId="70CE083F">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供应商必须对磋商文件（含技术要求和商务要求）中</w:t>
      </w:r>
      <w:r>
        <w:rPr>
          <w:rFonts w:hint="eastAsia" w:ascii="Times New Roman" w:hAnsi="Times New Roman" w:eastAsia="方正仿宋_GB2312" w:cs="Times New Roman"/>
          <w:i/>
          <w:iCs/>
          <w:u w:val="single"/>
        </w:rPr>
        <w:t>斜体且有下划线部分</w:t>
      </w:r>
      <w:r>
        <w:rPr>
          <w:rFonts w:hint="eastAsia" w:ascii="Times New Roman" w:hAnsi="Times New Roman" w:eastAsia="方正仿宋_GB2312" w:cs="Times New Roman"/>
        </w:rPr>
        <w:t>或加</w:t>
      </w:r>
      <w:r>
        <w:rPr>
          <w:rFonts w:hint="eastAsia" w:ascii="微软雅黑" w:hAnsi="微软雅黑" w:eastAsia="微软雅黑" w:cs="微软雅黑"/>
        </w:rPr>
        <w:t>★</w:t>
      </w:r>
      <w:r>
        <w:rPr>
          <w:rFonts w:hint="eastAsia" w:ascii="Times New Roman" w:hAnsi="Times New Roman" w:eastAsia="方正仿宋_GB2312" w:cs="Times New Roman"/>
        </w:rPr>
        <w:t>号条款的实质性要求逐条做出响应，并按照磋商文件要求提供证明材料，否则作无效响应处理。（格式见附件11）</w:t>
      </w:r>
    </w:p>
    <w:p w14:paraId="1125B857">
      <w:pPr>
        <w:spacing w:line="580" w:lineRule="exact"/>
        <w:ind w:firstLine="480"/>
        <w:jc w:val="left"/>
        <w:rPr>
          <w:rFonts w:hint="eastAsia" w:ascii="Times New Roman" w:hAnsi="Times New Roman" w:eastAsia="方正仿宋_GB2312" w:cs="Times New Roman"/>
          <w:b/>
          <w:bCs/>
        </w:rPr>
      </w:pPr>
      <w:r>
        <w:rPr>
          <w:rFonts w:hint="eastAsia" w:ascii="Times New Roman" w:hAnsi="Times New Roman" w:eastAsia="方正仿宋_GB2312" w:cs="Times New Roman"/>
          <w:b/>
          <w:bCs/>
        </w:rPr>
        <w:t>四、价格扣除证明文件</w:t>
      </w:r>
    </w:p>
    <w:p w14:paraId="324E68BD">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中小微企业声明函（格式见附件8）</w:t>
      </w:r>
    </w:p>
    <w:p w14:paraId="335CF4BE">
      <w:pPr>
        <w:spacing w:line="580" w:lineRule="exact"/>
        <w:ind w:firstLine="480"/>
        <w:jc w:val="left"/>
        <w:rPr>
          <w:rFonts w:hint="eastAsia" w:ascii="Times New Roman" w:hAnsi="Times New Roman" w:eastAsia="方正仿宋_GB2312" w:cs="Times New Roman"/>
        </w:rPr>
      </w:pPr>
      <w:r>
        <w:rPr>
          <w:rFonts w:hint="eastAsia" w:ascii="Times New Roman" w:hAnsi="Times New Roman" w:eastAsia="方正仿宋_GB2312" w:cs="Times New Roman"/>
        </w:rPr>
        <w:t>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残疾人福利性单位声明函（格式见附件9）</w:t>
      </w:r>
    </w:p>
    <w:p w14:paraId="3A0E51FB">
      <w:pPr>
        <w:spacing w:line="580" w:lineRule="exact"/>
        <w:ind w:firstLine="480"/>
        <w:jc w:val="left"/>
        <w:rPr>
          <w:rFonts w:hint="default" w:ascii="Times New Roman" w:hAnsi="Times New Roman" w:eastAsia="方正仿宋_GB2312" w:cs="Times New Roman"/>
        </w:rPr>
      </w:pPr>
    </w:p>
    <w:p w14:paraId="734A33EA">
      <w:pPr>
        <w:spacing w:line="580" w:lineRule="exact"/>
        <w:ind w:firstLine="480"/>
        <w:jc w:val="left"/>
        <w:rPr>
          <w:rFonts w:hint="default" w:ascii="Times New Roman" w:hAnsi="Times New Roman" w:eastAsia="方正仿宋_GB2312" w:cs="Times New Roman"/>
        </w:rPr>
      </w:pPr>
    </w:p>
    <w:p w14:paraId="1022B55E">
      <w:pPr>
        <w:spacing w:line="580" w:lineRule="exact"/>
        <w:ind w:firstLine="480"/>
        <w:jc w:val="left"/>
        <w:rPr>
          <w:rFonts w:hint="default" w:ascii="Times New Roman" w:hAnsi="Times New Roman" w:eastAsia="方正仿宋_GB2312" w:cs="Times New Roman"/>
        </w:rPr>
      </w:pPr>
    </w:p>
    <w:p w14:paraId="3F122B77">
      <w:pPr>
        <w:spacing w:line="580" w:lineRule="exact"/>
        <w:ind w:firstLine="480"/>
        <w:jc w:val="left"/>
        <w:rPr>
          <w:rFonts w:hint="default" w:ascii="Times New Roman" w:hAnsi="Times New Roman" w:eastAsia="方正仿宋_GB2312" w:cs="Times New Roman"/>
        </w:rPr>
      </w:pPr>
    </w:p>
    <w:p w14:paraId="461296BF">
      <w:pPr>
        <w:ind w:left="480"/>
        <w:rPr>
          <w:rFonts w:ascii="宋体" w:hAnsi="宋体"/>
          <w:b/>
          <w:sz w:val="24"/>
          <w:szCs w:val="21"/>
        </w:rPr>
      </w:pPr>
    </w:p>
    <w:p w14:paraId="2E2F1323">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 </w:t>
      </w:r>
    </w:p>
    <w:p w14:paraId="63A1535A">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分项报价表（服务类项目）</w:t>
      </w:r>
    </w:p>
    <w:tbl>
      <w:tblPr>
        <w:tblStyle w:val="30"/>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1795"/>
        <w:gridCol w:w="1275"/>
        <w:gridCol w:w="1924"/>
        <w:gridCol w:w="755"/>
        <w:gridCol w:w="1275"/>
        <w:gridCol w:w="1274"/>
      </w:tblGrid>
      <w:tr w14:paraId="5FF8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0" w:type="auto"/>
            <w:vMerge w:val="restart"/>
            <w:noWrap w:val="0"/>
            <w:vAlign w:val="center"/>
          </w:tcPr>
          <w:p w14:paraId="73EF28BA">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序号</w:t>
            </w:r>
          </w:p>
        </w:tc>
        <w:tc>
          <w:tcPr>
            <w:tcW w:w="1795" w:type="dxa"/>
            <w:noWrap w:val="0"/>
            <w:vAlign w:val="center"/>
          </w:tcPr>
          <w:p w14:paraId="6F178875">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w:t>
            </w:r>
          </w:p>
        </w:tc>
        <w:tc>
          <w:tcPr>
            <w:tcW w:w="0" w:type="auto"/>
            <w:noWrap w:val="0"/>
            <w:vAlign w:val="center"/>
          </w:tcPr>
          <w:p w14:paraId="148EFEF4">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2</w:t>
            </w:r>
          </w:p>
        </w:tc>
        <w:tc>
          <w:tcPr>
            <w:tcW w:w="1924" w:type="dxa"/>
            <w:noWrap w:val="0"/>
            <w:vAlign w:val="center"/>
          </w:tcPr>
          <w:p w14:paraId="5F0D645E">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3</w:t>
            </w:r>
          </w:p>
        </w:tc>
        <w:tc>
          <w:tcPr>
            <w:tcW w:w="0" w:type="auto"/>
            <w:noWrap w:val="0"/>
            <w:vAlign w:val="center"/>
          </w:tcPr>
          <w:p w14:paraId="35AC29E8">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4</w:t>
            </w:r>
          </w:p>
        </w:tc>
        <w:tc>
          <w:tcPr>
            <w:tcW w:w="0" w:type="auto"/>
            <w:noWrap w:val="0"/>
            <w:vAlign w:val="center"/>
          </w:tcPr>
          <w:p w14:paraId="0AAA8B67">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5</w:t>
            </w:r>
          </w:p>
        </w:tc>
        <w:tc>
          <w:tcPr>
            <w:tcW w:w="1274" w:type="dxa"/>
            <w:noWrap w:val="0"/>
            <w:vAlign w:val="center"/>
          </w:tcPr>
          <w:p w14:paraId="4DA3EC63">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6</w:t>
            </w:r>
          </w:p>
        </w:tc>
      </w:tr>
      <w:tr w14:paraId="18EB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0" w:type="auto"/>
            <w:vMerge w:val="continue"/>
            <w:noWrap w:val="0"/>
            <w:vAlign w:val="center"/>
          </w:tcPr>
          <w:p w14:paraId="7463953B">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795" w:type="dxa"/>
            <w:noWrap w:val="0"/>
            <w:vAlign w:val="center"/>
          </w:tcPr>
          <w:p w14:paraId="5A242B33">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分项服务名称</w:t>
            </w:r>
          </w:p>
        </w:tc>
        <w:tc>
          <w:tcPr>
            <w:tcW w:w="0" w:type="auto"/>
            <w:noWrap w:val="0"/>
            <w:vAlign w:val="center"/>
          </w:tcPr>
          <w:p w14:paraId="47560972">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分项单位</w:t>
            </w:r>
          </w:p>
        </w:tc>
        <w:tc>
          <w:tcPr>
            <w:tcW w:w="1924" w:type="dxa"/>
            <w:noWrap w:val="0"/>
            <w:vAlign w:val="center"/>
          </w:tcPr>
          <w:p w14:paraId="455336A5">
            <w:pPr>
              <w:widowControl w:val="0"/>
              <w:spacing w:line="240" w:lineRule="auto"/>
              <w:ind w:left="0" w:leftChars="0" w:right="0" w:rightChars="0" w:firstLine="0" w:firstLineChars="0"/>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交付期/服务期</w:t>
            </w:r>
          </w:p>
        </w:tc>
        <w:tc>
          <w:tcPr>
            <w:tcW w:w="0" w:type="auto"/>
            <w:noWrap w:val="0"/>
            <w:vAlign w:val="center"/>
          </w:tcPr>
          <w:p w14:paraId="2B263B84">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数量</w:t>
            </w:r>
          </w:p>
        </w:tc>
        <w:tc>
          <w:tcPr>
            <w:tcW w:w="0" w:type="auto"/>
            <w:noWrap w:val="0"/>
            <w:vAlign w:val="center"/>
          </w:tcPr>
          <w:p w14:paraId="6D4C8D5F">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分项单价</w:t>
            </w:r>
          </w:p>
        </w:tc>
        <w:tc>
          <w:tcPr>
            <w:tcW w:w="1274" w:type="dxa"/>
            <w:noWrap w:val="0"/>
            <w:vAlign w:val="center"/>
          </w:tcPr>
          <w:p w14:paraId="0DFCB250">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分项总价</w:t>
            </w:r>
          </w:p>
        </w:tc>
      </w:tr>
      <w:tr w14:paraId="1209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01D8C882">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w:t>
            </w:r>
          </w:p>
        </w:tc>
        <w:tc>
          <w:tcPr>
            <w:tcW w:w="1795" w:type="dxa"/>
            <w:noWrap w:val="0"/>
            <w:vAlign w:val="center"/>
          </w:tcPr>
          <w:p w14:paraId="5366547D">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649ED737">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924" w:type="dxa"/>
            <w:noWrap w:val="0"/>
            <w:vAlign w:val="center"/>
          </w:tcPr>
          <w:p w14:paraId="4C56A606">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5A60D9D9">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48BCA17E">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274" w:type="dxa"/>
            <w:noWrap w:val="0"/>
            <w:vAlign w:val="center"/>
          </w:tcPr>
          <w:p w14:paraId="03245653">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r>
      <w:tr w14:paraId="257C0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4AE0CF92">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2</w:t>
            </w:r>
          </w:p>
        </w:tc>
        <w:tc>
          <w:tcPr>
            <w:tcW w:w="1795" w:type="dxa"/>
            <w:noWrap w:val="0"/>
            <w:vAlign w:val="center"/>
          </w:tcPr>
          <w:p w14:paraId="292EF7E0">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2FEA8D90">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924" w:type="dxa"/>
            <w:noWrap w:val="0"/>
            <w:vAlign w:val="center"/>
          </w:tcPr>
          <w:p w14:paraId="157D9F56">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158A0080">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4B8CC381">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274" w:type="dxa"/>
            <w:noWrap w:val="0"/>
            <w:vAlign w:val="center"/>
          </w:tcPr>
          <w:p w14:paraId="2F952302">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r>
      <w:tr w14:paraId="1FDA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3E42B8EF">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3</w:t>
            </w:r>
          </w:p>
        </w:tc>
        <w:tc>
          <w:tcPr>
            <w:tcW w:w="1795" w:type="dxa"/>
            <w:noWrap w:val="0"/>
            <w:vAlign w:val="center"/>
          </w:tcPr>
          <w:p w14:paraId="7F069B2A">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47003823">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924" w:type="dxa"/>
            <w:noWrap w:val="0"/>
            <w:vAlign w:val="center"/>
          </w:tcPr>
          <w:p w14:paraId="2EC3D97A">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1674242C">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3B789FA2">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274" w:type="dxa"/>
            <w:noWrap w:val="0"/>
            <w:vAlign w:val="center"/>
          </w:tcPr>
          <w:p w14:paraId="32ADFA60">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r>
      <w:tr w14:paraId="0034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4D5DF7D9">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w:t>
            </w:r>
          </w:p>
        </w:tc>
        <w:tc>
          <w:tcPr>
            <w:tcW w:w="1795" w:type="dxa"/>
            <w:noWrap w:val="0"/>
            <w:vAlign w:val="center"/>
          </w:tcPr>
          <w:p w14:paraId="4ECFDB8F">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w:t>
            </w:r>
          </w:p>
        </w:tc>
        <w:tc>
          <w:tcPr>
            <w:tcW w:w="0" w:type="auto"/>
            <w:noWrap w:val="0"/>
            <w:vAlign w:val="center"/>
          </w:tcPr>
          <w:p w14:paraId="6D0B50C4">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924" w:type="dxa"/>
            <w:noWrap w:val="0"/>
            <w:vAlign w:val="center"/>
          </w:tcPr>
          <w:p w14:paraId="3CA1154A">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5E18E3F1">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0" w:type="auto"/>
            <w:noWrap w:val="0"/>
            <w:vAlign w:val="center"/>
          </w:tcPr>
          <w:p w14:paraId="2EC14C2D">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c>
          <w:tcPr>
            <w:tcW w:w="1274" w:type="dxa"/>
            <w:noWrap w:val="0"/>
            <w:vAlign w:val="center"/>
          </w:tcPr>
          <w:p w14:paraId="36CC64E9">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p>
        </w:tc>
      </w:tr>
      <w:tr w14:paraId="57F09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1924" w:type="dxa"/>
            <w:gridSpan w:val="6"/>
            <w:noWrap w:val="0"/>
            <w:vAlign w:val="center"/>
          </w:tcPr>
          <w:p w14:paraId="08BE9BA0">
            <w:pPr>
              <w:widowControl w:val="0"/>
              <w:spacing w:line="240" w:lineRule="auto"/>
              <w:ind w:left="0" w:leftChars="0" w:right="0" w:rightChars="0" w:firstLine="0" w:firstLineChars="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总报价（人民币：元）</w:t>
            </w:r>
          </w:p>
        </w:tc>
        <w:tc>
          <w:tcPr>
            <w:tcW w:w="1274" w:type="dxa"/>
            <w:noWrap w:val="0"/>
            <w:vAlign w:val="top"/>
          </w:tcPr>
          <w:p w14:paraId="4FDFFFCE">
            <w:pPr>
              <w:widowControl w:val="0"/>
              <w:spacing w:line="240" w:lineRule="auto"/>
              <w:ind w:left="0" w:leftChars="0" w:right="0" w:rightChars="0" w:firstLine="0" w:firstLineChars="0"/>
              <w:jc w:val="both"/>
              <w:rPr>
                <w:rFonts w:hint="eastAsia" w:ascii="仿宋" w:hAnsi="仿宋" w:eastAsia="仿宋" w:cs="仿宋"/>
                <w:color w:val="000000"/>
                <w:kern w:val="0"/>
                <w:sz w:val="24"/>
                <w:szCs w:val="24"/>
                <w:lang w:val="en-US" w:eastAsia="zh-CN" w:bidi="ar-SA"/>
              </w:rPr>
            </w:pPr>
          </w:p>
        </w:tc>
      </w:tr>
    </w:tbl>
    <w:p w14:paraId="6C5C1E3E">
      <w:pPr>
        <w:spacing w:line="400" w:lineRule="exact"/>
        <w:ind w:firstLine="560"/>
        <w:rPr>
          <w:rFonts w:hint="default" w:ascii="Times New Roman" w:hAnsi="Times New Roman" w:cs="Times New Roman"/>
          <w:sz w:val="24"/>
          <w:szCs w:val="24"/>
        </w:rPr>
      </w:pPr>
      <w:r>
        <w:rPr>
          <w:rFonts w:hint="default" w:ascii="Times New Roman" w:hAnsi="Times New Roman" w:eastAsia="方正仿宋_GBK" w:cs="Times New Roman"/>
          <w:sz w:val="24"/>
          <w:szCs w:val="24"/>
        </w:rPr>
        <w:t>备注：</w:t>
      </w:r>
      <w:r>
        <w:rPr>
          <w:rFonts w:hint="default" w:ascii="Times New Roman" w:hAnsi="Times New Roman" w:cs="Times New Roman"/>
          <w:sz w:val="24"/>
          <w:szCs w:val="24"/>
        </w:rPr>
        <w:t xml:space="preserve"> </w:t>
      </w:r>
    </w:p>
    <w:p w14:paraId="6EB803A1">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磋商报价采用总承包方式，供应商的</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总报价</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磋商总报价</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数额为各</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分项总价</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之和。</w:t>
      </w:r>
    </w:p>
    <w:p w14:paraId="4123082D">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项目经办人可以根据项目实际需要对表格结构进行调整。</w:t>
      </w:r>
    </w:p>
    <w:p w14:paraId="301134AA">
      <w:pPr>
        <w:spacing w:line="400" w:lineRule="exact"/>
        <w:ind w:firstLine="560"/>
        <w:rPr>
          <w:rFonts w:hint="default" w:ascii="Times New Roman" w:hAnsi="Times New Roman" w:eastAsia="方正仿宋_GBK" w:cs="Times New Roman"/>
          <w:sz w:val="24"/>
          <w:szCs w:val="24"/>
          <w:highlight w:val="yellow"/>
        </w:rPr>
      </w:pPr>
    </w:p>
    <w:p w14:paraId="72864254">
      <w:pPr>
        <w:spacing w:line="400" w:lineRule="exact"/>
        <w:rPr>
          <w:rFonts w:hint="default" w:ascii="Times New Roman" w:hAnsi="Times New Roman" w:eastAsia="方正魏碑_GBK" w:cs="Times New Roman"/>
          <w:b/>
          <w:bCs/>
          <w:color w:val="FF0000"/>
          <w:sz w:val="24"/>
          <w:szCs w:val="24"/>
        </w:rPr>
      </w:pPr>
    </w:p>
    <w:p w14:paraId="2919D06B">
      <w:pPr>
        <w:spacing w:line="400" w:lineRule="exact"/>
        <w:rPr>
          <w:rFonts w:hint="default" w:ascii="Times New Roman" w:hAnsi="Times New Roman" w:cs="Times New Roman"/>
          <w:b/>
          <w:sz w:val="24"/>
          <w:szCs w:val="24"/>
        </w:rPr>
      </w:pPr>
    </w:p>
    <w:p w14:paraId="166D9A00">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r>
    </w:p>
    <w:p w14:paraId="5598014F">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附件2 </w:t>
      </w:r>
    </w:p>
    <w:p w14:paraId="44912AB7">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技术要求响应及偏离表</w:t>
      </w:r>
    </w:p>
    <w:tbl>
      <w:tblPr>
        <w:tblStyle w:val="3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2832"/>
        <w:gridCol w:w="2770"/>
        <w:gridCol w:w="2627"/>
      </w:tblGrid>
      <w:tr w14:paraId="14A63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8" w:hRule="atLeast"/>
        </w:trPr>
        <w:tc>
          <w:tcPr>
            <w:tcW w:w="457" w:type="pct"/>
            <w:noWrap w:val="0"/>
            <w:vAlign w:val="center"/>
          </w:tcPr>
          <w:p w14:paraId="194338F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序号</w:t>
            </w:r>
          </w:p>
        </w:tc>
        <w:tc>
          <w:tcPr>
            <w:tcW w:w="1563" w:type="pct"/>
            <w:noWrap w:val="0"/>
            <w:vAlign w:val="center"/>
          </w:tcPr>
          <w:p w14:paraId="6F46676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技术要求</w:t>
            </w:r>
          </w:p>
        </w:tc>
        <w:tc>
          <w:tcPr>
            <w:tcW w:w="1529" w:type="pct"/>
            <w:noWrap w:val="0"/>
            <w:vAlign w:val="center"/>
          </w:tcPr>
          <w:p w14:paraId="5A2CBCD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磋商响应情况</w:t>
            </w:r>
          </w:p>
        </w:tc>
        <w:tc>
          <w:tcPr>
            <w:tcW w:w="1450" w:type="pct"/>
            <w:noWrap w:val="0"/>
            <w:vAlign w:val="center"/>
          </w:tcPr>
          <w:p w14:paraId="4C4EED1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超出、符合或偏离</w:t>
            </w:r>
          </w:p>
        </w:tc>
      </w:tr>
      <w:tr w14:paraId="40B78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vAlign w:val="top"/>
          </w:tcPr>
          <w:p w14:paraId="3D31CBF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p>
        </w:tc>
        <w:tc>
          <w:tcPr>
            <w:tcW w:w="1563" w:type="pct"/>
            <w:noWrap w:val="0"/>
            <w:vAlign w:val="top"/>
          </w:tcPr>
          <w:p w14:paraId="354D77E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529" w:type="pct"/>
            <w:noWrap w:val="0"/>
            <w:vAlign w:val="top"/>
          </w:tcPr>
          <w:p w14:paraId="6836D6E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450" w:type="pct"/>
            <w:noWrap w:val="0"/>
            <w:vAlign w:val="top"/>
          </w:tcPr>
          <w:p w14:paraId="5F87626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r>
      <w:tr w14:paraId="344E3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vAlign w:val="top"/>
          </w:tcPr>
          <w:p w14:paraId="5AE7A11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563" w:type="pct"/>
            <w:noWrap w:val="0"/>
            <w:vAlign w:val="top"/>
          </w:tcPr>
          <w:p w14:paraId="6552CDF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w:t>
            </w:r>
          </w:p>
        </w:tc>
        <w:tc>
          <w:tcPr>
            <w:tcW w:w="1529" w:type="pct"/>
            <w:noWrap w:val="0"/>
            <w:vAlign w:val="top"/>
          </w:tcPr>
          <w:p w14:paraId="3F7233B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450" w:type="pct"/>
            <w:noWrap w:val="0"/>
            <w:vAlign w:val="top"/>
          </w:tcPr>
          <w:p w14:paraId="57A30BD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r>
    </w:tbl>
    <w:p w14:paraId="3FCF0699">
      <w:pPr>
        <w:spacing w:line="400" w:lineRule="exact"/>
        <w:ind w:firstLine="482"/>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证明材料1，证明材料2，……</w:t>
      </w:r>
    </w:p>
    <w:p w14:paraId="05D0D646">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备注：</w:t>
      </w:r>
    </w:p>
    <w:p w14:paraId="01C0BFCF">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供应商需对磋商文件技术要求中非实质性要求（</w:t>
      </w:r>
      <w:r>
        <w:rPr>
          <w:rFonts w:hint="default" w:ascii="Times New Roman" w:hAnsi="Times New Roman" w:eastAsia="方正仿宋_GBK" w:cs="Times New Roman"/>
          <w:b/>
          <w:sz w:val="24"/>
          <w:szCs w:val="24"/>
        </w:rPr>
        <w:t>未加</w:t>
      </w:r>
      <w:r>
        <w:rPr>
          <w:rFonts w:hint="default" w:ascii="Times New Roman" w:hAnsi="Times New Roman" w:eastAsia="方正仿宋_GBK" w:cs="Times New Roman"/>
          <w:b/>
          <w:i/>
          <w:sz w:val="24"/>
          <w:szCs w:val="24"/>
          <w:u w:val="single"/>
        </w:rPr>
        <w:t>斜体下划线</w:t>
      </w:r>
      <w:r>
        <w:rPr>
          <w:rFonts w:hint="default" w:ascii="Times New Roman" w:hAnsi="Times New Roman" w:eastAsia="方正仿宋_GBK" w:cs="Times New Roman"/>
          <w:b/>
          <w:iCs/>
          <w:sz w:val="24"/>
          <w:szCs w:val="24"/>
        </w:rPr>
        <w:t>部分</w:t>
      </w:r>
      <w:r>
        <w:rPr>
          <w:rFonts w:hint="default" w:ascii="Times New Roman" w:hAnsi="Times New Roman" w:eastAsia="方正仿宋_GBK" w:cs="Times New Roman"/>
          <w:b/>
          <w:sz w:val="24"/>
          <w:szCs w:val="24"/>
        </w:rPr>
        <w:t>或未加</w:t>
      </w:r>
      <w:r>
        <w:rPr>
          <w:rFonts w:hint="eastAsia" w:ascii="Times New Roman" w:hAnsi="Times New Roman" w:eastAsia="方正仿宋_GBK" w:cs="Times New Roman"/>
          <w:b/>
          <w:sz w:val="24"/>
          <w:szCs w:val="24"/>
          <w:lang w:eastAsia="zh-CN"/>
        </w:rPr>
        <w:t>★</w:t>
      </w:r>
      <w:r>
        <w:rPr>
          <w:rFonts w:hint="default" w:ascii="Times New Roman" w:hAnsi="Times New Roman" w:eastAsia="方正仿宋_GBK" w:cs="Times New Roman"/>
          <w:b/>
          <w:sz w:val="24"/>
          <w:szCs w:val="24"/>
        </w:rPr>
        <w:t>号条款</w:t>
      </w:r>
      <w:r>
        <w:rPr>
          <w:rFonts w:hint="default" w:ascii="Times New Roman" w:hAnsi="Times New Roman" w:eastAsia="方正仿宋_GBK" w:cs="Times New Roman"/>
          <w:sz w:val="24"/>
          <w:szCs w:val="24"/>
        </w:rPr>
        <w:t>）逐条做出明确响应。</w:t>
      </w:r>
    </w:p>
    <w:p w14:paraId="1355AD4A">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如果磋商文件要求提供证明材料，供应商需将证明材料列于该表之下。</w:t>
      </w:r>
    </w:p>
    <w:p w14:paraId="2AB8738E">
      <w:pPr>
        <w:spacing w:line="400" w:lineRule="exact"/>
        <w:ind w:firstLine="560"/>
        <w:rPr>
          <w:rFonts w:hint="default" w:ascii="Times New Roman" w:hAnsi="Times New Roman" w:eastAsia="方正仿宋_GBK" w:cs="Times New Roman"/>
          <w:sz w:val="24"/>
          <w:szCs w:val="24"/>
        </w:rPr>
      </w:pPr>
    </w:p>
    <w:p w14:paraId="3C275F91">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p>
    <w:p w14:paraId="1CA325FF">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附件3 </w:t>
      </w:r>
    </w:p>
    <w:p w14:paraId="0A3303AE">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商务要求响应及偏离表</w:t>
      </w:r>
    </w:p>
    <w:tbl>
      <w:tblPr>
        <w:tblStyle w:val="3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2832"/>
        <w:gridCol w:w="2770"/>
        <w:gridCol w:w="2627"/>
      </w:tblGrid>
      <w:tr w14:paraId="3DED3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8" w:hRule="atLeast"/>
        </w:trPr>
        <w:tc>
          <w:tcPr>
            <w:tcW w:w="457" w:type="pct"/>
            <w:noWrap w:val="0"/>
            <w:vAlign w:val="center"/>
          </w:tcPr>
          <w:p w14:paraId="251A73B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序号</w:t>
            </w:r>
          </w:p>
        </w:tc>
        <w:tc>
          <w:tcPr>
            <w:tcW w:w="1563" w:type="pct"/>
            <w:noWrap w:val="0"/>
            <w:vAlign w:val="center"/>
          </w:tcPr>
          <w:p w14:paraId="3D2822C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商务</w:t>
            </w:r>
            <w:r>
              <w:rPr>
                <w:rFonts w:hint="default" w:ascii="Times New Roman" w:hAnsi="Times New Roman" w:eastAsia="方正仿宋_GBK" w:cs="Times New Roman"/>
                <w:sz w:val="24"/>
                <w:szCs w:val="24"/>
              </w:rPr>
              <w:t>要求</w:t>
            </w:r>
          </w:p>
        </w:tc>
        <w:tc>
          <w:tcPr>
            <w:tcW w:w="1529" w:type="pct"/>
            <w:noWrap w:val="0"/>
            <w:vAlign w:val="center"/>
          </w:tcPr>
          <w:p w14:paraId="5830AFE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磋商响应情况</w:t>
            </w:r>
          </w:p>
        </w:tc>
        <w:tc>
          <w:tcPr>
            <w:tcW w:w="1450" w:type="pct"/>
            <w:noWrap w:val="0"/>
            <w:vAlign w:val="center"/>
          </w:tcPr>
          <w:p w14:paraId="00DF657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超出、符合或偏离</w:t>
            </w:r>
          </w:p>
        </w:tc>
      </w:tr>
      <w:tr w14:paraId="390E6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vAlign w:val="top"/>
          </w:tcPr>
          <w:p w14:paraId="1A5D152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p>
        </w:tc>
        <w:tc>
          <w:tcPr>
            <w:tcW w:w="1563" w:type="pct"/>
            <w:noWrap w:val="0"/>
            <w:vAlign w:val="top"/>
          </w:tcPr>
          <w:p w14:paraId="2C045E9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529" w:type="pct"/>
            <w:noWrap w:val="0"/>
            <w:vAlign w:val="top"/>
          </w:tcPr>
          <w:p w14:paraId="0324A89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450" w:type="pct"/>
            <w:noWrap w:val="0"/>
            <w:vAlign w:val="top"/>
          </w:tcPr>
          <w:p w14:paraId="72BF42E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r>
      <w:tr w14:paraId="0A908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vAlign w:val="top"/>
          </w:tcPr>
          <w:p w14:paraId="74B31CB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563" w:type="pct"/>
            <w:noWrap w:val="0"/>
            <w:vAlign w:val="top"/>
          </w:tcPr>
          <w:p w14:paraId="10F5554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w:t>
            </w:r>
          </w:p>
        </w:tc>
        <w:tc>
          <w:tcPr>
            <w:tcW w:w="1529" w:type="pct"/>
            <w:noWrap w:val="0"/>
            <w:vAlign w:val="top"/>
          </w:tcPr>
          <w:p w14:paraId="6CC256D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450" w:type="pct"/>
            <w:noWrap w:val="0"/>
            <w:vAlign w:val="top"/>
          </w:tcPr>
          <w:p w14:paraId="7E32360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r>
    </w:tbl>
    <w:p w14:paraId="7709FF44">
      <w:pPr>
        <w:spacing w:line="400" w:lineRule="exact"/>
        <w:ind w:firstLine="482"/>
        <w:rPr>
          <w:rFonts w:hint="default" w:ascii="Times New Roman" w:hAnsi="Times New Roman" w:cs="Times New Roman"/>
          <w:sz w:val="24"/>
          <w:szCs w:val="24"/>
        </w:rPr>
      </w:pPr>
      <w:r>
        <w:rPr>
          <w:rFonts w:hint="default" w:ascii="Times New Roman" w:hAnsi="Times New Roman" w:eastAsia="方正仿宋_GBK" w:cs="Times New Roman"/>
          <w:sz w:val="24"/>
          <w:szCs w:val="24"/>
        </w:rPr>
        <w:t>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证明材料1，证明材料2，……</w:t>
      </w:r>
    </w:p>
    <w:p w14:paraId="2DD5239E">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备注：</w:t>
      </w:r>
    </w:p>
    <w:p w14:paraId="1539E387">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供应商需对磋商文件技术要求中非实质性要求（</w:t>
      </w:r>
      <w:r>
        <w:rPr>
          <w:rFonts w:hint="default" w:ascii="Times New Roman" w:hAnsi="Times New Roman" w:eastAsia="方正仿宋_GBK" w:cs="Times New Roman"/>
          <w:b/>
          <w:sz w:val="24"/>
          <w:szCs w:val="24"/>
        </w:rPr>
        <w:t>未加</w:t>
      </w:r>
      <w:r>
        <w:rPr>
          <w:rFonts w:hint="default" w:ascii="Times New Roman" w:hAnsi="Times New Roman" w:eastAsia="方正仿宋_GBK" w:cs="Times New Roman"/>
          <w:b/>
          <w:i/>
          <w:sz w:val="24"/>
          <w:szCs w:val="24"/>
          <w:u w:val="single"/>
        </w:rPr>
        <w:t>斜体下划线</w:t>
      </w:r>
      <w:r>
        <w:rPr>
          <w:rFonts w:hint="default" w:ascii="Times New Roman" w:hAnsi="Times New Roman" w:eastAsia="方正仿宋_GBK" w:cs="Times New Roman"/>
          <w:b/>
          <w:iCs/>
          <w:sz w:val="24"/>
          <w:szCs w:val="24"/>
        </w:rPr>
        <w:t>部分</w:t>
      </w:r>
      <w:r>
        <w:rPr>
          <w:rFonts w:hint="default" w:ascii="Times New Roman" w:hAnsi="Times New Roman" w:eastAsia="方正仿宋_GBK" w:cs="Times New Roman"/>
          <w:b/>
          <w:sz w:val="24"/>
          <w:szCs w:val="24"/>
        </w:rPr>
        <w:t>或未加</w:t>
      </w:r>
      <w:r>
        <w:rPr>
          <w:rFonts w:hint="eastAsia" w:ascii="Times New Roman" w:hAnsi="Times New Roman" w:eastAsia="方正仿宋_GBK" w:cs="Times New Roman"/>
          <w:b/>
          <w:sz w:val="24"/>
          <w:szCs w:val="24"/>
          <w:lang w:eastAsia="zh-CN"/>
        </w:rPr>
        <w:t>★</w:t>
      </w:r>
      <w:r>
        <w:rPr>
          <w:rFonts w:hint="default" w:ascii="Times New Roman" w:hAnsi="Times New Roman" w:eastAsia="方正仿宋_GBK" w:cs="Times New Roman"/>
          <w:b/>
          <w:sz w:val="24"/>
          <w:szCs w:val="24"/>
        </w:rPr>
        <w:t>号条款</w:t>
      </w:r>
      <w:r>
        <w:rPr>
          <w:rFonts w:hint="default" w:ascii="Times New Roman" w:hAnsi="Times New Roman" w:eastAsia="方正仿宋_GBK" w:cs="Times New Roman"/>
          <w:sz w:val="24"/>
          <w:szCs w:val="24"/>
        </w:rPr>
        <w:t>）逐条做出明确响应。</w:t>
      </w:r>
    </w:p>
    <w:p w14:paraId="4C067550">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如果磋商文件要求提供证明材料，供应商需将证明材料列于该表之下。</w:t>
      </w:r>
    </w:p>
    <w:p w14:paraId="10989332">
      <w:pPr>
        <w:spacing w:line="400" w:lineRule="exact"/>
        <w:ind w:left="480"/>
        <w:rPr>
          <w:rFonts w:hint="default" w:ascii="Times New Roman" w:hAnsi="Times New Roman" w:cs="Times New Roman"/>
          <w:b/>
          <w:color w:val="000000"/>
          <w:sz w:val="24"/>
          <w:szCs w:val="24"/>
        </w:rPr>
      </w:pPr>
    </w:p>
    <w:p w14:paraId="6BB70450">
      <w:pPr>
        <w:spacing w:line="400" w:lineRule="exact"/>
        <w:ind w:left="480"/>
        <w:rPr>
          <w:rFonts w:hint="default" w:ascii="Times New Roman" w:hAnsi="Times New Roman" w:cs="Times New Roman"/>
          <w:b/>
          <w:color w:val="000000"/>
          <w:sz w:val="24"/>
          <w:szCs w:val="24"/>
        </w:rPr>
      </w:pPr>
    </w:p>
    <w:p w14:paraId="2EC0B939">
      <w:pPr>
        <w:spacing w:line="400" w:lineRule="exact"/>
        <w:rPr>
          <w:rFonts w:hint="default" w:ascii="Times New Roman" w:hAnsi="Times New Roman" w:cs="Times New Roman"/>
          <w:b/>
          <w:color w:val="000000"/>
          <w:sz w:val="24"/>
          <w:szCs w:val="24"/>
        </w:rPr>
      </w:pPr>
    </w:p>
    <w:p w14:paraId="679458C5">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r>
    </w:p>
    <w:p w14:paraId="4217C55F">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附件4 </w:t>
      </w:r>
    </w:p>
    <w:p w14:paraId="70BB9F78">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具备履行合同所必需的设备和专业技术能力的书面声明</w:t>
      </w:r>
    </w:p>
    <w:p w14:paraId="6066C4EA">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我单位郑重声明：我单位具备履行本项采购合同所必需的设备和专业技术能力，为履行本项采购合同我公司具备如下主要设备和主要专业技术能力：</w:t>
      </w:r>
    </w:p>
    <w:p w14:paraId="0A934842">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主要设备有：</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w:t>
      </w:r>
    </w:p>
    <w:p w14:paraId="45ED7DA2">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主要专业技术能力有：</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w:t>
      </w:r>
    </w:p>
    <w:p w14:paraId="213686AD">
      <w:pPr>
        <w:spacing w:line="4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                                     </w:t>
      </w:r>
    </w:p>
    <w:p w14:paraId="1CB4A156">
      <w:pPr>
        <w:tabs>
          <w:tab w:val="left" w:pos="4860"/>
        </w:tabs>
        <w:spacing w:line="360" w:lineRule="auto"/>
        <w:ind w:right="1559" w:firstLine="3840" w:firstLineChars="1600"/>
        <w:jc w:val="both"/>
        <w:rPr>
          <w:rFonts w:hint="eastAsia" w:ascii="仿宋" w:hAnsi="仿宋" w:eastAsia="仿宋" w:cs="仿宋"/>
          <w:color w:val="000000"/>
          <w:kern w:val="0"/>
          <w:sz w:val="24"/>
          <w:szCs w:val="21"/>
        </w:rPr>
      </w:pPr>
      <w:r>
        <w:rPr>
          <w:rFonts w:hint="eastAsia" w:ascii="仿宋" w:hAnsi="仿宋" w:eastAsia="仿宋" w:cs="仿宋"/>
          <w:color w:val="000000"/>
          <w:kern w:val="0"/>
          <w:sz w:val="24"/>
          <w:szCs w:val="21"/>
        </w:rPr>
        <w:t>供应商</w:t>
      </w:r>
      <w:r>
        <w:rPr>
          <w:rFonts w:hint="eastAsia" w:ascii="仿宋" w:hAnsi="仿宋" w:eastAsia="仿宋" w:cs="仿宋"/>
          <w:color w:val="000000"/>
          <w:kern w:val="0"/>
          <w:sz w:val="24"/>
          <w:szCs w:val="21"/>
          <w:lang w:val="en-US" w:eastAsia="zh-CN"/>
        </w:rPr>
        <w:t>名称</w:t>
      </w:r>
      <w:r>
        <w:rPr>
          <w:rFonts w:hint="eastAsia" w:ascii="仿宋" w:hAnsi="仿宋" w:eastAsia="仿宋" w:cs="仿宋"/>
          <w:color w:val="000000"/>
          <w:kern w:val="0"/>
          <w:sz w:val="24"/>
          <w:szCs w:val="21"/>
        </w:rPr>
        <w:t>：（加盖CA电子公章）</w:t>
      </w:r>
    </w:p>
    <w:p w14:paraId="06A7872A">
      <w:pPr>
        <w:tabs>
          <w:tab w:val="left" w:pos="4860"/>
        </w:tabs>
        <w:spacing w:line="360" w:lineRule="auto"/>
        <w:ind w:left="0" w:leftChars="0" w:right="1559" w:firstLine="4560" w:firstLineChars="1900"/>
        <w:jc w:val="both"/>
        <w:rPr>
          <w:rFonts w:hint="eastAsia" w:ascii="仿宋" w:hAnsi="仿宋" w:eastAsia="仿宋" w:cs="仿宋"/>
          <w:color w:val="000000"/>
          <w:kern w:val="0"/>
          <w:sz w:val="24"/>
          <w:szCs w:val="21"/>
        </w:rPr>
      </w:pPr>
      <w:r>
        <w:rPr>
          <w:rFonts w:hint="eastAsia" w:ascii="仿宋" w:hAnsi="仿宋" w:eastAsia="仿宋" w:cs="仿宋"/>
          <w:color w:val="000000"/>
          <w:kern w:val="0"/>
          <w:sz w:val="24"/>
          <w:szCs w:val="21"/>
          <w:lang w:val="en-US" w:eastAsia="zh-CN"/>
        </w:rPr>
        <w:t>日</w:t>
      </w:r>
      <w:r>
        <w:rPr>
          <w:rFonts w:hint="eastAsia" w:ascii="仿宋" w:hAnsi="仿宋" w:eastAsia="仿宋" w:cs="仿宋"/>
          <w:color w:val="000000"/>
          <w:kern w:val="0"/>
          <w:sz w:val="24"/>
          <w:szCs w:val="21"/>
        </w:rPr>
        <w:t>期：</w:t>
      </w:r>
    </w:p>
    <w:p w14:paraId="4678D4BA">
      <w:pPr>
        <w:spacing w:line="400" w:lineRule="exact"/>
        <w:rPr>
          <w:rFonts w:hint="default" w:ascii="Times New Roman" w:hAnsi="Times New Roman" w:cs="Times New Roman"/>
          <w:bCs/>
          <w:color w:val="000000"/>
          <w:sz w:val="24"/>
          <w:szCs w:val="24"/>
        </w:rPr>
      </w:pPr>
    </w:p>
    <w:p w14:paraId="556DDF44">
      <w:pPr>
        <w:spacing w:line="400" w:lineRule="exact"/>
        <w:rPr>
          <w:rFonts w:hint="default" w:ascii="Times New Roman" w:hAnsi="Times New Roman" w:cs="Times New Roman"/>
          <w:b/>
          <w:color w:val="000000"/>
          <w:sz w:val="24"/>
          <w:szCs w:val="24"/>
        </w:rPr>
      </w:pPr>
    </w:p>
    <w:p w14:paraId="7D4169A1">
      <w:pPr>
        <w:spacing w:line="400" w:lineRule="exact"/>
        <w:ind w:left="480"/>
        <w:rPr>
          <w:rFonts w:hint="default" w:ascii="Times New Roman" w:hAnsi="Times New Roman" w:cs="Times New Roman"/>
          <w:b/>
          <w:color w:val="000000"/>
          <w:sz w:val="24"/>
          <w:szCs w:val="24"/>
        </w:rPr>
      </w:pPr>
    </w:p>
    <w:p w14:paraId="620FA8EB">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附件5 </w:t>
      </w:r>
    </w:p>
    <w:p w14:paraId="743C3803">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参加政府采购活动前 3 年内在经营活动中没有重大违法记录的书面声明</w:t>
      </w:r>
    </w:p>
    <w:p w14:paraId="663D0640">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59C439CE">
      <w:pPr>
        <w:spacing w:line="400" w:lineRule="exact"/>
        <w:rPr>
          <w:rFonts w:hint="default" w:ascii="Times New Roman" w:hAnsi="Times New Roman" w:cs="Times New Roman"/>
          <w:b/>
          <w:color w:val="000000"/>
          <w:sz w:val="24"/>
          <w:szCs w:val="24"/>
        </w:rPr>
      </w:pPr>
    </w:p>
    <w:p w14:paraId="13AD3F8F">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59" w:firstLine="3840" w:firstLineChars="1600"/>
        <w:jc w:val="both"/>
        <w:textAlignment w:val="auto"/>
        <w:rPr>
          <w:rFonts w:hint="eastAsia" w:ascii="仿宋" w:hAnsi="仿宋" w:eastAsia="仿宋" w:cs="仿宋"/>
          <w:color w:val="000000"/>
          <w:kern w:val="0"/>
          <w:sz w:val="24"/>
          <w:szCs w:val="21"/>
        </w:rPr>
      </w:pPr>
      <w:r>
        <w:rPr>
          <w:rFonts w:hint="eastAsia" w:ascii="仿宋" w:hAnsi="仿宋" w:eastAsia="仿宋" w:cs="仿宋"/>
          <w:color w:val="000000"/>
          <w:kern w:val="0"/>
          <w:sz w:val="24"/>
          <w:szCs w:val="21"/>
        </w:rPr>
        <w:t>供应商</w:t>
      </w:r>
      <w:r>
        <w:rPr>
          <w:rFonts w:hint="eastAsia" w:ascii="仿宋" w:hAnsi="仿宋" w:eastAsia="仿宋" w:cs="仿宋"/>
          <w:color w:val="000000"/>
          <w:kern w:val="0"/>
          <w:sz w:val="24"/>
          <w:szCs w:val="21"/>
          <w:lang w:val="en-US" w:eastAsia="zh-CN"/>
        </w:rPr>
        <w:t>名称</w:t>
      </w:r>
      <w:r>
        <w:rPr>
          <w:rFonts w:hint="eastAsia" w:ascii="仿宋" w:hAnsi="仿宋" w:eastAsia="仿宋" w:cs="仿宋"/>
          <w:color w:val="000000"/>
          <w:kern w:val="0"/>
          <w:sz w:val="24"/>
          <w:szCs w:val="21"/>
        </w:rPr>
        <w:t>：（加盖CA电子公章）</w:t>
      </w:r>
    </w:p>
    <w:p w14:paraId="07D06C03">
      <w:pPr>
        <w:keepNext w:val="0"/>
        <w:keepLines w:val="0"/>
        <w:pageBreakBefore w:val="0"/>
        <w:widowControl w:val="0"/>
        <w:tabs>
          <w:tab w:val="left" w:pos="4860"/>
        </w:tabs>
        <w:kinsoku/>
        <w:wordWrap/>
        <w:overflowPunct/>
        <w:topLinePunct w:val="0"/>
        <w:autoSpaceDE/>
        <w:autoSpaceDN/>
        <w:bidi w:val="0"/>
        <w:adjustRightInd/>
        <w:snapToGrid/>
        <w:spacing w:line="360" w:lineRule="auto"/>
        <w:ind w:left="0" w:leftChars="0" w:right="1559" w:firstLine="4560" w:firstLineChars="1900"/>
        <w:jc w:val="both"/>
        <w:textAlignment w:val="auto"/>
        <w:rPr>
          <w:rFonts w:hint="eastAsia" w:ascii="仿宋" w:hAnsi="仿宋" w:eastAsia="仿宋" w:cs="仿宋"/>
          <w:color w:val="000000"/>
          <w:kern w:val="0"/>
          <w:sz w:val="24"/>
          <w:szCs w:val="21"/>
        </w:rPr>
      </w:pPr>
      <w:r>
        <w:rPr>
          <w:rFonts w:hint="eastAsia" w:ascii="仿宋" w:hAnsi="仿宋" w:eastAsia="仿宋" w:cs="仿宋"/>
          <w:color w:val="000000"/>
          <w:kern w:val="0"/>
          <w:sz w:val="24"/>
          <w:szCs w:val="21"/>
          <w:lang w:val="en-US" w:eastAsia="zh-CN"/>
        </w:rPr>
        <w:t>日</w:t>
      </w:r>
      <w:r>
        <w:rPr>
          <w:rFonts w:hint="eastAsia" w:ascii="仿宋" w:hAnsi="仿宋" w:eastAsia="仿宋" w:cs="仿宋"/>
          <w:color w:val="000000"/>
          <w:kern w:val="0"/>
          <w:sz w:val="24"/>
          <w:szCs w:val="21"/>
        </w:rPr>
        <w:t>期：</w:t>
      </w:r>
    </w:p>
    <w:p w14:paraId="6BFF3AC7">
      <w:pPr>
        <w:rPr>
          <w:rFonts w:hint="default" w:ascii="Times New Roman" w:hAnsi="Times New Roman" w:eastAsia="方正黑体_GBK" w:cs="Times New Roman"/>
          <w:bCs/>
          <w:sz w:val="24"/>
          <w:szCs w:val="24"/>
        </w:rPr>
      </w:pPr>
    </w:p>
    <w:p w14:paraId="797B483B">
      <w:pPr>
        <w:rPr>
          <w:rFonts w:hint="default" w:ascii="Times New Roman" w:hAnsi="Times New Roman" w:eastAsia="方正黑体_GBK" w:cs="Times New Roman"/>
          <w:bCs/>
          <w:sz w:val="24"/>
          <w:szCs w:val="24"/>
        </w:rPr>
      </w:pPr>
    </w:p>
    <w:p w14:paraId="604949BE">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r>
    </w:p>
    <w:p w14:paraId="43546A79">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附件6                   </w:t>
      </w:r>
    </w:p>
    <w:p w14:paraId="41033D6B">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法人授权书</w:t>
      </w:r>
    </w:p>
    <w:p w14:paraId="0553CB81">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本授权书声明：</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w:t>
      </w:r>
      <w:r>
        <w:rPr>
          <w:rFonts w:hint="eastAsia" w:ascii="Times New Roman" w:hAnsi="Times New Roman" w:eastAsia="方正仿宋_GBK" w:cs="Times New Roman"/>
          <w:color w:val="000000"/>
          <w:sz w:val="24"/>
          <w:szCs w:val="24"/>
          <w:lang w:val="en-US" w:eastAsia="zh-CN"/>
        </w:rPr>
        <w:t>供应商</w:t>
      </w:r>
      <w:r>
        <w:rPr>
          <w:rFonts w:hint="default" w:ascii="Times New Roman" w:hAnsi="Times New Roman" w:eastAsia="方正仿宋_GBK" w:cs="Times New Roman"/>
          <w:color w:val="000000"/>
          <w:sz w:val="24"/>
          <w:szCs w:val="24"/>
        </w:rPr>
        <w:t>名称）授权</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（被授权人的姓名）为我方就采购编号为</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rPr>
        <w:t>，</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项目（项目名称）采购活动的合法代理人，以本单位名义全权处理一切与该项目采购有关的事务。</w:t>
      </w:r>
    </w:p>
    <w:p w14:paraId="317A7D1D">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本授权书于</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年</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月</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日起生效，特此声明。</w:t>
      </w:r>
    </w:p>
    <w:p w14:paraId="4EDF0D7C">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被授权人身份证号码：</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p>
    <w:p w14:paraId="51DF7CA6">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被授权人联系电话：（手机）</w:t>
      </w:r>
      <w:r>
        <w:rPr>
          <w:rFonts w:hint="default" w:ascii="Times New Roman" w:hAnsi="Times New Roman" w:eastAsia="方正仿宋_GBK" w:cs="Times New Roman"/>
          <w:color w:val="000000"/>
          <w:sz w:val="24"/>
          <w:szCs w:val="24"/>
          <w:u w:val="single"/>
        </w:rPr>
        <w:t xml:space="preserve">                  </w:t>
      </w:r>
    </w:p>
    <w:p w14:paraId="4F1F9FD4">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被授权人电子邮箱：</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p>
    <w:p w14:paraId="2960BE34">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授权单位名称：</w:t>
      </w:r>
      <w:r>
        <w:rPr>
          <w:rFonts w:hint="default" w:ascii="Times New Roman" w:hAnsi="Times New Roman" w:eastAsia="方正仿宋_GBK" w:cs="Times New Roman"/>
          <w:color w:val="000000"/>
          <w:sz w:val="24"/>
          <w:szCs w:val="24"/>
          <w:u w:val="single"/>
        </w:rPr>
        <w:t>（加盖CA电子公章）</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u w:val="single"/>
        </w:rPr>
        <w:t xml:space="preserve"> </w:t>
      </w:r>
    </w:p>
    <w:p w14:paraId="46A4F821">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单位地址：</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p>
    <w:p w14:paraId="03AF337C">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日    期：</w:t>
      </w:r>
      <w:bookmarkStart w:id="270" w:name="_Hlt26671380"/>
      <w:bookmarkEnd w:id="270"/>
      <w:bookmarkStart w:id="271" w:name="_格式3__银行出具的资信证明"/>
      <w:bookmarkEnd w:id="271"/>
      <w:bookmarkStart w:id="272" w:name="_Hlt26955070"/>
      <w:bookmarkEnd w:id="272"/>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p>
    <w:p w14:paraId="2CA1C026">
      <w:pPr>
        <w:keepNext w:val="0"/>
        <w:keepLines w:val="0"/>
        <w:pageBreakBefore w:val="0"/>
        <w:widowControl w:val="0"/>
        <w:kinsoku/>
        <w:wordWrap/>
        <w:overflowPunct/>
        <w:topLinePunct w:val="0"/>
        <w:autoSpaceDE/>
        <w:autoSpaceDN/>
        <w:bidi w:val="0"/>
        <w:adjustRightInd/>
        <w:snapToGrid/>
        <w:spacing w:line="520" w:lineRule="exact"/>
        <w:ind w:firstLine="420"/>
        <w:jc w:val="left"/>
        <w:textAlignment w:val="auto"/>
        <w:rPr>
          <w:rFonts w:hint="default" w:ascii="Times New Roman" w:hAnsi="Times New Roman" w:cs="Times New Roman"/>
          <w:color w:val="000000"/>
          <w:sz w:val="24"/>
          <w:szCs w:val="24"/>
          <w:highlight w:val="yellow"/>
        </w:rPr>
      </w:pPr>
    </w:p>
    <w:p w14:paraId="1A85C9B2">
      <w:pPr>
        <w:keepNext w:val="0"/>
        <w:keepLines w:val="0"/>
        <w:pageBreakBefore w:val="0"/>
        <w:widowControl w:val="0"/>
        <w:tabs>
          <w:tab w:val="left" w:pos="360"/>
        </w:tabs>
        <w:kinsoku/>
        <w:wordWrap/>
        <w:overflowPunct/>
        <w:topLinePunct w:val="0"/>
        <w:autoSpaceDE/>
        <w:autoSpaceDN/>
        <w:bidi w:val="0"/>
        <w:adjustRightInd/>
        <w:snapToGrid/>
        <w:spacing w:line="520" w:lineRule="exact"/>
        <w:ind w:firstLine="560"/>
        <w:jc w:val="left"/>
        <w:textAlignment w:val="auto"/>
        <w:rPr>
          <w:rFonts w:hint="eastAsia" w:ascii="Times New Roman" w:hAnsi="Times New Roman" w:eastAsia="方正仿宋_GBK" w:cs="Times New Roman"/>
          <w:b/>
          <w:bCs/>
          <w:color w:val="000000"/>
          <w:sz w:val="24"/>
          <w:szCs w:val="24"/>
        </w:rPr>
      </w:pPr>
      <w:r>
        <w:rPr>
          <w:rFonts w:hint="eastAsia" w:ascii="Times New Roman" w:hAnsi="Times New Roman" w:eastAsia="方正仿宋_GBK" w:cs="Times New Roman"/>
          <w:b/>
          <w:bCs/>
          <w:color w:val="000000"/>
          <w:sz w:val="24"/>
          <w:szCs w:val="24"/>
        </w:rPr>
        <w:t>附：法定代表人和被授权人的身份证复印件</w:t>
      </w:r>
    </w:p>
    <w:p w14:paraId="2E20DD26">
      <w:pPr>
        <w:spacing w:line="400" w:lineRule="exact"/>
        <w:ind w:firstLine="420"/>
        <w:rPr>
          <w:rFonts w:hint="default" w:ascii="Times New Roman" w:hAnsi="Times New Roman" w:cs="Times New Roman"/>
          <w:color w:val="000000"/>
          <w:sz w:val="24"/>
          <w:szCs w:val="24"/>
          <w:highlight w:val="yellow"/>
        </w:rPr>
      </w:pPr>
    </w:p>
    <w:p w14:paraId="51522C8A">
      <w:pPr>
        <w:tabs>
          <w:tab w:val="left" w:pos="360"/>
        </w:tabs>
        <w:spacing w:line="400" w:lineRule="exact"/>
        <w:ind w:firstLine="560"/>
        <w:rPr>
          <w:rFonts w:hint="default" w:ascii="Times New Roman" w:hAnsi="Times New Roman" w:cs="Times New Roman"/>
          <w:sz w:val="24"/>
          <w:szCs w:val="24"/>
          <w:u w:val="single"/>
        </w:rPr>
      </w:pPr>
    </w:p>
    <w:p w14:paraId="1FB7B36B">
      <w:pPr>
        <w:tabs>
          <w:tab w:val="left" w:pos="360"/>
        </w:tabs>
        <w:spacing w:line="400" w:lineRule="exact"/>
        <w:ind w:firstLine="560"/>
        <w:rPr>
          <w:rFonts w:hint="default" w:ascii="Times New Roman" w:hAnsi="Times New Roman" w:cs="Times New Roman"/>
          <w:sz w:val="24"/>
          <w:szCs w:val="24"/>
        </w:rPr>
      </w:pPr>
    </w:p>
    <w:p w14:paraId="39ECABCB">
      <w:pPr>
        <w:tabs>
          <w:tab w:val="left" w:pos="360"/>
        </w:tabs>
        <w:spacing w:line="400" w:lineRule="exact"/>
        <w:ind w:firstLine="560"/>
        <w:rPr>
          <w:rFonts w:hint="default" w:ascii="Times New Roman" w:hAnsi="Times New Roman" w:cs="Times New Roman"/>
          <w:sz w:val="24"/>
          <w:szCs w:val="24"/>
        </w:rPr>
      </w:pPr>
    </w:p>
    <w:p w14:paraId="3BE2E144">
      <w:pPr>
        <w:tabs>
          <w:tab w:val="left" w:pos="360"/>
        </w:tabs>
        <w:spacing w:line="400" w:lineRule="exact"/>
        <w:ind w:firstLine="560"/>
        <w:rPr>
          <w:rFonts w:hint="default" w:ascii="Times New Roman" w:hAnsi="Times New Roman" w:cs="Times New Roman"/>
          <w:sz w:val="24"/>
          <w:szCs w:val="24"/>
        </w:rPr>
      </w:pPr>
    </w:p>
    <w:p w14:paraId="08C96B9B">
      <w:pPr>
        <w:spacing w:line="400" w:lineRule="exact"/>
        <w:ind w:firstLine="420"/>
        <w:rPr>
          <w:rFonts w:hint="default" w:ascii="Times New Roman" w:hAnsi="Times New Roman" w:cs="Times New Roman"/>
          <w:i/>
          <w:sz w:val="24"/>
          <w:szCs w:val="24"/>
          <w:u w:val="single"/>
        </w:rPr>
      </w:pPr>
    </w:p>
    <w:p w14:paraId="3A980E71">
      <w:pPr>
        <w:spacing w:line="400" w:lineRule="exact"/>
        <w:rPr>
          <w:rFonts w:hint="default" w:ascii="Times New Roman" w:hAnsi="Times New Roman" w:cs="Times New Roman"/>
          <w:sz w:val="24"/>
          <w:szCs w:val="24"/>
        </w:rPr>
      </w:pPr>
    </w:p>
    <w:p w14:paraId="6FCA441C">
      <w:pPr>
        <w:spacing w:line="400" w:lineRule="exact"/>
        <w:rPr>
          <w:rFonts w:hint="default" w:ascii="Times New Roman" w:hAnsi="Times New Roman" w:cs="Times New Roman"/>
          <w:sz w:val="24"/>
          <w:szCs w:val="24"/>
        </w:rPr>
      </w:pPr>
    </w:p>
    <w:p w14:paraId="52D522E7">
      <w:pPr>
        <w:spacing w:line="400" w:lineRule="exact"/>
        <w:rPr>
          <w:rFonts w:hint="default" w:ascii="Times New Roman" w:hAnsi="Times New Roman" w:cs="Times New Roman"/>
          <w:sz w:val="24"/>
          <w:szCs w:val="24"/>
        </w:rPr>
      </w:pPr>
    </w:p>
    <w:p w14:paraId="7BFD89C6">
      <w:pPr>
        <w:spacing w:line="400" w:lineRule="exact"/>
        <w:rPr>
          <w:rFonts w:hint="default" w:ascii="Times New Roman" w:hAnsi="Times New Roman" w:cs="Times New Roman"/>
          <w:sz w:val="24"/>
          <w:szCs w:val="24"/>
        </w:rPr>
      </w:pPr>
    </w:p>
    <w:p w14:paraId="756FF51E">
      <w:pPr>
        <w:spacing w:line="400" w:lineRule="exact"/>
        <w:rPr>
          <w:rFonts w:hint="default" w:ascii="Times New Roman" w:hAnsi="Times New Roman" w:cs="Times New Roman"/>
          <w:sz w:val="24"/>
          <w:szCs w:val="24"/>
        </w:rPr>
      </w:pPr>
    </w:p>
    <w:p w14:paraId="3A2F3E72">
      <w:pPr>
        <w:spacing w:line="400" w:lineRule="exact"/>
        <w:rPr>
          <w:rFonts w:hint="default" w:ascii="Times New Roman" w:hAnsi="Times New Roman" w:cs="Times New Roman"/>
          <w:sz w:val="24"/>
          <w:szCs w:val="24"/>
        </w:rPr>
      </w:pPr>
    </w:p>
    <w:p w14:paraId="46E93429">
      <w:pPr>
        <w:spacing w:line="400" w:lineRule="exact"/>
        <w:rPr>
          <w:rFonts w:hint="default" w:ascii="Times New Roman" w:hAnsi="Times New Roman" w:cs="Times New Roman"/>
          <w:sz w:val="24"/>
          <w:szCs w:val="24"/>
        </w:rPr>
      </w:pPr>
    </w:p>
    <w:p w14:paraId="1D24DCA6">
      <w:pPr>
        <w:spacing w:line="400" w:lineRule="exact"/>
        <w:rPr>
          <w:rFonts w:hint="default" w:ascii="Times New Roman" w:hAnsi="Times New Roman" w:cs="Times New Roman"/>
          <w:sz w:val="24"/>
          <w:szCs w:val="24"/>
        </w:rPr>
      </w:pPr>
    </w:p>
    <w:p w14:paraId="15775CE6">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附件7   </w:t>
      </w:r>
    </w:p>
    <w:p w14:paraId="171359F5">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磋商响应函</w:t>
      </w:r>
    </w:p>
    <w:p w14:paraId="6C03C819">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rPr>
        <w:t>致：</w:t>
      </w:r>
      <w:r>
        <w:rPr>
          <w:rFonts w:hint="eastAsia"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[采购人单位全称</w:t>
      </w:r>
      <w:r>
        <w:rPr>
          <w:rFonts w:hint="default" w:ascii="Times New Roman" w:hAnsi="Times New Roman" w:eastAsia="方正仿宋_GBK" w:cs="Times New Roman"/>
          <w:sz w:val="24"/>
          <w:szCs w:val="24"/>
          <w:u w:val="single"/>
        </w:rPr>
        <w:t xml:space="preserve">]   </w:t>
      </w:r>
    </w:p>
    <w:p w14:paraId="101BE76F">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根据贵方采购编号为</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rPr>
        <w:t>，</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sz w:val="24"/>
          <w:szCs w:val="24"/>
        </w:rPr>
        <w:t>项目（项目名称）的磋商文件，正式授权下述签字人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(姓名)代表我方</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（供应商名称），全权处理本次项目磋商的有关事宜。</w:t>
      </w:r>
    </w:p>
    <w:p w14:paraId="7FDAD537">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据此函，</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签字人兹宣布同意如下：</w:t>
      </w:r>
    </w:p>
    <w:p w14:paraId="2F4FA5AE">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按磋商文件规定的各项要求，向</w:t>
      </w:r>
      <w:r>
        <w:rPr>
          <w:rFonts w:hint="eastAsia" w:ascii="Times New Roman" w:hAnsi="Times New Roman" w:eastAsia="方正仿宋_GBK" w:cs="Times New Roman"/>
          <w:sz w:val="24"/>
          <w:szCs w:val="24"/>
          <w:lang w:val="en-US" w:eastAsia="zh-CN"/>
        </w:rPr>
        <w:t>贵</w:t>
      </w:r>
      <w:r>
        <w:rPr>
          <w:rFonts w:hint="default" w:ascii="Times New Roman" w:hAnsi="Times New Roman" w:eastAsia="方正仿宋_GBK" w:cs="Times New Roman"/>
          <w:sz w:val="24"/>
          <w:szCs w:val="24"/>
        </w:rPr>
        <w:t>方提供所需货物、服务（包含与货物相关的服务及与服务相关的货物）。</w:t>
      </w:r>
    </w:p>
    <w:p w14:paraId="37BF8849">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我们完全理解贵方不一定将合同授予最低报价的供应商。</w:t>
      </w:r>
    </w:p>
    <w:p w14:paraId="3FBE21BF">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我们已详细审核全部磋商文件及其有效补充文件。</w:t>
      </w:r>
    </w:p>
    <w:p w14:paraId="54EA8C43">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4.</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我们同意从规定的开标日期起遵循本响应文件，并在规定的磋商有效期期满之前均具有约束力。</w:t>
      </w:r>
    </w:p>
    <w:p w14:paraId="4937CB56">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5.</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同意向贵方提供贵方可能另外要求的与磋商有关的任何证据或资料，并保证我方已提供和将要提供的文件是真实的、准确的。</w:t>
      </w:r>
    </w:p>
    <w:p w14:paraId="7EA788AF">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6.</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一旦我方成交</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我方将根据磋商文件的规定，严格履行合同的责任和义务,并保证在磋商文件规定的时间完成项目，交付买方验收、使用。</w:t>
      </w:r>
    </w:p>
    <w:p w14:paraId="08AFDCAC">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7.</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我方与本磋商有关的正式通讯地址为：</w:t>
      </w:r>
    </w:p>
    <w:p w14:paraId="1AC2AF8D">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地          址：</w:t>
      </w:r>
    </w:p>
    <w:p w14:paraId="7933AE0B">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邮          编：</w:t>
      </w:r>
    </w:p>
    <w:p w14:paraId="1A76EF50">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电          话：</w:t>
      </w:r>
    </w:p>
    <w:p w14:paraId="549B6993">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传          真：</w:t>
      </w:r>
    </w:p>
    <w:p w14:paraId="0C9B0CDC">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供应商开户行：</w:t>
      </w:r>
    </w:p>
    <w:p w14:paraId="0E5C984C">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账          号： </w:t>
      </w:r>
    </w:p>
    <w:p w14:paraId="0AB1CE8A">
      <w:pPr>
        <w:keepNext w:val="0"/>
        <w:keepLines w:val="0"/>
        <w:pageBreakBefore w:val="0"/>
        <w:widowControl w:val="0"/>
        <w:kinsoku/>
        <w:wordWrap/>
        <w:overflowPunct/>
        <w:topLinePunct w:val="0"/>
        <w:autoSpaceDE/>
        <w:autoSpaceDN/>
        <w:bidi w:val="0"/>
        <w:adjustRightInd/>
        <w:snapToGrid/>
        <w:spacing w:line="440" w:lineRule="exact"/>
        <w:ind w:left="420" w:firstLine="560"/>
        <w:jc w:val="left"/>
        <w:textAlignment w:val="auto"/>
        <w:rPr>
          <w:rFonts w:hint="default" w:ascii="Times New Roman" w:hAnsi="Times New Roman" w:cs="Times New Roman"/>
          <w:sz w:val="24"/>
          <w:szCs w:val="24"/>
        </w:rPr>
      </w:pPr>
    </w:p>
    <w:p w14:paraId="02E92C69">
      <w:pPr>
        <w:keepNext w:val="0"/>
        <w:keepLines w:val="0"/>
        <w:pageBreakBefore w:val="0"/>
        <w:widowControl w:val="0"/>
        <w:kinsoku/>
        <w:wordWrap/>
        <w:overflowPunct/>
        <w:topLinePunct w:val="0"/>
        <w:autoSpaceDE/>
        <w:autoSpaceDN/>
        <w:bidi w:val="0"/>
        <w:adjustRightInd/>
        <w:snapToGrid/>
        <w:spacing w:line="440" w:lineRule="exact"/>
        <w:ind w:firstLine="584"/>
        <w:textAlignment w:val="auto"/>
        <w:rPr>
          <w:rFonts w:hint="default" w:ascii="Times New Roman" w:hAnsi="Times New Roman" w:eastAsia="仿宋_GB2312" w:cs="Times New Roman"/>
          <w:color w:val="000000"/>
          <w:spacing w:val="6"/>
          <w:sz w:val="24"/>
          <w:szCs w:val="24"/>
        </w:rPr>
      </w:pPr>
    </w:p>
    <w:p w14:paraId="7BC285FD">
      <w:pPr>
        <w:keepNext w:val="0"/>
        <w:keepLines w:val="0"/>
        <w:pageBreakBefore w:val="0"/>
        <w:widowControl w:val="0"/>
        <w:kinsoku/>
        <w:wordWrap/>
        <w:overflowPunct/>
        <w:topLinePunct w:val="0"/>
        <w:autoSpaceDE/>
        <w:autoSpaceDN/>
        <w:bidi w:val="0"/>
        <w:adjustRightInd/>
        <w:snapToGrid/>
        <w:spacing w:line="440" w:lineRule="exact"/>
        <w:ind w:firstLine="560"/>
        <w:jc w:val="righ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供应商</w:t>
      </w:r>
      <w:r>
        <w:rPr>
          <w:rFonts w:hint="eastAsia" w:ascii="Times New Roman" w:hAnsi="Times New Roman" w:eastAsia="方正仿宋_GBK" w:cs="Times New Roman"/>
          <w:sz w:val="24"/>
          <w:szCs w:val="24"/>
          <w:lang w:val="en-US" w:eastAsia="zh-CN"/>
        </w:rPr>
        <w:t>名</w:t>
      </w:r>
      <w:r>
        <w:rPr>
          <w:rFonts w:hint="default" w:ascii="Times New Roman" w:hAnsi="Times New Roman" w:eastAsia="方正仿宋_GBK" w:cs="Times New Roman"/>
          <w:sz w:val="24"/>
          <w:szCs w:val="24"/>
        </w:rPr>
        <w:t>称：（加盖CA电子公章）</w:t>
      </w:r>
    </w:p>
    <w:p w14:paraId="52EE95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日  期：___年____月____日</w:t>
      </w:r>
    </w:p>
    <w:p w14:paraId="50260BCF">
      <w:pPr>
        <w:spacing w:line="400" w:lineRule="exact"/>
        <w:rPr>
          <w:rFonts w:hint="default" w:ascii="Times New Roman" w:hAnsi="Times New Roman" w:eastAsia="黑体" w:cs="Times New Roman"/>
          <w:b/>
          <w:color w:val="FF0000"/>
          <w:sz w:val="24"/>
          <w:szCs w:val="24"/>
          <w:highlight w:val="cyan"/>
        </w:rPr>
      </w:pPr>
    </w:p>
    <w:p w14:paraId="1593DBFC">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530BE147">
      <w:pPr>
        <w:spacing w:line="400" w:lineRule="exact"/>
        <w:ind w:firstLine="560"/>
        <w:rPr>
          <w:rFonts w:hint="default" w:ascii="Times New Roman" w:hAnsi="Times New Roman" w:eastAsia="方正黑体_GBK" w:cs="Times New Roman"/>
          <w:sz w:val="24"/>
          <w:szCs w:val="24"/>
        </w:rPr>
      </w:pPr>
    </w:p>
    <w:p w14:paraId="26C12150">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附件8 </w:t>
      </w:r>
    </w:p>
    <w:p w14:paraId="4EF16F34">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中小微企业声明函（服务类项目）</w:t>
      </w:r>
    </w:p>
    <w:p w14:paraId="752506CD">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本公司（联合体）郑重声明，根据《政府采购促进中小企业发展管理办法》(财库〔2020〕46号)的规定，本公司（联合体）参加</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组织的采购编号为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（项目名称）的采购活动，服务全部由符合政策的中小微企业承接。相关企业（含联合体中的中小微企业、签订采购包意向协议的中小微企业）的具体情况如下：</w:t>
      </w:r>
    </w:p>
    <w:p w14:paraId="57685B5E">
      <w:pPr>
        <w:spacing w:line="400" w:lineRule="exact"/>
        <w:ind w:firstLine="560"/>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（标的名称）</w:t>
      </w:r>
      <w:r>
        <w:rPr>
          <w:rFonts w:hint="default" w:ascii="Times New Roman" w:hAnsi="Times New Roman" w:eastAsia="方正仿宋_GBK" w:cs="Times New Roman"/>
          <w:i/>
          <w:sz w:val="24"/>
          <w:szCs w:val="24"/>
        </w:rPr>
        <w:t>，</w:t>
      </w:r>
      <w:r>
        <w:rPr>
          <w:rFonts w:hint="default" w:ascii="Times New Roman" w:hAnsi="Times New Roman" w:eastAsia="方正仿宋_GBK" w:cs="Times New Roman"/>
          <w:sz w:val="24"/>
          <w:szCs w:val="24"/>
        </w:rPr>
        <w:t>属于</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（供应商填写磋商文件中明确的所属行业）行业；承接企业为</w:t>
      </w:r>
      <w:r>
        <w:rPr>
          <w:rFonts w:hint="default" w:ascii="Times New Roman" w:hAnsi="Times New Roman" w:eastAsia="方正仿宋_GBK" w:cs="Times New Roman"/>
          <w:sz w:val="24"/>
          <w:szCs w:val="24"/>
          <w:u w:val="single"/>
        </w:rPr>
        <w:t>（企业名称）</w:t>
      </w:r>
      <w:r>
        <w:rPr>
          <w:rFonts w:hint="default" w:ascii="Times New Roman" w:hAnsi="Times New Roman" w:eastAsia="方正仿宋_GBK" w:cs="Times New Roman"/>
          <w:sz w:val="24"/>
          <w:szCs w:val="24"/>
        </w:rPr>
        <w:t>，从业人员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人，营业收入为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万元，资产总额为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万元</w:t>
      </w:r>
      <w:r>
        <w:rPr>
          <w:rFonts w:hint="default" w:ascii="Times New Roman" w:hAnsi="Times New Roman" w:eastAsia="方正仿宋_GBK" w:cs="Times New Roman"/>
          <w:sz w:val="24"/>
          <w:szCs w:val="24"/>
          <w:vertAlign w:val="superscript"/>
        </w:rPr>
        <w:t>1</w:t>
      </w:r>
      <w:r>
        <w:rPr>
          <w:rFonts w:hint="default" w:ascii="Times New Roman" w:hAnsi="Times New Roman" w:eastAsia="方正仿宋_GBK" w:cs="Times New Roman"/>
          <w:sz w:val="24"/>
          <w:szCs w:val="24"/>
        </w:rPr>
        <w:t>，属于</w:t>
      </w:r>
      <w:r>
        <w:rPr>
          <w:rFonts w:hint="default" w:ascii="Times New Roman" w:hAnsi="Times New Roman" w:eastAsia="方正仿宋_GBK" w:cs="Times New Roman"/>
          <w:sz w:val="24"/>
          <w:szCs w:val="24"/>
          <w:u w:val="single"/>
        </w:rPr>
        <w:t>（□中型企业 □小型企业 □微型企业）；</w:t>
      </w:r>
    </w:p>
    <w:p w14:paraId="6ECCF575">
      <w:pPr>
        <w:spacing w:line="400" w:lineRule="exact"/>
        <w:ind w:firstLine="560"/>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（标的名称）</w:t>
      </w:r>
      <w:r>
        <w:rPr>
          <w:rFonts w:hint="default" w:ascii="Times New Roman" w:hAnsi="Times New Roman" w:eastAsia="方正仿宋_GBK" w:cs="Times New Roman"/>
          <w:i/>
          <w:sz w:val="24"/>
          <w:szCs w:val="24"/>
        </w:rPr>
        <w:t>，</w:t>
      </w:r>
      <w:r>
        <w:rPr>
          <w:rFonts w:hint="default" w:ascii="Times New Roman" w:hAnsi="Times New Roman" w:eastAsia="方正仿宋_GBK" w:cs="Times New Roman"/>
          <w:sz w:val="24"/>
          <w:szCs w:val="24"/>
        </w:rPr>
        <w:t>属于</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（供应商填写磋商文件中明确的所属行业）行业；承接企业为</w:t>
      </w:r>
      <w:r>
        <w:rPr>
          <w:rFonts w:hint="default" w:ascii="Times New Roman" w:hAnsi="Times New Roman" w:eastAsia="方正仿宋_GBK" w:cs="Times New Roman"/>
          <w:sz w:val="24"/>
          <w:szCs w:val="24"/>
          <w:u w:val="single"/>
        </w:rPr>
        <w:t>（企业名称）</w:t>
      </w:r>
      <w:r>
        <w:rPr>
          <w:rFonts w:hint="default" w:ascii="Times New Roman" w:hAnsi="Times New Roman" w:eastAsia="方正仿宋_GBK" w:cs="Times New Roman"/>
          <w:sz w:val="24"/>
          <w:szCs w:val="24"/>
        </w:rPr>
        <w:t>，从业人员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人，营业收入为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万元，资产总额为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万元</w:t>
      </w:r>
      <w:r>
        <w:rPr>
          <w:rFonts w:hint="default" w:ascii="Times New Roman" w:hAnsi="Times New Roman" w:eastAsia="方正仿宋_GBK" w:cs="Times New Roman"/>
          <w:sz w:val="24"/>
          <w:szCs w:val="24"/>
          <w:vertAlign w:val="superscript"/>
        </w:rPr>
        <w:t>1</w:t>
      </w:r>
      <w:r>
        <w:rPr>
          <w:rFonts w:hint="default" w:ascii="Times New Roman" w:hAnsi="Times New Roman" w:eastAsia="方正仿宋_GBK" w:cs="Times New Roman"/>
          <w:sz w:val="24"/>
          <w:szCs w:val="24"/>
        </w:rPr>
        <w:t>，属于</w:t>
      </w:r>
      <w:r>
        <w:rPr>
          <w:rFonts w:hint="default" w:ascii="Times New Roman" w:hAnsi="Times New Roman" w:eastAsia="方正仿宋_GBK" w:cs="Times New Roman"/>
          <w:sz w:val="24"/>
          <w:szCs w:val="24"/>
          <w:u w:val="single"/>
        </w:rPr>
        <w:t>（□中型企业 □小型企业 □微型企业）；</w:t>
      </w:r>
    </w:p>
    <w:p w14:paraId="66183AC7">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w:t>
      </w:r>
    </w:p>
    <w:p w14:paraId="051586F2">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以上企业，不属于大企业的分支机构，不存在控股股东为大企业的情形，也不存在与大企业的负责人为同一人的情形。</w:t>
      </w:r>
    </w:p>
    <w:p w14:paraId="0AC2C800">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本企业对上述声明内容的真实性负责。如有虚假，将依法承担相应责任</w:t>
      </w:r>
    </w:p>
    <w:p w14:paraId="52C70CA6">
      <w:pPr>
        <w:spacing w:line="400" w:lineRule="exact"/>
        <w:ind w:right="180" w:firstLine="560"/>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p>
    <w:p w14:paraId="1D716ED3">
      <w:pPr>
        <w:spacing w:line="400" w:lineRule="exact"/>
        <w:ind w:right="180" w:firstLine="560"/>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企业名称（加盖CA电子公章）：</w:t>
      </w:r>
    </w:p>
    <w:p w14:paraId="3B64A355">
      <w:pPr>
        <w:spacing w:line="400" w:lineRule="exact"/>
        <w:ind w:right="480" w:firstLine="560"/>
        <w:jc w:val="righ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日  期：____年____月____日</w:t>
      </w:r>
    </w:p>
    <w:p w14:paraId="137E8588">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备注：</w:t>
      </w:r>
    </w:p>
    <w:p w14:paraId="0365124C">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从业人员、营业收入、资产总额填报上一年度数据，无上一年度数据的新成立企业可不填报。</w:t>
      </w:r>
    </w:p>
    <w:p w14:paraId="497D8F0D">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专门面向中小微型企业采购的项目，供应商如不提供此声明函，则不能通过资格审查；非专门面向中小微型企业采购的项目，供应商如不提供此声明函，价格将不做相应扣除。</w:t>
      </w:r>
    </w:p>
    <w:p w14:paraId="37AFB80A">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13C2C1B3">
      <w:pPr>
        <w:spacing w:line="400" w:lineRule="exact"/>
        <w:ind w:firstLine="560"/>
        <w:rPr>
          <w:rFonts w:hint="default" w:ascii="Times New Roman" w:hAnsi="Times New Roman" w:eastAsia="方正仿宋_GBK" w:cs="Times New Roman"/>
          <w:b/>
          <w:bCs/>
          <w:sz w:val="24"/>
          <w:szCs w:val="24"/>
        </w:rPr>
      </w:pPr>
      <w:r>
        <w:rPr>
          <w:rFonts w:hint="eastAsia" w:ascii="Times New Roman" w:hAnsi="Times New Roman" w:eastAsia="方正仿宋_GBK" w:cs="Times New Roman"/>
          <w:b/>
          <w:bCs/>
          <w:sz w:val="24"/>
          <w:szCs w:val="24"/>
          <w:lang w:val="en-US" w:eastAsia="zh-CN"/>
        </w:rPr>
        <w:t xml:space="preserve">4. </w:t>
      </w:r>
      <w:r>
        <w:rPr>
          <w:rFonts w:hint="eastAsia" w:ascii="Times New Roman" w:hAnsi="Times New Roman" w:eastAsia="方正仿宋_GBK" w:cs="Times New Roman"/>
          <w:b/>
          <w:bCs/>
          <w:sz w:val="24"/>
          <w:szCs w:val="24"/>
          <w:lang w:eastAsia="zh-CN"/>
        </w:rPr>
        <w:t>本项目所属行业为“</w:t>
      </w:r>
      <w:r>
        <w:rPr>
          <w:rFonts w:hint="eastAsia" w:ascii="Times New Roman" w:hAnsi="Times New Roman" w:eastAsia="方正仿宋_GBK" w:cs="Times New Roman"/>
          <w:b/>
          <w:bCs/>
          <w:sz w:val="24"/>
          <w:szCs w:val="24"/>
          <w:lang w:val="en-US" w:eastAsia="zh-CN"/>
        </w:rPr>
        <w:t>其他未列明行业</w:t>
      </w:r>
      <w:r>
        <w:rPr>
          <w:rFonts w:hint="eastAsia" w:ascii="Times New Roman" w:hAnsi="Times New Roman" w:eastAsia="方正仿宋_GBK" w:cs="Times New Roman"/>
          <w:b/>
          <w:bCs/>
          <w:sz w:val="24"/>
          <w:szCs w:val="24"/>
          <w:lang w:eastAsia="zh-CN"/>
        </w:rPr>
        <w:t>”。</w:t>
      </w:r>
      <w:r>
        <w:rPr>
          <w:rFonts w:hint="default" w:ascii="Times New Roman" w:hAnsi="Times New Roman" w:eastAsia="方正仿宋_GBK" w:cs="Times New Roman"/>
          <w:b/>
          <w:bCs/>
          <w:sz w:val="24"/>
          <w:szCs w:val="24"/>
        </w:rPr>
        <w:t xml:space="preserve">  </w:t>
      </w:r>
    </w:p>
    <w:p w14:paraId="3759B9D0">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附件9 </w:t>
      </w:r>
    </w:p>
    <w:p w14:paraId="4A3BC07D">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残疾人福利性单位声明函（服务类项目）</w:t>
      </w:r>
    </w:p>
    <w:p w14:paraId="77B4056E">
      <w:pPr>
        <w:keepNext w:val="0"/>
        <w:keepLines w:val="0"/>
        <w:pageBreakBefore w:val="0"/>
        <w:widowControl w:val="0"/>
        <w:kinsoku/>
        <w:wordWrap w:val="0"/>
        <w:overflowPunct/>
        <w:topLinePunct w:val="0"/>
        <w:autoSpaceDE/>
        <w:autoSpaceDN/>
        <w:bidi w:val="0"/>
        <w:adjustRightInd/>
        <w:snapToGrid/>
        <w:spacing w:line="400" w:lineRule="exact"/>
        <w:ind w:firstLine="560"/>
        <w:jc w:val="lef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单位的采购文件编号为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项目（项目名称）采购活动由本单位提供服务。</w:t>
      </w:r>
    </w:p>
    <w:p w14:paraId="5172BE6C">
      <w:pPr>
        <w:keepNext w:val="0"/>
        <w:keepLines w:val="0"/>
        <w:pageBreakBefore w:val="0"/>
        <w:widowControl w:val="0"/>
        <w:kinsoku/>
        <w:wordWrap w:val="0"/>
        <w:overflowPunct/>
        <w:topLinePunct w:val="0"/>
        <w:autoSpaceDE/>
        <w:autoSpaceDN/>
        <w:bidi w:val="0"/>
        <w:adjustRightInd/>
        <w:snapToGrid/>
        <w:spacing w:line="40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本单位对上述声明的真实性负责。如有虚假，将依法承担相应责任。</w:t>
      </w:r>
    </w:p>
    <w:p w14:paraId="719741E6">
      <w:pPr>
        <w:keepNext w:val="0"/>
        <w:keepLines w:val="0"/>
        <w:pageBreakBefore w:val="0"/>
        <w:widowControl w:val="0"/>
        <w:kinsoku/>
        <w:wordWrap w:val="0"/>
        <w:overflowPunct/>
        <w:topLinePunct w:val="0"/>
        <w:autoSpaceDE/>
        <w:autoSpaceDN/>
        <w:bidi w:val="0"/>
        <w:adjustRightInd/>
        <w:snapToGrid/>
        <w:spacing w:line="40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备注：</w:t>
      </w:r>
    </w:p>
    <w:p w14:paraId="267662C4">
      <w:pPr>
        <w:keepNext w:val="0"/>
        <w:keepLines w:val="0"/>
        <w:pageBreakBefore w:val="0"/>
        <w:widowControl w:val="0"/>
        <w:kinsoku/>
        <w:wordWrap w:val="0"/>
        <w:overflowPunct/>
        <w:topLinePunct w:val="0"/>
        <w:autoSpaceDE/>
        <w:autoSpaceDN/>
        <w:bidi w:val="0"/>
        <w:adjustRightInd/>
        <w:snapToGrid/>
        <w:spacing w:line="40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1.专门面向中小微型企业采购的项目，供应商为残疾人福利性单位并提供服务的必须提供此声明函，否则将不能通过资格审查。</w:t>
      </w:r>
    </w:p>
    <w:p w14:paraId="360545E1">
      <w:pPr>
        <w:keepNext w:val="0"/>
        <w:keepLines w:val="0"/>
        <w:pageBreakBefore w:val="0"/>
        <w:widowControl w:val="0"/>
        <w:kinsoku/>
        <w:wordWrap w:val="0"/>
        <w:overflowPunct/>
        <w:topLinePunct w:val="0"/>
        <w:autoSpaceDE/>
        <w:autoSpaceDN/>
        <w:bidi w:val="0"/>
        <w:adjustRightInd/>
        <w:snapToGrid/>
        <w:spacing w:line="40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 非专门面向中小微型企业采购的项目，供应商如不提供此声明函，价格将不做相应扣除。</w:t>
      </w:r>
    </w:p>
    <w:p w14:paraId="09A965E3">
      <w:pPr>
        <w:keepNext w:val="0"/>
        <w:keepLines w:val="0"/>
        <w:pageBreakBefore w:val="0"/>
        <w:widowControl w:val="0"/>
        <w:kinsoku/>
        <w:wordWrap w:val="0"/>
        <w:overflowPunct/>
        <w:topLinePunct w:val="0"/>
        <w:autoSpaceDE/>
        <w:autoSpaceDN/>
        <w:bidi w:val="0"/>
        <w:adjustRightInd/>
        <w:snapToGrid/>
        <w:spacing w:line="40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3.中标/成交供应商为残疾人福利性单位的，此声明函将随中标/成交结果同时公告，接受社会监督）</w:t>
      </w:r>
    </w:p>
    <w:p w14:paraId="5573B0AD">
      <w:pPr>
        <w:keepNext w:val="0"/>
        <w:keepLines w:val="0"/>
        <w:pageBreakBefore w:val="0"/>
        <w:widowControl w:val="0"/>
        <w:tabs>
          <w:tab w:val="left" w:pos="4860"/>
        </w:tabs>
        <w:kinsoku/>
        <w:wordWrap w:val="0"/>
        <w:overflowPunct/>
        <w:topLinePunct w:val="0"/>
        <w:autoSpaceDE/>
        <w:autoSpaceDN/>
        <w:bidi w:val="0"/>
        <w:adjustRightInd/>
        <w:snapToGrid/>
        <w:spacing w:line="400" w:lineRule="exact"/>
        <w:ind w:right="1559" w:firstLine="584"/>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6"/>
          <w:sz w:val="24"/>
          <w:szCs w:val="24"/>
        </w:rPr>
        <w:t xml:space="preserve">             </w:t>
      </w:r>
      <w:r>
        <w:rPr>
          <w:rFonts w:hint="default" w:ascii="Times New Roman" w:hAnsi="Times New Roman" w:eastAsia="方正仿宋_GBK" w:cs="Times New Roman"/>
          <w:sz w:val="24"/>
          <w:szCs w:val="24"/>
        </w:rPr>
        <w:t xml:space="preserve">     </w:t>
      </w:r>
    </w:p>
    <w:p w14:paraId="5028A847">
      <w:pPr>
        <w:keepNext w:val="0"/>
        <w:keepLines w:val="0"/>
        <w:pageBreakBefore w:val="0"/>
        <w:widowControl w:val="0"/>
        <w:tabs>
          <w:tab w:val="left" w:pos="4860"/>
        </w:tabs>
        <w:kinsoku/>
        <w:wordWrap w:val="0"/>
        <w:overflowPunct/>
        <w:topLinePunct w:val="0"/>
        <w:autoSpaceDE/>
        <w:autoSpaceDN/>
        <w:bidi w:val="0"/>
        <w:adjustRightInd/>
        <w:snapToGrid/>
        <w:spacing w:line="400" w:lineRule="exact"/>
        <w:ind w:right="1559" w:firstLine="560"/>
        <w:jc w:val="right"/>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供应商</w:t>
      </w:r>
      <w:r>
        <w:rPr>
          <w:rFonts w:hint="eastAsia" w:ascii="Times New Roman" w:hAnsi="Times New Roman" w:eastAsia="方正仿宋_GBK" w:cs="Times New Roman"/>
          <w:sz w:val="24"/>
          <w:szCs w:val="24"/>
          <w:lang w:val="en-US" w:eastAsia="zh-CN"/>
        </w:rPr>
        <w:t>名</w:t>
      </w:r>
      <w:r>
        <w:rPr>
          <w:rFonts w:hint="default" w:ascii="Times New Roman" w:hAnsi="Times New Roman" w:eastAsia="方正仿宋_GBK" w:cs="Times New Roman"/>
          <w:sz w:val="24"/>
          <w:szCs w:val="24"/>
        </w:rPr>
        <w:t xml:space="preserve">称：（加盖CA电子公章）  </w:t>
      </w:r>
    </w:p>
    <w:p w14:paraId="4B2A7D50">
      <w:pPr>
        <w:keepNext w:val="0"/>
        <w:keepLines w:val="0"/>
        <w:pageBreakBefore w:val="0"/>
        <w:widowControl w:val="0"/>
        <w:tabs>
          <w:tab w:val="left" w:pos="4860"/>
        </w:tabs>
        <w:kinsoku/>
        <w:wordWrap w:val="0"/>
        <w:overflowPunct/>
        <w:topLinePunct w:val="0"/>
        <w:autoSpaceDE/>
        <w:autoSpaceDN/>
        <w:bidi w:val="0"/>
        <w:adjustRightInd/>
        <w:snapToGrid/>
        <w:spacing w:line="400" w:lineRule="exact"/>
        <w:ind w:right="1559" w:firstLine="56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期：____年____月____日</w:t>
      </w:r>
    </w:p>
    <w:p w14:paraId="4673198F">
      <w:pPr>
        <w:tabs>
          <w:tab w:val="left" w:pos="4860"/>
        </w:tabs>
        <w:spacing w:line="400" w:lineRule="exact"/>
        <w:ind w:right="1559" w:firstLine="560"/>
        <w:jc w:val="center"/>
        <w:rPr>
          <w:rFonts w:hint="default" w:ascii="Times New Roman" w:hAnsi="Times New Roman" w:cs="Times New Roman"/>
          <w:sz w:val="24"/>
          <w:szCs w:val="24"/>
        </w:rPr>
      </w:pPr>
    </w:p>
    <w:p w14:paraId="27E37FEB">
      <w:pPr>
        <w:spacing w:line="400" w:lineRule="exact"/>
        <w:rPr>
          <w:rFonts w:hint="default" w:ascii="Times New Roman" w:hAnsi="Times New Roman" w:cs="Times New Roman"/>
          <w:b/>
          <w:sz w:val="24"/>
          <w:szCs w:val="24"/>
        </w:rPr>
      </w:pPr>
    </w:p>
    <w:p w14:paraId="0148AC7E">
      <w:pPr>
        <w:spacing w:line="400" w:lineRule="exact"/>
        <w:jc w:val="center"/>
        <w:rPr>
          <w:rFonts w:hint="default" w:ascii="Times New Roman" w:hAnsi="Times New Roman" w:cs="Times New Roman"/>
          <w:b/>
          <w:sz w:val="24"/>
          <w:szCs w:val="24"/>
        </w:rPr>
      </w:pPr>
    </w:p>
    <w:p w14:paraId="131AE86D">
      <w:pPr>
        <w:spacing w:line="400" w:lineRule="exact"/>
        <w:jc w:val="center"/>
        <w:rPr>
          <w:rFonts w:hint="default" w:ascii="Times New Roman" w:hAnsi="Times New Roman" w:cs="Times New Roman"/>
          <w:b/>
          <w:sz w:val="24"/>
          <w:szCs w:val="24"/>
        </w:rPr>
      </w:pPr>
    </w:p>
    <w:p w14:paraId="6A19E383">
      <w:pPr>
        <w:spacing w:line="400" w:lineRule="exact"/>
        <w:jc w:val="center"/>
        <w:rPr>
          <w:rFonts w:hint="default" w:ascii="Times New Roman" w:hAnsi="Times New Roman" w:cs="Times New Roman"/>
          <w:b/>
          <w:sz w:val="24"/>
          <w:szCs w:val="24"/>
        </w:rPr>
      </w:pPr>
    </w:p>
    <w:p w14:paraId="7D5F9937">
      <w:pPr>
        <w:spacing w:line="400" w:lineRule="exact"/>
        <w:jc w:val="center"/>
        <w:rPr>
          <w:rFonts w:hint="default" w:ascii="Times New Roman" w:hAnsi="Times New Roman" w:cs="Times New Roman"/>
          <w:b/>
          <w:sz w:val="24"/>
          <w:szCs w:val="24"/>
        </w:rPr>
      </w:pPr>
    </w:p>
    <w:p w14:paraId="1E21AD76">
      <w:pPr>
        <w:spacing w:line="400" w:lineRule="exact"/>
        <w:jc w:val="center"/>
        <w:rPr>
          <w:rFonts w:hint="default" w:ascii="Times New Roman" w:hAnsi="Times New Roman" w:cs="Times New Roman"/>
          <w:b/>
          <w:sz w:val="24"/>
          <w:szCs w:val="24"/>
        </w:rPr>
      </w:pPr>
    </w:p>
    <w:p w14:paraId="0FA32150">
      <w:pPr>
        <w:spacing w:line="400" w:lineRule="exact"/>
        <w:jc w:val="center"/>
        <w:rPr>
          <w:rFonts w:hint="default" w:ascii="Times New Roman" w:hAnsi="Times New Roman" w:cs="Times New Roman"/>
          <w:b/>
          <w:sz w:val="24"/>
          <w:szCs w:val="24"/>
        </w:rPr>
      </w:pPr>
    </w:p>
    <w:p w14:paraId="50A4BDA4">
      <w:pPr>
        <w:spacing w:line="400" w:lineRule="exact"/>
        <w:jc w:val="center"/>
        <w:rPr>
          <w:rFonts w:hint="default" w:ascii="Times New Roman" w:hAnsi="Times New Roman" w:cs="Times New Roman"/>
          <w:b/>
          <w:sz w:val="24"/>
          <w:szCs w:val="24"/>
        </w:rPr>
      </w:pPr>
    </w:p>
    <w:p w14:paraId="5A1140BA">
      <w:pPr>
        <w:spacing w:line="400" w:lineRule="exact"/>
        <w:jc w:val="center"/>
        <w:rPr>
          <w:rFonts w:hint="default" w:ascii="Times New Roman" w:hAnsi="Times New Roman" w:cs="Times New Roman"/>
          <w:b/>
          <w:sz w:val="24"/>
          <w:szCs w:val="24"/>
        </w:rPr>
      </w:pPr>
    </w:p>
    <w:p w14:paraId="39ED2F34">
      <w:pPr>
        <w:spacing w:line="400" w:lineRule="exact"/>
        <w:jc w:val="center"/>
        <w:rPr>
          <w:rFonts w:hint="default" w:ascii="Times New Roman" w:hAnsi="Times New Roman" w:cs="Times New Roman"/>
          <w:b/>
          <w:sz w:val="24"/>
          <w:szCs w:val="24"/>
        </w:rPr>
      </w:pPr>
    </w:p>
    <w:p w14:paraId="3B99CE50">
      <w:pPr>
        <w:spacing w:line="400" w:lineRule="exact"/>
        <w:jc w:val="center"/>
        <w:rPr>
          <w:rFonts w:hint="default" w:ascii="Times New Roman" w:hAnsi="Times New Roman" w:cs="Times New Roman"/>
          <w:b/>
          <w:sz w:val="24"/>
          <w:szCs w:val="24"/>
        </w:rPr>
      </w:pPr>
    </w:p>
    <w:p w14:paraId="67FA858F">
      <w:pPr>
        <w:spacing w:line="400" w:lineRule="exact"/>
        <w:jc w:val="center"/>
        <w:rPr>
          <w:rFonts w:hint="default" w:ascii="Times New Roman" w:hAnsi="Times New Roman" w:cs="Times New Roman"/>
          <w:b/>
          <w:sz w:val="24"/>
          <w:szCs w:val="24"/>
        </w:rPr>
      </w:pPr>
    </w:p>
    <w:p w14:paraId="42B90D84">
      <w:pPr>
        <w:spacing w:line="400" w:lineRule="exact"/>
        <w:jc w:val="center"/>
        <w:rPr>
          <w:rFonts w:hint="default" w:ascii="Times New Roman" w:hAnsi="Times New Roman" w:cs="Times New Roman"/>
          <w:b/>
          <w:sz w:val="24"/>
          <w:szCs w:val="24"/>
        </w:rPr>
      </w:pPr>
    </w:p>
    <w:p w14:paraId="3C98A0F2">
      <w:pPr>
        <w:spacing w:line="400" w:lineRule="exact"/>
        <w:jc w:val="center"/>
        <w:rPr>
          <w:rFonts w:hint="default" w:ascii="Times New Roman" w:hAnsi="Times New Roman" w:cs="Times New Roman"/>
          <w:b/>
          <w:sz w:val="24"/>
          <w:szCs w:val="24"/>
        </w:rPr>
      </w:pPr>
    </w:p>
    <w:p w14:paraId="07E2FC29">
      <w:pPr>
        <w:spacing w:line="400" w:lineRule="exact"/>
        <w:jc w:val="center"/>
        <w:rPr>
          <w:rFonts w:hint="default" w:ascii="Times New Roman" w:hAnsi="Times New Roman" w:cs="Times New Roman"/>
          <w:b/>
          <w:sz w:val="24"/>
          <w:szCs w:val="24"/>
        </w:rPr>
      </w:pPr>
    </w:p>
    <w:p w14:paraId="3142506E">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附件10 </w:t>
      </w:r>
    </w:p>
    <w:p w14:paraId="52A69325">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联合体协议（参考格式）</w:t>
      </w:r>
    </w:p>
    <w:p w14:paraId="3A2B39A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（联合体中各供应商全称）在此达成以下协议：</w:t>
      </w:r>
    </w:p>
    <w:p w14:paraId="368A2F3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1、我们</w:t>
      </w:r>
      <w:r>
        <w:rPr>
          <w:rFonts w:hint="default" w:ascii="Times New Roman" w:hAnsi="Times New Roman" w:eastAsia="方正仿宋_GBK" w:cs="Times New Roman"/>
          <w:sz w:val="24"/>
          <w:szCs w:val="24"/>
          <w:u w:val="single"/>
        </w:rPr>
        <w:t xml:space="preserve"> （供应商1），（供应商2） ，……</w:t>
      </w:r>
      <w:r>
        <w:rPr>
          <w:rFonts w:hint="default" w:ascii="Times New Roman" w:hAnsi="Times New Roman" w:eastAsia="方正仿宋_GBK" w:cs="Times New Roman"/>
          <w:sz w:val="24"/>
          <w:szCs w:val="24"/>
        </w:rPr>
        <w:t>自愿组成联合体，参加江苏省政府采购中心组织的采购编号为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项目（项目名称）的政府采购活动，我联合体指定</w:t>
      </w:r>
      <w:r>
        <w:rPr>
          <w:rFonts w:hint="default" w:ascii="Times New Roman" w:hAnsi="Times New Roman" w:eastAsia="方正仿宋_GBK" w:cs="Times New Roman"/>
          <w:sz w:val="24"/>
          <w:szCs w:val="24"/>
          <w:u w:val="single"/>
        </w:rPr>
        <w:t>（供应商</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w:t>
      </w:r>
      <w:r>
        <w:rPr>
          <w:rFonts w:hint="default" w:ascii="Times New Roman" w:hAnsi="Times New Roman" w:eastAsia="方正仿宋_GBK" w:cs="Times New Roman"/>
          <w:sz w:val="24"/>
          <w:szCs w:val="24"/>
        </w:rPr>
        <w:t>为牵头单位（牵头单位必须为联合体成员）。</w:t>
      </w:r>
    </w:p>
    <w:p w14:paraId="30CE2E9E">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15A01EBA">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3、其中</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（小型、微型企业/残疾人福利性单位/监狱企业全称）为（</w:t>
      </w:r>
      <w:r>
        <w:rPr>
          <w:rFonts w:hint="default" w:ascii="Times New Roman" w:hAnsi="Times New Roman" w:eastAsia="Wingdings 2" w:cs="Times New Roman"/>
          <w:sz w:val="24"/>
          <w:szCs w:val="24"/>
        </w:rPr>
        <w:sym w:font="Wingdings" w:char="00A8"/>
      </w:r>
      <w:r>
        <w:rPr>
          <w:rFonts w:hint="default" w:ascii="Times New Roman" w:hAnsi="Times New Roman" w:eastAsia="方正仿宋_GBK" w:cs="Times New Roman"/>
          <w:sz w:val="24"/>
          <w:szCs w:val="24"/>
        </w:rPr>
        <w:t>小型、</w:t>
      </w:r>
      <w:r>
        <w:rPr>
          <w:rFonts w:hint="default" w:ascii="Times New Roman" w:hAnsi="Times New Roman" w:eastAsia="Wingdings 2" w:cs="Times New Roman"/>
          <w:sz w:val="24"/>
          <w:szCs w:val="24"/>
        </w:rPr>
        <w:sym w:font="Wingdings" w:char="00A8"/>
      </w:r>
      <w:r>
        <w:rPr>
          <w:rFonts w:hint="default" w:ascii="Times New Roman" w:hAnsi="Times New Roman" w:eastAsia="方正仿宋_GBK" w:cs="Times New Roman"/>
          <w:sz w:val="24"/>
          <w:szCs w:val="24"/>
        </w:rPr>
        <w:t>微型企业</w:t>
      </w:r>
      <w:r>
        <w:rPr>
          <w:rFonts w:hint="default" w:ascii="Times New Roman" w:hAnsi="Times New Roman" w:eastAsia="Wingdings 2" w:cs="Times New Roman"/>
          <w:sz w:val="24"/>
          <w:szCs w:val="24"/>
        </w:rPr>
        <w:sym w:font="Wingdings" w:char="00A8"/>
      </w:r>
      <w:r>
        <w:rPr>
          <w:rFonts w:hint="default" w:ascii="Times New Roman" w:hAnsi="Times New Roman" w:eastAsia="方正仿宋_GBK" w:cs="Times New Roman"/>
          <w:sz w:val="24"/>
          <w:szCs w:val="24"/>
        </w:rPr>
        <w:t>残疾人福利性单位</w:t>
      </w:r>
      <w:r>
        <w:rPr>
          <w:rFonts w:hint="default" w:ascii="Times New Roman" w:hAnsi="Times New Roman" w:eastAsia="Wingdings 2" w:cs="Times New Roman"/>
          <w:sz w:val="24"/>
          <w:szCs w:val="24"/>
        </w:rPr>
        <w:sym w:font="Wingdings" w:char="00A8"/>
      </w:r>
      <w:r>
        <w:rPr>
          <w:rFonts w:hint="default" w:ascii="Times New Roman" w:hAnsi="Times New Roman" w:eastAsia="方正仿宋_GBK" w:cs="Times New Roman"/>
          <w:sz w:val="24"/>
          <w:szCs w:val="24"/>
        </w:rPr>
        <w:t>监狱企业）企业，且我们约定该公司/单位所承担的合同金额将占本项目合同总金额的</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w:t>
      </w:r>
    </w:p>
    <w:p w14:paraId="011B7296">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default" w:ascii="Times New Roman" w:hAnsi="Times New Roman" w:eastAsia="方正仿宋_GBK" w:cs="Times New Roman"/>
          <w:sz w:val="24"/>
          <w:szCs w:val="24"/>
        </w:rPr>
      </w:pPr>
    </w:p>
    <w:p w14:paraId="39A7D4A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备注：本磋商文件中要求加盖CA电子公章的地方，仅需加盖牵头单位的CA电子公章。</w:t>
      </w:r>
    </w:p>
    <w:p w14:paraId="5366E41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p>
    <w:p w14:paraId="0F5D26CF">
      <w:pPr>
        <w:keepNext w:val="0"/>
        <w:keepLines w:val="0"/>
        <w:pageBreakBefore w:val="0"/>
        <w:widowControl w:val="0"/>
        <w:kinsoku/>
        <w:wordWrap/>
        <w:overflowPunct/>
        <w:topLinePunct w:val="0"/>
        <w:autoSpaceDE/>
        <w:autoSpaceDN/>
        <w:bidi w:val="0"/>
        <w:adjustRightInd/>
        <w:snapToGrid/>
        <w:spacing w:line="480" w:lineRule="exact"/>
        <w:ind w:firstLine="56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联合体中各供应商全称（公章）：     </w:t>
      </w:r>
    </w:p>
    <w:p w14:paraId="4A3A8A47">
      <w:pPr>
        <w:keepNext w:val="0"/>
        <w:keepLines w:val="0"/>
        <w:pageBreakBefore w:val="0"/>
        <w:widowControl w:val="0"/>
        <w:kinsoku/>
        <w:wordWrap/>
        <w:overflowPunct/>
        <w:topLinePunct w:val="0"/>
        <w:autoSpaceDE/>
        <w:autoSpaceDN/>
        <w:bidi w:val="0"/>
        <w:adjustRightInd/>
        <w:snapToGrid/>
        <w:spacing w:line="480" w:lineRule="exact"/>
        <w:ind w:left="420" w:firstLine="560"/>
        <w:jc w:val="left"/>
        <w:textAlignment w:val="auto"/>
        <w:rPr>
          <w:rFonts w:hint="default" w:ascii="Times New Roman" w:hAnsi="Times New Roman" w:cs="Times New Roman"/>
          <w:b/>
          <w:sz w:val="24"/>
          <w:szCs w:val="24"/>
        </w:rPr>
      </w:pPr>
      <w:r>
        <w:rPr>
          <w:rFonts w:hint="default" w:ascii="Times New Roman" w:hAnsi="Times New Roman" w:eastAsia="方正仿宋_GBK" w:cs="Times New Roman"/>
          <w:sz w:val="24"/>
          <w:szCs w:val="24"/>
        </w:rPr>
        <w:t xml:space="preserve">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期：____年____月____日</w:t>
      </w:r>
    </w:p>
    <w:p w14:paraId="7627D297">
      <w:pPr>
        <w:spacing w:line="400" w:lineRule="exact"/>
        <w:jc w:val="center"/>
        <w:rPr>
          <w:rFonts w:hint="default" w:ascii="Times New Roman" w:hAnsi="Times New Roman" w:cs="Times New Roman"/>
          <w:b/>
          <w:sz w:val="24"/>
          <w:szCs w:val="24"/>
        </w:rPr>
      </w:pPr>
    </w:p>
    <w:p w14:paraId="0284E05A">
      <w:pPr>
        <w:spacing w:line="400" w:lineRule="exact"/>
        <w:jc w:val="center"/>
        <w:rPr>
          <w:rFonts w:hint="default" w:ascii="Times New Roman" w:hAnsi="Times New Roman" w:cs="Times New Roman"/>
          <w:b/>
          <w:sz w:val="24"/>
          <w:szCs w:val="24"/>
        </w:rPr>
      </w:pPr>
    </w:p>
    <w:p w14:paraId="094F197E">
      <w:pPr>
        <w:spacing w:line="400" w:lineRule="exact"/>
        <w:jc w:val="center"/>
        <w:rPr>
          <w:rFonts w:hint="default" w:ascii="Times New Roman" w:hAnsi="Times New Roman" w:cs="Times New Roman"/>
          <w:b/>
          <w:sz w:val="24"/>
          <w:szCs w:val="24"/>
        </w:rPr>
      </w:pPr>
    </w:p>
    <w:p w14:paraId="2FEE7BD0">
      <w:pPr>
        <w:spacing w:line="400" w:lineRule="exact"/>
        <w:jc w:val="center"/>
        <w:rPr>
          <w:rFonts w:hint="default" w:ascii="Times New Roman" w:hAnsi="Times New Roman" w:cs="Times New Roman"/>
          <w:b/>
          <w:sz w:val="24"/>
          <w:szCs w:val="24"/>
        </w:rPr>
      </w:pPr>
    </w:p>
    <w:p w14:paraId="26AFE30B">
      <w:pPr>
        <w:spacing w:line="400" w:lineRule="exact"/>
        <w:jc w:val="center"/>
        <w:rPr>
          <w:rFonts w:hint="default" w:ascii="Times New Roman" w:hAnsi="Times New Roman" w:cs="Times New Roman"/>
          <w:b/>
          <w:sz w:val="24"/>
          <w:szCs w:val="24"/>
        </w:rPr>
      </w:pPr>
    </w:p>
    <w:p w14:paraId="4E6F092F">
      <w:pPr>
        <w:spacing w:line="400" w:lineRule="exact"/>
        <w:jc w:val="center"/>
        <w:rPr>
          <w:rFonts w:hint="default" w:ascii="Times New Roman" w:hAnsi="Times New Roman" w:cs="Times New Roman"/>
          <w:b/>
          <w:sz w:val="24"/>
          <w:szCs w:val="24"/>
        </w:rPr>
      </w:pPr>
    </w:p>
    <w:p w14:paraId="0D98D861">
      <w:pPr>
        <w:spacing w:line="400" w:lineRule="exact"/>
        <w:jc w:val="center"/>
        <w:rPr>
          <w:rFonts w:hint="default" w:ascii="Times New Roman" w:hAnsi="Times New Roman" w:cs="Times New Roman"/>
          <w:b/>
          <w:sz w:val="24"/>
          <w:szCs w:val="24"/>
        </w:rPr>
      </w:pPr>
    </w:p>
    <w:p w14:paraId="2FB8918E">
      <w:pPr>
        <w:spacing w:line="400" w:lineRule="exact"/>
        <w:jc w:val="center"/>
        <w:rPr>
          <w:rFonts w:hint="default" w:ascii="Times New Roman" w:hAnsi="Times New Roman" w:cs="Times New Roman"/>
          <w:b/>
          <w:sz w:val="24"/>
          <w:szCs w:val="24"/>
        </w:rPr>
      </w:pPr>
    </w:p>
    <w:p w14:paraId="412D1332">
      <w:pPr>
        <w:spacing w:line="400" w:lineRule="exact"/>
        <w:jc w:val="center"/>
        <w:rPr>
          <w:rFonts w:hint="default" w:ascii="Times New Roman" w:hAnsi="Times New Roman" w:cs="Times New Roman"/>
          <w:b/>
          <w:sz w:val="24"/>
          <w:szCs w:val="24"/>
        </w:rPr>
      </w:pPr>
    </w:p>
    <w:p w14:paraId="33836F99">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p>
    <w:p w14:paraId="0E6AA644">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附件11</w:t>
      </w:r>
    </w:p>
    <w:p w14:paraId="1B99B85E">
      <w:pPr>
        <w:keepNext w:val="0"/>
        <w:keepLines w:val="0"/>
        <w:pageBreakBefore w:val="0"/>
        <w:widowControl w:val="0"/>
        <w:kinsoku/>
        <w:wordWrap/>
        <w:overflowPunct/>
        <w:topLinePunct w:val="0"/>
        <w:autoSpaceDE/>
        <w:autoSpaceDN/>
        <w:bidi w:val="0"/>
        <w:adjustRightInd/>
        <w:snapToGrid/>
        <w:spacing w:before="157" w:beforeLines="50" w:after="157" w:afterLines="50" w:line="400" w:lineRule="exact"/>
        <w:ind w:left="0" w:leftChars="0" w:firstLine="0" w:firstLineChars="0"/>
        <w:jc w:val="center"/>
        <w:textAlignment w:val="auto"/>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实质性要求响应及偏离表</w:t>
      </w:r>
    </w:p>
    <w:tbl>
      <w:tblPr>
        <w:tblStyle w:val="3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2"/>
        <w:gridCol w:w="5075"/>
        <w:gridCol w:w="1382"/>
        <w:gridCol w:w="2056"/>
      </w:tblGrid>
      <w:tr w14:paraId="71790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99" w:type="pct"/>
            <w:noWrap w:val="0"/>
            <w:vAlign w:val="center"/>
          </w:tcPr>
          <w:p w14:paraId="5B38F56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序号</w:t>
            </w:r>
          </w:p>
        </w:tc>
        <w:tc>
          <w:tcPr>
            <w:tcW w:w="2801" w:type="pct"/>
            <w:noWrap w:val="0"/>
            <w:vAlign w:val="center"/>
          </w:tcPr>
          <w:p w14:paraId="7C73B5A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磋商文件（含技术要求和商务要求）中的实质性要求</w:t>
            </w:r>
            <w:r>
              <w:rPr>
                <w:rFonts w:hint="default" w:ascii="Times New Roman" w:hAnsi="Times New Roman" w:eastAsia="方正仿宋_GBK" w:cs="Times New Roman"/>
                <w:b/>
                <w:bCs/>
                <w:sz w:val="24"/>
                <w:szCs w:val="24"/>
              </w:rPr>
              <w:t>（</w:t>
            </w:r>
            <w:r>
              <w:rPr>
                <w:rFonts w:hint="default" w:ascii="Times New Roman" w:hAnsi="Times New Roman" w:eastAsia="方正仿宋_GBK" w:cs="Times New Roman"/>
                <w:b/>
                <w:bCs/>
                <w:i/>
                <w:sz w:val="24"/>
                <w:szCs w:val="24"/>
                <w:u w:val="single"/>
              </w:rPr>
              <w:t>斜体且有下划线部分</w:t>
            </w:r>
            <w:r>
              <w:rPr>
                <w:rFonts w:hint="default" w:ascii="Times New Roman" w:hAnsi="Times New Roman" w:eastAsia="方正仿宋_GBK" w:cs="Times New Roman"/>
                <w:b/>
                <w:bCs/>
                <w:sz w:val="24"/>
                <w:szCs w:val="24"/>
              </w:rPr>
              <w:t>或加</w:t>
            </w:r>
            <w:r>
              <w:rPr>
                <w:rFonts w:hint="eastAsia" w:ascii="Times New Roman" w:hAnsi="Times New Roman" w:eastAsia="方正仿宋_GBK" w:cs="Times New Roman"/>
                <w:b/>
                <w:bCs/>
                <w:sz w:val="24"/>
                <w:szCs w:val="24"/>
                <w:lang w:eastAsia="zh-CN"/>
              </w:rPr>
              <w:t>★</w:t>
            </w:r>
            <w:r>
              <w:rPr>
                <w:rFonts w:hint="default" w:ascii="Times New Roman" w:hAnsi="Times New Roman" w:eastAsia="方正仿宋_GBK" w:cs="Times New Roman"/>
                <w:b/>
                <w:bCs/>
                <w:sz w:val="24"/>
                <w:szCs w:val="24"/>
              </w:rPr>
              <w:t>号条款）</w:t>
            </w:r>
          </w:p>
        </w:tc>
        <w:tc>
          <w:tcPr>
            <w:tcW w:w="763" w:type="pct"/>
            <w:noWrap w:val="0"/>
            <w:vAlign w:val="center"/>
          </w:tcPr>
          <w:p w14:paraId="76CD2D6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响应情况</w:t>
            </w:r>
          </w:p>
        </w:tc>
        <w:tc>
          <w:tcPr>
            <w:tcW w:w="1135" w:type="pct"/>
            <w:noWrap w:val="0"/>
            <w:vAlign w:val="center"/>
          </w:tcPr>
          <w:p w14:paraId="561F088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超出、符合或偏离</w:t>
            </w:r>
          </w:p>
        </w:tc>
      </w:tr>
      <w:tr w14:paraId="6A649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9" w:type="pct"/>
            <w:noWrap w:val="0"/>
            <w:vAlign w:val="top"/>
          </w:tcPr>
          <w:p w14:paraId="5072B60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p>
        </w:tc>
        <w:tc>
          <w:tcPr>
            <w:tcW w:w="2801" w:type="pct"/>
            <w:noWrap w:val="0"/>
            <w:vAlign w:val="top"/>
          </w:tcPr>
          <w:p w14:paraId="6791FB9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763" w:type="pct"/>
            <w:noWrap w:val="0"/>
            <w:vAlign w:val="top"/>
          </w:tcPr>
          <w:p w14:paraId="7E0A459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135" w:type="pct"/>
            <w:noWrap w:val="0"/>
            <w:vAlign w:val="top"/>
          </w:tcPr>
          <w:p w14:paraId="435B526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r>
      <w:tr w14:paraId="1A688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9" w:type="pct"/>
            <w:noWrap w:val="0"/>
            <w:vAlign w:val="top"/>
          </w:tcPr>
          <w:p w14:paraId="1E74A18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p>
        </w:tc>
        <w:tc>
          <w:tcPr>
            <w:tcW w:w="2801" w:type="pct"/>
            <w:noWrap w:val="0"/>
            <w:vAlign w:val="top"/>
          </w:tcPr>
          <w:p w14:paraId="4C027FE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763" w:type="pct"/>
            <w:noWrap w:val="0"/>
            <w:vAlign w:val="top"/>
          </w:tcPr>
          <w:p w14:paraId="13E900D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135" w:type="pct"/>
            <w:noWrap w:val="0"/>
            <w:vAlign w:val="top"/>
          </w:tcPr>
          <w:p w14:paraId="4C7221F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r>
      <w:tr w14:paraId="3B4CB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9" w:type="pct"/>
            <w:noWrap w:val="0"/>
            <w:vAlign w:val="top"/>
          </w:tcPr>
          <w:p w14:paraId="264FD42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2801" w:type="pct"/>
            <w:noWrap w:val="0"/>
            <w:vAlign w:val="top"/>
          </w:tcPr>
          <w:p w14:paraId="200D282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w:t>
            </w:r>
          </w:p>
        </w:tc>
        <w:tc>
          <w:tcPr>
            <w:tcW w:w="763" w:type="pct"/>
            <w:noWrap w:val="0"/>
            <w:vAlign w:val="top"/>
          </w:tcPr>
          <w:p w14:paraId="6536A8D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c>
          <w:tcPr>
            <w:tcW w:w="1135" w:type="pct"/>
            <w:noWrap w:val="0"/>
            <w:vAlign w:val="top"/>
          </w:tcPr>
          <w:p w14:paraId="459C051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sz w:val="24"/>
                <w:szCs w:val="24"/>
              </w:rPr>
            </w:pPr>
          </w:p>
        </w:tc>
      </w:tr>
    </w:tbl>
    <w:p w14:paraId="09B181A2">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证明材料1，证明材料2，……</w:t>
      </w:r>
    </w:p>
    <w:p w14:paraId="11A20CE4">
      <w:pPr>
        <w:spacing w:line="400" w:lineRule="exact"/>
        <w:rPr>
          <w:rFonts w:hint="default" w:ascii="Times New Roman" w:hAnsi="Times New Roman" w:cs="Times New Roman"/>
          <w:sz w:val="24"/>
          <w:szCs w:val="24"/>
        </w:rPr>
      </w:pPr>
    </w:p>
    <w:p w14:paraId="62196849">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备注：</w:t>
      </w:r>
    </w:p>
    <w:p w14:paraId="03876AF2">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磋商响应供应商必须对磋商文件（含技术要求和商务要求）中的实质性要求</w:t>
      </w:r>
      <w:r>
        <w:rPr>
          <w:rFonts w:hint="default" w:ascii="Times New Roman" w:hAnsi="Times New Roman" w:eastAsia="方正仿宋_GBK" w:cs="Times New Roman"/>
          <w:b/>
          <w:bCs/>
          <w:sz w:val="24"/>
          <w:szCs w:val="24"/>
        </w:rPr>
        <w:t>（</w:t>
      </w:r>
      <w:r>
        <w:rPr>
          <w:rFonts w:hint="default" w:ascii="Times New Roman" w:hAnsi="Times New Roman" w:eastAsia="方正仿宋_GBK" w:cs="Times New Roman"/>
          <w:b/>
          <w:bCs/>
          <w:i/>
          <w:sz w:val="24"/>
          <w:szCs w:val="24"/>
          <w:u w:val="single"/>
        </w:rPr>
        <w:t>斜体且有下划线部分</w:t>
      </w:r>
      <w:r>
        <w:rPr>
          <w:rFonts w:hint="default" w:ascii="Times New Roman" w:hAnsi="Times New Roman" w:eastAsia="方正仿宋_GBK" w:cs="Times New Roman"/>
          <w:b/>
          <w:bCs/>
          <w:sz w:val="24"/>
          <w:szCs w:val="24"/>
        </w:rPr>
        <w:t>或加</w:t>
      </w:r>
      <w:r>
        <w:rPr>
          <w:rFonts w:hint="eastAsia" w:ascii="Times New Roman" w:hAnsi="Times New Roman" w:eastAsia="方正仿宋_GBK" w:cs="Times New Roman"/>
          <w:b/>
          <w:bCs/>
          <w:sz w:val="24"/>
          <w:szCs w:val="24"/>
          <w:lang w:eastAsia="zh-CN"/>
        </w:rPr>
        <w:t>★</w:t>
      </w:r>
      <w:r>
        <w:rPr>
          <w:rFonts w:hint="default" w:ascii="Times New Roman" w:hAnsi="Times New Roman" w:eastAsia="方正仿宋_GBK" w:cs="Times New Roman"/>
          <w:b/>
          <w:bCs/>
          <w:sz w:val="24"/>
          <w:szCs w:val="24"/>
        </w:rPr>
        <w:t>号条款）</w:t>
      </w:r>
      <w:r>
        <w:rPr>
          <w:rFonts w:hint="default" w:ascii="Times New Roman" w:hAnsi="Times New Roman" w:eastAsia="方正仿宋_GBK" w:cs="Times New Roman"/>
          <w:sz w:val="24"/>
          <w:szCs w:val="24"/>
        </w:rPr>
        <w:t>逐条做出明确响应，否则作无效响应处理。</w:t>
      </w:r>
    </w:p>
    <w:p w14:paraId="2753020D">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如果磋商文件要求提供证明材料，供应商必须将证明材料列于该表之下。</w:t>
      </w:r>
    </w:p>
    <w:p w14:paraId="05ABA773">
      <w:pPr>
        <w:spacing w:line="400" w:lineRule="exact"/>
        <w:ind w:firstLine="5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磋商响应供应商未对实质性要求逐条作出明确响应的，或未按磋商文件要求提供证明材料的，该采购包作无效响应处理。</w:t>
      </w:r>
    </w:p>
    <w:p w14:paraId="312C2E4D">
      <w:pPr>
        <w:spacing w:line="400" w:lineRule="exact"/>
        <w:rPr>
          <w:rFonts w:hint="default" w:ascii="Times New Roman" w:hAnsi="Times New Roman" w:cs="Times New Roman"/>
          <w:bCs/>
          <w:sz w:val="24"/>
          <w:szCs w:val="24"/>
        </w:rPr>
      </w:pPr>
    </w:p>
    <w:p w14:paraId="44E18C06">
      <w:pPr>
        <w:spacing w:line="400" w:lineRule="exact"/>
        <w:rPr>
          <w:rFonts w:hint="default" w:ascii="Times New Roman" w:hAnsi="Times New Roman" w:cs="Times New Roman"/>
          <w:bCs/>
          <w:sz w:val="24"/>
          <w:szCs w:val="24"/>
        </w:rPr>
      </w:pPr>
    </w:p>
    <w:p w14:paraId="71DF9C0E">
      <w:pPr>
        <w:spacing w:line="400" w:lineRule="exact"/>
        <w:rPr>
          <w:rFonts w:hint="default" w:ascii="Times New Roman" w:hAnsi="Times New Roman" w:cs="Times New Roman"/>
          <w:bCs/>
          <w:sz w:val="24"/>
          <w:szCs w:val="24"/>
        </w:rPr>
      </w:pPr>
    </w:p>
    <w:p w14:paraId="4D4A54D2">
      <w:pPr>
        <w:spacing w:line="400" w:lineRule="exact"/>
        <w:rPr>
          <w:rFonts w:hint="default" w:ascii="Times New Roman" w:hAnsi="Times New Roman" w:cs="Times New Roman"/>
          <w:bCs/>
          <w:sz w:val="24"/>
          <w:szCs w:val="24"/>
        </w:rPr>
      </w:pPr>
    </w:p>
    <w:p w14:paraId="2C3B6B20">
      <w:pPr>
        <w:spacing w:line="400" w:lineRule="exact"/>
        <w:rPr>
          <w:rFonts w:hint="default" w:ascii="Times New Roman" w:hAnsi="Times New Roman" w:cs="Times New Roman"/>
          <w:bCs/>
          <w:sz w:val="24"/>
          <w:szCs w:val="24"/>
        </w:rPr>
      </w:pPr>
    </w:p>
    <w:p w14:paraId="52276A66">
      <w:pPr>
        <w:spacing w:line="400" w:lineRule="exact"/>
        <w:rPr>
          <w:rFonts w:hint="default" w:ascii="Times New Roman" w:hAnsi="Times New Roman" w:cs="Times New Roman"/>
          <w:bCs/>
          <w:sz w:val="24"/>
          <w:szCs w:val="24"/>
        </w:rPr>
      </w:pPr>
    </w:p>
    <w:p w14:paraId="4B187F26">
      <w:pPr>
        <w:spacing w:line="400" w:lineRule="exact"/>
        <w:rPr>
          <w:rFonts w:hint="default" w:ascii="Times New Roman" w:hAnsi="Times New Roman" w:cs="Times New Roman"/>
          <w:bCs/>
          <w:sz w:val="24"/>
          <w:szCs w:val="24"/>
        </w:rPr>
      </w:pPr>
    </w:p>
    <w:p w14:paraId="7B12036A">
      <w:pPr>
        <w:spacing w:line="400" w:lineRule="exact"/>
        <w:rPr>
          <w:rFonts w:hint="default" w:ascii="Times New Roman" w:hAnsi="Times New Roman" w:cs="Times New Roman"/>
          <w:bCs/>
          <w:sz w:val="24"/>
          <w:szCs w:val="24"/>
        </w:rPr>
      </w:pPr>
    </w:p>
    <w:p w14:paraId="07D9624C">
      <w:pPr>
        <w:spacing w:line="400" w:lineRule="exact"/>
        <w:rPr>
          <w:rFonts w:hint="default" w:ascii="Times New Roman" w:hAnsi="Times New Roman" w:cs="Times New Roman"/>
          <w:bCs/>
          <w:sz w:val="24"/>
          <w:szCs w:val="24"/>
        </w:rPr>
      </w:pPr>
    </w:p>
    <w:p w14:paraId="16B61ACB">
      <w:pPr>
        <w:spacing w:line="400" w:lineRule="exact"/>
        <w:rPr>
          <w:rFonts w:hint="default" w:ascii="Times New Roman" w:hAnsi="Times New Roman" w:cs="Times New Roman"/>
          <w:bCs/>
          <w:sz w:val="24"/>
          <w:szCs w:val="24"/>
        </w:rPr>
      </w:pPr>
    </w:p>
    <w:p w14:paraId="535617CF">
      <w:pPr>
        <w:spacing w:line="400" w:lineRule="exact"/>
        <w:rPr>
          <w:rFonts w:hint="default" w:ascii="Times New Roman" w:hAnsi="Times New Roman" w:cs="Times New Roman"/>
          <w:bCs/>
          <w:sz w:val="24"/>
          <w:szCs w:val="24"/>
        </w:rPr>
      </w:pPr>
    </w:p>
    <w:p w14:paraId="7D8B8FDF">
      <w:pPr>
        <w:spacing w:line="400" w:lineRule="exact"/>
        <w:rPr>
          <w:rFonts w:hint="default" w:ascii="Times New Roman" w:hAnsi="Times New Roman" w:cs="Times New Roman"/>
          <w:bCs/>
          <w:sz w:val="24"/>
          <w:szCs w:val="24"/>
        </w:rPr>
      </w:pPr>
    </w:p>
    <w:p w14:paraId="76D02892">
      <w:pPr>
        <w:spacing w:line="400" w:lineRule="exact"/>
        <w:rPr>
          <w:rFonts w:hint="default" w:ascii="Times New Roman" w:hAnsi="Times New Roman" w:cs="Times New Roman"/>
          <w:bCs/>
          <w:sz w:val="24"/>
          <w:szCs w:val="24"/>
        </w:rPr>
      </w:pPr>
    </w:p>
    <w:p w14:paraId="0D67B53E">
      <w:pPr>
        <w:spacing w:line="400" w:lineRule="exact"/>
        <w:rPr>
          <w:rFonts w:hint="default" w:ascii="Times New Roman" w:hAnsi="Times New Roman" w:cs="Times New Roman"/>
          <w:bCs/>
          <w:sz w:val="24"/>
          <w:szCs w:val="24"/>
        </w:rPr>
      </w:pPr>
    </w:p>
    <w:p w14:paraId="1FC2861C">
      <w:pPr>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r>
    </w:p>
    <w:bookmarkEnd w:id="261"/>
    <w:bookmarkEnd w:id="262"/>
    <w:bookmarkEnd w:id="263"/>
    <w:bookmarkEnd w:id="264"/>
    <w:bookmarkEnd w:id="265"/>
    <w:p w14:paraId="579ADAE7">
      <w:pPr>
        <w:ind w:firstLine="0" w:firstLineChars="0"/>
        <w:jc w:val="center"/>
        <w:outlineLvl w:val="1"/>
        <w:rPr>
          <w:rFonts w:hint="default" w:ascii="Times New Roman" w:hAnsi="Times New Roman" w:eastAsia="方正仿宋_GB2312" w:cs="Times New Roman"/>
          <w:bCs/>
          <w:sz w:val="36"/>
          <w:szCs w:val="36"/>
        </w:rPr>
      </w:pPr>
      <w:bookmarkStart w:id="273" w:name="_Toc28579"/>
      <w:bookmarkStart w:id="274" w:name="_Toc31878"/>
      <w:bookmarkStart w:id="275" w:name="_Toc24328"/>
      <w:bookmarkStart w:id="276" w:name="_Toc32093"/>
      <w:bookmarkStart w:id="277" w:name="_Toc20065"/>
      <w:bookmarkStart w:id="278" w:name="_Toc22148"/>
      <w:bookmarkStart w:id="279" w:name="_Toc16228"/>
      <w:r>
        <w:rPr>
          <w:rFonts w:hint="default" w:ascii="Times New Roman" w:hAnsi="Times New Roman" w:eastAsia="方正仿宋_GB2312" w:cs="Times New Roman"/>
          <w:b/>
          <w:bCs/>
          <w:sz w:val="32"/>
          <w:szCs w:val="32"/>
        </w:rPr>
        <w:t>质疑函范本</w:t>
      </w:r>
      <w:bookmarkEnd w:id="266"/>
      <w:bookmarkEnd w:id="267"/>
      <w:bookmarkEnd w:id="268"/>
      <w:bookmarkEnd w:id="269"/>
      <w:bookmarkEnd w:id="273"/>
      <w:bookmarkEnd w:id="274"/>
      <w:bookmarkEnd w:id="275"/>
      <w:bookmarkEnd w:id="276"/>
      <w:bookmarkEnd w:id="277"/>
      <w:bookmarkEnd w:id="278"/>
      <w:bookmarkEnd w:id="279"/>
    </w:p>
    <w:p w14:paraId="6ACCBA77">
      <w:pPr>
        <w:adjustRightInd w:val="0"/>
        <w:snapToGrid w:val="0"/>
        <w:spacing w:before="156" w:beforeLines="50" w:line="400" w:lineRule="exact"/>
        <w:ind w:firstLine="480"/>
        <w:outlineLvl w:val="1"/>
        <w:rPr>
          <w:rFonts w:hint="default" w:ascii="Times New Roman" w:hAnsi="Times New Roman" w:eastAsia="方正仿宋_GB2312" w:cs="Times New Roman"/>
          <w:bCs/>
        </w:rPr>
      </w:pPr>
      <w:bookmarkStart w:id="280" w:name="_Toc29130"/>
      <w:bookmarkStart w:id="281" w:name="_Toc14876"/>
      <w:bookmarkStart w:id="282" w:name="_Toc12973"/>
      <w:bookmarkStart w:id="283" w:name="_Toc23361"/>
      <w:bookmarkStart w:id="284" w:name="_Toc26284"/>
      <w:bookmarkStart w:id="285" w:name="_Toc22240"/>
      <w:bookmarkStart w:id="286" w:name="_Toc16037"/>
      <w:bookmarkStart w:id="287" w:name="_Toc31714"/>
      <w:bookmarkStart w:id="288" w:name="_Toc15022"/>
      <w:bookmarkStart w:id="289" w:name="_Toc4806"/>
      <w:bookmarkStart w:id="290" w:name="_Toc11315"/>
      <w:r>
        <w:rPr>
          <w:rFonts w:hint="default" w:ascii="Times New Roman" w:hAnsi="Times New Roman" w:eastAsia="方正仿宋_GB2312" w:cs="Times New Roman"/>
          <w:bCs/>
        </w:rPr>
        <w:t>一、质疑供应商基本信息</w:t>
      </w:r>
      <w:bookmarkEnd w:id="280"/>
      <w:bookmarkEnd w:id="281"/>
      <w:bookmarkEnd w:id="282"/>
      <w:bookmarkEnd w:id="283"/>
      <w:bookmarkEnd w:id="284"/>
      <w:bookmarkEnd w:id="285"/>
      <w:bookmarkEnd w:id="286"/>
      <w:bookmarkEnd w:id="287"/>
      <w:bookmarkEnd w:id="288"/>
      <w:bookmarkEnd w:id="289"/>
      <w:bookmarkEnd w:id="290"/>
    </w:p>
    <w:p w14:paraId="4B1A4C4F">
      <w:pPr>
        <w:adjustRightInd w:val="0"/>
        <w:snapToGrid w:val="0"/>
        <w:spacing w:line="400" w:lineRule="exact"/>
        <w:ind w:firstLine="480"/>
        <w:rPr>
          <w:rFonts w:hint="default" w:ascii="Times New Roman" w:hAnsi="Times New Roman" w:eastAsia="方正仿宋_GB2312" w:cs="Times New Roman"/>
          <w:u w:val="dotted"/>
        </w:rPr>
      </w:pPr>
      <w:r>
        <w:rPr>
          <w:rFonts w:hint="default" w:ascii="Times New Roman" w:hAnsi="Times New Roman" w:eastAsia="方正仿宋_GB2312" w:cs="Times New Roman"/>
        </w:rPr>
        <w:t>质疑供应商：</w:t>
      </w:r>
      <w:r>
        <w:rPr>
          <w:rFonts w:hint="default" w:ascii="Times New Roman" w:hAnsi="Times New Roman" w:eastAsia="方正仿宋_GB2312" w:cs="Times New Roman"/>
          <w:u w:val="dotted"/>
        </w:rPr>
        <w:t xml:space="preserve">                                                              </w:t>
      </w:r>
    </w:p>
    <w:p w14:paraId="4AEE4DE3">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地址：</w:t>
      </w:r>
      <w:r>
        <w:rPr>
          <w:rFonts w:hint="default" w:ascii="Times New Roman" w:hAnsi="Times New Roman" w:eastAsia="方正仿宋_GB2312" w:cs="Times New Roman"/>
          <w:u w:val="dotted"/>
        </w:rPr>
        <w:t xml:space="preserve">                             </w:t>
      </w:r>
      <w:r>
        <w:rPr>
          <w:rFonts w:hint="default" w:ascii="Times New Roman" w:hAnsi="Times New Roman" w:eastAsia="方正仿宋_GB2312" w:cs="Times New Roman"/>
        </w:rPr>
        <w:t>邮编：</w:t>
      </w:r>
      <w:r>
        <w:rPr>
          <w:rFonts w:hint="default" w:ascii="Times New Roman" w:hAnsi="Times New Roman" w:eastAsia="方正仿宋_GB2312" w:cs="Times New Roman"/>
          <w:u w:val="dotted"/>
        </w:rPr>
        <w:t xml:space="preserve">                                    </w:t>
      </w:r>
    </w:p>
    <w:p w14:paraId="332ED97A">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联系人：</w:t>
      </w:r>
      <w:r>
        <w:rPr>
          <w:rFonts w:hint="default" w:ascii="Times New Roman" w:hAnsi="Times New Roman" w:eastAsia="方正仿宋_GB2312" w:cs="Times New Roman"/>
          <w:u w:val="dotted"/>
        </w:rPr>
        <w:t xml:space="preserve">                      </w:t>
      </w:r>
      <w:r>
        <w:rPr>
          <w:rFonts w:hint="default" w:ascii="Times New Roman" w:hAnsi="Times New Roman" w:eastAsia="方正仿宋_GB2312" w:cs="Times New Roman"/>
        </w:rPr>
        <w:t>联系电话：</w:t>
      </w:r>
      <w:r>
        <w:rPr>
          <w:rFonts w:hint="default" w:ascii="Times New Roman" w:hAnsi="Times New Roman" w:eastAsia="方正仿宋_GB2312" w:cs="Times New Roman"/>
          <w:u w:val="dotted"/>
        </w:rPr>
        <w:t xml:space="preserve">                                       </w:t>
      </w:r>
    </w:p>
    <w:p w14:paraId="2759F942">
      <w:pPr>
        <w:adjustRightInd w:val="0"/>
        <w:snapToGrid w:val="0"/>
        <w:spacing w:line="400" w:lineRule="exact"/>
        <w:ind w:firstLine="480"/>
        <w:rPr>
          <w:rFonts w:hint="default" w:ascii="Times New Roman" w:hAnsi="Times New Roman" w:eastAsia="方正仿宋_GB2312" w:cs="Times New Roman"/>
          <w:u w:val="dotted"/>
        </w:rPr>
      </w:pPr>
      <w:r>
        <w:rPr>
          <w:rFonts w:hint="default" w:ascii="Times New Roman" w:hAnsi="Times New Roman" w:eastAsia="方正仿宋_GB2312" w:cs="Times New Roman"/>
        </w:rPr>
        <w:t>授权代表：</w:t>
      </w:r>
      <w:r>
        <w:rPr>
          <w:rFonts w:hint="default" w:ascii="Times New Roman" w:hAnsi="Times New Roman" w:eastAsia="方正仿宋_GB2312" w:cs="Times New Roman"/>
          <w:u w:val="dotted"/>
        </w:rPr>
        <w:t xml:space="preserve">                                                                 </w:t>
      </w:r>
    </w:p>
    <w:p w14:paraId="41BC2DF2">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联系电话：</w:t>
      </w:r>
      <w:r>
        <w:rPr>
          <w:rFonts w:hint="default" w:ascii="Times New Roman" w:hAnsi="Times New Roman" w:eastAsia="方正仿宋_GB2312" w:cs="Times New Roman"/>
          <w:u w:val="dotted"/>
        </w:rPr>
        <w:t xml:space="preserve">                                                                </w:t>
      </w:r>
    </w:p>
    <w:p w14:paraId="6B3B7600">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 xml:space="preserve">地址： </w:t>
      </w:r>
      <w:r>
        <w:rPr>
          <w:rFonts w:hint="default" w:ascii="Times New Roman" w:hAnsi="Times New Roman" w:eastAsia="方正仿宋_GB2312" w:cs="Times New Roman"/>
          <w:u w:val="dotted"/>
        </w:rPr>
        <w:t xml:space="preserve">                        </w:t>
      </w:r>
      <w:r>
        <w:rPr>
          <w:rFonts w:hint="default" w:ascii="Times New Roman" w:hAnsi="Times New Roman" w:eastAsia="方正仿宋_GB2312" w:cs="Times New Roman"/>
        </w:rPr>
        <w:t>邮编：</w:t>
      </w:r>
      <w:r>
        <w:rPr>
          <w:rFonts w:hint="default" w:ascii="Times New Roman" w:hAnsi="Times New Roman" w:eastAsia="方正仿宋_GB2312" w:cs="Times New Roman"/>
          <w:u w:val="dotted"/>
        </w:rPr>
        <w:t xml:space="preserve">                                     </w:t>
      </w:r>
    </w:p>
    <w:p w14:paraId="632ADD14">
      <w:pPr>
        <w:adjustRightInd w:val="0"/>
        <w:snapToGrid w:val="0"/>
        <w:spacing w:line="400" w:lineRule="exact"/>
        <w:ind w:firstLine="480"/>
        <w:outlineLvl w:val="1"/>
        <w:rPr>
          <w:rFonts w:hint="default" w:ascii="Times New Roman" w:hAnsi="Times New Roman" w:eastAsia="方正仿宋_GB2312" w:cs="Times New Roman"/>
          <w:bCs/>
        </w:rPr>
      </w:pPr>
      <w:bookmarkStart w:id="291" w:name="_Toc18478"/>
      <w:bookmarkStart w:id="292" w:name="_Toc28777"/>
      <w:bookmarkStart w:id="293" w:name="_Toc21539"/>
      <w:bookmarkStart w:id="294" w:name="_Toc22448"/>
      <w:bookmarkStart w:id="295" w:name="_Toc31334"/>
      <w:bookmarkStart w:id="296" w:name="_Toc24596"/>
      <w:bookmarkStart w:id="297" w:name="_Toc12834"/>
      <w:bookmarkStart w:id="298" w:name="_Toc14804"/>
      <w:bookmarkStart w:id="299" w:name="_Toc26685"/>
      <w:bookmarkStart w:id="300" w:name="_Toc30490"/>
      <w:bookmarkStart w:id="301" w:name="_Toc12474"/>
      <w:r>
        <w:rPr>
          <w:rFonts w:hint="default" w:ascii="Times New Roman" w:hAnsi="Times New Roman" w:eastAsia="方正仿宋_GB2312" w:cs="Times New Roman"/>
          <w:bCs/>
        </w:rPr>
        <w:t>二、质疑项目基本情况</w:t>
      </w:r>
      <w:bookmarkEnd w:id="291"/>
      <w:bookmarkEnd w:id="292"/>
      <w:bookmarkEnd w:id="293"/>
      <w:bookmarkEnd w:id="294"/>
      <w:bookmarkEnd w:id="295"/>
      <w:bookmarkEnd w:id="296"/>
      <w:bookmarkEnd w:id="297"/>
      <w:bookmarkEnd w:id="298"/>
      <w:bookmarkEnd w:id="299"/>
      <w:bookmarkEnd w:id="300"/>
      <w:bookmarkEnd w:id="301"/>
    </w:p>
    <w:p w14:paraId="7E702480">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质疑项目的名称：</w:t>
      </w:r>
      <w:r>
        <w:rPr>
          <w:rFonts w:hint="default" w:ascii="Times New Roman" w:hAnsi="Times New Roman" w:eastAsia="方正仿宋_GB2312" w:cs="Times New Roman"/>
          <w:u w:val="dotted"/>
        </w:rPr>
        <w:t xml:space="preserve">                                                          </w:t>
      </w:r>
    </w:p>
    <w:p w14:paraId="2F353358">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质疑项目的编号：</w:t>
      </w:r>
      <w:r>
        <w:rPr>
          <w:rFonts w:hint="default" w:ascii="Times New Roman" w:hAnsi="Times New Roman" w:eastAsia="方正仿宋_GB2312" w:cs="Times New Roman"/>
          <w:u w:val="dotted"/>
        </w:rPr>
        <w:t xml:space="preserve">                         </w:t>
      </w:r>
      <w:r>
        <w:rPr>
          <w:rFonts w:hint="default" w:ascii="Times New Roman" w:hAnsi="Times New Roman" w:eastAsia="方正仿宋_GB2312" w:cs="Times New Roman"/>
        </w:rPr>
        <w:t>包号：</w:t>
      </w:r>
      <w:r>
        <w:rPr>
          <w:rFonts w:hint="default" w:ascii="Times New Roman" w:hAnsi="Times New Roman" w:eastAsia="方正仿宋_GB2312" w:cs="Times New Roman"/>
          <w:u w:val="dotted"/>
        </w:rPr>
        <w:t xml:space="preserve">                           </w:t>
      </w:r>
    </w:p>
    <w:p w14:paraId="26FF7FBA">
      <w:pPr>
        <w:adjustRightInd w:val="0"/>
        <w:snapToGrid w:val="0"/>
        <w:spacing w:line="400" w:lineRule="exact"/>
        <w:ind w:firstLine="480"/>
        <w:rPr>
          <w:rFonts w:hint="default" w:ascii="Times New Roman" w:hAnsi="Times New Roman" w:eastAsia="方正仿宋_GB2312" w:cs="Times New Roman"/>
          <w:u w:val="dotted"/>
        </w:rPr>
      </w:pPr>
      <w:r>
        <w:rPr>
          <w:rFonts w:hint="default" w:ascii="Times New Roman" w:hAnsi="Times New Roman" w:eastAsia="方正仿宋_GB2312" w:cs="Times New Roman"/>
        </w:rPr>
        <w:t>采购人名称：</w:t>
      </w:r>
      <w:r>
        <w:rPr>
          <w:rFonts w:hint="default" w:ascii="Times New Roman" w:hAnsi="Times New Roman" w:eastAsia="方正仿宋_GB2312" w:cs="Times New Roman"/>
          <w:u w:val="dotted"/>
        </w:rPr>
        <w:t xml:space="preserve">                                                              </w:t>
      </w:r>
    </w:p>
    <w:p w14:paraId="32D3C45C">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采购文件获取日期：</w:t>
      </w:r>
      <w:r>
        <w:rPr>
          <w:rFonts w:hint="default" w:ascii="Times New Roman" w:hAnsi="Times New Roman" w:eastAsia="方正仿宋_GB2312" w:cs="Times New Roman"/>
          <w:u w:val="dotted"/>
        </w:rPr>
        <w:t xml:space="preserve">                                                        </w:t>
      </w:r>
    </w:p>
    <w:p w14:paraId="0120C356">
      <w:pPr>
        <w:adjustRightInd w:val="0"/>
        <w:snapToGrid w:val="0"/>
        <w:spacing w:line="400" w:lineRule="exact"/>
        <w:ind w:firstLine="480"/>
        <w:outlineLvl w:val="1"/>
        <w:rPr>
          <w:rFonts w:hint="default" w:ascii="Times New Roman" w:hAnsi="Times New Roman" w:eastAsia="方正仿宋_GB2312" w:cs="Times New Roman"/>
          <w:bCs/>
        </w:rPr>
      </w:pPr>
      <w:bookmarkStart w:id="302" w:name="_Toc15375"/>
      <w:bookmarkStart w:id="303" w:name="_Toc5000"/>
      <w:bookmarkStart w:id="304" w:name="_Toc28918"/>
      <w:bookmarkStart w:id="305" w:name="_Toc16974"/>
      <w:bookmarkStart w:id="306" w:name="_Toc21890"/>
      <w:bookmarkStart w:id="307" w:name="_Toc17768"/>
      <w:bookmarkStart w:id="308" w:name="_Toc19414"/>
      <w:bookmarkStart w:id="309" w:name="_Toc3453"/>
      <w:bookmarkStart w:id="310" w:name="_Toc7252"/>
      <w:bookmarkStart w:id="311" w:name="_Toc18927"/>
      <w:bookmarkStart w:id="312" w:name="_Toc17905"/>
      <w:r>
        <w:rPr>
          <w:rFonts w:hint="default" w:ascii="Times New Roman" w:hAnsi="Times New Roman" w:eastAsia="方正仿宋_GB2312" w:cs="Times New Roman"/>
          <w:bCs/>
        </w:rPr>
        <w:t>三、质疑事项具体内容</w:t>
      </w:r>
      <w:bookmarkEnd w:id="302"/>
      <w:bookmarkEnd w:id="303"/>
      <w:bookmarkEnd w:id="304"/>
      <w:bookmarkEnd w:id="305"/>
      <w:bookmarkEnd w:id="306"/>
      <w:bookmarkEnd w:id="307"/>
      <w:bookmarkEnd w:id="308"/>
      <w:bookmarkEnd w:id="309"/>
      <w:bookmarkEnd w:id="310"/>
      <w:bookmarkEnd w:id="311"/>
      <w:bookmarkEnd w:id="312"/>
    </w:p>
    <w:p w14:paraId="60F25969">
      <w:pPr>
        <w:adjustRightInd w:val="0"/>
        <w:snapToGrid w:val="0"/>
        <w:spacing w:line="400" w:lineRule="exact"/>
        <w:ind w:firstLine="480"/>
        <w:rPr>
          <w:rFonts w:hint="default" w:ascii="Times New Roman" w:hAnsi="Times New Roman" w:eastAsia="方正仿宋_GB2312" w:cs="Times New Roman"/>
          <w:u w:val="dotted"/>
        </w:rPr>
      </w:pPr>
      <w:r>
        <w:rPr>
          <w:rFonts w:hint="default" w:ascii="Times New Roman" w:hAnsi="Times New Roman" w:eastAsia="方正仿宋_GB2312" w:cs="Times New Roman"/>
        </w:rPr>
        <w:t>质疑事项1：</w:t>
      </w:r>
      <w:r>
        <w:rPr>
          <w:rFonts w:hint="default" w:ascii="Times New Roman" w:hAnsi="Times New Roman" w:eastAsia="方正仿宋_GB2312" w:cs="Times New Roman"/>
          <w:u w:val="dotted"/>
        </w:rPr>
        <w:t xml:space="preserve">                                                              </w:t>
      </w:r>
    </w:p>
    <w:p w14:paraId="4C5D0090">
      <w:pPr>
        <w:adjustRightInd w:val="0"/>
        <w:snapToGrid w:val="0"/>
        <w:spacing w:line="400" w:lineRule="exact"/>
        <w:ind w:firstLine="480"/>
        <w:rPr>
          <w:rFonts w:hint="default" w:ascii="Times New Roman" w:hAnsi="Times New Roman" w:eastAsia="方正仿宋_GB2312" w:cs="Times New Roman"/>
          <w:u w:val="dotted"/>
        </w:rPr>
      </w:pPr>
      <w:r>
        <w:rPr>
          <w:rFonts w:hint="default" w:ascii="Times New Roman" w:hAnsi="Times New Roman" w:eastAsia="方正仿宋_GB2312" w:cs="Times New Roman"/>
        </w:rPr>
        <w:t>事实依据：</w:t>
      </w:r>
      <w:r>
        <w:rPr>
          <w:rFonts w:hint="default" w:ascii="Times New Roman" w:hAnsi="Times New Roman" w:eastAsia="方正仿宋_GB2312" w:cs="Times New Roman"/>
          <w:u w:val="dotted"/>
        </w:rPr>
        <w:t xml:space="preserve">                                                                </w:t>
      </w:r>
    </w:p>
    <w:p w14:paraId="26EB7D70">
      <w:pPr>
        <w:adjustRightInd w:val="0"/>
        <w:snapToGrid w:val="0"/>
        <w:spacing w:line="400" w:lineRule="exact"/>
        <w:ind w:firstLine="480"/>
        <w:rPr>
          <w:rFonts w:hint="default" w:ascii="Times New Roman" w:hAnsi="Times New Roman" w:eastAsia="方正仿宋_GB2312" w:cs="Times New Roman"/>
          <w:u w:val="dotted"/>
        </w:rPr>
      </w:pPr>
      <w:r>
        <w:rPr>
          <w:rFonts w:hint="default" w:ascii="Times New Roman" w:hAnsi="Times New Roman" w:eastAsia="方正仿宋_GB2312" w:cs="Times New Roman"/>
        </w:rPr>
        <w:t>法律依据：</w:t>
      </w:r>
      <w:r>
        <w:rPr>
          <w:rFonts w:hint="default" w:ascii="Times New Roman" w:hAnsi="Times New Roman" w:eastAsia="方正仿宋_GB2312" w:cs="Times New Roman"/>
          <w:u w:val="dotted"/>
        </w:rPr>
        <w:t xml:space="preserve">                                                                 </w:t>
      </w:r>
    </w:p>
    <w:p w14:paraId="33380575">
      <w:pPr>
        <w:adjustRightInd w:val="0"/>
        <w:snapToGrid w:val="0"/>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质疑事项2：</w:t>
      </w:r>
      <w:r>
        <w:rPr>
          <w:rFonts w:hint="default" w:ascii="Times New Roman" w:hAnsi="Times New Roman" w:eastAsia="方正仿宋_GB2312" w:cs="Times New Roman"/>
          <w:u w:val="dotted"/>
        </w:rPr>
        <w:t xml:space="preserve">                                                        </w:t>
      </w:r>
    </w:p>
    <w:p w14:paraId="07363632">
      <w:pPr>
        <w:adjustRightInd w:val="0"/>
        <w:snapToGrid w:val="0"/>
        <w:spacing w:line="400" w:lineRule="exact"/>
        <w:ind w:firstLine="480"/>
        <w:outlineLvl w:val="1"/>
        <w:rPr>
          <w:rFonts w:hint="default" w:ascii="Times New Roman" w:hAnsi="Times New Roman" w:eastAsia="方正仿宋_GB2312" w:cs="Times New Roman"/>
          <w:bCs/>
        </w:rPr>
      </w:pPr>
      <w:bookmarkStart w:id="313" w:name="_Toc6588"/>
      <w:bookmarkStart w:id="314" w:name="_Toc6305"/>
      <w:bookmarkStart w:id="315" w:name="_Toc31632"/>
      <w:bookmarkStart w:id="316" w:name="_Toc28072"/>
      <w:bookmarkStart w:id="317" w:name="_Toc8161"/>
      <w:bookmarkStart w:id="318" w:name="_Toc29809"/>
      <w:bookmarkStart w:id="319" w:name="_Toc15131"/>
      <w:bookmarkStart w:id="320" w:name="_Toc809"/>
      <w:bookmarkStart w:id="321" w:name="_Toc15944"/>
      <w:bookmarkStart w:id="322" w:name="_Toc7046"/>
      <w:bookmarkStart w:id="323" w:name="_Toc20651"/>
      <w:r>
        <w:rPr>
          <w:rFonts w:hint="default" w:ascii="Times New Roman" w:hAnsi="Times New Roman" w:eastAsia="方正仿宋_GB2312" w:cs="Times New Roman"/>
          <w:bCs/>
        </w:rPr>
        <w:t>四、与质疑事项相关的质疑请求</w:t>
      </w:r>
      <w:bookmarkEnd w:id="313"/>
      <w:bookmarkEnd w:id="314"/>
      <w:bookmarkEnd w:id="315"/>
      <w:bookmarkEnd w:id="316"/>
      <w:bookmarkEnd w:id="317"/>
      <w:bookmarkEnd w:id="318"/>
      <w:bookmarkEnd w:id="319"/>
      <w:bookmarkEnd w:id="320"/>
      <w:bookmarkEnd w:id="321"/>
      <w:bookmarkEnd w:id="322"/>
      <w:bookmarkEnd w:id="323"/>
    </w:p>
    <w:p w14:paraId="45C9C3BA">
      <w:pPr>
        <w:adjustRightInd w:val="0"/>
        <w:snapToGrid w:val="0"/>
        <w:spacing w:line="400" w:lineRule="exact"/>
        <w:ind w:firstLine="480"/>
        <w:rPr>
          <w:rFonts w:hint="default" w:ascii="Times New Roman" w:hAnsi="Times New Roman" w:eastAsia="方正仿宋_GB2312" w:cs="Times New Roman"/>
          <w:u w:val="dotted"/>
        </w:rPr>
      </w:pPr>
      <w:r>
        <w:rPr>
          <w:rFonts w:hint="default" w:ascii="Times New Roman" w:hAnsi="Times New Roman" w:eastAsia="方正仿宋_GB2312" w:cs="Times New Roman"/>
        </w:rPr>
        <w:t>请求：</w:t>
      </w:r>
      <w:r>
        <w:rPr>
          <w:rFonts w:hint="default" w:ascii="Times New Roman" w:hAnsi="Times New Roman" w:eastAsia="方正仿宋_GB2312" w:cs="Times New Roman"/>
          <w:u w:val="dotted"/>
        </w:rPr>
        <w:t xml:space="preserve">                                                                     </w:t>
      </w:r>
    </w:p>
    <w:p w14:paraId="68668CD0">
      <w:pPr>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 xml:space="preserve">签字(签章)：                   公章：                      </w:t>
      </w:r>
    </w:p>
    <w:p w14:paraId="4134E406">
      <w:pPr>
        <w:spacing w:line="40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 xml:space="preserve">日期：    </w:t>
      </w:r>
    </w:p>
    <w:p w14:paraId="251C9991">
      <w:pPr>
        <w:spacing w:line="400" w:lineRule="exact"/>
        <w:ind w:firstLine="482"/>
        <w:outlineLvl w:val="1"/>
        <w:rPr>
          <w:rFonts w:hint="default" w:ascii="Times New Roman" w:hAnsi="Times New Roman" w:eastAsia="方正仿宋_GB2312" w:cs="Times New Roman"/>
          <w:b/>
        </w:rPr>
      </w:pPr>
      <w:bookmarkStart w:id="324" w:name="_Toc30619"/>
      <w:bookmarkStart w:id="325" w:name="_Toc5252"/>
      <w:bookmarkStart w:id="326" w:name="_Toc19627"/>
      <w:bookmarkStart w:id="327" w:name="_Toc17678"/>
      <w:bookmarkStart w:id="328" w:name="_Toc13090"/>
      <w:bookmarkStart w:id="329" w:name="_Toc8112"/>
      <w:bookmarkStart w:id="330" w:name="_Toc24758"/>
      <w:bookmarkStart w:id="331" w:name="_Toc5379"/>
      <w:bookmarkStart w:id="332" w:name="_Toc26859"/>
      <w:bookmarkStart w:id="333" w:name="_Toc19206"/>
      <w:bookmarkStart w:id="334" w:name="_Toc32102"/>
      <w:r>
        <w:rPr>
          <w:rFonts w:hint="default" w:ascii="Times New Roman" w:hAnsi="Times New Roman" w:eastAsia="方正仿宋_GB2312" w:cs="Times New Roman"/>
          <w:b/>
        </w:rPr>
        <w:t>质疑函制作说明：</w:t>
      </w:r>
      <w:bookmarkEnd w:id="324"/>
      <w:bookmarkEnd w:id="325"/>
      <w:bookmarkEnd w:id="326"/>
      <w:bookmarkEnd w:id="327"/>
      <w:bookmarkEnd w:id="328"/>
      <w:bookmarkEnd w:id="329"/>
      <w:bookmarkEnd w:id="330"/>
      <w:bookmarkEnd w:id="331"/>
      <w:bookmarkEnd w:id="332"/>
      <w:bookmarkEnd w:id="333"/>
      <w:bookmarkEnd w:id="334"/>
    </w:p>
    <w:p w14:paraId="553C0BEB">
      <w:pPr>
        <w:widowControl/>
        <w:spacing w:line="40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1、供应商提出质疑时，应提交质疑函和必要的证明材料。</w:t>
      </w:r>
    </w:p>
    <w:p w14:paraId="7BA211B5">
      <w:pPr>
        <w:widowControl/>
        <w:spacing w:line="40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2、质疑供应商若委托代理人进行质疑的，质疑函应按要求列明</w:t>
      </w:r>
      <w:r>
        <w:rPr>
          <w:rFonts w:hint="eastAsia" w:eastAsia="方正仿宋_GB2312" w:cs="Times New Roman"/>
          <w:lang w:eastAsia="zh-CN"/>
        </w:rPr>
        <w:t>“</w:t>
      </w:r>
      <w:r>
        <w:rPr>
          <w:rFonts w:hint="default" w:ascii="Times New Roman" w:hAnsi="Times New Roman" w:eastAsia="方正仿宋_GB2312" w:cs="Times New Roman"/>
        </w:rPr>
        <w:t>授权代表</w:t>
      </w:r>
      <w:r>
        <w:rPr>
          <w:rFonts w:hint="eastAsia" w:eastAsia="方正仿宋_GB2312" w:cs="Times New Roman"/>
          <w:lang w:eastAsia="zh-CN"/>
        </w:rPr>
        <w:t>”</w:t>
      </w:r>
      <w:r>
        <w:rPr>
          <w:rFonts w:hint="default" w:ascii="Times New Roman" w:hAnsi="Times New Roman" w:eastAsia="方正仿宋_GB2312" w:cs="Times New Roman"/>
        </w:rPr>
        <w:t>的有关内容，并在附件中提交由质疑</w:t>
      </w:r>
      <w:r>
        <w:rPr>
          <w:rFonts w:hint="default" w:ascii="Times New Roman" w:hAnsi="Times New Roman" w:eastAsia="方正仿宋_GB2312" w:cs="Times New Roman"/>
          <w:kern w:val="0"/>
        </w:rPr>
        <w:t>供应商签署的授权委托书。授权委托书应载明代理人的姓名或者名称、代理事项、具体权限、期限和相关事项。</w:t>
      </w:r>
    </w:p>
    <w:p w14:paraId="138E36B5">
      <w:pPr>
        <w:widowControl/>
        <w:spacing w:line="40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3、质疑供应商若对项目的某一分包进行质疑，质疑函中应列明具体分包号。</w:t>
      </w:r>
    </w:p>
    <w:p w14:paraId="51D56B3C">
      <w:pPr>
        <w:widowControl/>
        <w:spacing w:line="40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4、质疑函的质疑事项应具体、明确，并有必要的事实依据和法律依据。</w:t>
      </w:r>
    </w:p>
    <w:p w14:paraId="037FC075">
      <w:pPr>
        <w:widowControl/>
        <w:spacing w:line="40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5、质疑函的质疑请求应与质疑事项相关。</w:t>
      </w:r>
    </w:p>
    <w:p w14:paraId="5706EBF2">
      <w:pPr>
        <w:widowControl/>
        <w:spacing w:line="40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6、质疑供应商为自然人的，质疑函应由本人签字；质疑供应商为法人或者其他组织的，质疑函应由法定代表人、主要负责人，或者其授权代表签字或者盖章，并加盖公章。</w:t>
      </w:r>
    </w:p>
    <w:sectPr>
      <w:headerReference r:id="rId14" w:type="default"/>
      <w:footerReference r:id="rId15" w:type="default"/>
      <w:pgSz w:w="11906" w:h="16838"/>
      <w:pgMar w:top="1644" w:right="1531" w:bottom="1417" w:left="1531" w:header="851" w:footer="992" w:gutter="0"/>
      <w:pgNumType w:fmt="decimal"/>
      <w:cols w:space="720" w:num="1"/>
      <w:rtlGutter w:val="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D2C6431-D5CF-4E3D-B260-992B9BAB949D}"/>
  </w:font>
  <w:font w:name="Arial">
    <w:panose1 w:val="020B0604020202020204"/>
    <w:charset w:val="01"/>
    <w:family w:val="swiss"/>
    <w:pitch w:val="default"/>
    <w:sig w:usb0="E0002EFF" w:usb1="C000785B" w:usb2="00000009" w:usb3="00000000" w:csb0="400001FF" w:csb1="FFFF0000"/>
    <w:embedRegular r:id="rId2" w:fontKey="{95D91EEE-61D7-4D43-8029-AE55ADB0E3CF}"/>
  </w:font>
  <w:font w:name="黑体">
    <w:panose1 w:val="02010609060101010101"/>
    <w:charset w:val="86"/>
    <w:family w:val="auto"/>
    <w:pitch w:val="default"/>
    <w:sig w:usb0="800002BF" w:usb1="38CF7CFA" w:usb2="00000016" w:usb3="00000000" w:csb0="00040001" w:csb1="00000000"/>
    <w:embedRegular r:id="rId3" w:fontKey="{C94C90F5-D7DD-4195-99D1-925FAD02FC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script"/>
    <w:pitch w:val="default"/>
    <w:sig w:usb0="A00002BF" w:usb1="38CF7CFA" w:usb2="00082016" w:usb3="00000000" w:csb0="00040001" w:csb1="00000000"/>
    <w:embedRegular r:id="rId4" w:fontKey="{D6FEB2DB-367C-42B9-B988-FA5ED8327076}"/>
  </w:font>
  <w:font w:name="幼圆">
    <w:altName w:val="华文宋体"/>
    <w:panose1 w:val="02010509060101010101"/>
    <w:charset w:val="86"/>
    <w:family w:val="modern"/>
    <w:pitch w:val="default"/>
    <w:sig w:usb0="00000000" w:usb1="0000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5" w:fontKey="{1D0BAB81-DA01-4E80-9F0E-DF44F528B482}"/>
  </w:font>
  <w:font w:name="长城仿宋">
    <w:altName w:val="方正仿宋_GBK"/>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embedRegular r:id="rId6" w:fontKey="{814D00B5-0D92-4C68-91DA-799B6BB708C5}"/>
  </w:font>
  <w:font w:name="Adobe 仿宋 Std R">
    <w:altName w:val="方正仿宋_GBK"/>
    <w:panose1 w:val="00000000000000000000"/>
    <w:charset w:val="7A"/>
    <w:family w:val="roman"/>
    <w:pitch w:val="default"/>
    <w:sig w:usb0="00000000" w:usb1="00000000" w:usb2="00000016" w:usb3="00000000" w:csb0="00060007" w:csb1="00000000"/>
  </w:font>
  <w:font w:name="Tahoma">
    <w:panose1 w:val="020B0604030504040204"/>
    <w:charset w:val="00"/>
    <w:family w:val="auto"/>
    <w:pitch w:val="default"/>
    <w:sig w:usb0="E1002EFF" w:usb1="C000605B" w:usb2="00000029" w:usb3="00000000" w:csb0="200101FF" w:csb1="20280000"/>
  </w:font>
  <w:font w:name="Times New Roman (正文 CS 字体)">
    <w:altName w:val="宋体"/>
    <w:panose1 w:val="020B0604020202020204"/>
    <w:charset w:val="86"/>
    <w:family w:val="roman"/>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7" w:fontKey="{C071F75D-02E1-4E89-9E18-88A0E2F94030}"/>
  </w:font>
  <w:font w:name="方正公文小标宋">
    <w:panose1 w:val="02000500000000000000"/>
    <w:charset w:val="86"/>
    <w:family w:val="auto"/>
    <w:pitch w:val="default"/>
    <w:sig w:usb0="A00002BF" w:usb1="38CF7CFA" w:usb2="00000016" w:usb3="00000000" w:csb0="00040001" w:csb1="00000000"/>
    <w:embedRegular r:id="rId8" w:fontKey="{9B83432C-48AE-42A6-9ABB-11B13E3979B1}"/>
  </w:font>
  <w:font w:name="方正仿宋_GB2312">
    <w:panose1 w:val="02000000000000000000"/>
    <w:charset w:val="86"/>
    <w:family w:val="auto"/>
    <w:pitch w:val="default"/>
    <w:sig w:usb0="A00002BF" w:usb1="184F6CFA" w:usb2="00000012" w:usb3="00000000" w:csb0="00040001" w:csb1="00000000"/>
    <w:embedRegular r:id="rId9" w:fontKey="{641E0D8E-72AD-46BB-9AA4-EB62A3B37305}"/>
  </w:font>
  <w:font w:name="方正小标宋_GBK">
    <w:panose1 w:val="02000000000000000000"/>
    <w:charset w:val="86"/>
    <w:family w:val="auto"/>
    <w:pitch w:val="default"/>
    <w:sig w:usb0="A00002BF" w:usb1="38CF7CFA" w:usb2="00082016" w:usb3="00000000" w:csb0="00040001" w:csb1="00000000"/>
    <w:embedRegular r:id="rId10" w:fontKey="{DBF8E8FD-6979-4921-946E-5B637D4B4059}"/>
  </w:font>
  <w:font w:name="仿宋_GB2312">
    <w:panose1 w:val="02010609030101010101"/>
    <w:charset w:val="86"/>
    <w:family w:val="modern"/>
    <w:pitch w:val="default"/>
    <w:sig w:usb0="00000001" w:usb1="080E0000" w:usb2="00000000" w:usb3="00000000" w:csb0="00040000" w:csb1="00000000"/>
    <w:embedRegular r:id="rId11" w:fontKey="{B09B0374-CBF6-4D90-BF34-F806F46185DF}"/>
  </w:font>
  <w:font w:name="方正公文黑体">
    <w:panose1 w:val="02000500000000000000"/>
    <w:charset w:val="86"/>
    <w:family w:val="auto"/>
    <w:pitch w:val="default"/>
    <w:sig w:usb0="A00002BF" w:usb1="38CF7CFA" w:usb2="00000016" w:usb3="00000000" w:csb0="00040001" w:csb1="00000000"/>
    <w:embedRegular r:id="rId12" w:fontKey="{3CAD2CD8-AB43-4A37-9C82-B449B729F2D4}"/>
  </w:font>
  <w:font w:name="方正黑体_GBK">
    <w:panose1 w:val="02010600010101010101"/>
    <w:charset w:val="86"/>
    <w:family w:val="auto"/>
    <w:pitch w:val="default"/>
    <w:sig w:usb0="00000001" w:usb1="080E0000" w:usb2="00000000" w:usb3="00000000" w:csb0="00040000" w:csb1="00000000"/>
    <w:embedRegular r:id="rId13" w:fontKey="{7941DB76-6086-4E2A-A078-172E1A03A47A}"/>
  </w:font>
  <w:font w:name="方正魏碑_GBK">
    <w:panose1 w:val="02000000000000000000"/>
    <w:charset w:val="86"/>
    <w:family w:val="auto"/>
    <w:pitch w:val="default"/>
    <w:sig w:usb0="A00002BF" w:usb1="38CF7CFA" w:usb2="00000016" w:usb3="00000000" w:csb0="00040001" w:csb1="00000000"/>
    <w:embedRegular r:id="rId14" w:fontKey="{12C33718-E137-4C7D-A08B-9508F5834498}"/>
  </w:font>
  <w:font w:name="Wingdings 2">
    <w:panose1 w:val="05020102010507070707"/>
    <w:charset w:val="00"/>
    <w:family w:val="auto"/>
    <w:pitch w:val="default"/>
    <w:sig w:usb0="00000000" w:usb1="00000000" w:usb2="00000000" w:usb3="00000000" w:csb0="80000000" w:csb1="00000000"/>
    <w:embedRegular r:id="rId15" w:fontKey="{DB703BBB-ABD4-4452-BC6C-4E8AE8A018E7}"/>
  </w:font>
  <w:font w:name="WPSEMBED32">
    <w:panose1 w:val="02010609030101010101"/>
    <w:charset w:val="86"/>
    <w:family w:val="auto"/>
    <w:pitch w:val="default"/>
    <w:sig w:usb0="00000001" w:usb1="080E0000" w:usb2="00000000" w:usb3="00000000" w:csb0="00040000" w:csb1="00000000"/>
  </w:font>
  <w:font w:name="WPSEMBED33">
    <w:panose1 w:val="050201020105070707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D5405">
    <w:pPr>
      <w:pStyle w:val="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BC068">
    <w:pPr>
      <w:pStyle w:val="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C60FD">
    <w:pPr>
      <w:pStyle w:val="20"/>
      <w:ind w:firstLine="360"/>
    </w:pPr>
    <w:r>
      <mc:AlternateContent>
        <mc:Choice Requires="wpg">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4097" name="组合 4"/>
              <wp:cNvGraphicFramePr/>
              <a:graphic xmlns:a="http://schemas.openxmlformats.org/drawingml/2006/main">
                <a:graphicData uri="http://schemas.microsoft.com/office/word/2010/wordprocessingGroup">
                  <wpg:wgp>
                    <wpg:cNvGrpSpPr/>
                    <wpg:grpSpPr>
                      <a:xfrm>
                        <a:off x="0" y="0"/>
                        <a:ext cx="7559673" cy="449580"/>
                        <a:chOff x="11928" y="16424"/>
                        <a:chExt cx="11884" cy="708"/>
                      </a:xfrm>
                    </wpg:grpSpPr>
                    <wps:wsp>
                      <wps:cNvPr id="1" name="矩形 1"/>
                      <wps:cNvSpPr/>
                      <wps:spPr>
                        <a:xfrm>
                          <a:off x="11928" y="16424"/>
                          <a:ext cx="736" cy="708"/>
                        </a:xfrm>
                        <a:prstGeom prst="rect">
                          <a:avLst/>
                        </a:prstGeom>
                        <a:solidFill>
                          <a:srgbClr val="000000"/>
                        </a:solidFill>
                        <a:ln>
                          <a:noFill/>
                        </a:ln>
                      </wps:spPr>
                      <wps:txbx>
                        <w:txbxContent>
                          <w:p w14:paraId="6B6A3C89">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txbxContent>
                      </wps:txbx>
                      <wps:bodyPr vert="horz" wrap="square" lIns="91440" tIns="45720" rIns="91440" bIns="45720" anchor="ctr">
                        <a:noAutofit/>
                      </wps:bodyPr>
                    </wps:wsp>
                    <wps:wsp>
                      <wps:cNvPr id="2" name="矩形 2"/>
                      <wps:cNvSpPr/>
                      <wps:spPr>
                        <a:xfrm>
                          <a:off x="13004" y="16424"/>
                          <a:ext cx="10809" cy="708"/>
                        </a:xfrm>
                        <a:prstGeom prst="rect">
                          <a:avLst/>
                        </a:prstGeom>
                        <a:solidFill>
                          <a:srgbClr val="000000"/>
                        </a:solidFill>
                        <a:ln>
                          <a:noFill/>
                        </a:ln>
                      </wps:spPr>
                      <wps:txbx>
                        <w:txbxContent>
                          <w:p w14:paraId="770001B8">
                            <w:pPr>
                              <w:ind w:firstLine="2560" w:firstLineChars="800"/>
                              <w:rPr>
                                <w:rFonts w:hint="eastAsia" w:ascii="仿宋" w:hAnsi="仿宋" w:eastAsia="仿宋" w:cs="仿宋"/>
                                <w:sz w:val="32"/>
                                <w:szCs w:val="32"/>
                              </w:rPr>
                            </w:pPr>
                            <w:r>
                              <w:rPr>
                                <w:rFonts w:hint="eastAsia" w:ascii="仿宋" w:hAnsi="仿宋" w:eastAsia="仿宋" w:cs="仿宋"/>
                                <w:sz w:val="32"/>
                                <w:szCs w:val="32"/>
                              </w:rPr>
                              <w:t>江苏威仕沃项目管理有限公司</w:t>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组合 4" o:spid="_x0000_s1026" o:spt="203" style="position:absolute;left:0pt;height:35.4pt;width:595.25pt;mso-position-horizontal:center;mso-position-horizontal-relative:page;mso-position-vertical:bottom;mso-position-vertical-relative:page;z-index:251659264;mso-width-relative:page;mso-height-relative:page;mso-width-percent:1000;" coordorigin="11928,16424" coordsize="11884,708" o:gfxdata="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MPRZOnWAAAABQEAAA8AAAAAAAAAAQAgAAAA&#10;IgAAAGRycy9kb3ducmV2LnhtbFBLAQIUABQAAAAIAIdO4kAR0Wc9fwIAAAEHAAAOAAAAAAAAAAEA&#10;IAAAACUBAABkcnMvZTJvRG9jLnhtbFBLBQYAAAAABgAGAFkBAAAWBgAAAAA=&#10;">
              <o:lock v:ext="edit" aspectratio="f"/>
              <v:rect id="_x0000_s1026" o:spid="_x0000_s1026" o:spt="1" style="position:absolute;left:11928;top:16424;height:708;width:736;v-text-anchor:middle;" fillcolor="#000000" filled="t" stroked="f" coordsize="21600,21600" o:gfxdata="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dC7Ce2AAAA2gAAAA8A&#10;AAAAAAAAAQAgAAAAIgAAAGRycy9kb3ducmV2LnhtbFBLAQIUABQAAAAIAIdO4kAzLwWeOwAAADkA&#10;AAAQAAAAAAAAAAEAIAAAAAUBAABkcnMvc2hhcGV4bWwueG1sUEsFBgAAAAAGAAYAWwEAAK8DAAAA&#10;AA==&#10;">
                <v:fill on="t" focussize="0,0"/>
                <v:stroke on="f"/>
                <v:imagedata o:title=""/>
                <o:lock v:ext="edit" aspectratio="f"/>
                <v:textbox>
                  <w:txbxContent>
                    <w:p w14:paraId="6B6A3C89">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txbxContent>
                </v:textbox>
              </v:rect>
              <v:rect id="_x0000_s1026" o:spid="_x0000_s1026" o:spt="1" style="position:absolute;left:13004;top:16424;height:708;width:10809;v-text-anchor:middle;" fillcolor="#000000" filled="t" stroked="f" coordsize="21600,21600" o:gfxdata="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eQclC5AAAA2gAA&#10;AA8AAAAAAAAAAQAgAAAAIgAAAGRycy9kb3ducmV2LnhtbFBLAQIUABQAAAAIAIdO4kAzLwWeOwAA&#10;ADkAAAAQAAAAAAAAAAEAIAAAAAgBAABkcnMvc2hhcGV4bWwueG1sUEsFBgAAAAAGAAYAWwEAALID&#10;AAAAAA==&#10;">
                <v:fill on="t" focussize="0,0"/>
                <v:stroke on="f"/>
                <v:imagedata o:title=""/>
                <o:lock v:ext="edit" aspectratio="f"/>
                <v:textbox>
                  <w:txbxContent>
                    <w:p w14:paraId="770001B8">
                      <w:pPr>
                        <w:ind w:firstLine="2560" w:firstLineChars="800"/>
                        <w:rPr>
                          <w:rFonts w:hint="eastAsia" w:ascii="仿宋" w:hAnsi="仿宋" w:eastAsia="仿宋" w:cs="仿宋"/>
                          <w:sz w:val="32"/>
                          <w:szCs w:val="32"/>
                        </w:rPr>
                      </w:pPr>
                      <w:r>
                        <w:rPr>
                          <w:rFonts w:hint="eastAsia" w:ascii="仿宋" w:hAnsi="仿宋" w:eastAsia="仿宋" w:cs="仿宋"/>
                          <w:sz w:val="32"/>
                          <w:szCs w:val="32"/>
                        </w:rPr>
                        <w:t>江苏威仕沃项目管理有限公司</w:t>
                      </w:r>
                    </w:p>
                  </w:txbxContent>
                </v:textbox>
              </v:rect>
            </v:group>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C595F">
    <w:pPr>
      <w:pStyle w:val="20"/>
      <w:ind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6D1D6">
                          <w:pPr>
                            <w:pStyle w:val="2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76D1D6">
                    <w:pPr>
                      <w:pStyle w:val="2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A14BE">
    <w:pPr>
      <w:pStyle w:val="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FADBA">
    <w:pPr>
      <w:pStyle w:val="20"/>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84E83D">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284E83D">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CC242">
    <w:pPr>
      <w:pStyle w:val="22"/>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187FC">
    <w:pPr>
      <w:pStyle w:val="2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8FCD6">
    <w:pPr>
      <w:pStyle w:val="22"/>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F076F">
    <w:pPr>
      <w:pStyle w:val="22"/>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41C91">
    <w:pPr>
      <w:pStyle w:val="22"/>
      <w:pBdr>
        <w:bottom w:val="single" w:color="auto" w:sz="4" w:space="0"/>
      </w:pBdr>
      <w:wordWrap w:val="0"/>
      <w:ind w:firstLine="360"/>
      <w:jc w:val="right"/>
      <w:rPr>
        <w:rFonts w:hint="default" w:ascii="方正仿宋_GBK" w:hAnsi="方正仿宋_GBK" w:eastAsia="方正仿宋_GBK" w:cs="方正仿宋_GBK"/>
        <w:i/>
        <w:iCs/>
        <w:sz w:val="21"/>
        <w:szCs w:val="21"/>
        <w:lang w:val="en-US" w:eastAsia="zh-CN"/>
      </w:rPr>
    </w:pPr>
    <w:r>
      <w:rPr>
        <w:rFonts w:hint="eastAsia" w:ascii="方正仿宋_GBK" w:hAnsi="方正仿宋_GBK" w:eastAsia="方正仿宋_GBK" w:cs="方正仿宋_GBK"/>
        <w:i/>
        <w:iCs/>
        <w:sz w:val="21"/>
        <w:szCs w:val="21"/>
        <w:lang w:val="en-US" w:eastAsia="zh-CN"/>
      </w:rPr>
      <w:t xml:space="preserve">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pStyle w:val="77"/>
      <w:lvlText w:val="%1、"/>
      <w:lvlJc w:val="left"/>
      <w:pPr>
        <w:ind w:left="704" w:hanging="420"/>
      </w:pPr>
      <w:rPr>
        <w:rFonts w:hint="default"/>
      </w:rPr>
    </w:lvl>
    <w:lvl w:ilvl="1" w:tentative="0">
      <w:start w:val="1"/>
      <w:numFmt w:val="decimal"/>
      <w:pStyle w:val="53"/>
      <w:isLgl/>
      <w:lvlText w:val="%1.%2、"/>
      <w:lvlJc w:val="left"/>
      <w:pPr>
        <w:ind w:left="851" w:hanging="567"/>
      </w:pPr>
      <w:rPr>
        <w:rFonts w:hint="eastAsia"/>
      </w:rPr>
    </w:lvl>
    <w:lvl w:ilvl="2" w:tentative="0">
      <w:start w:val="1"/>
      <w:numFmt w:val="decimal"/>
      <w:pStyle w:val="70"/>
      <w:isLgl/>
      <w:lvlText w:val="%1.%2.%3、"/>
      <w:lvlJc w:val="right"/>
      <w:pPr>
        <w:ind w:left="524" w:hanging="240"/>
      </w:pPr>
      <w:rPr>
        <w:rFonts w:ascii="Times New Roman" w:hAnsi="Times New Roman" w:cs="Times New Roman"/>
        <w:b w:val="0"/>
        <w:bCs w:val="0"/>
        <w:i w:val="0"/>
        <w:iCs w:val="0"/>
        <w:caps w:val="0"/>
        <w:smallCaps w:val="0"/>
        <w:outline w:val="0"/>
        <w:emboss w:val="0"/>
        <w:imprint w:val="0"/>
        <w:snapToGrid w:val="0"/>
        <w:color w:val="000000"/>
        <w:spacing w:val="0"/>
        <w:w w:val="0"/>
        <w:kern w:val="0"/>
        <w:position w:val="0"/>
        <w:szCs w:val="0"/>
        <w:u w:val="none"/>
        <w:vertAlign w:val="baseline"/>
        <w14:shadow w14:blurRad="0" w14:dist="0" w14:dir="0" w14:sx="100000" w14:sy="100000" w14:kx="0" w14:ky="0" w14:algn="none">
          <w14:srgbClr w14:val="808080"/>
        </w14:shadow>
      </w:rPr>
    </w:lvl>
    <w:lvl w:ilvl="3" w:tentative="0">
      <w:start w:val="1"/>
      <w:numFmt w:val="decimal"/>
      <w:pStyle w:val="69"/>
      <w:isLgl/>
      <w:lvlText w:val="%1.%2.%3.%4、"/>
      <w:lvlJc w:val="left"/>
      <w:pPr>
        <w:ind w:left="1361" w:hanging="794"/>
      </w:pPr>
      <w:rPr>
        <w:rFonts w:hint="eastAsia"/>
      </w:rPr>
    </w:lvl>
    <w:lvl w:ilvl="4" w:tentative="0">
      <w:start w:val="1"/>
      <w:numFmt w:val="lowerLetter"/>
      <w:lvlText w:val="%5)"/>
      <w:lvlJc w:val="left"/>
      <w:pPr>
        <w:ind w:left="2384" w:hanging="420"/>
      </w:pPr>
      <w:rPr>
        <w:rFonts w:hint="eastAsia"/>
      </w:rPr>
    </w:lvl>
    <w:lvl w:ilvl="5" w:tentative="0">
      <w:start w:val="1"/>
      <w:numFmt w:val="lowerRoman"/>
      <w:lvlText w:val="%6."/>
      <w:lvlJc w:val="right"/>
      <w:pPr>
        <w:ind w:left="2804" w:hanging="420"/>
      </w:pPr>
      <w:rPr>
        <w:rFonts w:hint="eastAsia"/>
      </w:rPr>
    </w:lvl>
    <w:lvl w:ilvl="6" w:tentative="0">
      <w:start w:val="1"/>
      <w:numFmt w:val="decimal"/>
      <w:lvlText w:val="%7."/>
      <w:lvlJc w:val="left"/>
      <w:pPr>
        <w:ind w:left="3224" w:hanging="420"/>
      </w:pPr>
      <w:rPr>
        <w:rFonts w:hint="eastAsia"/>
      </w:rPr>
    </w:lvl>
    <w:lvl w:ilvl="7" w:tentative="0">
      <w:start w:val="1"/>
      <w:numFmt w:val="lowerLetter"/>
      <w:lvlText w:val="%8)"/>
      <w:lvlJc w:val="left"/>
      <w:pPr>
        <w:ind w:left="3644" w:hanging="420"/>
      </w:pPr>
      <w:rPr>
        <w:rFonts w:hint="eastAsia"/>
      </w:rPr>
    </w:lvl>
    <w:lvl w:ilvl="8" w:tentative="0">
      <w:start w:val="1"/>
      <w:numFmt w:val="lowerRoman"/>
      <w:lvlText w:val="%9."/>
      <w:lvlJc w:val="right"/>
      <w:pPr>
        <w:ind w:left="4064" w:hanging="420"/>
      </w:pPr>
      <w:rPr>
        <w:rFonts w:hint="eastAsia"/>
      </w:rPr>
    </w:lvl>
  </w:abstractNum>
  <w:abstractNum w:abstractNumId="1">
    <w:nsid w:val="0053208E"/>
    <w:multiLevelType w:val="singleLevel"/>
    <w:tmpl w:val="0053208E"/>
    <w:lvl w:ilvl="0" w:tentative="0">
      <w:start w:val="1"/>
      <w:numFmt w:val="decimal"/>
      <w:pStyle w:val="14"/>
      <w:lvlText w:val="%1."/>
      <w:lvlJc w:val="left"/>
      <w:pPr>
        <w:tabs>
          <w:tab w:val="left" w:pos="1200"/>
        </w:tabs>
        <w:ind w:left="12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TrueTypeFonts/>
  <w:saveSubsetFonts/>
  <w:bordersDoNotSurroundHeader w:val="0"/>
  <w:bordersDoNotSurroundFooter w:val="0"/>
  <w:gutterAtTop/>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2YjI3ZjI4YTAzOThjNjI2NmVjN2NjNWMyNGJhMmEifQ=="/>
  </w:docVars>
  <w:rsids>
    <w:rsidRoot w:val="00172A27"/>
    <w:rsid w:val="0004482A"/>
    <w:rsid w:val="00094611"/>
    <w:rsid w:val="000B3605"/>
    <w:rsid w:val="000B4454"/>
    <w:rsid w:val="001275BF"/>
    <w:rsid w:val="001446A3"/>
    <w:rsid w:val="00172A27"/>
    <w:rsid w:val="001878E5"/>
    <w:rsid w:val="002821F1"/>
    <w:rsid w:val="002A1B74"/>
    <w:rsid w:val="002C0229"/>
    <w:rsid w:val="00320B2D"/>
    <w:rsid w:val="0037480C"/>
    <w:rsid w:val="003A7F83"/>
    <w:rsid w:val="003B2BB3"/>
    <w:rsid w:val="003E1F40"/>
    <w:rsid w:val="003E2BA1"/>
    <w:rsid w:val="00413057"/>
    <w:rsid w:val="00440114"/>
    <w:rsid w:val="004D082F"/>
    <w:rsid w:val="004D5B8E"/>
    <w:rsid w:val="00552A57"/>
    <w:rsid w:val="005700AA"/>
    <w:rsid w:val="006C61AE"/>
    <w:rsid w:val="00700207"/>
    <w:rsid w:val="007052DF"/>
    <w:rsid w:val="007717A1"/>
    <w:rsid w:val="007919D6"/>
    <w:rsid w:val="007B52FA"/>
    <w:rsid w:val="007D1EF7"/>
    <w:rsid w:val="00870EE0"/>
    <w:rsid w:val="00897504"/>
    <w:rsid w:val="008A3535"/>
    <w:rsid w:val="008E195C"/>
    <w:rsid w:val="008F14AD"/>
    <w:rsid w:val="00927EBA"/>
    <w:rsid w:val="00AA08A5"/>
    <w:rsid w:val="00AB035D"/>
    <w:rsid w:val="00B23258"/>
    <w:rsid w:val="00B432DC"/>
    <w:rsid w:val="00B579EC"/>
    <w:rsid w:val="00C92CC8"/>
    <w:rsid w:val="00C976AF"/>
    <w:rsid w:val="00D2351A"/>
    <w:rsid w:val="00D65FE4"/>
    <w:rsid w:val="00D6633B"/>
    <w:rsid w:val="00DE0DC4"/>
    <w:rsid w:val="00DE1BA0"/>
    <w:rsid w:val="00E00A8E"/>
    <w:rsid w:val="00E05098"/>
    <w:rsid w:val="00E23D79"/>
    <w:rsid w:val="00E3026C"/>
    <w:rsid w:val="00E42F4F"/>
    <w:rsid w:val="00E85453"/>
    <w:rsid w:val="00E87842"/>
    <w:rsid w:val="00F01128"/>
    <w:rsid w:val="00F54EAC"/>
    <w:rsid w:val="00FE121D"/>
    <w:rsid w:val="03614301"/>
    <w:rsid w:val="044B1342"/>
    <w:rsid w:val="04B36EE7"/>
    <w:rsid w:val="0590335D"/>
    <w:rsid w:val="0677352A"/>
    <w:rsid w:val="06AE1485"/>
    <w:rsid w:val="07741561"/>
    <w:rsid w:val="084A5DB4"/>
    <w:rsid w:val="087E1BAE"/>
    <w:rsid w:val="087F5A5E"/>
    <w:rsid w:val="09150170"/>
    <w:rsid w:val="0A4941EF"/>
    <w:rsid w:val="0B874021"/>
    <w:rsid w:val="0C7F61EE"/>
    <w:rsid w:val="0C803B53"/>
    <w:rsid w:val="0D71793F"/>
    <w:rsid w:val="0DDA7292"/>
    <w:rsid w:val="0EFF4E83"/>
    <w:rsid w:val="0FB107CE"/>
    <w:rsid w:val="11126D1C"/>
    <w:rsid w:val="124949E7"/>
    <w:rsid w:val="129F0AAB"/>
    <w:rsid w:val="17C972C9"/>
    <w:rsid w:val="18A05273"/>
    <w:rsid w:val="19CF2121"/>
    <w:rsid w:val="1C0D0F18"/>
    <w:rsid w:val="1CBA66BE"/>
    <w:rsid w:val="1E614F49"/>
    <w:rsid w:val="1E8D3D12"/>
    <w:rsid w:val="1F502135"/>
    <w:rsid w:val="20AA65A3"/>
    <w:rsid w:val="21DF0EC4"/>
    <w:rsid w:val="22862366"/>
    <w:rsid w:val="23154F71"/>
    <w:rsid w:val="23536501"/>
    <w:rsid w:val="23B430A3"/>
    <w:rsid w:val="23DF60E5"/>
    <w:rsid w:val="24B959FC"/>
    <w:rsid w:val="269A3B26"/>
    <w:rsid w:val="26BE72FA"/>
    <w:rsid w:val="26F4559F"/>
    <w:rsid w:val="277933CE"/>
    <w:rsid w:val="28D52A49"/>
    <w:rsid w:val="28DD431A"/>
    <w:rsid w:val="29CF4C87"/>
    <w:rsid w:val="2C326531"/>
    <w:rsid w:val="2C783A39"/>
    <w:rsid w:val="2DFD0F31"/>
    <w:rsid w:val="2F264513"/>
    <w:rsid w:val="317B698A"/>
    <w:rsid w:val="33044C2E"/>
    <w:rsid w:val="33065D70"/>
    <w:rsid w:val="331F0F3F"/>
    <w:rsid w:val="33CF0D98"/>
    <w:rsid w:val="33D377F4"/>
    <w:rsid w:val="34172F02"/>
    <w:rsid w:val="35A547CF"/>
    <w:rsid w:val="36605B62"/>
    <w:rsid w:val="36BD1EDC"/>
    <w:rsid w:val="36C23680"/>
    <w:rsid w:val="39325204"/>
    <w:rsid w:val="395E0DF6"/>
    <w:rsid w:val="39F350DB"/>
    <w:rsid w:val="3B420758"/>
    <w:rsid w:val="3B4C69AE"/>
    <w:rsid w:val="3B62720E"/>
    <w:rsid w:val="3F6B566D"/>
    <w:rsid w:val="3F9EC088"/>
    <w:rsid w:val="3FF027C2"/>
    <w:rsid w:val="40877969"/>
    <w:rsid w:val="41A93199"/>
    <w:rsid w:val="42683702"/>
    <w:rsid w:val="426D4704"/>
    <w:rsid w:val="42A259CF"/>
    <w:rsid w:val="430204EE"/>
    <w:rsid w:val="44BE4884"/>
    <w:rsid w:val="44D25191"/>
    <w:rsid w:val="45556FA3"/>
    <w:rsid w:val="45835645"/>
    <w:rsid w:val="45AF4585"/>
    <w:rsid w:val="475336BD"/>
    <w:rsid w:val="478D5F73"/>
    <w:rsid w:val="47E119D6"/>
    <w:rsid w:val="481161CC"/>
    <w:rsid w:val="491A7D6C"/>
    <w:rsid w:val="4AEE19FA"/>
    <w:rsid w:val="4D0A7DC4"/>
    <w:rsid w:val="4E54473A"/>
    <w:rsid w:val="4F0E2EE6"/>
    <w:rsid w:val="4F334CA0"/>
    <w:rsid w:val="5012466D"/>
    <w:rsid w:val="502B6EFE"/>
    <w:rsid w:val="50494175"/>
    <w:rsid w:val="52121630"/>
    <w:rsid w:val="52552958"/>
    <w:rsid w:val="53285977"/>
    <w:rsid w:val="5332420A"/>
    <w:rsid w:val="535E01A9"/>
    <w:rsid w:val="54B149E5"/>
    <w:rsid w:val="54E50FBD"/>
    <w:rsid w:val="550D3F99"/>
    <w:rsid w:val="564D2E8D"/>
    <w:rsid w:val="564E66A6"/>
    <w:rsid w:val="576A1AD0"/>
    <w:rsid w:val="595A2602"/>
    <w:rsid w:val="59685F8C"/>
    <w:rsid w:val="5AFE5C40"/>
    <w:rsid w:val="5B4B204F"/>
    <w:rsid w:val="5CEE378D"/>
    <w:rsid w:val="5DAF5613"/>
    <w:rsid w:val="5F73CEE8"/>
    <w:rsid w:val="60895FFC"/>
    <w:rsid w:val="61974D16"/>
    <w:rsid w:val="629B62CA"/>
    <w:rsid w:val="62B9483E"/>
    <w:rsid w:val="636B7F7E"/>
    <w:rsid w:val="638807FE"/>
    <w:rsid w:val="638A735E"/>
    <w:rsid w:val="64B604DB"/>
    <w:rsid w:val="66AC3703"/>
    <w:rsid w:val="67375AFA"/>
    <w:rsid w:val="68195290"/>
    <w:rsid w:val="6AAD6A36"/>
    <w:rsid w:val="6C9726CC"/>
    <w:rsid w:val="6D777907"/>
    <w:rsid w:val="6E473799"/>
    <w:rsid w:val="6E825D78"/>
    <w:rsid w:val="6FD6444B"/>
    <w:rsid w:val="70CF72A0"/>
    <w:rsid w:val="716914C3"/>
    <w:rsid w:val="71B7022D"/>
    <w:rsid w:val="723E077B"/>
    <w:rsid w:val="72A248BB"/>
    <w:rsid w:val="734D0939"/>
    <w:rsid w:val="737F1897"/>
    <w:rsid w:val="73B7628F"/>
    <w:rsid w:val="743928EE"/>
    <w:rsid w:val="74FB517C"/>
    <w:rsid w:val="753B10E2"/>
    <w:rsid w:val="76224BDE"/>
    <w:rsid w:val="76F42D38"/>
    <w:rsid w:val="77ED0B5B"/>
    <w:rsid w:val="7A643079"/>
    <w:rsid w:val="7ADDC610"/>
    <w:rsid w:val="7C595D1D"/>
    <w:rsid w:val="7DEF3D6F"/>
    <w:rsid w:val="7E4E602F"/>
    <w:rsid w:val="7EB77847"/>
    <w:rsid w:val="7F505F0A"/>
    <w:rsid w:val="8BFD14E0"/>
    <w:rsid w:val="9DFB3CFB"/>
    <w:rsid w:val="AEDDAC53"/>
    <w:rsid w:val="B7F554E9"/>
    <w:rsid w:val="BD7D1AFC"/>
    <w:rsid w:val="BF5FC814"/>
    <w:rsid w:val="CF5B4CF6"/>
    <w:rsid w:val="EFFF0D72"/>
    <w:rsid w:val="F53DC56E"/>
    <w:rsid w:val="F5F346AF"/>
    <w:rsid w:val="F5FF86F3"/>
    <w:rsid w:val="F7BF6E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7"/>
    <w:qFormat/>
    <w:uiPriority w:val="0"/>
    <w:pPr>
      <w:widowControl w:val="0"/>
      <w:spacing w:line="360" w:lineRule="auto"/>
      <w:ind w:firstLine="200" w:firstLineChars="200"/>
      <w:jc w:val="both"/>
    </w:pPr>
    <w:rPr>
      <w:rFonts w:ascii="Times New Roman" w:hAnsi="Times New Roman" w:eastAsia="宋体" w:cs="Times New Roman"/>
      <w:kern w:val="2"/>
      <w:sz w:val="24"/>
      <w:szCs w:val="21"/>
      <w:lang w:val="en-US" w:eastAsia="zh-CN" w:bidi="ar-SA"/>
    </w:rPr>
  </w:style>
  <w:style w:type="paragraph" w:styleId="2">
    <w:name w:val="heading 1"/>
    <w:basedOn w:val="1"/>
    <w:next w:val="1"/>
    <w:qFormat/>
    <w:uiPriority w:val="0"/>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link w:val="40"/>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link w:val="4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1"/>
    <w:pPr>
      <w:ind w:left="1103"/>
      <w:outlineLvl w:val="4"/>
    </w:pPr>
    <w:rPr>
      <w:rFonts w:ascii="宋体" w:hAnsi="宋体" w:cs="宋体"/>
      <w:b/>
      <w:bCs/>
      <w:sz w:val="21"/>
      <w:lang w:val="zh-CN" w:bidi="zh-CN"/>
    </w:rPr>
  </w:style>
  <w:style w:type="paragraph" w:styleId="7">
    <w:name w:val="heading 9"/>
    <w:basedOn w:val="1"/>
    <w:next w:val="1"/>
    <w:qFormat/>
    <w:uiPriority w:val="1"/>
    <w:pPr>
      <w:ind w:left="1448"/>
      <w:outlineLvl w:val="8"/>
    </w:pPr>
    <w:rPr>
      <w:rFonts w:ascii="宋体" w:hAnsi="宋体" w:cs="宋体"/>
      <w:b/>
      <w:bCs/>
      <w:szCs w:val="24"/>
      <w:lang w:val="zh-CN" w:bidi="zh-CN"/>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pPr>
    <w:rPr>
      <w:szCs w:val="20"/>
    </w:rPr>
  </w:style>
  <w:style w:type="paragraph" w:styleId="9">
    <w:name w:val="Document Map"/>
    <w:basedOn w:val="1"/>
    <w:next w:val="1"/>
    <w:qFormat/>
    <w:uiPriority w:val="0"/>
    <w:pPr>
      <w:jc w:val="left"/>
    </w:pPr>
    <w:rPr>
      <w:rFonts w:ascii="宋体"/>
      <w:kern w:val="0"/>
      <w:sz w:val="18"/>
      <w:szCs w:val="18"/>
      <w:lang w:eastAsia="en-US"/>
    </w:rPr>
  </w:style>
  <w:style w:type="paragraph" w:styleId="10">
    <w:name w:val="annotation text"/>
    <w:basedOn w:val="1"/>
    <w:link w:val="91"/>
    <w:qFormat/>
    <w:uiPriority w:val="0"/>
    <w:pPr>
      <w:jc w:val="left"/>
    </w:pPr>
  </w:style>
  <w:style w:type="paragraph" w:styleId="11">
    <w:name w:val="Body Text"/>
    <w:basedOn w:val="1"/>
    <w:next w:val="12"/>
    <w:qFormat/>
    <w:uiPriority w:val="99"/>
    <w:pPr>
      <w:widowControl/>
      <w:overflowPunct w:val="0"/>
      <w:autoSpaceDE w:val="0"/>
      <w:autoSpaceDN w:val="0"/>
      <w:adjustRightInd w:val="0"/>
      <w:spacing w:line="180" w:lineRule="atLeast"/>
      <w:ind w:firstLine="454"/>
      <w:textAlignment w:val="baseline"/>
    </w:pPr>
    <w:rPr>
      <w:rFonts w:ascii="Arial" w:hAnsi="Arial"/>
      <w:spacing w:val="-5"/>
      <w:kern w:val="0"/>
      <w:sz w:val="28"/>
      <w:szCs w:val="20"/>
    </w:rPr>
  </w:style>
  <w:style w:type="paragraph" w:styleId="12">
    <w:name w:val="Body Text First Indent"/>
    <w:basedOn w:val="11"/>
    <w:qFormat/>
    <w:uiPriority w:val="0"/>
    <w:pPr>
      <w:tabs>
        <w:tab w:val="left" w:pos="2020"/>
        <w:tab w:val="center" w:pos="4535"/>
      </w:tabs>
      <w:ind w:firstLine="420" w:firstLineChars="100"/>
    </w:pPr>
  </w:style>
  <w:style w:type="paragraph" w:styleId="13">
    <w:name w:val="Body Text Indent"/>
    <w:basedOn w:val="1"/>
    <w:qFormat/>
    <w:uiPriority w:val="0"/>
    <w:pPr>
      <w:ind w:firstLine="576"/>
    </w:pPr>
    <w:rPr>
      <w:b/>
      <w:sz w:val="30"/>
    </w:rPr>
  </w:style>
  <w:style w:type="paragraph" w:styleId="14">
    <w:name w:val="List Number 3"/>
    <w:basedOn w:val="1"/>
    <w:qFormat/>
    <w:uiPriority w:val="0"/>
    <w:pPr>
      <w:numPr>
        <w:ilvl w:val="0"/>
        <w:numId w:val="1"/>
      </w:numPr>
    </w:pPr>
  </w:style>
  <w:style w:type="paragraph" w:styleId="15">
    <w:name w:val="Block Text"/>
    <w:basedOn w:val="1"/>
    <w:qFormat/>
    <w:uiPriority w:val="99"/>
    <w:pPr>
      <w:spacing w:after="120"/>
      <w:ind w:left="1440" w:leftChars="700" w:right="1440" w:rightChars="700"/>
    </w:pPr>
  </w:style>
  <w:style w:type="paragraph" w:styleId="16">
    <w:name w:val="index 4"/>
    <w:basedOn w:val="1"/>
    <w:next w:val="1"/>
    <w:qFormat/>
    <w:uiPriority w:val="99"/>
    <w:pPr>
      <w:ind w:left="600" w:leftChars="600"/>
    </w:pPr>
    <w:rPr>
      <w:rFonts w:ascii="Verdana" w:hAnsi="Verdana"/>
      <w:szCs w:val="20"/>
    </w:rPr>
  </w:style>
  <w:style w:type="paragraph" w:styleId="17">
    <w:name w:val="Plain Text"/>
    <w:basedOn w:val="1"/>
    <w:qFormat/>
    <w:uiPriority w:val="0"/>
    <w:rPr>
      <w:rFonts w:hint="eastAsia" w:ascii="宋体" w:hAnsi="Courier New"/>
      <w:szCs w:val="20"/>
    </w:rPr>
  </w:style>
  <w:style w:type="paragraph" w:styleId="18">
    <w:name w:val="Date"/>
    <w:basedOn w:val="1"/>
    <w:next w:val="1"/>
    <w:qFormat/>
    <w:uiPriority w:val="0"/>
    <w:rPr>
      <w:szCs w:val="20"/>
    </w:rPr>
  </w:style>
  <w:style w:type="paragraph" w:styleId="19">
    <w:name w:val="Balloon Text"/>
    <w:basedOn w:val="1"/>
    <w:link w:val="50"/>
    <w:qFormat/>
    <w:uiPriority w:val="0"/>
    <w:pPr>
      <w:spacing w:line="240" w:lineRule="auto"/>
    </w:pPr>
    <w:rPr>
      <w:sz w:val="18"/>
      <w:szCs w:val="18"/>
    </w:rPr>
  </w:style>
  <w:style w:type="paragraph" w:styleId="20">
    <w:name w:val="footer"/>
    <w:basedOn w:val="1"/>
    <w:qFormat/>
    <w:uiPriority w:val="0"/>
    <w:pPr>
      <w:tabs>
        <w:tab w:val="center" w:pos="4153"/>
        <w:tab w:val="right" w:pos="8306"/>
      </w:tabs>
      <w:snapToGrid w:val="0"/>
      <w:jc w:val="left"/>
    </w:pPr>
    <w:rPr>
      <w:sz w:val="18"/>
    </w:rPr>
  </w:style>
  <w:style w:type="paragraph" w:styleId="21">
    <w:name w:val="envelope return"/>
    <w:basedOn w:val="1"/>
    <w:qFormat/>
    <w:uiPriority w:val="99"/>
    <w:pPr>
      <w:snapToGrid w:val="0"/>
    </w:pPr>
    <w:rPr>
      <w:rFonts w:ascii="Arial" w:hAnsi="Arial"/>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3">
    <w:name w:val="toc 1"/>
    <w:basedOn w:val="1"/>
    <w:next w:val="1"/>
    <w:qFormat/>
    <w:uiPriority w:val="39"/>
  </w:style>
  <w:style w:type="paragraph" w:styleId="24">
    <w:name w:val="toc 2"/>
    <w:basedOn w:val="1"/>
    <w:next w:val="1"/>
    <w:qFormat/>
    <w:uiPriority w:val="39"/>
    <w:pPr>
      <w:ind w:left="420" w:leftChars="200"/>
    </w:pPr>
  </w:style>
  <w:style w:type="paragraph" w:styleId="2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rPr>
  </w:style>
  <w:style w:type="paragraph" w:styleId="26">
    <w:name w:val="Normal (Web)"/>
    <w:basedOn w:val="1"/>
    <w:qFormat/>
    <w:uiPriority w:val="0"/>
    <w:pPr>
      <w:widowControl/>
      <w:spacing w:before="100" w:beforeAutospacing="1" w:after="100" w:afterAutospacing="1"/>
      <w:jc w:val="left"/>
    </w:pPr>
    <w:rPr>
      <w:rFonts w:ascii="宋体" w:hAnsi="宋体" w:cs="宋体"/>
      <w:kern w:val="0"/>
      <w:szCs w:val="24"/>
    </w:rPr>
  </w:style>
  <w:style w:type="paragraph" w:styleId="27">
    <w:name w:val="Title"/>
    <w:basedOn w:val="1"/>
    <w:next w:val="1"/>
    <w:qFormat/>
    <w:uiPriority w:val="0"/>
    <w:pPr>
      <w:spacing w:before="240" w:after="60"/>
      <w:jc w:val="center"/>
      <w:outlineLvl w:val="0"/>
    </w:pPr>
    <w:rPr>
      <w:rFonts w:ascii="Arial" w:hAnsi="Arial"/>
      <w:sz w:val="32"/>
    </w:rPr>
  </w:style>
  <w:style w:type="paragraph" w:styleId="28">
    <w:name w:val="annotation subject"/>
    <w:basedOn w:val="10"/>
    <w:next w:val="10"/>
    <w:link w:val="92"/>
    <w:qFormat/>
    <w:uiPriority w:val="0"/>
    <w:rPr>
      <w:b/>
      <w:bCs/>
    </w:rPr>
  </w:style>
  <w:style w:type="paragraph" w:styleId="29">
    <w:name w:val="Body Text First Indent 2"/>
    <w:basedOn w:val="13"/>
    <w:next w:val="1"/>
    <w:qFormat/>
    <w:uiPriority w:val="0"/>
    <w:pPr>
      <w:ind w:firstLine="420"/>
    </w:pPr>
  </w:style>
  <w:style w:type="table" w:styleId="31">
    <w:name w:val="Table Grid"/>
    <w:basedOn w:val="3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rPr>
  </w:style>
  <w:style w:type="character" w:styleId="34">
    <w:name w:val="page number"/>
    <w:qFormat/>
    <w:uiPriority w:val="0"/>
  </w:style>
  <w:style w:type="character" w:styleId="35">
    <w:name w:val="FollowedHyperlink"/>
    <w:qFormat/>
    <w:uiPriority w:val="0"/>
    <w:rPr>
      <w:color w:val="333333"/>
      <w:u w:val="none"/>
    </w:rPr>
  </w:style>
  <w:style w:type="character" w:styleId="36">
    <w:name w:val="Emphasis"/>
    <w:qFormat/>
    <w:uiPriority w:val="0"/>
    <w:rPr>
      <w:i/>
      <w:iCs/>
    </w:rPr>
  </w:style>
  <w:style w:type="character" w:styleId="37">
    <w:name w:val="Hyperlink"/>
    <w:qFormat/>
    <w:uiPriority w:val="0"/>
    <w:rPr>
      <w:color w:val="333333"/>
      <w:u w:val="none"/>
    </w:rPr>
  </w:style>
  <w:style w:type="character" w:styleId="38">
    <w:name w:val="annotation reference"/>
    <w:qFormat/>
    <w:uiPriority w:val="0"/>
    <w:rPr>
      <w:sz w:val="21"/>
      <w:szCs w:val="21"/>
    </w:rPr>
  </w:style>
  <w:style w:type="paragraph" w:customStyle="1" w:styleId="39">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40">
    <w:name w:val="标题 2 字符"/>
    <w:link w:val="3"/>
    <w:qFormat/>
    <w:uiPriority w:val="0"/>
    <w:rPr>
      <w:rFonts w:ascii="Arial" w:hAnsi="Arial" w:eastAsia="幼圆"/>
      <w:b/>
      <w:sz w:val="44"/>
      <w:szCs w:val="20"/>
    </w:rPr>
  </w:style>
  <w:style w:type="character" w:customStyle="1" w:styleId="41">
    <w:name w:val="标题 4 字符"/>
    <w:link w:val="5"/>
    <w:qFormat/>
    <w:uiPriority w:val="0"/>
    <w:rPr>
      <w:rFonts w:ascii="Arial" w:hAnsi="Arial" w:eastAsia="黑体"/>
      <w:b/>
      <w:bCs/>
      <w:sz w:val="28"/>
      <w:szCs w:val="28"/>
    </w:rPr>
  </w:style>
  <w:style w:type="paragraph" w:customStyle="1" w:styleId="42">
    <w:name w:val="正文（缩进）"/>
    <w:qFormat/>
    <w:uiPriority w:val="0"/>
    <w:pPr>
      <w:widowControl w:val="0"/>
      <w:spacing w:line="360" w:lineRule="auto"/>
      <w:ind w:firstLine="200" w:firstLineChars="200"/>
      <w:jc w:val="both"/>
    </w:pPr>
    <w:rPr>
      <w:rFonts w:ascii="宋体" w:hAnsi="宋体" w:eastAsia="宋体" w:cs="Times New Roman"/>
      <w:kern w:val="2"/>
      <w:sz w:val="21"/>
      <w:szCs w:val="22"/>
      <w:lang w:val="en-US" w:eastAsia="zh-CN" w:bidi="ar-SA"/>
    </w:rPr>
  </w:style>
  <w:style w:type="paragraph" w:customStyle="1" w:styleId="43">
    <w:name w:val="一级条标题"/>
    <w:basedOn w:val="44"/>
    <w:next w:val="45"/>
    <w:qFormat/>
    <w:uiPriority w:val="99"/>
    <w:pPr>
      <w:tabs>
        <w:tab w:val="left" w:pos="810"/>
        <w:tab w:val="left" w:pos="907"/>
        <w:tab w:val="left" w:pos="1265"/>
      </w:tabs>
      <w:spacing w:before="0" w:after="0"/>
      <w:ind w:left="907" w:hanging="907"/>
      <w:outlineLvl w:val="2"/>
    </w:pPr>
    <w:rPr>
      <w:rFonts w:hAnsi="宋体"/>
      <w:kern w:val="0"/>
      <w:sz w:val="20"/>
      <w:szCs w:val="20"/>
    </w:rPr>
  </w:style>
  <w:style w:type="paragraph" w:customStyle="1" w:styleId="44">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45">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6">
    <w:name w:val="表格文字"/>
    <w:basedOn w:val="1"/>
    <w:next w:val="11"/>
    <w:qFormat/>
    <w:uiPriority w:val="0"/>
    <w:pPr>
      <w:spacing w:before="25" w:after="25"/>
      <w:jc w:val="left"/>
    </w:pPr>
    <w:rPr>
      <w:bCs/>
      <w:spacing w:val="10"/>
      <w:kern w:val="0"/>
      <w:szCs w:val="20"/>
    </w:rPr>
  </w:style>
  <w:style w:type="paragraph" w:customStyle="1" w:styleId="47">
    <w:name w:val="首行缩进"/>
    <w:basedOn w:val="1"/>
    <w:qFormat/>
    <w:uiPriority w:val="99"/>
    <w:pPr>
      <w:ind w:firstLine="480"/>
    </w:pPr>
    <w:rPr>
      <w:lang w:val="zh-CN"/>
    </w:rPr>
  </w:style>
  <w:style w:type="paragraph" w:customStyle="1" w:styleId="48">
    <w:name w:val="列表段落1"/>
    <w:basedOn w:val="1"/>
    <w:qFormat/>
    <w:uiPriority w:val="99"/>
    <w:pPr>
      <w:ind w:firstLine="420"/>
    </w:pPr>
  </w:style>
  <w:style w:type="paragraph" w:customStyle="1" w:styleId="49">
    <w:name w:val="文档正文"/>
    <w:basedOn w:val="1"/>
    <w:qFormat/>
    <w:uiPriority w:val="0"/>
    <w:pPr>
      <w:adjustRightInd w:val="0"/>
      <w:spacing w:line="480" w:lineRule="atLeast"/>
      <w:ind w:firstLine="567"/>
      <w:textAlignment w:val="baseline"/>
    </w:pPr>
    <w:rPr>
      <w:rFonts w:ascii="长城仿宋"/>
      <w:kern w:val="0"/>
      <w:szCs w:val="20"/>
    </w:rPr>
  </w:style>
  <w:style w:type="character" w:customStyle="1" w:styleId="50">
    <w:name w:val="批注框文本 字符"/>
    <w:link w:val="19"/>
    <w:qFormat/>
    <w:uiPriority w:val="0"/>
    <w:rPr>
      <w:kern w:val="2"/>
      <w:sz w:val="18"/>
      <w:szCs w:val="18"/>
    </w:rPr>
  </w:style>
  <w:style w:type="character" w:customStyle="1" w:styleId="51">
    <w:name w:val="fontstyle01"/>
    <w:qFormat/>
    <w:uiPriority w:val="0"/>
    <w:rPr>
      <w:rFonts w:hint="eastAsia" w:ascii="宋体" w:hAnsi="宋体" w:eastAsia="宋体"/>
      <w:color w:val="000000"/>
      <w:sz w:val="18"/>
      <w:szCs w:val="18"/>
    </w:rPr>
  </w:style>
  <w:style w:type="character" w:customStyle="1" w:styleId="52">
    <w:name w:val="格式2 字符"/>
    <w:link w:val="53"/>
    <w:qFormat/>
    <w:uiPriority w:val="0"/>
    <w:rPr>
      <w:rFonts w:ascii="Calibri Light" w:hAnsi="Calibri Light"/>
      <w:b/>
      <w:bCs/>
      <w:kern w:val="2"/>
      <w:sz w:val="30"/>
      <w:szCs w:val="32"/>
    </w:rPr>
  </w:style>
  <w:style w:type="paragraph" w:customStyle="1" w:styleId="53">
    <w:name w:val="格式2"/>
    <w:basedOn w:val="3"/>
    <w:next w:val="1"/>
    <w:link w:val="52"/>
    <w:qFormat/>
    <w:uiPriority w:val="0"/>
    <w:pPr>
      <w:numPr>
        <w:ilvl w:val="1"/>
        <w:numId w:val="2"/>
      </w:numPr>
      <w:spacing w:after="120" w:line="360" w:lineRule="auto"/>
      <w:ind w:firstLine="0" w:firstLineChars="0"/>
      <w:jc w:val="left"/>
    </w:pPr>
    <w:rPr>
      <w:rFonts w:ascii="Calibri Light" w:hAnsi="Calibri Light" w:eastAsia="宋体"/>
      <w:bCs/>
      <w:sz w:val="30"/>
      <w:szCs w:val="32"/>
    </w:rPr>
  </w:style>
  <w:style w:type="character" w:customStyle="1" w:styleId="54">
    <w:name w:val="font31"/>
    <w:basedOn w:val="32"/>
    <w:qFormat/>
    <w:uiPriority w:val="0"/>
    <w:rPr>
      <w:rFonts w:hint="default" w:ascii="Times New Roman" w:hAnsi="Times New Roman" w:cs="Times New Roman"/>
      <w:color w:val="000000"/>
      <w:sz w:val="22"/>
      <w:szCs w:val="22"/>
      <w:u w:val="none"/>
    </w:rPr>
  </w:style>
  <w:style w:type="character" w:customStyle="1" w:styleId="55">
    <w:name w:val="font41"/>
    <w:qFormat/>
    <w:uiPriority w:val="0"/>
    <w:rPr>
      <w:rFonts w:hint="eastAsia" w:ascii="黑体" w:hAnsi="宋体" w:eastAsia="黑体" w:cs="黑体"/>
      <w:color w:val="000000"/>
      <w:sz w:val="18"/>
      <w:szCs w:val="18"/>
      <w:u w:val="none"/>
    </w:rPr>
  </w:style>
  <w:style w:type="character" w:customStyle="1" w:styleId="56">
    <w:name w:val="active"/>
    <w:qFormat/>
    <w:uiPriority w:val="0"/>
    <w:rPr>
      <w:color w:val="FFFFFF"/>
      <w:bdr w:val="single" w:color="0F5BB9" w:sz="6" w:space="0"/>
      <w:shd w:val="clear" w:color="auto" w:fill="0F5BB9"/>
    </w:rPr>
  </w:style>
  <w:style w:type="character" w:customStyle="1" w:styleId="57">
    <w:name w:val="一级目录 Char"/>
    <w:link w:val="58"/>
    <w:qFormat/>
    <w:uiPriority w:val="99"/>
    <w:rPr>
      <w:rFonts w:ascii="黑体" w:hAnsi="Times New Roman" w:eastAsia="黑体" w:cs="Times New Roman"/>
      <w:b/>
      <w:kern w:val="2"/>
      <w:sz w:val="44"/>
      <w:szCs w:val="44"/>
      <w:lang w:val="en-US" w:eastAsia="zh-CN" w:bidi="ar-SA"/>
    </w:rPr>
  </w:style>
  <w:style w:type="paragraph" w:customStyle="1" w:styleId="58">
    <w:name w:val="一级目录"/>
    <w:next w:val="1"/>
    <w:link w:val="57"/>
    <w:qFormat/>
    <w:uiPriority w:val="99"/>
    <w:pPr>
      <w:spacing w:afterLines="100"/>
      <w:jc w:val="center"/>
      <w:outlineLvl w:val="0"/>
    </w:pPr>
    <w:rPr>
      <w:rFonts w:ascii="黑体" w:hAnsi="Times New Roman" w:eastAsia="黑体" w:cs="Times New Roman"/>
      <w:b/>
      <w:kern w:val="2"/>
      <w:sz w:val="44"/>
      <w:szCs w:val="44"/>
      <w:lang w:val="en-US" w:eastAsia="zh-CN" w:bidi="ar-SA"/>
    </w:rPr>
  </w:style>
  <w:style w:type="character" w:customStyle="1" w:styleId="59">
    <w:name w:val="font121"/>
    <w:qFormat/>
    <w:uiPriority w:val="0"/>
    <w:rPr>
      <w:rFonts w:hint="eastAsia" w:ascii="微软雅黑" w:hAnsi="微软雅黑" w:eastAsia="微软雅黑" w:cs="微软雅黑"/>
      <w:color w:val="000000"/>
      <w:sz w:val="20"/>
      <w:szCs w:val="20"/>
      <w:u w:val="none"/>
    </w:rPr>
  </w:style>
  <w:style w:type="character" w:customStyle="1" w:styleId="60">
    <w:name w:val="font51"/>
    <w:basedOn w:val="32"/>
    <w:qFormat/>
    <w:uiPriority w:val="0"/>
    <w:rPr>
      <w:rFonts w:ascii="方正仿宋_GBK" w:hAnsi="方正仿宋_GBK" w:eastAsia="方正仿宋_GBK" w:cs="方正仿宋_GBK"/>
      <w:color w:val="000000"/>
      <w:sz w:val="22"/>
      <w:szCs w:val="22"/>
      <w:u w:val="none"/>
    </w:rPr>
  </w:style>
  <w:style w:type="paragraph" w:customStyle="1" w:styleId="61">
    <w:name w:val="zfcg二级标题"/>
    <w:basedOn w:val="1"/>
    <w:next w:val="62"/>
    <w:qFormat/>
    <w:uiPriority w:val="0"/>
    <w:pPr>
      <w:adjustRightInd w:val="0"/>
      <w:spacing w:before="120" w:after="120"/>
      <w:ind w:firstLine="482"/>
      <w:jc w:val="left"/>
    </w:pPr>
    <w:rPr>
      <w:rFonts w:ascii="宋体" w:hAnsi="宋体" w:cs="Arial"/>
      <w:b/>
      <w:bCs/>
      <w:snapToGrid w:val="0"/>
    </w:rPr>
  </w:style>
  <w:style w:type="paragraph" w:customStyle="1" w:styleId="62">
    <w:name w:val="!正文"/>
    <w:basedOn w:val="1"/>
    <w:qFormat/>
    <w:uiPriority w:val="0"/>
    <w:pPr>
      <w:ind w:firstLine="480"/>
    </w:pPr>
  </w:style>
  <w:style w:type="paragraph" w:customStyle="1" w:styleId="63">
    <w:name w:val="彩色列表1"/>
    <w:basedOn w:val="1"/>
    <w:qFormat/>
    <w:uiPriority w:val="0"/>
    <w:pPr>
      <w:ind w:firstLine="420"/>
    </w:pPr>
    <w:rPr>
      <w:szCs w:val="24"/>
    </w:rPr>
  </w:style>
  <w:style w:type="paragraph" w:customStyle="1" w:styleId="64">
    <w:name w:val="p0"/>
    <w:basedOn w:val="1"/>
    <w:qFormat/>
    <w:uiPriority w:val="0"/>
    <w:pPr>
      <w:widowControl/>
    </w:pPr>
    <w:rPr>
      <w:kern w:val="0"/>
    </w:rPr>
  </w:style>
  <w:style w:type="paragraph" w:customStyle="1" w:styleId="65">
    <w:name w:val="正文段"/>
    <w:basedOn w:val="1"/>
    <w:qFormat/>
    <w:uiPriority w:val="0"/>
    <w:pPr>
      <w:widowControl/>
      <w:snapToGrid w:val="0"/>
      <w:spacing w:afterLines="50"/>
    </w:pPr>
    <w:rPr>
      <w:kern w:val="0"/>
      <w:szCs w:val="20"/>
    </w:rPr>
  </w:style>
  <w:style w:type="paragraph" w:customStyle="1" w:styleId="66">
    <w:name w:val="普通正文"/>
    <w:basedOn w:val="1"/>
    <w:link w:val="84"/>
    <w:qFormat/>
    <w:uiPriority w:val="0"/>
    <w:pPr>
      <w:adjustRightInd w:val="0"/>
      <w:spacing w:before="120" w:after="120"/>
      <w:ind w:firstLine="480"/>
      <w:jc w:val="left"/>
      <w:textAlignment w:val="baseline"/>
    </w:pPr>
    <w:rPr>
      <w:rFonts w:ascii="Arial" w:hAnsi="Arial"/>
      <w:kern w:val="0"/>
      <w:szCs w:val="24"/>
    </w:rPr>
  </w:style>
  <w:style w:type="paragraph" w:customStyle="1" w:styleId="67">
    <w:name w:val="列出段落1"/>
    <w:basedOn w:val="1"/>
    <w:next w:val="68"/>
    <w:qFormat/>
    <w:uiPriority w:val="1"/>
    <w:pPr>
      <w:widowControl/>
      <w:spacing w:line="240" w:lineRule="auto"/>
      <w:ind w:firstLine="420" w:firstLineChars="0"/>
    </w:pPr>
    <w:rPr>
      <w:rFonts w:ascii="Calibri" w:hAnsi="Calibri"/>
      <w:sz w:val="21"/>
      <w:szCs w:val="20"/>
    </w:rPr>
  </w:style>
  <w:style w:type="paragraph" w:customStyle="1" w:styleId="68">
    <w:name w:val="列表段落11"/>
    <w:basedOn w:val="1"/>
    <w:qFormat/>
    <w:uiPriority w:val="34"/>
    <w:pPr>
      <w:ind w:firstLine="420"/>
    </w:pPr>
  </w:style>
  <w:style w:type="paragraph" w:customStyle="1" w:styleId="69">
    <w:name w:val="格式4"/>
    <w:basedOn w:val="5"/>
    <w:next w:val="1"/>
    <w:qFormat/>
    <w:uiPriority w:val="0"/>
    <w:pPr>
      <w:numPr>
        <w:ilvl w:val="3"/>
        <w:numId w:val="2"/>
      </w:numPr>
      <w:tabs>
        <w:tab w:val="left" w:pos="360"/>
      </w:tabs>
      <w:spacing w:before="0" w:after="0" w:line="360" w:lineRule="auto"/>
      <w:ind w:left="0" w:firstLine="200" w:firstLineChars="0"/>
      <w:jc w:val="left"/>
    </w:pPr>
    <w:rPr>
      <w:rFonts w:ascii="Calibri Light" w:hAnsi="Calibri Light" w:eastAsia="宋体"/>
      <w:sz w:val="24"/>
      <w:szCs w:val="21"/>
    </w:rPr>
  </w:style>
  <w:style w:type="paragraph" w:customStyle="1" w:styleId="70">
    <w:name w:val="格式3"/>
    <w:basedOn w:val="4"/>
    <w:next w:val="1"/>
    <w:qFormat/>
    <w:uiPriority w:val="0"/>
    <w:pPr>
      <w:numPr>
        <w:ilvl w:val="2"/>
        <w:numId w:val="2"/>
      </w:numPr>
      <w:spacing w:before="0" w:after="0" w:line="360" w:lineRule="auto"/>
      <w:ind w:left="1089" w:hanging="238" w:firstLineChars="0"/>
      <w:jc w:val="left"/>
    </w:pPr>
    <w:rPr>
      <w:bCs/>
      <w:sz w:val="24"/>
      <w:szCs w:val="32"/>
    </w:rPr>
  </w:style>
  <w:style w:type="paragraph" w:customStyle="1" w:styleId="71">
    <w:name w:val="三级目录"/>
    <w:next w:val="1"/>
    <w:qFormat/>
    <w:uiPriority w:val="99"/>
    <w:pPr>
      <w:ind w:firstLine="420" w:firstLineChars="150"/>
    </w:pPr>
    <w:rPr>
      <w:rFonts w:ascii="Times New Roman" w:hAnsi="Times New Roman" w:eastAsia="宋体" w:cs="Times New Roman"/>
      <w:b/>
      <w:bCs/>
      <w:kern w:val="2"/>
      <w:sz w:val="24"/>
      <w:szCs w:val="24"/>
      <w:lang w:val="en-US" w:eastAsia="zh-CN" w:bidi="ar-SA"/>
    </w:rPr>
  </w:style>
  <w:style w:type="paragraph" w:customStyle="1" w:styleId="72">
    <w:name w:val="Char"/>
    <w:basedOn w:val="1"/>
    <w:qFormat/>
    <w:uiPriority w:val="0"/>
    <w:pPr>
      <w:tabs>
        <w:tab w:val="left" w:pos="360"/>
      </w:tabs>
      <w:ind w:firstLine="561"/>
      <w:jc w:val="left"/>
    </w:pPr>
  </w:style>
  <w:style w:type="paragraph" w:customStyle="1" w:styleId="73">
    <w:name w:val="Table Paragraph"/>
    <w:basedOn w:val="1"/>
    <w:qFormat/>
    <w:uiPriority w:val="1"/>
    <w:rPr>
      <w:rFonts w:ascii="宋体" w:hAnsi="宋体" w:cs="宋体"/>
      <w:lang w:val="zh-CN" w:bidi="zh-CN"/>
    </w:rPr>
  </w:style>
  <w:style w:type="paragraph" w:customStyle="1" w:styleId="74">
    <w:name w:val="列表段落2"/>
    <w:basedOn w:val="1"/>
    <w:qFormat/>
    <w:uiPriority w:val="34"/>
    <w:pPr>
      <w:ind w:firstLine="420"/>
    </w:pPr>
  </w:style>
  <w:style w:type="paragraph" w:customStyle="1" w:styleId="75">
    <w:name w:val="HPC正文"/>
    <w:basedOn w:val="1"/>
    <w:qFormat/>
    <w:uiPriority w:val="0"/>
    <w:pPr>
      <w:ind w:firstLine="424" w:firstLineChars="202"/>
    </w:pPr>
    <w:rPr>
      <w:szCs w:val="24"/>
    </w:rPr>
  </w:style>
  <w:style w:type="paragraph" w:customStyle="1" w:styleId="76">
    <w:name w:val="footer1"/>
    <w:basedOn w:val="1"/>
    <w:qFormat/>
    <w:uiPriority w:val="0"/>
    <w:pPr>
      <w:tabs>
        <w:tab w:val="center" w:pos="4153"/>
        <w:tab w:val="right" w:pos="8306"/>
      </w:tabs>
      <w:snapToGrid w:val="0"/>
      <w:jc w:val="left"/>
    </w:pPr>
    <w:rPr>
      <w:sz w:val="18"/>
    </w:rPr>
  </w:style>
  <w:style w:type="paragraph" w:customStyle="1" w:styleId="77">
    <w:name w:val="格式1"/>
    <w:basedOn w:val="2"/>
    <w:next w:val="1"/>
    <w:qFormat/>
    <w:uiPriority w:val="0"/>
    <w:pPr>
      <w:keepNext/>
      <w:keepLines/>
      <w:widowControl w:val="0"/>
      <w:numPr>
        <w:ilvl w:val="0"/>
        <w:numId w:val="2"/>
      </w:numPr>
      <w:spacing w:beforeLines="250" w:beforeAutospacing="0" w:after="0" w:afterAutospacing="0" w:line="480" w:lineRule="auto"/>
      <w:ind w:firstLine="0" w:firstLineChars="0"/>
      <w:jc w:val="center"/>
    </w:pPr>
    <w:rPr>
      <w:rFonts w:ascii="Arial" w:hAnsi="Arial" w:cs="Times New Roman"/>
      <w:kern w:val="44"/>
      <w:sz w:val="36"/>
      <w:szCs w:val="44"/>
    </w:rPr>
  </w:style>
  <w:style w:type="table" w:customStyle="1" w:styleId="78">
    <w:name w:val="Table Normal"/>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79">
    <w:name w:val="段落样式"/>
    <w:basedOn w:val="1"/>
    <w:next w:val="48"/>
    <w:qFormat/>
    <w:uiPriority w:val="34"/>
    <w:pPr>
      <w:ind w:firstLine="420"/>
    </w:pPr>
    <w:rPr>
      <w:rFonts w:ascii="Calibri" w:hAnsi="Calibri" w:cs="宋体"/>
    </w:rPr>
  </w:style>
  <w:style w:type="paragraph" w:customStyle="1" w:styleId="80">
    <w:name w:val="0正文"/>
    <w:qFormat/>
    <w:uiPriority w:val="0"/>
    <w:pPr>
      <w:ind w:firstLine="200" w:firstLineChars="200"/>
    </w:pPr>
    <w:rPr>
      <w:rFonts w:ascii="Times New Roman" w:hAnsi="Times New Roman" w:eastAsia="宋体" w:cs="Times New Roman"/>
      <w:kern w:val="2"/>
      <w:sz w:val="21"/>
      <w:szCs w:val="21"/>
      <w:lang w:val="en-US" w:eastAsia="zh-CN" w:bidi="ar-SA"/>
    </w:rPr>
  </w:style>
  <w:style w:type="paragraph" w:customStyle="1" w:styleId="81">
    <w:name w:val="修订1"/>
    <w:qFormat/>
    <w:uiPriority w:val="99"/>
    <w:rPr>
      <w:rFonts w:ascii="Times New Roman" w:hAnsi="Times New Roman" w:eastAsia="宋体" w:cs="Times New Roman"/>
      <w:kern w:val="2"/>
      <w:sz w:val="24"/>
      <w:szCs w:val="21"/>
      <w:lang w:val="en-US" w:eastAsia="zh-CN" w:bidi="ar-SA"/>
    </w:rPr>
  </w:style>
  <w:style w:type="paragraph" w:customStyle="1" w:styleId="82">
    <w:name w:val="_Style 1"/>
    <w:basedOn w:val="1"/>
    <w:qFormat/>
    <w:uiPriority w:val="34"/>
    <w:pPr>
      <w:ind w:firstLine="420"/>
    </w:pPr>
    <w:rPr>
      <w:rFonts w:ascii="Calibri" w:hAnsi="Calibri"/>
    </w:rPr>
  </w:style>
  <w:style w:type="paragraph" w:customStyle="1" w:styleId="83">
    <w:name w:val="_Style 3"/>
    <w:basedOn w:val="1"/>
    <w:qFormat/>
    <w:uiPriority w:val="34"/>
    <w:pPr>
      <w:ind w:firstLine="420"/>
    </w:pPr>
    <w:rPr>
      <w:rFonts w:ascii="Calibri" w:hAnsi="Calibri"/>
    </w:rPr>
  </w:style>
  <w:style w:type="character" w:customStyle="1" w:styleId="84">
    <w:name w:val="普通正文 Char"/>
    <w:link w:val="66"/>
    <w:qFormat/>
    <w:uiPriority w:val="0"/>
    <w:rPr>
      <w:rFonts w:ascii="Arial" w:hAnsi="Arial"/>
      <w:kern w:val="0"/>
      <w:szCs w:val="24"/>
    </w:rPr>
  </w:style>
  <w:style w:type="paragraph" w:customStyle="1" w:styleId="85">
    <w:name w:val="修订2"/>
    <w:qFormat/>
    <w:uiPriority w:val="99"/>
    <w:rPr>
      <w:rFonts w:ascii="Times New Roman" w:hAnsi="Times New Roman" w:eastAsia="宋体" w:cs="Times New Roman"/>
      <w:kern w:val="2"/>
      <w:sz w:val="24"/>
      <w:szCs w:val="21"/>
      <w:lang w:val="en-US" w:eastAsia="zh-CN" w:bidi="ar-SA"/>
    </w:rPr>
  </w:style>
  <w:style w:type="paragraph" w:customStyle="1" w:styleId="86">
    <w:name w:val="Revision_3abe1258-ffab-4efc-ac7f-441c74dd78b9"/>
    <w:qFormat/>
    <w:uiPriority w:val="99"/>
    <w:rPr>
      <w:rFonts w:ascii="Times New Roman" w:hAnsi="Times New Roman" w:eastAsia="宋体" w:cs="Times New Roman"/>
      <w:kern w:val="2"/>
      <w:sz w:val="24"/>
      <w:szCs w:val="21"/>
      <w:lang w:val="en-US" w:eastAsia="zh-CN" w:bidi="ar-SA"/>
    </w:rPr>
  </w:style>
  <w:style w:type="paragraph" w:customStyle="1" w:styleId="87">
    <w:name w:val="图、表标题"/>
    <w:basedOn w:val="1"/>
    <w:next w:val="88"/>
    <w:qFormat/>
    <w:uiPriority w:val="0"/>
    <w:pPr>
      <w:jc w:val="center"/>
    </w:pPr>
    <w:rPr>
      <w:rFonts w:ascii="黑体" w:hAnsi="黑体" w:eastAsia="黑体"/>
      <w:szCs w:val="24"/>
    </w:rPr>
  </w:style>
  <w:style w:type="paragraph" w:customStyle="1" w:styleId="88">
    <w:name w:val="宋体正文"/>
    <w:basedOn w:val="1"/>
    <w:qFormat/>
    <w:uiPriority w:val="0"/>
    <w:pPr>
      <w:jc w:val="left"/>
    </w:pPr>
    <w:rPr>
      <w:rFonts w:ascii="宋体" w:hAnsi="宋体"/>
      <w:kern w:val="0"/>
      <w:szCs w:val="24"/>
      <w:lang w:val="zh-CN"/>
    </w:rPr>
  </w:style>
  <w:style w:type="paragraph" w:customStyle="1" w:styleId="89">
    <w:name w:val="注"/>
    <w:basedOn w:val="1"/>
    <w:next w:val="1"/>
    <w:qFormat/>
    <w:uiPriority w:val="0"/>
    <w:pPr>
      <w:adjustRightInd w:val="0"/>
      <w:jc w:val="center"/>
      <w:textAlignment w:val="baseline"/>
    </w:pPr>
    <w:rPr>
      <w:rFonts w:ascii="宋体" w:hAnsi="宋体"/>
      <w:szCs w:val="20"/>
    </w:rPr>
  </w:style>
  <w:style w:type="paragraph" w:customStyle="1" w:styleId="90">
    <w:name w:val="文字表格格式"/>
    <w:basedOn w:val="1"/>
    <w:qFormat/>
    <w:uiPriority w:val="0"/>
    <w:pPr>
      <w:jc w:val="center"/>
    </w:pPr>
    <w:rPr>
      <w:kern w:val="0"/>
      <w:lang w:eastAsia="en-US"/>
    </w:rPr>
  </w:style>
  <w:style w:type="character" w:customStyle="1" w:styleId="91">
    <w:name w:val="批注文字 字符"/>
    <w:basedOn w:val="32"/>
    <w:link w:val="10"/>
    <w:qFormat/>
    <w:uiPriority w:val="0"/>
    <w:rPr>
      <w:kern w:val="2"/>
      <w:sz w:val="24"/>
      <w:szCs w:val="21"/>
    </w:rPr>
  </w:style>
  <w:style w:type="character" w:customStyle="1" w:styleId="92">
    <w:name w:val="批注主题 字符"/>
    <w:basedOn w:val="91"/>
    <w:link w:val="28"/>
    <w:qFormat/>
    <w:uiPriority w:val="0"/>
    <w:rPr>
      <w:b/>
      <w:bCs/>
      <w:kern w:val="2"/>
      <w:sz w:val="24"/>
      <w:szCs w:val="21"/>
    </w:rPr>
  </w:style>
  <w:style w:type="paragraph" w:customStyle="1" w:styleId="93">
    <w:name w:val="Heading2"/>
    <w:basedOn w:val="1"/>
    <w:next w:val="1"/>
    <w:qFormat/>
    <w:uiPriority w:val="0"/>
    <w:pPr>
      <w:widowControl/>
      <w:spacing w:before="100" w:beforeAutospacing="1" w:after="100" w:afterAutospacing="1"/>
      <w:jc w:val="left"/>
      <w:textAlignment w:val="baseline"/>
    </w:pPr>
    <w:rPr>
      <w:rFonts w:ascii="宋体" w:hAnsi="宋体" w:cs="宋体"/>
      <w:b/>
      <w:bCs/>
      <w:kern w:val="0"/>
      <w:sz w:val="36"/>
      <w:szCs w:val="36"/>
    </w:rPr>
  </w:style>
  <w:style w:type="paragraph" w:customStyle="1" w:styleId="94">
    <w:name w:val="正文1"/>
    <w:basedOn w:val="1"/>
    <w:qFormat/>
    <w:uiPriority w:val="0"/>
    <w:pPr>
      <w:widowControl/>
      <w:adjustRightInd w:val="0"/>
      <w:spacing w:before="120" w:after="120"/>
      <w:ind w:firstLine="200" w:firstLineChars="200"/>
      <w:contextualSpacing/>
      <w:jc w:val="left"/>
    </w:pPr>
    <w:rPr>
      <w:rFonts w:ascii="Calibri" w:hAnsi="Calibri" w:eastAsia="Adobe 仿宋 Std R"/>
    </w:rPr>
  </w:style>
  <w:style w:type="paragraph" w:customStyle="1" w:styleId="95">
    <w:name w:val="索引 81"/>
    <w:basedOn w:val="1"/>
    <w:next w:val="1"/>
    <w:unhideWhenUsed/>
    <w:qFormat/>
    <w:uiPriority w:val="99"/>
    <w:pPr>
      <w:ind w:left="1400"/>
    </w:pPr>
  </w:style>
  <w:style w:type="paragraph" w:customStyle="1" w:styleId="96">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97">
    <w:name w:val="强调1"/>
    <w:link w:val="1"/>
    <w:qFormat/>
    <w:uiPriority w:val="0"/>
    <w:rPr>
      <w:rFonts w:ascii="Times New Roman" w:hAnsi="Times New Roman" w:eastAsia="宋体" w:cs="Times New Roman"/>
      <w:kern w:val="2"/>
      <w:sz w:val="24"/>
      <w:szCs w:val="21"/>
      <w:lang w:val="en-US" w:eastAsia="zh-CN" w:bidi="ar-SA"/>
    </w:rPr>
  </w:style>
  <w:style w:type="paragraph" w:customStyle="1" w:styleId="98">
    <w:name w:val="Char1"/>
    <w:basedOn w:val="1"/>
    <w:qFormat/>
    <w:uiPriority w:val="0"/>
    <w:rPr>
      <w:rFonts w:ascii="Tahoma" w:hAnsi="Tahoma"/>
      <w:sz w:val="24"/>
      <w:szCs w:val="20"/>
    </w:rPr>
  </w:style>
  <w:style w:type="paragraph" w:customStyle="1" w:styleId="99">
    <w:name w:val="正文@中勤招标"/>
    <w:basedOn w:val="1"/>
    <w:qFormat/>
    <w:uiPriority w:val="0"/>
    <w:pPr>
      <w:spacing w:line="360" w:lineRule="auto"/>
      <w:ind w:firstLine="200" w:firstLineChars="200"/>
    </w:pPr>
    <w:rPr>
      <w:rFonts w:ascii="宋体" w:hAnsi="宋体"/>
      <w:sz w:val="24"/>
      <w:lang w:eastAsia="zh-Hans"/>
    </w:rPr>
  </w:style>
  <w:style w:type="table" w:customStyle="1" w:styleId="100">
    <w:name w:val="表格样式@中勤招标"/>
    <w:basedOn w:val="30"/>
    <w:qFormat/>
    <w:uiPriority w:val="99"/>
    <w:pPr>
      <w:jc w:val="both"/>
    </w:pPr>
    <w:rPr>
      <w:rFonts w:ascii="宋体" w:eastAsia="宋体" w:cs="Times New Roman (正文 CS 字体)"/>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center"/>
      </w:pPr>
      <w:rPr>
        <w:rFonts w:eastAsia="宋体"/>
        <w:b/>
        <w:i w:val="0"/>
        <w:sz w:val="24"/>
      </w:rPr>
      <w:tblPr>
        <w:jc w:val="center"/>
      </w:tblPr>
      <w:trPr>
        <w:tblHeader/>
        <w:jc w:val="center"/>
      </w:trPr>
    </w:tblStyle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51</Pages>
  <Words>604</Words>
  <Characters>716</Characters>
  <Lines>235</Lines>
  <Paragraphs>66</Paragraphs>
  <TotalTime>3</TotalTime>
  <ScaleCrop>false</ScaleCrop>
  <LinksUpToDate>false</LinksUpToDate>
  <CharactersWithSpaces>745</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2026-01-24T06:26:00Z</dcterms:created>
  <dc:creator>咖啡小丸子</dc:creator>
  <cp:lastModifiedBy>WX</cp:lastModifiedBy>
  <cp:lastPrinted>2026-03-22T08:28:00Z</cp:lastPrinted>
  <dcterms:modified xsi:type="dcterms:W3CDTF">2026-09-17T09:19:48Z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Key">
    <vt:lpwstr>1.0_Hpr+eYRcfhzqmTVE0atbaagiAAAtyEqFrC8gH8nLpnQUkZEG57WOGpwCj5CSj4MCOFhn8Am1FkbrKkai6VjqiA==</vt:lpwstr>
  </property>
  <property fmtid="{D5CDD505-2E9C-101B-9397-08002B2CF9AE}" pid="4" name="ICV">
    <vt:lpwstr>C2E5DD73E36F428487BE7F26CCD745CA_13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