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lang w:val="en-US" w:eastAsia="zh-CN"/>
        </w:rPr>
        <w:t xml:space="preserve">                                                                                                                                     </w:t>
      </w: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926"/>
        <w:ind w:firstLine="300"/>
        <w:spacing w:line="360" w:lineRule="auto"/>
        <w:rPr>
          <w:sz w:val="60"/>
          <w:szCs w:val="60"/>
        </w:rPr>
      </w:pPr>
      <w:r>
        <w:rPr>
          <w:sz w:val="60"/>
          <w:szCs w:val="60"/>
        </w:rPr>
      </w:r>
      <w:r/>
    </w:p>
    <w:p>
      <w:pPr>
        <w:pStyle w:val="926"/>
        <w:ind w:firstLine="315"/>
        <w:jc w:val="center"/>
        <w:spacing w:line="360" w:lineRule="auto"/>
        <w:rPr>
          <w:rFonts w:ascii="宋体" w:hAnsi="宋体"/>
          <w:b/>
          <w:bCs/>
          <w:sz w:val="60"/>
          <w:szCs w:val="60"/>
        </w:rPr>
      </w:pPr>
      <w:r>
        <w:rPr>
          <w:rFonts w:hint="eastAsia" w:ascii="宋体" w:hAnsi="宋体" w:cs="宋体"/>
          <w:b/>
          <w:sz w:val="72"/>
          <w:szCs w:val="72"/>
          <w:lang w:eastAsia="zh-TW"/>
        </w:rPr>
        <w:t xml:space="preserve">竞争性磋商</w:t>
      </w:r>
      <w:r>
        <w:rPr>
          <w:rFonts w:hint="eastAsia" w:ascii="宋体" w:hAnsi="宋体" w:cs="宋体"/>
          <w:b/>
          <w:sz w:val="72"/>
          <w:szCs w:val="72"/>
        </w:rPr>
        <w:t xml:space="preserve">文件</w:t>
      </w:r>
      <w:r>
        <w:rPr>
          <w:rFonts w:ascii="宋体" w:hAnsi="宋体"/>
          <w:b/>
          <w:bCs/>
          <w:sz w:val="60"/>
          <w:szCs w:val="60"/>
        </w:rPr>
      </w:r>
      <w:r/>
    </w:p>
    <w:p>
      <w:pPr>
        <w:pStyle w:val="926"/>
        <w:ind w:firstLine="1606"/>
        <w:jc w:val="left"/>
        <w:rPr>
          <w:rFonts w:hint="eastAsia" w:ascii="宋体" w:hAnsi="宋体" w:cs="宋体"/>
          <w:b/>
          <w:bCs/>
          <w:sz w:val="32"/>
          <w:szCs w:val="32"/>
        </w:rPr>
      </w:pPr>
      <w:r>
        <w:rPr>
          <w:rFonts w:hint="eastAsia" w:ascii="宋体" w:hAnsi="宋体" w:cs="宋体"/>
          <w:b/>
          <w:bCs/>
          <w:sz w:val="32"/>
          <w:szCs w:val="32"/>
        </w:rPr>
      </w:r>
      <w:r/>
    </w:p>
    <w:p>
      <w:pPr>
        <w:pStyle w:val="926"/>
        <w:ind w:firstLine="1606"/>
        <w:jc w:val="left"/>
        <w:rPr>
          <w:rFonts w:hint="eastAsia" w:ascii="宋体" w:hAnsi="宋体" w:cs="宋体"/>
          <w:b/>
          <w:bCs/>
          <w:sz w:val="32"/>
          <w:szCs w:val="32"/>
        </w:rPr>
      </w:pPr>
      <w:r>
        <w:rPr>
          <w:rFonts w:hint="eastAsia" w:ascii="宋体" w:hAnsi="宋体" w:cs="宋体"/>
          <w:b/>
          <w:bCs/>
          <w:sz w:val="32"/>
          <w:szCs w:val="32"/>
        </w:rPr>
      </w:r>
      <w:r/>
    </w:p>
    <w:p>
      <w:pPr>
        <w:pStyle w:val="926"/>
        <w:ind w:firstLine="1606"/>
        <w:jc w:val="left"/>
        <w:rPr>
          <w:rFonts w:hint="eastAsia" w:ascii="宋体" w:hAnsi="宋体" w:cs="宋体"/>
          <w:b/>
          <w:bCs/>
          <w:sz w:val="32"/>
          <w:szCs w:val="32"/>
        </w:rPr>
      </w:pPr>
      <w:r>
        <w:rPr>
          <w:rFonts w:hint="eastAsia" w:ascii="宋体" w:hAnsi="宋体" w:cs="宋体"/>
          <w:b/>
          <w:bCs/>
          <w:sz w:val="32"/>
          <w:szCs w:val="32"/>
        </w:rPr>
      </w:r>
      <w:r/>
    </w:p>
    <w:p>
      <w:pPr>
        <w:pStyle w:val="926"/>
        <w:ind w:firstLine="1606"/>
        <w:jc w:val="left"/>
        <w:rPr>
          <w:rFonts w:hint="eastAsia" w:ascii="宋体" w:hAnsi="宋体" w:cs="宋体"/>
          <w:b/>
          <w:bCs/>
          <w:sz w:val="32"/>
          <w:szCs w:val="32"/>
        </w:rPr>
      </w:pPr>
      <w:r>
        <w:rPr>
          <w:rFonts w:hint="eastAsia" w:ascii="宋体" w:hAnsi="宋体" w:cs="宋体"/>
          <w:b/>
          <w:bCs/>
          <w:sz w:val="32"/>
          <w:szCs w:val="32"/>
        </w:rPr>
      </w:r>
      <w:r/>
    </w:p>
    <w:p>
      <w:pPr>
        <w:pStyle w:val="926"/>
        <w:ind w:firstLine="1606"/>
        <w:jc w:val="left"/>
        <w:rPr>
          <w:rFonts w:hint="eastAsia" w:ascii="宋体" w:hAnsi="宋体" w:cs="宋体"/>
          <w:b/>
          <w:bCs/>
          <w:sz w:val="32"/>
          <w:szCs w:val="32"/>
        </w:rPr>
      </w:pPr>
      <w:r>
        <w:rPr>
          <w:rFonts w:hint="eastAsia" w:ascii="宋体" w:hAnsi="宋体" w:cs="宋体"/>
          <w:b/>
          <w:bCs/>
          <w:sz w:val="32"/>
          <w:szCs w:val="32"/>
        </w:rPr>
      </w:r>
      <w:r/>
    </w:p>
    <w:p>
      <w:pPr>
        <w:pStyle w:val="926"/>
        <w:ind w:firstLine="1606"/>
        <w:spacing w:line="360" w:lineRule="auto"/>
        <w:rPr>
          <w:rFonts w:hint="eastAsia" w:ascii="宋体" w:hAnsi="宋体" w:eastAsia="宋体" w:cs="宋体"/>
          <w:b/>
          <w:bCs/>
          <w:sz w:val="32"/>
          <w:szCs w:val="32"/>
          <w:highlight w:val="none"/>
          <w:u w:val="single"/>
          <w:lang w:eastAsia="zh-CN"/>
        </w:rPr>
      </w:pPr>
      <w:r>
        <w:rPr>
          <w:rFonts w:hint="eastAsia" w:ascii="宋体" w:hAnsi="宋体" w:cs="宋体"/>
          <w:b/>
          <w:bCs/>
          <w:sz w:val="32"/>
          <w:szCs w:val="32"/>
          <w:highlight w:val="none"/>
        </w:rPr>
        <w:t xml:space="preserve">项目名称：</w:t>
      </w:r>
      <w:r>
        <w:rPr>
          <w:rFonts w:hint="eastAsia" w:ascii="宋体" w:hAnsi="宋体" w:cs="宋体"/>
          <w:b/>
          <w:bCs/>
          <w:sz w:val="32"/>
          <w:szCs w:val="32"/>
          <w:highlight w:val="none"/>
          <w:u w:val="single"/>
          <w:lang w:eastAsia="zh-CN"/>
        </w:rPr>
        <w:t xml:space="preserve">戴埠镇洋桥改建工程（2026）</w:t>
      </w:r>
      <w:r>
        <w:rPr>
          <w:rFonts w:hint="eastAsia" w:ascii="宋体" w:hAnsi="宋体" w:eastAsia="宋体" w:cs="宋体"/>
          <w:b/>
          <w:bCs/>
          <w:sz w:val="32"/>
          <w:szCs w:val="32"/>
          <w:highlight w:val="none"/>
          <w:u w:val="single"/>
          <w:lang w:eastAsia="zh-CN"/>
        </w:rPr>
      </w:r>
      <w:r/>
    </w:p>
    <w:p>
      <w:pPr>
        <w:pStyle w:val="926"/>
        <w:ind w:firstLine="1606"/>
        <w:rPr>
          <w:rFonts w:hint="eastAsia" w:ascii="宋体" w:hAnsi="宋体" w:cs="宋体"/>
          <w:b/>
          <w:bCs/>
          <w:sz w:val="32"/>
          <w:szCs w:val="32"/>
          <w:highlight w:val="none"/>
        </w:rPr>
      </w:pPr>
      <w:r>
        <w:rPr>
          <w:rFonts w:hint="eastAsia" w:ascii="宋体" w:hAnsi="宋体" w:cs="宋体"/>
          <w:b/>
          <w:bCs/>
          <w:sz w:val="32"/>
          <w:szCs w:val="32"/>
          <w:highlight w:val="none"/>
        </w:rPr>
      </w:r>
      <w:r/>
    </w:p>
    <w:p>
      <w:pPr>
        <w:pStyle w:val="926"/>
        <w:ind w:firstLine="1606"/>
        <w:rPr>
          <w:rFonts w:hint="eastAsia" w:ascii="宋体" w:hAnsi="宋体" w:cs="宋体"/>
          <w:b/>
          <w:bCs/>
          <w:sz w:val="32"/>
          <w:szCs w:val="32"/>
          <w:highlight w:val="yellow"/>
        </w:rPr>
      </w:pPr>
      <w:r>
        <w:rPr>
          <w:rFonts w:hint="eastAsia" w:ascii="宋体" w:hAnsi="宋体" w:cs="宋体"/>
          <w:b/>
          <w:bCs/>
          <w:sz w:val="32"/>
          <w:szCs w:val="32"/>
          <w:highlight w:val="yellow"/>
        </w:rPr>
      </w:r>
      <w:r/>
    </w:p>
    <w:p>
      <w:pPr>
        <w:pStyle w:val="926"/>
        <w:ind w:firstLine="1606"/>
        <w:rPr>
          <w:rFonts w:ascii="宋体" w:hAnsi="宋体" w:eastAsia="宋体" w:cs="宋体"/>
          <w:b/>
          <w:bCs/>
          <w:sz w:val="32"/>
          <w:szCs w:val="32"/>
          <w:highlight w:val="none"/>
          <w:lang w:val="en-US" w:eastAsia="zh-CN"/>
        </w:rPr>
      </w:pPr>
      <w:r>
        <w:rPr>
          <w:rFonts w:hint="eastAsia" w:ascii="宋体" w:hAnsi="宋体" w:cs="宋体"/>
          <w:b/>
          <w:bCs/>
          <w:sz w:val="32"/>
          <w:szCs w:val="32"/>
          <w:highlight w:val="none"/>
        </w:rPr>
        <w:t xml:space="preserve">项目编号/包号：</w:t>
      </w:r>
      <w:r>
        <w:rPr>
          <w:rFonts w:hint="eastAsia" w:ascii="宋体" w:hAnsi="宋体" w:cs="宋体"/>
          <w:b/>
          <w:bCs/>
          <w:sz w:val="32"/>
          <w:szCs w:val="32"/>
          <w:highlight w:val="none"/>
          <w:u w:val="single"/>
        </w:rPr>
        <w:t xml:space="preserve">JSZC-320481-R</w:t>
      </w:r>
      <w:r>
        <w:rPr>
          <w:rFonts w:hint="eastAsia" w:ascii="宋体" w:hAnsi="宋体" w:cs="宋体"/>
          <w:b/>
          <w:bCs/>
          <w:sz w:val="32"/>
          <w:szCs w:val="32"/>
          <w:highlight w:val="none"/>
          <w:u w:val="single"/>
          <w:lang w:val="en-US" w:eastAsia="zh-CN"/>
        </w:rPr>
        <w:t xml:space="preserve">XJS</w:t>
      </w:r>
      <w:r>
        <w:rPr>
          <w:rFonts w:hint="eastAsia" w:ascii="宋体" w:hAnsi="宋体" w:cs="宋体"/>
          <w:b/>
          <w:bCs/>
          <w:sz w:val="32"/>
          <w:szCs w:val="32"/>
          <w:highlight w:val="none"/>
          <w:u w:val="single"/>
        </w:rPr>
        <w:t xml:space="preserve">-C</w:t>
      </w:r>
      <w:r>
        <w:rPr>
          <w:rFonts w:hint="eastAsia" w:ascii="宋体" w:hAnsi="宋体" w:cs="宋体"/>
          <w:b/>
          <w:bCs/>
          <w:sz w:val="32"/>
          <w:szCs w:val="32"/>
          <w:highlight w:val="none"/>
          <w:u w:val="single"/>
          <w:lang w:eastAsia="zh-CN"/>
        </w:rPr>
        <w:t xml:space="preserve">2026</w:t>
      </w:r>
      <w:r>
        <w:rPr>
          <w:rFonts w:hint="eastAsia" w:ascii="宋体" w:hAnsi="宋体" w:cs="宋体"/>
          <w:b/>
          <w:bCs/>
          <w:sz w:val="32"/>
          <w:szCs w:val="32"/>
          <w:highlight w:val="none"/>
          <w:u w:val="single"/>
        </w:rPr>
        <w:t xml:space="preserve">-</w:t>
      </w:r>
      <w:r>
        <w:rPr>
          <w:rFonts w:hint="eastAsia" w:ascii="宋体" w:hAnsi="宋体" w:cs="宋体"/>
          <w:b/>
          <w:bCs/>
          <w:sz w:val="32"/>
          <w:szCs w:val="32"/>
          <w:highlight w:val="none"/>
          <w:u w:val="single"/>
          <w:lang w:val="en-US" w:eastAsia="zh-CN"/>
        </w:rPr>
        <w:t xml:space="preserve">0006</w:t>
      </w:r>
      <w:r>
        <w:rPr>
          <w:rFonts w:ascii="宋体" w:hAnsi="宋体" w:eastAsia="宋体" w:cs="宋体"/>
          <w:b/>
          <w:bCs/>
          <w:sz w:val="32"/>
          <w:szCs w:val="32"/>
          <w:highlight w:val="none"/>
          <w:lang w:val="en-US" w:eastAsia="zh-CN"/>
        </w:rPr>
      </w:r>
      <w:r/>
    </w:p>
    <w:p>
      <w:pPr>
        <w:pStyle w:val="926"/>
        <w:ind w:firstLine="1606"/>
        <w:rPr>
          <w:rFonts w:hint="eastAsia" w:ascii="宋体" w:hAnsi="宋体" w:cs="宋体"/>
          <w:b/>
          <w:bCs/>
          <w:sz w:val="32"/>
          <w:szCs w:val="32"/>
          <w:highlight w:val="yellow"/>
        </w:rPr>
      </w:pPr>
      <w:r>
        <w:rPr>
          <w:rFonts w:hint="eastAsia" w:ascii="宋体" w:hAnsi="宋体" w:cs="宋体"/>
          <w:b/>
          <w:bCs/>
          <w:sz w:val="32"/>
          <w:szCs w:val="32"/>
          <w:highlight w:val="yellow"/>
        </w:rPr>
      </w:r>
      <w:r/>
    </w:p>
    <w:p>
      <w:pPr>
        <w:pStyle w:val="926"/>
        <w:ind w:firstLine="1606"/>
        <w:rPr>
          <w:rFonts w:hint="eastAsia" w:ascii="宋体" w:hAnsi="宋体" w:cs="宋体"/>
          <w:b/>
          <w:bCs/>
          <w:sz w:val="32"/>
          <w:szCs w:val="32"/>
          <w:highlight w:val="yellow"/>
        </w:rPr>
      </w:pPr>
      <w:r>
        <w:rPr>
          <w:rFonts w:hint="eastAsia" w:ascii="宋体" w:hAnsi="宋体" w:cs="宋体"/>
          <w:b/>
          <w:bCs/>
          <w:sz w:val="32"/>
          <w:szCs w:val="32"/>
          <w:highlight w:val="yellow"/>
        </w:rPr>
      </w:r>
      <w:r/>
    </w:p>
    <w:p>
      <w:pPr>
        <w:pStyle w:val="926"/>
        <w:ind w:firstLine="1606"/>
        <w:rPr>
          <w:rFonts w:hint="eastAsia" w:ascii="宋体" w:hAnsi="宋体" w:eastAsia="宋体" w:cs="宋体"/>
          <w:b/>
          <w:bCs/>
          <w:sz w:val="32"/>
          <w:szCs w:val="32"/>
          <w:lang w:eastAsia="zh-CN"/>
        </w:rPr>
      </w:pPr>
      <w:r>
        <w:rPr>
          <w:rFonts w:hint="eastAsia" w:ascii="宋体" w:hAnsi="宋体" w:cs="宋体"/>
          <w:b/>
          <w:bCs/>
          <w:sz w:val="32"/>
          <w:szCs w:val="32"/>
        </w:rPr>
        <w:t xml:space="preserve">采 购 人：</w:t>
      </w:r>
      <w:r>
        <w:rPr>
          <w:rFonts w:hint="eastAsia" w:ascii="宋体" w:hAnsi="宋体" w:cs="宋体"/>
          <w:b/>
          <w:bCs/>
          <w:sz w:val="32"/>
          <w:szCs w:val="32"/>
          <w:highlight w:val="none"/>
          <w:u w:val="single"/>
          <w:lang w:eastAsia="zh-CN"/>
        </w:rPr>
        <w:t xml:space="preserve">溧阳市戴埠镇人民政府</w:t>
      </w:r>
      <w:r>
        <w:rPr>
          <w:rFonts w:hint="eastAsia" w:ascii="宋体" w:hAnsi="宋体" w:eastAsia="宋体" w:cs="宋体"/>
          <w:b/>
          <w:bCs/>
          <w:sz w:val="32"/>
          <w:szCs w:val="32"/>
          <w:lang w:eastAsia="zh-CN"/>
        </w:rPr>
      </w:r>
      <w:r/>
    </w:p>
    <w:p>
      <w:pPr>
        <w:pStyle w:val="926"/>
        <w:ind w:firstLine="1606"/>
        <w:rPr>
          <w:rFonts w:hint="eastAsia" w:ascii="宋体" w:hAnsi="宋体" w:cs="宋体"/>
          <w:b/>
          <w:bCs/>
          <w:sz w:val="32"/>
          <w:szCs w:val="32"/>
        </w:rPr>
      </w:pPr>
      <w:r>
        <w:rPr>
          <w:rFonts w:hint="eastAsia" w:ascii="宋体" w:hAnsi="宋体" w:cs="宋体"/>
          <w:b/>
          <w:bCs/>
          <w:sz w:val="32"/>
          <w:szCs w:val="32"/>
        </w:rPr>
      </w:r>
      <w:r/>
    </w:p>
    <w:p>
      <w:pPr>
        <w:pStyle w:val="926"/>
        <w:ind w:firstLine="1606"/>
        <w:rPr>
          <w:rFonts w:hint="eastAsia" w:ascii="宋体" w:hAnsi="宋体" w:cs="宋体"/>
          <w:b/>
          <w:bCs/>
          <w:sz w:val="32"/>
          <w:szCs w:val="32"/>
        </w:rPr>
      </w:pPr>
      <w:r>
        <w:rPr>
          <w:rFonts w:hint="eastAsia" w:ascii="宋体" w:hAnsi="宋体" w:cs="宋体"/>
          <w:b/>
          <w:bCs/>
          <w:sz w:val="32"/>
          <w:szCs w:val="32"/>
        </w:rPr>
      </w:r>
      <w:r/>
    </w:p>
    <w:p>
      <w:pPr>
        <w:pStyle w:val="926"/>
        <w:ind w:firstLine="1606"/>
        <w:rPr>
          <w:rFonts w:hint="eastAsia" w:ascii="宋体" w:hAnsi="宋体" w:eastAsia="宋体" w:cs="宋体"/>
          <w:b/>
          <w:bCs/>
          <w:sz w:val="32"/>
          <w:szCs w:val="32"/>
          <w:u w:val="single"/>
          <w:lang w:eastAsia="zh-CN"/>
        </w:rPr>
      </w:pPr>
      <w:r>
        <w:rPr>
          <w:rFonts w:hint="eastAsia" w:ascii="宋体" w:hAnsi="宋体" w:cs="宋体"/>
          <w:b/>
          <w:bCs/>
          <w:sz w:val="32"/>
          <w:szCs w:val="32"/>
        </w:rPr>
        <w:t xml:space="preserve">采购</w:t>
      </w:r>
      <w:r>
        <w:rPr>
          <w:rFonts w:hint="eastAsia" w:ascii="宋体" w:hAnsi="宋体" w:cs="宋体"/>
          <w:b/>
          <w:bCs/>
          <w:sz w:val="32"/>
          <w:szCs w:val="32"/>
          <w:highlight w:val="none"/>
        </w:rPr>
        <w:t xml:space="preserve">代理机构：</w:t>
      </w:r>
      <w:r>
        <w:rPr>
          <w:rFonts w:hint="eastAsia" w:ascii="宋体" w:hAnsi="宋体" w:cs="宋体"/>
          <w:b/>
          <w:bCs/>
          <w:sz w:val="32"/>
          <w:szCs w:val="32"/>
          <w:highlight w:val="none"/>
          <w:u w:val="single"/>
          <w:lang w:eastAsia="zh-CN"/>
        </w:rPr>
        <w:t xml:space="preserve">日进建设集团有限公司</w:t>
      </w:r>
      <w:r>
        <w:rPr>
          <w:rFonts w:hint="eastAsia" w:ascii="宋体" w:hAnsi="宋体" w:eastAsia="宋体" w:cs="宋体"/>
          <w:b/>
          <w:bCs/>
          <w:sz w:val="32"/>
          <w:szCs w:val="32"/>
          <w:u w:val="single"/>
          <w:lang w:eastAsia="zh-CN"/>
        </w:rPr>
      </w:r>
      <w:r/>
    </w:p>
    <w:p>
      <w:pPr>
        <w:pStyle w:val="926"/>
        <w:ind w:firstLine="1606"/>
        <w:rPr>
          <w:rFonts w:hint="eastAsia" w:ascii="宋体" w:hAnsi="宋体" w:cs="宋体"/>
          <w:b/>
          <w:bCs/>
          <w:sz w:val="32"/>
          <w:szCs w:val="32"/>
          <w:u w:val="single"/>
        </w:rPr>
      </w:pPr>
      <w:r>
        <w:rPr>
          <w:rFonts w:hint="eastAsia" w:ascii="宋体" w:hAnsi="宋体" w:cs="宋体"/>
          <w:b/>
          <w:bCs/>
          <w:sz w:val="32"/>
          <w:szCs w:val="32"/>
          <w:u w:val="single"/>
        </w:rPr>
      </w:r>
      <w:r/>
    </w:p>
    <w:p>
      <w:pPr>
        <w:pStyle w:val="926"/>
        <w:ind w:firstLine="1606"/>
        <w:rPr>
          <w:rFonts w:hint="eastAsia" w:ascii="宋体" w:hAnsi="宋体" w:cs="宋体"/>
          <w:b/>
          <w:bCs/>
          <w:sz w:val="32"/>
          <w:szCs w:val="32"/>
          <w:u w:val="single"/>
        </w:rPr>
      </w:pPr>
      <w:r>
        <w:rPr>
          <w:rFonts w:hint="eastAsia" w:ascii="宋体" w:hAnsi="宋体" w:cs="宋体"/>
          <w:b/>
          <w:bCs/>
          <w:sz w:val="32"/>
          <w:szCs w:val="32"/>
          <w:u w:val="single"/>
        </w:rPr>
      </w:r>
      <w:r/>
    </w:p>
    <w:p>
      <w:pPr>
        <w:pStyle w:val="926"/>
        <w:ind w:firstLine="1606"/>
        <w:rPr>
          <w:rFonts w:hint="eastAsia" w:ascii="宋体" w:hAnsi="宋体" w:cs="宋体"/>
          <w:b/>
          <w:bCs/>
          <w:sz w:val="32"/>
          <w:szCs w:val="32"/>
          <w:u w:val="single"/>
        </w:rPr>
      </w:pPr>
      <w:r>
        <w:rPr>
          <w:rFonts w:hint="eastAsia" w:ascii="宋体" w:hAnsi="宋体" w:cs="宋体"/>
          <w:b/>
          <w:bCs/>
          <w:sz w:val="32"/>
          <w:szCs w:val="32"/>
          <w:u w:val="single"/>
        </w:rPr>
      </w:r>
      <w:r/>
    </w:p>
    <w:p>
      <w:pPr>
        <w:pStyle w:val="926"/>
        <w:ind w:firstLine="1606"/>
        <w:rPr>
          <w:rFonts w:hint="eastAsia" w:ascii="宋体" w:hAnsi="宋体" w:cs="宋体"/>
          <w:b/>
          <w:bCs/>
          <w:sz w:val="32"/>
          <w:szCs w:val="32"/>
          <w:u w:val="single"/>
        </w:rPr>
      </w:pPr>
      <w:r>
        <w:rPr>
          <w:rFonts w:hint="eastAsia" w:ascii="宋体" w:hAnsi="宋体" w:cs="宋体"/>
          <w:b/>
          <w:bCs/>
          <w:sz w:val="32"/>
          <w:szCs w:val="32"/>
          <w:u w:val="single"/>
        </w:rPr>
      </w:r>
      <w:r/>
    </w:p>
    <w:p>
      <w:pPr>
        <w:pStyle w:val="926"/>
        <w:jc w:val="center"/>
        <w:rPr>
          <w:rFonts w:hint="eastAsia" w:ascii="宋体" w:hAnsi="宋体" w:cs="宋体"/>
          <w:b/>
          <w:bCs/>
          <w:color w:val="000000"/>
          <w:sz w:val="32"/>
          <w:szCs w:val="32"/>
          <w:highlight w:val="green"/>
        </w:rPr>
      </w:pPr>
      <w:r>
        <w:rPr>
          <w:rFonts w:hint="eastAsia" w:ascii="宋体" w:hAnsi="宋体" w:cs="宋体"/>
          <w:b/>
          <w:bCs/>
          <w:color w:val="000000"/>
          <w:sz w:val="32"/>
          <w:szCs w:val="32"/>
          <w:highlight w:val="green"/>
        </w:rPr>
      </w:r>
      <w:r/>
    </w:p>
    <w:p>
      <w:pPr>
        <w:pStyle w:val="926"/>
        <w:jc w:val="left"/>
        <w:widowControl/>
        <w:tabs>
          <w:tab w:val="left" w:pos="840" w:leader="none"/>
        </w:tabs>
        <w:rPr>
          <w:rFonts w:hint="eastAsia"/>
          <w:b/>
          <w:sz w:val="32"/>
          <w:szCs w:val="32"/>
        </w:rPr>
      </w:pPr>
      <w:r>
        <w:rPr>
          <w:b/>
          <w:bCs/>
          <w:sz w:val="44"/>
        </w:rPr>
        <w:br w:type="page" w:clear="all"/>
      </w:r>
      <w:bookmarkStart w:id="0" w:name="_Toc104818924"/>
      <w:r>
        <w:rPr>
          <w:rFonts w:hint="eastAsia"/>
          <w:b/>
          <w:sz w:val="32"/>
          <w:szCs w:val="32"/>
        </w:rPr>
      </w:r>
      <w:r/>
    </w:p>
    <w:p>
      <w:pPr>
        <w:pStyle w:val="926"/>
        <w:jc w:val="center"/>
        <w:spacing w:line="360" w:lineRule="auto"/>
        <w:rPr>
          <w:b/>
          <w:sz w:val="32"/>
          <w:szCs w:val="32"/>
        </w:rPr>
        <w:outlineLvl w:val="0"/>
      </w:pPr>
      <w:r>
        <w:rPr>
          <w:rFonts w:hint="eastAsia"/>
          <w:b/>
          <w:sz w:val="32"/>
          <w:szCs w:val="32"/>
        </w:rPr>
        <w:t xml:space="preserve">目</w:t>
      </w:r>
      <w:r>
        <w:rPr>
          <w:b/>
          <w:sz w:val="32"/>
          <w:szCs w:val="32"/>
        </w:rPr>
        <w:t xml:space="preserve">      </w:t>
      </w:r>
      <w:r>
        <w:rPr>
          <w:rFonts w:hint="eastAsia"/>
          <w:b/>
          <w:sz w:val="32"/>
          <w:szCs w:val="32"/>
        </w:rPr>
        <w:t xml:space="preserve">录</w:t>
      </w:r>
      <w:bookmarkEnd w:id="0"/>
      <w:r>
        <w:rPr>
          <w:b/>
          <w:sz w:val="32"/>
          <w:szCs w:val="32"/>
        </w:rPr>
      </w:r>
      <w:r/>
    </w:p>
    <w:p>
      <w:pPr>
        <w:pStyle w:val="979"/>
        <w:spacing w:line="480" w:lineRule="auto"/>
        <w:tabs>
          <w:tab w:val="right" w:pos="9355" w:leader="dot"/>
        </w:tabs>
        <w:rPr>
          <w:rFonts w:hint="eastAsia" w:cs="宋体"/>
          <w:bCs/>
        </w:rPr>
      </w:pPr>
      <w:r>
        <w:rPr>
          <w:rFonts w:hint="eastAsia" w:cs="宋体"/>
          <w:bCs/>
        </w:rPr>
      </w:r>
      <w:r/>
    </w:p>
    <w:p>
      <w:pPr>
        <w:pStyle w:val="979"/>
        <w:spacing w:line="480" w:lineRule="auto"/>
        <w:tabs>
          <w:tab w:val="right" w:pos="9355" w:leader="dot"/>
        </w:tabs>
        <w:rPr>
          <w:rFonts w:hint="eastAsia" w:cs="宋体"/>
          <w:bCs/>
        </w:rPr>
      </w:pPr>
      <w:r>
        <w:rPr>
          <w:rFonts w:hint="eastAsia" w:cs="宋体"/>
          <w:bCs/>
        </w:rPr>
        <w:fldChar w:fldCharType="begin"/>
      </w:r>
      <w:r>
        <w:rPr>
          <w:rFonts w:hint="eastAsia" w:cs="宋体"/>
          <w:bCs/>
        </w:rPr>
        <w:instrText xml:space="preserve"> TOC \o "1-1" \h \z \u </w:instrText>
      </w:r>
      <w:r>
        <w:rPr>
          <w:rFonts w:hint="eastAsia" w:cs="宋体"/>
          <w:bCs/>
        </w:rPr>
        <w:fldChar w:fldCharType="separate"/>
      </w:r>
      <w:r>
        <w:rPr>
          <w:rFonts w:hint="eastAsia" w:cs="宋体"/>
          <w:bCs/>
        </w:rPr>
      </w:r>
      <w:r/>
    </w:p>
    <w:p>
      <w:pPr>
        <w:pStyle w:val="979"/>
        <w:spacing w:line="480" w:lineRule="auto"/>
        <w:tabs>
          <w:tab w:val="right" w:pos="9355" w:leader="dot"/>
        </w:tabs>
        <w:rPr>
          <w:rFonts w:hint="eastAsia" w:cs="宋体"/>
          <w:bCs/>
        </w:rPr>
      </w:pPr>
      <w:r>
        <w:rPr>
          <w:rFonts w:hint="eastAsia" w:cs="宋体"/>
          <w:bCs/>
        </w:rPr>
        <w:fldChar w:fldCharType="begin"/>
      </w:r>
      <w:r>
        <w:rPr>
          <w:rFonts w:hint="eastAsia" w:cs="宋体"/>
          <w:bCs/>
        </w:rPr>
        <w:instrText xml:space="preserve"> HYPERLINK \l "_Toc104818925" </w:instrText>
      </w:r>
      <w:r>
        <w:rPr>
          <w:rFonts w:hint="eastAsia" w:cs="宋体"/>
          <w:bCs/>
        </w:rPr>
        <w:fldChar w:fldCharType="separate"/>
      </w:r>
      <w:r>
        <w:rPr>
          <w:rFonts w:hint="eastAsia" w:cs="宋体"/>
          <w:bCs/>
        </w:rPr>
        <w:t xml:space="preserve">第一章   采购邀请</w:t>
      </w:r>
      <w:r>
        <w:rPr>
          <w:rFonts w:hint="eastAsia" w:cs="宋体"/>
          <w:bCs/>
        </w:rPr>
        <w:tab/>
      </w:r>
      <w:r>
        <w:rPr>
          <w:rFonts w:hint="eastAsia" w:cs="宋体"/>
          <w:bCs/>
        </w:rPr>
        <w:t xml:space="preserve">3</w:t>
      </w:r>
      <w:r>
        <w:rPr>
          <w:rFonts w:hint="eastAsia" w:cs="宋体"/>
          <w:bCs/>
        </w:rPr>
        <w:fldChar w:fldCharType="end"/>
      </w:r>
      <w:r>
        <w:rPr>
          <w:rFonts w:hint="eastAsia" w:cs="宋体"/>
          <w:bCs/>
        </w:rPr>
      </w:r>
      <w:r/>
    </w:p>
    <w:p>
      <w:pPr>
        <w:pStyle w:val="979"/>
        <w:spacing w:line="480" w:lineRule="auto"/>
        <w:tabs>
          <w:tab w:val="right" w:pos="9355" w:leader="dot"/>
        </w:tabs>
        <w:rPr>
          <w:rFonts w:hint="eastAsia" w:cs="宋体"/>
          <w:bCs/>
        </w:rPr>
      </w:pPr>
      <w:r>
        <w:rPr>
          <w:rFonts w:hint="eastAsia" w:cs="宋体"/>
          <w:bCs/>
        </w:rPr>
        <w:fldChar w:fldCharType="begin"/>
      </w:r>
      <w:r>
        <w:rPr>
          <w:rFonts w:hint="eastAsia" w:cs="宋体"/>
          <w:bCs/>
        </w:rPr>
        <w:instrText xml:space="preserve"> HYPERLINK \l "_Toc104818926" </w:instrText>
      </w:r>
      <w:r>
        <w:rPr>
          <w:rFonts w:hint="eastAsia" w:cs="宋体"/>
          <w:bCs/>
        </w:rPr>
        <w:fldChar w:fldCharType="separate"/>
      </w:r>
      <w:r>
        <w:rPr>
          <w:rFonts w:hint="eastAsia" w:cs="宋体"/>
          <w:bCs/>
        </w:rPr>
        <w:t xml:space="preserve">第二章   供应商须知</w:t>
      </w:r>
      <w:r>
        <w:rPr>
          <w:rFonts w:hint="eastAsia" w:cs="宋体"/>
          <w:bCs/>
        </w:rPr>
        <w:tab/>
      </w:r>
      <w:r>
        <w:rPr>
          <w:rFonts w:hint="eastAsia" w:cs="宋体"/>
          <w:bCs/>
          <w:lang w:val="en-US" w:eastAsia="zh-CN"/>
        </w:rPr>
        <w:t xml:space="preserve">6</w:t>
      </w:r>
      <w:r>
        <w:rPr>
          <w:rFonts w:hint="eastAsia" w:cs="宋体"/>
          <w:bCs/>
        </w:rPr>
        <w:fldChar w:fldCharType="end"/>
      </w:r>
      <w:r>
        <w:rPr>
          <w:rFonts w:hint="eastAsia" w:cs="宋体"/>
          <w:bCs/>
        </w:rPr>
      </w:r>
      <w:r/>
    </w:p>
    <w:p>
      <w:pPr>
        <w:pStyle w:val="979"/>
        <w:spacing w:line="480" w:lineRule="auto"/>
        <w:tabs>
          <w:tab w:val="right" w:pos="9355" w:leader="dot"/>
        </w:tabs>
        <w:rPr>
          <w:rFonts w:hint="eastAsia" w:eastAsia="宋体" w:cs="宋体"/>
          <w:bCs/>
          <w:lang w:eastAsia="zh-CN"/>
        </w:rPr>
      </w:pPr>
      <w:r>
        <w:rPr>
          <w:rFonts w:hint="eastAsia" w:cs="宋体"/>
          <w:bCs/>
        </w:rPr>
        <w:fldChar w:fldCharType="begin"/>
      </w:r>
      <w:r>
        <w:rPr>
          <w:rFonts w:hint="eastAsia" w:cs="宋体"/>
          <w:bCs/>
        </w:rPr>
        <w:instrText xml:space="preserve"> HYPERLINK \l "_Toc104818927" </w:instrText>
      </w:r>
      <w:r>
        <w:rPr>
          <w:rFonts w:hint="eastAsia" w:cs="宋体"/>
          <w:bCs/>
        </w:rPr>
        <w:fldChar w:fldCharType="separate"/>
      </w:r>
      <w:r>
        <w:rPr>
          <w:rFonts w:hint="eastAsia" w:cs="宋体"/>
          <w:bCs/>
        </w:rPr>
        <w:t xml:space="preserve">第三章   评审程序、评审方法和评审标准</w:t>
      </w:r>
      <w:r>
        <w:rPr>
          <w:rFonts w:hint="eastAsia" w:cs="宋体"/>
          <w:bCs/>
        </w:rPr>
        <w:tab/>
      </w:r>
      <w:r>
        <w:rPr>
          <w:rFonts w:hint="eastAsia" w:cs="宋体"/>
          <w:bCs/>
          <w:lang w:val="en-US" w:eastAsia="zh-CN"/>
        </w:rPr>
        <w:t xml:space="preserve">1</w:t>
      </w:r>
      <w:r>
        <w:rPr>
          <w:rFonts w:hint="eastAsia" w:cs="宋体"/>
          <w:bCs/>
        </w:rPr>
        <w:fldChar w:fldCharType="end"/>
      </w:r>
      <w:r>
        <w:rPr>
          <w:rFonts w:hint="eastAsia" w:cs="宋体"/>
          <w:bCs/>
          <w:lang w:val="en-US" w:eastAsia="zh-CN"/>
        </w:rPr>
        <w:t xml:space="preserve">6</w:t>
      </w:r>
      <w:r>
        <w:rPr>
          <w:rFonts w:hint="eastAsia" w:eastAsia="宋体" w:cs="宋体"/>
          <w:bCs/>
          <w:lang w:eastAsia="zh-CN"/>
        </w:rPr>
      </w:r>
      <w:r/>
    </w:p>
    <w:p>
      <w:pPr>
        <w:pStyle w:val="979"/>
        <w:spacing w:line="480" w:lineRule="auto"/>
        <w:tabs>
          <w:tab w:val="right" w:pos="9355" w:leader="dot"/>
        </w:tabs>
        <w:rPr>
          <w:rFonts w:hint="eastAsia" w:eastAsia="宋体" w:cs="宋体"/>
          <w:bCs/>
          <w:lang w:eastAsia="zh-CN"/>
        </w:rPr>
      </w:pPr>
      <w:r>
        <w:rPr>
          <w:rFonts w:hint="eastAsia" w:cs="宋体"/>
          <w:bCs/>
        </w:rPr>
        <w:fldChar w:fldCharType="begin"/>
      </w:r>
      <w:r>
        <w:rPr>
          <w:rFonts w:hint="eastAsia" w:cs="宋体"/>
          <w:bCs/>
        </w:rPr>
        <w:instrText xml:space="preserve"> HYPERLINK \l "_Toc104818928" </w:instrText>
      </w:r>
      <w:r>
        <w:rPr>
          <w:rFonts w:hint="eastAsia" w:cs="宋体"/>
          <w:bCs/>
        </w:rPr>
        <w:fldChar w:fldCharType="separate"/>
      </w:r>
      <w:r>
        <w:rPr>
          <w:rFonts w:hint="eastAsia" w:cs="宋体"/>
          <w:bCs/>
        </w:rPr>
        <w:t xml:space="preserve">第四章   采购需求</w:t>
      </w:r>
      <w:r>
        <w:rPr>
          <w:rFonts w:hint="eastAsia" w:cs="宋体"/>
          <w:bCs/>
        </w:rPr>
        <w:tab/>
      </w:r>
      <w:r>
        <w:rPr>
          <w:rFonts w:hint="eastAsia" w:cs="宋体"/>
          <w:bCs/>
        </w:rPr>
        <w:fldChar w:fldCharType="end"/>
      </w:r>
      <w:r>
        <w:rPr>
          <w:rFonts w:hint="eastAsia" w:cs="宋体"/>
          <w:bCs/>
          <w:lang w:val="en-US" w:eastAsia="zh-CN"/>
        </w:rPr>
        <w:t xml:space="preserve">26</w:t>
      </w:r>
      <w:r>
        <w:rPr>
          <w:rFonts w:hint="eastAsia" w:eastAsia="宋体" w:cs="宋体"/>
          <w:bCs/>
          <w:lang w:eastAsia="zh-CN"/>
        </w:rPr>
      </w:r>
      <w:r/>
    </w:p>
    <w:p>
      <w:pPr>
        <w:pStyle w:val="979"/>
        <w:spacing w:line="480" w:lineRule="auto"/>
        <w:tabs>
          <w:tab w:val="right" w:pos="9355" w:leader="dot"/>
        </w:tabs>
        <w:rPr>
          <w:rFonts w:hint="eastAsia" w:eastAsia="宋体" w:cs="宋体"/>
          <w:bCs/>
          <w:lang w:eastAsia="zh-CN"/>
        </w:rPr>
      </w:pPr>
      <w:r>
        <w:rPr>
          <w:rFonts w:hint="eastAsia" w:cs="宋体"/>
          <w:bCs/>
        </w:rPr>
        <w:fldChar w:fldCharType="begin"/>
      </w:r>
      <w:r>
        <w:rPr>
          <w:rFonts w:hint="eastAsia" w:cs="宋体"/>
          <w:bCs/>
        </w:rPr>
        <w:instrText xml:space="preserve"> HYPERLINK \l "_Toc104818929" </w:instrText>
      </w:r>
      <w:r>
        <w:rPr>
          <w:rFonts w:hint="eastAsia" w:cs="宋体"/>
          <w:bCs/>
        </w:rPr>
        <w:fldChar w:fldCharType="separate"/>
      </w:r>
      <w:r>
        <w:rPr>
          <w:rFonts w:hint="eastAsia" w:cs="宋体"/>
          <w:bCs/>
        </w:rPr>
        <w:t xml:space="preserve">第五章   合同</w:t>
      </w:r>
      <w:r>
        <w:rPr>
          <w:rFonts w:hint="eastAsia" w:cs="宋体"/>
          <w:bCs/>
          <w:lang w:val="en-US" w:eastAsia="zh-CN"/>
        </w:rPr>
        <w:t xml:space="preserve">主要</w:t>
      </w:r>
      <w:r>
        <w:rPr>
          <w:rFonts w:hint="eastAsia" w:cs="宋体"/>
          <w:bCs/>
        </w:rPr>
        <w:t xml:space="preserve">条款</w:t>
      </w:r>
      <w:r>
        <w:rPr>
          <w:rFonts w:hint="eastAsia" w:cs="宋体"/>
          <w:bCs/>
        </w:rPr>
        <w:tab/>
      </w:r>
      <w:r>
        <w:rPr>
          <w:rFonts w:hint="eastAsia" w:cs="宋体"/>
          <w:bCs/>
        </w:rPr>
        <w:fldChar w:fldCharType="end"/>
      </w:r>
      <w:r>
        <w:rPr>
          <w:rFonts w:hint="eastAsia" w:cs="宋体"/>
          <w:bCs/>
          <w:lang w:val="en-US" w:eastAsia="zh-CN"/>
        </w:rPr>
        <w:t xml:space="preserve">29</w:t>
      </w:r>
      <w:r>
        <w:rPr>
          <w:rFonts w:hint="eastAsia" w:eastAsia="宋体" w:cs="宋体"/>
          <w:bCs/>
          <w:lang w:eastAsia="zh-CN"/>
        </w:rPr>
      </w:r>
      <w:r/>
    </w:p>
    <w:p>
      <w:pPr>
        <w:pStyle w:val="979"/>
        <w:spacing w:line="480" w:lineRule="auto"/>
        <w:tabs>
          <w:tab w:val="right" w:pos="9355" w:leader="dot"/>
        </w:tabs>
        <w:rPr>
          <w:rFonts w:hint="eastAsia" w:eastAsia="宋体" w:cs="宋体"/>
          <w:bCs/>
          <w:lang w:eastAsia="zh-CN"/>
        </w:rPr>
      </w:pPr>
      <w:r>
        <w:rPr>
          <w:rFonts w:hint="eastAsia" w:cs="宋体"/>
          <w:bCs/>
        </w:rPr>
        <w:fldChar w:fldCharType="begin"/>
      </w:r>
      <w:r>
        <w:rPr>
          <w:rFonts w:hint="eastAsia" w:cs="宋体"/>
          <w:bCs/>
        </w:rPr>
        <w:instrText xml:space="preserve"> HYPERLINK \l "_Toc104818930" </w:instrText>
      </w:r>
      <w:r>
        <w:rPr>
          <w:rFonts w:hint="eastAsia" w:cs="宋体"/>
          <w:bCs/>
        </w:rPr>
        <w:fldChar w:fldCharType="separate"/>
      </w:r>
      <w:r>
        <w:rPr>
          <w:rFonts w:hint="eastAsia" w:cs="宋体"/>
          <w:bCs/>
        </w:rPr>
        <w:t xml:space="preserve">第六章   响应文件格式</w:t>
      </w:r>
      <w:r>
        <w:rPr>
          <w:rFonts w:hint="eastAsia" w:cs="宋体"/>
          <w:bCs/>
        </w:rPr>
        <w:tab/>
      </w:r>
      <w:r>
        <w:rPr>
          <w:rFonts w:hint="eastAsia" w:cs="宋体"/>
          <w:bCs/>
          <w:lang w:val="en-US" w:eastAsia="zh-CN"/>
        </w:rPr>
        <w:t xml:space="preserve">3</w:t>
      </w:r>
      <w:r>
        <w:rPr>
          <w:rFonts w:hint="eastAsia" w:cs="宋体"/>
          <w:bCs/>
        </w:rPr>
        <w:fldChar w:fldCharType="end"/>
      </w:r>
      <w:r>
        <w:rPr>
          <w:rFonts w:hint="eastAsia" w:cs="宋体"/>
          <w:bCs/>
          <w:lang w:val="en-US" w:eastAsia="zh-CN"/>
        </w:rPr>
        <w:t xml:space="preserve">7</w:t>
      </w:r>
      <w:r>
        <w:rPr>
          <w:rFonts w:hint="eastAsia" w:eastAsia="宋体" w:cs="宋体"/>
          <w:bCs/>
          <w:lang w:eastAsia="zh-CN"/>
        </w:rPr>
      </w:r>
      <w:r/>
    </w:p>
    <w:p>
      <w:pPr>
        <w:pStyle w:val="979"/>
        <w:spacing w:line="480" w:lineRule="auto"/>
        <w:tabs>
          <w:tab w:val="right" w:pos="9355" w:leader="dot"/>
        </w:tabs>
        <w:rPr>
          <w:rFonts w:hint="eastAsia" w:cs="宋体"/>
          <w:bCs/>
        </w:rPr>
      </w:pPr>
      <w:r>
        <w:rPr>
          <w:rFonts w:hint="eastAsia" w:cs="宋体"/>
          <w:bCs/>
        </w:rPr>
        <w:fldChar w:fldCharType="end"/>
      </w:r>
      <w:r>
        <w:rPr>
          <w:rFonts w:hint="eastAsia" w:cs="宋体"/>
          <w:bCs/>
        </w:rPr>
      </w:r>
      <w:r/>
    </w:p>
    <w:p>
      <w:pPr>
        <w:pStyle w:val="979"/>
        <w:spacing w:line="360" w:lineRule="auto"/>
        <w:tabs>
          <w:tab w:val="left" w:pos="1050" w:leader="none"/>
          <w:tab w:val="right" w:pos="8937" w:leader="dot"/>
        </w:tabs>
        <w:rPr>
          <w:b w:val="0"/>
          <w:sz w:val="36"/>
          <w:szCs w:val="36"/>
        </w:rPr>
      </w:pPr>
      <w:r>
        <w:rPr>
          <w:b w:val="0"/>
          <w:sz w:val="36"/>
          <w:szCs w:val="36"/>
        </w:rPr>
      </w:r>
      <w:r/>
    </w:p>
    <w:p>
      <w:pPr>
        <w:pStyle w:val="926"/>
        <w:jc w:val="center"/>
        <w:spacing w:line="360" w:lineRule="auto"/>
        <w:rPr>
          <w:b/>
          <w:sz w:val="36"/>
          <w:szCs w:val="36"/>
        </w:rPr>
        <w:outlineLvl w:val="0"/>
      </w:pPr>
      <w:r/>
      <w:bookmarkStart w:id="1" w:name="_Toc104818925"/>
      <w:r>
        <w:rPr>
          <w:b/>
          <w:sz w:val="36"/>
          <w:szCs w:val="36"/>
        </w:rPr>
      </w:r>
      <w:r/>
    </w:p>
    <w:p>
      <w:pPr>
        <w:pStyle w:val="926"/>
        <w:jc w:val="center"/>
        <w:spacing w:line="360" w:lineRule="auto"/>
        <w:rPr>
          <w:b/>
          <w:sz w:val="36"/>
          <w:szCs w:val="36"/>
        </w:rPr>
        <w:outlineLvl w:val="0"/>
      </w:pPr>
      <w:r>
        <w:rPr>
          <w:b/>
          <w:sz w:val="36"/>
          <w:szCs w:val="36"/>
        </w:rPr>
      </w:r>
      <w:r/>
    </w:p>
    <w:p>
      <w:pPr>
        <w:pStyle w:val="926"/>
        <w:jc w:val="center"/>
        <w:spacing w:line="360" w:lineRule="auto"/>
        <w:rPr>
          <w:b/>
          <w:sz w:val="36"/>
          <w:szCs w:val="36"/>
        </w:rPr>
        <w:outlineLvl w:val="0"/>
      </w:pPr>
      <w:r>
        <w:rPr>
          <w:b/>
          <w:sz w:val="36"/>
          <w:szCs w:val="36"/>
        </w:rPr>
      </w:r>
      <w:r/>
    </w:p>
    <w:p>
      <w:pPr>
        <w:pStyle w:val="926"/>
        <w:jc w:val="center"/>
        <w:spacing w:line="360" w:lineRule="auto"/>
        <w:rPr>
          <w:b/>
          <w:sz w:val="36"/>
          <w:szCs w:val="36"/>
        </w:rPr>
        <w:outlineLvl w:val="0"/>
      </w:pPr>
      <w:r>
        <w:rPr>
          <w:b/>
          <w:sz w:val="36"/>
          <w:szCs w:val="36"/>
        </w:rPr>
      </w:r>
      <w:r/>
    </w:p>
    <w:p>
      <w:pPr>
        <w:pStyle w:val="926"/>
        <w:jc w:val="center"/>
        <w:spacing w:line="360" w:lineRule="auto"/>
        <w:rPr>
          <w:b/>
          <w:sz w:val="36"/>
          <w:szCs w:val="36"/>
        </w:rPr>
        <w:outlineLvl w:val="0"/>
      </w:pPr>
      <w:r>
        <w:rPr>
          <w:b/>
          <w:sz w:val="36"/>
          <w:szCs w:val="36"/>
        </w:rPr>
      </w:r>
      <w:r/>
    </w:p>
    <w:p>
      <w:pPr>
        <w:pStyle w:val="926"/>
        <w:jc w:val="center"/>
        <w:spacing w:line="360" w:lineRule="auto"/>
        <w:rPr>
          <w:b/>
          <w:sz w:val="36"/>
          <w:szCs w:val="36"/>
        </w:rPr>
        <w:outlineLvl w:val="0"/>
      </w:pPr>
      <w:r>
        <w:rPr>
          <w:b/>
          <w:sz w:val="36"/>
          <w:szCs w:val="36"/>
        </w:rPr>
      </w:r>
      <w:r/>
    </w:p>
    <w:p>
      <w:pPr>
        <w:pStyle w:val="926"/>
        <w:jc w:val="center"/>
        <w:spacing w:line="360" w:lineRule="auto"/>
        <w:rPr>
          <w:b/>
          <w:sz w:val="36"/>
          <w:szCs w:val="36"/>
        </w:rPr>
        <w:outlineLvl w:val="0"/>
      </w:pPr>
      <w:r>
        <w:rPr>
          <w:b/>
          <w:sz w:val="36"/>
          <w:szCs w:val="36"/>
        </w:rPr>
      </w:r>
      <w:r/>
    </w:p>
    <w:p>
      <w:pPr>
        <w:pStyle w:val="926"/>
        <w:jc w:val="center"/>
        <w:spacing w:line="360" w:lineRule="auto"/>
        <w:rPr>
          <w:b/>
          <w:sz w:val="36"/>
          <w:szCs w:val="36"/>
        </w:rPr>
        <w:outlineLvl w:val="0"/>
      </w:pPr>
      <w:r>
        <w:rPr>
          <w:b/>
          <w:sz w:val="36"/>
          <w:szCs w:val="36"/>
        </w:rPr>
      </w:r>
      <w:r/>
    </w:p>
    <w:p>
      <w:pPr>
        <w:pStyle w:val="926"/>
        <w:jc w:val="center"/>
        <w:spacing w:line="360" w:lineRule="auto"/>
        <w:rPr>
          <w:b/>
          <w:sz w:val="36"/>
          <w:szCs w:val="36"/>
        </w:rPr>
        <w:outlineLvl w:val="0"/>
      </w:pPr>
      <w:r>
        <w:rPr>
          <w:b/>
          <w:sz w:val="36"/>
          <w:szCs w:val="36"/>
        </w:rPr>
      </w:r>
      <w:r/>
    </w:p>
    <w:p>
      <w:pPr>
        <w:pStyle w:val="938"/>
        <w:tabs>
          <w:tab w:val="left" w:pos="567" w:leader="none"/>
        </w:tabs>
      </w:pPr>
      <w:r/>
      <w:r/>
    </w:p>
    <w:p>
      <w:pPr>
        <w:pStyle w:val="926"/>
        <w:jc w:val="center"/>
        <w:spacing w:line="360" w:lineRule="auto"/>
        <w:rPr>
          <w:b/>
          <w:sz w:val="36"/>
          <w:szCs w:val="36"/>
        </w:rPr>
        <w:outlineLvl w:val="0"/>
      </w:pPr>
      <w:r>
        <w:rPr>
          <w:b/>
          <w:sz w:val="36"/>
          <w:szCs w:val="36"/>
        </w:rPr>
      </w:r>
      <w:r/>
    </w:p>
    <w:p>
      <w:pPr>
        <w:pStyle w:val="926"/>
        <w:jc w:val="center"/>
        <w:keepLines w:val="0"/>
        <w:keepNext w:val="0"/>
        <w:pageBreakBefore w:val="0"/>
        <w:spacing w:line="360" w:lineRule="auto"/>
        <w:rPr>
          <w:b/>
          <w:sz w:val="32"/>
          <w:szCs w:val="32"/>
        </w:rPr>
        <w:outlineLvl w:val="0"/>
      </w:pPr>
      <w:r>
        <w:rPr>
          <w:b/>
          <w:sz w:val="32"/>
          <w:szCs w:val="32"/>
        </w:rPr>
        <w:t xml:space="preserve">第一章   采购邀请</w:t>
      </w:r>
      <w:bookmarkEnd w:id="1"/>
      <w:r/>
      <w:bookmarkStart w:id="2" w:name="_Toc35393621"/>
      <w:r/>
      <w:bookmarkStart w:id="3" w:name="_Toc28359079"/>
      <w:r/>
      <w:bookmarkStart w:id="4" w:name="_Hlk24379207"/>
      <w:r/>
      <w:bookmarkStart w:id="5" w:name="_Toc35393790"/>
      <w:r/>
      <w:bookmarkStart w:id="6" w:name="_Toc28359002"/>
      <w:r>
        <w:rPr>
          <w:b/>
          <w:sz w:val="32"/>
          <w:szCs w:val="32"/>
        </w:rPr>
      </w:r>
      <w:r/>
    </w:p>
    <w:p>
      <w:pPr>
        <w:pStyle w:val="988"/>
        <w:keepLines w:val="0"/>
        <w:keepNext w:val="0"/>
        <w:pageBreakBefore w:val="0"/>
        <w:spacing w:before="0" w:beforeAutospacing="0" w:after="0" w:afterAutospacing="0" w:line="360" w:lineRule="auto"/>
        <w:shd w:val="clear" w:color="auto" w:fill="ffffff"/>
        <w:rPr>
          <w:rStyle w:val="1000"/>
          <w:sz w:val="21"/>
          <w:szCs w:val="21"/>
          <w:highlight w:val="none"/>
          <w:shd w:val="clear" w:color="auto" w:fill="ffffff"/>
        </w:rPr>
      </w:pPr>
      <w:r>
        <w:rPr>
          <w:rStyle w:val="1000"/>
          <w:rFonts w:hint="eastAsia"/>
          <w:sz w:val="21"/>
          <w:szCs w:val="21"/>
          <w:highlight w:val="none"/>
          <w:shd w:val="clear" w:color="auto" w:fill="ffffff"/>
        </w:rPr>
        <w:t xml:space="preserve">一、项目基本情况</w:t>
      </w:r>
      <w:r>
        <w:rPr>
          <w:rStyle w:val="1000"/>
          <w:sz w:val="21"/>
          <w:szCs w:val="21"/>
          <w:highlight w:val="none"/>
          <w:shd w:val="clear" w:color="auto" w:fill="ffffff"/>
        </w:rPr>
      </w:r>
      <w:r/>
    </w:p>
    <w:p>
      <w:pPr>
        <w:pStyle w:val="988"/>
        <w:ind w:firstLine="420"/>
        <w:keepLines w:val="0"/>
        <w:keepNext w:val="0"/>
        <w:pageBreakBefore w:val="0"/>
        <w:spacing w:before="0" w:beforeAutospacing="0" w:after="0" w:afterAutospacing="0" w:line="360" w:lineRule="auto"/>
        <w:shd w:val="clear" w:color="auto" w:fill="ffffff"/>
        <w:rPr>
          <w:rFonts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rPr>
        <w:t xml:space="preserve">1.项目编号：</w:t>
      </w:r>
      <w:r>
        <w:rPr>
          <w:rFonts w:hint="eastAsia" w:ascii="宋体" w:hAnsi="宋体" w:eastAsia="宋体" w:cs="宋体"/>
          <w:sz w:val="21"/>
          <w:szCs w:val="21"/>
          <w:highlight w:val="none"/>
          <w:u w:val="single"/>
          <w:shd w:val="clear" w:color="auto" w:fill="ffffff"/>
          <w:lang w:eastAsia="zh-CN"/>
        </w:rPr>
        <w:t xml:space="preserve">JSZC-320481-R</w:t>
      </w:r>
      <w:r>
        <w:rPr>
          <w:rFonts w:hint="eastAsia" w:ascii="宋体" w:hAnsi="宋体" w:eastAsia="宋体" w:cs="宋体"/>
          <w:sz w:val="21"/>
          <w:szCs w:val="21"/>
          <w:highlight w:val="none"/>
          <w:u w:val="single"/>
          <w:shd w:val="clear" w:color="auto" w:fill="ffffff"/>
          <w:lang w:val="en-US" w:eastAsia="zh-CN"/>
        </w:rPr>
        <w:t xml:space="preserve">XJS</w:t>
      </w:r>
      <w:r>
        <w:rPr>
          <w:rFonts w:hint="eastAsia" w:ascii="宋体" w:hAnsi="宋体" w:eastAsia="宋体" w:cs="宋体"/>
          <w:sz w:val="21"/>
          <w:szCs w:val="21"/>
          <w:highlight w:val="none"/>
          <w:u w:val="single"/>
          <w:shd w:val="clear" w:color="auto" w:fill="ffffff"/>
          <w:lang w:eastAsia="zh-CN"/>
        </w:rPr>
        <w:t xml:space="preserve">-C2026-</w:t>
      </w:r>
      <w:r>
        <w:rPr>
          <w:rFonts w:hint="eastAsia" w:ascii="宋体" w:hAnsi="宋体" w:eastAsia="宋体" w:cs="宋体"/>
          <w:sz w:val="21"/>
          <w:szCs w:val="21"/>
          <w:highlight w:val="none"/>
          <w:u w:val="single"/>
          <w:shd w:val="clear" w:color="auto" w:fill="ffffff"/>
          <w:lang w:val="en-US" w:eastAsia="zh-CN"/>
        </w:rPr>
        <w:t xml:space="preserve">0006</w:t>
      </w:r>
      <w:r>
        <w:rPr>
          <w:rFonts w:ascii="宋体" w:hAnsi="宋体" w:eastAsia="宋体" w:cs="宋体"/>
          <w:sz w:val="21"/>
          <w:szCs w:val="21"/>
          <w:highlight w:val="none"/>
          <w:shd w:val="clear" w:color="auto" w:fill="ffffff"/>
          <w:lang w:val="en-US" w:eastAsia="zh-CN"/>
        </w:rPr>
      </w:r>
      <w:r/>
    </w:p>
    <w:p>
      <w:pPr>
        <w:pStyle w:val="988"/>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szCs w:val="21"/>
          <w:highlight w:val="none"/>
          <w:shd w:val="clear" w:color="auto" w:fill="ffffff"/>
          <w:lang w:eastAsia="zh-CN"/>
        </w:rPr>
      </w:pPr>
      <w:r>
        <w:rPr>
          <w:rFonts w:hint="eastAsia" w:ascii="宋体" w:hAnsi="宋体" w:eastAsia="宋体" w:cs="宋体"/>
          <w:sz w:val="21"/>
          <w:szCs w:val="21"/>
          <w:highlight w:val="none"/>
          <w:shd w:val="clear" w:color="auto" w:fill="ffffff"/>
        </w:rPr>
        <w:t xml:space="preserve">2.项目名称：</w:t>
      </w:r>
      <w:r>
        <w:rPr>
          <w:rFonts w:hint="eastAsia" w:ascii="宋体" w:hAnsi="宋体" w:eastAsia="宋体" w:cs="宋体"/>
          <w:sz w:val="21"/>
          <w:szCs w:val="21"/>
          <w:highlight w:val="none"/>
          <w:u w:val="single"/>
          <w:shd w:val="clear" w:color="auto" w:fill="ffffff"/>
          <w:lang w:val="en-US" w:eastAsia="zh-CN"/>
        </w:rPr>
        <w:t xml:space="preserve">戴埠镇洋桥改建工程（2026）</w:t>
      </w:r>
      <w:r>
        <w:rPr>
          <w:rFonts w:hint="eastAsia" w:ascii="宋体" w:hAnsi="宋体" w:eastAsia="宋体" w:cs="宋体"/>
          <w:sz w:val="21"/>
          <w:szCs w:val="21"/>
          <w:highlight w:val="none"/>
          <w:shd w:val="clear" w:color="auto" w:fill="ffffff"/>
          <w:lang w:eastAsia="zh-CN"/>
        </w:rPr>
      </w:r>
      <w:r/>
    </w:p>
    <w:p>
      <w:pPr>
        <w:pStyle w:val="988"/>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3.采购方式：</w:t>
      </w:r>
      <w:r>
        <w:rPr>
          <w:rFonts w:hint="eastAsia" w:ascii="宋体" w:hAnsi="宋体" w:eastAsia="宋体" w:cs="宋体"/>
          <w:sz w:val="21"/>
          <w:szCs w:val="21"/>
          <w:highlight w:val="none"/>
          <w:u w:val="none"/>
          <w:shd w:val="clear" w:color="auto" w:fill="ffffff"/>
          <w:lang w:val="en-US" w:eastAsia="zh-CN"/>
        </w:rPr>
        <w:t xml:space="preserve">竞争性磋商</w:t>
      </w:r>
      <w:r>
        <w:rPr>
          <w:rFonts w:hint="eastAsia" w:ascii="宋体" w:hAnsi="宋体" w:eastAsia="宋体" w:cs="宋体"/>
          <w:sz w:val="21"/>
          <w:szCs w:val="21"/>
          <w:highlight w:val="none"/>
          <w:shd w:val="clear" w:color="auto" w:fill="ffffff"/>
        </w:rPr>
      </w:r>
      <w:r/>
    </w:p>
    <w:p>
      <w:pPr>
        <w:pStyle w:val="988"/>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4.预算金额：</w:t>
      </w:r>
      <w:r>
        <w:rPr>
          <w:rFonts w:hint="eastAsia" w:ascii="宋体" w:hAnsi="宋体" w:eastAsia="宋体" w:cs="宋体"/>
          <w:sz w:val="21"/>
          <w:szCs w:val="21"/>
          <w:highlight w:val="none"/>
          <w:u w:val="single"/>
          <w:shd w:val="clear" w:color="auto" w:fill="ffffff"/>
        </w:rPr>
        <w:t xml:space="preserve">人民币</w:t>
      </w:r>
      <w:r>
        <w:rPr>
          <w:rFonts w:hint="eastAsia" w:ascii="宋体" w:hAnsi="宋体" w:eastAsia="宋体" w:cs="宋体"/>
          <w:sz w:val="21"/>
          <w:szCs w:val="21"/>
          <w:highlight w:val="none"/>
          <w:u w:val="single"/>
          <w:shd w:val="clear" w:color="auto" w:fill="ffffff"/>
          <w:lang w:val="en-US" w:eastAsia="zh-CN"/>
        </w:rPr>
        <w:t xml:space="preserve">120.78万</w:t>
      </w:r>
      <w:r>
        <w:rPr>
          <w:rFonts w:hint="eastAsia" w:ascii="宋体" w:hAnsi="宋体" w:eastAsia="宋体" w:cs="宋体"/>
          <w:sz w:val="21"/>
          <w:szCs w:val="21"/>
          <w:highlight w:val="none"/>
          <w:u w:val="single"/>
          <w:shd w:val="clear" w:color="auto" w:fill="ffffff"/>
        </w:rPr>
        <w:t xml:space="preserve">元</w:t>
      </w:r>
      <w:r>
        <w:rPr>
          <w:rFonts w:hint="eastAsia" w:ascii="宋体" w:hAnsi="宋体" w:eastAsia="宋体" w:cs="宋体"/>
          <w:sz w:val="21"/>
          <w:szCs w:val="21"/>
          <w:highlight w:val="none"/>
          <w:u w:val="single"/>
          <w:shd w:val="clear" w:color="auto" w:fill="ffffff"/>
          <w:lang w:val="en-US" w:eastAsia="zh-CN"/>
        </w:rPr>
        <w:t xml:space="preserve">；</w:t>
      </w:r>
      <w:r>
        <w:rPr>
          <w:rFonts w:hint="eastAsia" w:ascii="宋体" w:hAnsi="宋体" w:eastAsia="宋体" w:cs="宋体"/>
          <w:sz w:val="21"/>
          <w:szCs w:val="21"/>
          <w:highlight w:val="none"/>
          <w:shd w:val="clear" w:color="auto" w:fill="ffffff"/>
        </w:rPr>
        <w:t xml:space="preserve">项目最高限价</w:t>
      </w:r>
      <w:r>
        <w:rPr>
          <w:rFonts w:hint="eastAsia" w:ascii="宋体" w:hAnsi="宋体" w:eastAsia="宋体" w:cs="宋体"/>
          <w:sz w:val="21"/>
          <w:szCs w:val="21"/>
          <w:highlight w:val="none"/>
          <w:u w:val="none"/>
          <w:shd w:val="clear" w:color="auto" w:fill="ffffff"/>
        </w:rPr>
        <w:t xml:space="preserve">：</w:t>
      </w:r>
      <w:r>
        <w:rPr>
          <w:rFonts w:hint="eastAsia" w:ascii="宋体" w:hAnsi="宋体" w:eastAsia="宋体" w:cs="宋体"/>
          <w:sz w:val="21"/>
          <w:szCs w:val="21"/>
          <w:highlight w:val="none"/>
          <w:u w:val="single"/>
          <w:shd w:val="clear" w:color="auto" w:fill="ffffff"/>
        </w:rPr>
        <w:t xml:space="preserve">人民币</w:t>
      </w:r>
      <w:r>
        <w:rPr>
          <w:rFonts w:hint="eastAsia" w:ascii="宋体" w:hAnsi="宋体" w:eastAsia="宋体" w:cs="宋体"/>
          <w:sz w:val="21"/>
          <w:szCs w:val="21"/>
          <w:highlight w:val="none"/>
          <w:u w:val="single"/>
          <w:shd w:val="clear" w:color="auto" w:fill="ffffff"/>
          <w:lang w:val="en-US" w:eastAsia="zh-CN"/>
        </w:rPr>
        <w:t xml:space="preserve">102.655406万</w:t>
      </w:r>
      <w:r>
        <w:rPr>
          <w:rFonts w:hint="eastAsia" w:ascii="宋体" w:hAnsi="宋体" w:eastAsia="宋体" w:cs="宋体"/>
          <w:sz w:val="21"/>
          <w:szCs w:val="21"/>
          <w:highlight w:val="none"/>
          <w:u w:val="single"/>
          <w:shd w:val="clear" w:color="auto" w:fill="ffffff"/>
        </w:rPr>
        <w:t xml:space="preserve">元</w:t>
      </w:r>
      <w:r>
        <w:rPr>
          <w:rFonts w:hint="eastAsia" w:ascii="宋体" w:hAnsi="宋体" w:eastAsia="宋体" w:cs="宋体"/>
          <w:sz w:val="21"/>
          <w:szCs w:val="21"/>
          <w:highlight w:val="none"/>
          <w:u w:val="single"/>
          <w:shd w:val="clear" w:color="auto" w:fill="ffffff"/>
          <w:lang w:val="en-US" w:eastAsia="zh-CN"/>
        </w:rPr>
        <w:t xml:space="preserve">；</w:t>
      </w:r>
      <w:r>
        <w:rPr>
          <w:rFonts w:hint="eastAsia" w:ascii="宋体" w:hAnsi="宋体" w:eastAsia="宋体" w:cs="宋体"/>
          <w:sz w:val="21"/>
          <w:szCs w:val="21"/>
          <w:highlight w:val="none"/>
          <w:shd w:val="clear" w:color="auto" w:fill="ffffff"/>
        </w:rPr>
      </w:r>
      <w:r/>
    </w:p>
    <w:p>
      <w:pPr>
        <w:pStyle w:val="988"/>
        <w:ind w:firstLine="420"/>
        <w:keepLines w:val="0"/>
        <w:keepNext w:val="0"/>
        <w:pageBreakBefore w:val="0"/>
        <w:spacing w:before="0" w:beforeAutospacing="0" w:after="0" w:afterAutospacing="0" w:line="360" w:lineRule="auto"/>
        <w:shd w:val="clear" w:color="auto" w:fill="ffffff"/>
        <w:rPr>
          <w:rFonts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 xml:space="preserve">5.</w:t>
      </w:r>
      <w:r>
        <w:rPr>
          <w:rFonts w:hint="eastAsia" w:ascii="宋体" w:hAnsi="宋体" w:eastAsia="宋体" w:cs="宋体"/>
          <w:sz w:val="21"/>
          <w:szCs w:val="21"/>
          <w:highlight w:val="none"/>
          <w:shd w:val="clear" w:color="auto" w:fill="ffffff"/>
        </w:rPr>
        <w:t xml:space="preserve">采购需求：</w:t>
      </w:r>
      <w:r>
        <w:rPr>
          <w:rFonts w:hint="eastAsia" w:ascii="宋体" w:hAnsi="宋体" w:eastAsia="宋体" w:cs="宋体"/>
          <w:sz w:val="21"/>
          <w:szCs w:val="21"/>
          <w:highlight w:val="none"/>
          <w:shd w:val="clear" w:color="auto" w:fill="ffffff"/>
          <w:lang w:val="en-US" w:eastAsia="zh-CN"/>
        </w:rPr>
        <w:t xml:space="preserve">按要求做好危桥拆除及建设工程，具体要求详见磋商文件。</w:t>
      </w:r>
      <w:r>
        <w:rPr>
          <w:rFonts w:ascii="宋体" w:hAnsi="宋体" w:eastAsia="宋体" w:cs="宋体"/>
          <w:sz w:val="21"/>
          <w:szCs w:val="21"/>
          <w:highlight w:val="none"/>
          <w:shd w:val="clear" w:color="auto" w:fill="ffffff"/>
          <w:lang w:val="en-US" w:eastAsia="zh-CN"/>
        </w:rPr>
      </w:r>
      <w:r/>
    </w:p>
    <w:p>
      <w:pPr>
        <w:pStyle w:val="988"/>
        <w:ind w:firstLine="420"/>
        <w:keepLines w:val="0"/>
        <w:keepNext w:val="0"/>
        <w:pageBreakBefore w:val="0"/>
        <w:spacing w:before="0" w:beforeAutospacing="0" w:after="0" w:afterAutospacing="0" w:line="360" w:lineRule="auto"/>
        <w:shd w:val="clear" w:color="auto" w:fill="ffffff"/>
        <w:rPr>
          <w:rFonts w:ascii="宋体" w:hAnsi="宋体" w:eastAsia="宋体" w:cs="宋体"/>
          <w:sz w:val="21"/>
          <w:szCs w:val="21"/>
          <w:highlight w:val="none"/>
          <w:shd w:val="clear" w:color="auto" w:fill="ffffff"/>
          <w:lang w:val="en-US"/>
        </w:rPr>
      </w:pPr>
      <w:r>
        <w:rPr>
          <w:rFonts w:hint="eastAsia" w:ascii="宋体" w:hAnsi="宋体" w:eastAsia="宋体" w:cs="宋体"/>
          <w:sz w:val="21"/>
          <w:szCs w:val="21"/>
          <w:highlight w:val="none"/>
          <w:shd w:val="clear" w:color="auto" w:fill="ffffff"/>
        </w:rPr>
        <w:t xml:space="preserve">6.合同履行期限：</w:t>
      </w:r>
      <w:r>
        <w:rPr>
          <w:rFonts w:hint="eastAsia" w:ascii="宋体" w:hAnsi="宋体" w:eastAsia="宋体" w:cs="宋体"/>
          <w:sz w:val="21"/>
          <w:szCs w:val="21"/>
          <w:highlight w:val="none"/>
          <w:shd w:val="clear" w:color="auto" w:fill="ffffff"/>
          <w:lang w:val="en-US" w:eastAsia="zh-CN"/>
        </w:rPr>
        <w:t xml:space="preserve">90日历天</w:t>
      </w:r>
      <w:r>
        <w:rPr>
          <w:rFonts w:ascii="宋体" w:hAnsi="宋体" w:eastAsia="宋体" w:cs="宋体"/>
          <w:sz w:val="21"/>
          <w:szCs w:val="21"/>
          <w:highlight w:val="none"/>
          <w:shd w:val="clear" w:color="auto" w:fill="ffffff"/>
          <w:lang w:val="en-US"/>
        </w:rPr>
      </w:r>
      <w:r/>
    </w:p>
    <w:p>
      <w:pPr>
        <w:pStyle w:val="988"/>
        <w:ind w:firstLine="420"/>
        <w:keepLines w:val="0"/>
        <w:keepNext w:val="0"/>
        <w:pageBreakBefore w:val="0"/>
        <w:spacing w:before="0" w:beforeAutospacing="0" w:after="0" w:afterAutospacing="0" w:line="360" w:lineRule="auto"/>
        <w:shd w:val="clear" w:color="auto" w:fill="ffffff"/>
        <w:rPr>
          <w:rFonts w:hint="eastAsia"/>
          <w:sz w:val="21"/>
          <w:szCs w:val="21"/>
          <w:highlight w:val="none"/>
          <w:shd w:val="clear" w:color="auto" w:fill="ffffff"/>
        </w:rPr>
      </w:pPr>
      <w:r>
        <w:rPr>
          <w:rFonts w:hint="eastAsia"/>
          <w:sz w:val="21"/>
          <w:szCs w:val="21"/>
          <w:highlight w:val="none"/>
          <w:shd w:val="clear" w:color="auto" w:fill="ffffff"/>
        </w:rPr>
        <w:t xml:space="preserve">7.本项目是否接受联合体：□是  </w:t>
      </w:r>
      <w:r>
        <w:rPr>
          <w:rFonts w:hint="eastAsia"/>
          <w:sz w:val="21"/>
          <w:szCs w:val="21"/>
          <w:highlight w:val="none"/>
        </w:rPr>
        <w:t xml:space="preserve">■</w:t>
      </w:r>
      <w:r>
        <w:rPr>
          <w:rFonts w:hint="eastAsia"/>
          <w:sz w:val="21"/>
          <w:szCs w:val="21"/>
          <w:highlight w:val="none"/>
          <w:shd w:val="clear" w:color="auto" w:fill="ffffff"/>
        </w:rPr>
        <w:t xml:space="preserve">否。</w:t>
      </w:r>
      <w:r>
        <w:rPr>
          <w:rFonts w:hint="eastAsia"/>
          <w:sz w:val="21"/>
          <w:szCs w:val="21"/>
          <w:highlight w:val="none"/>
          <w:shd w:val="clear" w:color="auto" w:fill="ffffff"/>
        </w:rPr>
      </w:r>
      <w:r/>
    </w:p>
    <w:p>
      <w:pPr>
        <w:pStyle w:val="988"/>
        <w:keepLines w:val="0"/>
        <w:keepNext w:val="0"/>
        <w:pageBreakBefore w:val="0"/>
        <w:spacing w:before="0" w:beforeAutospacing="0" w:after="0" w:afterAutospacing="0" w:line="360" w:lineRule="auto"/>
        <w:shd w:val="clear" w:color="auto" w:fill="ffffff"/>
        <w:rPr>
          <w:rStyle w:val="1000"/>
          <w:sz w:val="21"/>
          <w:szCs w:val="21"/>
          <w:highlight w:val="none"/>
          <w:shd w:val="clear" w:color="auto" w:fill="ffffff"/>
        </w:rPr>
      </w:pPr>
      <w:r>
        <w:rPr>
          <w:rStyle w:val="1000"/>
          <w:rFonts w:hint="eastAsia"/>
          <w:sz w:val="21"/>
          <w:szCs w:val="21"/>
          <w:highlight w:val="none"/>
          <w:shd w:val="clear" w:color="auto" w:fill="ffffff"/>
        </w:rPr>
        <w:t xml:space="preserve">二、申请人的资格要求：</w:t>
      </w:r>
      <w:r>
        <w:rPr>
          <w:rStyle w:val="1000"/>
          <w:sz w:val="21"/>
          <w:szCs w:val="21"/>
          <w:highlight w:val="none"/>
          <w:shd w:val="clear" w:color="auto" w:fill="ffffff"/>
        </w:rPr>
      </w:r>
      <w:r/>
    </w:p>
    <w:p>
      <w:pPr>
        <w:pStyle w:val="988"/>
        <w:ind w:firstLine="420"/>
        <w:keepLines w:val="0"/>
        <w:keepNext w:val="0"/>
        <w:pageBreakBefore w:val="0"/>
        <w:spacing w:before="0" w:beforeAutospacing="0" w:after="0" w:afterAutospacing="0" w:line="360"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1.满足《中华人民共和国政府采购法》第二十二条规定以及下列情形；</w:t>
      </w:r>
      <w:r>
        <w:rPr>
          <w:sz w:val="21"/>
          <w:szCs w:val="21"/>
          <w:highlight w:val="none"/>
          <w:shd w:val="clear" w:color="auto" w:fill="ffffff"/>
        </w:rPr>
      </w:r>
      <w:r/>
    </w:p>
    <w:p>
      <w:pPr>
        <w:pStyle w:val="926"/>
        <w:ind w:firstLine="420"/>
        <w:keepLines w:val="0"/>
        <w:keepNext w:val="0"/>
        <w:pageBreakBefore w:val="0"/>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1.1未被“信用中国”网站或“中国政府采购网”网站列入失信被执行人、重大税收违法案件当事人名单、政府采购严重失信行为记录名单；</w:t>
      </w:r>
      <w:r>
        <w:rPr>
          <w:rFonts w:hint="eastAsia" w:ascii="宋体" w:hAnsi="宋体" w:cs="宋体"/>
          <w:szCs w:val="21"/>
          <w:highlight w:val="none"/>
          <w:shd w:val="clear" w:color="auto" w:fill="ffffff"/>
        </w:rPr>
      </w:r>
      <w:r/>
    </w:p>
    <w:p>
      <w:pPr>
        <w:pStyle w:val="926"/>
        <w:ind w:firstLine="420"/>
        <w:keepLines w:val="0"/>
        <w:keepNext w:val="0"/>
        <w:pageBreakBefore w:val="0"/>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highlight w:val="none"/>
          <w:shd w:val="clear" w:color="auto" w:fill="ffffff"/>
        </w:rPr>
      </w:r>
      <w:r/>
    </w:p>
    <w:p>
      <w:pPr>
        <w:pStyle w:val="926"/>
        <w:ind w:firstLine="420"/>
        <w:keepLines w:val="0"/>
        <w:keepNext w:val="0"/>
        <w:pageBreakBefore w:val="0"/>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2.落</w:t>
      </w:r>
      <w:r>
        <w:rPr>
          <w:rFonts w:hint="eastAsia" w:ascii="宋体" w:hAnsi="宋体" w:cs="宋体"/>
          <w:szCs w:val="21"/>
          <w:highlight w:val="none"/>
          <w:shd w:val="clear" w:color="auto" w:fill="ffffff"/>
        </w:rPr>
        <w:t xml:space="preserve">实政府采购政策</w:t>
      </w:r>
      <w:r>
        <w:rPr>
          <w:rFonts w:hint="eastAsia" w:ascii="宋体" w:hAnsi="宋体" w:cs="宋体"/>
          <w:szCs w:val="21"/>
          <w:highlight w:val="none"/>
          <w:shd w:val="clear" w:color="auto" w:fill="ffffff"/>
        </w:rPr>
        <w:t xml:space="preserve">需满足的资格要求：</w:t>
      </w:r>
      <w:r>
        <w:rPr>
          <w:rFonts w:hint="eastAsia" w:ascii="宋体" w:hAnsi="宋体" w:cs="宋体"/>
          <w:szCs w:val="21"/>
          <w:highlight w:val="none"/>
          <w:shd w:val="clear" w:color="auto" w:fill="ffffff"/>
        </w:rPr>
      </w:r>
      <w:r/>
    </w:p>
    <w:p>
      <w:pPr>
        <w:pStyle w:val="926"/>
        <w:ind w:firstLine="420"/>
        <w:keepLines w:val="0"/>
        <w:keepNext w:val="0"/>
        <w:pageBreakBefore w:val="0"/>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2.1 中小企业政策</w:t>
      </w:r>
      <w:r>
        <w:rPr>
          <w:rFonts w:hint="eastAsia" w:ascii="宋体" w:hAnsi="宋体" w:cs="宋体"/>
          <w:szCs w:val="21"/>
          <w:highlight w:val="none"/>
          <w:shd w:val="clear" w:color="auto" w:fill="ffffff"/>
        </w:rPr>
      </w:r>
      <w:r/>
    </w:p>
    <w:p>
      <w:pPr>
        <w:pStyle w:val="926"/>
        <w:ind w:firstLine="420"/>
        <w:keepLines w:val="0"/>
        <w:keepNext w:val="0"/>
        <w:pageBreakBefore w:val="0"/>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□本项目不专门面向中小企业预留采购份额。</w:t>
      </w:r>
      <w:r>
        <w:rPr>
          <w:rFonts w:hint="eastAsia" w:ascii="宋体" w:hAnsi="宋体" w:cs="宋体"/>
          <w:szCs w:val="21"/>
          <w:highlight w:val="none"/>
          <w:shd w:val="clear" w:color="auto" w:fill="ffffff"/>
        </w:rPr>
      </w:r>
      <w:r/>
    </w:p>
    <w:p>
      <w:pPr>
        <w:pStyle w:val="926"/>
        <w:ind w:firstLine="420"/>
        <w:keepLines w:val="0"/>
        <w:keepNext w:val="0"/>
        <w:pageBreakBefore w:val="0"/>
        <w:spacing w:line="360" w:lineRule="auto"/>
        <w:rPr>
          <w:rFonts w:hint="eastAsia" w:ascii="宋体" w:hAnsi="宋体" w:cs="宋体"/>
          <w:szCs w:val="21"/>
          <w:highlight w:val="none"/>
          <w:shd w:val="clear" w:color="auto" w:fill="ffffff"/>
        </w:rPr>
      </w:pPr>
      <w:r>
        <w:rPr>
          <w:rFonts w:hint="eastAsia" w:ascii="宋体" w:hAnsi="宋体" w:cs="宋体"/>
          <w:szCs w:val="21"/>
          <w:highlight w:val="none"/>
        </w:rPr>
        <w:t xml:space="preserve">■</w:t>
      </w:r>
      <w:r>
        <w:rPr>
          <w:rFonts w:hint="eastAsia" w:ascii="宋体" w:hAnsi="宋体" w:cs="宋体"/>
          <w:szCs w:val="21"/>
          <w:highlight w:val="none"/>
          <w:shd w:val="clear" w:color="auto" w:fill="ffffff"/>
        </w:rPr>
        <w:t xml:space="preserve">本项目专门面向  </w:t>
      </w:r>
      <w:r>
        <w:rPr>
          <w:rFonts w:hint="eastAsia" w:ascii="宋体" w:hAnsi="宋体" w:cs="宋体"/>
          <w:szCs w:val="21"/>
          <w:highlight w:val="none"/>
        </w:rPr>
        <w:t xml:space="preserve">■</w:t>
      </w:r>
      <w:r>
        <w:rPr>
          <w:rFonts w:hint="eastAsia" w:ascii="宋体" w:hAnsi="宋体" w:cs="宋体"/>
          <w:szCs w:val="21"/>
          <w:highlight w:val="none"/>
          <w:shd w:val="clear" w:color="auto" w:fill="ffffff"/>
        </w:rPr>
        <w:t xml:space="preserve">中小 </w:t>
      </w:r>
      <w:r>
        <w:rPr>
          <w:rFonts w:hint="eastAsia" w:ascii="宋体" w:hAnsi="宋体" w:cs="宋体"/>
          <w:szCs w:val="21"/>
          <w:highlight w:val="none"/>
        </w:rPr>
        <w:t xml:space="preserve">■</w:t>
      </w:r>
      <w:r>
        <w:rPr>
          <w:rFonts w:hint="eastAsia" w:ascii="宋体" w:hAnsi="宋体" w:cs="宋体"/>
          <w:szCs w:val="21"/>
          <w:highlight w:val="none"/>
          <w:shd w:val="clear" w:color="auto" w:fill="ffffff"/>
        </w:rPr>
        <w:t xml:space="preserve">小微企业  采购。即：工程全部由符合政策要求的中小/小微企业承建。</w:t>
      </w:r>
      <w:r>
        <w:rPr>
          <w:rFonts w:hint="eastAsia" w:ascii="宋体" w:hAnsi="宋体" w:cs="宋体"/>
          <w:szCs w:val="21"/>
          <w:highlight w:val="none"/>
          <w:shd w:val="clear" w:color="auto" w:fill="ffffff"/>
        </w:rPr>
      </w:r>
      <w:r/>
    </w:p>
    <w:p>
      <w:pPr>
        <w:pStyle w:val="926"/>
        <w:ind w:firstLine="420"/>
        <w:keepLines w:val="0"/>
        <w:keepNext w:val="0"/>
        <w:pageBreakBefore w:val="0"/>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lang w:eastAsia="zh-CN"/>
        </w:rPr>
        <w:t xml:space="preserve">□</w:t>
      </w:r>
      <w:r>
        <w:rPr>
          <w:rFonts w:hint="eastAsia" w:ascii="宋体" w:hAnsi="宋体" w:cs="宋体"/>
          <w:szCs w:val="21"/>
          <w:highlight w:val="none"/>
          <w:shd w:val="clear" w:color="auto" w:fill="ffffff"/>
        </w:rPr>
        <w:t xml:space="preserve">本项目预留部分采购项目预算专门面向中小企业采购。对于预留份额，提供的货物由符合政策要求的中小企业制造、服务由符合政策要求的中小企业承接。预留份额通过以下措施进行：___/__。</w:t>
      </w:r>
      <w:r>
        <w:rPr>
          <w:rFonts w:hint="eastAsia" w:ascii="宋体" w:hAnsi="宋体" w:cs="宋体"/>
          <w:szCs w:val="21"/>
          <w:highlight w:val="none"/>
          <w:shd w:val="clear" w:color="auto" w:fill="ffffff"/>
        </w:rPr>
      </w:r>
      <w:r/>
    </w:p>
    <w:p>
      <w:pPr>
        <w:pStyle w:val="926"/>
        <w:ind w:firstLine="420"/>
        <w:keepLines w:val="0"/>
        <w:keepNext w:val="0"/>
        <w:pageBreakBefore w:val="0"/>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2.2 其它落实政府采购政策的资格要求（如有）：___/___。</w:t>
      </w:r>
      <w:r>
        <w:rPr>
          <w:rFonts w:hint="eastAsia" w:ascii="宋体" w:hAnsi="宋体" w:cs="宋体"/>
          <w:szCs w:val="21"/>
          <w:highlight w:val="none"/>
          <w:shd w:val="clear" w:color="auto" w:fill="ffffff"/>
        </w:rPr>
      </w:r>
      <w:r/>
    </w:p>
    <w:p>
      <w:pPr>
        <w:pStyle w:val="988"/>
        <w:ind w:firstLine="420"/>
        <w:keepLines w:val="0"/>
        <w:keepNext w:val="0"/>
        <w:pageBreakBefore w:val="0"/>
        <w:spacing w:before="0" w:beforeAutospacing="0" w:after="0" w:afterAutospacing="0" w:line="360" w:lineRule="auto"/>
        <w:shd w:val="clear" w:color="auto" w:fill="ffffff"/>
        <w:rPr>
          <w:rFonts w:hint="eastAsia"/>
          <w:sz w:val="21"/>
          <w:szCs w:val="21"/>
          <w:highlight w:val="none"/>
          <w:shd w:val="clear" w:color="auto" w:fill="ffffff"/>
        </w:rPr>
      </w:pPr>
      <w:r>
        <w:rPr>
          <w:rFonts w:hint="eastAsia"/>
          <w:sz w:val="21"/>
          <w:szCs w:val="21"/>
          <w:highlight w:val="none"/>
          <w:shd w:val="clear" w:color="auto" w:fill="ffffff"/>
        </w:rPr>
        <w:t xml:space="preserve">3.本项目的特定资格要求：</w:t>
      </w:r>
      <w:r>
        <w:rPr>
          <w:rFonts w:hint="eastAsia"/>
          <w:sz w:val="21"/>
          <w:szCs w:val="21"/>
          <w:highlight w:val="none"/>
          <w:shd w:val="clear" w:color="auto" w:fill="ffffff"/>
        </w:rPr>
      </w:r>
      <w:r/>
    </w:p>
    <w:p>
      <w:pPr>
        <w:pStyle w:val="988"/>
        <w:ind w:firstLine="420"/>
        <w:keepLines w:val="0"/>
        <w:keepNext w:val="0"/>
        <w:pageBreakBefore w:val="0"/>
        <w:spacing w:before="0" w:beforeAutospacing="0" w:after="0" w:afterAutospacing="0" w:line="360" w:lineRule="auto"/>
        <w:shd w:val="clear" w:color="auto" w:fill="ffffff"/>
        <w:rPr>
          <w:rFonts w:hint="eastAsia"/>
          <w:sz w:val="21"/>
          <w:szCs w:val="21"/>
          <w:highlight w:val="none"/>
          <w:shd w:val="clear" w:color="auto" w:fill="ffffff"/>
        </w:rPr>
      </w:pPr>
      <w:r>
        <w:rPr>
          <w:rFonts w:hint="eastAsia"/>
          <w:sz w:val="21"/>
          <w:szCs w:val="21"/>
          <w:highlight w:val="none"/>
          <w:shd w:val="clear" w:color="auto" w:fill="ffffff"/>
        </w:rPr>
        <w:t xml:space="preserve">3.1本项目是否接受分支机构参与响应：□是   </w:t>
      </w:r>
      <w:r>
        <w:rPr>
          <w:rFonts w:hint="eastAsia"/>
          <w:sz w:val="21"/>
          <w:szCs w:val="21"/>
          <w:highlight w:val="none"/>
        </w:rPr>
        <w:t xml:space="preserve">■</w:t>
      </w:r>
      <w:r>
        <w:rPr>
          <w:rFonts w:hint="eastAsia"/>
          <w:sz w:val="21"/>
          <w:szCs w:val="21"/>
          <w:highlight w:val="none"/>
          <w:shd w:val="clear" w:color="auto" w:fill="ffffff"/>
        </w:rPr>
        <w:t xml:space="preserve">否；</w:t>
      </w:r>
      <w:r>
        <w:rPr>
          <w:rFonts w:hint="eastAsia"/>
          <w:sz w:val="21"/>
          <w:szCs w:val="21"/>
          <w:highlight w:val="none"/>
          <w:shd w:val="clear" w:color="auto" w:fill="ffffff"/>
        </w:rPr>
      </w:r>
      <w:r/>
    </w:p>
    <w:p>
      <w:pPr>
        <w:pStyle w:val="926"/>
        <w:ind w:firstLine="420"/>
        <w:keepLines w:val="0"/>
        <w:keepNext w:val="0"/>
        <w:pageBreakBefore w:val="0"/>
        <w:spacing w:line="360" w:lineRule="auto"/>
        <w:tabs>
          <w:tab w:val="left" w:pos="900" w:leader="none"/>
          <w:tab w:val="left" w:pos="1134" w:leader="none"/>
          <w:tab w:val="left" w:pos="1589" w:leader="none"/>
          <w:tab w:val="left" w:pos="5521" w:leader="none"/>
        </w:tabs>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3.2 本项目是否属于政府购买服务：</w:t>
      </w:r>
      <w:r>
        <w:rPr>
          <w:rFonts w:hint="eastAsia" w:ascii="宋体" w:hAnsi="宋体" w:cs="宋体"/>
          <w:szCs w:val="21"/>
          <w:highlight w:val="none"/>
          <w:shd w:val="clear" w:color="auto" w:fill="ffffff"/>
        </w:rPr>
      </w:r>
      <w:r/>
    </w:p>
    <w:p>
      <w:pPr>
        <w:pStyle w:val="926"/>
        <w:ind w:left="991" w:firstLine="2"/>
        <w:keepLines w:val="0"/>
        <w:keepNext w:val="0"/>
        <w:pageBreakBefore w:val="0"/>
        <w:spacing w:line="360" w:lineRule="auto"/>
        <w:tabs>
          <w:tab w:val="left" w:pos="900" w:leader="none"/>
          <w:tab w:val="left" w:pos="1134" w:leader="none"/>
          <w:tab w:val="left" w:pos="1589" w:leader="none"/>
          <w:tab w:val="left" w:pos="5521" w:leader="none"/>
        </w:tabs>
        <w:rPr>
          <w:rFonts w:hint="eastAsia" w:ascii="宋体" w:hAnsi="宋体" w:cs="宋体"/>
          <w:szCs w:val="21"/>
          <w:highlight w:val="none"/>
          <w:shd w:val="clear" w:color="auto" w:fill="ffffff"/>
        </w:rPr>
      </w:pPr>
      <w:r>
        <w:rPr>
          <w:rFonts w:hint="eastAsia" w:ascii="宋体" w:hAnsi="宋体" w:cs="宋体"/>
          <w:szCs w:val="21"/>
          <w:highlight w:val="none"/>
        </w:rPr>
        <w:t xml:space="preserve">■</w:t>
      </w:r>
      <w:r>
        <w:rPr>
          <w:rFonts w:hint="eastAsia" w:ascii="宋体" w:hAnsi="宋体" w:cs="宋体"/>
          <w:szCs w:val="21"/>
          <w:highlight w:val="none"/>
          <w:shd w:val="clear" w:color="auto" w:fill="ffffff"/>
        </w:rPr>
        <w:t xml:space="preserve">否</w:t>
      </w:r>
      <w:r>
        <w:rPr>
          <w:rFonts w:hint="eastAsia" w:ascii="宋体" w:hAnsi="宋体" w:cs="宋体"/>
          <w:szCs w:val="21"/>
          <w:highlight w:val="none"/>
          <w:shd w:val="clear" w:color="auto" w:fill="ffffff"/>
        </w:rPr>
      </w:r>
      <w:r/>
    </w:p>
    <w:p>
      <w:pPr>
        <w:pStyle w:val="926"/>
        <w:ind w:left="991" w:firstLine="2"/>
        <w:keepLines w:val="0"/>
        <w:keepNext w:val="0"/>
        <w:pageBreakBefore w:val="0"/>
        <w:spacing w:line="360" w:lineRule="auto"/>
        <w:tabs>
          <w:tab w:val="left" w:pos="900" w:leader="none"/>
          <w:tab w:val="left" w:pos="1134" w:leader="none"/>
          <w:tab w:val="left" w:pos="1589" w:leader="none"/>
          <w:tab w:val="left" w:pos="5521" w:leader="none"/>
        </w:tabs>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lang w:eastAsia="zh-CN"/>
        </w:rPr>
        <w:t xml:space="preserve">□</w:t>
      </w:r>
      <w:r>
        <w:rPr>
          <w:rFonts w:hint="eastAsia" w:ascii="宋体" w:hAnsi="宋体" w:cs="宋体"/>
          <w:szCs w:val="21"/>
          <w:highlight w:val="none"/>
          <w:shd w:val="clear" w:color="auto" w:fill="ffffff"/>
        </w:rPr>
        <w:t xml:space="preserve">是，公益一类事业单位、使用事业编制且由财政拨款保障的群团组织，不得作为承接主体；</w:t>
      </w:r>
      <w:r>
        <w:rPr>
          <w:rFonts w:hint="eastAsia" w:ascii="宋体" w:hAnsi="宋体" w:cs="宋体"/>
          <w:szCs w:val="21"/>
          <w:highlight w:val="none"/>
          <w:shd w:val="clear" w:color="auto" w:fill="ffffff"/>
        </w:rPr>
      </w:r>
      <w:r/>
    </w:p>
    <w:p>
      <w:pPr>
        <w:pStyle w:val="926"/>
        <w:ind w:firstLine="420"/>
        <w:keepLines w:val="0"/>
        <w:keepNext w:val="0"/>
        <w:pageBreakBefore w:val="0"/>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3.3其他特定资格要求：</w:t>
      </w:r>
      <w:r>
        <w:rPr>
          <w:rFonts w:hint="eastAsia" w:ascii="宋体" w:hAnsi="宋体" w:cs="宋体"/>
          <w:szCs w:val="21"/>
          <w:highlight w:val="none"/>
          <w:shd w:val="clear" w:color="auto" w:fill="ffffff"/>
        </w:rPr>
      </w:r>
      <w:r/>
    </w:p>
    <w:p>
      <w:pPr>
        <w:pStyle w:val="926"/>
        <w:ind w:firstLine="420"/>
        <w:keepLines w:val="0"/>
        <w:keepNext w:val="0"/>
        <w:pageBreakBefore w:val="0"/>
        <w:spacing w:line="360" w:lineRule="auto"/>
        <w:rPr>
          <w:rFonts w:hint="eastAsia"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（1）供应商</w:t>
      </w:r>
      <w:r>
        <w:rPr>
          <w:rFonts w:hint="eastAsia" w:ascii="宋体" w:hAnsi="宋体" w:cs="宋体"/>
          <w:szCs w:val="21"/>
          <w:highlight w:val="none"/>
          <w:shd w:val="clear" w:color="auto" w:fill="ffffff"/>
        </w:rPr>
        <w:t xml:space="preserve">具备有效的</w:t>
      </w:r>
      <w:r>
        <w:rPr>
          <w:rFonts w:hint="eastAsia" w:ascii="宋体" w:hAnsi="宋体" w:cs="宋体"/>
          <w:szCs w:val="21"/>
          <w:highlight w:val="none"/>
          <w:shd w:val="clear" w:color="auto" w:fill="ffffff"/>
          <w:lang w:eastAsia="zh-CN"/>
        </w:rPr>
        <w:t xml:space="preserve">公路工程施工总承包三级及以上资质</w:t>
      </w:r>
      <w:r>
        <w:rPr>
          <w:rFonts w:hint="eastAsia" w:ascii="宋体" w:hAnsi="宋体" w:cs="宋体"/>
          <w:szCs w:val="21"/>
          <w:highlight w:val="none"/>
          <w:shd w:val="clear" w:color="auto" w:fill="ffffff"/>
        </w:rPr>
        <w:t xml:space="preserve">，同时具备有效的安全生产许可证</w:t>
      </w:r>
      <w:r>
        <w:rPr>
          <w:rFonts w:hint="eastAsia" w:ascii="宋体" w:hAnsi="宋体" w:eastAsia="宋体" w:cs="宋体"/>
          <w:sz w:val="21"/>
          <w:szCs w:val="21"/>
          <w:highlight w:val="none"/>
          <w:shd w:val="clear" w:color="auto" w:fill="ffffff"/>
          <w:lang w:val="en-US" w:eastAsia="zh-CN" w:bidi="ar-SA"/>
        </w:rPr>
        <w:t xml:space="preserve">；</w:t>
      </w:r>
      <w:r>
        <w:rPr>
          <w:rFonts w:hint="eastAsia" w:ascii="宋体" w:hAnsi="宋体" w:eastAsia="宋体" w:cs="宋体"/>
          <w:sz w:val="21"/>
          <w:szCs w:val="21"/>
          <w:highlight w:val="none"/>
          <w:shd w:val="clear" w:color="auto" w:fill="ffffff"/>
          <w:lang w:val="en-US" w:eastAsia="zh-CN" w:bidi="ar-SA"/>
        </w:rPr>
      </w:r>
      <w:r/>
    </w:p>
    <w:p>
      <w:pPr>
        <w:pStyle w:val="926"/>
        <w:ind w:firstLine="420"/>
        <w:keepLines w:val="0"/>
        <w:keepNext w:val="0"/>
        <w:pageBreakBefore w:val="0"/>
        <w:spacing w:line="360" w:lineRule="auto"/>
        <w:rPr>
          <w:rFonts w:hint="eastAsia" w:ascii="宋体" w:hAnsi="宋体" w:eastAsia="宋体" w:cs="宋体"/>
          <w:szCs w:val="21"/>
          <w:highlight w:val="none"/>
          <w:shd w:val="clear" w:color="auto" w:fill="ffffff"/>
          <w:lang w:val="en-US" w:eastAsia="zh-CN"/>
        </w:rPr>
      </w:pPr>
      <w:r>
        <w:rPr>
          <w:rFonts w:hint="eastAsia" w:ascii="宋体" w:hAnsi="宋体" w:eastAsia="宋体" w:cs="宋体"/>
          <w:szCs w:val="21"/>
          <w:highlight w:val="none"/>
          <w:shd w:val="clear" w:color="auto" w:fill="ffffff"/>
          <w:lang w:val="en-US" w:eastAsia="zh-CN"/>
        </w:rPr>
        <w:t xml:space="preserve">（2）项目负责人</w:t>
      </w:r>
      <w:r>
        <w:rPr>
          <w:rFonts w:hint="eastAsia" w:ascii="宋体" w:hAnsi="宋体" w:eastAsia="宋体" w:cs="宋体"/>
          <w:szCs w:val="21"/>
          <w:highlight w:val="none"/>
          <w:shd w:val="clear" w:color="auto" w:fill="ffffff"/>
        </w:rPr>
        <w:t xml:space="preserve">具有公路工程专业二级及以上注册建造师执业资格</w:t>
      </w:r>
      <w:r>
        <w:rPr>
          <w:rFonts w:hint="eastAsia" w:ascii="宋体" w:hAnsi="宋体" w:eastAsia="宋体" w:cs="宋体"/>
          <w:szCs w:val="21"/>
          <w:highlight w:val="none"/>
          <w:shd w:val="clear" w:color="auto" w:fill="ffffff"/>
          <w:lang w:val="en-US" w:eastAsia="zh-CN"/>
        </w:rPr>
        <w:t xml:space="preserve">，同时具有有效期内的安全生产知识考核合格证（B证）并提供供应商为其缴纳的近3个月的社保证明。</w:t>
      </w:r>
      <w:r>
        <w:rPr>
          <w:rFonts w:hint="eastAsia" w:ascii="宋体" w:hAnsi="宋体" w:eastAsia="宋体" w:cs="宋体"/>
          <w:szCs w:val="21"/>
          <w:highlight w:val="none"/>
          <w:shd w:val="clear" w:color="auto" w:fill="ffffff"/>
          <w:lang w:val="en-US" w:eastAsia="zh-CN"/>
        </w:rPr>
      </w:r>
      <w:r/>
    </w:p>
    <w:p>
      <w:pPr>
        <w:pStyle w:val="926"/>
        <w:ind w:firstLine="420"/>
        <w:keepLines w:val="0"/>
        <w:keepNext w:val="0"/>
        <w:pageBreakBefore w:val="0"/>
        <w:spacing w:line="360" w:lineRule="auto"/>
        <w:rPr>
          <w:rFonts w:hint="eastAsia"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（3）拟派项目负责人无在建工程，以“无在建承诺书”为准（格式自拟）。</w:t>
      </w:r>
      <w:r>
        <w:rPr>
          <w:rFonts w:hint="eastAsia" w:ascii="宋体" w:hAnsi="宋体" w:eastAsia="宋体" w:cs="宋体"/>
          <w:sz w:val="21"/>
          <w:szCs w:val="21"/>
          <w:highlight w:val="none"/>
          <w:shd w:val="clear" w:color="auto" w:fill="ffffff"/>
          <w:lang w:val="en-US" w:eastAsia="zh-CN" w:bidi="ar-SA"/>
        </w:rPr>
      </w:r>
      <w:r/>
    </w:p>
    <w:p>
      <w:pPr>
        <w:pStyle w:val="988"/>
        <w:keepLines w:val="0"/>
        <w:keepNext w:val="0"/>
        <w:pageBreakBefore w:val="0"/>
        <w:spacing w:before="0" w:beforeAutospacing="0" w:after="0" w:afterAutospacing="0" w:line="360" w:lineRule="auto"/>
        <w:shd w:val="clear" w:color="auto" w:fill="ffffff"/>
        <w:rPr>
          <w:rStyle w:val="1000"/>
          <w:sz w:val="21"/>
          <w:szCs w:val="21"/>
          <w:highlight w:val="none"/>
          <w:shd w:val="clear" w:color="auto" w:fill="ffffff"/>
        </w:rPr>
      </w:pPr>
      <w:r>
        <w:rPr>
          <w:rStyle w:val="1000"/>
          <w:rFonts w:hint="eastAsia"/>
          <w:sz w:val="21"/>
          <w:szCs w:val="21"/>
          <w:highlight w:val="none"/>
          <w:shd w:val="clear" w:color="auto" w:fill="ffffff"/>
        </w:rPr>
        <w:t xml:space="preserve">三、获取采购文件</w:t>
      </w:r>
      <w:r>
        <w:rPr>
          <w:rStyle w:val="1000"/>
          <w:sz w:val="21"/>
          <w:szCs w:val="21"/>
          <w:highlight w:val="none"/>
          <w:shd w:val="clear" w:color="auto" w:fill="ffffff"/>
        </w:rPr>
      </w:r>
      <w:r/>
    </w:p>
    <w:p>
      <w:pPr>
        <w:pStyle w:val="988"/>
        <w:ind w:firstLine="420"/>
        <w:keepLines w:val="0"/>
        <w:keepNext w:val="0"/>
        <w:pageBreakBefore w:val="0"/>
        <w:spacing w:before="0" w:beforeAutospacing="0" w:after="0" w:afterAutospacing="0" w:line="360" w:lineRule="auto"/>
        <w:shd w:val="clear" w:color="auto" w:fill="ffffff"/>
        <w:rPr>
          <w:rFonts w:hint="eastAsia"/>
          <w:sz w:val="21"/>
          <w:szCs w:val="21"/>
          <w:highlight w:val="none"/>
          <w:shd w:val="clear" w:color="auto" w:fill="ffffff"/>
          <w:lang w:val="en-US" w:eastAsia="zh-CN"/>
        </w:rPr>
      </w:pPr>
      <w:r>
        <w:rPr>
          <w:rFonts w:hint="eastAsia"/>
          <w:sz w:val="21"/>
          <w:szCs w:val="21"/>
          <w:highlight w:val="none"/>
          <w:shd w:val="clear" w:color="auto" w:fill="ffffff"/>
        </w:rPr>
        <w:t xml:space="preserve">1.时间</w:t>
      </w:r>
      <w:bookmarkStart w:id="7" w:name="XM_BMJSSR_3"/>
      <w:r/>
      <w:bookmarkEnd w:id="7"/>
      <w:r>
        <w:rPr>
          <w:rFonts w:hint="eastAsia"/>
          <w:sz w:val="21"/>
          <w:szCs w:val="21"/>
          <w:highlight w:val="none"/>
          <w:shd w:val="clear" w:color="auto" w:fill="ffffff"/>
        </w:rPr>
        <w:t xml:space="preserve">：自</w:t>
      </w:r>
      <w:r>
        <w:rPr>
          <w:rFonts w:hint="eastAsia"/>
          <w:sz w:val="21"/>
          <w:szCs w:val="21"/>
          <w:highlight w:val="none"/>
          <w:shd w:val="clear" w:color="auto" w:fill="ffffff"/>
          <w:lang w:val="en-US" w:eastAsia="zh-CN"/>
        </w:rPr>
        <w:t xml:space="preserve">磋商文件公告发布</w:t>
      </w:r>
      <w:r>
        <w:rPr>
          <w:rFonts w:hint="eastAsia"/>
          <w:sz w:val="21"/>
          <w:szCs w:val="21"/>
          <w:highlight w:val="none"/>
          <w:shd w:val="clear" w:color="auto" w:fill="ffffff"/>
        </w:rPr>
        <w:t xml:space="preserve">之日起</w:t>
      </w:r>
      <w:r>
        <w:rPr>
          <w:rFonts w:hint="eastAsia"/>
          <w:sz w:val="21"/>
          <w:szCs w:val="21"/>
          <w:highlight w:val="none"/>
          <w:shd w:val="clear" w:color="auto" w:fill="ffffff"/>
          <w:lang w:val="en-US" w:eastAsia="zh-CN"/>
        </w:rPr>
        <w:t xml:space="preserve">5个工作日</w:t>
      </w:r>
      <w:r>
        <w:rPr>
          <w:rFonts w:hint="eastAsia"/>
          <w:sz w:val="21"/>
          <w:szCs w:val="21"/>
          <w:highlight w:val="none"/>
          <w:shd w:val="clear" w:color="auto" w:fill="ffffff"/>
          <w:lang w:val="en-US" w:eastAsia="zh-CN"/>
        </w:rPr>
      </w:r>
      <w:r/>
    </w:p>
    <w:p>
      <w:pPr>
        <w:pStyle w:val="988"/>
        <w:ind w:firstLine="420"/>
        <w:keepLines w:val="0"/>
        <w:keepNext w:val="0"/>
        <w:pageBreakBefore w:val="0"/>
        <w:spacing w:before="0" w:beforeAutospacing="0" w:after="0" w:afterAutospacing="0" w:line="360" w:lineRule="auto"/>
        <w:shd w:val="clear" w:color="auto" w:fill="ffffff"/>
        <w:rPr>
          <w:sz w:val="21"/>
          <w:szCs w:val="21"/>
          <w:highlight w:val="none"/>
        </w:rPr>
      </w:pPr>
      <w:r>
        <w:rPr>
          <w:rFonts w:hint="eastAsia"/>
          <w:sz w:val="21"/>
          <w:szCs w:val="21"/>
          <w:highlight w:val="none"/>
        </w:rPr>
        <w:t xml:space="preserve">2.地点：“苏采云”政府采购一体化平台</w:t>
      </w:r>
      <w:r>
        <w:rPr>
          <w:sz w:val="21"/>
          <w:szCs w:val="21"/>
          <w:highlight w:val="none"/>
        </w:rPr>
      </w:r>
      <w:r/>
    </w:p>
    <w:p>
      <w:pPr>
        <w:pStyle w:val="926"/>
        <w:ind w:firstLine="420"/>
        <w:jc w:val="left"/>
        <w:keepLines w:val="0"/>
        <w:keepNext w:val="0"/>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3.方式：</w:t>
      </w:r>
      <w:r>
        <w:rPr>
          <w:rFonts w:hint="eastAsia" w:ascii="宋体" w:hAnsi="宋体" w:cs="宋体"/>
          <w:szCs w:val="21"/>
          <w:highlight w:val="none"/>
          <w:lang w:bidi="ar"/>
        </w:rPr>
        <w:t xml:space="preserve">供应商持CA数字认证证书登录“苏采云”政府采购一体化平台（http//jszfcg.jsczt.cn/jszc/login）获取电子版磋商文件。</w:t>
      </w:r>
      <w:r>
        <w:rPr>
          <w:rFonts w:hint="eastAsia" w:ascii="宋体" w:hAnsi="宋体" w:cs="宋体"/>
          <w:szCs w:val="21"/>
          <w:highlight w:val="none"/>
        </w:rPr>
      </w:r>
      <w:r/>
    </w:p>
    <w:p>
      <w:pPr>
        <w:pStyle w:val="926"/>
        <w:ind w:firstLine="420"/>
        <w:jc w:val="left"/>
        <w:keepLines w:val="0"/>
        <w:keepNext w:val="0"/>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rPr>
          <w:rFonts w:ascii="宋体" w:hAnsi="宋体" w:cs="宋体"/>
          <w:szCs w:val="21"/>
          <w:highlight w:val="none"/>
        </w:rPr>
      </w:r>
      <w:r/>
    </w:p>
    <w:p>
      <w:pPr>
        <w:pStyle w:val="926"/>
        <w:jc w:val="left"/>
        <w:keepLines w:val="0"/>
        <w:keepNext w:val="0"/>
        <w:pageBreakBefore w:val="0"/>
        <w:spacing w:line="360" w:lineRule="auto"/>
        <w:rPr>
          <w:rFonts w:hint="eastAsia" w:ascii="宋体" w:hAnsi="宋体" w:cs="宋体"/>
          <w:b/>
          <w:bCs/>
          <w:spacing w:val="2"/>
          <w:szCs w:val="21"/>
          <w:highlight w:val="none"/>
        </w:rPr>
      </w:pPr>
      <w:r>
        <w:rPr>
          <w:rStyle w:val="1000"/>
          <w:rFonts w:hint="eastAsia" w:ascii="宋体" w:hAnsi="宋体" w:cs="宋体"/>
          <w:szCs w:val="21"/>
          <w:highlight w:val="none"/>
          <w:shd w:val="clear" w:color="auto" w:fill="ffffff"/>
        </w:rPr>
        <w:t xml:space="preserve">四、</w:t>
      </w:r>
      <w:r>
        <w:rPr>
          <w:rFonts w:hint="eastAsia" w:ascii="宋体" w:hAnsi="宋体" w:cs="宋体"/>
          <w:b/>
          <w:bCs/>
          <w:spacing w:val="2"/>
          <w:szCs w:val="21"/>
          <w:highlight w:val="none"/>
        </w:rPr>
        <w:t xml:space="preserve">响应文件提交</w:t>
      </w:r>
      <w:r>
        <w:rPr>
          <w:rFonts w:hint="eastAsia" w:ascii="宋体" w:hAnsi="宋体" w:cs="宋体"/>
          <w:b/>
          <w:bCs/>
          <w:spacing w:val="2"/>
          <w:szCs w:val="21"/>
          <w:highlight w:val="none"/>
        </w:rPr>
      </w:r>
      <w:r/>
    </w:p>
    <w:p>
      <w:pPr>
        <w:pStyle w:val="926"/>
        <w:ind w:left="280"/>
        <w:jc w:val="left"/>
        <w:keepLines w:val="0"/>
        <w:keepNext w:val="0"/>
        <w:pageBreakBefore w:val="0"/>
        <w:spacing w:line="360" w:lineRule="auto"/>
        <w:rPr>
          <w:rFonts w:ascii="宋体" w:hAnsi="宋体" w:cs="宋体"/>
          <w:spacing w:val="2"/>
          <w:szCs w:val="21"/>
          <w:highlight w:val="none"/>
        </w:rPr>
      </w:pPr>
      <w:r>
        <w:rPr>
          <w:rFonts w:hint="eastAsia" w:ascii="宋体" w:hAnsi="宋体" w:cs="宋体"/>
          <w:spacing w:val="2"/>
          <w:szCs w:val="21"/>
          <w:highlight w:val="none"/>
        </w:rPr>
        <w:t xml:space="preserve">截止时间：</w:t>
      </w:r>
      <w:r>
        <w:rPr>
          <w:rFonts w:hint="eastAsia" w:ascii="宋体" w:hAnsi="宋体" w:cs="宋体"/>
          <w:spacing w:val="2"/>
          <w:szCs w:val="21"/>
          <w:highlight w:val="none"/>
          <w:u w:val="single"/>
          <w:lang w:val="en-US" w:eastAsia="zh-CN"/>
        </w:rPr>
        <w:t xml:space="preserve">2026</w:t>
      </w:r>
      <w:r>
        <w:rPr>
          <w:rFonts w:hint="eastAsia" w:ascii="宋体" w:hAnsi="宋体" w:cs="宋体"/>
          <w:spacing w:val="2"/>
          <w:szCs w:val="21"/>
          <w:highlight w:val="none"/>
        </w:rPr>
        <w:t xml:space="preserve">年</w:t>
      </w:r>
      <w:r>
        <w:rPr>
          <w:rFonts w:hint="eastAsia" w:ascii="宋体" w:hAnsi="宋体" w:cs="宋体"/>
          <w:spacing w:val="2"/>
          <w:szCs w:val="21"/>
          <w:highlight w:val="none"/>
          <w:u w:val="single"/>
          <w:lang w:val="en-US" w:eastAsia="zh-CN"/>
        </w:rPr>
        <w:t xml:space="preserve"> 9 </w:t>
      </w:r>
      <w:r>
        <w:rPr>
          <w:rFonts w:hint="eastAsia" w:ascii="宋体" w:hAnsi="宋体" w:cs="宋体"/>
          <w:spacing w:val="2"/>
          <w:szCs w:val="21"/>
          <w:highlight w:val="none"/>
        </w:rPr>
        <w:t xml:space="preserve">月</w:t>
      </w:r>
      <w:r>
        <w:rPr>
          <w:rFonts w:hint="eastAsia" w:ascii="宋体" w:hAnsi="宋体" w:cs="宋体"/>
          <w:spacing w:val="2"/>
          <w:szCs w:val="21"/>
          <w:highlight w:val="none"/>
          <w:u w:val="single"/>
          <w:lang w:val="en-US" w:eastAsia="zh-CN"/>
        </w:rPr>
        <w:t xml:space="preserve"> 28 </w:t>
      </w:r>
      <w:r>
        <w:rPr>
          <w:rFonts w:hint="eastAsia" w:ascii="宋体" w:hAnsi="宋体" w:cs="宋体"/>
          <w:spacing w:val="2"/>
          <w:szCs w:val="21"/>
          <w:highlight w:val="none"/>
        </w:rPr>
        <w:t xml:space="preserve">日</w:t>
      </w:r>
      <w:r>
        <w:rPr>
          <w:rFonts w:hint="eastAsia" w:ascii="宋体" w:hAnsi="宋体" w:cs="宋体"/>
          <w:spacing w:val="2"/>
          <w:szCs w:val="21"/>
          <w:highlight w:val="none"/>
          <w:u w:val="single"/>
          <w:lang w:val="en-US" w:eastAsia="zh-CN"/>
        </w:rPr>
        <w:t xml:space="preserve"> 14</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点</w:t>
      </w:r>
      <w:r>
        <w:rPr>
          <w:rFonts w:hint="eastAsia" w:ascii="宋体" w:hAnsi="宋体" w:cs="宋体"/>
          <w:spacing w:val="2"/>
          <w:szCs w:val="21"/>
          <w:highlight w:val="none"/>
          <w:u w:val="single"/>
          <w:lang w:val="en-US" w:eastAsia="zh-CN"/>
        </w:rPr>
        <w:t xml:space="preserve"> 00 </w:t>
      </w:r>
      <w:r>
        <w:rPr>
          <w:rFonts w:hint="eastAsia" w:ascii="宋体" w:hAnsi="宋体" w:cs="宋体"/>
          <w:spacing w:val="2"/>
          <w:szCs w:val="21"/>
          <w:highlight w:val="none"/>
        </w:rPr>
        <w:t xml:space="preserve">分（北京时间）</w:t>
      </w:r>
      <w:r>
        <w:rPr>
          <w:rFonts w:ascii="宋体" w:hAnsi="宋体" w:cs="宋体"/>
          <w:spacing w:val="2"/>
          <w:szCs w:val="21"/>
          <w:highlight w:val="none"/>
        </w:rPr>
      </w:r>
      <w:r/>
    </w:p>
    <w:p>
      <w:pPr>
        <w:pStyle w:val="926"/>
        <w:ind w:left="280"/>
        <w:jc w:val="left"/>
        <w:keepLines w:val="0"/>
        <w:keepNext w:val="0"/>
        <w:pageBreakBefore w:val="0"/>
        <w:spacing w:line="360" w:lineRule="auto"/>
        <w:rPr>
          <w:rFonts w:hint="eastAsia" w:ascii="宋体" w:hAnsi="宋体" w:cs="宋体"/>
          <w:spacing w:val="2"/>
          <w:szCs w:val="21"/>
          <w:highlight w:val="none"/>
        </w:rPr>
      </w:pPr>
      <w:r>
        <w:rPr>
          <w:rFonts w:hint="eastAsia" w:ascii="宋体" w:hAnsi="宋体" w:cs="宋体"/>
          <w:szCs w:val="21"/>
          <w:highlight w:val="none"/>
        </w:rPr>
        <w:t xml:space="preserve">地点：</w:t>
      </w:r>
      <w:r>
        <w:rPr>
          <w:rFonts w:hint="eastAsia" w:ascii="宋体" w:hAnsi="宋体" w:cs="宋体"/>
          <w:szCs w:val="21"/>
          <w:highlight w:val="none"/>
          <w:u w:val="single"/>
        </w:rPr>
        <w:t xml:space="preserve">本项目采用不见面交易方式，无需到现场提交，供应商登录“苏采云”政府采购一体化平台供应商端，通过系统在线提交电子响应文件。</w:t>
      </w:r>
      <w:r>
        <w:rPr>
          <w:rFonts w:hint="eastAsia" w:ascii="宋体" w:hAnsi="宋体" w:cs="宋体"/>
          <w:spacing w:val="2"/>
          <w:szCs w:val="21"/>
          <w:highlight w:val="none"/>
        </w:rPr>
      </w:r>
      <w:r/>
    </w:p>
    <w:p>
      <w:pPr>
        <w:pStyle w:val="926"/>
        <w:jc w:val="left"/>
        <w:keepLines w:val="0"/>
        <w:keepNext w:val="0"/>
        <w:pageBreakBefore w:val="0"/>
        <w:spacing w:line="360" w:lineRule="auto"/>
        <w:rPr>
          <w:rFonts w:hint="eastAsia" w:ascii="宋体" w:hAnsi="宋体" w:cs="宋体"/>
          <w:b/>
          <w:bCs/>
          <w:spacing w:val="2"/>
          <w:szCs w:val="21"/>
          <w:highlight w:val="none"/>
        </w:rPr>
      </w:pPr>
      <w:r>
        <w:rPr>
          <w:rStyle w:val="1000"/>
          <w:rFonts w:hint="eastAsia" w:ascii="宋体" w:hAnsi="宋体" w:cs="宋体"/>
          <w:szCs w:val="21"/>
          <w:highlight w:val="none"/>
          <w:shd w:val="clear" w:color="auto" w:fill="ffffff"/>
        </w:rPr>
        <w:t xml:space="preserve">五、</w:t>
      </w:r>
      <w:r>
        <w:rPr>
          <w:rFonts w:hint="eastAsia" w:ascii="宋体" w:hAnsi="宋体" w:cs="宋体"/>
          <w:b/>
          <w:bCs/>
          <w:spacing w:val="2"/>
          <w:szCs w:val="21"/>
          <w:highlight w:val="none"/>
        </w:rPr>
        <w:t xml:space="preserve">开启</w:t>
      </w:r>
      <w:r>
        <w:rPr>
          <w:rFonts w:hint="eastAsia" w:ascii="宋体" w:hAnsi="宋体" w:cs="宋体"/>
          <w:b/>
          <w:bCs/>
          <w:spacing w:val="2"/>
          <w:szCs w:val="21"/>
          <w:highlight w:val="none"/>
        </w:rPr>
      </w:r>
      <w:r/>
    </w:p>
    <w:p>
      <w:pPr>
        <w:pStyle w:val="926"/>
        <w:ind w:left="280"/>
        <w:jc w:val="left"/>
        <w:keepLines w:val="0"/>
        <w:keepNext w:val="0"/>
        <w:pageBreakBefore w:val="0"/>
        <w:spacing w:line="360" w:lineRule="auto"/>
        <w:rPr>
          <w:rFonts w:ascii="宋体" w:hAnsi="宋体" w:cs="宋体"/>
          <w:spacing w:val="2"/>
          <w:szCs w:val="21"/>
          <w:highlight w:val="none"/>
        </w:rPr>
      </w:pPr>
      <w:r>
        <w:rPr>
          <w:rFonts w:hint="eastAsia" w:ascii="宋体" w:hAnsi="宋体" w:cs="宋体"/>
          <w:spacing w:val="2"/>
          <w:szCs w:val="21"/>
          <w:highlight w:val="none"/>
        </w:rPr>
        <w:t xml:space="preserve">时间：</w:t>
      </w:r>
      <w:r>
        <w:rPr>
          <w:rFonts w:hint="eastAsia" w:ascii="宋体" w:hAnsi="宋体" w:cs="宋体"/>
          <w:spacing w:val="2"/>
          <w:szCs w:val="21"/>
          <w:highlight w:val="none"/>
          <w:u w:val="single"/>
          <w:lang w:val="en-US" w:eastAsia="zh-CN"/>
        </w:rPr>
        <w:t xml:space="preserve">2026</w:t>
      </w:r>
      <w:r>
        <w:rPr>
          <w:rFonts w:hint="eastAsia" w:ascii="宋体" w:hAnsi="宋体" w:cs="宋体"/>
          <w:spacing w:val="2"/>
          <w:szCs w:val="21"/>
          <w:highlight w:val="none"/>
        </w:rPr>
        <w:t xml:space="preserve">年</w:t>
      </w:r>
      <w:r>
        <w:rPr>
          <w:rFonts w:hint="eastAsia" w:ascii="宋体" w:hAnsi="宋体" w:cs="宋体"/>
          <w:spacing w:val="2"/>
          <w:szCs w:val="21"/>
          <w:highlight w:val="none"/>
          <w:u w:val="single"/>
          <w:lang w:val="en-US" w:eastAsia="zh-CN"/>
        </w:rPr>
        <w:t xml:space="preserve"> 9 </w:t>
      </w:r>
      <w:r>
        <w:rPr>
          <w:rFonts w:hint="eastAsia" w:ascii="宋体" w:hAnsi="宋体" w:cs="宋体"/>
          <w:spacing w:val="2"/>
          <w:szCs w:val="21"/>
          <w:highlight w:val="none"/>
        </w:rPr>
        <w:t xml:space="preserve">月</w:t>
      </w:r>
      <w:r>
        <w:rPr>
          <w:rFonts w:hint="eastAsia" w:ascii="宋体" w:hAnsi="宋体" w:cs="宋体"/>
          <w:spacing w:val="2"/>
          <w:szCs w:val="21"/>
          <w:highlight w:val="none"/>
          <w:u w:val="single"/>
          <w:lang w:val="en-US" w:eastAsia="zh-CN"/>
        </w:rPr>
        <w:t xml:space="preserve"> 28 </w:t>
      </w:r>
      <w:r>
        <w:rPr>
          <w:rFonts w:hint="eastAsia" w:ascii="宋体" w:hAnsi="宋体" w:cs="宋体"/>
          <w:spacing w:val="2"/>
          <w:szCs w:val="21"/>
          <w:highlight w:val="none"/>
        </w:rPr>
        <w:t xml:space="preserve">日</w:t>
      </w:r>
      <w:r>
        <w:rPr>
          <w:rFonts w:hint="eastAsia" w:ascii="宋体" w:hAnsi="宋体" w:cs="宋体"/>
          <w:spacing w:val="2"/>
          <w:szCs w:val="21"/>
          <w:highlight w:val="none"/>
          <w:u w:val="single"/>
          <w:lang w:val="en-US" w:eastAsia="zh-CN"/>
        </w:rPr>
        <w:t xml:space="preserve"> 14</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点</w:t>
      </w:r>
      <w:r>
        <w:rPr>
          <w:rFonts w:hint="eastAsia" w:ascii="宋体" w:hAnsi="宋体" w:cs="宋体"/>
          <w:spacing w:val="2"/>
          <w:szCs w:val="21"/>
          <w:highlight w:val="none"/>
          <w:u w:val="single"/>
          <w:lang w:val="en-US" w:eastAsia="zh-CN"/>
        </w:rPr>
        <w:t xml:space="preserve"> 00 </w:t>
      </w:r>
      <w:r>
        <w:rPr>
          <w:rFonts w:hint="eastAsia" w:ascii="宋体" w:hAnsi="宋体" w:cs="宋体"/>
          <w:spacing w:val="2"/>
          <w:szCs w:val="21"/>
          <w:highlight w:val="none"/>
        </w:rPr>
        <w:t xml:space="preserve">分</w:t>
      </w:r>
      <w:r>
        <w:rPr>
          <w:rFonts w:hint="eastAsia" w:ascii="宋体" w:hAnsi="宋体" w:cs="宋体"/>
          <w:spacing w:val="2"/>
          <w:szCs w:val="21"/>
          <w:highlight w:val="none"/>
        </w:rPr>
        <w:t xml:space="preserve">（北京时间）</w:t>
      </w:r>
      <w:r>
        <w:rPr>
          <w:rFonts w:ascii="宋体" w:hAnsi="宋体" w:cs="宋体"/>
          <w:spacing w:val="2"/>
          <w:szCs w:val="21"/>
          <w:highlight w:val="none"/>
        </w:rPr>
      </w:r>
      <w:r/>
    </w:p>
    <w:p>
      <w:pPr>
        <w:pStyle w:val="988"/>
        <w:ind w:firstLine="210"/>
        <w:keepLines w:val="0"/>
        <w:keepNext w:val="0"/>
        <w:pageBreakBefore w:val="0"/>
        <w:spacing w:before="0" w:beforeAutospacing="0" w:after="0" w:afterAutospacing="0" w:line="360" w:lineRule="auto"/>
        <w:shd w:val="clear" w:color="auto" w:fill="ffffff"/>
        <w:rPr>
          <w:rFonts w:hint="eastAsia"/>
          <w:sz w:val="21"/>
          <w:szCs w:val="21"/>
          <w:highlight w:val="none"/>
        </w:rPr>
      </w:pPr>
      <w:r>
        <w:rPr>
          <w:rFonts w:hint="eastAsia"/>
          <w:sz w:val="21"/>
          <w:szCs w:val="21"/>
          <w:highlight w:val="none"/>
        </w:rPr>
        <w:t xml:space="preserve">地点：</w:t>
      </w:r>
      <w:r>
        <w:rPr>
          <w:rFonts w:hint="eastAsia"/>
          <w:sz w:val="21"/>
          <w:szCs w:val="21"/>
          <w:highlight w:val="none"/>
          <w:u w:val="single"/>
        </w:rPr>
        <w:t xml:space="preserve">本项目采用不见面交易方式，无需到现场提交，供应商登录“苏采云”政府采购一体化平台供应商端，通过系统在线解密电子响应文件。</w:t>
      </w:r>
      <w:r>
        <w:rPr>
          <w:rFonts w:hint="eastAsia"/>
          <w:sz w:val="21"/>
          <w:szCs w:val="21"/>
          <w:highlight w:val="none"/>
        </w:rPr>
      </w:r>
      <w:r/>
    </w:p>
    <w:p>
      <w:pPr>
        <w:pStyle w:val="988"/>
        <w:keepLines w:val="0"/>
        <w:keepNext w:val="0"/>
        <w:pageBreakBefore w:val="0"/>
        <w:spacing w:before="0" w:beforeAutospacing="0" w:after="0" w:afterAutospacing="0" w:line="360" w:lineRule="auto"/>
        <w:shd w:val="clear" w:color="auto" w:fill="ffffff"/>
        <w:rPr>
          <w:rStyle w:val="1000"/>
          <w:sz w:val="21"/>
          <w:szCs w:val="21"/>
          <w:highlight w:val="none"/>
          <w:shd w:val="clear" w:color="auto" w:fill="ffffff"/>
        </w:rPr>
      </w:pPr>
      <w:r>
        <w:rPr>
          <w:rStyle w:val="1000"/>
          <w:rFonts w:hint="eastAsia"/>
          <w:sz w:val="21"/>
          <w:szCs w:val="21"/>
          <w:highlight w:val="none"/>
          <w:shd w:val="clear" w:color="auto" w:fill="ffffff"/>
        </w:rPr>
        <w:t xml:space="preserve">六、公告期限</w:t>
      </w:r>
      <w:r>
        <w:rPr>
          <w:rStyle w:val="1000"/>
          <w:sz w:val="21"/>
          <w:szCs w:val="21"/>
          <w:highlight w:val="none"/>
          <w:shd w:val="clear" w:color="auto" w:fill="ffffff"/>
        </w:rPr>
      </w:r>
      <w:r/>
    </w:p>
    <w:p>
      <w:pPr>
        <w:pStyle w:val="988"/>
        <w:ind w:firstLine="420"/>
        <w:keepLines w:val="0"/>
        <w:keepNext w:val="0"/>
        <w:pageBreakBefore w:val="0"/>
        <w:spacing w:before="0" w:beforeAutospacing="0" w:after="0" w:afterAutospacing="0" w:line="360"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自本公告发布之日起5个工作日。</w:t>
      </w:r>
      <w:r>
        <w:rPr>
          <w:sz w:val="21"/>
          <w:szCs w:val="21"/>
          <w:highlight w:val="none"/>
          <w:shd w:val="clear" w:color="auto" w:fill="ffffff"/>
        </w:rPr>
      </w:r>
      <w:r/>
    </w:p>
    <w:p>
      <w:pPr>
        <w:pStyle w:val="988"/>
        <w:keepLines w:val="0"/>
        <w:keepNext w:val="0"/>
        <w:pageBreakBefore w:val="0"/>
        <w:spacing w:before="0" w:beforeAutospacing="0" w:after="0" w:afterAutospacing="0" w:line="360" w:lineRule="auto"/>
        <w:shd w:val="clear" w:color="auto" w:fill="ffffff"/>
        <w:rPr>
          <w:rStyle w:val="1000"/>
          <w:sz w:val="21"/>
          <w:szCs w:val="21"/>
          <w:highlight w:val="none"/>
          <w:shd w:val="clear" w:color="auto" w:fill="ffffff"/>
        </w:rPr>
      </w:pPr>
      <w:r>
        <w:rPr>
          <w:rStyle w:val="1000"/>
          <w:rFonts w:hint="eastAsia"/>
          <w:sz w:val="21"/>
          <w:szCs w:val="21"/>
          <w:highlight w:val="none"/>
          <w:shd w:val="clear" w:color="auto" w:fill="ffffff"/>
        </w:rPr>
        <w:t xml:space="preserve">七、其他补充事宜</w:t>
      </w:r>
      <w:r>
        <w:rPr>
          <w:rStyle w:val="1000"/>
          <w:sz w:val="21"/>
          <w:szCs w:val="21"/>
          <w:highlight w:val="none"/>
          <w:shd w:val="clear" w:color="auto" w:fill="ffffff"/>
        </w:rPr>
      </w:r>
      <w:r/>
    </w:p>
    <w:p>
      <w:pPr>
        <w:pStyle w:val="926"/>
        <w:ind w:firstLine="420"/>
        <w:keepLines w:val="0"/>
        <w:keepNext w:val="0"/>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rPr>
        <w:t xml:space="preserve">1.本项目需要落实的政府采购政策：</w:t>
      </w:r>
      <w:r>
        <w:rPr>
          <w:rFonts w:hint="eastAsia" w:ascii="宋体" w:hAnsi="宋体" w:cs="宋体"/>
          <w:szCs w:val="21"/>
          <w:highlight w:val="none"/>
          <w:u w:val="single"/>
          <w:shd w:val="clear" w:color="auto" w:fill="ffffff"/>
        </w:rPr>
        <w:t xml:space="preserve">《江苏省财政厅关于进一步加大政府采购支持中小企业力度的通知》苏财购〔2022〕45号</w:t>
      </w:r>
      <w:r>
        <w:rPr>
          <w:rFonts w:hint="eastAsia" w:ascii="宋体" w:hAnsi="宋体" w:cs="宋体"/>
          <w:szCs w:val="21"/>
          <w:highlight w:val="none"/>
        </w:rPr>
        <w:t xml:space="preserve">。</w:t>
      </w:r>
      <w:r>
        <w:rPr>
          <w:rFonts w:ascii="宋体" w:hAnsi="宋体" w:cs="宋体"/>
          <w:szCs w:val="21"/>
          <w:highlight w:val="none"/>
          <w:shd w:val="clear" w:color="auto" w:fill="ffffff"/>
        </w:rPr>
      </w:r>
      <w:r/>
    </w:p>
    <w:p>
      <w:pPr>
        <w:pStyle w:val="926"/>
        <w:ind w:firstLine="480"/>
        <w:jc w:val="left"/>
        <w:keepLines w:val="0"/>
        <w:keepNext w:val="0"/>
        <w:pageBreakBefore w:val="0"/>
        <w:spacing w:line="360"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en-US" w:eastAsia="zh-CN" w:bidi="ar"/>
        </w:rPr>
        <w:t xml:space="preserve">2</w:t>
      </w:r>
      <w:r>
        <w:rPr>
          <w:rFonts w:hint="eastAsia" w:ascii="宋体" w:hAnsi="宋体" w:eastAsia="宋体" w:cs="宋体"/>
          <w:szCs w:val="21"/>
          <w:highlight w:val="none"/>
          <w:lang w:val="zh-TW" w:bidi="ar"/>
        </w:rPr>
        <w:t xml:space="preserve">.本项目采用不见面交易方式，请</w:t>
      </w: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认真学习常州市政府采购网发布的相关操作手册，办理</w:t>
      </w:r>
      <w:r>
        <w:rPr>
          <w:rFonts w:hint="eastAsia" w:ascii="宋体" w:hAnsi="宋体" w:eastAsia="宋体" w:cs="宋体"/>
          <w:szCs w:val="21"/>
          <w:highlight w:val="none"/>
          <w:lang w:val="zh-TW" w:bidi="ar"/>
        </w:rPr>
      </w:r>
      <w:r/>
    </w:p>
    <w:p>
      <w:pPr>
        <w:pStyle w:val="926"/>
        <w:jc w:val="left"/>
        <w:keepLines w:val="0"/>
        <w:keepNext w:val="0"/>
        <w:pageBreakBefore w:val="0"/>
        <w:spacing w:line="360"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CA认证证书、进行“苏采云”政府采购一体化平台注册绑定，并认真核实数字认证证书情况确认是否符合本项目电子化采购流程要求 </w:t>
      </w:r>
      <w:r>
        <w:rPr>
          <w:rFonts w:hint="eastAsia" w:ascii="宋体" w:hAnsi="宋体" w:eastAsia="宋体" w:cs="宋体"/>
          <w:szCs w:val="21"/>
          <w:highlight w:val="none"/>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技术支持服务热线：0519-85588210 </w:t>
      </w:r>
      <w:r>
        <w:rPr>
          <w:rFonts w:hint="eastAsia" w:ascii="宋体" w:hAnsi="宋体" w:eastAsia="宋体" w:cs="宋体"/>
          <w:szCs w:val="21"/>
          <w:highlight w:val="none"/>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CA认证证书办理联系电话 0519-85588120 </w:t>
      </w:r>
      <w:r>
        <w:rPr>
          <w:rFonts w:hint="eastAsia" w:ascii="宋体" w:hAnsi="宋体" w:eastAsia="宋体" w:cs="宋体"/>
          <w:szCs w:val="21"/>
          <w:highlight w:val="none"/>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en-US" w:eastAsia="zh-CN" w:bidi="ar"/>
        </w:rPr>
        <w:t xml:space="preserve">2</w:t>
      </w:r>
      <w:r>
        <w:rPr>
          <w:rFonts w:hint="eastAsia" w:ascii="宋体" w:hAnsi="宋体" w:eastAsia="宋体" w:cs="宋体"/>
          <w:szCs w:val="21"/>
          <w:highlight w:val="none"/>
          <w:lang w:val="zh-TW" w:bidi="ar"/>
        </w:rPr>
        <w:t xml:space="preserve">.1办理CA认证证书 </w:t>
      </w:r>
      <w:r>
        <w:rPr>
          <w:rFonts w:hint="eastAsia" w:ascii="宋体" w:hAnsi="宋体" w:eastAsia="宋体" w:cs="宋体"/>
          <w:szCs w:val="21"/>
          <w:highlight w:val="none"/>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登录常州市政府采购网“下载中心”下载并查阅 “江苏省政府采购数字证书CA及电子签章办理指南”，按照程序要求办理。 </w:t>
      </w:r>
      <w:r>
        <w:rPr>
          <w:rFonts w:hint="eastAsia" w:ascii="宋体" w:hAnsi="宋体" w:eastAsia="宋体" w:cs="宋体"/>
          <w:szCs w:val="21"/>
          <w:highlight w:val="none"/>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2.2注册 </w:t>
      </w:r>
      <w:r>
        <w:rPr>
          <w:rFonts w:hint="eastAsia" w:ascii="宋体" w:hAnsi="宋体" w:eastAsia="宋体" w:cs="宋体"/>
          <w:szCs w:val="21"/>
          <w:highlight w:val="none"/>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登录常州市政府采购网“下载中心”-“苏采云”系统（</w:t>
      </w: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）操作手册下载相关操作手册、操作视频等，查阅后进行自助注册。 </w:t>
      </w:r>
      <w:r>
        <w:rPr>
          <w:rFonts w:hint="eastAsia" w:ascii="宋体" w:hAnsi="宋体" w:eastAsia="宋体" w:cs="宋体"/>
          <w:szCs w:val="21"/>
          <w:highlight w:val="none"/>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2.3控件、客户端下载 </w:t>
      </w:r>
      <w:r>
        <w:rPr>
          <w:rFonts w:hint="eastAsia" w:ascii="宋体" w:hAnsi="宋体" w:eastAsia="宋体" w:cs="宋体"/>
          <w:szCs w:val="21"/>
          <w:highlight w:val="none"/>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登录常州市政府采购网“下载中心”-政府采购管理交易系统（苏采云）CA及签章控件驱动下载相关控件及客户端。 </w:t>
      </w:r>
      <w:r>
        <w:rPr>
          <w:rFonts w:hint="eastAsia" w:ascii="宋体" w:hAnsi="宋体" w:eastAsia="宋体" w:cs="宋体"/>
          <w:szCs w:val="21"/>
          <w:highlight w:val="none"/>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2.4获取电子磋商文件 </w:t>
      </w:r>
      <w:r>
        <w:rPr>
          <w:rFonts w:hint="eastAsia" w:ascii="宋体" w:hAnsi="宋体" w:eastAsia="宋体" w:cs="宋体"/>
          <w:szCs w:val="21"/>
          <w:highlight w:val="none"/>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持CA数字认证证书登录“苏采云”政府采购一体化平台获取电子磋商文件。未在规定期限内通过“苏采云”政府采购一体化平台获取磋商文件的响应无效。 </w:t>
      </w:r>
      <w:r>
        <w:rPr>
          <w:rFonts w:hint="eastAsia" w:ascii="宋体" w:hAnsi="宋体" w:eastAsia="宋体" w:cs="宋体"/>
          <w:szCs w:val="21"/>
          <w:highlight w:val="none"/>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2.5编制电子响应文件 </w:t>
      </w:r>
      <w:r>
        <w:rPr>
          <w:rFonts w:hint="eastAsia" w:ascii="宋体" w:hAnsi="宋体" w:eastAsia="宋体" w:cs="宋体"/>
          <w:szCs w:val="21"/>
          <w:highlight w:val="none"/>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应使用电子响应文件制作客户端编制电子响应文件并进行线上响应，</w:t>
      </w: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电子响应文件需要加密并加盖电子签章，如无法按照要求在电子响应文件中加盖电子签章和加密，请及时通过技术支持服务热线联系技术人员。 </w:t>
      </w:r>
      <w:r>
        <w:rPr>
          <w:rFonts w:hint="eastAsia" w:ascii="宋体" w:hAnsi="宋体" w:eastAsia="宋体" w:cs="宋体"/>
          <w:szCs w:val="21"/>
          <w:highlight w:val="none"/>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lang w:val="zh-TW" w:bidi="ar"/>
        </w:rPr>
      </w:pPr>
      <w:r>
        <w:rPr>
          <w:rFonts w:hint="eastAsia" w:ascii="宋体" w:hAnsi="宋体" w:eastAsia="宋体" w:cs="宋体"/>
          <w:szCs w:val="21"/>
          <w:lang w:val="zh-TW" w:bidi="ar"/>
        </w:rPr>
        <w:t xml:space="preserve">2.6提交电子响应文件 </w:t>
      </w:r>
      <w:r>
        <w:rPr>
          <w:rFonts w:hint="eastAsia" w:ascii="宋体" w:hAnsi="宋体" w:eastAsia="宋体" w:cs="宋体"/>
          <w:szCs w:val="21"/>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lang w:val="zh-TW" w:bidi="ar"/>
        </w:rPr>
      </w:pPr>
      <w:r>
        <w:rPr>
          <w:rFonts w:hint="eastAsia" w:ascii="宋体" w:hAnsi="宋体" w:eastAsia="宋体" w:cs="宋体"/>
          <w:szCs w:val="21"/>
          <w:lang w:val="zh-TW" w:eastAsia="zh-CN" w:bidi="ar"/>
        </w:rPr>
        <w:t xml:space="preserve">投标人</w:t>
      </w:r>
      <w:r>
        <w:rPr>
          <w:rFonts w:hint="eastAsia" w:ascii="宋体" w:hAnsi="宋体" w:eastAsia="宋体" w:cs="宋体"/>
          <w:szCs w:val="21"/>
          <w:lang w:val="zh-TW" w:bidi="ar"/>
        </w:rPr>
        <w:t xml:space="preserve">应于响应截止时间前在“苏采云”政府采购一体化平台提交电子响应文件，上传电子响应文件过程中请保持与互联网的连接畅通。 </w:t>
      </w:r>
      <w:r>
        <w:rPr>
          <w:rFonts w:hint="eastAsia" w:ascii="宋体" w:hAnsi="宋体" w:eastAsia="宋体" w:cs="宋体"/>
          <w:szCs w:val="21"/>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lang w:val="zh-TW" w:bidi="ar"/>
        </w:rPr>
      </w:pPr>
      <w:r>
        <w:rPr>
          <w:rFonts w:hint="eastAsia" w:ascii="宋体" w:hAnsi="宋体" w:eastAsia="宋体" w:cs="宋体"/>
          <w:szCs w:val="21"/>
          <w:lang w:val="zh-TW" w:bidi="ar"/>
        </w:rPr>
        <w:t xml:space="preserve">2.7电子开标 </w:t>
      </w:r>
      <w:r>
        <w:rPr>
          <w:rFonts w:hint="eastAsia" w:ascii="宋体" w:hAnsi="宋体" w:eastAsia="宋体" w:cs="宋体"/>
          <w:szCs w:val="21"/>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lang w:val="zh-TW" w:bidi="ar"/>
        </w:rPr>
      </w:pPr>
      <w:r>
        <w:rPr>
          <w:rFonts w:hint="eastAsia" w:ascii="宋体" w:hAnsi="宋体" w:eastAsia="宋体" w:cs="宋体"/>
          <w:szCs w:val="21"/>
          <w:lang w:val="zh-TW" w:eastAsia="zh-CN" w:bidi="ar"/>
        </w:rPr>
        <w:t xml:space="preserve">投标人</w:t>
      </w:r>
      <w:r>
        <w:rPr>
          <w:rFonts w:hint="eastAsia" w:ascii="宋体" w:hAnsi="宋体" w:eastAsia="宋体" w:cs="宋体"/>
          <w:szCs w:val="21"/>
          <w:lang w:val="zh-TW" w:bidi="ar"/>
        </w:rPr>
        <w:t xml:space="preserve">使用CA认证证书登录“苏采云”政府采购一体化平台进行电子化不见面开标。 </w:t>
      </w:r>
      <w:r>
        <w:rPr>
          <w:rFonts w:hint="eastAsia" w:ascii="宋体" w:hAnsi="宋体" w:eastAsia="宋体" w:cs="宋体"/>
          <w:szCs w:val="21"/>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lang w:val="zh-TW" w:bidi="ar"/>
        </w:rPr>
      </w:pPr>
      <w:r>
        <w:rPr>
          <w:rFonts w:hint="eastAsia" w:ascii="宋体" w:hAnsi="宋体" w:eastAsia="宋体" w:cs="宋体"/>
          <w:szCs w:val="21"/>
          <w:lang w:val="zh-TW" w:bidi="ar"/>
        </w:rPr>
        <w:t xml:space="preserve">2.8注意事项 </w:t>
      </w:r>
      <w:r>
        <w:rPr>
          <w:rFonts w:hint="eastAsia" w:ascii="宋体" w:hAnsi="宋体" w:eastAsia="宋体" w:cs="宋体"/>
          <w:szCs w:val="21"/>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lang w:val="zh-TW" w:bidi="ar"/>
        </w:rPr>
      </w:pPr>
      <w:r>
        <w:rPr>
          <w:rFonts w:hint="eastAsia" w:ascii="宋体" w:hAnsi="宋体" w:eastAsia="宋体" w:cs="宋体"/>
          <w:szCs w:val="21"/>
          <w:lang w:val="zh-TW" w:eastAsia="zh-CN" w:bidi="ar"/>
        </w:rPr>
        <w:t xml:space="preserve">投标人</w:t>
      </w:r>
      <w:r>
        <w:rPr>
          <w:rFonts w:hint="eastAsia" w:ascii="宋体" w:hAnsi="宋体" w:eastAsia="宋体" w:cs="宋体"/>
          <w:szCs w:val="21"/>
          <w:lang w:val="zh-TW" w:bidi="ar"/>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eastAsia="宋体" w:cs="宋体"/>
          <w:szCs w:val="21"/>
          <w:lang w:val="zh-TW" w:eastAsia="zh-CN" w:bidi="ar"/>
        </w:rPr>
        <w:t xml:space="preserve">投标人</w:t>
      </w:r>
      <w:r>
        <w:rPr>
          <w:rFonts w:hint="eastAsia" w:ascii="宋体" w:hAnsi="宋体" w:eastAsia="宋体" w:cs="宋体"/>
          <w:szCs w:val="21"/>
          <w:lang w:val="zh-TW" w:bidi="ar"/>
        </w:rPr>
        <w:t xml:space="preserve">自行承担。 </w:t>
      </w:r>
      <w:r>
        <w:rPr>
          <w:rFonts w:hint="eastAsia" w:ascii="宋体" w:hAnsi="宋体" w:eastAsia="宋体" w:cs="宋体"/>
          <w:szCs w:val="21"/>
          <w:lang w:val="zh-TW" w:bidi="ar"/>
        </w:rPr>
      </w:r>
      <w:r/>
    </w:p>
    <w:p>
      <w:pPr>
        <w:pStyle w:val="926"/>
        <w:ind w:firstLine="480"/>
        <w:jc w:val="left"/>
        <w:keepLines w:val="0"/>
        <w:keepNext w:val="0"/>
        <w:pageBreakBefore w:val="0"/>
        <w:spacing w:line="360" w:lineRule="auto"/>
        <w:widowControl/>
        <w:rPr>
          <w:rFonts w:hint="eastAsia" w:ascii="宋体" w:hAnsi="宋体" w:eastAsia="宋体" w:cs="宋体"/>
          <w:szCs w:val="21"/>
          <w:lang w:val="zh-TW" w:bidi="ar"/>
        </w:rPr>
      </w:pPr>
      <w:r>
        <w:rPr>
          <w:rFonts w:hint="eastAsia" w:ascii="宋体" w:hAnsi="宋体" w:eastAsia="宋体" w:cs="宋体"/>
          <w:szCs w:val="21"/>
          <w:lang w:val="en-US" w:eastAsia="zh-CN" w:bidi="ar"/>
        </w:rPr>
        <w:t xml:space="preserve">3</w:t>
      </w:r>
      <w:r>
        <w:rPr>
          <w:rFonts w:hint="eastAsia" w:ascii="宋体" w:hAnsi="宋体" w:eastAsia="宋体" w:cs="宋体"/>
          <w:szCs w:val="21"/>
          <w:lang w:val="zh-TW" w:bidi="ar"/>
        </w:rPr>
        <w:t xml:space="preserve">.关于常州市中小企业政府采购信用融资： </w:t>
      </w:r>
      <w:r>
        <w:rPr>
          <w:rFonts w:hint="eastAsia" w:ascii="宋体" w:hAnsi="宋体" w:eastAsia="宋体" w:cs="宋体"/>
          <w:szCs w:val="21"/>
          <w:lang w:val="zh-TW" w:bidi="ar"/>
        </w:rPr>
      </w:r>
      <w:r/>
    </w:p>
    <w:p>
      <w:pPr>
        <w:pStyle w:val="988"/>
        <w:keepLines w:val="0"/>
        <w:keepNext w:val="0"/>
        <w:pageBreakBefore w:val="0"/>
        <w:spacing w:before="0" w:beforeAutospacing="0" w:after="0" w:afterAutospacing="0" w:line="360" w:lineRule="auto"/>
        <w:shd w:val="clear" w:color="auto" w:fill="ffffff"/>
        <w:rPr>
          <w:rFonts w:hint="eastAsia"/>
          <w:sz w:val="21"/>
          <w:szCs w:val="21"/>
          <w:lang w:val="zh-TW" w:bidi="ar"/>
        </w:rPr>
      </w:pPr>
      <w:r>
        <w:rPr>
          <w:rFonts w:hint="eastAsia" w:ascii="宋体" w:hAnsi="宋体" w:eastAsia="宋体" w:cs="宋体"/>
          <w:sz w:val="21"/>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eastAsia="宋体" w:cs="宋体"/>
          <w:sz w:val="21"/>
          <w:szCs w:val="21"/>
          <w:lang w:val="zh-TW" w:eastAsia="zh-CN" w:bidi="ar"/>
        </w:rPr>
        <w:t xml:space="preserve">投标人</w:t>
      </w:r>
      <w:r>
        <w:rPr>
          <w:rFonts w:hint="eastAsia" w:ascii="宋体" w:hAnsi="宋体" w:eastAsia="宋体" w:cs="宋体"/>
          <w:sz w:val="21"/>
          <w:szCs w:val="21"/>
          <w:lang w:val="zh-TW" w:bidi="ar"/>
        </w:rPr>
        <w:t xml:space="preserve">提供相应额度贷款的融资模式。申请条件及操作流程等事项详见该文件相关内容或者常州市政府采购网--政采融资平台栏目</w:t>
      </w:r>
      <w:r>
        <w:rPr>
          <w:rFonts w:hint="eastAsia" w:ascii="宋体" w:hAnsi="宋体" w:eastAsia="宋体" w:cs="宋体"/>
          <w:sz w:val="21"/>
          <w:szCs w:val="21"/>
          <w:lang w:val="zh-TW" w:eastAsia="zh-CN" w:bidi="ar"/>
        </w:rPr>
        <w:t xml:space="preserve">。</w:t>
      </w:r>
      <w:r>
        <w:rPr>
          <w:rFonts w:hint="eastAsia"/>
          <w:sz w:val="21"/>
          <w:szCs w:val="21"/>
          <w:lang w:val="zh-TW" w:bidi="ar"/>
        </w:rPr>
      </w:r>
      <w:r/>
    </w:p>
    <w:p>
      <w:pPr>
        <w:pStyle w:val="988"/>
        <w:keepLines w:val="0"/>
        <w:keepNext w:val="0"/>
        <w:pageBreakBefore w:val="0"/>
        <w:spacing w:before="0" w:beforeAutospacing="0" w:after="0" w:afterAutospacing="0" w:line="360" w:lineRule="auto"/>
        <w:shd w:val="clear" w:color="auto" w:fill="ffffff"/>
        <w:rPr>
          <w:rFonts w:ascii="微软雅黑" w:hAnsi="微软雅黑" w:eastAsia="微软雅黑" w:cs="微软雅黑"/>
          <w:sz w:val="21"/>
          <w:szCs w:val="21"/>
        </w:rPr>
      </w:pPr>
      <w:r>
        <w:rPr>
          <w:rStyle w:val="1000"/>
          <w:rFonts w:hint="eastAsia"/>
          <w:sz w:val="21"/>
          <w:szCs w:val="21"/>
          <w:shd w:val="clear" w:color="auto" w:fill="ffffff"/>
        </w:rPr>
        <w:t xml:space="preserve">八、凡对本次采购提出询问，请按以下方式联系。</w:t>
      </w:r>
      <w:r>
        <w:rPr>
          <w:rFonts w:ascii="微软雅黑" w:hAnsi="微软雅黑" w:eastAsia="微软雅黑" w:cs="微软雅黑"/>
          <w:sz w:val="21"/>
          <w:szCs w:val="21"/>
        </w:rPr>
      </w:r>
      <w:r/>
    </w:p>
    <w:p>
      <w:pPr>
        <w:pStyle w:val="988"/>
        <w:ind w:firstLine="420"/>
        <w:keepLines w:val="0"/>
        <w:keepNext w:val="0"/>
        <w:pageBreakBefore w:val="0"/>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1.采购人信息</w:t>
      </w:r>
      <w:r>
        <w:rPr>
          <w:sz w:val="21"/>
          <w:szCs w:val="21"/>
          <w:shd w:val="clear" w:color="auto" w:fill="ffffff"/>
        </w:rPr>
      </w:r>
      <w:r/>
    </w:p>
    <w:p>
      <w:pPr>
        <w:pStyle w:val="988"/>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szCs w:val="21"/>
          <w:highlight w:val="none"/>
          <w:u w:val="single"/>
          <w:shd w:val="clear" w:color="auto" w:fill="ffffff"/>
          <w:lang w:eastAsia="zh-CN"/>
        </w:rPr>
      </w:pPr>
      <w:r>
        <w:rPr>
          <w:rFonts w:hint="eastAsia" w:ascii="宋体" w:hAnsi="宋体" w:eastAsia="宋体" w:cs="宋体"/>
          <w:sz w:val="21"/>
          <w:szCs w:val="21"/>
          <w:highlight w:val="none"/>
          <w:shd w:val="clear" w:color="auto" w:fill="ffffff"/>
        </w:rPr>
        <w:t xml:space="preserve">名 称：</w:t>
      </w:r>
      <w:r>
        <w:rPr>
          <w:rFonts w:hint="eastAsia" w:ascii="宋体" w:hAnsi="宋体" w:eastAsia="宋体" w:cs="宋体"/>
          <w:sz w:val="21"/>
          <w:szCs w:val="21"/>
          <w:highlight w:val="none"/>
          <w:u w:val="single"/>
          <w:shd w:val="clear" w:color="auto" w:fill="ffffff"/>
          <w:lang w:eastAsia="zh-CN"/>
        </w:rPr>
        <w:t xml:space="preserve">溧阳市戴埠镇人民政府</w:t>
      </w:r>
      <w:r>
        <w:rPr>
          <w:rFonts w:hint="eastAsia" w:ascii="宋体" w:hAnsi="宋体" w:eastAsia="宋体" w:cs="宋体"/>
          <w:sz w:val="21"/>
          <w:szCs w:val="21"/>
          <w:highlight w:val="none"/>
          <w:u w:val="single"/>
          <w:shd w:val="clear" w:color="auto" w:fill="ffffff"/>
          <w:lang w:eastAsia="zh-CN"/>
        </w:rPr>
      </w:r>
      <w:r/>
    </w:p>
    <w:p>
      <w:pPr>
        <w:pStyle w:val="988"/>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szCs w:val="21"/>
          <w:highlight w:val="none"/>
          <w:u w:val="single"/>
          <w:shd w:val="clear" w:color="auto" w:fill="ffffff"/>
          <w:lang w:val="en-US" w:eastAsia="zh-CN"/>
        </w:rPr>
      </w:pPr>
      <w:r>
        <w:rPr>
          <w:rFonts w:hint="eastAsia" w:ascii="宋体" w:hAnsi="宋体" w:eastAsia="宋体" w:cs="宋体"/>
          <w:sz w:val="21"/>
          <w:szCs w:val="21"/>
          <w:highlight w:val="none"/>
          <w:shd w:val="clear" w:color="auto" w:fill="ffffff"/>
        </w:rPr>
        <w:t xml:space="preserve">地  址：</w:t>
      </w:r>
      <w:r>
        <w:rPr>
          <w:rFonts w:hint="eastAsia" w:ascii="宋体" w:hAnsi="宋体" w:eastAsia="宋体" w:cs="宋体"/>
          <w:sz w:val="21"/>
          <w:szCs w:val="21"/>
          <w:highlight w:val="none"/>
          <w:u w:val="single"/>
          <w:shd w:val="clear" w:color="auto" w:fill="ffffff"/>
          <w:lang w:eastAsia="zh-CN"/>
        </w:rPr>
        <w:t xml:space="preserve">溧阳市戴埠镇镇善西路（镇政府大院）</w:t>
      </w:r>
      <w:r>
        <w:rPr>
          <w:rFonts w:hint="eastAsia" w:ascii="宋体" w:hAnsi="宋体" w:eastAsia="宋体" w:cs="宋体"/>
          <w:sz w:val="21"/>
          <w:szCs w:val="21"/>
          <w:highlight w:val="none"/>
          <w:u w:val="single"/>
          <w:shd w:val="clear" w:color="auto" w:fill="ffffff"/>
          <w:lang w:val="en-US" w:eastAsia="zh-CN"/>
        </w:rPr>
      </w:r>
      <w:r/>
    </w:p>
    <w:p>
      <w:pPr>
        <w:pStyle w:val="988"/>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szCs w:val="21"/>
          <w:highlight w:val="none"/>
          <w:u w:val="single"/>
          <w:shd w:val="clear" w:color="auto" w:fill="ffffff"/>
          <w:lang w:val="en-US" w:eastAsia="zh-CN"/>
        </w:rPr>
      </w:pPr>
      <w:r>
        <w:rPr>
          <w:rFonts w:hint="eastAsia" w:ascii="宋体" w:hAnsi="宋体" w:eastAsia="宋体" w:cs="宋体"/>
          <w:sz w:val="21"/>
          <w:szCs w:val="21"/>
          <w:highlight w:val="none"/>
          <w:shd w:val="clear" w:color="auto" w:fill="ffffff"/>
        </w:rPr>
        <w:t xml:space="preserve">联系方式：</w:t>
      </w:r>
      <w:r>
        <w:rPr>
          <w:rFonts w:hint="eastAsia" w:ascii="宋体" w:hAnsi="宋体" w:eastAsia="宋体" w:cs="宋体"/>
          <w:sz w:val="21"/>
          <w:szCs w:val="21"/>
          <w:highlight w:val="none"/>
          <w:u w:val="single"/>
          <w:shd w:val="clear" w:color="auto" w:fill="ffffff"/>
          <w:lang w:eastAsia="zh-CN"/>
        </w:rPr>
        <w:t xml:space="preserve">0519-87900128</w:t>
      </w:r>
      <w:r>
        <w:rPr>
          <w:rFonts w:hint="eastAsia" w:ascii="宋体" w:hAnsi="宋体" w:eastAsia="宋体" w:cs="宋体"/>
          <w:sz w:val="21"/>
          <w:szCs w:val="21"/>
          <w:highlight w:val="none"/>
          <w:u w:val="single"/>
          <w:shd w:val="clear" w:color="auto" w:fill="ffffff"/>
          <w:lang w:val="en-US" w:eastAsia="zh-CN"/>
        </w:rPr>
      </w:r>
      <w:r/>
    </w:p>
    <w:p>
      <w:pPr>
        <w:pStyle w:val="988"/>
        <w:ind w:firstLine="420"/>
        <w:keepLines w:val="0"/>
        <w:keepNext w:val="0"/>
        <w:pageBreakBefore w:val="0"/>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2.采购代理机构信息</w:t>
      </w:r>
      <w:r>
        <w:rPr>
          <w:sz w:val="21"/>
          <w:szCs w:val="21"/>
          <w:shd w:val="clear" w:color="auto" w:fill="ffffff"/>
        </w:rPr>
      </w:r>
      <w:r/>
    </w:p>
    <w:p>
      <w:pPr>
        <w:pStyle w:val="988"/>
        <w:ind w:firstLine="420"/>
        <w:keepLines w:val="0"/>
        <w:keepNext w:val="0"/>
        <w:pageBreakBefore w:val="0"/>
        <w:spacing w:before="0" w:beforeAutospacing="0" w:after="0" w:afterAutospacing="0" w:line="360" w:lineRule="auto"/>
        <w:shd w:val="clear" w:color="auto" w:fill="ffffff"/>
        <w:rPr>
          <w:sz w:val="21"/>
          <w:szCs w:val="21"/>
          <w:shd w:val="clear" w:color="auto" w:fill="ffffff"/>
        </w:rPr>
      </w:pPr>
      <w:r>
        <w:rPr>
          <w:rFonts w:hint="eastAsia"/>
          <w:sz w:val="21"/>
          <w:szCs w:val="21"/>
          <w:shd w:val="clear" w:color="auto" w:fill="ffffff"/>
        </w:rPr>
        <w:t xml:space="preserve">名 称：</w:t>
      </w:r>
      <w:r>
        <w:rPr>
          <w:rFonts w:hint="eastAsia"/>
          <w:sz w:val="21"/>
          <w:szCs w:val="21"/>
          <w:u w:val="single"/>
          <w:shd w:val="clear" w:color="auto" w:fill="ffffff"/>
        </w:rPr>
        <w:t xml:space="preserve">日</w:t>
      </w:r>
      <w:r>
        <w:rPr>
          <w:rFonts w:hint="eastAsia"/>
          <w:sz w:val="21"/>
          <w:szCs w:val="21"/>
          <w:u w:val="single"/>
          <w:shd w:val="clear" w:color="auto" w:fill="ffffff"/>
          <w:lang w:val="en-US" w:eastAsia="zh-CN"/>
        </w:rPr>
        <w:t xml:space="preserve">进建设集团</w:t>
      </w:r>
      <w:r>
        <w:rPr>
          <w:rFonts w:hint="eastAsia"/>
          <w:sz w:val="21"/>
          <w:szCs w:val="21"/>
          <w:u w:val="single"/>
          <w:shd w:val="clear" w:color="auto" w:fill="ffffff"/>
        </w:rPr>
        <w:t xml:space="preserve">有限公司</w:t>
      </w:r>
      <w:r>
        <w:rPr>
          <w:sz w:val="21"/>
          <w:szCs w:val="21"/>
          <w:shd w:val="clear" w:color="auto" w:fill="ffffff"/>
        </w:rPr>
      </w:r>
      <w:r/>
    </w:p>
    <w:p>
      <w:pPr>
        <w:pStyle w:val="988"/>
        <w:ind w:firstLine="420"/>
        <w:keepLines w:val="0"/>
        <w:keepNext w:val="0"/>
        <w:pageBreakBefore w:val="0"/>
        <w:spacing w:before="0" w:beforeAutospacing="0" w:after="0" w:afterAutospacing="0" w:line="360"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地　址：</w:t>
      </w:r>
      <w:r>
        <w:rPr>
          <w:rFonts w:hint="eastAsia"/>
          <w:sz w:val="21"/>
          <w:szCs w:val="21"/>
          <w:highlight w:val="none"/>
          <w:u w:val="single"/>
          <w:shd w:val="clear" w:color="auto" w:fill="ffffff"/>
        </w:rPr>
        <w:t xml:space="preserve">溧阳</w:t>
      </w:r>
      <w:r>
        <w:rPr>
          <w:rFonts w:hint="eastAsia" w:ascii="宋体" w:hAnsi="宋体" w:eastAsia="宋体" w:cs="宋体"/>
          <w:sz w:val="21"/>
          <w:szCs w:val="21"/>
          <w:highlight w:val="none"/>
          <w:u w:val="single"/>
          <w:shd w:val="clear" w:color="auto" w:fill="ffffff"/>
        </w:rPr>
        <w:t xml:space="preserve">市平陵东路133号1幢四楼西侧</w:t>
      </w:r>
      <w:r>
        <w:rPr>
          <w:sz w:val="21"/>
          <w:szCs w:val="21"/>
          <w:highlight w:val="none"/>
          <w:shd w:val="clear" w:color="auto" w:fill="ffffff"/>
        </w:rPr>
      </w:r>
      <w:r/>
    </w:p>
    <w:p>
      <w:pPr>
        <w:pStyle w:val="988"/>
        <w:ind w:firstLine="420"/>
        <w:keepLines w:val="0"/>
        <w:keepNext w:val="0"/>
        <w:pageBreakBefore w:val="0"/>
        <w:spacing w:before="0" w:beforeAutospacing="0" w:after="0" w:afterAutospacing="0" w:line="360" w:lineRule="auto"/>
        <w:shd w:val="clear" w:color="auto" w:fill="ffffff"/>
        <w:rPr>
          <w:rFonts w:eastAsia="宋体"/>
          <w:sz w:val="21"/>
          <w:szCs w:val="21"/>
          <w:highlight w:val="none"/>
          <w:shd w:val="clear" w:color="auto" w:fill="ffffff"/>
          <w:lang w:val="en-US" w:eastAsia="zh-CN"/>
        </w:rPr>
      </w:pPr>
      <w:r>
        <w:rPr>
          <w:rFonts w:hint="eastAsia"/>
          <w:sz w:val="21"/>
          <w:szCs w:val="21"/>
          <w:highlight w:val="none"/>
          <w:shd w:val="clear" w:color="auto" w:fill="ffffff"/>
        </w:rPr>
        <w:t xml:space="preserve">联系方式：</w:t>
      </w:r>
      <w:r>
        <w:rPr>
          <w:rFonts w:hint="eastAsia"/>
          <w:spacing w:val="2"/>
          <w:sz w:val="21"/>
          <w:szCs w:val="21"/>
          <w:highlight w:val="none"/>
          <w:u w:val="single"/>
          <w:lang w:val="en-US" w:eastAsia="zh-CN"/>
        </w:rPr>
        <w:t xml:space="preserve">0519-87189171</w:t>
      </w:r>
      <w:r>
        <w:rPr>
          <w:rFonts w:eastAsia="宋体"/>
          <w:sz w:val="21"/>
          <w:szCs w:val="21"/>
          <w:highlight w:val="none"/>
          <w:shd w:val="clear" w:color="auto" w:fill="ffffff"/>
          <w:lang w:val="en-US" w:eastAsia="zh-CN"/>
        </w:rPr>
      </w:r>
      <w:r/>
    </w:p>
    <w:p>
      <w:pPr>
        <w:pStyle w:val="988"/>
        <w:ind w:firstLine="420"/>
        <w:keepLines w:val="0"/>
        <w:keepNext w:val="0"/>
        <w:pageBreakBefore w:val="0"/>
        <w:spacing w:before="0" w:beforeAutospacing="0" w:after="0" w:afterAutospacing="0" w:line="360"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3.项目联系方式</w:t>
      </w:r>
      <w:r>
        <w:rPr>
          <w:sz w:val="21"/>
          <w:szCs w:val="21"/>
          <w:highlight w:val="none"/>
          <w:shd w:val="clear" w:color="auto" w:fill="ffffff"/>
        </w:rPr>
      </w:r>
      <w:r/>
    </w:p>
    <w:p>
      <w:pPr>
        <w:pStyle w:val="988"/>
        <w:ind w:firstLine="420"/>
        <w:keepLines w:val="0"/>
        <w:keepNext w:val="0"/>
        <w:pageBreakBefore w:val="0"/>
        <w:spacing w:before="0" w:beforeAutospacing="0" w:after="0" w:afterAutospacing="0" w:line="360"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项目联系人：</w:t>
      </w:r>
      <w:r>
        <w:rPr>
          <w:rFonts w:hint="eastAsia"/>
          <w:sz w:val="21"/>
          <w:szCs w:val="21"/>
          <w:highlight w:val="none"/>
          <w:u w:val="single"/>
          <w:shd w:val="clear" w:color="auto" w:fill="ffffff"/>
          <w:lang w:val="en-US" w:eastAsia="zh-CN"/>
        </w:rPr>
        <w:t xml:space="preserve">陆工</w:t>
      </w:r>
      <w:r>
        <w:rPr>
          <w:sz w:val="21"/>
          <w:szCs w:val="21"/>
          <w:highlight w:val="none"/>
          <w:shd w:val="clear" w:color="auto" w:fill="ffffff"/>
        </w:rPr>
      </w:r>
      <w:r/>
    </w:p>
    <w:p>
      <w:pPr>
        <w:pStyle w:val="988"/>
        <w:ind w:firstLine="420"/>
        <w:keepLines w:val="0"/>
        <w:keepNext w:val="0"/>
        <w:pageBreakBefore w:val="0"/>
        <w:spacing w:before="0" w:beforeAutospacing="0" w:after="0" w:afterAutospacing="0" w:line="360" w:lineRule="auto"/>
        <w:shd w:val="clear" w:color="auto" w:fill="ffffff"/>
        <w:rPr>
          <w:rFonts w:eastAsia="宋体"/>
          <w:sz w:val="21"/>
          <w:szCs w:val="21"/>
          <w:highlight w:val="none"/>
          <w:shd w:val="clear" w:color="auto" w:fill="ffffff"/>
          <w:lang w:val="en-US" w:eastAsia="zh-CN"/>
        </w:rPr>
      </w:pPr>
      <w:r>
        <w:rPr>
          <w:rFonts w:hint="eastAsia"/>
          <w:sz w:val="21"/>
          <w:szCs w:val="21"/>
          <w:highlight w:val="none"/>
          <w:shd w:val="clear" w:color="auto" w:fill="ffffff"/>
        </w:rPr>
        <w:t xml:space="preserve">电　话：</w:t>
      </w:r>
      <w:r>
        <w:rPr>
          <w:rFonts w:hint="eastAsia"/>
          <w:spacing w:val="2"/>
          <w:sz w:val="21"/>
          <w:szCs w:val="21"/>
          <w:highlight w:val="none"/>
          <w:u w:val="single"/>
          <w:lang w:val="en-US" w:eastAsia="zh-CN"/>
        </w:rPr>
        <w:t xml:space="preserve">0519-87189171</w:t>
      </w:r>
      <w:r>
        <w:rPr>
          <w:rFonts w:eastAsia="宋体"/>
          <w:sz w:val="21"/>
          <w:szCs w:val="21"/>
          <w:highlight w:val="none"/>
          <w:shd w:val="clear" w:color="auto" w:fill="ffffff"/>
          <w:lang w:val="en-US" w:eastAsia="zh-CN"/>
        </w:rPr>
      </w:r>
      <w:r/>
    </w:p>
    <w:p>
      <w:pPr>
        <w:pStyle w:val="926"/>
        <w:ind w:firstLine="480"/>
        <w:spacing w:line="360" w:lineRule="auto"/>
        <w:rPr>
          <w:sz w:val="24"/>
        </w:rPr>
      </w:pPr>
      <w:r>
        <w:rPr>
          <w:sz w:val="24"/>
        </w:rPr>
      </w:r>
      <w:r/>
    </w:p>
    <w:p>
      <w:pPr>
        <w:pStyle w:val="926"/>
        <w:jc w:val="center"/>
        <w:spacing w:line="360" w:lineRule="auto"/>
        <w:rPr>
          <w:b/>
          <w:sz w:val="32"/>
          <w:szCs w:val="32"/>
        </w:rPr>
        <w:outlineLvl w:val="0"/>
      </w:pPr>
      <w:r/>
      <w:bookmarkEnd w:id="2"/>
      <w:r/>
      <w:bookmarkEnd w:id="3"/>
      <w:r/>
      <w:bookmarkEnd w:id="4"/>
      <w:r/>
      <w:bookmarkEnd w:id="5"/>
      <w:r/>
      <w:bookmarkEnd w:id="6"/>
      <w:r/>
      <w:bookmarkStart w:id="8" w:name="_Toc127161488"/>
      <w:r/>
      <w:bookmarkStart w:id="9" w:name="_Toc305158854"/>
      <w:r/>
      <w:bookmarkStart w:id="10" w:name="_Toc150774783"/>
      <w:r/>
      <w:bookmarkStart w:id="11" w:name="_Toc264969275"/>
      <w:r/>
      <w:bookmarkStart w:id="12" w:name="_Toc226965856"/>
      <w:r/>
      <w:bookmarkStart w:id="13" w:name="_Toc353825548"/>
      <w:r/>
      <w:bookmarkStart w:id="14" w:name="_Toc305158928"/>
      <w:r/>
      <w:bookmarkStart w:id="15" w:name="_Toc127151777"/>
      <w:r/>
      <w:bookmarkStart w:id="16" w:name="_Toc353873938"/>
      <w:r/>
      <w:bookmarkStart w:id="17" w:name="_Toc195842950"/>
      <w:r/>
      <w:bookmarkStart w:id="18" w:name="_Toc512937850"/>
      <w:r/>
      <w:bookmarkStart w:id="19" w:name="_Toc104818926"/>
      <w:r/>
      <w:bookmarkStart w:id="20" w:name="_Toc265228423"/>
      <w:r>
        <w:rPr>
          <w:b/>
          <w:sz w:val="32"/>
          <w:szCs w:val="32"/>
        </w:rPr>
      </w:r>
      <w:r/>
    </w:p>
    <w:p>
      <w:pPr>
        <w:pStyle w:val="926"/>
        <w:jc w:val="center"/>
        <w:spacing w:line="360" w:lineRule="auto"/>
        <w:rPr>
          <w:b/>
          <w:sz w:val="32"/>
          <w:szCs w:val="32"/>
        </w:rPr>
        <w:outlineLvl w:val="0"/>
      </w:pPr>
      <w:r>
        <w:rPr>
          <w:b/>
          <w:sz w:val="32"/>
          <w:szCs w:val="32"/>
        </w:rPr>
        <w:t xml:space="preserve">第二章   供应商须知</w:t>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rPr>
          <w:b/>
          <w:sz w:val="32"/>
          <w:szCs w:val="32"/>
        </w:rPr>
      </w:r>
      <w:r/>
    </w:p>
    <w:p>
      <w:pPr>
        <w:pStyle w:val="928"/>
        <w:spacing w:before="0" w:line="360" w:lineRule="auto"/>
        <w:tabs>
          <w:tab w:val="center" w:pos="4592" w:leader="none"/>
          <w:tab w:val="left" w:pos="7860" w:leader="none"/>
        </w:tabs>
        <w:rPr>
          <w:b w:val="0"/>
          <w:sz w:val="28"/>
          <w:szCs w:val="28"/>
        </w:rPr>
      </w:pPr>
      <w:r/>
      <w:bookmarkStart w:id="21" w:name="_Toc164229214"/>
      <w:r/>
      <w:bookmarkStart w:id="22" w:name="_Toc164608633"/>
      <w:r/>
      <w:bookmarkStart w:id="23" w:name="_Toc151190146"/>
      <w:r/>
      <w:bookmarkStart w:id="24" w:name="_Toc151193617"/>
      <w:r/>
      <w:bookmarkStart w:id="25" w:name="_Toc149720812"/>
      <w:r/>
      <w:bookmarkStart w:id="26" w:name="_Toc195842884"/>
      <w:r/>
      <w:bookmarkStart w:id="27" w:name="_Toc151193907"/>
      <w:r/>
      <w:bookmarkStart w:id="28" w:name="_Toc151193761"/>
      <w:r/>
      <w:bookmarkStart w:id="29" w:name="_Toc164608788"/>
      <w:r/>
      <w:bookmarkStart w:id="30" w:name="_Toc226337215"/>
      <w:r/>
      <w:bookmarkStart w:id="31" w:name="_Toc150480757"/>
      <w:r/>
      <w:bookmarkStart w:id="32" w:name="_Toc150509270"/>
      <w:r/>
      <w:bookmarkStart w:id="33" w:name="_Toc226965792"/>
      <w:r/>
      <w:bookmarkStart w:id="34" w:name="_Toc164229360"/>
      <w:r/>
      <w:bookmarkStart w:id="35" w:name="_Toc226965709"/>
      <w:r/>
      <w:bookmarkStart w:id="36" w:name="_Toc127151720"/>
      <w:r/>
      <w:bookmarkStart w:id="37" w:name="_Toc142311021"/>
      <w:r/>
      <w:bookmarkStart w:id="38" w:name="_Toc150774619"/>
      <w:r/>
      <w:bookmarkStart w:id="39" w:name="_Toc226309763"/>
      <w:r/>
      <w:bookmarkStart w:id="40" w:name="_Toc164351613"/>
      <w:r/>
      <w:bookmarkStart w:id="41" w:name="_Toc151193833"/>
      <w:r/>
      <w:bookmarkStart w:id="42" w:name="_Toc520356144"/>
      <w:r/>
      <w:bookmarkStart w:id="43" w:name="_Toc151193689"/>
      <w:r/>
      <w:bookmarkStart w:id="44" w:name="_Toc127161433"/>
      <w:r/>
      <w:bookmarkStart w:id="45" w:name="_Toc150774724"/>
      <w:r/>
      <w:bookmarkStart w:id="46" w:name="_Toc127151519"/>
      <w:r>
        <w:rPr>
          <w:rFonts w:ascii="Times New Roman" w:hAnsi="Times New Roman" w:eastAsia="宋体"/>
          <w:sz w:val="28"/>
        </w:rPr>
        <w:t xml:space="preserve">供应商须知资料表</w:t>
      </w:r>
      <w:r>
        <w:rPr>
          <w:b w:val="0"/>
          <w:sz w:val="28"/>
          <w:szCs w:val="28"/>
        </w:rPr>
      </w:r>
      <w:r/>
    </w:p>
    <w:p>
      <w:pPr>
        <w:pStyle w:val="926"/>
        <w:ind w:firstLine="480"/>
        <w:spacing w:line="288" w:lineRule="auto"/>
        <w:rPr>
          <w:szCs w:val="21"/>
        </w:rPr>
      </w:pPr>
      <w:r>
        <w:rPr>
          <w:szCs w:val="21"/>
        </w:rPr>
        <w:t xml:space="preserve">本表是对供应商须知的具体补充和修改，如有矛盾，均以本资料表为准。标记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szCs w:val="21"/>
        </w:rPr>
        <w:t xml:space="preserve">的选项意为适用于本项目，标记</w:t>
      </w:r>
      <w:r>
        <w:rPr>
          <w:rFonts w:hint="eastAsia" w:ascii="宋体" w:hAnsi="宋体" w:cs="宋体"/>
          <w:szCs w:val="21"/>
        </w:rPr>
        <w:t xml:space="preserve">“□”</w:t>
      </w:r>
      <w:r>
        <w:rPr>
          <w:szCs w:val="21"/>
        </w:rPr>
        <w:t xml:space="preserve">的选项意为不适用于本项目。</w:t>
      </w:r>
      <w:r>
        <w:rPr>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608"/>
        <w:gridCol w:w="6806"/>
      </w:tblGrid>
      <w:tr>
        <w:trPr>
          <w:trHeight w:val="23"/>
        </w:trPr>
        <w:tc>
          <w:tcPr>
            <w:tcW w:w="940"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b/>
                <w:bCs/>
                <w:szCs w:val="21"/>
              </w:rPr>
            </w:pPr>
            <w:r>
              <w:rPr>
                <w:rFonts w:hint="eastAsia" w:ascii="宋体" w:hAnsi="宋体" w:cs="宋体"/>
                <w:b/>
                <w:bCs/>
                <w:szCs w:val="21"/>
              </w:rPr>
              <w:t xml:space="preserve">条款号</w:t>
            </w:r>
            <w:r>
              <w:rPr>
                <w:rFonts w:hint="eastAsia" w:ascii="宋体" w:hAnsi="宋体" w:cs="宋体"/>
                <w:b/>
                <w:bCs/>
                <w:szCs w:val="21"/>
              </w:rPr>
            </w:r>
            <w:r/>
          </w:p>
        </w:tc>
        <w:tc>
          <w:tcPr>
            <w:tcW w:w="160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6806"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23"/>
        </w:trPr>
        <w:tc>
          <w:tcPr>
            <w:tcW w:w="940"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60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6806" w:type="dxa"/>
            <w:vAlign w:val="center"/>
            <w:textDirection w:val="lrTb"/>
            <w:noWrap w:val="false"/>
          </w:tcPr>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服务</w:t>
            </w:r>
            <w:r>
              <w:rPr>
                <w:rFonts w:hint="eastAsia" w:ascii="宋体" w:hAnsi="宋体" w:cs="宋体"/>
                <w:szCs w:val="21"/>
              </w:rPr>
            </w:r>
            <w:r/>
          </w:p>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□货物</w:t>
            </w:r>
            <w:r>
              <w:rPr>
                <w:rFonts w:hint="eastAsia" w:ascii="宋体" w:hAnsi="宋体" w:cs="宋体"/>
                <w:szCs w:val="21"/>
              </w:rPr>
            </w:r>
            <w:r/>
          </w:p>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工程</w:t>
            </w:r>
            <w:r>
              <w:rPr>
                <w:rFonts w:hint="eastAsia" w:ascii="宋体" w:hAnsi="宋体" w:cs="宋体"/>
                <w:szCs w:val="21"/>
              </w:rPr>
            </w:r>
            <w:r/>
          </w:p>
        </w:tc>
      </w:tr>
      <w:tr>
        <w:trPr>
          <w:trHeight w:val="23"/>
        </w:trPr>
        <w:tc>
          <w:tcPr>
            <w:tcW w:w="940" w:type="dxa"/>
            <w:vAlign w:val="center"/>
            <w:vMerge w:val="restart"/>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60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6806" w:type="dxa"/>
            <w:vAlign w:val="center"/>
            <w:textDirection w:val="lrTb"/>
            <w:noWrap w:val="false"/>
          </w:tcPr>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■不组织</w:t>
            </w:r>
            <w:r>
              <w:rPr>
                <w:rFonts w:hint="eastAsia" w:ascii="宋体" w:hAnsi="宋体" w:cs="宋体"/>
                <w:szCs w:val="21"/>
              </w:rPr>
            </w:r>
            <w:r/>
          </w:p>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□组织，考察时间：</w:t>
            </w:r>
            <w:r>
              <w:rPr>
                <w:rFonts w:hint="eastAsia" w:ascii="宋体" w:hAnsi="宋体" w:cs="宋体"/>
                <w:szCs w:val="21"/>
                <w:u w:val="single"/>
              </w:rPr>
              <w:t xml:space="preserve">  /  年  /  月  /  日  /  点  /  分</w:t>
            </w:r>
            <w:r>
              <w:rPr>
                <w:rFonts w:hint="eastAsia" w:ascii="宋体" w:hAnsi="宋体" w:cs="宋体"/>
                <w:szCs w:val="21"/>
              </w:rPr>
            </w:r>
            <w:r/>
          </w:p>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考察地点：  /  。</w:t>
            </w:r>
            <w:r>
              <w:rPr>
                <w:rFonts w:hint="eastAsia" w:ascii="宋体" w:hAnsi="宋体" w:cs="宋体"/>
                <w:szCs w:val="21"/>
              </w:rPr>
            </w:r>
            <w:r/>
          </w:p>
        </w:tc>
      </w:tr>
      <w:tr>
        <w:trPr>
          <w:trHeight w:val="23"/>
        </w:trPr>
        <w:tc>
          <w:tcPr>
            <w:tcW w:w="940" w:type="dxa"/>
            <w:vAlign w:val="center"/>
            <w:vMerge w:val="continue"/>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r>
            <w:r/>
          </w:p>
        </w:tc>
        <w:tc>
          <w:tcPr>
            <w:tcW w:w="160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磋商前答疑会</w:t>
            </w:r>
            <w:r>
              <w:rPr>
                <w:rFonts w:hint="eastAsia" w:ascii="宋体" w:hAnsi="宋体" w:cs="宋体"/>
                <w:szCs w:val="21"/>
              </w:rPr>
            </w:r>
            <w:r/>
          </w:p>
        </w:tc>
        <w:tc>
          <w:tcPr>
            <w:tcW w:w="6806" w:type="dxa"/>
            <w:vAlign w:val="center"/>
            <w:textDirection w:val="lrTb"/>
            <w:noWrap w:val="false"/>
          </w:tcPr>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■不召开</w:t>
            </w:r>
            <w:r>
              <w:rPr>
                <w:rFonts w:hint="eastAsia" w:ascii="宋体" w:hAnsi="宋体" w:cs="宋体"/>
                <w:szCs w:val="21"/>
              </w:rPr>
            </w:r>
            <w:r/>
          </w:p>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□召开，召开时间：</w:t>
            </w:r>
            <w:r>
              <w:rPr>
                <w:rFonts w:hint="eastAsia" w:ascii="宋体" w:hAnsi="宋体" w:cs="宋体"/>
                <w:szCs w:val="21"/>
                <w:u w:val="single"/>
              </w:rPr>
              <w:t xml:space="preserve">  /  年  /  月  /  日  /  点  /  分</w:t>
            </w:r>
            <w:r>
              <w:rPr>
                <w:rFonts w:hint="eastAsia" w:ascii="宋体" w:hAnsi="宋体" w:cs="宋体"/>
                <w:szCs w:val="21"/>
              </w:rPr>
            </w:r>
            <w:r/>
          </w:p>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召开地点：</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tc>
      </w:tr>
      <w:tr>
        <w:trPr>
          <w:trHeight w:val="23"/>
        </w:trPr>
        <w:tc>
          <w:tcPr>
            <w:tcW w:w="940"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4.2.5</w:t>
            </w:r>
            <w:r>
              <w:rPr>
                <w:rFonts w:hint="eastAsia" w:ascii="宋体" w:hAnsi="宋体" w:cs="宋体"/>
                <w:szCs w:val="21"/>
              </w:rPr>
            </w:r>
            <w:r/>
          </w:p>
        </w:tc>
        <w:tc>
          <w:tcPr>
            <w:tcW w:w="160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标的所属行业</w:t>
            </w:r>
            <w:r>
              <w:rPr>
                <w:rFonts w:hint="eastAsia" w:ascii="宋体" w:hAnsi="宋体" w:cs="宋体"/>
                <w:szCs w:val="21"/>
              </w:rPr>
            </w:r>
            <w:r/>
          </w:p>
        </w:tc>
        <w:tc>
          <w:tcPr>
            <w:tcW w:w="6806" w:type="dxa"/>
            <w:vAlign w:val="center"/>
            <w:textDirection w:val="lrTb"/>
            <w:noWrap w:val="false"/>
          </w:tcPr>
          <w:p>
            <w:pPr>
              <w:pStyle w:val="926"/>
              <w:jc w:val="left"/>
              <w:keepLines w:val="0"/>
              <w:keepNext w:val="0"/>
              <w:pageBreakBefore w:val="0"/>
              <w:spacing w:line="264" w:lineRule="auto"/>
              <w:widowControl w:val="off"/>
              <w:rPr>
                <w:rFonts w:hint="eastAsia" w:ascii="宋体" w:hAnsi="宋体" w:cs="宋体"/>
                <w:szCs w:val="21"/>
                <w:highlight w:val="yellow"/>
              </w:rPr>
            </w:pPr>
            <w:r>
              <w:rPr>
                <w:rFonts w:hint="eastAsia" w:ascii="宋体" w:hAnsi="宋体" w:cs="宋体"/>
                <w:szCs w:val="21"/>
              </w:rPr>
              <w:t xml:space="preserve">本项目采购标的对应的中小企业划分标准所属行业：</w:t>
            </w:r>
            <w:r>
              <w:rPr>
                <w:rFonts w:hint="eastAsia" w:ascii="宋体" w:hAnsi="宋体" w:cs="宋体"/>
                <w:szCs w:val="21"/>
                <w:highlight w:val="none"/>
                <w:u w:val="single"/>
              </w:rPr>
              <w:t xml:space="preserve"> </w:t>
            </w:r>
            <w:r>
              <w:rPr>
                <w:rFonts w:hint="eastAsia" w:ascii="宋体" w:hAnsi="宋体" w:eastAsia="宋体" w:cs="宋体"/>
                <w:sz w:val="21"/>
                <w:szCs w:val="21"/>
                <w:highlight w:val="none"/>
                <w:u w:val="single"/>
                <w:lang w:val="en-US" w:eastAsia="zh-CN"/>
              </w:rPr>
              <w:t xml:space="preserve">建筑业 </w:t>
            </w:r>
            <w:r>
              <w:rPr>
                <w:rFonts w:hint="eastAsia" w:ascii="宋体" w:hAnsi="宋体" w:cs="宋体"/>
                <w:szCs w:val="21"/>
                <w:highlight w:val="none"/>
                <w:u w:val="single"/>
              </w:rPr>
              <w:t xml:space="preserve"> </w:t>
            </w:r>
            <w:r>
              <w:rPr>
                <w:rFonts w:hint="eastAsia" w:ascii="宋体" w:hAnsi="宋体" w:cs="宋体"/>
                <w:szCs w:val="21"/>
                <w:highlight w:val="yellow"/>
              </w:rPr>
            </w:r>
            <w:r/>
          </w:p>
        </w:tc>
      </w:tr>
      <w:tr>
        <w:trPr>
          <w:trHeight w:val="1174"/>
        </w:trPr>
        <w:tc>
          <w:tcPr>
            <w:tcW w:w="940"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10.2</w:t>
            </w:r>
            <w:r>
              <w:rPr>
                <w:rFonts w:hint="eastAsia" w:ascii="宋体" w:hAnsi="宋体" w:cs="宋体"/>
                <w:szCs w:val="21"/>
              </w:rPr>
            </w:r>
            <w:r/>
          </w:p>
        </w:tc>
        <w:tc>
          <w:tcPr>
            <w:tcW w:w="160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6806" w:type="dxa"/>
            <w:vAlign w:val="center"/>
            <w:textDirection w:val="lrTb"/>
            <w:noWrap w:val="false"/>
          </w:tcPr>
          <w:p>
            <w:pPr>
              <w:pStyle w:val="926"/>
              <w:jc w:val="left"/>
              <w:keepLines w:val="0"/>
              <w:keepNext w:val="0"/>
              <w:pageBreakBefore w:val="0"/>
              <w:spacing w:line="264" w:lineRule="auto"/>
              <w:widowControl w:val="off"/>
              <w:rPr>
                <w:rFonts w:hint="eastAsia" w:ascii="宋体" w:hAnsi="宋体" w:cs="宋体"/>
              </w:rPr>
            </w:pPr>
            <w:r>
              <w:rPr>
                <w:rFonts w:hint="eastAsia" w:ascii="宋体" w:hAnsi="宋体" w:cs="宋体"/>
              </w:rPr>
              <w:t xml:space="preserve">报价的特殊规定：</w:t>
            </w:r>
            <w:r>
              <w:rPr>
                <w:rFonts w:hint="eastAsia" w:ascii="宋体" w:hAnsi="宋体" w:cs="宋体"/>
              </w:rPr>
            </w:r>
            <w:r/>
          </w:p>
          <w:p>
            <w:pPr>
              <w:pStyle w:val="926"/>
              <w:jc w:val="left"/>
              <w:keepLines w:val="0"/>
              <w:keepNext w:val="0"/>
              <w:pageBreakBefore w:val="0"/>
              <w:spacing w:line="264" w:lineRule="auto"/>
              <w:widowControl w:val="off"/>
              <w:rPr>
                <w:rFonts w:hint="eastAsia" w:ascii="宋体" w:hAnsi="宋体" w:cs="宋体"/>
              </w:rPr>
            </w:pPr>
            <w:r>
              <w:rPr>
                <w:rFonts w:hint="eastAsia" w:ascii="宋体" w:hAnsi="宋体" w:cs="宋体"/>
              </w:rPr>
              <w:t xml:space="preserve">□无</w:t>
            </w:r>
            <w:r>
              <w:rPr>
                <w:rFonts w:hint="eastAsia" w:ascii="宋体" w:hAnsi="宋体" w:cs="宋体"/>
              </w:rPr>
            </w:r>
            <w:r/>
          </w:p>
          <w:p>
            <w:pPr>
              <w:pStyle w:val="926"/>
              <w:jc w:val="left"/>
              <w:keepLines w:val="0"/>
              <w:keepNext w:val="0"/>
              <w:pageBreakBefore w:val="0"/>
              <w:spacing w:line="264" w:lineRule="auto"/>
              <w:widowControl w:val="off"/>
              <w:rPr>
                <w:rFonts w:hint="eastAsia" w:ascii="宋体" w:hAnsi="宋体" w:eastAsia="宋体" w:cs="宋体"/>
                <w:b/>
                <w:bCs/>
                <w:szCs w:val="21"/>
                <w:highlight w:val="none"/>
                <w:u w:val="single"/>
                <w:lang w:val="en-US" w:eastAsia="zh-CN"/>
              </w:rPr>
            </w:pPr>
            <w:r>
              <w:rPr>
                <w:rFonts w:hint="eastAsia" w:ascii="宋体" w:hAnsi="宋体" w:eastAsia="宋体" w:cs="宋体"/>
                <w:color w:val="000000"/>
                <w:highlight w:val="none"/>
                <w:lang w:eastAsia="zh-CN"/>
              </w:rPr>
              <w:t xml:space="preserve">■有，具体情形：</w:t>
            </w:r>
            <w:r>
              <w:rPr>
                <w:rFonts w:hint="eastAsia" w:ascii="宋体" w:hAnsi="宋体" w:eastAsia="宋体" w:cs="宋体"/>
                <w:b/>
                <w:bCs/>
                <w:szCs w:val="21"/>
                <w:highlight w:val="none"/>
                <w:u w:val="single"/>
                <w:lang w:val="en-US" w:eastAsia="zh-CN"/>
              </w:rPr>
              <w:t xml:space="preserve">（1）</w:t>
            </w:r>
            <w:r>
              <w:rPr>
                <w:rFonts w:hint="eastAsia" w:ascii="宋体" w:hAnsi="宋体" w:eastAsia="宋体" w:cs="宋体"/>
                <w:b/>
                <w:bCs/>
                <w:szCs w:val="21"/>
                <w:highlight w:val="none"/>
                <w:u w:val="single"/>
                <w:lang w:eastAsia="zh-CN"/>
              </w:rPr>
              <w:t xml:space="preserve">本项目采用二轮报价，响应文件中报价为首轮报价，磋商结束后，磋商小组将要求所有实质性响应的供应商在规定时间内通过“苏采云”政府采购一体化平台提交第二轮报价</w:t>
            </w:r>
            <w:r>
              <w:rPr>
                <w:rFonts w:ascii="宋体" w:hAnsi="宋体" w:eastAsia="宋体" w:cs="宋体"/>
                <w:b/>
                <w:bCs/>
                <w:szCs w:val="21"/>
                <w:highlight w:val="none"/>
                <w:u w:val="single"/>
                <w:lang w:eastAsia="zh-CN"/>
              </w:rPr>
              <w:t xml:space="preserve">，</w:t>
            </w:r>
            <w:r>
              <w:rPr>
                <w:rFonts w:hint="eastAsia" w:ascii="宋体" w:hAnsi="宋体" w:eastAsia="宋体" w:cs="宋体"/>
                <w:b/>
                <w:bCs/>
                <w:szCs w:val="21"/>
                <w:highlight w:val="none"/>
                <w:u w:val="single"/>
                <w:lang w:val="en-US" w:eastAsia="en-US"/>
              </w:rPr>
              <w:t xml:space="preserve">第二轮报价</w:t>
            </w:r>
            <w:r>
              <w:rPr>
                <w:rFonts w:hint="eastAsia" w:ascii="宋体" w:hAnsi="宋体" w:eastAsia="宋体" w:cs="宋体"/>
                <w:b/>
                <w:bCs/>
                <w:szCs w:val="21"/>
                <w:highlight w:val="none"/>
                <w:u w:val="single"/>
                <w:lang w:eastAsia="zh-CN"/>
              </w:rPr>
              <w:t xml:space="preserve">不得超过首轮报价，</w:t>
            </w:r>
            <w:r>
              <w:rPr>
                <w:rFonts w:hint="eastAsia" w:ascii="宋体" w:hAnsi="宋体" w:eastAsia="宋体" w:cs="宋体"/>
                <w:b/>
                <w:bCs/>
                <w:szCs w:val="21"/>
                <w:highlight w:val="none"/>
                <w:u w:val="single"/>
                <w:lang w:val="en-US" w:eastAsia="zh-CN"/>
              </w:rPr>
              <w:t xml:space="preserve">否则作无效报价文件处理。</w:t>
            </w:r>
            <w:r>
              <w:rPr>
                <w:rFonts w:hint="eastAsia" w:ascii="宋体" w:hAnsi="宋体" w:eastAsia="宋体" w:cs="宋体"/>
                <w:b/>
                <w:bCs/>
                <w:szCs w:val="21"/>
                <w:highlight w:val="none"/>
                <w:u w:val="single"/>
                <w:lang w:val="en-US" w:eastAsia="zh-CN"/>
              </w:rPr>
            </w:r>
            <w:r/>
          </w:p>
          <w:p>
            <w:pPr>
              <w:pStyle w:val="926"/>
              <w:jc w:val="left"/>
              <w:keepLines w:val="0"/>
              <w:keepNext w:val="0"/>
              <w:pageBreakBefore w:val="0"/>
              <w:spacing w:line="264" w:lineRule="auto"/>
              <w:widowControl w:val="off"/>
              <w:rPr>
                <w:rFonts w:hint="eastAsia" w:ascii="宋体" w:hAnsi="宋体" w:cs="宋体"/>
                <w:highlight w:val="yellow"/>
              </w:rPr>
            </w:pPr>
            <w:r>
              <w:rPr>
                <w:rFonts w:hint="eastAsia" w:ascii="宋体" w:hAnsi="宋体" w:eastAsia="宋体" w:cs="宋体"/>
                <w:b/>
                <w:bCs/>
                <w:szCs w:val="21"/>
                <w:highlight w:val="none"/>
                <w:u w:val="single"/>
                <w:lang w:val="en-US" w:eastAsia="zh-CN"/>
              </w:rPr>
              <w:t xml:space="preserve">（2）未提交第二轮报价的供应商</w:t>
            </w:r>
            <w:r>
              <w:rPr>
                <w:rFonts w:hint="eastAsia" w:ascii="宋体" w:hAnsi="宋体" w:eastAsia="宋体" w:cs="宋体"/>
                <w:b/>
                <w:bCs/>
                <w:szCs w:val="21"/>
                <w:highlight w:val="none"/>
                <w:u w:val="single"/>
                <w:lang w:eastAsia="zh-CN"/>
              </w:rPr>
              <w:t xml:space="preserve">作无效报价文件处理。</w:t>
            </w:r>
            <w:r>
              <w:rPr>
                <w:rFonts w:hint="eastAsia" w:ascii="宋体" w:hAnsi="宋体" w:cs="宋体"/>
                <w:highlight w:val="yellow"/>
              </w:rPr>
            </w:r>
            <w:r/>
          </w:p>
        </w:tc>
      </w:tr>
      <w:tr>
        <w:trPr>
          <w:trHeight w:val="23"/>
        </w:trPr>
        <w:tc>
          <w:tcPr>
            <w:tcW w:w="940"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11.1</w:t>
            </w:r>
            <w:r>
              <w:rPr>
                <w:rFonts w:hint="eastAsia" w:ascii="宋体" w:hAnsi="宋体" w:cs="宋体"/>
                <w:szCs w:val="21"/>
              </w:rPr>
            </w:r>
            <w:r/>
          </w:p>
        </w:tc>
        <w:tc>
          <w:tcPr>
            <w:tcW w:w="160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磋商保证金</w:t>
            </w:r>
            <w:r>
              <w:rPr>
                <w:rFonts w:hint="eastAsia" w:ascii="宋体" w:hAnsi="宋体" w:cs="宋体"/>
                <w:szCs w:val="21"/>
              </w:rPr>
            </w:r>
            <w:r/>
          </w:p>
        </w:tc>
        <w:tc>
          <w:tcPr>
            <w:tcW w:w="6806" w:type="dxa"/>
            <w:vAlign w:val="center"/>
            <w:textDirection w:val="lrTb"/>
            <w:noWrap w:val="false"/>
          </w:tcPr>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23"/>
        </w:trPr>
        <w:tc>
          <w:tcPr>
            <w:tcW w:w="940"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12.1</w:t>
            </w:r>
            <w:r>
              <w:rPr>
                <w:rFonts w:hint="eastAsia" w:ascii="宋体" w:hAnsi="宋体" w:cs="宋体"/>
                <w:szCs w:val="21"/>
              </w:rPr>
            </w:r>
            <w:r/>
          </w:p>
        </w:tc>
        <w:tc>
          <w:tcPr>
            <w:tcW w:w="160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响应有效期</w:t>
            </w:r>
            <w:r>
              <w:rPr>
                <w:rFonts w:hint="eastAsia" w:ascii="宋体" w:hAnsi="宋体" w:cs="宋体"/>
                <w:szCs w:val="21"/>
              </w:rPr>
            </w:r>
            <w:r/>
          </w:p>
        </w:tc>
        <w:tc>
          <w:tcPr>
            <w:tcW w:w="6806" w:type="dxa"/>
            <w:vAlign w:val="center"/>
            <w:textDirection w:val="lrTb"/>
            <w:noWrap w:val="false"/>
          </w:tcPr>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  60  </w:t>
            </w:r>
            <w:r>
              <w:rPr>
                <w:rFonts w:hint="eastAsia" w:ascii="宋体" w:hAnsi="宋体" w:cs="宋体"/>
                <w:szCs w:val="21"/>
              </w:rPr>
              <w:t xml:space="preserve">日历天。</w:t>
            </w:r>
            <w:r>
              <w:rPr>
                <w:rFonts w:hint="eastAsia" w:ascii="宋体" w:hAnsi="宋体" w:cs="宋体"/>
                <w:szCs w:val="21"/>
              </w:rPr>
            </w:r>
            <w:r/>
          </w:p>
        </w:tc>
      </w:tr>
      <w:tr>
        <w:trPr>
          <w:trHeight w:val="23"/>
        </w:trPr>
        <w:tc>
          <w:tcPr>
            <w:tcW w:w="940"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23.5</w:t>
            </w:r>
            <w:r>
              <w:rPr>
                <w:rFonts w:hint="eastAsia" w:ascii="宋体" w:hAnsi="宋体" w:cs="宋体"/>
                <w:szCs w:val="21"/>
              </w:rPr>
            </w:r>
            <w:r/>
          </w:p>
        </w:tc>
        <w:tc>
          <w:tcPr>
            <w:tcW w:w="160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6806" w:type="dxa"/>
            <w:vAlign w:val="center"/>
            <w:textDirection w:val="lrTb"/>
            <w:noWrap w:val="false"/>
          </w:tcPr>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本项目是否允许分包： </w:t>
            </w:r>
            <w:r>
              <w:rPr>
                <w:rFonts w:hint="eastAsia" w:ascii="宋体" w:hAnsi="宋体" w:cs="宋体"/>
                <w:szCs w:val="21"/>
              </w:rPr>
            </w:r>
            <w:r/>
          </w:p>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■不允许</w:t>
            </w:r>
            <w:r>
              <w:rPr>
                <w:rFonts w:hint="eastAsia" w:ascii="宋体" w:hAnsi="宋体" w:cs="宋体"/>
                <w:szCs w:val="21"/>
              </w:rPr>
            </w:r>
            <w:r/>
          </w:p>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（1）可以分包履行的具体内容：</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（2）允许分包的金额或者比例：</w:t>
            </w:r>
            <w:r>
              <w:rPr>
                <w:rFonts w:hint="eastAsia" w:ascii="宋体" w:hAnsi="宋体" w:cs="宋体"/>
                <w:szCs w:val="21"/>
                <w:u w:val="single"/>
              </w:rPr>
              <w:t xml:space="preserve">  / </w:t>
            </w:r>
            <w:r>
              <w:rPr>
                <w:rFonts w:hint="eastAsia" w:ascii="宋体" w:hAnsi="宋体" w:cs="宋体"/>
                <w:szCs w:val="21"/>
              </w:rPr>
              <w:t xml:space="preserve"> ；</w:t>
            </w:r>
            <w:r>
              <w:rPr>
                <w:rFonts w:hint="eastAsia" w:ascii="宋体" w:hAnsi="宋体" w:cs="宋体"/>
                <w:szCs w:val="21"/>
              </w:rPr>
            </w:r>
            <w:r/>
          </w:p>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（3）其他要求：</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tc>
      </w:tr>
      <w:tr>
        <w:trPr>
          <w:trHeight w:val="23"/>
        </w:trPr>
        <w:tc>
          <w:tcPr>
            <w:tcW w:w="940"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24.1.1</w:t>
            </w:r>
            <w:r>
              <w:rPr>
                <w:rFonts w:hint="eastAsia" w:ascii="宋体" w:hAnsi="宋体" w:cs="宋体"/>
                <w:szCs w:val="21"/>
              </w:rPr>
            </w:r>
            <w:r/>
          </w:p>
        </w:tc>
        <w:tc>
          <w:tcPr>
            <w:tcW w:w="160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tc>
        <w:tc>
          <w:tcPr>
            <w:tcW w:w="6806" w:type="dxa"/>
            <w:vAlign w:val="center"/>
            <w:textDirection w:val="lrTb"/>
            <w:noWrap w:val="false"/>
          </w:tcPr>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lang w:val="zh-CN"/>
              </w:rPr>
              <w:t xml:space="preserve">以书面形式。</w:t>
            </w:r>
            <w:r>
              <w:rPr>
                <w:rFonts w:hint="eastAsia" w:ascii="宋体" w:hAnsi="宋体" w:cs="宋体"/>
                <w:szCs w:val="21"/>
              </w:rPr>
            </w:r>
            <w:r/>
          </w:p>
        </w:tc>
      </w:tr>
      <w:tr>
        <w:trPr>
          <w:trHeight w:val="23"/>
        </w:trPr>
        <w:tc>
          <w:tcPr>
            <w:tcW w:w="940"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24.3</w:t>
            </w:r>
            <w:r>
              <w:rPr>
                <w:rFonts w:hint="eastAsia" w:ascii="宋体" w:hAnsi="宋体" w:cs="宋体"/>
                <w:szCs w:val="21"/>
              </w:rPr>
            </w:r>
            <w:r/>
          </w:p>
        </w:tc>
        <w:tc>
          <w:tcPr>
            <w:tcW w:w="160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6806" w:type="dxa"/>
            <w:vAlign w:val="center"/>
            <w:textDirection w:val="lrTb"/>
            <w:noWrap w:val="false"/>
          </w:tcPr>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926"/>
              <w:jc w:val="left"/>
              <w:keepLines w:val="0"/>
              <w:keepNext w:val="0"/>
              <w:pageBreakBefore w:val="0"/>
              <w:spacing w:line="264" w:lineRule="auto"/>
              <w:widowControl w:val="off"/>
              <w:rPr>
                <w:rFonts w:ascii="宋体" w:hAnsi="宋体" w:cs="宋体"/>
                <w:szCs w:val="21"/>
                <w:highlight w:val="none"/>
              </w:rPr>
            </w:pPr>
            <w:r>
              <w:rPr>
                <w:rFonts w:hint="eastAsia" w:ascii="宋体" w:hAnsi="宋体" w:cs="宋体"/>
                <w:szCs w:val="21"/>
                <w:highlight w:val="none"/>
              </w:rPr>
              <w:t xml:space="preserve">联系部门：</w:t>
            </w:r>
            <w:r>
              <w:rPr>
                <w:rFonts w:hint="eastAsia" w:ascii="宋体" w:hAnsi="宋体" w:cs="宋体"/>
                <w:szCs w:val="21"/>
                <w:highlight w:val="none"/>
                <w:u w:val="single"/>
                <w:lang w:eastAsia="zh-CN"/>
              </w:rPr>
              <w:t xml:space="preserve">日进建设集团有限公司</w:t>
            </w:r>
            <w:r>
              <w:rPr>
                <w:rFonts w:hint="eastAsia" w:ascii="宋体" w:hAnsi="宋体" w:cs="宋体"/>
                <w:szCs w:val="21"/>
                <w:highlight w:val="none"/>
                <w:u w:val="single"/>
              </w:rPr>
              <w:t xml:space="preserve">综合办</w:t>
            </w:r>
            <w:r>
              <w:rPr>
                <w:rFonts w:hint="eastAsia" w:ascii="宋体" w:hAnsi="宋体" w:cs="宋体"/>
                <w:szCs w:val="21"/>
                <w:highlight w:val="none"/>
              </w:rPr>
              <w:t xml:space="preserve">；</w:t>
            </w:r>
            <w:r>
              <w:rPr>
                <w:rFonts w:ascii="宋体" w:hAnsi="宋体" w:cs="宋体"/>
                <w:szCs w:val="21"/>
                <w:highlight w:val="none"/>
              </w:rPr>
            </w:r>
            <w:r/>
          </w:p>
          <w:p>
            <w:pPr>
              <w:pStyle w:val="926"/>
              <w:jc w:val="left"/>
              <w:keepLines w:val="0"/>
              <w:keepNext w:val="0"/>
              <w:pageBreakBefore w:val="0"/>
              <w:spacing w:line="264" w:lineRule="auto"/>
              <w:widowControl w:val="off"/>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eastAsia="宋体" w:cs="宋体"/>
                <w:szCs w:val="21"/>
                <w:highlight w:val="none"/>
                <w:u w:val="single"/>
                <w:lang w:val="en-US" w:eastAsia="zh-CN"/>
              </w:rPr>
              <w:t xml:space="preserve">0519-87189171</w:t>
            </w:r>
            <w:r>
              <w:rPr>
                <w:rFonts w:hint="eastAsia" w:ascii="宋体" w:hAnsi="宋体" w:eastAsia="宋体" w:cs="宋体"/>
                <w:szCs w:val="21"/>
                <w:highlight w:val="none"/>
                <w:u w:val="single"/>
              </w:rPr>
              <w:t xml:space="preserve">；</w:t>
            </w:r>
            <w:r>
              <w:rPr>
                <w:rFonts w:ascii="宋体" w:hAnsi="宋体" w:cs="宋体"/>
                <w:szCs w:val="21"/>
                <w:highlight w:val="none"/>
              </w:rPr>
            </w:r>
            <w:r/>
          </w:p>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highlight w:val="none"/>
              </w:rPr>
              <w:t xml:space="preserve">通讯地址：</w:t>
            </w:r>
            <w:r>
              <w:rPr>
                <w:rFonts w:hint="eastAsia" w:ascii="宋体" w:hAnsi="宋体" w:cs="宋体"/>
                <w:szCs w:val="21"/>
                <w:highlight w:val="none"/>
                <w:u w:val="single"/>
                <w:lang w:eastAsia="zh-CN"/>
              </w:rPr>
              <w:t xml:space="preserve">溧阳市平陵东路133号1幢四楼西侧</w:t>
            </w:r>
            <w:r>
              <w:rPr>
                <w:rFonts w:hint="eastAsia" w:ascii="宋体" w:hAnsi="宋体" w:cs="宋体"/>
                <w:szCs w:val="21"/>
                <w:highlight w:val="none"/>
              </w:rPr>
              <w:t xml:space="preserve">。</w:t>
            </w:r>
            <w:r>
              <w:rPr>
                <w:rFonts w:hint="eastAsia" w:ascii="宋体" w:hAnsi="宋体" w:cs="宋体"/>
                <w:szCs w:val="21"/>
              </w:rPr>
            </w:r>
            <w:r/>
          </w:p>
        </w:tc>
      </w:tr>
      <w:tr>
        <w:trPr>
          <w:trHeight w:val="23"/>
        </w:trPr>
        <w:tc>
          <w:tcPr>
            <w:tcW w:w="940"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W w:w="160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6806" w:type="dxa"/>
            <w:vAlign w:val="center"/>
            <w:textDirection w:val="lrTb"/>
            <w:noWrap w:val="false"/>
          </w:tcPr>
          <w:p>
            <w:pPr>
              <w:pStyle w:val="926"/>
              <w:jc w:val="left"/>
              <w:keepLines w:val="0"/>
              <w:keepNext w:val="0"/>
              <w:pageBreakBefore w:val="0"/>
              <w:spacing w:line="264" w:lineRule="auto"/>
              <w:widowControl w:val="off"/>
              <w:rPr>
                <w:rFonts w:ascii="宋体" w:hAnsi="宋体" w:cs="宋体"/>
                <w:szCs w:val="21"/>
                <w:highlight w:val="none"/>
              </w:rPr>
            </w:pPr>
            <w:r>
              <w:rPr>
                <w:rFonts w:hint="eastAsia" w:ascii="宋体" w:hAnsi="宋体" w:cs="宋体"/>
                <w:szCs w:val="21"/>
                <w:highlight w:val="none"/>
              </w:rPr>
              <w:t xml:space="preserve">收费对象：</w:t>
            </w:r>
            <w:r>
              <w:rPr>
                <w:rFonts w:ascii="宋体" w:hAnsi="宋体" w:cs="宋体"/>
                <w:szCs w:val="21"/>
                <w:highlight w:val="none"/>
              </w:rPr>
            </w:r>
            <w:r/>
          </w:p>
          <w:p>
            <w:pPr>
              <w:pStyle w:val="926"/>
              <w:jc w:val="left"/>
              <w:keepLines w:val="0"/>
              <w:keepNext w:val="0"/>
              <w:pageBreakBefore w:val="0"/>
              <w:spacing w:line="264" w:lineRule="auto"/>
              <w:widowControl w:val="off"/>
              <w:rPr>
                <w:rFonts w:ascii="宋体" w:hAnsi="宋体" w:cs="宋体"/>
                <w:szCs w:val="21"/>
                <w:highlight w:val="none"/>
              </w:rPr>
            </w:pPr>
            <w:r>
              <w:rPr>
                <w:rFonts w:hint="eastAsia" w:ascii="宋体" w:hAnsi="宋体" w:cs="宋体"/>
                <w:szCs w:val="21"/>
                <w:highlight w:val="none"/>
              </w:rPr>
              <w:t xml:space="preserve">□采购人</w:t>
            </w:r>
            <w:r>
              <w:rPr>
                <w:rFonts w:ascii="宋体" w:hAnsi="宋体" w:cs="宋体"/>
                <w:szCs w:val="21"/>
                <w:highlight w:val="none"/>
              </w:rPr>
            </w:r>
            <w:r/>
          </w:p>
          <w:p>
            <w:pPr>
              <w:pStyle w:val="926"/>
              <w:jc w:val="left"/>
              <w:keepLines w:val="0"/>
              <w:keepNext w:val="0"/>
              <w:pageBreakBefore w:val="0"/>
              <w:spacing w:line="264" w:lineRule="auto"/>
              <w:widowControl w:val="off"/>
              <w:rPr>
                <w:rFonts w:ascii="宋体" w:hAnsi="宋体" w:cs="宋体"/>
                <w:szCs w:val="21"/>
                <w:highlight w:val="none"/>
              </w:rPr>
            </w:pPr>
            <w:r>
              <w:rPr>
                <w:rFonts w:hint="eastAsia" w:ascii="宋体" w:hAnsi="宋体" w:cs="宋体"/>
                <w:szCs w:val="21"/>
                <w:highlight w:val="none"/>
              </w:rPr>
              <w:t xml:space="preserve">■成交供应商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因采购人预算包含代理费，本项目</w:t>
            </w:r>
            <w:r>
              <w:rPr>
                <w:rFonts w:hint="eastAsia" w:ascii="宋体" w:hAnsi="宋体" w:eastAsia="宋体" w:cs="宋体"/>
                <w:szCs w:val="21"/>
                <w:highlight w:val="none"/>
                <w:lang w:val="en-US" w:eastAsia="zh-CN"/>
              </w:rPr>
              <w:t xml:space="preserve">招标代理服务费及造价咨询费</w:t>
            </w:r>
            <w:r>
              <w:rPr>
                <w:rFonts w:hint="eastAsia" w:ascii="宋体" w:hAnsi="宋体" w:cs="宋体"/>
                <w:szCs w:val="21"/>
                <w:highlight w:val="none"/>
                <w:lang w:val="en-US" w:eastAsia="zh-CN"/>
              </w:rPr>
              <w:t xml:space="preserve">由成交供应商支付</w:t>
            </w:r>
            <w:r>
              <w:rPr>
                <w:rFonts w:hint="eastAsia" w:ascii="宋体" w:hAnsi="宋体" w:cs="宋体"/>
                <w:szCs w:val="21"/>
                <w:highlight w:val="none"/>
                <w:lang w:eastAsia="zh-CN"/>
              </w:rPr>
              <w:t xml:space="preserve">）</w:t>
            </w:r>
            <w:r>
              <w:rPr>
                <w:rFonts w:ascii="宋体" w:hAnsi="宋体" w:cs="宋体"/>
                <w:szCs w:val="21"/>
                <w:highlight w:val="none"/>
              </w:rPr>
            </w:r>
            <w:r/>
          </w:p>
          <w:p>
            <w:pPr>
              <w:pStyle w:val="926"/>
              <w:jc w:val="left"/>
              <w:keepLines w:val="0"/>
              <w:keepNext w:val="0"/>
              <w:pageBreakBefore w:val="0"/>
              <w:spacing w:line="264" w:lineRule="auto"/>
              <w:widowControl w:val="off"/>
              <w:rPr>
                <w:rFonts w:ascii="宋体" w:hAnsi="宋体" w:cs="宋体"/>
                <w:szCs w:val="21"/>
                <w:highlight w:val="none"/>
                <w:lang w:val="en-US"/>
              </w:rPr>
            </w:pPr>
            <w:r>
              <w:rPr>
                <w:rFonts w:hint="eastAsia" w:ascii="宋体" w:hAnsi="宋体" w:cs="宋体"/>
                <w:szCs w:val="21"/>
                <w:highlight w:val="none"/>
              </w:rPr>
              <w:t xml:space="preserve">收费标准：</w:t>
            </w:r>
            <w:r>
              <w:rPr>
                <w:rFonts w:hint="eastAsia" w:ascii="宋体" w:hAnsi="宋体" w:eastAsia="宋体" w:cs="宋体"/>
                <w:szCs w:val="21"/>
                <w:highlight w:val="none"/>
                <w:u w:val="single"/>
                <w:lang w:val="en-US" w:eastAsia="zh-CN"/>
              </w:rPr>
              <w:t xml:space="preserve">代理费</w:t>
            </w:r>
            <w:r>
              <w:rPr>
                <w:rFonts w:hint="eastAsia" w:ascii="宋体" w:hAnsi="宋体" w:cs="宋体"/>
                <w:szCs w:val="21"/>
                <w:highlight w:val="none"/>
                <w:u w:val="single"/>
                <w:lang w:val="en-US" w:eastAsia="zh-CN"/>
              </w:rPr>
              <w:t xml:space="preserve">根据苏政采协【2024】20号文</w:t>
            </w:r>
            <w:r>
              <w:rPr>
                <w:rFonts w:hint="eastAsia" w:ascii="宋体" w:hAnsi="宋体" w:cs="宋体"/>
                <w:szCs w:val="21"/>
                <w:highlight w:val="none"/>
                <w:u w:val="single"/>
              </w:rPr>
              <w:t xml:space="preserve">，</w:t>
            </w:r>
            <w:r>
              <w:rPr>
                <w:rFonts w:hint="eastAsia" w:ascii="宋体" w:hAnsi="宋体" w:eastAsia="宋体" w:cs="宋体"/>
                <w:szCs w:val="21"/>
                <w:highlight w:val="none"/>
                <w:u w:val="single"/>
              </w:rPr>
              <w:t xml:space="preserve">以</w:t>
            </w:r>
            <w:r>
              <w:rPr>
                <w:rFonts w:hint="eastAsia" w:ascii="宋体" w:hAnsi="宋体" w:eastAsia="宋体" w:cs="宋体"/>
                <w:szCs w:val="21"/>
                <w:highlight w:val="none"/>
                <w:u w:val="single"/>
                <w:lang w:val="zh-TW" w:eastAsia="zh-CN"/>
              </w:rPr>
              <w:t xml:space="preserve">成交</w:t>
            </w:r>
            <w:r>
              <w:rPr>
                <w:rFonts w:hint="eastAsia" w:ascii="宋体" w:hAnsi="宋体" w:eastAsia="宋体" w:cs="宋体"/>
                <w:szCs w:val="21"/>
                <w:highlight w:val="none"/>
                <w:u w:val="single"/>
              </w:rPr>
              <w:t xml:space="preserve">金额为基数，收费比例按差额定率累进法计算</w:t>
            </w:r>
            <w:r>
              <w:rPr>
                <w:rFonts w:hint="eastAsia" w:ascii="宋体" w:hAnsi="宋体" w:eastAsia="宋体" w:cs="宋体"/>
                <w:color w:val="000000"/>
                <w:szCs w:val="21"/>
                <w:highlight w:val="none"/>
                <w:u w:val="single"/>
                <w:lang w:val="en-US" w:eastAsia="zh-CN"/>
              </w:rPr>
              <w:t xml:space="preserve">；</w:t>
            </w:r>
            <w:r>
              <w:rPr>
                <w:rFonts w:hint="eastAsia" w:ascii="宋体" w:hAnsi="宋体" w:eastAsia="宋体" w:cs="宋体"/>
                <w:szCs w:val="21"/>
                <w:highlight w:val="none"/>
                <w:u w:val="single"/>
                <w:lang w:val="en-US" w:eastAsia="zh-CN"/>
              </w:rPr>
              <w:t xml:space="preserve">造价咨询费根据《江苏省工程造价咨询服务收费指导意见》（苏建价协[2022]7号）计取。</w:t>
            </w:r>
            <w:r>
              <w:rPr>
                <w:rFonts w:ascii="宋体" w:hAnsi="宋体" w:cs="宋体"/>
                <w:szCs w:val="21"/>
                <w:highlight w:val="none"/>
                <w:lang w:val="en-US"/>
              </w:rPr>
            </w:r>
            <w:r/>
          </w:p>
          <w:p>
            <w:pPr>
              <w:pStyle w:val="926"/>
              <w:jc w:val="left"/>
              <w:keepLines w:val="0"/>
              <w:keepNext w:val="0"/>
              <w:pageBreakBefore w:val="0"/>
              <w:spacing w:line="264" w:lineRule="auto"/>
              <w:widowControl w:val="off"/>
              <w:rPr>
                <w:rFonts w:hint="eastAsia" w:ascii="宋体" w:hAnsi="宋体" w:cs="宋体"/>
                <w:szCs w:val="21"/>
              </w:rPr>
            </w:pPr>
            <w:r>
              <w:rPr>
                <w:rFonts w:hint="eastAsia" w:ascii="宋体" w:hAnsi="宋体" w:cs="宋体"/>
                <w:szCs w:val="21"/>
                <w:highlight w:val="none"/>
              </w:rPr>
              <w:t xml:space="preserve">缴纳时间：</w:t>
            </w:r>
            <w:r>
              <w:rPr>
                <w:rFonts w:hint="eastAsia" w:ascii="宋体" w:hAnsi="宋体" w:cs="宋体"/>
                <w:szCs w:val="21"/>
                <w:highlight w:val="none"/>
                <w:u w:val="single"/>
                <w:lang w:val="en-US" w:eastAsia="zh-CN"/>
              </w:rPr>
              <w:t xml:space="preserve">成交单位应在领取中标</w:t>
            </w:r>
            <w:r>
              <w:rPr>
                <w:rFonts w:hint="eastAsia" w:ascii="宋体" w:hAnsi="宋体" w:eastAsia="宋体" w:cs="宋体"/>
                <w:szCs w:val="21"/>
                <w:highlight w:val="none"/>
                <w:u w:val="single"/>
                <w:lang w:val="zh-TW" w:eastAsia="zh-CN"/>
              </w:rPr>
              <w:t xml:space="preserve">（成交）</w:t>
            </w:r>
            <w:r>
              <w:rPr>
                <w:rFonts w:hint="eastAsia" w:ascii="宋体" w:hAnsi="宋体" w:cs="宋体"/>
                <w:szCs w:val="21"/>
                <w:highlight w:val="none"/>
                <w:u w:val="single"/>
                <w:lang w:val="en-US" w:eastAsia="zh-CN"/>
              </w:rPr>
              <w:t xml:space="preserve">通知书时将代理费及造价咨询费支付至代理机构指定账户。</w:t>
            </w:r>
            <w:r>
              <w:rPr>
                <w:rFonts w:hint="eastAsia" w:ascii="宋体" w:hAnsi="宋体" w:cs="宋体"/>
                <w:szCs w:val="21"/>
              </w:rPr>
            </w:r>
            <w:r/>
          </w:p>
        </w:tc>
      </w:tr>
    </w:tbl>
    <w:p>
      <w:pPr>
        <w:pStyle w:val="928"/>
        <w:keepNext w:val="0"/>
        <w:pageBreakBefore w:val="0"/>
        <w:spacing w:before="0" w:line="312" w:lineRule="auto"/>
        <w:widowControl w:val="off"/>
        <w:tabs>
          <w:tab w:val="center" w:pos="4592" w:leader="none"/>
          <w:tab w:val="left" w:pos="7860" w:leader="none"/>
        </w:tabs>
        <w:rPr>
          <w:rFonts w:ascii="Times New Roman" w:hAnsi="Times New Roman" w:eastAsia="宋体"/>
          <w:szCs w:val="30"/>
        </w:rPr>
      </w:pPr>
      <w:r/>
      <w:bookmarkStart w:id="47" w:name="_Toc353873934"/>
      <w:r/>
      <w:bookmarkStart w:id="48" w:name="_Toc264969212"/>
      <w:r/>
      <w:bookmarkStart w:id="49" w:name="_Toc150509273"/>
      <w:r/>
      <w:bookmarkStart w:id="50" w:name="_Toc305158790"/>
      <w:r/>
      <w:bookmarkStart w:id="51" w:name="_Toc151193836"/>
      <w:r/>
      <w:bookmarkStart w:id="52" w:name="_Toc142311024"/>
      <w:r/>
      <w:bookmarkStart w:id="53" w:name="_Toc305158861"/>
      <w:r/>
      <w:bookmarkStart w:id="54" w:name="_Toc265228360"/>
      <w:r/>
      <w:bookmarkStart w:id="55" w:name="_Toc226965712"/>
      <w:r/>
      <w:bookmarkStart w:id="56" w:name="_Toc353873664"/>
      <w:r/>
      <w:bookmarkStart w:id="57" w:name="_Toc305158864"/>
      <w:r/>
      <w:bookmarkStart w:id="58" w:name="_Toc151193692"/>
      <w:r/>
      <w:bookmarkStart w:id="59" w:name="_Toc226309766"/>
      <w:r/>
      <w:bookmarkStart w:id="60" w:name="_Toc520356146"/>
      <w:r/>
      <w:bookmarkStart w:id="61" w:name="_Toc226965827"/>
      <w:r/>
      <w:bookmarkStart w:id="62" w:name="_Toc305158822"/>
      <w:r/>
      <w:bookmarkStart w:id="63" w:name="_Toc127151554"/>
      <w:r/>
      <w:bookmarkStart w:id="64" w:name="_Toc264969244"/>
      <w:r/>
      <w:bookmarkStart w:id="65" w:name="_Toc305158896"/>
      <w:r/>
      <w:bookmarkStart w:id="66" w:name="_Toc226337250"/>
      <w:r/>
      <w:bookmarkStart w:id="67" w:name="_Toc265228392"/>
      <w:r/>
      <w:bookmarkStart w:id="68" w:name="_Toc150774759"/>
      <w:r/>
      <w:bookmarkStart w:id="69" w:name="_Toc150480792"/>
      <w:r/>
      <w:bookmarkStart w:id="70" w:name="_Toc353825544"/>
      <w:r/>
      <w:bookmarkStart w:id="71" w:name="_Toc226337218"/>
      <w:r/>
      <w:bookmarkStart w:id="72" w:name="_Toc264969209"/>
      <w:r/>
      <w:bookmarkStart w:id="73" w:name="_Toc305158787"/>
      <w:r/>
      <w:bookmarkStart w:id="74" w:name="_Toc265228357"/>
      <w:r/>
      <w:bookmarkStart w:id="75" w:name="_Toc142311056"/>
      <w:r/>
      <w:bookmarkStart w:id="76" w:name="_Toc151193910"/>
      <w:r/>
      <w:bookmarkStart w:id="77" w:name="_Toc195842887"/>
      <w:r/>
      <w:bookmarkStart w:id="78" w:name="_Toc151190149"/>
      <w:r/>
      <w:bookmarkStart w:id="79" w:name="_Toc151193620"/>
      <w:r/>
      <w:bookmarkStart w:id="80" w:name="_Toc150480760"/>
      <w:r/>
      <w:bookmarkStart w:id="81" w:name="_Toc150774622"/>
      <w:r/>
      <w:bookmarkStart w:id="82" w:name="_Toc151193764"/>
      <w:r/>
      <w:bookmarkStart w:id="83" w:name="_Toc226965795"/>
      <w:r/>
      <w:bookmarkStart w:id="84" w:name="_Toc150774727"/>
      <w:r/>
      <w:bookmarkStart w:id="85" w:name="_Toc127151522"/>
      <w:r>
        <w:rPr>
          <w:rFonts w:hint="eastAsia" w:ascii="Times New Roman" w:hAnsi="Times New Roman" w:eastAsia="宋体"/>
          <w:szCs w:val="30"/>
        </w:rPr>
        <w:t xml:space="preserve">供应商须知</w:t>
      </w:r>
      <w:r>
        <w:rPr>
          <w:rFonts w:ascii="Times New Roman" w:hAnsi="Times New Roman" w:eastAsia="宋体"/>
          <w:szCs w:val="30"/>
        </w:rPr>
      </w:r>
      <w:r/>
    </w:p>
    <w:p>
      <w:pPr>
        <w:pStyle w:val="926"/>
        <w:jc w:val="center"/>
        <w:pageBreakBefore w:val="0"/>
        <w:spacing w:line="312" w:lineRule="auto"/>
        <w:widowControl w:val="off"/>
        <w:tabs>
          <w:tab w:val="left" w:pos="360" w:leader="none"/>
        </w:tabs>
        <w:rPr>
          <w:rFonts w:ascii="宋体" w:hAnsi="宋体" w:cs="宋体"/>
          <w:szCs w:val="21"/>
        </w:rPr>
        <w:outlineLvl w:val="1"/>
      </w:pPr>
      <w:r/>
      <w:bookmarkStart w:id="86" w:name="_Toc142311020"/>
      <w:r/>
      <w:bookmarkStart w:id="87" w:name="_Toc150509269"/>
      <w:r/>
      <w:bookmarkStart w:id="88" w:name="_Toc305158860"/>
      <w:r/>
      <w:bookmarkStart w:id="89" w:name="_Toc150774618"/>
      <w:r/>
      <w:bookmarkStart w:id="90" w:name="_Toc264969208"/>
      <w:r/>
      <w:bookmarkStart w:id="91" w:name="_Toc520356143"/>
      <w:r/>
      <w:bookmarkStart w:id="92" w:name="_Toc226965791"/>
      <w:r/>
      <w:bookmarkStart w:id="93" w:name="_Toc151193616"/>
      <w:r/>
      <w:bookmarkStart w:id="94" w:name="_Toc150774723"/>
      <w:r/>
      <w:bookmarkStart w:id="95" w:name="_Toc151193832"/>
      <w:r/>
      <w:bookmarkStart w:id="96" w:name="_Toc226337214"/>
      <w:r/>
      <w:bookmarkStart w:id="97" w:name="_Toc151193688"/>
      <w:r/>
      <w:bookmarkStart w:id="98" w:name="_Toc151193906"/>
      <w:r/>
      <w:bookmarkStart w:id="99" w:name="_Toc226309762"/>
      <w:r/>
      <w:bookmarkStart w:id="100" w:name="_Toc305158786"/>
      <w:r/>
      <w:bookmarkStart w:id="101" w:name="_Toc151190145"/>
      <w:r/>
      <w:bookmarkStart w:id="102" w:name="_Toc127151518"/>
      <w:r/>
      <w:bookmarkStart w:id="103" w:name="_Toc195842883"/>
      <w:r/>
      <w:bookmarkStart w:id="104" w:name="_Toc226965708"/>
      <w:r/>
      <w:bookmarkStart w:id="105" w:name="_Toc150480756"/>
      <w:r/>
      <w:bookmarkStart w:id="106" w:name="_Toc151193760"/>
      <w:r/>
      <w:bookmarkStart w:id="107" w:name="_Toc265228356"/>
      <w:r>
        <w:rPr>
          <w:b/>
          <w:sz w:val="28"/>
          <w:szCs w:val="28"/>
        </w:rPr>
        <w:t xml:space="preserve">一</w:t>
      </w:r>
      <w:r>
        <w:rPr>
          <w:rFonts w:hint="eastAsia"/>
          <w:b/>
          <w:sz w:val="28"/>
          <w:szCs w:val="28"/>
        </w:rPr>
        <w:t xml:space="preserve">、</w:t>
      </w:r>
      <w:r>
        <w:rPr>
          <w:b/>
          <w:sz w:val="28"/>
          <w:szCs w:val="28"/>
        </w:rPr>
        <w:t xml:space="preserve">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宋体" w:hAnsi="宋体" w:cs="宋体"/>
          <w:szCs w:val="21"/>
        </w:rPr>
      </w:r>
      <w:r/>
    </w:p>
    <w:p>
      <w:pPr>
        <w:pStyle w:val="1012"/>
        <w:pageBreakBefore w:val="0"/>
        <w:spacing w:line="312" w:lineRule="auto"/>
        <w:widowControl w:val="off"/>
      </w:pPr>
      <w:r/>
      <w:r/>
    </w:p>
    <w:p>
      <w:pPr>
        <w:pStyle w:val="926"/>
        <w:numPr>
          <w:ilvl w:val="0"/>
          <w:numId w:val="8"/>
        </w:numPr>
        <w:ind w:left="357" w:hanging="357"/>
        <w:pageBreakBefore w:val="0"/>
        <w:spacing w:line="312" w:lineRule="auto"/>
        <w:widowControl w:val="off"/>
        <w:tabs>
          <w:tab w:val="left" w:pos="360" w:leader="none"/>
        </w:tabs>
        <w:rPr>
          <w:rFonts w:ascii="宋体" w:hAnsi="宋体" w:cs="宋体"/>
          <w:szCs w:val="21"/>
        </w:rPr>
        <w:outlineLvl w:val="1"/>
      </w:pPr>
      <w:r/>
      <w:bookmarkEnd w:id="53"/>
      <w:r/>
      <w:bookmarkEnd w:id="72"/>
      <w:r/>
      <w:bookmarkEnd w:id="73"/>
      <w:r/>
      <w:bookmarkEnd w:id="74"/>
      <w:r>
        <w:rPr>
          <w:rFonts w:hint="eastAsia" w:ascii="宋体" w:hAnsi="宋体" w:cs="宋体"/>
          <w:szCs w:val="21"/>
        </w:rPr>
        <w:t xml:space="preserve">采购人、采购代理机构、供应商、联合体</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 w:val="left" w:pos="5521" w:leader="none"/>
        </w:tabs>
        <w:rPr>
          <w:rFonts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 w:val="left" w:pos="5521" w:leader="none"/>
        </w:tabs>
        <w:rPr>
          <w:rFonts w:ascii="宋体" w:hAnsi="宋体" w:cs="宋体"/>
          <w:szCs w:val="21"/>
        </w:rPr>
      </w:pPr>
      <w:r>
        <w:rPr>
          <w:rFonts w:hint="eastAsia" w:ascii="宋体" w:hAnsi="宋体" w:cs="宋体"/>
          <w:szCs w:val="21"/>
        </w:rPr>
        <w:t xml:space="preserve">供应商（也称“申请人”）：指向采购人提供货物、工程或者服务的法人、其他组织或者自然人。</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 w:val="left" w:pos="5521" w:leader="none"/>
        </w:tabs>
        <w:rPr>
          <w:rFonts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s>
        <w:rPr>
          <w:rFonts w:ascii="宋体" w:hAnsi="宋体" w:cs="宋体"/>
          <w:szCs w:val="21"/>
        </w:rPr>
        <w:outlineLvl w:val="1"/>
      </w:pPr>
      <w:r/>
      <w:bookmarkStart w:id="108" w:name="_Toc226337216"/>
      <w:r/>
      <w:bookmarkStart w:id="109" w:name="_Toc150774620"/>
      <w:r/>
      <w:bookmarkStart w:id="110" w:name="_Toc151190147"/>
      <w:r/>
      <w:bookmarkStart w:id="111" w:name="_Toc164608789"/>
      <w:r/>
      <w:bookmarkStart w:id="112" w:name="_Toc195842885"/>
      <w:r/>
      <w:bookmarkStart w:id="113" w:name="_Toc164229215"/>
      <w:r/>
      <w:bookmarkStart w:id="114" w:name="_Toc265228358"/>
      <w:r/>
      <w:bookmarkStart w:id="115" w:name="_Toc264969210"/>
      <w:r/>
      <w:bookmarkStart w:id="116" w:name="_Toc151193908"/>
      <w:r/>
      <w:bookmarkStart w:id="117" w:name="_Toc305158862"/>
      <w:r/>
      <w:bookmarkStart w:id="118" w:name="_Toc127161434"/>
      <w:r/>
      <w:bookmarkStart w:id="119" w:name="_Toc151193690"/>
      <w:r/>
      <w:bookmarkStart w:id="120" w:name="_Toc164351614"/>
      <w:r/>
      <w:bookmarkStart w:id="121" w:name="_Toc150509271"/>
      <w:r/>
      <w:bookmarkStart w:id="122" w:name="_Toc150480758"/>
      <w:r/>
      <w:bookmarkStart w:id="123" w:name="_Toc305158788"/>
      <w:r/>
      <w:bookmarkStart w:id="124" w:name="_Toc226965793"/>
      <w:r/>
      <w:bookmarkStart w:id="125" w:name="_Toc127151520"/>
      <w:r/>
      <w:bookmarkStart w:id="126" w:name="_Toc151193762"/>
      <w:r/>
      <w:bookmarkStart w:id="127" w:name="_Toc164229361"/>
      <w:r/>
      <w:bookmarkStart w:id="128" w:name="_Toc151193618"/>
      <w:r/>
      <w:bookmarkStart w:id="129" w:name="_Toc149720813"/>
      <w:r/>
      <w:bookmarkStart w:id="130" w:name="_Toc226309764"/>
      <w:r/>
      <w:bookmarkStart w:id="131" w:name="_Toc164608634"/>
      <w:r/>
      <w:bookmarkStart w:id="132" w:name="_Toc127151721"/>
      <w:r/>
      <w:bookmarkStart w:id="133" w:name="_Toc226965710"/>
      <w:r/>
      <w:bookmarkStart w:id="134" w:name="_Toc151193834"/>
      <w:r/>
      <w:bookmarkStart w:id="135" w:name="_Toc150774725"/>
      <w:r/>
      <w:bookmarkStart w:id="136" w:name="_Toc142311022"/>
      <w:r>
        <w:rPr>
          <w:rFonts w:hint="eastAsia" w:ascii="宋体" w:hAnsi="宋体" w:cs="宋体"/>
          <w:szCs w:val="21"/>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cs="宋体"/>
          <w:szCs w:val="21"/>
        </w:rPr>
        <w:t xml:space="preserve">、项目属性、科研仪器设备采购</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资金来源为财政性资金和/或本项目采购中无法与财政性资金分割的非财政性资金。</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项目属性见《供应商须知资料表》。</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是否属于科研仪器设备采购见《供应商须知资料表》。</w:t>
      </w:r>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现场考察、磋商前答疑会</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s>
        <w:rPr>
          <w:rFonts w:ascii="宋体" w:hAnsi="宋体" w:cs="宋体"/>
          <w:szCs w:val="21"/>
        </w:rPr>
        <w:outlineLvl w:val="1"/>
      </w:pPr>
      <w:r>
        <w:rPr>
          <w:rFonts w:hint="eastAsia" w:ascii="宋体" w:hAnsi="宋体" w:cs="宋体"/>
          <w:szCs w:val="21"/>
        </w:rPr>
        <w:t xml:space="preserve">政府采购政策（包括但不限于下列具体政策要求）</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进口产品</w:t>
      </w:r>
      <w:r>
        <w:rPr>
          <w:rFonts w:ascii="宋体" w:hAnsi="宋体" w:cs="宋体"/>
          <w:szCs w:val="21"/>
        </w:rPr>
      </w:r>
      <w:r/>
    </w:p>
    <w:p>
      <w:pPr>
        <w:pStyle w:val="926"/>
        <w:numPr>
          <w:ilvl w:val="2"/>
          <w:numId w:val="8"/>
        </w:numPr>
        <w:pageBreakBefore w:val="0"/>
        <w:spacing w:line="312" w:lineRule="auto"/>
        <w:widowControl w:val="off"/>
        <w:tabs>
          <w:tab w:val="left" w:pos="1980" w:leader="none"/>
          <w:tab w:val="left" w:pos="2014" w:leader="none"/>
        </w:tabs>
        <w:rPr>
          <w:rFonts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中小企业、监狱企业及残疾人福利性单位</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中小企业定义：</w:t>
      </w:r>
      <w:r>
        <w:rPr>
          <w:rFonts w:ascii="宋体" w:hAnsi="宋体" w:cs="宋体"/>
          <w:szCs w:val="21"/>
        </w:rPr>
      </w:r>
      <w:r/>
    </w:p>
    <w:p>
      <w:pPr>
        <w:pStyle w:val="926"/>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Cs w:val="21"/>
        </w:rPr>
      </w:r>
      <w:r/>
    </w:p>
    <w:p>
      <w:pPr>
        <w:pStyle w:val="926"/>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供应商提供的货物、工程或者服务符合下列情形的，享受中小企业扶持政策：</w:t>
      </w:r>
      <w:r>
        <w:rPr>
          <w:rFonts w:ascii="宋体" w:hAnsi="宋体" w:cs="宋体"/>
          <w:color w:val="000000"/>
          <w:szCs w:val="21"/>
        </w:rPr>
      </w:r>
      <w:r/>
    </w:p>
    <w:p>
      <w:pPr>
        <w:pStyle w:val="926"/>
        <w:ind w:left="2835"/>
        <w:pageBreakBefore w:val="0"/>
        <w:spacing w:line="312" w:lineRule="auto"/>
        <w:widowControl w:val="off"/>
        <w:tabs>
          <w:tab w:val="left" w:pos="1980" w:leader="none"/>
        </w:tabs>
        <w:rPr>
          <w:rFonts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ascii="宋体" w:hAnsi="宋体" w:cs="宋体"/>
          <w:color w:val="000000"/>
          <w:szCs w:val="21"/>
        </w:rPr>
      </w:r>
      <w:r/>
    </w:p>
    <w:p>
      <w:pPr>
        <w:pStyle w:val="926"/>
        <w:ind w:left="2835"/>
        <w:pageBreakBefore w:val="0"/>
        <w:spacing w:line="312" w:lineRule="auto"/>
        <w:widowControl w:val="off"/>
        <w:tabs>
          <w:tab w:val="left" w:pos="1980" w:leader="none"/>
        </w:tabs>
        <w:rPr>
          <w:rFonts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ascii="宋体" w:hAnsi="宋体" w:cs="宋体"/>
          <w:color w:val="000000"/>
          <w:szCs w:val="21"/>
        </w:rPr>
      </w:r>
      <w:r/>
    </w:p>
    <w:p>
      <w:pPr>
        <w:pStyle w:val="926"/>
        <w:ind w:left="2835"/>
        <w:pageBreakBefore w:val="0"/>
        <w:spacing w:line="312" w:lineRule="auto"/>
        <w:widowControl w:val="off"/>
        <w:tabs>
          <w:tab w:val="left" w:pos="1980" w:leader="none"/>
        </w:tabs>
        <w:rPr>
          <w:rFonts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ascii="宋体" w:hAnsi="宋体" w:cs="宋体"/>
          <w:color w:val="000000"/>
          <w:szCs w:val="21"/>
        </w:rPr>
      </w:r>
      <w:r/>
    </w:p>
    <w:p>
      <w:pPr>
        <w:pStyle w:val="926"/>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rPr>
          <w:rFonts w:ascii="宋体" w:hAnsi="宋体" w:cs="宋体"/>
          <w:szCs w:val="21"/>
        </w:rPr>
      </w:r>
      <w:r/>
    </w:p>
    <w:p>
      <w:pPr>
        <w:pStyle w:val="926"/>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rPr>
          <w:rFonts w:ascii="宋体" w:hAnsi="宋体" w:cs="宋体"/>
          <w:szCs w:val="21"/>
        </w:rPr>
      </w:r>
      <w:r/>
    </w:p>
    <w:p>
      <w:pPr>
        <w:pStyle w:val="1028"/>
        <w:numPr>
          <w:ilvl w:val="2"/>
          <w:numId w:val="8"/>
        </w:numPr>
        <w:pageBreakBefore w:val="0"/>
        <w:spacing w:line="312" w:lineRule="auto"/>
        <w:widowControl w:val="off"/>
        <w:tabs>
          <w:tab w:val="left" w:pos="1980" w:leader="none"/>
          <w:tab w:val="left" w:pos="2035" w:leader="none"/>
          <w:tab w:val="left" w:pos="2977" w:leader="none"/>
        </w:tabs>
        <w:rPr>
          <w:rFonts w:ascii="宋体" w:hAnsi="宋体" w:cs="宋体"/>
          <w:vanish/>
          <w:color w:val="000000"/>
          <w:szCs w:val="21"/>
        </w:rPr>
      </w:pPr>
      <w:r>
        <w:rPr>
          <w:rFonts w:ascii="宋体" w:hAnsi="宋体" w:cs="宋体"/>
          <w:vanish/>
          <w:color w:val="000000"/>
          <w:szCs w:val="21"/>
        </w:rPr>
      </w:r>
      <w:r/>
    </w:p>
    <w:p>
      <w:pPr>
        <w:pStyle w:val="1028"/>
        <w:numPr>
          <w:ilvl w:val="2"/>
          <w:numId w:val="8"/>
        </w:numPr>
        <w:pageBreakBefore w:val="0"/>
        <w:spacing w:line="312" w:lineRule="auto"/>
        <w:widowControl w:val="off"/>
        <w:tabs>
          <w:tab w:val="left" w:pos="1980" w:leader="none"/>
          <w:tab w:val="left" w:pos="2035" w:leader="none"/>
          <w:tab w:val="left" w:pos="2977" w:leader="none"/>
        </w:tabs>
        <w:rPr>
          <w:rFonts w:ascii="宋体" w:hAnsi="宋体" w:cs="宋体"/>
          <w:vanish/>
          <w:color w:val="000000"/>
          <w:szCs w:val="21"/>
        </w:rPr>
      </w:pPr>
      <w:r>
        <w:rPr>
          <w:rFonts w:ascii="宋体" w:hAnsi="宋体" w:cs="宋体"/>
          <w:vanish/>
          <w:color w:val="000000"/>
          <w:szCs w:val="21"/>
        </w:rPr>
      </w:r>
      <w:r/>
    </w:p>
    <w:p>
      <w:pPr>
        <w:pStyle w:val="926"/>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color w:val="000000"/>
          <w:szCs w:val="21"/>
        </w:rPr>
        <w:t xml:space="preserve">安置的残疾人占本单位在职职工人数的比例不低于25%（含25%），并且安置的残疾人人数不少于10 人（含10 人）；</w:t>
      </w:r>
      <w:r>
        <w:rPr>
          <w:rFonts w:ascii="宋体" w:hAnsi="宋体" w:cs="宋体"/>
          <w:color w:val="000000"/>
          <w:szCs w:val="21"/>
        </w:rPr>
      </w:r>
      <w:r/>
    </w:p>
    <w:p>
      <w:pPr>
        <w:pStyle w:val="926"/>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依法与安置的每位残疾人签订了一年以上（含一年）的劳动合同或服务协议；</w:t>
      </w:r>
      <w:r>
        <w:rPr>
          <w:rFonts w:ascii="宋体" w:hAnsi="宋体" w:cs="宋体"/>
          <w:color w:val="000000"/>
          <w:szCs w:val="21"/>
        </w:rPr>
      </w:r>
      <w:r/>
    </w:p>
    <w:p>
      <w:pPr>
        <w:pStyle w:val="926"/>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为安置的每位残疾人按月足额缴纳了基本养老保险、基本医疗保险、失业保险、工伤保险和生育保险等社会保险费；</w:t>
      </w:r>
      <w:r>
        <w:rPr>
          <w:rFonts w:ascii="宋体" w:hAnsi="宋体" w:cs="宋体"/>
          <w:color w:val="000000"/>
          <w:szCs w:val="21"/>
        </w:rPr>
      </w:r>
      <w:r/>
    </w:p>
    <w:p>
      <w:pPr>
        <w:pStyle w:val="926"/>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rPr>
          <w:rFonts w:ascii="宋体" w:hAnsi="宋体" w:cs="宋体"/>
          <w:color w:val="000000"/>
          <w:szCs w:val="21"/>
        </w:rPr>
      </w:r>
      <w:r/>
    </w:p>
    <w:p>
      <w:pPr>
        <w:pStyle w:val="926"/>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rPr>
          <w:rFonts w:ascii="宋体" w:hAnsi="宋体" w:cs="宋体"/>
          <w:color w:val="000000"/>
          <w:szCs w:val="21"/>
        </w:rPr>
      </w:r>
      <w:r/>
    </w:p>
    <w:p>
      <w:pPr>
        <w:pStyle w:val="926"/>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本项目是否专门面向中小企业预留采购份额见第一章《采购邀请》。</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采购标的对应的中小企业划分标准所属行业见《供应商须知资料表》。</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小微企业价格评审优惠的政策调整：见第三章《评审方法和评审标准》。</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政府采购节能产品、环境标志产品</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Cs w:val="21"/>
        </w:rPr>
        <w:t xml:space="preserve">否则</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非政府强制采购的节能产品或环境标志产品，依据品目清单和认证证书实施政府优先采购。优先采购的具体规定见第三章《评审方法和评审标准》（如涉及）。</w:t>
      </w:r>
      <w:r>
        <w:rPr>
          <w:rFonts w:ascii="宋体" w:hAnsi="宋体" w:cs="宋体"/>
          <w:szCs w:val="21"/>
        </w:rPr>
      </w:r>
      <w:r/>
    </w:p>
    <w:p>
      <w:pPr>
        <w:pStyle w:val="926"/>
        <w:numPr>
          <w:ilvl w:val="2"/>
          <w:numId w:val="8"/>
        </w:numPr>
        <w:pageBreakBefore w:val="0"/>
        <w:spacing w:line="312" w:lineRule="auto"/>
        <w:widowControl w:val="off"/>
        <w:tabs>
          <w:tab w:val="left" w:pos="1980" w:leader="none"/>
          <w:tab w:val="left" w:pos="2014" w:leader="none"/>
        </w:tabs>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支持乡村产业振兴管理</w:t>
      </w:r>
      <w:r>
        <w:rPr>
          <w:rFonts w:ascii="宋体" w:hAnsi="宋体" w:cs="宋体"/>
          <w:szCs w:val="21"/>
        </w:rPr>
      </w:r>
      <w:r/>
    </w:p>
    <w:p>
      <w:pPr>
        <w:pStyle w:val="926"/>
        <w:numPr>
          <w:ilvl w:val="2"/>
          <w:numId w:val="8"/>
        </w:numPr>
        <w:pageBreakBefore w:val="0"/>
        <w:spacing w:line="312" w:lineRule="auto"/>
        <w:widowControl w:val="off"/>
        <w:tabs>
          <w:tab w:val="left" w:pos="1980" w:leader="none"/>
          <w:tab w:val="left" w:pos="2014" w:leader="none"/>
        </w:tabs>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正版软件</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Cs w:val="21"/>
        </w:rPr>
        <w:t xml:space="preserve">否则</w:t>
      </w:r>
      <w:r>
        <w:rPr>
          <w:rFonts w:hint="eastAsia" w:ascii="宋体" w:hAnsi="宋体" w:cs="宋体"/>
          <w:b/>
          <w:szCs w:val="21"/>
        </w:rPr>
        <w:t xml:space="preserve">响应无效</w:t>
      </w:r>
      <w:r>
        <w:rPr>
          <w:rFonts w:hint="eastAsia" w:ascii="宋体" w:hAnsi="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政府采购创新产品政策</w:t>
      </w:r>
      <w:r>
        <w:rPr>
          <w:rFonts w:hint="eastAsia" w:ascii="宋体" w:hAnsi="宋体" w:eastAsia="宋体" w:cs="宋体"/>
          <w:szCs w:val="21"/>
        </w:rPr>
      </w:r>
      <w:r/>
    </w:p>
    <w:p>
      <w:pPr>
        <w:pStyle w:val="926"/>
        <w:numPr>
          <w:ilvl w:val="2"/>
          <w:numId w:val="8"/>
        </w:numPr>
        <w:ind w:left="1980" w:hanging="900"/>
        <w:pageBreakBefore w:val="0"/>
        <w:spacing w:line="312"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绿色采购政策</w:t>
      </w:r>
      <w:r>
        <w:rPr>
          <w:rFonts w:hint="eastAsia" w:ascii="宋体" w:hAnsi="宋体" w:eastAsia="宋体" w:cs="宋体"/>
          <w:szCs w:val="21"/>
        </w:rPr>
      </w:r>
      <w:r/>
    </w:p>
    <w:p>
      <w:pPr>
        <w:pStyle w:val="926"/>
        <w:numPr>
          <w:ilvl w:val="2"/>
          <w:numId w:val="8"/>
        </w:numPr>
        <w:ind w:left="1980" w:hanging="900"/>
        <w:pageBreakBefore w:val="0"/>
        <w:spacing w:line="312"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绿色数据中心政策 </w:t>
      </w:r>
      <w:r>
        <w:rPr>
          <w:rFonts w:hint="eastAsia" w:ascii="宋体" w:hAnsi="宋体" w:eastAsia="宋体" w:cs="宋体"/>
          <w:szCs w:val="21"/>
        </w:rPr>
      </w:r>
      <w:r/>
    </w:p>
    <w:p>
      <w:pPr>
        <w:pStyle w:val="926"/>
        <w:numPr>
          <w:ilvl w:val="0"/>
          <w:numId w:val="0"/>
        </w:numPr>
        <w:ind w:left="1080"/>
        <w:pageBreakBefore w:val="0"/>
        <w:spacing w:line="312"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依据《绿色数据中心政府采购需求标准（试行）》（财办库〔2023〕7 号）文件精神，采购</w:t>
      </w:r>
      <w:r>
        <w:rPr>
          <w:rFonts w:hint="eastAsia" w:ascii="宋体" w:hAnsi="宋体" w:eastAsia="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Cs w:val="21"/>
        </w:rPr>
      </w:r>
      <w:r/>
    </w:p>
    <w:p>
      <w:pPr>
        <w:pStyle w:val="926"/>
        <w:numPr>
          <w:ilvl w:val="2"/>
          <w:numId w:val="8"/>
        </w:numPr>
        <w:ind w:left="1980" w:hanging="900"/>
        <w:pageBreakBefore w:val="0"/>
        <w:spacing w:line="312"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推广应用绿色建材</w:t>
      </w:r>
      <w:r>
        <w:rPr>
          <w:rFonts w:hint="eastAsia" w:ascii="宋体" w:hAnsi="宋体" w:eastAsia="宋体" w:cs="宋体"/>
          <w:szCs w:val="21"/>
        </w:rPr>
      </w:r>
      <w:r/>
    </w:p>
    <w:p>
      <w:pPr>
        <w:pStyle w:val="926"/>
        <w:numPr>
          <w:ilvl w:val="0"/>
          <w:numId w:val="0"/>
        </w:numPr>
        <w:ind w:left="1080"/>
        <w:pageBreakBefore w:val="0"/>
        <w:spacing w:line="312"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Cs w:val="21"/>
        </w:rPr>
      </w:r>
      <w:r/>
    </w:p>
    <w:p>
      <w:pPr>
        <w:pStyle w:val="926"/>
        <w:numPr>
          <w:ilvl w:val="2"/>
          <w:numId w:val="8"/>
        </w:numPr>
        <w:ind w:left="1980" w:hanging="900"/>
        <w:pageBreakBefore w:val="0"/>
        <w:spacing w:line="312"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优先使用低挥发性有机化合物产品</w:t>
      </w:r>
      <w:r>
        <w:rPr>
          <w:rFonts w:hint="eastAsia" w:ascii="宋体" w:hAnsi="宋体" w:eastAsia="宋体" w:cs="宋体"/>
          <w:szCs w:val="21"/>
        </w:rPr>
      </w:r>
      <w:r/>
    </w:p>
    <w:p>
      <w:pPr>
        <w:pStyle w:val="926"/>
        <w:numPr>
          <w:ilvl w:val="0"/>
          <w:numId w:val="0"/>
        </w:numPr>
        <w:ind w:left="1080"/>
        <w:pageBreakBefore w:val="0"/>
        <w:spacing w:line="312"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Cs w:val="21"/>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响应费用</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r>
        <w:rPr>
          <w:rFonts w:ascii="宋体" w:hAnsi="宋体" w:cs="宋体"/>
          <w:szCs w:val="21"/>
        </w:rPr>
      </w:r>
      <w:r/>
    </w:p>
    <w:p>
      <w:pPr>
        <w:pStyle w:val="926"/>
        <w:numPr>
          <w:ilvl w:val="0"/>
          <w:numId w:val="0"/>
        </w:numPr>
        <w:ind w:left="360"/>
        <w:pageBreakBefore w:val="0"/>
        <w:spacing w:line="312" w:lineRule="auto"/>
        <w:widowControl w:val="off"/>
        <w:tabs>
          <w:tab w:val="left" w:pos="1080" w:leader="none"/>
          <w:tab w:val="left" w:pos="2014" w:leader="none"/>
        </w:tabs>
      </w:pPr>
      <w:r/>
      <w:r/>
    </w:p>
    <w:p>
      <w:pPr>
        <w:pStyle w:val="928"/>
        <w:pageBreakBefore w:val="0"/>
        <w:spacing w:before="0" w:line="312" w:lineRule="auto"/>
        <w:widowControl w:val="off"/>
        <w:rPr>
          <w:rFonts w:ascii="Times New Roman" w:hAnsi="Times New Roman" w:eastAsia="宋体"/>
          <w:sz w:val="28"/>
        </w:rPr>
      </w:pPr>
      <w:r>
        <w:rPr>
          <w:rFonts w:ascii="Times New Roman" w:hAnsi="Times New Roman" w:eastAsia="宋体"/>
          <w:sz w:val="28"/>
        </w:rPr>
        <w:t xml:space="preserve">二</w:t>
      </w:r>
      <w:r>
        <w:rPr>
          <w:rFonts w:hint="eastAsia" w:ascii="Times New Roman" w:hAnsi="Times New Roman" w:eastAsia="宋体"/>
          <w:sz w:val="28"/>
        </w:rPr>
        <w:t xml:space="preserve">、</w:t>
      </w:r>
      <w:r>
        <w:rPr>
          <w:rFonts w:ascii="Times New Roman" w:hAnsi="Times New Roman" w:eastAsia="宋体"/>
          <w:sz w:val="28"/>
        </w:rPr>
        <w:t xml:space="preserve">竞争性磋商文件</w:t>
      </w:r>
      <w:bookmarkEnd w:id="48"/>
      <w:r/>
      <w:bookmarkEnd w:id="49"/>
      <w:r/>
      <w:bookmarkEnd w:id="50"/>
      <w:r/>
      <w:bookmarkEnd w:id="51"/>
      <w:r/>
      <w:bookmarkEnd w:id="52"/>
      <w:r/>
      <w:bookmarkEnd w:id="54"/>
      <w:r/>
      <w:bookmarkEnd w:id="55"/>
      <w:r/>
      <w:bookmarkEnd w:id="57"/>
      <w:r/>
      <w:bookmarkEnd w:id="58"/>
      <w:r/>
      <w:bookmarkEnd w:id="59"/>
      <w:r/>
      <w:bookmarkEnd w:id="60"/>
      <w:r/>
      <w:bookmarkEnd w:id="71"/>
      <w:r/>
      <w:bookmarkEnd w:id="76"/>
      <w:r/>
      <w:bookmarkEnd w:id="77"/>
      <w:r/>
      <w:bookmarkEnd w:id="78"/>
      <w:r/>
      <w:bookmarkEnd w:id="79"/>
      <w:r/>
      <w:bookmarkEnd w:id="80"/>
      <w:r/>
      <w:bookmarkEnd w:id="81"/>
      <w:r/>
      <w:bookmarkEnd w:id="82"/>
      <w:r/>
      <w:bookmarkEnd w:id="83"/>
      <w:r/>
      <w:bookmarkEnd w:id="84"/>
      <w:r/>
      <w:bookmarkEnd w:id="85"/>
      <w:r>
        <w:rPr>
          <w:rFonts w:ascii="Times New Roman" w:hAnsi="Times New Roman" w:eastAsia="宋体"/>
          <w:sz w:val="28"/>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Start w:id="137" w:name="_Toc150509274"/>
      <w:r/>
      <w:bookmarkStart w:id="138" w:name="_Toc151193911"/>
      <w:r/>
      <w:bookmarkStart w:id="139" w:name="_Toc151193621"/>
      <w:r/>
      <w:bookmarkStart w:id="140" w:name="_Toc142311025"/>
      <w:r/>
      <w:bookmarkStart w:id="141" w:name="_Toc226337219"/>
      <w:r/>
      <w:bookmarkStart w:id="142" w:name="_Toc264969213"/>
      <w:r/>
      <w:bookmarkStart w:id="143" w:name="_Toc151190150"/>
      <w:r/>
      <w:bookmarkStart w:id="144" w:name="_Toc127151523"/>
      <w:r/>
      <w:bookmarkStart w:id="145" w:name="_Toc265228361"/>
      <w:r/>
      <w:bookmarkStart w:id="146" w:name="_Toc151193693"/>
      <w:r/>
      <w:bookmarkStart w:id="147" w:name="_Toc305158791"/>
      <w:r/>
      <w:bookmarkStart w:id="148" w:name="_Toc151193765"/>
      <w:r/>
      <w:bookmarkStart w:id="149" w:name="_Toc164608792"/>
      <w:r/>
      <w:bookmarkStart w:id="150" w:name="_Toc150480761"/>
      <w:r/>
      <w:bookmarkStart w:id="151" w:name="_Toc150774623"/>
      <w:r/>
      <w:bookmarkStart w:id="152" w:name="_Toc151193837"/>
      <w:r/>
      <w:bookmarkStart w:id="153" w:name="_Toc226309767"/>
      <w:r/>
      <w:bookmarkStart w:id="154" w:name="_Toc305158865"/>
      <w:r/>
      <w:bookmarkStart w:id="155" w:name="_Toc164229364"/>
      <w:r/>
      <w:bookmarkStart w:id="156" w:name="_Toc520356147"/>
      <w:r/>
      <w:bookmarkStart w:id="157" w:name="_Toc150774728"/>
      <w:r/>
      <w:bookmarkStart w:id="158" w:name="_Toc127161437"/>
      <w:r/>
      <w:bookmarkStart w:id="159" w:name="_Toc226965796"/>
      <w:r/>
      <w:bookmarkStart w:id="160" w:name="_Toc164229218"/>
      <w:r/>
      <w:bookmarkStart w:id="161" w:name="_Toc164608637"/>
      <w:r/>
      <w:bookmarkStart w:id="162" w:name="_Toc164351617"/>
      <w:r/>
      <w:bookmarkStart w:id="163" w:name="_Toc149720816"/>
      <w:r/>
      <w:bookmarkStart w:id="164" w:name="_Toc226965713"/>
      <w:r/>
      <w:bookmarkStart w:id="165" w:name="_Toc195842888"/>
      <w:r/>
      <w:bookmarkStart w:id="166" w:name="_Toc127151724"/>
      <w:r>
        <w:rPr>
          <w:rFonts w:hint="eastAsia" w:ascii="宋体" w:hAnsi="宋体" w:cs="宋体"/>
          <w:szCs w:val="21"/>
        </w:rPr>
        <w:t xml:space="preserve">竞争性磋商文件构</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cs="宋体"/>
          <w:szCs w:val="21"/>
        </w:rPr>
        <w:t xml:space="preserve">成</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竞争性磋商文件包括以下部分：</w:t>
      </w:r>
      <w:r>
        <w:rPr>
          <w:rFonts w:ascii="宋体" w:hAnsi="宋体" w:cs="宋体"/>
          <w:szCs w:val="21"/>
        </w:rPr>
      </w:r>
      <w:r/>
    </w:p>
    <w:p>
      <w:pPr>
        <w:pStyle w:val="926"/>
        <w:numPr>
          <w:ilvl w:val="0"/>
          <w:numId w:val="9"/>
        </w:numPr>
        <w:ind w:left="1440" w:firstLine="5"/>
        <w:pageBreakBefore w:val="0"/>
        <w:spacing w:line="312"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采购邀请</w:t>
      </w:r>
      <w:r>
        <w:rPr>
          <w:rFonts w:ascii="宋体" w:hAnsi="宋体" w:cs="宋体"/>
          <w:szCs w:val="21"/>
        </w:rPr>
      </w:r>
      <w:r/>
    </w:p>
    <w:p>
      <w:pPr>
        <w:pStyle w:val="926"/>
        <w:numPr>
          <w:ilvl w:val="0"/>
          <w:numId w:val="9"/>
        </w:numPr>
        <w:ind w:left="1440" w:firstLine="5"/>
        <w:pageBreakBefore w:val="0"/>
        <w:spacing w:line="312"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供应商须知</w:t>
      </w:r>
      <w:r>
        <w:rPr>
          <w:rFonts w:ascii="宋体" w:hAnsi="宋体" w:cs="宋体"/>
          <w:szCs w:val="21"/>
        </w:rPr>
      </w:r>
      <w:r/>
    </w:p>
    <w:p>
      <w:pPr>
        <w:pStyle w:val="926"/>
        <w:numPr>
          <w:ilvl w:val="0"/>
          <w:numId w:val="9"/>
        </w:numPr>
        <w:ind w:left="1440" w:firstLine="5"/>
        <w:pageBreakBefore w:val="0"/>
        <w:spacing w:line="312"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评审程序、评审方法和评审标准</w:t>
      </w:r>
      <w:r>
        <w:rPr>
          <w:rFonts w:ascii="宋体" w:hAnsi="宋体" w:cs="宋体"/>
          <w:szCs w:val="21"/>
        </w:rPr>
      </w:r>
      <w:r/>
    </w:p>
    <w:p>
      <w:pPr>
        <w:pStyle w:val="926"/>
        <w:numPr>
          <w:ilvl w:val="0"/>
          <w:numId w:val="9"/>
        </w:numPr>
        <w:ind w:left="1440" w:firstLine="5"/>
        <w:pageBreakBefore w:val="0"/>
        <w:spacing w:line="312"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采购需求</w:t>
      </w:r>
      <w:r>
        <w:rPr>
          <w:rFonts w:ascii="宋体" w:hAnsi="宋体" w:cs="宋体"/>
          <w:szCs w:val="21"/>
        </w:rPr>
      </w:r>
      <w:r/>
    </w:p>
    <w:p>
      <w:pPr>
        <w:pStyle w:val="926"/>
        <w:numPr>
          <w:ilvl w:val="0"/>
          <w:numId w:val="9"/>
        </w:numPr>
        <w:ind w:left="1440" w:firstLine="5"/>
        <w:pageBreakBefore w:val="0"/>
        <w:spacing w:line="312"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合同草案条款</w:t>
      </w:r>
      <w:r>
        <w:rPr>
          <w:rFonts w:ascii="宋体" w:hAnsi="宋体" w:cs="宋体"/>
          <w:szCs w:val="21"/>
        </w:rPr>
      </w:r>
      <w:r/>
    </w:p>
    <w:p>
      <w:pPr>
        <w:pStyle w:val="926"/>
        <w:numPr>
          <w:ilvl w:val="0"/>
          <w:numId w:val="9"/>
        </w:numPr>
        <w:ind w:left="1440" w:firstLine="5"/>
        <w:pageBreakBefore w:val="0"/>
        <w:spacing w:line="312"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响应文件格式</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926"/>
        <w:numPr>
          <w:ilvl w:val="0"/>
          <w:numId w:val="8"/>
        </w:numPr>
        <w:ind w:left="357" w:hanging="357"/>
        <w:pageBreakBefore w:val="0"/>
        <w:spacing w:line="312" w:lineRule="auto"/>
        <w:widowControl w:val="off"/>
        <w:tabs>
          <w:tab w:val="left" w:pos="900" w:leader="none"/>
          <w:tab w:val="left" w:pos="1080" w:leader="none"/>
          <w:tab w:val="left" w:pos="2014" w:leader="none"/>
        </w:tabs>
        <w:rPr>
          <w:rFonts w:ascii="宋体" w:hAnsi="宋体" w:cs="宋体"/>
          <w:szCs w:val="21"/>
        </w:rPr>
        <w:outlineLvl w:val="1"/>
      </w:pPr>
      <w:r>
        <w:rPr>
          <w:rFonts w:hint="eastAsia" w:ascii="宋体" w:hAnsi="宋体" w:cs="宋体"/>
          <w:szCs w:val="21"/>
        </w:rPr>
        <w:t xml:space="preserve">对竞争性磋商文件的澄清或修改</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61" w:leader="none"/>
          <w:tab w:val="left" w:pos="1589" w:leader="none"/>
          <w:tab w:val="left" w:pos="2014" w:leader="none"/>
        </w:tabs>
        <w:rPr>
          <w:rFonts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61" w:leader="none"/>
          <w:tab w:val="left" w:pos="1589" w:leader="none"/>
          <w:tab w:val="left" w:pos="2014" w:leader="none"/>
        </w:tabs>
        <w:rPr>
          <w:rFonts w:ascii="宋体" w:hAnsi="宋体" w:cs="宋体"/>
          <w:szCs w:val="21"/>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ascii="宋体" w:hAnsi="宋体" w:cs="宋体"/>
          <w:szCs w:val="21"/>
        </w:rPr>
      </w:r>
      <w:r/>
    </w:p>
    <w:p>
      <w:pPr>
        <w:pStyle w:val="926"/>
        <w:ind w:left="1080"/>
        <w:pageBreakBefore w:val="0"/>
        <w:spacing w:line="312" w:lineRule="auto"/>
        <w:widowControl w:val="off"/>
        <w:tabs>
          <w:tab w:val="left" w:pos="1080" w:leader="none"/>
          <w:tab w:val="left" w:pos="1561" w:leader="none"/>
        </w:tabs>
        <w:rPr>
          <w:sz w:val="28"/>
        </w:rPr>
      </w:pPr>
      <w:r/>
      <w:bookmarkStart w:id="167" w:name="_Toc516367020"/>
      <w:r/>
      <w:bookmarkStart w:id="168" w:name="_Toc150480764"/>
      <w:r/>
      <w:bookmarkStart w:id="169" w:name="_Toc195842891"/>
      <w:r/>
      <w:bookmarkStart w:id="170" w:name="_Toc127151526"/>
      <w:r/>
      <w:bookmarkStart w:id="171" w:name="_Toc226337222"/>
      <w:r/>
      <w:bookmarkStart w:id="172" w:name="_Toc265228364"/>
      <w:r/>
      <w:bookmarkStart w:id="173" w:name="_Toc151193768"/>
      <w:r/>
      <w:bookmarkStart w:id="174" w:name="_Toc150774731"/>
      <w:r/>
      <w:bookmarkStart w:id="175" w:name="_Toc226965799"/>
      <w:r/>
      <w:bookmarkStart w:id="176" w:name="_Toc151193696"/>
      <w:r/>
      <w:bookmarkStart w:id="177" w:name="_Toc142311028"/>
      <w:r/>
      <w:bookmarkStart w:id="178" w:name="_Toc151193840"/>
      <w:r/>
      <w:bookmarkStart w:id="179" w:name="_Toc226309770"/>
      <w:r/>
      <w:bookmarkStart w:id="180" w:name="_Toc150774626"/>
      <w:r/>
      <w:bookmarkStart w:id="181" w:name="_Toc305158794"/>
      <w:r/>
      <w:bookmarkStart w:id="182" w:name="_Toc226965716"/>
      <w:r/>
      <w:bookmarkStart w:id="183" w:name="_Toc150509277"/>
      <w:r/>
      <w:bookmarkStart w:id="184" w:name="_Toc151190153"/>
      <w:r/>
      <w:bookmarkStart w:id="185" w:name="_Toc151193624"/>
      <w:r/>
      <w:bookmarkStart w:id="186" w:name="_Toc305158868"/>
      <w:r/>
      <w:bookmarkStart w:id="187" w:name="_Toc264969216"/>
      <w:r/>
      <w:bookmarkStart w:id="188" w:name="_Toc151193914"/>
      <w:r/>
      <w:bookmarkStart w:id="189" w:name="_Toc520356150"/>
      <w:r>
        <w:rPr>
          <w:sz w:val="28"/>
        </w:rPr>
      </w:r>
      <w:r/>
    </w:p>
    <w:p>
      <w:pPr>
        <w:pStyle w:val="928"/>
        <w:pageBreakBefore w:val="0"/>
        <w:spacing w:before="0" w:line="312" w:lineRule="auto"/>
        <w:widowControl w:val="off"/>
        <w:rPr>
          <w:rFonts w:ascii="Times New Roman" w:hAnsi="Times New Roman" w:eastAsia="宋体"/>
          <w:sz w:val="28"/>
        </w:rPr>
      </w:pPr>
      <w:r>
        <w:rPr>
          <w:rFonts w:ascii="Times New Roman" w:hAnsi="Times New Roman" w:eastAsia="宋体"/>
          <w:sz w:val="28"/>
        </w:rPr>
        <w:t xml:space="preserve">三</w:t>
      </w:r>
      <w:r>
        <w:rPr>
          <w:rFonts w:hint="eastAsia" w:ascii="Times New Roman" w:hAnsi="Times New Roman" w:eastAsia="宋体"/>
          <w:sz w:val="28"/>
        </w:rPr>
        <w:t xml:space="preserve">、</w:t>
      </w:r>
      <w:r>
        <w:rPr>
          <w:rFonts w:ascii="Times New Roman" w:hAnsi="Times New Roman" w:eastAsia="宋体"/>
          <w:sz w:val="28"/>
        </w:rPr>
        <w:t xml:space="preserve">响应文件</w:t>
      </w:r>
      <w:bookmarkEnd w:id="167"/>
      <w:r>
        <w:rPr>
          <w:rFonts w:ascii="Times New Roman" w:hAnsi="Times New Roman" w:eastAsia="宋体"/>
          <w:sz w:val="28"/>
        </w:rPr>
        <w:t xml:space="preserve">的编制</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ascii="Times New Roman" w:hAnsi="Times New Roman" w:eastAsia="宋体"/>
          <w:sz w:val="28"/>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Start w:id="190" w:name="_Toc151193625"/>
      <w:r/>
      <w:bookmarkStart w:id="191" w:name="_Toc127161441"/>
      <w:r/>
      <w:bookmarkStart w:id="192" w:name="_Toc265228365"/>
      <w:r/>
      <w:bookmarkStart w:id="193" w:name="_Toc195842892"/>
      <w:r/>
      <w:bookmarkStart w:id="194" w:name="_Toc151193915"/>
      <w:r/>
      <w:bookmarkStart w:id="195" w:name="_Toc226965800"/>
      <w:r/>
      <w:bookmarkStart w:id="196" w:name="_Toc520356151"/>
      <w:r/>
      <w:bookmarkStart w:id="197" w:name="_Toc305158869"/>
      <w:r/>
      <w:bookmarkStart w:id="198" w:name="_Toc151193769"/>
      <w:r/>
      <w:bookmarkStart w:id="199" w:name="_Toc164351621"/>
      <w:r/>
      <w:bookmarkStart w:id="200" w:name="_Toc127151728"/>
      <w:r/>
      <w:bookmarkStart w:id="201" w:name="_Toc151190154"/>
      <w:r/>
      <w:bookmarkStart w:id="202" w:name="_Toc164608796"/>
      <w:r/>
      <w:bookmarkStart w:id="203" w:name="_Toc226337223"/>
      <w:r/>
      <w:bookmarkStart w:id="204" w:name="_Toc150774627"/>
      <w:r/>
      <w:bookmarkStart w:id="205" w:name="_Toc142311029"/>
      <w:r/>
      <w:bookmarkStart w:id="206" w:name="_Toc149720820"/>
      <w:r/>
      <w:bookmarkStart w:id="207" w:name="_Toc164229222"/>
      <w:r/>
      <w:bookmarkStart w:id="208" w:name="_Toc164229368"/>
      <w:r/>
      <w:bookmarkStart w:id="209" w:name="_Toc150774732"/>
      <w:r/>
      <w:bookmarkStart w:id="210" w:name="_Toc264969217"/>
      <w:r/>
      <w:bookmarkStart w:id="211" w:name="_Toc516367021"/>
      <w:r/>
      <w:bookmarkStart w:id="212" w:name="_Toc164608641"/>
      <w:r/>
      <w:bookmarkStart w:id="213" w:name="_Toc127151527"/>
      <w:r/>
      <w:bookmarkStart w:id="214" w:name="_Toc150509278"/>
      <w:r/>
      <w:bookmarkStart w:id="215" w:name="_Toc226309771"/>
      <w:r/>
      <w:bookmarkStart w:id="216" w:name="_Toc305158795"/>
      <w:r/>
      <w:bookmarkStart w:id="217" w:name="_Toc226965717"/>
      <w:r/>
      <w:bookmarkStart w:id="218" w:name="_Toc150480765"/>
      <w:r/>
      <w:bookmarkStart w:id="219" w:name="_Toc151193697"/>
      <w:r/>
      <w:bookmarkStart w:id="220" w:name="_Toc151193841"/>
      <w:r>
        <w:rPr>
          <w:rFonts w:hint="eastAsia" w:ascii="宋体" w:hAnsi="宋体" w:cs="宋体"/>
          <w:szCs w:val="21"/>
        </w:rPr>
        <w:t xml:space="preserve">响应范围、竞争性磋商文件中计量单位的使用</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cs="宋体"/>
          <w:szCs w:val="21"/>
        </w:rPr>
        <w:t xml:space="preserve">及磋商语言</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除竞争性磋商文件有特殊要求外，本项目磋商所使用的计量单位，应采用中华人民共和国法定计量单位。</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Start w:id="221" w:name="_Toc151190155"/>
      <w:r/>
      <w:bookmarkStart w:id="222" w:name="_Toc164608642"/>
      <w:r/>
      <w:bookmarkStart w:id="223" w:name="_Toc305158870"/>
      <w:r/>
      <w:bookmarkStart w:id="224" w:name="_Toc264969218"/>
      <w:r/>
      <w:bookmarkStart w:id="225" w:name="_Toc164229223"/>
      <w:r/>
      <w:bookmarkStart w:id="226" w:name="_Toc150480766"/>
      <w:r/>
      <w:bookmarkStart w:id="227" w:name="_Toc150509279"/>
      <w:r/>
      <w:bookmarkStart w:id="228" w:name="_Toc226337224"/>
      <w:r/>
      <w:bookmarkStart w:id="229" w:name="_Toc150774628"/>
      <w:r/>
      <w:bookmarkStart w:id="230" w:name="_Toc127151528"/>
      <w:r/>
      <w:bookmarkStart w:id="231" w:name="_Toc127151729"/>
      <w:r/>
      <w:bookmarkStart w:id="232" w:name="_Toc149720821"/>
      <w:r/>
      <w:bookmarkStart w:id="233" w:name="_Toc226309772"/>
      <w:r/>
      <w:bookmarkStart w:id="234" w:name="_Toc151193842"/>
      <w:r/>
      <w:bookmarkStart w:id="235" w:name="_Toc151193626"/>
      <w:r/>
      <w:bookmarkStart w:id="236" w:name="_Toc164608797"/>
      <w:r/>
      <w:bookmarkStart w:id="237" w:name="_Toc195842893"/>
      <w:r/>
      <w:bookmarkStart w:id="238" w:name="_Toc151193770"/>
      <w:r/>
      <w:bookmarkStart w:id="239" w:name="_Toc265228366"/>
      <w:r/>
      <w:bookmarkStart w:id="240" w:name="_Toc226965801"/>
      <w:r/>
      <w:bookmarkStart w:id="241" w:name="_Toc164351622"/>
      <w:r/>
      <w:bookmarkStart w:id="242" w:name="_Toc142311030"/>
      <w:r/>
      <w:bookmarkStart w:id="243" w:name="_Toc150774733"/>
      <w:r/>
      <w:bookmarkStart w:id="244" w:name="_Toc151193698"/>
      <w:r/>
      <w:bookmarkStart w:id="245" w:name="_Toc164229369"/>
      <w:r/>
      <w:bookmarkStart w:id="246" w:name="_Toc520356152"/>
      <w:r/>
      <w:bookmarkStart w:id="247" w:name="_Toc305158796"/>
      <w:r/>
      <w:bookmarkStart w:id="248" w:name="_Toc516367022"/>
      <w:r/>
      <w:bookmarkStart w:id="249" w:name="_Ref467306195"/>
      <w:r/>
      <w:bookmarkStart w:id="250" w:name="_Ref467306676"/>
      <w:r/>
      <w:bookmarkStart w:id="251" w:name="_Toc151193916"/>
      <w:r/>
      <w:bookmarkStart w:id="252" w:name="_Toc226965718"/>
      <w:r/>
      <w:bookmarkStart w:id="253" w:name="_Toc127161442"/>
      <w:r>
        <w:rPr>
          <w:rFonts w:hint="eastAsia" w:ascii="宋体" w:hAnsi="宋体" w:cs="宋体"/>
          <w:szCs w:val="21"/>
        </w:rPr>
        <w:t xml:space="preserve">响应文件</w:t>
      </w:r>
      <w:bookmarkEnd w:id="248"/>
      <w:r/>
      <w:bookmarkEnd w:id="249"/>
      <w:r/>
      <w:bookmarkEnd w:id="250"/>
      <w:r>
        <w:rPr>
          <w:rFonts w:hint="eastAsia" w:ascii="宋体" w:hAnsi="宋体" w:cs="宋体"/>
          <w:szCs w:val="21"/>
        </w:rPr>
        <w:t xml:space="preserve">构成</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51"/>
      <w:r/>
      <w:bookmarkEnd w:id="252"/>
      <w:r/>
      <w:bookmarkEnd w:id="253"/>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bookmarkStart w:id="254" w:name="_Ref467052588"/>
      <w:r>
        <w:rPr>
          <w:rFonts w:hint="eastAsia" w:ascii="宋体" w:hAnsi="宋体" w:cs="宋体"/>
          <w:szCs w:val="21"/>
        </w:rPr>
        <w:t xml:space="preserve">供应商应当按照竞争性磋商文件的要求编制响应文件，</w:t>
      </w:r>
      <w:r>
        <w:rPr>
          <w:rFonts w:hint="eastAsia" w:ascii="宋体" w:hAnsi="宋体" w:cs="宋体"/>
          <w:szCs w:val="21"/>
        </w:rPr>
        <w:t xml:space="preserve">并对其提交的响应文件的真实性、合法性承担法律责任</w:t>
      </w:r>
      <w:r>
        <w:rPr>
          <w:rFonts w:hint="eastAsia" w:ascii="宋体" w:hAnsi="宋体" w:cs="宋体"/>
          <w:szCs w:val="21"/>
        </w:rPr>
        <w:t xml:space="preserve">。响应文件的部分格式要求，见第六章《响应文件格式》。</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对于竞争性磋商文件成交记了“实质性格式”文件的，</w:t>
      </w:r>
      <w:r>
        <w:rPr>
          <w:rFonts w:hint="eastAsia" w:ascii="宋体" w:hAnsi="宋体" w:cs="宋体"/>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第三章《评审方法和评审标准》中涉及的证明文件。</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供应商认为应附的其他材料。</w:t>
      </w:r>
      <w:bookmarkEnd w:id="254"/>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Start w:id="255" w:name="_Toc151193918"/>
      <w:r/>
      <w:bookmarkStart w:id="256" w:name="_Toc164229225"/>
      <w:r/>
      <w:bookmarkStart w:id="257" w:name="_Toc127151530"/>
      <w:r/>
      <w:bookmarkStart w:id="258" w:name="_Toc151193628"/>
      <w:r/>
      <w:bookmarkStart w:id="259" w:name="_Toc150774630"/>
      <w:r/>
      <w:bookmarkStart w:id="260" w:name="_Toc150480768"/>
      <w:r/>
      <w:bookmarkStart w:id="261" w:name="_Toc164351624"/>
      <w:r/>
      <w:bookmarkStart w:id="262" w:name="_Toc151190157"/>
      <w:r/>
      <w:bookmarkStart w:id="263" w:name="_Toc150509281"/>
      <w:r/>
      <w:bookmarkStart w:id="264" w:name="_Toc520356155"/>
      <w:r/>
      <w:bookmarkStart w:id="265" w:name="_Toc142311032"/>
      <w:r/>
      <w:bookmarkStart w:id="266" w:name="_Toc127161444"/>
      <w:r/>
      <w:bookmarkStart w:id="267" w:name="_Toc151193700"/>
      <w:r/>
      <w:bookmarkStart w:id="268" w:name="_Toc164229371"/>
      <w:r/>
      <w:bookmarkStart w:id="269" w:name="_Toc164608644"/>
      <w:r/>
      <w:bookmarkStart w:id="270" w:name="_Toc150774735"/>
      <w:r/>
      <w:bookmarkStart w:id="271" w:name="_Toc127151731"/>
      <w:r/>
      <w:bookmarkStart w:id="272" w:name="_Toc151193772"/>
      <w:r/>
      <w:bookmarkStart w:id="273" w:name="_Toc151193844"/>
      <w:r/>
      <w:bookmarkStart w:id="274" w:name="_Toc164608799"/>
      <w:r/>
      <w:bookmarkStart w:id="275" w:name="_Toc149720823"/>
      <w:r/>
      <w:bookmarkStart w:id="276" w:name="_Toc195842895"/>
      <w:r>
        <w:rPr>
          <w:rFonts w:hint="eastAsia" w:ascii="宋体" w:hAnsi="宋体" w:cs="宋体"/>
          <w:szCs w:val="21"/>
        </w:rPr>
        <w:t xml:space="preserve">报价</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所有响应均以人民币报价。</w:t>
      </w:r>
      <w:r>
        <w:rPr>
          <w:rFonts w:ascii="宋体" w:hAnsi="宋体" w:cs="宋体"/>
          <w:szCs w:val="21"/>
        </w:rPr>
      </w:r>
      <w:r/>
    </w:p>
    <w:p>
      <w:pPr>
        <w:pStyle w:val="926"/>
        <w:numPr>
          <w:ilvl w:val="1"/>
          <w:numId w:val="8"/>
        </w:numPr>
        <w:pageBreakBefore w:val="0"/>
        <w:spacing w:line="312" w:lineRule="auto"/>
        <w:widowControl w:val="off"/>
        <w:tabs>
          <w:tab w:val="left" w:pos="1080" w:leader="none"/>
          <w:tab w:val="left" w:pos="1589" w:leader="none"/>
        </w:tabs>
        <w:rPr>
          <w:rFonts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按照竞争性磋商文件要求完成本项目的全部相关工程或服务费用。</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供应商不能提供任何有选择性或可调整的最终报价（</w:t>
      </w:r>
      <w:r>
        <w:rPr>
          <w:rFonts w:hint="eastAsia" w:ascii="宋体" w:hAnsi="宋体" w:cs="宋体"/>
          <w:color w:val="000000"/>
          <w:szCs w:val="21"/>
        </w:rPr>
        <w:t xml:space="preserve">竞争性磋商文件</w:t>
      </w:r>
      <w:r>
        <w:rPr>
          <w:rFonts w:hint="eastAsia" w:ascii="宋体" w:hAnsi="宋体" w:cs="宋体"/>
          <w:szCs w:val="21"/>
        </w:rPr>
        <w:t xml:space="preserve">另有规定的除外），否则其</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eastAsia="宋体" w:cs="宋体"/>
          <w:b/>
          <w:bCs/>
          <w:szCs w:val="21"/>
          <w:highlight w:val="none"/>
          <w:lang w:val="en-US" w:eastAsia="zh-CN"/>
        </w:rPr>
      </w:pPr>
      <w:r>
        <w:rPr>
          <w:rFonts w:hint="eastAsia" w:ascii="宋体" w:hAnsi="宋体" w:eastAsia="宋体" w:cs="宋体"/>
          <w:b/>
          <w:bCs/>
          <w:sz w:val="21"/>
          <w:szCs w:val="21"/>
          <w:highlight w:val="none"/>
          <w:lang w:val="en-US" w:eastAsia="zh-CN" w:bidi="ar-SA"/>
        </w:rPr>
        <w:t xml:space="preserve">评审委员会启动异常低价投标（响应）审查</w:t>
      </w:r>
      <w:r>
        <w:rPr>
          <w:rFonts w:hint="eastAsia" w:ascii="宋体" w:hAnsi="宋体" w:eastAsia="宋体" w:cs="宋体"/>
          <w:b/>
          <w:bCs/>
          <w:szCs w:val="21"/>
          <w:highlight w:val="none"/>
          <w:lang w:val="en-US" w:eastAsia="zh-CN"/>
        </w:rPr>
        <w:t xml:space="preserve">的情形和具体要求，包括：</w:t>
      </w:r>
      <w:r>
        <w:rPr>
          <w:rFonts w:ascii="宋体" w:hAnsi="宋体" w:eastAsia="宋体" w:cs="宋体"/>
          <w:b/>
          <w:bCs/>
          <w:szCs w:val="21"/>
          <w:highlight w:val="none"/>
          <w:lang w:val="en-US" w:eastAsia="zh-CN"/>
        </w:rPr>
      </w:r>
      <w:r/>
    </w:p>
    <w:p>
      <w:pPr>
        <w:pStyle w:val="926"/>
        <w:numPr>
          <w:ilvl w:val="2"/>
          <w:numId w:val="8"/>
        </w:numPr>
        <w:ind w:left="1980" w:hanging="900"/>
        <w:pageBreakBefore w:val="0"/>
        <w:spacing w:line="312" w:lineRule="auto"/>
        <w:widowControl w:val="off"/>
        <w:tabs>
          <w:tab w:val="left" w:pos="1980" w:leader="none"/>
        </w:tabs>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评审过程中出现下列情形之一的，评审委员会应当启</w:t>
      </w:r>
      <w:r>
        <w:rPr>
          <w:rFonts w:ascii="宋体" w:hAnsi="宋体" w:eastAsia="宋体" w:cs="宋体"/>
          <w:szCs w:val="21"/>
          <w:highlight w:val="none"/>
          <w:lang w:val="en-US" w:eastAsia="zh-CN"/>
        </w:rPr>
        <w:t xml:space="preserve">动异常低价投标（响应）审查程序：</w:t>
      </w:r>
      <w:r>
        <w:rPr>
          <w:rFonts w:ascii="宋体" w:hAnsi="宋体" w:eastAsia="宋体" w:cs="宋体"/>
          <w:szCs w:val="21"/>
          <w:highlight w:val="none"/>
          <w:lang w:val="en-US" w:eastAsia="zh-CN"/>
        </w:rPr>
      </w:r>
      <w:r/>
    </w:p>
    <w:p>
      <w:pPr>
        <w:pStyle w:val="926"/>
        <w:numPr>
          <w:ilvl w:val="0"/>
          <w:numId w:val="0"/>
        </w:numPr>
        <w:ind w:left="2520" w:hanging="1050"/>
        <w:pageBreakBefore w:val="0"/>
        <w:spacing w:line="312"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10.5.1.1  </w:t>
      </w:r>
      <w:r>
        <w:rPr>
          <w:rFonts w:ascii="宋体" w:hAnsi="宋体" w:eastAsia="宋体" w:cs="宋体"/>
          <w:szCs w:val="21"/>
          <w:highlight w:val="none"/>
          <w:lang w:val="en-US" w:eastAsia="zh-CN"/>
        </w:rPr>
        <w:t xml:space="preserve">投标（响应）报价低于采购项目预算50%的，即投标（响应）报价&lt;采购项目预算×50%； </w:t>
      </w:r>
      <w:r>
        <w:rPr>
          <w:rFonts w:hint="eastAsia" w:ascii="宋体" w:hAnsi="宋体" w:eastAsia="宋体" w:cs="宋体"/>
          <w:szCs w:val="21"/>
          <w:highlight w:val="none"/>
          <w:lang w:val="en-US" w:eastAsia="zh-CN"/>
        </w:rPr>
      </w:r>
      <w:r/>
    </w:p>
    <w:p>
      <w:pPr>
        <w:pStyle w:val="926"/>
        <w:numPr>
          <w:ilvl w:val="0"/>
          <w:numId w:val="0"/>
        </w:numPr>
        <w:ind w:left="2520" w:hanging="2520"/>
        <w:pageBreakBefore w:val="0"/>
        <w:spacing w:line="312"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              10.5.1.2  </w:t>
      </w:r>
      <w:r>
        <w:rPr>
          <w:rFonts w:ascii="宋体" w:hAnsi="宋体" w:eastAsia="宋体" w:cs="宋体"/>
          <w:szCs w:val="21"/>
          <w:highlight w:val="none"/>
          <w:lang w:val="en-US" w:eastAsia="zh-CN"/>
        </w:rPr>
        <w:t xml:space="preserve">投标（响应）报价低于采购项目最高限价45%的，即投标（响应）报价&lt;采购项目最高限价×45% ； </w:t>
      </w:r>
      <w:r>
        <w:rPr>
          <w:rFonts w:hint="eastAsia" w:ascii="宋体" w:hAnsi="宋体" w:eastAsia="宋体" w:cs="宋体"/>
          <w:szCs w:val="21"/>
          <w:highlight w:val="none"/>
          <w:lang w:val="en-US" w:eastAsia="zh-CN"/>
        </w:rPr>
      </w:r>
      <w:r/>
    </w:p>
    <w:p>
      <w:pPr>
        <w:pStyle w:val="926"/>
        <w:numPr>
          <w:ilvl w:val="0"/>
          <w:numId w:val="0"/>
        </w:numPr>
        <w:ind w:left="2520" w:hanging="1050"/>
        <w:pageBreakBefore w:val="0"/>
        <w:spacing w:line="312"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10.5.1.3  </w:t>
      </w:r>
      <w:r>
        <w:rPr>
          <w:rFonts w:ascii="宋体" w:hAnsi="宋体" w:eastAsia="宋体" w:cs="宋体"/>
          <w:szCs w:val="21"/>
          <w:highlight w:val="none"/>
          <w:lang w:val="en-US" w:eastAsia="zh-CN"/>
        </w:rPr>
        <w:t xml:space="preserve">评审委员会认定的供应商报价过低、有可能影响产品质量或者不能诚信履约的其他情形。 </w:t>
      </w:r>
      <w:r>
        <w:rPr>
          <w:rFonts w:hint="eastAsia" w:ascii="宋体" w:hAnsi="宋体" w:eastAsia="宋体" w:cs="宋体"/>
          <w:szCs w:val="21"/>
          <w:highlight w:val="none"/>
          <w:lang w:val="en-US" w:eastAsia="zh-CN"/>
        </w:rPr>
      </w:r>
      <w:r/>
    </w:p>
    <w:p>
      <w:pPr>
        <w:pStyle w:val="926"/>
        <w:numPr>
          <w:ilvl w:val="2"/>
          <w:numId w:val="8"/>
        </w:numPr>
        <w:ind w:left="1980" w:hanging="900"/>
        <w:pageBreakBefore w:val="0"/>
        <w:spacing w:line="312" w:lineRule="auto"/>
        <w:widowControl w:val="off"/>
        <w:tabs>
          <w:tab w:val="left" w:pos="1980" w:leader="none"/>
        </w:tabs>
        <w:rPr>
          <w:rFonts w:hint="eastAsia" w:ascii="宋体" w:hAnsi="宋体" w:eastAsia="宋体" w:cs="宋体"/>
          <w:szCs w:val="21"/>
          <w:highlight w:val="none"/>
          <w:lang w:val="en-US" w:eastAsia="zh-CN"/>
        </w:rPr>
      </w:pPr>
      <w:r>
        <w:rPr>
          <w:rFonts w:ascii="宋体" w:hAnsi="宋体" w:eastAsia="宋体" w:cs="宋体"/>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szCs w:val="21"/>
          <w:highlight w:val="none"/>
          <w:lang w:val="en-US" w:eastAsia="zh-CN"/>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磋商保证金</w:t>
      </w:r>
      <w:r>
        <w:rPr>
          <w:rFonts w:ascii="宋体" w:hAnsi="宋体" w:cs="宋体"/>
          <w:szCs w:val="21"/>
        </w:rPr>
      </w:r>
      <w:r/>
    </w:p>
    <w:p>
      <w:pPr>
        <w:pStyle w:val="926"/>
        <w:ind w:firstLine="315"/>
        <w:pageBreakBefore w:val="0"/>
        <w:spacing w:line="312" w:lineRule="auto"/>
        <w:widowControl w:val="off"/>
        <w:tabs>
          <w:tab w:val="left" w:pos="360" w:leader="none"/>
        </w:tabs>
        <w:rPr>
          <w:rFonts w:ascii="宋体" w:hAnsi="宋体" w:cs="宋体"/>
          <w:szCs w:val="21"/>
        </w:rPr>
        <w:outlineLvl w:val="1"/>
      </w:pPr>
      <w:r>
        <w:rPr>
          <w:rFonts w:hint="eastAsia" w:ascii="宋体" w:hAnsi="宋体" w:cs="宋体"/>
          <w:szCs w:val="21"/>
        </w:rPr>
        <w:t xml:space="preserve">根据江苏省和常州市的相关文件规定，免收保证金。</w:t>
      </w:r>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响应有效期</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Start w:id="277" w:name="_Toc150774633"/>
      <w:r/>
      <w:bookmarkStart w:id="278" w:name="_Toc151190160"/>
      <w:r/>
      <w:bookmarkStart w:id="279" w:name="_Toc127151734"/>
      <w:r/>
      <w:bookmarkStart w:id="280" w:name="_Toc142311035"/>
      <w:r/>
      <w:bookmarkStart w:id="281" w:name="_Toc127161447"/>
      <w:r/>
      <w:bookmarkStart w:id="282" w:name="_Toc520356158"/>
      <w:r/>
      <w:bookmarkStart w:id="283" w:name="_Toc164608647"/>
      <w:r/>
      <w:bookmarkStart w:id="284" w:name="_Toc195842898"/>
      <w:r/>
      <w:bookmarkStart w:id="285" w:name="_Toc150774738"/>
      <w:r/>
      <w:bookmarkStart w:id="286" w:name="_Toc265228371"/>
      <w:r/>
      <w:bookmarkStart w:id="287" w:name="_Toc226337229"/>
      <w:r/>
      <w:bookmarkStart w:id="288" w:name="_Toc264969223"/>
      <w:r/>
      <w:bookmarkStart w:id="289" w:name="_Toc305158801"/>
      <w:r/>
      <w:bookmarkStart w:id="290" w:name="_Toc164229228"/>
      <w:r/>
      <w:bookmarkStart w:id="291" w:name="_Toc150480771"/>
      <w:r/>
      <w:bookmarkStart w:id="292" w:name="_Toc164229374"/>
      <w:r/>
      <w:bookmarkStart w:id="293" w:name="_Toc150509284"/>
      <w:r/>
      <w:bookmarkStart w:id="294" w:name="_Toc164351627"/>
      <w:r/>
      <w:bookmarkStart w:id="295" w:name="_Toc226965806"/>
      <w:r/>
      <w:bookmarkStart w:id="296" w:name="_Toc151193631"/>
      <w:r/>
      <w:bookmarkStart w:id="297" w:name="_Toc149720826"/>
      <w:r/>
      <w:bookmarkStart w:id="298" w:name="_Toc226309777"/>
      <w:r/>
      <w:bookmarkStart w:id="299" w:name="_Toc305158875"/>
      <w:r/>
      <w:bookmarkStart w:id="300" w:name="_Toc164608802"/>
      <w:r/>
      <w:bookmarkStart w:id="301" w:name="_Toc127151533"/>
      <w:r/>
      <w:bookmarkStart w:id="302" w:name="_Toc226965723"/>
      <w:r/>
      <w:bookmarkStart w:id="303" w:name="_Toc151193775"/>
      <w:r/>
      <w:bookmarkStart w:id="304" w:name="_Toc151193703"/>
      <w:r/>
      <w:bookmarkStart w:id="305" w:name="_Toc151193921"/>
      <w:r/>
      <w:bookmarkStart w:id="306" w:name="_Toc151193847"/>
      <w:r>
        <w:rPr>
          <w:rFonts w:hint="eastAsia" w:ascii="宋体" w:hAnsi="宋体" w:cs="宋体"/>
          <w:szCs w:val="21"/>
        </w:rPr>
        <w:t xml:space="preserve">响应文件的份数、签署</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szCs w:val="21"/>
        </w:rPr>
        <w:t xml:space="preserve">、盖章</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bookmarkStart w:id="307" w:name="_Toc151193776"/>
      <w:r/>
      <w:bookmarkStart w:id="308" w:name="_Toc226965724"/>
      <w:r/>
      <w:bookmarkStart w:id="309" w:name="_Toc264969224"/>
      <w:r/>
      <w:bookmarkStart w:id="310" w:name="_Toc151193632"/>
      <w:r/>
      <w:bookmarkStart w:id="311" w:name="_Toc195842899"/>
      <w:r/>
      <w:bookmarkStart w:id="312" w:name="_Toc520356159"/>
      <w:r/>
      <w:bookmarkStart w:id="313" w:name="_Toc150509285"/>
      <w:r/>
      <w:bookmarkStart w:id="314" w:name="_Toc265228372"/>
      <w:r/>
      <w:bookmarkStart w:id="315" w:name="_Toc305158802"/>
      <w:r/>
      <w:bookmarkStart w:id="316" w:name="_Toc151193922"/>
      <w:r/>
      <w:bookmarkStart w:id="317" w:name="_Toc151193704"/>
      <w:r/>
      <w:bookmarkStart w:id="318" w:name="_Toc142311036"/>
      <w:r/>
      <w:bookmarkStart w:id="319" w:name="_Toc305158876"/>
      <w:r/>
      <w:bookmarkStart w:id="320" w:name="_Toc127151534"/>
      <w:r/>
      <w:bookmarkStart w:id="321" w:name="_Toc151190161"/>
      <w:r/>
      <w:bookmarkStart w:id="322" w:name="_Toc150774739"/>
      <w:r/>
      <w:bookmarkStart w:id="323" w:name="_Toc226337230"/>
      <w:r/>
      <w:bookmarkStart w:id="324" w:name="_Toc226965807"/>
      <w:r/>
      <w:bookmarkStart w:id="325" w:name="_Toc226309778"/>
      <w:r/>
      <w:bookmarkStart w:id="326" w:name="_Toc150480772"/>
      <w:r/>
      <w:bookmarkStart w:id="327" w:name="_Toc151193848"/>
      <w:r/>
      <w:bookmarkStart w:id="328" w:name="_Toc150774634"/>
      <w:r>
        <w:rPr>
          <w:rFonts w:hint="eastAsia" w:ascii="宋体" w:hAnsi="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sz w:val="24"/>
        </w:rPr>
      </w:pPr>
      <w:r>
        <w:rPr>
          <w:rFonts w:hint="eastAsia" w:ascii="宋体" w:hAnsi="宋体" w:cs="宋体"/>
          <w:szCs w:val="21"/>
        </w:rPr>
        <w:t xml:space="preserve">竞争性磋商文件要求盖章的内容，一般通过响应文件编制工具加盖电子签章。</w:t>
      </w:r>
      <w:r>
        <w:rPr>
          <w:sz w:val="24"/>
        </w:rPr>
      </w:r>
      <w:r/>
    </w:p>
    <w:p>
      <w:pPr>
        <w:pStyle w:val="926"/>
        <w:ind w:left="357"/>
        <w:pageBreakBefore w:val="0"/>
        <w:spacing w:line="312" w:lineRule="auto"/>
        <w:widowControl w:val="off"/>
        <w:tabs>
          <w:tab w:val="left" w:pos="900" w:leader="none"/>
          <w:tab w:val="left" w:pos="1080" w:leader="none"/>
        </w:tabs>
      </w:pPr>
      <w:r/>
      <w:r/>
    </w:p>
    <w:p>
      <w:pPr>
        <w:pStyle w:val="928"/>
        <w:pageBreakBefore w:val="0"/>
        <w:spacing w:before="0" w:line="312" w:lineRule="auto"/>
        <w:widowControl w:val="off"/>
        <w:rPr>
          <w:rFonts w:ascii="Times New Roman" w:hAnsi="Times New Roman" w:eastAsia="宋体"/>
          <w:sz w:val="28"/>
        </w:rPr>
      </w:pPr>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Start w:id="329" w:name="_Toc520356169"/>
      <w:r>
        <w:rPr>
          <w:rFonts w:ascii="Times New Roman" w:hAnsi="Times New Roman" w:eastAsia="宋体"/>
          <w:sz w:val="28"/>
        </w:rPr>
        <w:t xml:space="preserve">四</w:t>
      </w:r>
      <w:r>
        <w:rPr>
          <w:rFonts w:hint="eastAsia" w:ascii="Times New Roman" w:hAnsi="Times New Roman" w:eastAsia="宋体"/>
          <w:sz w:val="28"/>
        </w:rPr>
        <w:t xml:space="preserve">、</w:t>
      </w:r>
      <w:r>
        <w:rPr>
          <w:rFonts w:ascii="Times New Roman" w:hAnsi="Times New Roman" w:eastAsia="宋体"/>
          <w:sz w:val="28"/>
        </w:rPr>
        <w:t xml:space="preserve">响应文件的提交</w:t>
      </w:r>
      <w:r>
        <w:rPr>
          <w:rFonts w:ascii="Times New Roman" w:hAnsi="Times New Roman" w:eastAsia="宋体"/>
          <w:sz w:val="28"/>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spacing w:val="2"/>
          <w:szCs w:val="21"/>
        </w:rPr>
        <w:outlineLvl w:val="1"/>
      </w:pPr>
      <w:r/>
      <w:bookmarkStart w:id="330" w:name="_Toc164351629"/>
      <w:r/>
      <w:bookmarkStart w:id="331" w:name="_Toc520356160"/>
      <w:r/>
      <w:bookmarkStart w:id="332" w:name="_Toc151193777"/>
      <w:r/>
      <w:bookmarkStart w:id="333" w:name="_Toc195842900"/>
      <w:r/>
      <w:bookmarkStart w:id="334" w:name="_Toc142311037"/>
      <w:r/>
      <w:bookmarkStart w:id="335" w:name="_Toc151193849"/>
      <w:r/>
      <w:bookmarkStart w:id="336" w:name="_Toc151193923"/>
      <w:r/>
      <w:bookmarkStart w:id="337" w:name="_Toc226337231"/>
      <w:r/>
      <w:bookmarkStart w:id="338" w:name="_Toc150480773"/>
      <w:r/>
      <w:bookmarkStart w:id="339" w:name="_Toc265228373"/>
      <w:r/>
      <w:bookmarkStart w:id="340" w:name="_Toc151193633"/>
      <w:r/>
      <w:bookmarkStart w:id="341" w:name="_Toc150774635"/>
      <w:r/>
      <w:bookmarkStart w:id="342" w:name="_Toc164608649"/>
      <w:r/>
      <w:bookmarkStart w:id="343" w:name="_Toc151190162"/>
      <w:r/>
      <w:bookmarkStart w:id="344" w:name="_Toc226309779"/>
      <w:r/>
      <w:bookmarkStart w:id="345" w:name="_Toc164229230"/>
      <w:r/>
      <w:bookmarkStart w:id="346" w:name="_Toc264969225"/>
      <w:r/>
      <w:bookmarkStart w:id="347" w:name="_Toc150774740"/>
      <w:r/>
      <w:bookmarkStart w:id="348" w:name="_Toc150509286"/>
      <w:r/>
      <w:bookmarkStart w:id="349" w:name="_Toc305158877"/>
      <w:r/>
      <w:bookmarkStart w:id="350" w:name="_Toc127151736"/>
      <w:r/>
      <w:bookmarkStart w:id="351" w:name="_Toc149720828"/>
      <w:r/>
      <w:bookmarkStart w:id="352" w:name="_Toc226965808"/>
      <w:r/>
      <w:bookmarkStart w:id="353" w:name="_Toc164229376"/>
      <w:r/>
      <w:bookmarkStart w:id="354" w:name="_Toc127151535"/>
      <w:r/>
      <w:bookmarkStart w:id="355" w:name="_Toc151193705"/>
      <w:r/>
      <w:bookmarkStart w:id="356" w:name="_Toc305158803"/>
      <w:r/>
      <w:bookmarkStart w:id="357" w:name="_Toc127161449"/>
      <w:r/>
      <w:bookmarkStart w:id="358" w:name="_Toc226965725"/>
      <w:r/>
      <w:bookmarkStart w:id="359" w:name="_Toc164608804"/>
      <w:r>
        <w:rPr>
          <w:szCs w:val="21"/>
        </w:rPr>
        <w:t xml:space="preserve">响应文件的</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Pr>
          <w:szCs w:val="21"/>
        </w:rPr>
        <w:t xml:space="preserve">提交</w:t>
      </w:r>
      <w:r>
        <w:rPr>
          <w:rFonts w:ascii="宋体" w:hAnsi="宋体"/>
          <w:spacing w:val="2"/>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本项目使用“苏采云”政府采购一体化平台。供应商根据竞争性磋商文件及</w:t>
      </w:r>
      <w:r>
        <w:rPr>
          <w:rFonts w:hint="eastAsia"/>
          <w:szCs w:val="32"/>
        </w:rPr>
        <w:t xml:space="preserve">“苏采云”政府采购一体化平台</w:t>
      </w:r>
      <w:r>
        <w:rPr>
          <w:rFonts w:hint="eastAsia" w:ascii="宋体" w:hAnsi="宋体" w:cs="宋体"/>
          <w:szCs w:val="21"/>
        </w:rPr>
        <w:t xml:space="preserve">供应商操作手册要求编制、生成并提交电子响应文件。</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采购人及采购代理机构拒绝接受通过电子交易平台以外任何形式提交的响应文件，磋商保证金除外。</w:t>
      </w:r>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 w:val="left" w:pos="900" w:leader="none"/>
        </w:tabs>
        <w:rPr>
          <w:szCs w:val="21"/>
        </w:rPr>
        <w:outlineLvl w:val="1"/>
      </w:pPr>
      <w:r/>
      <w:bookmarkStart w:id="360" w:name="_Toc164608805"/>
      <w:r/>
      <w:bookmarkStart w:id="361" w:name="_Toc164229377"/>
      <w:r/>
      <w:bookmarkStart w:id="362" w:name="_Toc305158804"/>
      <w:r/>
      <w:bookmarkStart w:id="363" w:name="_Toc226965726"/>
      <w:r/>
      <w:bookmarkStart w:id="364" w:name="_Toc151193778"/>
      <w:r/>
      <w:bookmarkStart w:id="365" w:name="_Toc150509287"/>
      <w:r/>
      <w:bookmarkStart w:id="366" w:name="_Toc150774741"/>
      <w:r/>
      <w:bookmarkStart w:id="367" w:name="_Toc264969226"/>
      <w:r/>
      <w:bookmarkStart w:id="368" w:name="_Toc520356161"/>
      <w:r/>
      <w:bookmarkStart w:id="369" w:name="_Toc150480774"/>
      <w:r/>
      <w:bookmarkStart w:id="370" w:name="_Toc151190163"/>
      <w:r/>
      <w:bookmarkStart w:id="371" w:name="_Toc265228374"/>
      <w:r/>
      <w:bookmarkStart w:id="372" w:name="_Toc164608650"/>
      <w:r/>
      <w:bookmarkStart w:id="373" w:name="_Toc164351630"/>
      <w:r/>
      <w:bookmarkStart w:id="374" w:name="_Toc305158878"/>
      <w:r/>
      <w:bookmarkStart w:id="375" w:name="_Toc127151737"/>
      <w:r/>
      <w:bookmarkStart w:id="376" w:name="_Toc226309780"/>
      <w:r/>
      <w:bookmarkStart w:id="377" w:name="_Toc151193924"/>
      <w:r/>
      <w:bookmarkStart w:id="378" w:name="_Toc151193850"/>
      <w:r/>
      <w:bookmarkStart w:id="379" w:name="_Toc164229231"/>
      <w:r/>
      <w:bookmarkStart w:id="380" w:name="_Toc151193706"/>
      <w:r/>
      <w:bookmarkStart w:id="381" w:name="_Toc127161450"/>
      <w:r/>
      <w:bookmarkStart w:id="382" w:name="_Toc150774636"/>
      <w:r/>
      <w:bookmarkStart w:id="383" w:name="_Toc127151536"/>
      <w:r/>
      <w:bookmarkStart w:id="384" w:name="_Toc149720829"/>
      <w:r/>
      <w:bookmarkStart w:id="385" w:name="_Toc151193634"/>
      <w:r/>
      <w:bookmarkStart w:id="386" w:name="_Toc226337232"/>
      <w:r/>
      <w:bookmarkStart w:id="387" w:name="_Toc226965809"/>
      <w:r/>
      <w:bookmarkStart w:id="388" w:name="_Toc142311038"/>
      <w:r/>
      <w:bookmarkStart w:id="389" w:name="_Toc195842901"/>
      <w:r>
        <w:rPr>
          <w:rFonts w:hint="eastAsia"/>
          <w:szCs w:val="21"/>
        </w:rPr>
        <w:t xml:space="preserve">响应文件截止</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Pr>
          <w:rFonts w:hint="eastAsia"/>
          <w:szCs w:val="21"/>
        </w:rPr>
        <w:t xml:space="preserve">时间</w:t>
      </w:r>
      <w:r>
        <w:rPr>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供应商应在竞争性磋商文件要求提交响应文件截止时间前，将电子响应文件提交至</w:t>
      </w:r>
      <w:r>
        <w:rPr>
          <w:rFonts w:hint="eastAsia"/>
          <w:szCs w:val="32"/>
        </w:rPr>
        <w:t xml:space="preserve">“苏采云”政府采购一体化平台</w:t>
      </w:r>
      <w:r>
        <w:rPr>
          <w:rFonts w:hint="eastAsia" w:ascii="宋体" w:hAnsi="宋体" w:cs="宋体"/>
          <w:szCs w:val="21"/>
        </w:rPr>
        <w:t xml:space="preserve">。</w:t>
      </w:r>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 w:val="left" w:pos="900" w:leader="none"/>
        </w:tabs>
        <w:rPr>
          <w:szCs w:val="21"/>
        </w:rPr>
        <w:outlineLvl w:val="1"/>
      </w:pPr>
      <w:r/>
      <w:bookmarkStart w:id="390" w:name="_Toc264969227"/>
      <w:r/>
      <w:bookmarkStart w:id="391" w:name="_Toc226309781"/>
      <w:r/>
      <w:bookmarkStart w:id="392" w:name="_Toc305158879"/>
      <w:r/>
      <w:bookmarkStart w:id="393" w:name="_Toc305158805"/>
      <w:r/>
      <w:bookmarkStart w:id="394" w:name="_Toc226337233"/>
      <w:r/>
      <w:bookmarkStart w:id="395" w:name="_Toc151190164"/>
      <w:r/>
      <w:bookmarkStart w:id="396" w:name="_Toc127151738"/>
      <w:r/>
      <w:bookmarkStart w:id="397" w:name="_Toc151193779"/>
      <w:r/>
      <w:bookmarkStart w:id="398" w:name="_Toc151193635"/>
      <w:r/>
      <w:bookmarkStart w:id="399" w:name="_Toc142311039"/>
      <w:r/>
      <w:bookmarkStart w:id="400" w:name="_Toc150774637"/>
      <w:r/>
      <w:bookmarkStart w:id="401" w:name="_Toc150480775"/>
      <w:r/>
      <w:bookmarkStart w:id="402" w:name="_Toc195842902"/>
      <w:r/>
      <w:bookmarkStart w:id="403" w:name="_Toc265228375"/>
      <w:r/>
      <w:bookmarkStart w:id="404" w:name="_Toc151193925"/>
      <w:r/>
      <w:bookmarkStart w:id="405" w:name="_Toc127151537"/>
      <w:r/>
      <w:bookmarkStart w:id="406" w:name="_Toc149720830"/>
      <w:r/>
      <w:bookmarkStart w:id="407" w:name="_Toc226965727"/>
      <w:r/>
      <w:bookmarkStart w:id="408" w:name="_Toc151193851"/>
      <w:r/>
      <w:bookmarkStart w:id="409" w:name="_Toc164229378"/>
      <w:r/>
      <w:bookmarkStart w:id="410" w:name="_Toc164608806"/>
      <w:r/>
      <w:bookmarkStart w:id="411" w:name="_Toc226965810"/>
      <w:r/>
      <w:bookmarkStart w:id="412" w:name="_Toc150774742"/>
      <w:r/>
      <w:bookmarkStart w:id="413" w:name="_Toc151193707"/>
      <w:r/>
      <w:bookmarkStart w:id="414" w:name="_Toc164351631"/>
      <w:r/>
      <w:bookmarkStart w:id="415" w:name="_Toc127161451"/>
      <w:r/>
      <w:bookmarkStart w:id="416" w:name="_Toc150509288"/>
      <w:r/>
      <w:bookmarkStart w:id="417" w:name="_Toc164608651"/>
      <w:r/>
      <w:bookmarkStart w:id="418" w:name="_Toc164229232"/>
      <w:r/>
      <w:bookmarkStart w:id="419" w:name="_Toc520356162"/>
      <w:r>
        <w:rPr>
          <w:rFonts w:hint="eastAsia"/>
          <w:szCs w:val="21"/>
        </w:rPr>
        <w:t xml:space="preserve">响应文件的修改与撤回</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供应商对响应文件的补充、修改的内容应当按照竞争性磋商文件要求签署、盖章，作为响应文件的组成部分。补充、修改的内容与响应文件不一致的，以补充、修改的内容为准。</w:t>
      </w:r>
      <w:r>
        <w:rPr>
          <w:rFonts w:ascii="宋体" w:hAnsi="宋体" w:cs="宋体"/>
          <w:szCs w:val="21"/>
        </w:rPr>
      </w:r>
      <w:r/>
    </w:p>
    <w:p>
      <w:pPr>
        <w:pStyle w:val="926"/>
        <w:ind w:left="357"/>
        <w:pageBreakBefore w:val="0"/>
        <w:spacing w:line="312" w:lineRule="auto"/>
        <w:widowControl w:val="off"/>
        <w:tabs>
          <w:tab w:val="left" w:pos="900" w:leader="none"/>
          <w:tab w:val="left" w:pos="1080" w:leader="none"/>
          <w:tab w:val="left" w:pos="1589" w:leader="none"/>
        </w:tabs>
        <w:rPr>
          <w:szCs w:val="21"/>
        </w:rPr>
      </w:pPr>
      <w:r>
        <w:rPr>
          <w:szCs w:val="21"/>
        </w:rPr>
      </w:r>
      <w:r/>
    </w:p>
    <w:p>
      <w:pPr>
        <w:pStyle w:val="928"/>
        <w:pageBreakBefore w:val="0"/>
        <w:spacing w:before="0" w:line="312" w:lineRule="auto"/>
        <w:widowControl w:val="off"/>
        <w:rPr>
          <w:rFonts w:ascii="Times New Roman" w:hAnsi="Times New Roman" w:eastAsia="宋体"/>
          <w:sz w:val="28"/>
        </w:rPr>
      </w:pPr>
      <w:r/>
      <w:bookmarkStart w:id="420" w:name="_Toc151193636"/>
      <w:r/>
      <w:bookmarkStart w:id="421" w:name="_Toc520356163"/>
      <w:r/>
      <w:bookmarkStart w:id="422" w:name="_Toc151193708"/>
      <w:r/>
      <w:bookmarkStart w:id="423" w:name="_Toc150774743"/>
      <w:r/>
      <w:bookmarkStart w:id="424" w:name="_Toc150774638"/>
      <w:r/>
      <w:bookmarkStart w:id="425" w:name="_Toc305158880"/>
      <w:r/>
      <w:bookmarkStart w:id="426" w:name="_Toc264969228"/>
      <w:r/>
      <w:bookmarkStart w:id="427" w:name="_Toc226337234"/>
      <w:r/>
      <w:bookmarkStart w:id="428" w:name="_Toc305158806"/>
      <w:r/>
      <w:bookmarkStart w:id="429" w:name="_Toc226965728"/>
      <w:r/>
      <w:bookmarkStart w:id="430" w:name="_Toc127151538"/>
      <w:r/>
      <w:bookmarkStart w:id="431" w:name="_Toc150509289"/>
      <w:r/>
      <w:bookmarkStart w:id="432" w:name="_Toc151193852"/>
      <w:r/>
      <w:bookmarkStart w:id="433" w:name="_Toc226309782"/>
      <w:r/>
      <w:bookmarkStart w:id="434" w:name="_Toc195842903"/>
      <w:r/>
      <w:bookmarkStart w:id="435" w:name="_Toc150480776"/>
      <w:r/>
      <w:bookmarkStart w:id="436" w:name="_Toc265228376"/>
      <w:r/>
      <w:bookmarkStart w:id="437" w:name="_Toc151193926"/>
      <w:r/>
      <w:bookmarkStart w:id="438" w:name="_Toc151190165"/>
      <w:r/>
      <w:bookmarkStart w:id="439" w:name="_Toc226965811"/>
      <w:r/>
      <w:bookmarkStart w:id="440" w:name="_Toc151193780"/>
      <w:r/>
      <w:bookmarkStart w:id="441" w:name="_Toc142311040"/>
      <w:r>
        <w:rPr>
          <w:rFonts w:ascii="Times New Roman" w:hAnsi="Times New Roman" w:eastAsia="宋体"/>
          <w:sz w:val="28"/>
        </w:rPr>
        <w:t xml:space="preserve">五</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Pr>
          <w:rFonts w:hint="eastAsia" w:ascii="Times New Roman" w:hAnsi="Times New Roman" w:eastAsia="宋体"/>
          <w:sz w:val="28"/>
        </w:rPr>
        <w:t xml:space="preserve">、</w:t>
      </w:r>
      <w:r>
        <w:rPr>
          <w:rFonts w:ascii="Times New Roman" w:hAnsi="Times New Roman" w:eastAsia="宋体"/>
          <w:sz w:val="28"/>
        </w:rPr>
        <w:t xml:space="preserve">评审</w:t>
      </w:r>
      <w:r>
        <w:rPr>
          <w:rFonts w:ascii="Times New Roman" w:hAnsi="Times New Roman" w:eastAsia="宋体"/>
          <w:sz w:val="28"/>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响应文件</w:t>
      </w:r>
      <w:bookmarkStart w:id="442" w:name="_Toc520356165"/>
      <w:r>
        <w:rPr>
          <w:rFonts w:hint="eastAsia" w:ascii="宋体" w:hAnsi="宋体" w:cs="宋体"/>
          <w:szCs w:val="21"/>
        </w:rPr>
        <w:t xml:space="preserve">的解密与开启</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本项目采用不见面招交易模式，使用</w:t>
      </w:r>
      <w:r>
        <w:rPr>
          <w:rFonts w:hint="eastAsia"/>
          <w:szCs w:val="32"/>
        </w:rPr>
        <w:t xml:space="preserve">“苏采云”政府采购一体化平台</w:t>
      </w:r>
      <w:r>
        <w:rPr>
          <w:rFonts w:hint="eastAsia" w:ascii="宋体" w:hAnsi="宋体" w:cs="宋体"/>
          <w:szCs w:val="21"/>
        </w:rPr>
        <w:t xml:space="preserve">在线进行解密。供应商应在规定的时间内对响应文件进行解密，因非系统原因导致的解密失败，视为</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供应商不足3家的，不予解密。</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本项目不公开报价。</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如果在采购活动过程中出现以下情形，导致</w:t>
      </w:r>
      <w:r>
        <w:rPr>
          <w:rFonts w:hint="eastAsia"/>
          <w:szCs w:val="32"/>
        </w:rPr>
        <w:t xml:space="preserve">“苏采云”政府采购一体化平台系统</w:t>
      </w:r>
      <w:r>
        <w:rPr>
          <w:rFonts w:hint="eastAsia" w:ascii="宋体" w:hAnsi="宋体" w:cs="宋体"/>
          <w:szCs w:val="21"/>
        </w:rPr>
        <w:t xml:space="preserve">无法正常运行，或者无法保证本项目采购活动的公平、公正和安全时，代理机构可以延缓或者暂停采购活动，情况严重的可以终止采购活动：</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 1)平台系统发生故障而无法登录访问的；</w:t>
      </w:r>
      <w:r>
        <w:rPr>
          <w:rFonts w:ascii="宋体" w:hAnsi="宋体" w:cs="宋体"/>
          <w:szCs w:val="21"/>
        </w:rPr>
      </w:r>
      <w:r/>
    </w:p>
    <w:p>
      <w:pPr>
        <w:pStyle w:val="926"/>
        <w:ind w:left="357" w:firstLine="735"/>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2)平台系统应用或数据库出现错误，不能进行正常操作的；</w:t>
      </w:r>
      <w:r>
        <w:rPr>
          <w:rFonts w:ascii="宋体" w:hAnsi="宋体" w:cs="宋体"/>
          <w:szCs w:val="21"/>
        </w:rPr>
      </w:r>
      <w:r/>
    </w:p>
    <w:p>
      <w:pPr>
        <w:pStyle w:val="926"/>
        <w:ind w:left="357" w:firstLine="735"/>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3)平台系统发现严重安全漏洞，有潜在泄密危险的；</w:t>
      </w:r>
      <w:r>
        <w:rPr>
          <w:rFonts w:ascii="宋体" w:hAnsi="宋体" w:cs="宋体"/>
          <w:szCs w:val="21"/>
        </w:rPr>
      </w:r>
      <w:r/>
    </w:p>
    <w:p>
      <w:pPr>
        <w:pStyle w:val="926"/>
        <w:ind w:left="357" w:firstLine="735"/>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4)病毒发作导致平台系统不能进行正常操作的；</w:t>
      </w:r>
      <w:r>
        <w:rPr>
          <w:rFonts w:ascii="宋体" w:hAnsi="宋体" w:cs="宋体"/>
          <w:szCs w:val="21"/>
        </w:rPr>
      </w:r>
      <w:r/>
    </w:p>
    <w:p>
      <w:pPr>
        <w:pStyle w:val="926"/>
        <w:ind w:left="357" w:firstLine="735"/>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5)其他无法保证本次采购活动的公平、公正和安全的情况。</w:t>
      </w:r>
      <w:r>
        <w:rPr>
          <w:rFonts w:ascii="宋体" w:hAnsi="宋体" w:cs="宋体"/>
          <w:szCs w:val="21"/>
        </w:rPr>
      </w:r>
      <w:r/>
    </w:p>
    <w:p>
      <w:pPr>
        <w:pStyle w:val="926"/>
        <w:ind w:firstLine="420"/>
        <w:pageBreakBefore w:val="0"/>
        <w:spacing w:line="312" w:lineRule="auto"/>
        <w:widowControl w:val="off"/>
        <w:tabs>
          <w:tab w:val="left" w:pos="993" w:leader="none"/>
          <w:tab w:val="left" w:pos="1589" w:leader="none"/>
          <w:tab w:val="left" w:pos="2014" w:leader="none"/>
        </w:tabs>
        <w:rPr>
          <w:rFonts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42"/>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color w:val="000000"/>
          <w:szCs w:val="21"/>
          <w:highlight w:val="none"/>
        </w:rPr>
        <w:outlineLvl w:val="1"/>
      </w:pPr>
      <w:r>
        <w:rPr>
          <w:rFonts w:hint="eastAsia" w:ascii="宋体" w:hAnsi="宋体" w:cs="宋体"/>
          <w:color w:val="000000"/>
          <w:szCs w:val="21"/>
          <w:highlight w:val="none"/>
          <w:lang w:eastAsia="zh-CN"/>
        </w:rPr>
        <w:t xml:space="preserve">磋商程序</w:t>
      </w:r>
      <w:r>
        <w:rPr>
          <w:rFonts w:ascii="宋体" w:hAnsi="宋体" w:cs="宋体"/>
          <w:color w:val="000000"/>
          <w:szCs w:val="21"/>
          <w:highlight w:val="none"/>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Cs w:val="21"/>
          <w:highlight w:val="none"/>
          <w:lang w:val="en-US" w:eastAsia="zh-CN"/>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Cs w:val="21"/>
          <w:highlight w:val="none"/>
          <w:lang w:val="en-US" w:eastAsia="zh-CN"/>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Cs w:val="21"/>
          <w:highlight w:val="none"/>
          <w:lang w:val="en-US" w:eastAsia="zh-CN"/>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Cs w:val="21"/>
          <w:highlight w:val="none"/>
          <w:lang w:val="en-US" w:eastAsia="zh-CN"/>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Cs w:val="21"/>
          <w:highlight w:val="none"/>
          <w:lang w:val="en-US" w:eastAsia="zh-CN"/>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ff0000"/>
          <w:szCs w:val="21"/>
          <w:highlight w:val="none"/>
          <w:lang w:val="en-US" w:eastAsia="zh-CN"/>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磋商小组</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bookmarkStart w:id="443" w:name="_Toc520356166"/>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443"/>
      <w:r>
        <w:rPr>
          <w:rFonts w:ascii="宋体" w:hAnsi="宋体" w:cs="宋体"/>
          <w:szCs w:val="21"/>
        </w:rPr>
      </w:r>
      <w:r/>
    </w:p>
    <w:p>
      <w:pPr>
        <w:pStyle w:val="926"/>
        <w:numPr>
          <w:ilvl w:val="0"/>
          <w:numId w:val="8"/>
        </w:numPr>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评审方法和评审标准</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见第三章《评审方法和评审标准》。</w:t>
      </w:r>
      <w:r>
        <w:rPr>
          <w:rFonts w:ascii="宋体" w:hAnsi="宋体" w:cs="宋体"/>
          <w:szCs w:val="21"/>
        </w:rPr>
      </w:r>
      <w:r/>
    </w:p>
    <w:p>
      <w:pPr>
        <w:pStyle w:val="1012"/>
        <w:pageBreakBefore w:val="0"/>
        <w:spacing w:line="312" w:lineRule="auto"/>
        <w:widowControl w:val="off"/>
      </w:pPr>
      <w:r/>
      <w:r/>
    </w:p>
    <w:p>
      <w:pPr>
        <w:pStyle w:val="928"/>
        <w:pageBreakBefore w:val="0"/>
        <w:spacing w:before="0" w:line="312" w:lineRule="auto"/>
        <w:widowControl w:val="off"/>
        <w:rPr>
          <w:rFonts w:ascii="Times New Roman" w:hAnsi="Times New Roman" w:eastAsia="宋体"/>
          <w:sz w:val="28"/>
        </w:rPr>
      </w:pPr>
      <w:r/>
      <w:bookmarkStart w:id="444" w:name="_Toc127151545"/>
      <w:r/>
      <w:bookmarkStart w:id="445" w:name="_Toc226337241"/>
      <w:r/>
      <w:bookmarkStart w:id="446" w:name="_Toc151193787"/>
      <w:r/>
      <w:bookmarkStart w:id="447" w:name="_Toc142311047"/>
      <w:r/>
      <w:bookmarkStart w:id="448" w:name="_Toc264969235"/>
      <w:r/>
      <w:bookmarkStart w:id="449" w:name="_Toc226309789"/>
      <w:r/>
      <w:bookmarkStart w:id="450" w:name="_Toc150480783"/>
      <w:r/>
      <w:bookmarkStart w:id="451" w:name="_Toc305158887"/>
      <w:r/>
      <w:bookmarkStart w:id="452" w:name="_Toc151193859"/>
      <w:r/>
      <w:bookmarkStart w:id="453" w:name="_Toc150509296"/>
      <w:r/>
      <w:bookmarkStart w:id="454" w:name="_Toc226965735"/>
      <w:r/>
      <w:bookmarkStart w:id="455" w:name="_Toc151190172"/>
      <w:r/>
      <w:bookmarkStart w:id="456" w:name="_Toc305158813"/>
      <w:r/>
      <w:bookmarkStart w:id="457" w:name="_Toc150774645"/>
      <w:r/>
      <w:bookmarkStart w:id="458" w:name="_Toc151193643"/>
      <w:r/>
      <w:bookmarkStart w:id="459" w:name="_Toc150774750"/>
      <w:r/>
      <w:bookmarkStart w:id="460" w:name="_Toc195842910"/>
      <w:r/>
      <w:bookmarkStart w:id="461" w:name="_Toc151193933"/>
      <w:r/>
      <w:bookmarkStart w:id="462" w:name="_Toc265228383"/>
      <w:r/>
      <w:bookmarkStart w:id="463" w:name="_Toc151193715"/>
      <w:r/>
      <w:bookmarkStart w:id="464" w:name="_Toc226965818"/>
      <w:r>
        <w:rPr>
          <w:rFonts w:ascii="Times New Roman" w:hAnsi="Times New Roman" w:eastAsia="宋体"/>
          <w:sz w:val="28"/>
        </w:rPr>
        <w:t xml:space="preserve">六</w:t>
      </w:r>
      <w:bookmarkEnd w:id="329"/>
      <w:r>
        <w:rPr>
          <w:rFonts w:hint="eastAsia" w:ascii="Times New Roman" w:hAnsi="Times New Roman" w:eastAsia="宋体"/>
          <w:sz w:val="28"/>
        </w:rPr>
        <w:t xml:space="preserve">、</w:t>
      </w:r>
      <w:r>
        <w:rPr>
          <w:rFonts w:ascii="Times New Roman" w:hAnsi="Times New Roman" w:eastAsia="宋体"/>
          <w:sz w:val="28"/>
        </w:rPr>
        <w:t xml:space="preserve">确定</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rFonts w:ascii="Times New Roman" w:hAnsi="Times New Roman" w:eastAsia="宋体"/>
          <w:sz w:val="28"/>
        </w:rPr>
        <w:t xml:space="preserve">成交</w:t>
      </w:r>
      <w:r>
        <w:rPr>
          <w:rFonts w:ascii="Times New Roman" w:hAnsi="Times New Roman" w:eastAsia="宋体"/>
          <w:sz w:val="28"/>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Start w:id="465" w:name="_Toc150774647"/>
      <w:r/>
      <w:bookmarkStart w:id="466" w:name="_Toc151190174"/>
      <w:r/>
      <w:bookmarkStart w:id="467" w:name="_Toc164229242"/>
      <w:r/>
      <w:bookmarkStart w:id="468" w:name="_Toc150509298"/>
      <w:r/>
      <w:bookmarkStart w:id="469" w:name="_Toc164608661"/>
      <w:r/>
      <w:bookmarkStart w:id="470" w:name="_Toc195842912"/>
      <w:r/>
      <w:bookmarkStart w:id="471" w:name="_Toc164229388"/>
      <w:r/>
      <w:bookmarkStart w:id="472" w:name="_Toc127151547"/>
      <w:r/>
      <w:bookmarkStart w:id="473" w:name="_Toc142311049"/>
      <w:r/>
      <w:bookmarkStart w:id="474" w:name="_Toc150480785"/>
      <w:r/>
      <w:bookmarkStart w:id="475" w:name="_Toc151193645"/>
      <w:r/>
      <w:bookmarkStart w:id="476" w:name="_Toc127161461"/>
      <w:r/>
      <w:bookmarkStart w:id="477" w:name="_Toc226965820"/>
      <w:r/>
      <w:bookmarkStart w:id="478" w:name="_Toc127151748"/>
      <w:r/>
      <w:bookmarkStart w:id="479" w:name="_Toc265228385"/>
      <w:r/>
      <w:bookmarkStart w:id="480" w:name="_Toc151193861"/>
      <w:r/>
      <w:bookmarkStart w:id="481" w:name="_Toc226309791"/>
      <w:r/>
      <w:bookmarkStart w:id="482" w:name="_Toc149720840"/>
      <w:r/>
      <w:bookmarkStart w:id="483" w:name="_Toc305158889"/>
      <w:r/>
      <w:bookmarkStart w:id="484" w:name="_Toc226337243"/>
      <w:r/>
      <w:bookmarkStart w:id="485" w:name="_Toc264969237"/>
      <w:r/>
      <w:bookmarkStart w:id="486" w:name="_Toc164608816"/>
      <w:r/>
      <w:bookmarkStart w:id="487" w:name="_Toc151193789"/>
      <w:r/>
      <w:bookmarkStart w:id="488" w:name="_Toc150774752"/>
      <w:r/>
      <w:bookmarkStart w:id="489" w:name="_Toc164351641"/>
      <w:r/>
      <w:bookmarkStart w:id="490" w:name="_Toc305158815"/>
      <w:r/>
      <w:bookmarkStart w:id="491" w:name="_Toc151193935"/>
      <w:r/>
      <w:bookmarkStart w:id="492" w:name="_Toc226965737"/>
      <w:r/>
      <w:bookmarkStart w:id="493" w:name="_Toc151193717"/>
      <w:r>
        <w:rPr>
          <w:rFonts w:hint="eastAsia" w:ascii="宋体" w:hAnsi="宋体" w:cs="宋体"/>
          <w:szCs w:val="21"/>
        </w:rPr>
        <w:t xml:space="preserve">确定成交供应商</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Start w:id="494" w:name="_Toc151193863"/>
      <w:r/>
      <w:bookmarkStart w:id="495" w:name="_Toc265228387"/>
      <w:r/>
      <w:bookmarkStart w:id="496" w:name="_Toc151193647"/>
      <w:r/>
      <w:bookmarkStart w:id="497" w:name="_Ref467306425"/>
      <w:r/>
      <w:bookmarkStart w:id="498" w:name="_Toc520356176"/>
      <w:r/>
      <w:bookmarkStart w:id="499" w:name="_Ref467307090"/>
      <w:r/>
      <w:bookmarkStart w:id="500" w:name="_Toc151193937"/>
      <w:r/>
      <w:bookmarkStart w:id="501" w:name="_Toc195842914"/>
      <w:r/>
      <w:bookmarkStart w:id="502" w:name="_Toc142311051"/>
      <w:r/>
      <w:bookmarkStart w:id="503" w:name="_Toc226309793"/>
      <w:r/>
      <w:bookmarkStart w:id="504" w:name="_Toc127151750"/>
      <w:r/>
      <w:bookmarkStart w:id="505" w:name="_Toc226965739"/>
      <w:r/>
      <w:bookmarkStart w:id="506" w:name="_Toc164608818"/>
      <w:r/>
      <w:bookmarkStart w:id="507" w:name="_Toc151190176"/>
      <w:r/>
      <w:bookmarkStart w:id="508" w:name="_Toc127151549"/>
      <w:r/>
      <w:bookmarkStart w:id="509" w:name="_Toc151193791"/>
      <w:r/>
      <w:bookmarkStart w:id="510" w:name="_Toc164608663"/>
      <w:r/>
      <w:bookmarkStart w:id="511" w:name="_Toc164229390"/>
      <w:r/>
      <w:bookmarkStart w:id="512" w:name="_Toc149720842"/>
      <w:r/>
      <w:bookmarkStart w:id="513" w:name="_Toc151193719"/>
      <w:r/>
      <w:bookmarkStart w:id="514" w:name="_Toc150774649"/>
      <w:r/>
      <w:bookmarkStart w:id="515" w:name="_Toc127161463"/>
      <w:r/>
      <w:bookmarkStart w:id="516" w:name="_Toc264969239"/>
      <w:r/>
      <w:bookmarkStart w:id="517" w:name="_Toc226965822"/>
      <w:r/>
      <w:bookmarkStart w:id="518" w:name="_Toc150774754"/>
      <w:r/>
      <w:bookmarkStart w:id="519" w:name="_Toc226337245"/>
      <w:r/>
      <w:bookmarkStart w:id="520" w:name="_Toc150480787"/>
      <w:r/>
      <w:bookmarkStart w:id="521" w:name="_Toc164229244"/>
      <w:r/>
      <w:bookmarkStart w:id="522" w:name="_Toc150509300"/>
      <w:r/>
      <w:bookmarkStart w:id="523" w:name="_Toc164351643"/>
      <w:r/>
      <w:bookmarkStart w:id="524" w:name="_Toc305158817"/>
      <w:r/>
      <w:bookmarkStart w:id="525" w:name="_Toc305158891"/>
      <w:r>
        <w:rPr>
          <w:rFonts w:hint="eastAsia" w:ascii="宋体" w:hAnsi="宋体" w:cs="宋体"/>
          <w:szCs w:val="21"/>
        </w:rPr>
        <w:t xml:space="preserve">成交公告与成交通知书</w:t>
      </w:r>
      <w:bookmarkEnd w:id="524"/>
      <w:r/>
      <w:bookmarkEnd w:id="525"/>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采购人或采购代理机构将</w:t>
      </w:r>
      <w:r>
        <w:rPr>
          <w:rFonts w:hint="eastAsia" w:ascii="宋体" w:hAnsi="宋体" w:cs="宋体"/>
          <w:szCs w:val="21"/>
        </w:rPr>
        <w:t xml:space="preserve">在成交供应商确定后2个工作日内，在江苏政府采购网、</w:t>
      </w:r>
      <w:r>
        <w:rPr>
          <w:rFonts w:hint="eastAsia" w:ascii="宋体" w:hAnsi="宋体" w:cs="宋体"/>
          <w:szCs w:val="21"/>
        </w:rPr>
        <w:t xml:space="preserve">常州市政府采购网</w:t>
      </w:r>
      <w:r>
        <w:rPr>
          <w:rFonts w:hint="eastAsia" w:ascii="宋体" w:hAnsi="宋体" w:cs="宋体"/>
          <w:szCs w:val="21"/>
        </w:rPr>
        <w:t xml:space="preserve">公告成交结果，同时向成交供应商发出成交通知书，</w:t>
      </w:r>
      <w:r>
        <w:rPr>
          <w:rFonts w:hint="eastAsia" w:ascii="宋体" w:hAnsi="宋体" w:cs="宋体"/>
          <w:szCs w:val="21"/>
        </w:rPr>
        <w:t xml:space="preserve">成交公告期限为1个工作日。</w:t>
      </w:r>
      <w:r>
        <w:rPr>
          <w:rFonts w:ascii="宋体" w:hAnsi="宋体" w:cs="宋体"/>
          <w:szCs w:val="21"/>
        </w:rPr>
      </w:r>
      <w:r/>
    </w:p>
    <w:p>
      <w:pPr>
        <w:pStyle w:val="926"/>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End w:id="494"/>
      <w:r/>
      <w:bookmarkEnd w:id="495"/>
      <w:r/>
      <w:bookmarkEnd w:id="496"/>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Start w:id="526" w:name="_Toc520356175"/>
      <w:r/>
      <w:bookmarkStart w:id="527" w:name="_Ref467307204"/>
      <w:r/>
      <w:bookmarkStart w:id="528" w:name="_Toc195842915"/>
      <w:r/>
      <w:bookmarkStart w:id="529" w:name="_Toc264969240"/>
      <w:r/>
      <w:bookmarkStart w:id="530" w:name="_Toc305158892"/>
      <w:r/>
      <w:bookmarkStart w:id="531" w:name="_Ref467307062"/>
      <w:r/>
      <w:bookmarkStart w:id="532" w:name="_Toc226965740"/>
      <w:r/>
      <w:bookmarkStart w:id="533" w:name="_Toc151193938"/>
      <w:r/>
      <w:bookmarkStart w:id="534" w:name="_Toc149720843"/>
      <w:r/>
      <w:bookmarkStart w:id="535" w:name="_Ref467306978"/>
      <w:r/>
      <w:bookmarkStart w:id="536" w:name="_Toc151193864"/>
      <w:r/>
      <w:bookmarkStart w:id="537" w:name="_Toc226965823"/>
      <w:r/>
      <w:bookmarkStart w:id="538" w:name="_Toc142311052"/>
      <w:r/>
      <w:bookmarkStart w:id="539" w:name="_Toc164608819"/>
      <w:r/>
      <w:bookmarkStart w:id="540" w:name="_Toc127151751"/>
      <w:r/>
      <w:bookmarkStart w:id="541" w:name="_Toc305158818"/>
      <w:r/>
      <w:bookmarkStart w:id="542" w:name="_Toc164608664"/>
      <w:r/>
      <w:bookmarkStart w:id="543" w:name="_Toc164229245"/>
      <w:r/>
      <w:bookmarkStart w:id="544" w:name="_Toc127151550"/>
      <w:r/>
      <w:bookmarkStart w:id="545" w:name="_Toc151193792"/>
      <w:r/>
      <w:bookmarkStart w:id="546" w:name="_Toc127161464"/>
      <w:r/>
      <w:bookmarkStart w:id="547" w:name="_Toc150774650"/>
      <w:r/>
      <w:bookmarkStart w:id="548" w:name="_Toc151193648"/>
      <w:r/>
      <w:bookmarkStart w:id="549" w:name="_Toc226309794"/>
      <w:r/>
      <w:bookmarkStart w:id="550" w:name="_Toc164229391"/>
      <w:r/>
      <w:bookmarkStart w:id="551" w:name="_Toc150480788"/>
      <w:r/>
      <w:bookmarkStart w:id="552" w:name="_Toc151193720"/>
      <w:r/>
      <w:bookmarkStart w:id="553" w:name="_Toc151190177"/>
      <w:r/>
      <w:bookmarkStart w:id="554" w:name="_Ref467306377"/>
      <w:r/>
      <w:bookmarkStart w:id="555" w:name="_Toc150509301"/>
      <w:r/>
      <w:bookmarkStart w:id="556" w:name="_Toc226337246"/>
      <w:r/>
      <w:bookmarkStart w:id="557" w:name="_Toc265228388"/>
      <w:r/>
      <w:bookmarkStart w:id="558" w:name="_Toc150774755"/>
      <w:r/>
      <w:bookmarkStart w:id="559" w:name="_Toc164351644"/>
      <w:r>
        <w:rPr>
          <w:rFonts w:hint="eastAsia" w:ascii="宋体" w:hAnsi="宋体" w:cs="宋体"/>
          <w:szCs w:val="21"/>
        </w:rPr>
        <w:t xml:space="preserve">终止</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因情况变化，不再符合规定的竞争性磋商采购方式适用情形的；</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出现影响采购公正的违法、违规行为的；</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出现序号17.7的所述情形，情况严重且影响采购活动公平、公正性的。</w:t>
      </w:r>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签订合同</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政府采购合同不能转包。</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End w:id="497"/>
      <w:r/>
      <w:bookmarkEnd w:id="498"/>
      <w:r/>
      <w:bookmarkEnd w:id="499"/>
      <w:r>
        <w:rPr>
          <w:rFonts w:hint="eastAsia" w:ascii="宋体" w:hAnsi="宋体" w:cs="宋体"/>
          <w:szCs w:val="21"/>
        </w:rPr>
        <w:t xml:space="preserve">询问与质疑</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询问</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质疑</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1004"/>
          <w:rFonts w:hint="eastAsia" w:ascii="宋体" w:hAnsi="宋体" w:cs="宋体"/>
          <w:szCs w:val="21"/>
        </w:rPr>
        <w:t xml:space="preserve">http：//gk</w:t>
      </w:r>
      <w:bookmarkStart w:id="560" w:name="_Hlt100654014"/>
      <w:r>
        <w:rPr>
          <w:rStyle w:val="1004"/>
          <w:rFonts w:hint="eastAsia" w:ascii="宋体" w:hAnsi="宋体" w:cs="宋体"/>
          <w:szCs w:val="21"/>
        </w:rPr>
        <w:t xml:space="preserve">s</w:t>
      </w:r>
      <w:bookmarkEnd w:id="560"/>
      <w:r>
        <w:rPr>
          <w:rStyle w:val="1004"/>
          <w:rFonts w:hint="eastAsia" w:ascii="宋体" w:hAnsi="宋体" w:cs="宋体"/>
          <w:szCs w:val="21"/>
        </w:rPr>
        <w:t xml:space="preserve">.m</w:t>
      </w:r>
      <w:bookmarkStart w:id="561" w:name="_Hlt100653994"/>
      <w:r/>
      <w:bookmarkStart w:id="562" w:name="_Hlt100653993"/>
      <w:r>
        <w:rPr>
          <w:rStyle w:val="1004"/>
          <w:rFonts w:hint="eastAsia" w:ascii="宋体" w:hAnsi="宋体" w:cs="宋体"/>
          <w:szCs w:val="21"/>
        </w:rPr>
        <w:t xml:space="preserve">o</w:t>
      </w:r>
      <w:bookmarkEnd w:id="561"/>
      <w:r/>
      <w:bookmarkEnd w:id="562"/>
      <w:r/>
      <w:bookmarkStart w:id="563" w:name="_Hlt101169156"/>
      <w:r>
        <w:rPr>
          <w:rStyle w:val="1004"/>
          <w:rFonts w:hint="eastAsia" w:ascii="宋体" w:hAnsi="宋体" w:cs="宋体"/>
          <w:szCs w:val="21"/>
        </w:rPr>
        <w:t xml:space="preserve">f</w:t>
      </w:r>
      <w:bookmarkEnd w:id="563"/>
      <w:r>
        <w:rPr>
          <w:rStyle w:val="1004"/>
          <w:rFonts w:hint="eastAsia" w:ascii="宋体" w:hAnsi="宋体" w:cs="宋体"/>
          <w:szCs w:val="21"/>
        </w:rPr>
        <w:t xml:space="preserve">.gov.cn/ztztz/zhengfucaigouguanli/201802/t20180201_2804589.htm</w:t>
      </w:r>
      <w:r>
        <w:rPr>
          <w:rStyle w:val="1004"/>
          <w:rFonts w:hint="eastAsia" w:ascii="宋体" w:hAnsi="宋体" w:cs="宋体"/>
          <w:szCs w:val="21"/>
        </w:rPr>
        <w:fldChar w:fldCharType="end"/>
      </w:r>
      <w:r>
        <w:rPr>
          <w:rFonts w:hint="eastAsia" w:ascii="宋体" w:hAnsi="宋体" w:cs="宋体"/>
          <w:szCs w:val="21"/>
        </w:rPr>
        <w:t xml:space="preserve">）</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rPr>
          <w:rFonts w:ascii="宋体" w:hAnsi="宋体" w:cs="宋体"/>
          <w:szCs w:val="21"/>
        </w:rPr>
      </w:r>
      <w:r/>
    </w:p>
    <w:p>
      <w:pPr>
        <w:pStyle w:val="926"/>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接收询问和质疑的联系部门、联系电话和通讯地址见《供应商须知资料表》。</w:t>
      </w:r>
      <w:r>
        <w:rPr>
          <w:rFonts w:ascii="宋体" w:hAnsi="宋体" w:cs="宋体"/>
          <w:szCs w:val="21"/>
        </w:rPr>
      </w:r>
      <w:r/>
    </w:p>
    <w:p>
      <w:pPr>
        <w:pStyle w:val="926"/>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代理费</w:t>
      </w:r>
      <w:r>
        <w:rPr>
          <w:rFonts w:ascii="宋体" w:hAnsi="宋体" w:cs="宋体"/>
          <w:szCs w:val="21"/>
        </w:rPr>
      </w:r>
      <w:r/>
    </w:p>
    <w:p>
      <w:pPr>
        <w:pStyle w:val="926"/>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收费对象、收费标准及缴纳时间见《供应商须知资料表》。由成交供应商支付的，成交供应商须一次性向采购代理机构缴纳代理费，报价应包含代理费用。</w:t>
      </w:r>
      <w:r>
        <w:rPr>
          <w:rFonts w:ascii="宋体" w:hAnsi="宋体" w:cs="宋体"/>
          <w:szCs w:val="21"/>
        </w:rPr>
      </w:r>
      <w:r/>
    </w:p>
    <w:p>
      <w:pPr>
        <w:pStyle w:val="926"/>
        <w:jc w:val="center"/>
        <w:pageBreakBefore w:val="0"/>
        <w:spacing w:line="360" w:lineRule="auto"/>
        <w:rPr>
          <w:b/>
          <w:sz w:val="28"/>
          <w:szCs w:val="28"/>
        </w:rPr>
        <w:outlineLvl w:val="0"/>
      </w:pPr>
      <w:r/>
      <w:bookmarkStart w:id="564" w:name="_Toc104818927"/>
      <w:r>
        <w:rPr>
          <w:b/>
          <w:sz w:val="28"/>
          <w:szCs w:val="28"/>
        </w:rPr>
      </w:r>
      <w:r/>
    </w:p>
    <w:p>
      <w:pPr>
        <w:pStyle w:val="926"/>
        <w:jc w:val="center"/>
        <w:pageBreakBefore w:val="0"/>
        <w:spacing w:line="360" w:lineRule="auto"/>
        <w:rPr>
          <w:b/>
          <w:sz w:val="28"/>
          <w:szCs w:val="28"/>
        </w:rPr>
        <w:outlineLvl w:val="0"/>
      </w:pPr>
      <w:r>
        <w:rPr>
          <w:b/>
          <w:sz w:val="28"/>
          <w:szCs w:val="28"/>
        </w:rPr>
        <w:t xml:space="preserve">第三章   </w:t>
      </w:r>
      <w:bookmarkEnd w:id="47"/>
      <w:r/>
      <w:bookmarkEnd w:id="56"/>
      <w:r/>
      <w:bookmarkEnd w:id="61"/>
      <w:r/>
      <w:bookmarkEnd w:id="62"/>
      <w:r/>
      <w:bookmarkEnd w:id="63"/>
      <w:r/>
      <w:bookmarkEnd w:id="64"/>
      <w:r/>
      <w:bookmarkEnd w:id="65"/>
      <w:r/>
      <w:bookmarkEnd w:id="66"/>
      <w:r/>
      <w:bookmarkEnd w:id="67"/>
      <w:r/>
      <w:bookmarkEnd w:id="68"/>
      <w:r/>
      <w:bookmarkEnd w:id="69"/>
      <w:r/>
      <w:bookmarkEnd w:id="70"/>
      <w:r/>
      <w:bookmarkEnd w:id="75"/>
      <w:r>
        <w:rPr>
          <w:b/>
          <w:sz w:val="28"/>
          <w:szCs w:val="28"/>
        </w:rPr>
        <w:t xml:space="preserve">评审</w:t>
      </w:r>
      <w:r>
        <w:rPr>
          <w:rFonts w:hint="eastAsia"/>
          <w:b/>
          <w:sz w:val="28"/>
          <w:szCs w:val="28"/>
        </w:rPr>
        <w:t xml:space="preserve">程序、评审</w:t>
      </w:r>
      <w:r>
        <w:rPr>
          <w:b/>
          <w:sz w:val="28"/>
          <w:szCs w:val="28"/>
        </w:rPr>
        <w:t xml:space="preserve">方法和评审标准</w:t>
      </w:r>
      <w:bookmarkEnd w:id="564"/>
      <w:r/>
      <w:bookmarkStart w:id="565" w:name="_Toc487900382"/>
      <w:r>
        <w:rPr>
          <w:b/>
          <w:sz w:val="28"/>
          <w:szCs w:val="28"/>
        </w:rPr>
      </w:r>
      <w:r/>
    </w:p>
    <w:p>
      <w:pPr>
        <w:pStyle w:val="928"/>
        <w:pageBreakBefore w:val="0"/>
        <w:spacing w:before="0" w:line="360" w:lineRule="auto"/>
        <w:rPr>
          <w:b w:val="0"/>
          <w:sz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b w:val="0"/>
          <w:sz w:val="24"/>
        </w:rPr>
      </w:r>
      <w:r/>
    </w:p>
    <w:p>
      <w:pPr>
        <w:pStyle w:val="926"/>
        <w:numPr>
          <w:ilvl w:val="0"/>
          <w:numId w:val="10"/>
        </w:numPr>
        <w:pageBreakBefore w:val="0"/>
        <w:spacing w:line="360" w:lineRule="auto"/>
        <w:tabs>
          <w:tab w:val="left" w:pos="360" w:leader="none"/>
          <w:tab w:val="left" w:pos="900" w:leader="none"/>
        </w:tabs>
        <w:rPr>
          <w:rFonts w:hint="eastAsia" w:ascii="宋体" w:hAnsi="宋体" w:cs="宋体"/>
          <w:szCs w:val="21"/>
        </w:rPr>
        <w:outlineLvl w:val="1"/>
      </w:pPr>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565"/>
      <w:r/>
      <w:bookmarkStart w:id="566" w:name="_Toc150509292"/>
      <w:r/>
      <w:bookmarkStart w:id="567" w:name="_Toc151193639"/>
      <w:r/>
      <w:bookmarkStart w:id="568" w:name="_Toc164608655"/>
      <w:r/>
      <w:bookmarkStart w:id="569" w:name="_Toc164351635"/>
      <w:r/>
      <w:bookmarkStart w:id="570" w:name="_Toc127151742"/>
      <w:r/>
      <w:bookmarkStart w:id="571" w:name="_Toc195842906"/>
      <w:r/>
      <w:bookmarkStart w:id="572" w:name="_Toc151190168"/>
      <w:r/>
      <w:bookmarkStart w:id="573" w:name="_Toc164229236"/>
      <w:r/>
      <w:bookmarkStart w:id="574" w:name="_Toc265228379"/>
      <w:r/>
      <w:bookmarkStart w:id="575" w:name="_Toc150774641"/>
      <w:r/>
      <w:bookmarkStart w:id="576" w:name="_Toc226965814"/>
      <w:r/>
      <w:bookmarkStart w:id="577" w:name="_Toc226965731"/>
      <w:r/>
      <w:bookmarkStart w:id="578" w:name="_Toc142311043"/>
      <w:r/>
      <w:bookmarkStart w:id="579" w:name="_Toc151193783"/>
      <w:r/>
      <w:bookmarkStart w:id="580" w:name="_Toc226337237"/>
      <w:r/>
      <w:bookmarkStart w:id="581" w:name="_Toc164608810"/>
      <w:r/>
      <w:bookmarkStart w:id="582" w:name="_Toc149720834"/>
      <w:r/>
      <w:bookmarkStart w:id="583" w:name="_Toc164229382"/>
      <w:r/>
      <w:bookmarkStart w:id="584" w:name="_Toc226309785"/>
      <w:r/>
      <w:bookmarkStart w:id="585" w:name="_Toc150480779"/>
      <w:r/>
      <w:bookmarkStart w:id="586" w:name="_Toc151193855"/>
      <w:r/>
      <w:bookmarkStart w:id="587" w:name="_Toc305158809"/>
      <w:r/>
      <w:bookmarkStart w:id="588" w:name="_Toc151193711"/>
      <w:r/>
      <w:bookmarkStart w:id="589" w:name="_Toc151193929"/>
      <w:r/>
      <w:bookmarkStart w:id="590" w:name="_Toc305158883"/>
      <w:r/>
      <w:bookmarkStart w:id="591" w:name="_Toc264969231"/>
      <w:r/>
      <w:bookmarkStart w:id="592" w:name="_Toc127161455"/>
      <w:r/>
      <w:bookmarkStart w:id="593" w:name="_Toc150774746"/>
      <w:r/>
      <w:bookmarkStart w:id="594" w:name="_Toc127151541"/>
      <w:r/>
      <w:bookmarkStart w:id="595" w:name="_Toc353825551"/>
      <w:r/>
      <w:bookmarkStart w:id="596" w:name="_Toc353873941"/>
      <w:r/>
      <w:bookmarkStart w:id="597" w:name="_Toc265228393"/>
      <w:r/>
      <w:bookmarkStart w:id="598" w:name="_Toc142311057"/>
      <w:r/>
      <w:bookmarkStart w:id="599" w:name="_Toc195842920"/>
      <w:r/>
      <w:bookmarkStart w:id="600" w:name="_Toc150774760"/>
      <w:r/>
      <w:bookmarkStart w:id="601" w:name="_Toc226337251"/>
      <w:r/>
      <w:bookmarkStart w:id="602" w:name="_Toc305158823"/>
      <w:r/>
      <w:bookmarkStart w:id="603" w:name="_Toc127151555"/>
      <w:r/>
      <w:bookmarkStart w:id="604" w:name="_Toc353873665"/>
      <w:r/>
      <w:bookmarkStart w:id="605" w:name="_Toc226965828"/>
      <w:r/>
      <w:bookmarkStart w:id="606" w:name="_Toc353873935"/>
      <w:r/>
      <w:bookmarkStart w:id="607" w:name="_Toc150480793"/>
      <w:r/>
      <w:bookmarkStart w:id="608" w:name="_Toc353825545"/>
      <w:r/>
      <w:bookmarkStart w:id="609" w:name="_Toc264969245"/>
      <w:r/>
      <w:bookmarkStart w:id="610" w:name="_Toc305158897"/>
      <w:r>
        <w:rPr>
          <w:rFonts w:hint="eastAsia" w:ascii="宋体" w:hAnsi="宋体" w:cs="宋体"/>
          <w:szCs w:val="21"/>
        </w:rPr>
        <w:t xml:space="preserve">响应文件的</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Pr>
          <w:rFonts w:hint="eastAsia" w:ascii="宋体" w:hAnsi="宋体" w:cs="宋体"/>
          <w:szCs w:val="21"/>
        </w:rPr>
        <w:t xml:space="preserve">资格性检查和符合性审查</w:t>
      </w:r>
      <w:r>
        <w:rPr>
          <w:rFonts w:hint="eastAsia" w:ascii="宋体" w:hAnsi="宋体" w:cs="宋体"/>
          <w:szCs w:val="21"/>
        </w:rPr>
      </w:r>
      <w:r/>
    </w:p>
    <w:p>
      <w:pPr>
        <w:pStyle w:val="926"/>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rPr>
          <w:rFonts w:hint="eastAsia" w:ascii="宋体" w:hAnsi="宋体" w:cs="宋体"/>
          <w:szCs w:val="21"/>
        </w:rPr>
      </w:r>
      <w:r/>
    </w:p>
    <w:p>
      <w:pPr>
        <w:pStyle w:val="926"/>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rPr>
          <w:rFonts w:hint="eastAsia" w:ascii="宋体" w:hAnsi="宋体" w:cs="宋体"/>
          <w:szCs w:val="21"/>
        </w:rPr>
      </w:r>
      <w:r/>
    </w:p>
    <w:p>
      <w:pPr>
        <w:pStyle w:val="926"/>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《资格性检查要求》见下表：</w:t>
      </w:r>
      <w:r>
        <w:rPr>
          <w:rFonts w:hint="eastAsia" w:ascii="宋体" w:hAnsi="宋体" w:cs="宋体"/>
          <w:szCs w:val="21"/>
        </w:rPr>
      </w:r>
      <w:r/>
    </w:p>
    <w:p>
      <w:pPr>
        <w:pStyle w:val="926"/>
        <w:ind w:left="1077" w:firstLine="2650"/>
        <w:pageBreakBefore w:val="0"/>
        <w:spacing w:line="360" w:lineRule="auto"/>
        <w:tabs>
          <w:tab w:val="left" w:pos="900" w:leader="none"/>
          <w:tab w:val="left" w:pos="1080" w:leader="none"/>
        </w:tabs>
        <w:rPr>
          <w:b/>
          <w:sz w:val="24"/>
        </w:rPr>
      </w:pPr>
      <w:r>
        <w:rPr>
          <w:b/>
          <w:sz w:val="24"/>
        </w:rPr>
        <w:t xml:space="preserve">资格性检查要求</w:t>
      </w:r>
      <w:r>
        <w:rPr>
          <w:b/>
          <w:sz w:val="24"/>
        </w:rPr>
      </w:r>
      <w:r/>
    </w:p>
    <w:tbl>
      <w:tblPr>
        <w:tblW w:w="48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898"/>
        <w:gridCol w:w="4933"/>
        <w:gridCol w:w="1820"/>
      </w:tblGrid>
      <w:tr>
        <w:trPr>
          <w:trHeight w:val="23"/>
        </w:trPr>
        <w:tc>
          <w:tcPr>
            <w:tcW w:w="375" w:type="dxa"/>
            <w:vAlign w:val="center"/>
            <w:textDirection w:val="lrTb"/>
            <w:noWrap w:val="false"/>
          </w:tcPr>
          <w:p>
            <w:pPr>
              <w:pStyle w:val="926"/>
              <w:jc w:val="center"/>
              <w:keepLines w:val="0"/>
              <w:keepNext w:val="0"/>
              <w:pageBreakBefore w:val="0"/>
              <w:spacing w:line="288" w:lineRule="auto"/>
              <w:widowControl w:val="off"/>
              <w:tabs>
                <w:tab w:val="left" w:pos="1080" w:leader="none"/>
              </w:tabs>
              <w:rPr>
                <w:rFonts w:hint="eastAsia" w:ascii="宋体" w:hAnsi="宋体" w:cs="宋体"/>
                <w:b/>
                <w:szCs w:val="21"/>
              </w:rPr>
            </w:pPr>
            <w:r/>
            <w:bookmarkStart w:id="611" w:name="_Hlt487972895"/>
            <w:r/>
            <w:bookmarkEnd w:id="611"/>
            <w:r>
              <w:rPr>
                <w:rFonts w:hint="eastAsia" w:ascii="宋体" w:hAnsi="宋体" w:cs="宋体"/>
                <w:b/>
                <w:szCs w:val="21"/>
              </w:rPr>
              <w:t xml:space="preserve">序号</w:t>
            </w:r>
            <w:r>
              <w:rPr>
                <w:rFonts w:hint="eastAsia" w:ascii="宋体" w:hAnsi="宋体" w:cs="宋体"/>
                <w:b/>
                <w:szCs w:val="21"/>
              </w:rPr>
            </w:r>
            <w:r/>
          </w:p>
        </w:tc>
        <w:tc>
          <w:tcPr>
            <w:tcW w:w="1014" w:type="dxa"/>
            <w:vAlign w:val="center"/>
            <w:textDirection w:val="lrTb"/>
            <w:noWrap w:val="false"/>
          </w:tcPr>
          <w:p>
            <w:pPr>
              <w:pStyle w:val="926"/>
              <w:jc w:val="center"/>
              <w:keepLines w:val="0"/>
              <w:keepNext w:val="0"/>
              <w:pageBreakBefore w:val="0"/>
              <w:spacing w:line="288" w:lineRule="auto"/>
              <w:widowControl w:val="off"/>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636" w:type="dxa"/>
            <w:vAlign w:val="center"/>
            <w:textDirection w:val="lrTb"/>
            <w:noWrap w:val="false"/>
          </w:tcPr>
          <w:p>
            <w:pPr>
              <w:pStyle w:val="926"/>
              <w:jc w:val="center"/>
              <w:keepLines w:val="0"/>
              <w:keepNext w:val="0"/>
              <w:pageBreakBefore w:val="0"/>
              <w:spacing w:line="288" w:lineRule="auto"/>
              <w:widowControl w:val="off"/>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972" w:type="dxa"/>
            <w:vAlign w:val="center"/>
            <w:textDirection w:val="lrTb"/>
            <w:noWrap w:val="false"/>
          </w:tcPr>
          <w:p>
            <w:pPr>
              <w:pStyle w:val="926"/>
              <w:jc w:val="center"/>
              <w:keepLines w:val="0"/>
              <w:keepNext w:val="0"/>
              <w:pageBreakBefore w:val="0"/>
              <w:spacing w:line="288" w:lineRule="auto"/>
              <w:widowControl w:val="off"/>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trHeight w:val="23"/>
        </w:trPr>
        <w:tc>
          <w:tcPr>
            <w:tcW w:w="375" w:type="dxa"/>
            <w:vAlign w:val="center"/>
            <w:textDirection w:val="lrTb"/>
            <w:noWrap w:val="false"/>
          </w:tcPr>
          <w:p>
            <w:pPr>
              <w:pStyle w:val="926"/>
              <w:jc w:val="center"/>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14"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636"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具体规定见第一章《采购邀请》</w:t>
            </w:r>
            <w:r>
              <w:rPr>
                <w:rFonts w:hint="eastAsia" w:ascii="宋体" w:hAnsi="宋体" w:cs="宋体"/>
                <w:szCs w:val="21"/>
              </w:rPr>
            </w:r>
            <w:r/>
          </w:p>
        </w:tc>
        <w:tc>
          <w:tcPr>
            <w:tcW w:w="972"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r>
            <w:r/>
          </w:p>
        </w:tc>
      </w:tr>
      <w:tr>
        <w:trPr>
          <w:trHeight w:val="23"/>
        </w:trPr>
        <w:tc>
          <w:tcPr>
            <w:tcW w:w="375" w:type="dxa"/>
            <w:vAlign w:val="center"/>
            <w:textDirection w:val="lrTb"/>
            <w:noWrap w:val="false"/>
          </w:tcPr>
          <w:p>
            <w:pPr>
              <w:pStyle w:val="926"/>
              <w:jc w:val="center"/>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014"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供应商资格声明函</w:t>
            </w:r>
            <w:r>
              <w:rPr>
                <w:rFonts w:hint="eastAsia" w:ascii="宋体" w:hAnsi="宋体" w:cs="宋体"/>
                <w:szCs w:val="21"/>
              </w:rPr>
            </w:r>
            <w:r/>
          </w:p>
        </w:tc>
        <w:tc>
          <w:tcPr>
            <w:tcW w:w="2636"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提供符合采购文件要求的《供应商资格声明函》。</w:t>
            </w:r>
            <w:r>
              <w:rPr>
                <w:rFonts w:hint="eastAsia" w:ascii="宋体" w:hAnsi="宋体" w:cs="宋体"/>
                <w:szCs w:val="21"/>
              </w:rPr>
            </w:r>
            <w:r/>
          </w:p>
        </w:tc>
        <w:tc>
          <w:tcPr>
            <w:tcW w:w="972"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23"/>
        </w:trPr>
        <w:tc>
          <w:tcPr>
            <w:tcW w:w="375" w:type="dxa"/>
            <w:vAlign w:val="center"/>
            <w:textDirection w:val="lrTb"/>
            <w:noWrap w:val="false"/>
          </w:tcPr>
          <w:p>
            <w:pPr>
              <w:pStyle w:val="926"/>
              <w:jc w:val="center"/>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014"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供应商信用记录</w:t>
            </w:r>
            <w:r>
              <w:rPr>
                <w:rFonts w:hint="eastAsia" w:ascii="宋体" w:hAnsi="宋体" w:cs="宋体"/>
                <w:szCs w:val="21"/>
              </w:rPr>
            </w:r>
            <w:r/>
          </w:p>
        </w:tc>
        <w:tc>
          <w:tcPr>
            <w:tcW w:w="2636" w:type="dxa"/>
            <w:vAlign w:val="center"/>
            <w:textDirection w:val="lrTb"/>
            <w:noWrap w:val="false"/>
          </w:tcPr>
          <w:p>
            <w:pPr>
              <w:pStyle w:val="926"/>
              <w:keepLines w:val="0"/>
              <w:keepNext w:val="0"/>
              <w:pageBreakBefore w:val="0"/>
              <w:spacing w:line="288" w:lineRule="auto"/>
              <w:widowControl w:val="off"/>
              <w:tabs>
                <w:tab w:val="left" w:pos="900" w:leader="none"/>
                <w:tab w:val="left" w:pos="19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926"/>
              <w:keepLines w:val="0"/>
              <w:keepNext w:val="0"/>
              <w:pageBreakBefore w:val="0"/>
              <w:spacing w:line="288" w:lineRule="auto"/>
              <w:widowControl w:val="off"/>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截止时点：提交响应文件截止时间以后、资格审查阶段采购人或采购代理机构的实际查询时间；</w:t>
            </w:r>
            <w:r>
              <w:rPr>
                <w:rFonts w:hint="eastAsia" w:ascii="宋体" w:hAnsi="宋体" w:cs="宋体"/>
                <w:szCs w:val="21"/>
              </w:rPr>
            </w:r>
            <w:r/>
          </w:p>
          <w:p>
            <w:pPr>
              <w:pStyle w:val="926"/>
              <w:keepLines w:val="0"/>
              <w:keepNext w:val="0"/>
              <w:pageBreakBefore w:val="0"/>
              <w:spacing w:line="288" w:lineRule="auto"/>
              <w:widowControl w:val="off"/>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926"/>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rPr>
                <w:rFonts w:hint="eastAsia" w:ascii="宋体" w:hAnsi="宋体" w:cs="宋体"/>
                <w:szCs w:val="21"/>
              </w:rPr>
            </w:r>
            <w:r/>
          </w:p>
        </w:tc>
        <w:tc>
          <w:tcPr>
            <w:tcW w:w="972"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无须供应商提供，由采购人查询。</w:t>
            </w:r>
            <w:r>
              <w:rPr>
                <w:rFonts w:hint="eastAsia" w:ascii="宋体" w:hAnsi="宋体" w:cs="宋体"/>
                <w:szCs w:val="21"/>
              </w:rPr>
            </w:r>
            <w:r/>
          </w:p>
        </w:tc>
      </w:tr>
      <w:tr>
        <w:trPr>
          <w:trHeight w:val="23"/>
        </w:trPr>
        <w:tc>
          <w:tcPr>
            <w:tcW w:w="375" w:type="dxa"/>
            <w:vAlign w:val="center"/>
            <w:textDirection w:val="lrTb"/>
            <w:noWrap w:val="false"/>
          </w:tcPr>
          <w:p>
            <w:pPr>
              <w:pStyle w:val="926"/>
              <w:jc w:val="center"/>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14"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636"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rPr>
                <w:rFonts w:hint="eastAsia" w:ascii="宋体" w:hAnsi="宋体" w:cs="宋体"/>
                <w:szCs w:val="21"/>
              </w:rPr>
            </w:r>
            <w:r/>
          </w:p>
        </w:tc>
        <w:tc>
          <w:tcPr>
            <w:tcW w:w="972"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提供证明文件的电子件或电子证照</w:t>
            </w:r>
            <w:r>
              <w:rPr>
                <w:rFonts w:hint="eastAsia" w:ascii="宋体" w:hAnsi="宋体" w:eastAsia="宋体" w:cs="宋体"/>
                <w:szCs w:val="21"/>
              </w:rPr>
            </w:r>
            <w:r/>
          </w:p>
        </w:tc>
      </w:tr>
      <w:tr>
        <w:trPr>
          <w:trHeight w:val="23"/>
        </w:trPr>
        <w:tc>
          <w:tcPr>
            <w:tcW w:w="703" w:type="dxa"/>
            <w:vAlign w:val="center"/>
            <w:textDirection w:val="lrTb"/>
            <w:noWrap w:val="false"/>
          </w:tcPr>
          <w:p>
            <w:pPr>
              <w:pStyle w:val="926"/>
              <w:jc w:val="center"/>
              <w:pageBreakBefore w:val="0"/>
              <w:spacing w:line="336" w:lineRule="auto"/>
              <w:tabs>
                <w:tab w:val="left" w:pos="1080" w:leader="none"/>
              </w:tabs>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1898" w:type="dxa"/>
            <w:vAlign w:val="center"/>
            <w:textDirection w:val="lrTb"/>
            <w:noWrap w:val="false"/>
          </w:tcPr>
          <w:p>
            <w:pPr>
              <w:pStyle w:val="926"/>
              <w:jc w:val="center"/>
              <w:pageBreakBefore w:val="0"/>
              <w:spacing w:line="336"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中小企业声明函</w:t>
            </w:r>
            <w:r>
              <w:rPr>
                <w:rFonts w:hint="eastAsia" w:ascii="宋体" w:hAnsi="宋体" w:cs="宋体"/>
                <w:szCs w:val="21"/>
                <w:highlight w:val="none"/>
              </w:rPr>
            </w:r>
            <w:r/>
          </w:p>
        </w:tc>
        <w:tc>
          <w:tcPr>
            <w:tcW w:w="4933" w:type="dxa"/>
            <w:vAlign w:val="center"/>
            <w:textDirection w:val="lrTb"/>
            <w:noWrap w:val="false"/>
          </w:tcPr>
          <w:p>
            <w:pPr>
              <w:pStyle w:val="926"/>
              <w:pageBreakBefore w:val="0"/>
              <w:spacing w:line="336"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供应商单独参与磋商的，应提供中小企业声明函；如为监狱企业或残疾人福利性单位，不必提供中小企业声明函，但须按注1或注2要求提供证明材料。</w:t>
            </w:r>
            <w:r>
              <w:rPr>
                <w:rFonts w:hint="eastAsia" w:ascii="宋体" w:hAnsi="宋体" w:cs="宋体"/>
                <w:szCs w:val="21"/>
                <w:highlight w:val="none"/>
              </w:rPr>
            </w:r>
            <w:r/>
          </w:p>
          <w:p>
            <w:pPr>
              <w:pStyle w:val="926"/>
              <w:pageBreakBefore w:val="0"/>
              <w:spacing w:line="336"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szCs w:val="21"/>
                <w:highlight w:val="none"/>
              </w:rPr>
            </w:r>
            <w:r/>
          </w:p>
          <w:p>
            <w:pPr>
              <w:pStyle w:val="926"/>
              <w:pageBreakBefore w:val="0"/>
              <w:spacing w:line="336"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注2：残疾人福利性单位须按磋商文件要求提供《残疾人福利性单位声明函》。</w:t>
            </w:r>
            <w:r>
              <w:rPr>
                <w:rFonts w:hint="eastAsia" w:ascii="宋体" w:hAnsi="宋体" w:cs="宋体"/>
                <w:szCs w:val="21"/>
                <w:highlight w:val="none"/>
              </w:rPr>
            </w:r>
            <w:r/>
          </w:p>
        </w:tc>
        <w:tc>
          <w:tcPr>
            <w:tcW w:w="1820" w:type="dxa"/>
            <w:vAlign w:val="center"/>
            <w:textDirection w:val="lrTb"/>
            <w:noWrap w:val="false"/>
          </w:tcPr>
          <w:p>
            <w:pPr>
              <w:pStyle w:val="926"/>
              <w:jc w:val="center"/>
              <w:pageBreakBefore w:val="0"/>
              <w:spacing w:line="336" w:lineRule="auto"/>
              <w:tabs>
                <w:tab w:val="left" w:pos="1080" w:leader="none"/>
              </w:tabs>
              <w:rPr>
                <w:rFonts w:hint="eastAsia" w:ascii="宋体" w:hAnsi="宋体" w:eastAsia="宋体" w:cs="宋体"/>
                <w:szCs w:val="21"/>
              </w:rPr>
            </w:pPr>
            <w:r>
              <w:rPr>
                <w:rFonts w:hint="eastAsia" w:ascii="宋体" w:hAnsi="宋体" w:cs="宋体"/>
                <w:szCs w:val="21"/>
              </w:rPr>
              <w:t xml:space="preserve">格式见《响应文件格式》</w:t>
            </w:r>
            <w:r>
              <w:rPr>
                <w:rFonts w:hint="eastAsia" w:ascii="宋体" w:hAnsi="宋体" w:eastAsia="宋体" w:cs="宋体"/>
                <w:szCs w:val="21"/>
              </w:rPr>
            </w:r>
            <w:r/>
          </w:p>
        </w:tc>
      </w:tr>
      <w:tr>
        <w:trPr>
          <w:trHeight w:val="23"/>
        </w:trPr>
        <w:tc>
          <w:tcPr>
            <w:tcW w:w="703" w:type="dxa"/>
            <w:vAlign w:val="center"/>
            <w:textDirection w:val="lrTb"/>
            <w:noWrap w:val="false"/>
          </w:tcPr>
          <w:p>
            <w:pPr>
              <w:pStyle w:val="926"/>
              <w:jc w:val="center"/>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898"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cs="宋体"/>
                <w:szCs w:val="21"/>
                <w:highlight w:val="none"/>
              </w:rPr>
            </w:pPr>
            <w:r>
              <w:rPr>
                <w:rFonts w:hint="eastAsia" w:ascii="宋体" w:hAnsi="宋体" w:cs="宋体"/>
                <w:szCs w:val="21"/>
                <w:highlight w:val="none"/>
              </w:rPr>
              <w:t xml:space="preserve">其它落实政府采购政策的资格要求</w:t>
            </w:r>
            <w:r>
              <w:rPr>
                <w:rFonts w:hint="eastAsia" w:ascii="宋体" w:hAnsi="宋体" w:cs="宋体"/>
                <w:szCs w:val="21"/>
                <w:highlight w:val="none"/>
              </w:rPr>
            </w:r>
            <w:r/>
          </w:p>
        </w:tc>
        <w:tc>
          <w:tcPr>
            <w:tcW w:w="4933"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cs="宋体"/>
                <w:szCs w:val="21"/>
                <w:highlight w:val="none"/>
              </w:rPr>
            </w:pPr>
            <w:r>
              <w:rPr>
                <w:rFonts w:hint="eastAsia" w:ascii="宋体" w:hAnsi="宋体" w:cs="宋体"/>
                <w:szCs w:val="21"/>
                <w:highlight w:val="none"/>
              </w:rPr>
              <w:t xml:space="preserve">如有，见第一章《投标邀请》</w:t>
            </w:r>
            <w:r>
              <w:rPr>
                <w:rFonts w:hint="eastAsia" w:ascii="宋体" w:hAnsi="宋体" w:cs="宋体"/>
                <w:szCs w:val="21"/>
                <w:highlight w:val="none"/>
              </w:rPr>
            </w:r>
            <w:r/>
          </w:p>
        </w:tc>
        <w:tc>
          <w:tcPr>
            <w:tcW w:w="972"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提供证明文件的电子件或电子证照</w:t>
            </w:r>
            <w:r>
              <w:rPr>
                <w:rFonts w:hint="eastAsia" w:ascii="宋体" w:hAnsi="宋体" w:eastAsia="宋体" w:cs="宋体"/>
                <w:szCs w:val="21"/>
              </w:rPr>
            </w:r>
            <w:r/>
          </w:p>
        </w:tc>
      </w:tr>
      <w:tr>
        <w:trPr>
          <w:trHeight w:val="23"/>
        </w:trPr>
        <w:tc>
          <w:tcPr>
            <w:tcW w:w="375" w:type="dxa"/>
            <w:vAlign w:val="center"/>
            <w:textDirection w:val="lrTb"/>
            <w:noWrap w:val="false"/>
          </w:tcPr>
          <w:p>
            <w:pPr>
              <w:pStyle w:val="926"/>
              <w:jc w:val="center"/>
              <w:keepLines w:val="0"/>
              <w:keepNext w:val="0"/>
              <w:pageBreakBefore w:val="0"/>
              <w:spacing w:line="288" w:lineRule="auto"/>
              <w:widowControl w:val="off"/>
              <w:tabs>
                <w:tab w:val="left" w:pos="1080" w:leader="none"/>
              </w:tabs>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014"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cs="宋体"/>
                <w:szCs w:val="21"/>
                <w:highlight w:val="none"/>
              </w:rPr>
            </w:pPr>
            <w:r>
              <w:rPr>
                <w:rFonts w:hint="eastAsia" w:ascii="宋体" w:hAnsi="宋体" w:cs="宋体"/>
                <w:szCs w:val="21"/>
                <w:highlight w:val="none"/>
              </w:rPr>
              <w:t xml:space="preserve">本项目的特定资格要求</w:t>
            </w:r>
            <w:r>
              <w:rPr>
                <w:rFonts w:hint="eastAsia" w:ascii="宋体" w:hAnsi="宋体" w:cs="宋体"/>
                <w:szCs w:val="21"/>
                <w:highlight w:val="none"/>
              </w:rPr>
            </w:r>
            <w:r/>
          </w:p>
        </w:tc>
        <w:tc>
          <w:tcPr>
            <w:tcW w:w="2636" w:type="dxa"/>
            <w:vAlign w:val="center"/>
            <w:textDirection w:val="lrTb"/>
            <w:noWrap w:val="false"/>
          </w:tcPr>
          <w:p>
            <w:pPr>
              <w:pStyle w:val="926"/>
              <w:keepLines w:val="0"/>
              <w:keepNext w:val="0"/>
              <w:pageBreakBefore w:val="0"/>
              <w:spacing w:line="360" w:lineRule="auto"/>
              <w:rPr>
                <w:rFonts w:hint="eastAsia"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（1）供应商具备有效的公路工程施工总承包三级及以上资质，同时具备有效的安全生产许可证；</w:t>
            </w:r>
            <w:r>
              <w:rPr>
                <w:rFonts w:hint="eastAsia" w:ascii="宋体" w:hAnsi="宋体" w:eastAsia="宋体" w:cs="宋体"/>
                <w:sz w:val="21"/>
                <w:szCs w:val="21"/>
                <w:highlight w:val="none"/>
                <w:shd w:val="clear" w:color="auto" w:fill="ffffff"/>
                <w:lang w:val="en-US" w:eastAsia="zh-CN" w:bidi="ar-SA"/>
              </w:rPr>
            </w:r>
            <w:r/>
          </w:p>
          <w:p>
            <w:pPr>
              <w:pStyle w:val="926"/>
              <w:keepLines w:val="0"/>
              <w:keepNext w:val="0"/>
              <w:pageBreakBefore w:val="0"/>
              <w:spacing w:line="360" w:lineRule="auto"/>
              <w:rPr>
                <w:rFonts w:hint="eastAsia"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（2）项目负责人具有公路工程专业二级及以上注册建造师执业资格，同时具有有效期内的安全生产知识考核合格证（B证）并提供供应商为其缴纳的近3个月的社保证明。</w:t>
            </w:r>
            <w:r>
              <w:rPr>
                <w:rFonts w:hint="eastAsia" w:ascii="宋体" w:hAnsi="宋体" w:eastAsia="宋体" w:cs="宋体"/>
                <w:sz w:val="21"/>
                <w:szCs w:val="21"/>
                <w:highlight w:val="none"/>
                <w:shd w:val="clear" w:color="auto" w:fill="ffffff"/>
                <w:lang w:val="en-US" w:eastAsia="zh-CN" w:bidi="ar-SA"/>
              </w:rPr>
            </w:r>
            <w:r/>
          </w:p>
          <w:p>
            <w:pPr>
              <w:pStyle w:val="926"/>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shd w:val="clear" w:color="auto" w:fill="ffffff"/>
                <w:lang w:val="en-US" w:eastAsia="zh-CN" w:bidi="ar-SA"/>
              </w:rPr>
              <w:t xml:space="preserve">（3）拟派项目负责人无在建工程，以“无在建承诺书”为准（格式自拟）。</w:t>
            </w:r>
            <w:r>
              <w:rPr>
                <w:rFonts w:hint="eastAsia" w:ascii="宋体" w:hAnsi="宋体" w:eastAsia="宋体" w:cs="宋体"/>
                <w:sz w:val="21"/>
                <w:szCs w:val="21"/>
                <w:highlight w:val="none"/>
                <w:lang w:val="en-US" w:eastAsia="zh-CN" w:bidi="ar-SA"/>
              </w:rPr>
            </w:r>
            <w:r/>
          </w:p>
        </w:tc>
        <w:tc>
          <w:tcPr>
            <w:tcW w:w="972" w:type="dxa"/>
            <w:vAlign w:val="center"/>
            <w:textDirection w:val="lrTb"/>
            <w:noWrap w:val="false"/>
          </w:tcPr>
          <w:p>
            <w:pPr>
              <w:pStyle w:val="926"/>
              <w:pageBreakBefore w:val="0"/>
              <w:spacing w:line="360" w:lineRule="auto"/>
              <w:tabs>
                <w:tab w:val="left" w:pos="1080" w:leader="none"/>
              </w:tabs>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提供相关证书、无在建承诺书及社保缴纳证明复印件并加盖公章</w:t>
            </w:r>
            <w:r>
              <w:rPr>
                <w:rFonts w:hint="eastAsia" w:ascii="宋体" w:hAnsi="宋体" w:eastAsia="宋体" w:cs="宋体"/>
                <w:sz w:val="21"/>
                <w:szCs w:val="21"/>
                <w:highlight w:val="none"/>
                <w:lang w:val="en-US" w:eastAsia="zh-CN" w:bidi="ar-SA"/>
              </w:rPr>
            </w:r>
            <w:r/>
          </w:p>
        </w:tc>
      </w:tr>
      <w:tr>
        <w:trPr>
          <w:trHeight w:val="23"/>
        </w:trPr>
        <w:tc>
          <w:tcPr>
            <w:tcW w:w="375" w:type="dxa"/>
            <w:vAlign w:val="center"/>
            <w:textDirection w:val="lrTb"/>
            <w:noWrap w:val="false"/>
          </w:tcPr>
          <w:p>
            <w:pPr>
              <w:pStyle w:val="926"/>
              <w:jc w:val="center"/>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3-1</w:t>
            </w:r>
            <w:r>
              <w:rPr>
                <w:rFonts w:hint="eastAsia" w:ascii="宋体" w:hAnsi="宋体" w:eastAsia="宋体" w:cs="宋体"/>
                <w:szCs w:val="21"/>
              </w:rPr>
            </w:r>
            <w:r/>
          </w:p>
        </w:tc>
        <w:tc>
          <w:tcPr>
            <w:tcW w:w="1014"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是否接受联合体响应</w:t>
            </w:r>
            <w:r>
              <w:rPr>
                <w:rFonts w:hint="eastAsia" w:ascii="宋体" w:hAnsi="宋体" w:eastAsia="宋体" w:cs="宋体"/>
                <w:szCs w:val="21"/>
              </w:rPr>
            </w:r>
            <w:r/>
          </w:p>
        </w:tc>
        <w:tc>
          <w:tcPr>
            <w:tcW w:w="2636"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本项目不接受联合体响应，供应商不得为联合体。</w:t>
            </w:r>
            <w:r>
              <w:rPr>
                <w:rFonts w:hint="eastAsia" w:ascii="宋体" w:hAnsi="宋体" w:eastAsia="宋体" w:cs="宋体"/>
                <w:szCs w:val="21"/>
              </w:rPr>
            </w:r>
            <w:r/>
          </w:p>
        </w:tc>
        <w:tc>
          <w:tcPr>
            <w:tcW w:w="972"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r>
            <w:r/>
          </w:p>
        </w:tc>
      </w:tr>
      <w:tr>
        <w:trPr>
          <w:trHeight w:val="23"/>
        </w:trPr>
        <w:tc>
          <w:tcPr>
            <w:tcW w:w="375" w:type="dxa"/>
            <w:vAlign w:val="center"/>
            <w:textDirection w:val="lrTb"/>
            <w:noWrap w:val="false"/>
          </w:tcPr>
          <w:p>
            <w:pPr>
              <w:pStyle w:val="926"/>
              <w:jc w:val="center"/>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3-2</w:t>
            </w:r>
            <w:r>
              <w:rPr>
                <w:rFonts w:hint="eastAsia" w:ascii="宋体" w:hAnsi="宋体" w:eastAsia="宋体" w:cs="宋体"/>
                <w:szCs w:val="21"/>
              </w:rPr>
            </w:r>
            <w:r/>
          </w:p>
        </w:tc>
        <w:tc>
          <w:tcPr>
            <w:tcW w:w="1014"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其他特定资格要求</w:t>
            </w:r>
            <w:r>
              <w:rPr>
                <w:rFonts w:hint="eastAsia" w:ascii="宋体" w:hAnsi="宋体" w:eastAsia="宋体" w:cs="宋体"/>
                <w:szCs w:val="21"/>
              </w:rPr>
            </w:r>
            <w:r/>
          </w:p>
        </w:tc>
        <w:tc>
          <w:tcPr>
            <w:tcW w:w="2636"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如有，见第一章《采购邀请》</w:t>
            </w:r>
            <w:r>
              <w:rPr>
                <w:rFonts w:hint="eastAsia" w:ascii="宋体" w:hAnsi="宋体" w:eastAsia="宋体" w:cs="宋体"/>
                <w:szCs w:val="21"/>
              </w:rPr>
            </w:r>
            <w:r/>
          </w:p>
        </w:tc>
        <w:tc>
          <w:tcPr>
            <w:tcW w:w="972" w:type="dxa"/>
            <w:vAlign w:val="center"/>
            <w:textDirection w:val="lrTb"/>
            <w:noWrap w:val="false"/>
          </w:tcPr>
          <w:p>
            <w:pPr>
              <w:pStyle w:val="926"/>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提供证明文件的电子件或电子证照</w:t>
            </w:r>
            <w:r>
              <w:rPr>
                <w:rFonts w:hint="eastAsia" w:ascii="宋体" w:hAnsi="宋体" w:eastAsia="宋体" w:cs="宋体"/>
                <w:szCs w:val="21"/>
              </w:rPr>
            </w:r>
            <w:r/>
          </w:p>
        </w:tc>
      </w:tr>
    </w:tbl>
    <w:p>
      <w:pPr>
        <w:pStyle w:val="995"/>
        <w:ind w:firstLine="0"/>
        <w:pageBreakBefore w:val="0"/>
        <w:spacing w:line="336" w:lineRule="auto"/>
        <w:tabs>
          <w:tab w:val="left" w:pos="567" w:leader="none"/>
        </w:tabs>
      </w:pPr>
      <w:r/>
      <w:r/>
    </w:p>
    <w:p>
      <w:pPr>
        <w:pStyle w:val="926"/>
        <w:numPr>
          <w:ilvl w:val="1"/>
          <w:numId w:val="10"/>
        </w:numPr>
        <w:ind w:left="1077" w:hanging="720"/>
        <w:pageBreakBefore w:val="0"/>
        <w:spacing w:line="336" w:lineRule="auto"/>
        <w:tabs>
          <w:tab w:val="left" w:pos="1080" w:leader="none"/>
          <w:tab w:val="left" w:pos="1589" w:leader="none"/>
        </w:tabs>
        <w:rPr>
          <w:szCs w:val="21"/>
        </w:rPr>
      </w:pPr>
      <w:r>
        <w:rPr>
          <w:szCs w:val="21"/>
        </w:rPr>
        <w:t xml:space="preserve">《符合性审查要求》见下表：</w:t>
      </w:r>
      <w:r>
        <w:rPr>
          <w:szCs w:val="21"/>
        </w:rPr>
      </w:r>
      <w:r/>
    </w:p>
    <w:p>
      <w:pPr>
        <w:pStyle w:val="926"/>
        <w:jc w:val="center"/>
        <w:pageBreakBefore w:val="0"/>
        <w:spacing w:line="336" w:lineRule="auto"/>
        <w:widowControl/>
        <w:rPr>
          <w:b/>
          <w:color w:val="000000"/>
          <w:sz w:val="24"/>
        </w:rPr>
      </w:pPr>
      <w:r>
        <w:rPr>
          <w:b/>
          <w:color w:val="000000"/>
          <w:sz w:val="24"/>
        </w:rPr>
        <w:t xml:space="preserve">符合性审查要求</w:t>
      </w:r>
      <w:r>
        <w:rPr>
          <w:b/>
          <w:color w:val="000000"/>
          <w:sz w:val="24"/>
        </w:rPr>
      </w:r>
      <w:r/>
    </w:p>
    <w:tbl>
      <w:tblPr>
        <w:tblW w:w="9354"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826"/>
        <w:gridCol w:w="6772"/>
      </w:tblGrid>
      <w:tr>
        <w:trPr>
          <w:trHeight w:val="23"/>
        </w:trPr>
        <w:tc>
          <w:tcPr>
            <w:tcW w:w="404"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976"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审查因素</w:t>
            </w:r>
            <w:r>
              <w:rPr>
                <w:rFonts w:hint="eastAsia" w:ascii="宋体" w:hAnsi="宋体" w:eastAsia="宋体" w:cs="宋体"/>
                <w:b/>
                <w:color w:val="000000"/>
                <w:sz w:val="21"/>
                <w:szCs w:val="21"/>
              </w:rPr>
            </w:r>
            <w:r/>
          </w:p>
        </w:tc>
        <w:tc>
          <w:tcPr>
            <w:tcW w:w="3619"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审查内容</w:t>
            </w:r>
            <w:r>
              <w:rPr>
                <w:rFonts w:hint="eastAsia" w:ascii="宋体" w:hAnsi="宋体" w:eastAsia="宋体" w:cs="宋体"/>
                <w:b/>
                <w:color w:val="000000"/>
                <w:sz w:val="21"/>
                <w:szCs w:val="21"/>
              </w:rPr>
            </w:r>
            <w:r/>
          </w:p>
        </w:tc>
      </w:tr>
      <w:tr>
        <w:trPr>
          <w:trHeight w:val="23"/>
        </w:trPr>
        <w:tc>
          <w:tcPr>
            <w:tcW w:w="404"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97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响应函、</w:t>
            </w:r>
            <w:r>
              <w:rPr>
                <w:rFonts w:hint="eastAsia" w:ascii="宋体" w:hAnsi="宋体" w:eastAsia="宋体" w:cs="宋体"/>
                <w:color w:val="000000"/>
                <w:sz w:val="21"/>
                <w:szCs w:val="21"/>
              </w:rPr>
              <w:t xml:space="preserve">法定代表人资格证明书和政府采购供应商信用承诺书</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按磋商文件要求提供响应函、</w:t>
            </w:r>
            <w:r>
              <w:rPr>
                <w:rFonts w:hint="eastAsia" w:ascii="宋体" w:hAnsi="宋体" w:eastAsia="宋体" w:cs="宋体"/>
                <w:color w:val="000000"/>
                <w:sz w:val="21"/>
                <w:szCs w:val="21"/>
              </w:rPr>
              <w:t xml:space="preserve">法定代表人资格证明书和政府采购供应商信用承诺书</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97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响应完整性</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未将一个采购包中的内容拆开响应；</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97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响应报价</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供应商报价总价</w:t>
            </w:r>
            <w:r>
              <w:rPr>
                <w:rFonts w:hint="eastAsia" w:ascii="宋体" w:hAnsi="宋体" w:eastAsia="宋体" w:cs="宋体"/>
                <w:color w:val="000000"/>
                <w:sz w:val="21"/>
                <w:szCs w:val="21"/>
                <w:lang w:val="en-US" w:eastAsia="zh-CN"/>
              </w:rPr>
              <w:t xml:space="preserve">未</w:t>
            </w:r>
            <w:r>
              <w:rPr>
                <w:rFonts w:hint="eastAsia" w:ascii="宋体" w:hAnsi="宋体" w:eastAsia="宋体" w:cs="宋体"/>
                <w:color w:val="000000"/>
                <w:sz w:val="21"/>
                <w:szCs w:val="21"/>
                <w:lang w:eastAsia="zh-CN"/>
              </w:rPr>
              <w:t xml:space="preserve">超过控制价总价、已标价工程量清单中所有分部分项工程响应单价</w:t>
            </w:r>
            <w:r>
              <w:rPr>
                <w:rFonts w:hint="eastAsia" w:ascii="宋体" w:hAnsi="宋体" w:eastAsia="宋体" w:cs="宋体"/>
                <w:color w:val="000000"/>
                <w:sz w:val="21"/>
                <w:szCs w:val="21"/>
                <w:lang w:val="en-US" w:eastAsia="zh-CN"/>
              </w:rPr>
              <w:t xml:space="preserve">未</w:t>
            </w:r>
            <w:r>
              <w:rPr>
                <w:rFonts w:hint="eastAsia" w:ascii="宋体" w:hAnsi="宋体" w:eastAsia="宋体" w:cs="宋体"/>
                <w:color w:val="000000"/>
                <w:sz w:val="21"/>
                <w:szCs w:val="21"/>
                <w:lang w:eastAsia="zh-CN"/>
              </w:rPr>
              <w:t xml:space="preserve">超过分部分项工程</w:t>
            </w:r>
            <w:r>
              <w:rPr>
                <w:rFonts w:hint="eastAsia" w:ascii="宋体" w:hAnsi="宋体" w:eastAsia="宋体" w:cs="宋体"/>
                <w:color w:val="000000"/>
                <w:sz w:val="21"/>
                <w:szCs w:val="21"/>
                <w:lang w:val="en-US" w:eastAsia="zh-CN"/>
              </w:rPr>
              <w:t xml:space="preserve">控制价</w:t>
            </w:r>
            <w:r>
              <w:rPr>
                <w:rFonts w:hint="eastAsia" w:ascii="宋体" w:hAnsi="宋体" w:eastAsia="宋体" w:cs="宋体"/>
                <w:color w:val="000000"/>
                <w:sz w:val="21"/>
                <w:szCs w:val="21"/>
                <w:lang w:eastAsia="zh-CN"/>
              </w:rPr>
              <w:t xml:space="preserve">单价，否则作无效响应处理。未改变控制价文件中规定的暂估价、暂列金及甲供材料，未改变文件中明确列出的不可竞争费的名称或费率；</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97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报价唯一性</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w:t>
            </w:r>
            <w:r>
              <w:rPr>
                <w:rFonts w:hint="eastAsia" w:ascii="宋体" w:hAnsi="宋体" w:eastAsia="宋体" w:cs="宋体"/>
                <w:sz w:val="21"/>
                <w:szCs w:val="21"/>
              </w:rPr>
              <w:t xml:space="preserve">出现可选择性或可调整的报价（磋商文件另有规定的除外）</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23"/>
        </w:trPr>
        <w:tc>
          <w:tcPr>
            <w:tcW w:w="756"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r>
            <w:r/>
          </w:p>
        </w:tc>
        <w:tc>
          <w:tcPr>
            <w:tcW w:w="182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w:t>
            </w:r>
            <w:r>
              <w:rPr>
                <w:rFonts w:hint="eastAsia" w:ascii="宋体" w:hAnsi="宋体" w:eastAsia="宋体" w:cs="宋体"/>
                <w:color w:val="000000"/>
                <w:sz w:val="21"/>
                <w:szCs w:val="21"/>
                <w:lang w:eastAsia="zh-CN"/>
              </w:rPr>
              <w:t xml:space="preserve">合理</w:t>
            </w:r>
            <w:r>
              <w:rPr>
                <w:rFonts w:hint="eastAsia" w:ascii="宋体" w:hAnsi="宋体" w:eastAsia="宋体" w:cs="宋体"/>
                <w:color w:val="000000"/>
                <w:sz w:val="21"/>
                <w:szCs w:val="21"/>
              </w:rPr>
              <w:t xml:space="preserve">性</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报价合理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或供应商的报价明显低于其他通过符合性审查供应商的报价</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有可能影响施工质量或者不能诚信履约的，能够应评标委员会要求在规定时间内证明其报价合理性的；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响应有效期</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响应文件中承诺的响应有效期满足磋商文件中载明的响应有效期的；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签署、加盖公章</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按照磋商文件要求签署、加盖公章的；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实质性格式</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标记为“实质性格式”的文件均按磋商文件要求提供；</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6"/>
              <w:jc w:val="center"/>
              <w:keepLines w:val="0"/>
              <w:keepNext w:val="0"/>
              <w:pageBreakBefore w:val="0"/>
              <w:spacing w:line="288"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rPr>
            </w:r>
            <w:r/>
          </w:p>
        </w:tc>
        <w:tc>
          <w:tcPr>
            <w:tcW w:w="97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报价的修正</w:t>
            </w:r>
            <w:r>
              <w:rPr>
                <w:rFonts w:hint="eastAsia" w:ascii="宋体" w:hAnsi="宋体" w:eastAsia="宋体" w:cs="宋体"/>
                <w:color w:val="000000"/>
                <w:sz w:val="21"/>
                <w:szCs w:val="21"/>
              </w:rPr>
            </w:r>
            <w:r/>
          </w:p>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（如有）</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不涉及报价修正，或响应文件报价出现前后不一致时，供应商对修正后的报价予以确认；（如有）</w:t>
            </w:r>
            <w:r>
              <w:rPr>
                <w:rFonts w:hint="eastAsia" w:ascii="宋体" w:hAnsi="宋体" w:eastAsia="宋体" w:cs="宋体"/>
                <w:color w:val="000000"/>
                <w:sz w:val="21"/>
                <w:szCs w:val="21"/>
              </w:rPr>
            </w:r>
            <w:r/>
          </w:p>
        </w:tc>
      </w:tr>
      <w:tr>
        <w:trPr>
          <w:trHeight w:val="607"/>
        </w:trPr>
        <w:tc>
          <w:tcPr>
            <w:tcW w:w="404" w:type="dxa"/>
            <w:vAlign w:val="center"/>
            <w:textDirection w:val="lrTb"/>
            <w:noWrap w:val="false"/>
          </w:tcPr>
          <w:p>
            <w:pPr>
              <w:pStyle w:val="926"/>
              <w:jc w:val="center"/>
              <w:keepLines w:val="0"/>
              <w:keepNext w:val="0"/>
              <w:pageBreakBefore w:val="0"/>
              <w:spacing w:line="288"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97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进口产品（如有）</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磋商文件不接受进口产品响应的内容时，供应商所投产品非进口产品的；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6"/>
              <w:jc w:val="center"/>
              <w:keepLines w:val="0"/>
              <w:keepNext w:val="0"/>
              <w:pageBreakBefore w:val="0"/>
              <w:spacing w:line="288"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11</w:t>
            </w:r>
            <w:r>
              <w:rPr>
                <w:rFonts w:ascii="宋体" w:hAnsi="宋体" w:eastAsia="宋体" w:cs="宋体"/>
                <w:color w:val="000000"/>
                <w:sz w:val="21"/>
                <w:szCs w:val="21"/>
                <w:lang w:val="en-US" w:eastAsia="zh-CN"/>
              </w:rPr>
            </w:r>
            <w:r/>
          </w:p>
        </w:tc>
        <w:tc>
          <w:tcPr>
            <w:tcW w:w="97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国家有关部门对供应商的响应产品有强制性规定或要求的</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eastAsia="宋体" w:cs="宋体"/>
                <w:color w:val="000000"/>
                <w:sz w:val="21"/>
                <w:szCs w:val="21"/>
              </w:rPr>
            </w:r>
            <w:r/>
          </w:p>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color w:val="000000"/>
                <w:sz w:val="21"/>
                <w:szCs w:val="21"/>
              </w:rPr>
            </w:r>
            <w:r/>
          </w:p>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2）响应产品如涉及计算机信息系统安全专用产品的，须提供公安部颁发的计算机信息系统安全专用产品销售许可证；</w:t>
            </w:r>
            <w:r>
              <w:rPr>
                <w:rFonts w:hint="eastAsia" w:ascii="宋体" w:hAnsi="宋体" w:eastAsia="宋体" w:cs="宋体"/>
                <w:color w:val="000000"/>
                <w:sz w:val="21"/>
                <w:szCs w:val="21"/>
              </w:rPr>
            </w:r>
            <w:r/>
          </w:p>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1"/>
                <w:szCs w:val="21"/>
              </w:rPr>
            </w:r>
            <w:r/>
          </w:p>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公平竞争</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串通响应</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不存在《政府采购货物和服务招标响应管理办法》视为供应商串通响应的情形：（一）不同供应商的响应文件由同一单位或者个人编制</w:t>
            </w:r>
            <w:r>
              <w:rPr>
                <w:rFonts w:hint="eastAsia" w:ascii="宋体" w:hAnsi="宋体" w:eastAsia="宋体" w:cs="宋体"/>
                <w:sz w:val="21"/>
                <w:szCs w:val="21"/>
              </w:rPr>
              <w:t xml:space="preserve">（包含使用同一MAC地址的计算机制作电子响应文件的情形）</w:t>
            </w:r>
            <w:r>
              <w:rPr>
                <w:rFonts w:hint="eastAsia" w:ascii="宋体" w:hAnsi="宋体" w:eastAsia="宋体" w:cs="宋体"/>
                <w:color w:val="000000"/>
                <w:sz w:val="21"/>
                <w:szCs w:val="21"/>
              </w:rPr>
              <w:t xml:space="preserve">；（二）不同供应商委托同一单位或者个人办理响应事宜</w:t>
            </w:r>
            <w:r>
              <w:rPr>
                <w:rFonts w:hint="eastAsia" w:ascii="宋体" w:hAnsi="宋体" w:eastAsia="宋体" w:cs="宋体"/>
                <w:sz w:val="21"/>
                <w:szCs w:val="21"/>
              </w:rPr>
              <w:t xml:space="preserve">（包含使用同一MAC地址的计算机提交或者解密电子响应文件的情形）</w:t>
            </w:r>
            <w:r>
              <w:rPr>
                <w:rFonts w:hint="eastAsia" w:ascii="宋体" w:hAnsi="宋体" w:eastAsia="宋体" w:cs="宋体"/>
                <w:color w:val="000000"/>
                <w:sz w:val="21"/>
                <w:szCs w:val="21"/>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附加条件</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响应文件未含有采购人不能接受的附加条件的；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6"/>
              <w:jc w:val="center"/>
              <w:keepLines w:val="0"/>
              <w:keepNext w:val="0"/>
              <w:pageBreakBefore w:val="0"/>
              <w:spacing w:line="28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其他无效情形</w:t>
            </w:r>
            <w:r>
              <w:rPr>
                <w:rFonts w:hint="eastAsia" w:ascii="宋体" w:hAnsi="宋体" w:eastAsia="宋体" w:cs="宋体"/>
                <w:color w:val="000000"/>
                <w:sz w:val="21"/>
                <w:szCs w:val="21"/>
              </w:rPr>
            </w:r>
            <w:r/>
          </w:p>
        </w:tc>
        <w:tc>
          <w:tcPr>
            <w:tcW w:w="3619" w:type="dxa"/>
            <w:vAlign w:val="center"/>
            <w:textDirection w:val="lrTb"/>
            <w:noWrap w:val="false"/>
          </w:tcPr>
          <w:p>
            <w:pPr>
              <w:pStyle w:val="926"/>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供应商、响应文件不存在不符合法律、法规和磋商文件规定的其他无效情形。</w:t>
            </w:r>
            <w:r>
              <w:rPr>
                <w:rFonts w:hint="eastAsia" w:ascii="宋体" w:hAnsi="宋体" w:eastAsia="宋体" w:cs="宋体"/>
                <w:color w:val="000000"/>
                <w:sz w:val="21"/>
                <w:szCs w:val="21"/>
              </w:rPr>
            </w:r>
            <w:r/>
          </w:p>
        </w:tc>
      </w:tr>
    </w:tbl>
    <w:p>
      <w:pPr>
        <w:pStyle w:val="926"/>
        <w:numPr>
          <w:ilvl w:val="0"/>
          <w:numId w:val="10"/>
        </w:numPr>
        <w:keepLines w:val="0"/>
        <w:keepNext w:val="0"/>
        <w:pageBreakBefore w:val="0"/>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磋商、响应文件有关事项的澄清、说明或者更正和最终报价</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对磋商文件作出的实质性变动是磋商文件的有效组成部分，磋商小组应当及时以书面形式同时通知所有参加磋商的供应商。</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响应文件的澄清、说明或者更正：</w:t>
      </w:r>
      <w:r>
        <w:rPr>
          <w:rFonts w:hint="eastAsia" w:ascii="宋体" w:hAnsi="宋体" w:cs="宋体"/>
          <w:szCs w:val="21"/>
        </w:rPr>
      </w:r>
      <w:r/>
    </w:p>
    <w:p>
      <w:pPr>
        <w:pStyle w:val="926"/>
        <w:ind w:left="1080"/>
        <w:keepLines w:val="0"/>
        <w:keepNext w:val="0"/>
        <w:pageBreakBefore w:val="0"/>
        <w:spacing w:line="360" w:lineRule="auto"/>
        <w:tabs>
          <w:tab w:val="left" w:pos="1980" w:leader="none"/>
        </w:tabs>
        <w:rPr>
          <w:rFonts w:hint="eastAsia" w:ascii="宋体" w:hAnsi="宋体" w:cs="宋体"/>
          <w:szCs w:val="21"/>
        </w:rPr>
      </w:pPr>
      <w:r>
        <w:rPr>
          <w:rFonts w:hint="eastAsia" w:ascii="宋体" w:hAnsi="宋体" w:cs="宋体"/>
          <w:szCs w:val="21"/>
        </w:rPr>
        <w:t xml:space="preserve">评审过程中，磋商小组会将通过</w:t>
      </w:r>
      <w:r>
        <w:rPr>
          <w:rFonts w:hint="eastAsia"/>
          <w:szCs w:val="32"/>
        </w:rPr>
        <w:t xml:space="preserve">“苏采云”政府采购一体化平台</w:t>
      </w:r>
      <w:r>
        <w:rPr>
          <w:rFonts w:hint="eastAsia" w:ascii="宋体" w:hAnsi="宋体" w:cs="宋体"/>
          <w:szCs w:val="21"/>
        </w:rPr>
        <w:t xml:space="preserve">系统以书面形式要求供应商对其响应文件中含义不明确、同类问题表述不一致或者有明显文字和计算错误的内容，作出必要的澄清、说明或者补正。供应商的澄清、说明或者补正应当采用书面形式，并加盖公章。供应商的澄清、说明或者补正不得超出响应文件的范围或者改变响应文件的实质性内容。澄清文件将作为响应文件内容的一部分。</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b/>
          <w:szCs w:val="21"/>
        </w:rPr>
      </w:pPr>
      <w:r>
        <w:rPr>
          <w:rFonts w:hint="eastAsia" w:ascii="宋体" w:hAnsi="宋体" w:cs="宋体"/>
          <w:b/>
          <w:szCs w:val="21"/>
        </w:rPr>
        <w:t xml:space="preserve">磋商结束后，磋商小组将要求所有实质性响应的供应商在规定时间内提交最终报价</w:t>
      </w:r>
      <w:r>
        <w:rPr>
          <w:rFonts w:hint="eastAsia" w:ascii="宋体" w:hAnsi="宋体" w:cs="宋体"/>
          <w:b/>
          <w:bCs/>
          <w:szCs w:val="21"/>
        </w:rPr>
        <w:t xml:space="preserve">，最后报价作为评分依据。</w:t>
      </w:r>
      <w:r>
        <w:rPr>
          <w:rFonts w:hint="eastAsia" w:ascii="宋体" w:hAnsi="宋体" w:cs="宋体"/>
          <w:b/>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最终报价是供应商响应文件的有效组成部分。</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已提交响应文件的供应商，在提交最终报价之前，可以根据磋商情况退出磋商。</w:t>
      </w:r>
      <w:r>
        <w:rPr>
          <w:rFonts w:hint="eastAsia" w:ascii="宋体" w:hAnsi="宋体" w:cs="宋体"/>
          <w:szCs w:val="21"/>
        </w:rPr>
      </w:r>
      <w:r/>
    </w:p>
    <w:p>
      <w:pPr>
        <w:pStyle w:val="926"/>
        <w:numPr>
          <w:ilvl w:val="0"/>
          <w:numId w:val="10"/>
        </w:numPr>
        <w:keepLines w:val="0"/>
        <w:keepNext w:val="0"/>
        <w:pageBreakBefore w:val="0"/>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最终报价的算术修正及政策调整</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最终报价出现前后不一致的，按照下列规定修正：</w:t>
      </w:r>
      <w:r>
        <w:rPr>
          <w:rFonts w:hint="eastAsia" w:ascii="宋体" w:hAnsi="宋体" w:cs="宋体"/>
          <w:szCs w:val="21"/>
        </w:rPr>
      </w:r>
      <w:r/>
    </w:p>
    <w:p>
      <w:pPr>
        <w:pStyle w:val="926"/>
        <w:numPr>
          <w:ilvl w:val="2"/>
          <w:numId w:val="10"/>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szCs w:val="21"/>
        </w:rPr>
      </w:pPr>
      <w:r>
        <w:rPr>
          <w:rFonts w:hint="eastAsia" w:ascii="宋体" w:hAnsi="宋体" w:cs="宋体"/>
          <w:szCs w:val="21"/>
        </w:rPr>
        <w:t xml:space="preserve">竞争性磋商文件对于报价修正是否另有规定：</w:t>
      </w:r>
      <w:r>
        <w:rPr>
          <w:rFonts w:hint="eastAsia" w:ascii="宋体" w:hAnsi="宋体" w:cs="宋体"/>
          <w:szCs w:val="21"/>
        </w:rPr>
      </w:r>
      <w:r/>
    </w:p>
    <w:p>
      <w:pPr>
        <w:pStyle w:val="926"/>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w:t>
      </w:r>
      <w:r>
        <w:rPr>
          <w:rFonts w:hint="eastAsia" w:ascii="宋体" w:hAnsi="宋体" w:cs="宋体"/>
          <w:szCs w:val="21"/>
          <w:u w:val="single"/>
        </w:rPr>
      </w:r>
      <w:r/>
    </w:p>
    <w:p>
      <w:pPr>
        <w:pStyle w:val="926"/>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ascii="Wingdings 2" w:hAnsi="Wingdings 2" w:eastAsia="Wingdings 2" w:cs="Wingdings 2"/>
          <w:szCs w:val="21"/>
        </w:rPr>
        <w:t xml:space="preserve">R</w:t>
      </w:r>
      <w:r>
        <w:rPr>
          <w:rFonts w:hint="eastAsia" w:ascii="宋体" w:hAnsi="宋体" w:cs="宋体"/>
          <w:szCs w:val="21"/>
        </w:rPr>
        <w:t xml:space="preserve">无，按下述3.2.2-3.2.5项规定修正。</w:t>
      </w:r>
      <w:r>
        <w:rPr>
          <w:rFonts w:hint="eastAsia" w:ascii="宋体" w:hAnsi="宋体" w:cs="宋体"/>
          <w:szCs w:val="21"/>
        </w:rPr>
      </w:r>
      <w:r/>
    </w:p>
    <w:p>
      <w:pPr>
        <w:pStyle w:val="926"/>
        <w:numPr>
          <w:ilvl w:val="2"/>
          <w:numId w:val="10"/>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大写金额和小写金额不一致的，以大写金额为准；</w:t>
      </w:r>
      <w:r>
        <w:rPr>
          <w:rFonts w:hint="eastAsia" w:ascii="宋体" w:hAnsi="宋体" w:cs="宋体"/>
          <w:color w:val="000000"/>
          <w:szCs w:val="21"/>
        </w:rPr>
      </w:r>
      <w:r/>
    </w:p>
    <w:p>
      <w:pPr>
        <w:pStyle w:val="926"/>
        <w:numPr>
          <w:ilvl w:val="2"/>
          <w:numId w:val="10"/>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单价金额小数点或者百分比有明显错位的，以最终报价一览表的总价为准，并修改单价；</w:t>
      </w:r>
      <w:r>
        <w:rPr>
          <w:rFonts w:hint="eastAsia" w:ascii="宋体" w:hAnsi="宋体" w:cs="宋体"/>
          <w:color w:val="000000"/>
          <w:szCs w:val="21"/>
        </w:rPr>
      </w:r>
      <w:r/>
    </w:p>
    <w:p>
      <w:pPr>
        <w:pStyle w:val="926"/>
        <w:numPr>
          <w:ilvl w:val="2"/>
          <w:numId w:val="10"/>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rPr>
          <w:rFonts w:hint="eastAsia" w:ascii="宋体" w:hAnsi="宋体" w:cs="宋体"/>
          <w:color w:val="000000"/>
          <w:szCs w:val="21"/>
        </w:rPr>
      </w:r>
      <w:r/>
    </w:p>
    <w:p>
      <w:pPr>
        <w:pStyle w:val="926"/>
        <w:numPr>
          <w:ilvl w:val="2"/>
          <w:numId w:val="10"/>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szCs w:val="21"/>
        </w:rPr>
      </w:pPr>
      <w:r>
        <w:rPr>
          <w:rFonts w:hint="eastAsia" w:ascii="宋体" w:hAnsi="宋体" w:cs="宋体"/>
          <w:szCs w:val="21"/>
        </w:rPr>
        <w:t xml:space="preserve">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szCs w:val="21"/>
        </w:rPr>
      </w:r>
      <w:r/>
    </w:p>
    <w:p>
      <w:pPr>
        <w:pStyle w:val="926"/>
        <w:numPr>
          <w:ilvl w:val="2"/>
          <w:numId w:val="10"/>
        </w:numPr>
        <w:keepLines w:val="0"/>
        <w:keepNext w:val="0"/>
        <w:pageBreakBefore w:val="0"/>
        <w:spacing w:line="360" w:lineRule="auto"/>
        <w:tabs>
          <w:tab w:val="left" w:pos="1980" w:leader="none"/>
        </w:tabs>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报价给予5%的扣除，用扣除后的价格参加评审。</w:t>
      </w:r>
      <w:r>
        <w:rPr>
          <w:rFonts w:hint="eastAsia" w:ascii="宋体" w:hAnsi="宋体" w:cs="宋体"/>
          <w:szCs w:val="21"/>
        </w:rPr>
      </w:r>
      <w:r/>
    </w:p>
    <w:p>
      <w:pPr>
        <w:pStyle w:val="926"/>
        <w:numPr>
          <w:ilvl w:val="2"/>
          <w:numId w:val="10"/>
        </w:numPr>
        <w:keepLines w:val="0"/>
        <w:keepNext w:val="0"/>
        <w:pageBreakBefore w:val="0"/>
        <w:spacing w:line="360" w:lineRule="auto"/>
        <w:tabs>
          <w:tab w:val="left" w:pos="1980" w:leader="none"/>
        </w:tabs>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rPr>
          <w:rFonts w:hint="eastAsia" w:ascii="宋体" w:hAnsi="宋体" w:cs="宋体"/>
          <w:szCs w:val="21"/>
        </w:rPr>
      </w:r>
      <w:r/>
    </w:p>
    <w:p>
      <w:pPr>
        <w:pStyle w:val="926"/>
        <w:numPr>
          <w:ilvl w:val="2"/>
          <w:numId w:val="10"/>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rPr>
          <w:rFonts w:hint="eastAsia" w:ascii="宋体" w:hAnsi="宋体" w:cs="宋体"/>
          <w:szCs w:val="21"/>
        </w:rPr>
      </w:r>
      <w:r/>
    </w:p>
    <w:p>
      <w:pPr>
        <w:pStyle w:val="926"/>
        <w:numPr>
          <w:ilvl w:val="2"/>
          <w:numId w:val="10"/>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价格扣除比例对小型企业和微型企业同等对待，不作区分。</w:t>
      </w:r>
      <w:r>
        <w:rPr>
          <w:rFonts w:hint="eastAsia" w:ascii="宋体" w:hAnsi="宋体" w:cs="宋体"/>
          <w:szCs w:val="21"/>
        </w:rPr>
      </w:r>
      <w:r/>
    </w:p>
    <w:p>
      <w:pPr>
        <w:pStyle w:val="926"/>
        <w:numPr>
          <w:ilvl w:val="2"/>
          <w:numId w:val="10"/>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color w:val="000000"/>
          <w:szCs w:val="21"/>
        </w:rPr>
        <w:t xml:space="preserve">中小企业参加政府采购活动，应当按照竞争性磋商文件给定的格式出具《中小企业声明函》，否则不得享受相关中小企业扶持政策。</w:t>
      </w:r>
      <w:r>
        <w:rPr>
          <w:rFonts w:hint="eastAsia" w:ascii="宋体" w:hAnsi="宋体" w:cs="宋体"/>
          <w:szCs w:val="21"/>
        </w:rPr>
      </w:r>
      <w:r/>
    </w:p>
    <w:p>
      <w:pPr>
        <w:pStyle w:val="926"/>
        <w:numPr>
          <w:ilvl w:val="2"/>
          <w:numId w:val="10"/>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926"/>
        <w:numPr>
          <w:ilvl w:val="2"/>
          <w:numId w:val="10"/>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残疾人福利性单位按竞争性磋商文件要求提供了《残疾人福利性单位声明函》（见附件）的，视同小微企业。</w:t>
      </w:r>
      <w:r>
        <w:rPr>
          <w:rFonts w:hint="eastAsia" w:ascii="宋体" w:hAnsi="宋体" w:cs="宋体"/>
          <w:szCs w:val="21"/>
        </w:rPr>
      </w:r>
      <w:r/>
    </w:p>
    <w:p>
      <w:pPr>
        <w:pStyle w:val="926"/>
        <w:numPr>
          <w:ilvl w:val="2"/>
          <w:numId w:val="10"/>
        </w:numPr>
        <w:ind w:left="2035"/>
        <w:keepLines w:val="0"/>
        <w:keepNext w:val="0"/>
        <w:pageBreakBefore w:val="0"/>
        <w:spacing w:line="360" w:lineRule="auto"/>
        <w:tabs>
          <w:tab w:val="left" w:pos="1080" w:leader="none"/>
          <w:tab w:val="left" w:pos="1589" w:leader="none"/>
          <w:tab w:val="left" w:pos="1980" w:leader="none"/>
          <w:tab w:val="left" w:pos="2014" w:leader="none"/>
        </w:tabs>
        <w:rPr>
          <w:rFonts w:hint="eastAsia" w:ascii="宋体" w:hAnsi="宋体" w:cs="宋体"/>
          <w:szCs w:val="21"/>
        </w:rPr>
      </w:pPr>
      <w:r>
        <w:rPr>
          <w:rFonts w:hint="eastAsia" w:ascii="宋体" w:hAnsi="宋体" w:cs="宋体"/>
          <w:szCs w:val="21"/>
        </w:rPr>
        <w:t xml:space="preserve">若供应商同时属于小型或微型企业、监狱企业、残疾人福利性单位中的两种及以上，将不重复享受小微企业价格扣减的优惠政策。</w:t>
      </w:r>
      <w:r>
        <w:rPr>
          <w:rFonts w:hint="eastAsia" w:ascii="宋体" w:hAnsi="宋体" w:cs="宋体"/>
          <w:szCs w:val="21"/>
        </w:rPr>
      </w:r>
      <w:r/>
    </w:p>
    <w:p>
      <w:pPr>
        <w:pStyle w:val="926"/>
        <w:numPr>
          <w:ilvl w:val="2"/>
          <w:numId w:val="10"/>
        </w:numPr>
        <w:ind w:left="2035"/>
        <w:keepLines w:val="0"/>
        <w:keepNext w:val="0"/>
        <w:pageBreakBefore w:val="0"/>
        <w:spacing w:line="360" w:lineRule="auto"/>
        <w:tabs>
          <w:tab w:val="left" w:pos="1080" w:leader="none"/>
          <w:tab w:val="left" w:pos="1589" w:leader="none"/>
          <w:tab w:val="left" w:pos="1980" w:leader="none"/>
          <w:tab w:val="left" w:pos="2014" w:leader="none"/>
        </w:tabs>
        <w:rPr>
          <w:rFonts w:hint="eastAsia" w:ascii="宋体" w:hAnsi="宋体" w:cs="宋体"/>
          <w:szCs w:val="21"/>
        </w:rPr>
      </w:pPr>
      <w:r>
        <w:rPr>
          <w:rFonts w:hint="eastAsia" w:ascii="宋体" w:hAnsi="宋体" w:cs="宋体"/>
          <w:szCs w:val="21"/>
        </w:rPr>
        <w:t xml:space="preserve">其他为落实政府采购政策实施的优先采购：</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26"/>
        <w:numPr>
          <w:ilvl w:val="0"/>
          <w:numId w:val="10"/>
        </w:numPr>
        <w:keepLines w:val="0"/>
        <w:keepNext w:val="0"/>
        <w:pageBreakBefore w:val="0"/>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供应商对实质性变动不予确认的；</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未按照磋商小组规定的时间、逾期提交最终报价的；</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响应文件中出现可选择性或可调整的报价的（竞争性磋商文件另有规定的除外）；</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最终报价出现前后不一致，供应商对修正后的报价不予确认的；</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26"/>
        <w:numPr>
          <w:ilvl w:val="0"/>
          <w:numId w:val="10"/>
        </w:numPr>
        <w:keepLines w:val="0"/>
        <w:keepNext w:val="0"/>
        <w:pageBreakBefore w:val="0"/>
        <w:spacing w:line="360" w:lineRule="auto"/>
        <w:tabs>
          <w:tab w:val="left" w:pos="360" w:leader="none"/>
          <w:tab w:val="left" w:pos="900" w:leader="none"/>
        </w:tabs>
        <w:rPr>
          <w:rFonts w:hint="eastAsia" w:ascii="宋体" w:hAnsi="宋体" w:cs="宋体"/>
          <w:szCs w:val="21"/>
        </w:rPr>
        <w:outlineLvl w:val="1"/>
      </w:pPr>
      <w:r/>
      <w:bookmarkEnd w:id="595"/>
      <w:r/>
      <w:bookmarkEnd w:id="596"/>
      <w:r>
        <w:rPr>
          <w:rFonts w:hint="eastAsia" w:ascii="宋体" w:hAnsi="宋体" w:cs="宋体"/>
          <w:szCs w:val="21"/>
        </w:rPr>
        <w:t xml:space="preserve">评审方法和评审标准</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本项目采用的评审方法为：本项目的评审采用</w:t>
      </w:r>
      <w:r>
        <w:rPr>
          <w:rFonts w:hint="eastAsia" w:ascii="宋体" w:hAnsi="宋体" w:cs="宋体"/>
          <w:b/>
          <w:bCs/>
          <w:szCs w:val="21"/>
        </w:rPr>
        <w:t xml:space="preserve">综合评分法</w:t>
      </w:r>
      <w:r>
        <w:rPr>
          <w:rFonts w:hint="eastAsia" w:ascii="宋体" w:hAnsi="宋体" w:cs="宋体"/>
          <w:szCs w:val="21"/>
        </w:rPr>
        <w:t xml:space="preserve">。综合评分法，是指响应文件满足磋商文件全部实质性要求且按评审因素的量化指标评审得分最高的供应商为成交候选供应商的评审方法。  </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竞争性磋商文件中没有规定的评审标准不得作为评审依据。</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关于无线局域网认证产品政府采购清单中的产品，优先采购的具体规定（如涉及）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26"/>
        <w:numPr>
          <w:ilvl w:val="0"/>
          <w:numId w:val="10"/>
        </w:numPr>
        <w:keepLines w:val="0"/>
        <w:keepNext w:val="0"/>
        <w:pageBreakBefore w:val="0"/>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确定</w:t>
      </w:r>
      <w:bookmarkStart w:id="612" w:name="_Toc151193934"/>
      <w:r/>
      <w:bookmarkStart w:id="613" w:name="_Toc142311048"/>
      <w:r/>
      <w:bookmarkStart w:id="614" w:name="_Toc151190173"/>
      <w:r/>
      <w:bookmarkStart w:id="615" w:name="_Toc195842911"/>
      <w:r/>
      <w:bookmarkStart w:id="616" w:name="_Toc164608660"/>
      <w:r/>
      <w:bookmarkStart w:id="617" w:name="_Ref467307010"/>
      <w:r/>
      <w:bookmarkStart w:id="618" w:name="_Toc151193716"/>
      <w:r/>
      <w:bookmarkStart w:id="619" w:name="_Toc150774646"/>
      <w:r/>
      <w:bookmarkStart w:id="620" w:name="_Toc164608815"/>
      <w:r/>
      <w:bookmarkStart w:id="621" w:name="_Toc305158888"/>
      <w:r/>
      <w:bookmarkStart w:id="622" w:name="_Toc226965736"/>
      <w:r/>
      <w:bookmarkStart w:id="623" w:name="_Toc226337242"/>
      <w:r/>
      <w:bookmarkStart w:id="624" w:name="_Toc151193788"/>
      <w:r/>
      <w:bookmarkStart w:id="625" w:name="_Toc164229241"/>
      <w:r/>
      <w:bookmarkStart w:id="626" w:name="_Toc305158814"/>
      <w:r/>
      <w:bookmarkStart w:id="627" w:name="_Toc127161460"/>
      <w:r/>
      <w:bookmarkStart w:id="628" w:name="_Toc265228384"/>
      <w:r/>
      <w:bookmarkStart w:id="629" w:name="_Toc151193860"/>
      <w:r/>
      <w:bookmarkStart w:id="630" w:name="_Toc151193644"/>
      <w:r/>
      <w:bookmarkStart w:id="631" w:name="_Toc127151747"/>
      <w:r/>
      <w:bookmarkStart w:id="632" w:name="_Toc127151546"/>
      <w:r/>
      <w:bookmarkStart w:id="633" w:name="_Toc226309790"/>
      <w:r/>
      <w:bookmarkStart w:id="634" w:name="_Toc520356170"/>
      <w:r/>
      <w:bookmarkStart w:id="635" w:name="_Toc226965819"/>
      <w:r/>
      <w:bookmarkStart w:id="636" w:name="_Toc264969236"/>
      <w:r/>
      <w:bookmarkStart w:id="637" w:name="_Toc150509297"/>
      <w:r/>
      <w:bookmarkStart w:id="638" w:name="_Toc164351640"/>
      <w:r/>
      <w:bookmarkStart w:id="639" w:name="_Toc150774751"/>
      <w:r/>
      <w:bookmarkStart w:id="640" w:name="_Toc150480784"/>
      <w:r/>
      <w:bookmarkStart w:id="641" w:name="_Toc149720839"/>
      <w:r/>
      <w:bookmarkStart w:id="642" w:name="_Toc164229387"/>
      <w:r>
        <w:rPr>
          <w:rFonts w:hint="eastAsia" w:ascii="宋体" w:hAnsi="宋体" w:cs="宋体"/>
          <w:szCs w:val="21"/>
        </w:rPr>
        <w:t xml:space="preserve">成交候选人名单</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磋商小组根据上述供应商排序，依次推荐排序前</w:t>
      </w:r>
      <w:r>
        <w:rPr>
          <w:rFonts w:hint="eastAsia" w:ascii="宋体" w:hAnsi="宋体" w:cs="宋体"/>
          <w:szCs w:val="21"/>
        </w:rPr>
        <w:t xml:space="preserve">3名</w:t>
      </w:r>
      <w:r>
        <w:rPr>
          <w:rFonts w:hint="eastAsia" w:ascii="宋体" w:hAnsi="宋体" w:cs="宋体"/>
          <w:szCs w:val="21"/>
        </w:rPr>
        <w:t xml:space="preserve">的供应商为</w:t>
      </w:r>
      <w:r>
        <w:rPr>
          <w:rFonts w:hint="eastAsia" w:ascii="宋体" w:hAnsi="宋体" w:cs="宋体"/>
          <w:szCs w:val="21"/>
        </w:rPr>
        <w:t xml:space="preserve">成交候选供应商</w:t>
      </w:r>
      <w:r>
        <w:rPr>
          <w:rFonts w:hint="eastAsia" w:ascii="宋体" w:hAnsi="宋体" w:cs="宋体"/>
          <w:szCs w:val="21"/>
        </w:rPr>
        <w:t xml:space="preserve">（若在磋商文件允许的情形下提交最终报价的供应商为二家，则依次推荐二名供应商为成交候选供应商），并编写评审报告。</w:t>
      </w:r>
      <w:r>
        <w:rPr>
          <w:rFonts w:hint="eastAsia" w:ascii="宋体" w:hAnsi="宋体" w:cs="宋体"/>
          <w:szCs w:val="21"/>
        </w:rPr>
      </w:r>
      <w:r/>
    </w:p>
    <w:p>
      <w:pPr>
        <w:pStyle w:val="926"/>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rPr>
          <w:rFonts w:hint="eastAsia" w:ascii="宋体" w:hAnsi="宋体" w:cs="宋体"/>
          <w:szCs w:val="21"/>
        </w:rPr>
      </w:r>
      <w:r/>
    </w:p>
    <w:p>
      <w:pPr>
        <w:pStyle w:val="926"/>
        <w:numPr>
          <w:ilvl w:val="0"/>
          <w:numId w:val="10"/>
        </w:numPr>
        <w:keepLines w:val="0"/>
        <w:keepNext w:val="0"/>
        <w:pageBreakBefore w:val="0"/>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报告违法行为</w:t>
      </w:r>
      <w:r>
        <w:rPr>
          <w:rFonts w:hint="eastAsia" w:ascii="宋体" w:hAnsi="宋体" w:cs="宋体"/>
          <w:szCs w:val="21"/>
          <w:highlight w:val="none"/>
        </w:rPr>
      </w:r>
      <w:r/>
    </w:p>
    <w:p>
      <w:pPr>
        <w:pStyle w:val="926"/>
        <w:numPr>
          <w:ilvl w:val="1"/>
          <w:numId w:val="10"/>
        </w:numPr>
        <w:ind w:left="1077" w:hanging="720"/>
        <w:jc w:val="left"/>
        <w:keepLines w:val="0"/>
        <w:keepNext w:val="0"/>
        <w:pageBreakBefore w:val="0"/>
        <w:spacing w:line="360" w:lineRule="auto"/>
        <w:widowControl/>
        <w:tabs>
          <w:tab w:val="left" w:pos="1080" w:leader="none"/>
          <w:tab w:val="left" w:pos="1589" w:leader="none"/>
          <w:tab w:val="left" w:pos="1872" w:leader="none"/>
        </w:tabs>
        <w:rPr>
          <w:b/>
          <w:bCs/>
          <w:sz w:val="24"/>
          <w:highlight w:val="none"/>
        </w:rPr>
      </w:pPr>
      <w:r>
        <w:rPr>
          <w:rFonts w:hint="eastAsia" w:ascii="宋体" w:hAnsi="宋体" w:cs="宋体"/>
          <w:szCs w:val="21"/>
          <w:highlight w:val="none"/>
        </w:rPr>
        <w:t xml:space="preserve">磋商小组在评审过程中发现供应商有行贿、提供虚假材料或者串通等违法行为时，有向采购人、采购代理机构或者有关部门报告的职责。</w:t>
      </w:r>
      <w:r>
        <w:rPr>
          <w:b/>
          <w:bCs/>
          <w:sz w:val="24"/>
          <w:highlight w:val="none"/>
        </w:rPr>
      </w:r>
      <w:r/>
    </w:p>
    <w:p>
      <w:pPr>
        <w:pStyle w:val="926"/>
        <w:jc w:val="center"/>
        <w:spacing w:line="360" w:lineRule="auto"/>
        <w:widowControl/>
        <w:tabs>
          <w:tab w:val="left" w:pos="1080" w:leader="none"/>
          <w:tab w:val="left" w:pos="1872" w:leader="none"/>
        </w:tabs>
        <w:rPr>
          <w:b/>
          <w:bCs/>
          <w:sz w:val="24"/>
          <w:highlight w:val="yellow"/>
        </w:rPr>
      </w:pPr>
      <w:r>
        <w:rPr>
          <w:b/>
          <w:bCs/>
          <w:sz w:val="24"/>
          <w:highlight w:val="yellow"/>
        </w:rPr>
      </w:r>
      <w:r/>
    </w:p>
    <w:p>
      <w:pPr>
        <w:pStyle w:val="926"/>
        <w:jc w:val="center"/>
        <w:spacing w:line="360" w:lineRule="auto"/>
        <w:widowControl/>
        <w:tabs>
          <w:tab w:val="left" w:pos="1080" w:leader="none"/>
          <w:tab w:val="left" w:pos="1872" w:leader="none"/>
        </w:tabs>
        <w:rPr>
          <w:b/>
          <w:bCs/>
          <w:sz w:val="24"/>
          <w:highlight w:val="none"/>
        </w:rPr>
      </w:pPr>
      <w:r>
        <w:rPr>
          <w:b/>
          <w:bCs/>
          <w:sz w:val="24"/>
          <w:highlight w:val="none"/>
        </w:rPr>
      </w:r>
      <w:r/>
    </w:p>
    <w:p>
      <w:pPr>
        <w:pStyle w:val="926"/>
        <w:jc w:val="center"/>
        <w:spacing w:line="360" w:lineRule="auto"/>
        <w:widowControl/>
        <w:tabs>
          <w:tab w:val="left" w:pos="1080" w:leader="none"/>
          <w:tab w:val="left" w:pos="1872" w:leader="none"/>
        </w:tabs>
        <w:rPr>
          <w:sz w:val="24"/>
          <w:highlight w:val="none"/>
        </w:rPr>
      </w:pPr>
      <w:r>
        <w:rPr>
          <w:b/>
          <w:bCs/>
          <w:sz w:val="24"/>
          <w:highlight w:val="none"/>
        </w:rPr>
        <w:t xml:space="preserve">二、评</w:t>
      </w:r>
      <w:r>
        <w:rPr>
          <w:rFonts w:hint="eastAsia"/>
          <w:b/>
          <w:bCs/>
          <w:sz w:val="24"/>
          <w:highlight w:val="none"/>
        </w:rPr>
        <w:t xml:space="preserve">审</w:t>
      </w:r>
      <w:r>
        <w:rPr>
          <w:b/>
          <w:bCs/>
          <w:sz w:val="24"/>
          <w:highlight w:val="none"/>
        </w:rPr>
        <w:t xml:space="preserve">标准</w:t>
      </w:r>
      <w:r>
        <w:rPr>
          <w:sz w:val="24"/>
          <w:highlight w:val="none"/>
        </w:rPr>
      </w:r>
      <w:r/>
    </w:p>
    <w:tbl>
      <w:tblPr>
        <w:tblW w:w="93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1139"/>
        <w:gridCol w:w="804"/>
        <w:gridCol w:w="5277"/>
        <w:gridCol w:w="1588"/>
      </w:tblGrid>
      <w:tr>
        <w:trPr>
          <w:trHeight w:val="640"/>
        </w:trPr>
        <w:tc>
          <w:tcPr>
            <w:tcW w:w="54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序号</w:t>
            </w:r>
            <w:r>
              <w:rPr>
                <w:rFonts w:hint="eastAsia" w:ascii="宋体" w:hAnsi="宋体" w:eastAsia="宋体" w:cs="宋体"/>
                <w:b/>
                <w:bCs/>
                <w:sz w:val="21"/>
                <w:szCs w:val="21"/>
                <w:highlight w:val="none"/>
                <w:lang w:val="en-US" w:eastAsia="zh-CN" w:bidi="ar-SA"/>
              </w:rPr>
            </w:r>
            <w:r/>
          </w:p>
        </w:tc>
        <w:tc>
          <w:tcPr>
            <w:tcW w:w="113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评分因素</w:t>
            </w:r>
            <w:r>
              <w:rPr>
                <w:rFonts w:hint="eastAsia" w:ascii="宋体" w:hAnsi="宋体" w:eastAsia="宋体" w:cs="宋体"/>
                <w:b/>
                <w:bCs/>
                <w:sz w:val="21"/>
                <w:szCs w:val="21"/>
                <w:highlight w:val="none"/>
                <w:lang w:val="en-US" w:eastAsia="zh-CN" w:bidi="ar-SA"/>
              </w:rPr>
            </w:r>
            <w:r/>
          </w:p>
        </w:tc>
        <w:tc>
          <w:tcPr>
            <w:tcW w:w="804"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分值</w:t>
            </w:r>
            <w:r>
              <w:rPr>
                <w:rFonts w:hint="eastAsia" w:ascii="宋体" w:hAnsi="宋体" w:eastAsia="宋体" w:cs="宋体"/>
                <w:b/>
                <w:bCs/>
                <w:sz w:val="21"/>
                <w:szCs w:val="21"/>
                <w:highlight w:val="none"/>
                <w:lang w:val="en-US" w:eastAsia="zh-CN" w:bidi="ar-SA"/>
              </w:rPr>
            </w:r>
            <w:r/>
          </w:p>
        </w:tc>
        <w:tc>
          <w:tcPr>
            <w:tcW w:w="5277"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评分标准</w:t>
            </w:r>
            <w:r>
              <w:rPr>
                <w:rFonts w:hint="eastAsia" w:ascii="宋体" w:hAnsi="宋体" w:eastAsia="宋体" w:cs="宋体"/>
                <w:b/>
                <w:bCs/>
                <w:sz w:val="21"/>
                <w:szCs w:val="21"/>
                <w:highlight w:val="none"/>
                <w:lang w:val="en-US" w:eastAsia="zh-CN" w:bidi="ar-SA"/>
              </w:rPr>
            </w:r>
            <w:r/>
          </w:p>
        </w:tc>
        <w:tc>
          <w:tcPr>
            <w:tcW w:w="1588"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说明</w:t>
            </w:r>
            <w:r>
              <w:rPr>
                <w:rFonts w:hint="eastAsia" w:ascii="宋体" w:hAnsi="宋体" w:eastAsia="宋体" w:cs="宋体"/>
                <w:b/>
                <w:bCs/>
                <w:sz w:val="21"/>
                <w:szCs w:val="21"/>
                <w:highlight w:val="none"/>
                <w:lang w:val="en-US" w:eastAsia="zh-CN" w:bidi="ar-SA"/>
              </w:rPr>
            </w:r>
            <w:r/>
          </w:p>
        </w:tc>
      </w:tr>
      <w:tr>
        <w:trPr>
          <w:trHeight w:val="23"/>
        </w:trPr>
        <w:tc>
          <w:tcPr>
            <w:tcW w:w="54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w:t>
            </w:r>
            <w:r>
              <w:rPr>
                <w:rFonts w:hint="eastAsia" w:ascii="宋体" w:hAnsi="宋体" w:eastAsia="宋体" w:cs="宋体"/>
                <w:b w:val="0"/>
                <w:bCs w:val="0"/>
                <w:sz w:val="21"/>
                <w:szCs w:val="21"/>
                <w:highlight w:val="none"/>
                <w:lang w:val="en-US" w:eastAsia="zh-CN" w:bidi="ar-SA"/>
              </w:rPr>
            </w:r>
            <w:r/>
          </w:p>
        </w:tc>
        <w:tc>
          <w:tcPr>
            <w:tcW w:w="113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价格分</w:t>
            </w:r>
            <w:r>
              <w:rPr>
                <w:rFonts w:hint="eastAsia" w:ascii="宋体" w:hAnsi="宋体" w:eastAsia="宋体" w:cs="宋体"/>
                <w:b w:val="0"/>
                <w:bCs w:val="0"/>
                <w:sz w:val="21"/>
                <w:szCs w:val="21"/>
                <w:highlight w:val="none"/>
                <w:lang w:val="en-US" w:eastAsia="zh-CN" w:bidi="ar-SA"/>
              </w:rPr>
            </w:r>
            <w:r/>
          </w:p>
        </w:tc>
        <w:tc>
          <w:tcPr>
            <w:tcW w:w="804" w:type="dxa"/>
            <w:vAlign w:val="center"/>
            <w:textDirection w:val="lrTb"/>
            <w:noWrap/>
          </w:tcPr>
          <w:p>
            <w:pPr>
              <w:pStyle w:val="938"/>
              <w:jc w:val="center"/>
              <w:keepLines w:val="0"/>
              <w:keepNext w:val="0"/>
              <w:pageBreakBefore w:val="0"/>
              <w:spacing w:line="336"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10分</w:t>
            </w:r>
            <w:r>
              <w:rPr>
                <w:rFonts w:ascii="宋体" w:hAnsi="宋体" w:eastAsia="宋体" w:cs="宋体"/>
                <w:b w:val="0"/>
                <w:bCs w:val="0"/>
                <w:sz w:val="21"/>
                <w:szCs w:val="21"/>
                <w:highlight w:val="none"/>
                <w:lang w:val="en-US" w:eastAsia="zh-CN" w:bidi="ar-SA"/>
              </w:rPr>
            </w:r>
            <w:r/>
          </w:p>
        </w:tc>
        <w:tc>
          <w:tcPr>
            <w:tcW w:w="5277" w:type="dxa"/>
            <w:vAlign w:val="center"/>
            <w:textDirection w:val="lrTb"/>
            <w:noWrap/>
          </w:tcPr>
          <w:p>
            <w:pPr>
              <w:pStyle w:val="938"/>
              <w:jc w:val="left"/>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满足磋商文件要求且最终报价最低的报价为磋商基准价，其价格分为满分。其他供应商的价格分统一按照下列公式计算：价格分得分＝（磋商基准价/最终报价）×分值。</w:t>
            </w:r>
            <w:r>
              <w:rPr>
                <w:rFonts w:hint="eastAsia" w:ascii="宋体" w:hAnsi="宋体" w:eastAsia="宋体" w:cs="宋体"/>
                <w:b w:val="0"/>
                <w:bCs w:val="0"/>
                <w:sz w:val="21"/>
                <w:szCs w:val="21"/>
                <w:highlight w:val="none"/>
                <w:lang w:val="en-US" w:eastAsia="zh-CN" w:bidi="ar-SA"/>
              </w:rPr>
            </w:r>
            <w:r/>
          </w:p>
        </w:tc>
        <w:tc>
          <w:tcPr>
            <w:tcW w:w="1588" w:type="dxa"/>
            <w:vAlign w:val="center"/>
            <w:textDirection w:val="lrTb"/>
            <w:noWrap/>
          </w:tcPr>
          <w:p>
            <w:pPr>
              <w:pStyle w:val="938"/>
              <w:jc w:val="left"/>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此处最终报价指经过报价修正，及因落实政府采购政策进行价格调整后的最终报价。</w:t>
            </w:r>
            <w:r>
              <w:rPr>
                <w:rFonts w:hint="eastAsia" w:ascii="宋体" w:hAnsi="宋体" w:eastAsia="宋体" w:cs="宋体"/>
                <w:b w:val="0"/>
                <w:bCs w:val="0"/>
                <w:sz w:val="21"/>
                <w:szCs w:val="21"/>
                <w:highlight w:val="none"/>
                <w:lang w:val="en-US" w:eastAsia="zh-CN" w:bidi="ar-SA"/>
              </w:rPr>
            </w:r>
            <w:r/>
          </w:p>
        </w:tc>
      </w:tr>
      <w:tr>
        <w:trPr>
          <w:trHeight w:val="567" w:hRule="exact"/>
        </w:trPr>
        <w:tc>
          <w:tcPr>
            <w:gridSpan w:val="5"/>
            <w:tcW w:w="9357" w:type="dxa"/>
            <w:vAlign w:val="center"/>
            <w:textDirection w:val="lrTb"/>
            <w:noWrap/>
          </w:tcPr>
          <w:p>
            <w:pPr>
              <w:pStyle w:val="938"/>
              <w:jc w:val="left"/>
              <w:keepLines w:val="0"/>
              <w:keepNext w:val="0"/>
              <w:pageBreakBefore w:val="0"/>
              <w:spacing w:line="336"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二、主观分（62分）</w:t>
            </w:r>
            <w:r>
              <w:rPr>
                <w:rFonts w:hint="eastAsia" w:ascii="宋体" w:hAnsi="宋体" w:eastAsia="宋体" w:cs="宋体"/>
                <w:b/>
                <w:bCs/>
                <w:sz w:val="21"/>
                <w:szCs w:val="21"/>
                <w:highlight w:val="none"/>
                <w:lang w:val="en-US" w:eastAsia="zh-CN" w:bidi="ar-SA"/>
              </w:rPr>
            </w:r>
            <w:r/>
          </w:p>
        </w:tc>
      </w:tr>
      <w:tr>
        <w:trPr>
          <w:trHeight w:val="23"/>
        </w:trPr>
        <w:tc>
          <w:tcPr>
            <w:tcW w:w="54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2.1</w:t>
            </w:r>
            <w:r>
              <w:rPr>
                <w:rFonts w:hint="eastAsia" w:ascii="宋体" w:hAnsi="宋体" w:eastAsia="宋体" w:cs="宋体"/>
                <w:b w:val="0"/>
                <w:bCs w:val="0"/>
                <w:sz w:val="21"/>
                <w:szCs w:val="21"/>
                <w:highlight w:val="none"/>
                <w:lang w:val="en-US" w:eastAsia="zh-CN" w:bidi="ar-SA"/>
              </w:rPr>
            </w:r>
            <w:r/>
          </w:p>
        </w:tc>
        <w:tc>
          <w:tcPr>
            <w:tcW w:w="113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ascii="宋体" w:hAnsi="宋体" w:eastAsia="宋体" w:cs="宋体"/>
                <w:color w:val="000000"/>
                <w:sz w:val="21"/>
                <w:szCs w:val="21"/>
                <w:highlight w:val="none"/>
              </w:rPr>
              <w:t xml:space="preserve">总体施工组织及规划</w:t>
            </w:r>
            <w:r>
              <w:rPr>
                <w:rFonts w:hint="eastAsia" w:ascii="宋体" w:hAnsi="宋体" w:eastAsia="宋体" w:cs="宋体"/>
                <w:b w:val="0"/>
                <w:bCs w:val="0"/>
                <w:sz w:val="21"/>
                <w:szCs w:val="21"/>
                <w:highlight w:val="none"/>
                <w:lang w:val="en-US" w:eastAsia="zh-CN" w:bidi="ar-SA"/>
              </w:rPr>
            </w:r>
            <w:r/>
          </w:p>
        </w:tc>
        <w:tc>
          <w:tcPr>
            <w:tcW w:w="804" w:type="dxa"/>
            <w:vAlign w:val="center"/>
            <w:textDirection w:val="lrTb"/>
            <w:noWrap/>
          </w:tcPr>
          <w:p>
            <w:pPr>
              <w:pStyle w:val="938"/>
              <w:jc w:val="center"/>
              <w:keepLines w:val="0"/>
              <w:keepNext w:val="0"/>
              <w:pageBreakBefore w:val="0"/>
              <w:spacing w:line="336"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10分</w:t>
            </w:r>
            <w:r>
              <w:rPr>
                <w:rFonts w:ascii="宋体" w:hAnsi="宋体" w:eastAsia="宋体" w:cs="宋体"/>
                <w:b w:val="0"/>
                <w:bCs w:val="0"/>
                <w:sz w:val="21"/>
                <w:szCs w:val="21"/>
                <w:highlight w:val="none"/>
                <w:lang w:val="en-US" w:eastAsia="zh-CN" w:bidi="ar-SA"/>
              </w:rPr>
            </w:r>
            <w:r/>
          </w:p>
        </w:tc>
        <w:tc>
          <w:tcPr>
            <w:tcW w:w="5277" w:type="dxa"/>
            <w:vAlign w:val="center"/>
            <w:textDirection w:val="lrTb"/>
            <w:noWrap/>
          </w:tcPr>
          <w:p>
            <w:pPr>
              <w:pStyle w:val="926"/>
              <w:jc w:val="left"/>
              <w:keepLines w:val="0"/>
              <w:keepNext w:val="0"/>
              <w:pageBreakBefore w:val="0"/>
              <w:spacing w:line="360" w:lineRule="exact"/>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根据供应商针对本项目提供的总体施工组织及规划的全面性进行综合打分，包括但不限于以下内容：①总体施工布置及规划、②施工工艺流程、③各分部分项工程工序计划安排、④驻地、三场、施工、管理等标准化方案、⑤施工组</w:t>
            </w:r>
            <w:r>
              <w:rPr>
                <w:rFonts w:hint="eastAsia" w:ascii="宋体" w:hAnsi="宋体" w:eastAsia="宋体" w:cs="宋体"/>
                <w:szCs w:val="21"/>
                <w:highlight w:val="none"/>
                <w:lang w:eastAsia="zh-CN"/>
              </w:rPr>
              <w:t xml:space="preserve">织管理架构等，根据以上内容进行综合评审，上述内容完整详细且满足采购文件及采购需求的得 10 分，每缺失一项内容扣 2 分，方案每有一处存在错误或瑕疵的扣 1 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 未提供方案不得分。</w:t>
            </w:r>
            <w:r>
              <w:rPr>
                <w:rFonts w:hint="eastAsia" w:ascii="宋体" w:hAnsi="宋体" w:eastAsia="宋体" w:cs="宋体"/>
                <w:szCs w:val="21"/>
                <w:highlight w:val="none"/>
                <w:lang w:val="en-US" w:eastAsia="zh-CN"/>
              </w:rPr>
            </w:r>
            <w:r/>
          </w:p>
          <w:p>
            <w:pPr>
              <w:pStyle w:val="926"/>
              <w:keepLines w:val="0"/>
              <w:keepNext w:val="0"/>
              <w:pageBreakBefore w:val="0"/>
              <w:spacing w:line="336" w:lineRule="auto"/>
              <w:widowControl w:val="off"/>
              <w:rPr>
                <w:rFonts w:hint="eastAsia" w:ascii="宋体" w:hAnsi="宋体" w:eastAsia="宋体" w:cs="宋体"/>
                <w:b w:val="0"/>
                <w:bCs/>
                <w:color w:val="000000"/>
                <w:sz w:val="21"/>
                <w:szCs w:val="21"/>
                <w:highlight w:val="none"/>
                <w:lang w:val="zh-CN"/>
              </w:rPr>
            </w:pPr>
            <w:r>
              <w:rPr>
                <w:rFonts w:hint="eastAsia" w:ascii="宋体" w:hAnsi="宋体" w:cs="宋体"/>
                <w:b/>
                <w:bCs/>
                <w:sz w:val="21"/>
                <w:szCs w:val="21"/>
                <w:highlight w:val="none"/>
              </w:rPr>
              <w:t xml:space="preserve">未提供方案不得分。</w:t>
            </w:r>
            <w:r>
              <w:rPr>
                <w:rFonts w:hint="eastAsia" w:ascii="宋体" w:hAnsi="宋体" w:eastAsia="宋体" w:cs="宋体"/>
                <w:b w:val="0"/>
                <w:bCs/>
                <w:color w:val="000000"/>
                <w:sz w:val="21"/>
                <w:szCs w:val="21"/>
                <w:highlight w:val="none"/>
                <w:lang w:val="zh-CN"/>
              </w:rPr>
            </w:r>
            <w:r/>
          </w:p>
        </w:tc>
        <w:tc>
          <w:tcPr>
            <w:tcW w:w="1588" w:type="dxa"/>
            <w:vAlign w:val="center"/>
            <w:textDirection w:val="lrTb"/>
            <w:noWrap/>
          </w:tcPr>
          <w:p>
            <w:pPr>
              <w:pStyle w:val="926"/>
              <w:jc w:val="left"/>
              <w:keepLines w:val="0"/>
              <w:keepNext w:val="0"/>
              <w:pageBreakBefore w:val="0"/>
              <w:spacing w:line="33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938"/>
              <w:jc w:val="center"/>
              <w:keepLines w:val="0"/>
              <w:keepNext w:val="0"/>
              <w:pageBreakBefore w:val="0"/>
              <w:spacing w:line="336"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2.2</w:t>
            </w:r>
            <w:r>
              <w:rPr>
                <w:rFonts w:ascii="宋体" w:hAnsi="宋体" w:eastAsia="宋体" w:cs="宋体"/>
                <w:b w:val="0"/>
                <w:bCs w:val="0"/>
                <w:sz w:val="21"/>
                <w:szCs w:val="21"/>
                <w:highlight w:val="none"/>
                <w:lang w:val="en-US" w:eastAsia="zh-CN" w:bidi="ar-SA"/>
              </w:rPr>
            </w:r>
            <w:r/>
          </w:p>
        </w:tc>
        <w:tc>
          <w:tcPr>
            <w:tcW w:w="113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施工进度计划和各阶段进度（含用料、施工、监督、减弱噪声等）保证措施</w:t>
            </w:r>
            <w:r>
              <w:rPr>
                <w:rFonts w:hint="eastAsia" w:ascii="宋体" w:hAnsi="宋体" w:eastAsia="宋体" w:cs="宋体"/>
                <w:b w:val="0"/>
                <w:bCs w:val="0"/>
                <w:sz w:val="21"/>
                <w:szCs w:val="21"/>
                <w:highlight w:val="none"/>
                <w:lang w:val="en-US" w:eastAsia="zh-CN" w:bidi="ar-SA"/>
              </w:rPr>
            </w:r>
            <w:r/>
          </w:p>
        </w:tc>
        <w:tc>
          <w:tcPr>
            <w:tcW w:w="804" w:type="dxa"/>
            <w:vAlign w:val="center"/>
            <w:textDirection w:val="lrTb"/>
            <w:noWrap/>
          </w:tcPr>
          <w:p>
            <w:pPr>
              <w:pStyle w:val="938"/>
              <w:jc w:val="center"/>
              <w:keepLines w:val="0"/>
              <w:keepNext w:val="0"/>
              <w:pageBreakBefore w:val="0"/>
              <w:spacing w:line="336"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10分</w:t>
            </w:r>
            <w:r>
              <w:rPr>
                <w:rFonts w:ascii="宋体" w:hAnsi="宋体" w:eastAsia="宋体" w:cs="宋体"/>
                <w:b w:val="0"/>
                <w:bCs w:val="0"/>
                <w:sz w:val="21"/>
                <w:szCs w:val="21"/>
                <w:highlight w:val="none"/>
                <w:lang w:val="en-US" w:eastAsia="zh-CN" w:bidi="ar-SA"/>
              </w:rPr>
            </w:r>
            <w:r/>
          </w:p>
        </w:tc>
        <w:tc>
          <w:tcPr>
            <w:tcW w:w="5277" w:type="dxa"/>
            <w:vAlign w:val="center"/>
            <w:textDirection w:val="lrTb"/>
            <w:noWrap/>
          </w:tcPr>
          <w:p>
            <w:pPr>
              <w:pStyle w:val="926"/>
              <w:jc w:val="left"/>
              <w:keepLines w:val="0"/>
              <w:keepNext w:val="0"/>
              <w:pageBreakBefore w:val="0"/>
              <w:spacing w:line="360" w:lineRule="exact"/>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根据供应商针对本项目提供的施工进度计划和各阶段进度（含用料、施工、监督、减弱噪声等）保证措施的全面性进行综合打分，包括但不限于以下内容：①总工期及各分部分项阶段进度计划、②进度横道图</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eastAsia="zh-CN"/>
              </w:rPr>
              <w:t xml:space="preserve">网络图、③用料供给保障措施、施工噪声降噪管控、④施工过程管控、⑤进度监督机制、进度滞后纠偏措施等，根据以上内容进行综合评审，上述内容完整详细且满足采购文件及采购需求的得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eastAsia="zh-CN"/>
              </w:rPr>
              <w:t xml:space="preserve">分，每缺失一项内容扣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分，方案每有一处存在错误或瑕疵的扣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Cs w:val="21"/>
                <w:highlight w:val="none"/>
                <w:lang w:eastAsia="zh-CN"/>
              </w:rPr>
            </w:r>
            <w:r/>
          </w:p>
          <w:p>
            <w:pPr>
              <w:pStyle w:val="926"/>
              <w:keepLines w:val="0"/>
              <w:keepNext w:val="0"/>
              <w:pageBreakBefore w:val="0"/>
              <w:spacing w:line="336" w:lineRule="auto"/>
              <w:widowControl w:val="off"/>
              <w:rPr>
                <w:rFonts w:hint="eastAsia" w:ascii="宋体" w:hAnsi="宋体" w:eastAsia="宋体"/>
                <w:b w:val="0"/>
                <w:bCs/>
                <w:color w:val="000000"/>
                <w:szCs w:val="21"/>
                <w:highlight w:val="none"/>
              </w:rPr>
            </w:pPr>
            <w:r>
              <w:rPr>
                <w:rFonts w:hint="eastAsia" w:ascii="宋体" w:hAnsi="宋体" w:cs="宋体"/>
                <w:b/>
                <w:bCs/>
                <w:szCs w:val="21"/>
                <w:highlight w:val="none"/>
              </w:rPr>
              <w:t xml:space="preserve">未提供方案不得分。</w:t>
            </w:r>
            <w:r>
              <w:rPr>
                <w:rFonts w:hint="eastAsia" w:ascii="宋体" w:hAnsi="宋体" w:eastAsia="宋体"/>
                <w:b w:val="0"/>
                <w:bCs/>
                <w:color w:val="000000"/>
                <w:szCs w:val="21"/>
                <w:highlight w:val="none"/>
              </w:rPr>
            </w:r>
            <w:r/>
          </w:p>
        </w:tc>
        <w:tc>
          <w:tcPr>
            <w:tcW w:w="1588" w:type="dxa"/>
            <w:vAlign w:val="center"/>
            <w:textDirection w:val="lrTb"/>
            <w:noWrap/>
          </w:tcPr>
          <w:p>
            <w:pPr>
              <w:pStyle w:val="926"/>
              <w:jc w:val="left"/>
              <w:keepLines w:val="0"/>
              <w:keepNext w:val="0"/>
              <w:pageBreakBefore w:val="0"/>
              <w:spacing w:line="33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938"/>
              <w:jc w:val="center"/>
              <w:keepLines w:val="0"/>
              <w:keepNext w:val="0"/>
              <w:pageBreakBefore w:val="0"/>
              <w:spacing w:line="336"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2.3</w:t>
            </w:r>
            <w:r>
              <w:rPr>
                <w:rFonts w:ascii="宋体" w:hAnsi="宋体" w:eastAsia="宋体" w:cs="宋体"/>
                <w:b w:val="0"/>
                <w:bCs w:val="0"/>
                <w:sz w:val="21"/>
                <w:szCs w:val="21"/>
                <w:highlight w:val="none"/>
                <w:lang w:val="en-US" w:eastAsia="zh-CN" w:bidi="ar-SA"/>
              </w:rPr>
            </w:r>
            <w:r/>
          </w:p>
        </w:tc>
        <w:tc>
          <w:tcPr>
            <w:tcW w:w="113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劳动力、机械设备和材料投入计划、进退场计划、应急管理</w:t>
            </w:r>
            <w:r>
              <w:rPr>
                <w:rFonts w:hint="eastAsia" w:ascii="宋体" w:hAnsi="宋体" w:eastAsia="宋体" w:cs="宋体"/>
                <w:b w:val="0"/>
                <w:bCs w:val="0"/>
                <w:sz w:val="21"/>
                <w:szCs w:val="21"/>
                <w:highlight w:val="none"/>
                <w:lang w:val="en-US" w:eastAsia="zh-CN" w:bidi="ar-SA"/>
              </w:rPr>
            </w:r>
            <w:r/>
          </w:p>
        </w:tc>
        <w:tc>
          <w:tcPr>
            <w:tcW w:w="804" w:type="dxa"/>
            <w:vAlign w:val="center"/>
            <w:textDirection w:val="lrTb"/>
            <w:noWrap/>
          </w:tcPr>
          <w:p>
            <w:pPr>
              <w:pStyle w:val="938"/>
              <w:jc w:val="center"/>
              <w:keepLines w:val="0"/>
              <w:keepNext w:val="0"/>
              <w:pageBreakBefore w:val="0"/>
              <w:spacing w:line="336"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10分</w:t>
            </w:r>
            <w:r>
              <w:rPr>
                <w:rFonts w:ascii="宋体" w:hAnsi="宋体" w:eastAsia="宋体" w:cs="宋体"/>
                <w:b w:val="0"/>
                <w:bCs w:val="0"/>
                <w:sz w:val="21"/>
                <w:szCs w:val="21"/>
                <w:highlight w:val="none"/>
                <w:lang w:val="en-US" w:eastAsia="zh-CN" w:bidi="ar-SA"/>
              </w:rPr>
            </w:r>
            <w:r/>
          </w:p>
        </w:tc>
        <w:tc>
          <w:tcPr>
            <w:tcW w:w="5277" w:type="dxa"/>
            <w:vAlign w:val="center"/>
            <w:textDirection w:val="lrTb"/>
            <w:noWrap/>
          </w:tcPr>
          <w:p>
            <w:pPr>
              <w:pStyle w:val="926"/>
              <w:jc w:val="left"/>
              <w:keepLines w:val="0"/>
              <w:keepNext w:val="0"/>
              <w:pageBreakBefore w:val="0"/>
              <w:spacing w:line="336" w:lineRule="auto"/>
              <w:widowControl w:val="off"/>
              <w:tabs>
                <w:tab w:val="left" w:pos="5940" w:leader="none"/>
              </w:tabs>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根据供应商针对本项目提供的劳动力、机械设备和材料投入计划、进退场计划、应急管理的全面性进行综合打分，包括但不限于以下内容：①各工种劳动力配置计划及进退场安排、②主要施工机械设备型号数量及进退场时序、③主要材料采购、进场、检验计划、④应急管理组织机构、⑤应急物资储备、现场应急处置流程等，根据以上内容进行综合评审，上述内容完整详细且满足采购文件及采购需求的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eastAsia="zh-CN"/>
              </w:rPr>
              <w:t xml:space="preserve">分，每缺失一项内容扣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分，方案每有一处存在错误或瑕疵的扣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Cs w:val="21"/>
                <w:highlight w:val="none"/>
                <w:lang w:eastAsia="zh-CN"/>
              </w:rPr>
            </w:r>
            <w:r/>
          </w:p>
          <w:p>
            <w:pPr>
              <w:pStyle w:val="926"/>
              <w:jc w:val="left"/>
              <w:keepLines w:val="0"/>
              <w:keepNext w:val="0"/>
              <w:pageBreakBefore w:val="0"/>
              <w:spacing w:line="336" w:lineRule="auto"/>
              <w:widowControl w:val="off"/>
              <w:tabs>
                <w:tab w:val="left" w:pos="5940" w:leader="none"/>
              </w:tabs>
              <w:rPr>
                <w:rFonts w:hint="eastAsia" w:ascii="宋体" w:hAnsi="宋体" w:eastAsia="宋体"/>
                <w:b w:val="0"/>
                <w:bCs/>
                <w:color w:val="000000"/>
                <w:szCs w:val="21"/>
                <w:highlight w:val="none"/>
              </w:rPr>
            </w:pPr>
            <w:r>
              <w:rPr>
                <w:rFonts w:hint="eastAsia" w:ascii="宋体" w:hAnsi="宋体" w:cs="宋体"/>
                <w:b/>
                <w:bCs/>
                <w:szCs w:val="21"/>
                <w:highlight w:val="none"/>
              </w:rPr>
              <w:t xml:space="preserve">未提供方案不得分。</w:t>
            </w:r>
            <w:r>
              <w:rPr>
                <w:rFonts w:hint="eastAsia" w:ascii="宋体" w:hAnsi="宋体" w:eastAsia="宋体"/>
                <w:b w:val="0"/>
                <w:bCs/>
                <w:color w:val="000000"/>
                <w:szCs w:val="21"/>
                <w:highlight w:val="none"/>
              </w:rPr>
            </w:r>
            <w:r/>
          </w:p>
        </w:tc>
        <w:tc>
          <w:tcPr>
            <w:tcW w:w="1588" w:type="dxa"/>
            <w:vAlign w:val="center"/>
            <w:textDirection w:val="lrTb"/>
            <w:noWrap/>
          </w:tcPr>
          <w:p>
            <w:pPr>
              <w:pStyle w:val="926"/>
              <w:jc w:val="left"/>
              <w:keepLines w:val="0"/>
              <w:keepNext w:val="0"/>
              <w:pageBreakBefore w:val="0"/>
              <w:spacing w:line="33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938"/>
              <w:jc w:val="center"/>
              <w:keepLines w:val="0"/>
              <w:keepNext w:val="0"/>
              <w:pageBreakBefore w:val="0"/>
              <w:spacing w:line="336"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2.4</w:t>
            </w:r>
            <w:r>
              <w:rPr>
                <w:rFonts w:ascii="宋体" w:hAnsi="宋体" w:eastAsia="宋体" w:cs="宋体"/>
                <w:b w:val="0"/>
                <w:bCs w:val="0"/>
                <w:sz w:val="21"/>
                <w:szCs w:val="21"/>
                <w:highlight w:val="none"/>
                <w:lang w:val="en-US" w:eastAsia="zh-CN" w:bidi="ar-SA"/>
              </w:rPr>
            </w:r>
            <w:r/>
          </w:p>
        </w:tc>
        <w:tc>
          <w:tcPr>
            <w:tcW w:w="113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关键施工技术、工艺及工程项目实施的重点、难点和解决方案</w:t>
            </w:r>
            <w:r>
              <w:rPr>
                <w:rFonts w:hint="eastAsia" w:ascii="宋体" w:hAnsi="宋体" w:eastAsia="宋体" w:cs="宋体"/>
                <w:b w:val="0"/>
                <w:bCs w:val="0"/>
                <w:sz w:val="21"/>
                <w:szCs w:val="21"/>
                <w:highlight w:val="none"/>
                <w:lang w:val="en-US" w:eastAsia="zh-CN" w:bidi="ar-SA"/>
              </w:rPr>
            </w:r>
            <w:r/>
          </w:p>
        </w:tc>
        <w:tc>
          <w:tcPr>
            <w:tcW w:w="804" w:type="dxa"/>
            <w:vAlign w:val="center"/>
            <w:textDirection w:val="lrTb"/>
            <w:noWrap/>
          </w:tcPr>
          <w:p>
            <w:pPr>
              <w:pStyle w:val="938"/>
              <w:jc w:val="center"/>
              <w:keepLines w:val="0"/>
              <w:keepNext w:val="0"/>
              <w:pageBreakBefore w:val="0"/>
              <w:spacing w:line="336"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8分</w:t>
            </w:r>
            <w:r>
              <w:rPr>
                <w:rFonts w:ascii="宋体" w:hAnsi="宋体" w:eastAsia="宋体" w:cs="宋体"/>
                <w:b w:val="0"/>
                <w:bCs w:val="0"/>
                <w:sz w:val="21"/>
                <w:szCs w:val="21"/>
                <w:highlight w:val="none"/>
                <w:lang w:val="en-US" w:eastAsia="zh-CN" w:bidi="ar-SA"/>
              </w:rPr>
            </w:r>
            <w:r/>
          </w:p>
        </w:tc>
        <w:tc>
          <w:tcPr>
            <w:tcW w:w="5277" w:type="dxa"/>
            <w:vAlign w:val="center"/>
            <w:textDirection w:val="lrTb"/>
            <w:noWrap/>
          </w:tcPr>
          <w:p>
            <w:pPr>
              <w:pStyle w:val="926"/>
              <w:jc w:val="left"/>
              <w:keepLines w:val="0"/>
              <w:keepNext w:val="0"/>
              <w:pageBreakBefore w:val="0"/>
              <w:spacing w:line="360" w:lineRule="exact"/>
              <w:widowControl w:val="off"/>
              <w:rPr>
                <w:rFonts w:hint="eastAsia" w:ascii="宋体" w:hAnsi="宋体" w:cs="宋体"/>
                <w:szCs w:val="21"/>
                <w:highlight w:val="none"/>
              </w:rPr>
            </w:pPr>
            <w:r>
              <w:rPr>
                <w:rFonts w:hint="eastAsia" w:ascii="宋体" w:hAnsi="宋体" w:eastAsia="宋体" w:cs="宋体"/>
                <w:szCs w:val="21"/>
                <w:highlight w:val="none"/>
                <w:lang w:eastAsia="zh-CN"/>
              </w:rPr>
              <w:t xml:space="preserve">根据供应商针对本项目提供的关键施工技术、工艺及工程项目实施的重点、难点和解决方案的全面性进行综合打分，包括但不限于以下内容：①旧桥拆除施工工艺、②钢筋及预应力施工、③预制空心板梁吊装作业、④桥台挡土墙施工、⑤桥面铺装及防水施工、⑥支座伸缩缝安装、⑦路基路面接顺处理、⑧管线井、路灯迁改恢复重难点处置方案等，根据以上内容进行综合评审，上述内容完整详细且满足采购文件及采购需求的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分，每缺失一项内容扣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分，方案每有一处存在错误或瑕疵的扣</w:t>
            </w:r>
            <w:r>
              <w:rPr>
                <w:rFonts w:hint="eastAsia" w:ascii="宋体" w:hAnsi="宋体" w:eastAsia="宋体" w:cs="宋体"/>
                <w:szCs w:val="21"/>
                <w:highlight w:val="none"/>
                <w:lang w:val="en-US" w:eastAsia="zh-CN"/>
              </w:rPr>
              <w:t xml:space="preserve">0.5</w:t>
            </w:r>
            <w:r>
              <w:rPr>
                <w:rFonts w:hint="eastAsia" w:ascii="宋体" w:hAnsi="宋体" w:eastAsia="宋体" w:cs="宋体"/>
                <w:szCs w:val="21"/>
                <w:highlight w:val="none"/>
                <w:lang w:eastAsia="zh-CN"/>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highlight w:val="none"/>
              </w:rPr>
            </w:r>
            <w:r/>
          </w:p>
          <w:p>
            <w:pPr>
              <w:pStyle w:val="926"/>
              <w:jc w:val="left"/>
              <w:keepLines w:val="0"/>
              <w:keepNext w:val="0"/>
              <w:pageBreakBefore w:val="0"/>
              <w:spacing w:line="336" w:lineRule="auto"/>
              <w:widowControl w:val="off"/>
              <w:tabs>
                <w:tab w:val="left" w:pos="5940" w:leader="none"/>
              </w:tabs>
              <w:rPr>
                <w:rFonts w:hint="eastAsia" w:ascii="宋体" w:hAnsi="宋体" w:eastAsia="宋体" w:cs="Times New Roman"/>
                <w:b w:val="0"/>
                <w:bCs/>
                <w:color w:val="000000"/>
                <w:szCs w:val="21"/>
                <w:highlight w:val="none"/>
              </w:rPr>
            </w:pPr>
            <w:r>
              <w:rPr>
                <w:rFonts w:hint="eastAsia" w:ascii="宋体" w:hAnsi="宋体" w:cs="宋体"/>
                <w:b/>
                <w:bCs/>
                <w:szCs w:val="21"/>
                <w:highlight w:val="none"/>
              </w:rPr>
              <w:t xml:space="preserve">未提供方案不得分。</w:t>
            </w:r>
            <w:r>
              <w:rPr>
                <w:rFonts w:hint="eastAsia" w:ascii="宋体" w:hAnsi="宋体" w:eastAsia="宋体" w:cs="Times New Roman"/>
                <w:b w:val="0"/>
                <w:bCs/>
                <w:color w:val="000000"/>
                <w:szCs w:val="21"/>
                <w:highlight w:val="none"/>
              </w:rPr>
            </w:r>
            <w:r/>
          </w:p>
        </w:tc>
        <w:tc>
          <w:tcPr>
            <w:tcW w:w="1588" w:type="dxa"/>
            <w:vAlign w:val="center"/>
            <w:textDirection w:val="lrTb"/>
            <w:noWrap/>
          </w:tcPr>
          <w:p>
            <w:pPr>
              <w:pStyle w:val="926"/>
              <w:jc w:val="left"/>
              <w:keepLines w:val="0"/>
              <w:keepNext w:val="0"/>
              <w:pageBreakBefore w:val="0"/>
              <w:spacing w:line="33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938"/>
              <w:jc w:val="center"/>
              <w:keepLines w:val="0"/>
              <w:keepNext w:val="0"/>
              <w:pageBreakBefore w:val="0"/>
              <w:spacing w:line="336"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2.5</w:t>
            </w:r>
            <w:r>
              <w:rPr>
                <w:rFonts w:ascii="宋体" w:hAnsi="宋体" w:eastAsia="宋体" w:cs="宋体"/>
                <w:b w:val="0"/>
                <w:bCs w:val="0"/>
                <w:sz w:val="21"/>
                <w:szCs w:val="21"/>
                <w:highlight w:val="none"/>
                <w:lang w:val="en-US" w:eastAsia="zh-CN" w:bidi="ar-SA"/>
              </w:rPr>
            </w:r>
            <w:r/>
          </w:p>
        </w:tc>
        <w:tc>
          <w:tcPr>
            <w:tcW w:w="113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安全生产和文明施工措施</w:t>
            </w:r>
            <w:r>
              <w:rPr>
                <w:rFonts w:hint="eastAsia" w:ascii="宋体" w:hAnsi="宋体" w:eastAsia="宋体" w:cs="宋体"/>
                <w:b w:val="0"/>
                <w:bCs w:val="0"/>
                <w:sz w:val="21"/>
                <w:szCs w:val="21"/>
                <w:highlight w:val="none"/>
                <w:lang w:val="en-US" w:eastAsia="zh-CN" w:bidi="ar-SA"/>
              </w:rPr>
            </w:r>
            <w:r/>
          </w:p>
        </w:tc>
        <w:tc>
          <w:tcPr>
            <w:tcW w:w="804"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8分</w:t>
            </w:r>
            <w:r>
              <w:rPr>
                <w:rFonts w:hint="eastAsia" w:ascii="宋体" w:hAnsi="宋体" w:eastAsia="宋体" w:cs="宋体"/>
                <w:b w:val="0"/>
                <w:bCs w:val="0"/>
                <w:sz w:val="21"/>
                <w:szCs w:val="21"/>
                <w:highlight w:val="none"/>
                <w:lang w:val="en-US" w:eastAsia="zh-CN" w:bidi="ar-SA"/>
              </w:rPr>
            </w:r>
            <w:r/>
          </w:p>
        </w:tc>
        <w:tc>
          <w:tcPr>
            <w:tcW w:w="5277" w:type="dxa"/>
            <w:vAlign w:val="center"/>
            <w:textDirection w:val="lrTb"/>
            <w:noWrap/>
          </w:tcPr>
          <w:p>
            <w:pPr>
              <w:pStyle w:val="926"/>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供应商针对本项目提供的安全生产和文明施工措施的全面性进行综合打分，包括但不限于以下内容：①安全管理组织机构、②安全管理制度体系、③旧桥拆除、吊装等高风险作业安全管控、④施工围挡及现场防护、管线保护安全措施、文明施工、扬尘噪声管控等，根据以上内容进行综合评审，上述内容完整详细且满足采购文件及采购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分，每缺失一项内容扣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分，方案每有一处存在错误或瑕疵的扣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1"/>
                <w:szCs w:val="21"/>
                <w:highlight w:val="none"/>
              </w:rPr>
            </w:r>
            <w:r/>
          </w:p>
          <w:p>
            <w:pPr>
              <w:pStyle w:val="926"/>
              <w:jc w:val="left"/>
              <w:keepLines w:val="0"/>
              <w:keepNext w:val="0"/>
              <w:pageBreakBefore w:val="0"/>
              <w:spacing w:line="336" w:lineRule="auto"/>
              <w:widowControl w:val="off"/>
              <w:tabs>
                <w:tab w:val="left" w:pos="5940" w:leader="none"/>
              </w:tabs>
              <w:rPr>
                <w:rFonts w:hint="eastAsia" w:ascii="宋体" w:hAnsi="宋体" w:eastAsia="宋体"/>
                <w:b w:val="0"/>
                <w:bCs/>
                <w:color w:val="000000"/>
                <w:szCs w:val="21"/>
                <w:highlight w:val="none"/>
              </w:rPr>
            </w:pPr>
            <w:r>
              <w:rPr>
                <w:rFonts w:hint="eastAsia" w:ascii="宋体" w:hAnsi="宋体" w:cs="宋体"/>
                <w:b/>
                <w:bCs/>
                <w:szCs w:val="21"/>
                <w:highlight w:val="none"/>
              </w:rPr>
              <w:t xml:space="preserve">未提供方案不得分。</w:t>
            </w:r>
            <w:r>
              <w:rPr>
                <w:rFonts w:hint="eastAsia" w:ascii="宋体" w:hAnsi="宋体" w:eastAsia="宋体"/>
                <w:b w:val="0"/>
                <w:bCs/>
                <w:color w:val="000000"/>
                <w:szCs w:val="21"/>
                <w:highlight w:val="none"/>
              </w:rPr>
            </w:r>
            <w:r/>
          </w:p>
        </w:tc>
        <w:tc>
          <w:tcPr>
            <w:tcW w:w="1588" w:type="dxa"/>
            <w:vAlign w:val="center"/>
            <w:textDirection w:val="lrTb"/>
            <w:noWrap/>
          </w:tcPr>
          <w:p>
            <w:pPr>
              <w:pStyle w:val="926"/>
              <w:jc w:val="left"/>
              <w:keepLines w:val="0"/>
              <w:keepNext w:val="0"/>
              <w:pageBreakBefore w:val="0"/>
              <w:spacing w:line="33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938"/>
              <w:jc w:val="center"/>
              <w:keepLines w:val="0"/>
              <w:keepNext w:val="0"/>
              <w:pageBreakBefore w:val="0"/>
              <w:spacing w:line="336"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2.6</w:t>
            </w:r>
            <w:r>
              <w:rPr>
                <w:rFonts w:ascii="宋体" w:hAnsi="宋体" w:eastAsia="宋体" w:cs="宋体"/>
                <w:b w:val="0"/>
                <w:bCs w:val="0"/>
                <w:sz w:val="21"/>
                <w:szCs w:val="21"/>
                <w:highlight w:val="none"/>
                <w:lang w:val="en-US" w:eastAsia="zh-CN" w:bidi="ar-SA"/>
              </w:rPr>
            </w:r>
            <w:r/>
          </w:p>
        </w:tc>
        <w:tc>
          <w:tcPr>
            <w:tcW w:w="113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ascii="宋体" w:hAnsi="宋体" w:eastAsia="宋体" w:cs="宋体"/>
                <w:color w:val="000000"/>
                <w:sz w:val="21"/>
                <w:szCs w:val="21"/>
                <w:highlight w:val="none"/>
              </w:rPr>
              <w:t xml:space="preserve">工程质量管理、工期保证体系及保证措施</w:t>
            </w:r>
            <w:r>
              <w:rPr>
                <w:rFonts w:hint="eastAsia" w:ascii="宋体" w:hAnsi="宋体" w:eastAsia="宋体" w:cs="宋体"/>
                <w:b w:val="0"/>
                <w:bCs w:val="0"/>
                <w:sz w:val="21"/>
                <w:szCs w:val="21"/>
                <w:highlight w:val="none"/>
                <w:lang w:val="en-US" w:eastAsia="zh-CN" w:bidi="ar-SA"/>
              </w:rPr>
            </w:r>
            <w:r/>
          </w:p>
        </w:tc>
        <w:tc>
          <w:tcPr>
            <w:tcW w:w="804"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8分</w:t>
            </w:r>
            <w:r>
              <w:rPr>
                <w:rFonts w:hint="eastAsia" w:ascii="宋体" w:hAnsi="宋体" w:eastAsia="宋体" w:cs="宋体"/>
                <w:b w:val="0"/>
                <w:bCs w:val="0"/>
                <w:sz w:val="21"/>
                <w:szCs w:val="21"/>
                <w:highlight w:val="none"/>
                <w:lang w:val="en-US" w:eastAsia="zh-CN" w:bidi="ar-SA"/>
              </w:rPr>
            </w:r>
            <w:r/>
          </w:p>
        </w:tc>
        <w:tc>
          <w:tcPr>
            <w:tcW w:w="5277" w:type="dxa"/>
            <w:vAlign w:val="center"/>
            <w:textDirection w:val="lrTb"/>
            <w:noWrap/>
          </w:tcPr>
          <w:p>
            <w:pPr>
              <w:pStyle w:val="926"/>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根据供应商针对本项目提供的工程质量管理、工期保证体系及保证措施的全面性进行综合打分，包括但不限于以下内容：①质量管理组织机构、质量管理制度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②桥梁、路基、路面及附属工程质量控制要点、③工期管理组织架构、交叉作业协调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④资源保障措施等，根据以上内容进行综合评审，上述内容完整详细且满足采购文件及采购需求的得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分，每缺失一项内容扣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分，方案每有一处存在错误或瑕疵的扣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1"/>
                <w:szCs w:val="21"/>
                <w:highlight w:val="none"/>
              </w:rPr>
            </w:r>
            <w:r/>
          </w:p>
          <w:p>
            <w:pPr>
              <w:pStyle w:val="926"/>
              <w:jc w:val="left"/>
              <w:keepLines w:val="0"/>
              <w:keepNext w:val="0"/>
              <w:pageBreakBefore w:val="0"/>
              <w:spacing w:line="336" w:lineRule="auto"/>
              <w:widowControl w:val="off"/>
              <w:tabs>
                <w:tab w:val="left" w:pos="59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bCs/>
                <w:sz w:val="21"/>
                <w:szCs w:val="21"/>
                <w:highlight w:val="none"/>
              </w:rPr>
              <w:t xml:space="preserve">未提供方案不得分。</w:t>
            </w:r>
            <w:r>
              <w:rPr>
                <w:rFonts w:hint="eastAsia" w:ascii="宋体" w:hAnsi="宋体" w:eastAsia="宋体" w:cs="宋体"/>
                <w:b w:val="0"/>
                <w:bCs/>
                <w:color w:val="000000"/>
                <w:sz w:val="21"/>
                <w:szCs w:val="21"/>
                <w:highlight w:val="none"/>
                <w:lang w:val="en-US" w:eastAsia="zh-CN" w:bidi="ar-SA"/>
              </w:rPr>
            </w:r>
            <w:r/>
          </w:p>
        </w:tc>
        <w:tc>
          <w:tcPr>
            <w:tcW w:w="1588" w:type="dxa"/>
            <w:vAlign w:val="center"/>
            <w:textDirection w:val="lrTb"/>
            <w:noWrap/>
          </w:tcPr>
          <w:p>
            <w:pPr>
              <w:pStyle w:val="926"/>
              <w:jc w:val="left"/>
              <w:keepLines w:val="0"/>
              <w:keepNext w:val="0"/>
              <w:pageBreakBefore w:val="0"/>
              <w:spacing w:line="33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938"/>
              <w:jc w:val="center"/>
              <w:keepLines w:val="0"/>
              <w:keepNext w:val="0"/>
              <w:pageBreakBefore w:val="0"/>
              <w:spacing w:line="336"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2.7</w:t>
            </w:r>
            <w:r>
              <w:rPr>
                <w:rFonts w:ascii="宋体" w:hAnsi="宋体" w:eastAsia="宋体" w:cs="宋体"/>
                <w:b w:val="0"/>
                <w:bCs w:val="0"/>
                <w:sz w:val="21"/>
                <w:szCs w:val="21"/>
                <w:highlight w:val="none"/>
                <w:lang w:val="en-US" w:eastAsia="zh-CN" w:bidi="ar-SA"/>
              </w:rPr>
            </w:r>
            <w:r/>
          </w:p>
        </w:tc>
        <w:tc>
          <w:tcPr>
            <w:tcW w:w="1139" w:type="dxa"/>
            <w:vAlign w:val="center"/>
            <w:textDirection w:val="lrTb"/>
            <w:noWrap/>
          </w:tcPr>
          <w:p>
            <w:pPr>
              <w:pStyle w:val="938"/>
              <w:jc w:val="center"/>
              <w:keepLines w:val="0"/>
              <w:keepNext w:val="0"/>
              <w:pageBreakBefore w:val="0"/>
              <w:spacing w:line="336" w:lineRule="auto"/>
              <w:tabs>
                <w:tab w:val="left" w:pos="567" w:leader="none"/>
              </w:tabs>
              <w:rPr>
                <w:rFonts w:ascii="宋体" w:hAnsi="宋体" w:eastAsia="宋体" w:cs="宋体"/>
                <w:b w:val="0"/>
                <w:bCs w:val="0"/>
                <w:sz w:val="21"/>
                <w:szCs w:val="21"/>
                <w:highlight w:val="none"/>
                <w:lang w:val="en-US" w:eastAsia="zh-CN" w:bidi="ar-SA"/>
              </w:rPr>
            </w:pPr>
            <w:r>
              <w:rPr>
                <w:rFonts w:ascii="宋体" w:hAnsi="宋体" w:eastAsia="宋体" w:cs="宋体"/>
                <w:color w:val="000000"/>
                <w:sz w:val="21"/>
                <w:szCs w:val="21"/>
                <w:highlight w:val="none"/>
              </w:rPr>
              <w:t xml:space="preserve">保修服务方案</w:t>
            </w:r>
            <w:r>
              <w:rPr>
                <w:rFonts w:ascii="宋体" w:hAnsi="宋体" w:eastAsia="宋体" w:cs="宋体"/>
                <w:b w:val="0"/>
                <w:bCs w:val="0"/>
                <w:sz w:val="21"/>
                <w:szCs w:val="21"/>
                <w:highlight w:val="none"/>
                <w:lang w:val="en-US" w:eastAsia="zh-CN" w:bidi="ar-SA"/>
              </w:rPr>
            </w:r>
            <w:r/>
          </w:p>
        </w:tc>
        <w:tc>
          <w:tcPr>
            <w:tcW w:w="804" w:type="dxa"/>
            <w:vAlign w:val="center"/>
            <w:textDirection w:val="lrTb"/>
            <w:noWrap/>
          </w:tcPr>
          <w:p>
            <w:pPr>
              <w:pStyle w:val="938"/>
              <w:jc w:val="center"/>
              <w:keepLines w:val="0"/>
              <w:keepNext w:val="0"/>
              <w:pageBreakBefore w:val="0"/>
              <w:spacing w:line="336"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8分</w:t>
            </w:r>
            <w:r>
              <w:rPr>
                <w:rFonts w:ascii="宋体" w:hAnsi="宋体" w:eastAsia="宋体" w:cs="宋体"/>
                <w:b w:val="0"/>
                <w:bCs w:val="0"/>
                <w:sz w:val="21"/>
                <w:szCs w:val="21"/>
                <w:highlight w:val="none"/>
                <w:lang w:val="en-US" w:eastAsia="zh-CN" w:bidi="ar-SA"/>
              </w:rPr>
            </w:r>
            <w:r/>
          </w:p>
        </w:tc>
        <w:tc>
          <w:tcPr>
            <w:tcW w:w="5277" w:type="dxa"/>
            <w:vAlign w:val="center"/>
            <w:textDirection w:val="lrTb"/>
            <w:noWrap/>
          </w:tcPr>
          <w:p>
            <w:pPr>
              <w:pStyle w:val="926"/>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根据供应商针对本项目提供的保修服务方案的全面性进行综合打分，包括但不限于以下内容：①缺陷责任期管理组织、②故障报修响应时限、维修处置流程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③定期巡检回访机制、④应急抢修保障等，根据以上内容进行综合评审，上述内容完整详细且满足采购文件及采购需求的得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分，每缺失一项内容扣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分，方案每有一处存在错误或瑕疵的扣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1"/>
                <w:szCs w:val="21"/>
                <w:highlight w:val="none"/>
              </w:rPr>
            </w:r>
            <w:r/>
          </w:p>
          <w:p>
            <w:pPr>
              <w:pStyle w:val="926"/>
              <w:jc w:val="left"/>
              <w:keepLines w:val="0"/>
              <w:keepNext w:val="0"/>
              <w:pageBreakBefore w:val="0"/>
              <w:spacing w:line="336" w:lineRule="auto"/>
              <w:widowControl w:val="off"/>
              <w:tabs>
                <w:tab w:val="left" w:pos="5940" w:leader="none"/>
              </w:tabs>
              <w:rPr>
                <w:rFonts w:hint="eastAsia" w:ascii="宋体" w:hAnsi="宋体" w:eastAsia="宋体" w:cs="Times New Roman"/>
                <w:b w:val="0"/>
                <w:bCs/>
                <w:color w:val="000000"/>
                <w:sz w:val="21"/>
                <w:szCs w:val="21"/>
                <w:highlight w:val="none"/>
              </w:rPr>
            </w:pPr>
            <w:r>
              <w:rPr>
                <w:rFonts w:hint="eastAsia" w:ascii="宋体" w:hAnsi="宋体" w:cs="宋体"/>
                <w:b/>
                <w:bCs/>
                <w:sz w:val="21"/>
                <w:szCs w:val="21"/>
                <w:highlight w:val="none"/>
              </w:rPr>
              <w:t xml:space="preserve">未提供方案不得分。</w:t>
            </w:r>
            <w:r>
              <w:rPr>
                <w:rFonts w:hint="eastAsia" w:ascii="宋体" w:hAnsi="宋体" w:eastAsia="宋体" w:cs="Times New Roman"/>
                <w:b w:val="0"/>
                <w:bCs/>
                <w:color w:val="000000"/>
                <w:sz w:val="21"/>
                <w:szCs w:val="21"/>
                <w:highlight w:val="none"/>
              </w:rPr>
            </w:r>
            <w:r/>
          </w:p>
        </w:tc>
        <w:tc>
          <w:tcPr>
            <w:tcW w:w="1588" w:type="dxa"/>
            <w:vAlign w:val="center"/>
            <w:textDirection w:val="lrTb"/>
            <w:noWrap/>
          </w:tcPr>
          <w:p>
            <w:pPr>
              <w:pStyle w:val="926"/>
              <w:jc w:val="left"/>
              <w:keepLines w:val="0"/>
              <w:keepNext w:val="0"/>
              <w:pageBreakBefore w:val="0"/>
              <w:spacing w:line="33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gridSpan w:val="5"/>
            <w:tcW w:w="9357" w:type="dxa"/>
            <w:vAlign w:val="center"/>
            <w:textDirection w:val="lrTb"/>
            <w:noWrap/>
          </w:tcPr>
          <w:p>
            <w:pPr>
              <w:pStyle w:val="938"/>
              <w:jc w:val="left"/>
              <w:keepLines w:val="0"/>
              <w:keepNext w:val="0"/>
              <w:pageBreakBefore w:val="0"/>
              <w:spacing w:line="336"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三、客观分（28分）</w:t>
            </w:r>
            <w:r>
              <w:rPr>
                <w:rFonts w:hint="eastAsia" w:ascii="宋体" w:hAnsi="宋体" w:eastAsia="宋体" w:cs="宋体"/>
                <w:b/>
                <w:bCs/>
                <w:sz w:val="21"/>
                <w:szCs w:val="21"/>
                <w:highlight w:val="none"/>
                <w:lang w:val="en-US" w:eastAsia="zh-CN" w:bidi="ar-SA"/>
              </w:rPr>
            </w:r>
            <w:r/>
          </w:p>
        </w:tc>
      </w:tr>
      <w:tr>
        <w:trPr>
          <w:trHeight w:val="2142"/>
        </w:trPr>
        <w:tc>
          <w:tcPr>
            <w:tcW w:w="54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3.1</w:t>
            </w:r>
            <w:r>
              <w:rPr>
                <w:rFonts w:hint="eastAsia" w:ascii="宋体" w:hAnsi="宋体" w:eastAsia="宋体" w:cs="宋体"/>
                <w:b w:val="0"/>
                <w:bCs w:val="0"/>
                <w:sz w:val="21"/>
                <w:szCs w:val="21"/>
                <w:highlight w:val="none"/>
                <w:lang w:val="en-US" w:eastAsia="zh-CN" w:bidi="ar-SA"/>
              </w:rPr>
            </w:r>
            <w:r/>
          </w:p>
        </w:tc>
        <w:tc>
          <w:tcPr>
            <w:tcW w:w="113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拟投入本项目人员</w:t>
            </w:r>
            <w:r>
              <w:rPr>
                <w:rFonts w:hint="eastAsia" w:ascii="宋体" w:hAnsi="宋体" w:eastAsia="宋体" w:cs="宋体"/>
                <w:b w:val="0"/>
                <w:bCs w:val="0"/>
                <w:sz w:val="21"/>
                <w:szCs w:val="21"/>
                <w:highlight w:val="none"/>
                <w:lang w:val="en-US" w:eastAsia="zh-CN" w:bidi="ar-SA"/>
              </w:rPr>
            </w:r>
            <w:r/>
          </w:p>
        </w:tc>
        <w:tc>
          <w:tcPr>
            <w:tcW w:w="804"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13分</w:t>
            </w:r>
            <w:r>
              <w:rPr>
                <w:rFonts w:hint="eastAsia" w:ascii="宋体" w:hAnsi="宋体" w:eastAsia="宋体" w:cs="宋体"/>
                <w:b w:val="0"/>
                <w:bCs w:val="0"/>
                <w:sz w:val="21"/>
                <w:szCs w:val="21"/>
                <w:highlight w:val="none"/>
                <w:lang w:val="en-US" w:eastAsia="zh-CN" w:bidi="ar-SA"/>
              </w:rPr>
            </w:r>
            <w:r/>
          </w:p>
        </w:tc>
        <w:tc>
          <w:tcPr>
            <w:tcW w:w="5277" w:type="dxa"/>
            <w:vAlign w:val="center"/>
            <w:textDirection w:val="lrTb"/>
            <w:noWrap/>
          </w:tcPr>
          <w:p>
            <w:pPr>
              <w:pStyle w:val="926"/>
              <w:numPr>
                <w:ilvl w:val="0"/>
                <w:numId w:val="11"/>
              </w:numPr>
              <w:keepLines w:val="0"/>
              <w:keepNext w:val="0"/>
              <w:pageBreakBefore w:val="0"/>
              <w:spacing w:line="317"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拟派人员（含项目负责人）具有中级及以上工程师职称的，每有一个得3分，最高得6分；</w:t>
            </w:r>
            <w:r>
              <w:rPr>
                <w:rFonts w:hint="eastAsia" w:ascii="宋体" w:hAnsi="宋体" w:eastAsia="宋体" w:cs="宋体"/>
                <w:szCs w:val="21"/>
                <w:lang w:val="en-US" w:eastAsia="zh-CN"/>
              </w:rPr>
            </w:r>
            <w:r/>
          </w:p>
          <w:p>
            <w:pPr>
              <w:pStyle w:val="926"/>
              <w:keepLines w:val="0"/>
              <w:keepNext w:val="0"/>
              <w:pageBreakBefore w:val="0"/>
              <w:spacing w:line="317"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2、拟派人员（除项目负责人）具有公路工程专业二级及以上注册建造师资格（含）以上证书的，每有一个得3分，最高得6分；</w:t>
            </w:r>
            <w:r>
              <w:rPr>
                <w:rFonts w:hint="eastAsia" w:ascii="宋体" w:hAnsi="宋体" w:eastAsia="宋体" w:cs="宋体"/>
                <w:szCs w:val="21"/>
                <w:lang w:val="en-US" w:eastAsia="zh-CN"/>
              </w:rPr>
            </w:r>
            <w:r/>
          </w:p>
          <w:p>
            <w:pPr>
              <w:pStyle w:val="926"/>
              <w:jc w:val="left"/>
              <w:keepLines w:val="0"/>
              <w:keepNext w:val="0"/>
              <w:pageBreakBefore w:val="0"/>
              <w:spacing w:line="336" w:lineRule="auto"/>
              <w:widowControl w:val="off"/>
              <w:tabs>
                <w:tab w:val="left" w:pos="5940" w:leader="none"/>
              </w:tabs>
              <w:rPr>
                <w:rFonts w:hint="eastAsia" w:ascii="宋体" w:hAnsi="宋体" w:eastAsia="宋体" w:cs="Times New Roman"/>
                <w:b w:val="0"/>
                <w:bCs/>
                <w:color w:val="000000"/>
                <w:sz w:val="21"/>
                <w:szCs w:val="21"/>
                <w:highlight w:val="none"/>
                <w:lang w:val="en-US" w:eastAsia="zh-CN"/>
              </w:rPr>
            </w:pPr>
            <w:r>
              <w:rPr>
                <w:rFonts w:hint="eastAsia" w:ascii="宋体" w:hAnsi="宋体" w:cs="Times New Roman"/>
                <w:b w:val="0"/>
                <w:bCs/>
                <w:color w:val="000000"/>
                <w:szCs w:val="21"/>
                <w:lang w:val="en-US" w:eastAsia="zh-CN"/>
              </w:rPr>
              <w:t xml:space="preserve">3、</w:t>
            </w:r>
            <w:r>
              <w:rPr>
                <w:rFonts w:hint="eastAsia" w:ascii="宋体" w:hAnsi="宋体" w:eastAsia="宋体" w:cs="Times New Roman"/>
                <w:b w:val="0"/>
                <w:bCs/>
                <w:color w:val="000000"/>
                <w:szCs w:val="21"/>
              </w:rPr>
              <w:t xml:space="preserve">除项目负责人外，拟派人员中具有安全生产考核合格证书（C证）的，得</w:t>
            </w:r>
            <w:r>
              <w:rPr>
                <w:rFonts w:hint="eastAsia" w:ascii="宋体" w:hAnsi="宋体" w:eastAsia="宋体" w:cs="Times New Roman"/>
                <w:b w:val="0"/>
                <w:bCs/>
                <w:color w:val="000000"/>
                <w:szCs w:val="21"/>
                <w:lang w:val="en-US" w:eastAsia="zh-CN"/>
              </w:rPr>
              <w:t xml:space="preserve">1</w:t>
            </w:r>
            <w:r>
              <w:rPr>
                <w:rFonts w:hint="eastAsia" w:ascii="宋体" w:hAnsi="宋体" w:eastAsia="宋体" w:cs="Times New Roman"/>
                <w:b w:val="0"/>
                <w:bCs/>
                <w:color w:val="000000"/>
                <w:szCs w:val="21"/>
              </w:rPr>
              <w:t xml:space="preserve">分。</w:t>
            </w:r>
            <w:r>
              <w:rPr>
                <w:rFonts w:hint="eastAsia" w:ascii="宋体" w:hAnsi="宋体" w:eastAsia="宋体" w:cs="Times New Roman"/>
                <w:b w:val="0"/>
                <w:bCs/>
                <w:color w:val="000000"/>
                <w:sz w:val="21"/>
                <w:szCs w:val="21"/>
                <w:highlight w:val="none"/>
                <w:lang w:val="en-US" w:eastAsia="zh-CN"/>
              </w:rPr>
            </w:r>
            <w:r/>
          </w:p>
        </w:tc>
        <w:tc>
          <w:tcPr>
            <w:tcW w:w="1588" w:type="dxa"/>
            <w:vAlign w:val="center"/>
            <w:textDirection w:val="lrTb"/>
            <w:noWrap/>
          </w:tcPr>
          <w:p>
            <w:pPr>
              <w:pStyle w:val="926"/>
              <w:jc w:val="left"/>
              <w:keepLines w:val="0"/>
              <w:keepNext w:val="0"/>
              <w:pageBreakBefore w:val="0"/>
              <w:spacing w:line="336" w:lineRule="auto"/>
              <w:widowControl/>
              <w:rPr>
                <w:rFonts w:hint="eastAsia" w:ascii="宋体" w:hAnsi="宋体" w:eastAsia="宋体" w:cs="宋体"/>
                <w:color w:val="000000"/>
                <w:sz w:val="21"/>
                <w:szCs w:val="21"/>
                <w:lang w:eastAsia="zh-CN"/>
              </w:rPr>
            </w:pPr>
            <w:r>
              <w:rPr>
                <w:rFonts w:hint="eastAsia" w:ascii="宋体" w:hAnsi="宋体" w:eastAsia="宋体" w:cs="Times New Roman"/>
                <w:b/>
                <w:bCs/>
                <w:color w:val="000000"/>
                <w:szCs w:val="21"/>
                <w:highlight w:val="none"/>
                <w:lang w:val="en-US" w:eastAsia="zh-CN"/>
              </w:rPr>
              <w:t xml:space="preserve">提供人员相关证书复印件以及供应商为拟投入本项目人员缴纳的</w:t>
            </w:r>
            <w:r>
              <w:rPr>
                <w:rFonts w:hint="eastAsia" w:ascii="宋体" w:hAnsi="宋体"/>
                <w:b/>
                <w:bCs/>
                <w:color w:val="000000"/>
                <w:szCs w:val="21"/>
                <w:highlight w:val="none"/>
              </w:rPr>
              <w:t xml:space="preserve">近</w:t>
            </w:r>
            <w:r>
              <w:rPr>
                <w:rFonts w:hint="eastAsia" w:ascii="宋体" w:hAnsi="宋体"/>
                <w:b/>
                <w:bCs/>
                <w:color w:val="000000"/>
                <w:szCs w:val="21"/>
                <w:highlight w:val="none"/>
                <w:lang w:val="en-US" w:eastAsia="zh-CN"/>
              </w:rPr>
              <w:t xml:space="preserve">三个月</w:t>
            </w:r>
            <w:r>
              <w:rPr>
                <w:rFonts w:hint="eastAsia" w:ascii="宋体" w:hAnsi="宋体"/>
                <w:b/>
                <w:bCs/>
                <w:color w:val="000000"/>
                <w:szCs w:val="21"/>
                <w:highlight w:val="none"/>
              </w:rPr>
              <w:t xml:space="preserve">社保凭证</w:t>
            </w:r>
            <w:r>
              <w:rPr>
                <w:rFonts w:hint="eastAsia" w:ascii="宋体" w:hAnsi="宋体" w:eastAsia="宋体" w:cs="Times New Roman"/>
                <w:b/>
                <w:bCs/>
                <w:color w:val="000000"/>
                <w:szCs w:val="21"/>
                <w:highlight w:val="none"/>
                <w:lang w:val="en-US" w:eastAsia="zh-CN"/>
              </w:rPr>
              <w:t xml:space="preserve">，否则不得分；人员不重复得分。</w:t>
            </w:r>
            <w:r>
              <w:rPr>
                <w:rFonts w:hint="eastAsia" w:ascii="宋体" w:hAnsi="宋体" w:eastAsia="宋体" w:cs="宋体"/>
                <w:color w:val="000000"/>
                <w:sz w:val="21"/>
                <w:szCs w:val="21"/>
                <w:lang w:eastAsia="zh-CN"/>
              </w:rPr>
            </w:r>
            <w:r/>
          </w:p>
        </w:tc>
      </w:tr>
      <w:tr>
        <w:trPr>
          <w:trHeight w:val="23"/>
        </w:trPr>
        <w:tc>
          <w:tcPr>
            <w:tcW w:w="54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3.2</w:t>
            </w:r>
            <w:r>
              <w:rPr>
                <w:rFonts w:hint="eastAsia" w:ascii="宋体" w:hAnsi="宋体" w:eastAsia="宋体" w:cs="宋体"/>
                <w:b w:val="0"/>
                <w:bCs w:val="0"/>
                <w:sz w:val="21"/>
                <w:szCs w:val="21"/>
                <w:highlight w:val="none"/>
                <w:lang w:val="en-US" w:eastAsia="zh-CN" w:bidi="ar-SA"/>
              </w:rPr>
            </w:r>
            <w:r/>
          </w:p>
        </w:tc>
        <w:tc>
          <w:tcPr>
            <w:tcW w:w="1139"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业绩</w:t>
            </w:r>
            <w:r>
              <w:rPr>
                <w:rFonts w:hint="eastAsia" w:ascii="宋体" w:hAnsi="宋体" w:eastAsia="宋体" w:cs="宋体"/>
                <w:b w:val="0"/>
                <w:bCs w:val="0"/>
                <w:sz w:val="21"/>
                <w:szCs w:val="21"/>
                <w:highlight w:val="none"/>
                <w:lang w:val="en-US" w:eastAsia="zh-CN" w:bidi="ar-SA"/>
              </w:rPr>
            </w:r>
            <w:r/>
          </w:p>
        </w:tc>
        <w:tc>
          <w:tcPr>
            <w:tcW w:w="804"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15分</w:t>
            </w:r>
            <w:r>
              <w:rPr>
                <w:rFonts w:hint="eastAsia" w:ascii="宋体" w:hAnsi="宋体" w:eastAsia="宋体" w:cs="宋体"/>
                <w:b w:val="0"/>
                <w:bCs w:val="0"/>
                <w:sz w:val="21"/>
                <w:szCs w:val="21"/>
                <w:highlight w:val="none"/>
                <w:lang w:val="en-US" w:eastAsia="zh-CN" w:bidi="ar-SA"/>
              </w:rPr>
            </w:r>
            <w:r/>
          </w:p>
        </w:tc>
        <w:tc>
          <w:tcPr>
            <w:tcW w:w="5277" w:type="dxa"/>
            <w:vAlign w:val="center"/>
            <w:textDirection w:val="lrTb"/>
            <w:noWrap/>
          </w:tcPr>
          <w:p>
            <w:pPr>
              <w:pStyle w:val="926"/>
              <w:jc w:val="left"/>
              <w:keepLines w:val="0"/>
              <w:keepNext w:val="0"/>
              <w:pageBreakBefore w:val="0"/>
              <w:spacing w:line="336" w:lineRule="auto"/>
              <w:widowControl w:val="off"/>
              <w:tabs>
                <w:tab w:val="left" w:pos="5940" w:leader="none"/>
              </w:tabs>
              <w:rPr>
                <w:rFonts w:hint="eastAsia" w:ascii="宋体" w:hAnsi="宋体" w:eastAsia="宋体" w:cs="Times New Roman"/>
                <w:b w:val="0"/>
                <w:bCs/>
                <w:color w:val="000000"/>
                <w:sz w:val="21"/>
                <w:szCs w:val="21"/>
                <w:lang w:val="en-US" w:eastAsia="zh-CN"/>
              </w:rPr>
            </w:pPr>
            <w:r>
              <w:rPr>
                <w:rFonts w:hint="eastAsia" w:ascii="宋体" w:hAnsi="宋体" w:eastAsia="宋体" w:cs="宋体"/>
                <w:szCs w:val="21"/>
                <w:lang w:val="en-US" w:eastAsia="zh-CN"/>
              </w:rPr>
              <w:t xml:space="preserve">供应商自2023年9月1日以来（以合同的时间为准）有实施相关类似项目的成功案例，每提供一个得</w:t>
            </w:r>
            <w:r>
              <w:rPr>
                <w:rFonts w:hint="eastAsia" w:ascii="宋体" w:hAnsi="宋体" w:cs="宋体"/>
                <w:szCs w:val="21"/>
                <w:lang w:val="en-US" w:eastAsia="zh-CN"/>
              </w:rPr>
              <w:t xml:space="preserve">5</w:t>
            </w:r>
            <w:r>
              <w:rPr>
                <w:rFonts w:hint="eastAsia" w:ascii="宋体" w:hAnsi="宋体" w:eastAsia="宋体" w:cs="宋体"/>
                <w:szCs w:val="21"/>
                <w:lang w:val="en-US" w:eastAsia="zh-CN"/>
              </w:rPr>
              <w:t xml:space="preserve">分，最高得</w:t>
            </w:r>
            <w:r>
              <w:rPr>
                <w:rFonts w:hint="eastAsia" w:ascii="宋体" w:hAnsi="宋体" w:cs="宋体"/>
                <w:szCs w:val="21"/>
                <w:lang w:val="en-US" w:eastAsia="zh-CN"/>
              </w:rPr>
              <w:t xml:space="preserve">15</w:t>
            </w:r>
            <w:r>
              <w:rPr>
                <w:rFonts w:hint="eastAsia" w:ascii="宋体" w:hAnsi="宋体" w:eastAsia="宋体" w:cs="宋体"/>
                <w:szCs w:val="21"/>
                <w:lang w:val="en-US" w:eastAsia="zh-CN"/>
              </w:rPr>
              <w:t xml:space="preserve">分。</w:t>
            </w:r>
            <w:r>
              <w:rPr>
                <w:rFonts w:hint="eastAsia" w:ascii="宋体" w:hAnsi="宋体" w:eastAsia="宋体" w:cs="Times New Roman"/>
                <w:b w:val="0"/>
                <w:bCs/>
                <w:color w:val="000000"/>
                <w:sz w:val="21"/>
                <w:szCs w:val="21"/>
                <w:lang w:val="en-US" w:eastAsia="zh-CN"/>
              </w:rPr>
            </w:r>
            <w:r/>
          </w:p>
        </w:tc>
        <w:tc>
          <w:tcPr>
            <w:tcW w:w="1588" w:type="dxa"/>
            <w:vAlign w:val="top"/>
            <w:textDirection w:val="lrTb"/>
            <w:noWrap/>
          </w:tcPr>
          <w:p>
            <w:pPr>
              <w:pStyle w:val="926"/>
              <w:keepLines w:val="0"/>
              <w:keepNext w:val="0"/>
              <w:pageBreakBefore w:val="0"/>
              <w:spacing w:line="336" w:lineRule="auto"/>
              <w:rPr>
                <w:rFonts w:hint="eastAsia" w:ascii="宋体" w:hAnsi="宋体" w:eastAsia="宋体" w:cs="宋体"/>
                <w:b/>
                <w:color w:val="000000"/>
                <w:sz w:val="21"/>
                <w:szCs w:val="21"/>
              </w:rPr>
            </w:pPr>
            <w:r>
              <w:rPr>
                <w:rFonts w:hint="eastAsia" w:ascii="宋体" w:hAnsi="宋体" w:eastAsia="宋体" w:cs="Times New Roman"/>
                <w:b/>
                <w:bCs w:val="0"/>
                <w:color w:val="000000"/>
                <w:szCs w:val="21"/>
                <w:highlight w:val="none"/>
                <w:lang w:val="en-US" w:eastAsia="zh-CN"/>
              </w:rPr>
              <w:t xml:space="preserve">响应文件内提供施工合同复印件并加盖公章，时间以合同签订时间为准，未提供不得分。</w:t>
            </w:r>
            <w:r>
              <w:rPr>
                <w:rFonts w:hint="eastAsia" w:ascii="宋体" w:hAnsi="宋体" w:eastAsia="宋体" w:cs="宋体"/>
                <w:b/>
                <w:color w:val="000000"/>
                <w:sz w:val="21"/>
                <w:szCs w:val="21"/>
              </w:rPr>
            </w:r>
            <w:r/>
          </w:p>
        </w:tc>
      </w:tr>
      <w:tr>
        <w:trPr>
          <w:trHeight w:val="23"/>
        </w:trPr>
        <w:tc>
          <w:tcPr>
            <w:gridSpan w:val="2"/>
            <w:tcW w:w="1688" w:type="dxa"/>
            <w:vAlign w:val="center"/>
            <w:textDirection w:val="lrTb"/>
            <w:noWrap/>
          </w:tcPr>
          <w:p>
            <w:pPr>
              <w:pStyle w:val="938"/>
              <w:jc w:val="center"/>
              <w:keepLines w:val="0"/>
              <w:keepNext w:val="0"/>
              <w:pageBreakBefore w:val="0"/>
              <w:spacing w:line="336"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合计</w:t>
            </w:r>
            <w:r>
              <w:rPr>
                <w:rFonts w:hint="eastAsia" w:ascii="宋体" w:hAnsi="宋体" w:eastAsia="宋体" w:cs="宋体"/>
                <w:b w:val="0"/>
                <w:bCs w:val="0"/>
                <w:sz w:val="21"/>
                <w:szCs w:val="21"/>
                <w:highlight w:val="none"/>
                <w:lang w:val="en-US" w:eastAsia="zh-CN" w:bidi="ar-SA"/>
              </w:rPr>
            </w:r>
            <w:r/>
          </w:p>
        </w:tc>
        <w:tc>
          <w:tcPr>
            <w:tcW w:w="804" w:type="dxa"/>
            <w:vAlign w:val="center"/>
            <w:textDirection w:val="lrTb"/>
            <w:noWrap/>
          </w:tcPr>
          <w:p>
            <w:pPr>
              <w:pStyle w:val="938"/>
              <w:jc w:val="center"/>
              <w:keepLines w:val="0"/>
              <w:keepNext w:val="0"/>
              <w:pageBreakBefore w:val="0"/>
              <w:spacing w:line="336"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100分</w:t>
            </w:r>
            <w:r>
              <w:rPr>
                <w:rFonts w:ascii="宋体" w:hAnsi="宋体" w:eastAsia="宋体" w:cs="宋体"/>
                <w:b w:val="0"/>
                <w:bCs w:val="0"/>
                <w:sz w:val="21"/>
                <w:szCs w:val="21"/>
                <w:highlight w:val="none"/>
                <w:lang w:val="en-US" w:eastAsia="zh-CN" w:bidi="ar-SA"/>
              </w:rPr>
            </w:r>
            <w:r/>
          </w:p>
        </w:tc>
        <w:tc>
          <w:tcPr>
            <w:tcW w:w="5277" w:type="dxa"/>
            <w:vAlign w:val="center"/>
            <w:textDirection w:val="lrTb"/>
            <w:noWrap/>
          </w:tcPr>
          <w:p>
            <w:pPr>
              <w:pStyle w:val="926"/>
              <w:jc w:val="left"/>
              <w:keepLines w:val="0"/>
              <w:keepNext w:val="0"/>
              <w:pageBreakBefore w:val="0"/>
              <w:spacing w:line="336" w:lineRule="auto"/>
              <w:widowControl w:val="off"/>
              <w:tabs>
                <w:tab w:val="left" w:pos="5940" w:leader="none"/>
              </w:tabs>
              <w:rPr>
                <w:rFonts w:hint="eastAsia" w:ascii="宋体" w:hAnsi="宋体" w:eastAsia="宋体" w:cs="Times New Roman"/>
                <w:b/>
                <w:bCs w:val="0"/>
                <w:color w:val="000000"/>
                <w:szCs w:val="21"/>
                <w:lang w:val="en-US" w:eastAsia="zh-CN"/>
              </w:rPr>
            </w:pPr>
            <w:r>
              <w:rPr>
                <w:rFonts w:hint="eastAsia" w:ascii="宋体" w:hAnsi="宋体" w:eastAsia="宋体" w:cs="Times New Roman"/>
                <w:b/>
                <w:bCs w:val="0"/>
                <w:color w:val="000000"/>
                <w:szCs w:val="21"/>
                <w:lang w:val="en-US" w:eastAsia="zh-CN"/>
              </w:rPr>
            </w:r>
            <w:r/>
          </w:p>
        </w:tc>
        <w:tc>
          <w:tcPr>
            <w:tcW w:w="1588" w:type="dxa"/>
            <w:vAlign w:val="top"/>
            <w:textDirection w:val="lrTb"/>
            <w:noWrap/>
          </w:tcPr>
          <w:p>
            <w:pPr>
              <w:pStyle w:val="926"/>
              <w:keepLines w:val="0"/>
              <w:keepNext w:val="0"/>
              <w:pageBreakBefore w:val="0"/>
              <w:spacing w:line="33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bl>
    <w:p>
      <w:pPr>
        <w:pStyle w:val="926"/>
        <w:spacing w:line="360" w:lineRule="auto"/>
        <w:rPr>
          <w:rFonts w:hint="eastAsia" w:ascii="宋体" w:hAnsi="宋体" w:cs="宋体"/>
          <w:b/>
          <w:szCs w:val="21"/>
        </w:rPr>
        <w:outlineLvl w:val="0"/>
      </w:pPr>
      <w:r>
        <w:rPr>
          <w:rFonts w:hint="eastAsia" w:ascii="宋体" w:hAnsi="宋体" w:cs="宋体"/>
          <w:b/>
          <w:szCs w:val="21"/>
        </w:rPr>
      </w:r>
      <w:r/>
    </w:p>
    <w:p>
      <w:pPr>
        <w:pStyle w:val="926"/>
        <w:spacing w:line="360" w:lineRule="auto"/>
        <w:rPr>
          <w:rFonts w:hint="eastAsia" w:ascii="宋体" w:hAnsi="宋体" w:cs="宋体"/>
          <w:b/>
          <w:szCs w:val="21"/>
        </w:rPr>
        <w:outlineLvl w:val="0"/>
      </w:pPr>
      <w:r>
        <w:rPr>
          <w:rFonts w:hint="eastAsia" w:ascii="宋体" w:hAnsi="宋体" w:cs="宋体"/>
          <w:b/>
          <w:szCs w:val="21"/>
        </w:rPr>
        <w:t xml:space="preserve">注： </w:t>
      </w:r>
      <w:r>
        <w:rPr>
          <w:rFonts w:hint="eastAsia" w:ascii="宋体" w:hAnsi="宋体" w:cs="宋体"/>
          <w:b/>
          <w:szCs w:val="21"/>
        </w:rPr>
      </w:r>
      <w:r/>
    </w:p>
    <w:p>
      <w:pPr>
        <w:pStyle w:val="926"/>
        <w:spacing w:line="360" w:lineRule="auto"/>
        <w:rPr>
          <w:rFonts w:hint="eastAsia" w:ascii="宋体" w:hAnsi="宋体" w:cs="宋体"/>
          <w:b/>
          <w:szCs w:val="21"/>
        </w:rPr>
        <w:outlineLvl w:val="0"/>
      </w:pPr>
      <w:r>
        <w:rPr>
          <w:rFonts w:hint="eastAsia" w:ascii="宋体" w:hAnsi="宋体" w:cs="宋体"/>
          <w:b/>
          <w:szCs w:val="21"/>
        </w:rPr>
        <w:t xml:space="preserve">1、</w:t>
      </w:r>
      <w:bookmarkStart w:id="643" w:name="_Toc104818928"/>
      <w:r>
        <w:rPr>
          <w:rFonts w:hint="eastAsia" w:ascii="宋体" w:hAnsi="宋体" w:cs="宋体"/>
          <w:b/>
          <w:szCs w:val="21"/>
        </w:rPr>
        <w:t xml:space="preserve"> </w:t>
      </w:r>
      <w:r>
        <w:rPr>
          <w:rFonts w:hint="eastAsia"/>
          <w:b/>
          <w:szCs w:val="21"/>
        </w:rPr>
        <w:t xml:space="preserve">评审标准中要求提供的证明文件及资料通过“苏采云”政府采购一体化平台按对应评分项目（或数字编号）分别制作上传，必须保证内容具体、印章完整、清晰可辨。</w:t>
      </w:r>
      <w:r>
        <w:rPr>
          <w:rFonts w:hint="eastAsia" w:ascii="宋体" w:hAnsi="宋体" w:cs="宋体"/>
          <w:b/>
          <w:szCs w:val="21"/>
        </w:rPr>
      </w:r>
      <w:r/>
    </w:p>
    <w:p>
      <w:pPr>
        <w:pStyle w:val="926"/>
        <w:jc w:val="center"/>
        <w:spacing w:line="360" w:lineRule="auto"/>
        <w:rPr>
          <w:rFonts w:hint="eastAsia" w:ascii="宋体" w:hAnsi="宋体" w:eastAsia="宋体" w:cs="宋体"/>
          <w:sz w:val="24"/>
          <w:highlight w:val="none"/>
        </w:rPr>
        <w:outlineLvl w:val="0"/>
      </w:pPr>
      <w:r>
        <w:rPr>
          <w:b/>
          <w:sz w:val="28"/>
          <w:szCs w:val="28"/>
        </w:rPr>
        <w:br w:type="page" w:clear="all"/>
      </w:r>
      <w:r>
        <w:rPr>
          <w:rFonts w:hint="eastAsia" w:ascii="宋体" w:hAnsi="宋体" w:eastAsia="宋体" w:cs="宋体"/>
          <w:b/>
          <w:sz w:val="28"/>
          <w:szCs w:val="28"/>
          <w:highlight w:val="none"/>
        </w:rPr>
        <w:t xml:space="preserve">第四章   采购需求</w:t>
      </w:r>
      <w:bookmarkEnd w:id="643"/>
      <w:r>
        <w:rPr>
          <w:rFonts w:hint="eastAsia" w:ascii="宋体" w:hAnsi="宋体" w:eastAsia="宋体" w:cs="宋体"/>
          <w:sz w:val="24"/>
          <w:highlight w:val="none"/>
        </w:rPr>
      </w:r>
      <w:r/>
    </w:p>
    <w:p>
      <w:pPr>
        <w:pStyle w:val="1028"/>
        <w:contextualSpacing/>
        <w:ind w:firstLine="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一、采购标的</w:t>
      </w:r>
      <w:r>
        <w:rPr>
          <w:rFonts w:hint="eastAsia" w:ascii="宋体" w:hAnsi="宋体" w:eastAsia="宋体" w:cs="宋体"/>
          <w:b/>
          <w:szCs w:val="21"/>
          <w:highlight w:val="none"/>
        </w:rPr>
      </w:r>
      <w:r/>
    </w:p>
    <w:p>
      <w:pPr>
        <w:pStyle w:val="926"/>
        <w:ind w:right="21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 采购标的：</w:t>
      </w:r>
      <w:r>
        <w:rPr>
          <w:rFonts w:hint="eastAsia" w:ascii="宋体" w:hAnsi="宋体" w:eastAsia="宋体" w:cs="宋体"/>
          <w:sz w:val="21"/>
          <w:szCs w:val="21"/>
          <w:highlight w:val="none"/>
          <w:lang w:eastAsia="zh-CN"/>
        </w:rPr>
        <w:t xml:space="preserve">戴埠镇洋桥改建工程（2026）</w:t>
      </w:r>
      <w:r>
        <w:rPr>
          <w:rFonts w:hint="eastAsia" w:ascii="宋体" w:hAnsi="宋体" w:eastAsia="宋体" w:cs="宋体"/>
          <w:sz w:val="21"/>
          <w:szCs w:val="21"/>
          <w:highlight w:val="none"/>
          <w:lang w:eastAsia="zh-CN"/>
        </w:rPr>
      </w:r>
      <w:r/>
    </w:p>
    <w:p>
      <w:pPr>
        <w:pStyle w:val="926"/>
        <w:ind w:right="21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项目背景/项目概述：本项目为</w:t>
      </w:r>
      <w:r>
        <w:rPr>
          <w:rFonts w:hint="eastAsia" w:ascii="宋体" w:hAnsi="宋体" w:eastAsia="宋体" w:cs="宋体"/>
          <w:sz w:val="21"/>
          <w:szCs w:val="21"/>
          <w:highlight w:val="none"/>
          <w:lang w:eastAsia="zh-CN"/>
        </w:rPr>
        <w:t xml:space="preserve">戴埠镇洋桥改建工程（2026）</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具体内容包括但不限于磋商文件、施工图及工程量清单要求范围内相应工程开工前的准备（包括现场踏勘、技术核对等）、技术资料、施工、技术服务、主管单位验收、缺陷责任期和磋商文件所要求的相关服务等全部内容，</w:t>
      </w:r>
      <w:r>
        <w:rPr>
          <w:rFonts w:hint="eastAsia" w:ascii="宋体" w:hAnsi="宋体" w:eastAsia="宋体" w:cs="宋体"/>
          <w:sz w:val="21"/>
          <w:szCs w:val="21"/>
          <w:highlight w:val="none"/>
        </w:rPr>
        <w:t xml:space="preserve">具体要求详见磋商文件。</w:t>
      </w:r>
      <w:r>
        <w:rPr>
          <w:rFonts w:hint="eastAsia" w:ascii="宋体" w:hAnsi="宋体" w:eastAsia="宋体" w:cs="宋体"/>
          <w:sz w:val="21"/>
          <w:szCs w:val="21"/>
          <w:highlight w:val="none"/>
        </w:rPr>
      </w:r>
      <w:r/>
    </w:p>
    <w:p>
      <w:pPr>
        <w:pStyle w:val="1012"/>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84"/>
        <w:contextualSpacing/>
        <w:ind w:left="500" w:hanging="500"/>
        <w:spacing w:line="360" w:lineRule="auto"/>
        <w:rPr>
          <w:rFonts w:hint="eastAsia" w:ascii="宋体" w:hAnsi="宋体" w:eastAsia="宋体" w:cs="宋体"/>
          <w:b/>
          <w:szCs w:val="21"/>
          <w:highlight w:val="none"/>
          <w:lang w:val="en-US" w:eastAsia="zh-CN"/>
        </w:rPr>
      </w:pPr>
      <w:r/>
      <w:bookmarkStart w:id="644" w:name="_Toc104818929"/>
      <w:r>
        <w:rPr>
          <w:rFonts w:hint="eastAsia" w:ascii="宋体" w:hAnsi="宋体" w:eastAsia="宋体" w:cs="宋体"/>
          <w:b/>
          <w:szCs w:val="21"/>
          <w:highlight w:val="none"/>
          <w:lang w:val="en-US" w:eastAsia="zh-CN"/>
        </w:rPr>
        <w:t xml:space="preserve">二、商务要求</w:t>
      </w:r>
      <w:r>
        <w:rPr>
          <w:rFonts w:hint="eastAsia" w:ascii="宋体" w:hAnsi="宋体" w:eastAsia="宋体" w:cs="宋体"/>
          <w:b/>
          <w:szCs w:val="21"/>
          <w:highlight w:val="none"/>
          <w:lang w:val="en-US" w:eastAsia="zh-CN"/>
        </w:rPr>
      </w:r>
      <w:r/>
    </w:p>
    <w:p>
      <w:pPr>
        <w:pStyle w:val="926"/>
        <w:numPr>
          <w:ilvl w:val="0"/>
          <w:numId w:val="0"/>
        </w:numPr>
        <w:contextualSpacing/>
        <w:spacing w:line="360" w:lineRule="auto"/>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1.</w:t>
      </w:r>
      <w:r>
        <w:rPr>
          <w:rFonts w:hint="eastAsia" w:ascii="宋体" w:hAnsi="宋体" w:eastAsia="宋体" w:cs="宋体"/>
          <w:i w:val="0"/>
          <w:iCs w:val="0"/>
          <w:color w:val="000000"/>
          <w:sz w:val="21"/>
          <w:szCs w:val="21"/>
          <w:highlight w:val="none"/>
          <w:lang w:eastAsia="zh-CN"/>
        </w:rPr>
        <w:t xml:space="preserve">工期：</w:t>
      </w:r>
      <w:r>
        <w:rPr>
          <w:rFonts w:hint="eastAsia" w:ascii="宋体" w:hAnsi="宋体" w:cs="宋体"/>
          <w:i w:val="0"/>
          <w:iCs w:val="0"/>
          <w:color w:val="000000"/>
          <w:sz w:val="21"/>
          <w:szCs w:val="21"/>
          <w:highlight w:val="none"/>
          <w:lang w:val="en-US" w:eastAsia="zh-CN"/>
        </w:rPr>
        <w:t xml:space="preserve">90</w:t>
      </w:r>
      <w:r>
        <w:rPr>
          <w:rFonts w:hint="eastAsia" w:ascii="宋体" w:hAnsi="宋体" w:eastAsia="宋体" w:cs="宋体"/>
          <w:i w:val="0"/>
          <w:iCs w:val="0"/>
          <w:color w:val="000000"/>
          <w:sz w:val="21"/>
          <w:szCs w:val="21"/>
          <w:highlight w:val="none"/>
          <w:lang w:val="en-US" w:eastAsia="zh-CN"/>
        </w:rPr>
        <w:t xml:space="preserve">日历天</w:t>
      </w:r>
      <w:r>
        <w:rPr>
          <w:rFonts w:hint="eastAsia" w:ascii="宋体" w:hAnsi="宋体" w:eastAsia="宋体" w:cs="宋体"/>
          <w:i w:val="0"/>
          <w:iCs w:val="0"/>
          <w:color w:val="000000"/>
          <w:sz w:val="21"/>
          <w:szCs w:val="21"/>
          <w:highlight w:val="none"/>
          <w:lang w:eastAsia="zh-CN"/>
        </w:rPr>
        <w:t xml:space="preserve"> </w:t>
      </w:r>
      <w:r>
        <w:rPr>
          <w:rFonts w:hint="eastAsia" w:ascii="宋体" w:hAnsi="宋体" w:eastAsia="宋体" w:cs="宋体"/>
          <w:i w:val="0"/>
          <w:iCs w:val="0"/>
          <w:color w:val="000000"/>
          <w:sz w:val="21"/>
          <w:szCs w:val="21"/>
          <w:highlight w:val="none"/>
          <w:lang w:val="en-US" w:eastAsia="zh-CN"/>
        </w:rPr>
      </w:r>
      <w:r/>
    </w:p>
    <w:p>
      <w:pPr>
        <w:pStyle w:val="926"/>
        <w:spacing w:line="360" w:lineRule="auto"/>
        <w:tabs>
          <w:tab w:val="left" w:pos="284" w:leader="none"/>
        </w:tabs>
        <w:rPr>
          <w:rFonts w:hint="eastAsia" w:ascii="宋体" w:hAnsi="宋体" w:eastAsia="宋体" w:cs="宋体"/>
          <w:i w:val="0"/>
          <w:iCs w:val="0"/>
          <w:color w:val="000000"/>
          <w:sz w:val="21"/>
          <w:szCs w:val="21"/>
          <w:highlight w:val="none"/>
          <w:lang w:eastAsia="zh-CN"/>
        </w:rPr>
      </w:pPr>
      <w:r>
        <w:rPr>
          <w:rFonts w:hint="eastAsia" w:ascii="宋体" w:hAnsi="宋体" w:eastAsia="宋体" w:cs="宋体"/>
          <w:i w:val="0"/>
          <w:iCs w:val="0"/>
          <w:color w:val="000000"/>
          <w:sz w:val="21"/>
          <w:szCs w:val="21"/>
          <w:highlight w:val="none"/>
          <w:lang w:val="en-US" w:eastAsia="zh-CN" w:bidi="ar-SA"/>
        </w:rPr>
        <w:t xml:space="preserve">2.</w:t>
      </w:r>
      <w:r>
        <w:rPr>
          <w:rFonts w:hint="eastAsia" w:ascii="宋体" w:hAnsi="宋体" w:eastAsia="宋体" w:cs="宋体"/>
          <w:i w:val="0"/>
          <w:iCs w:val="0"/>
          <w:color w:val="000000"/>
          <w:sz w:val="21"/>
          <w:szCs w:val="21"/>
          <w:highlight w:val="none"/>
        </w:rPr>
        <w:t xml:space="preserve">付款条件</w:t>
      </w:r>
      <w:r>
        <w:rPr>
          <w:rFonts w:hint="eastAsia" w:ascii="宋体" w:hAnsi="宋体" w:eastAsia="宋体" w:cs="宋体"/>
          <w:i w:val="0"/>
          <w:iCs w:val="0"/>
          <w:color w:val="000000"/>
          <w:sz w:val="21"/>
          <w:szCs w:val="21"/>
          <w:highlight w:val="none"/>
          <w:lang w:eastAsia="zh-CN"/>
        </w:rPr>
        <w:t xml:space="preserve">：</w:t>
      </w:r>
      <w:r>
        <w:rPr>
          <w:rFonts w:hint="eastAsia" w:ascii="宋体" w:hAnsi="宋体" w:eastAsia="宋体" w:cs="宋体"/>
          <w:i w:val="0"/>
          <w:iCs w:val="0"/>
          <w:color w:val="000000"/>
          <w:sz w:val="21"/>
          <w:szCs w:val="21"/>
          <w:highlight w:val="none"/>
          <w:lang w:eastAsia="zh-CN"/>
        </w:rPr>
      </w:r>
      <w:r/>
    </w:p>
    <w:p>
      <w:pPr>
        <w:pStyle w:val="926"/>
        <w:numPr>
          <w:ilvl w:val="0"/>
          <w:numId w:val="0"/>
        </w:numPr>
        <w:contextualSpacing/>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①工程竣工验收合格后，当年农历12月底前，支付至合同价［扣除暂估价及暂列金（含规费税金）］的40%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6"/>
        <w:numPr>
          <w:ilvl w:val="0"/>
          <w:numId w:val="0"/>
        </w:numPr>
        <w:contextualSpacing/>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②工程竣工验收合格后的第二年农历12月底前，支付至审定价的70%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6"/>
        <w:numPr>
          <w:ilvl w:val="0"/>
          <w:numId w:val="0"/>
        </w:numPr>
        <w:contextualSpacing/>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③工程竣工验收合格后的第三年农历12月底前，支付至审定价的97%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6"/>
        <w:numPr>
          <w:ilvl w:val="0"/>
          <w:numId w:val="0"/>
        </w:numPr>
        <w:contextualSpacing/>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④审定价的3％为工程质量保证金，在缺陷责任期满后全部退还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6"/>
        <w:numPr>
          <w:ilvl w:val="0"/>
          <w:numId w:val="0"/>
        </w:numPr>
        <w:contextualSpacing/>
        <w:spacing w:line="360" w:lineRule="auto"/>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3.质量要求：一次性验收合格。</w:t>
      </w:r>
      <w:r>
        <w:rPr>
          <w:rFonts w:hint="eastAsia" w:ascii="宋体" w:hAnsi="宋体" w:eastAsia="宋体" w:cs="宋体"/>
          <w:i w:val="0"/>
          <w:iCs w:val="0"/>
          <w:color w:val="000000"/>
          <w:sz w:val="21"/>
          <w:szCs w:val="21"/>
          <w:highlight w:val="none"/>
          <w:lang w:val="en-US" w:eastAsia="zh-CN"/>
        </w:rPr>
      </w:r>
      <w:r/>
    </w:p>
    <w:p>
      <w:pPr>
        <w:pStyle w:val="926"/>
        <w:numPr>
          <w:ilvl w:val="0"/>
          <w:numId w:val="0"/>
        </w:numPr>
        <w:contextualSpacing/>
        <w:spacing w:line="360" w:lineRule="auto"/>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4.质保期：2年</w:t>
      </w:r>
      <w:r>
        <w:rPr>
          <w:rFonts w:hint="eastAsia" w:ascii="宋体" w:hAnsi="宋体" w:eastAsia="宋体" w:cs="宋体"/>
          <w:sz w:val="21"/>
          <w:szCs w:val="21"/>
          <w:highlight w:val="none"/>
          <w:lang w:val="en-US" w:eastAsia="zh-CN"/>
        </w:rPr>
      </w:r>
      <w:r/>
    </w:p>
    <w:p>
      <w:pPr>
        <w:pStyle w:val="926"/>
        <w:numPr>
          <w:ilvl w:val="0"/>
          <w:numId w:val="0"/>
        </w:numPr>
        <w:contextualSpacing/>
        <w:spacing w:line="360" w:lineRule="auto"/>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p>
      <w:pPr>
        <w:pStyle w:val="926"/>
        <w:numPr>
          <w:ilvl w:val="0"/>
          <w:numId w:val="0"/>
        </w:numPr>
        <w:contextualSpacing/>
        <w:spacing w:line="360" w:lineRule="auto"/>
        <w:rPr>
          <w:rFonts w:hint="eastAsia" w:ascii="宋体" w:hAnsi="宋体" w:eastAsia="宋体" w:cs="宋体"/>
          <w:sz w:val="24"/>
          <w:szCs w:val="24"/>
        </w:rPr>
      </w:pPr>
      <w:r>
        <w:rPr>
          <w:rFonts w:hint="eastAsia" w:ascii="宋体" w:hAnsi="宋体" w:eastAsia="宋体" w:cs="宋体"/>
          <w:b/>
          <w:sz w:val="21"/>
          <w:szCs w:val="21"/>
          <w:lang w:val="en-US" w:eastAsia="zh-CN" w:bidi="ar-SA"/>
        </w:rPr>
        <w:t xml:space="preserve">三、控制价清单及相关文件：</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26"/>
        <w:contextualSpacing/>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rPr>
        <w:t xml:space="preserve">详见</w:t>
      </w:r>
      <w:r>
        <w:rPr>
          <w:rFonts w:hint="eastAsia" w:ascii="宋体" w:hAnsi="宋体" w:eastAsia="宋体" w:cs="宋体"/>
          <w:bCs/>
          <w:sz w:val="21"/>
          <w:szCs w:val="21"/>
          <w:lang w:val="en-US" w:eastAsia="zh-CN"/>
        </w:rPr>
        <w:t xml:space="preserve">控制价</w:t>
      </w:r>
      <w:r>
        <w:rPr>
          <w:rFonts w:hint="eastAsia" w:ascii="宋体" w:hAnsi="宋体" w:eastAsia="宋体" w:cs="宋体"/>
          <w:bCs/>
          <w:sz w:val="21"/>
          <w:szCs w:val="21"/>
        </w:rPr>
        <w:t xml:space="preserve">清单。</w:t>
      </w:r>
      <w:r>
        <w:rPr>
          <w:rFonts w:hint="eastAsia" w:ascii="宋体" w:hAnsi="宋体" w:eastAsia="宋体" w:cs="宋体"/>
          <w:bCs/>
          <w:sz w:val="21"/>
          <w:szCs w:val="21"/>
          <w:lang w:eastAsia="zh-CN"/>
        </w:rPr>
        <w:t xml:space="preserve">（见附件）</w:t>
      </w:r>
      <w:r>
        <w:rPr>
          <w:rFonts w:hint="eastAsia" w:ascii="宋体" w:hAnsi="宋体" w:eastAsia="宋体" w:cs="宋体"/>
          <w:bCs/>
          <w:sz w:val="21"/>
          <w:szCs w:val="21"/>
          <w:lang w:eastAsia="zh-CN"/>
        </w:rPr>
      </w:r>
      <w:r/>
    </w:p>
    <w:p>
      <w:pPr>
        <w:pStyle w:val="1028"/>
        <w:numPr>
          <w:ilvl w:val="0"/>
          <w:numId w:val="0"/>
        </w:numPr>
        <w:contextualSpacing/>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r>
      <w:r/>
    </w:p>
    <w:p>
      <w:pPr>
        <w:pStyle w:val="1028"/>
        <w:numPr>
          <w:ilvl w:val="0"/>
          <w:numId w:val="0"/>
        </w:numPr>
        <w:contextualSpacing/>
        <w:spacing w:line="360" w:lineRule="auto"/>
        <w:rPr>
          <w:rFonts w:hint="eastAsia" w:ascii="宋体" w:hAnsi="宋体" w:eastAsia="宋体" w:cs="宋体"/>
          <w:highlight w:val="none"/>
          <w:lang w:val="en-US" w:eastAsia="zh-TW"/>
        </w:rPr>
      </w:pPr>
      <w:r>
        <w:rPr>
          <w:rFonts w:hint="eastAsia" w:ascii="宋体" w:hAnsi="宋体" w:eastAsia="宋体" w:cs="宋体"/>
          <w:b/>
          <w:sz w:val="21"/>
          <w:szCs w:val="21"/>
          <w:highlight w:val="none"/>
          <w:lang w:val="en-US" w:eastAsia="zh-CN"/>
        </w:rPr>
        <w:t xml:space="preserve">四、基本</w:t>
      </w:r>
      <w:r>
        <w:rPr>
          <w:rFonts w:hint="eastAsia" w:ascii="宋体" w:hAnsi="宋体" w:eastAsia="宋体" w:cs="宋体"/>
          <w:b/>
          <w:sz w:val="21"/>
          <w:szCs w:val="21"/>
          <w:highlight w:val="none"/>
        </w:rPr>
        <w:t xml:space="preserve">要求</w:t>
      </w:r>
      <w:r>
        <w:rPr>
          <w:rFonts w:hint="eastAsia" w:ascii="宋体" w:hAnsi="宋体" w:eastAsia="宋体" w:cs="宋体"/>
          <w:highlight w:val="none"/>
          <w:lang w:val="en-US" w:eastAsia="zh-TW"/>
        </w:rPr>
      </w:r>
      <w:r/>
    </w:p>
    <w:p>
      <w:pPr>
        <w:pStyle w:val="926"/>
        <w:ind w:right="210" w:firstLine="420"/>
        <w:jc w:val="left"/>
        <w:spacing w:line="360" w:lineRule="auto"/>
        <w:rPr>
          <w:rFonts w:ascii="宋体" w:hAnsi="宋体" w:cs="宋体"/>
          <w:sz w:val="21"/>
          <w:szCs w:val="21"/>
        </w:rPr>
      </w:pPr>
      <w:r>
        <w:rPr>
          <w:rFonts w:hint="eastAsia" w:ascii="宋体" w:hAnsi="宋体" w:cs="宋体"/>
          <w:sz w:val="21"/>
          <w:szCs w:val="21"/>
        </w:rPr>
        <w:t xml:space="preserve">（一）本清单所列工程数量是根据图纸或现场情况估算和暂定的，仅作为磋商的共同基础，不能作为最终结算与支付的依据。结算与支付应以采购人认可的、按图纸和规范要求完成的工程数量为依据。</w:t>
      </w:r>
      <w:r>
        <w:rPr>
          <w:rFonts w:ascii="宋体" w:hAnsi="宋体" w:cs="宋体"/>
          <w:sz w:val="21"/>
          <w:szCs w:val="21"/>
        </w:rPr>
      </w:r>
      <w:r/>
    </w:p>
    <w:p>
      <w:pPr>
        <w:pStyle w:val="926"/>
        <w:ind w:right="210" w:firstLine="420"/>
        <w:jc w:val="left"/>
        <w:spacing w:line="360" w:lineRule="auto"/>
        <w:rPr>
          <w:rFonts w:ascii="宋体" w:hAnsi="宋体" w:cs="宋体"/>
          <w:sz w:val="21"/>
          <w:szCs w:val="21"/>
        </w:rPr>
      </w:pPr>
      <w:r>
        <w:rPr>
          <w:rFonts w:hint="eastAsia" w:ascii="宋体" w:hAnsi="宋体" w:cs="宋体"/>
          <w:sz w:val="21"/>
          <w:szCs w:val="21"/>
        </w:rPr>
        <w:t xml:space="preserve">（二）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不免除成交供应商按规定的标准进行施工和修复缺陷的责任。</w:t>
      </w:r>
      <w:r>
        <w:rPr>
          <w:rFonts w:ascii="宋体" w:hAnsi="宋体" w:cs="宋体"/>
          <w:sz w:val="21"/>
          <w:szCs w:val="21"/>
        </w:rPr>
      </w:r>
      <w:r/>
    </w:p>
    <w:p>
      <w:pPr>
        <w:pStyle w:val="926"/>
        <w:ind w:right="210" w:firstLine="420"/>
        <w:jc w:val="left"/>
        <w:spacing w:line="360" w:lineRule="auto"/>
        <w:rPr>
          <w:rFonts w:ascii="宋体" w:hAnsi="宋体" w:cs="宋体"/>
          <w:sz w:val="21"/>
          <w:szCs w:val="21"/>
        </w:rPr>
      </w:pPr>
      <w:r>
        <w:rPr>
          <w:rFonts w:hint="eastAsia" w:ascii="宋体" w:hAnsi="宋体" w:cs="宋体"/>
          <w:sz w:val="21"/>
          <w:szCs w:val="21"/>
        </w:rPr>
        <w:t xml:space="preserve">（三）工程施工期间涉及安全由成交供应商全部负责，涉及安全所产生的相关费用一律由成交供应商承担；</w:t>
      </w:r>
      <w:r>
        <w:rPr>
          <w:rFonts w:ascii="宋体" w:hAnsi="宋体" w:cs="宋体"/>
          <w:sz w:val="21"/>
          <w:szCs w:val="21"/>
        </w:rPr>
      </w:r>
      <w:r/>
    </w:p>
    <w:p>
      <w:pPr>
        <w:pStyle w:val="926"/>
        <w:ind w:right="210" w:firstLine="420"/>
        <w:jc w:val="left"/>
        <w:spacing w:line="360" w:lineRule="auto"/>
        <w:rPr>
          <w:rFonts w:ascii="宋体" w:hAnsi="宋体" w:cs="宋体"/>
          <w:sz w:val="21"/>
          <w:szCs w:val="21"/>
        </w:rPr>
      </w:pPr>
      <w:r>
        <w:rPr>
          <w:rFonts w:hint="eastAsia" w:ascii="宋体" w:hAnsi="宋体" w:cs="宋体"/>
          <w:sz w:val="21"/>
          <w:szCs w:val="21"/>
        </w:rPr>
        <w:t xml:space="preserve">（四）质量必须达到合格，凡因成交供应商责任，经验收达不到合格要求，必须返工到合格并承担因返工引起的一切经济损失。</w:t>
      </w:r>
      <w:r>
        <w:rPr>
          <w:rFonts w:ascii="宋体" w:hAnsi="宋体" w:cs="宋体"/>
          <w:sz w:val="21"/>
          <w:szCs w:val="21"/>
        </w:rPr>
      </w:r>
      <w:r/>
    </w:p>
    <w:p>
      <w:pPr>
        <w:pStyle w:val="926"/>
        <w:ind w:right="210" w:firstLine="420"/>
        <w:jc w:val="left"/>
        <w:spacing w:line="360" w:lineRule="auto"/>
        <w:rPr>
          <w:rFonts w:ascii="宋体" w:hAnsi="宋体" w:cs="宋体"/>
          <w:sz w:val="21"/>
          <w:szCs w:val="21"/>
        </w:rPr>
      </w:pPr>
      <w:r>
        <w:rPr>
          <w:rFonts w:hint="eastAsia" w:ascii="宋体" w:hAnsi="宋体" w:cs="宋体"/>
          <w:sz w:val="21"/>
          <w:szCs w:val="21"/>
        </w:rPr>
        <w:t xml:space="preserve">（五）成交供应商应当办理有关施工现场交通、环卫、施工噪声等管理手续，若发生费用由成交供应商负责。</w:t>
      </w:r>
      <w:r>
        <w:rPr>
          <w:rFonts w:ascii="宋体" w:hAnsi="宋体" w:cs="宋体"/>
          <w:sz w:val="21"/>
          <w:szCs w:val="21"/>
        </w:rPr>
      </w:r>
      <w:r/>
    </w:p>
    <w:p>
      <w:pPr>
        <w:pStyle w:val="926"/>
        <w:ind w:right="210" w:firstLine="420"/>
        <w:jc w:val="left"/>
        <w:spacing w:line="360" w:lineRule="auto"/>
        <w:rPr>
          <w:rFonts w:ascii="宋体" w:hAnsi="宋体" w:cs="宋体"/>
          <w:sz w:val="21"/>
          <w:szCs w:val="21"/>
        </w:rPr>
      </w:pPr>
      <w:r>
        <w:rPr>
          <w:rFonts w:hint="eastAsia" w:ascii="宋体" w:hAnsi="宋体" w:cs="宋体"/>
          <w:sz w:val="21"/>
          <w:szCs w:val="21"/>
        </w:rPr>
        <w:t xml:space="preserve">（六）工程未交付之前，成交供应商应自始至终对成品进行保护和防止丢失。</w:t>
      </w:r>
      <w:r>
        <w:rPr>
          <w:rFonts w:ascii="宋体" w:hAnsi="宋体" w:cs="宋体"/>
          <w:sz w:val="21"/>
          <w:szCs w:val="21"/>
        </w:rPr>
      </w:r>
      <w:r/>
    </w:p>
    <w:p>
      <w:pPr>
        <w:pStyle w:val="926"/>
        <w:ind w:right="210" w:firstLine="420"/>
        <w:jc w:val="left"/>
        <w:spacing w:line="360" w:lineRule="auto"/>
        <w:rPr>
          <w:rFonts w:ascii="宋体" w:hAnsi="宋体" w:cs="宋体"/>
          <w:sz w:val="21"/>
          <w:szCs w:val="21"/>
        </w:rPr>
      </w:pPr>
      <w:r>
        <w:rPr>
          <w:rFonts w:hint="eastAsia" w:ascii="宋体" w:hAnsi="宋体" w:cs="宋体"/>
          <w:sz w:val="21"/>
          <w:szCs w:val="21"/>
        </w:rPr>
        <w:t xml:space="preserve">（七）施工人员应服从采购人安全管理。</w:t>
      </w:r>
      <w:r>
        <w:rPr>
          <w:rFonts w:ascii="宋体" w:hAnsi="宋体" w:cs="宋体"/>
          <w:sz w:val="21"/>
          <w:szCs w:val="21"/>
        </w:rPr>
      </w:r>
      <w:r/>
    </w:p>
    <w:p>
      <w:pPr>
        <w:pStyle w:val="926"/>
        <w:ind w:firstLine="420"/>
        <w:spacing w:line="360" w:lineRule="auto"/>
        <w:rPr>
          <w:rFonts w:ascii="宋体" w:hAnsi="宋体" w:cs="宋体"/>
          <w:bCs/>
          <w:sz w:val="21"/>
          <w:szCs w:val="21"/>
        </w:rPr>
      </w:pPr>
      <w:r>
        <w:rPr>
          <w:rFonts w:hint="eastAsia" w:ascii="宋体" w:hAnsi="宋体" w:cs="宋体"/>
          <w:bCs/>
          <w:sz w:val="21"/>
          <w:szCs w:val="21"/>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rPr>
          <w:rFonts w:ascii="宋体" w:hAnsi="宋体" w:cs="宋体"/>
          <w:bCs/>
          <w:sz w:val="21"/>
          <w:szCs w:val="21"/>
        </w:rPr>
      </w:r>
      <w:r/>
    </w:p>
    <w:p>
      <w:pPr>
        <w:pStyle w:val="926"/>
        <w:ind w:firstLine="420"/>
        <w:spacing w:line="360" w:lineRule="auto"/>
        <w:rPr>
          <w:rFonts w:ascii="宋体" w:hAnsi="宋体" w:cs="宋体"/>
          <w:b/>
          <w:bCs/>
          <w:sz w:val="21"/>
          <w:szCs w:val="21"/>
        </w:rPr>
      </w:pPr>
      <w:r>
        <w:rPr>
          <w:rFonts w:hint="eastAsia" w:ascii="宋体" w:hAnsi="宋体" w:cs="宋体"/>
          <w:bCs/>
          <w:sz w:val="21"/>
          <w:szCs w:val="21"/>
          <w:highlight w:val="none"/>
        </w:rPr>
        <w:t xml:space="preserve">（九）</w:t>
      </w:r>
      <w:r>
        <w:rPr>
          <w:rFonts w:hint="eastAsia" w:ascii="宋体" w:hAnsi="宋体" w:cs="宋体"/>
          <w:bCs/>
          <w:sz w:val="21"/>
          <w:szCs w:val="21"/>
          <w:highlight w:val="none"/>
          <w:lang w:eastAsia="zh-CN"/>
        </w:rPr>
        <w:t xml:space="preserve">本工程质保期为</w:t>
      </w:r>
      <w:r>
        <w:rPr>
          <w:rFonts w:hint="eastAsia" w:ascii="宋体" w:hAnsi="宋体" w:cs="宋体"/>
          <w:bCs/>
          <w:sz w:val="21"/>
          <w:szCs w:val="21"/>
          <w:highlight w:val="none"/>
          <w:lang w:val="en-US" w:eastAsia="zh-CN"/>
        </w:rPr>
        <w:t xml:space="preserve">2年，</w:t>
      </w:r>
      <w:r>
        <w:rPr>
          <w:rFonts w:hint="eastAsia" w:ascii="宋体" w:hAnsi="宋体" w:cs="宋体"/>
          <w:bCs/>
          <w:sz w:val="21"/>
          <w:szCs w:val="21"/>
          <w:highlight w:val="none"/>
        </w:rPr>
        <w:t xml:space="preserve">在质保</w:t>
      </w:r>
      <w:r>
        <w:rPr>
          <w:rFonts w:hint="eastAsia" w:ascii="宋体" w:hAnsi="宋体" w:cs="宋体"/>
          <w:bCs/>
          <w:sz w:val="21"/>
          <w:szCs w:val="21"/>
        </w:rPr>
        <w:t xml:space="preserve">期内，采购人通知成交供应商故障需维修，如成交供应商在2小时内不能到达采购人现场，每出现一次，成交供应商须向采购人支付违约金人民币300元。排除故障时间不得超过24小时（天气等客观因素除外），如超过24小时未修复，成交供应商还须向采购人支付违约金计：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bCs/>
          <w:sz w:val="21"/>
          <w:szCs w:val="21"/>
        </w:rPr>
        <w:t xml:space="preserve">因成交供应商施工质量问题造成第三方财产损失或人身伤亡的，由成交供应商承担全部责任。若违约金无法弥补采购人实际损失的，成交供应商应赔偿采购人的实际损失。</w:t>
      </w:r>
      <w:r>
        <w:rPr>
          <w:rFonts w:ascii="宋体" w:hAnsi="宋体" w:cs="宋体"/>
          <w:b/>
          <w:bCs/>
          <w:sz w:val="21"/>
          <w:szCs w:val="21"/>
        </w:rPr>
      </w:r>
      <w:r/>
    </w:p>
    <w:p>
      <w:pPr>
        <w:pStyle w:val="926"/>
        <w:ind w:right="210"/>
        <w:jc w:val="left"/>
        <w:spacing w:line="360" w:lineRule="auto"/>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r>
      <w:r/>
    </w:p>
    <w:p>
      <w:pPr>
        <w:pStyle w:val="926"/>
        <w:ind w:right="210"/>
        <w:jc w:val="left"/>
        <w:spacing w:line="360" w:lineRule="auto"/>
        <w:rPr>
          <w:rFonts w:ascii="宋体" w:hAnsi="宋体" w:eastAsia="宋体" w:cs="宋体"/>
          <w:b/>
          <w:sz w:val="21"/>
          <w:szCs w:val="21"/>
          <w:highlight w:val="none"/>
          <w:lang w:val="en-US" w:eastAsia="zh-CN"/>
        </w:rPr>
      </w:pPr>
      <w:r>
        <w:rPr>
          <w:rFonts w:hint="eastAsia" w:ascii="宋体" w:hAnsi="宋体" w:cs="宋体"/>
          <w:b/>
          <w:sz w:val="21"/>
          <w:szCs w:val="21"/>
          <w:highlight w:val="none"/>
          <w:lang w:val="en-US" w:eastAsia="zh-CN"/>
        </w:rPr>
        <w:t xml:space="preserve">五、技术要求</w:t>
      </w:r>
      <w:r>
        <w:rPr>
          <w:rFonts w:ascii="宋体" w:hAnsi="宋体" w:eastAsia="宋体" w:cs="宋体"/>
          <w:b/>
          <w:sz w:val="21"/>
          <w:szCs w:val="21"/>
          <w:highlight w:val="none"/>
          <w:lang w:val="en-US" w:eastAsia="zh-CN"/>
        </w:rPr>
      </w:r>
      <w:r/>
    </w:p>
    <w:p>
      <w:pPr>
        <w:pStyle w:val="926"/>
        <w:contextualSpacing/>
        <w:ind w:firstLine="480"/>
        <w:spacing w:line="360" w:lineRule="auto"/>
        <w:rPr>
          <w:rFonts w:hint="eastAsia" w:ascii="宋体" w:hAnsi="宋体" w:eastAsia="宋体" w:cs="宋体"/>
          <w:bCs/>
          <w:i w:val="0"/>
          <w:iCs w:val="0"/>
          <w:sz w:val="21"/>
          <w:szCs w:val="21"/>
          <w:highlight w:val="none"/>
          <w:lang w:val="en-US" w:eastAsia="zh-CN"/>
        </w:rPr>
      </w:pPr>
      <w:r>
        <w:rPr>
          <w:rFonts w:hint="eastAsia" w:ascii="宋体" w:hAnsi="宋体" w:eastAsia="宋体" w:cs="宋体"/>
          <w:bCs/>
          <w:i w:val="0"/>
          <w:iCs w:val="0"/>
          <w:sz w:val="21"/>
          <w:szCs w:val="21"/>
          <w:highlight w:val="none"/>
          <w:lang w:val="en-US" w:eastAsia="zh-CN"/>
        </w:rPr>
        <w:t xml:space="preserve">应做到安全施工，文明施工，确保施工区域内部及外部清洁和安全，并及时解决由施工造成的对周围环境的影响。</w:t>
      </w:r>
      <w:r>
        <w:rPr>
          <w:rFonts w:hint="eastAsia" w:ascii="宋体" w:hAnsi="宋体" w:eastAsia="宋体" w:cs="宋体"/>
          <w:bCs/>
          <w:i w:val="0"/>
          <w:iCs w:val="0"/>
          <w:sz w:val="21"/>
          <w:szCs w:val="21"/>
          <w:highlight w:val="none"/>
          <w:lang w:val="en-US" w:eastAsia="zh-CN"/>
        </w:rPr>
      </w:r>
      <w:r/>
    </w:p>
    <w:p>
      <w:pPr>
        <w:pStyle w:val="926"/>
        <w:numPr>
          <w:ilvl w:val="0"/>
          <w:numId w:val="0"/>
        </w:numPr>
        <w:contextualSpacing/>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lang w:val="en-US" w:eastAsia="zh-CN"/>
        </w:rPr>
        <w:t xml:space="preserve">1</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本工程的施工必须符合满足国家、地方颁发的最新施工（验收）规范、环保要求及行业标准，且满足采购人及设计要求。</w:t>
      </w:r>
      <w:r>
        <w:rPr>
          <w:rFonts w:hint="eastAsia" w:ascii="宋体" w:hAnsi="宋体" w:eastAsia="宋体" w:cs="宋体"/>
          <w:i w:val="0"/>
          <w:iCs w:val="0"/>
          <w:sz w:val="21"/>
          <w:szCs w:val="21"/>
          <w:highlight w:val="none"/>
        </w:rPr>
      </w:r>
      <w:r/>
    </w:p>
    <w:p>
      <w:pPr>
        <w:pStyle w:val="926"/>
        <w:contextualSpacing/>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lang w:val="en-US" w:eastAsia="zh-CN"/>
        </w:rPr>
        <w:t xml:space="preserve">2</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本工程使用的材料设备必须符合国家标准及采购人要求，有质量检验合格证明、符合环保要求和有中文标识的产品名称、规格、型号、生产厂厂名、厂址、等级等。禁止使用国家明令淘汰的材料和设备。材料设备等级为优等品。供应商按成交后采购人确认的品牌及样品</w:t>
      </w:r>
      <w:r>
        <w:rPr>
          <w:rFonts w:hint="eastAsia" w:ascii="宋体" w:hAnsi="宋体" w:eastAsia="宋体" w:cs="宋体"/>
          <w:i w:val="0"/>
          <w:iCs w:val="0"/>
          <w:sz w:val="21"/>
          <w:szCs w:val="21"/>
          <w:highlight w:val="none"/>
          <w:lang w:eastAsia="zh-CN"/>
        </w:rPr>
        <w:t xml:space="preserve">、颜色</w:t>
      </w:r>
      <w:r>
        <w:rPr>
          <w:rFonts w:hint="eastAsia" w:ascii="宋体" w:hAnsi="宋体" w:eastAsia="宋体" w:cs="宋体"/>
          <w:i w:val="0"/>
          <w:iCs w:val="0"/>
          <w:sz w:val="21"/>
          <w:szCs w:val="21"/>
          <w:highlight w:val="none"/>
        </w:rPr>
        <w:t xml:space="preserve">选定材料。</w:t>
      </w:r>
      <w:r>
        <w:rPr>
          <w:rFonts w:hint="eastAsia" w:ascii="宋体" w:hAnsi="宋体" w:eastAsia="宋体" w:cs="宋体"/>
          <w:i w:val="0"/>
          <w:iCs w:val="0"/>
          <w:sz w:val="21"/>
          <w:szCs w:val="21"/>
          <w:highlight w:val="none"/>
        </w:rPr>
      </w:r>
      <w:r/>
    </w:p>
    <w:p>
      <w:pPr>
        <w:pStyle w:val="926"/>
        <w:contextualSpacing/>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lang w:val="en-US" w:eastAsia="zh-CN"/>
        </w:rPr>
        <w:t xml:space="preserve">3</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材料及设备要求</w:t>
      </w:r>
      <w:r>
        <w:rPr>
          <w:rFonts w:hint="eastAsia" w:ascii="宋体" w:hAnsi="宋体" w:eastAsia="宋体" w:cs="宋体"/>
          <w:i w:val="0"/>
          <w:iCs w:val="0"/>
          <w:sz w:val="21"/>
          <w:szCs w:val="21"/>
          <w:highlight w:val="none"/>
        </w:rPr>
      </w:r>
      <w:r/>
    </w:p>
    <w:p>
      <w:pPr>
        <w:pStyle w:val="926"/>
        <w:contextualSpacing/>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①</w:t>
      </w:r>
      <w:r>
        <w:rPr>
          <w:rFonts w:hint="eastAsia" w:ascii="宋体" w:hAnsi="宋体" w:eastAsia="宋体" w:cs="宋体"/>
          <w:i w:val="0"/>
          <w:iCs w:val="0"/>
          <w:sz w:val="21"/>
          <w:szCs w:val="21"/>
          <w:highlight w:val="none"/>
        </w:rPr>
        <w:t xml:space="preserve">本工程所需的材料及设备经采购人同意后由成交供应商根据采购文件的要求选购供货</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选用绿色材料等。所有材料须提供规格型号、产地、品牌、材质、价格、样品及质量等级，经采购人和监理认可后封样。</w:t>
      </w:r>
      <w:r>
        <w:rPr>
          <w:rFonts w:hint="eastAsia" w:ascii="宋体" w:hAnsi="宋体" w:eastAsia="宋体" w:cs="宋体"/>
          <w:i w:val="0"/>
          <w:iCs w:val="0"/>
          <w:sz w:val="21"/>
          <w:szCs w:val="21"/>
          <w:highlight w:val="none"/>
        </w:rPr>
      </w:r>
      <w:r/>
    </w:p>
    <w:p>
      <w:pPr>
        <w:pStyle w:val="926"/>
        <w:contextualSpacing/>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②</w:t>
      </w:r>
      <w:r>
        <w:rPr>
          <w:rFonts w:hint="eastAsia" w:ascii="宋体" w:hAnsi="宋体" w:eastAsia="宋体" w:cs="宋体"/>
          <w:i w:val="0"/>
          <w:iCs w:val="0"/>
          <w:sz w:val="21"/>
          <w:szCs w:val="21"/>
          <w:highlight w:val="none"/>
        </w:rPr>
        <w:t xml:space="preserve">成交供应商负责选购和确定的材料必须符合采购人的要求和采购文件及有关图纸和规范要求。成交供应商必须提供制造商的产品质保书和检验试验报告，以确认材料的质量及与其他材料的配合性。采购人对任何材料使用的批准，并不分担成交供应商应负的责任。</w:t>
      </w:r>
      <w:r>
        <w:rPr>
          <w:rFonts w:hint="eastAsia" w:ascii="宋体" w:hAnsi="宋体" w:eastAsia="宋体" w:cs="宋体"/>
          <w:i w:val="0"/>
          <w:iCs w:val="0"/>
          <w:sz w:val="21"/>
          <w:szCs w:val="21"/>
          <w:highlight w:val="none"/>
        </w:rPr>
      </w:r>
      <w:r/>
    </w:p>
    <w:p>
      <w:pPr>
        <w:pStyle w:val="926"/>
        <w:ind w:left="0" w:firstLine="480"/>
        <w:jc w:val="both"/>
        <w:spacing w:line="360"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（4）遵守国家或地方政府及有关部门对施工现场管理的规定，妥善保护好施工现场周围建筑物、设备管线、古树名木及室内有关设备设施不受损坏。做好施工现场安全和垃圾清理及外运等工作。</w:t>
      </w:r>
      <w:r>
        <w:rPr>
          <w:rFonts w:hint="eastAsia" w:ascii="宋体" w:hAnsi="宋体" w:eastAsia="宋体" w:cs="宋体"/>
          <w:i w:val="0"/>
          <w:iCs w:val="0"/>
          <w:sz w:val="21"/>
          <w:szCs w:val="21"/>
          <w:highlight w:val="none"/>
          <w:lang w:val="en-US" w:eastAsia="zh-CN" w:bidi="ar-SA"/>
        </w:rPr>
      </w:r>
      <w:r/>
    </w:p>
    <w:p>
      <w:pPr>
        <w:pStyle w:val="926"/>
        <w:contextualSpacing/>
        <w:ind w:firstLine="480"/>
        <w:spacing w:line="360" w:lineRule="auto"/>
        <w:rPr>
          <w:rFonts w:hint="eastAsia" w:ascii="宋体" w:hAnsi="宋体" w:eastAsia="宋体" w:cs="宋体"/>
          <w:i w:val="0"/>
          <w:iCs w:val="0"/>
          <w:sz w:val="21"/>
          <w:szCs w:val="21"/>
          <w:highlight w:val="none"/>
          <w:lang w:eastAsia="zh-CN"/>
        </w:rPr>
      </w:pP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lang w:val="en-US" w:eastAsia="zh-CN"/>
        </w:rPr>
        <w:t xml:space="preserve">5）</w:t>
      </w:r>
      <w:r>
        <w:rPr>
          <w:rFonts w:hint="eastAsia" w:ascii="宋体" w:hAnsi="宋体" w:eastAsia="宋体" w:cs="宋体"/>
          <w:i w:val="0"/>
          <w:iCs w:val="0"/>
          <w:sz w:val="21"/>
          <w:szCs w:val="21"/>
          <w:highlight w:val="none"/>
          <w:lang w:eastAsia="zh-CN"/>
        </w:rPr>
        <w:t xml:space="preserve">做好施工时工程的防护措施，确保施工安全，一切责任事故由中标单位承担。污泥及固体垃圾弃物外运（合法处置）。如垃圾清理不及时，将扣除审计价的 2%。</w:t>
      </w:r>
      <w:r>
        <w:rPr>
          <w:rFonts w:hint="eastAsia" w:ascii="宋体" w:hAnsi="宋体" w:eastAsia="宋体" w:cs="宋体"/>
          <w:i w:val="0"/>
          <w:iCs w:val="0"/>
          <w:sz w:val="21"/>
          <w:szCs w:val="21"/>
          <w:highlight w:val="none"/>
          <w:lang w:eastAsia="zh-CN"/>
        </w:rPr>
      </w:r>
      <w:r/>
    </w:p>
    <w:p>
      <w:pPr>
        <w:pStyle w:val="926"/>
        <w:ind w:right="210"/>
        <w:jc w:val="left"/>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26"/>
        <w:ind w:right="210"/>
        <w:jc w:val="left"/>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六</w:t>
      </w:r>
      <w:r>
        <w:rPr>
          <w:rFonts w:ascii="宋体" w:hAnsi="宋体" w:cs="宋体"/>
          <w:b/>
          <w:color w:val="000000"/>
          <w:sz w:val="21"/>
          <w:szCs w:val="21"/>
          <w:highlight w:val="none"/>
        </w:rPr>
        <w:t xml:space="preserve">、报价方式</w:t>
      </w:r>
      <w:r>
        <w:rPr>
          <w:rFonts w:ascii="宋体" w:hAnsi="宋体" w:cs="宋体"/>
          <w:b/>
          <w:color w:val="000000"/>
          <w:sz w:val="21"/>
          <w:szCs w:val="21"/>
          <w:highlight w:val="none"/>
        </w:rPr>
      </w:r>
      <w:r/>
    </w:p>
    <w:p>
      <w:pPr>
        <w:pStyle w:val="926"/>
        <w:ind w:firstLine="420"/>
        <w:spacing w:line="360" w:lineRule="auto"/>
        <w:tabs>
          <w:tab w:val="left" w:pos="284"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本项目报价为</w:t>
      </w:r>
      <w:r>
        <w:rPr>
          <w:rFonts w:hint="eastAsia" w:ascii="宋体" w:hAnsi="宋体" w:cs="宋体"/>
          <w:b/>
          <w:bCs/>
          <w:color w:val="000000"/>
          <w:sz w:val="21"/>
          <w:szCs w:val="21"/>
          <w:highlight w:val="none"/>
          <w:u w:val="single"/>
        </w:rPr>
        <w:t xml:space="preserve">固定单价</w:t>
      </w:r>
      <w:r>
        <w:rPr>
          <w:rFonts w:hint="eastAsia" w:ascii="宋体" w:hAnsi="宋体" w:cs="宋体"/>
          <w:color w:val="000000"/>
          <w:sz w:val="21"/>
          <w:szCs w:val="21"/>
          <w:highlight w:val="none"/>
        </w:rPr>
        <w:t xml:space="preserve">，磋商价格应包括竞争性磋商文件所确定的采购范围相应</w:t>
      </w:r>
      <w:r>
        <w:rPr>
          <w:rFonts w:ascii="宋体" w:hAnsi="宋体" w:cs="宋体"/>
          <w:color w:val="000000"/>
          <w:sz w:val="21"/>
          <w:szCs w:val="21"/>
          <w:highlight w:val="none"/>
        </w:rPr>
        <w:t xml:space="preserve">服务</w:t>
      </w:r>
      <w:r>
        <w:rPr>
          <w:rFonts w:hint="eastAsia" w:ascii="宋体" w:hAnsi="宋体" w:cs="宋体"/>
          <w:color w:val="000000"/>
          <w:sz w:val="21"/>
          <w:szCs w:val="21"/>
          <w:highlight w:val="none"/>
        </w:rPr>
        <w:t xml:space="preserve">的提供</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人员（包括工资和补贴）、办公场所及设施、保险、劳保、管理、各种税费、利润、税金、政策性文件规定及合同包含的所有风险、责任：</w:t>
      </w:r>
      <w:r>
        <w:rPr>
          <w:rFonts w:hint="eastAsia" w:ascii="宋体" w:hAnsi="宋体" w:cs="宋体"/>
          <w:b/>
          <w:color w:val="000000"/>
          <w:sz w:val="21"/>
          <w:szCs w:val="21"/>
          <w:highlight w:val="none"/>
        </w:rPr>
        <w:t xml:space="preserve">包括不限于工作人员意外伤害保险、安全防护、文明施工、扬尘控制费用</w:t>
      </w:r>
      <w:r>
        <w:rPr>
          <w:rFonts w:hint="eastAsia" w:ascii="宋体" w:hAnsi="宋体" w:cs="宋体"/>
          <w:color w:val="000000"/>
          <w:sz w:val="21"/>
          <w:szCs w:val="21"/>
          <w:highlight w:val="none"/>
        </w:rPr>
        <w:t xml:space="preserve">等各项应有费用，以及为完成该项服务项目所涉及到的一切相关费用，</w:t>
      </w:r>
      <w:r>
        <w:rPr>
          <w:rFonts w:hint="eastAsia" w:hAnsi="宋体" w:cs="宋体"/>
          <w:color w:val="000000"/>
          <w:sz w:val="21"/>
          <w:szCs w:val="21"/>
          <w:highlight w:val="none"/>
        </w:rPr>
        <w:t xml:space="preserve">采购人</w:t>
      </w:r>
      <w:r>
        <w:rPr>
          <w:rFonts w:hint="eastAsia" w:ascii="宋体" w:hAnsi="宋体" w:cs="宋体"/>
          <w:color w:val="000000"/>
          <w:sz w:val="21"/>
          <w:szCs w:val="21"/>
          <w:highlight w:val="none"/>
        </w:rPr>
        <w:t xml:space="preserve">不再支付其他任何费用。</w:t>
      </w:r>
      <w:r>
        <w:rPr>
          <w:rFonts w:ascii="宋体" w:hAnsi="宋体" w:cs="宋体"/>
          <w:color w:val="000000"/>
          <w:sz w:val="21"/>
          <w:szCs w:val="21"/>
          <w:highlight w:val="none"/>
        </w:rPr>
      </w:r>
      <w:r/>
    </w:p>
    <w:p>
      <w:pPr>
        <w:pStyle w:val="926"/>
        <w:ind w:firstLine="422"/>
        <w:spacing w:line="360" w:lineRule="auto"/>
        <w:tabs>
          <w:tab w:val="left" w:pos="284"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特别强调：供应商需充分</w:t>
      </w:r>
      <w:r>
        <w:rPr>
          <w:rFonts w:ascii="宋体" w:hAnsi="宋体" w:cs="宋体"/>
          <w:b/>
          <w:color w:val="000000"/>
          <w:sz w:val="21"/>
          <w:szCs w:val="21"/>
          <w:highlight w:val="none"/>
        </w:rPr>
        <w:t xml:space="preserve">考虑与</w:t>
      </w:r>
      <w:r>
        <w:rPr>
          <w:rFonts w:hint="eastAsia" w:ascii="宋体" w:hAnsi="宋体" w:cs="宋体"/>
          <w:b/>
          <w:color w:val="000000"/>
          <w:sz w:val="21"/>
          <w:szCs w:val="21"/>
          <w:highlight w:val="none"/>
        </w:rPr>
        <w:t xml:space="preserve">外部单位</w:t>
      </w:r>
      <w:r>
        <w:rPr>
          <w:rFonts w:ascii="宋体" w:hAnsi="宋体" w:cs="宋体"/>
          <w:b/>
          <w:color w:val="000000"/>
          <w:sz w:val="21"/>
          <w:szCs w:val="21"/>
          <w:highlight w:val="none"/>
        </w:rPr>
        <w:t xml:space="preserve">协调、配合、</w:t>
      </w:r>
      <w:r>
        <w:rPr>
          <w:rFonts w:hint="eastAsia" w:ascii="宋体" w:hAnsi="宋体" w:cs="宋体"/>
          <w:b/>
          <w:color w:val="000000"/>
          <w:sz w:val="21"/>
          <w:szCs w:val="21"/>
          <w:highlight w:val="none"/>
        </w:rPr>
        <w:t xml:space="preserve">审批手续</w:t>
      </w:r>
      <w:r>
        <w:rPr>
          <w:rFonts w:ascii="宋体" w:hAnsi="宋体" w:cs="宋体"/>
          <w:b/>
          <w:color w:val="000000"/>
          <w:sz w:val="21"/>
          <w:szCs w:val="21"/>
          <w:highlight w:val="none"/>
        </w:rPr>
        <w:t xml:space="preserve">的费用</w:t>
      </w: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t xml:space="preserve">消防临时水、</w:t>
      </w:r>
      <w:r>
        <w:rPr>
          <w:rFonts w:hint="eastAsia" w:ascii="宋体" w:hAnsi="宋体" w:cs="宋体"/>
          <w:b/>
          <w:color w:val="000000"/>
          <w:sz w:val="21"/>
          <w:szCs w:val="21"/>
          <w:highlight w:val="none"/>
        </w:rPr>
        <w:t xml:space="preserve">电、</w:t>
      </w:r>
      <w:r>
        <w:rPr>
          <w:rFonts w:ascii="宋体" w:hAnsi="宋体" w:cs="宋体"/>
          <w:b/>
          <w:color w:val="000000"/>
          <w:sz w:val="21"/>
          <w:szCs w:val="21"/>
          <w:highlight w:val="none"/>
        </w:rPr>
        <w:t xml:space="preserve">道路的占用、仓储用地、用房</w:t>
      </w: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t xml:space="preserve">垃圾清运、成品保护及</w:t>
      </w:r>
      <w:r>
        <w:rPr>
          <w:rFonts w:hint="eastAsia" w:ascii="宋体" w:hAnsi="宋体" w:cs="宋体"/>
          <w:b/>
          <w:color w:val="000000"/>
          <w:sz w:val="21"/>
          <w:szCs w:val="21"/>
          <w:highlight w:val="none"/>
        </w:rPr>
        <w:t xml:space="preserve">供应商</w:t>
      </w:r>
      <w:r>
        <w:rPr>
          <w:rFonts w:ascii="宋体" w:hAnsi="宋体" w:cs="宋体"/>
          <w:b/>
          <w:color w:val="000000"/>
          <w:sz w:val="21"/>
          <w:szCs w:val="21"/>
          <w:highlight w:val="none"/>
        </w:rPr>
        <w:t xml:space="preserve">在合同实施过程中可能需要</w:t>
      </w:r>
      <w:r>
        <w:rPr>
          <w:rFonts w:hint="eastAsia" w:ascii="宋体" w:hAnsi="宋体" w:cs="宋体"/>
          <w:b/>
          <w:color w:val="000000"/>
          <w:sz w:val="21"/>
          <w:szCs w:val="21"/>
          <w:highlight w:val="none"/>
        </w:rPr>
        <w:t xml:space="preserve">其他</w:t>
      </w:r>
      <w:r>
        <w:rPr>
          <w:rFonts w:ascii="宋体" w:hAnsi="宋体" w:cs="宋体"/>
          <w:b/>
          <w:color w:val="000000"/>
          <w:sz w:val="21"/>
          <w:szCs w:val="21"/>
          <w:highlight w:val="none"/>
        </w:rPr>
        <w:t xml:space="preserve">单位提供的配合的费用</w:t>
      </w:r>
      <w:r>
        <w:rPr>
          <w:rFonts w:hint="eastAsia" w:ascii="宋体" w:hAnsi="宋体" w:cs="宋体"/>
          <w:b/>
          <w:color w:val="000000"/>
          <w:sz w:val="21"/>
          <w:szCs w:val="21"/>
          <w:highlight w:val="none"/>
        </w:rPr>
        <w:t xml:space="preserve">等；采购人</w:t>
      </w:r>
      <w:r>
        <w:rPr>
          <w:rFonts w:ascii="宋体" w:hAnsi="宋体" w:cs="宋体"/>
          <w:b/>
          <w:color w:val="000000"/>
          <w:sz w:val="21"/>
          <w:szCs w:val="21"/>
          <w:highlight w:val="none"/>
        </w:rPr>
        <w:t xml:space="preserve">对此类费用在</w:t>
      </w:r>
      <w:r>
        <w:rPr>
          <w:rFonts w:hint="eastAsia" w:ascii="宋体" w:hAnsi="宋体" w:cs="宋体"/>
          <w:b/>
          <w:color w:val="000000"/>
          <w:sz w:val="21"/>
          <w:szCs w:val="21"/>
          <w:highlight w:val="none"/>
        </w:rPr>
        <w:t xml:space="preserve">项目</w:t>
      </w:r>
      <w:r>
        <w:rPr>
          <w:rFonts w:ascii="宋体" w:hAnsi="宋体" w:cs="宋体"/>
          <w:b/>
          <w:color w:val="000000"/>
          <w:sz w:val="21"/>
          <w:szCs w:val="21"/>
          <w:highlight w:val="none"/>
        </w:rPr>
        <w:t xml:space="preserve">实施和结算时不</w:t>
      </w:r>
      <w:r>
        <w:rPr>
          <w:rFonts w:hint="eastAsia" w:ascii="宋体" w:hAnsi="宋体" w:cs="宋体"/>
          <w:b/>
          <w:color w:val="000000"/>
          <w:sz w:val="21"/>
          <w:szCs w:val="21"/>
          <w:highlight w:val="none"/>
        </w:rPr>
        <w:t xml:space="preserve">再</w:t>
      </w:r>
      <w:r>
        <w:rPr>
          <w:rFonts w:ascii="宋体" w:hAnsi="宋体" w:cs="宋体"/>
          <w:b/>
          <w:color w:val="000000"/>
          <w:sz w:val="21"/>
          <w:szCs w:val="21"/>
          <w:highlight w:val="none"/>
        </w:rPr>
        <w:t xml:space="preserve">进行调整</w:t>
      </w: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r>
      <w:r/>
    </w:p>
    <w:p>
      <w:pPr>
        <w:pStyle w:val="926"/>
        <w:ind w:firstLine="420"/>
        <w:spacing w:line="360" w:lineRule="auto"/>
        <w:tabs>
          <w:tab w:val="left" w:pos="28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8"/>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6"/>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8"/>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6"/>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8"/>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6"/>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8"/>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6"/>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8"/>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6"/>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8"/>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6"/>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8"/>
        <w:tabs>
          <w:tab w:val="left" w:pos="567" w:leader="none"/>
        </w:tabs>
        <w:rPr>
          <w:rFonts w:hint="eastAsia"/>
        </w:rPr>
      </w:pPr>
      <w:r>
        <w:rPr>
          <w:rFonts w:hint="eastAsia"/>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26"/>
        <w:jc w:val="center"/>
        <w:widowControl/>
        <w:rPr>
          <w:b/>
          <w:sz w:val="28"/>
          <w:szCs w:val="28"/>
        </w:rPr>
      </w:pPr>
      <w:r>
        <w:rPr>
          <w:b/>
          <w:sz w:val="28"/>
          <w:szCs w:val="28"/>
        </w:rPr>
      </w:r>
      <w:r/>
    </w:p>
    <w:p>
      <w:pPr>
        <w:pStyle w:val="938"/>
        <w:tabs>
          <w:tab w:val="left" w:pos="567" w:leader="none"/>
        </w:tabs>
      </w:pPr>
      <w:r/>
      <w:r/>
    </w:p>
    <w:p>
      <w:pPr>
        <w:pStyle w:val="926"/>
        <w:jc w:val="center"/>
        <w:keepLines w:val="0"/>
        <w:keepNext w:val="0"/>
        <w:pageBreakBefore w:val="0"/>
        <w:spacing w:line="360" w:lineRule="auto"/>
        <w:widowControl/>
        <w:rPr>
          <w:rFonts w:ascii="Times New Roman" w:hAnsi="Times New Roman" w:eastAsia="宋体" w:cs="Times New Roman"/>
          <w:b/>
          <w:sz w:val="28"/>
          <w:szCs w:val="28"/>
        </w:rPr>
      </w:pPr>
      <w:r/>
      <w:bookmarkEnd w:id="644"/>
      <w:r/>
      <w:bookmarkStart w:id="645" w:name="_Toc104818930"/>
      <w:r>
        <w:rPr>
          <w:b/>
          <w:sz w:val="28"/>
          <w:szCs w:val="28"/>
        </w:rPr>
        <w:t xml:space="preserve">第五章   </w:t>
      </w:r>
      <w:r>
        <w:rPr>
          <w:rFonts w:ascii="Times New Roman" w:hAnsi="Times New Roman" w:eastAsia="宋体" w:cs="Times New Roman"/>
          <w:b/>
          <w:sz w:val="28"/>
          <w:szCs w:val="28"/>
        </w:rPr>
        <w:t xml:space="preserve">合同</w:t>
      </w:r>
      <w:r>
        <w:rPr>
          <w:rFonts w:hint="eastAsia" w:ascii="Times New Roman" w:hAnsi="Times New Roman" w:eastAsia="宋体" w:cs="Times New Roman"/>
          <w:b/>
          <w:sz w:val="28"/>
          <w:szCs w:val="28"/>
          <w:lang w:val="en-US" w:eastAsia="zh-CN"/>
        </w:rPr>
        <w:t xml:space="preserve">主要</w:t>
      </w:r>
      <w:r>
        <w:rPr>
          <w:rFonts w:ascii="Times New Roman" w:hAnsi="Times New Roman" w:eastAsia="宋体" w:cs="Times New Roman"/>
          <w:b/>
          <w:sz w:val="28"/>
          <w:szCs w:val="28"/>
        </w:rPr>
        <w:t xml:space="preserve">条款</w:t>
      </w:r>
      <w:r>
        <w:rPr>
          <w:rFonts w:ascii="Times New Roman" w:hAnsi="Times New Roman" w:eastAsia="宋体" w:cs="Times New Roman"/>
          <w:b/>
          <w:sz w:val="28"/>
          <w:szCs w:val="28"/>
        </w:rPr>
      </w:r>
      <w:r/>
    </w:p>
    <w:p>
      <w:pPr>
        <w:pStyle w:val="926"/>
        <w:jc w:val="center"/>
        <w:keepLines w:val="0"/>
        <w:keepNext w:val="0"/>
        <w:pageBreakBefore w:val="0"/>
        <w:spacing w:line="360" w:lineRule="auto"/>
        <w:widowControl/>
        <w:rPr>
          <w:rFonts w:ascii="Times New Roman" w:hAnsi="Times New Roman" w:eastAsia="宋体" w:cs="Times New Roman"/>
          <w:b/>
          <w:sz w:val="28"/>
          <w:szCs w:val="28"/>
        </w:rPr>
      </w:pPr>
      <w:r/>
      <w:bookmarkStart w:id="646" w:name="_Toc26150"/>
      <w:r>
        <w:rPr>
          <w:rFonts w:ascii="Times New Roman" w:hAnsi="Times New Roman" w:eastAsia="宋体" w:cs="Times New Roman"/>
          <w:b/>
          <w:sz w:val="28"/>
          <w:szCs w:val="28"/>
        </w:rPr>
        <w:t xml:space="preserve">拟签订的合同文本</w:t>
      </w:r>
      <w:bookmarkEnd w:id="646"/>
      <w:r>
        <w:rPr>
          <w:rFonts w:ascii="Times New Roman" w:hAnsi="Times New Roman" w:eastAsia="宋体" w:cs="Times New Roman"/>
          <w:b/>
          <w:sz w:val="28"/>
          <w:szCs w:val="28"/>
        </w:rPr>
      </w:r>
      <w:r/>
    </w:p>
    <w:p>
      <w:pPr>
        <w:pStyle w:val="926"/>
        <w:keepLines w:val="0"/>
        <w:keepNext w:val="0"/>
        <w:pageBreakBefore w:val="0"/>
        <w:spacing w:line="360" w:lineRule="auto"/>
        <w:tabs>
          <w:tab w:val="left" w:pos="900" w:leader="none"/>
          <w:tab w:val="left" w:pos="1080" w:leader="none"/>
        </w:tabs>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合同编号：                    </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签约地点：溧阳                  签约时间：</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采购人（甲方）：            </w:t>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 成交供应商（乙方）：</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住所地：</w:t>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                     住所地：</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根据《中华人民共和国政府采购法》、《中华人民共和国民法典》等法律法规的规定，遵循平等、自愿、公平和诚实信用的原则，双方就下述项目及有关事项经协商一致意见，订立本合同。</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第一条  项目概况</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1.1项目名称：</w:t>
      </w:r>
      <w:r>
        <w:rPr>
          <w:rFonts w:hint="eastAsia" w:ascii="宋体" w:hAnsi="宋体" w:eastAsia="宋体" w:cs="宋体"/>
          <w:bCs/>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1.2项目编号：</w:t>
      </w:r>
      <w:r>
        <w:rPr>
          <w:rFonts w:hint="eastAsia" w:ascii="宋体" w:hAnsi="宋体" w:eastAsia="宋体" w:cs="宋体"/>
          <w:color w:val="000000"/>
          <w:sz w:val="21"/>
          <w:szCs w:val="21"/>
          <w:highlight w:val="none"/>
          <w:lang w:val="en-US" w:eastAsia="zh-CN"/>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1.3项目地点：                   。</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第二条  承包范围及要求    </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2.1工程范围：    。                                     </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2.2工期：</w:t>
      </w:r>
      <w:r>
        <w:rPr>
          <w:rFonts w:hint="eastAsia" w:ascii="宋体" w:hAnsi="宋体" w:eastAsia="宋体" w:cs="宋体"/>
          <w:color w:val="000000"/>
          <w:sz w:val="21"/>
          <w:szCs w:val="21"/>
          <w:highlight w:val="none"/>
          <w:lang w:val="en-US" w:eastAsia="zh-CN"/>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2.3质量标准：    。</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第三条  合同文件构成</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本合同与下列文件一起构成合同文件：</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（1）成交通知书；</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（2）竞争性磋商文件；</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（3）技术标准与要求；</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（4）图纸；</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（5）响应文件；</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（6）其他合同文件。</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第四条  签约合同价、合同价格形式、工程结算办法与付款方式</w:t>
      </w:r>
      <w:r>
        <w:rPr>
          <w:rFonts w:hint="eastAsia" w:ascii="宋体" w:hAnsi="宋体" w:eastAsia="宋体" w:cs="宋体"/>
          <w:color w:val="000000"/>
          <w:sz w:val="21"/>
          <w:szCs w:val="21"/>
          <w:highlight w:val="none"/>
        </w:rPr>
      </w:r>
      <w:r/>
    </w:p>
    <w:p>
      <w:pPr>
        <w:pStyle w:val="926"/>
        <w:ind w:firstLine="482"/>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4.1</w:t>
      </w:r>
      <w:r>
        <w:rPr>
          <w:rFonts w:hint="eastAsia" w:ascii="宋体" w:hAnsi="宋体" w:eastAsia="宋体" w:cs="宋体"/>
          <w:b w:val="0"/>
          <w:bCs w:val="0"/>
          <w:color w:val="000000"/>
          <w:sz w:val="21"/>
          <w:szCs w:val="21"/>
          <w:highlight w:val="none"/>
        </w:rPr>
        <w:t xml:space="preserve">签约</w:t>
      </w:r>
      <w:r>
        <w:rPr>
          <w:rFonts w:hint="eastAsia" w:ascii="宋体" w:hAnsi="宋体" w:eastAsia="宋体" w:cs="宋体"/>
          <w:b w:val="0"/>
          <w:bCs w:val="0"/>
          <w:color w:val="000000"/>
          <w:sz w:val="21"/>
          <w:szCs w:val="21"/>
          <w:highlight w:val="none"/>
        </w:rPr>
        <w:t xml:space="preserve">合同价：</w:t>
      </w:r>
      <w:r>
        <w:rPr>
          <w:rFonts w:hint="eastAsia" w:ascii="宋体" w:hAnsi="宋体" w:eastAsia="宋体" w:cs="宋体"/>
          <w:b w:val="0"/>
          <w:bCs w:val="0"/>
          <w:color w:val="000000"/>
          <w:sz w:val="21"/>
          <w:szCs w:val="21"/>
          <w:highlight w:val="none"/>
        </w:rPr>
      </w:r>
      <w:r/>
    </w:p>
    <w:p>
      <w:pPr>
        <w:pStyle w:val="926"/>
        <w:ind w:firstLine="480"/>
        <w:spacing w:line="360" w:lineRule="auto"/>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人民币（大写）：（¥元）。</w:t>
      </w:r>
      <w:r>
        <w:rPr>
          <w:rFonts w:ascii="宋体" w:hAnsi="宋体" w:eastAsia="宋体" w:cs="宋体"/>
          <w:b w:val="0"/>
          <w:bCs w:val="0"/>
          <w:color w:val="000000"/>
          <w:sz w:val="21"/>
          <w:szCs w:val="21"/>
          <w:highlight w:val="none"/>
        </w:rPr>
      </w:r>
      <w:r/>
    </w:p>
    <w:p>
      <w:pPr>
        <w:pStyle w:val="926"/>
        <w:ind w:firstLine="480"/>
        <w:spacing w:line="360" w:lineRule="auto"/>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其中：</w:t>
      </w:r>
      <w:r>
        <w:rPr>
          <w:rFonts w:ascii="宋体" w:hAnsi="宋体" w:eastAsia="宋体" w:cs="宋体"/>
          <w:b w:val="0"/>
          <w:bCs w:val="0"/>
          <w:color w:val="000000"/>
          <w:sz w:val="21"/>
          <w:szCs w:val="21"/>
          <w:highlight w:val="none"/>
        </w:rPr>
      </w:r>
      <w:r/>
    </w:p>
    <w:p>
      <w:pPr>
        <w:pStyle w:val="926"/>
        <w:ind w:firstLine="480"/>
        <w:spacing w:line="360" w:lineRule="auto"/>
        <w:rPr>
          <w:rFonts w:ascii="宋体" w:hAnsi="宋体" w:eastAsia="宋体" w:cs="Times New Roman"/>
          <w:b w:val="0"/>
          <w:bCs w:val="0"/>
          <w:color w:val="000000"/>
          <w:sz w:val="21"/>
          <w:szCs w:val="21"/>
          <w:highlight w:val="none"/>
        </w:rPr>
      </w:pPr>
      <w:r>
        <w:rPr>
          <w:rFonts w:ascii="宋体" w:hAnsi="宋体" w:eastAsia="宋体" w:cs="Times New Roman"/>
          <w:b w:val="0"/>
          <w:bCs w:val="0"/>
          <w:color w:val="000000"/>
          <w:sz w:val="21"/>
          <w:szCs w:val="21"/>
          <w:highlight w:val="none"/>
        </w:rPr>
        <w:t xml:space="preserve">（1）材料和工程设备暂估价金额：</w:t>
      </w:r>
      <w:r>
        <w:rPr>
          <w:rFonts w:ascii="宋体" w:hAnsi="宋体" w:eastAsia="宋体" w:cs="Times New Roman"/>
          <w:b w:val="0"/>
          <w:bCs w:val="0"/>
          <w:color w:val="000000"/>
          <w:sz w:val="21"/>
          <w:szCs w:val="21"/>
          <w:highlight w:val="none"/>
        </w:rPr>
      </w:r>
      <w:r/>
    </w:p>
    <w:p>
      <w:pPr>
        <w:pStyle w:val="926"/>
        <w:ind w:firstLine="480"/>
        <w:spacing w:line="360" w:lineRule="auto"/>
        <w:rPr>
          <w:rFonts w:ascii="宋体" w:hAnsi="宋体" w:eastAsia="宋体" w:cs="Times New Roman"/>
          <w:b w:val="0"/>
          <w:bCs w:val="0"/>
          <w:color w:val="000000"/>
          <w:sz w:val="21"/>
          <w:szCs w:val="21"/>
          <w:highlight w:val="none"/>
        </w:rPr>
      </w:pPr>
      <w:r>
        <w:rPr>
          <w:rFonts w:ascii="宋体" w:hAnsi="宋体" w:eastAsia="宋体" w:cs="Times New Roman"/>
          <w:b w:val="0"/>
          <w:bCs w:val="0"/>
          <w:color w:val="000000"/>
          <w:sz w:val="21"/>
          <w:szCs w:val="21"/>
          <w:highlight w:val="none"/>
        </w:rPr>
        <w:t xml:space="preserve">人民币（大写）</w:t>
      </w:r>
      <w:r>
        <w:rPr>
          <w:rFonts w:hint="eastAsia" w:ascii="宋体" w:hAnsi="宋体" w:eastAsia="宋体" w:cs="Times New Roman"/>
          <w:b w:val="0"/>
          <w:bCs w:val="0"/>
          <w:color w:val="000000"/>
          <w:sz w:val="21"/>
          <w:szCs w:val="21"/>
          <w:highlight w:val="none"/>
        </w:rPr>
        <w:t xml:space="preserve">：</w:t>
      </w:r>
      <w:r>
        <w:rPr>
          <w:rFonts w:ascii="宋体" w:hAnsi="宋体" w:eastAsia="宋体" w:cs="Times New Roman"/>
          <w:b w:val="0"/>
          <w:bCs w:val="0"/>
          <w:color w:val="000000"/>
          <w:sz w:val="21"/>
          <w:szCs w:val="21"/>
          <w:highlight w:val="none"/>
        </w:rPr>
        <w:t xml:space="preserve"> (¥元)；</w:t>
      </w:r>
      <w:r>
        <w:rPr>
          <w:rFonts w:ascii="宋体" w:hAnsi="宋体" w:eastAsia="宋体" w:cs="Times New Roman"/>
          <w:b w:val="0"/>
          <w:bCs w:val="0"/>
          <w:color w:val="000000"/>
          <w:sz w:val="21"/>
          <w:szCs w:val="21"/>
          <w:highlight w:val="none"/>
        </w:rPr>
      </w:r>
      <w:r/>
    </w:p>
    <w:p>
      <w:pPr>
        <w:pStyle w:val="926"/>
        <w:ind w:firstLine="480"/>
        <w:spacing w:line="360" w:lineRule="auto"/>
        <w:rPr>
          <w:rFonts w:ascii="宋体" w:hAnsi="宋体" w:eastAsia="宋体" w:cs="Times New Roman"/>
          <w:b w:val="0"/>
          <w:bCs w:val="0"/>
          <w:color w:val="000000"/>
          <w:sz w:val="21"/>
          <w:szCs w:val="21"/>
          <w:highlight w:val="none"/>
        </w:rPr>
      </w:pPr>
      <w:r>
        <w:rPr>
          <w:rFonts w:ascii="宋体" w:hAnsi="宋体" w:eastAsia="宋体" w:cs="Times New Roman"/>
          <w:b w:val="0"/>
          <w:bCs w:val="0"/>
          <w:color w:val="000000"/>
          <w:sz w:val="21"/>
          <w:szCs w:val="21"/>
          <w:highlight w:val="none"/>
        </w:rPr>
        <w:t xml:space="preserve">（2）暂列金额：</w:t>
      </w:r>
      <w:r>
        <w:rPr>
          <w:rFonts w:ascii="宋体" w:hAnsi="宋体" w:eastAsia="宋体" w:cs="Times New Roman"/>
          <w:b w:val="0"/>
          <w:bCs w:val="0"/>
          <w:color w:val="000000"/>
          <w:sz w:val="21"/>
          <w:szCs w:val="21"/>
          <w:highlight w:val="none"/>
        </w:rPr>
      </w:r>
      <w:r/>
    </w:p>
    <w:p>
      <w:pPr>
        <w:pStyle w:val="926"/>
        <w:ind w:firstLine="480"/>
        <w:spacing w:line="360" w:lineRule="auto"/>
        <w:rPr>
          <w:rFonts w:ascii="宋体" w:hAnsi="宋体" w:eastAsia="宋体" w:cs="Times New Roman"/>
          <w:b w:val="0"/>
          <w:bCs w:val="0"/>
          <w:color w:val="000000"/>
          <w:sz w:val="21"/>
          <w:szCs w:val="21"/>
          <w:highlight w:val="none"/>
        </w:rPr>
      </w:pPr>
      <w:r>
        <w:rPr>
          <w:rFonts w:ascii="宋体" w:hAnsi="宋体" w:eastAsia="宋体" w:cs="Times New Roman"/>
          <w:b w:val="0"/>
          <w:bCs w:val="0"/>
          <w:color w:val="000000"/>
          <w:sz w:val="21"/>
          <w:szCs w:val="21"/>
          <w:highlight w:val="none"/>
        </w:rPr>
        <w:t xml:space="preserve">人民币（大写）</w:t>
      </w:r>
      <w:r>
        <w:rPr>
          <w:rFonts w:hint="eastAsia" w:ascii="宋体" w:hAnsi="宋体" w:eastAsia="宋体" w:cs="Times New Roman"/>
          <w:b w:val="0"/>
          <w:bCs w:val="0"/>
          <w:color w:val="000000"/>
          <w:sz w:val="21"/>
          <w:szCs w:val="21"/>
          <w:highlight w:val="none"/>
        </w:rPr>
        <w:t xml:space="preserve">：</w:t>
      </w:r>
      <w:r>
        <w:rPr>
          <w:rFonts w:ascii="宋体" w:hAnsi="宋体" w:eastAsia="宋体" w:cs="Times New Roman"/>
          <w:b w:val="0"/>
          <w:bCs w:val="0"/>
          <w:color w:val="000000"/>
          <w:sz w:val="21"/>
          <w:szCs w:val="21"/>
          <w:highlight w:val="none"/>
        </w:rPr>
        <w:t xml:space="preserve">(¥元)。</w:t>
      </w:r>
      <w:r>
        <w:rPr>
          <w:rFonts w:ascii="宋体" w:hAnsi="宋体" w:eastAsia="宋体" w:cs="Times New Roman"/>
          <w:b w:val="0"/>
          <w:bCs w:val="0"/>
          <w:color w:val="000000"/>
          <w:sz w:val="21"/>
          <w:szCs w:val="21"/>
          <w:highlight w:val="none"/>
        </w:rPr>
      </w:r>
      <w:r/>
    </w:p>
    <w:p>
      <w:pPr>
        <w:pStyle w:val="926"/>
        <w:ind w:firstLine="480"/>
        <w:spacing w:line="360" w:lineRule="auto"/>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4.2</w:t>
      </w:r>
      <w:r>
        <w:rPr>
          <w:rFonts w:hint="eastAsia" w:ascii="宋体" w:hAnsi="宋体" w:eastAsia="宋体" w:cs="Times New Roman"/>
          <w:b w:val="0"/>
          <w:bCs w:val="0"/>
          <w:color w:val="000000"/>
          <w:sz w:val="21"/>
          <w:szCs w:val="21"/>
          <w:highlight w:val="none"/>
        </w:rPr>
        <w:t xml:space="preserve">合同价格形式：</w:t>
      </w:r>
      <w:r>
        <w:rPr>
          <w:rFonts w:hint="eastAsia" w:ascii="宋体" w:hAnsi="宋体" w:eastAsia="宋体" w:cs="Times New Roman"/>
          <w:b w:val="0"/>
          <w:bCs w:val="0"/>
          <w:color w:val="000000"/>
          <w:sz w:val="21"/>
          <w:szCs w:val="21"/>
          <w:highlight w:val="none"/>
          <w:u w:val="single"/>
        </w:rPr>
        <w:t xml:space="preserve"> </w:t>
      </w:r>
      <w:r>
        <w:rPr>
          <w:rFonts w:hint="eastAsia" w:ascii="宋体" w:hAnsi="宋体" w:eastAsia="宋体" w:cs="Times New Roman"/>
          <w:b/>
          <w:bCs/>
          <w:color w:val="000000"/>
          <w:sz w:val="21"/>
          <w:szCs w:val="21"/>
          <w:highlight w:val="none"/>
          <w:u w:val="single"/>
        </w:rPr>
        <w:t xml:space="preserve">固定单价合同</w:t>
      </w:r>
      <w:r>
        <w:rPr>
          <w:rFonts w:hint="eastAsia" w:ascii="宋体" w:hAnsi="宋体" w:eastAsia="宋体" w:cs="Times New Roman"/>
          <w:b w:val="0"/>
          <w:bCs w:val="0"/>
          <w:color w:val="000000"/>
          <w:sz w:val="21"/>
          <w:szCs w:val="21"/>
          <w:highlight w:val="none"/>
          <w:u w:val="single"/>
        </w:rPr>
        <w:t xml:space="preserve"> </w:t>
      </w:r>
      <w:r>
        <w:rPr>
          <w:rFonts w:hint="eastAsia" w:ascii="宋体" w:hAnsi="宋体" w:eastAsia="宋体" w:cs="Times New Roman"/>
          <w:b w:val="0"/>
          <w:bCs w:val="0"/>
          <w:color w:val="000000"/>
          <w:sz w:val="21"/>
          <w:szCs w:val="21"/>
          <w:highlight w:val="none"/>
        </w:rPr>
        <w:t xml:space="preserve">形式。</w:t>
      </w:r>
      <w:r>
        <w:rPr>
          <w:rFonts w:ascii="宋体" w:hAnsi="宋体" w:eastAsia="宋体" w:cs="宋体"/>
          <w:b w:val="0"/>
          <w:bCs w:val="0"/>
          <w:color w:val="000000"/>
          <w:sz w:val="21"/>
          <w:szCs w:val="21"/>
          <w:highlight w:val="none"/>
        </w:rPr>
      </w:r>
      <w:r/>
    </w:p>
    <w:p>
      <w:pPr>
        <w:pStyle w:val="926"/>
        <w:ind w:firstLine="48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4.3工程结算办法：</w:t>
      </w:r>
      <w:r>
        <w:rPr>
          <w:rFonts w:ascii="宋体" w:hAnsi="宋体" w:eastAsia="宋体" w:cs="宋体"/>
          <w:b/>
          <w:bCs/>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本合同价款采用固定单价方式确定。</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1）在合同约定的风险范围内综合单价不可调整，工程量清单中的综合单价和其中以总额报价的项目不可调整。</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2）合同中约定的风险范围：</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（1）承包人自行踏勘后的现场施工条件；</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（2）承包人的报价施工方案；</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（3）工程量变化产生的前期费用；</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（4）材料价格；</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（5）采用新的验收标准。</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3）风险范围以外的内容：</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（1）设计变更引起的工程量增减、清单漏项；</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（2）发包人要求的承包范围以外的附加工程量；</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（3）暂定价材料、暂估价项目；</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（4）政策性调整费用包括人工工资调整、税率和税种变化；</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（5）发包人确认的其它项目。</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4）风险范围以外内容的调整方法：</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A、因发包人提出的设计变更，增加项目及签证，造成新增的工程量清单项目，其对应的综合单价结算原则为：</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a.报价书中已有适用于变更工程的综合单价，按报价书中已有的综合单价结算；</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b.报价书中有类似于变更工程的综合单价，按报价书中已有的类似的综合单价作相应调整后（如为材料价格调整，则材料价格确定由承包人提出，经监理人、发包人、评审单位市场询价调研后确定，确定后的材料价格结算时不让利）结算。</w:t>
      </w:r>
      <w:r>
        <w:rPr>
          <w:rFonts w:hint="eastAsia" w:ascii="宋体" w:hAnsi="宋体" w:eastAsia="宋体" w:cs="Times New Roman"/>
          <w:b w:val="0"/>
          <w:bCs w:val="0"/>
          <w:color w:val="000000"/>
          <w:sz w:val="21"/>
          <w:szCs w:val="21"/>
          <w:highlight w:val="none"/>
        </w:rPr>
      </w:r>
      <w:r/>
    </w:p>
    <w:p>
      <w:pPr>
        <w:pStyle w:val="926"/>
        <w:numPr>
          <w:ilvl w:val="0"/>
          <w:numId w:val="0"/>
        </w:numPr>
        <w:contextualSpacing/>
        <w:ind w:firstLine="482"/>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c.报价书中无类似综合单价，结算原则为：由承包人依据</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建设工程工程量清单计价标准》（GB/T50500-2024）</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《市政工程工程量计算标准》（GB/T50857-2024）、《园林绿化工程工程量计算标准》（GB/T50858-2024）</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2007《江苏省园林工程计价定额》、2026</w:t>
      </w:r>
      <w:r>
        <w:rPr>
          <w:rFonts w:hint="eastAsia" w:ascii="宋体" w:hAnsi="宋体" w:eastAsia="宋体" w:cs="宋体"/>
          <w:b w:val="0"/>
          <w:bCs w:val="0"/>
          <w:color w:val="000000"/>
          <w:sz w:val="21"/>
          <w:szCs w:val="21"/>
          <w:highlight w:val="none"/>
          <w:lang w:eastAsia="zh-CN"/>
        </w:rPr>
        <w:t xml:space="preserve">《江苏省市政工程消耗</w:t>
      </w:r>
      <w:r>
        <w:rPr>
          <w:rFonts w:hint="eastAsia" w:ascii="宋体" w:hAnsi="宋体" w:eastAsia="宋体" w:cs="宋体"/>
          <w:b w:val="0"/>
          <w:bCs w:val="0"/>
          <w:color w:val="000000"/>
          <w:sz w:val="21"/>
          <w:szCs w:val="21"/>
          <w:highlight w:val="none"/>
          <w:lang w:val="en-US" w:eastAsia="zh-CN"/>
        </w:rPr>
        <w:t xml:space="preserve">量》、2026</w:t>
      </w:r>
      <w:r>
        <w:rPr>
          <w:rFonts w:hint="eastAsia" w:ascii="宋体" w:hAnsi="宋体" w:eastAsia="宋体" w:cs="宋体"/>
          <w:b w:val="0"/>
          <w:bCs w:val="0"/>
          <w:color w:val="000000"/>
          <w:sz w:val="21"/>
          <w:szCs w:val="21"/>
          <w:highlight w:val="none"/>
          <w:lang w:eastAsia="zh-CN"/>
        </w:rPr>
        <w:t xml:space="preserve">《江苏省建设工程费用参考》及</w:t>
      </w:r>
      <w:r>
        <w:rPr>
          <w:rFonts w:hint="eastAsia" w:ascii="宋体" w:hAnsi="宋体" w:eastAsia="宋体" w:cs="宋体"/>
          <w:b w:val="0"/>
          <w:bCs w:val="0"/>
          <w:color w:val="000000"/>
          <w:sz w:val="21"/>
          <w:szCs w:val="21"/>
          <w:highlight w:val="none"/>
          <w:lang w:val="en-US" w:eastAsia="zh-CN"/>
        </w:rPr>
        <w:t xml:space="preserve">2026</w:t>
      </w:r>
      <w:r>
        <w:rPr>
          <w:rFonts w:hint="eastAsia" w:ascii="宋体" w:hAnsi="宋体" w:eastAsia="宋体" w:cs="宋体"/>
          <w:b w:val="0"/>
          <w:bCs w:val="0"/>
          <w:color w:val="000000"/>
          <w:sz w:val="21"/>
          <w:szCs w:val="21"/>
          <w:highlight w:val="none"/>
          <w:lang w:eastAsia="zh-CN"/>
        </w:rPr>
        <w:t xml:space="preserve">《江苏建设工程施工机具台班费用参考表》</w:t>
      </w:r>
      <w:r>
        <w:rPr>
          <w:rFonts w:hint="eastAsia" w:ascii="宋体" w:hAnsi="宋体" w:eastAsia="宋体" w:cs="宋体"/>
          <w:b w:val="0"/>
          <w:bCs w:val="0"/>
          <w:color w:val="000000"/>
          <w:sz w:val="21"/>
          <w:szCs w:val="21"/>
          <w:highlight w:val="none"/>
        </w:rPr>
        <w:t xml:space="preserve">等计价规范</w:t>
      </w:r>
      <w:r>
        <w:rPr>
          <w:rFonts w:hint="eastAsia" w:ascii="宋体" w:hAnsi="宋体" w:eastAsia="宋体" w:cs="Times New Roman"/>
          <w:b w:val="0"/>
          <w:bCs w:val="0"/>
          <w:color w:val="000000"/>
          <w:sz w:val="21"/>
          <w:szCs w:val="21"/>
          <w:highlight w:val="none"/>
        </w:rPr>
        <w:t xml:space="preserve">中的标准计算经审计后按报价下浮率同步下浮（其中材料价格取定按施工当期的常州市信息指导价格，信息价中没有的材料价格的确定由承包人提出，经监理人、发包人、评审单位市场询价调研后确定，确定后的材料价格结算时不让利），根据上述要求</w:t>
      </w:r>
      <w:r>
        <w:rPr>
          <w:rFonts w:hint="eastAsia" w:ascii="宋体" w:hAnsi="宋体" w:eastAsia="宋体" w:cs="宋体"/>
          <w:b w:val="0"/>
          <w:bCs w:val="0"/>
          <w:color w:val="000000"/>
          <w:sz w:val="21"/>
          <w:szCs w:val="21"/>
          <w:highlight w:val="none"/>
        </w:rPr>
        <w:t xml:space="preserve">编制综合单价报监理人，经监理人、发包人和评审单位共同确认。无法套用定额或不适合套用定额的，依据独立费计价原则，经监理人、发包人和评审单位共同确认后执行，确认后的价格不下浮。</w:t>
      </w:r>
      <w:r>
        <w:rPr>
          <w:rFonts w:hint="eastAsia" w:ascii="宋体" w:hAnsi="宋体" w:eastAsia="宋体" w:cs="宋体"/>
          <w:b w:val="0"/>
          <w:bCs w:val="0"/>
          <w:color w:val="000000"/>
          <w:sz w:val="21"/>
          <w:szCs w:val="21"/>
          <w:highlight w:val="none"/>
        </w:rPr>
      </w:r>
      <w:r/>
    </w:p>
    <w:p>
      <w:pPr>
        <w:pStyle w:val="926"/>
        <w:numPr>
          <w:ilvl w:val="0"/>
          <w:numId w:val="0"/>
        </w:numPr>
        <w:contextualSpacing/>
        <w:ind w:firstLine="482"/>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B</w:t>
      </w:r>
      <w:r>
        <w:rPr>
          <w:rFonts w:hint="eastAsia" w:ascii="宋体" w:hAnsi="宋体" w:eastAsia="宋体" w:cs="宋体"/>
          <w:b w:val="0"/>
          <w:bCs w:val="0"/>
          <w:color w:val="000000"/>
          <w:sz w:val="21"/>
          <w:szCs w:val="21"/>
          <w:highlight w:val="none"/>
        </w:rPr>
        <w:t xml:space="preserve">、措施项目费的调整与结算办法：</w:t>
      </w:r>
      <w:r>
        <w:rPr>
          <w:rFonts w:hint="eastAsia" w:ascii="宋体" w:hAnsi="宋体" w:eastAsia="宋体" w:cs="宋体"/>
          <w:b w:val="0"/>
          <w:bCs w:val="0"/>
          <w:color w:val="000000"/>
          <w:sz w:val="21"/>
          <w:szCs w:val="21"/>
          <w:highlight w:val="none"/>
        </w:rPr>
      </w:r>
      <w:r/>
    </w:p>
    <w:p>
      <w:pPr>
        <w:pStyle w:val="926"/>
        <w:numPr>
          <w:ilvl w:val="0"/>
          <w:numId w:val="0"/>
        </w:numPr>
        <w:contextualSpacing/>
        <w:ind w:firstLine="482"/>
        <w:keepLines w:val="0"/>
        <w:keepNext w:val="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①单价措施项目费的结算同分部分项工程的结算方</w:t>
      </w:r>
      <w:r>
        <w:rPr>
          <w:rFonts w:hint="eastAsia" w:ascii="宋体" w:hAnsi="宋体" w:eastAsia="宋体" w:cs="Times New Roman"/>
          <w:b w:val="0"/>
          <w:bCs w:val="0"/>
          <w:color w:val="000000"/>
          <w:sz w:val="21"/>
          <w:szCs w:val="21"/>
          <w:highlight w:val="none"/>
        </w:rPr>
        <w:t xml:space="preserve">式（仅指单价固定、工程量按实结算）。</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②总价与单价措施项目中，以“项”为单位报价的，一次性包干，结算不作调整</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实际施工中未实施的项，则结算时不得计取该项费用</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rPr>
        <w:t xml:space="preserve">。以费率报价的，结算时费率按报价费率计取不变；如报价人报价时报价费率超过发包人公布的控制价中相应费率，则结算如发生工程量增加而需调增相应措施费时该费率按发包人公布的控制价中相应费率计取、发生工程量减少而需调减相应措施费时该费率按报价中相应费率计取。</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5）</w:t>
      </w:r>
      <w:r>
        <w:rPr>
          <w:rFonts w:hint="eastAsia" w:ascii="宋体" w:hAnsi="宋体" w:eastAsia="宋体" w:cs="Times New Roman"/>
          <w:b w:val="0"/>
          <w:bCs w:val="0"/>
          <w:color w:val="000000"/>
          <w:sz w:val="21"/>
          <w:szCs w:val="21"/>
          <w:highlight w:val="none"/>
          <w:lang w:val="en-US" w:eastAsia="zh-CN"/>
        </w:rPr>
        <w:t xml:space="preserve">成交</w:t>
      </w:r>
      <w:r>
        <w:rPr>
          <w:rFonts w:hint="eastAsia" w:ascii="宋体" w:hAnsi="宋体" w:eastAsia="宋体" w:cs="Times New Roman"/>
          <w:b w:val="0"/>
          <w:bCs w:val="0"/>
          <w:color w:val="000000"/>
          <w:sz w:val="21"/>
          <w:szCs w:val="21"/>
          <w:highlight w:val="none"/>
        </w:rPr>
        <w:t xml:space="preserve">下浮率=【</w:t>
      </w:r>
      <w:r>
        <w:rPr>
          <w:rFonts w:hint="eastAsia" w:ascii="宋体" w:hAnsi="宋体" w:eastAsia="宋体" w:cs="Times New Roman"/>
          <w:b w:val="0"/>
          <w:bCs w:val="0"/>
          <w:color w:val="000000"/>
          <w:sz w:val="21"/>
          <w:szCs w:val="21"/>
          <w:highlight w:val="none"/>
          <w:lang w:val="en-US" w:eastAsia="zh-CN"/>
        </w:rPr>
        <w:t xml:space="preserve">标底价</w:t>
      </w:r>
      <w:r>
        <w:rPr>
          <w:rFonts w:hint="eastAsia" w:ascii="宋体" w:hAnsi="宋体" w:eastAsia="宋体" w:cs="Times New Roman"/>
          <w:b w:val="0"/>
          <w:bCs w:val="0"/>
          <w:color w:val="000000"/>
          <w:sz w:val="21"/>
          <w:szCs w:val="21"/>
          <w:highlight w:val="none"/>
        </w:rPr>
        <w:t xml:space="preserve">[扣除暂估价</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含规费及税金</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rPr>
        <w:t xml:space="preserve">及暂列金额</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含规费及税金</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rPr>
        <w:t xml:space="preserve">]－成交价[扣除暂估价</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含规费及税金</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rPr>
        <w:t xml:space="preserve">及暂列金额</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含规费及税金</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rPr>
        <w:t xml:space="preserve">]】/</w:t>
      </w:r>
      <w:r>
        <w:rPr>
          <w:rFonts w:hint="eastAsia" w:ascii="宋体" w:hAnsi="宋体" w:eastAsia="宋体" w:cs="Times New Roman"/>
          <w:b w:val="0"/>
          <w:bCs w:val="0"/>
          <w:color w:val="000000"/>
          <w:sz w:val="21"/>
          <w:szCs w:val="21"/>
          <w:highlight w:val="none"/>
          <w:lang w:val="en-US" w:eastAsia="zh-CN"/>
        </w:rPr>
        <w:t xml:space="preserve">标底价</w:t>
      </w:r>
      <w:r>
        <w:rPr>
          <w:rFonts w:hint="eastAsia" w:ascii="宋体" w:hAnsi="宋体" w:eastAsia="宋体" w:cs="Times New Roman"/>
          <w:b w:val="0"/>
          <w:bCs w:val="0"/>
          <w:color w:val="000000"/>
          <w:sz w:val="21"/>
          <w:szCs w:val="21"/>
          <w:highlight w:val="none"/>
        </w:rPr>
        <w:t xml:space="preserve">[扣除暂估价</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含规费及税金</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rPr>
        <w:t xml:space="preserve">及暂列金额</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lang w:val="en-US" w:eastAsia="zh-CN"/>
        </w:rPr>
        <w:t xml:space="preserve">含规费及税金</w:t>
      </w:r>
      <w:r>
        <w:rPr>
          <w:rFonts w:hint="eastAsia" w:ascii="宋体" w:hAnsi="宋体" w:eastAsia="宋体" w:cs="Times New Roman"/>
          <w:b w:val="0"/>
          <w:bCs w:val="0"/>
          <w:color w:val="000000"/>
          <w:sz w:val="21"/>
          <w:szCs w:val="21"/>
          <w:highlight w:val="none"/>
          <w:lang w:eastAsia="zh-CN"/>
        </w:rPr>
        <w:t xml:space="preserve">）</w:t>
      </w:r>
      <w:r>
        <w:rPr>
          <w:rFonts w:hint="eastAsia" w:ascii="宋体" w:hAnsi="宋体" w:eastAsia="宋体" w:cs="Times New Roman"/>
          <w:b w:val="0"/>
          <w:bCs w:val="0"/>
          <w:color w:val="000000"/>
          <w:sz w:val="21"/>
          <w:szCs w:val="21"/>
          <w:highlight w:val="none"/>
        </w:rPr>
        <w:t xml:space="preserve">]。</w:t>
      </w:r>
      <w:r>
        <w:rPr>
          <w:rFonts w:hint="eastAsia" w:ascii="宋体" w:hAnsi="宋体" w:eastAsia="宋体" w:cs="Times New Roman"/>
          <w:b w:val="0"/>
          <w:bCs w:val="0"/>
          <w:color w:val="000000"/>
          <w:sz w:val="21"/>
          <w:szCs w:val="21"/>
          <w:highlight w:val="none"/>
          <w:lang w:val="en-US" w:eastAsia="zh-CN"/>
        </w:rPr>
        <w:t xml:space="preserve">本项目标底价为：   元；其中暂列金额（含规费及税金）为：  元；专业工程暂估价（含规费及税金）为：   元。</w:t>
      </w:r>
      <w:r>
        <w:rPr>
          <w:rFonts w:hint="eastAsia" w:ascii="宋体" w:hAnsi="宋体" w:eastAsia="宋体" w:cs="Times New Roman"/>
          <w:b w:val="0"/>
          <w:bCs w:val="0"/>
          <w:color w:val="000000"/>
          <w:sz w:val="21"/>
          <w:szCs w:val="21"/>
          <w:highlight w:val="none"/>
          <w:lang w:eastAsia="zh-CN"/>
        </w:rPr>
        <w:t xml:space="preserve">本项目下浮率为</w:t>
      </w:r>
      <w:r>
        <w:rPr>
          <w:rFonts w:hint="eastAsia" w:ascii="宋体" w:hAnsi="宋体" w:eastAsia="宋体" w:cs="Times New Roman"/>
          <w:b w:val="0"/>
          <w:bCs w:val="0"/>
          <w:color w:val="000000"/>
          <w:sz w:val="21"/>
          <w:szCs w:val="21"/>
          <w:highlight w:val="none"/>
          <w:lang w:val="en-US" w:eastAsia="zh-CN"/>
        </w:rPr>
        <w:t xml:space="preserve">  %。</w:t>
      </w:r>
      <w:r>
        <w:rPr>
          <w:rFonts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6）报价单位如某项报价综合单价超过发包人发布的控制综合单价的，则该项所增加工程量的综合单价按控制综合单价乘（1-报价下浮率）结算。</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7）所有涉及工程结算的签证单上必须有承包人（项目组）、监理人、发包人、评审单位验收小组的签字和盖章，方可作为竣工结算的依据，签证单上必须明确签证的原因、位置、尺寸、数量、材料、人工、机械台班、价格和签证时间，须附有综合单价分析。</w:t>
      </w:r>
      <w:r>
        <w:rPr>
          <w:rFonts w:hint="eastAsia" w:ascii="宋体" w:hAnsi="宋体" w:eastAsia="宋体" w:cs="Times New Roman"/>
          <w:b w:val="0"/>
          <w:bCs w:val="0"/>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b w:val="0"/>
          <w:bCs w:val="0"/>
          <w:color w:val="000000"/>
          <w:sz w:val="21"/>
          <w:szCs w:val="21"/>
          <w:highlight w:val="none"/>
        </w:rPr>
        <w:t xml:space="preserve">8）报价组价时如违规调整定额人工、暂定价材料、机械消耗量，则按以下结算原则执行：①如遇人工、</w:t>
      </w:r>
      <w:r>
        <w:rPr>
          <w:rFonts w:hint="eastAsia" w:ascii="宋体" w:hAnsi="宋体" w:eastAsia="宋体" w:cs="Times New Roman"/>
          <w:b w:val="0"/>
          <w:bCs w:val="0"/>
          <w:color w:val="000000"/>
          <w:sz w:val="21"/>
          <w:szCs w:val="21"/>
          <w:highlight w:val="none"/>
        </w:rPr>
        <w:t xml:space="preserve">机械单价调增时，报价组价中人工、机械消耗量超过现行定额人工、机械消耗量的，按现行定额人工、机械消耗量执行；报价组价中人工、机械消耗量低于现行定额人工、机械消耗量的，按报价组价中人工、机械消耗量执行。②如遇人工、机械单价调减时，报价组价中人工、机械消耗量超过现行定额人工、机械消耗量的，按报价组价中人工、机械消耗量执行；报价组价中人工、机械消耗量低于现行定额人工、机械消耗量的，按现行定额人工、机械消耗量执行。③如暂定价材料报价组价中高于定额消耗量的，按定额消耗量执行；低于定额消耗量的，按报价组价中的消耗量执行。</w:t>
      </w:r>
      <w:r>
        <w:rPr>
          <w:rFonts w:hint="eastAsia" w:ascii="宋体" w:hAnsi="宋体" w:eastAsia="宋体" w:cs="Times New Roman"/>
          <w:color w:val="000000"/>
          <w:sz w:val="24"/>
          <w:highlight w:val="none"/>
        </w:rPr>
      </w:r>
      <w:r/>
    </w:p>
    <w:p>
      <w:pPr>
        <w:pStyle w:val="926"/>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4.4付款方式：</w:t>
      </w:r>
      <w:r>
        <w:rPr>
          <w:rFonts w:hint="eastAsia" w:ascii="宋体" w:hAnsi="宋体" w:eastAsia="宋体" w:cs="宋体"/>
          <w:b/>
          <w:bCs/>
          <w:color w:val="000000"/>
          <w:sz w:val="21"/>
          <w:szCs w:val="21"/>
          <w:highlight w:val="none"/>
        </w:rPr>
      </w:r>
      <w:r/>
    </w:p>
    <w:p>
      <w:pPr>
        <w:pStyle w:val="926"/>
        <w:contextualSpacing/>
        <w:ind w:firstLine="480"/>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①工程竣工验收合格后，当年农历12月底前，支付至合同价［扣除暂估价及暂列金（含规费税金）］的40%；</w:t>
      </w:r>
      <w:r>
        <w:rPr>
          <w:rFonts w:hint="eastAsia" w:ascii="宋体" w:hAnsi="宋体" w:eastAsia="宋体" w:cs="宋体"/>
          <w:b/>
          <w:bCs/>
          <w:sz w:val="21"/>
          <w:szCs w:val="21"/>
          <w:highlight w:val="none"/>
          <w:lang w:val="en-US" w:eastAsia="zh-CN"/>
        </w:rPr>
      </w:r>
      <w:r/>
    </w:p>
    <w:p>
      <w:pPr>
        <w:pStyle w:val="926"/>
        <w:contextualSpacing/>
        <w:ind w:firstLine="480"/>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②工程竣工验收合格后的第二年农历12月底前，支付至审定价的70%；</w:t>
      </w:r>
      <w:r>
        <w:rPr>
          <w:rFonts w:hint="eastAsia" w:ascii="宋体" w:hAnsi="宋体" w:eastAsia="宋体" w:cs="宋体"/>
          <w:b/>
          <w:bCs/>
          <w:sz w:val="21"/>
          <w:szCs w:val="21"/>
          <w:highlight w:val="none"/>
          <w:lang w:val="en-US" w:eastAsia="zh-CN"/>
        </w:rPr>
      </w:r>
      <w:r/>
    </w:p>
    <w:p>
      <w:pPr>
        <w:pStyle w:val="926"/>
        <w:contextualSpacing/>
        <w:ind w:firstLine="480"/>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③工程竣工验收合格后的第三年农历12月底前，支付至审定价的97%；</w:t>
      </w:r>
      <w:r>
        <w:rPr>
          <w:rFonts w:hint="eastAsia" w:ascii="宋体" w:hAnsi="宋体" w:eastAsia="宋体" w:cs="宋体"/>
          <w:b/>
          <w:bCs/>
          <w:sz w:val="21"/>
          <w:szCs w:val="21"/>
          <w:highlight w:val="none"/>
          <w:lang w:val="en-US" w:eastAsia="zh-CN"/>
        </w:rPr>
      </w:r>
      <w:r/>
    </w:p>
    <w:p>
      <w:pPr>
        <w:pStyle w:val="926"/>
        <w:contextualSpacing/>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sz w:val="21"/>
          <w:szCs w:val="21"/>
          <w:highlight w:val="none"/>
          <w:lang w:val="en-US" w:eastAsia="zh-CN"/>
        </w:rPr>
        <w:t xml:space="preserve">④审定价的3％为工程质量保证金，在缺陷责任期满后全部退还。</w:t>
      </w:r>
      <w:r>
        <w:rPr>
          <w:rFonts w:hint="eastAsia" w:ascii="宋体" w:hAnsi="宋体" w:eastAsia="宋体" w:cs="宋体"/>
          <w:color w:val="000000"/>
          <w:sz w:val="21"/>
          <w:szCs w:val="21"/>
          <w:highlight w:val="none"/>
          <w:lang w:val="en-US" w:eastAsia="zh-CN"/>
        </w:rPr>
        <w:t xml:space="preserve">支付时，乙方应当向甲方开具相应价款发票，甲方收到发票后支付相应费用。</w:t>
      </w:r>
      <w:r>
        <w:rPr>
          <w:rFonts w:hint="eastAsia" w:ascii="宋体" w:hAnsi="宋体" w:eastAsia="宋体" w:cs="宋体"/>
          <w:color w:val="000000"/>
          <w:sz w:val="21"/>
          <w:szCs w:val="21"/>
          <w:highlight w:val="none"/>
          <w:lang w:val="en-US" w:eastAsia="zh-CN"/>
        </w:rPr>
      </w:r>
      <w:r/>
    </w:p>
    <w:p>
      <w:pPr>
        <w:pStyle w:val="926"/>
        <w:contextualSpacing/>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2）付款方式：银行转账；</w:t>
      </w:r>
      <w:r>
        <w:rPr>
          <w:rFonts w:hint="eastAsia" w:ascii="宋体" w:hAnsi="宋体" w:eastAsia="宋体" w:cs="宋体"/>
          <w:color w:val="000000"/>
          <w:sz w:val="21"/>
          <w:szCs w:val="21"/>
          <w:highlight w:val="none"/>
          <w:lang w:val="en-US" w:eastAsia="zh-CN"/>
        </w:rPr>
      </w:r>
      <w:r/>
    </w:p>
    <w:p>
      <w:pPr>
        <w:pStyle w:val="926"/>
        <w:contextualSpacing/>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3）根据国家现行税法对乙方征收的与本合同有关的一切税费均由乙方承担；</w:t>
      </w:r>
      <w:r>
        <w:rPr>
          <w:rFonts w:hint="eastAsia" w:ascii="宋体" w:hAnsi="宋体" w:eastAsia="宋体" w:cs="宋体"/>
          <w:color w:val="000000"/>
          <w:sz w:val="21"/>
          <w:szCs w:val="21"/>
          <w:highlight w:val="none"/>
          <w:lang w:val="en-US" w:eastAsia="zh-CN"/>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第五条  双方的权利和义务</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的权利和义务</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委派项目负责人：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，代表</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履行合同的权利和义务。</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应负责提供施工现场、施工条件、基础资料。</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应按合同约定向</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及时支付合同价款。</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5.1.4</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有权按照施工进度计划检查</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进度情况。</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5.1.5</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有权拒绝</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提供和使用的不合格材料或工程设备，并要求</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立即进行更换。</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5.1.6</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对未达到合同约定质量标准的工程返工。</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5.1.7合同范围内的全部</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以及有关工作均已完成，竣工资料备齐，</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及时组织竣工验收。</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5.1.8</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对竣工结算申请单有异议的，有权要求</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进行修正和提供补充资料，</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应提交修正后的竣工结算申请单。</w:t>
      </w:r>
      <w:r>
        <w:rPr>
          <w:rFonts w:hint="eastAsia" w:ascii="宋体" w:hAnsi="宋体" w:eastAsia="宋体" w:cs="宋体"/>
          <w:color w:val="000000"/>
          <w:sz w:val="21"/>
          <w:szCs w:val="21"/>
          <w:highlight w:val="none"/>
        </w:rPr>
      </w:r>
      <w:r/>
    </w:p>
    <w:p>
      <w:pPr>
        <w:pStyle w:val="926"/>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5.1.9</w:t>
      </w:r>
      <w:r>
        <w:rPr>
          <w:rFonts w:hint="eastAsia" w:ascii="宋体" w:hAnsi="宋体" w:eastAsia="宋体" w:cs="宋体"/>
          <w:b/>
          <w:bCs/>
          <w:color w:val="000000"/>
          <w:sz w:val="21"/>
          <w:szCs w:val="21"/>
          <w:highlight w:val="none"/>
          <w:lang w:eastAsia="zh-CN"/>
        </w:rPr>
        <w:t xml:space="preserve">甲方</w:t>
      </w:r>
      <w:r>
        <w:rPr>
          <w:rFonts w:hint="eastAsia" w:ascii="宋体" w:hAnsi="宋体" w:eastAsia="宋体" w:cs="宋体"/>
          <w:b/>
          <w:bCs/>
          <w:color w:val="000000"/>
          <w:sz w:val="21"/>
          <w:szCs w:val="21"/>
          <w:highlight w:val="none"/>
        </w:rPr>
        <w:t xml:space="preserve">应要求</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按合同约定</w:t>
      </w:r>
      <w:r>
        <w:rPr>
          <w:rFonts w:hint="eastAsia" w:ascii="宋体" w:hAnsi="宋体" w:eastAsia="宋体" w:cs="宋体"/>
          <w:b/>
          <w:bCs/>
          <w:color w:val="000000"/>
          <w:sz w:val="21"/>
          <w:szCs w:val="21"/>
          <w:highlight w:val="none"/>
          <w:lang w:val="en-US" w:eastAsia="zh-CN"/>
        </w:rPr>
        <w:t xml:space="preserve">对甲方要求的维修事项进行维修</w:t>
      </w:r>
      <w:r>
        <w:rPr>
          <w:rFonts w:hint="eastAsia" w:ascii="宋体" w:hAnsi="宋体" w:eastAsia="宋体" w:cs="宋体"/>
          <w:b/>
          <w:bCs/>
          <w:color w:val="000000"/>
          <w:sz w:val="21"/>
          <w:szCs w:val="21"/>
          <w:highlight w:val="none"/>
        </w:rPr>
        <w:t xml:space="preserve">，并采购或使用符合要求的绿色建材及低挥发性有机化合物产品；强化施工现场监管，确保</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落实绿色建筑及低挥发性有机化合物治理要求，使用符合《需求标准》的绿色建材；根据《需求标准》制定相应的履约验收标准，并与现行验收程序有效融合。</w:t>
      </w:r>
      <w:r>
        <w:rPr>
          <w:rFonts w:hint="eastAsia" w:ascii="宋体" w:hAnsi="宋体" w:eastAsia="宋体" w:cs="宋体"/>
          <w:b/>
          <w:bCs/>
          <w:color w:val="000000"/>
          <w:sz w:val="21"/>
          <w:szCs w:val="21"/>
          <w:highlight w:val="none"/>
        </w:rPr>
      </w:r>
      <w:r/>
    </w:p>
    <w:p>
      <w:pPr>
        <w:pStyle w:val="926"/>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5.1.10</w:t>
      </w:r>
      <w:r>
        <w:rPr>
          <w:rFonts w:hint="eastAsia" w:ascii="宋体" w:hAnsi="宋体" w:eastAsia="宋体" w:cs="宋体"/>
          <w:b/>
          <w:bCs/>
          <w:color w:val="000000"/>
          <w:sz w:val="21"/>
          <w:szCs w:val="21"/>
          <w:highlight w:val="none"/>
          <w:lang w:eastAsia="zh-CN"/>
        </w:rPr>
        <w:t xml:space="preserve">甲方</w:t>
      </w:r>
      <w:r>
        <w:rPr>
          <w:rFonts w:hint="eastAsia" w:ascii="宋体" w:hAnsi="宋体" w:eastAsia="宋体" w:cs="宋体"/>
          <w:b/>
          <w:bCs/>
          <w:color w:val="000000"/>
          <w:sz w:val="21"/>
          <w:szCs w:val="21"/>
          <w:highlight w:val="none"/>
        </w:rPr>
        <w:t xml:space="preserve">应组织对绿色建材、低挥发性有机化合物使用情况进行专项验收，形成专项验收报告并对验收结果负责。绿色建材、低挥发性有机化合物验收结果不合格的，竣工验收不得通过。</w:t>
      </w:r>
      <w:r>
        <w:rPr>
          <w:rFonts w:hint="eastAsia" w:ascii="宋体" w:hAnsi="宋体" w:eastAsia="宋体" w:cs="宋体"/>
          <w:b/>
          <w:bCs/>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5.2</w:t>
      </w:r>
      <w:r>
        <w:rPr>
          <w:rFonts w:hint="eastAsia" w:ascii="宋体" w:hAnsi="宋体" w:eastAsia="宋体" w:cs="宋体"/>
          <w:b w:val="0"/>
          <w:bCs w:val="0"/>
          <w:color w:val="000000"/>
          <w:sz w:val="21"/>
          <w:szCs w:val="21"/>
          <w:highlight w:val="none"/>
          <w:lang w:eastAsia="zh-CN"/>
        </w:rPr>
        <w:t xml:space="preserve">乙方</w:t>
      </w:r>
      <w:r>
        <w:rPr>
          <w:rFonts w:hint="eastAsia" w:ascii="宋体" w:hAnsi="宋体" w:eastAsia="宋体" w:cs="宋体"/>
          <w:b w:val="0"/>
          <w:bCs w:val="0"/>
          <w:color w:val="000000"/>
          <w:sz w:val="21"/>
          <w:szCs w:val="21"/>
          <w:highlight w:val="none"/>
        </w:rPr>
        <w:t xml:space="preserve">权利和义务</w:t>
      </w:r>
      <w:r>
        <w:rPr>
          <w:rFonts w:hint="eastAsia" w:ascii="宋体" w:hAnsi="宋体" w:eastAsia="宋体" w:cs="宋体"/>
          <w:b w:val="0"/>
          <w:bCs w:val="0"/>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委派项目负责人：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，代表</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履行合同的权利和义务。负责现场所有申请单的收发处理和上报，对现场维修需了解情况和进行前期摸底，超过壹万元以上的维修单需将具体做法、</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案、预算报维修工作群同意后才能施工，对申请单维修施工时，具体施工时间需提前一天报在维修工作群里，以便发包方、监理、跟踪审计及时现场查看。</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应按照法律规定及合同约定组织完成</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施工，确保</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质量和安全，不进行转包及违法分包，并在保修期内承担相应的维修责任。</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应为施工现场的全部人员和施工设施办理保险并支付保险费。在涉及施工区域需设置施工围档，因施工区域没有设置围档的发现一次罚款1000元。</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5.2.4</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按合同约定的</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内容和施工进度要求，编制施工组织设计和施工措施计划，并对所有施工作业和</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法的完备性和安全可靠性负责。</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提交的施工进度计划的确认，不能减轻或免除</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根据法律规定和合同约定应承担的任何责任或义务。</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5.2.5</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质量标准必须符合现行国家和地方有关</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施工质量验收规范和标准的要求。</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质量未达到合同约定标准的，</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必须返工直至</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质量达到合同约定的标准为止，并承担由此增加的费用和（或）延误的工期损失。</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5.2.6</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在提出分项工程验收时，需提供完整的施工影像资料（彩色照片），涉及隐蔽工程做法的需要相应照片，达不到</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要求时，不得进入验收及结算程序，</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应承担由此产生的一切后果。   </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5.2.7</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应在</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竣工验收合格后28天内向</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提交竣工结算申请单2份，并提交完整的结算资料2份。</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5.2.8</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应编制竣工资料，完成竣工资料立卷及归档，并在</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竣工验收前向</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移交竣工内业资料</w:t>
      </w:r>
      <w:r>
        <w:rPr>
          <w:rFonts w:hint="eastAsia" w:ascii="宋体" w:hAnsi="宋体" w:eastAsia="宋体" w:cs="宋体"/>
          <w:color w:val="000000"/>
          <w:sz w:val="21"/>
          <w:szCs w:val="21"/>
          <w:highlight w:val="none"/>
          <w:lang w:eastAsia="zh-CN"/>
        </w:rPr>
        <w:t xml:space="preserve">一</w:t>
      </w: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5.2.9</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应如期足额的支付施工人员工资，若</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因拖欠施工人员工资导致施工人员阻工、滋事的，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有权直接从工程款中扣留相应金额用于解决</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拖欠的施工人员工资。    </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5.2.10</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必须自行处理好与其它</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的关系和地方矛盾，如因此造成</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进度及质量不能满足要求，一切后果由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自负。</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5.2.11承包范围中所涉及的内容、数量在实际施工中如有增减，</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必须服从</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安排。</w:t>
      </w:r>
      <w:r>
        <w:rPr>
          <w:rFonts w:hint="eastAsia" w:ascii="宋体" w:hAnsi="宋体" w:eastAsia="宋体" w:cs="宋体"/>
          <w:color w:val="000000"/>
          <w:sz w:val="21"/>
          <w:szCs w:val="21"/>
          <w:highlight w:val="none"/>
        </w:rPr>
      </w:r>
      <w:r/>
    </w:p>
    <w:p>
      <w:pPr>
        <w:pStyle w:val="926"/>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5.2.12 </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在施工过程中必须保证施工现场的安全及项目质量，如由</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原因造成的安全和质量事故，全部责任及由此造成的费用由</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独立承担。</w:t>
      </w:r>
      <w:r>
        <w:rPr>
          <w:rFonts w:hint="eastAsia" w:ascii="宋体" w:hAnsi="宋体" w:eastAsia="宋体" w:cs="宋体"/>
          <w:b/>
          <w:bCs/>
          <w:color w:val="000000"/>
          <w:sz w:val="21"/>
          <w:szCs w:val="21"/>
          <w:highlight w:val="none"/>
        </w:rPr>
      </w:r>
      <w:r/>
    </w:p>
    <w:p>
      <w:pPr>
        <w:pStyle w:val="926"/>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5.2.13 </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应严格按照设计文件和《绿色建筑和绿色建材政府采购需求标准》的规定、低挥发性有机化合物治理要求以及相关建设项目标准进行施工。</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应建立相应的施工管理体系和组织机构，确定绿色建筑和绿色建材及低挥发性有机化合物产品应用工作责任人。</w:t>
      </w:r>
      <w:r>
        <w:rPr>
          <w:rFonts w:hint="eastAsia" w:ascii="宋体" w:hAnsi="宋体" w:eastAsia="宋体" w:cs="宋体"/>
          <w:b/>
          <w:bCs/>
          <w:color w:val="000000"/>
          <w:sz w:val="21"/>
          <w:szCs w:val="21"/>
          <w:highlight w:val="none"/>
        </w:rPr>
      </w:r>
      <w:r/>
    </w:p>
    <w:p>
      <w:pPr>
        <w:pStyle w:val="926"/>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5.2.14</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对涉及使用《绿色建筑和绿色建材政府采购需求标准》中的绿色建材，应当全部采购和使用符合《绿色建筑和绿色建材政府采购需求标准》的绿色建材，并提供符合《绿色建筑和绿色建材政府采购需求标准》相关指标要求的绿色建材检测报告或绿色建材产品认证证书。</w:t>
      </w:r>
      <w:r>
        <w:rPr>
          <w:rFonts w:hint="eastAsia" w:ascii="宋体" w:hAnsi="宋体" w:eastAsia="宋体" w:cs="宋体"/>
          <w:b/>
          <w:bCs/>
          <w:color w:val="000000"/>
          <w:sz w:val="21"/>
          <w:szCs w:val="21"/>
          <w:highlight w:val="none"/>
        </w:rPr>
      </w:r>
      <w:r/>
    </w:p>
    <w:p>
      <w:pPr>
        <w:pStyle w:val="926"/>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5.2.15</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对涉及使用涂料、胶黏剂、油墨、清洗剂等挥发性有机物产品的，属于强制性标准的，应采购执行国家和我省VOCs含量限制标准的产品，并提供符合要求的检测报告。</w:t>
      </w:r>
      <w:r>
        <w:rPr>
          <w:rFonts w:hint="eastAsia" w:ascii="宋体" w:hAnsi="宋体" w:eastAsia="宋体" w:cs="宋体"/>
          <w:b/>
          <w:bCs/>
          <w:color w:val="000000"/>
          <w:sz w:val="21"/>
          <w:szCs w:val="21"/>
          <w:highlight w:val="none"/>
        </w:rPr>
      </w:r>
      <w:r/>
    </w:p>
    <w:p>
      <w:pPr>
        <w:pStyle w:val="926"/>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5.2.16</w:t>
      </w:r>
      <w:r>
        <w:rPr>
          <w:rFonts w:hint="eastAsia" w:ascii="宋体" w:hAnsi="宋体" w:eastAsia="宋体" w:cs="宋体"/>
          <w:b/>
          <w:bCs/>
          <w:color w:val="000000"/>
          <w:sz w:val="21"/>
          <w:szCs w:val="21"/>
          <w:highlight w:val="none"/>
          <w:lang w:eastAsia="zh-CN"/>
        </w:rPr>
        <w:t xml:space="preserve">乙方</w:t>
      </w:r>
      <w:r>
        <w:rPr>
          <w:rFonts w:hint="eastAsia" w:ascii="宋体" w:hAnsi="宋体" w:eastAsia="宋体" w:cs="宋体"/>
          <w:b/>
          <w:bCs/>
          <w:color w:val="000000"/>
          <w:sz w:val="21"/>
          <w:szCs w:val="21"/>
          <w:highlight w:val="none"/>
        </w:rPr>
        <w:t xml:space="preserve">应建立绿色建材及低挥发性有机化合物产品进场专项台账，内容包括但不限于产品名称、规格型号、产品数量、进货单位、生产厂家、质量证明文件编号（包括绿色建材产品认证证书等证明性材料）、进场时间、进场复验报告等。</w:t>
      </w:r>
      <w:r>
        <w:rPr>
          <w:rFonts w:hint="eastAsia" w:ascii="宋体" w:hAnsi="宋体" w:eastAsia="宋体" w:cs="宋体"/>
          <w:b/>
          <w:bCs/>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第六条  </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质量保修范围和内容</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6.1质量保修期：</w:t>
      </w:r>
      <w:r>
        <w:rPr>
          <w:rFonts w:hint="eastAsia" w:ascii="宋体" w:hAnsi="宋体" w:eastAsia="宋体" w:cs="宋体"/>
          <w:color w:val="000000"/>
          <w:sz w:val="21"/>
          <w:szCs w:val="21"/>
          <w:highlight w:val="none"/>
        </w:rPr>
      </w:r>
      <w:r/>
    </w:p>
    <w:p>
      <w:pPr>
        <w:pStyle w:val="926"/>
        <w:ind w:firstLine="48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本项目质保期为2年，自竣工验收合格之日起计算。</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质量保修范围为</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工程承包范围和内容，因</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原因造成的质量责任，由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负责保修。</w:t>
      </w:r>
      <w:r>
        <w:rPr>
          <w:rFonts w:hint="eastAsia" w:ascii="宋体" w:hAnsi="宋体" w:eastAsia="宋体" w:cs="宋体"/>
          <w:bCs/>
          <w:color w:val="000000"/>
          <w:sz w:val="21"/>
          <w:szCs w:val="21"/>
          <w:highlight w:val="none"/>
        </w:rPr>
      </w:r>
      <w:r/>
    </w:p>
    <w:p>
      <w:pPr>
        <w:pStyle w:val="926"/>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6.2质量保修责任</w:t>
      </w:r>
      <w:r>
        <w:rPr>
          <w:rFonts w:hint="eastAsia" w:ascii="宋体" w:hAnsi="宋体" w:eastAsia="宋体" w:cs="宋体"/>
          <w:bCs/>
          <w:color w:val="000000"/>
          <w:sz w:val="21"/>
          <w:szCs w:val="21"/>
          <w:highlight w:val="none"/>
        </w:rPr>
      </w:r>
      <w:r/>
    </w:p>
    <w:p>
      <w:pPr>
        <w:pStyle w:val="926"/>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6.2.1</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应在接到保修通知之日起1天内派人保修。保修期内</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不在约定期限内及时派人保修的，</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可委托他人修理，相关费用从剩余合同价款内扣除。</w:t>
      </w:r>
      <w:r>
        <w:rPr>
          <w:rFonts w:hint="eastAsia" w:ascii="宋体" w:hAnsi="宋体" w:eastAsia="宋体" w:cs="宋体"/>
          <w:bCs/>
          <w:color w:val="000000"/>
          <w:sz w:val="21"/>
          <w:szCs w:val="21"/>
          <w:highlight w:val="none"/>
        </w:rPr>
      </w:r>
      <w:r/>
    </w:p>
    <w:p>
      <w:pPr>
        <w:pStyle w:val="926"/>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6.2.2发生须紧急抢修事故，</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接到通知后，应立即派员到达事故现场进行抢修。非</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施工质量引起的事故，抢修费用由</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承担。</w:t>
      </w:r>
      <w:r>
        <w:rPr>
          <w:rFonts w:hint="eastAsia" w:ascii="宋体" w:hAnsi="宋体" w:eastAsia="宋体" w:cs="宋体"/>
          <w:bCs/>
          <w:color w:val="000000"/>
          <w:sz w:val="21"/>
          <w:szCs w:val="21"/>
          <w:highlight w:val="none"/>
        </w:rPr>
      </w:r>
      <w:r/>
    </w:p>
    <w:p>
      <w:pPr>
        <w:pStyle w:val="926"/>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6.2.3在规定的工程合理使用期限内，</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确保</w:t>
      </w:r>
      <w:r>
        <w:rPr>
          <w:rFonts w:hint="eastAsia" w:ascii="宋体" w:hAnsi="宋体" w:eastAsia="宋体" w:cs="宋体"/>
          <w:bCs/>
          <w:color w:val="000000"/>
          <w:sz w:val="21"/>
          <w:szCs w:val="21"/>
          <w:highlight w:val="none"/>
          <w:lang w:eastAsia="zh-CN"/>
        </w:rPr>
        <w:t xml:space="preserve">项目</w:t>
      </w:r>
      <w:r>
        <w:rPr>
          <w:rFonts w:hint="eastAsia" w:ascii="宋体" w:hAnsi="宋体" w:eastAsia="宋体" w:cs="宋体"/>
          <w:bCs/>
          <w:color w:val="000000"/>
          <w:sz w:val="21"/>
          <w:szCs w:val="21"/>
          <w:highlight w:val="none"/>
        </w:rPr>
        <w:t xml:space="preserve">的质量。因</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原因致使工程在合理使用期限内造成人身和财产损害的，</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应承担全部赔偿责任。</w:t>
      </w:r>
      <w:r>
        <w:rPr>
          <w:rFonts w:hint="eastAsia" w:ascii="宋体" w:hAnsi="宋体" w:eastAsia="宋体" w:cs="宋体"/>
          <w:bCs/>
          <w:color w:val="000000"/>
          <w:sz w:val="21"/>
          <w:szCs w:val="21"/>
          <w:highlight w:val="none"/>
        </w:rPr>
      </w:r>
      <w:r/>
    </w:p>
    <w:p>
      <w:pPr>
        <w:pStyle w:val="926"/>
        <w:ind w:firstLine="48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6.2.4质量保修完成后，应交由</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组织验收。</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第七条  违约责任</w:t>
      </w:r>
      <w:r>
        <w:rPr>
          <w:rFonts w:hint="eastAsia" w:ascii="宋体" w:hAnsi="宋体" w:eastAsia="宋体" w:cs="宋体"/>
          <w:color w:val="000000"/>
          <w:sz w:val="21"/>
          <w:szCs w:val="21"/>
          <w:highlight w:val="none"/>
        </w:rPr>
      </w:r>
      <w:r/>
    </w:p>
    <w:p>
      <w:pPr>
        <w:pStyle w:val="92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1、甲方发出的派单乙方必须按要求在规定时间内全面执行，否则按 500 元/次向甲方支付违约金。在接到甲方通知后半小时内响应，4小时内需上门进行维修并在甲方要求的时间内完成维修任务，达到交付使用水平。由于乙方原因，在接到甲方维修通知后未按规定时间响应或未在规定时间内到达指定地点，每延误一次罚500元；由于乙方原因导致</w:t>
      </w:r>
      <w:r>
        <w:rPr>
          <w:rFonts w:hint="eastAsia" w:ascii="宋体" w:hAnsi="宋体" w:eastAsia="宋体" w:cs="宋体"/>
          <w:color w:val="000000"/>
          <w:sz w:val="21"/>
          <w:szCs w:val="21"/>
          <w:highlight w:val="none"/>
        </w:rPr>
        <w:t xml:space="preserve">维修工作延误交付</w:t>
      </w:r>
      <w:r>
        <w:rPr>
          <w:rFonts w:hint="eastAsia" w:ascii="宋体" w:hAnsi="宋体" w:eastAsia="宋体" w:cs="宋体"/>
          <w:b w:val="0"/>
          <w:bCs w:val="0"/>
          <w:color w:val="000000"/>
          <w:sz w:val="21"/>
          <w:szCs w:val="21"/>
          <w:highlight w:val="none"/>
          <w:lang w:val="en-US" w:eastAsia="zh-CN"/>
        </w:rPr>
        <w:t xml:space="preserve">，每延误 24 小时罚 500 元/天。如果乙方在服务过程连续三次未在派单要求时间内完成，甲方有权解除合同，并要求乙方应支付相应违约金。</w:t>
      </w:r>
      <w:r>
        <w:rPr>
          <w:rFonts w:hint="eastAsia" w:ascii="宋体" w:hAnsi="宋体" w:eastAsia="宋体" w:cs="宋体"/>
          <w:b w:val="0"/>
          <w:bCs w:val="0"/>
          <w:color w:val="000000"/>
          <w:sz w:val="21"/>
          <w:szCs w:val="21"/>
          <w:highlight w:val="none"/>
          <w:lang w:val="en-US" w:eastAsia="zh-CN"/>
        </w:rPr>
      </w:r>
      <w:r/>
    </w:p>
    <w:p>
      <w:pPr>
        <w:pStyle w:val="92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2、若因施工造成的维修质量问题，甲方应书面通知乙方并约定时间进行整改。乙方未按时间及时维修，甲方有权扣除维修费 1000-2000 元/次作为乙方向甲方支付的违约金。如果乙方在服务过程连续三次未按要求整改，甲方有权解除合同，并要求乙方应支付相应违约金。</w:t>
      </w:r>
      <w:r>
        <w:rPr>
          <w:rFonts w:hint="eastAsia" w:ascii="宋体" w:hAnsi="宋体" w:eastAsia="宋体" w:cs="宋体"/>
          <w:b w:val="0"/>
          <w:bCs w:val="0"/>
          <w:color w:val="000000"/>
          <w:sz w:val="21"/>
          <w:szCs w:val="21"/>
          <w:highlight w:val="none"/>
          <w:lang w:val="en-US" w:eastAsia="zh-CN"/>
        </w:rPr>
      </w:r>
      <w:r/>
    </w:p>
    <w:p>
      <w:pPr>
        <w:pStyle w:val="92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乙方不按甲方关于工程质量、工程维修进度等要求施工维修的，在经过甲方一次书面警告后，仍不能按甲方要求进行维修施工时，甲方有权终止乙方的维修施工权，并有权安排其他施工维修单位接受乙方的施工维修工程，乙方按中止施工前的工程量进行结算，若因此造成甲方的损失，由乙方承担。</w:t>
      </w:r>
      <w:r>
        <w:rPr>
          <w:rFonts w:hint="eastAsia" w:ascii="宋体" w:hAnsi="宋体" w:eastAsia="宋体" w:cs="宋体"/>
          <w:b w:val="0"/>
          <w:bCs w:val="0"/>
          <w:color w:val="000000"/>
          <w:sz w:val="21"/>
          <w:szCs w:val="21"/>
          <w:highlight w:val="none"/>
          <w:lang w:val="en-US" w:eastAsia="zh-CN"/>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第八条  其他约定</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本项目</w:t>
      </w:r>
      <w:r>
        <w:rPr>
          <w:rFonts w:hint="eastAsia" w:ascii="宋体" w:hAnsi="宋体" w:eastAsia="宋体" w:cs="宋体"/>
          <w:color w:val="000000"/>
          <w:sz w:val="21"/>
          <w:szCs w:val="21"/>
          <w:highlight w:val="none"/>
        </w:rPr>
        <w:t xml:space="preserve">所需的材料检测费用承担按现行的《建设工程工程量清单计价标准》（GB/T50500-2024）规定执行，材料样品检测不合格的，该检测费用由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承担，若由此造成工期延误，还应按</w:t>
      </w:r>
      <w:r>
        <w:rPr>
          <w:rFonts w:hint="eastAsia" w:ascii="宋体" w:hAnsi="宋体" w:eastAsia="宋体" w:cs="宋体"/>
          <w:color w:val="000000"/>
          <w:sz w:val="21"/>
          <w:szCs w:val="21"/>
          <w:highlight w:val="none"/>
          <w:lang w:val="en-US" w:eastAsia="zh-CN"/>
        </w:rPr>
        <w:t xml:space="preserve">第七</w:t>
      </w:r>
      <w:r>
        <w:rPr>
          <w:rFonts w:hint="eastAsia" w:ascii="宋体" w:hAnsi="宋体" w:eastAsia="宋体" w:cs="宋体"/>
          <w:color w:val="000000"/>
          <w:sz w:val="21"/>
          <w:szCs w:val="21"/>
          <w:highlight w:val="none"/>
        </w:rPr>
        <w:t xml:space="preserve">条规定承担工期延误的违约责任。</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结算审计核减率超过10%以上部分的审计费由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承担，审计费用按核减额的4%计取。</w:t>
      </w:r>
      <w:r>
        <w:rPr>
          <w:rFonts w:hint="eastAsia" w:ascii="宋体" w:hAnsi="宋体" w:eastAsia="宋体" w:cs="宋体"/>
          <w:bCs/>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合同双方不得以贿赂或变相贿赂的方式，谋取非法利益或损害对方权益。因一方合同当事人的贿赂造成对方损失的，应赔偿损失，并承担相应的法律责任</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第九条  争议解决</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合同履行过程中发生争议的，双方可协商解决；协商不成时，任何一方均可向该</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所在地人民法院起诉。</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第十条  合同效力</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本合同自双方签字盖章之日起生效。本合同一式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执</w:t>
      </w:r>
      <w:r>
        <w:rPr>
          <w:rFonts w:hint="eastAsia" w:ascii="宋体" w:hAnsi="宋体" w:eastAsia="宋体" w:cs="宋体"/>
          <w:color w:val="000000"/>
          <w:sz w:val="21"/>
          <w:szCs w:val="21"/>
          <w:highlight w:val="none"/>
          <w:u w:val="single"/>
        </w:rPr>
        <w:t xml:space="preserve"> 二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执</w:t>
      </w:r>
      <w:r>
        <w:rPr>
          <w:rFonts w:hint="eastAsia" w:ascii="宋体" w:hAnsi="宋体" w:eastAsia="宋体" w:cs="宋体"/>
          <w:color w:val="000000"/>
          <w:sz w:val="21"/>
          <w:szCs w:val="21"/>
          <w:highlight w:val="none"/>
          <w:u w:val="single"/>
        </w:rPr>
        <w:t xml:space="preserve"> 二 </w:t>
      </w:r>
      <w:r>
        <w:rPr>
          <w:rFonts w:hint="eastAsia" w:ascii="宋体" w:hAnsi="宋体" w:eastAsia="宋体" w:cs="宋体"/>
          <w:color w:val="000000"/>
          <w:sz w:val="21"/>
          <w:szCs w:val="21"/>
          <w:highlight w:val="none"/>
        </w:rPr>
        <w:t xml:space="preserve">份，具有同等法律效力</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6"/>
        <w:gridCol w:w="4678"/>
      </w:tblGrid>
      <w:tr>
        <w:trPr>
          <w:trHeight w:val="454"/>
        </w:trPr>
        <w:tc>
          <w:tcPr>
            <w:tcW w:w="4275"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甲方（盖章）：</w:t>
            </w:r>
            <w:r>
              <w:rPr>
                <w:rFonts w:hint="eastAsia" w:ascii="宋体" w:hAnsi="宋体" w:eastAsia="宋体" w:cs="宋体"/>
                <w:color w:val="000000"/>
                <w:sz w:val="21"/>
                <w:szCs w:val="21"/>
                <w:highlight w:val="none"/>
              </w:rPr>
            </w:r>
            <w:r/>
          </w:p>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乙方（盖章）：</w:t>
            </w:r>
            <w:r>
              <w:rPr>
                <w:rFonts w:hint="eastAsia" w:ascii="宋体" w:hAnsi="宋体" w:eastAsia="宋体" w:cs="宋体"/>
                <w:color w:val="000000"/>
                <w:sz w:val="21"/>
                <w:szCs w:val="21"/>
                <w:highlight w:val="none"/>
              </w:rPr>
            </w:r>
            <w:r/>
          </w:p>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6"/>
              <w:ind w:firstLine="20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              </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税号：</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税号：</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委托代理人(签字)：</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委托代理人(签字)：</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rPr>
            </w:r>
            <w:r/>
          </w:p>
        </w:tc>
      </w:tr>
      <w:tr>
        <w:trPr>
          <w:trHeight w:val="454"/>
        </w:trPr>
        <w:tc>
          <w:tcPr>
            <w:tcW w:w="4275"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tc>
        <w:tc>
          <w:tcPr>
            <w:tcW w:w="4276" w:type="dxa"/>
            <w:vAlign w:val="bottom"/>
            <w:textDirection w:val="lrTb"/>
            <w:noWrap w:val="false"/>
          </w:tcPr>
          <w:p>
            <w:pPr>
              <w:pStyle w:val="9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tc>
      </w:tr>
    </w:tbl>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26"/>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附件：</w:t>
      </w:r>
      <w:r>
        <w:rPr>
          <w:rFonts w:hint="eastAsia" w:ascii="宋体" w:hAnsi="宋体" w:eastAsia="宋体" w:cs="宋体"/>
          <w:color w:val="000000"/>
          <w:sz w:val="21"/>
          <w:szCs w:val="21"/>
          <w:highlight w:val="none"/>
          <w:lang w:eastAsia="zh-CN"/>
        </w:rPr>
        <w:t xml:space="preserve">工程质量保修书</w:t>
      </w:r>
      <w:r>
        <w:rPr>
          <w:rFonts w:hint="eastAsia" w:ascii="宋体" w:hAnsi="宋体" w:eastAsia="宋体" w:cs="宋体"/>
          <w:color w:val="000000"/>
          <w:sz w:val="21"/>
          <w:szCs w:val="21"/>
          <w:highlight w:val="none"/>
        </w:rPr>
      </w:r>
      <w:r/>
    </w:p>
    <w:p>
      <w:pPr>
        <w:pStyle w:val="926"/>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6"/>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工程质量保修书</w:t>
      </w:r>
      <w:r>
        <w:rPr>
          <w:rFonts w:hint="eastAsia" w:ascii="宋体" w:hAnsi="宋体" w:eastAsia="宋体" w:cs="宋体"/>
          <w:color w:val="000000"/>
          <w:sz w:val="21"/>
          <w:szCs w:val="21"/>
          <w:highlight w:val="non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6"/>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发包人</w:t>
      </w:r>
      <w:r>
        <w:rPr>
          <w:rFonts w:hint="eastAsia" w:ascii="宋体" w:hAnsi="宋体" w:eastAsia="宋体" w:cs="宋体"/>
          <w:color w:val="000000"/>
          <w:sz w:val="21"/>
          <w:szCs w:val="21"/>
          <w:highlight w:val="none"/>
        </w:rPr>
        <w:t xml:space="preserve">（全称）：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r>
      <w:r/>
    </w:p>
    <w:p>
      <w:pPr>
        <w:pStyle w:val="926"/>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承包人</w:t>
      </w:r>
      <w:r>
        <w:rPr>
          <w:rFonts w:hint="eastAsia" w:ascii="宋体" w:hAnsi="宋体" w:eastAsia="宋体" w:cs="宋体"/>
          <w:color w:val="000000"/>
          <w:sz w:val="21"/>
          <w:szCs w:val="21"/>
          <w:highlight w:val="none"/>
        </w:rPr>
        <w:t xml:space="preserve">（全称）：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6"/>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发包人和承包人根据《中华人民共和国建筑法》和《建设工程质量管理条例》，经协商一致就</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                     </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（工程全称）签订工程质量保修书。</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一、工程质量保修范围和内容</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承包人在质量保修期内，按照有关法律规定和合同约定，承担工程质量保修责任。</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Times New Roman"/>
          <w:color w:val="000000"/>
          <w:sz w:val="21"/>
          <w:szCs w:val="21"/>
          <w:highlight w:val="none"/>
        </w:rPr>
      </w:r>
      <w:r/>
    </w:p>
    <w:p>
      <w:pPr>
        <w:pStyle w:val="926"/>
        <w:jc w:val="left"/>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u w:val="single"/>
          <w:lang w:val="en-US" w:eastAsia="zh-CN"/>
        </w:rPr>
        <w:t xml:space="preserve">按合同中实际承包内容</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二、质量保修期</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根据《建设工程质量管理条例》及有关规定，工程的质量保修期如下：</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1．地基基础工程和主体结构工程为设计文件规定的工程合理使用年限；</w:t>
      </w:r>
      <w:r>
        <w:rPr>
          <w:rFonts w:hint="eastAsia"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屋面防水工程、有防水要求的卫生间、房间和外墙面的防渗</w:t>
      </w:r>
      <w:r>
        <w:rPr>
          <w:rFonts w:hint="eastAsia" w:ascii="宋体" w:hAnsi="宋体" w:eastAsia="宋体" w:cs="Times New Roman"/>
          <w:color w:val="000000"/>
          <w:sz w:val="21"/>
          <w:szCs w:val="21"/>
          <w:highlight w:val="none"/>
        </w:rPr>
        <w:t xml:space="preserve">为</w:t>
      </w:r>
      <w:r>
        <w:rPr>
          <w:rFonts w:hint="eastAsia" w:ascii="宋体" w:hAnsi="宋体" w:eastAsia="宋体" w:cs="Times New Roman"/>
          <w:color w:val="000000"/>
          <w:sz w:val="21"/>
          <w:szCs w:val="21"/>
          <w:highlight w:val="none"/>
          <w:u w:val="single"/>
        </w:rPr>
        <w:t xml:space="preserve">  5  </w:t>
      </w:r>
      <w:r>
        <w:rPr>
          <w:rFonts w:ascii="宋体" w:hAnsi="宋体" w:eastAsia="宋体" w:cs="Times New Roman"/>
          <w:color w:val="000000"/>
          <w:sz w:val="21"/>
          <w:szCs w:val="21"/>
          <w:highlight w:val="none"/>
        </w:rPr>
        <w:t xml:space="preserve">年；</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ascii="宋体" w:hAnsi="宋体" w:eastAsia="宋体" w:cs="Times New Roman"/>
          <w:color w:val="000000"/>
          <w:sz w:val="21"/>
          <w:szCs w:val="21"/>
          <w:highlight w:val="none"/>
        </w:rPr>
        <w:t xml:space="preserve">装修工程为</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2</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年；</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w:t>
      </w:r>
      <w:r>
        <w:rPr>
          <w:rFonts w:ascii="宋体" w:hAnsi="宋体" w:eastAsia="宋体" w:cs="Times New Roman"/>
          <w:color w:val="000000"/>
          <w:sz w:val="21"/>
          <w:szCs w:val="21"/>
          <w:highlight w:val="none"/>
        </w:rPr>
        <w:t xml:space="preserve">电气管线、给排水管道、设备安装工程为</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2</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年；</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w:t>
      </w:r>
      <w:r>
        <w:rPr>
          <w:rFonts w:ascii="宋体" w:hAnsi="宋体" w:eastAsia="宋体" w:cs="Times New Roman"/>
          <w:color w:val="000000"/>
          <w:sz w:val="21"/>
          <w:szCs w:val="21"/>
          <w:highlight w:val="none"/>
        </w:rPr>
        <w:t xml:space="preserve">供热与供冷系统为</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2</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个采暖期、供冷期；</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w:t>
      </w:r>
      <w:r>
        <w:rPr>
          <w:rFonts w:ascii="宋体" w:hAnsi="宋体" w:eastAsia="宋体" w:cs="Times New Roman"/>
          <w:color w:val="000000"/>
          <w:sz w:val="21"/>
          <w:szCs w:val="21"/>
          <w:highlight w:val="none"/>
        </w:rPr>
        <w:t xml:space="preserve">住宅小区内的给排水设施、道路等配套工程为</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2</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年；</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w:t>
      </w:r>
      <w:r>
        <w:rPr>
          <w:rFonts w:ascii="宋体" w:hAnsi="宋体" w:eastAsia="宋体" w:cs="Times New Roman"/>
          <w:color w:val="000000"/>
          <w:sz w:val="21"/>
          <w:szCs w:val="21"/>
          <w:highlight w:val="none"/>
        </w:rPr>
        <w:t xml:space="preserve">其他项目保修期限约定如下：</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本工程质量</w:t>
      </w:r>
      <w:r>
        <w:rPr>
          <w:rFonts w:hint="eastAsia" w:ascii="宋体" w:hAnsi="宋体" w:eastAsia="宋体" w:cs="Times New Roman"/>
          <w:color w:val="000000"/>
          <w:sz w:val="21"/>
          <w:szCs w:val="21"/>
          <w:highlight w:val="none"/>
          <w:u w:val="single"/>
          <w:lang w:eastAsia="zh-CN"/>
        </w:rPr>
        <w:t xml:space="preserve">保修期</w:t>
      </w:r>
      <w:r>
        <w:rPr>
          <w:rFonts w:hint="eastAsia" w:ascii="宋体" w:hAnsi="宋体" w:eastAsia="宋体" w:cs="Times New Roman"/>
          <w:color w:val="000000"/>
          <w:sz w:val="21"/>
          <w:szCs w:val="21"/>
          <w:highlight w:val="none"/>
          <w:u w:val="single"/>
        </w:rPr>
        <w:t xml:space="preserve">为 2 年                   </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质量保修期自工程竣工验收合格之日起计算。</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三、缺陷责任期</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工程缺陷责任期为</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rPr>
        <w:t xml:space="preserve">24</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个月，缺陷责任期自工程</w:t>
      </w:r>
      <w:r>
        <w:rPr>
          <w:rFonts w:hint="eastAsia" w:ascii="宋体" w:hAnsi="宋体" w:eastAsia="宋体" w:cs="Times New Roman"/>
          <w:color w:val="000000"/>
          <w:sz w:val="21"/>
          <w:szCs w:val="21"/>
          <w:highlight w:val="none"/>
        </w:rPr>
        <w:t xml:space="preserve">通过竣工验收</w:t>
      </w:r>
      <w:r>
        <w:rPr>
          <w:rFonts w:ascii="宋体" w:hAnsi="宋体" w:eastAsia="宋体" w:cs="Times New Roman"/>
          <w:color w:val="000000"/>
          <w:sz w:val="21"/>
          <w:szCs w:val="21"/>
          <w:highlight w:val="none"/>
        </w:rPr>
        <w:t xml:space="preserve">之日起计算。单位工程先于全部工程进行验收，单位工程缺陷责任期自单位工程验收合格之日起算。</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缺陷责任期终止后，发包人应退还剩余的质量保证金。</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四、质量保修责任</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1．属于保修范围、内容的项目，承包人应当在接到保修通知之日起1天内派人保修。承包人不在约定期限内派人保修的，发包人可以委托他人修理，修理费用从质量保证金内扣除。</w:t>
      </w:r>
      <w:r>
        <w:rPr>
          <w:rFonts w:hint="eastAsia" w:ascii="宋体" w:hAnsi="宋体" w:eastAsia="宋体" w:cs="Times New Roman"/>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2．发生紧急事故需抢修的，承包人在接到事故通知后，应当立即到达事故现场抢修。</w:t>
      </w:r>
      <w:r>
        <w:rPr>
          <w:rFonts w:hint="eastAsia" w:ascii="宋体" w:hAnsi="宋体" w:eastAsia="宋体" w:cs="Times New Roman"/>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Times New Roman"/>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．质量保修完成后，由发包人组织验收。</w:t>
      </w:r>
      <w:r>
        <w:rPr>
          <w:rFonts w:hint="eastAsia"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五、保修费用</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保修费用由造成质量缺陷的责任方承担。</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六、双方约定的其他工程质量保修事项：</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无</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926"/>
        <w:ind w:firstLine="480"/>
        <w:pageBreakBefore w:val="0"/>
        <w:spacing w:line="360" w:lineRule="auto"/>
        <w:widowControl w:val="off"/>
        <w:rPr>
          <w:rFonts w:hint="eastAsia"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工程质量保修书由发包人、承包人共同签署，作为施工合同附件，其有效期限至保修期满。</w:t>
      </w:r>
      <w:r>
        <w:rPr>
          <w:rFonts w:hint="eastAsia" w:ascii="宋体" w:hAnsi="宋体" w:eastAsia="宋体" w:cs="Times New Roman"/>
          <w:color w:val="000000"/>
          <w:sz w:val="21"/>
          <w:szCs w:val="21"/>
          <w:highlight w:val="none"/>
        </w:rPr>
      </w:r>
      <w:r/>
    </w:p>
    <w:p>
      <w:pPr>
        <w:pStyle w:val="926"/>
        <w:ind w:firstLine="24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6"/>
        <w:ind w:firstLine="24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6"/>
        <w:ind w:firstLine="24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  包  人：                        承  包  人：                     </w:t>
      </w:r>
      <w:r>
        <w:rPr>
          <w:rFonts w:hint="eastAsia" w:ascii="宋体" w:hAnsi="宋体" w:eastAsia="宋体" w:cs="宋体"/>
          <w:color w:val="000000"/>
          <w:sz w:val="21"/>
          <w:szCs w:val="21"/>
          <w:highlight w:val="none"/>
        </w:rPr>
      </w:r>
      <w:r/>
    </w:p>
    <w:p>
      <w:pPr>
        <w:pStyle w:val="926"/>
        <w:ind w:firstLine="24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（盖章）                            （盖章）</w:t>
      </w:r>
      <w:r>
        <w:rPr>
          <w:rFonts w:hint="eastAsia" w:ascii="宋体" w:hAnsi="宋体" w:eastAsia="宋体" w:cs="宋体"/>
          <w:color w:val="000000"/>
          <w:sz w:val="21"/>
          <w:szCs w:val="21"/>
          <w:highlight w:val="none"/>
        </w:rPr>
      </w:r>
      <w:r/>
    </w:p>
    <w:p>
      <w:pPr>
        <w:pStyle w:val="926"/>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6"/>
        <w:ind w:firstLine="24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法定代表人：            </w:t>
      </w:r>
      <w:r>
        <w:rPr>
          <w:rFonts w:hint="eastAsia" w:ascii="宋体" w:hAnsi="宋体" w:eastAsia="宋体" w:cs="宋体"/>
          <w:color w:val="000000"/>
          <w:sz w:val="21"/>
          <w:szCs w:val="21"/>
          <w:highlight w:val="none"/>
        </w:rPr>
      </w:r>
      <w:r/>
    </w:p>
    <w:p>
      <w:pPr>
        <w:pStyle w:val="926"/>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（签字或盖章）                      （签字或盖章）</w:t>
      </w:r>
      <w:r>
        <w:rPr>
          <w:rFonts w:hint="eastAsia" w:ascii="宋体" w:hAnsi="宋体" w:eastAsia="宋体" w:cs="宋体"/>
          <w:color w:val="000000"/>
          <w:sz w:val="21"/>
          <w:szCs w:val="21"/>
          <w:highlight w:val="none"/>
        </w:rPr>
      </w:r>
      <w:r/>
    </w:p>
    <w:p>
      <w:pPr>
        <w:pStyle w:val="926"/>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6"/>
        <w:ind w:firstLine="24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  办  人：                        经  办  人：  </w:t>
      </w:r>
      <w:r>
        <w:rPr>
          <w:rFonts w:hint="eastAsia" w:ascii="宋体" w:hAnsi="宋体" w:eastAsia="宋体" w:cs="宋体"/>
          <w:color w:val="000000"/>
          <w:sz w:val="21"/>
          <w:szCs w:val="21"/>
          <w:highlight w:val="none"/>
        </w:rPr>
      </w:r>
      <w:r/>
    </w:p>
    <w:p>
      <w:pPr>
        <w:pStyle w:val="926"/>
        <w:ind w:firstLine="36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（签字）</w:t>
      </w:r>
      <w:r>
        <w:rPr>
          <w:rFonts w:hint="eastAsia" w:ascii="宋体" w:hAnsi="宋体" w:eastAsia="宋体" w:cs="宋体"/>
          <w:color w:val="000000"/>
          <w:sz w:val="21"/>
          <w:szCs w:val="21"/>
          <w:highlight w:val="none"/>
        </w:rPr>
      </w:r>
      <w:r/>
    </w:p>
    <w:p>
      <w:pPr>
        <w:pStyle w:val="926"/>
        <w:ind w:firstLine="480"/>
        <w:jc w:val="both"/>
        <w:keepLines w:val="0"/>
        <w:keepNext w:val="0"/>
        <w:pageBreakBefore w:val="0"/>
        <w:spacing w:line="360" w:lineRule="auto"/>
        <w:widowControl w:val="off"/>
        <w:rPr>
          <w:rFonts w:ascii="Times New Roman" w:hAnsi="Times New Roman" w:eastAsia="宋体" w:cs="Times New Roman"/>
          <w:b/>
          <w:sz w:val="24"/>
          <w:szCs w:val="24"/>
          <w:highlight w:val="none"/>
        </w:rPr>
        <w:outlineLvl w:val="9"/>
      </w:pPr>
      <w:r>
        <w:rPr>
          <w:rFonts w:ascii="Times New Roman" w:hAnsi="Times New Roman" w:eastAsia="宋体" w:cs="Times New Roman"/>
          <w:b/>
          <w:sz w:val="24"/>
          <w:szCs w:val="24"/>
          <w:highlight w:val="none"/>
        </w:rPr>
      </w:r>
      <w:r/>
    </w:p>
    <w:p>
      <w:pPr>
        <w:pStyle w:val="938"/>
        <w:jc w:val="center"/>
        <w:spacing w:line="360" w:lineRule="auto"/>
        <w:tabs>
          <w:tab w:val="center" w:pos="4677" w:leader="none"/>
        </w:tabs>
        <w:rPr>
          <w:b/>
          <w:sz w:val="28"/>
          <w:szCs w:val="28"/>
        </w:rPr>
      </w:pPr>
      <w:r>
        <w:rPr>
          <w:b/>
          <w:sz w:val="28"/>
          <w:szCs w:val="28"/>
        </w:rPr>
      </w:r>
      <w:r/>
    </w:p>
    <w:p>
      <w:pPr>
        <w:pStyle w:val="926"/>
        <w:rPr>
          <w:b/>
          <w:sz w:val="28"/>
          <w:szCs w:val="28"/>
        </w:rPr>
      </w:pPr>
      <w:r>
        <w:rPr>
          <w:b/>
          <w:sz w:val="28"/>
          <w:szCs w:val="28"/>
        </w:rPr>
      </w:r>
      <w:r/>
    </w:p>
    <w:p>
      <w:pPr>
        <w:pStyle w:val="926"/>
        <w:rPr>
          <w:b/>
          <w:sz w:val="28"/>
          <w:szCs w:val="28"/>
        </w:rPr>
      </w:pPr>
      <w:r>
        <w:rPr>
          <w:b/>
          <w:sz w:val="28"/>
          <w:szCs w:val="28"/>
        </w:rPr>
      </w:r>
      <w:r/>
    </w:p>
    <w:p>
      <w:pPr>
        <w:pStyle w:val="926"/>
        <w:rPr>
          <w:b/>
          <w:sz w:val="28"/>
          <w:szCs w:val="28"/>
        </w:rPr>
      </w:pPr>
      <w:r>
        <w:rPr>
          <w:b/>
          <w:sz w:val="28"/>
          <w:szCs w:val="28"/>
        </w:rPr>
      </w:r>
      <w:r/>
    </w:p>
    <w:p>
      <w:pPr>
        <w:pStyle w:val="926"/>
        <w:rPr>
          <w:b/>
          <w:sz w:val="28"/>
          <w:szCs w:val="28"/>
        </w:rPr>
      </w:pPr>
      <w:r>
        <w:rPr>
          <w:b/>
          <w:sz w:val="28"/>
          <w:szCs w:val="28"/>
        </w:rPr>
      </w:r>
      <w:r/>
    </w:p>
    <w:p>
      <w:pPr>
        <w:pStyle w:val="938"/>
        <w:jc w:val="both"/>
        <w:spacing w:line="360" w:lineRule="auto"/>
        <w:tabs>
          <w:tab w:val="center" w:pos="4677" w:leader="none"/>
        </w:tabs>
        <w:rPr>
          <w:b/>
          <w:sz w:val="28"/>
          <w:szCs w:val="28"/>
        </w:rPr>
      </w:pPr>
      <w:r>
        <w:rPr>
          <w:b/>
          <w:sz w:val="28"/>
          <w:szCs w:val="28"/>
        </w:rPr>
      </w:r>
      <w:r/>
    </w:p>
    <w:p>
      <w:pPr>
        <w:pStyle w:val="938"/>
        <w:jc w:val="center"/>
        <w:spacing w:line="360" w:lineRule="auto"/>
        <w:tabs>
          <w:tab w:val="center" w:pos="4677" w:leader="none"/>
        </w:tabs>
        <w:rPr>
          <w:b/>
          <w:sz w:val="28"/>
          <w:szCs w:val="28"/>
        </w:rPr>
      </w:pPr>
      <w:r>
        <w:rPr>
          <w:b/>
          <w:sz w:val="28"/>
          <w:szCs w:val="28"/>
        </w:rPr>
      </w:r>
      <w:r/>
    </w:p>
    <w:p>
      <w:pPr>
        <w:pStyle w:val="938"/>
        <w:jc w:val="center"/>
        <w:spacing w:line="360" w:lineRule="auto"/>
        <w:tabs>
          <w:tab w:val="center" w:pos="4677" w:leader="none"/>
        </w:tabs>
        <w:rPr>
          <w:b/>
          <w:sz w:val="28"/>
          <w:szCs w:val="28"/>
        </w:rPr>
      </w:pPr>
      <w:r>
        <w:rPr>
          <w:b/>
          <w:sz w:val="28"/>
          <w:szCs w:val="28"/>
        </w:rPr>
      </w:r>
      <w:r/>
    </w:p>
    <w:p>
      <w:pPr>
        <w:pStyle w:val="938"/>
        <w:jc w:val="center"/>
        <w:spacing w:line="360" w:lineRule="auto"/>
        <w:tabs>
          <w:tab w:val="center" w:pos="4677" w:leader="none"/>
        </w:tabs>
        <w:rPr>
          <w:b/>
          <w:sz w:val="28"/>
          <w:szCs w:val="28"/>
        </w:rPr>
      </w:pPr>
      <w:r>
        <w:rPr>
          <w:b/>
          <w:sz w:val="28"/>
          <w:szCs w:val="28"/>
        </w:rPr>
      </w:r>
      <w:r/>
    </w:p>
    <w:p>
      <w:pPr>
        <w:pStyle w:val="938"/>
        <w:jc w:val="center"/>
        <w:spacing w:line="360" w:lineRule="auto"/>
        <w:tabs>
          <w:tab w:val="center" w:pos="4677" w:leader="none"/>
        </w:tabs>
        <w:rPr>
          <w:b/>
          <w:sz w:val="28"/>
          <w:szCs w:val="28"/>
        </w:rPr>
      </w:pPr>
      <w:r>
        <w:rPr>
          <w:b/>
          <w:sz w:val="28"/>
          <w:szCs w:val="28"/>
        </w:rPr>
      </w:r>
      <w:r/>
    </w:p>
    <w:p>
      <w:pPr>
        <w:pStyle w:val="938"/>
        <w:jc w:val="center"/>
        <w:spacing w:line="360" w:lineRule="auto"/>
        <w:tabs>
          <w:tab w:val="center" w:pos="4677" w:leader="none"/>
        </w:tabs>
        <w:rPr>
          <w:b/>
          <w:sz w:val="28"/>
          <w:szCs w:val="28"/>
        </w:rPr>
      </w:pPr>
      <w:r>
        <w:rPr>
          <w:b/>
          <w:sz w:val="28"/>
          <w:szCs w:val="28"/>
        </w:rPr>
      </w:r>
      <w:r/>
    </w:p>
    <w:p>
      <w:pPr>
        <w:pStyle w:val="938"/>
        <w:jc w:val="center"/>
        <w:spacing w:line="360" w:lineRule="auto"/>
        <w:tabs>
          <w:tab w:val="center" w:pos="4677" w:leader="none"/>
        </w:tabs>
        <w:rPr>
          <w:b/>
          <w:sz w:val="28"/>
          <w:szCs w:val="28"/>
        </w:rPr>
      </w:pPr>
      <w:r>
        <w:rPr>
          <w:b/>
          <w:sz w:val="28"/>
          <w:szCs w:val="28"/>
        </w:rPr>
      </w:r>
      <w:r/>
    </w:p>
    <w:p>
      <w:pPr>
        <w:pStyle w:val="938"/>
        <w:jc w:val="center"/>
        <w:spacing w:line="360" w:lineRule="auto"/>
        <w:tabs>
          <w:tab w:val="center" w:pos="4677" w:leader="none"/>
        </w:tabs>
        <w:rPr>
          <w:b/>
          <w:sz w:val="36"/>
          <w:szCs w:val="36"/>
        </w:rPr>
      </w:pPr>
      <w:r>
        <w:rPr>
          <w:b/>
          <w:sz w:val="28"/>
          <w:szCs w:val="28"/>
        </w:rPr>
        <w:t xml:space="preserve">第六章   响应文件格式</w:t>
      </w:r>
      <w:bookmarkEnd w:id="645"/>
      <w:r>
        <w:rPr>
          <w:b/>
          <w:sz w:val="36"/>
          <w:szCs w:val="36"/>
        </w:rPr>
      </w:r>
      <w:r/>
    </w:p>
    <w:p>
      <w:pPr>
        <w:pStyle w:val="926"/>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r>
      <w:r/>
    </w:p>
    <w:p>
      <w:pPr>
        <w:pStyle w:val="926"/>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rPr>
          <w:rFonts w:hint="eastAsia" w:ascii="宋体" w:hAnsi="宋体" w:cs="宋体"/>
          <w:b/>
          <w:szCs w:val="21"/>
        </w:rPr>
      </w:r>
      <w:r/>
    </w:p>
    <w:p>
      <w:pPr>
        <w:pStyle w:val="926"/>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rPr>
          <w:rFonts w:hint="eastAsia" w:ascii="宋体" w:hAnsi="宋体" w:cs="宋体"/>
          <w:szCs w:val="21"/>
        </w:rPr>
      </w:r>
      <w:r/>
    </w:p>
    <w:p>
      <w:pPr>
        <w:pStyle w:val="926"/>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对于竞争性磋商文件中标记了“实质性格式”文件的，供应商</w:t>
      </w:r>
      <w:r>
        <w:rPr>
          <w:rFonts w:hint="eastAsia" w:ascii="宋体" w:hAnsi="宋体" w:cs="宋体"/>
          <w:szCs w:val="21"/>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rPr>
          <w:rFonts w:hint="eastAsia" w:ascii="宋体" w:hAnsi="宋体" w:cs="宋体"/>
          <w:szCs w:val="21"/>
        </w:rPr>
      </w:r>
      <w:r/>
    </w:p>
    <w:p>
      <w:pPr>
        <w:pStyle w:val="926"/>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3、全部声明和问题的回答及所附材料必须是真实的、准确的和完整的。</w:t>
      </w:r>
      <w:r>
        <w:rPr>
          <w:rFonts w:hint="eastAsia" w:ascii="宋体" w:hAnsi="宋体" w:cs="宋体"/>
          <w:szCs w:val="21"/>
        </w:rPr>
      </w:r>
      <w:r/>
    </w:p>
    <w:p>
      <w:pPr>
        <w:pStyle w:val="926"/>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4、实行电子化不见面交易方式的，加盖公章、签名等均通过响应文件编制工具加盖电子公章、</w:t>
      </w:r>
      <w:r>
        <w:rPr>
          <w:rFonts w:hint="eastAsia" w:ascii="宋体" w:hAnsi="宋体" w:cs="宋体"/>
          <w:color w:val="000000"/>
          <w:szCs w:val="21"/>
        </w:rPr>
        <w:t xml:space="preserve">签字、签章或印鉴</w:t>
      </w:r>
      <w:r>
        <w:rPr>
          <w:rFonts w:hint="eastAsia" w:ascii="宋体" w:hAnsi="宋体" w:cs="宋体"/>
          <w:szCs w:val="21"/>
        </w:rPr>
        <w:t xml:space="preserve">。</w:t>
      </w:r>
      <w:r>
        <w:rPr>
          <w:rFonts w:hint="eastAsia" w:ascii="宋体" w:hAnsi="宋体" w:cs="宋体"/>
          <w:szCs w:val="21"/>
        </w:rPr>
      </w:r>
      <w:r/>
    </w:p>
    <w:p>
      <w:pPr>
        <w:pStyle w:val="926"/>
        <w:ind w:left="142"/>
        <w:spacing w:line="360" w:lineRule="auto"/>
        <w:tabs>
          <w:tab w:val="left" w:pos="900" w:leader="none"/>
          <w:tab w:val="left" w:pos="1980" w:leader="none"/>
        </w:tabs>
        <w:rPr>
          <w:sz w:val="24"/>
        </w:rPr>
      </w:pPr>
      <w:r>
        <w:rPr>
          <w:sz w:val="24"/>
        </w:rPr>
      </w:r>
      <w:r/>
    </w:p>
    <w:p>
      <w:pPr>
        <w:pStyle w:val="926"/>
        <w:jc w:val="left"/>
        <w:widowControl/>
        <w:rPr>
          <w:sz w:val="24"/>
        </w:rPr>
      </w:pPr>
      <w:r>
        <w:rPr>
          <w:sz w:val="24"/>
        </w:rPr>
        <w:br w:type="page" w:clear="all"/>
      </w:r>
      <w:r>
        <w:rPr>
          <w:sz w:val="24"/>
        </w:rPr>
      </w:r>
      <w:r/>
    </w:p>
    <w:p>
      <w:pPr>
        <w:pStyle w:val="926"/>
        <w:rPr>
          <w:b/>
          <w:spacing w:val="20"/>
          <w:szCs w:val="21"/>
        </w:rPr>
      </w:pPr>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Pr>
          <w:b/>
          <w:spacing w:val="20"/>
          <w:szCs w:val="21"/>
        </w:rPr>
      </w:r>
      <w:r/>
    </w:p>
    <w:p>
      <w:pPr>
        <w:pStyle w:val="926"/>
        <w:jc w:val="center"/>
        <w:rPr>
          <w:b/>
          <w:spacing w:val="20"/>
          <w:sz w:val="24"/>
        </w:rPr>
      </w:pPr>
      <w:r>
        <w:rPr>
          <w:b/>
          <w:spacing w:val="20"/>
          <w:sz w:val="24"/>
        </w:rPr>
      </w:r>
      <w:r/>
    </w:p>
    <w:p>
      <w:pPr>
        <w:pStyle w:val="926"/>
        <w:jc w:val="center"/>
        <w:rPr>
          <w:b/>
          <w:sz w:val="28"/>
          <w:szCs w:val="28"/>
        </w:rPr>
      </w:pPr>
      <w:r>
        <w:rPr>
          <w:b/>
          <w:spacing w:val="20"/>
          <w:sz w:val="28"/>
          <w:szCs w:val="28"/>
        </w:rPr>
        <w:t xml:space="preserve">响应文件</w:t>
      </w:r>
      <w:r>
        <w:rPr>
          <w:b/>
          <w:sz w:val="28"/>
          <w:szCs w:val="28"/>
        </w:rPr>
        <w:t xml:space="preserve">封面（非实质性格式）</w:t>
      </w:r>
      <w:r>
        <w:rPr>
          <w:b/>
          <w:sz w:val="28"/>
          <w:szCs w:val="28"/>
        </w:rPr>
      </w:r>
      <w:r/>
    </w:p>
    <w:p>
      <w:pPr>
        <w:pStyle w:val="926"/>
        <w:jc w:val="center"/>
        <w:rPr>
          <w:szCs w:val="21"/>
        </w:rPr>
      </w:pPr>
      <w:r>
        <w:rPr>
          <w:szCs w:val="21"/>
        </w:rPr>
      </w:r>
      <w:r/>
    </w:p>
    <w:p>
      <w:pPr>
        <w:pStyle w:val="926"/>
        <w:jc w:val="center"/>
        <w:rPr>
          <w:b/>
          <w:spacing w:val="60"/>
          <w:sz w:val="84"/>
          <w:szCs w:val="84"/>
        </w:rPr>
      </w:pPr>
      <w:r>
        <w:rPr>
          <w:b/>
          <w:spacing w:val="60"/>
          <w:sz w:val="84"/>
          <w:szCs w:val="84"/>
        </w:rPr>
      </w:r>
      <w:r/>
    </w:p>
    <w:p>
      <w:pPr>
        <w:pStyle w:val="926"/>
        <w:jc w:val="center"/>
        <w:rPr>
          <w:b/>
          <w:spacing w:val="60"/>
          <w:sz w:val="84"/>
          <w:szCs w:val="84"/>
        </w:rPr>
      </w:pPr>
      <w:r>
        <w:rPr>
          <w:b/>
          <w:spacing w:val="60"/>
          <w:sz w:val="84"/>
          <w:szCs w:val="84"/>
        </w:rPr>
        <w:t xml:space="preserve">响 应 文 件</w:t>
      </w:r>
      <w:r>
        <w:rPr>
          <w:b/>
          <w:spacing w:val="60"/>
          <w:sz w:val="84"/>
          <w:szCs w:val="84"/>
        </w:rPr>
      </w:r>
      <w:r/>
    </w:p>
    <w:p>
      <w:pPr>
        <w:pStyle w:val="926"/>
        <w:jc w:val="center"/>
        <w:rPr>
          <w:b/>
          <w:spacing w:val="60"/>
          <w:sz w:val="52"/>
          <w:szCs w:val="52"/>
        </w:rPr>
      </w:pPr>
      <w:r>
        <w:rPr>
          <w:b/>
          <w:spacing w:val="60"/>
          <w:sz w:val="52"/>
          <w:szCs w:val="52"/>
        </w:rPr>
      </w:r>
      <w:r/>
    </w:p>
    <w:p>
      <w:pPr>
        <w:pStyle w:val="926"/>
        <w:ind w:firstLine="542"/>
        <w:rPr>
          <w:b/>
          <w:spacing w:val="20"/>
          <w:sz w:val="32"/>
          <w:szCs w:val="32"/>
        </w:rPr>
      </w:pPr>
      <w:r>
        <w:rPr>
          <w:b/>
          <w:spacing w:val="20"/>
          <w:sz w:val="32"/>
          <w:szCs w:val="32"/>
        </w:rPr>
      </w:r>
      <w:r/>
    </w:p>
    <w:p>
      <w:pPr>
        <w:pStyle w:val="926"/>
        <w:ind w:firstLine="542"/>
        <w:rPr>
          <w:b/>
          <w:spacing w:val="20"/>
          <w:sz w:val="32"/>
          <w:szCs w:val="32"/>
        </w:rPr>
      </w:pPr>
      <w:r>
        <w:rPr>
          <w:b/>
          <w:spacing w:val="20"/>
          <w:sz w:val="32"/>
          <w:szCs w:val="32"/>
        </w:rPr>
      </w:r>
      <w:r/>
    </w:p>
    <w:p>
      <w:pPr>
        <w:pStyle w:val="926"/>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r>
      <w:r/>
    </w:p>
    <w:p>
      <w:pPr>
        <w:pStyle w:val="927"/>
      </w:pPr>
      <w:r/>
      <w:r/>
    </w:p>
    <w:p>
      <w:pPr>
        <w:pStyle w:val="92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27"/>
      </w:pPr>
      <w:r/>
      <w:r/>
    </w:p>
    <w:p>
      <w:pPr>
        <w:pStyle w:val="926"/>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hint="eastAsia" w:ascii="宋体" w:hAnsi="宋体"/>
          <w:b/>
          <w:sz w:val="36"/>
          <w:u w:val="single"/>
        </w:rPr>
      </w:r>
      <w:r/>
    </w:p>
    <w:p>
      <w:pPr>
        <w:pStyle w:val="927"/>
      </w:pPr>
      <w:r/>
      <w:r/>
    </w:p>
    <w:p>
      <w:pPr>
        <w:pStyle w:val="926"/>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26"/>
        <w:jc w:val="center"/>
        <w:rPr>
          <w:b/>
          <w:sz w:val="32"/>
          <w:szCs w:val="32"/>
        </w:rPr>
      </w:pPr>
      <w:r>
        <w:rPr>
          <w:b/>
          <w:sz w:val="32"/>
          <w:szCs w:val="32"/>
        </w:rPr>
      </w:r>
      <w:r/>
    </w:p>
    <w:p>
      <w:pPr>
        <w:pStyle w:val="926"/>
        <w:spacing w:line="360" w:lineRule="auto"/>
        <w:rPr>
          <w:rFonts w:hint="eastAsia" w:ascii="宋体" w:hAnsi="宋体" w:cs="宋体"/>
          <w:szCs w:val="21"/>
        </w:rPr>
      </w:pPr>
      <w:r>
        <w:rPr>
          <w:b/>
          <w:spacing w:val="20"/>
          <w:sz w:val="32"/>
          <w:szCs w:val="32"/>
        </w:rPr>
        <w:br w:type="page" w:clear="all"/>
      </w:r>
      <w:r>
        <w:rPr>
          <w:rFonts w:hint="eastAsia" w:ascii="宋体" w:hAnsi="宋体" w:eastAsia="宋体" w:cs="宋体"/>
          <w:b/>
          <w:bCs/>
          <w:sz w:val="24"/>
          <w:szCs w:val="24"/>
          <w:lang w:val="en-US" w:eastAsia="zh-CN" w:bidi="ar-SA"/>
        </w:rPr>
        <w:t xml:space="preserve">1、满足《中华人民共和国政府采购法》第二十二条规定及法律法规的其他规定</w:t>
      </w:r>
      <w:r>
        <w:rPr>
          <w:rFonts w:hint="eastAsia" w:ascii="宋体" w:hAnsi="宋体" w:cs="宋体"/>
          <w:szCs w:val="21"/>
        </w:rPr>
      </w:r>
      <w:r/>
    </w:p>
    <w:p>
      <w:pPr>
        <w:pStyle w:val="926"/>
        <w:spacing w:line="360" w:lineRule="auto"/>
        <w:tabs>
          <w:tab w:val="left" w:pos="900" w:leader="none"/>
          <w:tab w:val="left" w:pos="1980" w:leader="none"/>
        </w:tabs>
        <w:rPr>
          <w:rFonts w:hint="eastAsia" w:ascii="宋体" w:hAnsi="宋体" w:cs="宋体"/>
          <w:b/>
          <w:bCs/>
          <w:szCs w:val="21"/>
        </w:rPr>
      </w:pPr>
      <w:r>
        <w:rPr>
          <w:rFonts w:hint="eastAsia" w:ascii="宋体" w:hAnsi="宋体" w:cs="宋体"/>
          <w:b/>
          <w:bCs/>
          <w:szCs w:val="21"/>
        </w:rPr>
        <w:t xml:space="preserve">1-1 供应商资格声明函（实质性格式）</w:t>
      </w:r>
      <w:r>
        <w:rPr>
          <w:rFonts w:hint="eastAsia" w:ascii="宋体" w:hAnsi="宋体" w:cs="宋体"/>
          <w:b/>
          <w:bCs/>
          <w:szCs w:val="21"/>
        </w:rPr>
      </w:r>
      <w:r/>
    </w:p>
    <w:p>
      <w:pPr>
        <w:pStyle w:val="926"/>
        <w:jc w:val="center"/>
        <w:spacing w:before="120" w:line="360" w:lineRule="auto"/>
        <w:widowControl/>
        <w:rPr>
          <w:rFonts w:hint="eastAsia" w:ascii="宋体" w:hAnsi="宋体" w:cs="宋体"/>
          <w:sz w:val="24"/>
        </w:rPr>
      </w:pPr>
      <w:r>
        <w:rPr>
          <w:rFonts w:hint="eastAsia" w:ascii="宋体" w:hAnsi="宋体" w:cs="宋体"/>
          <w:b/>
          <w:sz w:val="24"/>
        </w:rPr>
        <w:t xml:space="preserve">供应商资格声明函</w:t>
      </w:r>
      <w:r>
        <w:rPr>
          <w:rFonts w:hint="eastAsia" w:ascii="宋体" w:hAnsi="宋体" w:cs="宋体"/>
          <w:sz w:val="24"/>
        </w:rPr>
      </w:r>
      <w:r/>
    </w:p>
    <w:p>
      <w:pPr>
        <w:pStyle w:val="943"/>
        <w:ind w:firstLine="480"/>
        <w:spacing w:line="460" w:lineRule="exact"/>
        <w:rPr>
          <w:rFonts w:hint="eastAsia" w:hAnsi="宋体" w:cs="宋体"/>
          <w:sz w:val="21"/>
          <w:szCs w:val="21"/>
          <w:u w:val="single"/>
        </w:rPr>
      </w:pPr>
      <w:r>
        <w:rPr>
          <w:rFonts w:hint="eastAsia" w:hAnsi="宋体" w:cs="宋体"/>
          <w:sz w:val="21"/>
          <w:szCs w:val="21"/>
        </w:rPr>
        <w:t xml:space="preserve">致：</w:t>
      </w:r>
      <w:r>
        <w:rPr>
          <w:rFonts w:hint="eastAsia" w:hAnsi="宋体" w:cs="宋体"/>
          <w:sz w:val="21"/>
          <w:szCs w:val="21"/>
          <w:u w:val="single"/>
        </w:rPr>
        <w:t xml:space="preserve">（采购人名称）</w:t>
      </w:r>
      <w:r>
        <w:rPr>
          <w:rFonts w:hint="eastAsia" w:hAnsi="宋体" w:cs="宋体"/>
          <w:sz w:val="21"/>
          <w:szCs w:val="21"/>
          <w:u w:val="single"/>
        </w:rPr>
      </w:r>
      <w:r/>
    </w:p>
    <w:p>
      <w:pPr>
        <w:pStyle w:val="943"/>
        <w:ind w:firstLine="480"/>
        <w:spacing w:line="460" w:lineRule="exact"/>
        <w:rPr>
          <w:rFonts w:hint="eastAsia" w:hAnsi="宋体" w:cs="宋体"/>
          <w:sz w:val="21"/>
          <w:szCs w:val="21"/>
        </w:rPr>
      </w:pP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按照《中华人民共和国政府采购法》第二十二条和磋商文件的规定，我单位郑重声明如下：</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一、我单位是按照中华人民共和国法律规定登记注册的，注册地点为</w:t>
      </w:r>
      <w:r>
        <w:rPr>
          <w:rFonts w:hint="eastAsia" w:hAnsi="宋体" w:cs="宋体"/>
          <w:sz w:val="21"/>
          <w:szCs w:val="21"/>
          <w:u w:val="single"/>
        </w:rPr>
        <w:t xml:space="preserve">         </w:t>
      </w:r>
      <w:r>
        <w:rPr>
          <w:rFonts w:hint="eastAsia" w:hAnsi="宋体" w:cs="宋体"/>
          <w:sz w:val="21"/>
          <w:szCs w:val="21"/>
        </w:rPr>
        <w:t xml:space="preserve">，全称为</w:t>
      </w:r>
      <w:r>
        <w:rPr>
          <w:rFonts w:hint="eastAsia" w:hAnsi="宋体" w:cs="宋体"/>
          <w:sz w:val="21"/>
          <w:szCs w:val="21"/>
          <w:u w:val="single"/>
        </w:rPr>
        <w:t xml:space="preserve">        </w:t>
      </w:r>
      <w:r>
        <w:rPr>
          <w:rFonts w:hint="eastAsia" w:hAnsi="宋体" w:cs="宋体"/>
          <w:sz w:val="21"/>
          <w:szCs w:val="21"/>
        </w:rPr>
        <w:t xml:space="preserve">，统一社会信用代码为</w:t>
      </w:r>
      <w:r>
        <w:rPr>
          <w:rFonts w:hint="eastAsia" w:hAnsi="宋体" w:cs="宋体"/>
          <w:sz w:val="21"/>
          <w:szCs w:val="21"/>
          <w:u w:val="single"/>
        </w:rPr>
        <w:t xml:space="preserve">           </w:t>
      </w:r>
      <w:r>
        <w:rPr>
          <w:rFonts w:hint="eastAsia" w:hAnsi="宋体" w:cs="宋体"/>
          <w:sz w:val="21"/>
          <w:szCs w:val="21"/>
        </w:rPr>
        <w:t xml:space="preserve"> ，法定代表人（单位负责人）为</w:t>
      </w:r>
      <w:r>
        <w:rPr>
          <w:rFonts w:hint="eastAsia" w:hAnsi="宋体" w:cs="宋体"/>
          <w:sz w:val="21"/>
          <w:szCs w:val="21"/>
          <w:u w:val="single"/>
        </w:rPr>
        <w:t xml:space="preserve">         </w:t>
      </w:r>
      <w:r>
        <w:rPr>
          <w:rFonts w:hint="eastAsia" w:hAnsi="宋体" w:cs="宋体"/>
          <w:sz w:val="21"/>
          <w:szCs w:val="21"/>
        </w:rPr>
        <w:t xml:space="preserve">，具有独立承担民事责任的能力</w:t>
      </w:r>
      <w:r>
        <w:rPr>
          <w:rFonts w:hint="eastAsia" w:hAnsi="宋体" w:cs="宋体"/>
          <w:b/>
          <w:sz w:val="21"/>
          <w:szCs w:val="21"/>
        </w:rPr>
        <w:t xml:space="preserve">（如属于分公司经总公司授权参与项目，由总公司承担民事责任的，需提供总公司项目授权书）</w:t>
      </w:r>
      <w:r>
        <w:rPr>
          <w:rFonts w:hint="eastAsia" w:hAnsi="宋体" w:cs="宋体"/>
          <w:sz w:val="21"/>
          <w:szCs w:val="21"/>
        </w:rPr>
        <w:t xml:space="preserve">。</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二、我单位未被“国家企业信用信息系统”列入经营异常名录或者严重违法企业名单。</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三、我单位具有良好的商业信誉（指供应商经营状况良好，无本资格声明第十条情形）和健全的财务会计制度。</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四、我单位依法进行纳税和社会保险申报并实际履行了义务。</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主要设备有：</w:t>
      </w:r>
      <w:r>
        <w:rPr>
          <w:rFonts w:hint="eastAsia" w:hAnsi="宋体" w:cs="宋体"/>
          <w:sz w:val="21"/>
          <w:szCs w:val="21"/>
          <w:u w:val="single"/>
        </w:rPr>
        <w:t xml:space="preserve">            </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主要专业技术能力有</w:t>
      </w:r>
      <w:r>
        <w:rPr>
          <w:rFonts w:hint="eastAsia" w:hAnsi="宋体" w:cs="宋体"/>
          <w:sz w:val="21"/>
          <w:szCs w:val="21"/>
          <w:u w:val="single"/>
        </w:rPr>
        <w:t xml:space="preserve">                 </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七、我单位具备法律、行政法规规定的其他条件。</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八、与我单位存在“单位负责人为同一人或者存在直接控股、管理关系”的其他单位信息如下（如无此情形的，填写“无”）：</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1、与我单位的法定代表人（单位负责人）为同一人的其他单位如下：</w:t>
      </w:r>
      <w:r>
        <w:rPr>
          <w:rFonts w:hint="eastAsia" w:hAnsi="宋体" w:cs="宋体"/>
          <w:sz w:val="21"/>
          <w:szCs w:val="21"/>
          <w:u w:val="single"/>
        </w:rPr>
        <w:t xml:space="preserve">     </w:t>
      </w:r>
      <w:r>
        <w:rPr>
          <w:rFonts w:hint="eastAsia" w:hAnsi="宋体" w:cs="宋体"/>
          <w:sz w:val="21"/>
          <w:szCs w:val="21"/>
        </w:rPr>
        <w:t xml:space="preserve">          </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2、我单位直接控股的其他单位如下：</w:t>
      </w:r>
      <w:r>
        <w:rPr>
          <w:rFonts w:hint="eastAsia" w:hAnsi="宋体" w:cs="宋体"/>
          <w:sz w:val="21"/>
          <w:szCs w:val="21"/>
          <w:u w:val="single"/>
        </w:rPr>
        <w:t xml:space="preserve">                    </w:t>
      </w:r>
      <w:r>
        <w:rPr>
          <w:rFonts w:hint="eastAsia" w:hAnsi="宋体" w:cs="宋体"/>
          <w:sz w:val="21"/>
          <w:szCs w:val="21"/>
        </w:rPr>
        <w:t xml:space="preserve"> </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3、与我单位存在管理关系的其他单位如下：</w:t>
      </w:r>
      <w:r>
        <w:rPr>
          <w:rFonts w:hint="eastAsia" w:hAnsi="宋体" w:cs="宋体"/>
          <w:sz w:val="21"/>
          <w:szCs w:val="21"/>
          <w:u w:val="single"/>
        </w:rPr>
        <w:t xml:space="preserve">              </w:t>
      </w:r>
      <w:r>
        <w:rPr>
          <w:rFonts w:hint="eastAsia" w:hAnsi="宋体" w:cs="宋体"/>
          <w:sz w:val="21"/>
          <w:szCs w:val="21"/>
        </w:rPr>
        <w:t xml:space="preserve"> </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九、我单位不属于为本项目提供整体设计、规范编制或者项目管理、监理、检测等服务的供应商。</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十、我单位无以下不良信用记录情形：</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1、在“信用中国”网站被列入失信被执行人和重大税收违法案件当事人名单；</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2、在“中国政府采购网”网站被列入政府采购严重违法失信行为记录名单；</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3、不符合《政府采购法》第二十二条规定的条件。</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我单位保证上述声明的事项都是真实的，如有虚假，我单位愿意承担相应的法律责任，并承担因此所造成的一切损失。</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                                            供应商：（加盖公章）</w:t>
      </w:r>
      <w:r>
        <w:rPr>
          <w:rFonts w:hint="eastAsia" w:hAnsi="宋体" w:cs="宋体"/>
          <w:sz w:val="21"/>
          <w:szCs w:val="21"/>
        </w:rPr>
      </w:r>
      <w:r/>
    </w:p>
    <w:p>
      <w:pPr>
        <w:pStyle w:val="943"/>
        <w:ind w:firstLine="480"/>
        <w:spacing w:line="460" w:lineRule="exact"/>
        <w:rPr>
          <w:rFonts w:hint="eastAsia" w:hAnsi="宋体" w:cs="宋体"/>
          <w:sz w:val="21"/>
          <w:szCs w:val="21"/>
        </w:rPr>
      </w:pPr>
      <w:r>
        <w:rPr>
          <w:rFonts w:hint="eastAsia" w:hAnsi="宋体" w:cs="宋体"/>
          <w:sz w:val="21"/>
          <w:szCs w:val="21"/>
        </w:rPr>
        <w:t xml:space="preserve">                            法定代表人（或单位负责人）签字或盖章：</w:t>
      </w:r>
      <w:r>
        <w:rPr>
          <w:rFonts w:hint="eastAsia" w:hAnsi="宋体" w:cs="宋体"/>
          <w:sz w:val="21"/>
          <w:szCs w:val="21"/>
        </w:rPr>
      </w:r>
      <w:r/>
    </w:p>
    <w:p>
      <w:pPr>
        <w:pStyle w:val="943"/>
        <w:ind w:firstLine="4830"/>
        <w:spacing w:line="460" w:lineRule="exact"/>
        <w:rPr>
          <w:rFonts w:hint="eastAsia" w:hAnsi="宋体" w:cs="宋体"/>
          <w:sz w:val="21"/>
          <w:szCs w:val="21"/>
        </w:rPr>
      </w:pPr>
      <w:r>
        <w:rPr>
          <w:rFonts w:hint="eastAsia" w:hAnsi="宋体" w:cs="宋体"/>
          <w:sz w:val="21"/>
          <w:szCs w:val="21"/>
        </w:rPr>
        <w:t xml:space="preserve">日期：    年    月    日</w:t>
      </w:r>
      <w:r>
        <w:rPr>
          <w:rFonts w:hint="eastAsia" w:hAnsi="宋体" w:cs="宋体"/>
          <w:sz w:val="21"/>
          <w:szCs w:val="21"/>
        </w:rPr>
      </w:r>
      <w:r/>
    </w:p>
    <w:p>
      <w:pPr>
        <w:pStyle w:val="926"/>
        <w:spacing w:line="360" w:lineRule="auto"/>
        <w:rPr>
          <w:rFonts w:hint="eastAsia" w:ascii="宋体" w:hAnsi="宋体" w:cs="宋体"/>
          <w:szCs w:val="21"/>
        </w:rPr>
      </w:pPr>
      <w:r>
        <w:rPr>
          <w:rFonts w:hint="eastAsia" w:ascii="宋体" w:hAnsi="宋体" w:cs="宋体"/>
          <w:szCs w:val="21"/>
        </w:rPr>
      </w:r>
      <w:r/>
    </w:p>
    <w:p>
      <w:pPr>
        <w:pStyle w:val="926"/>
        <w:spacing w:line="360" w:lineRule="auto"/>
        <w:rPr>
          <w:rFonts w:hint="eastAsia" w:ascii="宋体" w:hAnsi="宋体" w:cs="宋体"/>
          <w:szCs w:val="21"/>
        </w:rPr>
      </w:pPr>
      <w:r>
        <w:rPr>
          <w:rFonts w:hint="eastAsia" w:ascii="宋体" w:hAnsi="宋体" w:cs="宋体"/>
          <w:szCs w:val="21"/>
        </w:rPr>
      </w:r>
      <w:r/>
    </w:p>
    <w:p>
      <w:pPr>
        <w:pStyle w:val="926"/>
        <w:spacing w:line="360" w:lineRule="auto"/>
        <w:rPr>
          <w:rFonts w:hint="eastAsia" w:ascii="宋体" w:hAnsi="宋体" w:cs="宋体"/>
          <w:szCs w:val="21"/>
        </w:rPr>
      </w:pPr>
      <w:r>
        <w:rPr>
          <w:rFonts w:hint="eastAsia" w:ascii="宋体" w:hAnsi="宋体" w:cs="宋体"/>
          <w:szCs w:val="21"/>
        </w:rPr>
      </w:r>
      <w:r/>
    </w:p>
    <w:p>
      <w:pPr>
        <w:pStyle w:val="926"/>
        <w:spacing w:line="360" w:lineRule="auto"/>
        <w:rPr>
          <w:rFonts w:hint="eastAsia" w:ascii="宋体" w:hAnsi="宋体" w:cs="宋体"/>
          <w:szCs w:val="21"/>
        </w:rPr>
      </w:pPr>
      <w:r>
        <w:rPr>
          <w:rFonts w:hint="eastAsia" w:ascii="宋体" w:hAnsi="宋体" w:cs="宋体"/>
          <w:szCs w:val="21"/>
        </w:rPr>
        <w:t xml:space="preserve">说明：供应商承诺不实的，依据《政府采购法》第七十七条“提供虚假材料谋取中标、成交的”有关规定予以处理。</w:t>
      </w:r>
      <w:r>
        <w:rPr>
          <w:rFonts w:hint="eastAsia" w:ascii="宋体" w:hAnsi="宋体" w:cs="宋体"/>
          <w:szCs w:val="21"/>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tabs>
          <w:tab w:val="left" w:pos="900" w:leader="none"/>
          <w:tab w:val="left" w:pos="1980" w:leader="none"/>
        </w:tabs>
        <w:rPr>
          <w:rFonts w:hint="eastAsia" w:ascii="宋体" w:hAnsi="宋体" w:cs="宋体"/>
          <w:b/>
          <w:bCs/>
          <w:szCs w:val="21"/>
        </w:rPr>
      </w:pPr>
      <w:r>
        <w:rPr>
          <w:rFonts w:hint="eastAsia" w:ascii="宋体" w:hAnsi="宋体" w:eastAsia="宋体" w:cs="宋体"/>
          <w:b/>
          <w:bCs/>
          <w:sz w:val="24"/>
          <w:szCs w:val="24"/>
          <w:lang w:val="en-US" w:eastAsia="zh-CN" w:bidi="ar-SA"/>
        </w:rPr>
        <w:t xml:space="preserve">2、落实政府采购政策需满足的资格要求</w:t>
      </w:r>
      <w:r>
        <w:rPr>
          <w:rFonts w:hint="eastAsia" w:ascii="宋体" w:hAnsi="宋体" w:cs="宋体"/>
          <w:b/>
          <w:bCs/>
          <w:szCs w:val="21"/>
        </w:rPr>
      </w:r>
      <w:r/>
    </w:p>
    <w:p>
      <w:pPr>
        <w:pStyle w:val="926"/>
        <w:spacing w:line="360" w:lineRule="auto"/>
        <w:rPr>
          <w:rFonts w:hint="eastAsia" w:ascii="宋体" w:hAnsi="宋体" w:cs="宋体"/>
          <w:b/>
          <w:bCs/>
          <w:i/>
          <w:szCs w:val="21"/>
        </w:rPr>
        <w:outlineLvl w:val="2"/>
      </w:pPr>
      <w:r>
        <w:rPr>
          <w:rFonts w:hint="eastAsia" w:ascii="宋体" w:hAnsi="宋体" w:cs="宋体"/>
          <w:b/>
          <w:bCs/>
          <w:szCs w:val="21"/>
        </w:rPr>
        <w:t xml:space="preserve">2-1 中小企业声明函（实质性格式）</w:t>
      </w:r>
      <w:r>
        <w:rPr>
          <w:rFonts w:hint="eastAsia" w:ascii="宋体" w:hAnsi="宋体" w:cs="宋体"/>
          <w:b/>
          <w:bCs/>
          <w:i/>
          <w:szCs w:val="21"/>
        </w:rPr>
      </w:r>
      <w:r/>
    </w:p>
    <w:p>
      <w:pPr>
        <w:pStyle w:val="926"/>
        <w:spacing w:line="360" w:lineRule="auto"/>
        <w:rPr>
          <w:rFonts w:hint="eastAsia" w:ascii="宋体" w:hAnsi="宋体" w:cs="宋体"/>
          <w:szCs w:val="21"/>
        </w:rPr>
        <w:outlineLvl w:val="2"/>
      </w:pPr>
      <w:r>
        <w:rPr>
          <w:rFonts w:hint="eastAsia" w:ascii="宋体" w:hAnsi="宋体" w:cs="宋体"/>
          <w:szCs w:val="21"/>
        </w:rPr>
        <w:t xml:space="preserve">说明：</w:t>
      </w:r>
      <w:r>
        <w:rPr>
          <w:rFonts w:hint="eastAsia" w:ascii="宋体" w:hAnsi="宋体" w:cs="宋体"/>
          <w:szCs w:val="21"/>
        </w:rPr>
      </w:r>
      <w:r/>
    </w:p>
    <w:p>
      <w:pPr>
        <w:pStyle w:val="926"/>
        <w:spacing w:line="360" w:lineRule="auto"/>
        <w:tabs>
          <w:tab w:val="left" w:pos="5580" w:leader="none"/>
        </w:tabs>
        <w:rPr>
          <w:rFonts w:hint="eastAsia" w:ascii="宋体" w:hAnsi="宋体" w:cs="宋体"/>
          <w:szCs w:val="21"/>
        </w:rPr>
      </w:pPr>
      <w:r>
        <w:rPr>
          <w:rFonts w:hint="eastAsia" w:ascii="宋体" w:hAnsi="宋体" w:cs="宋体"/>
          <w:szCs w:val="21"/>
        </w:rPr>
        <w:t xml:space="preserve">（1）如本项目（包）不专门面向中小企业预留采购份额，供应商非必须提供；当小微企业拟享受中小企业扶持政策时，仍应提供《中小企业声明函》，否则不得享受相关中小企业扶持政策。</w:t>
      </w:r>
      <w:r>
        <w:rPr>
          <w:rFonts w:hint="eastAsia" w:ascii="宋体" w:hAnsi="宋体" w:cs="宋体"/>
          <w:szCs w:val="21"/>
        </w:rPr>
      </w:r>
      <w:r/>
    </w:p>
    <w:p>
      <w:pPr>
        <w:pStyle w:val="926"/>
        <w:spacing w:line="360" w:lineRule="auto"/>
        <w:tabs>
          <w:tab w:val="left" w:pos="5580" w:leader="none"/>
        </w:tabs>
        <w:rPr>
          <w:rFonts w:hint="eastAsia" w:ascii="宋体" w:hAnsi="宋体" w:cs="宋体"/>
          <w:szCs w:val="21"/>
        </w:rPr>
      </w:pPr>
      <w:r>
        <w:rPr>
          <w:rFonts w:hint="eastAsia" w:ascii="宋体" w:hAnsi="宋体" w:cs="宋体"/>
          <w:szCs w:val="21"/>
        </w:rPr>
        <w:t xml:space="preserve">（2）如本项目（包）专门面向中小/小微企业采购，须提供《中小企业声明函》（实质性格式）。</w:t>
      </w:r>
      <w:r>
        <w:rPr>
          <w:rFonts w:hint="eastAsia" w:ascii="宋体" w:hAnsi="宋体" w:cs="宋体"/>
          <w:szCs w:val="21"/>
        </w:rPr>
      </w:r>
      <w:r/>
    </w:p>
    <w:p>
      <w:pPr>
        <w:pStyle w:val="926"/>
        <w:spacing w:line="360" w:lineRule="auto"/>
        <w:tabs>
          <w:tab w:val="left" w:pos="5580" w:leader="none"/>
        </w:tabs>
        <w:rPr>
          <w:rFonts w:hint="eastAsia" w:ascii="宋体" w:hAnsi="宋体" w:cs="宋体"/>
          <w:szCs w:val="21"/>
        </w:rPr>
      </w:pPr>
      <w:r>
        <w:rPr>
          <w:rFonts w:hint="eastAsia" w:ascii="宋体" w:hAnsi="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Cs w:val="21"/>
        </w:rPr>
      </w:r>
      <w:r/>
    </w:p>
    <w:p>
      <w:pPr>
        <w:pStyle w:val="926"/>
        <w:spacing w:line="360" w:lineRule="auto"/>
        <w:tabs>
          <w:tab w:val="left" w:pos="5580" w:leader="none"/>
        </w:tabs>
        <w:rPr>
          <w:rFonts w:hint="eastAsia" w:ascii="宋体" w:hAnsi="宋体" w:cs="宋体"/>
          <w:szCs w:val="21"/>
        </w:rPr>
      </w:pPr>
      <w:r>
        <w:rPr>
          <w:rFonts w:hint="eastAsia" w:ascii="宋体" w:hAnsi="宋体" w:cs="宋体"/>
          <w:szCs w:val="21"/>
        </w:rPr>
        <w:t xml:space="preserve">（4）其它</w:t>
      </w:r>
      <w:r>
        <w:rPr>
          <w:rFonts w:hint="eastAsia" w:ascii="宋体" w:hAnsi="宋体" w:cs="宋体"/>
          <w:szCs w:val="21"/>
        </w:rPr>
      </w:r>
      <w:r/>
    </w:p>
    <w:p>
      <w:pPr>
        <w:pStyle w:val="926"/>
        <w:spacing w:line="360" w:lineRule="auto"/>
        <w:tabs>
          <w:tab w:val="left" w:pos="5580" w:leader="none"/>
        </w:tabs>
        <w:rPr>
          <w:rFonts w:hint="eastAsia" w:ascii="宋体" w:hAnsi="宋体" w:cs="宋体"/>
          <w:szCs w:val="21"/>
        </w:rPr>
      </w:pPr>
      <w:r>
        <w:rPr>
          <w:rFonts w:hint="eastAsia" w:ascii="宋体" w:hAnsi="宋体" w:cs="宋体"/>
          <w:szCs w:val="21"/>
        </w:rPr>
        <w:t xml:space="preserve">1）中小企业参加政府采购活动，应当出具此格式文件。《中小企业声明函》由参加政府采购活动的供应商出具。联合体响应的，《中小企业声明函》由牵头人出具。</w:t>
      </w:r>
      <w:r>
        <w:rPr>
          <w:rFonts w:hint="eastAsia" w:ascii="宋体" w:hAnsi="宋体" w:cs="宋体"/>
          <w:szCs w:val="21"/>
        </w:rPr>
      </w:r>
      <w:r/>
    </w:p>
    <w:p>
      <w:pPr>
        <w:pStyle w:val="926"/>
        <w:spacing w:line="360" w:lineRule="auto"/>
        <w:tabs>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Cs w:val="21"/>
        </w:rPr>
      </w:r>
      <w:r/>
    </w:p>
    <w:p>
      <w:pPr>
        <w:pStyle w:val="926"/>
        <w:spacing w:line="360" w:lineRule="auto"/>
        <w:tabs>
          <w:tab w:val="left" w:pos="5580" w:leader="none"/>
        </w:tabs>
        <w:rPr>
          <w:rFonts w:hint="eastAsia" w:ascii="宋体" w:hAnsi="宋体" w:cs="宋体"/>
          <w:szCs w:val="21"/>
        </w:rPr>
      </w:pPr>
      <w:r>
        <w:rPr>
          <w:rFonts w:hint="eastAsia" w:ascii="宋体" w:hAnsi="宋体" w:cs="宋体"/>
          <w:szCs w:val="21"/>
        </w:rPr>
        <w:t xml:space="preserve">3）对于多标的的采购项目，供应商应充分、准确地了解所投产品制造企业信息。对相关情况了解不清楚的，不建议填报本声明函。</w:t>
      </w:r>
      <w:r>
        <w:rPr>
          <w:rFonts w:hint="eastAsia" w:ascii="宋体" w:hAnsi="宋体" w:cs="宋体"/>
          <w:szCs w:val="21"/>
        </w:rPr>
      </w:r>
      <w:r/>
    </w:p>
    <w:p>
      <w:pPr>
        <w:pStyle w:val="926"/>
        <w:spacing w:line="360" w:lineRule="auto"/>
        <w:tabs>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cs="宋体"/>
          <w:szCs w:val="21"/>
        </w:rPr>
      </w:r>
      <w:r/>
    </w:p>
    <w:p>
      <w:pPr>
        <w:pStyle w:val="926"/>
        <w:jc w:val="center"/>
        <w:spacing w:before="240" w:after="240" w:line="360" w:lineRule="auto"/>
        <w:rPr>
          <w:rFonts w:hint="eastAsia" w:ascii="宋体" w:hAnsi="宋体" w:cs="宋体"/>
          <w:b/>
          <w:bCs/>
          <w:color w:val="000000"/>
          <w:sz w:val="36"/>
          <w:szCs w:val="36"/>
        </w:rPr>
      </w:pPr>
      <w:r>
        <w:rPr>
          <w:rFonts w:hint="eastAsia" w:ascii="宋体" w:hAnsi="宋体" w:cs="宋体"/>
          <w:szCs w:val="21"/>
        </w:rPr>
        <w:br w:type="page" w:clear="all"/>
      </w:r>
      <w:r>
        <w:rPr>
          <w:rFonts w:hint="eastAsia" w:ascii="宋体" w:hAnsi="宋体" w:cs="宋体"/>
          <w:b/>
          <w:color w:val="000000"/>
          <w:sz w:val="24"/>
        </w:rPr>
        <w:t xml:space="preserve">中小企业声明函（工程、服务）格式</w:t>
      </w:r>
      <w:r>
        <w:rPr>
          <w:rFonts w:hint="eastAsia" w:ascii="宋体" w:hAnsi="宋体" w:cs="宋体"/>
          <w:b/>
          <w:bCs/>
          <w:color w:val="000000"/>
          <w:sz w:val="36"/>
          <w:szCs w:val="36"/>
        </w:rPr>
      </w:r>
      <w:r/>
    </w:p>
    <w:p>
      <w:pPr>
        <w:pStyle w:val="926"/>
        <w:ind w:firstLine="504"/>
        <w:spacing w:line="360" w:lineRule="auto"/>
        <w:rPr>
          <w:rFonts w:hint="eastAsia" w:ascii="宋体" w:hAnsi="宋体" w:cs="宋体"/>
          <w:spacing w:val="6"/>
          <w:szCs w:val="21"/>
        </w:rPr>
      </w:pPr>
      <w:r>
        <w:rPr>
          <w:rFonts w:hint="eastAsia" w:ascii="宋体" w:hAnsi="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Cs w:val="21"/>
        </w:rPr>
      </w:r>
      <w:r/>
    </w:p>
    <w:p>
      <w:pPr>
        <w:pStyle w:val="926"/>
        <w:ind w:firstLine="504"/>
        <w:spacing w:line="360" w:lineRule="auto"/>
        <w:rPr>
          <w:rFonts w:hint="eastAsia" w:ascii="宋体" w:hAnsi="宋体" w:cs="宋体"/>
          <w:spacing w:val="6"/>
          <w:szCs w:val="21"/>
        </w:rPr>
      </w:pPr>
      <w:r>
        <w:rPr>
          <w:rFonts w:hint="eastAsia" w:ascii="宋体" w:hAnsi="宋体" w:cs="宋体"/>
          <w:spacing w:val="6"/>
          <w:szCs w:val="21"/>
        </w:rPr>
        <w:t xml:space="preserve">1.</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w:t>
      </w:r>
      <w:r>
        <w:rPr>
          <w:rFonts w:hint="eastAsia" w:ascii="宋体" w:hAnsi="宋体" w:cs="宋体"/>
          <w:spacing w:val="6"/>
          <w:szCs w:val="21"/>
          <w:vertAlign w:val="superscript"/>
        </w:rPr>
        <w:t xml:space="preserve">1</w:t>
      </w:r>
      <w:r>
        <w:rPr>
          <w:rFonts w:hint="eastAsia" w:ascii="宋体" w:hAnsi="宋体" w:cs="宋体"/>
          <w:spacing w:val="6"/>
          <w:szCs w:val="21"/>
        </w:rPr>
        <w:t xml:space="preserve">，属于（中型企业、小型企业、微型企业）；</w:t>
      </w:r>
      <w:r>
        <w:rPr>
          <w:rFonts w:hint="eastAsia" w:ascii="宋体" w:hAnsi="宋体" w:cs="宋体"/>
          <w:spacing w:val="6"/>
          <w:szCs w:val="21"/>
        </w:rPr>
      </w:r>
      <w:r/>
    </w:p>
    <w:p>
      <w:pPr>
        <w:pStyle w:val="926"/>
        <w:ind w:firstLine="504"/>
        <w:spacing w:line="360" w:lineRule="auto"/>
        <w:rPr>
          <w:rFonts w:hint="eastAsia" w:ascii="宋体" w:hAnsi="宋体" w:cs="宋体"/>
          <w:spacing w:val="6"/>
          <w:szCs w:val="21"/>
        </w:rPr>
      </w:pPr>
      <w:r>
        <w:rPr>
          <w:rFonts w:hint="eastAsia" w:ascii="宋体" w:hAnsi="宋体" w:cs="宋体"/>
          <w:spacing w:val="6"/>
          <w:szCs w:val="21"/>
        </w:rPr>
        <w:t xml:space="preserve">2.</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，从业人员______人，营业收入为______万元，资产总额为______万元，属于</w:t>
      </w:r>
      <w:r>
        <w:rPr>
          <w:rFonts w:hint="eastAsia" w:ascii="宋体" w:hAnsi="宋体" w:cs="宋体"/>
          <w:spacing w:val="6"/>
          <w:szCs w:val="21"/>
          <w:u w:val="single"/>
        </w:rPr>
        <w:t xml:space="preserve">（中型企业、小型企业、微型企业）</w:t>
      </w:r>
      <w:r>
        <w:rPr>
          <w:rFonts w:hint="eastAsia" w:ascii="宋体" w:hAnsi="宋体" w:cs="宋体"/>
          <w:spacing w:val="6"/>
          <w:szCs w:val="21"/>
        </w:rPr>
        <w:t xml:space="preserve">；</w:t>
      </w:r>
      <w:r>
        <w:rPr>
          <w:rFonts w:hint="eastAsia" w:ascii="宋体" w:hAnsi="宋体" w:cs="宋体"/>
          <w:spacing w:val="6"/>
          <w:szCs w:val="21"/>
        </w:rPr>
      </w:r>
      <w:r/>
    </w:p>
    <w:p>
      <w:pPr>
        <w:pStyle w:val="926"/>
        <w:ind w:firstLine="504"/>
        <w:spacing w:line="360" w:lineRule="auto"/>
        <w:rPr>
          <w:rFonts w:hint="eastAsia" w:ascii="宋体" w:hAnsi="宋体" w:cs="宋体"/>
          <w:spacing w:val="6"/>
          <w:szCs w:val="21"/>
        </w:rPr>
      </w:pPr>
      <w:r>
        <w:rPr>
          <w:rFonts w:hint="eastAsia" w:ascii="宋体" w:hAnsi="宋体" w:cs="宋体"/>
          <w:spacing w:val="6"/>
          <w:szCs w:val="21"/>
        </w:rPr>
      </w:r>
      <w:r/>
    </w:p>
    <w:p>
      <w:pPr>
        <w:pStyle w:val="926"/>
        <w:ind w:firstLine="504"/>
        <w:spacing w:line="360" w:lineRule="auto"/>
        <w:rPr>
          <w:rFonts w:hint="eastAsia" w:ascii="宋体" w:hAnsi="宋体" w:cs="宋体"/>
          <w:spacing w:val="6"/>
          <w:szCs w:val="21"/>
        </w:rPr>
      </w:pPr>
      <w:r>
        <w:rPr>
          <w:rFonts w:hint="eastAsia" w:ascii="宋体" w:hAnsi="宋体" w:cs="宋体"/>
          <w:spacing w:val="6"/>
          <w:szCs w:val="21"/>
        </w:rPr>
        <w:t xml:space="preserve">……</w:t>
      </w:r>
      <w:r>
        <w:rPr>
          <w:rFonts w:hint="eastAsia" w:ascii="宋体" w:hAnsi="宋体" w:cs="宋体"/>
          <w:spacing w:val="6"/>
          <w:szCs w:val="21"/>
        </w:rPr>
      </w:r>
      <w:r/>
    </w:p>
    <w:p>
      <w:pPr>
        <w:pStyle w:val="926"/>
        <w:ind w:firstLine="504"/>
        <w:spacing w:line="360" w:lineRule="auto"/>
        <w:rPr>
          <w:rFonts w:hint="eastAsia"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rPr>
          <w:rFonts w:hint="eastAsia" w:ascii="宋体" w:hAnsi="宋体" w:cs="宋体"/>
          <w:spacing w:val="6"/>
          <w:szCs w:val="21"/>
        </w:rPr>
      </w:r>
      <w:r/>
    </w:p>
    <w:p>
      <w:pPr>
        <w:pStyle w:val="926"/>
        <w:ind w:firstLine="504"/>
        <w:spacing w:line="360" w:lineRule="auto"/>
        <w:rPr>
          <w:rFonts w:hint="eastAsia"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w:t>
      </w:r>
      <w:r>
        <w:rPr>
          <w:rFonts w:hint="eastAsia" w:ascii="宋体" w:hAnsi="宋体" w:cs="宋体"/>
          <w:spacing w:val="6"/>
          <w:szCs w:val="21"/>
        </w:rPr>
      </w:r>
      <w:r/>
    </w:p>
    <w:p>
      <w:pPr>
        <w:pStyle w:val="926"/>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r>
      <w:r/>
    </w:p>
    <w:p>
      <w:pPr>
        <w:pStyle w:val="926"/>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企业名称（加盖公章）：________</w:t>
      </w:r>
      <w:r>
        <w:rPr>
          <w:rFonts w:hint="eastAsia" w:ascii="宋体" w:hAnsi="宋体" w:cs="宋体"/>
          <w:color w:val="000000"/>
          <w:szCs w:val="21"/>
        </w:rPr>
      </w:r>
      <w:r/>
    </w:p>
    <w:p>
      <w:pPr>
        <w:pStyle w:val="926"/>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日 期：________</w:t>
      </w:r>
      <w:r>
        <w:rPr>
          <w:rFonts w:hint="eastAsia" w:ascii="宋体" w:hAnsi="宋体" w:cs="宋体"/>
          <w:color w:val="000000"/>
          <w:szCs w:val="21"/>
        </w:rPr>
      </w:r>
      <w:r/>
    </w:p>
    <w:p>
      <w:pPr>
        <w:pStyle w:val="926"/>
        <w:jc w:val="left"/>
        <w:rPr>
          <w:rFonts w:hint="eastAsia" w:ascii="宋体" w:hAnsi="宋体" w:cs="宋体"/>
          <w:color w:val="000000"/>
          <w:szCs w:val="21"/>
        </w:rPr>
      </w:pPr>
      <w:r>
        <w:rPr>
          <w:rFonts w:hint="eastAsia" w:ascii="宋体" w:hAnsi="宋体" w:cs="宋体"/>
          <w:color w:val="000000"/>
          <w:szCs w:val="21"/>
        </w:rPr>
      </w:r>
      <w:r/>
    </w:p>
    <w:p>
      <w:pPr>
        <w:pStyle w:val="926"/>
        <w:jc w:val="left"/>
        <w:rPr>
          <w:rFonts w:hint="eastAsia" w:ascii="宋体" w:hAnsi="宋体" w:cs="宋体"/>
          <w:color w:val="000000"/>
          <w:szCs w:val="21"/>
        </w:rPr>
      </w:pPr>
      <w:r>
        <w:rPr>
          <w:rFonts w:hint="eastAsia" w:ascii="宋体" w:hAnsi="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6"/>
              <w:jc w:val="left"/>
              <w:rPr>
                <w:rFonts w:hint="eastAsia" w:ascii="宋体" w:hAnsi="宋体" w:cs="宋体"/>
                <w:color w:val="000000"/>
                <w:szCs w:val="21"/>
              </w:rPr>
            </w:pPr>
            <w:r>
              <w:rPr>
                <w:rFonts w:hint="eastAsia" w:ascii="宋体" w:hAnsi="宋体" w:cs="宋体"/>
                <w:color w:val="000000"/>
                <w:szCs w:val="21"/>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rPr>
                <w:rFonts w:hint="eastAsia" w:ascii="宋体" w:hAnsi="宋体" w:cs="宋体"/>
                <w:color w:val="000000"/>
                <w:szCs w:val="21"/>
              </w:rPr>
            </w:r>
            <w:r/>
          </w:p>
        </w:tc>
      </w:tr>
    </w:tbl>
    <w:p>
      <w:pPr>
        <w:pStyle w:val="926"/>
        <w:spacing w:before="240" w:after="240" w:line="360" w:lineRule="auto"/>
        <w:rPr>
          <w:color w:val="000000"/>
          <w:sz w:val="24"/>
        </w:rPr>
      </w:pPr>
      <w:r>
        <w:rPr>
          <w:color w:val="000000"/>
          <w:sz w:val="24"/>
        </w:rPr>
      </w:r>
      <w:r/>
    </w:p>
    <w:p>
      <w:pPr>
        <w:pStyle w:val="926"/>
        <w:jc w:val="center"/>
        <w:spacing w:before="240" w:after="240" w:line="360" w:lineRule="auto"/>
        <w:rPr>
          <w:color w:val="000000"/>
          <w:sz w:val="36"/>
          <w:szCs w:val="36"/>
        </w:rPr>
      </w:pPr>
      <w:r>
        <w:rPr>
          <w:color w:val="000000"/>
          <w:sz w:val="24"/>
          <w:szCs w:val="20"/>
        </w:rPr>
        <w:br w:type="page" w:clear="all"/>
      </w:r>
      <w:r>
        <w:rPr>
          <w:rFonts w:hint="eastAsia"/>
          <w:b/>
          <w:color w:val="000000"/>
          <w:sz w:val="24"/>
        </w:rPr>
        <w:t xml:space="preserve">残疾人福利性单位声明函格式 </w:t>
      </w:r>
      <w:r>
        <w:rPr>
          <w:color w:val="000000"/>
          <w:sz w:val="36"/>
          <w:szCs w:val="36"/>
        </w:rPr>
      </w:r>
      <w:r/>
    </w:p>
    <w:p>
      <w:pPr>
        <w:pStyle w:val="926"/>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926"/>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926"/>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926"/>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926"/>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26"/>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26"/>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rPr>
          <w:rFonts w:hint="eastAsia" w:ascii="宋体" w:hAnsi="宋体" w:cs="宋体"/>
          <w:spacing w:val="6"/>
          <w:szCs w:val="21"/>
        </w:rPr>
      </w:r>
      <w:r/>
    </w:p>
    <w:p>
      <w:pPr>
        <w:pStyle w:val="926"/>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rPr>
          <w:rFonts w:hint="eastAsia" w:ascii="宋体" w:hAnsi="宋体" w:cs="宋体"/>
          <w:spacing w:val="6"/>
          <w:szCs w:val="21"/>
        </w:rPr>
      </w:r>
      <w:r/>
    </w:p>
    <w:p>
      <w:pPr>
        <w:pStyle w:val="926"/>
        <w:spacing w:line="360" w:lineRule="auto"/>
        <w:rPr>
          <w:b/>
          <w:color w:val="000000"/>
          <w:sz w:val="24"/>
        </w:rPr>
        <w:outlineLvl w:val="2"/>
      </w:pPr>
      <w:r>
        <w:rPr>
          <w:b/>
          <w:color w:val="000000"/>
          <w:sz w:val="24"/>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rFonts w:hint="eastAsia" w:ascii="宋体" w:hAnsi="宋体" w:cs="宋体"/>
          <w:szCs w:val="21"/>
        </w:rPr>
        <w:outlineLvl w:val="2"/>
      </w:pPr>
      <w:r>
        <w:rPr>
          <w:rFonts w:hint="eastAsia" w:ascii="宋体" w:hAnsi="宋体" w:cs="宋体"/>
          <w:szCs w:val="21"/>
        </w:rPr>
      </w:r>
      <w:r/>
    </w:p>
    <w:p>
      <w:pPr>
        <w:pStyle w:val="926"/>
        <w:spacing w:line="360" w:lineRule="auto"/>
        <w:rPr>
          <w:rFonts w:hint="eastAsia" w:ascii="宋体" w:hAnsi="宋体" w:cs="宋体"/>
          <w:szCs w:val="21"/>
        </w:rPr>
        <w:outlineLvl w:val="2"/>
      </w:pPr>
      <w:r>
        <w:rPr>
          <w:rFonts w:hint="eastAsia" w:ascii="宋体" w:hAnsi="宋体" w:cs="宋体"/>
          <w:szCs w:val="21"/>
        </w:rPr>
      </w:r>
      <w:r/>
    </w:p>
    <w:p>
      <w:pPr>
        <w:pStyle w:val="926"/>
        <w:spacing w:line="360" w:lineRule="auto"/>
        <w:rPr>
          <w:rFonts w:hint="eastAsia" w:ascii="宋体" w:hAnsi="宋体" w:cs="宋体"/>
          <w:szCs w:val="21"/>
        </w:rPr>
        <w:outlineLvl w:val="2"/>
      </w:pPr>
      <w:r>
        <w:rPr>
          <w:rFonts w:hint="eastAsia" w:ascii="宋体" w:hAnsi="宋体" w:cs="宋体"/>
          <w:szCs w:val="21"/>
        </w:rPr>
      </w:r>
      <w:r/>
    </w:p>
    <w:p>
      <w:pPr>
        <w:pStyle w:val="926"/>
        <w:spacing w:line="360" w:lineRule="auto"/>
        <w:rPr>
          <w:rFonts w:hint="eastAsia" w:ascii="宋体" w:hAnsi="宋体" w:cs="宋体"/>
          <w:szCs w:val="21"/>
        </w:rPr>
        <w:outlineLvl w:val="2"/>
      </w:pPr>
      <w:r>
        <w:rPr>
          <w:rFonts w:hint="eastAsia" w:ascii="宋体" w:hAnsi="宋体" w:cs="宋体"/>
          <w:szCs w:val="21"/>
        </w:rPr>
      </w:r>
      <w:r/>
    </w:p>
    <w:p>
      <w:pPr>
        <w:pStyle w:val="926"/>
        <w:spacing w:line="360" w:lineRule="auto"/>
        <w:rPr>
          <w:rFonts w:hint="eastAsia" w:ascii="宋体" w:hAnsi="宋体" w:cs="宋体"/>
          <w:szCs w:val="21"/>
        </w:rPr>
        <w:outlineLvl w:val="2"/>
      </w:pPr>
      <w:r>
        <w:rPr>
          <w:rFonts w:hint="eastAsia" w:ascii="宋体" w:hAnsi="宋体" w:cs="宋体"/>
          <w:szCs w:val="21"/>
        </w:rPr>
      </w:r>
      <w:r/>
    </w:p>
    <w:p>
      <w:pPr>
        <w:pStyle w:val="926"/>
        <w:spacing w:line="360" w:lineRule="auto"/>
        <w:rPr>
          <w:rFonts w:hint="eastAsia" w:ascii="宋体" w:hAnsi="宋体" w:cs="宋体"/>
          <w:szCs w:val="21"/>
        </w:rPr>
        <w:outlineLvl w:val="2"/>
      </w:pPr>
      <w:r>
        <w:rPr>
          <w:rFonts w:hint="eastAsia" w:ascii="宋体" w:hAnsi="宋体" w:cs="宋体"/>
          <w:szCs w:val="21"/>
        </w:rPr>
      </w:r>
      <w:r/>
    </w:p>
    <w:p>
      <w:pPr>
        <w:pStyle w:val="926"/>
        <w:spacing w:line="360" w:lineRule="auto"/>
        <w:rPr>
          <w:rFonts w:hint="eastAsia" w:ascii="宋体" w:hAnsi="宋体" w:cs="宋体"/>
          <w:szCs w:val="21"/>
        </w:rPr>
        <w:outlineLvl w:val="2"/>
      </w:pPr>
      <w:r>
        <w:rPr>
          <w:rFonts w:hint="eastAsia" w:ascii="宋体" w:hAnsi="宋体" w:cs="宋体"/>
          <w:szCs w:val="21"/>
        </w:rPr>
      </w:r>
      <w:r/>
    </w:p>
    <w:p>
      <w:pPr>
        <w:pStyle w:val="926"/>
        <w:spacing w:line="360" w:lineRule="auto"/>
        <w:rPr>
          <w:rFonts w:hint="eastAsia" w:ascii="宋体" w:hAnsi="宋体" w:cs="宋体"/>
          <w:szCs w:val="21"/>
        </w:rPr>
        <w:outlineLvl w:val="2"/>
      </w:pPr>
      <w:r>
        <w:rPr>
          <w:rFonts w:hint="eastAsia" w:ascii="宋体" w:hAnsi="宋体" w:cs="宋体"/>
          <w:szCs w:val="21"/>
        </w:rPr>
      </w:r>
      <w:r/>
    </w:p>
    <w:p>
      <w:pPr>
        <w:pStyle w:val="926"/>
        <w:spacing w:line="360" w:lineRule="auto"/>
        <w:rPr>
          <w:rFonts w:hint="eastAsia" w:ascii="宋体" w:hAnsi="宋体" w:cs="宋体"/>
          <w:szCs w:val="21"/>
        </w:rPr>
        <w:outlineLvl w:val="2"/>
      </w:pPr>
      <w:r>
        <w:rPr>
          <w:rFonts w:hint="eastAsia" w:ascii="宋体" w:hAnsi="宋体" w:cs="宋体"/>
          <w:szCs w:val="21"/>
        </w:rPr>
      </w:r>
      <w:r/>
    </w:p>
    <w:p>
      <w:pPr>
        <w:pStyle w:val="926"/>
        <w:spacing w:line="360" w:lineRule="auto"/>
        <w:rPr>
          <w:rFonts w:hint="eastAsia" w:ascii="宋体" w:hAnsi="宋体" w:cs="宋体"/>
          <w:szCs w:val="21"/>
        </w:rPr>
        <w:outlineLvl w:val="2"/>
      </w:pPr>
      <w:r>
        <w:rPr>
          <w:rFonts w:hint="eastAsia" w:ascii="宋体" w:hAnsi="宋体" w:cs="宋体"/>
          <w:szCs w:val="21"/>
        </w:rPr>
      </w:r>
      <w:r/>
    </w:p>
    <w:p>
      <w:pPr>
        <w:pStyle w:val="926"/>
        <w:spacing w:line="360" w:lineRule="auto"/>
        <w:rPr>
          <w:rFonts w:hint="eastAsia" w:ascii="宋体" w:hAnsi="宋体" w:cs="宋体"/>
          <w:szCs w:val="21"/>
        </w:rPr>
        <w:outlineLvl w:val="2"/>
      </w:pPr>
      <w:r>
        <w:rPr>
          <w:rFonts w:hint="eastAsia" w:ascii="宋体" w:hAnsi="宋体" w:cs="宋体"/>
          <w:szCs w:val="21"/>
        </w:rPr>
      </w:r>
      <w:r/>
    </w:p>
    <w:p>
      <w:pPr>
        <w:pStyle w:val="926"/>
        <w:spacing w:line="360" w:lineRule="auto"/>
        <w:rPr>
          <w:rFonts w:hint="eastAsia" w:ascii="宋体" w:hAnsi="宋体" w:cs="宋体"/>
          <w:szCs w:val="21"/>
        </w:rPr>
        <w:outlineLvl w:val="2"/>
      </w:pPr>
      <w:r>
        <w:rPr>
          <w:rFonts w:hint="eastAsia" w:ascii="宋体" w:hAnsi="宋体" w:cs="宋体"/>
          <w:szCs w:val="21"/>
        </w:rPr>
      </w:r>
      <w:r/>
    </w:p>
    <w:p>
      <w:pPr>
        <w:pStyle w:val="926"/>
        <w:spacing w:line="360" w:lineRule="auto"/>
        <w:rPr>
          <w:rFonts w:hint="eastAsia" w:ascii="宋体" w:hAnsi="宋体" w:cs="宋体"/>
          <w:szCs w:val="21"/>
        </w:rPr>
        <w:outlineLvl w:val="2"/>
      </w:pPr>
      <w:r>
        <w:rPr>
          <w:rFonts w:hint="eastAsia" w:ascii="宋体" w:hAnsi="宋体" w:cs="宋体"/>
          <w:szCs w:val="21"/>
        </w:rPr>
      </w:r>
      <w:r/>
    </w:p>
    <w:p>
      <w:pPr>
        <w:pStyle w:val="926"/>
        <w:spacing w:line="360" w:lineRule="auto"/>
        <w:rPr>
          <w:rFonts w:hint="eastAsia" w:ascii="宋体" w:hAnsi="宋体" w:cs="宋体"/>
          <w:szCs w:val="21"/>
        </w:rPr>
        <w:outlineLvl w:val="2"/>
      </w:pPr>
      <w:r>
        <w:rPr>
          <w:rFonts w:hint="eastAsia" w:ascii="宋体" w:hAnsi="宋体" w:cs="宋体"/>
          <w:szCs w:val="21"/>
        </w:rPr>
      </w:r>
      <w:r/>
    </w:p>
    <w:p>
      <w:pPr>
        <w:pStyle w:val="926"/>
        <w:jc w:val="left"/>
        <w:spacing w:line="360" w:lineRule="auto"/>
        <w:widowControl/>
        <w:rPr>
          <w:rFonts w:hint="eastAsia" w:ascii="宋体" w:hAnsi="宋体" w:eastAsia="宋体" w:cs="宋体"/>
          <w:b/>
          <w:bCs/>
          <w:sz w:val="24"/>
          <w:szCs w:val="24"/>
          <w:highlight w:val="none"/>
        </w:rPr>
      </w:pPr>
      <w:r/>
      <w:bookmarkStart w:id="647" w:name="_Toc226309801"/>
      <w:r/>
      <w:bookmarkStart w:id="648" w:name="_Toc226337253"/>
      <w:r/>
      <w:bookmarkStart w:id="649" w:name="_Toc305158825"/>
      <w:r/>
      <w:bookmarkStart w:id="650" w:name="_Toc226965747"/>
      <w:r/>
      <w:bookmarkStart w:id="651" w:name="_Toc305158899"/>
      <w:r/>
      <w:bookmarkStart w:id="652" w:name="_Toc150774762"/>
      <w:r/>
      <w:bookmarkStart w:id="653" w:name="_Toc480942350"/>
      <w:r/>
      <w:bookmarkStart w:id="654" w:name="_Toc520356218"/>
      <w:r/>
      <w:bookmarkStart w:id="655" w:name="_Toc150480795"/>
      <w:r/>
      <w:bookmarkStart w:id="656" w:name="_Toc127151557"/>
      <w:r/>
      <w:bookmarkStart w:id="657" w:name="_Toc195842922"/>
      <w:r/>
      <w:bookmarkStart w:id="658" w:name="_Toc142311059"/>
      <w:r/>
      <w:bookmarkStart w:id="659" w:name="_Toc265228395"/>
      <w:r/>
      <w:bookmarkStart w:id="660" w:name="_Toc264969247"/>
      <w:r/>
      <w:bookmarkStart w:id="661" w:name="_Ref467988705"/>
      <w:r/>
      <w:bookmarkStart w:id="662" w:name="_Toc226965830"/>
      <w:r>
        <w:rPr>
          <w:rFonts w:hint="eastAsia" w:ascii="宋体" w:hAnsi="宋体" w:eastAsia="宋体" w:cs="宋体"/>
          <w:b/>
          <w:bCs/>
          <w:sz w:val="24"/>
          <w:szCs w:val="24"/>
          <w:highlight w:val="none"/>
          <w:lang w:val="en-US" w:eastAsia="zh-CN"/>
        </w:rPr>
        <w:t xml:space="preserve">3、本项目的特定资格要求</w:t>
      </w:r>
      <w:r>
        <w:rPr>
          <w:rFonts w:hint="eastAsia" w:ascii="宋体" w:hAnsi="宋体" w:eastAsia="宋体" w:cs="宋体"/>
          <w:b/>
          <w:bCs/>
          <w:sz w:val="24"/>
          <w:szCs w:val="24"/>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（1）供应商具备有效的公路工程施工总承包三级及以上资质，同时具备有效的安全生产许可证；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（2）项目负责人具有公路工程专业二级及以上注册建造师执业资格，同时具有有效期内的安全生产知识考核合格证（B证）并提供供应商为其缴纳的近3个月的社保证明。</w:t>
      </w:r>
      <w:r/>
    </w:p>
    <w:p>
      <w:pPr>
        <w:pStyle w:val="926"/>
        <w:ind w:firstLine="420"/>
        <w:keepLines w:val="0"/>
        <w:keepNext w:val="0"/>
        <w:pageBreakBefore w:val="0"/>
        <w:spacing w:line="360" w:lineRule="auto"/>
        <w:rPr>
          <w:rFonts w:hint="eastAsia" w:ascii="宋体" w:hAnsi="宋体" w:eastAsia="宋体" w:cs="宋体"/>
          <w:sz w:val="21"/>
          <w:szCs w:val="21"/>
          <w:highlight w:val="none"/>
          <w:shd w:val="clear" w:color="auto" w:fill="ffffff"/>
          <w:lang w:val="en-US" w:eastAsia="zh-CN" w:bidi="ar-SA"/>
        </w:rPr>
      </w:pPr>
      <w:r>
        <w:rPr>
          <w:rFonts w:ascii="SimSun" w:hAnsi="SimSun" w:eastAsia="SimSun" w:cs="SimSun"/>
          <w:color w:val="000000"/>
          <w:sz w:val="21"/>
          <w:highlight w:val="white"/>
        </w:rPr>
        <w:t xml:space="preserve">（3）拟派项目负责人无在建工程，以“无在建承诺书”为准（格式自拟）。</w:t>
      </w:r>
      <w:r/>
      <w:r>
        <w:rPr>
          <w:rFonts w:hint="eastAsia" w:ascii="宋体" w:hAnsi="宋体" w:eastAsia="宋体" w:cs="宋体"/>
          <w:sz w:val="21"/>
          <w:szCs w:val="21"/>
          <w:highlight w:val="none"/>
          <w:shd w:val="clear" w:color="auto" w:fill="ffffff"/>
          <w:lang w:val="en-US" w:eastAsia="zh-CN" w:bidi="ar-SA"/>
        </w:rPr>
      </w:r>
      <w:r/>
    </w:p>
    <w:p>
      <w:pPr>
        <w:pStyle w:val="926"/>
        <w:ind w:firstLine="420"/>
        <w:keepLines w:val="0"/>
        <w:keepNext w:val="0"/>
        <w:pageBreakBefore w:val="0"/>
        <w:spacing w:line="360" w:lineRule="auto"/>
        <w:rPr>
          <w:rFonts w:hint="eastAsia"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r>
      <w:r/>
    </w:p>
    <w:p>
      <w:pPr>
        <w:pStyle w:val="92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926"/>
        <w:spacing w:line="360" w:lineRule="auto"/>
        <w:rPr>
          <w:rFonts w:hint="eastAsia" w:ascii="宋体" w:hAnsi="宋体" w:eastAsia="宋体" w:cs="宋体"/>
          <w:color w:val="000000"/>
          <w:sz w:val="21"/>
          <w:szCs w:val="21"/>
          <w:lang w:eastAsia="zh-CN"/>
        </w:rPr>
        <w:outlineLvl w:val="2"/>
      </w:pPr>
      <w:r>
        <w:rPr>
          <w:rFonts w:hint="eastAsia" w:ascii="宋体" w:hAnsi="宋体" w:eastAsia="宋体" w:cs="宋体"/>
          <w:b/>
          <w:sz w:val="21"/>
          <w:szCs w:val="21"/>
        </w:rPr>
        <w:t xml:space="preserve">注：提供①供应商资质、安全生产许可证证书复印件并加盖公章；②提供注册建造师证书复印件并加盖公章、安全生产考核合格证（B 证）证书复印件并加盖公</w:t>
      </w:r>
      <w:r>
        <w:rPr>
          <w:rFonts w:hint="eastAsia" w:ascii="宋体" w:hAnsi="宋体" w:eastAsia="宋体" w:cs="宋体"/>
          <w:b/>
          <w:color w:val="000000"/>
          <w:sz w:val="21"/>
          <w:szCs w:val="21"/>
        </w:rPr>
        <w:t xml:space="preserve">章、近</w:t>
      </w:r>
      <w:r>
        <w:rPr>
          <w:rFonts w:hint="eastAsia" w:ascii="宋体" w:hAnsi="宋体" w:eastAsia="宋体" w:cs="宋体"/>
          <w:b/>
          <w:color w:val="000000"/>
          <w:sz w:val="21"/>
          <w:szCs w:val="21"/>
          <w:lang w:eastAsia="zh-CN"/>
        </w:rPr>
        <w:t xml:space="preserve">三个月</w:t>
      </w:r>
      <w:r>
        <w:rPr>
          <w:rFonts w:hint="eastAsia" w:ascii="宋体" w:hAnsi="宋体" w:eastAsia="宋体" w:cs="宋体"/>
          <w:b/>
          <w:color w:val="000000"/>
          <w:sz w:val="21"/>
          <w:szCs w:val="21"/>
        </w:rPr>
        <w:t xml:space="preserve">（自</w:t>
      </w:r>
      <w:r>
        <w:rPr>
          <w:rFonts w:hint="eastAsia" w:ascii="宋体" w:hAnsi="宋体" w:eastAsia="宋体" w:cs="宋体"/>
          <w:b/>
          <w:sz w:val="21"/>
          <w:szCs w:val="21"/>
        </w:rPr>
        <w:t xml:space="preserve">磋商之日起往前推）的社保证明</w:t>
      </w:r>
      <w:r>
        <w:rPr>
          <w:rFonts w:hint="eastAsia" w:ascii="宋体" w:hAnsi="宋体" w:eastAsia="宋体" w:cs="宋体"/>
          <w:b/>
          <w:sz w:val="21"/>
          <w:szCs w:val="21"/>
          <w:lang w:eastAsia="zh-CN"/>
        </w:rPr>
        <w:t xml:space="preserve">。</w:t>
      </w:r>
      <w:r>
        <w:rPr>
          <w:rFonts w:hint="eastAsia" w:ascii="宋体" w:hAnsi="宋体" w:eastAsia="宋体" w:cs="宋体"/>
          <w:color w:val="000000"/>
          <w:sz w:val="21"/>
          <w:szCs w:val="21"/>
          <w:lang w:eastAsia="zh-CN"/>
        </w:rPr>
      </w:r>
      <w:r/>
    </w:p>
    <w:p>
      <w:pPr>
        <w:pStyle w:val="926"/>
        <w:spacing w:line="360" w:lineRule="auto"/>
        <w:rPr>
          <w:rFonts w:hint="eastAsia" w:ascii="宋体" w:hAnsi="宋体" w:eastAsia="宋体" w:cs="宋体"/>
          <w:color w:val="000000"/>
          <w:sz w:val="21"/>
          <w:szCs w:val="21"/>
        </w:rPr>
        <w:outlineLvl w:val="2"/>
      </w:pPr>
      <w:r>
        <w:rPr>
          <w:rFonts w:hint="eastAsia" w:ascii="宋体" w:hAnsi="宋体" w:eastAsia="宋体" w:cs="宋体"/>
          <w:color w:val="000000"/>
          <w:sz w:val="21"/>
          <w:szCs w:val="21"/>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color w:val="000000"/>
          <w:sz w:val="24"/>
          <w:szCs w:val="20"/>
        </w:rPr>
        <w:outlineLvl w:val="2"/>
      </w:pPr>
      <w:r>
        <w:rPr>
          <w:color w:val="000000"/>
          <w:sz w:val="24"/>
          <w:szCs w:val="20"/>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6"/>
        <w:spacing w:line="360" w:lineRule="auto"/>
        <w:rPr>
          <w:color w:val="000000"/>
          <w:sz w:val="24"/>
          <w:szCs w:val="20"/>
        </w:rPr>
      </w:pPr>
      <w:r>
        <w:rPr>
          <w:rFonts w:hint="eastAsia" w:ascii="宋体" w:hAnsi="宋体" w:cs="宋体"/>
          <w:b/>
          <w:bCs/>
          <w:sz w:val="24"/>
          <w:lang w:val="en-US" w:eastAsia="zh-CN"/>
        </w:rPr>
        <w:t xml:space="preserve">4</w:t>
      </w:r>
      <w:r>
        <w:rPr>
          <w:rFonts w:hint="eastAsia" w:ascii="宋体" w:hAnsi="宋体" w:cs="宋体"/>
          <w:b/>
          <w:bCs/>
          <w:sz w:val="24"/>
        </w:rPr>
        <w:t xml:space="preserve">、响应函（实质性格式）</w:t>
      </w:r>
      <w:r>
        <w:rPr>
          <w:color w:val="000000"/>
          <w:sz w:val="24"/>
          <w:szCs w:val="20"/>
        </w:rPr>
      </w:r>
      <w:r/>
    </w:p>
    <w:p>
      <w:pPr>
        <w:pStyle w:val="926"/>
        <w:spacing w:line="360" w:lineRule="auto"/>
        <w:tabs>
          <w:tab w:val="left" w:pos="5580" w:leader="none"/>
        </w:tabs>
        <w:rPr>
          <w:color w:val="000000"/>
          <w:sz w:val="24"/>
        </w:rPr>
      </w:pPr>
      <w:r>
        <w:rPr>
          <w:color w:val="000000"/>
          <w:sz w:val="24"/>
        </w:rPr>
      </w:r>
      <w:r/>
    </w:p>
    <w:p>
      <w:pPr>
        <w:pStyle w:val="926"/>
        <w:jc w:val="center"/>
        <w:spacing w:line="360" w:lineRule="auto"/>
        <w:rPr>
          <w:b/>
          <w:color w:val="000000"/>
          <w:sz w:val="24"/>
        </w:rPr>
      </w:pPr>
      <w:r>
        <w:rPr>
          <w:rFonts w:hint="eastAsia"/>
          <w:b/>
          <w:color w:val="000000"/>
          <w:sz w:val="24"/>
        </w:rPr>
        <w:t xml:space="preserve">响应函</w:t>
      </w:r>
      <w:r>
        <w:rPr>
          <w:b/>
          <w:color w:val="000000"/>
          <w:sz w:val="24"/>
        </w:rPr>
      </w:r>
      <w:r/>
    </w:p>
    <w:p>
      <w:pPr>
        <w:pStyle w:val="926"/>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（采购人或采购代理机构）</w:t>
      </w:r>
      <w:r>
        <w:rPr>
          <w:rFonts w:hint="eastAsia" w:ascii="宋体" w:hAnsi="宋体" w:cs="宋体"/>
          <w:color w:val="000000"/>
          <w:szCs w:val="21"/>
        </w:rPr>
      </w:r>
      <w:r/>
    </w:p>
    <w:p>
      <w:pPr>
        <w:pStyle w:val="926"/>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26"/>
        <w:ind w:firstLine="408"/>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我方参加你方就___________（项目名称，项目编号/包号）组织的政府采购活动，并对此项目进行响应。</w:t>
      </w:r>
      <w:r>
        <w:rPr>
          <w:rFonts w:hint="eastAsia" w:ascii="宋体" w:hAnsi="宋体" w:cs="宋体"/>
          <w:color w:val="000000"/>
          <w:szCs w:val="21"/>
        </w:rPr>
      </w:r>
      <w:r/>
    </w:p>
    <w:p>
      <w:pPr>
        <w:pStyle w:val="926"/>
        <w:ind w:firstLine="408"/>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1. 我方已详细审查全部磋商文件，自愿参与响应并承诺如下：</w:t>
      </w:r>
      <w:r>
        <w:rPr>
          <w:rFonts w:hint="eastAsia" w:ascii="宋体" w:hAnsi="宋体" w:cs="宋体"/>
          <w:color w:val="000000"/>
          <w:szCs w:val="21"/>
        </w:rPr>
      </w:r>
      <w:r/>
    </w:p>
    <w:p>
      <w:pPr>
        <w:pStyle w:val="926"/>
        <w:ind w:left="360" w:firstLine="63"/>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（1）本响应有效期为自提交响应文件的截止之日起</w:t>
      </w:r>
      <w:r>
        <w:rPr>
          <w:rFonts w:hint="eastAsia" w:ascii="宋体" w:hAnsi="宋体" w:cs="宋体"/>
          <w:szCs w:val="21"/>
        </w:rPr>
        <w:t xml:space="preserve">60</w:t>
      </w:r>
      <w:r>
        <w:rPr>
          <w:rFonts w:hint="eastAsia" w:ascii="宋体" w:hAnsi="宋体" w:cs="宋体"/>
          <w:color w:val="000000"/>
          <w:szCs w:val="21"/>
        </w:rPr>
        <w:t xml:space="preserve">个日历日。</w:t>
      </w:r>
      <w:r>
        <w:rPr>
          <w:rFonts w:hint="eastAsia" w:ascii="宋体" w:hAnsi="宋体" w:cs="宋体"/>
          <w:color w:val="000000"/>
          <w:szCs w:val="21"/>
        </w:rPr>
      </w:r>
      <w:r/>
    </w:p>
    <w:p>
      <w:pPr>
        <w:pStyle w:val="926"/>
        <w:ind w:left="360" w:firstLine="63"/>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（2）除合同条款及采购需求偏离表列出的偏离外，我方响应磋商文件的全部要求。</w:t>
      </w:r>
      <w:r>
        <w:rPr>
          <w:rFonts w:hint="eastAsia" w:ascii="宋体" w:hAnsi="宋体" w:cs="宋体"/>
          <w:color w:val="000000"/>
          <w:szCs w:val="21"/>
        </w:rPr>
      </w:r>
      <w:r/>
    </w:p>
    <w:p>
      <w:pPr>
        <w:pStyle w:val="926"/>
        <w:ind w:firstLine="367"/>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（3）我方已提供的全部文件资料是真实、准确的，并对此承担一切法律后果。</w:t>
      </w:r>
      <w:r>
        <w:rPr>
          <w:rFonts w:hint="eastAsia" w:ascii="宋体" w:hAnsi="宋体" w:cs="宋体"/>
          <w:color w:val="000000"/>
          <w:szCs w:val="21"/>
        </w:rPr>
      </w:r>
      <w:r/>
    </w:p>
    <w:p>
      <w:pPr>
        <w:pStyle w:val="926"/>
        <w:ind w:firstLine="367"/>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（4）如我方中标，我方将在法律规定的期限内与你方签订合同，按照磋商文件要求提交履约保证金，并在合同约定的期限内完成合同规定的全部义务。</w:t>
      </w:r>
      <w:r>
        <w:rPr>
          <w:rFonts w:hint="eastAsia" w:ascii="宋体" w:hAnsi="宋体" w:cs="宋体"/>
          <w:color w:val="000000"/>
          <w:szCs w:val="21"/>
        </w:rPr>
      </w:r>
      <w:r/>
    </w:p>
    <w:p>
      <w:pPr>
        <w:pStyle w:val="926"/>
        <w:ind w:left="420"/>
        <w:spacing w:line="360" w:lineRule="auto"/>
        <w:rPr>
          <w:rFonts w:hint="eastAsia" w:ascii="宋体" w:hAnsi="宋体" w:cs="宋体"/>
          <w:color w:val="000000"/>
          <w:szCs w:val="21"/>
        </w:rPr>
      </w:pPr>
      <w:r>
        <w:rPr>
          <w:rFonts w:hint="eastAsia" w:ascii="宋体" w:hAnsi="宋体" w:cs="宋体"/>
          <w:color w:val="000000"/>
          <w:szCs w:val="21"/>
        </w:rPr>
        <w:t xml:space="preserve">2. 其他补充条款（如有）：___________。</w:t>
      </w:r>
      <w:r>
        <w:rPr>
          <w:rFonts w:hint="eastAsia" w:ascii="宋体" w:hAnsi="宋体" w:cs="宋体"/>
          <w:color w:val="000000"/>
          <w:szCs w:val="21"/>
        </w:rPr>
      </w:r>
      <w:r/>
    </w:p>
    <w:p>
      <w:pPr>
        <w:pStyle w:val="926"/>
        <w:ind w:firstLine="420"/>
        <w:spacing w:line="360" w:lineRule="auto"/>
        <w:rPr>
          <w:rFonts w:hint="eastAsia" w:ascii="宋体" w:hAnsi="宋体" w:cs="宋体"/>
          <w:color w:val="000000"/>
          <w:szCs w:val="21"/>
        </w:rPr>
      </w:pPr>
      <w:r>
        <w:rPr>
          <w:rFonts w:hint="eastAsia" w:ascii="宋体" w:hAnsi="宋体" w:cs="宋体"/>
          <w:color w:val="000000"/>
          <w:szCs w:val="21"/>
        </w:rPr>
        <w:t xml:space="preserve">与本响应有关的一切正式往来信函请寄：</w:t>
      </w:r>
      <w:r>
        <w:rPr>
          <w:rFonts w:hint="eastAsia" w:ascii="宋体" w:hAnsi="宋体" w:cs="宋体"/>
          <w:color w:val="000000"/>
          <w:szCs w:val="21"/>
        </w:rPr>
      </w:r>
      <w:r/>
    </w:p>
    <w:p>
      <w:pPr>
        <w:pStyle w:val="926"/>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26"/>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地址_________________________     传真____________________________</w:t>
      </w:r>
      <w:r>
        <w:rPr>
          <w:rFonts w:hint="eastAsia" w:ascii="宋体" w:hAnsi="宋体" w:cs="宋体"/>
          <w:color w:val="000000"/>
          <w:szCs w:val="21"/>
        </w:rPr>
      </w:r>
      <w:r/>
    </w:p>
    <w:p>
      <w:pPr>
        <w:pStyle w:val="926"/>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电话_________________________     电子函件________________________</w:t>
      </w:r>
      <w:r>
        <w:rPr>
          <w:rFonts w:hint="eastAsia" w:ascii="宋体" w:hAnsi="宋体" w:cs="宋体"/>
          <w:color w:val="000000"/>
          <w:szCs w:val="21"/>
        </w:rPr>
      </w:r>
      <w:r/>
    </w:p>
    <w:p>
      <w:pPr>
        <w:pStyle w:val="926"/>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26"/>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供应商名称（加盖公章） ___________</w:t>
      </w:r>
      <w:r>
        <w:rPr>
          <w:rFonts w:hint="eastAsia" w:ascii="宋体" w:hAnsi="宋体" w:cs="宋体"/>
          <w:color w:val="000000"/>
          <w:szCs w:val="21"/>
        </w:rPr>
      </w:r>
      <w:r/>
    </w:p>
    <w:p>
      <w:pPr>
        <w:pStyle w:val="926"/>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日期：_____年______月______日    </w:t>
      </w:r>
      <w:r>
        <w:rPr>
          <w:rFonts w:hint="eastAsia" w:ascii="宋体" w:hAnsi="宋体" w:cs="宋体"/>
          <w:color w:val="000000"/>
          <w:szCs w:val="21"/>
        </w:rPr>
      </w:r>
      <w:r/>
    </w:p>
    <w:p>
      <w:pPr>
        <w:pStyle w:val="926"/>
        <w:ind w:left="420"/>
        <w:spacing w:line="360" w:lineRule="auto"/>
        <w:tabs>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926"/>
        <w:numPr>
          <w:ilvl w:val="0"/>
          <w:numId w:val="0"/>
        </w:numPr>
        <w:jc w:val="left"/>
        <w:widowControl/>
        <w:rPr>
          <w:rFonts w:hint="eastAsia" w:ascii="宋体" w:hAnsi="宋体" w:cs="宋体"/>
          <w:b/>
          <w:bCs/>
          <w:sz w:val="24"/>
        </w:rPr>
      </w:pPr>
      <w:r/>
      <w:bookmarkStart w:id="663" w:name="_Hlt520356243"/>
      <w:r/>
      <w:bookmarkEnd w:id="663"/>
      <w:r/>
      <w:bookmarkStart w:id="664" w:name="_Hlt520355938"/>
      <w:r/>
      <w:bookmarkEnd w:id="664"/>
      <w:r>
        <w:rPr>
          <w:color w:val="000000"/>
          <w:sz w:val="24"/>
        </w:rPr>
        <w:br w:type="page" w:clear="all"/>
      </w:r>
      <w:r>
        <w:rPr>
          <w:rFonts w:hint="eastAsia" w:ascii="宋体" w:hAnsi="宋体" w:eastAsia="宋体" w:cs="宋体"/>
          <w:b/>
          <w:bCs/>
          <w:sz w:val="24"/>
          <w:lang w:val="en-US" w:eastAsia="zh-CN"/>
        </w:rPr>
        <w:t xml:space="preserve">5、</w:t>
      </w:r>
      <w:r>
        <w:rPr>
          <w:rFonts w:hint="eastAsia" w:ascii="宋体" w:hAnsi="宋体" w:cs="宋体"/>
          <w:b/>
          <w:bCs/>
          <w:sz w:val="24"/>
        </w:rPr>
        <w:t xml:space="preserve">法定代表人资格证明书（实质性格式）</w:t>
      </w:r>
      <w:r>
        <w:rPr>
          <w:rFonts w:hint="eastAsia" w:ascii="宋体" w:hAnsi="宋体" w:cs="宋体"/>
          <w:b/>
          <w:bCs/>
          <w:sz w:val="24"/>
        </w:rPr>
      </w:r>
      <w:r/>
    </w:p>
    <w:p>
      <w:pPr>
        <w:pStyle w:val="1007"/>
        <w:numPr>
          <w:ilvl w:val="0"/>
          <w:numId w:val="0"/>
        </w:numPr>
        <w:rPr>
          <w:rFonts w:hint="eastAsia"/>
        </w:rPr>
      </w:pPr>
      <w:r>
        <w:rPr>
          <w:rFonts w:hint="eastAsia"/>
        </w:rPr>
      </w:r>
      <w:r/>
    </w:p>
    <w:p>
      <w:pPr>
        <w:pStyle w:val="926"/>
        <w:jc w:val="center"/>
        <w:spacing w:line="360" w:lineRule="auto"/>
        <w:rPr>
          <w:rFonts w:hint="eastAsia"/>
          <w:b/>
          <w:color w:val="000000"/>
          <w:sz w:val="24"/>
        </w:rPr>
      </w:pPr>
      <w:r>
        <w:rPr>
          <w:rFonts w:hint="eastAsia"/>
          <w:b/>
          <w:color w:val="000000"/>
          <w:sz w:val="24"/>
        </w:rPr>
        <w:t xml:space="preserve">法定代表人资格证明书</w:t>
      </w:r>
      <w:r>
        <w:rPr>
          <w:rFonts w:hint="eastAsia"/>
          <w:b/>
          <w:color w:val="000000"/>
          <w:sz w:val="24"/>
        </w:rPr>
      </w:r>
      <w:r/>
    </w:p>
    <w:p>
      <w:pPr>
        <w:pStyle w:val="926"/>
        <w:spacing w:line="560" w:lineRule="exact"/>
        <w:rPr>
          <w:rFonts w:hint="eastAsia" w:ascii="宋体" w:hAnsi="宋体"/>
          <w:szCs w:val="21"/>
        </w:rPr>
      </w:pPr>
      <w:r>
        <w:rPr>
          <w:rFonts w:hint="eastAsia" w:ascii="宋体" w:hAnsi="宋体"/>
          <w:szCs w:val="21"/>
        </w:rPr>
        <w:t xml:space="preserve">单位名称：</w:t>
      </w:r>
      <w:r>
        <w:rPr>
          <w:rFonts w:hint="eastAsia" w:ascii="宋体" w:hAnsi="宋体"/>
          <w:szCs w:val="21"/>
        </w:rPr>
      </w:r>
      <w:r/>
    </w:p>
    <w:p>
      <w:pPr>
        <w:pStyle w:val="926"/>
        <w:spacing w:line="560" w:lineRule="exact"/>
        <w:rPr>
          <w:rFonts w:hint="eastAsia" w:ascii="宋体" w:hAnsi="宋体"/>
          <w:szCs w:val="21"/>
        </w:rPr>
      </w:pPr>
      <w:r>
        <w:rPr>
          <w:rFonts w:hint="eastAsia" w:ascii="宋体" w:hAnsi="宋体"/>
          <w:szCs w:val="21"/>
        </w:rPr>
        <w:t xml:space="preserve">地址：</w:t>
      </w:r>
      <w:r>
        <w:rPr>
          <w:rFonts w:hint="eastAsia" w:ascii="宋体" w:hAnsi="宋体"/>
          <w:szCs w:val="21"/>
        </w:rPr>
      </w:r>
      <w:r/>
    </w:p>
    <w:p>
      <w:pPr>
        <w:pStyle w:val="926"/>
        <w:spacing w:line="560" w:lineRule="exact"/>
        <w:rPr>
          <w:rFonts w:hint="eastAsia" w:ascii="宋体" w:hAnsi="宋体"/>
          <w:szCs w:val="21"/>
        </w:rPr>
      </w:pPr>
      <w:r>
        <w:rPr>
          <w:rFonts w:hint="eastAsia" w:ascii="宋体" w:hAnsi="宋体"/>
          <w:szCs w:val="21"/>
        </w:rPr>
        <w:t xml:space="preserve">姓名：     性别：       年龄：      职务：</w:t>
      </w:r>
      <w:r>
        <w:rPr>
          <w:rFonts w:hint="eastAsia" w:ascii="宋体" w:hAnsi="宋体"/>
          <w:szCs w:val="21"/>
        </w:rPr>
      </w:r>
      <w:r/>
    </w:p>
    <w:p>
      <w:pPr>
        <w:pStyle w:val="926"/>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（供应商名称）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color w:val="000000"/>
          <w:szCs w:val="21"/>
        </w:rPr>
        <w:t xml:space="preserve">签署、澄清确认、递交、撤回、修改</w:t>
      </w:r>
      <w:r>
        <w:rPr>
          <w:rFonts w:hint="eastAsia" w:ascii="宋体" w:hAnsi="宋体"/>
          <w:szCs w:val="21"/>
        </w:rPr>
        <w:t xml:space="preserve">上述项目的响应文件、进行合同磋商、签署合同和处理与之有关的一切事务。</w:t>
      </w:r>
      <w:r>
        <w:rPr>
          <w:rFonts w:ascii="宋体" w:hAnsi="宋体"/>
          <w:szCs w:val="21"/>
        </w:rPr>
      </w:r>
      <w:r/>
    </w:p>
    <w:p>
      <w:pPr>
        <w:pStyle w:val="926"/>
        <w:spacing w:line="560" w:lineRule="exact"/>
        <w:rPr>
          <w:rFonts w:ascii="宋体" w:hAnsi="宋体"/>
          <w:szCs w:val="21"/>
        </w:rPr>
      </w:pPr>
      <w:r>
        <w:rPr>
          <w:rFonts w:hint="eastAsia" w:ascii="宋体" w:hAnsi="宋体"/>
          <w:szCs w:val="21"/>
        </w:rPr>
        <w:t xml:space="preserve">特此证明。</w:t>
      </w:r>
      <w:r>
        <w:rPr>
          <w:rFonts w:ascii="宋体" w:hAnsi="宋体"/>
          <w:szCs w:val="21"/>
        </w:rPr>
      </w:r>
      <w:r/>
    </w:p>
    <w:p>
      <w:pPr>
        <w:pStyle w:val="926"/>
        <w:spacing w:line="560" w:lineRule="exact"/>
        <w:rPr>
          <w:rFonts w:ascii="宋体" w:hAnsi="宋体"/>
          <w:szCs w:val="21"/>
        </w:rPr>
      </w:pPr>
      <w:r>
        <w:rPr>
          <w:rFonts w:ascii="宋体" w:hAnsi="宋体"/>
          <w:szCs w:val="21"/>
        </w:rPr>
      </w:r>
      <w:r/>
    </w:p>
    <w:p>
      <w:pPr>
        <w:pStyle w:val="938"/>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电子</w:t>
      </w:r>
      <w:r>
        <w:rPr>
          <w:spacing w:val="-3"/>
          <w:sz w:val="21"/>
          <w:szCs w:val="21"/>
        </w:rPr>
        <w:t xml:space="preserve">件</w:t>
      </w:r>
      <w:r>
        <w:rPr>
          <w:rFonts w:hint="eastAsia"/>
          <w:spacing w:val="-3"/>
          <w:sz w:val="21"/>
          <w:szCs w:val="21"/>
        </w:rPr>
        <w:t xml:space="preserve">。</w:t>
      </w:r>
      <w:r>
        <w:rPr>
          <w:spacing w:val="-3"/>
          <w:sz w:val="21"/>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7"/>
        <w:gridCol w:w="4607"/>
      </w:tblGrid>
      <w:tr>
        <w:trPr>
          <w:trHeight w:val="1400"/>
        </w:trPr>
        <w:tc>
          <w:tcPr>
            <w:tcW w:w="4673" w:type="dxa"/>
            <w:vAlign w:val="top"/>
            <w:textDirection w:val="lrTb"/>
            <w:noWrap w:val="false"/>
          </w:tcPr>
          <w:p>
            <w:pPr>
              <w:pStyle w:val="92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2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26"/>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92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2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26"/>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926"/>
        <w:spacing w:line="560" w:lineRule="exact"/>
        <w:rPr>
          <w:rFonts w:ascii="宋体" w:hAnsi="宋体"/>
          <w:szCs w:val="21"/>
        </w:rPr>
      </w:pPr>
      <w:r>
        <w:rPr>
          <w:rFonts w:hint="eastAsia" w:ascii="宋体" w:hAnsi="宋体"/>
          <w:szCs w:val="21"/>
        </w:rPr>
        <w:t xml:space="preserve">                     供应商：（加盖公章）</w:t>
      </w:r>
      <w:r>
        <w:rPr>
          <w:rFonts w:ascii="宋体" w:hAnsi="宋体"/>
          <w:szCs w:val="21"/>
        </w:rPr>
      </w:r>
      <w:r/>
    </w:p>
    <w:p>
      <w:pPr>
        <w:pStyle w:val="926"/>
        <w:spacing w:line="560" w:lineRule="exact"/>
        <w:rPr>
          <w:rFonts w:ascii="宋体" w:hAnsi="宋体"/>
          <w:szCs w:val="21"/>
        </w:rPr>
      </w:pPr>
      <w:r>
        <w:rPr>
          <w:rFonts w:hint="eastAsia" w:ascii="宋体" w:hAnsi="宋体"/>
          <w:szCs w:val="21"/>
        </w:rPr>
        <w:t xml:space="preserve">                       法定代表人</w:t>
      </w:r>
      <w:r>
        <w:rPr>
          <w:rFonts w:ascii="宋体" w:hAnsi="宋体"/>
          <w:color w:val="000000"/>
          <w:szCs w:val="21"/>
        </w:rPr>
        <w:t xml:space="preserve">签字</w:t>
      </w:r>
      <w:r>
        <w:rPr>
          <w:rFonts w:hint="eastAsia" w:ascii="宋体" w:hAnsi="宋体"/>
          <w:color w:val="000000"/>
          <w:szCs w:val="21"/>
        </w:rPr>
        <w:t xml:space="preserve">、签章</w:t>
      </w:r>
      <w:r>
        <w:rPr>
          <w:rFonts w:ascii="宋体" w:hAnsi="宋体"/>
          <w:color w:val="000000"/>
          <w:szCs w:val="21"/>
        </w:rPr>
        <w:t xml:space="preserve">或</w:t>
      </w:r>
      <w:r>
        <w:rPr>
          <w:rFonts w:hint="eastAsia" w:ascii="宋体" w:hAnsi="宋体"/>
          <w:color w:val="000000"/>
          <w:szCs w:val="21"/>
        </w:rPr>
        <w:t xml:space="preserve">印鉴</w:t>
      </w:r>
      <w:r>
        <w:rPr>
          <w:rFonts w:hint="eastAsia" w:ascii="宋体" w:hAnsi="宋体"/>
          <w:szCs w:val="21"/>
        </w:rPr>
        <w:t xml:space="preserve">：</w:t>
      </w:r>
      <w:r>
        <w:rPr>
          <w:rFonts w:ascii="宋体" w:hAnsi="宋体"/>
          <w:szCs w:val="21"/>
        </w:rPr>
      </w:r>
      <w:r/>
    </w:p>
    <w:p>
      <w:pPr>
        <w:pStyle w:val="926"/>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926"/>
        <w:jc w:val="left"/>
        <w:widowControl/>
        <w:rPr>
          <w:rFonts w:hint="eastAsia"/>
          <w:color w:val="000000"/>
          <w:szCs w:val="21"/>
        </w:rPr>
      </w:pPr>
      <w:r>
        <w:rPr>
          <w:rFonts w:hint="eastAsia"/>
          <w:color w:val="000000"/>
          <w:szCs w:val="21"/>
        </w:rPr>
      </w:r>
      <w:r/>
    </w:p>
    <w:p>
      <w:pPr>
        <w:pStyle w:val="926"/>
        <w:jc w:val="left"/>
        <w:widowControl/>
        <w:rPr>
          <w:rFonts w:hint="eastAsia"/>
          <w:color w:val="000000"/>
          <w:szCs w:val="21"/>
        </w:rPr>
      </w:pPr>
      <w:r>
        <w:rPr>
          <w:rFonts w:hint="eastAsia"/>
          <w:color w:val="000000"/>
          <w:szCs w:val="21"/>
        </w:rPr>
      </w:r>
      <w:r/>
    </w:p>
    <w:p>
      <w:pPr>
        <w:pStyle w:val="926"/>
        <w:jc w:val="center"/>
        <w:spacing w:line="360" w:lineRule="auto"/>
        <w:rPr>
          <w:rFonts w:hint="eastAsia" w:ascii="宋体" w:hAnsi="宋体"/>
          <w:b/>
          <w:sz w:val="28"/>
          <w:szCs w:val="28"/>
        </w:rPr>
      </w:pPr>
      <w:r>
        <w:rPr>
          <w:rFonts w:hint="eastAsia" w:ascii="宋体" w:hAnsi="宋体"/>
          <w:b/>
          <w:sz w:val="28"/>
          <w:szCs w:val="28"/>
        </w:rPr>
      </w:r>
      <w:r/>
    </w:p>
    <w:p>
      <w:pPr>
        <w:pStyle w:val="926"/>
        <w:spacing w:line="360" w:lineRule="auto"/>
        <w:rPr>
          <w:rFonts w:hint="eastAsia" w:ascii="宋体" w:hAnsi="宋体"/>
          <w:b/>
          <w:sz w:val="28"/>
          <w:szCs w:val="28"/>
        </w:rPr>
      </w:pPr>
      <w:r>
        <w:rPr>
          <w:rFonts w:hint="eastAsia" w:ascii="宋体" w:hAnsi="宋体"/>
          <w:b/>
          <w:sz w:val="28"/>
          <w:szCs w:val="28"/>
        </w:rPr>
      </w:r>
      <w:r/>
    </w:p>
    <w:p>
      <w:pPr>
        <w:pStyle w:val="926"/>
        <w:jc w:val="center"/>
        <w:spacing w:line="360" w:lineRule="auto"/>
        <w:rPr>
          <w:rFonts w:hint="eastAsia" w:ascii="宋体" w:hAnsi="宋体"/>
          <w:b/>
          <w:sz w:val="28"/>
          <w:szCs w:val="28"/>
        </w:rPr>
      </w:pPr>
      <w:r>
        <w:rPr>
          <w:rFonts w:hint="eastAsia" w:ascii="宋体" w:hAnsi="宋体"/>
          <w:b/>
          <w:sz w:val="28"/>
          <w:szCs w:val="28"/>
        </w:rPr>
      </w:r>
      <w:r/>
    </w:p>
    <w:p>
      <w:pPr>
        <w:pStyle w:val="926"/>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926"/>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1.若供应商为事业单位或其他组织或分支机构（仅当磋商文件注明允许分支机构响应的），则法定代表人（单位负责人）处的签署人可为单位负责人。</w:t>
      </w:r>
      <w:r>
        <w:rPr>
          <w:rFonts w:hint="eastAsia" w:ascii="宋体" w:hAnsi="宋体" w:cs="宋体"/>
          <w:color w:val="000000"/>
          <w:szCs w:val="21"/>
        </w:rPr>
      </w:r>
      <w:r/>
    </w:p>
    <w:p>
      <w:pPr>
        <w:pStyle w:val="926"/>
        <w:jc w:val="left"/>
        <w:spacing w:line="360" w:lineRule="auto"/>
        <w:tabs>
          <w:tab w:val="left" w:pos="5580" w:leader="none"/>
        </w:tabs>
        <w:rPr>
          <w:rFonts w:hint="eastAsia" w:ascii="宋体" w:hAnsi="宋体" w:cs="宋体"/>
          <w:i/>
          <w:color w:val="000000"/>
          <w:szCs w:val="21"/>
          <w:u w:val="single"/>
        </w:rPr>
      </w:pPr>
      <w:r>
        <w:rPr>
          <w:rFonts w:hint="eastAsia" w:ascii="宋体" w:hAnsi="宋体" w:cs="宋体"/>
          <w:color w:val="000000"/>
          <w:szCs w:val="21"/>
        </w:rPr>
        <w:t xml:space="preserve">2.供应商为自然人的情形，可不提供本《授权委托书》。</w:t>
      </w:r>
      <w:r>
        <w:rPr>
          <w:rFonts w:hint="eastAsia" w:ascii="宋体" w:hAnsi="宋体" w:cs="宋体"/>
          <w:i/>
          <w:color w:val="000000"/>
          <w:szCs w:val="21"/>
          <w:u w:val="single"/>
        </w:rPr>
      </w:r>
      <w:r/>
    </w:p>
    <w:p>
      <w:pPr>
        <w:pStyle w:val="926"/>
        <w:spacing w:line="360" w:lineRule="auto"/>
        <w:rPr>
          <w:rFonts w:hint="eastAsia" w:ascii="宋体" w:hAnsi="宋体"/>
          <w:b/>
          <w:sz w:val="28"/>
          <w:szCs w:val="28"/>
        </w:rPr>
      </w:pPr>
      <w:r>
        <w:rPr>
          <w:rFonts w:hint="eastAsia" w:ascii="宋体" w:hAnsi="宋体"/>
          <w:b/>
          <w:sz w:val="28"/>
          <w:szCs w:val="28"/>
        </w:rPr>
      </w:r>
      <w:r/>
    </w:p>
    <w:p>
      <w:pPr>
        <w:pStyle w:val="926"/>
        <w:jc w:val="left"/>
        <w:spacing w:line="360" w:lineRule="auto"/>
        <w:rPr>
          <w:rFonts w:hint="eastAsia" w:ascii="宋体" w:hAnsi="宋体" w:cs="宋体"/>
          <w:b/>
          <w:bCs/>
          <w:sz w:val="24"/>
        </w:rPr>
      </w:pPr>
      <w:r>
        <w:rPr>
          <w:rFonts w:hint="eastAsia" w:ascii="宋体" w:hAnsi="宋体" w:cs="宋体"/>
          <w:b/>
          <w:bCs/>
          <w:sz w:val="24"/>
        </w:rPr>
      </w:r>
      <w:r/>
    </w:p>
    <w:p>
      <w:pPr>
        <w:pStyle w:val="926"/>
        <w:contextualSpacing/>
        <w:spacing w:line="360" w:lineRule="auto"/>
        <w:rPr>
          <w:rFonts w:hint="eastAsia" w:ascii="宋体" w:hAnsi="宋体" w:cs="宋体"/>
          <w:b/>
          <w:bCs/>
          <w:sz w:val="24"/>
        </w:rPr>
      </w:pPr>
      <w:r>
        <w:rPr>
          <w:rFonts w:hint="eastAsia" w:ascii="宋体" w:hAnsi="宋体" w:cs="宋体"/>
          <w:b/>
          <w:bCs/>
          <w:sz w:val="24"/>
        </w:rPr>
      </w:r>
      <w:r/>
    </w:p>
    <w:p>
      <w:pPr>
        <w:pStyle w:val="926"/>
        <w:jc w:val="left"/>
        <w:widowControl/>
        <w:rPr>
          <w:rFonts w:hint="eastAsia" w:ascii="宋体" w:hAnsi="宋体" w:cs="宋体"/>
          <w:b/>
          <w:bCs/>
          <w:sz w:val="24"/>
        </w:rPr>
      </w:pPr>
      <w:r>
        <w:rPr>
          <w:rFonts w:hint="eastAsia" w:ascii="宋体" w:hAnsi="宋体" w:cs="宋体"/>
          <w:b/>
          <w:bCs/>
          <w:sz w:val="24"/>
          <w:lang w:val="en-US" w:eastAsia="zh-CN"/>
        </w:rPr>
        <w:t xml:space="preserve">6</w:t>
      </w:r>
      <w:r>
        <w:rPr>
          <w:rFonts w:hint="eastAsia" w:ascii="宋体" w:hAnsi="宋体" w:cs="宋体"/>
          <w:b/>
          <w:bCs/>
          <w:sz w:val="24"/>
        </w:rPr>
        <w:t xml:space="preserve">、政府采购供应商信用承诺书（实质性格式）</w:t>
      </w:r>
      <w:r>
        <w:rPr>
          <w:rFonts w:hint="eastAsia" w:ascii="宋体" w:hAnsi="宋体" w:cs="宋体"/>
          <w:b/>
          <w:bCs/>
          <w:sz w:val="24"/>
        </w:rPr>
      </w:r>
      <w:r/>
    </w:p>
    <w:p>
      <w:pPr>
        <w:pStyle w:val="926"/>
        <w:jc w:val="center"/>
        <w:spacing w:line="360" w:lineRule="auto"/>
        <w:rPr>
          <w:rFonts w:hint="eastAsia"/>
          <w:b/>
          <w:color w:val="000000"/>
          <w:sz w:val="24"/>
        </w:rPr>
      </w:pPr>
      <w:r>
        <w:rPr>
          <w:rFonts w:hint="eastAsia"/>
          <w:b/>
          <w:color w:val="000000"/>
          <w:sz w:val="24"/>
        </w:rPr>
      </w:r>
      <w:r/>
    </w:p>
    <w:p>
      <w:pPr>
        <w:pStyle w:val="926"/>
        <w:jc w:val="center"/>
        <w:spacing w:line="360" w:lineRule="auto"/>
        <w:rPr>
          <w:rFonts w:hint="eastAsia"/>
          <w:b/>
          <w:color w:val="000000"/>
          <w:sz w:val="24"/>
        </w:rPr>
      </w:pPr>
      <w:r>
        <w:rPr>
          <w:rFonts w:hint="eastAsia"/>
          <w:b/>
          <w:color w:val="000000"/>
          <w:sz w:val="24"/>
        </w:rPr>
        <w:t xml:space="preserve">政府采购供应商信用承诺书</w:t>
      </w:r>
      <w:r>
        <w:rPr>
          <w:rFonts w:hint="eastAsia"/>
          <w:b/>
          <w:color w:val="000000"/>
          <w:sz w:val="24"/>
        </w:rPr>
      </w:r>
      <w:r/>
    </w:p>
    <w:p>
      <w:pPr>
        <w:pStyle w:val="926"/>
        <w:ind w:firstLine="640"/>
      </w:pPr>
      <w:r/>
      <w:r/>
    </w:p>
    <w:p>
      <w:pPr>
        <w:pStyle w:val="926"/>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为维护公开、公平、公正的政府采购市场秩序，树立诚实守信的供应商形象，本单位在参与政府采购活动中,自愿作出以下承诺：</w:t>
      </w:r>
      <w:r>
        <w:rPr>
          <w:rFonts w:hint="eastAsia" w:ascii="宋体" w:hAnsi="宋体"/>
          <w:color w:val="000000"/>
          <w:szCs w:val="21"/>
        </w:rPr>
      </w:r>
      <w:r/>
    </w:p>
    <w:p>
      <w:pPr>
        <w:pStyle w:val="926"/>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一、严格遵守国家法律、法规和规章，全面履行应尽的责任和义务，全面做到履约守信，具备《政府采购法》第二十二条第一款规定的条件。</w:t>
      </w:r>
      <w:r>
        <w:rPr>
          <w:rFonts w:hint="eastAsia" w:ascii="宋体" w:hAnsi="宋体"/>
          <w:color w:val="000000"/>
          <w:szCs w:val="21"/>
        </w:rPr>
      </w:r>
      <w:r/>
    </w:p>
    <w:p>
      <w:pPr>
        <w:pStyle w:val="926"/>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olor w:val="000000"/>
          <w:szCs w:val="21"/>
        </w:rPr>
      </w:r>
      <w:r/>
    </w:p>
    <w:p>
      <w:pPr>
        <w:pStyle w:val="926"/>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olor w:val="000000"/>
          <w:szCs w:val="21"/>
        </w:rPr>
      </w:r>
      <w:r/>
    </w:p>
    <w:p>
      <w:pPr>
        <w:pStyle w:val="926"/>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olor w:val="000000"/>
          <w:szCs w:val="21"/>
        </w:rPr>
      </w:r>
      <w:r/>
    </w:p>
    <w:p>
      <w:pPr>
        <w:pStyle w:val="926"/>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五、承诺本单位自觉接受行政管理部门、行业组织、社会公众、新闻舆论的监督。 </w:t>
      </w:r>
      <w:r>
        <w:rPr>
          <w:rFonts w:hint="eastAsia" w:ascii="宋体" w:hAnsi="宋体"/>
          <w:color w:val="000000"/>
          <w:szCs w:val="21"/>
        </w:rPr>
      </w:r>
      <w:r/>
    </w:p>
    <w:p>
      <w:pPr>
        <w:pStyle w:val="926"/>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olor w:val="000000"/>
          <w:szCs w:val="21"/>
        </w:rPr>
      </w:r>
      <w:r/>
    </w:p>
    <w:p>
      <w:pPr>
        <w:pStyle w:val="926"/>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七、承诺本单位在信用中国（江苏）网站中无违法违规、较重或严重失信记录。 </w:t>
      </w:r>
      <w:r>
        <w:rPr>
          <w:rFonts w:hint="eastAsia" w:ascii="宋体" w:hAnsi="宋体"/>
          <w:color w:val="000000"/>
          <w:szCs w:val="21"/>
        </w:rPr>
      </w:r>
      <w:r/>
    </w:p>
    <w:p>
      <w:pPr>
        <w:pStyle w:val="926"/>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八、承诺本单位提出政府采购质疑和投诉坚持依法依规、诚实信用原则。</w:t>
      </w:r>
      <w:r>
        <w:rPr>
          <w:rFonts w:hint="eastAsia" w:ascii="宋体" w:hAnsi="宋体"/>
          <w:color w:val="000000"/>
          <w:szCs w:val="21"/>
        </w:rPr>
      </w:r>
      <w:r/>
    </w:p>
    <w:p>
      <w:pPr>
        <w:pStyle w:val="926"/>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九、根据政府采购相关法律法规的规定需要作出的其他承诺。 </w:t>
      </w:r>
      <w:r>
        <w:rPr>
          <w:rFonts w:hint="eastAsia" w:ascii="宋体" w:hAnsi="宋体"/>
          <w:color w:val="000000"/>
          <w:szCs w:val="21"/>
        </w:rPr>
      </w:r>
      <w:r/>
    </w:p>
    <w:p>
      <w:pPr>
        <w:pStyle w:val="926"/>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十、承诺本单位若违背承诺约定，经查实，愿意接受行业主管部门和信用管理部门相应的规定处罚，承担违约责任，并依法承担相应的法律责任。</w:t>
      </w:r>
      <w:r>
        <w:rPr>
          <w:rFonts w:hint="eastAsia" w:ascii="宋体" w:hAnsi="宋体"/>
          <w:color w:val="000000"/>
          <w:szCs w:val="21"/>
        </w:rPr>
      </w:r>
      <w:r/>
    </w:p>
    <w:p>
      <w:pPr>
        <w:pStyle w:val="926"/>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十一、承诺本单位同意将以上承诺事项上网公示，违背承诺约定行为将作为失信信息，记录到常州市公共信用信息系统，并予以公开。</w:t>
      </w:r>
      <w:r>
        <w:rPr>
          <w:rFonts w:hint="eastAsia" w:ascii="宋体" w:hAnsi="宋体"/>
          <w:color w:val="000000"/>
          <w:szCs w:val="21"/>
        </w:rPr>
      </w:r>
      <w:r/>
    </w:p>
    <w:p>
      <w:pPr>
        <w:pStyle w:val="926"/>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p>
      <w:pPr>
        <w:pStyle w:val="926"/>
        <w:jc w:val="left"/>
        <w:spacing w:line="360" w:lineRule="auto"/>
        <w:tabs>
          <w:tab w:val="left" w:pos="5580" w:leader="none"/>
        </w:tabs>
        <w:rPr>
          <w:rFonts w:hint="eastAsia" w:ascii="宋体" w:hAnsi="宋体"/>
          <w:color w:val="000000"/>
          <w:szCs w:val="21"/>
          <w:lang w:val="zh-CN"/>
        </w:rPr>
      </w:pPr>
      <w:r>
        <w:rPr>
          <w:rFonts w:hint="eastAsia" w:ascii="宋体" w:hAnsi="宋体"/>
          <w:color w:val="000000"/>
          <w:szCs w:val="21"/>
        </w:rPr>
        <w:t xml:space="preserve">供应商名称（加盖公章）</w:t>
      </w:r>
      <w:r>
        <w:rPr>
          <w:rFonts w:hint="eastAsia" w:ascii="宋体" w:hAnsi="宋体"/>
          <w:color w:val="000000"/>
          <w:szCs w:val="21"/>
          <w:lang w:val="zh-CN"/>
        </w:rPr>
        <w:t xml:space="preserve">：____________</w:t>
      </w:r>
      <w:r>
        <w:rPr>
          <w:rFonts w:hint="eastAsia" w:ascii="宋体" w:hAnsi="宋体"/>
          <w:color w:val="000000"/>
          <w:szCs w:val="21"/>
          <w:lang w:val="zh-CN"/>
        </w:rPr>
      </w:r>
      <w:r/>
    </w:p>
    <w:p>
      <w:pPr>
        <w:pStyle w:val="926"/>
        <w:jc w:val="left"/>
        <w:spacing w:line="360" w:lineRule="auto"/>
        <w:tabs>
          <w:tab w:val="left" w:pos="5580" w:leader="none"/>
        </w:tabs>
        <w:rPr>
          <w:rFonts w:hint="eastAsia" w:ascii="宋体" w:hAnsi="宋体"/>
          <w:color w:val="000000"/>
          <w:szCs w:val="21"/>
          <w:lang w:val="zh-CN"/>
        </w:rPr>
      </w:pPr>
      <w:r>
        <w:rPr>
          <w:rFonts w:hint="eastAsia" w:ascii="宋体" w:hAnsi="宋体"/>
          <w:color w:val="000000"/>
          <w:szCs w:val="21"/>
        </w:rPr>
        <w:t xml:space="preserve">日期：_____年______月______日   </w:t>
      </w:r>
      <w:r>
        <w:rPr>
          <w:rFonts w:hint="eastAsia" w:ascii="宋体" w:hAnsi="宋体"/>
          <w:color w:val="000000"/>
          <w:szCs w:val="21"/>
          <w:lang w:val="zh-CN"/>
        </w:rPr>
      </w:r>
      <w:r/>
    </w:p>
    <w:p>
      <w:pPr>
        <w:pStyle w:val="926"/>
        <w:spacing w:line="360" w:lineRule="auto"/>
        <w:rPr>
          <w:color w:val="000000"/>
          <w:sz w:val="24"/>
          <w:szCs w:val="20"/>
        </w:rPr>
        <w:outlineLvl w:val="2"/>
      </w:pPr>
      <w:r>
        <w:rPr>
          <w:color w:val="000000"/>
          <w:sz w:val="24"/>
          <w:szCs w:val="20"/>
        </w:rPr>
        <w:br w:type="page" w:clear="all"/>
      </w:r>
      <w:r>
        <w:rPr>
          <w:rFonts w:hint="eastAsia" w:ascii="宋体" w:hAnsi="宋体" w:cs="宋体"/>
          <w:b/>
          <w:bCs/>
          <w:sz w:val="24"/>
          <w:lang w:val="en-US" w:eastAsia="zh-CN"/>
        </w:rPr>
        <w:t xml:space="preserve">7</w:t>
      </w:r>
      <w:r>
        <w:rPr>
          <w:rFonts w:hint="eastAsia" w:ascii="宋体" w:hAnsi="宋体" w:cs="宋体"/>
          <w:b/>
          <w:bCs/>
          <w:sz w:val="24"/>
        </w:rPr>
        <w:t xml:space="preserve">、报价一览表</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Pr>
          <w:color w:val="000000"/>
          <w:sz w:val="24"/>
          <w:szCs w:val="20"/>
        </w:rPr>
      </w:r>
      <w:r/>
    </w:p>
    <w:p>
      <w:pPr>
        <w:pStyle w:val="926"/>
        <w:jc w:val="center"/>
        <w:rPr>
          <w:b/>
          <w:color w:val="000000"/>
          <w:sz w:val="24"/>
        </w:rPr>
      </w:pPr>
      <w:r/>
      <w:bookmarkStart w:id="665" w:name="_Toc195842923"/>
      <w:r/>
      <w:bookmarkStart w:id="666" w:name="_Toc164608827"/>
      <w:r/>
      <w:bookmarkStart w:id="667" w:name="_Toc226965831"/>
      <w:r/>
      <w:bookmarkStart w:id="668" w:name="_Toc305158826"/>
      <w:r/>
      <w:bookmarkStart w:id="669" w:name="_Toc305158900"/>
      <w:r/>
      <w:bookmarkStart w:id="670" w:name="_Toc226965748"/>
      <w:r/>
      <w:bookmarkStart w:id="671" w:name="_Toc164608672"/>
      <w:r/>
      <w:bookmarkStart w:id="672" w:name="_Toc226309802"/>
      <w:r/>
      <w:bookmarkStart w:id="673" w:name="_Toc265228396"/>
      <w:r/>
      <w:bookmarkStart w:id="674" w:name="_Toc226337254"/>
      <w:r/>
      <w:bookmarkStart w:id="675" w:name="_Toc264969248"/>
      <w:r>
        <w:rPr>
          <w:rFonts w:hint="eastAsia"/>
          <w:b/>
          <w:color w:val="000000"/>
          <w:sz w:val="24"/>
        </w:rPr>
        <w:t xml:space="preserve">报价一览表</w:t>
      </w:r>
      <w:bookmarkEnd w:id="665"/>
      <w:r/>
      <w:bookmarkEnd w:id="666"/>
      <w:r/>
      <w:bookmarkEnd w:id="667"/>
      <w:r/>
      <w:bookmarkEnd w:id="668"/>
      <w:r/>
      <w:bookmarkEnd w:id="669"/>
      <w:r/>
      <w:bookmarkEnd w:id="670"/>
      <w:r/>
      <w:bookmarkEnd w:id="671"/>
      <w:r/>
      <w:bookmarkEnd w:id="672"/>
      <w:r/>
      <w:bookmarkEnd w:id="673"/>
      <w:r/>
      <w:bookmarkEnd w:id="674"/>
      <w:r/>
      <w:bookmarkEnd w:id="675"/>
      <w:r>
        <w:rPr>
          <w:b/>
          <w:color w:val="000000"/>
          <w:sz w:val="24"/>
        </w:rPr>
      </w:r>
      <w:r/>
    </w:p>
    <w:p>
      <w:pPr>
        <w:pStyle w:val="926"/>
        <w:jc w:val="left"/>
        <w:spacing w:line="360" w:lineRule="auto"/>
        <w:tabs>
          <w:tab w:val="left" w:pos="1800" w:leader="none"/>
          <w:tab w:val="left" w:pos="5580" w:leader="none"/>
        </w:tabs>
        <w:rPr>
          <w:i/>
          <w:color w:val="ff0000"/>
          <w:sz w:val="24"/>
        </w:rPr>
      </w:pPr>
      <w:r>
        <w:rPr>
          <w:i/>
          <w:color w:val="ff0000"/>
          <w:sz w:val="24"/>
        </w:rPr>
      </w:r>
      <w:r/>
    </w:p>
    <w:p>
      <w:pPr>
        <w:pStyle w:val="926"/>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rPr>
          <w:rFonts w:hint="eastAsia" w:ascii="宋体" w:hAnsi="宋体" w:cs="宋体"/>
          <w:color w:val="000000"/>
          <w:szCs w:val="21"/>
          <w:u w:val="single"/>
        </w:rPr>
      </w:r>
      <w:r/>
    </w:p>
    <w:tbl>
      <w:tblPr>
        <w:tblW w:w="499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29"/>
        <w:gridCol w:w="3671"/>
        <w:gridCol w:w="2320"/>
        <w:gridCol w:w="2442"/>
      </w:tblGrid>
      <w:tr>
        <w:trPr>
          <w:trHeight w:val="531"/>
        </w:trPr>
        <w:tc>
          <w:tcPr>
            <w:tcW w:w="496" w:type="dxa"/>
            <w:vAlign w:val="center"/>
            <w:vMerge w:val="restart"/>
            <w:textDirection w:val="lrTb"/>
            <w:noWrap w:val="false"/>
          </w:tcPr>
          <w:p>
            <w:pPr>
              <w:pStyle w:val="926"/>
              <w:jc w:val="center"/>
              <w:tabs>
                <w:tab w:val="left" w:pos="5580" w:leader="none"/>
              </w:tabs>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960" w:type="dxa"/>
            <w:vAlign w:val="center"/>
            <w:vMerge w:val="restart"/>
            <w:textDirection w:val="lrTb"/>
            <w:noWrap w:val="false"/>
          </w:tcPr>
          <w:p>
            <w:pPr>
              <w:pStyle w:val="926"/>
              <w:jc w:val="center"/>
              <w:tabs>
                <w:tab w:val="left" w:pos="5580" w:leader="none"/>
              </w:tabs>
              <w:rPr>
                <w:rFonts w:hint="eastAsia" w:ascii="宋体" w:hAnsi="宋体" w:cs="宋体"/>
                <w:b/>
                <w:szCs w:val="21"/>
              </w:rPr>
            </w:pPr>
            <w:r>
              <w:rPr>
                <w:rFonts w:hint="eastAsia" w:ascii="宋体" w:hAnsi="宋体" w:cs="宋体"/>
                <w:b/>
                <w:szCs w:val="21"/>
              </w:rPr>
              <w:t xml:space="preserve">供应商名称</w:t>
            </w:r>
            <w:r>
              <w:rPr>
                <w:rFonts w:hint="eastAsia" w:ascii="宋体" w:hAnsi="宋体" w:cs="宋体"/>
                <w:b/>
                <w:szCs w:val="21"/>
              </w:rPr>
            </w:r>
            <w:r/>
          </w:p>
        </w:tc>
        <w:tc>
          <w:tcPr>
            <w:gridSpan w:val="2"/>
            <w:tcW w:w="4762" w:type="dxa"/>
            <w:vAlign w:val="center"/>
            <w:textDirection w:val="lrTb"/>
            <w:noWrap w:val="false"/>
          </w:tcPr>
          <w:p>
            <w:pPr>
              <w:pStyle w:val="926"/>
              <w:jc w:val="center"/>
              <w:tabs>
                <w:tab w:val="left" w:pos="5580" w:leader="none"/>
              </w:tabs>
              <w:rPr>
                <w:rFonts w:hint="eastAsia" w:ascii="宋体" w:hAnsi="宋体" w:cs="宋体"/>
                <w:b/>
                <w:szCs w:val="21"/>
              </w:rPr>
            </w:pPr>
            <w:r>
              <w:rPr>
                <w:rFonts w:hint="eastAsia" w:ascii="宋体" w:hAnsi="宋体" w:cs="宋体"/>
                <w:b/>
                <w:szCs w:val="21"/>
              </w:rPr>
              <w:t xml:space="preserve">报价</w:t>
            </w:r>
            <w:r>
              <w:rPr>
                <w:rFonts w:hint="eastAsia" w:ascii="宋体" w:hAnsi="宋体" w:cs="宋体"/>
                <w:b/>
                <w:szCs w:val="21"/>
              </w:rPr>
            </w:r>
            <w:r/>
          </w:p>
        </w:tc>
      </w:tr>
      <w:tr>
        <w:trPr>
          <w:trHeight w:val="674"/>
        </w:trPr>
        <w:tc>
          <w:tcPr>
            <w:tcW w:w="929" w:type="dxa"/>
            <w:vAlign w:val="center"/>
            <w:vMerge w:val="continue"/>
            <w:textDirection w:val="lrTb"/>
            <w:noWrap w:val="false"/>
          </w:tcPr>
          <w:p>
            <w:pPr>
              <w:pStyle w:val="926"/>
              <w:jc w:val="left"/>
              <w:widowControl/>
              <w:rPr>
                <w:rFonts w:hint="eastAsia" w:ascii="宋体" w:hAnsi="宋体" w:cs="宋体"/>
                <w:b/>
                <w:szCs w:val="21"/>
              </w:rPr>
            </w:pPr>
            <w:r>
              <w:rPr>
                <w:rFonts w:hint="eastAsia" w:ascii="宋体" w:hAnsi="宋体" w:cs="宋体"/>
                <w:b/>
                <w:szCs w:val="21"/>
              </w:rPr>
            </w:r>
            <w:r/>
          </w:p>
        </w:tc>
        <w:tc>
          <w:tcPr>
            <w:tcW w:w="3671" w:type="dxa"/>
            <w:vAlign w:val="center"/>
            <w:vMerge w:val="continue"/>
            <w:textDirection w:val="lrTb"/>
            <w:noWrap w:val="false"/>
          </w:tcPr>
          <w:p>
            <w:pPr>
              <w:pStyle w:val="926"/>
              <w:jc w:val="left"/>
              <w:widowControl/>
              <w:rPr>
                <w:rFonts w:hint="eastAsia" w:ascii="宋体" w:hAnsi="宋体" w:cs="宋体"/>
                <w:b/>
                <w:szCs w:val="21"/>
              </w:rPr>
            </w:pPr>
            <w:r>
              <w:rPr>
                <w:rFonts w:hint="eastAsia" w:ascii="宋体" w:hAnsi="宋体" w:cs="宋体"/>
                <w:b/>
                <w:szCs w:val="21"/>
              </w:rPr>
            </w:r>
            <w:r/>
          </w:p>
        </w:tc>
        <w:tc>
          <w:tcPr>
            <w:tcW w:w="1239" w:type="dxa"/>
            <w:vAlign w:val="center"/>
            <w:textDirection w:val="lrTb"/>
            <w:noWrap w:val="false"/>
          </w:tcPr>
          <w:p>
            <w:pPr>
              <w:pStyle w:val="926"/>
              <w:jc w:val="center"/>
              <w:tabs>
                <w:tab w:val="left" w:pos="5580" w:leader="none"/>
              </w:tabs>
              <w:rPr>
                <w:rFonts w:hint="eastAsia" w:ascii="宋体" w:hAnsi="宋体" w:cs="宋体"/>
                <w:b/>
                <w:szCs w:val="21"/>
              </w:rPr>
            </w:pPr>
            <w:r>
              <w:rPr>
                <w:rFonts w:hint="eastAsia" w:ascii="宋体" w:hAnsi="宋体" w:cs="宋体"/>
                <w:b/>
                <w:szCs w:val="21"/>
              </w:rPr>
              <w:t xml:space="preserve">大写</w:t>
            </w:r>
            <w:r>
              <w:rPr>
                <w:rFonts w:hint="eastAsia" w:ascii="宋体" w:hAnsi="宋体" w:cs="宋体"/>
                <w:b/>
                <w:szCs w:val="21"/>
              </w:rPr>
            </w:r>
            <w:r/>
          </w:p>
        </w:tc>
        <w:tc>
          <w:tcPr>
            <w:tcW w:w="1304" w:type="dxa"/>
            <w:vAlign w:val="center"/>
            <w:textDirection w:val="lrTb"/>
            <w:noWrap w:val="false"/>
          </w:tcPr>
          <w:p>
            <w:pPr>
              <w:pStyle w:val="926"/>
              <w:jc w:val="center"/>
              <w:tabs>
                <w:tab w:val="left" w:pos="5580" w:leader="none"/>
              </w:tabs>
              <w:rPr>
                <w:rFonts w:hint="eastAsia" w:ascii="宋体" w:hAnsi="宋体" w:cs="宋体"/>
                <w:b/>
                <w:szCs w:val="21"/>
              </w:rPr>
            </w:pPr>
            <w:r>
              <w:rPr>
                <w:rFonts w:hint="eastAsia" w:ascii="宋体" w:hAnsi="宋体" w:cs="宋体"/>
                <w:b/>
                <w:szCs w:val="21"/>
              </w:rPr>
              <w:t xml:space="preserve">小写</w:t>
            </w:r>
            <w:r>
              <w:rPr>
                <w:rFonts w:hint="eastAsia" w:ascii="宋体" w:hAnsi="宋体" w:cs="宋体"/>
                <w:b/>
                <w:szCs w:val="21"/>
              </w:rPr>
            </w:r>
            <w:r/>
          </w:p>
        </w:tc>
      </w:tr>
      <w:tr>
        <w:trPr>
          <w:trHeight w:val="976"/>
        </w:trPr>
        <w:tc>
          <w:tcPr>
            <w:tcW w:w="496" w:type="dxa"/>
            <w:vAlign w:val="center"/>
            <w:textDirection w:val="lrTb"/>
            <w:noWrap w:val="false"/>
          </w:tcPr>
          <w:p>
            <w:pPr>
              <w:pStyle w:val="926"/>
              <w:jc w:val="center"/>
              <w:tabs>
                <w:tab w:val="left" w:pos="5580" w:leader="none"/>
              </w:tabs>
              <w:rPr>
                <w:rFonts w:hint="eastAsia" w:ascii="宋体" w:hAnsi="宋体" w:cs="宋体"/>
                <w:szCs w:val="21"/>
              </w:rPr>
            </w:pPr>
            <w:r>
              <w:rPr>
                <w:rFonts w:hint="eastAsia" w:ascii="宋体" w:hAnsi="宋体" w:cs="宋体"/>
                <w:szCs w:val="21"/>
              </w:rPr>
            </w:r>
            <w:r/>
          </w:p>
        </w:tc>
        <w:tc>
          <w:tcPr>
            <w:tcW w:w="1960" w:type="dxa"/>
            <w:vAlign w:val="center"/>
            <w:textDirection w:val="lrTb"/>
            <w:noWrap w:val="false"/>
          </w:tcPr>
          <w:p>
            <w:pPr>
              <w:pStyle w:val="926"/>
              <w:jc w:val="center"/>
              <w:tabs>
                <w:tab w:val="left" w:pos="5580" w:leader="none"/>
              </w:tabs>
              <w:rPr>
                <w:rFonts w:hint="eastAsia" w:ascii="宋体" w:hAnsi="宋体" w:cs="宋体"/>
                <w:szCs w:val="21"/>
              </w:rPr>
            </w:pPr>
            <w:r>
              <w:rPr>
                <w:rFonts w:hint="eastAsia" w:ascii="宋体" w:hAnsi="宋体" w:cs="宋体"/>
                <w:szCs w:val="21"/>
              </w:rPr>
            </w:r>
            <w:r/>
          </w:p>
        </w:tc>
        <w:tc>
          <w:tcPr>
            <w:tcW w:w="1239" w:type="dxa"/>
            <w:vAlign w:val="center"/>
            <w:textDirection w:val="lrTb"/>
            <w:noWrap w:val="false"/>
          </w:tcPr>
          <w:p>
            <w:pPr>
              <w:pStyle w:val="926"/>
              <w:jc w:val="center"/>
              <w:tabs>
                <w:tab w:val="left" w:pos="5580" w:leader="none"/>
              </w:tabs>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26"/>
              <w:jc w:val="center"/>
              <w:tabs>
                <w:tab w:val="left" w:pos="5580" w:leader="none"/>
              </w:tabs>
              <w:rPr>
                <w:rFonts w:hint="eastAsia" w:ascii="宋体" w:hAnsi="宋体" w:cs="宋体"/>
                <w:szCs w:val="21"/>
              </w:rPr>
            </w:pPr>
            <w:r>
              <w:rPr>
                <w:rFonts w:hint="eastAsia" w:ascii="宋体" w:hAnsi="宋体" w:cs="宋体"/>
                <w:szCs w:val="21"/>
              </w:rPr>
            </w:r>
            <w:r/>
          </w:p>
        </w:tc>
      </w:tr>
    </w:tbl>
    <w:p>
      <w:pPr>
        <w:pStyle w:val="926"/>
        <w:jc w:val="left"/>
        <w:rPr>
          <w:rFonts w:hint="eastAsia" w:ascii="宋体" w:hAnsi="宋体" w:cs="宋体"/>
          <w:color w:val="000000"/>
          <w:szCs w:val="21"/>
        </w:rPr>
      </w:pPr>
      <w:r>
        <w:rPr>
          <w:rFonts w:hint="eastAsia" w:ascii="宋体" w:hAnsi="宋体" w:cs="宋体"/>
          <w:color w:val="000000"/>
          <w:szCs w:val="21"/>
        </w:rPr>
      </w:r>
      <w:r/>
    </w:p>
    <w:p>
      <w:pPr>
        <w:pStyle w:val="926"/>
        <w:jc w:val="left"/>
        <w:rPr>
          <w:rFonts w:hint="eastAsia" w:ascii="宋体" w:hAnsi="宋体" w:cs="宋体"/>
          <w:color w:val="000000"/>
          <w:szCs w:val="21"/>
        </w:rPr>
      </w:pPr>
      <w:r>
        <w:rPr>
          <w:rFonts w:hint="eastAsia" w:ascii="宋体" w:hAnsi="宋体" w:cs="宋体"/>
          <w:color w:val="000000"/>
          <w:szCs w:val="21"/>
        </w:rPr>
        <w:t xml:space="preserve">注：1</w:t>
      </w:r>
      <w:r>
        <w:rPr>
          <w:rFonts w:hint="eastAsia" w:ascii="宋体" w:hAnsi="宋体" w:cs="宋体"/>
          <w:color w:val="000000"/>
          <w:szCs w:val="21"/>
        </w:rPr>
        <w:t xml:space="preserve">.此表中，每包的报价应和《分项报价表》中的总价相一致。</w:t>
      </w:r>
      <w:r>
        <w:rPr>
          <w:rFonts w:hint="eastAsia" w:ascii="宋体" w:hAnsi="宋体" w:cs="宋体"/>
          <w:color w:val="000000"/>
          <w:szCs w:val="21"/>
        </w:rPr>
      </w:r>
      <w:r/>
    </w:p>
    <w:p>
      <w:pPr>
        <w:pStyle w:val="926"/>
        <w:ind w:firstLine="420"/>
        <w:tabs>
          <w:tab w:val="left" w:pos="5580" w:leader="none"/>
        </w:tabs>
        <w:rPr>
          <w:rFonts w:hint="eastAsia" w:ascii="宋体" w:hAnsi="宋体" w:cs="宋体"/>
          <w:color w:val="000000"/>
          <w:szCs w:val="21"/>
        </w:rPr>
      </w:pPr>
      <w:r>
        <w:rPr>
          <w:rFonts w:hint="eastAsia" w:ascii="宋体" w:hAnsi="宋体" w:cs="宋体"/>
          <w:color w:val="000000"/>
          <w:szCs w:val="21"/>
        </w:rPr>
        <w:t xml:space="preserve">2.本表必须按包分别填写。</w:t>
      </w:r>
      <w:r>
        <w:rPr>
          <w:rFonts w:hint="eastAsia" w:ascii="宋体" w:hAnsi="宋体" w:cs="宋体"/>
          <w:color w:val="000000"/>
          <w:szCs w:val="21"/>
        </w:rPr>
      </w:r>
      <w:r/>
    </w:p>
    <w:p>
      <w:pPr>
        <w:pStyle w:val="926"/>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926"/>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926"/>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26"/>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26"/>
        <w:spacing w:line="360" w:lineRule="auto"/>
        <w:rPr>
          <w:rFonts w:hint="eastAsia" w:ascii="宋体" w:hAnsi="宋体" w:eastAsia="宋体" w:cs="宋体"/>
          <w:b/>
          <w:bCs/>
          <w:sz w:val="21"/>
          <w:szCs w:val="21"/>
        </w:rPr>
        <w:outlineLvl w:val="2"/>
      </w:pPr>
      <w:r/>
      <w:bookmarkStart w:id="676" w:name="_Toc142311060"/>
      <w:r/>
      <w:bookmarkStart w:id="677" w:name="_Toc150774763"/>
      <w:r/>
      <w:bookmarkStart w:id="678" w:name="_Toc226965749"/>
      <w:r/>
      <w:bookmarkStart w:id="679" w:name="_Toc265228397"/>
      <w:r/>
      <w:bookmarkStart w:id="680" w:name="_Toc150480796"/>
      <w:r/>
      <w:bookmarkStart w:id="681" w:name="_Toc264969249"/>
      <w:r/>
      <w:bookmarkStart w:id="682" w:name="_Toc305158901"/>
      <w:r/>
      <w:bookmarkStart w:id="683" w:name="_Toc226965832"/>
      <w:r/>
      <w:bookmarkStart w:id="684" w:name="_Toc226337255"/>
      <w:r/>
      <w:bookmarkStart w:id="685" w:name="_Toc305158827"/>
      <w:r/>
      <w:bookmarkStart w:id="686" w:name="_Toc195842924"/>
      <w:r/>
      <w:bookmarkStart w:id="687" w:name="_Toc127151558"/>
      <w:r/>
      <w:bookmarkStart w:id="688" w:name="_Toc226309803"/>
      <w:r>
        <w:rPr>
          <w:color w:val="000000"/>
          <w:sz w:val="24"/>
          <w:szCs w:val="20"/>
        </w:rPr>
        <w:br w:type="page" w:clear="all"/>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Start w:id="689" w:name="_Toc127151562"/>
      <w:r/>
      <w:bookmarkStart w:id="690" w:name="_Toc265228400"/>
      <w:r/>
      <w:bookmarkStart w:id="691" w:name="_Toc226337258"/>
      <w:r/>
      <w:bookmarkStart w:id="692" w:name="_Toc150774765"/>
      <w:r/>
      <w:bookmarkStart w:id="693" w:name="_Toc195842927"/>
      <w:r/>
      <w:bookmarkStart w:id="694" w:name="_Toc305158830"/>
      <w:r/>
      <w:bookmarkStart w:id="695" w:name="_Toc150480798"/>
      <w:r/>
      <w:bookmarkStart w:id="696" w:name="_Toc264969252"/>
      <w:r/>
      <w:bookmarkStart w:id="697" w:name="_Toc142311062"/>
      <w:r/>
      <w:bookmarkStart w:id="698" w:name="_Toc226965835"/>
      <w:r/>
      <w:bookmarkStart w:id="699" w:name="_Toc305158904"/>
      <w:r/>
      <w:bookmarkStart w:id="700" w:name="_Toc226965752"/>
      <w:r/>
      <w:bookmarkStart w:id="701" w:name="_Toc226309806"/>
      <w:r/>
      <w:bookmarkStart w:id="702" w:name="_Toc264969251"/>
      <w:r/>
      <w:bookmarkStart w:id="703" w:name="_Toc127151561"/>
      <w:r/>
      <w:bookmarkStart w:id="704" w:name="_Toc226337257"/>
      <w:r/>
      <w:bookmarkStart w:id="705" w:name="_Toc305158829"/>
      <w:r/>
      <w:bookmarkStart w:id="706" w:name="_Toc195842926"/>
      <w:r/>
      <w:bookmarkStart w:id="707" w:name="_Toc150480797"/>
      <w:r/>
      <w:bookmarkStart w:id="708" w:name="_Toc226965834"/>
      <w:r/>
      <w:bookmarkStart w:id="709" w:name="_Toc150774764"/>
      <w:r/>
      <w:bookmarkStart w:id="710" w:name="_Toc142311061"/>
      <w:r/>
      <w:bookmarkStart w:id="711" w:name="_Toc226309805"/>
      <w:r/>
      <w:bookmarkStart w:id="712" w:name="_Toc305158903"/>
      <w:r/>
      <w:bookmarkStart w:id="713" w:name="_Toc265228399"/>
      <w:r/>
      <w:bookmarkStart w:id="714" w:name="_Toc226965751"/>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、分项报价表</w:t>
      </w:r>
      <w:r>
        <w:rPr>
          <w:rFonts w:hint="eastAsia" w:ascii="宋体" w:hAnsi="宋体" w:eastAsia="宋体" w:cs="宋体"/>
          <w:b/>
          <w:bCs/>
          <w:sz w:val="21"/>
          <w:szCs w:val="21"/>
        </w:rPr>
      </w:r>
      <w:r/>
    </w:p>
    <w:p>
      <w:pPr>
        <w:pStyle w:val="926"/>
        <w:jc w:val="center"/>
        <w:rPr>
          <w:rFonts w:hint="eastAsia"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分项报价表</w:t>
      </w:r>
      <w:r>
        <w:rPr>
          <w:rFonts w:hint="eastAsia" w:ascii="Times New Roman" w:hAnsi="Times New Roman" w:eastAsia="宋体" w:cs="Times New Roman"/>
          <w:b/>
          <w:color w:val="000000"/>
          <w:sz w:val="24"/>
          <w:szCs w:val="24"/>
        </w:rPr>
      </w:r>
      <w:r/>
    </w:p>
    <w:p>
      <w:pPr>
        <w:pStyle w:val="926"/>
        <w:contextualSpacing/>
        <w:ind w:firstLine="420"/>
        <w:jc w:val="center"/>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p>
      <w:pPr>
        <w:pStyle w:val="926"/>
        <w:tabs>
          <w:tab w:val="left" w:pos="1800" w:leader="none"/>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项目编号：___________ 项目名称：__________报价单位：人民币元</w:t>
      </w:r>
      <w:r>
        <w:rPr>
          <w:rFonts w:hint="eastAsia" w:ascii="宋体" w:hAnsi="宋体" w:eastAsia="宋体" w:cs="宋体"/>
          <w:sz w:val="21"/>
          <w:szCs w:val="21"/>
        </w:rPr>
      </w:r>
      <w:r/>
    </w:p>
    <w:p>
      <w:pPr>
        <w:pStyle w:val="926"/>
        <w:contextualSpacing/>
        <w:ind w:firstLine="420"/>
        <w:jc w:val="center"/>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p>
      <w:pPr>
        <w:pStyle w:val="926"/>
        <w:contextualSpacing/>
        <w:ind w:firstLine="420"/>
        <w:jc w:val="center"/>
        <w:spacing w:line="360" w:lineRule="auto"/>
        <w:rPr>
          <w:rFonts w:hint="eastAsia" w:ascii="宋体" w:hAnsi="宋体" w:eastAsia="宋体" w:cs="宋体"/>
          <w:bCs/>
          <w:sz w:val="21"/>
          <w:szCs w:val="21"/>
        </w:rPr>
      </w:pPr>
      <w:r>
        <w:rPr>
          <w:rFonts w:hint="eastAsia" w:ascii="宋体" w:hAnsi="宋体" w:eastAsia="宋体" w:cs="宋体"/>
          <w:bCs/>
          <w:sz w:val="21"/>
          <w:szCs w:val="21"/>
          <w:lang w:eastAsia="zh-CN"/>
        </w:rPr>
        <w:t xml:space="preserve">按工程量清单报价，详见附件</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926"/>
        <w:jc w:val="left"/>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26"/>
        <w:contextualSpacing/>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注：</w:t>
      </w:r>
      <w:r>
        <w:rPr>
          <w:rFonts w:hint="eastAsia" w:ascii="宋体" w:hAnsi="宋体" w:eastAsia="宋体" w:cs="宋体"/>
          <w:bCs/>
          <w:sz w:val="21"/>
          <w:szCs w:val="21"/>
        </w:rPr>
      </w:r>
      <w:r/>
    </w:p>
    <w:p>
      <w:pPr>
        <w:pStyle w:val="926"/>
        <w:contextualSpacing/>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1、如果按单价计算的结果与总价不一致，以单价为准修正总价。</w:t>
      </w:r>
      <w:r>
        <w:rPr>
          <w:rFonts w:hint="eastAsia" w:ascii="宋体" w:hAnsi="宋体" w:eastAsia="宋体" w:cs="宋体"/>
          <w:bCs/>
          <w:sz w:val="21"/>
          <w:szCs w:val="21"/>
        </w:rPr>
      </w:r>
      <w:r/>
    </w:p>
    <w:p>
      <w:pPr>
        <w:pStyle w:val="926"/>
        <w:contextualSpacing/>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2、总价及所有子项目的综合单价均不得高于控制价，否则作为无效投标处理。</w:t>
      </w:r>
      <w:r>
        <w:rPr>
          <w:rFonts w:hint="eastAsia" w:ascii="宋体" w:hAnsi="宋体" w:eastAsia="宋体" w:cs="宋体"/>
          <w:bCs/>
          <w:sz w:val="21"/>
          <w:szCs w:val="21"/>
        </w:rPr>
      </w:r>
      <w:r/>
    </w:p>
    <w:p>
      <w:pPr>
        <w:pStyle w:val="926"/>
        <w:contextualSpacing/>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3、如果不提供分项报价将视为没有实质性响应磋商文件。</w:t>
      </w:r>
      <w:r>
        <w:rPr>
          <w:rFonts w:hint="eastAsia" w:ascii="宋体" w:hAnsi="宋体" w:eastAsia="宋体" w:cs="宋体"/>
          <w:bCs/>
          <w:sz w:val="21"/>
          <w:szCs w:val="21"/>
        </w:rPr>
      </w:r>
      <w:r/>
    </w:p>
    <w:p>
      <w:pPr>
        <w:pStyle w:val="926"/>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926"/>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：____________</w:t>
      </w:r>
      <w:r>
        <w:rPr>
          <w:rFonts w:hint="eastAsia" w:ascii="宋体" w:hAnsi="宋体" w:eastAsia="宋体" w:cs="宋体"/>
          <w:color w:val="000000"/>
          <w:sz w:val="21"/>
          <w:szCs w:val="21"/>
          <w:lang w:val="zh-CN"/>
        </w:rPr>
      </w:r>
      <w:r/>
    </w:p>
    <w:p>
      <w:pPr>
        <w:pStyle w:val="926"/>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lang w:val="zh-CN"/>
        </w:rPr>
      </w:r>
      <w:r/>
    </w:p>
    <w:p>
      <w:pPr>
        <w:pStyle w:val="926"/>
        <w:jc w:val="left"/>
        <w:spacing w:before="240" w:after="240"/>
        <w:rPr>
          <w:color w:val="000000"/>
          <w:sz w:val="24"/>
          <w:szCs w:val="20"/>
        </w:rPr>
      </w:pPr>
      <w:r>
        <w:rPr>
          <w:color w:val="000000"/>
          <w:sz w:val="24"/>
          <w:szCs w:val="20"/>
        </w:rPr>
      </w:r>
      <w:r/>
    </w:p>
    <w:p>
      <w:pPr>
        <w:pStyle w:val="926"/>
        <w:jc w:val="left"/>
        <w:spacing w:before="240" w:after="240"/>
        <w:rPr>
          <w:color w:val="000000"/>
          <w:sz w:val="24"/>
          <w:szCs w:val="20"/>
        </w:rPr>
      </w:pPr>
      <w:r>
        <w:rPr>
          <w:color w:val="000000"/>
          <w:sz w:val="24"/>
          <w:szCs w:val="20"/>
        </w:rPr>
      </w:r>
      <w:r/>
    </w:p>
    <w:p>
      <w:pPr>
        <w:pStyle w:val="926"/>
        <w:jc w:val="left"/>
        <w:spacing w:before="240" w:after="240"/>
        <w:rPr>
          <w:color w:val="000000"/>
          <w:sz w:val="24"/>
          <w:szCs w:val="20"/>
        </w:rPr>
      </w:pPr>
      <w:r>
        <w:rPr>
          <w:color w:val="000000"/>
          <w:sz w:val="24"/>
          <w:szCs w:val="20"/>
        </w:rPr>
      </w:r>
      <w:r/>
    </w:p>
    <w:p>
      <w:pPr>
        <w:pStyle w:val="926"/>
        <w:jc w:val="left"/>
        <w:spacing w:before="240" w:after="240"/>
        <w:rPr>
          <w:color w:val="000000"/>
          <w:sz w:val="24"/>
          <w:szCs w:val="20"/>
        </w:rPr>
      </w:pPr>
      <w:r>
        <w:rPr>
          <w:color w:val="000000"/>
          <w:sz w:val="24"/>
          <w:szCs w:val="20"/>
        </w:rPr>
      </w:r>
      <w:r/>
    </w:p>
    <w:p>
      <w:pPr>
        <w:pStyle w:val="926"/>
        <w:jc w:val="left"/>
        <w:spacing w:before="240" w:after="240"/>
        <w:rPr>
          <w:rFonts w:hint="eastAsia" w:ascii="宋体" w:hAnsi="宋体" w:cs="宋体"/>
          <w:b/>
          <w:bCs/>
          <w:sz w:val="24"/>
        </w:rPr>
      </w:pPr>
      <w:r>
        <w:rPr>
          <w:rFonts w:hint="eastAsia" w:ascii="宋体" w:hAnsi="宋体" w:cs="宋体"/>
          <w:b/>
          <w:bCs/>
          <w:sz w:val="24"/>
        </w:rPr>
      </w:r>
      <w:r/>
    </w:p>
    <w:p>
      <w:pPr>
        <w:pStyle w:val="926"/>
        <w:jc w:val="left"/>
        <w:spacing w:before="240" w:after="240"/>
        <w:rPr>
          <w:rFonts w:hint="eastAsia" w:ascii="宋体" w:hAnsi="宋体" w:cs="宋体"/>
          <w:b/>
          <w:bCs/>
          <w:sz w:val="24"/>
        </w:rPr>
      </w:pPr>
      <w:r>
        <w:rPr>
          <w:rFonts w:hint="eastAsia" w:ascii="宋体" w:hAnsi="宋体" w:cs="宋体"/>
          <w:b/>
          <w:bCs/>
          <w:sz w:val="24"/>
        </w:rPr>
      </w:r>
      <w:r/>
    </w:p>
    <w:p>
      <w:pPr>
        <w:pStyle w:val="926"/>
        <w:jc w:val="left"/>
        <w:spacing w:before="240" w:after="240"/>
        <w:rPr>
          <w:rFonts w:hint="eastAsia" w:ascii="宋体" w:hAnsi="宋体" w:cs="宋体"/>
          <w:b/>
          <w:bCs/>
          <w:sz w:val="24"/>
        </w:rPr>
      </w:pPr>
      <w:r>
        <w:rPr>
          <w:rFonts w:hint="eastAsia" w:ascii="宋体" w:hAnsi="宋体" w:cs="宋体"/>
          <w:b/>
          <w:bCs/>
          <w:sz w:val="24"/>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6"/>
        <w:jc w:val="left"/>
        <w:widowControl/>
        <w:rPr>
          <w:rFonts w:hint="eastAsia" w:ascii="宋体" w:hAnsi="宋体" w:cs="宋体"/>
          <w:b/>
          <w:bCs/>
          <w:sz w:val="24"/>
        </w:rPr>
      </w:pPr>
      <w:r>
        <w:rPr>
          <w:rFonts w:hint="eastAsia" w:ascii="宋体" w:hAnsi="宋体" w:cs="宋体"/>
          <w:b/>
          <w:bCs/>
          <w:sz w:val="24"/>
          <w:lang w:val="en-US" w:eastAsia="zh-CN"/>
        </w:rPr>
        <w:t xml:space="preserve">9</w:t>
      </w:r>
      <w:r>
        <w:rPr>
          <w:rFonts w:hint="eastAsia" w:ascii="宋体" w:hAnsi="宋体" w:cs="宋体"/>
          <w:b/>
          <w:bCs/>
          <w:sz w:val="24"/>
        </w:rPr>
        <w:t xml:space="preserve">、合同条款偏离表</w:t>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rPr>
          <w:rFonts w:hint="eastAsia" w:ascii="宋体" w:hAnsi="宋体" w:cs="宋体"/>
          <w:b/>
          <w:bCs/>
          <w:sz w:val="24"/>
        </w:rPr>
      </w:r>
      <w:r/>
    </w:p>
    <w:p>
      <w:pPr>
        <w:pStyle w:val="926"/>
        <w:jc w:val="center"/>
        <w:rPr>
          <w:rFonts w:hint="eastAsia"/>
          <w:b/>
          <w:color w:val="000000"/>
          <w:sz w:val="24"/>
        </w:rPr>
      </w:pPr>
      <w:r>
        <w:rPr>
          <w:rFonts w:hint="eastAsia"/>
          <w:b/>
          <w:color w:val="000000"/>
          <w:sz w:val="24"/>
        </w:rPr>
      </w:r>
      <w:r/>
    </w:p>
    <w:p>
      <w:pPr>
        <w:pStyle w:val="926"/>
        <w:jc w:val="center"/>
        <w:rPr>
          <w:b/>
          <w:color w:val="000000"/>
          <w:sz w:val="24"/>
        </w:rPr>
      </w:pPr>
      <w:r>
        <w:rPr>
          <w:rFonts w:hint="eastAsia"/>
          <w:b/>
          <w:color w:val="000000"/>
          <w:sz w:val="24"/>
        </w:rPr>
        <w:t xml:space="preserve">合同条款偏离表</w:t>
      </w:r>
      <w:r>
        <w:rPr>
          <w:b/>
          <w:color w:val="000000"/>
          <w:sz w:val="24"/>
        </w:rPr>
      </w:r>
      <w:r/>
    </w:p>
    <w:p>
      <w:pPr>
        <w:pStyle w:val="926"/>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26"/>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项目名称：_____________________</w:t>
      </w:r>
      <w:r>
        <w:rPr>
          <w:rFonts w:hint="eastAsia" w:ascii="宋体" w:hAnsi="宋体" w:cs="宋体"/>
          <w:color w:val="000000"/>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297"/>
        <w:gridCol w:w="1997"/>
        <w:gridCol w:w="1998"/>
        <w:gridCol w:w="2446"/>
        <w:gridCol w:w="786"/>
      </w:tblGrid>
      <w:tr>
        <w:trPr>
          <w:trHeight w:val="930"/>
        </w:trPr>
        <w:tc>
          <w:tcPr>
            <w:gridSpan w:val="6"/>
            <w:tcW w:w="9354" w:type="dxa"/>
            <w:vAlign w:val="center"/>
            <w:textDirection w:val="lrTb"/>
            <w:noWrap w:val="false"/>
          </w:tcPr>
          <w:p>
            <w:pPr>
              <w:pStyle w:val="926"/>
              <w:jc w:val="left"/>
              <w:rPr>
                <w:rFonts w:hint="eastAsia" w:ascii="宋体" w:hAnsi="宋体" w:cs="宋体"/>
                <w:b/>
                <w:color w:val="000000"/>
                <w:szCs w:val="21"/>
              </w:rPr>
            </w:pPr>
            <w:r>
              <w:rPr>
                <w:rFonts w:hint="eastAsia" w:ascii="宋体" w:hAnsi="宋体" w:cs="宋体"/>
                <w:b/>
                <w:color w:val="000000"/>
                <w:szCs w:val="21"/>
              </w:rPr>
              <w:t xml:space="preserve">对本项目合同条款的偏离情况（请进行勾选）：</w:t>
            </w:r>
            <w:r>
              <w:rPr>
                <w:rFonts w:hint="eastAsia" w:ascii="宋体" w:hAnsi="宋体" w:cs="宋体"/>
                <w:b/>
                <w:color w:val="000000"/>
                <w:szCs w:val="21"/>
              </w:rPr>
            </w:r>
            <w:r/>
          </w:p>
          <w:p>
            <w:pPr>
              <w:pStyle w:val="926"/>
              <w:jc w:val="left"/>
              <w:rPr>
                <w:rFonts w:hint="eastAsia" w:ascii="宋体" w:hAnsi="宋体" w:cs="宋体"/>
                <w:b/>
                <w:color w:val="000000"/>
                <w:szCs w:val="21"/>
              </w:rPr>
            </w:pPr>
            <w:r>
              <w:rPr>
                <w:rFonts w:hint="eastAsia" w:ascii="宋体" w:hAnsi="宋体" w:cs="宋体"/>
                <w:b/>
                <w:color w:val="000000"/>
                <w:szCs w:val="21"/>
              </w:rPr>
              <w:t xml:space="preserve">□无偏离</w:t>
            </w:r>
            <w:r>
              <w:rPr>
                <w:rFonts w:hint="eastAsia" w:ascii="宋体" w:hAnsi="宋体" w:cs="宋体"/>
                <w:color w:val="000000"/>
                <w:szCs w:val="21"/>
              </w:rPr>
              <w:t xml:space="preserve">（如无偏离，仅勾选无偏离即可）</w:t>
            </w:r>
            <w:r>
              <w:rPr>
                <w:rFonts w:hint="eastAsia" w:ascii="宋体" w:hAnsi="宋体" w:cs="宋体"/>
                <w:b/>
                <w:color w:val="000000"/>
                <w:szCs w:val="21"/>
              </w:rPr>
            </w:r>
            <w:r/>
          </w:p>
          <w:p>
            <w:pPr>
              <w:pStyle w:val="926"/>
              <w:jc w:val="left"/>
              <w:rPr>
                <w:rFonts w:hint="eastAsia" w:ascii="宋体" w:hAnsi="宋体" w:cs="宋体"/>
                <w:color w:val="000000"/>
                <w:szCs w:val="21"/>
              </w:rPr>
            </w:pPr>
            <w:r>
              <w:rPr>
                <w:rFonts w:hint="eastAsia" w:ascii="宋体" w:hAnsi="宋体" w:cs="宋体"/>
                <w:b/>
                <w:color w:val="000000"/>
                <w:szCs w:val="21"/>
              </w:rPr>
              <w:t xml:space="preserve">□有偏离</w:t>
            </w:r>
            <w:r>
              <w:rPr>
                <w:rFonts w:hint="eastAsia" w:ascii="宋体" w:hAnsi="宋体" w:cs="宋体"/>
                <w:color w:val="000000"/>
                <w:szCs w:val="21"/>
              </w:rPr>
              <w:t xml:space="preserve">（如有负偏离，则须在本表中对负偏离项逐一列明）</w:t>
            </w:r>
            <w:r>
              <w:rPr>
                <w:rFonts w:hint="eastAsia" w:ascii="宋体" w:hAnsi="宋体" w:cs="宋体"/>
                <w:color w:val="000000"/>
                <w:szCs w:val="21"/>
              </w:rPr>
            </w:r>
            <w:r/>
          </w:p>
        </w:tc>
      </w:tr>
      <w:tr>
        <w:trPr>
          <w:trHeight w:val="930"/>
        </w:trPr>
        <w:tc>
          <w:tcPr>
            <w:tcW w:w="834"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301"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t xml:space="preserve">磋商文件条目号（页码）</w:t>
            </w:r>
            <w:r>
              <w:rPr>
                <w:rFonts w:hint="eastAsia" w:ascii="宋体" w:hAnsi="宋体" w:cs="宋体"/>
                <w:color w:val="000000"/>
                <w:szCs w:val="21"/>
              </w:rPr>
            </w:r>
            <w:r/>
          </w:p>
        </w:tc>
        <w:tc>
          <w:tcPr>
            <w:tcW w:w="200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t xml:space="preserve">磋商文件要求</w:t>
            </w:r>
            <w:r>
              <w:rPr>
                <w:rFonts w:hint="eastAsia" w:ascii="宋体" w:hAnsi="宋体" w:cs="宋体"/>
                <w:color w:val="000000"/>
                <w:szCs w:val="21"/>
              </w:rPr>
            </w:r>
            <w:r/>
          </w:p>
        </w:tc>
        <w:tc>
          <w:tcPr>
            <w:tcW w:w="200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t xml:space="preserve">响应文件内容</w:t>
            </w:r>
            <w:r>
              <w:rPr>
                <w:rFonts w:hint="eastAsia" w:ascii="宋体" w:hAnsi="宋体" w:cs="宋体"/>
                <w:color w:val="000000"/>
                <w:szCs w:val="21"/>
              </w:rPr>
            </w:r>
            <w:r/>
          </w:p>
        </w:tc>
        <w:tc>
          <w:tcPr>
            <w:tcW w:w="245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p>
            <w:pPr>
              <w:pStyle w:val="926"/>
              <w:jc w:val="center"/>
              <w:rPr>
                <w:rFonts w:hint="eastAsia" w:ascii="宋体" w:hAnsi="宋体" w:cs="宋体"/>
                <w:color w:val="000000"/>
                <w:szCs w:val="21"/>
              </w:rPr>
            </w:pPr>
            <w:r>
              <w:rPr>
                <w:rFonts w:hint="eastAsia" w:ascii="宋体" w:hAnsi="宋体" w:cs="宋体"/>
                <w:color w:val="000000"/>
                <w:szCs w:val="21"/>
              </w:rPr>
              <w:t xml:space="preserve">（据实填写）</w:t>
            </w:r>
            <w:r>
              <w:rPr>
                <w:rFonts w:hint="eastAsia" w:ascii="宋体" w:hAnsi="宋体" w:cs="宋体"/>
                <w:color w:val="000000"/>
                <w:szCs w:val="21"/>
              </w:rPr>
            </w:r>
            <w:r/>
          </w:p>
        </w:tc>
        <w:tc>
          <w:tcPr>
            <w:tcW w:w="78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834"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r>
    </w:tbl>
    <w:p>
      <w:pPr>
        <w:pStyle w:val="926"/>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26"/>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926"/>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对合同条款中的所有要求，除本表所列明的所有偏离外，均视作供应商已对之理解和响应。</w:t>
      </w:r>
      <w:r>
        <w:rPr>
          <w:rFonts w:hint="eastAsia" w:ascii="宋体" w:hAnsi="宋体" w:cs="宋体"/>
          <w:szCs w:val="21"/>
        </w:rPr>
      </w:r>
      <w:r/>
    </w:p>
    <w:p>
      <w:pPr>
        <w:pStyle w:val="926"/>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 “偏离情况”列应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926"/>
        <w:spacing w:line="360" w:lineRule="auto"/>
        <w:rPr>
          <w:rFonts w:hint="eastAsia" w:ascii="宋体" w:hAnsi="宋体" w:cs="宋体"/>
          <w:color w:val="000000"/>
          <w:szCs w:val="21"/>
        </w:rPr>
      </w:pPr>
      <w:r>
        <w:rPr>
          <w:rFonts w:hint="eastAsia" w:ascii="宋体" w:hAnsi="宋体" w:cs="宋体"/>
          <w:color w:val="000000"/>
          <w:szCs w:val="21"/>
        </w:rPr>
      </w:r>
      <w:r/>
    </w:p>
    <w:p>
      <w:pPr>
        <w:pStyle w:val="926"/>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926"/>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26"/>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26"/>
        <w:spacing w:line="360" w:lineRule="auto"/>
        <w:rPr>
          <w:rFonts w:hint="eastAsia" w:ascii="宋体" w:hAnsi="宋体" w:cs="宋体"/>
          <w:b/>
          <w:bCs/>
          <w:sz w:val="24"/>
        </w:rPr>
        <w:outlineLvl w:val="2"/>
      </w:pPr>
      <w:r>
        <w:rPr>
          <w:rFonts w:hint="eastAsia" w:ascii="宋体" w:hAnsi="宋体" w:cs="宋体"/>
          <w:color w:val="000000"/>
          <w:szCs w:val="21"/>
        </w:rPr>
        <w:br w:type="page" w:clear="all"/>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0</w:t>
      </w:r>
      <w:r>
        <w:rPr>
          <w:rFonts w:hint="eastAsia" w:ascii="宋体" w:hAnsi="宋体" w:cs="宋体"/>
          <w:b/>
          <w:bCs/>
          <w:sz w:val="24"/>
        </w:rPr>
        <w:t xml:space="preserve">、采购需求偏离表</w:t>
      </w:r>
      <w:r>
        <w:rPr>
          <w:rFonts w:hint="eastAsia" w:ascii="宋体" w:hAnsi="宋体" w:cs="宋体"/>
          <w:b/>
          <w:bCs/>
          <w:sz w:val="24"/>
        </w:rPr>
      </w:r>
      <w:r/>
    </w:p>
    <w:p>
      <w:pPr>
        <w:pStyle w:val="926"/>
        <w:jc w:val="center"/>
        <w:rPr>
          <w:b/>
          <w:color w:val="000000"/>
          <w:sz w:val="24"/>
        </w:rPr>
      </w:pPr>
      <w:r>
        <w:rPr>
          <w:rFonts w:hint="eastAsia"/>
          <w:b/>
          <w:color w:val="000000"/>
          <w:sz w:val="24"/>
        </w:rPr>
        <w:t xml:space="preserve">采购需求偏离表</w:t>
      </w:r>
      <w:r>
        <w:rPr>
          <w:b/>
          <w:color w:val="000000"/>
          <w:sz w:val="24"/>
        </w:rPr>
      </w:r>
      <w:r/>
    </w:p>
    <w:p>
      <w:pPr>
        <w:pStyle w:val="926"/>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26"/>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项目名称：_______________________</w:t>
      </w:r>
      <w:r>
        <w:rPr>
          <w:rFonts w:hint="eastAsia" w:ascii="宋体" w:hAnsi="宋体" w:cs="宋体"/>
          <w:color w:val="000000"/>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307"/>
        <w:gridCol w:w="2058"/>
        <w:gridCol w:w="1816"/>
        <w:gridCol w:w="981"/>
      </w:tblGrid>
      <w:tr>
        <w:trPr>
          <w:trHeight w:val="1053"/>
        </w:trPr>
        <w:tc>
          <w:tcPr>
            <w:tcW w:w="755"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43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t xml:space="preserve">磋商文件条目号(页码)</w:t>
            </w:r>
            <w:r>
              <w:rPr>
                <w:rFonts w:hint="eastAsia" w:ascii="宋体" w:hAnsi="宋体" w:cs="宋体"/>
                <w:color w:val="000000"/>
                <w:szCs w:val="21"/>
              </w:rPr>
            </w:r>
            <w:r/>
          </w:p>
        </w:tc>
        <w:tc>
          <w:tcPr>
            <w:tcW w:w="230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t xml:space="preserve">磋商文件要求</w:t>
            </w:r>
            <w:r>
              <w:rPr>
                <w:rFonts w:hint="eastAsia" w:ascii="宋体" w:hAnsi="宋体" w:cs="宋体"/>
                <w:color w:val="000000"/>
                <w:szCs w:val="21"/>
              </w:rPr>
            </w:r>
            <w:r/>
          </w:p>
        </w:tc>
        <w:tc>
          <w:tcPr>
            <w:tcW w:w="205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t xml:space="preserve">响应内容</w:t>
            </w:r>
            <w:r>
              <w:rPr>
                <w:rFonts w:hint="eastAsia" w:ascii="宋体" w:hAnsi="宋体" w:cs="宋体"/>
                <w:color w:val="000000"/>
                <w:szCs w:val="21"/>
              </w:rPr>
            </w:r>
            <w:r/>
          </w:p>
        </w:tc>
        <w:tc>
          <w:tcPr>
            <w:tcW w:w="1816"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p>
            <w:pPr>
              <w:pStyle w:val="926"/>
              <w:jc w:val="center"/>
              <w:rPr>
                <w:rFonts w:hint="eastAsia" w:ascii="宋体" w:hAnsi="宋体" w:cs="宋体"/>
                <w:color w:val="000000"/>
                <w:szCs w:val="21"/>
              </w:rPr>
            </w:pPr>
            <w:r>
              <w:rPr>
                <w:rFonts w:hint="eastAsia" w:ascii="宋体" w:hAnsi="宋体" w:cs="宋体"/>
                <w:color w:val="000000"/>
                <w:szCs w:val="21"/>
              </w:rPr>
              <w:t xml:space="preserve">（据实填写）</w:t>
            </w:r>
            <w:r>
              <w:rPr>
                <w:rFonts w:hint="eastAsia" w:ascii="宋体" w:hAnsi="宋体" w:cs="宋体"/>
                <w:color w:val="000000"/>
                <w:szCs w:val="21"/>
              </w:rPr>
            </w:r>
            <w:r/>
          </w:p>
        </w:tc>
        <w:tc>
          <w:tcPr>
            <w:tcW w:w="981"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755"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26"/>
              <w:jc w:val="center"/>
              <w:rPr>
                <w:rFonts w:hint="eastAsia" w:ascii="宋体" w:hAnsi="宋体" w:cs="宋体"/>
                <w:color w:val="000000"/>
                <w:szCs w:val="21"/>
              </w:rPr>
            </w:pPr>
            <w:r>
              <w:rPr>
                <w:rFonts w:hint="eastAsia" w:ascii="宋体" w:hAnsi="宋体" w:cs="宋体"/>
                <w:color w:val="000000"/>
                <w:szCs w:val="21"/>
              </w:rPr>
            </w:r>
            <w:r/>
          </w:p>
        </w:tc>
      </w:tr>
    </w:tbl>
    <w:p>
      <w:pPr>
        <w:pStyle w:val="926"/>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926"/>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926"/>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926"/>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对磋商文件中的所有商务、技术要求，除本表所列明的所有偏离外，均视作供应商已对之理解和响应。此表中若无任何文字说明，内容为空白，则</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926"/>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926"/>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26"/>
        <w:rPr>
          <w:rFonts w:hint="eastAsia" w:ascii="宋体" w:hAnsi="宋体" w:cs="宋体"/>
          <w:color w:val="000000"/>
          <w:szCs w:val="21"/>
        </w:rPr>
      </w:pPr>
      <w:r>
        <w:rPr>
          <w:rFonts w:hint="eastAsia" w:ascii="宋体" w:hAnsi="宋体" w:cs="宋体"/>
          <w:color w:val="000000"/>
          <w:szCs w:val="21"/>
        </w:rPr>
      </w:r>
      <w:r/>
    </w:p>
    <w:p>
      <w:pPr>
        <w:pStyle w:val="926"/>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926"/>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26"/>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rPr>
          <w:sz w:val="24"/>
          <w:szCs w:val="20"/>
          <w:highlight w:val="none"/>
        </w:rPr>
      </w:pPr>
      <w:r>
        <w:rPr>
          <w:rFonts w:hint="eastAsia" w:ascii="宋体" w:hAnsi="宋体" w:eastAsia="宋体" w:cs="宋体"/>
          <w:b/>
          <w:bCs/>
          <w:sz w:val="24"/>
          <w:szCs w:val="24"/>
          <w:highlight w:val="none"/>
          <w:lang w:val="en-US" w:eastAsia="zh-CN" w:bidi="ar-SA"/>
        </w:rPr>
        <w:t xml:space="preserve">11、</w:t>
      </w:r>
      <w:r>
        <w:rPr>
          <w:rFonts w:hint="eastAsia"/>
          <w:b/>
          <w:bCs/>
          <w:sz w:val="24"/>
          <w:szCs w:val="20"/>
          <w:highlight w:val="none"/>
        </w:rPr>
        <w:t xml:space="preserve">施工组织设计等，包括但不限于如下主题：</w:t>
      </w:r>
      <w:r>
        <w:rPr>
          <w:sz w:val="24"/>
          <w:szCs w:val="20"/>
          <w:highlight w:val="none"/>
        </w:rPr>
      </w:r>
      <w:r/>
    </w:p>
    <w:p>
      <w:pPr>
        <w:pStyle w:val="926"/>
        <w:ind w:firstLine="420"/>
        <w:spacing w:line="5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rPr>
        <w:t xml:space="preserve">总体施工组织及规划</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6"/>
        <w:ind w:firstLine="420"/>
        <w:spacing w:line="5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2）施工进度计划和各阶段进度（含用料、施工、监督、减弱噪声等）保证措施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6"/>
        <w:ind w:firstLine="420"/>
        <w:spacing w:line="5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3）劳动力、机械设备和材料投入计划、进退场计划</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6"/>
        <w:ind w:firstLine="42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4）关键施工技术、工艺及工程项目实施的重点、难点和解决方案；</w:t>
      </w:r>
      <w:r>
        <w:rPr>
          <w:rFonts w:hint="eastAsia" w:ascii="宋体" w:hAnsi="宋体" w:eastAsia="宋体" w:cs="宋体"/>
          <w:sz w:val="21"/>
          <w:szCs w:val="21"/>
          <w:highlight w:val="none"/>
        </w:rPr>
      </w:r>
      <w:r/>
    </w:p>
    <w:p>
      <w:pPr>
        <w:pStyle w:val="926"/>
        <w:ind w:firstLine="42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5）安全生产和文明施工措施；</w:t>
      </w:r>
      <w:r>
        <w:rPr>
          <w:rFonts w:hint="eastAsia" w:ascii="宋体" w:hAnsi="宋体" w:eastAsia="宋体" w:cs="宋体"/>
          <w:sz w:val="21"/>
          <w:szCs w:val="21"/>
          <w:highlight w:val="none"/>
        </w:rPr>
      </w:r>
      <w:r/>
    </w:p>
    <w:p>
      <w:pPr>
        <w:pStyle w:val="926"/>
        <w:ind w:firstLine="42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6）工程质量管理、工期保证体系及保证措施；</w:t>
      </w:r>
      <w:r>
        <w:rPr>
          <w:rFonts w:hint="eastAsia" w:ascii="宋体" w:hAnsi="宋体" w:eastAsia="宋体" w:cs="宋体"/>
          <w:sz w:val="21"/>
          <w:szCs w:val="21"/>
          <w:highlight w:val="none"/>
        </w:rPr>
      </w:r>
      <w:r/>
    </w:p>
    <w:p>
      <w:pPr>
        <w:pStyle w:val="926"/>
        <w:ind w:firstLine="42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保修服务方案</w:t>
      </w:r>
      <w:r>
        <w:rPr>
          <w:rFonts w:hint="eastAsia" w:ascii="宋体" w:hAnsi="宋体" w:eastAsia="宋体" w:cs="宋体"/>
          <w:sz w:val="21"/>
          <w:szCs w:val="21"/>
          <w:highlight w:val="none"/>
        </w:rPr>
      </w:r>
      <w:r/>
    </w:p>
    <w:p>
      <w:pPr>
        <w:pStyle w:val="926"/>
        <w:ind w:firstLine="420"/>
        <w:spacing w:line="5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其他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6"/>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6"/>
        <w:spacing w:line="360" w:lineRule="auto"/>
        <w:rPr>
          <w:rFonts w:hint="eastAsia"/>
          <w:color w:val="000000"/>
          <w:sz w:val="24"/>
          <w:szCs w:val="20"/>
        </w:rPr>
        <w:outlineLvl w:val="2"/>
      </w:pPr>
      <w:r>
        <w:rPr>
          <w:rFonts w:hint="eastAsia"/>
          <w:color w:val="000000"/>
          <w:sz w:val="24"/>
          <w:szCs w:val="20"/>
        </w:rPr>
      </w:r>
      <w:r/>
    </w:p>
    <w:p>
      <w:pPr>
        <w:pStyle w:val="926"/>
        <w:spacing w:before="25" w:after="25"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br w:type="textWrapping" w:clear="all"/>
      </w: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rPr>
      </w:r>
      <w:r/>
    </w:p>
    <w:p>
      <w:pPr>
        <w:pStyle w:val="926"/>
        <w:spacing w:before="25" w:after="25" w:line="360" w:lineRule="auto"/>
        <w:rPr>
          <w:rFonts w:hint="eastAsia" w:ascii="宋体" w:hAnsi="宋体" w:cs="宋体"/>
          <w:b/>
          <w:bCs/>
          <w:sz w:val="24"/>
        </w:rPr>
      </w:pPr>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2</w:t>
      </w:r>
      <w:r>
        <w:rPr>
          <w:rFonts w:hint="eastAsia" w:ascii="宋体" w:hAnsi="宋体" w:cs="宋体"/>
          <w:b/>
          <w:bCs/>
          <w:sz w:val="24"/>
        </w:rPr>
        <w:t xml:space="preserve">、参加本项目人员一览表</w:t>
      </w:r>
      <w:r>
        <w:rPr>
          <w:rFonts w:hint="eastAsia" w:ascii="宋体" w:hAnsi="宋体" w:cs="宋体"/>
          <w:b/>
          <w:bCs/>
          <w:sz w:val="24"/>
        </w:rPr>
      </w:r>
      <w:r/>
    </w:p>
    <w:p>
      <w:pPr>
        <w:pStyle w:val="926"/>
        <w:jc w:val="center"/>
        <w:spacing w:line="360" w:lineRule="auto"/>
        <w:rPr>
          <w:rFonts w:ascii="宋体" w:hAnsi="宋体"/>
          <w:b/>
          <w:sz w:val="24"/>
        </w:rPr>
      </w:pPr>
      <w:r>
        <w:rPr>
          <w:rFonts w:hint="eastAsia" w:ascii="宋体" w:hAnsi="宋体"/>
          <w:b/>
          <w:sz w:val="24"/>
        </w:rPr>
        <w:t xml:space="preserve">参加本项目人员一览表</w:t>
      </w:r>
      <w:r>
        <w:rPr>
          <w:rFonts w:ascii="宋体" w:hAnsi="宋体"/>
          <w:b/>
          <w:sz w:val="24"/>
        </w:rPr>
      </w:r>
      <w:r/>
    </w:p>
    <w:p>
      <w:pPr>
        <w:pStyle w:val="926"/>
        <w:spacing w:line="360" w:lineRule="auto"/>
        <w:rPr>
          <w:rFonts w:hint="eastAsia" w:ascii="宋体" w:hAnsi="宋体" w:cs="宋体"/>
          <w:szCs w:val="21"/>
        </w:rPr>
      </w:pPr>
      <w:r>
        <w:rPr>
          <w:rFonts w:hint="eastAsia" w:ascii="宋体" w:hAnsi="宋体" w:cs="宋体"/>
          <w:szCs w:val="21"/>
        </w:rPr>
      </w:r>
      <w:r/>
    </w:p>
    <w:p>
      <w:pPr>
        <w:pStyle w:val="926"/>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ascii="宋体" w:hAnsi="宋体" w:cs="宋体"/>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5"/>
        <w:gridCol w:w="935"/>
        <w:gridCol w:w="935"/>
        <w:gridCol w:w="935"/>
        <w:gridCol w:w="935"/>
        <w:gridCol w:w="935"/>
        <w:gridCol w:w="936"/>
        <w:gridCol w:w="936"/>
        <w:gridCol w:w="936"/>
        <w:gridCol w:w="936"/>
      </w:tblGrid>
      <w:tr>
        <w:trPr/>
        <w:tc>
          <w:tcPr>
            <w:tcW w:w="935" w:type="dxa"/>
            <w:vAlign w:val="center"/>
            <w:textDirection w:val="lrTb"/>
            <w:noWrap w:val="false"/>
          </w:tcPr>
          <w:p>
            <w:pPr>
              <w:pStyle w:val="926"/>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935" w:type="dxa"/>
            <w:vAlign w:val="center"/>
            <w:textDirection w:val="lrTb"/>
            <w:noWrap w:val="false"/>
          </w:tcPr>
          <w:p>
            <w:pPr>
              <w:pStyle w:val="926"/>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935" w:type="dxa"/>
            <w:vAlign w:val="center"/>
            <w:textDirection w:val="lrTb"/>
            <w:noWrap w:val="false"/>
          </w:tcPr>
          <w:p>
            <w:pPr>
              <w:pStyle w:val="926"/>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935" w:type="dxa"/>
            <w:vAlign w:val="center"/>
            <w:textDirection w:val="lrTb"/>
            <w:noWrap w:val="false"/>
          </w:tcPr>
          <w:p>
            <w:pPr>
              <w:pStyle w:val="926"/>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935" w:type="dxa"/>
            <w:vAlign w:val="center"/>
            <w:textDirection w:val="lrTb"/>
            <w:noWrap w:val="false"/>
          </w:tcPr>
          <w:p>
            <w:pPr>
              <w:pStyle w:val="926"/>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rPr>
                <w:rFonts w:ascii="宋体" w:hAnsi="宋体" w:cs="宋体"/>
                <w:szCs w:val="21"/>
              </w:rPr>
            </w:r>
            <w:r/>
          </w:p>
        </w:tc>
        <w:tc>
          <w:tcPr>
            <w:tcW w:w="935" w:type="dxa"/>
            <w:vAlign w:val="center"/>
            <w:textDirection w:val="lrTb"/>
            <w:noWrap w:val="false"/>
          </w:tcPr>
          <w:p>
            <w:pPr>
              <w:pStyle w:val="926"/>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tcW w:w="936" w:type="dxa"/>
            <w:vAlign w:val="center"/>
            <w:textDirection w:val="lrTb"/>
            <w:noWrap w:val="false"/>
          </w:tcPr>
          <w:p>
            <w:pPr>
              <w:pStyle w:val="926"/>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936" w:type="dxa"/>
            <w:vAlign w:val="center"/>
            <w:textDirection w:val="lrTb"/>
            <w:noWrap w:val="false"/>
          </w:tcPr>
          <w:p>
            <w:pPr>
              <w:pStyle w:val="926"/>
              <w:jc w:val="center"/>
              <w:spacing w:line="360" w:lineRule="auto"/>
              <w:tabs>
                <w:tab w:val="left" w:pos="9765" w:leader="none"/>
              </w:tabs>
              <w:rPr>
                <w:rFonts w:ascii="宋体" w:hAnsi="宋体" w:cs="宋体"/>
                <w:szCs w:val="21"/>
              </w:rPr>
            </w:pPr>
            <w:r>
              <w:rPr>
                <w:rFonts w:hint="eastAsia" w:ascii="宋体" w:hAnsi="宋体" w:cs="宋体"/>
                <w:szCs w:val="21"/>
              </w:rPr>
              <w:t xml:space="preserve">专业培训及证书</w:t>
            </w:r>
            <w:r>
              <w:rPr>
                <w:rFonts w:ascii="宋体" w:hAnsi="宋体" w:cs="宋体"/>
                <w:szCs w:val="21"/>
              </w:rPr>
            </w:r>
            <w:r/>
          </w:p>
        </w:tc>
        <w:tc>
          <w:tcPr>
            <w:tcW w:w="936" w:type="dxa"/>
            <w:vAlign w:val="center"/>
            <w:textDirection w:val="lrTb"/>
            <w:noWrap w:val="false"/>
          </w:tcPr>
          <w:p>
            <w:pPr>
              <w:pStyle w:val="926"/>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rPr>
                <w:rFonts w:ascii="宋体" w:hAnsi="宋体" w:cs="宋体"/>
                <w:szCs w:val="21"/>
              </w:rPr>
            </w:r>
            <w:r/>
          </w:p>
          <w:p>
            <w:pPr>
              <w:pStyle w:val="926"/>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rPr>
                <w:rFonts w:ascii="宋体" w:hAnsi="宋体" w:cs="宋体"/>
                <w:szCs w:val="21"/>
              </w:rPr>
            </w:r>
            <w:r/>
          </w:p>
        </w:tc>
        <w:tc>
          <w:tcPr>
            <w:tcW w:w="936" w:type="dxa"/>
            <w:vAlign w:val="center"/>
            <w:textDirection w:val="lrTb"/>
            <w:noWrap w:val="false"/>
          </w:tcPr>
          <w:p>
            <w:pPr>
              <w:pStyle w:val="926"/>
              <w:jc w:val="center"/>
              <w:spacing w:line="360" w:lineRule="auto"/>
              <w:tabs>
                <w:tab w:val="left" w:pos="9765" w:leader="none"/>
              </w:tabs>
              <w:rPr>
                <w:rFonts w:ascii="宋体" w:hAnsi="宋体" w:cs="宋体"/>
                <w:szCs w:val="21"/>
              </w:rPr>
            </w:pPr>
            <w:r>
              <w:rPr>
                <w:rFonts w:hint="eastAsia" w:ascii="宋体" w:hAnsi="宋体" w:cs="宋体"/>
                <w:szCs w:val="21"/>
              </w:rPr>
              <w:t xml:space="preserve">项目经历或主要工作</w:t>
            </w:r>
            <w:r>
              <w:rPr>
                <w:rFonts w:ascii="宋体" w:hAnsi="宋体" w:cs="宋体"/>
                <w:szCs w:val="21"/>
              </w:rPr>
            </w:r>
            <w:r/>
          </w:p>
          <w:p>
            <w:pPr>
              <w:pStyle w:val="926"/>
              <w:jc w:val="center"/>
              <w:spacing w:line="360" w:lineRule="auto"/>
              <w:tabs>
                <w:tab w:val="left" w:pos="9765" w:leader="none"/>
              </w:tabs>
              <w:rPr>
                <w:rFonts w:ascii="宋体" w:hAnsi="宋体" w:cs="宋体"/>
                <w:szCs w:val="21"/>
              </w:rPr>
            </w:pPr>
            <w:r>
              <w:rPr>
                <w:rFonts w:hint="eastAsia" w:ascii="宋体" w:hAnsi="宋体" w:cs="宋体"/>
                <w:szCs w:val="21"/>
              </w:rPr>
              <w:t xml:space="preserve">业绩</w:t>
            </w:r>
            <w:r>
              <w:rPr>
                <w:rFonts w:ascii="宋体" w:hAnsi="宋体" w:cs="宋体"/>
                <w:szCs w:val="21"/>
              </w:rPr>
            </w:r>
            <w:r/>
          </w:p>
        </w:tc>
      </w:tr>
      <w:tr>
        <w:trPr/>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r>
      <w:tr>
        <w:trPr/>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r>
      <w:tr>
        <w:trPr/>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ascii="宋体" w:hAnsi="宋体" w:cs="宋体"/>
                <w:szCs w:val="21"/>
              </w:rPr>
            </w:r>
            <w:r/>
          </w:p>
        </w:tc>
      </w:tr>
      <w:tr>
        <w:trPr/>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6"/>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bl>
    <w:p>
      <w:pPr>
        <w:pStyle w:val="926"/>
        <w:tabs>
          <w:tab w:val="left" w:pos="9765" w:leader="none"/>
        </w:tabs>
        <w:rPr>
          <w:rFonts w:ascii="宋体" w:hAnsi="宋体" w:cs="宋体"/>
          <w:b/>
          <w:szCs w:val="21"/>
          <w:lang w:val="zh-CN"/>
        </w:rPr>
      </w:pPr>
      <w:r>
        <w:rPr>
          <w:rFonts w:ascii="宋体" w:hAnsi="宋体" w:cs="宋体"/>
          <w:b/>
          <w:szCs w:val="21"/>
          <w:lang w:val="zh-CN"/>
        </w:rPr>
      </w:r>
      <w:r/>
    </w:p>
    <w:p>
      <w:pPr>
        <w:pStyle w:val="926"/>
        <w:spacing w:line="360" w:lineRule="auto"/>
        <w:tabs>
          <w:tab w:val="left" w:pos="9765" w:leader="none"/>
        </w:tabs>
        <w:rPr>
          <w:rFonts w:ascii="宋体" w:hAnsi="宋体" w:cs="宋体"/>
          <w:b/>
          <w:szCs w:val="21"/>
        </w:rPr>
      </w:pPr>
      <w:r>
        <w:rPr>
          <w:rFonts w:hint="eastAsia" w:ascii="宋体" w:hAnsi="宋体" w:cs="宋体"/>
          <w:b/>
          <w:szCs w:val="21"/>
          <w:lang w:val="zh-CN"/>
        </w:rPr>
        <w:t xml:space="preserve">注：参加本项目人员须是供应商正式职工。</w:t>
      </w:r>
      <w:r>
        <w:rPr>
          <w:rFonts w:ascii="宋体" w:hAnsi="宋体" w:cs="宋体"/>
          <w:b/>
          <w:szCs w:val="21"/>
        </w:rPr>
      </w:r>
      <w:r/>
    </w:p>
    <w:p>
      <w:pPr>
        <w:pStyle w:val="926"/>
        <w:spacing w:line="360" w:lineRule="auto"/>
        <w:rPr>
          <w:rFonts w:ascii="宋体" w:hAnsi="宋体"/>
          <w:szCs w:val="21"/>
        </w:rPr>
      </w:pPr>
      <w:r>
        <w:rPr>
          <w:rFonts w:ascii="宋体" w:hAnsi="宋体"/>
          <w:szCs w:val="21"/>
        </w:rPr>
      </w:r>
      <w:r/>
    </w:p>
    <w:p>
      <w:pPr>
        <w:pStyle w:val="926"/>
        <w:spacing w:before="25" w:after="25" w:line="360" w:lineRule="auto"/>
        <w:rPr>
          <w:color w:val="000000"/>
          <w:szCs w:val="21"/>
          <w:lang w:val="zh-CN"/>
        </w:rPr>
      </w:pPr>
      <w:r>
        <w:rPr>
          <w:color w:val="000000"/>
          <w:szCs w:val="21"/>
        </w:rPr>
        <w:t xml:space="preserve">供应商名称（加盖公章）</w:t>
      </w:r>
      <w:r>
        <w:rPr>
          <w:color w:val="000000"/>
          <w:szCs w:val="21"/>
          <w:lang w:val="zh-CN"/>
        </w:rPr>
        <w:t xml:space="preserve">：____________</w:t>
      </w:r>
      <w:r>
        <w:rPr>
          <w:color w:val="000000"/>
          <w:szCs w:val="21"/>
          <w:lang w:val="zh-CN"/>
        </w:rPr>
      </w:r>
      <w:r/>
    </w:p>
    <w:p>
      <w:pPr>
        <w:pStyle w:val="926"/>
        <w:spacing w:before="25" w:after="25" w:line="360" w:lineRule="auto"/>
        <w:rPr>
          <w:color w:val="000000"/>
          <w:szCs w:val="21"/>
          <w:lang w:val="zh-CN"/>
        </w:rPr>
      </w:pPr>
      <w:r>
        <w:rPr>
          <w:color w:val="000000"/>
          <w:szCs w:val="21"/>
        </w:rPr>
        <w:t xml:space="preserve">日期：_____年______月______日   </w:t>
      </w:r>
      <w:r>
        <w:rPr>
          <w:color w:val="000000"/>
          <w:szCs w:val="21"/>
          <w:lang w:val="zh-CN"/>
        </w:rPr>
      </w:r>
      <w:r/>
    </w:p>
    <w:p>
      <w:pPr>
        <w:pStyle w:val="926"/>
        <w:spacing w:line="360" w:lineRule="auto"/>
        <w:rPr>
          <w:rFonts w:hint="eastAsia" w:ascii="宋体" w:hAnsi="宋体" w:cs="宋体"/>
          <w:b/>
          <w:bCs/>
          <w:sz w:val="24"/>
        </w:rPr>
      </w:pPr>
      <w:r>
        <w:rPr>
          <w:sz w:val="22"/>
        </w:rPr>
        <w:br w:type="page" w:clear="all"/>
      </w:r>
      <w:bookmarkStart w:id="715" w:name="_Toc288738397"/>
      <w:r/>
      <w:bookmarkStart w:id="716" w:name="_Toc288738839"/>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3</w:t>
      </w:r>
      <w:r>
        <w:rPr>
          <w:rFonts w:hint="eastAsia" w:ascii="宋体" w:hAnsi="宋体" w:cs="宋体"/>
          <w:b/>
          <w:bCs/>
          <w:sz w:val="24"/>
        </w:rPr>
        <w:t xml:space="preserve">、相关业绩案例一览表</w:t>
      </w:r>
      <w:r>
        <w:rPr>
          <w:rFonts w:hint="eastAsia" w:ascii="宋体" w:hAnsi="宋体" w:cs="宋体"/>
          <w:b/>
          <w:bCs/>
          <w:sz w:val="24"/>
        </w:rPr>
      </w:r>
      <w:r/>
    </w:p>
    <w:p>
      <w:pPr>
        <w:pStyle w:val="926"/>
        <w:jc w:val="center"/>
        <w:spacing w:line="360" w:lineRule="auto"/>
        <w:rPr>
          <w:rFonts w:ascii="宋体" w:hAnsi="宋体"/>
          <w:b/>
          <w:sz w:val="24"/>
        </w:rPr>
      </w:pPr>
      <w:r>
        <w:rPr>
          <w:rFonts w:hint="eastAsia" w:ascii="宋体" w:hAnsi="宋体"/>
          <w:b/>
          <w:sz w:val="24"/>
        </w:rPr>
        <w:t xml:space="preserve">相关业绩案例一览表</w:t>
      </w:r>
      <w:bookmarkEnd w:id="715"/>
      <w:r/>
      <w:bookmarkEnd w:id="716"/>
      <w:r>
        <w:rPr>
          <w:rFonts w:ascii="宋体" w:hAnsi="宋体"/>
          <w:b/>
          <w:sz w:val="24"/>
        </w:rPr>
      </w:r>
      <w:r/>
    </w:p>
    <w:p>
      <w:pPr>
        <w:pStyle w:val="926"/>
        <w:spacing w:line="360" w:lineRule="auto"/>
        <w:rPr>
          <w:rFonts w:hint="eastAsia" w:ascii="宋体" w:hAnsi="宋体" w:cs="宋体"/>
          <w:szCs w:val="21"/>
        </w:rPr>
      </w:pPr>
      <w:r>
        <w:rPr>
          <w:rFonts w:hint="eastAsia" w:ascii="宋体" w:hAnsi="宋体" w:cs="宋体"/>
          <w:szCs w:val="21"/>
        </w:rPr>
      </w:r>
      <w:r/>
    </w:p>
    <w:p>
      <w:pPr>
        <w:pStyle w:val="926"/>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35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32"/>
        <w:gridCol w:w="1745"/>
        <w:gridCol w:w="1579"/>
        <w:gridCol w:w="1244"/>
        <w:gridCol w:w="1796"/>
        <w:gridCol w:w="1658"/>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6"/>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6"/>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6"/>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6"/>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6"/>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6"/>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6"/>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6"/>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6"/>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6"/>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6"/>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6"/>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6"/>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926"/>
        <w:tabs>
          <w:tab w:val="left" w:pos="9765" w:leader="none"/>
        </w:tabs>
        <w:rPr>
          <w:rFonts w:hint="eastAsia" w:ascii="宋体" w:hAnsi="宋体" w:cs="宋体"/>
          <w:szCs w:val="21"/>
          <w:lang w:val="zh-CN"/>
        </w:rPr>
      </w:pPr>
      <w:r>
        <w:rPr>
          <w:rFonts w:hint="eastAsia" w:ascii="宋体" w:hAnsi="宋体" w:cs="宋体"/>
          <w:szCs w:val="21"/>
          <w:lang w:val="zh-CN"/>
        </w:rPr>
      </w:r>
      <w:r/>
    </w:p>
    <w:p>
      <w:pPr>
        <w:pStyle w:val="926"/>
        <w:spacing w:line="360" w:lineRule="auto"/>
        <w:rPr>
          <w:rFonts w:hint="eastAsia" w:ascii="宋体" w:hAnsi="宋体" w:cs="宋体"/>
          <w:szCs w:val="21"/>
        </w:rPr>
      </w:pPr>
      <w:r>
        <w:rPr>
          <w:rFonts w:hint="eastAsia" w:ascii="宋体" w:hAnsi="宋体" w:cs="宋体"/>
          <w:szCs w:val="21"/>
        </w:rPr>
      </w:r>
      <w:r/>
    </w:p>
    <w:p>
      <w:pPr>
        <w:pStyle w:val="926"/>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26"/>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26"/>
        <w:spacing w:line="360" w:lineRule="auto"/>
        <w:rPr>
          <w:rFonts w:hint="eastAsia"/>
          <w:color w:val="000000"/>
          <w:sz w:val="24"/>
          <w:szCs w:val="20"/>
        </w:rPr>
        <w:outlineLvl w:val="2"/>
      </w:pPr>
      <w:r>
        <w:rPr>
          <w:rFonts w:hint="eastAsia"/>
          <w:color w:val="000000"/>
          <w:sz w:val="24"/>
          <w:szCs w:val="20"/>
        </w:rPr>
      </w:r>
      <w:r/>
    </w:p>
    <w:p>
      <w:pPr>
        <w:pStyle w:val="926"/>
        <w:spacing w:line="360" w:lineRule="auto"/>
        <w:rPr>
          <w:rFonts w:hint="eastAsia"/>
          <w:color w:val="000000"/>
          <w:sz w:val="24"/>
          <w:szCs w:val="20"/>
        </w:rPr>
        <w:outlineLvl w:val="2"/>
      </w:pPr>
      <w:r>
        <w:rPr>
          <w:rFonts w:hint="eastAsia"/>
          <w:color w:val="000000"/>
          <w:sz w:val="24"/>
          <w:szCs w:val="20"/>
        </w:rPr>
      </w:r>
      <w:r/>
    </w:p>
    <w:p>
      <w:pPr>
        <w:pStyle w:val="926"/>
        <w:spacing w:line="360" w:lineRule="auto"/>
        <w:rPr>
          <w:rFonts w:hint="eastAsia"/>
          <w:color w:val="000000"/>
          <w:sz w:val="24"/>
          <w:szCs w:val="20"/>
        </w:rPr>
        <w:outlineLvl w:val="2"/>
      </w:pPr>
      <w:r>
        <w:rPr>
          <w:rFonts w:hint="eastAsia"/>
          <w:color w:val="000000"/>
          <w:sz w:val="24"/>
          <w:szCs w:val="20"/>
        </w:rPr>
      </w:r>
      <w:r/>
    </w:p>
    <w:p>
      <w:pPr>
        <w:pStyle w:val="926"/>
        <w:spacing w:line="360" w:lineRule="auto"/>
        <w:rPr>
          <w:rFonts w:hint="eastAsia"/>
          <w:color w:val="000000"/>
          <w:sz w:val="24"/>
          <w:szCs w:val="20"/>
        </w:rPr>
        <w:outlineLvl w:val="2"/>
      </w:pPr>
      <w:r>
        <w:rPr>
          <w:rFonts w:hint="eastAsia"/>
          <w:color w:val="000000"/>
          <w:sz w:val="24"/>
          <w:szCs w:val="20"/>
        </w:rPr>
      </w:r>
      <w:r/>
    </w:p>
    <w:p>
      <w:pPr>
        <w:pStyle w:val="926"/>
        <w:spacing w:line="360" w:lineRule="auto"/>
        <w:rPr>
          <w:rFonts w:hint="eastAsia"/>
          <w:color w:val="000000"/>
          <w:sz w:val="24"/>
          <w:szCs w:val="20"/>
        </w:rPr>
        <w:outlineLvl w:val="2"/>
      </w:pPr>
      <w:r>
        <w:rPr>
          <w:rFonts w:hint="eastAsia"/>
          <w:color w:val="000000"/>
          <w:sz w:val="24"/>
          <w:szCs w:val="20"/>
        </w:rPr>
      </w:r>
      <w:r/>
    </w:p>
    <w:p>
      <w:pPr>
        <w:pStyle w:val="926"/>
        <w:spacing w:line="360" w:lineRule="auto"/>
        <w:rPr>
          <w:rFonts w:hint="eastAsia"/>
          <w:color w:val="000000"/>
          <w:sz w:val="24"/>
          <w:szCs w:val="20"/>
        </w:rPr>
        <w:outlineLvl w:val="2"/>
      </w:pPr>
      <w:r>
        <w:rPr>
          <w:rFonts w:hint="eastAsia"/>
          <w:color w:val="000000"/>
          <w:sz w:val="24"/>
          <w:szCs w:val="20"/>
        </w:rPr>
      </w:r>
      <w:r/>
    </w:p>
    <w:p>
      <w:pPr>
        <w:pStyle w:val="926"/>
        <w:spacing w:line="360" w:lineRule="auto"/>
        <w:rPr>
          <w:rFonts w:hint="eastAsia"/>
          <w:color w:val="000000"/>
          <w:sz w:val="24"/>
          <w:szCs w:val="20"/>
        </w:rPr>
        <w:outlineLvl w:val="2"/>
      </w:pPr>
      <w:r>
        <w:rPr>
          <w:rFonts w:hint="eastAsia"/>
          <w:color w:val="000000"/>
          <w:sz w:val="24"/>
          <w:szCs w:val="20"/>
        </w:rPr>
      </w:r>
      <w:r/>
    </w:p>
    <w:p>
      <w:pPr>
        <w:pStyle w:val="926"/>
        <w:spacing w:line="360" w:lineRule="auto"/>
        <w:rPr>
          <w:rFonts w:hint="eastAsia"/>
          <w:color w:val="000000"/>
          <w:sz w:val="24"/>
          <w:szCs w:val="20"/>
        </w:rPr>
        <w:outlineLvl w:val="2"/>
      </w:pPr>
      <w:r>
        <w:rPr>
          <w:rFonts w:hint="eastAsia"/>
          <w:color w:val="000000"/>
          <w:sz w:val="24"/>
          <w:szCs w:val="20"/>
        </w:rPr>
      </w:r>
      <w:r/>
    </w:p>
    <w:p>
      <w:pPr>
        <w:pStyle w:val="1012"/>
        <w:rPr>
          <w:b/>
          <w:sz w:val="36"/>
          <w:szCs w:val="36"/>
        </w:rPr>
      </w:pPr>
      <w:r>
        <w:rPr>
          <w:b/>
          <w:sz w:val="36"/>
          <w:szCs w:val="36"/>
        </w:rPr>
      </w:r>
      <w:r/>
    </w:p>
    <w:p>
      <w:pPr>
        <w:pStyle w:val="1012"/>
        <w:rPr>
          <w:rFonts w:hint="eastAsia" w:ascii="宋体" w:hAnsi="宋体" w:cs="宋体"/>
          <w:b/>
          <w:bCs/>
          <w:color w:val="000000"/>
        </w:rPr>
      </w:pPr>
      <w:r>
        <w:rPr>
          <w:rFonts w:hint="eastAsia" w:ascii="宋体" w:hAnsi="宋体" w:cs="宋体"/>
          <w:b/>
          <w:bCs/>
          <w:color w:val="000000"/>
        </w:rPr>
      </w:r>
      <w:r/>
    </w:p>
    <w:p>
      <w:pPr>
        <w:pStyle w:val="926"/>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26"/>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26"/>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26"/>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26"/>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26"/>
        <w:numPr>
          <w:ilvl w:val="0"/>
          <w:numId w:val="0"/>
        </w:numPr>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lang w:val="en-US" w:eastAsia="zh-CN" w:bidi="ar-SA"/>
        </w:rPr>
        <w:t xml:space="preserve">14、</w:t>
      </w:r>
      <w:r>
        <w:rPr>
          <w:rFonts w:hint="eastAsia" w:ascii="宋体" w:hAnsi="宋体"/>
          <w:b/>
          <w:bCs/>
          <w:sz w:val="24"/>
          <w:szCs w:val="24"/>
          <w:lang w:val="en-US" w:eastAsia="zh-CN" w:bidi="ar-SA"/>
        </w:rPr>
        <w:t xml:space="preserve">工程质量保证</w:t>
      </w:r>
      <w:r>
        <w:rPr>
          <w:rFonts w:hint="eastAsia" w:ascii="宋体" w:hAnsi="宋体"/>
          <w:b/>
          <w:bCs/>
          <w:sz w:val="24"/>
          <w:szCs w:val="24"/>
          <w:lang w:val="en-US" w:eastAsia="zh-TW" w:bidi="ar-SA"/>
        </w:rPr>
        <w:t xml:space="preserve">承诺书</w:t>
      </w:r>
      <w:r>
        <w:rPr>
          <w:rFonts w:hint="eastAsia" w:ascii="宋体" w:hAnsi="宋体" w:eastAsia="宋体" w:cs="宋体"/>
          <w:b/>
          <w:bCs/>
          <w:sz w:val="24"/>
          <w:szCs w:val="24"/>
          <w:lang w:val="en-US" w:eastAsia="zh-CN" w:bidi="ar-SA"/>
        </w:rPr>
      </w:r>
      <w:r/>
    </w:p>
    <w:p>
      <w:pPr>
        <w:pStyle w:val="1012"/>
        <w:numPr>
          <w:ilvl w:val="0"/>
          <w:numId w:val="0"/>
        </w:numPr>
        <w:rPr>
          <w:rFonts w:hint="eastAsia"/>
        </w:rPr>
      </w:pPr>
      <w:r>
        <w:rPr>
          <w:rFonts w:hint="eastAsia"/>
        </w:rPr>
      </w:r>
      <w:r/>
    </w:p>
    <w:p>
      <w:pPr>
        <w:pStyle w:val="927"/>
        <w:keepLines w:val="0"/>
        <w:keepNext w:val="0"/>
        <w:pageBreakBefore w:val="0"/>
        <w:spacing w:line="360" w:lineRule="auto"/>
        <w:widowControl w:val="off"/>
        <w:tabs>
          <w:tab w:val="left" w:pos="432" w:leader="none"/>
        </w:tabs>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工程质量保证</w:t>
      </w:r>
      <w:r>
        <w:rPr>
          <w:rFonts w:hint="eastAsia" w:ascii="宋体" w:hAnsi="宋体" w:eastAsia="宋体" w:cs="宋体"/>
          <w:b/>
          <w:bCs/>
          <w:color w:val="000000"/>
          <w:sz w:val="24"/>
        </w:rPr>
        <w:t xml:space="preserve">承诺书</w:t>
      </w:r>
      <w:r>
        <w:rPr>
          <w:rFonts w:hint="eastAsia" w:ascii="宋体" w:hAnsi="宋体" w:eastAsia="宋体" w:cs="宋体"/>
          <w:b/>
          <w:bCs/>
          <w:color w:val="000000"/>
          <w:sz w:val="24"/>
        </w:rPr>
      </w:r>
      <w:r/>
    </w:p>
    <w:p>
      <w:pPr>
        <w:pStyle w:val="926"/>
        <w:ind w:firstLine="21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26"/>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工程质量保证</w:t>
      </w:r>
      <w:r>
        <w:rPr>
          <w:rFonts w:hint="eastAsia" w:ascii="宋体" w:hAnsi="宋体" w:cs="宋体"/>
          <w:color w:val="000000"/>
          <w:szCs w:val="21"/>
        </w:rPr>
        <w:t xml:space="preserve">承诺如下：</w:t>
      </w:r>
      <w:r>
        <w:rPr>
          <w:rFonts w:hint="eastAsia" w:ascii="宋体" w:hAnsi="宋体" w:cs="宋体"/>
          <w:color w:val="000000"/>
          <w:szCs w:val="21"/>
        </w:rPr>
      </w:r>
      <w:r/>
    </w:p>
    <w:p>
      <w:pPr>
        <w:pStyle w:val="926"/>
        <w:spacing w:line="360" w:lineRule="auto"/>
        <w:rPr>
          <w:rFonts w:hint="eastAsia" w:ascii="宋体" w:hAnsi="宋体" w:cs="宋体"/>
          <w:szCs w:val="21"/>
        </w:rPr>
      </w:pPr>
      <w:r>
        <w:rPr>
          <w:rFonts w:hint="eastAsia" w:ascii="宋体" w:hAnsi="宋体" w:cs="宋体"/>
          <w:szCs w:val="21"/>
        </w:rPr>
      </w:r>
      <w:r/>
    </w:p>
    <w:p>
      <w:pPr>
        <w:pStyle w:val="926"/>
        <w:spacing w:line="360" w:lineRule="auto"/>
        <w:rPr>
          <w:rFonts w:hint="eastAsia" w:ascii="宋体" w:hAnsi="宋体" w:cs="宋体"/>
          <w:szCs w:val="21"/>
        </w:rPr>
      </w:pPr>
      <w:r>
        <w:rPr>
          <w:rFonts w:hint="eastAsia" w:ascii="宋体" w:hAnsi="宋体" w:cs="宋体"/>
          <w:szCs w:val="21"/>
        </w:rPr>
      </w:r>
      <w:r/>
    </w:p>
    <w:p>
      <w:pPr>
        <w:pStyle w:val="926"/>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26"/>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26"/>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供应商名称（公章）：</w:t>
      </w:r>
      <w:r>
        <w:rPr>
          <w:rFonts w:hint="eastAsia" w:ascii="宋体" w:hAnsi="宋体" w:eastAsia="宋体" w:cs="宋体"/>
          <w:sz w:val="21"/>
          <w:szCs w:val="21"/>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法定代表人或代理人（签字或盖章）：_____________</w:t>
      </w:r>
      <w:r>
        <w:rPr>
          <w:rFonts w:hint="eastAsia" w:ascii="宋体" w:hAnsi="宋体" w:eastAsia="宋体" w:cs="宋体"/>
          <w:sz w:val="21"/>
          <w:szCs w:val="21"/>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日期：______年___月___</w:t>
      </w:r>
      <w:r>
        <w:rPr>
          <w:rFonts w:hint="eastAsia" w:ascii="宋体" w:hAnsi="宋体" w:eastAsia="宋体" w:cs="宋体"/>
          <w:sz w:val="21"/>
          <w:szCs w:val="21"/>
        </w:rPr>
      </w:r>
      <w:r/>
    </w:p>
    <w:p>
      <w:pPr>
        <w:pStyle w:val="1012"/>
        <w:rPr>
          <w:rFonts w:hint="eastAsia" w:ascii="宋体" w:hAnsi="宋体" w:eastAsia="宋体" w:cs="宋体"/>
          <w:sz w:val="21"/>
          <w:szCs w:val="21"/>
        </w:rPr>
      </w:pPr>
      <w:r>
        <w:rPr>
          <w:rFonts w:hint="eastAsia" w:ascii="宋体" w:hAnsi="宋体" w:eastAsia="宋体" w:cs="宋体"/>
          <w:sz w:val="21"/>
          <w:szCs w:val="21"/>
        </w:rPr>
      </w:r>
      <w:r/>
    </w:p>
    <w:p>
      <w:pPr>
        <w:pStyle w:val="1012"/>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2"/>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2"/>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2"/>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2"/>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2"/>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2"/>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2"/>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2"/>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15、磋商文件要求提供或供应商认为应附的其他材料</w:t>
      </w:r>
      <w:r>
        <w:rPr>
          <w:rFonts w:hint="eastAsia" w:ascii="宋体" w:hAnsi="宋体" w:eastAsia="宋体" w:cs="宋体"/>
          <w:b/>
          <w:bCs/>
          <w:color w:val="000000"/>
          <w:sz w:val="24"/>
          <w:szCs w:val="24"/>
          <w:lang w:val="en-US" w:eastAsia="zh-CN" w:bidi="ar-SA"/>
        </w:rPr>
      </w:r>
      <w:r/>
    </w:p>
    <w:p>
      <w:pPr>
        <w:pStyle w:val="1012"/>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（如营业执照等）</w:t>
      </w:r>
      <w:r/>
    </w:p>
    <w:sectPr>
      <w:headerReference w:type="default" r:id="rId9"/>
      <w:headerReference w:type="even" r:id="rId10"/>
      <w:footerReference w:type="default" r:id="rId11"/>
      <w:footerReference w:type="even" r:id="rId12"/>
      <w:footnotePr/>
      <w:endnotePr/>
      <w:type w:val="nextPage"/>
      <w:pgSz w:w="11907" w:h="16840" w:orient="portrait"/>
      <w:pgMar w:top="1418" w:right="1134" w:bottom="1134" w:left="1417" w:header="1020"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Symbol">
    <w:panose1 w:val="05050102010706020507"/>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9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926"/>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1001"/>
      </w:rPr>
      <w:framePr w:wrap="around" w:vAnchor="text" w:hAnchor="margin" w:xAlign="right" w:y="1"/>
    </w:pPr>
    <w:r>
      <w:rPr>
        <w:rStyle w:val="1001"/>
      </w:rPr>
      <w:fldChar w:fldCharType="begin"/>
    </w:r>
    <w:r>
      <w:rPr>
        <w:rStyle w:val="1001"/>
      </w:rPr>
      <w:instrText xml:space="preserve">PAGE  </w:instrText>
    </w:r>
    <w:r>
      <w:rPr>
        <w:rStyle w:val="1001"/>
      </w:rPr>
      <w:fldChar w:fldCharType="end"/>
    </w:r>
    <w:r>
      <w:rPr>
        <w:rStyle w:val="1001"/>
      </w:rPr>
    </w:r>
    <w:r/>
  </w:p>
  <w:p>
    <w:pPr>
      <w:pStyle w:val="975"/>
      <w:ind w:right="360"/>
      <w:tabs>
        <w:tab w:val="center" w:pos="4153" w:leader="none"/>
        <w:tab w:val="right" w:pos="8306" w:leader="none"/>
      </w:tabs>
    </w:pPr>
    <w:r/>
    <w:r/>
  </w:p>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both"/>
      <w:tabs>
        <w:tab w:val="center" w:pos="4153" w:leader="none"/>
        <w:tab w:val="right" w:pos="8306" w:leader="none"/>
      </w:tabs>
      <w:rPr>
        <w:rFonts w:hint="eastAsia"/>
      </w:rPr>
      <w:pBdr>
        <w:bottom w:val="none" w:color="000000"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pPr>
    <w:r/>
    <w:r/>
  </w:p>
  <w:p>
    <w:pPr>
      <w:pStyle w:val="9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6"/>
        <w:ind w:left="4941" w:hanging="1140"/>
        <w:tabs>
          <w:tab w:val="num" w:pos="4941" w:leader="none"/>
        </w:tabs>
      </w:pPr>
      <w:rPr>
        <w:rFonts w:hint="eastAsia"/>
      </w:rPr>
    </w:lvl>
    <w:lvl w:ilvl="1">
      <w:start w:val="1"/>
      <w:numFmt w:val="lowerLetter"/>
      <w:isLgl w:val="false"/>
      <w:suff w:val="tab"/>
      <w:lvlText w:val="%2)"/>
      <w:lvlJc w:val="left"/>
      <w:pPr>
        <w:pStyle w:val="926"/>
        <w:ind w:left="4641" w:hanging="420"/>
        <w:tabs>
          <w:tab w:val="num" w:pos="4641" w:leader="none"/>
        </w:tabs>
      </w:pPr>
    </w:lvl>
    <w:lvl w:ilvl="2">
      <w:start w:val="1"/>
      <w:numFmt w:val="lowerRoman"/>
      <w:isLgl w:val="false"/>
      <w:suff w:val="tab"/>
      <w:lvlText w:val="%3."/>
      <w:lvlJc w:val="right"/>
      <w:pPr>
        <w:pStyle w:val="926"/>
        <w:ind w:left="5061" w:hanging="420"/>
        <w:tabs>
          <w:tab w:val="num" w:pos="5061" w:leader="none"/>
        </w:tabs>
      </w:pPr>
    </w:lvl>
    <w:lvl w:ilvl="3">
      <w:start w:val="1"/>
      <w:numFmt w:val="decimal"/>
      <w:isLgl w:val="false"/>
      <w:suff w:val="tab"/>
      <w:lvlText w:val="%4."/>
      <w:lvlJc w:val="left"/>
      <w:pPr>
        <w:pStyle w:val="926"/>
        <w:ind w:left="5481" w:hanging="420"/>
        <w:tabs>
          <w:tab w:val="num" w:pos="5481" w:leader="none"/>
        </w:tabs>
      </w:pPr>
    </w:lvl>
    <w:lvl w:ilvl="4">
      <w:start w:val="1"/>
      <w:numFmt w:val="lowerLetter"/>
      <w:isLgl w:val="false"/>
      <w:suff w:val="tab"/>
      <w:lvlText w:val="%5)"/>
      <w:lvlJc w:val="left"/>
      <w:pPr>
        <w:pStyle w:val="926"/>
        <w:ind w:left="5901" w:hanging="420"/>
        <w:tabs>
          <w:tab w:val="num" w:pos="5901" w:leader="none"/>
        </w:tabs>
      </w:pPr>
    </w:lvl>
    <w:lvl w:ilvl="5">
      <w:start w:val="1"/>
      <w:numFmt w:val="lowerRoman"/>
      <w:isLgl w:val="false"/>
      <w:suff w:val="tab"/>
      <w:lvlText w:val="%6."/>
      <w:lvlJc w:val="right"/>
      <w:pPr>
        <w:pStyle w:val="926"/>
        <w:ind w:left="6321" w:hanging="420"/>
        <w:tabs>
          <w:tab w:val="num" w:pos="6321" w:leader="none"/>
        </w:tabs>
      </w:pPr>
    </w:lvl>
    <w:lvl w:ilvl="6">
      <w:start w:val="1"/>
      <w:numFmt w:val="decimal"/>
      <w:isLgl w:val="false"/>
      <w:suff w:val="tab"/>
      <w:lvlText w:val="%7."/>
      <w:lvlJc w:val="left"/>
      <w:pPr>
        <w:pStyle w:val="926"/>
        <w:ind w:left="6741" w:hanging="420"/>
        <w:tabs>
          <w:tab w:val="num" w:pos="6741" w:leader="none"/>
        </w:tabs>
      </w:pPr>
    </w:lvl>
    <w:lvl w:ilvl="7">
      <w:start w:val="1"/>
      <w:numFmt w:val="lowerLetter"/>
      <w:isLgl w:val="false"/>
      <w:suff w:val="tab"/>
      <w:lvlText w:val="%8)"/>
      <w:lvlJc w:val="left"/>
      <w:pPr>
        <w:pStyle w:val="926"/>
        <w:ind w:left="7161" w:hanging="420"/>
        <w:tabs>
          <w:tab w:val="num" w:pos="7161" w:leader="none"/>
        </w:tabs>
      </w:pPr>
    </w:lvl>
    <w:lvl w:ilvl="8">
      <w:start w:val="1"/>
      <w:numFmt w:val="lowerRoman"/>
      <w:isLgl w:val="false"/>
      <w:suff w:val="tab"/>
      <w:lvlText w:val="%9."/>
      <w:lvlJc w:val="right"/>
      <w:pPr>
        <w:pStyle w:val="926"/>
        <w:ind w:left="7581" w:hanging="420"/>
        <w:tabs>
          <w:tab w:val="num" w:pos="7581" w:leader="none"/>
        </w:tabs>
      </w:pPr>
    </w:lvl>
  </w:abstractNum>
  <w:abstractNum w:abstractNumId="1">
    <w:multiLevelType w:val="hybridMultilevel"/>
    <w:lvl w:ilvl="0">
      <w:start w:val="1"/>
      <w:numFmt w:val="decimal"/>
      <w:pStyle w:val="1040"/>
      <w:isLgl w:val="false"/>
      <w:suff w:val="tab"/>
      <w:lvlText w:val="%1."/>
      <w:lvlJc w:val="left"/>
      <w:pPr>
        <w:pStyle w:val="926"/>
        <w:ind w:left="420" w:hanging="420"/>
      </w:pPr>
    </w:lvl>
    <w:lvl w:ilvl="1">
      <w:start w:val="1"/>
      <w:numFmt w:val="decimal"/>
      <w:isLgl w:val="false"/>
      <w:suff w:val="tab"/>
      <w:lvlText w:val="（%2）"/>
      <w:lvlJc w:val="left"/>
      <w:pPr>
        <w:pStyle w:val="926"/>
        <w:ind w:left="1140" w:hanging="720"/>
        <w:tabs>
          <w:tab w:val="num" w:pos="1140" w:leader="none"/>
        </w:tabs>
      </w:pPr>
      <w:rPr>
        <w:rFonts w:hint="eastAsia"/>
      </w:rPr>
    </w:lvl>
    <w:lvl w:ilvl="2">
      <w:start w:val="1"/>
      <w:numFmt w:val="lowerRoman"/>
      <w:isLgl w:val="false"/>
      <w:suff w:val="tab"/>
      <w:lvlText w:val="%3."/>
      <w:lvlJc w:val="right"/>
      <w:pPr>
        <w:pStyle w:val="926"/>
        <w:ind w:left="1260" w:hanging="420"/>
      </w:pPr>
    </w:lvl>
    <w:lvl w:ilvl="3">
      <w:start w:val="1"/>
      <w:numFmt w:val="decimal"/>
      <w:isLgl w:val="false"/>
      <w:suff w:val="tab"/>
      <w:lvlText w:val="%4."/>
      <w:lvlJc w:val="left"/>
      <w:pPr>
        <w:pStyle w:val="926"/>
        <w:ind w:left="1680" w:hanging="420"/>
      </w:pPr>
    </w:lvl>
    <w:lvl w:ilvl="4">
      <w:start w:val="1"/>
      <w:numFmt w:val="lowerLetter"/>
      <w:isLgl w:val="false"/>
      <w:suff w:val="tab"/>
      <w:lvlText w:val="%5)"/>
      <w:lvlJc w:val="left"/>
      <w:pPr>
        <w:pStyle w:val="926"/>
        <w:ind w:left="2100" w:hanging="420"/>
      </w:pPr>
    </w:lvl>
    <w:lvl w:ilvl="5">
      <w:start w:val="1"/>
      <w:numFmt w:val="lowerRoman"/>
      <w:isLgl w:val="false"/>
      <w:suff w:val="tab"/>
      <w:lvlText w:val="%6."/>
      <w:lvlJc w:val="right"/>
      <w:pPr>
        <w:pStyle w:val="926"/>
        <w:ind w:left="2520" w:hanging="420"/>
      </w:pPr>
    </w:lvl>
    <w:lvl w:ilvl="6">
      <w:start w:val="1"/>
      <w:numFmt w:val="decimal"/>
      <w:isLgl w:val="false"/>
      <w:suff w:val="tab"/>
      <w:lvlText w:val="%7."/>
      <w:lvlJc w:val="left"/>
      <w:pPr>
        <w:pStyle w:val="926"/>
        <w:ind w:left="2940" w:hanging="420"/>
      </w:pPr>
    </w:lvl>
    <w:lvl w:ilvl="7">
      <w:start w:val="1"/>
      <w:numFmt w:val="lowerLetter"/>
      <w:isLgl w:val="false"/>
      <w:suff w:val="tab"/>
      <w:lvlText w:val="%8)"/>
      <w:lvlJc w:val="left"/>
      <w:pPr>
        <w:pStyle w:val="926"/>
        <w:ind w:left="3360" w:hanging="420"/>
      </w:pPr>
    </w:lvl>
    <w:lvl w:ilvl="8">
      <w:start w:val="1"/>
      <w:numFmt w:val="lowerRoman"/>
      <w:isLgl w:val="false"/>
      <w:suff w:val="tab"/>
      <w:lvlText w:val="%9."/>
      <w:lvlJc w:val="right"/>
      <w:pPr>
        <w:pStyle w:val="926"/>
        <w:ind w:left="3780" w:hanging="420"/>
      </w:pPr>
    </w:lvl>
  </w:abstractNum>
  <w:abstractNum w:abstractNumId="2">
    <w:multiLevelType w:val="hybridMultilevel"/>
    <w:lvl w:ilvl="0">
      <w:start w:val="1"/>
      <w:numFmt w:val="lowerLetter"/>
      <w:pStyle w:val="1114"/>
      <w:isLgl w:val="false"/>
      <w:suff w:val="tab"/>
      <w:lvlText w:val="%1)"/>
      <w:lvlJc w:val="left"/>
      <w:pPr>
        <w:pStyle w:val="926"/>
        <w:ind w:left="902" w:hanging="420"/>
      </w:pPr>
      <w:rPr>
        <w:color w:val="000000"/>
      </w:rPr>
    </w:lvl>
    <w:lvl w:ilvl="1">
      <w:start w:val="1"/>
      <w:numFmt w:val="lowerLetter"/>
      <w:isLgl w:val="false"/>
      <w:suff w:val="tab"/>
      <w:lvlText w:val="%2)"/>
      <w:lvlJc w:val="left"/>
      <w:pPr>
        <w:pStyle w:val="926"/>
        <w:ind w:left="1322" w:hanging="420"/>
      </w:pPr>
    </w:lvl>
    <w:lvl w:ilvl="2">
      <w:start w:val="1"/>
      <w:numFmt w:val="lowerRoman"/>
      <w:isLgl w:val="false"/>
      <w:suff w:val="tab"/>
      <w:lvlText w:val="%3."/>
      <w:lvlJc w:val="right"/>
      <w:pPr>
        <w:pStyle w:val="926"/>
        <w:ind w:left="1742" w:hanging="420"/>
      </w:pPr>
    </w:lvl>
    <w:lvl w:ilvl="3">
      <w:start w:val="1"/>
      <w:numFmt w:val="decimal"/>
      <w:isLgl w:val="false"/>
      <w:suff w:val="tab"/>
      <w:lvlText w:val="%4."/>
      <w:lvlJc w:val="left"/>
      <w:pPr>
        <w:pStyle w:val="926"/>
        <w:ind w:left="2162" w:hanging="420"/>
      </w:pPr>
    </w:lvl>
    <w:lvl w:ilvl="4">
      <w:start w:val="1"/>
      <w:numFmt w:val="lowerLetter"/>
      <w:isLgl w:val="false"/>
      <w:suff w:val="tab"/>
      <w:lvlText w:val="%5)"/>
      <w:lvlJc w:val="left"/>
      <w:pPr>
        <w:pStyle w:val="926"/>
        <w:ind w:left="2582" w:hanging="420"/>
      </w:pPr>
    </w:lvl>
    <w:lvl w:ilvl="5">
      <w:start w:val="1"/>
      <w:numFmt w:val="lowerRoman"/>
      <w:isLgl w:val="false"/>
      <w:suff w:val="tab"/>
      <w:lvlText w:val="%6."/>
      <w:lvlJc w:val="right"/>
      <w:pPr>
        <w:pStyle w:val="926"/>
        <w:ind w:left="3002" w:hanging="420"/>
      </w:pPr>
    </w:lvl>
    <w:lvl w:ilvl="6">
      <w:start w:val="1"/>
      <w:numFmt w:val="decimal"/>
      <w:isLgl w:val="false"/>
      <w:suff w:val="tab"/>
      <w:lvlText w:val="%7."/>
      <w:lvlJc w:val="left"/>
      <w:pPr>
        <w:pStyle w:val="926"/>
        <w:ind w:left="3422" w:hanging="420"/>
      </w:pPr>
    </w:lvl>
    <w:lvl w:ilvl="7">
      <w:start w:val="1"/>
      <w:numFmt w:val="lowerLetter"/>
      <w:isLgl w:val="false"/>
      <w:suff w:val="tab"/>
      <w:lvlText w:val="%8)"/>
      <w:lvlJc w:val="left"/>
      <w:pPr>
        <w:pStyle w:val="926"/>
        <w:ind w:left="3842" w:hanging="420"/>
      </w:pPr>
    </w:lvl>
    <w:lvl w:ilvl="8">
      <w:start w:val="1"/>
      <w:numFmt w:val="lowerRoman"/>
      <w:isLgl w:val="false"/>
      <w:suff w:val="tab"/>
      <w:lvlText w:val="%9."/>
      <w:lvlJc w:val="right"/>
      <w:pPr>
        <w:pStyle w:val="926"/>
        <w:ind w:left="4262" w:hanging="420"/>
      </w:pPr>
    </w:lvl>
  </w:abstractNum>
  <w:abstractNum w:abstractNumId="3">
    <w:multiLevelType w:val="hybridMultilevel"/>
    <w:lvl w:ilvl="0">
      <w:start w:val="1"/>
      <w:numFmt w:val="decimal"/>
      <w:pStyle w:val="1085"/>
      <w:isLgl w:val="false"/>
      <w:suff w:val="tab"/>
      <w:lvlText w:val="%1."/>
      <w:lvlJc w:val="left"/>
      <w:pPr>
        <w:pStyle w:val="92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1"/>
      <w:isLgl w:val="false"/>
      <w:suff w:val="nothing"/>
      <w:lvlText w:val="%1　"/>
      <w:lvlJc w:val="left"/>
      <w:pPr>
        <w:pStyle w:val="92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2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26"/>
        <w:ind w:left="-25" w:firstLine="0"/>
      </w:pPr>
      <w:rPr>
        <w:rFonts w:ascii="Times New Roman" w:hAnsi="Times New Roman" w:eastAsia="黑体"/>
        <w:b/>
        <w:i w:val="0"/>
        <w:sz w:val="28"/>
      </w:rPr>
    </w:lvl>
    <w:lvl w:ilvl="3">
      <w:start w:val="1"/>
      <w:numFmt w:val="decimal"/>
      <w:pStyle w:val="1070"/>
      <w:isLgl w:val="false"/>
      <w:suff w:val="nothing"/>
      <w:lvlText w:val="%1.%2.%3.%4　"/>
      <w:lvlJc w:val="left"/>
      <w:pPr>
        <w:pStyle w:val="92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2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26"/>
        <w:ind w:left="-25" w:firstLine="0"/>
      </w:pPr>
      <w:rPr>
        <w:rFonts w:ascii="Times New Roman" w:hAnsi="Times New Roman" w:eastAsia="宋体"/>
        <w:b/>
        <w:i w:val="0"/>
        <w:sz w:val="28"/>
      </w:rPr>
    </w:lvl>
    <w:lvl w:ilvl="6">
      <w:start w:val="1"/>
      <w:numFmt w:val="lowerLetter"/>
      <w:pStyle w:val="1091"/>
      <w:isLgl w:val="false"/>
      <w:suff w:val="tab"/>
      <w:lvlText w:val="%7) "/>
      <w:lvlJc w:val="left"/>
      <w:pPr>
        <w:pStyle w:val="926"/>
        <w:ind w:left="-125" w:firstLine="400"/>
        <w:tabs>
          <w:tab w:val="num" w:pos="635" w:leader="none"/>
        </w:tabs>
      </w:pPr>
      <w:rPr>
        <w:rFonts w:ascii="Times New Roman" w:hAnsi="Times New Roman" w:eastAsia="宋体"/>
        <w:b/>
        <w:i w:val="0"/>
        <w:color w:val="000000"/>
        <w:sz w:val="28"/>
        <w:u w:val="none"/>
      </w:rPr>
    </w:lvl>
    <w:lvl w:ilvl="7">
      <w:start w:val="1"/>
      <w:numFmt w:val="decimal"/>
      <w:pStyle w:val="1054"/>
      <w:isLgl w:val="false"/>
      <w:suff w:val="tab"/>
      <w:lvlText w:val="%8) "/>
      <w:lvlJc w:val="left"/>
      <w:pPr>
        <w:pStyle w:val="92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2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26"/>
        <w:ind w:left="768" w:hanging="360"/>
        <w:tabs>
          <w:tab w:val="num" w:pos="768" w:leader="none"/>
        </w:tabs>
      </w:pPr>
      <w:rPr>
        <w:rFonts w:hint="eastAsia"/>
      </w:rPr>
    </w:lvl>
    <w:lvl w:ilvl="1">
      <w:start w:val="1"/>
      <w:numFmt w:val="decimal"/>
      <w:pStyle w:val="1072"/>
      <w:isLgl w:val="false"/>
      <w:suff w:val="tab"/>
      <w:lvlText w:val="%2、"/>
      <w:lvlJc w:val="left"/>
      <w:pPr>
        <w:pStyle w:val="926"/>
        <w:ind w:left="1188" w:hanging="360"/>
        <w:tabs>
          <w:tab w:val="num" w:pos="1188" w:leader="none"/>
        </w:tabs>
      </w:pPr>
      <w:rPr>
        <w:rFonts w:hint="eastAsia"/>
      </w:rPr>
    </w:lvl>
    <w:lvl w:ilvl="2">
      <w:start w:val="1"/>
      <w:numFmt w:val="decimal"/>
      <w:isLgl w:val="false"/>
      <w:suff w:val="tab"/>
      <w:lvlText w:val="（%3）"/>
      <w:lvlJc w:val="left"/>
      <w:pPr>
        <w:pStyle w:val="926"/>
        <w:ind w:left="1968" w:hanging="720"/>
        <w:tabs>
          <w:tab w:val="num" w:pos="1968" w:leader="none"/>
        </w:tabs>
      </w:pPr>
      <w:rPr>
        <w:rFonts w:hint="eastAsia"/>
        <w:u w:val="none"/>
      </w:rPr>
    </w:lvl>
    <w:lvl w:ilvl="3">
      <w:start w:val="1"/>
      <w:numFmt w:val="decimal"/>
      <w:isLgl w:val="false"/>
      <w:suff w:val="tab"/>
      <w:lvlText w:val="%4."/>
      <w:lvlJc w:val="left"/>
      <w:pPr>
        <w:pStyle w:val="926"/>
        <w:ind w:left="2088" w:hanging="420"/>
        <w:tabs>
          <w:tab w:val="num" w:pos="2088" w:leader="none"/>
        </w:tabs>
      </w:pPr>
    </w:lvl>
    <w:lvl w:ilvl="4">
      <w:start w:val="1"/>
      <w:numFmt w:val="lowerLetter"/>
      <w:isLgl w:val="false"/>
      <w:suff w:val="tab"/>
      <w:lvlText w:val="%5)"/>
      <w:lvlJc w:val="left"/>
      <w:pPr>
        <w:pStyle w:val="926"/>
        <w:ind w:left="2508" w:hanging="420"/>
        <w:tabs>
          <w:tab w:val="num" w:pos="2508" w:leader="none"/>
        </w:tabs>
      </w:pPr>
    </w:lvl>
    <w:lvl w:ilvl="5">
      <w:start w:val="1"/>
      <w:numFmt w:val="lowerRoman"/>
      <w:isLgl w:val="false"/>
      <w:suff w:val="tab"/>
      <w:lvlText w:val="%6."/>
      <w:lvlJc w:val="right"/>
      <w:pPr>
        <w:pStyle w:val="926"/>
        <w:ind w:left="2928" w:hanging="420"/>
        <w:tabs>
          <w:tab w:val="num" w:pos="2928" w:leader="none"/>
        </w:tabs>
      </w:pPr>
    </w:lvl>
    <w:lvl w:ilvl="6">
      <w:start w:val="1"/>
      <w:numFmt w:val="decimal"/>
      <w:isLgl w:val="false"/>
      <w:suff w:val="tab"/>
      <w:lvlText w:val="%7."/>
      <w:lvlJc w:val="left"/>
      <w:pPr>
        <w:pStyle w:val="926"/>
        <w:ind w:left="3348" w:hanging="420"/>
        <w:tabs>
          <w:tab w:val="num" w:pos="3348" w:leader="none"/>
        </w:tabs>
      </w:pPr>
    </w:lvl>
    <w:lvl w:ilvl="7">
      <w:start w:val="1"/>
      <w:numFmt w:val="lowerLetter"/>
      <w:isLgl w:val="false"/>
      <w:suff w:val="tab"/>
      <w:lvlText w:val="%8)"/>
      <w:lvlJc w:val="left"/>
      <w:pPr>
        <w:pStyle w:val="926"/>
        <w:ind w:left="3768" w:hanging="420"/>
        <w:tabs>
          <w:tab w:val="num" w:pos="3768" w:leader="none"/>
        </w:tabs>
      </w:pPr>
    </w:lvl>
    <w:lvl w:ilvl="8">
      <w:start w:val="1"/>
      <w:numFmt w:val="lowerRoman"/>
      <w:isLgl w:val="false"/>
      <w:suff w:val="tab"/>
      <w:lvlText w:val="%9."/>
      <w:lvlJc w:val="right"/>
      <w:pPr>
        <w:pStyle w:val="92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26"/>
        <w:ind w:left="900" w:hanging="900"/>
        <w:tabs>
          <w:tab w:val="num" w:pos="900" w:leader="none"/>
        </w:tabs>
      </w:pPr>
      <w:rPr>
        <w:rFonts w:ascii="宋体" w:hAnsi="宋体" w:eastAsia="宋体" w:cs="宋体"/>
        <w:sz w:val="21"/>
        <w:szCs w:val="21"/>
      </w:rPr>
    </w:lvl>
    <w:lvl w:ilvl="1">
      <w:start w:val="1"/>
      <w:numFmt w:val="decimal"/>
      <w:isLgl w:val="false"/>
      <w:suff w:val="tab"/>
      <w:lvlText w:val="%1.%2"/>
      <w:lvlJc w:val="left"/>
      <w:pPr>
        <w:pStyle w:val="926"/>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926"/>
        <w:ind w:left="1980" w:hanging="900"/>
        <w:tabs>
          <w:tab w:val="num" w:pos="1980" w:leader="none"/>
        </w:tabs>
      </w:pPr>
      <w:rPr>
        <w:rFonts w:hint="eastAsia"/>
      </w:rPr>
    </w:lvl>
    <w:lvl w:ilvl="3">
      <w:start w:val="1"/>
      <w:numFmt w:val="decimal"/>
      <w:isLgl w:val="false"/>
      <w:suff w:val="tab"/>
      <w:lvlText w:val="%1.%2.%3.%4"/>
      <w:lvlJc w:val="left"/>
      <w:pPr>
        <w:pStyle w:val="926"/>
        <w:ind w:left="900" w:hanging="900"/>
        <w:tabs>
          <w:tab w:val="num" w:pos="900" w:leader="none"/>
        </w:tabs>
      </w:pPr>
      <w:rPr>
        <w:rFonts w:hint="eastAsia"/>
      </w:rPr>
    </w:lvl>
    <w:lvl w:ilvl="4">
      <w:start w:val="1"/>
      <w:numFmt w:val="decimal"/>
      <w:isLgl w:val="false"/>
      <w:suff w:val="tab"/>
      <w:lvlText w:val="%1.%2.%3.%4.%5"/>
      <w:lvlJc w:val="left"/>
      <w:pPr>
        <w:pStyle w:val="926"/>
        <w:ind w:left="900" w:hanging="900"/>
        <w:tabs>
          <w:tab w:val="num" w:pos="900" w:leader="none"/>
        </w:tabs>
      </w:pPr>
      <w:rPr>
        <w:rFonts w:hint="eastAsia"/>
      </w:rPr>
    </w:lvl>
    <w:lvl w:ilvl="5">
      <w:start w:val="1"/>
      <w:numFmt w:val="decimal"/>
      <w:isLgl w:val="false"/>
      <w:suff w:val="tab"/>
      <w:lvlText w:val="%1.%2.%3.%4.%5.%6"/>
      <w:lvlJc w:val="left"/>
      <w:pPr>
        <w:pStyle w:val="926"/>
        <w:ind w:left="900" w:hanging="900"/>
        <w:tabs>
          <w:tab w:val="num" w:pos="900" w:leader="none"/>
        </w:tabs>
      </w:pPr>
      <w:rPr>
        <w:rFonts w:hint="eastAsia"/>
      </w:rPr>
    </w:lvl>
    <w:lvl w:ilvl="6">
      <w:start w:val="1"/>
      <w:numFmt w:val="decimal"/>
      <w:isLgl w:val="false"/>
      <w:suff w:val="tab"/>
      <w:lvlText w:val="%1.%2.%3.%4.%5.%6.%7"/>
      <w:lvlJc w:val="left"/>
      <w:pPr>
        <w:pStyle w:val="926"/>
        <w:ind w:left="900" w:hanging="900"/>
        <w:tabs>
          <w:tab w:val="num" w:pos="900" w:leader="none"/>
        </w:tabs>
      </w:pPr>
      <w:rPr>
        <w:rFonts w:hint="eastAsia"/>
      </w:rPr>
    </w:lvl>
    <w:lvl w:ilvl="7">
      <w:start w:val="1"/>
      <w:numFmt w:val="decimal"/>
      <w:isLgl w:val="false"/>
      <w:suff w:val="tab"/>
      <w:lvlText w:val="%1.%2.%3.%4.%5.%6.%7.%8"/>
      <w:lvlJc w:val="left"/>
      <w:pPr>
        <w:pStyle w:val="926"/>
        <w:ind w:left="900" w:hanging="900"/>
        <w:tabs>
          <w:tab w:val="num" w:pos="900" w:leader="none"/>
        </w:tabs>
      </w:pPr>
      <w:rPr>
        <w:rFonts w:hint="eastAsia"/>
      </w:rPr>
    </w:lvl>
    <w:lvl w:ilvl="8">
      <w:start w:val="1"/>
      <w:numFmt w:val="decimal"/>
      <w:isLgl w:val="false"/>
      <w:suff w:val="tab"/>
      <w:lvlText w:val="%1.%2.%3.%4.%5.%6.%7.%8.%9"/>
      <w:lvlJc w:val="left"/>
      <w:pPr>
        <w:pStyle w:val="926"/>
        <w:ind w:left="900" w:hanging="900"/>
        <w:tabs>
          <w:tab w:val="num" w:pos="900" w:leader="none"/>
        </w:tabs>
      </w:pPr>
      <w:rPr>
        <w:rFonts w:hint="eastAsia"/>
      </w:rPr>
    </w:lvl>
  </w:abstractNum>
  <w:abstractNum w:abstractNumId="7">
    <w:multiLevelType w:val="hybridMultilevel"/>
    <w:lvl w:ilvl="0">
      <w:start w:val="1"/>
      <w:numFmt w:val="decimal"/>
      <w:pStyle w:val="1039"/>
      <w:isLgl w:val="false"/>
      <w:suff w:val="tab"/>
      <w:lvlText w:val="%1)"/>
      <w:lvlJc w:val="left"/>
      <w:pPr>
        <w:pStyle w:val="926"/>
        <w:ind w:left="420" w:hanging="420"/>
      </w:pPr>
    </w:lvl>
    <w:lvl w:ilvl="1">
      <w:start w:val="1"/>
      <w:numFmt w:val="lowerLetter"/>
      <w:isLgl w:val="false"/>
      <w:suff w:val="tab"/>
      <w:lvlText w:val="%2)"/>
      <w:lvlJc w:val="left"/>
      <w:pPr>
        <w:pStyle w:val="926"/>
        <w:ind w:left="840" w:hanging="420"/>
      </w:pPr>
    </w:lvl>
    <w:lvl w:ilvl="2">
      <w:start w:val="1"/>
      <w:numFmt w:val="lowerRoman"/>
      <w:isLgl w:val="false"/>
      <w:suff w:val="tab"/>
      <w:lvlText w:val="%3."/>
      <w:lvlJc w:val="right"/>
      <w:pPr>
        <w:pStyle w:val="926"/>
        <w:ind w:left="1260" w:hanging="420"/>
      </w:pPr>
    </w:lvl>
    <w:lvl w:ilvl="3">
      <w:start w:val="1"/>
      <w:numFmt w:val="decimal"/>
      <w:isLgl w:val="false"/>
      <w:suff w:val="tab"/>
      <w:lvlText w:val="%4."/>
      <w:lvlJc w:val="left"/>
      <w:pPr>
        <w:pStyle w:val="926"/>
        <w:ind w:left="1680" w:hanging="420"/>
      </w:pPr>
    </w:lvl>
    <w:lvl w:ilvl="4">
      <w:start w:val="1"/>
      <w:numFmt w:val="lowerLetter"/>
      <w:isLgl w:val="false"/>
      <w:suff w:val="tab"/>
      <w:lvlText w:val="%5)"/>
      <w:lvlJc w:val="left"/>
      <w:pPr>
        <w:pStyle w:val="926"/>
        <w:ind w:left="2100" w:hanging="420"/>
      </w:pPr>
    </w:lvl>
    <w:lvl w:ilvl="5">
      <w:start w:val="1"/>
      <w:numFmt w:val="lowerRoman"/>
      <w:isLgl w:val="false"/>
      <w:suff w:val="tab"/>
      <w:lvlText w:val="%6."/>
      <w:lvlJc w:val="right"/>
      <w:pPr>
        <w:pStyle w:val="926"/>
        <w:ind w:left="2520" w:hanging="420"/>
      </w:pPr>
    </w:lvl>
    <w:lvl w:ilvl="6">
      <w:start w:val="1"/>
      <w:numFmt w:val="decimal"/>
      <w:isLgl w:val="false"/>
      <w:suff w:val="tab"/>
      <w:lvlText w:val="%7."/>
      <w:lvlJc w:val="left"/>
      <w:pPr>
        <w:pStyle w:val="926"/>
        <w:ind w:left="2940" w:hanging="420"/>
      </w:pPr>
    </w:lvl>
    <w:lvl w:ilvl="7">
      <w:start w:val="1"/>
      <w:numFmt w:val="lowerLetter"/>
      <w:isLgl w:val="false"/>
      <w:suff w:val="tab"/>
      <w:lvlText w:val="%8)"/>
      <w:lvlJc w:val="left"/>
      <w:pPr>
        <w:pStyle w:val="926"/>
        <w:ind w:left="3360" w:hanging="420"/>
      </w:pPr>
    </w:lvl>
    <w:lvl w:ilvl="8">
      <w:start w:val="1"/>
      <w:numFmt w:val="lowerRoman"/>
      <w:isLgl w:val="false"/>
      <w:suff w:val="tab"/>
      <w:lvlText w:val="%9."/>
      <w:lvlJc w:val="right"/>
      <w:pPr>
        <w:pStyle w:val="926"/>
        <w:ind w:left="3780" w:hanging="420"/>
      </w:pPr>
    </w:lvl>
  </w:abstractNum>
  <w:abstractNum w:abstractNumId="8">
    <w:multiLevelType w:val="hybridMultilevel"/>
    <w:lvl w:ilvl="0">
      <w:start w:val="1"/>
      <w:numFmt w:val="decimal"/>
      <w:pStyle w:val="1139"/>
      <w:isLgl w:val="false"/>
      <w:suff w:val="tab"/>
      <w:lvlText w:val="%1"/>
      <w:lvlJc w:val="left"/>
      <w:pPr>
        <w:pStyle w:val="926"/>
        <w:ind w:left="680" w:hanging="680"/>
      </w:pPr>
      <w:rPr>
        <w:rFonts w:hint="eastAsia" w:ascii="宋体" w:hAnsi="宋体" w:eastAsia="宋体"/>
      </w:rPr>
    </w:lvl>
    <w:lvl w:ilvl="1">
      <w:start w:val="1"/>
      <w:numFmt w:val="decimal"/>
      <w:pStyle w:val="1140"/>
      <w:isLgl w:val="false"/>
      <w:suff w:val="tab"/>
      <w:lvlText w:val="%1.%2"/>
      <w:lvlJc w:val="left"/>
      <w:pPr>
        <w:pStyle w:val="926"/>
        <w:ind w:left="851" w:hanging="851"/>
      </w:pPr>
      <w:rPr>
        <w:rFonts w:hint="eastAsia" w:ascii="宋体" w:hAnsi="宋体" w:eastAsia="宋体"/>
        <w:color w:val="000000"/>
      </w:rPr>
    </w:lvl>
    <w:lvl w:ilvl="2">
      <w:start w:val="1"/>
      <w:numFmt w:val="decimal"/>
      <w:pStyle w:val="1141"/>
      <w:isLgl w:val="false"/>
      <w:suff w:val="tab"/>
      <w:lvlText w:val="%1.%2.%3"/>
      <w:lvlJc w:val="left"/>
      <w:pPr>
        <w:pStyle w:val="926"/>
        <w:ind w:left="851" w:hanging="851"/>
      </w:pPr>
      <w:rPr>
        <w:rFonts w:hint="eastAsia"/>
      </w:rPr>
    </w:lvl>
    <w:lvl w:ilvl="3">
      <w:start w:val="1"/>
      <w:numFmt w:val="decimal"/>
      <w:isLgl w:val="false"/>
      <w:suff w:val="tab"/>
      <w:lvlText w:val="%1.%2.%3.%4"/>
      <w:lvlJc w:val="left"/>
      <w:pPr>
        <w:pStyle w:val="926"/>
        <w:ind w:left="680" w:hanging="680"/>
      </w:pPr>
      <w:rPr>
        <w:rFonts w:hint="eastAsia"/>
      </w:rPr>
    </w:lvl>
    <w:lvl w:ilvl="4">
      <w:start w:val="1"/>
      <w:numFmt w:val="decimal"/>
      <w:isLgl w:val="false"/>
      <w:suff w:val="tab"/>
      <w:lvlText w:val="%1.%2.%3.%4.%5"/>
      <w:lvlJc w:val="left"/>
      <w:pPr>
        <w:pStyle w:val="926"/>
        <w:ind w:left="680" w:hanging="680"/>
      </w:pPr>
      <w:rPr>
        <w:rFonts w:hint="eastAsia"/>
      </w:rPr>
    </w:lvl>
    <w:lvl w:ilvl="5">
      <w:start w:val="1"/>
      <w:numFmt w:val="decimal"/>
      <w:isLgl w:val="false"/>
      <w:suff w:val="tab"/>
      <w:lvlText w:val="%1.%2.%3.%4.%5.%6"/>
      <w:lvlJc w:val="left"/>
      <w:pPr>
        <w:pStyle w:val="926"/>
        <w:ind w:left="680" w:hanging="680"/>
      </w:pPr>
      <w:rPr>
        <w:rFonts w:hint="eastAsia"/>
      </w:rPr>
    </w:lvl>
    <w:lvl w:ilvl="6">
      <w:start w:val="1"/>
      <w:numFmt w:val="decimal"/>
      <w:isLgl w:val="false"/>
      <w:suff w:val="tab"/>
      <w:lvlText w:val="%1.%2.%3.%4.%5.%6.%7"/>
      <w:lvlJc w:val="left"/>
      <w:pPr>
        <w:pStyle w:val="926"/>
        <w:ind w:left="680" w:hanging="680"/>
      </w:pPr>
      <w:rPr>
        <w:rFonts w:hint="eastAsia"/>
      </w:rPr>
    </w:lvl>
    <w:lvl w:ilvl="7">
      <w:start w:val="1"/>
      <w:numFmt w:val="decimal"/>
      <w:isLgl w:val="false"/>
      <w:suff w:val="tab"/>
      <w:lvlText w:val="%1.%2.%3.%4.%5.%6.%7.%8"/>
      <w:lvlJc w:val="left"/>
      <w:pPr>
        <w:pStyle w:val="926"/>
        <w:ind w:left="680" w:hanging="680"/>
      </w:pPr>
      <w:rPr>
        <w:rFonts w:hint="eastAsia"/>
      </w:rPr>
    </w:lvl>
    <w:lvl w:ilvl="8">
      <w:start w:val="1"/>
      <w:numFmt w:val="decimal"/>
      <w:isLgl w:val="false"/>
      <w:suff w:val="tab"/>
      <w:lvlText w:val="%1.%2.%3.%4.%5.%6.%7.%8.%9"/>
      <w:lvlJc w:val="left"/>
      <w:pPr>
        <w:pStyle w:val="926"/>
        <w:ind w:left="680" w:hanging="680"/>
      </w:pPr>
      <w:rPr>
        <w:rFonts w:hint="eastAsia"/>
      </w:rPr>
    </w:lvl>
  </w:abstractNum>
  <w:abstractNum w:abstractNumId="9">
    <w:multiLevelType w:val="hybridMultilevel"/>
    <w:lvl w:ilvl="0">
      <w:start w:val="1"/>
      <w:numFmt w:val="decimal"/>
      <w:isLgl w:val="false"/>
      <w:suff w:val="tab"/>
      <w:lvlText w:val="%1"/>
      <w:lvlJc w:val="left"/>
      <w:pPr>
        <w:pStyle w:val="926"/>
        <w:ind w:left="900" w:hanging="900"/>
        <w:tabs>
          <w:tab w:val="num" w:pos="900" w:leader="none"/>
        </w:tabs>
      </w:pPr>
      <w:rPr>
        <w:rFonts w:hint="eastAsia"/>
      </w:rPr>
    </w:lvl>
    <w:lvl w:ilvl="1">
      <w:start w:val="1"/>
      <w:numFmt w:val="decimal"/>
      <w:isLgl w:val="false"/>
      <w:suff w:val="tab"/>
      <w:lvlText w:val="%1.%2"/>
      <w:lvlJc w:val="left"/>
      <w:pPr>
        <w:pStyle w:val="926"/>
        <w:ind w:left="1468" w:hanging="900"/>
        <w:tabs>
          <w:tab w:val="num" w:pos="1589" w:leader="none"/>
        </w:tabs>
      </w:pPr>
      <w:rPr>
        <w:rFonts w:ascii="宋体" w:hAnsi="宋体" w:eastAsia="宋体" w:cs="宋体"/>
        <w:b w:val="0"/>
        <w:sz w:val="21"/>
        <w:szCs w:val="21"/>
      </w:rPr>
    </w:lvl>
    <w:lvl w:ilvl="2">
      <w:start w:val="1"/>
      <w:numFmt w:val="decimal"/>
      <w:isLgl w:val="false"/>
      <w:suff w:val="tab"/>
      <w:lvlText w:val="%1.%2.%3"/>
      <w:lvlJc w:val="left"/>
      <w:pPr>
        <w:pStyle w:val="926"/>
        <w:ind w:left="1980" w:hanging="900"/>
        <w:tabs>
          <w:tab w:val="num" w:pos="1980" w:leader="none"/>
        </w:tabs>
      </w:pPr>
      <w:rPr>
        <w:rFonts w:hint="eastAsia"/>
      </w:rPr>
    </w:lvl>
    <w:lvl w:ilvl="3">
      <w:start w:val="1"/>
      <w:numFmt w:val="decimal"/>
      <w:isLgl w:val="false"/>
      <w:suff w:val="tab"/>
      <w:lvlText w:val="%1.%2.%3.%4"/>
      <w:lvlJc w:val="left"/>
      <w:pPr>
        <w:pStyle w:val="926"/>
        <w:ind w:left="900" w:hanging="900"/>
        <w:tabs>
          <w:tab w:val="num" w:pos="900" w:leader="none"/>
        </w:tabs>
      </w:pPr>
      <w:rPr>
        <w:rFonts w:hint="eastAsia"/>
      </w:rPr>
    </w:lvl>
    <w:lvl w:ilvl="4">
      <w:start w:val="1"/>
      <w:numFmt w:val="decimal"/>
      <w:isLgl w:val="false"/>
      <w:suff w:val="tab"/>
      <w:lvlText w:val="%1.%2.%3.%4.%5"/>
      <w:lvlJc w:val="left"/>
      <w:pPr>
        <w:pStyle w:val="926"/>
        <w:ind w:left="900" w:hanging="900"/>
        <w:tabs>
          <w:tab w:val="num" w:pos="900" w:leader="none"/>
        </w:tabs>
      </w:pPr>
      <w:rPr>
        <w:rFonts w:hint="eastAsia"/>
      </w:rPr>
    </w:lvl>
    <w:lvl w:ilvl="5">
      <w:start w:val="1"/>
      <w:numFmt w:val="decimal"/>
      <w:isLgl w:val="false"/>
      <w:suff w:val="tab"/>
      <w:lvlText w:val="%1.%2.%3.%4.%5.%6"/>
      <w:lvlJc w:val="left"/>
      <w:pPr>
        <w:pStyle w:val="926"/>
        <w:ind w:left="900" w:hanging="900"/>
        <w:tabs>
          <w:tab w:val="num" w:pos="900" w:leader="none"/>
        </w:tabs>
      </w:pPr>
      <w:rPr>
        <w:rFonts w:hint="eastAsia"/>
      </w:rPr>
    </w:lvl>
    <w:lvl w:ilvl="6">
      <w:start w:val="1"/>
      <w:numFmt w:val="decimal"/>
      <w:isLgl w:val="false"/>
      <w:suff w:val="tab"/>
      <w:lvlText w:val="%1.%2.%3.%4.%5.%6.%7"/>
      <w:lvlJc w:val="left"/>
      <w:pPr>
        <w:pStyle w:val="926"/>
        <w:ind w:left="900" w:hanging="900"/>
        <w:tabs>
          <w:tab w:val="num" w:pos="900" w:leader="none"/>
        </w:tabs>
      </w:pPr>
      <w:rPr>
        <w:rFonts w:hint="eastAsia"/>
      </w:rPr>
    </w:lvl>
    <w:lvl w:ilvl="7">
      <w:start w:val="1"/>
      <w:numFmt w:val="decimal"/>
      <w:isLgl w:val="false"/>
      <w:suff w:val="tab"/>
      <w:lvlText w:val="%1.%2.%3.%4.%5.%6.%7.%8"/>
      <w:lvlJc w:val="left"/>
      <w:pPr>
        <w:pStyle w:val="926"/>
        <w:ind w:left="900" w:hanging="900"/>
        <w:tabs>
          <w:tab w:val="num" w:pos="900" w:leader="none"/>
        </w:tabs>
      </w:pPr>
      <w:rPr>
        <w:rFonts w:hint="eastAsia"/>
      </w:rPr>
    </w:lvl>
    <w:lvl w:ilvl="8">
      <w:start w:val="1"/>
      <w:numFmt w:val="decimal"/>
      <w:isLgl w:val="false"/>
      <w:suff w:val="tab"/>
      <w:lvlText w:val="%1.%2.%3.%4.%5.%6.%7.%8.%9"/>
      <w:lvlJc w:val="left"/>
      <w:pPr>
        <w:pStyle w:val="926"/>
        <w:ind w:left="900" w:hanging="900"/>
        <w:tabs>
          <w:tab w:val="num" w:pos="900" w:leader="none"/>
        </w:tabs>
      </w:pPr>
      <w:rPr>
        <w:rFonts w:hint="eastAsia"/>
      </w:rPr>
    </w:lvl>
  </w:abstractNum>
  <w:abstractNum w:abstractNumId="10">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38"/>
    <w:link w:val="926"/>
    <w:qFormat/>
    <w:pPr>
      <w:jc w:val="both"/>
      <w:widowControl w:val="off"/>
    </w:pPr>
    <w:rPr>
      <w:sz w:val="21"/>
      <w:szCs w:val="24"/>
      <w:lang w:val="en-US" w:eastAsia="zh-CN" w:bidi="ar-SA"/>
    </w:rPr>
  </w:style>
  <w:style w:type="paragraph" w:styleId="927">
    <w:name w:val="标题 1"/>
    <w:basedOn w:val="926"/>
    <w:next w:val="926"/>
    <w:link w:val="940"/>
    <w:qFormat/>
    <w:pPr>
      <w:jc w:val="center"/>
      <w:keepLines/>
      <w:keepNext/>
      <w:spacing w:before="240" w:after="120" w:line="300" w:lineRule="auto"/>
      <w:outlineLvl w:val="0"/>
    </w:pPr>
    <w:rPr>
      <w:rFonts w:ascii="宋体"/>
      <w:b/>
      <w:sz w:val="32"/>
      <w:szCs w:val="20"/>
    </w:rPr>
  </w:style>
  <w:style w:type="paragraph" w:styleId="928">
    <w:name w:val="标题 2"/>
    <w:basedOn w:val="926"/>
    <w:next w:val="942"/>
    <w:link w:val="941"/>
    <w:qFormat/>
    <w:pPr>
      <w:jc w:val="center"/>
      <w:keepLines/>
      <w:keepNext/>
      <w:spacing w:before="120" w:line="300" w:lineRule="auto"/>
      <w:outlineLvl w:val="1"/>
    </w:pPr>
    <w:rPr>
      <w:rFonts w:ascii="Arial" w:hAnsi="Arial" w:eastAsia="黑体"/>
      <w:b/>
      <w:sz w:val="30"/>
      <w:szCs w:val="20"/>
    </w:rPr>
  </w:style>
  <w:style w:type="paragraph" w:styleId="929">
    <w:name w:val="标题 3"/>
    <w:basedOn w:val="926"/>
    <w:next w:val="926"/>
    <w:link w:val="947"/>
    <w:qFormat/>
    <w:pPr>
      <w:jc w:val="left"/>
      <w:keepLines/>
      <w:keepNext/>
      <w:spacing w:before="360" w:after="120"/>
      <w:outlineLvl w:val="2"/>
    </w:pPr>
    <w:rPr>
      <w:rFonts w:ascii="宋体"/>
      <w:b/>
      <w:sz w:val="24"/>
      <w:szCs w:val="20"/>
      <w:u w:val="single"/>
    </w:rPr>
  </w:style>
  <w:style w:type="paragraph" w:styleId="930">
    <w:name w:val="标题 4"/>
    <w:basedOn w:val="926"/>
    <w:next w:val="926"/>
    <w:link w:val="948"/>
    <w:qFormat/>
    <w:pPr>
      <w:keepLines/>
      <w:keepNext/>
      <w:spacing w:before="280" w:after="290" w:line="376" w:lineRule="atLeast"/>
      <w:outlineLvl w:val="3"/>
    </w:pPr>
    <w:rPr>
      <w:rFonts w:ascii="Arial" w:hAnsi="Arial" w:eastAsia="黑体"/>
      <w:b/>
      <w:sz w:val="28"/>
      <w:szCs w:val="20"/>
    </w:rPr>
  </w:style>
  <w:style w:type="paragraph" w:styleId="931">
    <w:name w:val="标题 5"/>
    <w:basedOn w:val="926"/>
    <w:next w:val="926"/>
    <w:link w:val="949"/>
    <w:qFormat/>
    <w:pPr>
      <w:keepLines/>
      <w:keepNext/>
      <w:spacing w:before="280" w:after="290" w:line="376" w:lineRule="atLeast"/>
      <w:outlineLvl w:val="4"/>
    </w:pPr>
    <w:rPr>
      <w:b/>
      <w:sz w:val="28"/>
      <w:szCs w:val="20"/>
    </w:rPr>
  </w:style>
  <w:style w:type="paragraph" w:styleId="932">
    <w:name w:val="标题 6"/>
    <w:basedOn w:val="926"/>
    <w:next w:val="926"/>
    <w:link w:val="950"/>
    <w:qFormat/>
    <w:pPr>
      <w:keepLines/>
      <w:keepNext/>
      <w:spacing w:before="240" w:after="64" w:line="320" w:lineRule="atLeast"/>
      <w:outlineLvl w:val="5"/>
    </w:pPr>
    <w:rPr>
      <w:rFonts w:ascii="Arial" w:hAnsi="Arial" w:eastAsia="黑体"/>
      <w:b/>
      <w:sz w:val="24"/>
      <w:szCs w:val="20"/>
    </w:rPr>
  </w:style>
  <w:style w:type="paragraph" w:styleId="933">
    <w:name w:val="标题 7"/>
    <w:basedOn w:val="926"/>
    <w:next w:val="926"/>
    <w:link w:val="951"/>
    <w:qFormat/>
    <w:pPr>
      <w:keepLines/>
      <w:keepNext/>
      <w:spacing w:before="240" w:after="64" w:line="320" w:lineRule="atLeast"/>
      <w:outlineLvl w:val="6"/>
    </w:pPr>
    <w:rPr>
      <w:b/>
      <w:sz w:val="24"/>
      <w:szCs w:val="20"/>
    </w:rPr>
  </w:style>
  <w:style w:type="paragraph" w:styleId="934">
    <w:name w:val="标题 8"/>
    <w:basedOn w:val="926"/>
    <w:next w:val="926"/>
    <w:link w:val="952"/>
    <w:qFormat/>
    <w:pPr>
      <w:keepLines/>
      <w:keepNext/>
      <w:spacing w:before="240" w:after="64" w:line="320" w:lineRule="atLeast"/>
      <w:outlineLvl w:val="7"/>
    </w:pPr>
    <w:rPr>
      <w:rFonts w:ascii="Arial" w:hAnsi="Arial" w:eastAsia="黑体"/>
      <w:sz w:val="24"/>
      <w:szCs w:val="20"/>
    </w:rPr>
  </w:style>
  <w:style w:type="paragraph" w:styleId="935">
    <w:name w:val="标题 9"/>
    <w:basedOn w:val="926"/>
    <w:next w:val="926"/>
    <w:link w:val="953"/>
    <w:qFormat/>
    <w:pPr>
      <w:keepLines/>
      <w:keepNext/>
      <w:spacing w:before="240" w:after="64" w:line="320" w:lineRule="atLeast"/>
      <w:outlineLvl w:val="8"/>
    </w:pPr>
    <w:rPr>
      <w:rFonts w:ascii="Arial" w:hAnsi="Arial" w:eastAsia="黑体"/>
      <w:szCs w:val="20"/>
    </w:rPr>
  </w:style>
  <w:style w:type="character" w:styleId="936">
    <w:name w:val="默认段落字体"/>
    <w:next w:val="936"/>
    <w:link w:val="926"/>
    <w:uiPriority w:val="1"/>
    <w:unhideWhenUsed/>
    <w:qFormat/>
  </w:style>
  <w:style w:type="table" w:styleId="937">
    <w:name w:val="普通表格"/>
    <w:next w:val="937"/>
    <w:link w:val="926"/>
    <w:uiPriority w:val="99"/>
    <w:unhideWhenUsed/>
    <w:qFormat/>
    <w:tblPr/>
  </w:style>
  <w:style w:type="paragraph" w:styleId="938">
    <w:name w:val="正文文本"/>
    <w:basedOn w:val="926"/>
    <w:next w:val="926"/>
    <w:link w:val="939"/>
    <w:qFormat/>
    <w:pPr>
      <w:spacing w:before="120" w:line="22" w:lineRule="atLeast"/>
      <w:tabs>
        <w:tab w:val="left" w:pos="567" w:leader="none"/>
      </w:tabs>
    </w:pPr>
    <w:rPr>
      <w:rFonts w:ascii="宋体" w:hAnsi="宋体"/>
      <w:sz w:val="24"/>
    </w:rPr>
  </w:style>
  <w:style w:type="character" w:styleId="939">
    <w:name w:val="正文文本 Char"/>
    <w:basedOn w:val="936"/>
    <w:next w:val="939"/>
    <w:link w:val="938"/>
    <w:qFormat/>
    <w:rPr>
      <w:rFonts w:ascii="宋体" w:hAnsi="宋体"/>
      <w:sz w:val="24"/>
      <w:szCs w:val="24"/>
    </w:rPr>
  </w:style>
  <w:style w:type="character" w:styleId="940">
    <w:name w:val="标题 1 Char"/>
    <w:basedOn w:val="936"/>
    <w:next w:val="940"/>
    <w:link w:val="927"/>
    <w:qFormat/>
    <w:rPr>
      <w:rFonts w:ascii="宋体"/>
      <w:b/>
      <w:sz w:val="32"/>
    </w:rPr>
  </w:style>
  <w:style w:type="character" w:styleId="941">
    <w:name w:val="标题 2 Char1"/>
    <w:next w:val="941"/>
    <w:link w:val="928"/>
    <w:qFormat/>
    <w:rPr>
      <w:rFonts w:ascii="Arial" w:hAnsi="Arial" w:eastAsia="黑体"/>
      <w:b/>
      <w:sz w:val="30"/>
      <w:lang w:val="en-US" w:eastAsia="zh-CN" w:bidi="ar-SA"/>
    </w:rPr>
  </w:style>
  <w:style w:type="paragraph" w:styleId="942">
    <w:name w:val="Í¼±íÕýÎÄ"/>
    <w:basedOn w:val="926"/>
    <w:next w:val="943"/>
    <w:link w:val="926"/>
    <w:qFormat/>
    <w:pPr>
      <w:ind w:firstLine="420"/>
    </w:pPr>
    <w:rPr>
      <w:sz w:val="24"/>
    </w:rPr>
  </w:style>
  <w:style w:type="paragraph" w:styleId="943">
    <w:name w:val="正文缩进"/>
    <w:basedOn w:val="926"/>
    <w:next w:val="945"/>
    <w:link w:val="944"/>
    <w:qFormat/>
    <w:pPr>
      <w:ind w:firstLine="420"/>
      <w:jc w:val="left"/>
    </w:pPr>
    <w:rPr>
      <w:rFonts w:ascii="宋体"/>
      <w:sz w:val="24"/>
    </w:rPr>
  </w:style>
  <w:style w:type="character" w:styleId="944">
    <w:name w:val="正文缩进 Char1"/>
    <w:next w:val="944"/>
    <w:link w:val="943"/>
    <w:qFormat/>
    <w:rPr>
      <w:rFonts w:ascii="宋体" w:eastAsia="宋体"/>
      <w:sz w:val="24"/>
      <w:szCs w:val="24"/>
      <w:lang w:val="en-US" w:eastAsia="zh-CN" w:bidi="ar-SA"/>
    </w:rPr>
  </w:style>
  <w:style w:type="paragraph" w:styleId="945">
    <w:name w:val="批注框文本"/>
    <w:basedOn w:val="926"/>
    <w:next w:val="945"/>
    <w:link w:val="946"/>
    <w:qFormat/>
    <w:rPr>
      <w:sz w:val="18"/>
      <w:szCs w:val="18"/>
    </w:rPr>
  </w:style>
  <w:style w:type="character" w:styleId="946">
    <w:name w:val="批注框文本 Char"/>
    <w:basedOn w:val="936"/>
    <w:next w:val="946"/>
    <w:link w:val="945"/>
    <w:qFormat/>
    <w:rPr>
      <w:sz w:val="18"/>
      <w:szCs w:val="18"/>
    </w:rPr>
  </w:style>
  <w:style w:type="character" w:styleId="947">
    <w:name w:val="标题 3 Char1"/>
    <w:next w:val="947"/>
    <w:link w:val="929"/>
    <w:qFormat/>
    <w:rPr>
      <w:rFonts w:ascii="宋体" w:eastAsia="宋体"/>
      <w:b/>
      <w:sz w:val="24"/>
      <w:u w:val="single"/>
      <w:lang w:val="en-US" w:eastAsia="zh-CN" w:bidi="ar-SA"/>
    </w:rPr>
  </w:style>
  <w:style w:type="character" w:styleId="948">
    <w:name w:val="标题 4 Char"/>
    <w:basedOn w:val="936"/>
    <w:next w:val="948"/>
    <w:link w:val="930"/>
    <w:qFormat/>
    <w:rPr>
      <w:rFonts w:ascii="Arial" w:hAnsi="Arial" w:eastAsia="黑体"/>
      <w:b/>
      <w:sz w:val="28"/>
    </w:rPr>
  </w:style>
  <w:style w:type="character" w:styleId="949">
    <w:name w:val="标题 5 Char"/>
    <w:basedOn w:val="936"/>
    <w:next w:val="949"/>
    <w:link w:val="931"/>
    <w:qFormat/>
    <w:rPr>
      <w:b/>
      <w:sz w:val="28"/>
    </w:rPr>
  </w:style>
  <w:style w:type="character" w:styleId="950">
    <w:name w:val="标题 6 Char"/>
    <w:basedOn w:val="936"/>
    <w:next w:val="950"/>
    <w:link w:val="932"/>
    <w:qFormat/>
    <w:rPr>
      <w:rFonts w:ascii="Arial" w:hAnsi="Arial" w:eastAsia="黑体"/>
      <w:b/>
      <w:sz w:val="24"/>
    </w:rPr>
  </w:style>
  <w:style w:type="character" w:styleId="951">
    <w:name w:val="标题 7 Char"/>
    <w:basedOn w:val="936"/>
    <w:next w:val="951"/>
    <w:link w:val="933"/>
    <w:qFormat/>
    <w:rPr>
      <w:b/>
      <w:sz w:val="24"/>
    </w:rPr>
  </w:style>
  <w:style w:type="character" w:styleId="952">
    <w:name w:val="标题 8 Char"/>
    <w:basedOn w:val="936"/>
    <w:next w:val="952"/>
    <w:link w:val="934"/>
    <w:qFormat/>
    <w:rPr>
      <w:rFonts w:ascii="Arial" w:hAnsi="Arial" w:eastAsia="黑体"/>
      <w:sz w:val="24"/>
    </w:rPr>
  </w:style>
  <w:style w:type="character" w:styleId="953">
    <w:name w:val="标题 9 Char"/>
    <w:basedOn w:val="936"/>
    <w:next w:val="953"/>
    <w:link w:val="935"/>
    <w:qFormat/>
    <w:rPr>
      <w:rFonts w:ascii="Arial" w:hAnsi="Arial" w:eastAsia="黑体"/>
      <w:sz w:val="21"/>
    </w:rPr>
  </w:style>
  <w:style w:type="paragraph" w:styleId="954">
    <w:name w:val="目录 7"/>
    <w:basedOn w:val="926"/>
    <w:next w:val="926"/>
    <w:link w:val="926"/>
    <w:qFormat/>
    <w:pPr>
      <w:ind w:left="2520"/>
    </w:pPr>
  </w:style>
  <w:style w:type="paragraph" w:styleId="955">
    <w:name w:val="题注"/>
    <w:basedOn w:val="926"/>
    <w:next w:val="926"/>
    <w:link w:val="926"/>
    <w:qFormat/>
    <w:pPr>
      <w:spacing w:line="480" w:lineRule="auto"/>
    </w:pPr>
    <w:rPr>
      <w:rFonts w:ascii="华文中宋" w:hAnsi="华文中宋" w:eastAsia="华文中宋"/>
      <w:sz w:val="36"/>
      <w:szCs w:val="20"/>
    </w:rPr>
  </w:style>
  <w:style w:type="paragraph" w:styleId="956">
    <w:name w:val="文档结构图"/>
    <w:basedOn w:val="926"/>
    <w:next w:val="956"/>
    <w:link w:val="957"/>
    <w:qFormat/>
    <w:pPr>
      <w:shd w:val="clear" w:color="auto" w:fill="000080"/>
    </w:pPr>
  </w:style>
  <w:style w:type="character" w:styleId="957">
    <w:name w:val="文档结构图 Char"/>
    <w:basedOn w:val="936"/>
    <w:next w:val="957"/>
    <w:link w:val="956"/>
    <w:qFormat/>
    <w:rPr>
      <w:sz w:val="21"/>
      <w:szCs w:val="24"/>
      <w:shd w:val="clear" w:color="auto" w:fill="000080"/>
    </w:rPr>
  </w:style>
  <w:style w:type="paragraph" w:styleId="958">
    <w:name w:val="批注文字"/>
    <w:basedOn w:val="926"/>
    <w:next w:val="958"/>
    <w:link w:val="959"/>
    <w:uiPriority w:val="99"/>
    <w:qFormat/>
    <w:pPr>
      <w:jc w:val="left"/>
    </w:pPr>
  </w:style>
  <w:style w:type="character" w:styleId="959">
    <w:name w:val="批注文字 Char1"/>
    <w:next w:val="959"/>
    <w:link w:val="958"/>
    <w:uiPriority w:val="99"/>
    <w:qFormat/>
    <w:rPr>
      <w:sz w:val="21"/>
      <w:szCs w:val="24"/>
    </w:rPr>
  </w:style>
  <w:style w:type="paragraph" w:styleId="960">
    <w:name w:val="正文文本 3"/>
    <w:basedOn w:val="926"/>
    <w:next w:val="960"/>
    <w:link w:val="961"/>
    <w:qFormat/>
    <w:pPr>
      <w:spacing w:after="120"/>
    </w:pPr>
    <w:rPr>
      <w:sz w:val="16"/>
      <w:szCs w:val="16"/>
    </w:rPr>
  </w:style>
  <w:style w:type="character" w:styleId="961">
    <w:name w:val="正文文本 3 Char"/>
    <w:basedOn w:val="936"/>
    <w:next w:val="961"/>
    <w:link w:val="960"/>
    <w:qFormat/>
    <w:rPr>
      <w:sz w:val="16"/>
      <w:szCs w:val="16"/>
    </w:rPr>
  </w:style>
  <w:style w:type="paragraph" w:styleId="962">
    <w:name w:val="正文文本缩进"/>
    <w:basedOn w:val="926"/>
    <w:next w:val="926"/>
    <w:link w:val="963"/>
    <w:qFormat/>
    <w:pPr>
      <w:ind w:firstLine="570"/>
      <w:spacing w:line="360" w:lineRule="auto"/>
    </w:pPr>
    <w:rPr>
      <w:sz w:val="24"/>
    </w:rPr>
  </w:style>
  <w:style w:type="character" w:styleId="963">
    <w:name w:val="正文文本缩进 Char2"/>
    <w:next w:val="963"/>
    <w:link w:val="962"/>
    <w:qFormat/>
    <w:rPr>
      <w:rFonts w:eastAsia="宋体"/>
      <w:sz w:val="24"/>
      <w:szCs w:val="24"/>
      <w:lang w:val="en-US" w:eastAsia="zh-CN" w:bidi="ar-SA"/>
    </w:rPr>
  </w:style>
  <w:style w:type="paragraph" w:styleId="964">
    <w:name w:val="列表 2"/>
    <w:basedOn w:val="926"/>
    <w:next w:val="964"/>
    <w:link w:val="926"/>
    <w:qFormat/>
    <w:pPr>
      <w:ind w:left="100" w:hanging="200"/>
    </w:pPr>
  </w:style>
  <w:style w:type="paragraph" w:styleId="965">
    <w:name w:val="文本块"/>
    <w:basedOn w:val="926"/>
    <w:next w:val="965"/>
    <w:link w:val="926"/>
    <w:qFormat/>
    <w:pPr>
      <w:ind w:left="480" w:right="-341" w:firstLine="513"/>
      <w:widowControl/>
    </w:pPr>
    <w:rPr>
      <w:sz w:val="24"/>
      <w:szCs w:val="20"/>
    </w:rPr>
  </w:style>
  <w:style w:type="paragraph" w:styleId="966">
    <w:name w:val="目录 5"/>
    <w:basedOn w:val="926"/>
    <w:next w:val="926"/>
    <w:link w:val="926"/>
    <w:qFormat/>
    <w:pPr>
      <w:ind w:left="1680"/>
    </w:pPr>
  </w:style>
  <w:style w:type="paragraph" w:styleId="967">
    <w:name w:val="目录 3"/>
    <w:basedOn w:val="926"/>
    <w:next w:val="926"/>
    <w:link w:val="926"/>
    <w:uiPriority w:val="39"/>
    <w:qFormat/>
    <w:pPr>
      <w:ind w:left="840"/>
    </w:pPr>
  </w:style>
  <w:style w:type="paragraph" w:styleId="968">
    <w:name w:val="纯文本"/>
    <w:basedOn w:val="926"/>
    <w:next w:val="943"/>
    <w:link w:val="969"/>
    <w:qFormat/>
    <w:rPr>
      <w:rFonts w:hint="eastAsia" w:ascii="宋体" w:hAnsi="Courier New"/>
      <w:szCs w:val="20"/>
    </w:rPr>
  </w:style>
  <w:style w:type="character" w:styleId="969">
    <w:name w:val="纯文本 Char"/>
    <w:basedOn w:val="936"/>
    <w:next w:val="969"/>
    <w:link w:val="968"/>
    <w:qFormat/>
    <w:rPr>
      <w:rFonts w:hint="eastAsia" w:ascii="宋体" w:hAnsi="Courier New" w:eastAsia="宋体" w:cs="宋体"/>
      <w:sz w:val="21"/>
    </w:rPr>
  </w:style>
  <w:style w:type="paragraph" w:styleId="970">
    <w:name w:val="目录 8"/>
    <w:basedOn w:val="926"/>
    <w:next w:val="926"/>
    <w:link w:val="926"/>
    <w:qFormat/>
    <w:pPr>
      <w:ind w:left="2940"/>
    </w:pPr>
  </w:style>
  <w:style w:type="paragraph" w:styleId="971">
    <w:name w:val="日期"/>
    <w:basedOn w:val="926"/>
    <w:next w:val="926"/>
    <w:link w:val="972"/>
    <w:qFormat/>
    <w:pPr>
      <w:ind w:left="100"/>
    </w:pPr>
    <w:rPr>
      <w:rFonts w:ascii="仿宋_GB2312" w:hAnsi="宋体" w:eastAsia="仿宋_GB2312"/>
      <w:color w:val="000000"/>
      <w:sz w:val="24"/>
    </w:rPr>
  </w:style>
  <w:style w:type="character" w:styleId="972">
    <w:name w:val="日期 Char"/>
    <w:basedOn w:val="936"/>
    <w:next w:val="972"/>
    <w:link w:val="971"/>
    <w:qFormat/>
    <w:rPr>
      <w:rFonts w:ascii="仿宋_GB2312" w:hAnsi="宋体" w:eastAsia="仿宋_GB2312"/>
      <w:color w:val="000000"/>
      <w:sz w:val="24"/>
      <w:szCs w:val="24"/>
    </w:rPr>
  </w:style>
  <w:style w:type="paragraph" w:styleId="973">
    <w:name w:val="正文文本缩进 2"/>
    <w:basedOn w:val="926"/>
    <w:next w:val="973"/>
    <w:link w:val="974"/>
    <w:qFormat/>
    <w:pPr>
      <w:ind w:firstLine="480"/>
    </w:pPr>
    <w:rPr>
      <w:rFonts w:ascii="仿宋_GB2312" w:eastAsia="仿宋_GB2312"/>
      <w:sz w:val="24"/>
    </w:rPr>
  </w:style>
  <w:style w:type="character" w:styleId="974">
    <w:name w:val="正文文本缩进 2 Char"/>
    <w:basedOn w:val="936"/>
    <w:next w:val="974"/>
    <w:link w:val="973"/>
    <w:qFormat/>
    <w:rPr>
      <w:rFonts w:ascii="仿宋_GB2312" w:eastAsia="仿宋_GB2312"/>
      <w:sz w:val="24"/>
      <w:szCs w:val="24"/>
    </w:rPr>
  </w:style>
  <w:style w:type="paragraph" w:styleId="975">
    <w:name w:val="页脚"/>
    <w:basedOn w:val="926"/>
    <w:next w:val="975"/>
    <w:link w:val="976"/>
    <w:uiPriority w:val="99"/>
    <w:qFormat/>
    <w:pPr>
      <w:jc w:val="left"/>
      <w:tabs>
        <w:tab w:val="center" w:pos="4153" w:leader="none"/>
        <w:tab w:val="right" w:pos="8306" w:leader="none"/>
      </w:tabs>
    </w:pPr>
    <w:rPr>
      <w:rFonts w:ascii="宋体"/>
      <w:sz w:val="18"/>
      <w:szCs w:val="20"/>
    </w:rPr>
  </w:style>
  <w:style w:type="character" w:styleId="976">
    <w:name w:val="页脚 Char1"/>
    <w:next w:val="976"/>
    <w:link w:val="975"/>
    <w:uiPriority w:val="99"/>
    <w:qFormat/>
    <w:rPr>
      <w:rFonts w:ascii="宋体" w:eastAsia="宋体"/>
      <w:sz w:val="18"/>
      <w:lang w:val="en-US" w:eastAsia="zh-CN" w:bidi="ar-SA"/>
    </w:rPr>
  </w:style>
  <w:style w:type="paragraph" w:styleId="977">
    <w:name w:val="页眉"/>
    <w:basedOn w:val="926"/>
    <w:next w:val="977"/>
    <w:link w:val="978"/>
    <w:qFormat/>
    <w:pPr>
      <w:jc w:val="center"/>
      <w:tabs>
        <w:tab w:val="center" w:pos="4153" w:leader="none"/>
        <w:tab w:val="right" w:pos="8306" w:leader="none"/>
      </w:tabs>
      <w:pBdr>
        <w:bottom w:val="single" w:color="000000" w:sz="6" w:space="1"/>
      </w:pBdr>
    </w:pPr>
    <w:rPr>
      <w:sz w:val="18"/>
      <w:szCs w:val="18"/>
    </w:rPr>
  </w:style>
  <w:style w:type="character" w:styleId="978">
    <w:name w:val="页眉 Char1"/>
    <w:next w:val="978"/>
    <w:link w:val="977"/>
    <w:qFormat/>
    <w:rPr>
      <w:rFonts w:eastAsia="宋体"/>
      <w:sz w:val="18"/>
      <w:szCs w:val="18"/>
      <w:lang w:val="en-US" w:eastAsia="zh-CN" w:bidi="ar-SA"/>
    </w:rPr>
  </w:style>
  <w:style w:type="paragraph" w:styleId="979">
    <w:name w:val="目录 1"/>
    <w:basedOn w:val="926"/>
    <w:next w:val="926"/>
    <w:link w:val="926"/>
    <w:uiPriority w:val="39"/>
    <w:qFormat/>
    <w:pPr>
      <w:spacing w:line="300" w:lineRule="auto"/>
      <w:tabs>
        <w:tab w:val="left" w:pos="1050" w:leader="none"/>
        <w:tab w:val="right" w:pos="8937" w:leader="dot"/>
      </w:tabs>
    </w:pPr>
    <w:rPr>
      <w:rFonts w:ascii="宋体" w:hAnsi="宋体"/>
      <w:b/>
      <w:sz w:val="24"/>
    </w:rPr>
  </w:style>
  <w:style w:type="paragraph" w:styleId="980">
    <w:name w:val="目录 4"/>
    <w:basedOn w:val="926"/>
    <w:next w:val="926"/>
    <w:link w:val="926"/>
    <w:qFormat/>
    <w:pPr>
      <w:ind w:left="1260"/>
    </w:pPr>
  </w:style>
  <w:style w:type="paragraph" w:styleId="981">
    <w:name w:val="目录 6"/>
    <w:basedOn w:val="926"/>
    <w:next w:val="926"/>
    <w:link w:val="926"/>
    <w:qFormat/>
    <w:pPr>
      <w:ind w:left="2100"/>
    </w:pPr>
  </w:style>
  <w:style w:type="paragraph" w:styleId="982">
    <w:name w:val="正文文本缩进 3"/>
    <w:basedOn w:val="926"/>
    <w:next w:val="982"/>
    <w:link w:val="983"/>
    <w:qFormat/>
    <w:pPr>
      <w:ind w:left="720" w:firstLine="480"/>
      <w:jc w:val="left"/>
      <w:spacing w:before="120" w:line="22" w:lineRule="atLeast"/>
    </w:pPr>
    <w:rPr>
      <w:rFonts w:ascii="宋体"/>
      <w:sz w:val="24"/>
      <w:szCs w:val="20"/>
    </w:rPr>
  </w:style>
  <w:style w:type="character" w:styleId="983">
    <w:name w:val="正文文本缩进 3 Char"/>
    <w:basedOn w:val="936"/>
    <w:next w:val="983"/>
    <w:link w:val="982"/>
    <w:qFormat/>
    <w:rPr>
      <w:rFonts w:ascii="宋体"/>
      <w:sz w:val="24"/>
    </w:rPr>
  </w:style>
  <w:style w:type="paragraph" w:styleId="984">
    <w:name w:val="目录 2"/>
    <w:basedOn w:val="926"/>
    <w:next w:val="926"/>
    <w:link w:val="926"/>
    <w:uiPriority w:val="39"/>
    <w:qFormat/>
    <w:pPr>
      <w:ind w:left="420"/>
      <w:spacing w:line="312" w:lineRule="auto"/>
      <w:tabs>
        <w:tab w:val="right" w:pos="8937" w:leader="dot"/>
      </w:tabs>
    </w:pPr>
  </w:style>
  <w:style w:type="paragraph" w:styleId="985">
    <w:name w:val="目录 9"/>
    <w:basedOn w:val="926"/>
    <w:next w:val="926"/>
    <w:link w:val="926"/>
    <w:qFormat/>
    <w:pPr>
      <w:ind w:left="3360"/>
    </w:pPr>
  </w:style>
  <w:style w:type="paragraph" w:styleId="986">
    <w:name w:val="HTML 预设格式"/>
    <w:basedOn w:val="926"/>
    <w:next w:val="986"/>
    <w:link w:val="9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7">
    <w:name w:val="HTML 预设格式 Char"/>
    <w:basedOn w:val="936"/>
    <w:next w:val="987"/>
    <w:link w:val="986"/>
    <w:qFormat/>
    <w:rPr>
      <w:rFonts w:ascii="宋体" w:hAnsi="宋体" w:cs="宋体"/>
      <w:sz w:val="24"/>
      <w:szCs w:val="24"/>
    </w:rPr>
  </w:style>
  <w:style w:type="paragraph" w:styleId="988">
    <w:name w:val="普通(网站)"/>
    <w:basedOn w:val="926"/>
    <w:next w:val="988"/>
    <w:link w:val="926"/>
    <w:uiPriority w:val="99"/>
    <w:unhideWhenUsed/>
    <w:qFormat/>
    <w:pPr>
      <w:jc w:val="left"/>
      <w:spacing w:before="100" w:beforeAutospacing="1" w:after="100" w:afterAutospacing="1"/>
      <w:widowControl/>
    </w:pPr>
    <w:rPr>
      <w:rFonts w:ascii="宋体" w:hAnsi="宋体" w:cs="宋体"/>
      <w:sz w:val="24"/>
    </w:rPr>
  </w:style>
  <w:style w:type="paragraph" w:styleId="989">
    <w:name w:val="索引 1"/>
    <w:basedOn w:val="926"/>
    <w:next w:val="926"/>
    <w:link w:val="926"/>
    <w:qFormat/>
    <w:rPr>
      <w:szCs w:val="20"/>
    </w:rPr>
  </w:style>
  <w:style w:type="paragraph" w:styleId="990">
    <w:name w:val="标题"/>
    <w:basedOn w:val="926"/>
    <w:next w:val="990"/>
    <w:link w:val="991"/>
    <w:qFormat/>
    <w:pPr>
      <w:jc w:val="center"/>
      <w:outlineLvl w:val="0"/>
    </w:pPr>
    <w:rPr>
      <w:b/>
      <w:sz w:val="32"/>
      <w:szCs w:val="20"/>
    </w:rPr>
  </w:style>
  <w:style w:type="character" w:styleId="991">
    <w:name w:val="标题 Char1"/>
    <w:next w:val="991"/>
    <w:link w:val="990"/>
    <w:qFormat/>
    <w:rPr>
      <w:b/>
      <w:sz w:val="32"/>
    </w:rPr>
  </w:style>
  <w:style w:type="paragraph" w:styleId="992">
    <w:name w:val="批注主题"/>
    <w:basedOn w:val="958"/>
    <w:next w:val="958"/>
    <w:link w:val="993"/>
    <w:qFormat/>
    <w:rPr>
      <w:b/>
      <w:bCs/>
    </w:rPr>
  </w:style>
  <w:style w:type="character" w:styleId="993">
    <w:name w:val="批注主题 Char"/>
    <w:basedOn w:val="994"/>
    <w:next w:val="993"/>
    <w:link w:val="992"/>
    <w:qFormat/>
    <w:rPr>
      <w:rFonts w:ascii="Times New Roman" w:hAnsi="Times New Roman" w:eastAsia="宋体" w:cs="Times New Roman"/>
      <w:b/>
      <w:bCs/>
      <w:sz w:val="21"/>
      <w:szCs w:val="24"/>
      <w:lang w:val="en-US" w:eastAsia="zh-CN" w:bidi="ar-SA"/>
    </w:rPr>
  </w:style>
  <w:style w:type="character" w:styleId="994">
    <w:name w:val="批注文字 字符"/>
    <w:next w:val="994"/>
    <w:link w:val="926"/>
    <w:uiPriority w:val="99"/>
    <w:qFormat/>
    <w:rPr>
      <w:rFonts w:ascii="Times New Roman" w:hAnsi="Times New Roman" w:eastAsia="宋体" w:cs="Times New Roman"/>
      <w:sz w:val="24"/>
      <w:lang w:val="en-US" w:eastAsia="zh-CN" w:bidi="ar-SA"/>
    </w:rPr>
  </w:style>
  <w:style w:type="paragraph" w:styleId="995">
    <w:name w:val="正文首行缩进"/>
    <w:basedOn w:val="938"/>
    <w:next w:val="995"/>
    <w:link w:val="926"/>
    <w:qFormat/>
    <w:pPr>
      <w:ind w:firstLine="420"/>
      <w:tabs>
        <w:tab w:val="left" w:pos="567" w:leader="none"/>
      </w:tabs>
    </w:pPr>
    <w:rPr>
      <w:szCs w:val="24"/>
    </w:rPr>
  </w:style>
  <w:style w:type="paragraph" w:styleId="996">
    <w:name w:val="正文首行缩进 2"/>
    <w:basedOn w:val="962"/>
    <w:next w:val="926"/>
    <w:link w:val="997"/>
    <w:qFormat/>
    <w:pPr>
      <w:ind w:left="420" w:firstLine="420"/>
      <w:spacing w:after="120" w:line="480" w:lineRule="exact"/>
    </w:pPr>
    <w:rPr>
      <w:szCs w:val="20"/>
    </w:rPr>
  </w:style>
  <w:style w:type="character" w:styleId="997">
    <w:name w:val="正文首行缩进 2 Char"/>
    <w:basedOn w:val="963"/>
    <w:next w:val="997"/>
    <w:link w:val="996"/>
    <w:qFormat/>
    <w:rPr>
      <w:rFonts w:eastAsia="宋体"/>
      <w:sz w:val="24"/>
      <w:szCs w:val="24"/>
      <w:lang w:val="en-US" w:eastAsia="zh-CN" w:bidi="ar-SA"/>
    </w:rPr>
  </w:style>
  <w:style w:type="table" w:styleId="998">
    <w:name w:val="网格型"/>
    <w:basedOn w:val="937"/>
    <w:next w:val="998"/>
    <w:link w:val="926"/>
    <w:uiPriority w:val="39"/>
    <w:qFormat/>
    <w:tblPr/>
  </w:style>
  <w:style w:type="table" w:styleId="999">
    <w:name w:val="中等深浅网格 1 - 强调文字颜色 2"/>
    <w:basedOn w:val="937"/>
    <w:next w:val="999"/>
    <w:link w:val="926"/>
    <w:qFormat/>
    <w:rPr>
      <w:sz w:val="21"/>
      <w:szCs w:val="24"/>
    </w:rPr>
    <w:tblPr/>
  </w:style>
  <w:style w:type="character" w:styleId="1000">
    <w:name w:val="要点"/>
    <w:basedOn w:val="936"/>
    <w:next w:val="1000"/>
    <w:link w:val="926"/>
    <w:qFormat/>
    <w:rPr>
      <w:b/>
      <w:bCs/>
    </w:rPr>
  </w:style>
  <w:style w:type="character" w:styleId="1001">
    <w:name w:val="页码"/>
    <w:basedOn w:val="936"/>
    <w:next w:val="1001"/>
    <w:link w:val="926"/>
    <w:qFormat/>
  </w:style>
  <w:style w:type="character" w:styleId="1002">
    <w:name w:val="已访问的超链接"/>
    <w:next w:val="1002"/>
    <w:link w:val="926"/>
    <w:qFormat/>
    <w:rPr>
      <w:color w:val="800080"/>
      <w:u w:val="single"/>
    </w:rPr>
  </w:style>
  <w:style w:type="character" w:styleId="1003">
    <w:name w:val="强调"/>
    <w:next w:val="1003"/>
    <w:link w:val="926"/>
    <w:qFormat/>
    <w:rPr>
      <w:color w:val="cc0033"/>
    </w:rPr>
  </w:style>
  <w:style w:type="character" w:styleId="1004">
    <w:name w:val="超链接"/>
    <w:basedOn w:val="936"/>
    <w:next w:val="1004"/>
    <w:link w:val="926"/>
    <w:uiPriority w:val="99"/>
    <w:qFormat/>
    <w:rPr>
      <w:color w:val="0000ff"/>
      <w:u w:val="single"/>
    </w:rPr>
  </w:style>
  <w:style w:type="character" w:styleId="1005">
    <w:name w:val="批注引用"/>
    <w:next w:val="1005"/>
    <w:link w:val="926"/>
    <w:uiPriority w:val="99"/>
    <w:qFormat/>
    <w:rPr>
      <w:sz w:val="21"/>
      <w:szCs w:val="21"/>
    </w:rPr>
  </w:style>
  <w:style w:type="character" w:styleId="1006">
    <w:name w:val="HTML 引文"/>
    <w:next w:val="1006"/>
    <w:link w:val="926"/>
    <w:qFormat/>
    <w:rPr>
      <w:i/>
      <w:iCs/>
    </w:rPr>
  </w:style>
  <w:style w:type="paragraph" w:styleId="1007">
    <w:name w:val="索引 41"/>
    <w:basedOn w:val="926"/>
    <w:next w:val="926"/>
    <w:link w:val="926"/>
    <w:semiHidden/>
    <w:qFormat/>
    <w:pPr>
      <w:ind w:left="1260"/>
    </w:pPr>
    <w:rPr>
      <w:rFonts w:ascii="Calibri" w:hAnsi="Calibri" w:eastAsia="Calibri" w:cs="宋体"/>
      <w:sz w:val="20"/>
      <w:lang w:val="zh-CN"/>
    </w:rPr>
  </w:style>
  <w:style w:type="character" w:styleId="1008">
    <w:name w:val="标题 2 Char"/>
    <w:next w:val="1008"/>
    <w:link w:val="926"/>
    <w:qFormat/>
    <w:rPr>
      <w:rFonts w:ascii="Arial" w:hAnsi="Arial" w:eastAsia="黑体"/>
      <w:b/>
      <w:sz w:val="30"/>
      <w:lang w:val="en-US" w:eastAsia="zh-CN" w:bidi="ar-SA"/>
    </w:rPr>
  </w:style>
  <w:style w:type="paragraph" w:styleId="1009">
    <w:name w:val="段"/>
    <w:basedOn w:val="926"/>
    <w:next w:val="926"/>
    <w:link w:val="926"/>
    <w:qFormat/>
    <w:pPr>
      <w:ind w:firstLine="200"/>
      <w:widowControl/>
    </w:pPr>
    <w:rPr>
      <w:rFonts w:hint="eastAsia" w:ascii="宋体"/>
    </w:rPr>
  </w:style>
  <w:style w:type="paragraph" w:styleId="1010">
    <w:name w:val="一级条标题"/>
    <w:basedOn w:val="1011"/>
    <w:next w:val="926"/>
    <w:link w:val="926"/>
    <w:qFormat/>
    <w:pPr>
      <w:numPr>
        <w:ilvl w:val="1"/>
      </w:numPr>
      <w:ind w:left="0" w:hanging="840"/>
      <w:tabs>
        <w:tab w:val="left" w:pos="360" w:leader="none"/>
        <w:tab w:val="left" w:pos="840" w:leader="none"/>
      </w:tabs>
      <w:outlineLvl w:val="1"/>
    </w:pPr>
  </w:style>
  <w:style w:type="paragraph" w:styleId="1011">
    <w:name w:val="章标题"/>
    <w:next w:val="926"/>
    <w:link w:val="92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12">
    <w:name w:val="Default"/>
    <w:next w:val="1012"/>
    <w:link w:val="926"/>
    <w:qFormat/>
    <w:pPr>
      <w:widowControl w:val="off"/>
    </w:pPr>
    <w:rPr>
      <w:rFonts w:ascii="Symbol" w:hAnsi="Symbol" w:cs="Symbol"/>
      <w:color w:val="000000"/>
      <w:sz w:val="24"/>
      <w:szCs w:val="24"/>
      <w:lang w:val="en-US" w:eastAsia="zh-CN" w:bidi="ar-SA"/>
    </w:rPr>
  </w:style>
  <w:style w:type="character" w:styleId="1013">
    <w:name w:val="c21"/>
    <w:next w:val="1013"/>
    <w:link w:val="926"/>
    <w:qFormat/>
    <w:rPr>
      <w:rFonts w:ascii="ˎ̥" w:hAnsi="ˎ̥"/>
      <w:color w:val="000000"/>
      <w:sz w:val="20"/>
      <w:szCs w:val="20"/>
      <w:u w:val="none"/>
    </w:rPr>
  </w:style>
  <w:style w:type="character" w:styleId="1014">
    <w:name w:val="title4"/>
    <w:next w:val="1014"/>
    <w:link w:val="926"/>
    <w:qFormat/>
    <w:rPr>
      <w:b/>
      <w:bCs/>
      <w:color w:val="1d87b3"/>
      <w:sz w:val="15"/>
      <w:szCs w:val="15"/>
    </w:rPr>
  </w:style>
  <w:style w:type="character" w:styleId="1015">
    <w:name w:val="标题 2 Char Char"/>
    <w:next w:val="1015"/>
    <w:link w:val="926"/>
    <w:qFormat/>
    <w:rPr>
      <w:rFonts w:ascii="Arial" w:hAnsi="Arial" w:eastAsia="黑体"/>
      <w:b/>
      <w:bCs/>
      <w:sz w:val="32"/>
      <w:szCs w:val="32"/>
      <w:lang w:val="en-US" w:eastAsia="zh-CN" w:bidi="ar-SA"/>
    </w:rPr>
  </w:style>
  <w:style w:type="character" w:styleId="1016">
    <w:name w:val="black1"/>
    <w:next w:val="1016"/>
    <w:link w:val="926"/>
    <w:qFormat/>
    <w:rPr>
      <w:color w:val="000000"/>
    </w:rPr>
  </w:style>
  <w:style w:type="character" w:styleId="1017">
    <w:name w:val="street-address"/>
    <w:basedOn w:val="936"/>
    <w:next w:val="1017"/>
    <w:link w:val="926"/>
    <w:qFormat/>
  </w:style>
  <w:style w:type="character" w:styleId="1018">
    <w:name w:val="locality"/>
    <w:basedOn w:val="936"/>
    <w:next w:val="1018"/>
    <w:link w:val="926"/>
    <w:qFormat/>
  </w:style>
  <w:style w:type="character" w:styleId="1019">
    <w:name w:val="正文文本缩进 Char1"/>
    <w:next w:val="1019"/>
    <w:link w:val="1020"/>
    <w:qFormat/>
    <w:rPr>
      <w:rFonts w:ascii="宋体" w:hAnsi="宋体" w:eastAsia="宋体"/>
      <w:sz w:val="24"/>
      <w:szCs w:val="24"/>
      <w:lang w:bidi="ar-SA"/>
    </w:rPr>
  </w:style>
  <w:style w:type="paragraph" w:styleId="1020">
    <w:name w:val="正文文本缩进1"/>
    <w:basedOn w:val="926"/>
    <w:next w:val="1020"/>
    <w:link w:val="1019"/>
    <w:qFormat/>
    <w:pPr>
      <w:ind w:firstLine="480"/>
      <w:spacing w:line="480" w:lineRule="exact"/>
    </w:pPr>
    <w:rPr>
      <w:rFonts w:ascii="宋体" w:hAnsi="宋体"/>
      <w:sz w:val="24"/>
    </w:rPr>
  </w:style>
  <w:style w:type="character" w:styleId="1021">
    <w:name w:val="Char Char11"/>
    <w:next w:val="1021"/>
    <w:link w:val="926"/>
    <w:qFormat/>
    <w:rPr>
      <w:rFonts w:ascii="宋体" w:eastAsia="宋体"/>
      <w:b/>
      <w:sz w:val="24"/>
      <w:u w:val="single"/>
      <w:lang w:val="en-US" w:eastAsia="zh-CN" w:bidi="ar-SA"/>
    </w:rPr>
  </w:style>
  <w:style w:type="character" w:styleId="1022">
    <w:name w:val="txt"/>
    <w:basedOn w:val="936"/>
    <w:next w:val="1022"/>
    <w:link w:val="926"/>
    <w:qFormat/>
  </w:style>
  <w:style w:type="character" w:styleId="1023">
    <w:name w:val="正文缩进 Char Char"/>
    <w:next w:val="1023"/>
    <w:link w:val="1024"/>
    <w:qFormat/>
    <w:rPr>
      <w:rFonts w:ascii="宋体" w:eastAsia="宋体"/>
      <w:color w:val="000000"/>
      <w:sz w:val="28"/>
      <w:lang w:bidi="ar-SA"/>
    </w:rPr>
  </w:style>
  <w:style w:type="paragraph" w:styleId="1024">
    <w:name w:val="正文缩进1"/>
    <w:basedOn w:val="926"/>
    <w:next w:val="1024"/>
    <w:link w:val="1023"/>
    <w:qFormat/>
    <w:pPr>
      <w:ind w:firstLine="567"/>
      <w:spacing w:line="480" w:lineRule="exact"/>
      <w:widowControl/>
    </w:pPr>
    <w:rPr>
      <w:rFonts w:ascii="宋体"/>
      <w:color w:val="000000"/>
      <w:sz w:val="28"/>
      <w:szCs w:val="20"/>
    </w:rPr>
  </w:style>
  <w:style w:type="character" w:styleId="1025">
    <w:name w:val="普通文字1 Char1"/>
    <w:next w:val="1025"/>
    <w:link w:val="926"/>
    <w:qFormat/>
    <w:rPr>
      <w:rFonts w:ascii="宋体" w:hAnsi="Courier New" w:eastAsia="宋体"/>
      <w:sz w:val="21"/>
      <w:lang w:val="en-US" w:eastAsia="zh-CN" w:bidi="ar-SA"/>
    </w:rPr>
  </w:style>
  <w:style w:type="character" w:styleId="1026">
    <w:name w:val="chanpin1"/>
    <w:next w:val="1026"/>
    <w:link w:val="926"/>
    <w:qFormat/>
    <w:rPr>
      <w:rFonts w:ascii="ˎ̥" w:hAnsi="ˎ̥"/>
      <w:color w:val="000000"/>
      <w:sz w:val="20"/>
      <w:szCs w:val="20"/>
      <w:u w:val="none"/>
    </w:rPr>
  </w:style>
  <w:style w:type="character" w:styleId="1027">
    <w:name w:val="列出段落 Char1"/>
    <w:next w:val="1027"/>
    <w:link w:val="1028"/>
    <w:uiPriority w:val="34"/>
    <w:qFormat/>
    <w:rPr>
      <w:rFonts w:ascii="Calibri" w:hAnsi="Calibri" w:eastAsia="宋体"/>
      <w:sz w:val="21"/>
      <w:szCs w:val="22"/>
      <w:lang w:val="en-US" w:eastAsia="zh-CN" w:bidi="ar-SA"/>
    </w:rPr>
  </w:style>
  <w:style w:type="paragraph" w:styleId="1028">
    <w:name w:val="列出段落"/>
    <w:basedOn w:val="926"/>
    <w:next w:val="1028"/>
    <w:link w:val="1027"/>
    <w:uiPriority w:val="34"/>
    <w:qFormat/>
    <w:pPr>
      <w:ind w:firstLine="420"/>
    </w:pPr>
    <w:rPr>
      <w:rFonts w:ascii="Calibri" w:hAnsi="Calibri"/>
      <w:szCs w:val="22"/>
    </w:rPr>
  </w:style>
  <w:style w:type="character" w:styleId="1029">
    <w:name w:val="标题 3 Char Char"/>
    <w:next w:val="1029"/>
    <w:link w:val="926"/>
    <w:qFormat/>
    <w:rPr>
      <w:rFonts w:eastAsia="宋体"/>
      <w:b/>
      <w:bCs/>
      <w:sz w:val="32"/>
      <w:szCs w:val="32"/>
      <w:lang w:val="en-US" w:eastAsia="zh-CN" w:bidi="ar-SA"/>
    </w:rPr>
  </w:style>
  <w:style w:type="character" w:styleId="1030">
    <w:name w:val="段1 Char"/>
    <w:next w:val="1030"/>
    <w:link w:val="926"/>
    <w:qFormat/>
    <w:rPr>
      <w:rFonts w:ascii="宋体" w:eastAsia="宋体"/>
      <w:sz w:val="24"/>
      <w:lang w:val="en-US" w:eastAsia="zh-CN" w:bidi="ar-SA"/>
    </w:rPr>
  </w:style>
  <w:style w:type="character" w:styleId="1031">
    <w:name w:val="chanpin拷贝"/>
    <w:basedOn w:val="936"/>
    <w:next w:val="1031"/>
    <w:link w:val="926"/>
    <w:qFormat/>
  </w:style>
  <w:style w:type="character" w:styleId="1032">
    <w:name w:val="纯文本 Char1"/>
    <w:next w:val="1032"/>
    <w:link w:val="926"/>
    <w:qFormat/>
    <w:rPr>
      <w:rFonts w:ascii="宋体" w:hAnsi="Courier New" w:eastAsia="宋体"/>
      <w:sz w:val="21"/>
      <w:lang w:val="en-US" w:eastAsia="zh-CN" w:bidi="ar-SA"/>
    </w:rPr>
  </w:style>
  <w:style w:type="character" w:styleId="1033">
    <w:name w:val="apple-style-span"/>
    <w:next w:val="1033"/>
    <w:link w:val="926"/>
    <w:qFormat/>
    <w:rPr>
      <w:rFonts w:cs="Times New Roman"/>
    </w:rPr>
  </w:style>
  <w:style w:type="paragraph" w:styleId="1034">
    <w:name w:val="二级条标题"/>
    <w:basedOn w:val="1010"/>
    <w:next w:val="926"/>
    <w:link w:val="926"/>
    <w:qFormat/>
    <w:pPr>
      <w:numPr>
        <w:ilvl w:val="0"/>
        <w:numId w:val="0"/>
      </w:numPr>
      <w:ind w:hanging="840"/>
      <w:tabs>
        <w:tab w:val="left" w:pos="360" w:leader="none"/>
        <w:tab w:val="left" w:pos="840" w:leader="none"/>
      </w:tabs>
      <w:outlineLvl w:val="2"/>
    </w:pPr>
    <w:rPr>
      <w:rFonts w:ascii="宋体" w:eastAsia="宋体"/>
      <w:b w:val="0"/>
    </w:rPr>
  </w:style>
  <w:style w:type="paragraph" w:styleId="1035">
    <w:name w:val="font7"/>
    <w:basedOn w:val="926"/>
    <w:next w:val="1035"/>
    <w:link w:val="926"/>
    <w:qFormat/>
    <w:pPr>
      <w:jc w:val="left"/>
      <w:spacing w:before="100" w:beforeAutospacing="1" w:after="100" w:afterAutospacing="1"/>
      <w:widowControl/>
    </w:pPr>
    <w:rPr>
      <w:rFonts w:eastAsia="Arial Unicode MS"/>
      <w:b/>
      <w:bCs/>
      <w:color w:val="000000"/>
      <w:sz w:val="20"/>
      <w:szCs w:val="20"/>
    </w:rPr>
  </w:style>
  <w:style w:type="paragraph" w:styleId="1036">
    <w:name w:val="字元 字元"/>
    <w:basedOn w:val="926"/>
    <w:next w:val="1036"/>
    <w:link w:val="926"/>
    <w:qFormat/>
    <w:rPr>
      <w:rFonts w:ascii="Tahoma" w:hAnsi="Tahoma"/>
      <w:sz w:val="24"/>
      <w:szCs w:val="20"/>
    </w:rPr>
  </w:style>
  <w:style w:type="paragraph" w:styleId="1037">
    <w:name w:val="Char3 Char Char Char"/>
    <w:basedOn w:val="926"/>
    <w:next w:val="1037"/>
    <w:link w:val="926"/>
    <w:qFormat/>
    <w:rPr>
      <w:rFonts w:ascii="Tahoma" w:hAnsi="Tahoma"/>
      <w:sz w:val="24"/>
      <w:szCs w:val="20"/>
    </w:rPr>
  </w:style>
  <w:style w:type="paragraph" w:styleId="1038">
    <w:name w:val="font6"/>
    <w:basedOn w:val="926"/>
    <w:next w:val="1038"/>
    <w:link w:val="926"/>
    <w:qFormat/>
    <w:pPr>
      <w:jc w:val="left"/>
      <w:spacing w:before="100" w:beforeAutospacing="1" w:after="100" w:afterAutospacing="1"/>
      <w:widowControl/>
    </w:pPr>
    <w:rPr>
      <w:rFonts w:ascii="宋体" w:hAnsi="宋体" w:cs="宋体"/>
      <w:sz w:val="20"/>
      <w:szCs w:val="20"/>
    </w:rPr>
  </w:style>
  <w:style w:type="paragraph" w:styleId="1039">
    <w:name w:val="项目编号2"/>
    <w:basedOn w:val="1040"/>
    <w:next w:val="1039"/>
    <w:link w:val="926"/>
    <w:qFormat/>
    <w:pPr>
      <w:numPr>
        <w:numId w:val="3"/>
      </w:numPr>
    </w:pPr>
  </w:style>
  <w:style w:type="paragraph" w:styleId="1040">
    <w:name w:val="项目编号1"/>
    <w:basedOn w:val="926"/>
    <w:next w:val="1040"/>
    <w:link w:val="926"/>
    <w:qFormat/>
    <w:pPr>
      <w:numPr>
        <w:ilvl w:val="0"/>
        <w:numId w:val="2"/>
      </w:numPr>
      <w:spacing w:before="100" w:beforeAutospacing="1" w:after="100" w:afterAutospacing="1" w:line="360" w:lineRule="auto"/>
    </w:pPr>
    <w:rPr>
      <w:sz w:val="24"/>
    </w:rPr>
  </w:style>
  <w:style w:type="paragraph" w:styleId="1041">
    <w:name w:val="图中文字"/>
    <w:basedOn w:val="926"/>
    <w:next w:val="1041"/>
    <w:link w:val="926"/>
    <w:qFormat/>
    <w:pPr>
      <w:jc w:val="center"/>
      <w:spacing w:line="0" w:lineRule="atLeast"/>
    </w:pPr>
    <w:rPr>
      <w:sz w:val="24"/>
      <w:szCs w:val="20"/>
    </w:rPr>
  </w:style>
  <w:style w:type="paragraph" w:styleId="1042">
    <w:name w:val="xl46"/>
    <w:basedOn w:val="926"/>
    <w:next w:val="1042"/>
    <w:link w:val="92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3">
    <w:name w:val="xl25"/>
    <w:basedOn w:val="926"/>
    <w:next w:val="1043"/>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4">
    <w:name w:val="Char2"/>
    <w:basedOn w:val="926"/>
    <w:next w:val="1044"/>
    <w:link w:val="926"/>
    <w:qFormat/>
    <w:rPr>
      <w:rFonts w:ascii="Tahoma" w:hAnsi="Tahoma"/>
      <w:sz w:val="24"/>
      <w:szCs w:val="20"/>
    </w:rPr>
  </w:style>
  <w:style w:type="paragraph" w:styleId="1045">
    <w:name w:val="xl35"/>
    <w:basedOn w:val="926"/>
    <w:next w:val="1045"/>
    <w:link w:val="9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name w:val="xl40"/>
    <w:basedOn w:val="926"/>
    <w:next w:val="1046"/>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7">
    <w:name w:val="xl52"/>
    <w:basedOn w:val="926"/>
    <w:next w:val="1047"/>
    <w:link w:val="9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8">
    <w:name w:val="xl43"/>
    <w:basedOn w:val="926"/>
    <w:next w:val="1048"/>
    <w:link w:val="9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9">
    <w:name w:val="background1"/>
    <w:basedOn w:val="926"/>
    <w:next w:val="1049"/>
    <w:link w:val="926"/>
    <w:qFormat/>
    <w:pPr>
      <w:jc w:val="left"/>
      <w:spacing w:before="100" w:beforeAutospacing="1" w:after="100" w:afterAutospacing="1"/>
      <w:widowControl/>
    </w:pPr>
    <w:rPr>
      <w:rFonts w:ascii="宋体" w:hAnsi="宋体" w:cs="宋体"/>
      <w:sz w:val="24"/>
    </w:rPr>
  </w:style>
  <w:style w:type="paragraph" w:styleId="1050">
    <w:name w:val="Char Char Char Char Char Char Char"/>
    <w:basedOn w:val="926"/>
    <w:next w:val="1050"/>
    <w:link w:val="926"/>
    <w:qFormat/>
    <w:pPr>
      <w:ind w:firstLine="200"/>
      <w:spacing w:line="360" w:lineRule="auto"/>
    </w:pPr>
    <w:rPr>
      <w:rFonts w:eastAsia="仿宋_GB2312"/>
      <w:sz w:val="24"/>
    </w:rPr>
  </w:style>
  <w:style w:type="paragraph" w:styleId="1051">
    <w:name w:val="xl38"/>
    <w:basedOn w:val="926"/>
    <w:next w:val="1051"/>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2">
    <w:name w:val="xl36"/>
    <w:basedOn w:val="926"/>
    <w:next w:val="1052"/>
    <w:link w:val="92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3">
    <w:name w:val="正文 + 宋体"/>
    <w:basedOn w:val="926"/>
    <w:next w:val="1053"/>
    <w:link w:val="926"/>
    <w:qFormat/>
    <w:pPr>
      <w:ind w:left="360" w:hanging="360"/>
      <w:jc w:val="left"/>
      <w:widowControl/>
    </w:pPr>
    <w:rPr>
      <w:rFonts w:ascii="宋体" w:hAnsi="宋体" w:cs="宋体"/>
      <w:b/>
      <w:bCs/>
      <w:color w:val="000000"/>
      <w:sz w:val="18"/>
      <w:szCs w:val="18"/>
    </w:rPr>
  </w:style>
  <w:style w:type="paragraph" w:styleId="1054">
    <w:name w:val="正文列项_数字"/>
    <w:basedOn w:val="926"/>
    <w:next w:val="1054"/>
    <w:link w:val="926"/>
    <w:qFormat/>
    <w:pPr>
      <w:numPr>
        <w:ilvl w:val="7"/>
        <w:numId w:val="1"/>
      </w:numPr>
      <w:ind w:left="680" w:hanging="150"/>
      <w:spacing w:line="460" w:lineRule="exact"/>
      <w:tabs>
        <w:tab w:val="clear" w:pos="860" w:leader="none"/>
      </w:tabs>
      <w:outlineLvl w:val="7"/>
    </w:pPr>
    <w:rPr>
      <w:rFonts w:ascii="宋体"/>
      <w:sz w:val="28"/>
      <w:szCs w:val="20"/>
    </w:rPr>
  </w:style>
  <w:style w:type="paragraph" w:styleId="1055">
    <w:name w:val="xl39"/>
    <w:basedOn w:val="926"/>
    <w:next w:val="1055"/>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6">
    <w:name w:val="xl37"/>
    <w:basedOn w:val="926"/>
    <w:next w:val="1056"/>
    <w:link w:val="9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7">
    <w:name w:val="xl32"/>
    <w:basedOn w:val="926"/>
    <w:next w:val="1057"/>
    <w:link w:val="9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8">
    <w:name w:val="font8"/>
    <w:basedOn w:val="926"/>
    <w:next w:val="1058"/>
    <w:link w:val="926"/>
    <w:qFormat/>
    <w:pPr>
      <w:jc w:val="left"/>
      <w:spacing w:before="100" w:beforeAutospacing="1" w:after="100" w:afterAutospacing="1"/>
      <w:widowControl/>
    </w:pPr>
    <w:rPr>
      <w:sz w:val="36"/>
      <w:szCs w:val="36"/>
    </w:rPr>
  </w:style>
  <w:style w:type="paragraph" w:styleId="1059">
    <w:name w:val="Char"/>
    <w:basedOn w:val="926"/>
    <w:next w:val="1059"/>
    <w:link w:val="926"/>
    <w:qFormat/>
    <w:pPr>
      <w:tabs>
        <w:tab w:val="left" w:pos="360" w:leader="none"/>
      </w:tabs>
    </w:pPr>
    <w:rPr>
      <w:sz w:val="24"/>
    </w:rPr>
  </w:style>
  <w:style w:type="paragraph" w:styleId="1060">
    <w:name w:val="Char Char Char Char Char Char Char Char Char Char Char Char Char Char Char Char"/>
    <w:basedOn w:val="926"/>
    <w:next w:val="1060"/>
    <w:link w:val="926"/>
    <w:qFormat/>
    <w:pPr>
      <w:jc w:val="center"/>
      <w:spacing w:after="160" w:line="240" w:lineRule="exact"/>
      <w:widowControl/>
    </w:pPr>
    <w:rPr>
      <w:rFonts w:ascii="宋体" w:hAnsi="宋体"/>
      <w:b/>
      <w:sz w:val="30"/>
      <w:szCs w:val="30"/>
      <w:lang w:eastAsia="en-US"/>
    </w:rPr>
  </w:style>
  <w:style w:type="paragraph" w:styleId="1061">
    <w:name w:val="xl45"/>
    <w:basedOn w:val="926"/>
    <w:next w:val="1061"/>
    <w:link w:val="9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2">
    <w:name w:val="Char Char1 Char Char Char Char Char Char"/>
    <w:basedOn w:val="926"/>
    <w:next w:val="1062"/>
    <w:link w:val="926"/>
    <w:qFormat/>
    <w:pPr>
      <w:jc w:val="left"/>
      <w:spacing w:after="160" w:line="240" w:lineRule="exact"/>
      <w:widowControl/>
    </w:pPr>
    <w:rPr>
      <w:rFonts w:ascii="Verdana" w:hAnsi="Verdana" w:eastAsia="仿宋_GB2312"/>
      <w:sz w:val="24"/>
      <w:szCs w:val="20"/>
      <w:lang w:eastAsia="en-US"/>
    </w:rPr>
  </w:style>
  <w:style w:type="paragraph" w:styleId="1063">
    <w:name w:val="Char Char1"/>
    <w:basedOn w:val="956"/>
    <w:next w:val="1063"/>
    <w:link w:val="926"/>
    <w:qFormat/>
    <w:rPr>
      <w:rFonts w:ascii="Tahoma" w:hAnsi="Tahoma"/>
      <w:sz w:val="24"/>
    </w:rPr>
  </w:style>
  <w:style w:type="paragraph" w:styleId="1064">
    <w:name w:val="xl26"/>
    <w:basedOn w:val="926"/>
    <w:next w:val="1064"/>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5">
    <w:name w:val="xl30"/>
    <w:basedOn w:val="926"/>
    <w:next w:val="1065"/>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name w:val="xl41"/>
    <w:basedOn w:val="926"/>
    <w:next w:val="1066"/>
    <w:link w:val="9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7">
    <w:name w:val="样式 宋体 五号 行距: 单倍行距"/>
    <w:basedOn w:val="926"/>
    <w:next w:val="1067"/>
    <w:link w:val="926"/>
    <w:qFormat/>
    <w:pPr>
      <w:jc w:val="left"/>
    </w:pPr>
    <w:rPr>
      <w:rFonts w:ascii="宋体" w:hAnsi="宋体"/>
      <w:szCs w:val="20"/>
    </w:rPr>
  </w:style>
  <w:style w:type="paragraph" w:styleId="1068">
    <w:name w:val="Char1 Char Char Char1"/>
    <w:basedOn w:val="926"/>
    <w:next w:val="1068"/>
    <w:link w:val="926"/>
    <w:qFormat/>
    <w:rPr>
      <w:rFonts w:ascii="Tahoma" w:hAnsi="Tahoma" w:cs="仿宋_GB2312"/>
      <w:sz w:val="24"/>
      <w:szCs w:val="28"/>
    </w:rPr>
  </w:style>
  <w:style w:type="paragraph" w:styleId="1069">
    <w:name w:val="四级条标题"/>
    <w:basedOn w:val="1070"/>
    <w:next w:val="926"/>
    <w:link w:val="926"/>
    <w:qFormat/>
    <w:pPr>
      <w:numPr>
        <w:ilvl w:val="4"/>
      </w:numPr>
      <w:ind w:left="0" w:hanging="840"/>
      <w:tabs>
        <w:tab w:val="left" w:pos="360" w:leader="none"/>
        <w:tab w:val="left" w:pos="840" w:leader="none"/>
      </w:tabs>
      <w:outlineLvl w:val="4"/>
    </w:pPr>
  </w:style>
  <w:style w:type="paragraph" w:styleId="1070">
    <w:name w:val="三级条标题"/>
    <w:basedOn w:val="1034"/>
    <w:next w:val="926"/>
    <w:link w:val="926"/>
    <w:qFormat/>
    <w:pPr>
      <w:numPr>
        <w:ilvl w:val="3"/>
        <w:numId w:val="1"/>
      </w:numPr>
      <w:ind w:left="0" w:hanging="840"/>
      <w:tabs>
        <w:tab w:val="left" w:pos="360" w:leader="none"/>
        <w:tab w:val="left" w:pos="840" w:leader="none"/>
      </w:tabs>
      <w:outlineLvl w:val="3"/>
    </w:pPr>
  </w:style>
  <w:style w:type="paragraph" w:styleId="1071">
    <w:name w:val="??"/>
    <w:next w:val="1071"/>
    <w:link w:val="926"/>
    <w:qFormat/>
    <w:pPr>
      <w:jc w:val="both"/>
      <w:widowControl w:val="off"/>
    </w:pPr>
    <w:rPr>
      <w:sz w:val="21"/>
      <w:lang w:val="en-US" w:eastAsia="en-US" w:bidi="ar-SA"/>
    </w:rPr>
  </w:style>
  <w:style w:type="paragraph" w:styleId="1072">
    <w:name w:val="样式 标题 2 + 宋体 五号 行距: 单倍行距"/>
    <w:basedOn w:val="928"/>
    <w:next w:val="1072"/>
    <w:link w:val="92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3">
    <w:name w:val="List Paragraph1"/>
    <w:basedOn w:val="926"/>
    <w:next w:val="1073"/>
    <w:link w:val="926"/>
    <w:qFormat/>
    <w:pPr>
      <w:ind w:firstLine="420"/>
    </w:pPr>
    <w:rPr>
      <w:rFonts w:ascii="Calibri" w:hAnsi="Calibri"/>
      <w:szCs w:val="22"/>
    </w:rPr>
  </w:style>
  <w:style w:type="paragraph" w:styleId="1074">
    <w:name w:val="项目符号1"/>
    <w:basedOn w:val="1075"/>
    <w:next w:val="1074"/>
    <w:link w:val="926"/>
    <w:qFormat/>
    <w:pPr>
      <w:ind w:left="-25" w:firstLine="0"/>
    </w:pPr>
  </w:style>
  <w:style w:type="paragraph" w:styleId="1075">
    <w:name w:val="正文文本样式"/>
    <w:basedOn w:val="926"/>
    <w:next w:val="1075"/>
    <w:link w:val="926"/>
    <w:qFormat/>
    <w:pPr>
      <w:ind w:firstLine="482"/>
      <w:spacing w:line="360" w:lineRule="auto"/>
    </w:pPr>
    <w:rPr>
      <w:rFonts w:cs="宋体"/>
      <w:sz w:val="24"/>
      <w:szCs w:val="20"/>
    </w:rPr>
  </w:style>
  <w:style w:type="paragraph" w:styleId="1076">
    <w:name w:val="xl27"/>
    <w:basedOn w:val="926"/>
    <w:next w:val="1076"/>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7">
    <w:name w:val="font5"/>
    <w:basedOn w:val="926"/>
    <w:next w:val="1077"/>
    <w:link w:val="926"/>
    <w:qFormat/>
    <w:pPr>
      <w:jc w:val="left"/>
      <w:spacing w:before="100" w:beforeAutospacing="1" w:after="100" w:afterAutospacing="1"/>
      <w:widowControl/>
    </w:pPr>
    <w:rPr>
      <w:rFonts w:ascii="宋体" w:hAnsi="宋体" w:cs="宋体"/>
      <w:sz w:val="18"/>
      <w:szCs w:val="18"/>
    </w:rPr>
  </w:style>
  <w:style w:type="paragraph" w:styleId="1078">
    <w:name w:val="五级条标题"/>
    <w:basedOn w:val="1069"/>
    <w:next w:val="926"/>
    <w:link w:val="926"/>
    <w:qFormat/>
    <w:pPr>
      <w:numPr>
        <w:ilvl w:val="5"/>
      </w:numPr>
      <w:ind w:left="0" w:hanging="840"/>
      <w:tabs>
        <w:tab w:val="left" w:pos="360" w:leader="none"/>
        <w:tab w:val="left" w:pos="840" w:leader="none"/>
      </w:tabs>
      <w:outlineLvl w:val="5"/>
    </w:pPr>
  </w:style>
  <w:style w:type="paragraph" w:styleId="1079">
    <w:name w:val="xl49"/>
    <w:basedOn w:val="926"/>
    <w:next w:val="1079"/>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0">
    <w:name w:val="文档正文"/>
    <w:basedOn w:val="926"/>
    <w:next w:val="1080"/>
    <w:link w:val="926"/>
    <w:qFormat/>
    <w:pPr>
      <w:spacing w:before="120" w:after="120" w:line="180" w:lineRule="auto"/>
    </w:pPr>
    <w:rPr>
      <w:rFonts w:ascii="Arial" w:hAnsi="Arial"/>
      <w:szCs w:val="20"/>
    </w:rPr>
  </w:style>
  <w:style w:type="paragraph" w:styleId="1081">
    <w:name w:val="xl33"/>
    <w:basedOn w:val="926"/>
    <w:next w:val="1081"/>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2">
    <w:name w:val="xl42"/>
    <w:basedOn w:val="926"/>
    <w:next w:val="1082"/>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3">
    <w:name w:val="Char Char Char1 Char"/>
    <w:basedOn w:val="926"/>
    <w:next w:val="1083"/>
    <w:link w:val="926"/>
    <w:qFormat/>
    <w:rPr>
      <w:rFonts w:ascii="Tahoma" w:hAnsi="Tahoma"/>
      <w:sz w:val="24"/>
      <w:szCs w:val="20"/>
    </w:rPr>
  </w:style>
  <w:style w:type="paragraph" w:styleId="1084">
    <w:name w:val="xl44"/>
    <w:basedOn w:val="926"/>
    <w:next w:val="1084"/>
    <w:link w:val="9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5">
    <w:name w:val="1名"/>
    <w:basedOn w:val="926"/>
    <w:next w:val="1085"/>
    <w:link w:val="926"/>
    <w:qFormat/>
    <w:pPr>
      <w:numPr>
        <w:ilvl w:val="0"/>
        <w:numId w:val="5"/>
      </w:numPr>
      <w:spacing w:before="120"/>
      <w:tabs>
        <w:tab w:val="left" w:pos="360" w:leader="none"/>
      </w:tabs>
    </w:pPr>
    <w:rPr>
      <w:rFonts w:ascii="宋体"/>
      <w:sz w:val="28"/>
      <w:szCs w:val="20"/>
    </w:rPr>
  </w:style>
  <w:style w:type="paragraph" w:styleId="1086">
    <w:name w:val="font9"/>
    <w:basedOn w:val="926"/>
    <w:next w:val="1086"/>
    <w:link w:val="926"/>
    <w:qFormat/>
    <w:pPr>
      <w:jc w:val="left"/>
      <w:spacing w:before="100" w:beforeAutospacing="1" w:after="100" w:afterAutospacing="1"/>
      <w:widowControl/>
    </w:pPr>
    <w:rPr>
      <w:rFonts w:hint="eastAsia" w:ascii="宋体" w:hAnsi="宋体" w:cs="Arial Unicode MS"/>
      <w:color w:val="000000"/>
      <w:sz w:val="20"/>
      <w:szCs w:val="20"/>
    </w:rPr>
  </w:style>
  <w:style w:type="paragraph" w:styleId="1087">
    <w:name w:val="Char Char Char1 Char1"/>
    <w:basedOn w:val="926"/>
    <w:next w:val="1087"/>
    <w:link w:val="926"/>
    <w:qFormat/>
    <w:rPr>
      <w:rFonts w:ascii="Tahoma" w:hAnsi="Tahoma"/>
      <w:sz w:val="24"/>
      <w:szCs w:val="20"/>
    </w:rPr>
  </w:style>
  <w:style w:type="paragraph" w:styleId="1088">
    <w:name w:val="Char Char Char Char Char Char Char Char Char Char"/>
    <w:basedOn w:val="926"/>
    <w:next w:val="1088"/>
    <w:link w:val="926"/>
    <w:qFormat/>
  </w:style>
  <w:style w:type="paragraph" w:styleId="1089">
    <w:name w:val="Char Char1 Char Char Char Char Char Char Char Char"/>
    <w:basedOn w:val="926"/>
    <w:next w:val="1089"/>
    <w:link w:val="926"/>
    <w:qFormat/>
    <w:pPr>
      <w:jc w:val="left"/>
      <w:spacing w:after="160" w:line="240" w:lineRule="exact"/>
      <w:widowControl/>
    </w:pPr>
    <w:rPr>
      <w:rFonts w:ascii="Verdana" w:hAnsi="Verdana"/>
      <w:sz w:val="20"/>
      <w:szCs w:val="20"/>
      <w:lang w:eastAsia="en-US"/>
    </w:rPr>
  </w:style>
  <w:style w:type="paragraph" w:styleId="1090">
    <w:name w:val="Char1"/>
    <w:basedOn w:val="926"/>
    <w:next w:val="1090"/>
    <w:link w:val="926"/>
    <w:qFormat/>
    <w:pPr>
      <w:tabs>
        <w:tab w:val="left" w:pos="360" w:leader="none"/>
      </w:tabs>
    </w:pPr>
    <w:rPr>
      <w:sz w:val="24"/>
    </w:rPr>
  </w:style>
  <w:style w:type="paragraph" w:styleId="1091">
    <w:name w:val="正文列项_字母"/>
    <w:basedOn w:val="926"/>
    <w:next w:val="1091"/>
    <w:link w:val="926"/>
    <w:qFormat/>
    <w:pPr>
      <w:numPr>
        <w:ilvl w:val="6"/>
        <w:numId w:val="1"/>
      </w:numPr>
      <w:ind w:left="480" w:hanging="180"/>
      <w:spacing w:line="460" w:lineRule="exact"/>
      <w:tabs>
        <w:tab w:val="clear" w:pos="635" w:leader="none"/>
      </w:tabs>
      <w:outlineLvl w:val="6"/>
    </w:pPr>
    <w:rPr>
      <w:rFonts w:ascii="宋体"/>
      <w:sz w:val="28"/>
      <w:szCs w:val="20"/>
    </w:rPr>
  </w:style>
  <w:style w:type="paragraph" w:styleId="1092">
    <w:name w:val="xl28"/>
    <w:basedOn w:val="926"/>
    <w:next w:val="1092"/>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3">
    <w:name w:val="xl47"/>
    <w:basedOn w:val="926"/>
    <w:next w:val="1093"/>
    <w:link w:val="9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4">
    <w:name w:val="默认段落字体 Para Char Char Char Char"/>
    <w:basedOn w:val="926"/>
    <w:next w:val="1094"/>
    <w:link w:val="926"/>
    <w:qFormat/>
    <w:rPr>
      <w:rFonts w:ascii="Arial" w:hAnsi="Arial" w:cs="Arial"/>
      <w:szCs w:val="21"/>
    </w:rPr>
  </w:style>
  <w:style w:type="paragraph" w:styleId="1095">
    <w:name w:val="xl48"/>
    <w:basedOn w:val="926"/>
    <w:next w:val="1095"/>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6">
    <w:name w:val="xl31"/>
    <w:basedOn w:val="926"/>
    <w:next w:val="1096"/>
    <w:link w:val="9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7">
    <w:name w:val="xl53"/>
    <w:basedOn w:val="926"/>
    <w:next w:val="1097"/>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8">
    <w:name w:val="Char Char Char"/>
    <w:basedOn w:val="926"/>
    <w:next w:val="1098"/>
    <w:link w:val="926"/>
    <w:qFormat/>
    <w:rPr>
      <w:rFonts w:ascii="Tahoma" w:hAnsi="Tahoma"/>
      <w:sz w:val="24"/>
      <w:szCs w:val="20"/>
    </w:rPr>
  </w:style>
  <w:style w:type="paragraph" w:styleId="1099">
    <w:name w:val="xl50"/>
    <w:basedOn w:val="926"/>
    <w:next w:val="1099"/>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0">
    <w:name w:val="缺省文本"/>
    <w:basedOn w:val="926"/>
    <w:next w:val="1100"/>
    <w:link w:val="926"/>
    <w:qFormat/>
    <w:pPr>
      <w:jc w:val="left"/>
    </w:pPr>
    <w:rPr>
      <w:sz w:val="24"/>
    </w:rPr>
  </w:style>
  <w:style w:type="paragraph" w:styleId="1101">
    <w:name w:val="Char Char Char1"/>
    <w:basedOn w:val="926"/>
    <w:next w:val="1101"/>
    <w:link w:val="926"/>
    <w:qFormat/>
    <w:rPr>
      <w:rFonts w:ascii="Tahoma" w:hAnsi="Tahoma"/>
      <w:sz w:val="24"/>
      <w:szCs w:val="20"/>
    </w:rPr>
  </w:style>
  <w:style w:type="paragraph" w:styleId="1102">
    <w:name w:val="Char Char Char Char Char Char Char1"/>
    <w:basedOn w:val="926"/>
    <w:next w:val="1102"/>
    <w:link w:val="926"/>
    <w:qFormat/>
    <w:pPr>
      <w:ind w:firstLine="200"/>
      <w:spacing w:line="360" w:lineRule="auto"/>
    </w:pPr>
    <w:rPr>
      <w:rFonts w:eastAsia="仿宋_GB2312"/>
      <w:sz w:val="24"/>
    </w:rPr>
  </w:style>
  <w:style w:type="paragraph" w:styleId="1103">
    <w:name w:val="xl51"/>
    <w:basedOn w:val="926"/>
    <w:next w:val="1103"/>
    <w:link w:val="9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name w:val="样式2"/>
    <w:basedOn w:val="989"/>
    <w:next w:val="1104"/>
    <w:link w:val="926"/>
    <w:qFormat/>
    <w:pPr>
      <w:jc w:val="center"/>
      <w:spacing w:line="360" w:lineRule="auto"/>
    </w:pPr>
    <w:rPr>
      <w:sz w:val="24"/>
    </w:rPr>
  </w:style>
  <w:style w:type="paragraph" w:styleId="1105">
    <w:name w:val="xl24"/>
    <w:basedOn w:val="926"/>
    <w:next w:val="1105"/>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6">
    <w:name w:val="xl29"/>
    <w:basedOn w:val="926"/>
    <w:next w:val="1106"/>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7">
    <w:name w:val="正文 + 楷体_GB2312"/>
    <w:basedOn w:val="926"/>
    <w:next w:val="1107"/>
    <w:link w:val="926"/>
    <w:qFormat/>
    <w:pPr>
      <w:jc w:val="left"/>
      <w:widowControl/>
    </w:pPr>
    <w:rPr>
      <w:rFonts w:ascii="楷体_GB2312" w:eastAsia="楷体_GB2312" w:cs="Arial"/>
      <w:sz w:val="24"/>
    </w:rPr>
  </w:style>
  <w:style w:type="paragraph" w:styleId="1108">
    <w:name w:val="xl34"/>
    <w:basedOn w:val="926"/>
    <w:next w:val="1108"/>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9">
    <w:name w:val="1 Char Char Char Char"/>
    <w:basedOn w:val="926"/>
    <w:next w:val="1109"/>
    <w:link w:val="926"/>
    <w:qFormat/>
    <w:rPr>
      <w:rFonts w:ascii="Tahoma" w:hAnsi="Tahoma"/>
      <w:sz w:val="24"/>
      <w:szCs w:val="20"/>
    </w:rPr>
  </w:style>
  <w:style w:type="paragraph" w:styleId="1110">
    <w:name w:val="列出段落1"/>
    <w:basedOn w:val="926"/>
    <w:next w:val="1110"/>
    <w:link w:val="926"/>
    <w:qFormat/>
    <w:pPr>
      <w:ind w:firstLine="420"/>
    </w:pPr>
    <w:rPr>
      <w:rFonts w:ascii="Calibri" w:hAnsi="Calibri"/>
      <w:szCs w:val="22"/>
    </w:rPr>
  </w:style>
  <w:style w:type="paragraph" w:styleId="1111">
    <w:name w:val="default"/>
    <w:basedOn w:val="926"/>
    <w:next w:val="1111"/>
    <w:link w:val="926"/>
    <w:qFormat/>
    <w:pPr>
      <w:jc w:val="left"/>
      <w:spacing w:before="100" w:beforeAutospacing="1" w:after="100" w:afterAutospacing="1"/>
      <w:widowControl/>
    </w:pPr>
    <w:rPr>
      <w:rFonts w:ascii="宋体" w:hAnsi="宋体" w:cs="宋体"/>
      <w:sz w:val="24"/>
    </w:rPr>
  </w:style>
  <w:style w:type="paragraph" w:styleId="1112">
    <w:name w:val="字元 字元1"/>
    <w:basedOn w:val="926"/>
    <w:next w:val="1112"/>
    <w:link w:val="926"/>
    <w:qFormat/>
    <w:rPr>
      <w:rFonts w:ascii="Tahoma" w:hAnsi="Tahoma"/>
      <w:sz w:val="24"/>
      <w:szCs w:val="20"/>
    </w:rPr>
  </w:style>
  <w:style w:type="paragraph" w:styleId="1113">
    <w:name w:val="_Style 160"/>
    <w:next w:val="1113"/>
    <w:link w:val="926"/>
    <w:qFormat/>
    <w:rPr>
      <w:sz w:val="21"/>
      <w:szCs w:val="24"/>
      <w:lang w:val="en-US" w:eastAsia="zh-CN" w:bidi="ar-SA"/>
    </w:rPr>
  </w:style>
  <w:style w:type="paragraph" w:styleId="1114">
    <w:name w:val="项目编号3"/>
    <w:basedOn w:val="1075"/>
    <w:next w:val="1114"/>
    <w:link w:val="926"/>
    <w:qFormat/>
    <w:pPr>
      <w:numPr>
        <w:ilvl w:val="0"/>
        <w:numId w:val="6"/>
      </w:numPr>
    </w:pPr>
  </w:style>
  <w:style w:type="paragraph" w:styleId="1115">
    <w:name w:val="Char21"/>
    <w:basedOn w:val="926"/>
    <w:next w:val="1115"/>
    <w:link w:val="926"/>
    <w:qFormat/>
    <w:rPr>
      <w:rFonts w:ascii="Tahoma" w:hAnsi="Tahoma"/>
      <w:sz w:val="24"/>
      <w:szCs w:val="20"/>
    </w:rPr>
  </w:style>
  <w:style w:type="paragraph" w:styleId="1116">
    <w:name w:val="表格文字"/>
    <w:basedOn w:val="962"/>
    <w:next w:val="1116"/>
    <w:link w:val="926"/>
    <w:qFormat/>
    <w:pPr>
      <w:ind w:firstLine="0"/>
      <w:spacing w:before="20" w:after="20" w:line="240" w:lineRule="auto"/>
    </w:pPr>
    <w:rPr>
      <w:rFonts w:ascii="Century Gothic" w:hAnsi="Century Gothic"/>
      <w:sz w:val="20"/>
      <w:szCs w:val="20"/>
    </w:rPr>
  </w:style>
  <w:style w:type="paragraph" w:styleId="1117">
    <w:name w:val="Char Char Char Char Char Char Char Char Char Char1"/>
    <w:basedOn w:val="926"/>
    <w:next w:val="1117"/>
    <w:link w:val="926"/>
    <w:qFormat/>
    <w:rPr>
      <w:rFonts w:ascii="宋体" w:hAnsi="宋体" w:cs="Courier New"/>
      <w:sz w:val="32"/>
      <w:szCs w:val="32"/>
    </w:rPr>
  </w:style>
  <w:style w:type="paragraph" w:styleId="1118">
    <w:name w:val="正文文本样式 加粗"/>
    <w:basedOn w:val="1075"/>
    <w:next w:val="1118"/>
    <w:link w:val="926"/>
    <w:qFormat/>
    <w:rPr>
      <w:b/>
    </w:rPr>
  </w:style>
  <w:style w:type="paragraph" w:styleId="1119">
    <w:name w:val="Char2 Char Char Char Char Char Char"/>
    <w:basedOn w:val="926"/>
    <w:next w:val="1119"/>
    <w:link w:val="926"/>
    <w:qFormat/>
    <w:pPr>
      <w:jc w:val="center"/>
      <w:spacing w:line="400" w:lineRule="exact"/>
      <w:widowControl/>
    </w:pPr>
  </w:style>
  <w:style w:type="paragraph" w:styleId="1120">
    <w:name w:val="Char Char4"/>
    <w:basedOn w:val="926"/>
    <w:next w:val="1120"/>
    <w:link w:val="926"/>
    <w:qFormat/>
    <w:pPr>
      <w:jc w:val="center"/>
      <w:spacing w:line="400" w:lineRule="exact"/>
      <w:widowControl/>
    </w:pPr>
  </w:style>
  <w:style w:type="paragraph" w:styleId="1121">
    <w:name w:val="Char3 Char Char Char1"/>
    <w:basedOn w:val="926"/>
    <w:next w:val="1121"/>
    <w:link w:val="926"/>
    <w:qFormat/>
    <w:rPr>
      <w:rFonts w:ascii="Tahoma" w:hAnsi="Tahoma"/>
      <w:sz w:val="24"/>
      <w:szCs w:val="20"/>
    </w:rPr>
  </w:style>
  <w:style w:type="paragraph" w:styleId="1122">
    <w:name w:val="无间隔"/>
    <w:next w:val="1122"/>
    <w:link w:val="926"/>
    <w:qFormat/>
    <w:pPr>
      <w:jc w:val="both"/>
      <w:widowControl w:val="off"/>
    </w:pPr>
    <w:rPr>
      <w:sz w:val="21"/>
      <w:szCs w:val="24"/>
      <w:lang w:val="en-US" w:eastAsia="zh-CN" w:bidi="ar-SA"/>
    </w:rPr>
  </w:style>
  <w:style w:type="paragraph" w:styleId="1123">
    <w:name w:val="22222222222222"/>
    <w:basedOn w:val="926"/>
    <w:next w:val="1123"/>
    <w:link w:val="926"/>
    <w:qFormat/>
    <w:pPr>
      <w:ind w:firstLine="480"/>
      <w:jc w:val="left"/>
      <w:spacing w:line="360" w:lineRule="auto"/>
      <w:widowControl/>
    </w:pPr>
    <w:rPr>
      <w:color w:val="ff0000"/>
      <w:sz w:val="24"/>
      <w:szCs w:val="20"/>
    </w:rPr>
  </w:style>
  <w:style w:type="character" w:styleId="1124">
    <w:name w:val="中等深浅网格 1 - 强调文字颜色 2 Char"/>
    <w:next w:val="1124"/>
    <w:link w:val="1125"/>
    <w:qFormat/>
    <w:rPr>
      <w:sz w:val="21"/>
      <w:szCs w:val="24"/>
      <w:lang w:val="zh-CN" w:eastAsia="zh-CN" w:bidi="ar-SA"/>
    </w:rPr>
  </w:style>
  <w:style w:type="paragraph" w:styleId="1125">
    <w:name w:val="1"/>
    <w:next w:val="1125"/>
    <w:link w:val="1124"/>
    <w:qFormat/>
    <w:rPr>
      <w:sz w:val="21"/>
      <w:szCs w:val="24"/>
      <w:lang w:val="zh-CN" w:eastAsia="zh-CN" w:bidi="ar-SA"/>
    </w:rPr>
  </w:style>
  <w:style w:type="paragraph" w:styleId="1126">
    <w:name w:val="图文"/>
    <w:basedOn w:val="926"/>
    <w:next w:val="1126"/>
    <w:link w:val="926"/>
    <w:qFormat/>
    <w:pPr>
      <w:spacing w:after="50" w:line="360" w:lineRule="auto"/>
    </w:pPr>
    <w:rPr>
      <w:sz w:val="24"/>
    </w:rPr>
  </w:style>
  <w:style w:type="paragraph" w:styleId="1127">
    <w:name w:val="xl23"/>
    <w:basedOn w:val="926"/>
    <w:next w:val="1127"/>
    <w:link w:val="926"/>
    <w:qFormat/>
    <w:pPr>
      <w:spacing w:before="100" w:beforeAutospacing="1" w:after="100" w:afterAutospacing="1" w:line="360" w:lineRule="auto"/>
      <w:widowControl/>
    </w:pPr>
    <w:rPr>
      <w:sz w:val="24"/>
      <w:szCs w:val="20"/>
    </w:rPr>
  </w:style>
  <w:style w:type="paragraph" w:styleId="1128">
    <w:name w:val="正文表格"/>
    <w:basedOn w:val="926"/>
    <w:next w:val="1128"/>
    <w:link w:val="1129"/>
    <w:qFormat/>
    <w:pPr>
      <w:jc w:val="left"/>
    </w:pPr>
    <w:rPr>
      <w:rFonts w:ascii="宋体" w:hAnsi="宋体"/>
      <w:color w:val="000000"/>
      <w:szCs w:val="21"/>
    </w:rPr>
  </w:style>
  <w:style w:type="character" w:styleId="1129">
    <w:name w:val="正文表格 Char"/>
    <w:next w:val="1129"/>
    <w:link w:val="1128"/>
    <w:qFormat/>
    <w:rPr>
      <w:rFonts w:ascii="宋体" w:hAnsi="宋体"/>
      <w:color w:val="000000"/>
      <w:sz w:val="21"/>
      <w:szCs w:val="21"/>
    </w:rPr>
  </w:style>
  <w:style w:type="paragraph" w:styleId="1130">
    <w:name w:val="正文重点"/>
    <w:basedOn w:val="926"/>
    <w:next w:val="1130"/>
    <w:link w:val="1131"/>
    <w:qFormat/>
    <w:pPr>
      <w:ind w:firstLine="482"/>
      <w:jc w:val="left"/>
      <w:spacing w:line="360" w:lineRule="auto"/>
    </w:pPr>
    <w:rPr>
      <w:b/>
      <w:sz w:val="24"/>
      <w:szCs w:val="20"/>
    </w:rPr>
  </w:style>
  <w:style w:type="character" w:styleId="1131">
    <w:name w:val="正文重点 Char"/>
    <w:next w:val="1131"/>
    <w:link w:val="1130"/>
    <w:qFormat/>
    <w:rPr>
      <w:b/>
      <w:sz w:val="24"/>
    </w:rPr>
  </w:style>
  <w:style w:type="paragraph" w:styleId="1132">
    <w:name w:val="标题1-附件"/>
    <w:basedOn w:val="927"/>
    <w:next w:val="1132"/>
    <w:link w:val="926"/>
    <w:qFormat/>
    <w:pPr>
      <w:jc w:val="left"/>
    </w:pPr>
    <w:rPr>
      <w:sz w:val="24"/>
      <w:szCs w:val="24"/>
    </w:rPr>
  </w:style>
  <w:style w:type="paragraph" w:styleId="1133">
    <w:name w:val="正文小标题"/>
    <w:basedOn w:val="926"/>
    <w:next w:val="943"/>
    <w:link w:val="1134"/>
    <w:qFormat/>
    <w:pPr>
      <w:ind w:firstLine="482"/>
      <w:jc w:val="left"/>
      <w:spacing w:before="312" w:after="312"/>
    </w:pPr>
    <w:rPr>
      <w:rFonts w:ascii="宋体" w:hAnsi="宋体"/>
      <w:b/>
      <w:i/>
      <w:color w:val="ff0000"/>
      <w:sz w:val="24"/>
      <w:szCs w:val="20"/>
    </w:rPr>
  </w:style>
  <w:style w:type="character" w:styleId="1134">
    <w:name w:val="正文小标题 Char"/>
    <w:next w:val="1134"/>
    <w:link w:val="1133"/>
    <w:qFormat/>
    <w:rPr>
      <w:rFonts w:ascii="宋体" w:hAnsi="宋体"/>
      <w:b/>
      <w:i/>
      <w:color w:val="ff0000"/>
      <w:sz w:val="24"/>
    </w:rPr>
  </w:style>
  <w:style w:type="paragraph" w:styleId="1135">
    <w:name w:val="正文大标题"/>
    <w:basedOn w:val="1133"/>
    <w:next w:val="943"/>
    <w:link w:val="1136"/>
    <w:qFormat/>
    <w:pPr>
      <w:jc w:val="center"/>
    </w:pPr>
    <w:rPr>
      <w:i w:val="0"/>
      <w:color w:val="000000"/>
      <w:sz w:val="28"/>
      <w:szCs w:val="21"/>
    </w:rPr>
  </w:style>
  <w:style w:type="character" w:styleId="1136">
    <w:name w:val="正文大标题 Char"/>
    <w:next w:val="1136"/>
    <w:link w:val="1135"/>
    <w:qFormat/>
    <w:rPr>
      <w:rFonts w:ascii="宋体" w:hAnsi="宋体"/>
      <w:b/>
      <w:color w:val="000000"/>
      <w:sz w:val="28"/>
      <w:szCs w:val="21"/>
    </w:rPr>
  </w:style>
  <w:style w:type="paragraph" w:styleId="1137">
    <w:name w:val="注释"/>
    <w:basedOn w:val="926"/>
    <w:next w:val="1137"/>
    <w:link w:val="1138"/>
    <w:qFormat/>
    <w:pPr>
      <w:ind w:left="420" w:hanging="420"/>
      <w:jc w:val="left"/>
    </w:pPr>
    <w:rPr>
      <w:rFonts w:ascii="宋体" w:hAnsi="宋体"/>
      <w:szCs w:val="21"/>
    </w:rPr>
  </w:style>
  <w:style w:type="character" w:styleId="1138">
    <w:name w:val="注释 Char"/>
    <w:next w:val="1138"/>
    <w:link w:val="1137"/>
    <w:qFormat/>
    <w:rPr>
      <w:rFonts w:ascii="宋体" w:hAnsi="宋体"/>
      <w:sz w:val="21"/>
      <w:szCs w:val="21"/>
    </w:rPr>
  </w:style>
  <w:style w:type="paragraph" w:styleId="1139">
    <w:name w:val="正文须知-1级"/>
    <w:basedOn w:val="926"/>
    <w:next w:val="926"/>
    <w:link w:val="926"/>
    <w:qFormat/>
    <w:pPr>
      <w:numPr>
        <w:ilvl w:val="0"/>
        <w:numId w:val="7"/>
      </w:numPr>
      <w:spacing w:line="300" w:lineRule="auto"/>
    </w:pPr>
    <w:rPr>
      <w:rFonts w:ascii="宋体" w:hAnsi="Calibri"/>
      <w:sz w:val="24"/>
      <w:szCs w:val="21"/>
    </w:rPr>
  </w:style>
  <w:style w:type="paragraph" w:styleId="1140">
    <w:name w:val="正文须知-2级"/>
    <w:basedOn w:val="926"/>
    <w:next w:val="1140"/>
    <w:link w:val="926"/>
    <w:qFormat/>
    <w:pPr>
      <w:numPr>
        <w:ilvl w:val="1"/>
        <w:numId w:val="7"/>
      </w:numPr>
      <w:spacing w:line="300" w:lineRule="auto"/>
    </w:pPr>
    <w:rPr>
      <w:rFonts w:ascii="宋体" w:hAnsi="Calibri"/>
      <w:sz w:val="24"/>
      <w:szCs w:val="21"/>
    </w:rPr>
  </w:style>
  <w:style w:type="paragraph" w:styleId="1141">
    <w:name w:val="正文须知-3级"/>
    <w:basedOn w:val="926"/>
    <w:next w:val="1141"/>
    <w:link w:val="926"/>
    <w:qFormat/>
    <w:pPr>
      <w:numPr>
        <w:ilvl w:val="2"/>
        <w:numId w:val="7"/>
      </w:numPr>
      <w:ind w:hanging="355"/>
      <w:spacing w:line="300" w:lineRule="auto"/>
    </w:pPr>
    <w:rPr>
      <w:rFonts w:ascii="宋体" w:hAnsi="Calibri"/>
      <w:sz w:val="24"/>
      <w:szCs w:val="21"/>
    </w:rPr>
  </w:style>
  <w:style w:type="character" w:styleId="1142">
    <w:name w:val="纯文本 字符"/>
    <w:next w:val="1142"/>
    <w:link w:val="926"/>
    <w:uiPriority w:val="99"/>
    <w:qFormat/>
    <w:rPr>
      <w:rFonts w:ascii="宋体" w:hAnsi="Courier New" w:eastAsia="宋体" w:cs="Times New Roman"/>
      <w:sz w:val="21"/>
      <w:szCs w:val="21"/>
      <w:lang w:val="en-US" w:eastAsia="zh-CN" w:bidi="ar-SA"/>
    </w:rPr>
  </w:style>
  <w:style w:type="paragraph" w:styleId="1143">
    <w:name w:val="表格1"/>
    <w:basedOn w:val="926"/>
    <w:next w:val="1143"/>
    <w:link w:val="926"/>
    <w:qFormat/>
    <w:pPr>
      <w:ind w:firstLine="480"/>
      <w:jc w:val="center"/>
    </w:pPr>
    <w:rPr>
      <w:sz w:val="24"/>
      <w:szCs w:val="20"/>
    </w:rPr>
  </w:style>
  <w:style w:type="character" w:styleId="1144">
    <w:name w:val="纯文本 字符1"/>
    <w:next w:val="1144"/>
    <w:link w:val="926"/>
    <w:qFormat/>
    <w:rPr>
      <w:rFonts w:ascii="宋体" w:hAnsi="Courier New"/>
    </w:rPr>
  </w:style>
  <w:style w:type="character" w:styleId="1145">
    <w:name w:val="bjh-p"/>
    <w:next w:val="1145"/>
    <w:link w:val="926"/>
    <w:qFormat/>
  </w:style>
  <w:style w:type="paragraph" w:styleId="1146">
    <w:name w:val="无标题条"/>
    <w:next w:val="926"/>
    <w:link w:val="926"/>
    <w:qFormat/>
    <w:pPr>
      <w:jc w:val="both"/>
    </w:pPr>
    <w:rPr>
      <w:sz w:val="21"/>
      <w:lang w:val="en-US" w:eastAsia="zh-CN" w:bidi="ar-SA"/>
    </w:rPr>
  </w:style>
  <w:style w:type="character" w:styleId="1147">
    <w:name w:val="正文格式 Char"/>
    <w:next w:val="1147"/>
    <w:link w:val="1148"/>
    <w:qFormat/>
    <w:rPr>
      <w:rFonts w:ascii="宋体" w:hAnsi="宋体"/>
      <w:sz w:val="24"/>
      <w:szCs w:val="24"/>
      <w:lang w:val="en-GB"/>
    </w:rPr>
  </w:style>
  <w:style w:type="paragraph" w:styleId="1148">
    <w:name w:val="正文格式"/>
    <w:basedOn w:val="926"/>
    <w:next w:val="1148"/>
    <w:link w:val="1147"/>
    <w:qFormat/>
    <w:pPr>
      <w:ind w:firstLine="480"/>
      <w:spacing w:line="360" w:lineRule="auto"/>
    </w:pPr>
    <w:rPr>
      <w:rFonts w:ascii="宋体" w:hAnsi="宋体"/>
      <w:sz w:val="24"/>
      <w:lang w:val="en-GB"/>
    </w:rPr>
  </w:style>
  <w:style w:type="character" w:styleId="1149">
    <w:name w:val="标题 3 Char"/>
    <w:next w:val="1149"/>
    <w:link w:val="926"/>
    <w:qFormat/>
    <w:rPr>
      <w:rFonts w:ascii="宋体" w:eastAsia="宋体"/>
      <w:b/>
      <w:sz w:val="24"/>
      <w:u w:val="single"/>
      <w:lang w:val="en-US" w:eastAsia="zh-CN" w:bidi="ar-SA"/>
    </w:rPr>
  </w:style>
  <w:style w:type="character" w:styleId="1150">
    <w:name w:val="正文缩进 Char"/>
    <w:next w:val="1150"/>
    <w:link w:val="926"/>
    <w:qFormat/>
    <w:rPr>
      <w:rFonts w:ascii="宋体" w:eastAsia="宋体"/>
      <w:sz w:val="24"/>
      <w:szCs w:val="24"/>
      <w:lang w:val="en-US" w:eastAsia="zh-CN" w:bidi="ar-SA"/>
    </w:rPr>
  </w:style>
  <w:style w:type="character" w:styleId="1151">
    <w:name w:val="Char Char111"/>
    <w:next w:val="1151"/>
    <w:link w:val="926"/>
    <w:qFormat/>
    <w:rPr>
      <w:rFonts w:ascii="宋体" w:eastAsia="宋体"/>
      <w:b/>
      <w:sz w:val="24"/>
      <w:u w:val="single"/>
      <w:lang w:val="en-US" w:eastAsia="zh-CN" w:bidi="ar-SA"/>
    </w:rPr>
  </w:style>
  <w:style w:type="character" w:styleId="1152">
    <w:name w:val="正文文本缩进 Char"/>
    <w:next w:val="1152"/>
    <w:link w:val="926"/>
    <w:qFormat/>
    <w:rPr>
      <w:rFonts w:eastAsia="宋体"/>
      <w:sz w:val="24"/>
      <w:szCs w:val="24"/>
      <w:lang w:val="en-US" w:eastAsia="zh-CN" w:bidi="ar-SA"/>
    </w:rPr>
  </w:style>
  <w:style w:type="character" w:styleId="1153">
    <w:name w:val="列出段落 Char"/>
    <w:next w:val="1153"/>
    <w:link w:val="926"/>
    <w:qFormat/>
    <w:rPr>
      <w:rFonts w:ascii="Calibri" w:hAnsi="Calibri" w:eastAsia="宋体"/>
      <w:sz w:val="21"/>
      <w:szCs w:val="22"/>
      <w:lang w:val="en-US" w:eastAsia="zh-CN" w:bidi="ar-SA"/>
    </w:rPr>
  </w:style>
  <w:style w:type="character" w:styleId="1154">
    <w:name w:val="页眉 Char"/>
    <w:next w:val="1154"/>
    <w:link w:val="926"/>
    <w:qFormat/>
    <w:rPr>
      <w:rFonts w:eastAsia="宋体"/>
      <w:sz w:val="18"/>
      <w:szCs w:val="18"/>
      <w:lang w:val="en-US" w:eastAsia="zh-CN" w:bidi="ar-SA"/>
    </w:rPr>
  </w:style>
  <w:style w:type="paragraph" w:styleId="1155">
    <w:name w:val="字元 字元2"/>
    <w:basedOn w:val="926"/>
    <w:next w:val="1155"/>
    <w:link w:val="926"/>
    <w:qFormat/>
    <w:rPr>
      <w:rFonts w:ascii="Tahoma" w:hAnsi="Tahoma"/>
      <w:sz w:val="24"/>
      <w:szCs w:val="20"/>
    </w:rPr>
  </w:style>
  <w:style w:type="paragraph" w:styleId="1156">
    <w:name w:val="Char3 Char Char Char2"/>
    <w:basedOn w:val="926"/>
    <w:next w:val="1156"/>
    <w:link w:val="926"/>
    <w:qFormat/>
    <w:rPr>
      <w:rFonts w:ascii="Tahoma" w:hAnsi="Tahoma"/>
      <w:sz w:val="24"/>
      <w:szCs w:val="20"/>
    </w:rPr>
  </w:style>
  <w:style w:type="paragraph" w:styleId="1157">
    <w:name w:val="正文文本缩进2"/>
    <w:basedOn w:val="926"/>
    <w:next w:val="1157"/>
    <w:link w:val="926"/>
    <w:qFormat/>
    <w:pPr>
      <w:ind w:firstLine="480"/>
      <w:spacing w:line="480" w:lineRule="exact"/>
    </w:pPr>
    <w:rPr>
      <w:rFonts w:ascii="宋体" w:hAnsi="宋体"/>
      <w:sz w:val="24"/>
      <w:lang w:val="zh-CN" w:eastAsia="zh-CN"/>
    </w:rPr>
  </w:style>
  <w:style w:type="paragraph" w:styleId="1158">
    <w:name w:val="Char3"/>
    <w:basedOn w:val="926"/>
    <w:next w:val="1158"/>
    <w:link w:val="926"/>
    <w:qFormat/>
    <w:pPr>
      <w:tabs>
        <w:tab w:val="left" w:pos="360" w:leader="none"/>
      </w:tabs>
    </w:pPr>
    <w:rPr>
      <w:sz w:val="24"/>
    </w:rPr>
  </w:style>
  <w:style w:type="paragraph" w:styleId="1159">
    <w:name w:val="Char Char Char Char Char Char Char Char Char Char Char Char Char Char Char Char1"/>
    <w:basedOn w:val="926"/>
    <w:next w:val="1159"/>
    <w:link w:val="926"/>
    <w:qFormat/>
    <w:pPr>
      <w:jc w:val="center"/>
      <w:spacing w:after="160" w:line="240" w:lineRule="exact"/>
      <w:widowControl/>
    </w:pPr>
    <w:rPr>
      <w:rFonts w:ascii="宋体" w:hAnsi="宋体"/>
      <w:b/>
      <w:sz w:val="30"/>
      <w:szCs w:val="30"/>
      <w:lang w:eastAsia="en-US"/>
    </w:rPr>
  </w:style>
  <w:style w:type="paragraph" w:styleId="1160">
    <w:name w:val="Char Char1 Char Char Char Char Char Char1"/>
    <w:basedOn w:val="926"/>
    <w:next w:val="1160"/>
    <w:link w:val="926"/>
    <w:qFormat/>
    <w:pPr>
      <w:jc w:val="left"/>
      <w:spacing w:after="160" w:line="240" w:lineRule="exact"/>
      <w:widowControl/>
    </w:pPr>
    <w:rPr>
      <w:rFonts w:ascii="Verdana" w:hAnsi="Verdana" w:eastAsia="仿宋_GB2312"/>
      <w:sz w:val="24"/>
      <w:szCs w:val="20"/>
      <w:lang w:eastAsia="en-US"/>
    </w:rPr>
  </w:style>
  <w:style w:type="paragraph" w:styleId="1161">
    <w:name w:val="列出段落2"/>
    <w:basedOn w:val="926"/>
    <w:next w:val="1161"/>
    <w:link w:val="926"/>
    <w:qFormat/>
    <w:pPr>
      <w:ind w:firstLine="420"/>
    </w:pPr>
    <w:rPr>
      <w:rFonts w:ascii="Calibri" w:hAnsi="Calibri"/>
      <w:szCs w:val="22"/>
    </w:rPr>
  </w:style>
  <w:style w:type="paragraph" w:styleId="1162">
    <w:name w:val="Char Char Char1 Char2"/>
    <w:basedOn w:val="926"/>
    <w:next w:val="1162"/>
    <w:link w:val="926"/>
    <w:qFormat/>
    <w:rPr>
      <w:rFonts w:ascii="Tahoma" w:hAnsi="Tahoma"/>
      <w:sz w:val="24"/>
      <w:szCs w:val="20"/>
    </w:rPr>
  </w:style>
  <w:style w:type="paragraph" w:styleId="1163">
    <w:name w:val="Char Char Char2"/>
    <w:basedOn w:val="926"/>
    <w:next w:val="1163"/>
    <w:link w:val="926"/>
    <w:qFormat/>
    <w:rPr>
      <w:rFonts w:ascii="Tahoma" w:hAnsi="Tahoma"/>
      <w:sz w:val="24"/>
      <w:szCs w:val="20"/>
    </w:rPr>
  </w:style>
  <w:style w:type="paragraph" w:styleId="1164">
    <w:name w:val="Char Char Char Char Char Char Char2"/>
    <w:basedOn w:val="926"/>
    <w:next w:val="1164"/>
    <w:link w:val="926"/>
    <w:qFormat/>
    <w:pPr>
      <w:ind w:firstLine="200"/>
      <w:spacing w:line="360" w:lineRule="auto"/>
    </w:pPr>
    <w:rPr>
      <w:rFonts w:eastAsia="仿宋_GB2312"/>
      <w:sz w:val="24"/>
    </w:rPr>
  </w:style>
  <w:style w:type="paragraph" w:styleId="1165">
    <w:name w:val="正文缩进2"/>
    <w:basedOn w:val="926"/>
    <w:next w:val="1165"/>
    <w:link w:val="926"/>
    <w:qFormat/>
    <w:pPr>
      <w:ind w:firstLine="567"/>
      <w:spacing w:line="480" w:lineRule="exact"/>
      <w:widowControl/>
    </w:pPr>
    <w:rPr>
      <w:rFonts w:ascii="宋体"/>
      <w:color w:val="000000"/>
      <w:sz w:val="28"/>
      <w:szCs w:val="20"/>
      <w:lang w:val="zh-CN" w:eastAsia="zh-CN"/>
    </w:rPr>
  </w:style>
  <w:style w:type="paragraph" w:styleId="1166">
    <w:name w:val="Revision"/>
    <w:next w:val="1166"/>
    <w:link w:val="926"/>
    <w:qFormat/>
    <w:rPr>
      <w:sz w:val="21"/>
      <w:szCs w:val="24"/>
      <w:lang w:val="en-US" w:eastAsia="zh-CN" w:bidi="ar-SA"/>
    </w:rPr>
  </w:style>
  <w:style w:type="paragraph" w:styleId="1167">
    <w:name w:val="Char22"/>
    <w:basedOn w:val="926"/>
    <w:next w:val="1167"/>
    <w:link w:val="926"/>
    <w:qFormat/>
    <w:rPr>
      <w:rFonts w:ascii="Tahoma" w:hAnsi="Tahoma"/>
      <w:sz w:val="24"/>
      <w:szCs w:val="20"/>
    </w:rPr>
  </w:style>
  <w:style w:type="paragraph" w:styleId="1168">
    <w:name w:val="Char Char Char Char Char Char Char Char Char Char2"/>
    <w:basedOn w:val="926"/>
    <w:next w:val="1168"/>
    <w:link w:val="926"/>
    <w:qFormat/>
    <w:rPr>
      <w:rFonts w:ascii="宋体" w:hAnsi="宋体" w:cs="Courier New"/>
      <w:sz w:val="32"/>
      <w:szCs w:val="32"/>
    </w:rPr>
  </w:style>
  <w:style w:type="paragraph" w:styleId="1169">
    <w:name w:val="Char2 Char Char Char Char Char Char1"/>
    <w:basedOn w:val="926"/>
    <w:next w:val="1169"/>
    <w:link w:val="926"/>
    <w:qFormat/>
    <w:pPr>
      <w:jc w:val="center"/>
      <w:spacing w:line="400" w:lineRule="exact"/>
      <w:widowControl/>
    </w:pPr>
  </w:style>
  <w:style w:type="character" w:styleId="1170">
    <w:name w:val="页脚 Char"/>
    <w:next w:val="1170"/>
    <w:link w:val="926"/>
    <w:qFormat/>
    <w:rPr>
      <w:rFonts w:ascii="宋体" w:eastAsia="宋体"/>
      <w:sz w:val="18"/>
      <w:lang w:val="en-US" w:eastAsia="zh-CN" w:bidi="ar-SA"/>
    </w:rPr>
  </w:style>
  <w:style w:type="paragraph" w:styleId="1171">
    <w:name w:val="Char Char41"/>
    <w:basedOn w:val="926"/>
    <w:next w:val="1171"/>
    <w:link w:val="926"/>
    <w:qFormat/>
    <w:pPr>
      <w:jc w:val="center"/>
      <w:spacing w:line="400" w:lineRule="exact"/>
      <w:widowControl/>
    </w:pPr>
  </w:style>
  <w:style w:type="character" w:styleId="1172">
    <w:name w:val="批注文字 Char"/>
    <w:next w:val="1172"/>
    <w:link w:val="926"/>
    <w:uiPriority w:val="99"/>
    <w:qFormat/>
    <w:rPr>
      <w:sz w:val="21"/>
      <w:szCs w:val="24"/>
    </w:rPr>
  </w:style>
  <w:style w:type="character" w:styleId="1173">
    <w:name w:val="标题 Char"/>
    <w:next w:val="1173"/>
    <w:link w:val="926"/>
    <w:qFormat/>
    <w:rPr>
      <w:b/>
      <w:sz w:val="32"/>
    </w:rPr>
  </w:style>
  <w:style w:type="paragraph" w:styleId="1174">
    <w:name w:val="图例"/>
    <w:basedOn w:val="926"/>
    <w:next w:val="1174"/>
    <w:link w:val="926"/>
    <w:qFormat/>
    <w:pPr>
      <w:jc w:val="center"/>
      <w:spacing w:before="120" w:after="120" w:line="360" w:lineRule="auto"/>
    </w:pPr>
    <w:rPr>
      <w:rFonts w:eastAsia="仿宋_GB2312"/>
      <w:b/>
      <w:sz w:val="24"/>
      <w:szCs w:val="20"/>
    </w:rPr>
  </w:style>
  <w:style w:type="paragraph" w:styleId="1175">
    <w:name w:val="Table Paragraph"/>
    <w:basedOn w:val="926"/>
    <w:next w:val="1175"/>
    <w:link w:val="926"/>
    <w:uiPriority w:val="1"/>
    <w:qFormat/>
    <w:pPr>
      <w:jc w:val="left"/>
    </w:pPr>
    <w:rPr>
      <w:rFonts w:ascii="宋体" w:hAnsi="宋体" w:cs="宋体"/>
      <w:sz w:val="22"/>
      <w:szCs w:val="22"/>
      <w:lang w:eastAsia="en-US"/>
    </w:rPr>
  </w:style>
  <w:style w:type="table" w:styleId="1176">
    <w:name w:val="Table Normal"/>
    <w:next w:val="1176"/>
    <w:link w:val="926"/>
    <w:uiPriority w:val="2"/>
    <w:semiHidden/>
    <w:qFormat/>
    <w:pPr>
      <w:widowControl w:val="off"/>
    </w:pPr>
    <w:rPr>
      <w:rFonts w:ascii="Calibri" w:hAnsi="Calibri"/>
      <w:sz w:val="22"/>
      <w:szCs w:val="22"/>
      <w:lang w:val="en-US" w:eastAsia="en-US" w:bidi="ar-SA"/>
    </w:rPr>
    <w:tblPr/>
  </w:style>
  <w:style w:type="paragraph" w:styleId="1177">
    <w:name w:val="成文日期"/>
    <w:basedOn w:val="926"/>
    <w:next w:val="1177"/>
    <w:link w:val="1178"/>
    <w:qFormat/>
    <w:pPr>
      <w:ind w:right="400" w:firstLine="200"/>
      <w:jc w:val="right"/>
      <w:spacing w:line="570" w:lineRule="exact"/>
    </w:pPr>
    <w:rPr>
      <w:rFonts w:ascii="仿宋_GB2312" w:eastAsia="仿宋_GB2312"/>
      <w:sz w:val="32"/>
      <w:szCs w:val="20"/>
    </w:rPr>
  </w:style>
  <w:style w:type="character" w:styleId="1178">
    <w:name w:val="成文日期 Char"/>
    <w:next w:val="1178"/>
    <w:link w:val="1177"/>
    <w:rPr>
      <w:rFonts w:ascii="仿宋_GB2312" w:eastAsia="仿宋_GB2312"/>
      <w:sz w:val="32"/>
    </w:rPr>
  </w:style>
  <w:style w:type="character" w:styleId="1179">
    <w:name w:val="font01"/>
    <w:basedOn w:val="936"/>
    <w:next w:val="1179"/>
    <w:link w:val="926"/>
    <w:qFormat/>
    <w:rPr>
      <w:rFonts w:ascii="Calibri" w:hAnsi="Calibri" w:cs="Calibri"/>
      <w:color w:val="000000"/>
      <w:sz w:val="18"/>
      <w:szCs w:val="18"/>
      <w:u w:val="none"/>
    </w:rPr>
  </w:style>
  <w:style w:type="paragraph" w:styleId="1180">
    <w:name w:val="无间隔1"/>
    <w:basedOn w:val="926"/>
    <w:next w:val="1180"/>
    <w:link w:val="926"/>
    <w:uiPriority w:val="99"/>
    <w:qFormat/>
  </w:style>
  <w:style w:type="paragraph" w:styleId="1181">
    <w:name w:val="首行缩进"/>
    <w:basedOn w:val="926"/>
    <w:next w:val="1181"/>
    <w:link w:val="926"/>
    <w:qFormat/>
    <w:pPr>
      <w:ind w:firstLine="480"/>
      <w:jc w:val="left"/>
      <w:spacing w:line="360" w:lineRule="auto"/>
    </w:pPr>
    <w:rPr>
      <w:rFonts w:ascii="宋体" w:hAnsi="宋体"/>
      <w:sz w:val="24"/>
    </w:rPr>
  </w:style>
  <w:style w:type="paragraph" w:styleId="1182">
    <w:name w:val="PlainText1"/>
    <w:basedOn w:val="926"/>
    <w:next w:val="1182"/>
    <w:link w:val="926"/>
    <w:uiPriority w:val="99"/>
    <w:qFormat/>
    <w:rPr>
      <w:rFonts w:ascii="宋体" w:hAnsi="Courier New"/>
    </w:rPr>
  </w:style>
  <w:style w:type="paragraph" w:styleId="1183">
    <w:name w:val="正文文本1"/>
    <w:basedOn w:val="926"/>
    <w:next w:val="926"/>
    <w:link w:val="926"/>
    <w:qFormat/>
    <w:pPr>
      <w:spacing w:before="120" w:line="22" w:lineRule="atLeast"/>
      <w:tabs>
        <w:tab w:val="left" w:pos="567" w:leader="none"/>
      </w:tabs>
    </w:pPr>
    <w:rPr>
      <w:rFonts w:ascii="宋体" w:hAnsi="宋体"/>
      <w:sz w:val="24"/>
    </w:rPr>
  </w:style>
  <w:style w:type="paragraph" w:styleId="1184">
    <w:name w:val="彩色列表1"/>
    <w:basedOn w:val="926"/>
    <w:next w:val="1184"/>
    <w:link w:val="926"/>
    <w:uiPriority w:val="34"/>
    <w:qFormat/>
    <w:pPr>
      <w:ind w:firstLine="420"/>
    </w:pPr>
    <w:rPr>
      <w:rFonts w:ascii="Calibri" w:hAnsi="Calibri"/>
      <w:szCs w:val="22"/>
    </w:rPr>
  </w:style>
  <w:style w:type="paragraph" w:styleId="1185">
    <w:name w:val="标题 21"/>
    <w:next w:val="926"/>
    <w:link w:val="926"/>
    <w:qFormat/>
    <w:pPr>
      <w:jc w:val="center"/>
      <w:keepLines/>
      <w:keepNext/>
      <w:spacing w:before="120" w:line="300" w:lineRule="auto"/>
      <w:widowControl w:val="off"/>
      <w:outlineLvl w:val="1"/>
    </w:pPr>
    <w:rPr>
      <w:rFonts w:ascii="Arial" w:hAnsi="Arial" w:eastAsia="黑体" w:cs="Times New Roman"/>
      <w:b/>
      <w:sz w:val="30"/>
      <w:szCs w:val="20"/>
      <w:lang w:val="en-US" w:eastAsia="zh-CN" w:bidi="ar-SA"/>
    </w:rPr>
  </w:style>
  <w:style w:type="character" w:styleId="1186" w:default="1">
    <w:name w:val="Default Paragraph Font"/>
    <w:uiPriority w:val="1"/>
    <w:semiHidden/>
    <w:unhideWhenUsed/>
  </w:style>
  <w:style w:type="numbering" w:styleId="1187" w:default="1">
    <w:name w:val="No List"/>
    <w:uiPriority w:val="99"/>
    <w:semiHidden/>
    <w:unhideWhenUsed/>
  </w:style>
  <w:style w:type="table" w:styleId="11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朱青</cp:lastModifiedBy>
  <cp:revision>7</cp:revision>
  <dcterms:created xsi:type="dcterms:W3CDTF">2022-05-30T08:03:00Z</dcterms:created>
  <dcterms:modified xsi:type="dcterms:W3CDTF">2026-09-14T06:12:00Z</dcterms:modified>
</cp:coreProperties>
</file>