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144"/>
          <w:szCs w:val="2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3"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4"/>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4" o:title=""/>
              </v:shape>
            </w:pict>
          </mc:Fallback>
        </mc:AlternateConten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招</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标</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文</w:t>
      </w:r>
      <w:r/>
    </w:p>
    <w:p>
      <w:pPr>
        <w:jc w:val="center"/>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件</w:t>
      </w:r>
      <w:r/>
    </w:p>
    <w:p>
      <w:pPr>
        <w:pStyle w:val="803"/>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8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300"/>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eastAsia="zh-CN"/>
          <w14:textFill>
            <w14:solidFill>
              <w14:schemeClr w14:val="tx1"/>
            </w14:solidFill>
          </w14:textFill>
        </w:rPr>
        <w:t xml:space="preserve">徐州市贾汪区人民法院审判辅助事务外包服务</w:t>
      </w:r>
      <w:r/>
    </w:p>
    <w:p>
      <w:pPr>
        <w:pStyle w:val="787"/>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JSZC-320305-ZRXM-G2026-0012</w:t>
      </w:r>
      <w:r/>
    </w:p>
    <w:p>
      <w:pPr>
        <w:pStyle w:val="787"/>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徐州市贾汪区人民法院</w:t>
      </w:r>
      <w:r/>
    </w:p>
    <w:p>
      <w:pPr>
        <w:pStyle w:val="787"/>
        <w:ind w:firstLine="3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采购代理机构：江苏筑融工程项目管理有限公司</w:t>
      </w:r>
      <w:r/>
    </w:p>
    <w:p>
      <w:pPr>
        <w:pStyle w:val="855"/>
        <w:ind w:firstLine="0"/>
        <w:jc w:val="center"/>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二O二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color w:val="000000" w:themeColor="text1"/>
          <w:sz w:val="30"/>
          <w:szCs w:val="30"/>
          <w:highlight w:val="none"/>
          <w14:textFill>
            <w14:solidFill>
              <w14:schemeClr w14:val="tx1"/>
            </w14:solidFill>
          </w14:textFill>
        </w:rPr>
        <w:t xml:space="preserve">年</w:t>
      </w:r>
      <w:r>
        <w:rPr>
          <w:rFonts w:hint="eastAsia" w:ascii="宋体" w:hAnsi="宋体" w:cs="宋体"/>
          <w:color w:val="000000" w:themeColor="text1"/>
          <w:sz w:val="30"/>
          <w:szCs w:val="30"/>
          <w:highlight w:val="none"/>
          <w:lang w:eastAsia="zh-CN"/>
          <w14:textFill>
            <w14:solidFill>
              <w14:schemeClr w14:val="tx1"/>
            </w14:solidFill>
          </w14:textFill>
        </w:rPr>
        <w:t xml:space="preserve">九</w:t>
      </w:r>
      <w:r>
        <w:rPr>
          <w:rFonts w:hint="eastAsia" w:ascii="宋体" w:hAnsi="宋体" w:cs="宋体"/>
          <w:color w:val="000000" w:themeColor="text1"/>
          <w:sz w:val="30"/>
          <w:szCs w:val="30"/>
          <w:highlight w:val="none"/>
          <w14:textFill>
            <w14:solidFill>
              <w14:schemeClr w14:val="tx1"/>
            </w14:solidFill>
          </w14:textFill>
        </w:rPr>
        <w:t xml:space="preserve">月</w:t>
      </w:r>
      <w:r>
        <w:rPr>
          <w:rFonts w:hint="eastAsia" w:ascii="宋体" w:hAnsi="宋体" w:cs="宋体"/>
          <w:b/>
          <w:color w:val="000000" w:themeColor="text1"/>
          <w:sz w:val="44"/>
          <w:highlight w:val="none"/>
          <w14:textFill>
            <w14:solidFill>
              <w14:schemeClr w14:val="tx1"/>
            </w14:solidFill>
          </w14:textFill>
        </w:rPr>
        <w:br w:type="page" w:clear="all"/>
      </w:r>
      <w:r>
        <w:rPr>
          <w:rFonts w:hint="eastAsia" w:ascii="宋体" w:hAnsi="宋体" w:cs="宋体"/>
          <w:b/>
          <w:color w:val="000000" w:themeColor="text1"/>
          <w:sz w:val="44"/>
          <w:highlight w:val="none"/>
          <w14:textFill>
            <w14:solidFill>
              <w14:schemeClr w14:val="tx1"/>
            </w14:solidFill>
          </w14:textFill>
        </w:rPr>
        <w:t xml:space="preserve">目 录</w:t>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bookmarkStart w:id="0" w:name="_Toc522790130"/>
      <w:r/>
      <w:r/>
    </w:p>
    <w:p>
      <w:pPr>
        <w:pStyle w:val="854"/>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fldChar w:fldCharType="begin"/>
      </w:r>
      <w:r>
        <w:rPr>
          <w:rFonts w:hint="eastAsia" w:ascii="宋体" w:hAnsi="宋体" w:cs="宋体"/>
          <w:b/>
          <w:color w:val="000000" w:themeColor="text1"/>
          <w:sz w:val="30"/>
          <w:szCs w:val="30"/>
          <w:highlight w:val="none"/>
          <w14:textFill>
            <w14:solidFill>
              <w14:schemeClr w14:val="tx1"/>
            </w14:solidFill>
          </w14:textFill>
        </w:rPr>
        <w:instrText xml:space="preserve"> TOC \o "1-3" \h \z \u </w:instrText>
      </w:r>
      <w:r>
        <w:rPr>
          <w:rFonts w:hint="eastAsia" w:ascii="宋体" w:hAnsi="宋体" w:cs="宋体"/>
          <w:b/>
          <w:color w:val="000000" w:themeColor="text1"/>
          <w:sz w:val="30"/>
          <w:szCs w:val="30"/>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"_Toc24257"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投标邀请</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_Toc24257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4"/>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"_Toc6866"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投标人须知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_Toc6866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4"/>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"_Toc12259"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第三章  投标资料表</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_Toc12259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16</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4"/>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"_Toc9429"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0"/>
          <w:szCs w:val="30"/>
          <w:highlight w:val="none"/>
          <w14:textFill>
            <w14:solidFill>
              <w14:schemeClr w14:val="tx1"/>
            </w14:solidFill>
          </w14:textFill>
        </w:rPr>
        <w:t xml:space="preserve">第四章 </w:t>
      </w:r>
      <w:r>
        <w:rPr>
          <w:rFonts w:hint="eastAsia" w:ascii="宋体" w:hAnsi="宋体" w:cs="宋体"/>
          <w:color w:val="000000" w:themeColor="text1"/>
          <w:sz w:val="30"/>
          <w:szCs w:val="30"/>
          <w:highlight w:val="none"/>
          <w14:textFill>
            <w14:solidFill>
              <w14:schemeClr w14:val="tx1"/>
            </w14:solidFill>
          </w14:textFill>
        </w:rPr>
        <w:t xml:space="preserve"> 评标标准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p>
    <w:p>
      <w:pPr>
        <w:pStyle w:val="854"/>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"_Toc14780"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9</w:t>
      </w:r>
      <w:r/>
    </w:p>
    <w:p>
      <w:pPr>
        <w:pStyle w:val="854"/>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"_Toc12097"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第六章  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p>
    <w:p>
      <w:pPr>
        <w:pStyle w:val="854"/>
        <w:jc w:val="center"/>
        <w:spacing w:line="360" w:lineRule="auto"/>
        <w:tabs>
          <w:tab w:val="right" w:pos="8306" w:leader="dot"/>
        </w:tabs>
        <w:rPr>
          <w:rFonts w:hint="eastAsia" w:ascii="宋体" w:hAnsi="宋体" w:eastAsia="宋体" w:cs="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"_Toc17335"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808"/>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pStyle w:val="791"/>
        <w:rPr>
          <w:rFonts w:hint="eastAsia"/>
          <w:highlight w:val="none"/>
          <w:lang w:eastAsia="zh-CN"/>
        </w:rPr>
      </w:pPr>
      <w:r>
        <w:rPr>
          <w:rFonts w:hint="eastAsia"/>
          <w:highlight w:val="none"/>
          <w:lang w:eastAsia="zh-CN"/>
        </w:rPr>
      </w:r>
      <w:r/>
    </w:p>
    <w:p>
      <w:pPr>
        <w:pStyle w:val="787"/>
        <w:jc w:val="center"/>
        <w:spacing w:line="360" w:lineRule="auto"/>
        <w:rPr>
          <w:rFonts w:hint="eastAsia" w:ascii="宋体" w:hAnsi="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r>
      <w:r/>
    </w:p>
    <w:p>
      <w:pPr>
        <w:pStyle w:val="787"/>
        <w:jc w:val="center"/>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t xml:space="preserve">徐州市贾汪区人民法院</w:t>
      </w:r>
      <w:r/>
    </w:p>
    <w:p>
      <w:pPr>
        <w:pStyle w:val="787"/>
        <w:jc w:val="center"/>
        <w:spacing w:line="360" w:lineRule="auto"/>
        <w:rPr>
          <w:rFonts w:ascii="宋体" w:hAnsi="宋体" w:cs="宋体"/>
          <w:b/>
          <w:color w:val="000000" w:themeColor="text1"/>
          <w:sz w:val="40"/>
          <w:szCs w:val="40"/>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eastAsia="zh-CN"/>
          <w14:textFill>
            <w14:solidFill>
              <w14:schemeClr w14:val="tx1"/>
            </w14:solidFill>
          </w14:textFill>
        </w:rPr>
        <w:t xml:space="preserve">徐州市贾汪区人民法院审判辅助事务外包服务</w:t>
      </w: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40"/>
          <w:szCs w:val="40"/>
          <w:highlight w:val="none"/>
          <w14:textFill>
            <w14:solidFill>
              <w14:schemeClr w14:val="tx1"/>
            </w14:solidFill>
          </w14:textFill>
        </w:rPr>
        <w:t xml:space="preserve">招标文件</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7"/>
        <w:spacing w:line="351"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13"/>
        <w:spacing w:line="351" w:lineRule="auto"/>
        <w:rPr>
          <w:rFonts w:ascii="宋体" w:hAnsi="宋体" w:eastAsia="宋体" w:cs="宋体"/>
          <w:color w:val="000000" w:themeColor="text1"/>
          <w:sz w:val="24"/>
          <w:szCs w:val="24"/>
          <w:highlight w:val="none"/>
          <w14:textFill>
            <w14:solidFill>
              <w14:schemeClr w14:val="tx1"/>
            </w14:solidFill>
          </w14:textFill>
        </w:rPr>
      </w:pPr>
      <w:r/>
      <w:bookmarkStart w:id="1" w:name="_Toc24257"/>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bookmarkEnd w:id="1"/>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江苏筑融工程项目管理有限公司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600"/>
        <w:spacing w:line="351"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二、对投标人的资格要求：详见本项目公开招标公告。</w:t>
      </w:r>
      <w:r/>
    </w:p>
    <w:p>
      <w:pPr>
        <w:pStyle w:val="787"/>
        <w:numPr>
          <w:ilvl w:val="0"/>
          <w:numId w:val="2"/>
        </w:numPr>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获取招标文件</w:t>
      </w:r>
      <w:bookmarkEnd w:id="0"/>
      <w:r/>
      <w:r/>
    </w:p>
    <w:p>
      <w:pPr>
        <w:pStyle w:val="787"/>
        <w:ind w:firstLine="48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1．时间（时间期限）、地点、方式：详见本项目公开招标公告。</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2、获取地点：在“苏采云”系统报名成功后自行下载。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3、获取方式：本项目采用网上注册登记方式。</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 潜在供应商访问电子招标投标交易平台的网络地址和方法：</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（2）潜在投标人访问“苏采云”系统的网络地址和方法：“苏采云”系统的网址：</w:t>
      </w:r>
      <w:r>
        <w:rPr>
          <w:rFonts w:hint="eastAsia" w:ascii="宋体" w:hAnsi="宋体" w:cs="宋体"/>
          <w:color w:val="000000" w:themeColor="text1"/>
          <w:sz w:val="24"/>
          <w:szCs w:val="24"/>
          <w:highlight w:val="none"/>
          <w:lang w:eastAsia="zh-CN" w:bidi="ar"/>
          <w14:textFill>
            <w14:solidFill>
              <w14:schemeClr w14:val="tx1"/>
            </w14:solidFill>
          </w14:textFill>
        </w:rPr>
        <w:t xml:space="preserve">https://jszfcg.jsczt.cn/jszc/login</w:t>
      </w:r>
      <w:r>
        <w:rPr>
          <w:rFonts w:hint="eastAsia" w:ascii="宋体" w:hAnsi="宋体" w:cs="宋体"/>
          <w:color w:val="000000" w:themeColor="text1"/>
          <w:sz w:val="24"/>
          <w:szCs w:val="24"/>
          <w:highlight w:val="none"/>
          <w:lang w:bidi="ar"/>
          <w14:textFill>
            <w14:solidFill>
              <w14:schemeClr w14:val="tx1"/>
            </w14:solidFill>
          </w14:textFill>
        </w:rPr>
        <w:t xml:space="preserve">；或进入徐州政府采购网（网址：https://czj.xz.gov.cn/zfcg/）</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点击“苏采云”进入系统。</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（6）苏采云系统使用谷歌浏览器参与开标。</w:t>
      </w:r>
      <w:r/>
    </w:p>
    <w:p>
      <w:pPr>
        <w:ind w:firstLine="72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4、售价：免费。</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投标截止时间：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szCs w:val="22"/>
          <w:highlight w:val="none"/>
          <w14:textFill>
            <w14:solidFill>
              <w14:schemeClr w14:val="tx1"/>
            </w14:solidFill>
          </w14:textFill>
        </w:rPr>
        <w:t xml:space="preserve">日</w:t>
      </w:r>
      <w:r>
        <w:rPr>
          <w:rFonts w:hint="eastAsia" w:ascii="宋体" w:hAnsi="宋体" w:cs="宋体"/>
          <w:color w:val="000000" w:themeColor="text1"/>
          <w:sz w:val="24"/>
          <w:szCs w:val="22"/>
          <w:highlight w:val="none"/>
          <w14:textFill>
            <w14:solidFill>
              <w14:schemeClr w14:val="tx1"/>
            </w14:solidFill>
          </w14:textFill>
        </w:rPr>
        <w:t xml:space="preserve">北京时</w:t>
      </w:r>
      <w:r>
        <w:rPr>
          <w:rFonts w:hint="eastAsia" w:ascii="宋体" w:hAnsi="宋体" w:cs="宋体"/>
          <w:b w:val="0"/>
          <w:bCs w:val="0"/>
          <w:color w:val="000000" w:themeColor="text1"/>
          <w:sz w:val="24"/>
          <w:highlight w:val="none"/>
          <w14:textFill>
            <w14:solidFill>
              <w14:schemeClr w14:val="tx1"/>
            </w14:solidFill>
          </w14:textFill>
        </w:rPr>
        <w:t xml:space="preserve">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开标地点：“苏采云”系统“开标大厅”或进入徐州政府采购网，点击“苏采云”登录进入系统“开标大厅”。</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w:t>
      </w:r>
      <w:r>
        <w:rPr>
          <w:rFonts w:ascii="宋体" w:hAnsi="宋体" w:cs="宋体"/>
          <w:color w:val="000000" w:themeColor="text1"/>
          <w:sz w:val="24"/>
          <w:highlight w:val="none"/>
          <w14:textFill>
            <w14:solidFill>
              <w14:schemeClr w14:val="tx1"/>
            </w14:solidFill>
          </w14:textFill>
        </w:rPr>
        <w:t xml:space="preserve"> </w:t>
      </w:r>
      <w:r/>
    </w:p>
    <w:p>
      <w:pPr>
        <w:pStyle w:val="787"/>
        <w:ind w:firstLine="600"/>
        <w:spacing w:line="351"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w:t>
      </w:r>
      <w:r>
        <w:rPr>
          <w:rFonts w:hint="eastAsia" w:ascii="宋体" w:hAnsi="宋体" w:cs="宋体"/>
          <w:color w:val="000000" w:themeColor="text1"/>
          <w:sz w:val="24"/>
          <w:highlight w:val="none"/>
          <w:lang w:eastAsia="zh-CN"/>
          <w14:textFill>
            <w14:solidFill>
              <w14:schemeClr w14:val="tx1"/>
            </w14:solidFill>
          </w14:textFill>
        </w:rPr>
        <w:t xml:space="preserve">徐州市贾汪区前委路</w:t>
      </w:r>
      <w:r/>
    </w:p>
    <w:p>
      <w:pPr>
        <w:pStyle w:val="787"/>
        <w:ind w:firstLine="600"/>
        <w:spacing w:line="351"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0516-87887809</w:t>
      </w:r>
      <w:r/>
    </w:p>
    <w:p>
      <w:pPr>
        <w:pStyle w:val="787"/>
        <w:ind w:firstLine="600"/>
        <w:spacing w:line="351"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（四）采购项目联系人：王康</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六、采购代理机构</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（一）名称：江苏筑融工程项目管理有限公司</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（二）地址：徐州市泉山区矿大软件园C7-8层</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（三）联系方式：13365285979</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（四）采购项目联系人：史婷婷</w:t>
      </w:r>
      <w:r/>
    </w:p>
    <w:p>
      <w:pPr>
        <w:pStyle w:val="787"/>
        <w:jc w:val="both"/>
        <w:spacing w:line="360" w:lineRule="auto"/>
        <w:widowControl/>
        <w:rPr>
          <w:rStyle w:val="1015"/>
          <w:rFonts w:hint="eastAsia" w:ascii="宋体" w:hAnsi="宋体" w:eastAsia="宋体" w:cs="宋体"/>
          <w:color w:val="000000" w:themeColor="text1"/>
          <w:szCs w:val="30"/>
          <w:highlight w:val="none"/>
          <w14:textFill>
            <w14:solidFill>
              <w14:schemeClr w14:val="tx1"/>
            </w14:solidFill>
          </w14:textFill>
        </w:rPr>
      </w:pPr>
      <w:r/>
      <w:bookmarkStart w:id="2" w:name="_Toc522790131"/>
      <w:r/>
      <w:bookmarkStart w:id="3" w:name="_Toc6866"/>
      <w:r/>
      <w:r/>
    </w:p>
    <w:p>
      <w:pPr>
        <w:pStyle w:val="787"/>
        <w:jc w:val="center"/>
        <w:spacing w:line="360" w:lineRule="auto"/>
        <w:widowControl/>
        <w:rPr>
          <w:rFonts w:ascii="宋体" w:hAnsi="宋体" w:cs="宋体"/>
          <w:color w:val="000000" w:themeColor="text1"/>
          <w:sz w:val="24"/>
          <w:highlight w:val="none"/>
          <w14:textFill>
            <w14:solidFill>
              <w14:schemeClr w14:val="tx1"/>
            </w14:solidFill>
          </w14:textFill>
        </w:rPr>
      </w:pPr>
      <w:r>
        <w:rPr>
          <w:rStyle w:val="1015"/>
          <w:rFonts w:hint="eastAsia" w:ascii="宋体" w:hAnsi="宋体" w:eastAsia="宋体" w:cs="宋体"/>
          <w:color w:val="000000" w:themeColor="text1"/>
          <w:szCs w:val="30"/>
          <w:highlight w:val="none"/>
          <w14:textFill>
            <w14:solidFill>
              <w14:schemeClr w14:val="tx1"/>
            </w14:solidFill>
          </w14:textFill>
        </w:rPr>
        <w:t xml:space="preserve">第二章  投标人须知</w:t>
      </w:r>
      <w:bookmarkEnd w:id="2"/>
      <w:r/>
      <w:bookmarkEnd w:id="3"/>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bookmarkStart w:id="4" w:name="_Toc522790132"/>
      <w:r>
        <w:rPr>
          <w:rFonts w:hint="eastAsia" w:ascii="宋体" w:hAnsi="宋体" w:cs="宋体"/>
          <w:color w:val="000000" w:themeColor="text1"/>
          <w:sz w:val="28"/>
          <w:szCs w:val="28"/>
          <w:highlight w:val="none"/>
          <w14:textFill>
            <w14:solidFill>
              <w14:schemeClr w14:val="tx1"/>
            </w14:solidFill>
          </w14:textFill>
        </w:rPr>
        <w:t xml:space="preserve">一、总则</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（六）投标人的资格条件：</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二、招标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（八）招标文件应包括以下内容：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第一章，投标邀请；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第二章，投标人须知；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第三章，投标资料表；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第四章，评标标准；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第五章，拟签订的合同文本；</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第六章，采购需求；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第七章，投标文件相关格式。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（九）招标文件澄清或者修改：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三、投标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（十二）投标文件的构成：</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（十四）投标报价要求：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3.采购人不支付报价以外的任何费用。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（十六）投标有效期：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（十七）投标文件的编制要求和签署要求：</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（2）投标人应对 CA 证书妥善保管，如被他人盗用投标，因此带来的结果均由投标人自行承担。</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（十八）投标文件的盖章要求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（二十二）本项目不允许分包。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（二十四）有下列情形之一的，其投标无效。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5.不同投标人的投标文件相互混装；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7.电子投标文件未按规定期限投标的；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8.电子投标文件未按招标文件要求签署、盖章的；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11.纸质投标文件未按招标文件要求签署、盖章的；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12.不具备招标文件中规定的资格要求的；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13.报价超过招标文件中规定的预算金额或者最高限价的；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14.投标文件含有采购人不能接受的附加条件的；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15.法律、法规和招标文件规定的其他无效情形。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（二十五）开标：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2.投标人不足3家的，不得开标。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3.开标过程由采购代理机构负责记录。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（2）宣布评标纪律；</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（4）组织评标委员会推选评标组长（采购人代表不得担任组长）；</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（6）根据评标委员会的要求介绍政府采购相关政策法规、招标文件；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1038"/>
          <w:rFonts w:hint="eastAsia" w:ascii="宋体" w:hAnsi="宋体" w:cs="宋体"/>
          <w:color w:val="000000" w:themeColor="text1"/>
          <w:sz w:val="24"/>
          <w:szCs w:val="24"/>
          <w:highlight w:val="none"/>
          <w14:textFill>
            <w14:solidFill>
              <w14:schemeClr w14:val="tx1"/>
            </w14:solidFill>
          </w14:textFill>
        </w:rPr>
        <w:t xml:space="preserve">政府采购</w:t>
      </w:r>
      <w:r>
        <w:rPr>
          <w:rStyle w:val="10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（10）处理与评标有关的其他事项。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2.评标委员会负责具体评标事务，并独立履行下列职责：</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（3）对投标文件进行比较和评价；</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（二十八）评标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1.评标工作程序：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（1）投标文件初审。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①资格审查。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②符合性审查。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（2）澄清有关问题。</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（3）比较与评价。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（4）推荐中标候选供应商名单。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（5）编写评审报告（评标报告）。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1038"/>
          <w:rFonts w:hint="eastAsia" w:ascii="宋体" w:hAnsi="宋体" w:cs="宋体"/>
          <w:color w:val="000000" w:themeColor="text1"/>
          <w:sz w:val="24"/>
          <w:szCs w:val="24"/>
          <w:highlight w:val="none"/>
          <w14:textFill>
            <w14:solidFill>
              <w14:schemeClr w14:val="tx1"/>
            </w14:solidFill>
          </w14:textFill>
        </w:rPr>
        <w:t xml:space="preserve">最低评标价法</w:t>
      </w:r>
      <w:r>
        <w:rPr>
          <w:rStyle w:val="10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1038"/>
          <w:rFonts w:hint="eastAsia" w:ascii="宋体" w:hAnsi="宋体" w:cs="宋体"/>
          <w:color w:val="000000" w:themeColor="text1"/>
          <w:sz w:val="24"/>
          <w:szCs w:val="24"/>
          <w:highlight w:val="none"/>
          <w14:textFill>
            <w14:solidFill>
              <w14:schemeClr w14:val="tx1"/>
            </w14:solidFill>
          </w14:textFill>
        </w:rPr>
        <w:t xml:space="preserve">综合评分法</w:t>
      </w:r>
      <w:r>
        <w:rPr>
          <w:rStyle w:val="10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000000" w:themeColor="text1"/>
          <w:sz w:val="24"/>
          <w:szCs w:val="24"/>
          <w:highlight w:val="none"/>
          <w14:textFill>
            <w14:solidFill>
              <w14:schemeClr w14:val="tx1"/>
            </w14:solidFill>
          </w14:textFill>
        </w:rPr>
        <w:t xml:space="preserve">投标文件的实质性内容。</w:t>
      </w:r>
      <w:r/>
    </w:p>
    <w:p>
      <w:pPr>
        <w:ind w:firstLine="600"/>
        <w:jc w:val="both"/>
        <w:spacing w:line="360"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（三十）</w:t>
      </w:r>
      <w:r>
        <w:rPr>
          <w:rFonts w:hint="eastAsia" w:ascii="宋体" w:hAnsi="宋体" w:cs="宋体"/>
          <w:b/>
          <w:bCs/>
          <w:color w:val="000000" w:themeColor="text1"/>
          <w:sz w:val="24"/>
          <w:szCs w:val="24"/>
          <w:highlight w:val="none"/>
          <w14:textFill>
            <w14:solidFill>
              <w14:schemeClr w14:val="tx1"/>
            </w14:solidFill>
          </w14:textFill>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相关法律法规对供应商报价有规定的，从其规定。</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（三十二）废标条款：</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出现下列情形之一的，应予废标。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2.出现影响采购公正的违法、违规行为的；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4.因重大变故，采购任务取消的。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六、定标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七、政府采购合同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（三十六）签订政府采购合同（合同签订方式）：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3.中标或者中标人拒绝与采购人签订合同的，采购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（三十八）履约保证金：详见《第三章 投标资料表》。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（三十九）腐败和欺诈行为：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（1）腐败和欺诈行为的含义：</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八、询问和质疑</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（四十）询问和质疑</w:t>
      </w:r>
      <w:r/>
    </w:p>
    <w:p>
      <w:pPr>
        <w:ind w:firstLine="600"/>
        <w:jc w:val="both"/>
        <w:spacing w:line="360"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highlight w:val="none"/>
          <w14:textFill>
            <w14:solidFill>
              <w14:schemeClr w14:val="tx1"/>
            </w14:solidFill>
          </w14:textFill>
        </w:rPr>
        <w:t xml:space="preserve">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九、电子招标投标交易平台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cs="宋体"/>
          <w:color w:val="000000" w:themeColor="text1"/>
          <w:sz w:val="24"/>
          <w:szCs w:val="24"/>
          <w:highlight w:val="none"/>
          <w14:textFill>
            <w14:solidFill>
              <w14:schemeClr w14:val="tx1"/>
            </w14:solidFill>
          </w14:textFill>
        </w:rPr>
        <w:t xml:space="preserve">）相关要求是本招标文件的组成部分。</w:t>
      </w:r>
      <w:r/>
    </w:p>
    <w:p>
      <w:pPr>
        <w:pStyle w:val="787"/>
        <w:jc w:val="cente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5" w:name="_Toc12259"/>
      <w:r>
        <w:rPr>
          <w:rStyle w:val="1015"/>
          <w:rFonts w:hint="eastAsia" w:ascii="宋体" w:hAnsi="宋体" w:eastAsia="宋体" w:cs="宋体"/>
          <w:color w:val="000000" w:themeColor="text1"/>
          <w:highlight w:val="none"/>
          <w14:textFill>
            <w14:solidFill>
              <w14:schemeClr w14:val="tx1"/>
            </w14:solidFill>
          </w14:textFill>
        </w:rPr>
        <w:t xml:space="preserve">第三章  投标资料表</w:t>
      </w:r>
      <w:bookmarkEnd w:id="4"/>
      <w:r/>
      <w:bookmarkEnd w:id="5"/>
      <w:r/>
      <w:r/>
    </w:p>
    <w:p>
      <w:pPr>
        <w:pStyle w:val="1019"/>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45"/>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87"/>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条款项号</w:t>
            </w:r>
            <w:r/>
          </w:p>
        </w:tc>
        <w:tc>
          <w:tcPr>
            <w:tcW w:w="8672" w:type="dxa"/>
            <w:textDirection w:val="lrTb"/>
            <w:noWrap w:val="false"/>
          </w:tcPr>
          <w:p>
            <w:pPr>
              <w:pStyle w:val="787"/>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    容</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textDirection w:val="lrTb"/>
            <w:noWrap w:val="false"/>
          </w:tcPr>
          <w:p>
            <w:pPr>
              <w:pStyle w:val="787"/>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总则</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vAlign w:val="center"/>
            <w:textDirection w:val="lrTb"/>
            <w:noWrap w:val="false"/>
          </w:tcPr>
          <w:p>
            <w:pPr>
              <w:pStyle w:val="787"/>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vAlign w:val="center"/>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vAlign w:val="center"/>
            <w:textDirection w:val="lrTb"/>
            <w:noWrap w:val="false"/>
          </w:tcPr>
          <w:p>
            <w:pPr>
              <w:pStyle w:val="787"/>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采购人确定的采购项目属性：</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vAlign w:val="center"/>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本项目采购代理机构：江苏筑融工程项目管理有限公司</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投标人的资格条件：</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一、符合《中华人民共和国政府采购法》第二十二条的规定；</w:t>
            </w:r>
            <w:r/>
          </w:p>
          <w:p>
            <w:pPr>
              <w:pStyle w:val="787"/>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二、本项目</w:t>
            </w:r>
            <w:r>
              <w:rPr>
                <w:rFonts w:hint="eastAsia" w:ascii="宋体" w:hAnsi="宋体" w:cs="宋体"/>
                <w:color w:val="000000" w:themeColor="text1"/>
                <w:sz w:val="24"/>
                <w:highlight w:val="none"/>
                <w:lang w:eastAsia="zh-CN"/>
                <w14:textFill>
                  <w14:solidFill>
                    <w14:schemeClr w14:val="tx1"/>
                  </w14:solidFill>
                </w14:textFill>
              </w:rPr>
              <w:t xml:space="preserve">不</w:t>
            </w:r>
            <w:r>
              <w:rPr>
                <w:rFonts w:hint="eastAsia" w:ascii="宋体" w:hAnsi="宋体" w:cs="宋体"/>
                <w:color w:val="000000" w:themeColor="text1"/>
                <w:sz w:val="24"/>
                <w:highlight w:val="none"/>
                <w14:textFill>
                  <w14:solidFill>
                    <w14:schemeClr w14:val="tx1"/>
                  </w14:solidFill>
                </w14:textFill>
              </w:rPr>
              <w:t xml:space="preserve">属于专门面向中小微企业采购的项目。</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同时明确相关事项如下：</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1、本项目不接受联合体参与采购活动。</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787"/>
              <w:jc w:val="left"/>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787"/>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(一)由采购人查询信用信息。</w:t>
            </w:r>
            <w:r/>
          </w:p>
          <w:p>
            <w:pPr>
              <w:pStyle w:val="787"/>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(二)查询渠道包括：</w:t>
            </w:r>
            <w:r/>
          </w:p>
          <w:p>
            <w:pPr>
              <w:pStyle w:val="787"/>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787"/>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787"/>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3.“信用江苏”网（www.jscredit.gov.cn）；</w:t>
            </w:r>
            <w:r/>
          </w:p>
          <w:p>
            <w:pPr>
              <w:pStyle w:val="787"/>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4.“信用中国（江苏徐州）”网</w:t>
            </w:r>
            <w:r/>
          </w:p>
          <w:p>
            <w:pPr>
              <w:pStyle w:val="787"/>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http://www.xuzhoucredit.gov.cn）；</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(三)截止时点（查询环节）：评标结束前。</w:t>
            </w:r>
            <w:r/>
          </w:p>
          <w:p>
            <w:pPr>
              <w:pStyle w:val="787"/>
              <w:ind w:left="980" w:hanging="56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购文件一并保存。</w:t>
            </w:r>
            <w:r/>
          </w:p>
          <w:p>
            <w:pPr>
              <w:pStyle w:val="787"/>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pStyle w:val="787"/>
              <w:ind w:firstLine="48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中标单位</w:t>
            </w:r>
            <w:r>
              <w:rPr>
                <w:rFonts w:hint="eastAsia" w:ascii="宋体" w:hAnsi="宋体" w:cs="宋体"/>
                <w:b/>
                <w:bCs/>
                <w:color w:val="000000" w:themeColor="text1"/>
                <w:sz w:val="24"/>
                <w:highlight w:val="none"/>
                <w:lang w:val="en-US" w:eastAsia="zh-CN"/>
                <w14:textFill>
                  <w14:solidFill>
                    <w14:schemeClr w14:val="tx1"/>
                  </w14:solidFill>
                </w14:textFill>
              </w:rPr>
              <w:t xml:space="preserve">应</w:t>
            </w:r>
            <w:r>
              <w:rPr>
                <w:rFonts w:hint="eastAsia" w:ascii="宋体" w:hAnsi="宋体" w:cs="宋体"/>
                <w:b/>
                <w:bCs/>
                <w:color w:val="000000" w:themeColor="text1"/>
                <w:sz w:val="24"/>
                <w:highlight w:val="none"/>
                <w14:textFill>
                  <w14:solidFill>
                    <w14:schemeClr w14:val="tx1"/>
                  </w14:solidFill>
                </w14:textFill>
              </w:rPr>
              <w:t xml:space="preserve">在领取成交通知书前，一次性向采购代理机构足额支付招标代理服务费。此项费用含在投标报价中，投标人编制投标文件时考虑到投标报价中</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采购人不再另行支付。</w:t>
            </w:r>
            <w:r>
              <w:rPr>
                <w:rFonts w:hint="eastAsia" w:ascii="宋体" w:hAnsi="宋体" w:cs="宋体"/>
                <w:b/>
                <w:bCs/>
                <w:color w:val="000000" w:themeColor="text1"/>
                <w:sz w:val="24"/>
                <w:highlight w:val="none"/>
                <w:lang w:val="en-US" w:eastAsia="zh-CN"/>
                <w14:textFill>
                  <w14:solidFill>
                    <w14:schemeClr w14:val="tx1"/>
                  </w14:solidFill>
                </w14:textFill>
              </w:rPr>
              <w:t xml:space="preserve">收费</w:t>
            </w:r>
            <w:r>
              <w:rPr>
                <w:rFonts w:hint="eastAsia" w:ascii="宋体" w:hAnsi="宋体" w:cs="宋体"/>
                <w:b/>
                <w:bCs/>
                <w:color w:val="000000" w:themeColor="text1"/>
                <w:sz w:val="24"/>
                <w:highlight w:val="none"/>
                <w14:textFill>
                  <w14:solidFill>
                    <w14:schemeClr w14:val="tx1"/>
                  </w14:solidFill>
                </w14:textFill>
              </w:rPr>
              <w:t xml:space="preserve">标准见本章附件：《招标代理服务收费标准》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(七)1</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(八)2</w:t>
            </w:r>
            <w:r/>
          </w:p>
        </w:tc>
        <w:tc>
          <w:tcPr>
            <w:tcW w:w="8672" w:type="dxa"/>
            <w:textDirection w:val="lrTb"/>
            <w:noWrap w:val="false"/>
          </w:tcPr>
          <w:p>
            <w:pPr>
              <w:pStyle w:val="787"/>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不安排现场考察。</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(八)3</w:t>
            </w:r>
            <w:r/>
          </w:p>
        </w:tc>
        <w:tc>
          <w:tcPr>
            <w:tcW w:w="8672" w:type="dxa"/>
            <w:textDirection w:val="lrTb"/>
            <w:noWrap w:val="false"/>
          </w:tcPr>
          <w:p>
            <w:pPr>
              <w:pStyle w:val="787"/>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textDirection w:val="lrTb"/>
            <w:noWrap w:val="false"/>
          </w:tcPr>
          <w:p>
            <w:pPr>
              <w:pStyle w:val="787"/>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w:t>
            </w:r>
            <w:r/>
          </w:p>
        </w:tc>
      </w:tr>
      <w:tr>
        <w:trPr>
          <w:jc w:val="center"/>
          <w:trHeight w:val="510"/>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p>
        </w:tc>
        <w:tc>
          <w:tcPr>
            <w:tcW w:w="8672" w:type="dxa"/>
            <w:textDirection w:val="lrTb"/>
            <w:noWrap w:val="false"/>
          </w:tcPr>
          <w:p>
            <w:pPr>
              <w:pStyle w:val="787"/>
              <w:jc w:val="left"/>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Height w:val="510"/>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p>
        </w:tc>
        <w:tc>
          <w:tcPr>
            <w:tcW w:w="8672" w:type="dxa"/>
            <w:textDirection w:val="lrTb"/>
            <w:noWrap w:val="false"/>
          </w:tcPr>
          <w:p>
            <w:pPr>
              <w:pStyle w:val="787"/>
              <w:spacing w:line="360"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(十一)1</w:t>
            </w:r>
            <w:r/>
          </w:p>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线上投标文件编制要求：</w:t>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请按照以下要求（包括但不限于以下要求）制作：</w:t>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一、基本目录</w:t>
            </w:r>
            <w:r/>
          </w:p>
          <w:p>
            <w:pPr>
              <w:jc w:val="both"/>
              <w:spacing w:line="346" w:lineRule="auto"/>
              <w:rPr>
                <w:rFonts w:hint="eastAsia"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二、资格条件（必须提供，否则投标将被拒绝）</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(一)具有独立承担民事责任的能力，提供投标人合法有效的法人的营业执照或其他组织应提供合法证明文件的原件扫描件(加盖电子签章)；</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(二)财务状况报告（即提供投标人的本项目开标时间前6个月内任何时间（不含开标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当月）的资产负债表、利润表扫描件各一份；或提供投标人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b/>
                <w:bCs/>
                <w:color w:val="000000" w:themeColor="text1"/>
                <w:sz w:val="24"/>
                <w:szCs w:val="24"/>
                <w:highlight w:val="none"/>
                <w14:textFill>
                  <w14:solidFill>
                    <w14:schemeClr w14:val="tx1"/>
                  </w14:solidFill>
                </w14:textFill>
              </w:rPr>
              <w:t xml:space="preserve">年度经审计的财务报告扫描件一份)；</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(三)投标人的本项目开标时间前6个月内任何1个月（不含开标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（五）投标人参加政府采购活动前3年内在经营活动中没有重大违法记录的书面声明，加盖电子签章，格式见本文件第七章《投标文件相关格式》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三、符合条件（必须提供，否则投标无效）</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(一)报价</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2、《分项价格表》</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（二）商务资信</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《授权委托书》</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（三）技术响应</w:t>
            </w:r>
            <w:r/>
          </w:p>
          <w:p>
            <w:pPr>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14:textFill>
                  <w14:solidFill>
                    <w14:schemeClr w14:val="tx1"/>
                  </w14:solidFill>
                </w14:textFill>
              </w:rPr>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四、综合评审评分项</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（一）商务部分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技术部分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b/>
                <w:bCs/>
                <w:sz w:val="24"/>
                <w:szCs w:val="24"/>
                <w:highlight w:val="none"/>
                <w:lang w:eastAsia="zh-CN"/>
              </w:rPr>
              <w:t xml:space="preserve">五、</w:t>
            </w:r>
            <w:r>
              <w:rPr>
                <w:rFonts w:hint="eastAsia" w:ascii="宋体" w:hAnsi="宋体" w:eastAsia="宋体" w:cs="宋体"/>
                <w:b/>
                <w:bCs/>
                <w:color w:val="auto"/>
                <w:sz w:val="24"/>
                <w:szCs w:val="24"/>
                <w:highlight w:val="none"/>
                <w:lang w:val="en-US" w:eastAsia="zh-CN" w:bidi="ar-SA"/>
              </w:rPr>
              <w:t xml:space="preserve">投标人《关于符合本国产品标准的声明函》（如有）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填写完整，加盖电子签章</w:t>
            </w:r>
            <w:r>
              <w:rPr>
                <w:rFonts w:hint="eastAsia" w:ascii="宋体" w:hAnsi="宋体" w:eastAsia="宋体" w:cs="宋体"/>
                <w:color w:val="auto"/>
                <w:sz w:val="24"/>
                <w:szCs w:val="24"/>
                <w:highlight w:val="none"/>
                <w:lang w:val="en-US" w:eastAsia="zh-CN" w:bidi="ar-SA"/>
              </w:rPr>
              <w:t xml:space="preserve">，格式见招标文件第七章《投标文件相关格式》）（请填写完整，如不填写完整或未按要求填写的，视为非本国产品）。</w:t>
            </w:r>
            <w:r/>
          </w:p>
          <w:p>
            <w:pPr>
              <w:jc w:val="both"/>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本国产品应当符合以下条件：</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（一）在中国境内生产</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产品应当在中国境内生产，即在中华人民共和国关境内实现从原材料、组件到产品的属性改变。</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1.为确保产品在运输或者储存期间保持某种状态而进行的操作；</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2.为产品运输或者销售进行的包装或者展示；</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3.在产品或者其包装上粘贴或者印刷品牌、标志、标识以及其他用于区别的标记；</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4.简单的上漆、磨光和分装；</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5.其他不属于属性改变的情形。</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（二）在中国境内生产的组件成本占比达到规定比例</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产品在中国境内生产的组件成本占比应当达到规定比例，计算公式为：</w:t>
            </w:r>
            <w:r/>
          </w:p>
          <w:p>
            <w:pPr>
              <w:jc w:val="both"/>
              <w:spacing w:line="240" w:lineRule="auto"/>
              <w:widowControl/>
              <w:rPr>
                <w:rFonts w:hint="eastAsia" w:ascii="宋体" w:hAnsi="宋体" w:eastAsia="宋体" w:cs="宋体"/>
                <w:color w:val="auto"/>
                <w:sz w:val="24"/>
                <w:szCs w:val="24"/>
                <w:highlight w:val="none"/>
                <w:lang w:val="en-US" w:eastAsia="zh-CN" w:bidi="ar-SA"/>
              </w:rPr>
            </w:pPr>
            <w:r>
              <w:rPr>
                <w:sz w:val="21"/>
                <w:szCs w:val="24"/>
                <w:highlight w:val="none"/>
              </w:rPr>
              <mc:AlternateContent>
                <mc:Choice Requires="wpg">
                  <w:drawing>
                    <wp:inline xmlns:wp="http://schemas.openxmlformats.org/drawingml/2006/wordprocessingDrawing" distT="0" distB="0" distL="0" distR="0">
                      <wp:extent cx="3381375" cy="69532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6.2pt;height:54.8pt;mso-wrap-distance-left:0.0pt;mso-wrap-distance-top:0.0pt;mso-wrap-distance-right:0.0pt;mso-wrap-distance-bottom:0.0pt;" stroked="f">
                      <v:path textboxrect="0,0,0,0"/>
                      <v:imagedata r:id="rId15" o:title=""/>
                    </v:shape>
                  </w:pict>
                </mc:Fallback>
              </mc:AlternateConten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（三）特定产品的关键组件、关键工序符合相关要求</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本国产品标准的适用范围</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对本国产品的支持政策</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具体以《国务院办公厅关于在政府采购中实施本国产品标准及相关政策的通知》（国办发〔2025〕34号）规定为准。</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注：中国境内生产的组件成本核算基本规则</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1.产品的一级组件是指直接组成产品的组件。产品的二级组件是指直接组成产品一级组件的组件。一级组件不可分解的，视同二级组件。</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2.二级组件在中国境内生产的，其全部成本计入中国境内生产的组件成本；二级组件不在中国境内生产的，其成本不计入中国境内生产的组件成本。</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3.产品总成本和组件成本以相关会计核算数据、采购合同、进货记录等为基础进行计算。</w:t>
            </w:r>
            <w:r/>
          </w:p>
          <w:p>
            <w:pPr>
              <w:ind w:right="28"/>
              <w:spacing w:line="346"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4.需要对成本核算规则予以进一步明确的其他有关事项，由财政部会同有关部门另行规定。</w:t>
            </w:r>
            <w:r/>
          </w:p>
          <w:p>
            <w:pPr>
              <w:jc w:val="both"/>
              <w:spacing w:line="360" w:lineRule="auto"/>
              <w:shd w:val="clear" w:color="auto" w:fill="auto"/>
              <w:widowControl w:val="off"/>
              <w:rPr>
                <w:rFonts w:hint="default"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zh-CN" w:bidi="ar-SA"/>
              </w:rPr>
              <w:t xml:space="preserve">价格折扣文件格式：</w:t>
            </w:r>
            <w:r/>
          </w:p>
          <w:p>
            <w:pPr>
              <w:ind w:right="28"/>
              <w:spacing w:line="34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投标人《中小企业声明函》（如有）（加盖电子签章，格式见招标文件第七章《投标文件相关格式》）（请填写完整）。查询渠道参考工业和信息化部发布的中小企业规模自测小程序。</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注：中小企业（含中型、小型、微型企业，下同），应当同时符合以下条件：</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① 符合中小企业划分标准；</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小型、微型企业提供中型企业制造的货物的，视同为中型企业。</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享受政府采购支持政策的残疾人福利性单位应当同时满足以下条件：</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（一）安置的残疾人占本单位在职职工人数的比例不低于25%（含25%），并且安置的残疾人人数不少于10人（含10人）；</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（二）依法与安置的每位残疾人签订了一年以上（含一年）的劳动合同或服务协议；</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（三）为安置的每位残疾人按月足额缴纳了基本养老保险、基本医疗保险、失业保险、工伤保险和生育保险等社会保险费；</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46"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 xml:space="preserve">   具体以《三部门联合发布关于促进残疾人就业政府采购政策的通知》（财库〔2017〕141号）规定为准</w:t>
            </w:r>
            <w:r>
              <w:rPr>
                <w:rFonts w:hint="eastAsia" w:ascii="宋体" w:hAnsi="宋体" w:eastAsia="宋体" w:cs="宋体"/>
                <w:color w:val="000000"/>
                <w:sz w:val="24"/>
                <w:szCs w:val="24"/>
                <w:highlight w:val="none"/>
                <w:lang w:val="en-US" w:eastAsia="zh-CN" w:bidi="ar-SA"/>
              </w:rPr>
              <w:t xml:space="preserve">。</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87"/>
              <w:spacing w:line="34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1.投标人应对以上文件的合法性、真实性负责。</w:t>
            </w:r>
            <w:r/>
          </w:p>
          <w:p>
            <w:pPr>
              <w:pStyle w:val="787"/>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(十一)2</w:t>
            </w:r>
            <w:r/>
          </w:p>
        </w:tc>
        <w:tc>
          <w:tcPr>
            <w:tcW w:w="8672" w:type="dxa"/>
            <w:textDirection w:val="lrTb"/>
            <w:noWrap w:val="false"/>
          </w:tcPr>
          <w:p>
            <w:pPr>
              <w:pStyle w:val="787"/>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商务条件见：</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1.招标文件第四章《评标标准》中《评分细则》</w:t>
            </w:r>
            <w:r/>
          </w:p>
          <w:p>
            <w:pPr>
              <w:pStyle w:val="787"/>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2.本文件第三章《投标资料表》中(十一)1</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(十一)3</w:t>
            </w:r>
            <w:r/>
          </w:p>
        </w:tc>
        <w:tc>
          <w:tcPr>
            <w:tcW w:w="8672" w:type="dxa"/>
            <w:textDirection w:val="lrTb"/>
            <w:noWrap w:val="false"/>
          </w:tcPr>
          <w:p>
            <w:pPr>
              <w:pStyle w:val="787"/>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总预算金额：120.24万元。</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以人民币报价。</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投标文件的密封、签署、盖章要求：</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一、投标文件的密封（加密）要求：</w:t>
            </w:r>
            <w:r/>
          </w:p>
          <w:p>
            <w:pPr>
              <w:jc w:val="both"/>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二、投标文件的签署要求：见招标文件第七章《投标文件相关格式》。</w:t>
            </w:r>
            <w:r/>
          </w:p>
          <w:p>
            <w:pPr>
              <w:pStyle w:val="787"/>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投标文件的提交与接收： </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月22</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北京时间10:00前。</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（十七）1</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线上要求：</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特别说明：通过“苏采云”系统提交政府采购客户端工具导出加密的投标文件（后缀名为zip）。投标文件不得超过150M！（具体见“苏采云”系统要求）</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（十七）2</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(十八)1</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一、开标时间：</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二、开标地点：</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w:t>
            </w:r>
            <w:r>
              <w:rPr>
                <w:rFonts w:hint="eastAsia" w:ascii="宋体" w:hAnsi="宋体" w:cs="宋体"/>
                <w:color w:val="000000" w:themeColor="text1"/>
                <w:sz w:val="24"/>
                <w:highlight w:val="none"/>
                <w:lang w:eastAsia="zh-CN"/>
                <w14:textFill>
                  <w14:solidFill>
                    <w14:schemeClr w14:val="tx1"/>
                  </w14:solidFill>
                </w14:textFill>
              </w:rPr>
              <w:t xml:space="preserve">https://jszfcg.jsczt.cn/jszc/login</w:t>
            </w:r>
            <w:r>
              <w:rPr>
                <w:rFonts w:hint="eastAsia" w:ascii="宋体" w:hAnsi="宋体" w:cs="宋体"/>
                <w:color w:val="000000" w:themeColor="text1"/>
                <w:sz w:val="24"/>
                <w:highlight w:val="none"/>
                <w14:textFill>
                  <w14:solidFill>
                    <w14:schemeClr w14:val="tx1"/>
                  </w14:solidFill>
                </w14:textFill>
              </w:rPr>
              <w:t xml:space="preserve">）“开标大厅”或进入徐州政府采购网（网址：https://czj.xz.gov.cn/zfcg/，点击“苏采云”进入系统“开标大厅”。</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(十八)2</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招标文件规定的需要公布的内容：投标人名称、投标价格。</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(十九)</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采用综合评分法。</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w:t>
            </w:r>
            <w:r/>
          </w:p>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pStyle w:val="787"/>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87"/>
              <w:jc w:val="center"/>
              <w:spacing w:line="34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(二十二)</w:t>
            </w:r>
            <w:r/>
          </w:p>
        </w:tc>
        <w:tc>
          <w:tcPr>
            <w:tcW w:w="8672" w:type="dxa"/>
            <w:textDirection w:val="lrTb"/>
            <w:noWrap w:val="false"/>
          </w:tcPr>
          <w:p>
            <w:pPr>
              <w:jc w:val="both"/>
              <w:spacing w:line="346"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二、供应商在法定质疑期内一次性提出针对同一采购程序环节的质疑。</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质疑接收人：史婷婷；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联系电话：13365285979；</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办公地址：徐州市泉山区矿大软件园C7-8层</w:t>
            </w:r>
            <w:r/>
          </w:p>
        </w:tc>
      </w:tr>
      <w:tr>
        <w:trPr>
          <w:jc w:val="center"/>
        </w:trPr>
        <w:tc>
          <w:tcPr>
            <w:tcW w:w="1342" w:type="dxa"/>
            <w:vAlign w:val="center"/>
            <w:vMerge w:val="restart"/>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附加说明</w:t>
            </w:r>
            <w:r/>
          </w:p>
        </w:tc>
        <w:tc>
          <w:tcPr>
            <w:tcW w:w="8672" w:type="dxa"/>
            <w:textDirection w:val="lrTb"/>
            <w:noWrap w:val="false"/>
          </w:tcPr>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87"/>
              <w:jc w:val="center"/>
              <w:spacing w:line="346"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8672" w:type="dxa"/>
            <w:textDirection w:val="lrTb"/>
            <w:noWrap w:val="false"/>
          </w:tcPr>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787"/>
              <w:keepLines w:val="0"/>
              <w:keepNext w:val="0"/>
              <w:pageBreakBefore w:val="0"/>
              <w:spacing w:line="312"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87"/>
        <w:ind w:firstLine="600"/>
        <w:spacing w:line="346" w:lineRule="auto"/>
        <w:widowControl/>
        <w:rPr>
          <w:rFonts w:ascii="宋体" w:hAnsi="宋体" w:cs="宋体"/>
          <w:b/>
          <w:color w:val="000000" w:themeColor="text1"/>
          <w:sz w:val="24"/>
          <w:highlight w:val="none"/>
          <w14:textFill>
            <w14:solidFill>
              <w14:schemeClr w14:val="tx1"/>
            </w14:solidFill>
          </w14:textFill>
        </w:rPr>
      </w:pPr>
      <w:r/>
      <w:bookmarkStart w:id="6" w:name="_Toc522790133"/>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本章附件：招标代理服务收费标准</w:t>
      </w:r>
      <w:r/>
    </w:p>
    <w:tbl>
      <w:tblPr>
        <w:tblStyle w:val="778"/>
        <w:tblW w:w="81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0.005%</w:t>
            </w:r>
            <w:r/>
          </w:p>
        </w:tc>
      </w:tr>
    </w:tbl>
    <w:p>
      <w:pPr>
        <w:ind w:left="0" w:right="0" w:firstLine="0"/>
        <w:jc w:val="both"/>
        <w:keepLines w:val="0"/>
        <w:keepNext w:val="0"/>
        <w:pageBreakBefore w:val="0"/>
        <w:spacing w:before="0" w:after="0" w:line="312"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.本项目招标代理服务费由成交供应商支付。</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2"/>
          <w:highlight w:val="none"/>
          <w:lang w:val="en-US" w:eastAsia="zh-CN"/>
          <w14:textFill>
            <w14:solidFill>
              <w14:schemeClr w14:val="tx1"/>
            </w14:solidFill>
          </w14:textFill>
        </w:rPr>
        <w:t xml:space="preserve">9</w:t>
      </w:r>
      <w:r>
        <w:rPr>
          <w:rFonts w:ascii="宋体" w:hAnsi="宋体" w:eastAsia="宋体" w:cs="宋体"/>
          <w:color w:val="000000" w:themeColor="text1"/>
          <w:sz w:val="24"/>
          <w:szCs w:val="22"/>
          <w:highlight w:val="none"/>
          <w14:textFill>
            <w14:solidFill>
              <w14:schemeClr w14:val="tx1"/>
            </w14:solidFill>
          </w14:textFill>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账号：10247401040011531</w:t>
      </w:r>
      <w:r/>
    </w:p>
    <w:p>
      <w:pPr>
        <w:pStyle w:val="787"/>
        <w:ind w:left="68" w:firstLine="561"/>
        <w:spacing w:line="288"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numPr>
          <w:ilvl w:val="0"/>
          <w:numId w:val="3"/>
        </w:numPr>
        <w:ind w:firstLine="420"/>
        <w:jc w:val="center"/>
        <w:spacing w:line="360" w:lineRule="auto"/>
        <w:widowControl/>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7" w:name="_Toc9429"/>
      <w:r>
        <w:rPr>
          <w:rStyle w:val="1015"/>
          <w:rFonts w:hint="eastAsia" w:ascii="宋体" w:hAnsi="宋体" w:eastAsia="宋体" w:cs="宋体"/>
          <w:color w:val="000000" w:themeColor="text1"/>
          <w:highlight w:val="none"/>
          <w14:textFill>
            <w14:solidFill>
              <w14:schemeClr w14:val="tx1"/>
            </w14:solidFill>
          </w14:textFill>
        </w:rPr>
        <w:t xml:space="preserve"> 评标标准</w:t>
      </w:r>
      <w:bookmarkEnd w:id="6"/>
      <w:r/>
      <w:bookmarkEnd w:id="7"/>
      <w:r/>
      <w:r/>
    </w:p>
    <w:tbl>
      <w:tblPr>
        <w:tblStyle w:val="745"/>
        <w:tblW w:w="98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386"/>
        <w:gridCol w:w="7069"/>
      </w:tblGrid>
      <w:tr>
        <w:trPr>
          <w:jc w:val="center"/>
          <w:trHeight w:val="720"/>
        </w:trPr>
        <w:tc>
          <w:tcPr>
            <w:shd w:val="clear" w:color="auto" w:fill="ffffff"/>
            <w:tcBorders>
              <w:top w:val="single" w:color="000000" w:sz="8" w:space="0"/>
              <w:left w:val="single" w:color="000000" w:sz="8" w:space="0"/>
              <w:bottom w:val="single" w:color="000000" w:sz="8" w:space="0"/>
              <w:right w:val="single" w:color="000000" w:sz="8" w:space="0"/>
            </w:tcBorders>
            <w:tcW w:w="13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评分条款</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评分因素</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评分标准</w:t>
            </w:r>
            <w:r/>
          </w:p>
        </w:tc>
      </w:tr>
      <w:tr>
        <w:trPr>
          <w:jc w:val="center"/>
          <w:trHeight w:val="720"/>
        </w:trPr>
        <w:tc>
          <w:tcPr>
            <w:shd w:val="clear" w:color="auto" w:fill="ffffff"/>
            <w:tcBorders>
              <w:top w:val="none" w:color="000000" w:sz="4" w:space="0"/>
              <w:left w:val="single" w:color="000000" w:sz="8" w:space="0"/>
              <w:bottom w:val="single" w:color="000000" w:sz="8" w:space="0"/>
              <w:right w:val="single" w:color="000000" w:sz="8" w:space="0"/>
            </w:tcBorders>
            <w:tcW w:w="13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价格部分（</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0分）</w:t>
            </w:r>
            <w:r/>
          </w:p>
        </w:tc>
        <w:tc>
          <w:tcPr>
            <w:shd w:val="clear" w:color="auto" w:fill="ffffff"/>
            <w:tcBorders>
              <w:top w:val="none" w:color="000000" w:sz="4" w:space="0"/>
              <w:left w:val="single" w:color="000000" w:sz="8" w:space="0"/>
              <w:bottom w:val="single" w:color="000000" w:sz="8" w:space="0"/>
              <w:right w:val="single" w:color="000000" w:sz="8" w:space="0"/>
            </w:tcBorders>
            <w:tcW w:w="13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投标报价（</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0分）</w:t>
            </w:r>
            <w:r/>
          </w:p>
        </w:tc>
        <w:tc>
          <w:tcPr>
            <w:shd w:val="clear" w:color="auto" w:fill="ffffff"/>
            <w:tcBorders>
              <w:top w:val="none" w:color="000000" w:sz="4"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采用低价优先法计算，即满足招标文件要求且投标价格最低的投标报价为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其他投标人的价格得分=（评标基准价/ 其他投标人报价）×</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0分（精确到小数点后两位）。</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w:t>
            </w:r>
            <w:r>
              <w:rPr>
                <w:rFonts w:hint="eastAsia" w:ascii="宋体" w:hAnsi="宋体" w:cs="宋体"/>
                <w:color w:val="auto"/>
                <w:sz w:val="24"/>
                <w:szCs w:val="24"/>
                <w:highlight w:val="none"/>
                <w:lang w:val="en-US" w:eastAsia="zh-CN" w:bidi="ar-SA"/>
              </w:rPr>
              <w:t xml:space="preserve">开标一览表</w:t>
            </w:r>
            <w:r>
              <w:rPr>
                <w:rFonts w:hint="eastAsia" w:ascii="宋体" w:hAnsi="宋体" w:eastAsia="宋体" w:cs="宋体"/>
                <w:color w:val="auto"/>
                <w:sz w:val="24"/>
                <w:szCs w:val="24"/>
                <w:highlight w:val="none"/>
                <w:lang w:val="en-US" w:eastAsia="zh-CN" w:bidi="ar-SA"/>
              </w:rPr>
              <w:t xml:space="preserve">》中“报价”*（100%-10%）</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该投标人的评审价格=最后</w:t>
            </w:r>
            <w:r>
              <w:rPr>
                <w:rFonts w:hint="eastAsia" w:ascii="宋体" w:hAnsi="宋体" w:cs="宋体"/>
                <w:i w:val="0"/>
                <w:iCs w:val="0"/>
                <w:color w:val="000000"/>
                <w:sz w:val="24"/>
                <w:szCs w:val="24"/>
                <w:highlight w:val="none"/>
                <w:u w:val="none"/>
                <w:lang w:val="en-US" w:eastAsia="zh-CN" w:bidi="ar"/>
              </w:rPr>
              <w:t xml:space="preserve">投标</w:t>
            </w:r>
            <w:r>
              <w:rPr>
                <w:rFonts w:hint="eastAsia" w:ascii="宋体" w:hAnsi="宋体" w:eastAsia="宋体" w:cs="宋体"/>
                <w:i w:val="0"/>
                <w:iCs w:val="0"/>
                <w:color w:val="000000"/>
                <w:sz w:val="24"/>
                <w:szCs w:val="24"/>
                <w:highlight w:val="none"/>
                <w:u w:val="none"/>
                <w:lang w:val="en-US" w:eastAsia="zh-CN" w:bidi="ar"/>
              </w:rPr>
              <w:t xml:space="preserve">报价*（100%-20%）。</w:t>
            </w:r>
            <w:r/>
          </w:p>
          <w:p>
            <w:pPr>
              <w:ind w:left="0" w:right="0"/>
              <w:jc w:val="both"/>
              <w:keepLines w:val="0"/>
              <w:keepNext w:val="0"/>
              <w:spacing w:before="0" w:beforeAutospacing="0" w:after="0" w:afterAutospacing="0"/>
              <w:widowControl/>
              <w:rPr>
                <w:rFonts w:hint="eastAsia" w:ascii="宋体" w:hAnsi="宋体" w:eastAsia="宋体" w:cs="宋体"/>
                <w:sz w:val="21"/>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享受价格评审优惠不改变最终成交价格，政府采购合同仍按照成交投标人的报价签订。</w:t>
            </w:r>
            <w:r/>
          </w:p>
        </w:tc>
      </w:tr>
      <w:tr>
        <w:trPr>
          <w:jc w:val="center"/>
          <w:trHeight w:val="1260"/>
        </w:trPr>
        <w:tc>
          <w:tcPr>
            <w:shd w:val="clear" w:color="auto" w:fill="ffffff"/>
            <w:tcBorders>
              <w:left w:val="single" w:color="000000" w:sz="8" w:space="0"/>
              <w:right w:val="single" w:color="000000" w:sz="8" w:space="0"/>
            </w:tcBorders>
            <w:tcW w:w="134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商务</w:t>
            </w:r>
            <w:r>
              <w:rPr>
                <w:rFonts w:hint="eastAsia" w:ascii="宋体" w:hAnsi="宋体" w:cs="宋体"/>
                <w:i w:val="0"/>
                <w:iCs w:val="0"/>
                <w:color w:val="000000"/>
                <w:sz w:val="24"/>
                <w:szCs w:val="24"/>
                <w:highlight w:val="none"/>
                <w:u w:val="none"/>
                <w:lang w:eastAsia="zh-CN"/>
              </w:rPr>
              <w:t xml:space="preserve">部分</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lang w:val="en-US" w:eastAsia="zh-CN"/>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设备配备（5分）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确保设备提供满足工作需要（2分）；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能佐证现有设备储备能力能满足中标后即可无缝衔接工作服务的（3分）。最高得5分，最低得0分。</w:t>
            </w:r>
            <w:r>
              <w:rPr>
                <w:rFonts w:hint="eastAsia" w:ascii="宋体" w:hAnsi="宋体" w:eastAsia="宋体" w:cs="宋体"/>
                <w:b/>
                <w:bCs/>
                <w:i w:val="0"/>
                <w:iCs w:val="0"/>
                <w:color w:val="000000"/>
                <w:sz w:val="24"/>
                <w:szCs w:val="24"/>
                <w:highlight w:val="none"/>
                <w:u w:val="none"/>
                <w:lang w:val="en-US" w:eastAsia="zh-CN" w:bidi="ar"/>
              </w:rPr>
              <w:t xml:space="preserve">注：须提供现有设备实物图片。</w:t>
            </w:r>
            <w:r/>
          </w:p>
        </w:tc>
      </w:tr>
      <w:tr>
        <w:trPr>
          <w:jc w:val="center"/>
          <w:trHeight w:val="1620"/>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none" w:color="000000" w:sz="4" w:space="0"/>
              <w:left w:val="single" w:color="000000" w:sz="8" w:space="0"/>
              <w:bottom w:val="single" w:color="000000" w:sz="8" w:space="0"/>
              <w:right w:val="single" w:color="000000" w:sz="8"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业绩（4分）</w:t>
            </w:r>
            <w:r/>
          </w:p>
        </w:tc>
        <w:tc>
          <w:tcPr>
            <w:shd w:val="clear" w:color="auto" w:fill="ffffff"/>
            <w:tcBorders>
              <w:top w:val="none" w:color="000000" w:sz="4"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响应文件中提供投标人为卖方（乙方），合同签订日期在2023年1月1日以来（以合同签订日期为准），完成过公、检、法、类似项目业绩案例，每有一个业绩得2分，最高得4分。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其他或者未提供不得分，最高得4分，最低得0分。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（须提供合同原件扫描件并加盖电子签章，合同内容无法体现的可同时提供业主证明材料，否则不得分）。</w:t>
            </w:r>
            <w:r/>
          </w:p>
        </w:tc>
      </w:tr>
      <w:tr>
        <w:trPr>
          <w:jc w:val="center"/>
          <w:trHeight w:val="704"/>
        </w:trPr>
        <w:tc>
          <w:tcPr>
            <w:shd w:val="clear" w:color="auto" w:fill="ffffff"/>
            <w:tcBorders>
              <w:top w:val="single" w:color="000000" w:sz="8" w:space="0"/>
              <w:left w:val="single" w:color="000000" w:sz="8" w:space="0"/>
              <w:bottom w:val="single" w:color="000000" w:sz="8" w:space="0"/>
              <w:right w:val="single" w:color="000000" w:sz="8" w:space="0"/>
            </w:tcBorders>
            <w:tcW w:w="134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w:t>
            </w:r>
            <w:r>
              <w:rPr>
                <w:rFonts w:hint="eastAsia" w:ascii="宋体" w:hAnsi="宋体" w:cs="宋体"/>
                <w:i w:val="0"/>
                <w:iCs w:val="0"/>
                <w:color w:val="000000"/>
                <w:sz w:val="24"/>
                <w:szCs w:val="24"/>
                <w:highlight w:val="none"/>
                <w:u w:val="none"/>
                <w:lang w:val="en-US" w:eastAsia="zh-CN" w:bidi="ar"/>
              </w:rPr>
              <w:t xml:space="preserve">部分</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项目总体方案（2</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从整体技术解决方案是否与法院工作相结合，具有专业性、科学性、合理性、完善性，规范性和可操作性，目标是否明确，组织实施措施是否到位，流程是否清晰合理，管理制度是否完善严密和规范，关键步骤的思路和要点是否清晰可控、以及对项目需求理解及综合分析程度等方面进行综合评审打分，包括但不限于以下主要内容：组织机构、项目组织实施计划和组织实施措施、工作程序和步骤、管理制度和协调方法、关键步骤的思路和要点、项目质量管理、风险管理及项目文档管理制度、质量检验方法和标准等综合评审打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专业性(4分)：专业性强得4分；专业性较强得3分；专业性一般得1分；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科学性的完整性(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分)：完整性强得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分；完整性较强得3分；完整性一般得1分；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合理性（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分)：很合理得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分；较合理得3分；合理性较差得1分；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完善性（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分)：很完善得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分；较完善得3分；完善性较差得1分；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规范性和可操作性（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分）：规范性和可操作性强得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分；规范性和可操作性较强得3分；规范性和可操作性一般得1分。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本项最高得2</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r>
        <w:trPr>
          <w:jc w:val="center"/>
          <w:trHeight w:val="1012"/>
        </w:trPr>
        <w:tc>
          <w:tcPr>
            <w:shd w:val="clear" w:color="auto" w:fill="ffffff"/>
            <w:tcBorders>
              <w:top w:val="single" w:color="000000" w:sz="8" w:space="0"/>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服务方案（1</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根据投标人提供的服务方案（包括工作流程、材料分类及扫描规范、岗位职责、工作时效性、岗位科技赋能等），从</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合理性、</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方面</w:t>
            </w:r>
            <w:r>
              <w:rPr>
                <w:rFonts w:hint="eastAsia" w:ascii="宋体" w:hAnsi="宋体" w:eastAsia="宋体" w:cs="宋体"/>
                <w:i w:val="0"/>
                <w:iCs w:val="0"/>
                <w:color w:val="000000"/>
                <w:sz w:val="24"/>
                <w:szCs w:val="24"/>
                <w:highlight w:val="none"/>
                <w:u w:val="none"/>
                <w:lang w:val="en-US" w:eastAsia="zh-CN"/>
              </w:rPr>
              <w:t xml:space="preserve">进行评分。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jc w:val="both"/>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合理性（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分）：很合理得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分；较合理得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分；合理性较差得1分；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本项最高得1</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r>
        <w:trPr>
          <w:jc w:val="center"/>
          <w:trHeight w:val="2480"/>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人员管理制度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jc w:val="both"/>
              <w:widowControl w:val="off"/>
              <w:rPr>
                <w:rFonts w:hint="default" w:ascii="Calibri" w:hAnsi="Calibri"/>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u w:val="none"/>
                <w:lang w:val="en-US" w:eastAsia="zh-CN" w:bidi="ar"/>
              </w:rPr>
              <w:t xml:space="preserve">根据投标人提供人员管理制度的规范性和完备性（人员管理、人员配置、培训计划、岗位职责等），从完整性、合理性、可行性方面</w:t>
            </w:r>
            <w:r>
              <w:rPr>
                <w:rFonts w:hint="eastAsia" w:ascii="宋体" w:hAnsi="宋体" w:eastAsia="宋体" w:cs="宋体"/>
                <w:i w:val="0"/>
                <w:iCs w:val="0"/>
                <w:color w:val="000000"/>
                <w:sz w:val="24"/>
                <w:szCs w:val="24"/>
                <w:highlight w:val="none"/>
                <w:u w:val="none"/>
                <w:lang w:val="en-US" w:eastAsia="zh-CN"/>
              </w:rPr>
              <w:t xml:space="preserve">进行评分。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性(4分)：全面</w:t>
            </w: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得4分；</w:t>
            </w:r>
            <w:r>
              <w:rPr>
                <w:rFonts w:hint="eastAsia" w:ascii="宋体" w:hAnsi="宋体" w:eastAsia="宋体" w:cs="宋体"/>
                <w:color w:val="auto"/>
                <w:sz w:val="24"/>
                <w:szCs w:val="24"/>
                <w:highlight w:val="none"/>
                <w:lang w:eastAsia="zh-CN"/>
              </w:rPr>
              <w:t xml:space="preserve">完整性一般</w:t>
            </w:r>
            <w:r>
              <w:rPr>
                <w:rFonts w:hint="eastAsia" w:ascii="宋体" w:hAnsi="宋体" w:eastAsia="宋体" w:cs="宋体"/>
                <w:color w:val="auto"/>
                <w:sz w:val="24"/>
                <w:szCs w:val="24"/>
                <w:highlight w:val="none"/>
              </w:rPr>
              <w:t xml:space="preserve">得2分；不太</w:t>
            </w: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性一般的得2分；欠缺</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分；较切实可行得2分；可行性欠缺得1分。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本项最高得10分，最低得0分。</w:t>
            </w:r>
            <w:r/>
          </w:p>
        </w:tc>
      </w:tr>
      <w:tr>
        <w:trPr>
          <w:jc w:val="center"/>
          <w:trHeight w:val="367"/>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安全保密制度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根据投标人项目安全保密措施的严密性、可靠性、可操作性。从制度、措施（包括人员、设备、数据及档案安全管理措施）、流程和规范（如流程控制和表单管理）等方面进行综合评审打分。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性(4分)：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性一般的得2分；欠缺</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性的得1分。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分；针对性一般的得2分；欠缺针对性的得1分。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分；较切实可行得2分；可行性欠缺得1分。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本项最高得10分，最低得0分。</w:t>
            </w:r>
            <w:r/>
          </w:p>
        </w:tc>
      </w:tr>
      <w:tr>
        <w:trPr>
          <w:jc w:val="center"/>
          <w:trHeight w:val="1165"/>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工作交接方案（</w:t>
            </w:r>
            <w:r>
              <w:rPr>
                <w:rFonts w:hint="eastAsia" w:ascii="宋体" w:hAnsi="宋体" w:cs="宋体"/>
                <w:i w:val="0"/>
                <w:iCs w:val="0"/>
                <w:color w:val="000000"/>
                <w:sz w:val="24"/>
                <w:szCs w:val="24"/>
                <w:highlight w:val="none"/>
                <w:u w:val="none"/>
                <w:lang w:val="en-US" w:eastAsia="zh-CN" w:bidi="ar"/>
              </w:rPr>
              <w:t xml:space="preserve">10分</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根据投标文件提供的项目工作交接方案，从</w:t>
            </w:r>
            <w:r>
              <w:rPr>
                <w:rFonts w:hint="eastAsia" w:ascii="宋体" w:hAnsi="宋体" w:eastAsia="宋体" w:cs="宋体"/>
                <w:color w:val="auto"/>
                <w:sz w:val="24"/>
                <w:szCs w:val="24"/>
                <w:highlight w:val="none"/>
                <w:lang w:eastAsia="zh-CN"/>
              </w:rPr>
              <w:t xml:space="preserve">科学性、</w:t>
            </w:r>
            <w:r>
              <w:rPr>
                <w:rFonts w:hint="eastAsia" w:ascii="宋体" w:hAnsi="宋体" w:eastAsia="宋体" w:cs="宋体"/>
                <w:color w:val="auto"/>
                <w:sz w:val="24"/>
                <w:szCs w:val="24"/>
                <w:highlight w:val="none"/>
              </w:rPr>
              <w:t xml:space="preserve">合理性、可操作性等方面进行评分：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性的得1分。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合理性(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分；合理性一般的得2分；欠缺合理性的得1分。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可操作性（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分)：可操作性</w:t>
            </w:r>
            <w:r>
              <w:rPr>
                <w:rFonts w:hint="eastAsia" w:ascii="宋体" w:hAnsi="宋体" w:eastAsia="宋体" w:cs="宋体"/>
                <w:color w:val="auto"/>
                <w:sz w:val="24"/>
                <w:szCs w:val="24"/>
                <w:highlight w:val="none"/>
                <w:lang w:eastAsia="zh-CN"/>
              </w:rPr>
              <w:t xml:space="preserve">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分；可操作性</w:t>
            </w:r>
            <w:r>
              <w:rPr>
                <w:rFonts w:hint="eastAsia" w:ascii="宋体" w:hAnsi="宋体" w:eastAsia="宋体" w:cs="宋体"/>
                <w:color w:val="auto"/>
                <w:sz w:val="24"/>
                <w:szCs w:val="24"/>
                <w:highlight w:val="none"/>
                <w:lang w:eastAsia="zh-CN"/>
              </w:rPr>
              <w:t xml:space="preserve">一般的</w:t>
            </w:r>
            <w:r>
              <w:rPr>
                <w:rFonts w:hint="eastAsia" w:ascii="宋体" w:hAnsi="宋体" w:eastAsia="宋体" w:cs="宋体"/>
                <w:color w:val="auto"/>
                <w:sz w:val="24"/>
                <w:szCs w:val="24"/>
                <w:highlight w:val="none"/>
              </w:rPr>
              <w:t xml:space="preserve">得2分；可操作性欠缺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得1分。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r>
        <w:trPr>
          <w:cantSplit/>
          <w:jc w:val="center"/>
          <w:trHeight w:val="1573"/>
        </w:trPr>
        <w:tc>
          <w:tcPr>
            <w:shd w:val="clear" w:color="auto" w:fill="auto"/>
            <w:tcBorders>
              <w:left w:val="single" w:color="000000" w:sz="8" w:space="0"/>
              <w:bottom w:val="single" w:color="000000" w:sz="4"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0"/>
                <w:szCs w:val="20"/>
                <w:highlight w:val="none"/>
              </w:rPr>
              <w:suppressLineNumbers w:val="0"/>
            </w:pPr>
            <w:r>
              <w:rPr>
                <w:rFonts w:hint="eastAsia" w:ascii="宋体" w:hAnsi="宋体" w:eastAsia="宋体" w:cs="宋体"/>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技术服务和培训方案（</w:t>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根据投标文件提供的技术服务和培训方案，从合理性、</w:t>
            </w:r>
            <w:r>
              <w:rPr>
                <w:rFonts w:hint="eastAsia" w:ascii="宋体" w:hAnsi="宋体" w:cs="宋体"/>
                <w:i w:val="0"/>
                <w:iCs w:val="0"/>
                <w:color w:val="000000"/>
                <w:sz w:val="24"/>
                <w:szCs w:val="24"/>
                <w:highlight w:val="none"/>
                <w:u w:val="none"/>
                <w:lang w:val="en-US" w:eastAsia="zh-CN" w:bidi="ar"/>
              </w:rPr>
              <w:t xml:space="preserve">针对性、</w:t>
            </w:r>
            <w:r>
              <w:rPr>
                <w:rFonts w:hint="eastAsia" w:ascii="宋体" w:hAnsi="宋体" w:eastAsia="宋体" w:cs="宋体"/>
                <w:i w:val="0"/>
                <w:iCs w:val="0"/>
                <w:color w:val="000000"/>
                <w:sz w:val="24"/>
                <w:szCs w:val="24"/>
                <w:highlight w:val="none"/>
                <w:u w:val="none"/>
                <w:lang w:val="en-US" w:eastAsia="zh-CN" w:bidi="ar"/>
              </w:rPr>
              <w:t xml:space="preserve">可操作性等方面进行评分：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合理性(</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分)：合理性强得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分；合理性一般的得2分；欠缺合理性的得1分。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分；针对性一般的得2分；欠缺针对性的得1分。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可操作性（</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分)：可操作性强的得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分；可操作性一般的得2分；可操作性欠缺的得1分。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未提供的不得分。本项最高得</w:t>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bl>
    <w:p>
      <w:pPr>
        <w:pStyle w:val="787"/>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本章说明：本项目采用综合评分法。</w:t>
      </w:r>
      <w:bookmarkStart w:id="8" w:name="_Toc522790134"/>
      <w:r>
        <w:rPr>
          <w:rFonts w:hint="eastAsia" w:ascii="宋体" w:hAnsi="宋体" w:cs="宋体"/>
          <w:color w:val="000000" w:themeColor="text1"/>
          <w:highlight w:val="none"/>
          <w14:textFill>
            <w14:solidFill>
              <w14:schemeClr w14:val="tx1"/>
            </w14:solidFill>
          </w14:textFill>
        </w:rPr>
        <w:br w:type="page" w:clear="all"/>
      </w:r>
      <w:bookmarkStart w:id="9" w:name="_Toc14780"/>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sz w:val="36"/>
          <w:szCs w:val="44"/>
          <w:highlight w:val="none"/>
          <w14:textFill>
            <w14:solidFill>
              <w14:schemeClr w14:val="tx1"/>
            </w14:solidFill>
          </w14:textFill>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政</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府</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采</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购</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合</w:t>
      </w:r>
      <w:r/>
    </w:p>
    <w:p>
      <w:pPr>
        <w:jc w:val="center"/>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同</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项目名称：</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采购人：</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中标</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人</w:t>
      </w: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p>
    <w:p>
      <w:pPr>
        <w:ind w:firstLine="560"/>
        <w:jc w:val="both"/>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签订日期：    年   月   日</w:t>
      </w:r>
      <w:r/>
    </w:p>
    <w:p>
      <w:pPr>
        <w:ind w:firstLine="480"/>
        <w:jc w:val="left"/>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投标人</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应当在中标、成交通知书发出之日起</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30</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日内，按照采购文件确定的事项签订政府采购合同。</w:t>
      </w:r>
      <w:r/>
    </w:p>
    <w:p>
      <w:pPr>
        <w:pStyle w:val="752"/>
        <w:ind w:firstLine="480"/>
        <w:spacing w:line="360" w:lineRule="auto"/>
        <w:rPr>
          <w:rFonts w:hint="default" w:asciiTheme="minorEastAsia" w:hAnsiTheme="minorEastAsia" w:eastAsiaTheme="minorEastAsia" w:cstheme="minorEastAsia"/>
          <w:bCs/>
          <w:color w:val="000000" w:themeColor="text1"/>
          <w:highlight w:val="none"/>
          <w14:textFill>
            <w14:solidFill>
              <w14:schemeClr w14:val="tx1"/>
            </w14:solidFill>
          </w14:textFill>
        </w:rPr>
      </w:pPr>
      <w:r>
        <w:rPr>
          <w:rFonts w:hint="default" w:asciiTheme="minorEastAsia" w:hAnsiTheme="minorEastAsia" w:eastAsiaTheme="minorEastAsia" w:cstheme="minorEastAsia"/>
          <w:bCs/>
          <w:color w:val="000000" w:themeColor="text1"/>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spacing w:line="420" w:lineRule="exact"/>
        <w:widowControl w:val="off"/>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p>
      <w:pPr>
        <w:jc w:val="both"/>
        <w:keepLines w:val="0"/>
        <w:keepNext w:val="0"/>
        <w:pageBreakBefore w:val="0"/>
        <w:spacing w:line="360" w:lineRule="auto"/>
        <w:widowControl w:val="off"/>
        <w:rPr>
          <w:rFonts w:hint="eastAsia" w:ascii="宋体" w:hAnsi="宋体" w:eastAsia="宋体" w:cs="宋体"/>
          <w:sz w:val="24"/>
          <w:szCs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highlight w:val="none"/>
        </w:rPr>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甲方：徐州市贾汪区人民法院</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地址：徐州市贾汪区前委路2号</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left="0" w:right="6" w:firstLine="0"/>
        <w:spacing w:line="360" w:lineRule="auto"/>
        <w:rPr>
          <w:rFonts w:hint="eastAsia" w:ascii="宋体" w:hAnsi="宋体" w:eastAsia="宋体" w:cs="宋体"/>
          <w:sz w:val="24"/>
          <w:szCs w:val="24"/>
          <w:highlight w:val="none"/>
          <w:lang w:val="en-US" w:eastAsia="zh-CN" w:bidi="ar-SA"/>
        </w:rPr>
        <w:sectPr>
          <w:footnotePr/>
          <w:endnotePr/>
          <w:type w:val="continuous"/>
          <w:pgSz w:w="11906" w:h="16838" w:orient="portrait"/>
          <w:pgMar w:top="1440" w:right="1800" w:bottom="1440" w:left="1800" w:header="851" w:footer="992" w:gutter="0"/>
          <w:cols w:num="2" w:sep="0" w:space="1701" w:equalWidth="0">
            <w:col w:w="3940" w:space="425"/>
            <w:col w:w="3940" w:space="0"/>
          </w:cols>
          <w:docGrid w:linePitch="360"/>
        </w:sectPr>
      </w:pPr>
      <w:r>
        <w:rPr>
          <w:rFonts w:hint="eastAsia" w:ascii="宋体" w:hAnsi="宋体" w:eastAsia="宋体" w:cs="宋体"/>
          <w:sz w:val="24"/>
          <w:szCs w:val="24"/>
          <w:highlight w:val="none"/>
          <w:lang w:val="en-US" w:eastAsia="zh-CN" w:bidi="ar-SA"/>
        </w:rPr>
        <w:t xml:space="preserve">联系电话：</w:t>
      </w:r>
      <w:r/>
    </w:p>
    <w:p>
      <w:pPr>
        <w:ind w:left="0" w:right="6" w:firstLine="0"/>
        <w:spacing w:line="360" w:lineRule="auto"/>
        <w:rPr>
          <w:rFonts w:hint="default" w:ascii="宋体" w:hAnsi="宋体"/>
          <w:b/>
          <w:color w:val="000000" w:themeColor="text1"/>
          <w:sz w:val="30"/>
          <w:highlight w:val="none"/>
          <w14:textFill>
            <w14:solidFill>
              <w14:schemeClr w14:val="tx1"/>
            </w14:solidFill>
          </w14:textFill>
        </w:rPr>
      </w:pPr>
      <w:r>
        <w:rPr>
          <w:rFonts w:hint="eastAsia" w:ascii="宋体" w:hAnsi="宋体" w:eastAsia="宋体" w:cs="宋体"/>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政府采购法》《中华人民共和国民法典》《中华人民共和国档案法》，参照DA/T31‑2017《纸质档案数字化技术规范》、苏高法办〔2010〕18号《诉讼档案数字化加工技术规范》等规范，本项目经公开招标采购，依据中标（成交）通知书、招标文件、乙方投标（响应）文件，甲乙双方订立本合同。</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第一条 项目概况</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1.项目名称：</w:t>
      </w:r>
      <w:r>
        <w:rPr>
          <w:rFonts w:hint="eastAsia" w:ascii="宋体" w:hAnsi="宋体" w:cs="宋体"/>
          <w:sz w:val="24"/>
          <w:szCs w:val="24"/>
          <w:highlight w:val="none"/>
          <w:lang w:eastAsia="zh-CN"/>
        </w:rPr>
        <w:t xml:space="preserve">徐州市贾汪区人民法院审判辅助事务外包服务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2.服务地点：徐州市贾汪区人民法院指定驻场作业场所。</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3.服务期限：合同签订后24个月，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日止。自合同签订之日起算。</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服务内容：立案材料扫描、材料接收登记、扫描上传、补充扫描、卷宗中间库管理、结案归档、卷宗整理、编目、数据挂接、数据备份、案卷装订上架等全部采购需求载明的卷宗事务辅助工作，推进电子档案为主、纸质档案为辅无纸化办案模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5.乙方不得转包、违法分包本项目，发生转包的，甲方有权直接终止合同并追究乙方违约责任。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6.本项目由中标人负责招标文件对中标人要求的一切事宜及责任。 </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第二条 合同文件组成及优先顺序</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下述文件互为补充，内容冲突按以下优先级执行：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1.本合同及书面补充协议；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2.中标（成交）通知书；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3.招标文件、答疑纪要、补遗文件（采购需求.docx）；</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4.乙方投标（响应）文件、服务方案、各项书面承诺；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5.本合同全部附件</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第三条 合同价款及支付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本合同总金额为人民币大写金额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元（小写金额：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元），经双方协商一致，选择以下第</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种付款方式：</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（一）付款方式（提交预付款保函的）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1、合同总价的百分之四十(40%)即￥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，在双方签订合同后10个工作日内付合同价款的40%，乙方向甲方出具等额预付款保函后，办理政府采购资金结算手续支付给乙方。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2、合同总价的百分之六十(60%)即￥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，按月付款，每月的15日前支付当月费用。非因采购人原因造成付款延迟的，采购人不承担责任。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3、每月的费用结算，按工作人员实际人数据实结算。卖方需提交的支付文件包括：</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卖方出具的等额正式发票；</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（二）付款方式（不提交预付款保函的）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1、合同总价的百分之十(10%)即￥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，在双方签订合同后10个工作日内付合同价款的10%，办理政府采购资金结算手续支付给乙方。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2、合同总价的百分之九十(90%)即￥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，按月付款，每月的15日前支付当月费用。非因采购人原因造成付款延迟的，采购人不承担责任。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3、每月的费用结算，按工作人员实际人数据实结算。卖方需提交的支付文件包括：</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卖方出具的等额正式发票；。</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第四条 双方权利义务</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（1）甲方权利义务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1.甲方分配工作任务，进行业务指导，对案件法律事项、卷宗效力拥有最终决定权。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2.甲方提供驻场场地、桌椅、法院业务系统、卷封皮、打印纸、硒鼓等耗材。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3.有权对乙方人员背景、在岗状态、服务质量、保密执行情况开展监督检查，有权要求乙方更换不胜任、不符合条件的派驻人员。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4.按合同约定办理审核结算、支付服务费</w:t>
      </w:r>
      <w:r>
        <w:rPr>
          <w:rFonts w:hint="eastAsia" w:ascii="宋体" w:hAnsi="宋体" w:eastAsia="宋体" w:cs="宋体"/>
          <w:sz w:val="24"/>
          <w:szCs w:val="24"/>
          <w:highlight w:val="none"/>
        </w:rPr>
        <w:t xml:space="preserve">用。</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乙方权利义务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1.乙方应当于合同签订之日完成全部设备进场并开始履约；合同签订后3日内服务成果达不到采购文件标准，乙方同意甲方可无条件终止合同，乙方赔偿甲方全部经济及法律损失。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2.乙方派驻人员总数不低于10人，设置项目经理、项目管理岗、诉讼辅助岗、审判辅助岗、卷宗辅助岗、驻庭辅助岗；全部人员驻场办公。人员更换必须事先取得甲方书面审核同意。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若实际驻场人员低于投标响应文件数量或人员资质不符，甲方书面通知48小时未整改到位，甲方有权直接终止合同，乙方承担全部经济损失。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3.派驻人员必须为中华人民共和国国籍，无外资、外籍人员；上岗前完成背景审查，不得录用采购需求列明禁止情形人员；全部人员大专及以上学历，上岗完成入职、业务、保密培训。</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4.乙方承担用人单位主体责任，负责全部派驻人员劳动合同、工资、社保、个税、工伤、劳务纠纷；乙方人员人身伤害、侵权、交通事故等全部赔偿责任由乙方承担，与甲方无关。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提供扫描仪、计算机、打印机等数字化加工软硬件，负责软硬件维护；故障24小时响应处置，无法24小时解决必须提交应急方案保障业务连续。服务期满，依据保密安全，甲方有权要求乙方无偿移交乙方设备内部存储器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6.乙方严格执行DA/T31‑2017、苏高法办〔2010〕18号技术规范，落实扫描、图像处理、编目、挂接、备份、装订、归档全部技术标准。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7.乙方严禁转包、违法分包本项目。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8.乙方接受财政、审计、纪检监察部门监督检查。</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第五条 时效、质量与考核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1.立案材料1日内完成电子化，当日扫描材料当日移送编目；收到各类移交材料24小时内完成扫描上传法院案件管理系统；补充材料收到1日内完成电子化移送中间库。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2.因乙方中间库操作导致卷宗超期归档触发“一张网”系统预警，每超期1个案件扣罚50元；被上级法院通报，经两次提醒整改不到位，甲方有权解除合同并要求乙方赔偿损失。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3.扫描彩色模式、分辨率≥300dpi；图像偏斜度≤±1°；电子档案与纸质卷宗保持一致；目录与影像100%挂接正确；执行三备份存储；案卷三孔一线装订，贴封条加盖“已扫描”印章。</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4.甲方按月开展</w:t>
      </w:r>
      <w:r>
        <w:rPr>
          <w:rFonts w:hint="eastAsia" w:ascii="宋体" w:hAnsi="宋体" w:cs="宋体"/>
          <w:sz w:val="24"/>
          <w:szCs w:val="24"/>
          <w:highlight w:val="none"/>
          <w:lang w:eastAsia="zh-CN"/>
        </w:rPr>
        <w:t xml:space="preserve">履约</w:t>
      </w:r>
      <w:r>
        <w:rPr>
          <w:rFonts w:hint="eastAsia" w:ascii="宋体" w:hAnsi="宋体" w:eastAsia="宋体" w:cs="宋体"/>
          <w:sz w:val="24"/>
          <w:szCs w:val="24"/>
          <w:highlight w:val="none"/>
        </w:rPr>
        <w:t xml:space="preserve">考核，考核结果作为服务费结算依据；连续两个月考核不合格，甲方有权单方解除合同。考核标准</w:t>
      </w:r>
      <w:r>
        <w:rPr>
          <w:rFonts w:hint="eastAsia" w:ascii="宋体" w:hAnsi="宋体" w:cs="宋体"/>
          <w:sz w:val="24"/>
          <w:szCs w:val="24"/>
          <w:highlight w:val="none"/>
          <w:lang w:eastAsia="zh-CN"/>
        </w:rPr>
        <w:t xml:space="preserve">详见合同附件</w:t>
      </w:r>
      <w:r>
        <w:rPr>
          <w:rFonts w:hint="eastAsia" w:ascii="宋体" w:hAnsi="宋体" w:cs="宋体"/>
          <w:sz w:val="24"/>
          <w:szCs w:val="24"/>
          <w:highlight w:val="none"/>
          <w:lang w:val="en-US" w:eastAsia="zh-CN"/>
        </w:rPr>
        <w:t xml:space="preserve">1。</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5.业务流程发生调整，甲方提前一个月告知乙方，乙方按照新标准执行。</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第六条 保密义务（终身保密）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1.乙方必须与甲方签订附件</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《保密协议》，每一名派驻人员单独签署保密承诺书；保密义务不因合同终止、解除失效，为终身保密责任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2.严禁复制、拍照、截屏、外传、出售案件卷宗、当事人信息、审判秘密、未生效文书；严禁私人电脑、U盘、云盘处理法院工作数据。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3.人员离岗、换岗，乙方必须完成账号注销、设备交还、资料清退脱密流程。</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发生泄密事件，乙方第一时间上报、止损；泄密一经查实，甲方有权立即解除合同、没收履约保证金、列入不良合作名单，并移交纪检监察、公安、保密部门，乙方承担全部经济赔偿与法律责任，涉嫌犯罪移送司法机关处理。</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第七条 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1.乙方服务质量不达标、扫描错扫漏扫、卷宗损坏丢失、编目挂接错误，</w:t>
      </w:r>
      <w:r>
        <w:rPr>
          <w:rFonts w:hint="eastAsia" w:ascii="宋体" w:hAnsi="宋体" w:eastAsia="宋体" w:cs="宋体"/>
          <w:sz w:val="24"/>
          <w:szCs w:val="24"/>
          <w:highlight w:val="none"/>
        </w:rPr>
        <w:t xml:space="preserve">按照绩效考核细则扣减当月服务费</w:t>
      </w:r>
      <w:r>
        <w:rPr>
          <w:rFonts w:hint="eastAsia" w:ascii="宋体" w:hAnsi="宋体" w:eastAsia="宋体" w:cs="宋体"/>
          <w:sz w:val="24"/>
          <w:szCs w:val="24"/>
          <w:highlight w:val="none"/>
        </w:rPr>
        <w:t xml:space="preserve">；造成案件延误、信访投诉、国家赔偿，乙方赔偿甲方全部损失（含诉讼费、律师费）。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2.发生泄密、转包分包、3日履约不达标、人员配置48小时整改不到位、两次上级通报拒不整改，甲方有权单方解除合同，没收履约保证金，并追索全部损失。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3.乙方擅自转包分包，甲方有权立即解除合同。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4.乙方须指定专人分区负责管理，如违约或因管理不善而造成设施损毁、缺失的，由乙方赔偿相应损失，并承担全部违约责任。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5.合同期满后，甲乙双方共同清点设施，对照接收时的清单若发生设施被盗或损毁，按清点当月市场价赔偿或在履约保证金（或合同价款）中扣除。</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第八条 知识产权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乙方为本项目提供软件、工具，不得侵犯第三方知识产权；出现知识产权纠纷全部责任由乙方承担，造成甲方损失由乙方全额赔偿。</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第九条 不可抗力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地震、洪水等不可抗力，双方互不承担违约责任，双方协商调整服务计划。</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第十条 争议解决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合同履行发生争议，双方协商解决；协商不成，向甲方所在地人民法院提起诉讼。</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第十一条 其他约定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1.本政府采购合同签订后，甲方按照政府采购规定在政府采购平台</w:t>
      </w:r>
      <w:r>
        <w:rPr>
          <w:rFonts w:hint="eastAsia" w:ascii="宋体" w:hAnsi="宋体" w:eastAsia="宋体" w:cs="宋体"/>
          <w:sz w:val="24"/>
          <w:szCs w:val="24"/>
          <w:highlight w:val="none"/>
          <w:lang w:eastAsia="zh-CN"/>
        </w:rPr>
        <w:t xml:space="preserve">公告</w:t>
      </w:r>
      <w:r>
        <w:rPr>
          <w:rFonts w:hint="eastAsia" w:ascii="宋体" w:hAnsi="宋体" w:eastAsia="宋体" w:cs="宋体"/>
          <w:sz w:val="24"/>
          <w:szCs w:val="24"/>
          <w:highlight w:val="none"/>
        </w:rPr>
        <w:t xml:space="preserve">，涉密内容予以屏蔽。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2.未尽事宜签订书面补充协议。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3.本合同一式</w:t>
      </w:r>
      <w:r>
        <w:rPr>
          <w:rFonts w:hint="eastAsia" w:ascii="宋体" w:hAnsi="宋体" w:eastAsia="宋体" w:cs="宋体"/>
          <w:sz w:val="24"/>
          <w:szCs w:val="24"/>
          <w:highlight w:val="none"/>
          <w:u w:val="single"/>
          <w:lang w:eastAsia="zh-CN"/>
        </w:rPr>
        <w:t xml:space="preserve">陆</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lang w:eastAsia="zh-CN"/>
        </w:rPr>
        <w:t xml:space="preserve">贰</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eastAsia="zh-CN"/>
        </w:rPr>
        <w:t xml:space="preserve">贰</w:t>
      </w:r>
      <w:r>
        <w:rPr>
          <w:rFonts w:hint="eastAsia" w:ascii="宋体" w:hAnsi="宋体" w:eastAsia="宋体" w:cs="宋体"/>
          <w:sz w:val="24"/>
          <w:szCs w:val="24"/>
          <w:highlight w:val="none"/>
        </w:rPr>
        <w:t xml:space="preserve">份，政府采购监管部门备案一份，</w:t>
      </w:r>
      <w:r>
        <w:rPr>
          <w:rFonts w:hint="eastAsia" w:ascii="宋体" w:hAnsi="宋体" w:eastAsia="宋体" w:cs="宋体"/>
          <w:sz w:val="24"/>
          <w:szCs w:val="24"/>
          <w:highlight w:val="none"/>
          <w:lang w:eastAsia="zh-CN"/>
        </w:rPr>
        <w:t xml:space="preserve">代理公司一份</w:t>
      </w:r>
      <w:r>
        <w:rPr>
          <w:rFonts w:hint="eastAsia" w:ascii="宋体" w:hAnsi="宋体" w:eastAsia="宋体" w:cs="宋体"/>
          <w:sz w:val="24"/>
          <w:szCs w:val="24"/>
          <w:highlight w:val="none"/>
        </w:rPr>
        <w:t xml:space="preserve">双方签字盖章生效。</w:t>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keepLines w:val="0"/>
        <w:keepNext w:val="0"/>
        <w:pageBreakBefore w:val="0"/>
        <w:spacing w:line="360" w:lineRule="auto"/>
        <w:widowControl w:val="off"/>
        <w:rPr>
          <w:rFonts w:hint="eastAsia" w:ascii="宋体" w:hAnsi="宋体" w:eastAsia="宋体" w:cs="宋体"/>
          <w:sz w:val="21"/>
          <w:szCs w:val="21"/>
          <w:highlight w:val="none"/>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1"/>
          <w:szCs w:val="21"/>
          <w:highlight w:val="none"/>
        </w:rPr>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甲方（盖章）：徐州市贾汪区人民法院</w:t>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法定代表人/授权代表：____________</w:t>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日期：_______年____月____日</w:t>
      </w:r>
      <w:r/>
    </w:p>
    <w:p>
      <w:pPr>
        <w:ind w:left="0" w:firstLine="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乙方（盖章）：_______</w:t>
      </w:r>
      <w:r/>
    </w:p>
    <w:p>
      <w:pPr>
        <w:ind w:left="0" w:firstLine="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法定代表人/授权代表：____________</w:t>
      </w:r>
      <w:r/>
    </w:p>
    <w:p>
      <w:pPr>
        <w:spacing w:line="360" w:lineRule="auto"/>
        <w:rPr>
          <w:rFonts w:hint="eastAsia" w:ascii="宋体" w:hAnsi="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sz w:val="21"/>
          <w:szCs w:val="21"/>
          <w:highlight w:val="none"/>
          <w:lang w:val="en-US" w:eastAsia="zh-CN" w:bidi="ar-SA"/>
        </w:rPr>
        <w:t xml:space="preserve">日期：_______年____月____日</w:t>
      </w:r>
      <w:r/>
    </w:p>
    <w:p>
      <w:pPr>
        <w:ind w:left="420" w:firstLine="200"/>
        <w:spacing w:after="120" w:line="360" w:lineRule="auto"/>
        <w:rPr>
          <w:rFonts w:hint="eastAsia" w:ascii="宋体" w:hAnsi="宋体" w:eastAsia="宋体" w:cs="宋体"/>
          <w:sz w:val="24"/>
          <w:szCs w:val="24"/>
          <w:highlight w:val="none"/>
          <w:lang w:val="en-US" w:eastAsia="zh-CN" w:bidi="ar-SA"/>
        </w:rPr>
        <w:sectPr>
          <w:footnotePr/>
          <w:endnotePr/>
          <w:type w:val="continuous"/>
          <w:pgSz w:w="11906" w:h="16838" w:orient="portrait"/>
          <w:pgMar w:top="1440" w:right="1800" w:bottom="1440" w:left="1800" w:header="851" w:footer="992" w:gutter="0"/>
          <w:cols w:num="2" w:sep="0" w:space="1701" w:equalWidth="0">
            <w:col w:w="3940" w:space="425"/>
            <w:col w:w="3940" w:space="0"/>
          </w:cols>
          <w:docGrid w:linePitch="360"/>
        </w:sectPr>
      </w:pPr>
      <w:r>
        <w:rPr>
          <w:rFonts w:hint="eastAsia" w:ascii="宋体" w:hAnsi="宋体" w:eastAsia="宋体" w:cs="宋体"/>
          <w:sz w:val="24"/>
          <w:szCs w:val="24"/>
          <w:highlight w:val="none"/>
          <w:lang w:val="en-US" w:eastAsia="zh-CN" w:bidi="ar-SA"/>
        </w:rPr>
      </w:r>
      <w:r/>
    </w:p>
    <w:p>
      <w:pPr>
        <w:ind w:left="420" w:firstLine="200"/>
        <w:spacing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6"/>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sz w:val="24"/>
          <w:szCs w:val="24"/>
          <w:highlight w:val="none"/>
          <w:lang w:eastAsia="zh-CN"/>
        </w:rPr>
        <w:t xml:space="preserve">附件</w:t>
      </w:r>
      <w:r>
        <w:rPr>
          <w:rFonts w:hint="eastAsia" w:ascii="宋体" w:hAnsi="宋体" w:eastAsia="宋体" w:cs="宋体"/>
          <w:i w:val="0"/>
          <w:iCs/>
          <w:sz w:val="24"/>
          <w:szCs w:val="24"/>
          <w:highlight w:val="none"/>
          <w:lang w:val="en-US" w:eastAsia="zh-CN"/>
        </w:rPr>
        <w:t xml:space="preserve">1</w:t>
      </w:r>
      <w:r>
        <w:rPr>
          <w:rFonts w:hint="eastAsia" w:ascii="宋体" w:hAnsi="宋体" w:cs="宋体"/>
          <w:i w:val="0"/>
          <w:iCs/>
          <w:sz w:val="24"/>
          <w:szCs w:val="24"/>
          <w:highlight w:val="none"/>
          <w:lang w:val="en-US" w:eastAsia="zh-CN"/>
        </w:rPr>
        <w:t xml:space="preserve">：</w:t>
      </w:r>
      <w:r>
        <w:rPr>
          <w:rFonts w:hint="eastAsia" w:ascii="宋体" w:hAnsi="宋体" w:cs="宋体"/>
          <w:color w:val="000000"/>
          <w:sz w:val="24"/>
          <w:szCs w:val="24"/>
          <w:highlight w:val="none"/>
          <w:lang w:bidi="ar"/>
        </w:rPr>
        <w:t xml:space="preserve">履约考核办法</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第一条 总则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本办法适用于本项目</w:t>
      </w:r>
      <w:r>
        <w:rPr>
          <w:rFonts w:hint="default" w:ascii="Calibri" w:hAnsi="Calibri"/>
          <w:b/>
          <w:color w:val="000000"/>
          <w:sz w:val="24"/>
          <w:szCs w:val="24"/>
          <w:highlight w:val="none"/>
        </w:rPr>
        <w:t xml:space="preserve">两个月履约考核期</w:t>
      </w:r>
      <w:r>
        <w:rPr>
          <w:rFonts w:hint="default" w:ascii="Calibri" w:hAnsi="Calibri"/>
          <w:color w:val="000000"/>
          <w:sz w:val="24"/>
          <w:szCs w:val="24"/>
          <w:highlight w:val="none"/>
        </w:rPr>
        <w:t xml:space="preserve">，考核周期自乙方服务人员实际进场之日起连续计算 2 个月。</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考核实施主体：由我院业务部门组成考核小组开展考核工作。</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考核总分</w:t>
      </w:r>
      <w:r>
        <w:rPr>
          <w:rFonts w:hint="default" w:ascii="Calibri" w:hAnsi="Calibri"/>
          <w:b/>
          <w:color w:val="000000"/>
          <w:sz w:val="24"/>
          <w:szCs w:val="24"/>
          <w:highlight w:val="none"/>
        </w:rPr>
        <w:t xml:space="preserve">100 分，60 分（含）以上考核合格；得分低于 60 分视为考核不合格</w:t>
      </w:r>
      <w:r>
        <w:rPr>
          <w:rFonts w:hint="default" w:ascii="Calibri" w:hAnsi="Calibri"/>
          <w:color w:val="000000"/>
          <w:sz w:val="24"/>
          <w:szCs w:val="24"/>
          <w:highlight w:val="none"/>
        </w:rPr>
        <w:t xml:space="preserve">。考核不合格，采购人有权依据合同约定单方解除服务合同。</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本办法与《履约考核记录表》共同作为本合同附件，与合同正文具有同等法律效力。</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考核以日常台账、卷宗检查、抽检记录、整改通知、投诉核查材料作为事实依据。考核记录表用于记录事实、扣分、得分及各方确认；本办法载明全部评判、扣分规则。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乙方拒绝在考核记录表签字，不影响考核结论效力，由考核小组注明拒签情况，留存送达凭证归档。</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第二条 考核分值及详细评判扣分标准（总分 100 分）</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（一）人员配置与在岗管理（15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乙方应当按投标文件承诺配齐项目人员、项目负责人；未经采购人书面同意擅自更换项目负责人或核心业务人员，每人次扣 8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派驻人员无故缺勤、脱岗，每人每次扣 3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派驻人员不服从法院日常管理、着装纪律、工作作息要求，每次扣 2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派驻人员业务能力不能胜任岗位，经提醒、培训后仍达不到岗位要求，每人扣 5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（二)服务质量与工作时效（20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法院交办的审判辅助工作，未在约定时限内完成，每发生 1 次扣 4 分；造成案件办理延误后果的，每起加扣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文书整理、材料流转、事务处理出现一般工作差错，每起扣 3 分；发生重大差错，每起扣 8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拒不服从业务部门、法官合理工作安排，单次扣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工作成果经指出问题后反复整改仍达不到工作要求，每次扣 4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(三）卷宗扫描与数字化质量（25 分）【含漏扫、扫描瑕疵、卷宗破坏丢失、编目挂接错误】</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扫描基础规范：扫描分辨率、色彩模式不符合电子卷宗标准，页面歪斜、倒置、未纠偏，存在黑边、阴影、污点未处理，每一批次扣 2 分；单页问题每处扣 1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扫描完整性：出现漏扫、缺页、跳页、重复扫描，每起扣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编目与挂接：卷宗编目错误、卷内目录与扫描影像挂接错位、文件命名混乱、卷宗归类错误，每起扣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纸质卷宗保管：履职过程造成纸质卷宗磕碰、折损、表面损毁，每次扣 8 分；</w:t>
      </w:r>
      <w:r>
        <w:rPr>
          <w:rFonts w:hint="default" w:ascii="Calibri" w:hAnsi="Calibri"/>
          <w:b/>
          <w:color w:val="000000"/>
          <w:sz w:val="24"/>
          <w:szCs w:val="24"/>
          <w:highlight w:val="none"/>
        </w:rPr>
        <w:t xml:space="preserve">发生纸质卷宗丢失、灭失，本项 25 分一次性全部扣完</w:t>
      </w:r>
      <w:r>
        <w:rPr>
          <w:rFonts w:hint="default" w:ascii="Calibri" w:hAnsi="Calibri"/>
          <w:color w:val="000000"/>
          <w:sz w:val="24"/>
          <w:szCs w:val="24"/>
          <w:highlight w:val="none"/>
        </w:rPr>
        <w:t xml:space="preserve">。</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（四）保密管理（20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严格落实案卷、案件信息、当事人信息保密管理规定，无违规查阅、拍照、拷贝、外传案件信息得满分。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违规拍照、拷贝案卷材料、对外泄露案件相关信息，一次扣 10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案卷材料保管处置不规范，存在泄密风险隐患，每次扣 4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发生案件信息、案卷材料泄密事件，本项直接计 0 分。</w:t>
      </w:r>
      <w:r/>
    </w:p>
    <w:p>
      <w:pPr>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（五）安全、廉政与合规（10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派驻工作人员不得与案件当事人不当接触，不得收受礼品财物；查实存在廉政违规问题本项计 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工作人员言行不当引发当事人有效投诉，经查实每次扣 5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在院工作期间发生安全责任事故，本项计 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（六）整改响应（10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采购人向乙方出具书面整改要求，乙方未在指定期限落实整改到位，每次扣 5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拒不落实采购人合理整改要求，一次扣 10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第三条 考核实施流程</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考核期全过程，考核小组收集留存：检查记录、抽检台账、问题告知、整改通知书、投诉核查材料等，作为考核事实依据。</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两个月考核期满，考核小组对照本考核办法，汇总全部问题，核算得分，填写《履约考核记录表》。</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将考核记录表及相关事实材料一并送达乙方。乙方可在收到考核材料</w:t>
      </w:r>
      <w:r>
        <w:rPr>
          <w:rFonts w:hint="default" w:ascii="Calibri" w:hAnsi="Calibri"/>
          <w:b/>
          <w:color w:val="000000"/>
          <w:sz w:val="24"/>
          <w:szCs w:val="24"/>
          <w:highlight w:val="none"/>
        </w:rPr>
        <w:t xml:space="preserve">3 </w:t>
      </w:r>
      <w:r>
        <w:rPr>
          <w:rFonts w:hint="default" w:ascii="Calibri" w:hAnsi="Calibri"/>
          <w:b/>
          <w:bCs w:val="0"/>
          <w:color w:val="000000"/>
          <w:sz w:val="24"/>
          <w:szCs w:val="24"/>
          <w:highlight w:val="none"/>
        </w:rPr>
        <w:t xml:space="preserve">个工作日</w:t>
      </w:r>
      <w:r>
        <w:rPr>
          <w:rFonts w:hint="default" w:ascii="Calibri" w:hAnsi="Calibri"/>
          <w:b w:val="0"/>
          <w:bCs/>
          <w:color w:val="000000"/>
          <w:sz w:val="24"/>
          <w:szCs w:val="24"/>
          <w:highlight w:val="none"/>
        </w:rPr>
        <w:t xml:space="preserve">内提交书面申辩材料。</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考核小组对乙方申辩予以复核，形成最终考核结论。</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考核完成后，《履约考核办法》、《履约考核记录表》、申辩材料、佐证台账一并归入项目档案。</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第四条 附则</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本办法仅适用于本项目进场后两个月履约考核期。</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本办法作为合同附件，自双方签字盖章之日生效。</w:t>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ind w:left="0" w:right="0"/>
        <w:jc w:val="center"/>
        <w:keepLines w:val="0"/>
        <w:keepNext w:val="0"/>
        <w:pageBreakBefore/>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履约考核记录表</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项目名称</w:t>
      </w:r>
      <w:r>
        <w:rPr>
          <w:rFonts w:hint="default"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徐州市贾汪区人民法院审判辅助事务外包服务</w:t>
      </w:r>
      <w:r>
        <w:rPr>
          <w:rFonts w:hint="default"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服务单位（乙方）</w:t>
      </w:r>
      <w:r>
        <w:rPr>
          <w:rFonts w:hint="default" w:ascii="宋体" w:hAnsi="宋体" w:eastAsia="宋体" w:cs="宋体"/>
          <w:color w:val="000000"/>
          <w:sz w:val="24"/>
          <w:szCs w:val="24"/>
          <w:highlight w:val="none"/>
          <w:lang w:val="en-US" w:eastAsia="zh-CN" w:bidi="ar"/>
        </w:rPr>
        <w:t xml:space="preserve">：________________________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考核周期</w:t>
      </w:r>
      <w:r>
        <w:rPr>
          <w:rFonts w:hint="default" w:ascii="宋体" w:hAnsi="宋体" w:eastAsia="宋体" w:cs="宋体"/>
          <w:color w:val="000000"/>
          <w:sz w:val="24"/>
          <w:szCs w:val="24"/>
          <w:highlight w:val="none"/>
          <w:lang w:val="en-US" w:eastAsia="zh-CN" w:bidi="ar"/>
        </w:rPr>
        <w:t xml:space="preserve">：______年____月____日 至 ______年____月____日（共计 2 个月考核期）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考核组织</w:t>
      </w:r>
      <w:r>
        <w:rPr>
          <w:rFonts w:hint="default" w:ascii="宋体" w:hAnsi="宋体" w:eastAsia="宋体" w:cs="宋体"/>
          <w:color w:val="00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一、考核评分表（满分 100 分，60 分及以上为合格；＜60 分为不合格）</w:t>
      </w:r>
      <w:r/>
    </w:p>
    <w:tbl>
      <w:tblPr>
        <w:tblStyle w:val="745"/>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4"/>
        <w:gridCol w:w="2528"/>
        <w:gridCol w:w="900"/>
        <w:gridCol w:w="3129"/>
        <w:gridCol w:w="1007"/>
      </w:tblGrid>
      <w:tr>
        <w:trPr>
          <w:tblCellSpacing w:w="15" w:type="dxa"/>
          <w:tblHeader/>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序号</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考核项目</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分值</w:t>
            </w:r>
            <w:r/>
          </w:p>
        </w:tc>
        <w:tc>
          <w:tcPr>
            <w:shd w:val="clear" w:color="auto" w:fill="auto"/>
            <w:tcW w:w="30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eastAsia" w:ascii="Calibri" w:hAnsi="Calibri"/>
                <w:b/>
                <w:bCs/>
                <w:color w:val="000000"/>
                <w:sz w:val="24"/>
                <w:szCs w:val="24"/>
                <w:highlight w:val="none"/>
              </w:rPr>
              <w:t xml:space="preserve">扣分情况说明（写明事实 + 依据考核办法第 × 条扣 × 分）</w:t>
            </w:r>
            <w:r/>
          </w:p>
        </w:tc>
        <w:tc>
          <w:tcPr>
            <w:shd w:val="clear" w:color="auto" w:fill="auto"/>
            <w:tcW w:w="96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实得分</w:t>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人员配置与在岗管理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2</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服务质量与工作时效</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3</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eastAsia" w:ascii="Calibri" w:hAnsi="Calibri"/>
                <w:color w:val="000000"/>
                <w:sz w:val="24"/>
                <w:szCs w:val="24"/>
                <w:highlight w:val="none"/>
                <w:lang w:eastAsia="zh-CN"/>
              </w:rPr>
              <w:t xml:space="preserve">卷</w:t>
            </w:r>
            <w:r>
              <w:rPr>
                <w:rFonts w:hint="default" w:ascii="Calibri" w:hAnsi="Calibri"/>
                <w:color w:val="000000"/>
                <w:sz w:val="24"/>
                <w:szCs w:val="24"/>
                <w:highlight w:val="none"/>
              </w:rPr>
              <w:t xml:space="preserve">宗扫描与数字化质量</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保密管理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安全、廉政与合规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5</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整改响应</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b/>
                <w:color w:val="000000"/>
                <w:sz w:val="24"/>
                <w:szCs w:val="24"/>
                <w:highlight w:val="none"/>
                <w:lang w:val="en-US" w:eastAsia="zh-CN" w:bidi="ar"/>
              </w:rPr>
              <w:t xml:space="preserve">合计得分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bl>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二、考核事实记录（简要列明日常问题、整改、投诉、工作台账等佐证情况）</w: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5"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4" o:spid="_x0000_s4"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6"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5" o:spid="_x0000_s5"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7"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6" o:spid="_x0000_s6" o:spt="1" type="#_x0000_t1" style="width:432.0pt;height:1.5pt;mso-wrap-distance-left:0.0pt;mso-wrap-distance-top:0.0pt;mso-wrap-distance-right:0.0pt;mso-wrap-distance-bottom:0.0pt;visibility:visible;" fillcolor="#000000" stroked="f"/>
            </w:pict>
          </mc:Fallback>
        </mc:AlternateConten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三、考核结论</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考核合格，服务合同继续履行。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考核不合格，依据合同约定，采购人有权单方解除服务合同。</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考核小组意见：</w:t>
      </w:r>
      <w:r>
        <w:rPr>
          <w:rFonts w:hint="default" w:ascii="宋体" w:hAnsi="宋体" w:eastAsia="宋体" w:cs="宋体"/>
          <w:color w:val="000000"/>
          <w:sz w:val="24"/>
          <w:szCs w:val="24"/>
          <w:highlight w:val="none"/>
          <w:lang w:val="en-US" w:eastAsia="zh-CN" w:bidi="ar"/>
        </w:rPr>
        <w:t xml:space="preserve"> 考核小组签字：____________日期：______年____月____日</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四、被考核单位意见</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我方已收到本考核记录表，知晓全部考核事实及考核结论。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无异议，认可本次考核结果。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有异议，现提出书面申辩（另附申辩材料）。</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单位（盖章）：_________ 经办人签字：_______ 日期：____年___月___日</w:t>
      </w:r>
      <w:r/>
    </w:p>
    <w:p>
      <w:pPr>
        <w:ind w:right="72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备注：</w:t>
      </w:r>
      <w:r/>
    </w:p>
    <w:p>
      <w:pPr>
        <w:numPr>
          <w:ilvl w:val="0"/>
          <w:numId w:val="0"/>
        </w:numPr>
        <w:ind w:right="0"/>
        <w:jc w:val="both"/>
        <w:keepLines w:val="0"/>
        <w:keepNext w:val="0"/>
        <w:pageBreakBefore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Calibri" w:hAnsi="Calibri"/>
          <w:color w:val="000000"/>
          <w:sz w:val="24"/>
          <w:szCs w:val="24"/>
          <w:highlight w:val="none"/>
          <w:lang w:val="en-US" w:eastAsia="zh-CN"/>
        </w:rPr>
        <w:t xml:space="preserve">1.</w:t>
      </w:r>
      <w:r>
        <w:rPr>
          <w:rFonts w:hint="default" w:ascii="Calibri" w:hAnsi="Calibri"/>
          <w:color w:val="000000"/>
          <w:sz w:val="24"/>
          <w:szCs w:val="24"/>
          <w:highlight w:val="none"/>
        </w:rPr>
        <w:t xml:space="preserve">被考核单位拒绝签字的，不影响考核结果效力，由考核小组在本表备注栏注明拒签情况，留存影像、送达记录作为归档依据。</w:t>
      </w:r>
      <w:r/>
    </w:p>
    <w:p>
      <w:pPr>
        <w:pStyle w:val="753"/>
        <w:ind w:left="0" w:firstLine="0"/>
        <w:rPr>
          <w:rFonts w:hint="default" w:ascii="Calibri" w:hAnsi="Calibri"/>
          <w:i w:val="0"/>
          <w:iCs/>
          <w:color w:val="000000"/>
          <w:sz w:val="24"/>
          <w:szCs w:val="24"/>
          <w:highlight w:val="none"/>
        </w:rPr>
      </w:pPr>
      <w:r>
        <w:rPr>
          <w:rFonts w:hint="eastAsia" w:ascii="Calibri" w:hAnsi="Calibri"/>
          <w:i w:val="0"/>
          <w:iCs/>
          <w:color w:val="000000"/>
          <w:sz w:val="24"/>
          <w:szCs w:val="24"/>
          <w:highlight w:val="none"/>
          <w:lang w:val="en-US" w:eastAsia="zh-CN"/>
        </w:rPr>
        <w:t xml:space="preserve">2.</w:t>
      </w:r>
      <w:r>
        <w:rPr>
          <w:rFonts w:hint="default" w:ascii="Calibri" w:hAnsi="Calibri"/>
          <w:i w:val="0"/>
          <w:iCs/>
          <w:color w:val="000000"/>
          <w:sz w:val="24"/>
          <w:szCs w:val="24"/>
          <w:highlight w:val="none"/>
        </w:rPr>
        <w:t xml:space="preserve">本表一式两份，采购人、中标单位各执一份，归入项目档案。</w:t>
      </w:r>
      <w:r/>
    </w:p>
    <w:p>
      <w:pPr>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pStyle w:val="752"/>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pStyle w:val="753"/>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pStyle w:val="752"/>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jc w:val="center"/>
        <w:spacing w:line="360" w:lineRule="auto"/>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附件</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en-US" w:eastAsia="zh-CN"/>
        </w:rPr>
        <w:t xml:space="preserve">：</w:t>
      </w:r>
      <w:r>
        <w:rPr>
          <w:rFonts w:hint="eastAsia" w:ascii="宋体" w:hAnsi="宋体" w:eastAsia="宋体" w:cs="宋体"/>
          <w:b/>
          <w:bCs/>
          <w:sz w:val="24"/>
          <w:szCs w:val="20"/>
          <w:highlight w:val="none"/>
        </w:rPr>
        <w:t xml:space="preserve">保密协议</w:t>
      </w:r>
      <w:r/>
    </w:p>
    <w:p>
      <w:pPr>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甲方：</w:t>
      </w:r>
      <w:r>
        <w:rPr>
          <w:rFonts w:hint="eastAsia" w:ascii="宋体" w:hAnsi="宋体" w:eastAsia="宋体" w:cs="宋体"/>
          <w:bCs/>
          <w:sz w:val="24"/>
          <w:szCs w:val="20"/>
          <w:highlight w:val="none"/>
        </w:rPr>
        <w:t xml:space="preserve">徐州市</w:t>
      </w:r>
      <w:r>
        <w:rPr>
          <w:rFonts w:hint="eastAsia" w:ascii="宋体" w:hAnsi="宋体" w:eastAsia="宋体" w:cs="宋体"/>
          <w:bCs/>
          <w:sz w:val="24"/>
          <w:szCs w:val="20"/>
          <w:highlight w:val="none"/>
          <w:lang w:eastAsia="zh-CN"/>
        </w:rPr>
        <w:t xml:space="preserve">贾汪区</w:t>
      </w:r>
      <w:r>
        <w:rPr>
          <w:rFonts w:hint="eastAsia" w:ascii="宋体" w:hAnsi="宋体" w:eastAsia="宋体" w:cs="宋体"/>
          <w:bCs/>
          <w:sz w:val="24"/>
          <w:szCs w:val="20"/>
          <w:highlight w:val="none"/>
        </w:rPr>
        <w:t xml:space="preserve">人民法院</w:t>
      </w:r>
      <w:r/>
    </w:p>
    <w:p>
      <w:pPr>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乙方：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乙方为甲方提供服务工作，鉴于甲方系国家机关，工作内容涉国家秘密、集体利益、公民隐私、商业秘密等，乙方派驻甲方人员不能对乙方及第三方泄露甲方的信息，现甲乙双方平等协商，订立本保密协议，明确乙方须遵守以下保密义务，承担相应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一、保密内容和范围</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1、当事人信息：案件当事人身份、住址、工作和联系方式及其代理人等信息。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2、审理、执行信息：从立案、审理、判决、送达、生效等任何一项程序信息及其案卷材料。</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3、事实信息：与案情相关的证据材料和事实信息。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4、审判人员信息：承办单位、承办法官及其审判组成人员和法官助理信息。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5、法院其他信息：乙方在提供社会化服务过程中获得的保密性信息以及其他一切与甲方事务有关的保密信息。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二、保密义务</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对甲方的保密性信息，除遵守国家法律和法院保密制度以外，乙方及其员工还须承担以下义务：</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1、不得打探与本职工作或本身业务无关的保密性信息。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2、不得泄露案件的审批、呈批、合议信息。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3、不得向除当事人及其代理人和辩护人之外的任何第三人泄露承办法官和法官助理信息。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4、不得在决定书、调解书、裁定书、判决书等法律文书公开和生效之前向当事人及其代理人及任何第三方泄露法官处理意见和法律文书内容。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5、不得在计算机USB接口上使用任何外接设备（U盘、移动硬盘、光盘等）和手机充电，不得将计算机上的信息复制、保存到外接设备中；不得随意录入、修改和删除法院局域网文件信息，严禁私自接入互联网。</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6、不得对甲方工作人员、工作场所和办公设备及其案件文书材料进行拍照、录音、录像。</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7、不得将诉讼卷宗等资料携带外出；应妥善保管案卷材料，谢绝无关人员查阅，防止遗失和泄露。</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8、不得在私人交往和通讯过程中泄露审判秘密和其它保密信息。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9、不得在公共场合谈论案件信息，不得将案件信息公开到网络媒体和其他公共场所。</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10、不得违反法院保密制度的规定，保密制度为保密协议的附件，与保密协议具有同等效力。</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三、保密期限</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甲、乙双方确认，乙方的保密义务自保密协议签订之日起，但签订之前已经获得的信息也在保密之列，直到相关信息依法公开为止。乙方员工是否在职，不影响保密义务的承担。</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四、违约责任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1、乙方员工违反此协议约定的，视为乙方违反此协议。乙方违反此协议的，甲方有权解除与乙方的外包合同。</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2、乙方违反协议中的保密义务，应当承担违约责任。甲方有权拒绝支付当月的外包服务费，乙方相关人员构成犯罪的，依法追究刑事责任。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3、乙方因泄露甲方涉密信息致使甲方遭受损失的，乙方应承担相应赔偿责任。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五、特别约定</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1、乙方认可，甲方在支付乙方的工资报酬时，已考虑乙方离职后需要承担的保密义务，故甲方无需在乙方离职时另外支付保密费。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2、双方同意，本协议作为劳动合同的附件，在劳动合同终止或解除后仍独立有效至保密期满。</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3、本协议为劳动合同附件，一式两份，具有同等法律效力，自双方签字或盖章后生效。</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4、本协议受中华人民共和国法律管辖，并依法作出解释。</w:t>
      </w:r>
      <w:r/>
    </w:p>
    <w:p>
      <w:pPr>
        <w:jc w:val="left"/>
        <w:spacing w:line="360" w:lineRule="auto"/>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甲方：                                      乙方：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代表签名（盖章）：</w:t>
      </w:r>
      <w:r>
        <w:rPr>
          <w:rFonts w:hint="eastAsia" w:ascii="宋体" w:hAnsi="宋体" w:eastAsia="宋体" w:cs="宋体"/>
          <w:sz w:val="24"/>
          <w:szCs w:val="20"/>
          <w:highlight w:val="none"/>
        </w:rPr>
        <w:tab/>
      </w: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                    代表签名（盖章）：</w:t>
      </w:r>
      <w:r/>
    </w:p>
    <w:p>
      <w:pPr>
        <w:pStyle w:val="753"/>
        <w:ind w:left="0" w:firstLine="0"/>
        <w:rPr>
          <w:rFonts w:hint="eastAsia" w:ascii="宋体" w:hAnsi="宋体" w:eastAsia="宋体" w:cs="宋体"/>
          <w:i w:val="0"/>
          <w:iCs/>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val="0"/>
          <w:iCs/>
          <w:sz w:val="24"/>
          <w:szCs w:val="20"/>
          <w:highlight w:val="none"/>
          <w:lang w:eastAsia="zh-CN"/>
        </w:rPr>
        <w:t xml:space="preserve">日期：     年    月    日               </w:t>
      </w:r>
      <w:r>
        <w:rPr>
          <w:rFonts w:hint="eastAsia" w:ascii="宋体" w:hAnsi="宋体" w:cs="宋体"/>
          <w:i w:val="0"/>
          <w:iCs/>
          <w:sz w:val="24"/>
          <w:szCs w:val="20"/>
          <w:highlight w:val="none"/>
          <w:lang w:val="en-US" w:eastAsia="zh-CN"/>
        </w:rPr>
        <w:t xml:space="preserve">   </w:t>
      </w:r>
      <w:r>
        <w:rPr>
          <w:rFonts w:hint="eastAsia" w:ascii="宋体" w:hAnsi="宋体" w:eastAsia="宋体" w:cs="宋体"/>
          <w:i w:val="0"/>
          <w:iCs/>
          <w:sz w:val="24"/>
          <w:szCs w:val="20"/>
          <w:highlight w:val="none"/>
          <w:lang w:eastAsia="zh-CN"/>
        </w:rPr>
        <w:t xml:space="preserve">日期：  年    月  日</w:t>
      </w:r>
      <w:r/>
    </w:p>
    <w:p>
      <w:pPr>
        <w:pStyle w:val="788"/>
        <w:jc w:val="center"/>
        <w:spacing w:line="240" w:lineRule="auto"/>
        <w:widowControl/>
        <w:rPr>
          <w:rFonts w:hint="eastAsia"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r>
      <w:r/>
    </w:p>
    <w:p>
      <w:pPr>
        <w:pStyle w:val="788"/>
        <w:jc w:val="center"/>
        <w:spacing w:line="240" w:lineRule="auto"/>
        <w:widowControl/>
        <w:rPr>
          <w:rFonts w:hint="eastAsia" w:ascii="宋体" w:hAnsi="宋体"/>
          <w:b/>
          <w:color w:val="000000" w:themeColor="text1"/>
          <w:sz w:val="3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第六章  </w:t>
      </w:r>
      <w:bookmarkEnd w:id="10"/>
      <w:r/>
      <w:bookmarkEnd w:id="11"/>
      <w:r/>
      <w:bookmarkStart w:id="12" w:name="_Toc522790136"/>
      <w:r/>
      <w:bookmarkStart w:id="13" w:name="_Toc17335"/>
      <w:r>
        <w:rPr>
          <w:rFonts w:hint="eastAsia" w:ascii="宋体" w:hAnsi="宋体" w:cs="宋体"/>
          <w:b/>
          <w:color w:val="000000" w:themeColor="text1"/>
          <w:sz w:val="36"/>
          <w:szCs w:val="22"/>
          <w:highlight w:val="none"/>
          <w14:textFill>
            <w14:solidFill>
              <w14:schemeClr w14:val="tx1"/>
            </w14:solidFill>
          </w14:textFill>
        </w:rPr>
        <w:t xml:space="preserve">项</w:t>
      </w:r>
      <w:r>
        <w:rPr>
          <w:rFonts w:hint="eastAsia" w:ascii="宋体" w:hAnsi="宋体" w:cs="宋体"/>
          <w:b/>
          <w:color w:val="000000" w:themeColor="text1"/>
          <w:sz w:val="36"/>
          <w:highlight w:val="none"/>
          <w14:textFill>
            <w14:solidFill>
              <w14:schemeClr w14:val="tx1"/>
            </w14:solidFill>
          </w14:textFill>
        </w:rPr>
        <w:t xml:space="preserve">目要求（采购需求）</w:t>
      </w:r>
      <w:r/>
    </w:p>
    <w:p>
      <w:pPr>
        <w:numPr>
          <w:ilvl w:val="0"/>
          <w:numId w:val="0"/>
        </w:numPr>
        <w:ind w:firstLine="482"/>
        <w:jc w:val="both"/>
        <w:spacing w:line="360" w:lineRule="auto"/>
        <w:rPr>
          <w:rFonts w:hint="eastAsia" w:ascii="宋体" w:hAnsi="宋体"/>
          <w:b/>
          <w:color w:val="000000" w:themeColor="text1"/>
          <w:sz w:val="24"/>
          <w:highlight w:val="none"/>
          <w:lang w:val="en-US" w:eastAsia="zh-CN"/>
          <w14:textFill>
            <w14:solidFill>
              <w14:schemeClr w14:val="tx1"/>
            </w14:solidFill>
          </w14:textFill>
        </w:rPr>
      </w:pPr>
      <w:r/>
      <w:bookmarkStart w:id="14" w:name="OLE_LINK3"/>
      <w:r/>
      <w:bookmarkEnd w:id="14"/>
      <w:r/>
      <w:r/>
    </w:p>
    <w:p>
      <w:pPr>
        <w:jc w:val="left"/>
        <w:keepLines/>
        <w:keepNext/>
        <w:spacing w:before="0" w:line="360" w:lineRule="auto"/>
        <w:widowControl/>
        <w:tabs>
          <w:tab w:val="left" w:pos="0" w:leader="none"/>
          <w:tab w:val="left" w:pos="709" w:leader="none"/>
          <w:tab w:val="left" w:pos="992" w:leader="none"/>
        </w:tabs>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一、项目基本情况</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本次招标的项目：</w:t>
      </w:r>
      <w:r>
        <w:rPr>
          <w:rFonts w:hint="eastAsia" w:ascii="宋体" w:hAnsi="宋体" w:cs="宋体"/>
          <w:color w:val="000000"/>
          <w:sz w:val="24"/>
          <w:szCs w:val="20"/>
          <w:highlight w:val="none"/>
          <w:lang w:eastAsia="zh-CN"/>
        </w:rPr>
        <w:t xml:space="preserve">徐州市贾汪区人民法院审判辅助事务外包服务</w:t>
      </w:r>
      <w:r>
        <w:rPr>
          <w:rFonts w:hint="eastAsia" w:ascii="宋体" w:hAnsi="宋体" w:eastAsia="宋体" w:cs="宋体"/>
          <w:color w:val="000000"/>
          <w:sz w:val="24"/>
          <w:szCs w:val="20"/>
          <w:highlight w:val="none"/>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eastAsia="zh-CN"/>
        </w:rPr>
        <w:t xml:space="preserve">预算金额：</w:t>
      </w:r>
      <w:r>
        <w:rPr>
          <w:rFonts w:hint="eastAsia" w:ascii="宋体" w:hAnsi="宋体" w:eastAsia="宋体" w:cs="宋体"/>
          <w:sz w:val="24"/>
          <w:szCs w:val="20"/>
          <w:highlight w:val="none"/>
          <w:u w:val="none"/>
          <w:lang w:val="en-US" w:eastAsia="zh-CN"/>
        </w:rPr>
        <w:t xml:space="preserve">120.24万元人民币</w:t>
      </w:r>
      <w:r>
        <w:rPr>
          <w:rFonts w:hint="eastAsia" w:ascii="宋体" w:hAnsi="宋体" w:eastAsia="宋体" w:cs="宋体"/>
          <w:sz w:val="24"/>
          <w:szCs w:val="20"/>
          <w:highlight w:val="none"/>
          <w:lang w:val="en-US"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服务期限：共</w:t>
      </w:r>
      <w:r>
        <w:rPr>
          <w:rFonts w:hint="eastAsia" w:ascii="宋体" w:hAnsi="宋体" w:eastAsia="宋体" w:cs="宋体"/>
          <w:color w:val="000000"/>
          <w:sz w:val="24"/>
          <w:szCs w:val="20"/>
          <w:highlight w:val="none"/>
          <w:lang w:val="en-US" w:eastAsia="zh-CN"/>
        </w:rPr>
        <w:t xml:space="preserve">24</w:t>
      </w:r>
      <w:r>
        <w:rPr>
          <w:rFonts w:hint="eastAsia" w:ascii="宋体" w:hAnsi="宋体" w:eastAsia="宋体" w:cs="宋体"/>
          <w:sz w:val="24"/>
          <w:szCs w:val="20"/>
          <w:highlight w:val="none"/>
        </w:rPr>
        <w:t xml:space="preserve">个月</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t xml:space="preserve">具体时间，以合同签订时间为准）</w:t>
      </w:r>
      <w:r>
        <w:rPr>
          <w:rFonts w:hint="eastAsia" w:ascii="宋体" w:hAnsi="宋体" w:eastAsia="宋体" w:cs="宋体"/>
          <w:sz w:val="24"/>
          <w:szCs w:val="20"/>
          <w:highlight w:val="none"/>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4、</w:t>
      </w:r>
      <w:r>
        <w:rPr>
          <w:rFonts w:hint="eastAsia" w:ascii="宋体" w:hAnsi="宋体" w:eastAsia="宋体" w:cs="宋体"/>
          <w:sz w:val="24"/>
          <w:szCs w:val="20"/>
          <w:highlight w:val="none"/>
        </w:rPr>
        <w:t xml:space="preserve">中标人不得转包和违法分包本项目。如中标人出现有转包行为的，采购人有权终止合同并由中标人承担违约责任。</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5、</w:t>
      </w:r>
      <w:r>
        <w:rPr>
          <w:rFonts w:hint="eastAsia" w:ascii="宋体" w:hAnsi="宋体" w:eastAsia="宋体" w:cs="宋体"/>
          <w:sz w:val="24"/>
          <w:szCs w:val="20"/>
          <w:highlight w:val="none"/>
        </w:rPr>
        <w:t xml:space="preserve">本项目由中标人负责招标文件对中标人要求的一切事宜及责任。</w:t>
      </w:r>
      <w:r/>
    </w:p>
    <w:p>
      <w:pPr>
        <w:numPr>
          <w:ilvl w:val="0"/>
          <w:numId w:val="0"/>
        </w:numPr>
        <w:jc w:val="left"/>
        <w:keepLines/>
        <w:keepNext/>
        <w:spacing w:before="0" w:line="360" w:lineRule="auto"/>
        <w:widowControl/>
        <w:tabs>
          <w:tab w:val="left" w:pos="0" w:leader="none"/>
          <w:tab w:val="left" w:pos="709" w:leader="none"/>
          <w:tab w:val="left" w:pos="992" w:leader="none"/>
        </w:tabs>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二、需求一览表</w:t>
      </w:r>
      <w:r/>
    </w:p>
    <w:p>
      <w:pPr>
        <w:numPr>
          <w:ilvl w:val="0"/>
          <w:numId w:val="0"/>
        </w:numPr>
        <w:ind w:firstLine="480"/>
        <w:jc w:val="left"/>
        <w:spacing w:line="360" w:lineRule="auto"/>
        <w:widowControl/>
        <w:rPr>
          <w:rFonts w:hint="eastAsia"/>
          <w:highlight w:val="none"/>
          <w:lang w:val="en-US" w:eastAsia="zh-CN"/>
        </w:rPr>
      </w:pPr>
      <w:r>
        <w:rPr>
          <w:rFonts w:hint="eastAsia" w:ascii="宋体" w:hAnsi="宋体" w:eastAsia="宋体" w:cs="宋体"/>
          <w:sz w:val="24"/>
          <w:szCs w:val="20"/>
          <w:highlight w:val="none"/>
          <w:lang w:val="en-US" w:eastAsia="zh-CN"/>
        </w:rPr>
        <w:t xml:space="preserve">合作模式：采用“人带设备”合作模式，目前所需工作人员</w:t>
      </w:r>
      <w:r>
        <w:rPr>
          <w:rFonts w:hint="eastAsia" w:ascii="宋体" w:hAnsi="宋体" w:eastAsia="宋体" w:cs="宋体"/>
          <w:sz w:val="24"/>
          <w:szCs w:val="20"/>
          <w:highlight w:val="none"/>
          <w:lang w:val="en-US" w:eastAsia="zh-CN"/>
        </w:rPr>
        <w:t xml:space="preserve">不低于</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人</w:t>
      </w:r>
      <w:r>
        <w:rPr>
          <w:rFonts w:hint="eastAsia" w:ascii="宋体" w:hAnsi="宋体" w:eastAsia="宋体" w:cs="宋体"/>
          <w:sz w:val="24"/>
          <w:szCs w:val="20"/>
          <w:highlight w:val="none"/>
          <w:lang w:val="en-US" w:eastAsia="zh-CN"/>
        </w:rPr>
        <w:t xml:space="preserve">，设备由中标方根据招标方实际工作要求进行配备、增补，具体工作人员及设备数量，根据工作量进行调整。基础设备</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台电脑、</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台打印机、</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台高速扫描仪、2台扫描仪、2台档案盒卷皮打印机、2台打孔装订设备。具体人员数量、型号如下：</w:t>
      </w:r>
      <w:r/>
    </w:p>
    <w:tbl>
      <w:tblPr>
        <w:tblStyle w:val="745"/>
        <w:tblpPr w:horzAnchor="page" w:tblpX="1717" w:vertAnchor="text" w:tblpY="191" w:leftFromText="180" w:topFromText="0" w:rightFromText="180" w:bottomFromText="0"/>
        <w:tblW w:w="9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1"/>
        <w:gridCol w:w="1070"/>
        <w:gridCol w:w="2545"/>
        <w:gridCol w:w="1220"/>
        <w:gridCol w:w="1884"/>
      </w:tblGrid>
      <w:tr>
        <w:trPr>
          <w:trHeight w:val="1223"/>
        </w:trPr>
        <w:tc>
          <w:tcPr>
            <w:tcW w:w="2361"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项目名称</w:t>
            </w:r>
            <w:r/>
          </w:p>
        </w:tc>
        <w:tc>
          <w:tcPr>
            <w:tcW w:w="1070"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服务</w:t>
            </w:r>
            <w:r/>
          </w:p>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期限</w:t>
            </w:r>
            <w:r/>
          </w:p>
        </w:tc>
        <w:tc>
          <w:tcPr>
            <w:tcW w:w="2545"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工作概述</w:t>
            </w:r>
            <w:r/>
          </w:p>
        </w:tc>
        <w:tc>
          <w:tcPr>
            <w:tcW w:w="1220"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岗位数人数</w:t>
            </w:r>
            <w:r/>
          </w:p>
        </w:tc>
        <w:tc>
          <w:tcPr>
            <w:tcW w:w="1884"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最高投标限价（万元）</w:t>
            </w:r>
            <w:r/>
          </w:p>
        </w:tc>
      </w:tr>
      <w:tr>
        <w:trPr>
          <w:trHeight w:val="1233"/>
        </w:trPr>
        <w:tc>
          <w:tcPr>
            <w:tcW w:w="2361" w:type="dxa"/>
            <w:vAlign w:val="center"/>
            <w:textDirection w:val="lrTb"/>
            <w:noWrap w:val="false"/>
          </w:tcPr>
          <w:p>
            <w:pPr>
              <w:jc w:val="center"/>
              <w:spacing w:line="360" w:lineRule="auto"/>
              <w:widowControl/>
              <w:rPr>
                <w:rFonts w:hint="eastAsia" w:ascii="宋体" w:hAnsi="宋体" w:eastAsia="宋体" w:cs="宋体"/>
                <w:b/>
                <w:bCs/>
                <w:sz w:val="24"/>
                <w:szCs w:val="20"/>
                <w:highlight w:val="none"/>
                <w:lang w:eastAsia="zh-CN"/>
              </w:rPr>
            </w:pPr>
            <w:r>
              <w:rPr>
                <w:rFonts w:hint="eastAsia" w:ascii="宋体" w:hAnsi="宋体" w:cs="宋体"/>
                <w:b/>
                <w:bCs/>
                <w:sz w:val="24"/>
                <w:szCs w:val="20"/>
                <w:highlight w:val="none"/>
                <w:lang w:eastAsia="zh-CN"/>
              </w:rPr>
              <w:t xml:space="preserve">徐州市贾汪区人民法院审判辅助事务外包服务</w:t>
            </w:r>
            <w:r/>
          </w:p>
        </w:tc>
        <w:tc>
          <w:tcPr>
            <w:tcW w:w="1070"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 </w:t>
            </w:r>
            <w:r>
              <w:rPr>
                <w:rFonts w:hint="eastAsia" w:ascii="宋体" w:hAnsi="宋体" w:eastAsia="宋体" w:cs="宋体"/>
                <w:b/>
                <w:bCs/>
                <w:sz w:val="24"/>
                <w:szCs w:val="20"/>
                <w:highlight w:val="none"/>
                <w:lang w:val="en-US" w:eastAsia="zh-CN"/>
              </w:rPr>
              <w:t xml:space="preserve">24</w:t>
            </w:r>
            <w:r>
              <w:rPr>
                <w:rFonts w:hint="eastAsia" w:ascii="宋体" w:hAnsi="宋体" w:eastAsia="宋体" w:cs="宋体"/>
                <w:b/>
                <w:bCs/>
                <w:sz w:val="24"/>
                <w:szCs w:val="20"/>
                <w:highlight w:val="none"/>
              </w:rPr>
              <w:t xml:space="preserve">个月</w:t>
            </w:r>
            <w:r/>
          </w:p>
        </w:tc>
        <w:tc>
          <w:tcPr>
            <w:tcW w:w="2545"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中间库管理</w:t>
            </w:r>
            <w:r/>
          </w:p>
        </w:tc>
        <w:tc>
          <w:tcPr>
            <w:tcW w:w="1220" w:type="dxa"/>
            <w:vAlign w:val="center"/>
            <w:textDirection w:val="lrTb"/>
            <w:noWrap w:val="false"/>
          </w:tcPr>
          <w:p>
            <w:pPr>
              <w:ind w:firstLine="241"/>
              <w:jc w:val="left"/>
              <w:spacing w:line="360" w:lineRule="auto"/>
              <w:widowControl/>
              <w:rPr>
                <w:rFonts w:hint="eastAsia" w:ascii="宋体" w:hAnsi="宋体" w:eastAsia="宋体" w:cs="宋体"/>
                <w:b/>
                <w:bCs/>
                <w:color w:val="0000ff"/>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人</w:t>
            </w:r>
            <w:r/>
          </w:p>
        </w:tc>
        <w:tc>
          <w:tcPr>
            <w:tcW w:w="1884" w:type="dxa"/>
            <w:vAlign w:val="center"/>
            <w:textDirection w:val="lrTb"/>
            <w:noWrap w:val="false"/>
          </w:tcPr>
          <w:p>
            <w:pPr>
              <w:jc w:val="center"/>
              <w:spacing w:line="360" w:lineRule="auto"/>
              <w:widowControl/>
              <w:rPr>
                <w:rFonts w:hint="eastAsia" w:ascii="宋体" w:hAnsi="宋体" w:eastAsia="宋体" w:cs="宋体"/>
                <w:b/>
                <w:bCs/>
                <w:color w:val="0000ff"/>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120.24</w:t>
            </w:r>
            <w:r/>
          </w:p>
        </w:tc>
      </w:tr>
    </w:tbl>
    <w:p>
      <w:p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45"/>
        <w:tblW w:w="91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324"/>
        <w:gridCol w:w="2488"/>
        <w:gridCol w:w="3325"/>
      </w:tblGrid>
      <w:tr>
        <w:trPr>
          <w:trHeight w:val="270"/>
        </w:trPr>
        <w:tc>
          <w:tcPr>
            <w:tcBorders>
              <w:top w:val="single" w:color="000000" w:sz="8" w:space="0"/>
              <w:left w:val="single" w:color="000000" w:sz="8" w:space="0"/>
              <w:bottom w:val="single" w:color="000000" w:sz="8" w:space="0"/>
              <w:right w:val="single" w:color="000000" w:sz="8" w:space="0"/>
            </w:tcBorders>
            <w:tcW w:w="33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p>
        </w:tc>
        <w:tc>
          <w:tcPr>
            <w:tcBorders>
              <w:top w:val="single" w:color="000000" w:sz="8" w:space="0"/>
              <w:left w:val="single" w:color="000000" w:sz="8" w:space="0"/>
              <w:bottom w:val="single" w:color="000000" w:sz="8" w:space="0"/>
              <w:right w:val="single" w:color="000000" w:sz="8" w:space="0"/>
            </w:tcBorders>
            <w:tcW w:w="248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数量（台）</w:t>
            </w:r>
            <w:r/>
          </w:p>
        </w:tc>
        <w:tc>
          <w:tcPr>
            <w:tcBorders>
              <w:top w:val="single" w:color="000000" w:sz="8" w:space="0"/>
              <w:left w:val="single" w:color="000000" w:sz="8" w:space="0"/>
              <w:bottom w:val="single" w:color="000000" w:sz="8" w:space="0"/>
              <w:right w:val="single" w:color="000000" w:sz="8" w:space="0"/>
            </w:tcBorders>
            <w:tcW w:w="33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电脑</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keepLines w:val="0"/>
              <w:keepNext w:val="0"/>
              <w:widowControl/>
              <w:rPr>
                <w:rFonts w:hint="eastAsia" w:ascii="宋体" w:hAnsi="宋体" w:eastAsia="宋体" w:cs="宋体"/>
                <w:b/>
                <w:bCs/>
                <w:i w:val="0"/>
                <w:iCs w:val="0"/>
                <w:color w:val="0000ff"/>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显示器不低于27寸，分辨率不低于1080P</w:t>
            </w:r>
            <w:r/>
          </w:p>
        </w:tc>
      </w:tr>
      <w:tr>
        <w:trPr>
          <w:trHeight w:val="320"/>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打印机</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0000ff"/>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激光高清、低能耗。</w:t>
            </w:r>
            <w:r/>
          </w:p>
        </w:tc>
      </w:tr>
      <w:tr>
        <w:trPr>
          <w:trHeight w:val="46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高速扫描仪</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0000ff"/>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bidi="ar"/>
              </w:rPr>
              <w:t xml:space="preserve">分辨率不低于600*600dpi</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扫描仪</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eastAsia="zh-CN"/>
              </w:rPr>
              <w:t xml:space="preserve">满足高扫，</w:t>
            </w:r>
            <w:r>
              <w:rPr>
                <w:rFonts w:hint="eastAsia" w:ascii="宋体" w:hAnsi="宋体" w:eastAsia="宋体" w:cs="宋体"/>
                <w:b/>
                <w:bCs/>
                <w:i w:val="0"/>
                <w:iCs w:val="0"/>
                <w:color w:val="auto"/>
                <w:sz w:val="22"/>
                <w:szCs w:val="22"/>
                <w:highlight w:val="none"/>
                <w:u w:val="none"/>
                <w:lang w:val="en-US" w:eastAsia="zh-CN"/>
              </w:rPr>
              <w:t xml:space="preserve">A4，A3，图纸扫描</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档案盒卷皮打印机</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档案盒封面智能填写</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打孔装订设备</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0000ff"/>
                <w:sz w:val="22"/>
                <w:szCs w:val="22"/>
                <w:highlight w:val="none"/>
                <w:u w:val="none"/>
                <w:lang w:val="en-US" w:eastAsia="zh-CN"/>
              </w:rPr>
            </w:pPr>
            <w:r>
              <w:rPr>
                <w:rFonts w:hint="eastAsia" w:ascii="宋体" w:hAnsi="宋体" w:eastAsia="宋体" w:cs="宋体"/>
                <w:b/>
                <w:bCs/>
                <w:i w:val="0"/>
                <w:iCs w:val="0"/>
                <w:color w:val="0000ff"/>
                <w:sz w:val="22"/>
                <w:szCs w:val="22"/>
                <w:highlight w:val="none"/>
                <w:u w:val="none"/>
                <w:lang w:val="en-US" w:eastAsia="zh-CN"/>
              </w:rPr>
            </w:r>
            <w:r/>
          </w:p>
        </w:tc>
      </w:tr>
    </w:tbl>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）本清单为项目基础配套设备。采购人可根据实际业务工作需要提出新增配套设备需求，新增设备不属于本次招标范围，相关费用由甲乙双方另行协商，按合同变更流程执行。</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项目内容要求，中标人应完成整体运作流程图、岗位职责、岗位要求、工作流程、工作业务量及工作人数安排。中标人需负责各岗位人员的招聘、上岗培训、日常管理、业务流程等全面性的工作。不得出现因岗位设置不齐全、岗位人数不符合而导致的工作效能问题，影响审判效率。</w:t>
      </w:r>
      <w:r/>
    </w:p>
    <w:p>
      <w:pPr>
        <w:ind w:firstLine="437"/>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）采购人对项目运转的结果和质量进行监督管理。</w:t>
      </w:r>
      <w:r/>
    </w:p>
    <w:p>
      <w:pPr>
        <w:numPr>
          <w:ilvl w:val="0"/>
          <w:numId w:val="0"/>
        </w:numPr>
        <w:jc w:val="both"/>
        <w:keepLines/>
        <w:keepNext/>
        <w:spacing w:before="0" w:line="360" w:lineRule="auto"/>
        <w:widowControl/>
        <w:tabs>
          <w:tab w:val="left" w:pos="709" w:leader="none"/>
          <w:tab w:val="left" w:pos="992" w:leader="none"/>
        </w:tabs>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三、服务需求</w:t>
      </w:r>
      <w:r/>
    </w:p>
    <w:p>
      <w:pPr>
        <w:ind w:firstLine="437"/>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Cs/>
          <w:color w:val="000000"/>
          <w:sz w:val="24"/>
          <w:szCs w:val="18"/>
          <w:highlight w:val="none"/>
        </w:rPr>
        <w:t xml:space="preserve">1、</w:t>
      </w:r>
      <w:r>
        <w:rPr>
          <w:rFonts w:hint="eastAsia" w:ascii="宋体" w:hAnsi="宋体" w:eastAsia="宋体" w:cs="宋体"/>
          <w:color w:val="auto"/>
          <w:sz w:val="24"/>
          <w:szCs w:val="24"/>
          <w:highlight w:val="none"/>
          <w:lang w:val="en-US" w:eastAsia="zh-CN"/>
        </w:rPr>
        <w:t xml:space="preserve">卷宗辅助服务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宋体"/>
          <w:color w:val="auto"/>
          <w:sz w:val="24"/>
          <w:szCs w:val="24"/>
          <w:highlight w:val="none"/>
          <w:lang w:val="en-US" w:eastAsia="zh-CN"/>
        </w:rPr>
        <w:t xml:space="preserve">主要工作包含：立案材料扫描、材料接收登记、材料扫描上传、补充扫描、卷宗管理、结案归档等工作。积极推进混合单套制归档改革，实现以“电子档案为主，纸质档案为辅”的办案模式，将传统纸质卷宗审理案件，转变为办公办案全流程无纸化。</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（1）立案材料扫描</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经立案庭法官审核符合立案条件的案件，</w:t>
      </w:r>
      <w:r>
        <w:rPr>
          <w:rFonts w:hint="eastAsia" w:ascii="宋体" w:hAnsi="宋体" w:eastAsia="宋体" w:cs="Times New Roman"/>
          <w:bCs/>
          <w:color w:val="000000"/>
          <w:sz w:val="24"/>
          <w:szCs w:val="18"/>
          <w:highlight w:val="none"/>
          <w:lang w:val="en-US" w:eastAsia="zh-CN"/>
        </w:rPr>
        <w:t xml:space="preserve">由书记员</w:t>
      </w:r>
      <w:r>
        <w:rPr>
          <w:rFonts w:hint="eastAsia" w:ascii="宋体" w:hAnsi="宋体" w:eastAsia="宋体" w:cs="Times New Roman"/>
          <w:bCs/>
          <w:color w:val="000000"/>
          <w:sz w:val="24"/>
          <w:szCs w:val="18"/>
          <w:highlight w:val="none"/>
        </w:rPr>
        <w:t xml:space="preserve">流转至</w:t>
      </w:r>
      <w:r>
        <w:rPr>
          <w:rFonts w:hint="eastAsia" w:ascii="宋体" w:hAnsi="宋体" w:eastAsia="宋体" w:cs="Times New Roman"/>
          <w:bCs/>
          <w:color w:val="000000"/>
          <w:sz w:val="24"/>
          <w:szCs w:val="18"/>
          <w:highlight w:val="none"/>
          <w:lang w:val="en-US" w:eastAsia="zh-CN"/>
        </w:rPr>
        <w:t xml:space="preserve">中间库，外包</w:t>
      </w:r>
      <w:r>
        <w:rPr>
          <w:rFonts w:hint="eastAsia" w:ascii="宋体" w:hAnsi="宋体" w:eastAsia="宋体" w:cs="Times New Roman"/>
          <w:bCs/>
          <w:color w:val="000000"/>
          <w:sz w:val="24"/>
          <w:szCs w:val="18"/>
          <w:highlight w:val="none"/>
          <w:lang w:eastAsia="zh-CN"/>
        </w:rPr>
        <w:t xml:space="preserve">人</w:t>
      </w:r>
      <w:r>
        <w:rPr>
          <w:rFonts w:hint="eastAsia" w:ascii="宋体" w:hAnsi="宋体" w:eastAsia="宋体" w:cs="Times New Roman"/>
          <w:bCs/>
          <w:color w:val="000000"/>
          <w:sz w:val="24"/>
          <w:szCs w:val="18"/>
          <w:highlight w:val="none"/>
        </w:rPr>
        <w:t xml:space="preserve">员进行扫描上传至案件管理系统，做好立案材料的整理。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通过“一张网”系统登记材料信息、上传影像文件、材料类别标识标记，在1日内完成纸质卷宗电子化工作，当日完成扫描的起诉立案材料当日移送编目。</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2）制定完整，高效的起诉立案材料电子化标准作业流程和分类方案，提高立案效率及提升无纸化阅卷成效。</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按照阅卷习惯、档案级要求进行电子化服务，清点页数确保扫描不漏张；</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2</w:t>
      </w:r>
      <w:r>
        <w:rPr>
          <w:rFonts w:hint="eastAsia" w:ascii="宋体" w:hAnsi="宋体" w:eastAsia="宋体" w:cs="Times New Roman"/>
          <w:bCs/>
          <w:color w:val="000000"/>
          <w:sz w:val="24"/>
          <w:szCs w:val="18"/>
          <w:highlight w:val="none"/>
        </w:rPr>
        <w:t xml:space="preserve">）材料接收登记</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全院全年约</w:t>
      </w:r>
      <w:r>
        <w:rPr>
          <w:rFonts w:hint="eastAsia" w:ascii="宋体" w:hAnsi="宋体" w:eastAsia="宋体" w:cs="Times New Roman"/>
          <w:bCs/>
          <w:color w:val="000000"/>
          <w:sz w:val="24"/>
          <w:szCs w:val="18"/>
          <w:highlight w:val="none"/>
          <w:lang w:val="en-US" w:eastAsia="zh-CN"/>
        </w:rPr>
        <w:t xml:space="preserve">17000件</w:t>
      </w:r>
      <w:r>
        <w:rPr>
          <w:rFonts w:hint="eastAsia" w:ascii="宋体" w:hAnsi="宋体" w:eastAsia="宋体" w:cs="Times New Roman"/>
          <w:bCs/>
          <w:color w:val="000000"/>
          <w:sz w:val="24"/>
          <w:szCs w:val="18"/>
          <w:highlight w:val="none"/>
        </w:rPr>
        <w:t xml:space="preserve">案件,每个案件一般经过三次交接，立案材料、开庭补充材料、结案材料，每次接收后将收到材料情况录入中间柜管理系统。如有法官需要查阅的按照相关程序办理登记调阅。</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3</w:t>
      </w:r>
      <w:r>
        <w:rPr>
          <w:rFonts w:hint="eastAsia" w:ascii="宋体" w:hAnsi="宋体" w:eastAsia="宋体" w:cs="Times New Roman"/>
          <w:bCs/>
          <w:color w:val="000000"/>
          <w:sz w:val="24"/>
          <w:szCs w:val="18"/>
          <w:highlight w:val="none"/>
        </w:rPr>
        <w:t xml:space="preserve">）材料扫描上传</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收到的材料要在24小时内完成扫描并使用法院材料管理系统上传至法院案件管理系统，扫描文件要300dpi以上并符合电子档案要求。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）补充扫描</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收到补充材料时，根据材料移送时间，1日内完成电子化工作，电子化后的材料移送中间库。</w:t>
      </w:r>
      <w:r/>
    </w:p>
    <w:p>
      <w:pPr>
        <w:ind w:firstLine="480"/>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应制定完整，高效的补充材料电子化标准作业流程和分类方案，提高随案扫描成效和提升无纸化阅卷成效。</w:t>
      </w:r>
      <w:r/>
    </w:p>
    <w:p>
      <w:pPr>
        <w:ind w:firstLine="437"/>
        <w:jc w:val="both"/>
        <w:spacing w:line="360" w:lineRule="auto"/>
        <w:widowControl w:val="off"/>
        <w:rPr>
          <w:rFonts w:hint="eastAsia" w:ascii="宋体" w:hAnsi="宋体" w:eastAsia="宋体" w:cs="Times New Roman"/>
          <w:bCs/>
          <w:color w:val="000000"/>
          <w:sz w:val="24"/>
          <w:szCs w:val="18"/>
          <w:highlight w:val="none"/>
          <w:lang w:eastAsia="zh-CN"/>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5</w:t>
      </w: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eastAsia="zh-CN"/>
        </w:rPr>
        <w:t xml:space="preserve">卷宗管理</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lang w:val="en-US" w:eastAsia="zh-CN"/>
        </w:rPr>
        <w:t xml:space="preserve">1）</w:t>
      </w:r>
      <w:r>
        <w:rPr>
          <w:rFonts w:hint="eastAsia" w:ascii="宋体" w:hAnsi="宋体" w:eastAsia="宋体" w:cs="Times New Roman"/>
          <w:bCs/>
          <w:color w:val="000000"/>
          <w:sz w:val="24"/>
          <w:szCs w:val="18"/>
          <w:highlight w:val="none"/>
        </w:rPr>
        <w:t xml:space="preserve">补充材料分类整理</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对补充材料清点、拆钉、剪裁、抹平，按当事人对补充材料进行分类（证据类，主体类，申请类等）整理，确保材料上下文连续性，方便后续编目归目准确；检查是否有系统产生的材料。</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2）纸质材料入库及归档规则</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提供民商事、司法赔偿、司法救助、执行等案件材料入库和归档规则清单。</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3）卷宗中间库管理</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提供卷宗中间库管理服务，包括材料入库、在库管理、卷宗出库、卷宗借阅、中间库库区维护、出库申请等。</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4</w:t>
      </w:r>
      <w:r>
        <w:rPr>
          <w:rFonts w:hint="eastAsia" w:ascii="宋体" w:hAnsi="宋体" w:eastAsia="宋体" w:cs="Times New Roman"/>
          <w:bCs/>
          <w:color w:val="000000"/>
          <w:sz w:val="24"/>
          <w:szCs w:val="18"/>
          <w:highlight w:val="none"/>
        </w:rPr>
        <w:t xml:space="preserve">）结案归档</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案件结案后，按照档案管理相关规定整理卷宗顺序，及时规整电子卷宗，确保卷宗完成提档归档工作。如因中间库操作滞留导致诉讼卷宗超期未归档导致法院“一张网”系统预警，每超期一个案件罚50元。被上级法院通报后经提醒两次没有整改到位的，可直接</w:t>
      </w:r>
      <w:r>
        <w:rPr>
          <w:rFonts w:hint="eastAsia" w:ascii="宋体" w:hAnsi="宋体" w:cs="Times New Roman"/>
          <w:bCs/>
          <w:color w:val="000000"/>
          <w:sz w:val="24"/>
          <w:szCs w:val="18"/>
          <w:highlight w:val="none"/>
          <w:lang w:eastAsia="zh-CN"/>
        </w:rPr>
        <w:t xml:space="preserve">解除</w:t>
      </w:r>
      <w:r>
        <w:rPr>
          <w:rFonts w:hint="eastAsia" w:ascii="宋体" w:hAnsi="宋体" w:eastAsia="宋体" w:cs="Times New Roman"/>
          <w:bCs/>
          <w:color w:val="000000"/>
          <w:sz w:val="24"/>
          <w:szCs w:val="18"/>
          <w:highlight w:val="none"/>
        </w:rPr>
        <w:t xml:space="preserve">合同并赔偿损失。</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 2</w:t>
      </w:r>
      <w:r>
        <w:rPr>
          <w:rFonts w:hint="default" w:ascii="宋体" w:hAnsi="宋体" w:eastAsia="宋体" w:cs="Times New Roman"/>
          <w:bCs/>
          <w:color w:val="000000"/>
          <w:sz w:val="24"/>
          <w:szCs w:val="18"/>
          <w:highlight w:val="none"/>
        </w:rPr>
        <w:t xml:space="preserve">、其他说明</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default" w:ascii="宋体" w:hAnsi="宋体" w:eastAsia="宋体" w:cs="Times New Roman"/>
          <w:bCs/>
          <w:color w:val="000000"/>
          <w:sz w:val="24"/>
          <w:szCs w:val="18"/>
          <w:highlight w:val="none"/>
        </w:rPr>
        <w:t xml:space="preserve">以上档案材料多数为</w:t>
      </w:r>
      <w:r>
        <w:rPr>
          <w:rFonts w:hint="eastAsia" w:ascii="宋体" w:hAnsi="宋体" w:eastAsia="宋体" w:cs="Times New Roman"/>
          <w:bCs/>
          <w:color w:val="000000"/>
          <w:sz w:val="24"/>
          <w:szCs w:val="18"/>
          <w:highlight w:val="none"/>
          <w:lang w:val="en-US" w:eastAsia="zh-CN"/>
        </w:rPr>
        <w:t xml:space="preserve">A4</w:t>
      </w:r>
      <w:r>
        <w:rPr>
          <w:rFonts w:hint="default" w:ascii="宋体" w:hAnsi="宋体" w:eastAsia="宋体" w:cs="Times New Roman"/>
          <w:bCs/>
          <w:color w:val="000000"/>
          <w:sz w:val="24"/>
          <w:szCs w:val="18"/>
          <w:highlight w:val="none"/>
        </w:rPr>
        <w:t xml:space="preserve">幅面纸张，少量为其它规格纸张。</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default" w:ascii="宋体" w:hAnsi="宋体" w:eastAsia="宋体" w:cs="Times New Roman"/>
          <w:bCs/>
          <w:color w:val="000000"/>
          <w:sz w:val="24"/>
          <w:szCs w:val="18"/>
          <w:highlight w:val="none"/>
        </w:rPr>
        <w:t xml:space="preserve">工作地址：</w:t>
      </w:r>
      <w:r>
        <w:rPr>
          <w:rFonts w:hint="eastAsia" w:ascii="宋体" w:hAnsi="宋体" w:eastAsia="宋体" w:cs="Times New Roman"/>
          <w:bCs/>
          <w:color w:val="000000"/>
          <w:sz w:val="24"/>
          <w:szCs w:val="18"/>
          <w:highlight w:val="none"/>
        </w:rPr>
        <w:t xml:space="preserve">徐州市</w:t>
      </w:r>
      <w:r>
        <w:rPr>
          <w:rFonts w:hint="eastAsia" w:ascii="宋体" w:hAnsi="宋体" w:eastAsia="宋体" w:cs="Times New Roman"/>
          <w:bCs/>
          <w:color w:val="000000"/>
          <w:sz w:val="24"/>
          <w:szCs w:val="18"/>
          <w:highlight w:val="none"/>
          <w:lang w:val="en-US" w:eastAsia="zh-CN"/>
        </w:rPr>
        <w:t xml:space="preserve">贾汪</w:t>
      </w:r>
      <w:r>
        <w:rPr>
          <w:rFonts w:hint="eastAsia" w:ascii="宋体" w:hAnsi="宋体" w:eastAsia="宋体" w:cs="Times New Roman"/>
          <w:bCs/>
          <w:color w:val="000000"/>
          <w:sz w:val="24"/>
          <w:szCs w:val="18"/>
          <w:highlight w:val="none"/>
        </w:rPr>
        <w:t xml:space="preserve">区人民法院</w:t>
      </w:r>
      <w:r>
        <w:rPr>
          <w:rFonts w:hint="default" w:ascii="宋体" w:hAnsi="宋体" w:eastAsia="宋体" w:cs="Times New Roman"/>
          <w:bCs/>
          <w:color w:val="000000"/>
          <w:sz w:val="24"/>
          <w:szCs w:val="18"/>
          <w:highlight w:val="none"/>
        </w:rPr>
        <w:t xml:space="preserve">指定地点，</w:t>
      </w:r>
      <w:r>
        <w:rPr>
          <w:rFonts w:hint="eastAsia" w:ascii="宋体" w:hAnsi="宋体" w:cs="Times New Roman"/>
          <w:bCs/>
          <w:color w:val="000000"/>
          <w:sz w:val="24"/>
          <w:szCs w:val="18"/>
          <w:highlight w:val="none"/>
          <w:lang w:eastAsia="zh-CN"/>
        </w:rPr>
        <w:t xml:space="preserve">投标人</w:t>
      </w:r>
      <w:r>
        <w:rPr>
          <w:rFonts w:hint="default" w:ascii="宋体" w:hAnsi="宋体" w:eastAsia="宋体" w:cs="Times New Roman"/>
          <w:bCs/>
          <w:color w:val="000000"/>
          <w:sz w:val="24"/>
          <w:szCs w:val="18"/>
          <w:highlight w:val="none"/>
        </w:rPr>
        <w:t xml:space="preserve">需派驻外包服务人员在指定工作地点，按质保量完成以上工作任务。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3</w:t>
      </w:r>
      <w:r>
        <w:rPr>
          <w:rFonts w:hint="eastAsia" w:ascii="宋体" w:hAnsi="宋体" w:eastAsia="宋体" w:cs="Times New Roman"/>
          <w:bCs/>
          <w:color w:val="000000"/>
          <w:sz w:val="24"/>
          <w:szCs w:val="18"/>
          <w:highlight w:val="none"/>
        </w:rPr>
        <w:t xml:space="preserve">）</w:t>
      </w:r>
      <w:r>
        <w:rPr>
          <w:rFonts w:hint="default" w:ascii="宋体" w:hAnsi="宋体" w:eastAsia="宋体" w:cs="Times New Roman"/>
          <w:bCs/>
          <w:color w:val="000000"/>
          <w:sz w:val="24"/>
          <w:szCs w:val="18"/>
          <w:highlight w:val="none"/>
        </w:rPr>
        <w:t xml:space="preserve">工作量：完成合同服务期限内采购方所有案件所需上述服务。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w:t>
      </w:r>
      <w:r>
        <w:rPr>
          <w:rFonts w:hint="default" w:ascii="宋体" w:hAnsi="宋体" w:eastAsia="宋体" w:cs="Times New Roman"/>
          <w:bCs/>
          <w:color w:val="000000"/>
          <w:sz w:val="24"/>
          <w:szCs w:val="18"/>
          <w:highlight w:val="none"/>
        </w:rPr>
        <w:t xml:space="preserve">总体要求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cs="Times New Roman"/>
          <w:bCs/>
          <w:color w:val="000000"/>
          <w:sz w:val="24"/>
          <w:szCs w:val="18"/>
          <w:highlight w:val="none"/>
          <w:lang w:eastAsia="zh-CN"/>
        </w:rPr>
        <w:t xml:space="preserve">投标人</w:t>
      </w:r>
      <w:r>
        <w:rPr>
          <w:rFonts w:hint="default" w:ascii="宋体" w:hAnsi="宋体" w:eastAsia="宋体" w:cs="Times New Roman"/>
          <w:bCs/>
          <w:color w:val="000000"/>
          <w:sz w:val="24"/>
          <w:szCs w:val="18"/>
          <w:highlight w:val="none"/>
        </w:rPr>
        <w:t xml:space="preserve">需对接触到的材料内容严格保密，不得泄露。</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eastAsia" w:ascii="宋体" w:hAnsi="宋体" w:cs="Times New Roman"/>
          <w:bCs/>
          <w:color w:val="000000"/>
          <w:sz w:val="24"/>
          <w:szCs w:val="18"/>
          <w:highlight w:val="none"/>
          <w:lang w:eastAsia="zh-CN"/>
        </w:rPr>
        <w:t xml:space="preserve">投标人</w:t>
      </w:r>
      <w:r>
        <w:rPr>
          <w:rFonts w:hint="default" w:ascii="宋体" w:hAnsi="宋体" w:eastAsia="宋体" w:cs="Times New Roman"/>
          <w:bCs/>
          <w:color w:val="000000"/>
          <w:sz w:val="24"/>
          <w:szCs w:val="18"/>
          <w:highlight w:val="none"/>
        </w:rPr>
        <w:t xml:space="preserve">在服务过程中不得对材料原件造成损伤、缺失</w:t>
      </w: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u w:val="none"/>
        </w:rPr>
        <w:t xml:space="preserve">影像、字迹清晰，无错扫、无漏扫，顺序正确</w:t>
      </w:r>
      <w:r>
        <w:rPr>
          <w:rFonts w:hint="default" w:ascii="宋体" w:hAnsi="宋体" w:eastAsia="宋体" w:cs="Times New Roman"/>
          <w:bCs/>
          <w:color w:val="000000"/>
          <w:sz w:val="24"/>
          <w:szCs w:val="18"/>
          <w:highlight w:val="none"/>
        </w:rPr>
        <w:t xml:space="preserve">。</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w:t>
      </w:r>
      <w:r>
        <w:rPr>
          <w:rFonts w:hint="default" w:ascii="宋体" w:hAnsi="宋体" w:eastAsia="宋体" w:cs="Times New Roman"/>
          <w:bCs/>
          <w:color w:val="000000"/>
          <w:sz w:val="24"/>
          <w:szCs w:val="18"/>
          <w:highlight w:val="none"/>
        </w:rPr>
        <w:t xml:space="preserve">加工需满足《中华人民共和国行业标准（DA/T31—2017）纸质档案数字化技术规范》，苏高法办[2010]18号《诉讼档案数字化加工技术规范》等要求。</w:t>
      </w:r>
      <w:r/>
    </w:p>
    <w:p>
      <w:pPr>
        <w:ind w:firstLine="437"/>
        <w:jc w:val="both"/>
        <w:spacing w:line="360" w:lineRule="auto"/>
        <w:widowControl w:val="off"/>
        <w:rPr>
          <w:rFonts w:hint="eastAsia"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（4）保证档案扫描图像与原件一致、整洁、清晰。倾斜度不超过</w:t>
      </w:r>
      <w:r>
        <w:rPr>
          <w:rFonts w:hint="default" w:ascii="宋体" w:hAnsi="宋体" w:eastAsia="宋体" w:cs="Times New Roman"/>
          <w:color w:val="000000"/>
          <w:sz w:val="24"/>
          <w:szCs w:val="24"/>
          <w:highlight w:val="none"/>
          <w:u w:val="none"/>
          <w:lang w:val="en-US" w:eastAsia="zh-CN" w:bidi="ar-SA"/>
        </w:rPr>
        <w:t xml:space="preserve">±</w:t>
      </w:r>
      <w:r>
        <w:rPr>
          <w:rFonts w:hint="eastAsia" w:ascii="宋体" w:hAnsi="宋体" w:eastAsia="宋体" w:cs="Times New Roman"/>
          <w:color w:val="000000"/>
          <w:sz w:val="24"/>
          <w:szCs w:val="24"/>
          <w:highlight w:val="none"/>
          <w:u w:val="none"/>
          <w:lang w:val="en-US" w:eastAsia="zh-CN" w:bidi="ar-SA"/>
        </w:rPr>
        <w:t xml:space="preserve">1度，影像文件一律文字正面朝上。</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4、立案阶段部分案件信息录入要求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（1）确保信息完整、准确。</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（2）必填项无遗漏，选填项存在信息的必须填写。</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5、材料交接、保管要求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（1）加工材料的交接必须进行严格的清点、登记，经手人签字。</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（2）材料保管严格遵循管理规范，存储摆放清晰，借出、归还严格清点登记，经手人签字。</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6、扫描加工要求</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（1）扫描前应先对案卷、资料进行预处理，启钉、拆分，保证纸张的平整、抚平边角。</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（2）采用最为可靠的扫描设备和扫描方式完成材料扫描，避免纸张褶皱、撕裂、破损等情况的发生。</w:t>
      </w:r>
      <w:r/>
    </w:p>
    <w:p>
      <w:pPr>
        <w:ind w:firstLine="437"/>
        <w:jc w:val="both"/>
        <w:spacing w:line="360" w:lineRule="auto"/>
        <w:widowControl w:val="off"/>
        <w:rPr>
          <w:rFonts w:hint="default"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rPr>
        <w:t xml:space="preserve">（3）扫描模式为彩色扫描，扫描分辨率不低于300dpi。对于材料中字迹较小、较密集等情况，可适当提高分辨率，</w:t>
      </w:r>
      <w:r>
        <w:rPr>
          <w:rFonts w:hint="eastAsia" w:ascii="宋体" w:hAnsi="宋体" w:eastAsia="宋体" w:cs="Times New Roman"/>
          <w:bCs/>
          <w:color w:val="000000"/>
          <w:sz w:val="24"/>
          <w:szCs w:val="18"/>
          <w:highlight w:val="none"/>
          <w:u w:val="none"/>
        </w:rPr>
        <w:t xml:space="preserve">应确保达到扫描后的图像清晰、不失真、完整，不影响图像的利用效果。</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（4）对于材料中的“折叠页”，应当平摊开后进行整幅扫描。超长页进行分页扫描后，要拼接成一页，确保内容完整。</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（5）扫描图像不缺页、不重页。</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（6）材料扫描图像需能反映纸质材料原貌，内容完整、清晰。</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（7）扫描时，应根据纸张质地、底色、薄厚程度等因素，设置最佳的扫描明暗度、对比度设置，保证原始扫描图像效果与原件吻合。</w:t>
      </w:r>
      <w:r/>
    </w:p>
    <w:p>
      <w:pPr>
        <w:ind w:left="0" w:right="0" w:firstLine="480"/>
        <w:jc w:val="both"/>
        <w:spacing w:after="0" w:line="360" w:lineRule="auto"/>
        <w:widowControl w:val="off"/>
        <w:rPr>
          <w:rFonts w:hint="eastAsia" w:ascii="Times New Roman" w:hAnsi="Times New Roman" w:eastAsia="宋体" w:cs="Times New Roman"/>
          <w:color w:val="000000"/>
          <w:sz w:val="24"/>
          <w:szCs w:val="24"/>
          <w:highlight w:val="none"/>
          <w:u w:val="non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（8）对于档案中黏贴在一页纸张上的多份证据材料（如借据、医疗费发票等）应当逐份证据扫描。</w:t>
      </w:r>
      <w:r/>
    </w:p>
    <w:p>
      <w:pPr>
        <w:ind w:left="0" w:right="0" w:firstLine="480"/>
        <w:jc w:val="both"/>
        <w:spacing w:after="0" w:line="360" w:lineRule="auto"/>
        <w:widowControl w:val="off"/>
        <w:rPr>
          <w:rFonts w:hint="default" w:ascii="Times New Roman" w:hAnsi="Times New Roman" w:eastAsia="宋体" w:cs="Times New Roman"/>
          <w:color w:val="000000"/>
          <w:sz w:val="24"/>
          <w:szCs w:val="24"/>
          <w:highlight w:val="none"/>
          <w:u w:val="non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（9）采用平板进纸方式扫描，尽量确保纸张扫描时放置端正，从而保证原始扫描图像无歪斜，减少后期处理可能带来的图像失真。</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7、扫描图像处理要求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扫描后的原始图像需要进行优化处理，使得成品图像清晰、端正，</w:t>
      </w:r>
      <w:r>
        <w:rPr>
          <w:rFonts w:hint="eastAsia" w:ascii="宋体" w:hAnsi="宋体" w:eastAsia="宋体" w:cs="Times New Roman"/>
          <w:bCs/>
          <w:color w:val="000000"/>
          <w:sz w:val="24"/>
          <w:szCs w:val="18"/>
          <w:highlight w:val="none"/>
          <w:u w:val="none"/>
        </w:rPr>
        <w:t xml:space="preserve">不留文字版面外的暗影、无干扰信息</w:t>
      </w:r>
      <w:r>
        <w:rPr>
          <w:rFonts w:hint="eastAsia" w:ascii="宋体" w:hAnsi="宋体" w:eastAsia="宋体" w:cs="Times New Roman"/>
          <w:bCs/>
          <w:color w:val="000000"/>
          <w:sz w:val="24"/>
          <w:szCs w:val="18"/>
          <w:highlight w:val="none"/>
        </w:rPr>
        <w:t xml:space="preserve">。根据材料扫描后的具体情况，要进行如下图像处理：</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（1）图像歪斜：采用自动或手动纠偏功能，调整图像角度。图像偏斜度不超过1°，对方向不正确的图像应进行旋转还原，以符合阅读习惯。</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图像脏点、脏斑：对图像页面中出现的影响图像质量的杂质如黑点、黑线、黑框、黑边等应进行去污处理。处理过程中应遵循保持档案原貌的原则。为了节省存储空间，应对图像进行裁边处理，去除多余白边。</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（3）字迹洇透：采用字迹锐化的功能，清晰字迹笔画。</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（4）图像深浅不一：采用平衡功能，调整图像深浅一致。</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（5）图像拼接的，保证拼接处信息完整，不缺少内容。</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8、档案整理要求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（1）加工材料如果存在装订物（如订书钉、别针、其他固定器具）、装订线等要先拆除，拆除时确保不对材料原件造成损坏。</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（2）幅面较小的纸张需黏贴到标准A4纸张上，黏贴牢固，留出装订边。</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（3）正反面且幅面较小的纸张需镂空后黏贴到标准Ａ4纸张上，黏贴牢固，留出装订边。</w:t>
      </w:r>
      <w:r/>
    </w:p>
    <w:p>
      <w:pPr>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   （4）卷宗材料应按照《人民法院诉讼卷宗材料排列顺序（试行）》的通知及《人</w:t>
      </w:r>
      <w:r>
        <w:rPr>
          <w:rFonts w:hint="eastAsia" w:ascii="宋体" w:hAnsi="宋体" w:eastAsia="宋体" w:cs="宋体"/>
          <w:color w:val="000000"/>
          <w:sz w:val="24"/>
          <w:szCs w:val="24"/>
          <w:highlight w:val="none"/>
        </w:rPr>
        <w:t xml:space="preserve">民法院诉讼文书材料立卷规范</w:t>
      </w:r>
      <w:r>
        <w:rPr>
          <w:rFonts w:hint="eastAsia" w:ascii="宋体" w:hAnsi="宋体" w:eastAsia="宋体" w:cs="Times New Roman"/>
          <w:bCs/>
          <w:color w:val="000000"/>
          <w:sz w:val="24"/>
          <w:szCs w:val="18"/>
          <w:highlight w:val="none"/>
        </w:rPr>
        <w:t xml:space="preserve">》的要求进行排列、整理。</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（5）编码准确、位置规范，无多编、漏编。</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9、编目要求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（1）编目信息输入信息准确、完整。</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（2）编目不遗漏应编目页。</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10、数据挂接及</w:t>
      </w:r>
      <w:r>
        <w:rPr>
          <w:rFonts w:hint="eastAsia" w:ascii="宋体" w:hAnsi="宋体" w:eastAsia="宋体" w:cs="Times New Roman"/>
          <w:bCs/>
          <w:color w:val="000000"/>
          <w:sz w:val="24"/>
          <w:szCs w:val="18"/>
          <w:highlight w:val="none"/>
          <w:u w:val="single"/>
        </w:rPr>
        <w:t xml:space="preserve">存储</w:t>
      </w:r>
      <w:r>
        <w:rPr>
          <w:rFonts w:hint="eastAsia" w:ascii="宋体" w:hAnsi="宋体" w:eastAsia="宋体" w:cs="Times New Roman"/>
          <w:bCs/>
          <w:color w:val="000000"/>
          <w:sz w:val="24"/>
          <w:szCs w:val="18"/>
          <w:highlight w:val="none"/>
        </w:rPr>
        <w:t xml:space="preserve">要求</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数据挂接：</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（1）材料扫描完成后，需要与计算机目录数据校对且一一对应，并将正确的数据挂接至采购方相关软件系统中。</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（2）材料扫描完成后应及时挂接。</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（3）挂接完成后需进行检查，确保扫描图像与目录信息100%挂接正确且在采购方相关软件系统中能有效检索和显示。</w:t>
      </w:r>
      <w:r/>
    </w:p>
    <w:p>
      <w:pPr>
        <w:ind w:left="0" w:right="0" w:firstLine="0"/>
        <w:jc w:val="both"/>
        <w:spacing w:after="0" w:line="360" w:lineRule="auto"/>
        <w:widowControl w:val="off"/>
        <w:rPr>
          <w:rFonts w:hint="default" w:ascii="宋体" w:hAnsi="宋体" w:eastAsia="宋体" w:cs="Times New Roman"/>
          <w:bCs/>
          <w:color w:val="000000"/>
          <w:sz w:val="24"/>
          <w:szCs w:val="18"/>
          <w:highlight w:val="none"/>
          <w:u w:val="non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    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r/>
    </w:p>
    <w:p>
      <w:pPr>
        <w:ind w:firstLine="437"/>
        <w:jc w:val="both"/>
        <w:spacing w:line="360" w:lineRule="auto"/>
        <w:widowControl w:val="off"/>
        <w:rPr>
          <w:rFonts w:hint="default"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u w:val="none"/>
        </w:rPr>
        <w:t xml:space="preserve">11、数据备份要求</w:t>
      </w:r>
      <w:r/>
    </w:p>
    <w:p>
      <w:pPr>
        <w:ind w:firstLine="437"/>
        <w:jc w:val="both"/>
        <w:spacing w:line="360" w:lineRule="auto"/>
        <w:widowControl w:val="off"/>
        <w:rPr>
          <w:rFonts w:hint="default"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u w:val="none"/>
        </w:rPr>
        <w:t xml:space="preserve">（1）将档案资料扫描完成的影像文件采取三备份保存方式进行保存。</w:t>
      </w:r>
      <w:r/>
    </w:p>
    <w:p>
      <w:pPr>
        <w:ind w:firstLine="437"/>
        <w:jc w:val="both"/>
        <w:spacing w:line="360" w:lineRule="auto"/>
        <w:widowControl w:val="off"/>
        <w:rPr>
          <w:rFonts w:hint="eastAsia"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u w:val="none"/>
        </w:rPr>
        <w:t xml:space="preserve">（2）采用彩色模式扫描的图像文件，采用PDF（采用中度压缩）格式存储，存储时的压缩率的选择，应以保证扫描的图像清晰可读的前提下，尽量减小存储容量为准则。</w:t>
      </w:r>
      <w:r/>
    </w:p>
    <w:p>
      <w:pPr>
        <w:ind w:left="0" w:right="0" w:firstLine="480"/>
        <w:jc w:val="both"/>
        <w:spacing w:after="0" w:line="360" w:lineRule="auto"/>
        <w:widowControl w:val="off"/>
        <w:rPr>
          <w:rFonts w:hint="eastAsia" w:ascii="宋体" w:hAnsi="宋体" w:eastAsia="宋体" w:cs="Times New Roman"/>
          <w:bCs/>
          <w:color w:val="000000"/>
          <w:sz w:val="24"/>
          <w:szCs w:val="18"/>
          <w:highlight w:val="none"/>
          <w:u w:val="none"/>
          <w:lang w:val="en-US" w:eastAsia="zh-CN" w:bidi="ar-SA"/>
        </w:rPr>
      </w:pPr>
      <w:r>
        <w:rPr>
          <w:rFonts w:hint="eastAsia" w:ascii="宋体" w:hAnsi="宋体" w:eastAsia="宋体" w:cs="Times New Roman"/>
          <w:bCs/>
          <w:color w:val="000000"/>
          <w:sz w:val="24"/>
          <w:szCs w:val="18"/>
          <w:highlight w:val="none"/>
          <w:u w:val="none"/>
          <w:lang w:val="en-US" w:eastAsia="zh-CN" w:bidi="ar-SA"/>
        </w:rPr>
        <w:t xml:space="preserve">（3）对通过总检验验收合格的完整数据，及时按照年份分类进行备份。在备份数据硬盘上做好标签，以便查找和管理。</w:t>
      </w:r>
      <w:r/>
    </w:p>
    <w:p>
      <w:pPr>
        <w:ind w:left="0" w:right="0" w:firstLine="480"/>
        <w:jc w:val="both"/>
        <w:spacing w:after="0" w:line="360" w:lineRule="auto"/>
        <w:widowControl w:val="off"/>
        <w:rPr>
          <w:rFonts w:hint="default" w:ascii="Times New Roman" w:hAnsi="Times New Roman" w:eastAsia="宋体" w:cs="Times New Roman"/>
          <w:color w:val="000000"/>
          <w:sz w:val="24"/>
          <w:szCs w:val="24"/>
          <w:highlight w:val="none"/>
          <w:u w:val="none"/>
          <w:lang w:val="en-US" w:eastAsia="zh-CN" w:bidi="ar-SA"/>
        </w:rPr>
      </w:pPr>
      <w:r>
        <w:rPr>
          <w:rFonts w:hint="eastAsia" w:ascii="宋体" w:hAnsi="宋体" w:eastAsia="宋体" w:cs="Times New Roman"/>
          <w:bCs/>
          <w:color w:val="000000"/>
          <w:sz w:val="24"/>
          <w:szCs w:val="18"/>
          <w:highlight w:val="none"/>
          <w:u w:val="none"/>
          <w:lang w:val="en-US" w:eastAsia="zh-CN" w:bidi="ar-SA"/>
        </w:rPr>
        <w:t xml:space="preserve">（4）对档案资料进行目录建库，建库的目录与扫描等工序影像文件的命名相同，所选定的数据格式应能直接或间接通过文档进行数据交换。</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12、案卷装订、上架要求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（1）卷封皮制作信息完整、内容清晰。</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（2）装订前进行检查，核对档案资料页码、总数是否正确，核对档案资料实体页码顺序、位置是否正确，确保纸质卷宗与电子卷宗一致。</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（3）案卷采用三孔一线装订方式，遵循“两对齐”要求，即装订线一侧边缘对齐，档案内页下边缘对齐。</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（4）装订牢靠、抖动无掉页，不遮盖有效内容，大幅面经过折叠后的纸张可舒展开来。</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（5）装订完成的档案，贴封条并加盖“已扫描”印章，协助采购方制作档案盒并上架。档案盒制作美观整齐，标识正确，上架位置准确。</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13、数据验收</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（1）服务质量标准：中标</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派驻人员按采购人规定方法进行审判辅助事务社会化服务工作整理，所完成的项目绩效需达到采购人的要求。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（2）业务量验收标准：中标</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按采购人要求按时按质完成工作任务。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（3）审判事务案件标准：完成全年案件事务性工作。</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如遇对业务整理流程的调整，则提前一个月向中标人提供最新验收标准，中标人应按新标准按时完成工作。</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14、作业环境及设备要求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本项目要求在徐州市</w:t>
      </w:r>
      <w:r>
        <w:rPr>
          <w:rFonts w:hint="eastAsia" w:ascii="宋体" w:hAnsi="宋体" w:eastAsia="宋体" w:cs="Times New Roman"/>
          <w:bCs/>
          <w:color w:val="000000"/>
          <w:sz w:val="24"/>
          <w:szCs w:val="18"/>
          <w:highlight w:val="none"/>
          <w:lang w:val="en-US" w:eastAsia="zh-CN"/>
        </w:rPr>
        <w:t xml:space="preserve">贾汪</w:t>
      </w:r>
      <w:r>
        <w:rPr>
          <w:rFonts w:hint="eastAsia" w:ascii="宋体" w:hAnsi="宋体" w:eastAsia="宋体" w:cs="Times New Roman"/>
          <w:bCs/>
          <w:color w:val="000000"/>
          <w:sz w:val="24"/>
          <w:szCs w:val="18"/>
          <w:highlight w:val="none"/>
        </w:rPr>
        <w:t xml:space="preserve">区人民法院指定场地进行，采购人提供场地、桌椅、工作所需的法院相关软件系统、加工所需的卷封皮、打印纸、硒鼓等耗材。</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需提供数字化加工所需的其他全部设备及软件（包括但不限于扫描仪、打印机、计算机），如采购人认为其中部分设备存在安全保密要求，可选择提供部分设备。</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服务期满后，根据信息安全保密要求，采购人有权要求</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无偿移交</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所提供设备的数据存储器件。</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负责所提供软硬件的维护工作，出现问题应在24小时内响应并解决，无法在24小时内解决的，必须有应急方案，保证服务的连续性。</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eastAsia="宋体" w:cs="Times New Roman"/>
          <w:bCs/>
          <w:color w:val="000000"/>
          <w:sz w:val="24"/>
          <w:szCs w:val="18"/>
          <w:highlight w:val="none"/>
          <w:lang w:val="en-US" w:eastAsia="zh-CN"/>
        </w:rPr>
        <w:t xml:space="preserve">5</w:t>
      </w:r>
      <w:r>
        <w:rPr>
          <w:rFonts w:hint="eastAsia" w:ascii="宋体" w:hAnsi="宋体" w:eastAsia="宋体" w:cs="Times New Roman"/>
          <w:bCs/>
          <w:color w:val="000000"/>
          <w:sz w:val="24"/>
          <w:szCs w:val="18"/>
          <w:highlight w:val="none"/>
        </w:rPr>
        <w:t xml:space="preserve">、安全保密要求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需提供保证档案实体和档案信息安全的具体安全保密措施和承诺，与采购人及派驻工作人员签订安全保密协议</w:t>
      </w:r>
      <w:r>
        <w:rPr>
          <w:rFonts w:hint="eastAsia" w:ascii="宋体" w:hAnsi="宋体" w:eastAsia="宋体" w:cs="Times New Roman"/>
          <w:bCs/>
          <w:color w:val="000000"/>
          <w:sz w:val="24"/>
          <w:szCs w:val="18"/>
          <w:highlight w:val="none"/>
          <w:lang w:eastAsia="zh-CN"/>
        </w:rPr>
        <w:t xml:space="preserve">，</w:t>
      </w:r>
      <w:r>
        <w:rPr>
          <w:rFonts w:hint="eastAsia" w:ascii="宋体" w:hAnsi="宋体" w:eastAsia="宋体" w:cs="Times New Roman"/>
          <w:bCs/>
          <w:color w:val="000000"/>
          <w:sz w:val="24"/>
          <w:szCs w:val="18"/>
          <w:highlight w:val="none"/>
        </w:rPr>
        <w:t xml:space="preserve">列为合同附件，承担终身保密责任；采购人在工作现场安装监控设备，实行全过程监管，</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必须配合。</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必须无外资背景、外籍人员，派驻人员无违法犯罪记录。</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3</w:t>
      </w:r>
      <w:r>
        <w:rPr>
          <w:rFonts w:hint="eastAsia" w:ascii="宋体" w:hAnsi="宋体" w:eastAsia="宋体" w:cs="Times New Roman"/>
          <w:bCs/>
          <w:color w:val="000000"/>
          <w:sz w:val="24"/>
          <w:szCs w:val="18"/>
          <w:highlight w:val="none"/>
        </w:rPr>
        <w:t xml:space="preserve">）严禁以任何形式复制、拍照、截屏、传播、外传、出售案件信息、当事人信息、审判秘密、工作秘密、涉密档案、未生效文书、庭审音视频；</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4</w:t>
      </w:r>
      <w:r>
        <w:rPr>
          <w:rFonts w:hint="eastAsia" w:ascii="宋体" w:hAnsi="宋体" w:eastAsia="宋体" w:cs="Times New Roman"/>
          <w:bCs/>
          <w:color w:val="000000"/>
          <w:sz w:val="24"/>
          <w:szCs w:val="18"/>
          <w:highlight w:val="none"/>
        </w:rPr>
        <w:t xml:space="preserve">）严禁私存法院电子数据、卷宗材料、账号密码、内部文件；</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5</w:t>
      </w:r>
      <w:r>
        <w:rPr>
          <w:rFonts w:hint="eastAsia" w:ascii="宋体" w:hAnsi="宋体" w:eastAsia="宋体" w:cs="Times New Roman"/>
          <w:bCs/>
          <w:color w:val="000000"/>
          <w:sz w:val="24"/>
          <w:szCs w:val="18"/>
          <w:highlight w:val="none"/>
        </w:rPr>
        <w:t xml:space="preserve">）严禁使用私人电脑、私人 U 盘、私人云盘处理法院工作数据；</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6</w:t>
      </w:r>
      <w:r>
        <w:rPr>
          <w:rFonts w:hint="eastAsia" w:ascii="宋体" w:hAnsi="宋体" w:eastAsia="宋体" w:cs="Times New Roman"/>
          <w:bCs/>
          <w:color w:val="000000"/>
          <w:sz w:val="24"/>
          <w:szCs w:val="18"/>
          <w:highlight w:val="none"/>
        </w:rPr>
        <w:t xml:space="preserve">）离岗、离职、换岗须完成设备交还、账号注销、资料清退、保密脱密流程；</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7</w:t>
      </w:r>
      <w:r>
        <w:rPr>
          <w:rFonts w:hint="eastAsia" w:ascii="宋体" w:hAnsi="宋体" w:eastAsia="宋体" w:cs="Times New Roman"/>
          <w:bCs/>
          <w:color w:val="000000"/>
          <w:sz w:val="24"/>
          <w:szCs w:val="18"/>
          <w:highlight w:val="none"/>
        </w:rPr>
        <w:t xml:space="preserve">）发生泄密事件，中标人须立即上报、止损、追责，并承担全部法律责任与经济赔偿；</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8</w:t>
      </w:r>
      <w:r>
        <w:rPr>
          <w:rFonts w:hint="eastAsia" w:ascii="宋体" w:hAnsi="宋体" w:eastAsia="宋体" w:cs="Times New Roman"/>
          <w:bCs/>
          <w:color w:val="000000"/>
          <w:sz w:val="24"/>
          <w:szCs w:val="18"/>
          <w:highlight w:val="none"/>
        </w:rPr>
        <w:t xml:space="preserve">）泄密行为一经查实，采购人有权立即解除合同、没收履约保证金、列入不良合作名单，并移交纪检监察、公安、保密部门处理。</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eastAsia="宋体" w:cs="Times New Roman"/>
          <w:bCs/>
          <w:color w:val="000000"/>
          <w:sz w:val="24"/>
          <w:szCs w:val="18"/>
          <w:highlight w:val="none"/>
          <w:lang w:val="en-US" w:eastAsia="zh-CN"/>
        </w:rPr>
        <w:t xml:space="preserve">6</w:t>
      </w:r>
      <w:r>
        <w:rPr>
          <w:rFonts w:hint="eastAsia" w:ascii="宋体" w:hAnsi="宋体" w:eastAsia="宋体" w:cs="Times New Roman"/>
          <w:bCs/>
          <w:color w:val="000000"/>
          <w:sz w:val="24"/>
          <w:szCs w:val="18"/>
          <w:highlight w:val="none"/>
        </w:rPr>
        <w:t xml:space="preserve">、综合说明</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eastAsia="宋体" w:cs="Times New Roman"/>
          <w:b/>
          <w:bCs/>
          <w:color w:val="000000"/>
          <w:sz w:val="24"/>
          <w:szCs w:val="18"/>
          <w:highlight w:val="none"/>
        </w:rPr>
        <w:t xml:space="preserve">中标人在合同签订之日起设备应进场完毕并开始履约合同，中标人承诺如在三日内的服务成果无法达到采购文件要求，中标人无条件同意双方立即终止合同，并赔偿和承担采购人因此延误而造成的一切经济损失与法律责任。</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eastAsia" w:ascii="宋体" w:hAnsi="宋体" w:eastAsia="宋体" w:cs="Times New Roman"/>
          <w:b/>
          <w:bCs/>
          <w:color w:val="000000"/>
          <w:sz w:val="24"/>
          <w:szCs w:val="18"/>
          <w:highlight w:val="none"/>
        </w:rPr>
        <w:t xml:space="preserve">中标人在合同履行期间，所有项目人员必须全员驻场，确保工作日内产生的档案及时处理。中标人承诺如驻场实际人数低于</w:t>
      </w:r>
      <w:r>
        <w:rPr>
          <w:rFonts w:hint="eastAsia" w:ascii="宋体" w:hAnsi="宋体" w:eastAsia="宋体" w:cs="Times New Roman"/>
          <w:b/>
          <w:bCs/>
          <w:color w:val="000000"/>
          <w:sz w:val="24"/>
          <w:szCs w:val="18"/>
          <w:highlight w:val="none"/>
          <w:lang w:eastAsia="zh-CN"/>
        </w:rPr>
        <w:t xml:space="preserve">响应</w:t>
      </w:r>
      <w:r>
        <w:rPr>
          <w:rFonts w:hint="eastAsia" w:ascii="宋体" w:hAnsi="宋体" w:eastAsia="宋体" w:cs="Times New Roman"/>
          <w:b/>
          <w:bCs/>
          <w:color w:val="000000"/>
          <w:sz w:val="24"/>
          <w:szCs w:val="18"/>
          <w:highlight w:val="none"/>
        </w:rPr>
        <w:t xml:space="preserve">文件中的数量，或人员与</w:t>
      </w:r>
      <w:r>
        <w:rPr>
          <w:rFonts w:hint="eastAsia" w:ascii="宋体" w:hAnsi="宋体" w:eastAsia="宋体" w:cs="Times New Roman"/>
          <w:b/>
          <w:bCs/>
          <w:color w:val="000000"/>
          <w:sz w:val="24"/>
          <w:szCs w:val="18"/>
          <w:highlight w:val="none"/>
          <w:lang w:eastAsia="zh-CN"/>
        </w:rPr>
        <w:t xml:space="preserve">响应</w:t>
      </w:r>
      <w:r>
        <w:rPr>
          <w:rFonts w:hint="eastAsia" w:ascii="宋体" w:hAnsi="宋体" w:eastAsia="宋体" w:cs="Times New Roman"/>
          <w:b/>
          <w:bCs/>
          <w:color w:val="000000"/>
          <w:sz w:val="24"/>
          <w:szCs w:val="18"/>
          <w:highlight w:val="none"/>
        </w:rPr>
        <w:t xml:space="preserve">文件描述的不相符合，在采购人书面通知48小时内仍未达采购人招标需求，同意双方立即终止合同，并赔偿和承担采购人因此延误而造成的一切经济损失与法律责任。</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（3）以上所有要求，请</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提供相关服务措施及方案。</w:t>
      </w:r>
      <w:r/>
    </w:p>
    <w:p>
      <w:pPr>
        <w:jc w:val="both"/>
        <w:spacing w:line="360" w:lineRule="auto"/>
        <w:widowControl w:val="off"/>
        <w:rPr>
          <w:rFonts w:hint="eastAsia" w:ascii="宋体" w:hAnsi="宋体" w:eastAsia="宋体" w:cs="Times New Roman"/>
          <w:b/>
          <w:bCs/>
          <w:color w:val="000000"/>
          <w:sz w:val="24"/>
          <w:szCs w:val="24"/>
          <w:highlight w:val="none"/>
          <w:lang w:eastAsia="zh-CN"/>
        </w:rPr>
        <w:outlineLvl w:val="1"/>
      </w:pPr>
      <w:r>
        <w:rPr>
          <w:rFonts w:hint="eastAsia" w:ascii="宋体" w:hAnsi="宋体" w:eastAsia="宋体" w:cs="Times New Roman"/>
          <w:b/>
          <w:bCs/>
          <w:color w:val="000000"/>
          <w:sz w:val="24"/>
          <w:szCs w:val="24"/>
          <w:highlight w:val="none"/>
          <w:lang w:eastAsia="zh-CN"/>
        </w:rPr>
        <w:t xml:space="preserve">四、项目组织及人员要求</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rPr>
        <w:t xml:space="preserve">项目组织</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为顺利完成项目的需求分析、流程设计和部署实施等工作，必须加强项目的组织和管理。成交</w:t>
      </w:r>
      <w:r>
        <w:rPr>
          <w:rFonts w:hint="eastAsia" w:ascii="宋体" w:hAnsi="宋体" w:cs="Times New Roman"/>
          <w:b w:val="0"/>
          <w:bCs w:val="0"/>
          <w:color w:val="000000"/>
          <w:sz w:val="24"/>
          <w:szCs w:val="24"/>
          <w:highlight w:val="none"/>
          <w:lang w:eastAsia="zh-CN"/>
        </w:rPr>
        <w:t xml:space="preserve">投标人</w:t>
      </w:r>
      <w:r>
        <w:rPr>
          <w:rFonts w:hint="eastAsia" w:ascii="宋体" w:hAnsi="宋体" w:eastAsia="宋体" w:cs="Times New Roman"/>
          <w:b w:val="0"/>
          <w:bCs w:val="0"/>
          <w:color w:val="000000"/>
          <w:sz w:val="24"/>
          <w:szCs w:val="24"/>
          <w:highlight w:val="none"/>
        </w:rPr>
        <w:t xml:space="preserve">必须组织稳定的、经验丰富的项目团队来完成项目的设计和实施工作。要求成交</w:t>
      </w:r>
      <w:r>
        <w:rPr>
          <w:rFonts w:hint="eastAsia" w:ascii="宋体" w:hAnsi="宋体" w:cs="Times New Roman"/>
          <w:b w:val="0"/>
          <w:bCs w:val="0"/>
          <w:color w:val="000000"/>
          <w:sz w:val="24"/>
          <w:szCs w:val="24"/>
          <w:highlight w:val="none"/>
          <w:lang w:eastAsia="zh-CN"/>
        </w:rPr>
        <w:t xml:space="preserve">投标人</w:t>
      </w:r>
      <w:r>
        <w:rPr>
          <w:rFonts w:hint="eastAsia" w:ascii="宋体" w:hAnsi="宋体" w:eastAsia="宋体" w:cs="Times New Roman"/>
          <w:b w:val="0"/>
          <w:bCs w:val="0"/>
          <w:color w:val="000000"/>
          <w:sz w:val="24"/>
          <w:szCs w:val="24"/>
          <w:highlight w:val="none"/>
        </w:rPr>
        <w:t xml:space="preserve">要制订本项目的项目实施的人力安排和组织保证。</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rPr>
        <w:t xml:space="preserve">项目组成员不少于</w:t>
      </w:r>
      <w:r>
        <w:rPr>
          <w:rFonts w:hint="eastAsia" w:ascii="宋体" w:hAnsi="宋体" w:cs="Times New Roman"/>
          <w:b w:val="0"/>
          <w:bCs w:val="0"/>
          <w:color w:val="000000"/>
          <w:sz w:val="24"/>
          <w:szCs w:val="24"/>
          <w:highlight w:val="none"/>
          <w:lang w:val="en-US" w:eastAsia="zh-CN"/>
        </w:rPr>
        <w:t xml:space="preserve">8</w:t>
      </w:r>
      <w:r>
        <w:rPr>
          <w:rFonts w:hint="eastAsia" w:ascii="宋体" w:hAnsi="宋体" w:eastAsia="宋体" w:cs="Times New Roman"/>
          <w:b w:val="0"/>
          <w:bCs w:val="0"/>
          <w:color w:val="000000"/>
          <w:sz w:val="24"/>
          <w:szCs w:val="24"/>
          <w:highlight w:val="none"/>
        </w:rPr>
        <w:t xml:space="preserve">人且必须包括项目管理岗、诉讼辅助岗、审判辅助岗、卷宗辅助岗、驻庭辅助岗等岗位，现场人员必须服从法院管理。</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本项目的项目经理应具有丰富的司法辅助集约化服务项目管理经验，胜任工作分派、进度掌控及质量监管等管理工作，按要求向法院提供数据报表并分析数据能力。如项目实施过程中法院发现项目经理不能胜任相应工作，有权要求更换，成交</w:t>
      </w:r>
      <w:r>
        <w:rPr>
          <w:rFonts w:hint="eastAsia" w:ascii="宋体" w:hAnsi="宋体" w:cs="Times New Roman"/>
          <w:b w:val="0"/>
          <w:bCs w:val="0"/>
          <w:color w:val="000000"/>
          <w:sz w:val="24"/>
          <w:szCs w:val="24"/>
          <w:highlight w:val="none"/>
          <w:lang w:eastAsia="zh-CN"/>
        </w:rPr>
        <w:t xml:space="preserve">投标人</w:t>
      </w:r>
      <w:r>
        <w:rPr>
          <w:rFonts w:hint="eastAsia" w:ascii="宋体" w:hAnsi="宋体" w:eastAsia="宋体" w:cs="Times New Roman"/>
          <w:b w:val="0"/>
          <w:bCs w:val="0"/>
          <w:color w:val="000000"/>
          <w:sz w:val="24"/>
          <w:szCs w:val="24"/>
          <w:highlight w:val="none"/>
        </w:rPr>
        <w:t xml:space="preserve">应按法院要求及时更换项目经理且资质不得低于原要求；</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本项目拟派团队人员在上岗前须具备专业技能培训经历；至少具备大专以上学历，服务态度端正、作风优良，熟悉法院中需要服务岗位的业务流程，熟练掌握电脑等办公设备，遵守法院的规章制度和保密制度。</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项目管理人员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（1）本项目按工作量进行测算，需在现场安排管理人员，负责整个项目的运营。</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（2）按项目工作要求，合理配置项目经理、现场管理人员和其他服务人员。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、现场服务人员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（1）具有中华人民共和国国籍，拥护党的理论和路线方针政策，遵纪守法，具有良好的政治素质和职业道德品行，热爱审判辅助工作；具备较强的法律意识、责任意识和保密意识。</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（2）身体健康，具有正常履行职责的身体条件和工作能力，能胜任岗位的工作；</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（3）全日制大专及以上学历，法律专业优先；</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（4）有审判辅助事务工作经验优先，懂得所管辖业务的操作技能，富于创新精神和团队精神,勇于接受挑战；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（5）能熟练操作计算机，会使用常用办公软件（如：Word、Excel），快速进行文字输入工作及扫描、档案整理工作。</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4、下列人员不得担任本项目服务人员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（1）曾因犯罪受过刑事处罚的；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（2）曾因违法违纪受过行政处分或治安处罚的；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（3）直系亲属曾被判过刑的；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（4）涉嫌违法违纪正在接受审查，尚未作出结论的；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2"/>
          <w:szCs w:val="24"/>
          <w:highlight w:val="none"/>
        </w:rPr>
        <w:outlineLvl w:val="1"/>
      </w:pPr>
      <w:r>
        <w:rPr>
          <w:rFonts w:hint="eastAsia" w:ascii="宋体" w:hAnsi="宋体" w:eastAsia="宋体" w:cs="Times New Roman"/>
          <w:b w:val="0"/>
          <w:bCs w:val="0"/>
          <w:color w:val="000000"/>
          <w:sz w:val="24"/>
          <w:szCs w:val="24"/>
          <w:highlight w:val="none"/>
        </w:rPr>
        <w:t xml:space="preserve">（5）被列入失信人员名单的。</w:t>
      </w:r>
      <w:r/>
    </w:p>
    <w:p>
      <w:pPr>
        <w:jc w:val="both"/>
        <w:spacing w:line="360" w:lineRule="auto"/>
        <w:widowControl w:val="off"/>
        <w:rPr>
          <w:rFonts w:hint="default" w:ascii="宋体" w:hAnsi="宋体" w:eastAsia="宋体" w:cs="Times New Roman"/>
          <w:b/>
          <w:bCs/>
          <w:color w:val="000000"/>
          <w:sz w:val="24"/>
          <w:szCs w:val="24"/>
          <w:highlight w:val="none"/>
        </w:rPr>
        <w:outlineLvl w:val="1"/>
      </w:pPr>
      <w:r>
        <w:rPr>
          <w:rFonts w:hint="eastAsia" w:ascii="宋体" w:hAnsi="宋体" w:eastAsia="宋体" w:cs="Times New Roman"/>
          <w:b/>
          <w:bCs/>
          <w:color w:val="000000"/>
          <w:sz w:val="24"/>
          <w:szCs w:val="24"/>
          <w:highlight w:val="none"/>
          <w:lang w:eastAsia="zh-CN"/>
        </w:rPr>
        <w:t xml:space="preserve">五</w:t>
      </w:r>
      <w:r>
        <w:rPr>
          <w:rFonts w:hint="eastAsia" w:ascii="宋体" w:hAnsi="宋体" w:eastAsia="宋体" w:cs="Times New Roman"/>
          <w:b/>
          <w:bCs/>
          <w:color w:val="000000"/>
          <w:sz w:val="24"/>
          <w:szCs w:val="24"/>
          <w:highlight w:val="none"/>
        </w:rPr>
        <w:t xml:space="preserve">、商务部分要求</w:t>
      </w:r>
      <w:r/>
    </w:p>
    <w:p>
      <w:pPr>
        <w:jc w:val="both"/>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（一）服务周期</w:t>
      </w:r>
      <w:r>
        <w:rPr>
          <w:rFonts w:hint="eastAsia" w:ascii="宋体" w:hAnsi="宋体" w:eastAsia="宋体" w:cs="Times New Roman"/>
          <w:color w:val="000000"/>
          <w:sz w:val="24"/>
          <w:szCs w:val="24"/>
          <w:highlight w:val="none"/>
        </w:rPr>
        <w:t xml:space="preserve">：合同签订后24个月</w:t>
      </w:r>
      <w:r>
        <w:rPr>
          <w:rFonts w:hint="default" w:ascii="宋体" w:hAnsi="宋体" w:eastAsia="宋体" w:cs="Times New Roman"/>
          <w:color w:val="000000"/>
          <w:sz w:val="24"/>
          <w:szCs w:val="24"/>
          <w:highlight w:val="none"/>
        </w:rPr>
        <w:t xml:space="preserve">（具体时间，以合同签订时间为准）</w:t>
      </w:r>
      <w:r>
        <w:rPr>
          <w:rFonts w:hint="eastAsia" w:ascii="宋体" w:hAnsi="宋体" w:eastAsia="宋体" w:cs="Times New Roman"/>
          <w:color w:val="000000"/>
          <w:sz w:val="24"/>
          <w:szCs w:val="24"/>
          <w:highlight w:val="none"/>
        </w:rPr>
        <w:t xml:space="preserve">。</w:t>
      </w:r>
      <w:r/>
    </w:p>
    <w:p>
      <w:pPr>
        <w:jc w:val="both"/>
        <w:spacing w:line="360" w:lineRule="auto"/>
        <w:widowControl w:val="off"/>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（二）服务标准</w:t>
      </w:r>
      <w:r/>
    </w:p>
    <w:p>
      <w:pPr>
        <w:ind w:firstLine="480"/>
        <w:jc w:val="both"/>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eastAsia="zh-CN"/>
        </w:rPr>
        <w:t xml:space="preserve">（1）</w:t>
      </w:r>
      <w:r>
        <w:rPr>
          <w:rFonts w:hint="eastAsia" w:ascii="宋体" w:hAnsi="宋体" w:cs="Times New Roman"/>
          <w:b w:val="0"/>
          <w:bCs/>
          <w:color w:val="000000"/>
          <w:sz w:val="24"/>
          <w:szCs w:val="24"/>
          <w:highlight w:val="none"/>
          <w:lang w:eastAsia="zh-CN"/>
        </w:rPr>
        <w:t xml:space="preserve">投标人</w:t>
      </w:r>
      <w:r>
        <w:rPr>
          <w:rFonts w:hint="eastAsia" w:ascii="宋体" w:hAnsi="宋体" w:eastAsia="宋体" w:cs="Times New Roman"/>
          <w:b w:val="0"/>
          <w:bCs/>
          <w:color w:val="000000"/>
          <w:sz w:val="24"/>
          <w:szCs w:val="24"/>
          <w:highlight w:val="none"/>
          <w:lang w:eastAsia="zh-CN"/>
        </w:rPr>
        <w:t xml:space="preserve">须提供电子卷宗随案生成标准</w:t>
      </w:r>
      <w:r/>
    </w:p>
    <w:p>
      <w:pPr>
        <w:ind w:firstLine="480"/>
        <w:jc w:val="both"/>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eastAsia="zh-CN"/>
        </w:rPr>
        <w:t xml:space="preserve">（2）</w:t>
      </w:r>
      <w:r>
        <w:rPr>
          <w:rFonts w:hint="eastAsia" w:ascii="宋体" w:hAnsi="宋体" w:cs="Times New Roman"/>
          <w:b w:val="0"/>
          <w:bCs/>
          <w:color w:val="000000"/>
          <w:sz w:val="24"/>
          <w:szCs w:val="24"/>
          <w:highlight w:val="none"/>
          <w:lang w:eastAsia="zh-CN"/>
        </w:rPr>
        <w:t xml:space="preserve">投标人</w:t>
      </w:r>
      <w:r>
        <w:rPr>
          <w:rFonts w:hint="eastAsia" w:ascii="宋体" w:hAnsi="宋体" w:eastAsia="宋体" w:cs="Times New Roman"/>
          <w:b w:val="0"/>
          <w:bCs/>
          <w:color w:val="000000"/>
          <w:sz w:val="24"/>
          <w:szCs w:val="24"/>
          <w:highlight w:val="none"/>
          <w:lang w:eastAsia="zh-CN"/>
        </w:rPr>
        <w:t xml:space="preserve">须提供案件归档卷宗排序标准。</w:t>
      </w:r>
      <w:r/>
    </w:p>
    <w:p>
      <w:pPr>
        <w:jc w:val="both"/>
        <w:spacing w:line="360" w:lineRule="auto"/>
        <w:widowControl w:val="off"/>
        <w:rPr>
          <w:rFonts w:hint="eastAsia" w:ascii="宋体" w:hAnsi="宋体" w:eastAsia="宋体" w:cs="Times New Roman"/>
          <w:b/>
          <w:color w:val="000000"/>
          <w:sz w:val="24"/>
          <w:szCs w:val="24"/>
          <w:highlight w:val="none"/>
          <w:lang w:eastAsia="zh-CN"/>
        </w:rPr>
      </w:pPr>
      <w:r>
        <w:rPr>
          <w:rFonts w:hint="eastAsia" w:ascii="宋体" w:hAnsi="宋体" w:cs="Times New Roman"/>
          <w:b/>
          <w:color w:val="000000"/>
          <w:sz w:val="24"/>
          <w:szCs w:val="24"/>
          <w:highlight w:val="none"/>
          <w:lang w:eastAsia="zh-CN"/>
        </w:rPr>
        <w:t xml:space="preserve">（三）服务质量</w:t>
      </w:r>
      <w:r/>
    </w:p>
    <w:p>
      <w:pPr>
        <w:ind w:firstLine="480"/>
        <w:jc w:val="both"/>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rPr>
        <w:t xml:space="preserve">本项目设置两个月履约考核期，自服务人员正式进场提供服务当日起算。采购人按月开展履约考核，考核标准详见本采购需求附件</w:t>
      </w:r>
      <w:r>
        <w:rPr>
          <w:rFonts w:hint="eastAsia" w:ascii="宋体" w:hAnsi="宋体" w:cs="Times New Roman"/>
          <w:b w:val="0"/>
          <w:bCs/>
          <w:color w:val="000000"/>
          <w:sz w:val="24"/>
          <w:szCs w:val="24"/>
          <w:highlight w:val="none"/>
          <w:lang w:eastAsia="zh-CN"/>
        </w:rPr>
        <w:t xml:space="preserve">。</w:t>
      </w:r>
      <w:r/>
    </w:p>
    <w:p>
      <w:pPr>
        <w:jc w:val="both"/>
        <w:spacing w:line="360" w:lineRule="auto"/>
        <w:widowControl w:val="off"/>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w:t>
      </w:r>
      <w:r>
        <w:rPr>
          <w:rFonts w:hint="eastAsia" w:ascii="宋体" w:hAnsi="宋体" w:cs="Times New Roman"/>
          <w:b/>
          <w:color w:val="000000"/>
          <w:sz w:val="24"/>
          <w:szCs w:val="24"/>
          <w:highlight w:val="none"/>
          <w:lang w:eastAsia="zh-CN"/>
        </w:rPr>
        <w:t xml:space="preserve">四</w:t>
      </w:r>
      <w:r>
        <w:rPr>
          <w:rFonts w:hint="eastAsia" w:ascii="宋体" w:hAnsi="宋体" w:eastAsia="宋体" w:cs="Times New Roman"/>
          <w:b/>
          <w:color w:val="000000"/>
          <w:sz w:val="24"/>
          <w:szCs w:val="24"/>
          <w:highlight w:val="none"/>
        </w:rPr>
        <w:t xml:space="preserve">）服务保障和自罚承诺</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应对照</w:t>
      </w:r>
      <w:r>
        <w:rPr>
          <w:rFonts w:hint="eastAsia" w:ascii="宋体" w:hAnsi="宋体" w:cs="Times New Roman"/>
          <w:color w:val="000000"/>
          <w:sz w:val="24"/>
          <w:szCs w:val="24"/>
          <w:highlight w:val="none"/>
          <w:lang w:eastAsia="zh-CN"/>
        </w:rPr>
        <w:t xml:space="preserve">招标文件</w:t>
      </w:r>
      <w:r>
        <w:rPr>
          <w:rFonts w:hint="eastAsia" w:ascii="宋体" w:hAnsi="宋体" w:eastAsia="宋体" w:cs="Times New Roman"/>
          <w:color w:val="000000"/>
          <w:sz w:val="24"/>
          <w:szCs w:val="24"/>
          <w:highlight w:val="none"/>
        </w:rPr>
        <w:t xml:space="preserve">要求，书面说明已对采购人的需求做出了实质性的响应，或申明与需求的偏差和例外。</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2.如果发生因</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安全措施不力造成的事故责任、或者其他工作失误，由此所产生的一切责任由</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承担。</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3.如因</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投入人员过少原因，造成无法在承诺工期内完成服务，由此产生的一切责任由</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承担。</w:t>
      </w:r>
      <w:r/>
    </w:p>
    <w:p>
      <w:pPr>
        <w:jc w:val="both"/>
        <w:spacing w:line="360" w:lineRule="auto"/>
        <w:widowControl w:val="off"/>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w:t>
      </w:r>
      <w:r>
        <w:rPr>
          <w:rFonts w:hint="eastAsia" w:ascii="宋体" w:hAnsi="宋体" w:cs="Times New Roman"/>
          <w:b/>
          <w:color w:val="000000"/>
          <w:sz w:val="24"/>
          <w:szCs w:val="24"/>
          <w:highlight w:val="none"/>
          <w:lang w:eastAsia="zh-CN"/>
        </w:rPr>
        <w:t xml:space="preserve">五</w:t>
      </w:r>
      <w:r>
        <w:rPr>
          <w:rFonts w:hint="eastAsia" w:ascii="宋体" w:hAnsi="宋体" w:eastAsia="宋体" w:cs="Times New Roman"/>
          <w:b/>
          <w:color w:val="000000"/>
          <w:sz w:val="24"/>
          <w:szCs w:val="24"/>
          <w:highlight w:val="none"/>
        </w:rPr>
        <w:t xml:space="preserve">）报价说明</w:t>
      </w:r>
      <w:r/>
    </w:p>
    <w:p>
      <w:pPr>
        <w:ind w:firstLine="480"/>
        <w:jc w:val="both"/>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认为需要的其他费用等。</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的任何错漏、优惠、竞争性报价不得作为减轻责任、减少服务、增加收费、降低服务质量的理由。</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报价除包含采购文件中列明的项目外还应包括保障服务正常运行应当具有的物资和服务，对服务正常运行应当具有的物资和服务理解不一致的以采购人理解为准。</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六、对服务单位的要求</w:t>
      </w:r>
      <w:r/>
    </w:p>
    <w:p>
      <w:pPr>
        <w:ind w:firstLine="482"/>
        <w:jc w:val="both"/>
        <w:pageBreakBefore w:val="0"/>
        <w:spacing w:line="360" w:lineRule="auto"/>
        <w:widowControl w:val="off"/>
        <w:rPr>
          <w:rFonts w:hint="eastAsia" w:ascii="宋体" w:hAnsi="宋体" w:eastAsia="宋体" w:cs="宋体"/>
          <w:bCs/>
          <w:sz w:val="24"/>
          <w:szCs w:val="20"/>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Cs/>
          <w:sz w:val="24"/>
          <w:szCs w:val="20"/>
          <w:highlight w:val="none"/>
        </w:rPr>
        <w:t xml:space="preserve">中标人签订合同前必须按照国家相关保密规定和采购人签订《保密协议》，对违反《保密协议》相关内容规定的，采购人有权追究其法律责任，并赔偿损失，扣减相应服务费用。</w:t>
      </w:r>
      <w:r/>
    </w:p>
    <w:p>
      <w:pPr>
        <w:ind w:firstLine="480"/>
        <w:jc w:val="both"/>
        <w:pageBreakBefore w:val="0"/>
        <w:spacing w:line="360" w:lineRule="auto"/>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lang w:eastAsia="zh-CN"/>
        </w:rPr>
        <w:t xml:space="preserve">（二）</w:t>
      </w:r>
      <w:r>
        <w:rPr>
          <w:rFonts w:hint="eastAsia" w:ascii="宋体" w:hAnsi="宋体" w:eastAsia="宋体" w:cs="宋体"/>
          <w:bCs/>
          <w:sz w:val="24"/>
          <w:szCs w:val="20"/>
          <w:highlight w:val="none"/>
        </w:rPr>
        <w:t xml:space="preserve">中标人不得随意更换项目现场管理人员，如需更换的，则必须征得购人的同意，经试用符合要求方可更换。</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在合作过程中，采购人有权对工作人员进行岗位调配，对不能胜任或不符合业务要求的工作人员进行更换。</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lang w:eastAsia="zh-CN"/>
        </w:rPr>
        <w:t xml:space="preserve">（三</w:t>
      </w:r>
      <w:r>
        <w:rPr>
          <w:rFonts w:hint="eastAsia" w:ascii="宋体" w:hAnsi="宋体" w:eastAsia="宋体" w:cs="宋体"/>
          <w:bCs/>
          <w:sz w:val="24"/>
          <w:szCs w:val="20"/>
          <w:highlight w:val="none"/>
          <w:lang w:val="en-US" w:eastAsia="zh-CN"/>
        </w:rPr>
        <w:t xml:space="preserve">)</w:t>
      </w:r>
      <w:r>
        <w:rPr>
          <w:rFonts w:hint="eastAsia" w:ascii="宋体" w:hAnsi="宋体" w:eastAsia="宋体" w:cs="宋体"/>
          <w:bCs/>
          <w:sz w:val="24"/>
          <w:szCs w:val="20"/>
          <w:highlight w:val="none"/>
        </w:rPr>
        <w:t xml:space="preserve">中标人有义务做好工作人员的岗前培训工作，通过对服务工作人员进行相关业务专业技能的培训，达到相关工作人员上岗的必备条件。</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lang w:eastAsia="zh-CN"/>
        </w:rPr>
        <w:t xml:space="preserve">（四）</w:t>
      </w:r>
      <w:r>
        <w:rPr>
          <w:rFonts w:hint="eastAsia" w:ascii="宋体" w:hAnsi="宋体" w:eastAsia="宋体" w:cs="宋体"/>
          <w:bCs/>
          <w:sz w:val="24"/>
          <w:szCs w:val="20"/>
          <w:highlight w:val="none"/>
        </w:rPr>
        <w:t xml:space="preserve">工作人员服务水平需要在具体工作岗位上持续不断的提升，中标人针对相关服务项目业务实施两种培训方案如下：</w:t>
      </w:r>
      <w:r/>
    </w:p>
    <w:p>
      <w:pPr>
        <w:numPr>
          <w:ilvl w:val="0"/>
          <w:numId w:val="13"/>
        </w:numPr>
        <w:ind w:left="5" w:firstLine="415"/>
        <w:jc w:val="left"/>
        <w:spacing w:line="360" w:lineRule="auto"/>
        <w:widowControl/>
        <w:tabs>
          <w:tab w:val="clear" w:pos="0" w:leader="none"/>
          <w:tab w:val="left" w:pos="755" w:leader="none"/>
          <w:tab w:val="left" w:pos="1620" w:leader="none"/>
          <w:tab w:val="left" w:pos="2562" w:leader="none"/>
        </w:tabs>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基础培训</w:t>
      </w:r>
      <w:r/>
    </w:p>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通过对服务工作人员进行相关业务专业技能的培训，达到相关工作人员上岗的必备条件。 </w:t>
      </w:r>
      <w:r/>
    </w:p>
    <w:p>
      <w:pPr>
        <w:jc w:val="left"/>
        <w:widowControl/>
        <w:rPr>
          <w:rFonts w:hint="eastAsia" w:ascii="宋体" w:hAnsi="宋体" w:eastAsia="宋体" w:cs="宋体"/>
          <w:b/>
          <w:sz w:val="24"/>
          <w:szCs w:val="24"/>
          <w:highlight w:val="none"/>
          <w:lang w:val="en-US" w:eastAsia="zh-CN" w:bidi="ar-SA"/>
        </w:rPr>
      </w:pPr>
      <w:r>
        <w:rPr>
          <w:rFonts w:hint="eastAsia" w:ascii="宋体" w:hAnsi="宋体" w:eastAsia="宋体" w:cs="宋体"/>
          <w:sz w:val="24"/>
          <w:szCs w:val="20"/>
          <w:highlight w:val="none"/>
        </w:rPr>
        <w:t xml:space="preserve">培训项目和内容列表如下：</w:t>
      </w:r>
      <w:r/>
    </w:p>
    <w:p>
      <w:pPr>
        <w:jc w:val="lef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r>
      <w:r/>
    </w:p>
    <w:tbl>
      <w:tblPr>
        <w:tblStyle w:val="745"/>
        <w:tblW w:w="91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1"/>
        <w:gridCol w:w="4260"/>
        <w:gridCol w:w="2749"/>
      </w:tblGrid>
      <w:tr>
        <w:trPr>
          <w:jc w:val="center"/>
          <w:trHeight w:val="512"/>
        </w:trPr>
        <w:tc>
          <w:tcPr>
            <w:tcW w:w="2091" w:type="dxa"/>
            <w:vAlign w:val="top"/>
            <w:textDirection w:val="lrTb"/>
            <w:noWrap w:val="false"/>
          </w:tcPr>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培训项目</w:t>
            </w:r>
            <w:r/>
          </w:p>
        </w:tc>
        <w:tc>
          <w:tcPr>
            <w:tcW w:w="4260" w:type="dxa"/>
            <w:vAlign w:val="top"/>
            <w:textDirection w:val="lrTb"/>
            <w:noWrap w:val="false"/>
          </w:tcPr>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培训内容</w:t>
            </w:r>
            <w:r/>
          </w:p>
        </w:tc>
        <w:tc>
          <w:tcPr>
            <w:tcW w:w="2749" w:type="dxa"/>
            <w:vAlign w:val="top"/>
            <w:textDirection w:val="lrTb"/>
            <w:noWrap w:val="false"/>
          </w:tcPr>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担纲讲师</w:t>
            </w:r>
            <w:r/>
          </w:p>
        </w:tc>
      </w:tr>
      <w:tr>
        <w:trPr>
          <w:jc w:val="center"/>
          <w:trHeight w:val="831"/>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入职培训</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1、业务服务公司介绍</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2、劳动纪律及行为规范</w:t>
            </w:r>
            <w:r/>
          </w:p>
        </w:tc>
        <w:tc>
          <w:tcPr>
            <w:tcW w:w="2749"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服务公司业务经理</w:t>
            </w:r>
            <w:r/>
          </w:p>
        </w:tc>
      </w:tr>
      <w:tr>
        <w:trPr>
          <w:jc w:val="center"/>
          <w:trHeight w:val="1653"/>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服务礼仪和学习能力培训</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1、服务意识养成训练</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2、与服务项目相关的业务</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3、法院工作人员仪容仪表、言谈举止、微笑服务的训练等</w:t>
            </w:r>
            <w:r/>
          </w:p>
        </w:tc>
        <w:tc>
          <w:tcPr>
            <w:tcW w:w="2749" w:type="dxa"/>
            <w:vAlign w:val="top"/>
            <w:textDirection w:val="lrTb"/>
            <w:noWrap w:val="false"/>
          </w:tcPr>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1、礼仪公司讲师</w:t>
            </w:r>
            <w:r/>
          </w:p>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2、服务公司培训部门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3、服务中心经理</w:t>
            </w:r>
            <w:r/>
          </w:p>
        </w:tc>
      </w:tr>
      <w:tr>
        <w:trPr>
          <w:jc w:val="center"/>
          <w:trHeight w:val="1653"/>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司法辅助事务讲座和法院制度规章</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1、学习司法辅助事务相关的业务知识</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2、法院辅助事务各岗位操作流程及标准</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3、学习法院工作人员需遵守的规章制度和工作纪律</w:t>
            </w:r>
            <w:r/>
          </w:p>
        </w:tc>
        <w:tc>
          <w:tcPr>
            <w:tcW w:w="2749"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1、服务公司培训部门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2、服务公司督导部门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3、服务中心经理</w:t>
            </w:r>
            <w:r/>
          </w:p>
        </w:tc>
      </w:tr>
      <w:tr>
        <w:trPr>
          <w:jc w:val="center"/>
          <w:trHeight w:val="851"/>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保密制度</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保密规定和制度</w:t>
            </w:r>
            <w:r/>
          </w:p>
        </w:tc>
        <w:tc>
          <w:tcPr>
            <w:tcW w:w="2749" w:type="dxa"/>
            <w:vAlign w:val="top"/>
            <w:textDirection w:val="lrTb"/>
            <w:noWrap w:val="false"/>
          </w:tcPr>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1、服务公司培训部门</w:t>
            </w:r>
            <w:r/>
          </w:p>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2、服务中心经理</w:t>
            </w:r>
            <w:r/>
          </w:p>
        </w:tc>
      </w:tr>
      <w:tr>
        <w:trPr>
          <w:jc w:val="center"/>
          <w:trHeight w:val="1272"/>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培训考核</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上述培训内容进行书面考试</w:t>
            </w:r>
            <w:r/>
          </w:p>
        </w:tc>
        <w:tc>
          <w:tcPr>
            <w:tcW w:w="2749"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1、服务公司培训部门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2、服务公司督导部门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3、服务中心经理</w:t>
            </w:r>
            <w:r/>
          </w:p>
        </w:tc>
      </w:tr>
    </w:tbl>
    <w:p>
      <w:pPr>
        <w:numPr>
          <w:ilvl w:val="0"/>
          <w:numId w:val="0"/>
        </w:numPr>
        <w:ind w:left="420"/>
        <w:jc w:val="left"/>
        <w:spacing w:line="360" w:lineRule="auto"/>
        <w:widowControl/>
        <w:tabs>
          <w:tab w:val="left" w:pos="420" w:leader="none"/>
          <w:tab w:val="left" w:pos="755" w:leader="none"/>
          <w:tab w:val="left" w:pos="1620" w:leader="none"/>
          <w:tab w:val="left" w:pos="2562" w:leader="none"/>
        </w:tabs>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2、</w:t>
      </w:r>
      <w:r>
        <w:rPr>
          <w:rFonts w:hint="eastAsia" w:ascii="宋体" w:hAnsi="宋体" w:eastAsia="宋体" w:cs="宋体"/>
          <w:b/>
          <w:bCs/>
          <w:sz w:val="24"/>
          <w:szCs w:val="20"/>
          <w:highlight w:val="none"/>
        </w:rPr>
        <w:t xml:space="preserve">持续的业务培训</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sz w:val="24"/>
          <w:szCs w:val="20"/>
          <w:highlight w:val="none"/>
        </w:rPr>
        <w:t xml:space="preserve">培训内容包括：在项目实施过程中，针对发现的问题、需要改善的问题，有必要集中学习的事项、工作制度和纪律要求可以安排不定期的培训，达到熟练</w:t>
      </w:r>
      <w:r>
        <w:rPr>
          <w:rFonts w:hint="eastAsia" w:ascii="宋体" w:hAnsi="宋体" w:eastAsia="宋体" w:cs="宋体"/>
          <w:bCs/>
          <w:sz w:val="24"/>
          <w:szCs w:val="20"/>
          <w:highlight w:val="none"/>
        </w:rPr>
        <w:t xml:space="preserve">掌握的程度。</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Cs/>
          <w:sz w:val="24"/>
          <w:szCs w:val="20"/>
          <w:highlight w:val="none"/>
        </w:rPr>
        <w:outlineLvl w:val="9"/>
      </w:pPr>
      <w:r>
        <w:rPr>
          <w:rFonts w:hint="eastAsia" w:ascii="宋体" w:hAnsi="宋体" w:cs="宋体"/>
          <w:bCs/>
          <w:sz w:val="24"/>
          <w:szCs w:val="20"/>
          <w:highlight w:val="none"/>
          <w:lang w:eastAsia="zh-CN"/>
        </w:rPr>
        <w:t xml:space="preserve">（五）</w:t>
      </w:r>
      <w:r>
        <w:rPr>
          <w:rFonts w:hint="eastAsia" w:ascii="宋体" w:hAnsi="宋体" w:eastAsia="宋体" w:cs="宋体"/>
          <w:bCs/>
          <w:sz w:val="24"/>
          <w:szCs w:val="20"/>
          <w:highlight w:val="none"/>
        </w:rPr>
        <w:t xml:space="preserve">采购人具有督促、监督中标人按有关劳动法规为派驻采购人的工作人员办理劳动合同、社会保险及薪酬发放、个人所得税等权利。</w:t>
      </w:r>
      <w:r>
        <w:rPr>
          <w:rFonts w:hint="eastAsia" w:ascii="宋体" w:hAnsi="宋体" w:cs="宋体"/>
          <w:bCs/>
          <w:sz w:val="24"/>
          <w:szCs w:val="20"/>
          <w:highlight w:val="none"/>
          <w:lang w:eastAsia="zh-CN"/>
        </w:rPr>
        <w:t xml:space="preserve">投标人</w:t>
      </w:r>
      <w:r>
        <w:rPr>
          <w:rFonts w:hint="eastAsia" w:ascii="宋体" w:hAnsi="宋体" w:eastAsia="宋体" w:cs="宋体"/>
          <w:bCs/>
          <w:sz w:val="24"/>
          <w:szCs w:val="20"/>
          <w:highlight w:val="none"/>
        </w:rPr>
        <w:t xml:space="preserve">应根据当地有关社保规定，缴纳工作人员的社会保险。若国家、省、市在缴纳期间有新的政策规定，则按新规定进行调整。</w:t>
      </w:r>
      <w:r/>
    </w:p>
    <w:p>
      <w:pPr>
        <w:jc w:val="left"/>
        <w:keepLines w:val="0"/>
        <w:keepNext w:val="0"/>
        <w:pageBreakBefore w:val="0"/>
        <w:spacing w:line="360" w:lineRule="auto"/>
        <w:widowControl w:val="off"/>
        <w:rPr>
          <w:rFonts w:hint="eastAsia" w:ascii="宋体" w:hAnsi="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val="0"/>
          <w:color w:val="000000" w:themeColor="text1"/>
          <w:sz w:val="24"/>
          <w:szCs w:val="24"/>
          <w:highlight w:val="none"/>
          <w:lang w:val="en-US" w:eastAsia="zh-CN" w:bidi="ar-SA"/>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pP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val="zh-CN" w:eastAsia="en-US"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t xml:space="preserve">其他要求</w:t>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《拟签订的合同文本》</w:t>
      </w:r>
      <w:r>
        <w:rPr>
          <w:rFonts w:hint="eastAsia" w:ascii="宋体" w:hAnsi="宋体"/>
          <w:color w:val="000000" w:themeColor="text1"/>
          <w:sz w:val="24"/>
          <w:highlight w:val="none"/>
          <w:lang w:eastAsia="zh-CN"/>
          <w14:textFill>
            <w14:solidFill>
              <w14:schemeClr w14:val="tx1"/>
            </w14:solidFill>
          </w14:textFill>
        </w:rPr>
        <w:t xml:space="preserve">。</w:t>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36"/>
        <w:ind w:left="0" w:right="0"/>
        <w:jc w:val="left"/>
        <w:keepLines w:val="0"/>
        <w:keepNext w:val="0"/>
        <w:pageBreakBefore/>
        <w:spacing w:before="0" w:beforeAutospacing="0" w:after="0" w:afterAutospacing="0" w:line="360" w:lineRule="atLeast"/>
        <w:widowControl/>
        <w:rPr>
          <w:rFonts w:hint="eastAsia" w:ascii="宋体" w:hAnsi="宋体" w:eastAsia="宋体" w:cs="宋体"/>
          <w:i w:val="0"/>
          <w:iCs/>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sz w:val="24"/>
          <w:szCs w:val="24"/>
          <w:highlight w:val="none"/>
          <w:lang w:eastAsia="zh-CN"/>
        </w:rPr>
        <w:t xml:space="preserve">附件</w:t>
      </w:r>
      <w:r/>
    </w:p>
    <w:p>
      <w:pPr>
        <w:pStyle w:val="736"/>
        <w:ind w:left="0" w:right="0"/>
        <w:jc w:val="center"/>
        <w:keepLines w:val="0"/>
        <w:keepNext w:val="0"/>
        <w:spacing w:before="0" w:beforeAutospacing="0" w:after="0" w:afterAutospacing="0" w:line="360" w:lineRule="atLeast"/>
        <w:widowControl/>
        <w:rPr>
          <w:rFonts w:hint="default" w:ascii="宋体" w:hAnsi="宋体" w:eastAsia="宋体" w:cs="宋体"/>
          <w:color w:val="000000"/>
          <w:sz w:val="30"/>
          <w:szCs w:val="30"/>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color w:val="000000"/>
          <w:sz w:val="30"/>
          <w:szCs w:val="30"/>
          <w:highlight w:val="none"/>
          <w:lang w:bidi="ar"/>
        </w:rPr>
        <w:t xml:space="preserve">履约考核办法</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第一条 总则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本办法适用于本项目</w:t>
      </w:r>
      <w:r>
        <w:rPr>
          <w:rFonts w:hint="default" w:ascii="Calibri" w:hAnsi="Calibri"/>
          <w:b/>
          <w:color w:val="000000"/>
          <w:sz w:val="24"/>
          <w:szCs w:val="24"/>
          <w:highlight w:val="none"/>
        </w:rPr>
        <w:t xml:space="preserve">两个月履约考核期</w:t>
      </w:r>
      <w:r>
        <w:rPr>
          <w:rFonts w:hint="default" w:ascii="Calibri" w:hAnsi="Calibri"/>
          <w:color w:val="000000"/>
          <w:sz w:val="24"/>
          <w:szCs w:val="24"/>
          <w:highlight w:val="none"/>
        </w:rPr>
        <w:t xml:space="preserve">，考核周期自乙方服务人员实际进场之日起连续计算 2 个月。</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考核实施主体：由我院业务部门组成考核小组开展考核工作。</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考核总分</w:t>
      </w:r>
      <w:r>
        <w:rPr>
          <w:rFonts w:hint="default" w:ascii="Calibri" w:hAnsi="Calibri"/>
          <w:b/>
          <w:color w:val="000000"/>
          <w:sz w:val="24"/>
          <w:szCs w:val="24"/>
          <w:highlight w:val="none"/>
        </w:rPr>
        <w:t xml:space="preserve">100 分，60 分（含）以上考核合格；得分低于 60 分视为考核不合格</w:t>
      </w:r>
      <w:r>
        <w:rPr>
          <w:rFonts w:hint="default" w:ascii="Calibri" w:hAnsi="Calibri"/>
          <w:color w:val="000000"/>
          <w:sz w:val="24"/>
          <w:szCs w:val="24"/>
          <w:highlight w:val="none"/>
        </w:rPr>
        <w:t xml:space="preserve">。考核不合格，采购人有权依据合同约定单方解除服务合同。</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本办法与《履约考核记录表》共同作为本合同附件，与合同正文具有同等法律效力。</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考核以日常台账、卷宗检查、抽检记录、整改通知、投诉核查材料作为事实依据。考核记录表用于记录事实、扣分、得分及各方确认；本办法载明全部评判、扣分规则。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乙方拒绝在考核记录表签字，不影响考核结论效力，由考核小组注明拒签情况，留存送达凭证归档。</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第二条 考核分值及详细评判扣分标准（总分 100 分）</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（一）人员配置与在岗管理（15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乙方应当按投标文件承诺配齐项目人员、项目负责人；未经采购人书面同意擅自更换项目负责人或核心业务人员，每人次扣 8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派驻人员无故缺勤、脱岗，每人每次扣 3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派驻人员不服从法院日常管理、着装纪律、工作作息要求，每次扣 2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派驻人员业务能力不能胜任岗位，经提醒、培训后仍达不到岗位要求，每人扣 5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（二)服务质量与工作时效（20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法院交办的审判辅助工作，未在约定时限内完成，每发生 1 次扣 4 分；造成案件办理延误后果的，每起加扣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文书整理、材料流转、事务处理出现一般工作差错，每起扣 3 分；发生重大差错，每起扣 8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拒不服从业务部门、法官合理工作安排，单次扣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工作成果经指出问题后反复整改仍达不到工作要求，每次扣 4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(三）卷宗扫描与数字化质量（25 分）【含漏扫、扫描瑕疵、卷宗破坏丢失、编目挂接错误】</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扫描基础规范：扫描分辨率、色彩模式不符合电子卷宗标准，页面歪斜、倒置、未纠偏，存在黑边、阴影、污点未处理，每一批次扣 2 分；单页问题每处扣 1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扫描完整性：出现漏扫、缺页、跳页、重复扫描，每起扣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编目与挂接：卷宗编目错误、卷内目录与扫描影像挂接错位、文件命名混乱、卷宗归类错误，每起扣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纸质卷宗保管：履职过程造成纸质卷宗磕碰、折损、表面损毁，每次扣 8 分；</w:t>
      </w:r>
      <w:r>
        <w:rPr>
          <w:rFonts w:hint="default" w:ascii="Calibri" w:hAnsi="Calibri"/>
          <w:b/>
          <w:color w:val="000000"/>
          <w:sz w:val="24"/>
          <w:szCs w:val="24"/>
          <w:highlight w:val="none"/>
        </w:rPr>
        <w:t xml:space="preserve">发生纸质卷宗丢失、灭失，本项 25 分一次性全部扣完</w:t>
      </w:r>
      <w:r>
        <w:rPr>
          <w:rFonts w:hint="default" w:ascii="Calibri" w:hAnsi="Calibri"/>
          <w:color w:val="000000"/>
          <w:sz w:val="24"/>
          <w:szCs w:val="24"/>
          <w:highlight w:val="none"/>
        </w:rPr>
        <w:t xml:space="preserve">。</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（四）保密管理（20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严格落实案卷、案件信息、当事人信息保密管理规定，无违规查阅、拍照、拷贝、外传案件信息得满分。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违规拍照、拷贝案卷材料、对外泄露案件相关信息，一次扣 10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案卷材料保管处置不规范，存在泄密风险隐患，每次扣 4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发生案件信息、案卷材料泄密事件，本项直接计 0 分。</w:t>
      </w:r>
      <w:r/>
    </w:p>
    <w:p>
      <w:pPr>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（五）安全、廉政与合规（10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派驻工作人员不得与案件当事人不当接触，不得收受礼品财物；查实存在廉政违规问题本项计 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工作人员言行不当引发当事人有效投诉，经查实每次扣 5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在院工作期间发生安全责任事故，本项计 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（六）整改响应（10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采购人向乙方出具书面整改要求，乙方未在指定期限落实整改到位，每次扣 5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拒不落实采购人合理整改要求，一次扣 10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第三条 考核实施流程</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考核期全过程，考核小组收集留存：检查记录、抽检台账、问题告知、整改通知书、投诉核查材料等，作为考核事实依据。</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两个月考核期满，考核小组对照本考核办法，汇总全部问题，核算得分，填写《履约考核记录表》。</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将考核记录表及相关事实材料一并送达乙方。乙方可在收到考核材料</w:t>
      </w:r>
      <w:r>
        <w:rPr>
          <w:rFonts w:hint="default" w:ascii="Calibri" w:hAnsi="Calibri"/>
          <w:b/>
          <w:color w:val="000000"/>
          <w:sz w:val="24"/>
          <w:szCs w:val="24"/>
          <w:highlight w:val="none"/>
        </w:rPr>
        <w:t xml:space="preserve">3 </w:t>
      </w:r>
      <w:r>
        <w:rPr>
          <w:rFonts w:hint="default" w:ascii="Calibri" w:hAnsi="Calibri"/>
          <w:b/>
          <w:bCs w:val="0"/>
          <w:color w:val="000000"/>
          <w:sz w:val="24"/>
          <w:szCs w:val="24"/>
          <w:highlight w:val="none"/>
        </w:rPr>
        <w:t xml:space="preserve">个工作日</w:t>
      </w:r>
      <w:r>
        <w:rPr>
          <w:rFonts w:hint="default" w:ascii="Calibri" w:hAnsi="Calibri"/>
          <w:b w:val="0"/>
          <w:bCs/>
          <w:color w:val="000000"/>
          <w:sz w:val="24"/>
          <w:szCs w:val="24"/>
          <w:highlight w:val="none"/>
        </w:rPr>
        <w:t xml:space="preserve">内提交书面申辩材料。</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考核小组对乙方申辩予以复核，形成最终考核结论。</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考核完成后，《履约考核办法》、《履约考核记录表》、申辩材料、佐证台账一并归入项目档案。</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第四条 附则</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本办法仅适用于本项目进场后两个月履约考核期。</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本办法作为合同附件，自双方签字盖章之日生效。</w:t>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ind w:left="0" w:right="0"/>
        <w:jc w:val="center"/>
        <w:keepLines w:val="0"/>
        <w:keepNext w:val="0"/>
        <w:pageBreakBefore/>
        <w:spacing w:before="0" w:beforeAutospacing="0" w:after="0" w:afterAutospacing="0" w:line="360" w:lineRule="atLeast"/>
        <w:widowControl/>
        <w:rPr>
          <w:rFonts w:hint="eastAsia" w:ascii="宋体" w:hAnsi="宋体" w:eastAsia="宋体" w:cs="宋体"/>
          <w:b/>
          <w:bCs/>
          <w:color w:val="000000"/>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32"/>
          <w:szCs w:val="32"/>
          <w:highlight w:val="none"/>
          <w:lang w:val="en-US" w:eastAsia="zh-CN" w:bidi="ar"/>
        </w:rPr>
        <w:t xml:space="preserve">履约考核记录表</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项目名称</w:t>
      </w:r>
      <w:r>
        <w:rPr>
          <w:rFonts w:hint="default"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徐州市贾汪区人民法院审判辅助事务外包服务</w:t>
      </w:r>
      <w:r>
        <w:rPr>
          <w:rFonts w:hint="default"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服务单位（乙方）</w:t>
      </w:r>
      <w:r>
        <w:rPr>
          <w:rFonts w:hint="default" w:ascii="宋体" w:hAnsi="宋体" w:eastAsia="宋体" w:cs="宋体"/>
          <w:color w:val="000000"/>
          <w:sz w:val="24"/>
          <w:szCs w:val="24"/>
          <w:highlight w:val="none"/>
          <w:lang w:val="en-US" w:eastAsia="zh-CN" w:bidi="ar"/>
        </w:rPr>
        <w:t xml:space="preserve">：________________________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考核周期</w:t>
      </w:r>
      <w:r>
        <w:rPr>
          <w:rFonts w:hint="default" w:ascii="宋体" w:hAnsi="宋体" w:eastAsia="宋体" w:cs="宋体"/>
          <w:color w:val="000000"/>
          <w:sz w:val="24"/>
          <w:szCs w:val="24"/>
          <w:highlight w:val="none"/>
          <w:lang w:val="en-US" w:eastAsia="zh-CN" w:bidi="ar"/>
        </w:rPr>
        <w:t xml:space="preserve">：______年____月____日 至 ______年____月____日（共计 2 个月考核期）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考核组织</w:t>
      </w:r>
      <w:r>
        <w:rPr>
          <w:rFonts w:hint="default" w:ascii="宋体" w:hAnsi="宋体" w:eastAsia="宋体" w:cs="宋体"/>
          <w:color w:val="00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一、考核评分表（满分 100 分，60 分及以上为合格；＜60 分为不合格）</w:t>
      </w:r>
      <w:r/>
    </w:p>
    <w:tbl>
      <w:tblPr>
        <w:tblStyle w:val="745"/>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4"/>
        <w:gridCol w:w="2528"/>
        <w:gridCol w:w="900"/>
        <w:gridCol w:w="3129"/>
        <w:gridCol w:w="1007"/>
      </w:tblGrid>
      <w:tr>
        <w:trPr>
          <w:tblCellSpacing w:w="15" w:type="dxa"/>
          <w:tblHeader/>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序号</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考核项目</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分值</w:t>
            </w:r>
            <w:r/>
          </w:p>
        </w:tc>
        <w:tc>
          <w:tcPr>
            <w:shd w:val="clear" w:color="auto" w:fill="auto"/>
            <w:tcW w:w="30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eastAsia" w:ascii="Calibri" w:hAnsi="Calibri"/>
                <w:b/>
                <w:bCs/>
                <w:color w:val="000000"/>
                <w:sz w:val="24"/>
                <w:szCs w:val="24"/>
                <w:highlight w:val="none"/>
              </w:rPr>
              <w:t xml:space="preserve">扣分情况说明（写明事实 + 依据考核办法第 × 条扣 × 分）</w:t>
            </w:r>
            <w:r/>
          </w:p>
        </w:tc>
        <w:tc>
          <w:tcPr>
            <w:shd w:val="clear" w:color="auto" w:fill="auto"/>
            <w:tcW w:w="96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实得分</w:t>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人员配置与在岗管理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2</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服务质量与工作时效</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3</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eastAsia" w:ascii="Calibri" w:hAnsi="Calibri"/>
                <w:color w:val="000000"/>
                <w:sz w:val="24"/>
                <w:szCs w:val="24"/>
                <w:highlight w:val="none"/>
                <w:lang w:eastAsia="zh-CN"/>
              </w:rPr>
              <w:t xml:space="preserve">卷</w:t>
            </w:r>
            <w:r>
              <w:rPr>
                <w:rFonts w:hint="default" w:ascii="Calibri" w:hAnsi="Calibri"/>
                <w:color w:val="000000"/>
                <w:sz w:val="24"/>
                <w:szCs w:val="24"/>
                <w:highlight w:val="none"/>
              </w:rPr>
              <w:t xml:space="preserve">宗扫描与数字化质量</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保密管理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安全、廉政与合规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5</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整改响应</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b/>
                <w:color w:val="000000"/>
                <w:sz w:val="24"/>
                <w:szCs w:val="24"/>
                <w:highlight w:val="none"/>
                <w:lang w:val="en-US" w:eastAsia="zh-CN" w:bidi="ar"/>
              </w:rPr>
              <w:t xml:space="preserve">合计得分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bl>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二、考核事实记录（简要列明日常问题、整改、投诉、工作台账等佐证情况）</w: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8"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7" o:spid="_x0000_s7"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9"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8" o:spid="_x0000_s8"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10"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9" o:spid="_x0000_s9" o:spt="1" type="#_x0000_t1" style="width:432.0pt;height:1.5pt;mso-wrap-distance-left:0.0pt;mso-wrap-distance-top:0.0pt;mso-wrap-distance-right:0.0pt;mso-wrap-distance-bottom:0.0pt;visibility:visible;" fillcolor="#000000" stroked="f"/>
            </w:pict>
          </mc:Fallback>
        </mc:AlternateConten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三、考核结论</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考核合格，服务合同继续履行。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考核不合格，依据合同约定，采购人有权单方解除服务合同。</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考核小组意见：</w:t>
      </w:r>
      <w:r>
        <w:rPr>
          <w:rFonts w:hint="default" w:ascii="宋体" w:hAnsi="宋体" w:eastAsia="宋体" w:cs="宋体"/>
          <w:color w:val="000000"/>
          <w:sz w:val="24"/>
          <w:szCs w:val="24"/>
          <w:highlight w:val="none"/>
          <w:lang w:val="en-US" w:eastAsia="zh-CN" w:bidi="ar"/>
        </w:rPr>
        <w:t xml:space="preserve"> 考核小组签字：____________日期：______年____月____日</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四、被考核单位意见</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我方已收到本考核记录表，知晓全部考核事实及考核结论。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无异议，认可本次考核结果。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有异议，现提出书面申辩（另附申辩材料）。</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单位（盖章）：_________ 经办人签字：_______ 日期：____年___月___日</w:t>
      </w:r>
      <w:r/>
    </w:p>
    <w:p>
      <w:pPr>
        <w:ind w:right="72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备注：</w:t>
      </w:r>
      <w:r/>
    </w:p>
    <w:p>
      <w:pPr>
        <w:numPr>
          <w:ilvl w:val="0"/>
          <w:numId w:val="0"/>
        </w:numPr>
        <w:ind w:right="0"/>
        <w:jc w:val="both"/>
        <w:keepLines w:val="0"/>
        <w:keepNext w:val="0"/>
        <w:pageBreakBefore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Calibri" w:hAnsi="Calibri"/>
          <w:color w:val="000000"/>
          <w:sz w:val="24"/>
          <w:szCs w:val="24"/>
          <w:highlight w:val="none"/>
          <w:lang w:val="en-US" w:eastAsia="zh-CN"/>
        </w:rPr>
        <w:t xml:space="preserve">1.</w:t>
      </w:r>
      <w:r>
        <w:rPr>
          <w:rFonts w:hint="default" w:ascii="Calibri" w:hAnsi="Calibri"/>
          <w:color w:val="000000"/>
          <w:sz w:val="24"/>
          <w:szCs w:val="24"/>
          <w:highlight w:val="none"/>
        </w:rPr>
        <w:t xml:space="preserve">被考核单位拒绝签字的，不影响考核结果效力，由考核小组在本表备注栏注明拒签情况，留存影像、送达记录作为归档依据。</w:t>
      </w:r>
      <w:r/>
    </w:p>
    <w:p>
      <w:pPr>
        <w:pStyle w:val="787"/>
        <w:jc w:val="both"/>
        <w:spacing w:line="360" w:lineRule="auto"/>
        <w:rPr>
          <w:rStyle w:val="1015"/>
          <w:rFonts w:ascii="宋体" w:hAnsi="宋体" w:eastAsia="宋体" w:cs="宋体"/>
          <w:color w:val="000000" w:themeColor="text1"/>
          <w:sz w:val="32"/>
          <w:szCs w:val="48"/>
          <w:highlight w:val="none"/>
          <w14:textFill>
            <w14:solidFill>
              <w14:schemeClr w14:val="tx1"/>
            </w14:solidFill>
          </w14:textFill>
        </w:rPr>
      </w:pPr>
      <w:r>
        <w:rPr>
          <w:rFonts w:hint="eastAsia" w:ascii="Calibri" w:hAnsi="Calibri"/>
          <w:i w:val="0"/>
          <w:iCs/>
          <w:color w:val="000000"/>
          <w:sz w:val="24"/>
          <w:szCs w:val="24"/>
          <w:highlight w:val="none"/>
          <w:lang w:val="en-US" w:eastAsia="zh-CN"/>
        </w:rPr>
        <w:t xml:space="preserve">2.</w:t>
      </w:r>
      <w:r>
        <w:rPr>
          <w:rFonts w:hint="default" w:ascii="Calibri" w:hAnsi="Calibri"/>
          <w:i w:val="0"/>
          <w:iCs/>
          <w:color w:val="000000"/>
          <w:sz w:val="24"/>
          <w:szCs w:val="24"/>
          <w:highlight w:val="none"/>
        </w:rPr>
        <w:t xml:space="preserve">本表一式两份，采购人、中标单位各执一份，归入项目档案。</w:t>
      </w:r>
      <w:r>
        <w:rPr>
          <w:rStyle w:val="1015"/>
          <w:rFonts w:hint="eastAsia" w:ascii="宋体" w:hAnsi="宋体" w:eastAsia="宋体" w:cs="宋体"/>
          <w:color w:val="000000" w:themeColor="text1"/>
          <w:sz w:val="32"/>
          <w:szCs w:val="48"/>
          <w:highlight w:val="none"/>
          <w14:textFill>
            <w14:solidFill>
              <w14:schemeClr w14:val="tx1"/>
            </w14:solidFill>
          </w14:textFill>
        </w:rPr>
        <w:br w:type="page" w:clear="all"/>
      </w:r>
      <w:r/>
    </w:p>
    <w:p>
      <w:pPr>
        <w:pStyle w:val="787"/>
        <w:numPr>
          <w:ilvl w:val="0"/>
          <w:numId w:val="14"/>
        </w:numPr>
        <w:jc w:val="center"/>
        <w:spacing w:line="360" w:lineRule="auto"/>
        <w:rPr>
          <w:rStyle w:val="1015"/>
          <w:rFonts w:ascii="宋体" w:hAnsi="宋体" w:eastAsia="宋体" w:cs="宋体"/>
          <w:color w:val="000000" w:themeColor="text1"/>
          <w:sz w:val="32"/>
          <w:szCs w:val="48"/>
          <w:highlight w:val="none"/>
          <w14:textFill>
            <w14:solidFill>
              <w14:schemeClr w14:val="tx1"/>
            </w14:solidFill>
          </w14:textFill>
        </w:rPr>
      </w:pPr>
      <w:r>
        <w:rPr>
          <w:rStyle w:val="1015"/>
          <w:rFonts w:hint="eastAsia" w:ascii="宋体" w:hAnsi="宋体" w:eastAsia="宋体" w:cs="宋体"/>
          <w:color w:val="000000" w:themeColor="text1"/>
          <w:sz w:val="32"/>
          <w:szCs w:val="48"/>
          <w:highlight w:val="none"/>
          <w14:textFill>
            <w14:solidFill>
              <w14:schemeClr w14:val="tx1"/>
            </w14:solidFill>
          </w14:textFill>
        </w:rPr>
        <w:t xml:space="preserve"> 投标文件相关格式</w:t>
      </w:r>
      <w:bookmarkEnd w:id="12"/>
      <w:r/>
      <w:bookmarkEnd w:id="13"/>
      <w:r/>
      <w:r/>
    </w:p>
    <w:p>
      <w:pPr>
        <w:pStyle w:val="787"/>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一、投标函格式</w:t>
      </w:r>
      <w:r/>
    </w:p>
    <w:p>
      <w:pPr>
        <w:pStyle w:val="787"/>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rPr>
          <w:rFonts w:hint="eastAsia" w:ascii="宋体" w:hAnsi="宋体" w:cs="宋体"/>
          <w:color w:val="000000" w:themeColor="text1"/>
          <w:sz w:val="24"/>
          <w:highlight w:val="none"/>
          <w14:textFill>
            <w14:solidFill>
              <w14:schemeClr w14:val="tx1"/>
            </w14:solidFill>
          </w14:textFill>
        </w:rPr>
        <w:t xml:space="preserve">]招标文件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（投标人的名称）全权处理本次投标的有关事宜。</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投标人唯一投标报价见《开标一览表》。</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投标有效期为开标之日后90天。</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投标人同意在授予合同后，按照有关规定支付公证费(如有)。</w:t>
      </w:r>
      <w:r/>
    </w:p>
    <w:p>
      <w:pPr>
        <w:pStyle w:val="787"/>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江苏筑融工程项目管理有限公司有权将我单位本项目的《开标一览表》和《分项价格表》予以公示，公示的方式由江苏筑融工程项目管理有限公司确定。</w:t>
      </w:r>
      <w:r/>
    </w:p>
    <w:p>
      <w:pPr>
        <w:pStyle w:val="787"/>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与本投标有关的一切正式往来信函请寄：</w:t>
      </w:r>
      <w:r/>
    </w:p>
    <w:p>
      <w:pPr>
        <w:pStyle w:val="787"/>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pStyle w:val="787"/>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pStyle w:val="787"/>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pStyle w:val="800"/>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87"/>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二、开标一览表格式</w:t>
      </w:r>
      <w:r/>
    </w:p>
    <w:p>
      <w:pPr>
        <w:pStyle w:val="8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p>
    <w:p>
      <w:pPr>
        <w:pStyle w:val="787"/>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p>
    <w:p>
      <w:pPr>
        <w:pStyle w:val="787"/>
        <w:ind w:firstLine="601"/>
        <w:jc w:val="righ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745"/>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W w:w="2057"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项目内容</w:t>
            </w:r>
            <w:r/>
          </w:p>
        </w:tc>
        <w:tc>
          <w:tcPr>
            <w:tcW w:w="2288"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总价（小写）</w:t>
            </w:r>
            <w:r/>
          </w:p>
        </w:tc>
      </w:tr>
      <w:tr>
        <w:trPr>
          <w:cantSplit/>
          <w:jc w:val="center"/>
          <w:trHeight w:val="1250" w:hRule="exact"/>
        </w:trPr>
        <w:tc>
          <w:tcPr>
            <w:tcW w:w="4596" w:type="dxa"/>
            <w:vAlign w:val="center"/>
            <w:textDirection w:val="lrTb"/>
            <w:noWrap w:val="false"/>
          </w:tcPr>
          <w:p>
            <w:pPr>
              <w:jc w:val="center"/>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徐州市贾汪区人民法院审判辅助事务</w:t>
            </w:r>
            <w:r/>
          </w:p>
          <w:p>
            <w:pPr>
              <w:jc w:val="center"/>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外包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p>
        </w:tc>
        <w:tc>
          <w:tcPr>
            <w:tcW w:w="205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p>
        </w:tc>
        <w:tc>
          <w:tcPr>
            <w:tcW w:w="2288"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16" w:hRule="exact"/>
        </w:trPr>
        <w:tc>
          <w:tcPr>
            <w:tcW w:w="459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2"/>
            <w:tcW w:w="434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787"/>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both"/>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：报价包括全部费用。采购人不再支付报价以外的任何费用。</w:t>
      </w:r>
      <w:r>
        <w:rPr>
          <w:rFonts w:hint="eastAsia" w:ascii="宋体" w:hAnsi="宋体" w:cs="宋体"/>
          <w:color w:val="000000" w:themeColor="text1"/>
          <w:spacing w:val="10"/>
          <w:sz w:val="24"/>
          <w:szCs w:val="24"/>
          <w:highlight w:val="none"/>
          <w:lang w:bidi="ar"/>
          <w14:textFill>
            <w14:solidFill>
              <w14:schemeClr w14:val="tx1"/>
            </w14:solidFill>
          </w14:textFill>
        </w:rPr>
        <w:t xml:space="preserve">否则</w:t>
      </w:r>
      <w:r>
        <w:rPr>
          <w:rFonts w:hint="eastAsia" w:ascii="宋体" w:hAnsi="宋体" w:cs="宋体"/>
          <w:color w:val="000000" w:themeColor="text1"/>
          <w:sz w:val="24"/>
          <w:szCs w:val="24"/>
          <w:highlight w:val="none"/>
          <w:lang w:bidi="ar"/>
          <w14:textFill>
            <w14:solidFill>
              <w14:schemeClr w14:val="tx1"/>
            </w14:solidFill>
          </w14:textFill>
        </w:rPr>
        <w:t xml:space="preserve">将视为未实质性响应招标文件。</w:t>
      </w:r>
      <w:r/>
    </w:p>
    <w:p>
      <w:pPr>
        <w:pStyle w:val="787"/>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jc w:val="center"/>
        <w:spacing w:line="360" w:lineRule="auto"/>
        <w:widowControl/>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87"/>
        <w:jc w:val="center"/>
        <w:spacing w:line="360" w:lineRule="auto"/>
        <w:widowControl/>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三、分项价格表格式</w:t>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600"/>
        <w:jc w:val="both"/>
        <w:spacing w:line="360" w:lineRule="auto"/>
        <w:rPr>
          <w:rFonts w:hint="eastAsia"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p>
      <w:pPr>
        <w:pStyle w:val="808"/>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r>
      <w:r/>
    </w:p>
    <w:p>
      <w:pPr>
        <w:pStyle w:val="808"/>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格式自拟</w:t>
      </w:r>
      <w:r/>
    </w:p>
    <w:p>
      <w:pPr>
        <w:pStyle w:val="80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0"/>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0"/>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120"/>
        <w:spacing w:line="360" w:lineRule="auto"/>
        <w:rPr>
          <w:rFonts w:ascii="宋体" w:hAnsi="宋体" w:cs="宋体" w:eastAsiaTheme="minorEastAsia"/>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本表中的报价即</w:t>
      </w:r>
      <w:r>
        <w:rPr>
          <w:rFonts w:hint="eastAsia" w:ascii="宋体" w:hAnsi="宋体" w:cs="宋体"/>
          <w:color w:val="000000" w:themeColor="text1"/>
          <w:sz w:val="24"/>
          <w:highlight w:val="none"/>
          <w14:textFill>
            <w14:solidFill>
              <w14:schemeClr w14:val="tx1"/>
            </w14:solidFill>
          </w14:textFill>
        </w:rPr>
        <w:t xml:space="preserve">《开标一览表》中的“</w:t>
      </w:r>
      <w:r>
        <w:rPr>
          <w:rFonts w:hint="eastAsia" w:ascii="宋体" w:hAnsi="宋体" w:cs="宋体"/>
          <w:color w:val="000000" w:themeColor="text1"/>
          <w:sz w:val="24"/>
          <w:highlight w:val="none"/>
          <w:lang w:val="en-US" w:eastAsia="zh-CN"/>
          <w14:textFill>
            <w14:solidFill>
              <w14:schemeClr w14:val="tx1"/>
            </w14:solidFill>
          </w14:textFill>
        </w:rPr>
        <w:t xml:space="preserve">总价</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如果不提供详细分项报价的，将视为没有实质性响应招标文件。</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投标人对以上数据的真实性负责。</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江苏筑融工程项目管理有限公司有权将以上内容进行公示。</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87"/>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四、偏离表格式</w:t>
      </w:r>
      <w:r/>
    </w:p>
    <w:p>
      <w:pPr>
        <w:pStyle w:val="787"/>
        <w:ind w:firstLine="60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p>
    <w:p>
      <w:pPr>
        <w:pStyle w:val="787"/>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p>
    <w:tbl>
      <w:tblPr>
        <w:tblStyle w:val="745"/>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52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787"/>
        <w:spacing w:line="360" w:lineRule="auto"/>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787"/>
        <w:ind w:firstLine="56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800"/>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87"/>
        <w:jc w:val="center"/>
        <w:spacing w:line="360" w:lineRule="auto"/>
        <w:widowControl/>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rPr>
          <w:rFonts w:hint="eastAsia" w:hAnsi="宋体" w:eastAsia="宋体" w:cs="宋体"/>
          <w:b/>
          <w:bCs w:val="0"/>
          <w:color w:val="000000" w:themeColor="text1"/>
          <w:sz w:val="30"/>
          <w:szCs w:val="30"/>
          <w:highlight w:val="none"/>
          <w14:textFill>
            <w14:solidFill>
              <w14:schemeClr w14:val="tx1"/>
            </w14:solidFill>
          </w14:textFill>
        </w:rPr>
      </w:pPr>
      <w:r>
        <w:rPr>
          <w:rFonts w:hint="eastAsia" w:hAnsi="宋体" w:eastAsia="宋体" w:cs="宋体"/>
          <w:b/>
          <w:bCs w:val="0"/>
          <w:color w:val="000000" w:themeColor="text1"/>
          <w:sz w:val="30"/>
          <w:szCs w:val="30"/>
          <w:highlight w:val="none"/>
          <w14:textFill>
            <w14:solidFill>
              <w14:schemeClr w14:val="tx1"/>
            </w14:solidFill>
          </w14:textFill>
        </w:rPr>
        <w:br w:type="page" w:clear="all"/>
      </w:r>
      <w:r/>
    </w:p>
    <w:p>
      <w:pPr>
        <w:pStyle w:val="787"/>
        <w:jc w:val="center"/>
        <w:spacing w:line="360" w:lineRule="auto"/>
        <w:widowControl/>
        <w:rPr>
          <w:rFonts w:ascii="宋体" w:hAnsi="宋体" w:cs="宋体"/>
          <w:b/>
          <w:bCs w:val="0"/>
          <w:color w:val="000000" w:themeColor="text1"/>
          <w:sz w:val="30"/>
          <w:szCs w:val="30"/>
          <w:highlight w:val="none"/>
          <w14:textFill>
            <w14:solidFill>
              <w14:schemeClr w14:val="tx1"/>
            </w14:solidFill>
          </w14:textFill>
        </w:rPr>
      </w:pPr>
      <w:r>
        <w:rPr>
          <w:rFonts w:hint="eastAsia" w:ascii="宋体" w:hAnsi="宋体" w:cs="宋体"/>
          <w:b/>
          <w:bCs w:val="0"/>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b/>
          <w:bCs w:val="0"/>
          <w:color w:val="000000" w:themeColor="text1"/>
          <w:sz w:val="30"/>
          <w:szCs w:val="30"/>
          <w:highlight w:val="none"/>
          <w14:textFill>
            <w14:solidFill>
              <w14:schemeClr w14:val="tx1"/>
            </w14:solidFill>
          </w14:textFill>
        </w:rPr>
        <w:t xml:space="preserve">、授权委托书格式</w:t>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               职务：</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岁                 民族：   族</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兹委托（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）全权代表我企业（公司）参与（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）的招、投标活动及签订合同。（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）无转委托权。委托期限自</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日起至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日止。</w:t>
      </w:r>
      <w:r/>
    </w:p>
    <w:p>
      <w:pPr>
        <w:pStyle w:val="787"/>
        <w:ind w:firstLine="63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委托人（电子签章）：         </w:t>
      </w:r>
      <w:r/>
    </w:p>
    <w:p>
      <w:pPr>
        <w:pStyle w:val="787"/>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p>
    <w:p>
      <w:pPr>
        <w:pStyle w:val="787"/>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受托人（签字或盖章）：</w:t>
      </w:r>
      <w:r/>
    </w:p>
    <w:p>
      <w:pPr>
        <w:pStyle w:val="787"/>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受托人联系方式：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邮箱：</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851"/>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5"/>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87"/>
        <w:ind w:right="60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法定代表人及</w:t>
      </w:r>
      <w:r>
        <w:rPr>
          <w:rFonts w:hint="eastAsia" w:ascii="宋体" w:hAnsi="宋体" w:cs="宋体"/>
          <w:color w:val="000000" w:themeColor="text1"/>
          <w:sz w:val="24"/>
          <w:highlight w:val="none"/>
          <w14:textFill>
            <w14:solidFill>
              <w14:schemeClr w14:val="tx1"/>
            </w14:solidFill>
          </w14:textFill>
        </w:rPr>
        <w:t xml:space="preserve">受托人身份证复印件附后)</w:t>
      </w:r>
      <w:r/>
    </w:p>
    <w:p>
      <w:pPr>
        <w:pStyle w:val="787"/>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87"/>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87"/>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87"/>
        <w:jc w:val="center"/>
        <w:spacing w:line="360" w:lineRule="auto"/>
        <w:widowControl/>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787"/>
        <w:jc w:val="center"/>
        <w:spacing w:line="360" w:lineRule="auto"/>
        <w:widowControl/>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、中小企业声明函格式</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项目名称：</w:t>
      </w:r>
      <w:r>
        <w:rPr>
          <w:rFonts w:hint="eastAsia" w:ascii="宋体" w:hAnsi="宋体"/>
          <w:color w:val="000000" w:themeColor="text1"/>
          <w:spacing w:val="6"/>
          <w:sz w:val="24"/>
          <w:highlight w:val="none"/>
          <w:lang w:eastAsia="zh-CN"/>
          <w14:textFill>
            <w14:solidFill>
              <w14:schemeClr w14:val="tx1"/>
            </w14:solidFill>
          </w14:textFill>
        </w:rPr>
        <w:t xml:space="preserve">徐州市贾汪区人民法院审判辅助事务外包服务</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项目编号：</w:t>
      </w:r>
      <w:r>
        <w:rPr>
          <w:rFonts w:hint="eastAsia" w:ascii="宋体" w:hAnsi="宋体"/>
          <w:color w:val="000000" w:themeColor="text1"/>
          <w:spacing w:val="6"/>
          <w:sz w:val="24"/>
          <w:highlight w:val="none"/>
          <w:lang w:eastAsia="zh-CN"/>
          <w14:textFill>
            <w14:solidFill>
              <w14:schemeClr w14:val="tx1"/>
            </w14:solidFill>
          </w14:textFill>
        </w:rPr>
        <w:t xml:space="preserve">JSZC-320305-ZRXM-G2026-0012</w:t>
      </w:r>
      <w:r/>
    </w:p>
    <w:p>
      <w:pPr>
        <w:ind w:firstLine="60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olor w:val="000000" w:themeColor="text1"/>
          <w:sz w:val="24"/>
          <w:highlight w:val="none"/>
          <w:u w:val="single"/>
          <w:lang w:eastAsia="zh-CN"/>
          <w14:textFill>
            <w14:solidFill>
              <w14:schemeClr w14:val="tx1"/>
            </w14:solidFill>
          </w14:textFill>
        </w:rPr>
        <w:t xml:space="preserve">徐州市贾汪区人民法院</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olor w:val="000000" w:themeColor="text1"/>
          <w:sz w:val="24"/>
          <w:highlight w:val="none"/>
          <w14:textFill>
            <w14:solidFill>
              <w14:schemeClr w14:val="tx1"/>
            </w14:solidFill>
          </w14:textFill>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万元，属于（中型企业、小型企业、微型企业）；</w:t>
      </w:r>
      <w:r/>
    </w:p>
    <w:p>
      <w:pPr>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ascii="SimSun" w:hAnsi="SimSun" w:eastAsia="SimSun" w:cs="SimSun"/>
          <w:b w:val="0"/>
          <w:bCs w:val="0"/>
          <w:color w:val="000000"/>
          <w:sz w:val="24"/>
        </w:rPr>
        <w:t xml:space="preserve">注：本项目所属行业为</w:t>
      </w:r>
      <w:r>
        <w:rPr>
          <w:rFonts w:hint="eastAsia" w:ascii="宋体" w:hAnsi="宋体"/>
          <w:b w:val="0"/>
          <w:bCs w:val="0"/>
          <w:color w:val="000000" w:themeColor="text1"/>
          <w:sz w:val="24"/>
          <w:highlight w:val="none"/>
          <w:u w:val="single"/>
          <w14:textFill>
            <w14:solidFill>
              <w14:schemeClr w14:val="tx1"/>
            </w14:solidFill>
          </w14:textFill>
        </w:rPr>
        <w:t xml:space="preserve">其他未列明行业</w:t>
      </w:r>
      <w:r>
        <w:rPr>
          <w:rFonts w:ascii="SimSun" w:hAnsi="SimSun" w:eastAsia="SimSun" w:cs="SimSun"/>
          <w:b/>
          <w:bCs/>
          <w:color w:val="000000"/>
          <w:sz w:val="24"/>
        </w:rPr>
        <w:t xml:space="preserve">。</w:t>
      </w:r>
      <w:r>
        <w:rPr>
          <w:rFonts w:hint="eastAsia" w:ascii="宋体" w:hAnsi="宋体"/>
          <w:b/>
          <w:bCs/>
          <w:color w:val="000000" w:themeColor="text1"/>
          <w:sz w:val="24"/>
          <w:highlight w:val="none"/>
          <w14:textFill>
            <w14:solidFill>
              <w14:schemeClr w14:val="tx1"/>
            </w14:solidFill>
          </w14:textFill>
        </w:rPr>
        <w:t xml:space="preserve"> </w:t>
      </w:r>
      <w:r>
        <w:rPr>
          <w:b/>
          <w:bCs/>
        </w:rPr>
      </w:r>
    </w:p>
    <w:p>
      <w:pPr>
        <w:ind w:firstLine="480"/>
        <w:jc w:val="right"/>
        <w:spacing w:line="360" w:lineRule="auto"/>
        <w:rPr>
          <w:rFonts w:hint="eastAsia"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rPr>
          <w:rFonts w:hint="eastAsia" w:ascii="宋体" w:hAnsi="宋体"/>
          <w:color w:val="000000" w:themeColor="text1"/>
          <w:sz w:val="24"/>
          <w:highlight w:val="none"/>
          <w14:textFill>
            <w14:solidFill>
              <w14:schemeClr w14:val="tx1"/>
            </w14:solidFill>
          </w14:textFill>
        </w:rPr>
      </w:r>
    </w:p>
    <w:p>
      <w:pPr>
        <w:ind w:firstLine="480"/>
        <w:jc w:val="right"/>
        <w:spacing w:line="360" w:lineRule="auto"/>
        <w:rPr>
          <w:rFonts w:hint="eastAsia"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企业名称（供应商名称）（电子签章）： </w:t>
      </w:r>
      <w:r/>
    </w:p>
    <w:p>
      <w:pPr>
        <w:ind w:right="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  年  月  日</w:t>
      </w:r>
      <w:r/>
    </w:p>
    <w:p>
      <w:pPr>
        <w:ind w:firstLine="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pStyle w:val="85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说明：</w:t>
      </w:r>
      <w:r/>
    </w:p>
    <w:p>
      <w:pPr>
        <w:pStyle w:val="848"/>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8"/>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2、从业人员、营业收入、资产总额填报供应商上一年度数据，无上一年度数据的新成立企业可不填报。</w:t>
      </w:r>
      <w:r/>
    </w:p>
    <w:p>
      <w:pPr>
        <w:pStyle w:val="848"/>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48"/>
        <w:ind w:left="0"/>
        <w:spacing w:after="0" w:line="360" w:lineRule="auto"/>
        <w:rPr>
          <w:rFonts w:ascii="仿宋" w:hAnsi="仿宋" w:eastAsia="仿宋" w:cs="仿宋"/>
          <w:color w:val="000000" w:themeColor="text1"/>
          <w:sz w:val="24"/>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4、供应商提供的《中小企业声明函》与事实不符的，依照《政府采购法》第七十七条第一款的规定追究法律责任。</w:t>
      </w:r>
      <w:r/>
    </w:p>
    <w:p>
      <w:pPr>
        <w:pStyle w:val="787"/>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11"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6"/>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6" o:title=""/>
              </v:shape>
            </w:pict>
          </mc:Fallback>
        </mc:AlternateContent>
      </w:r>
      <w:r>
        <w:rPr>
          <w:rFonts w:hint="eastAsia" w:ascii="宋体" w:hAnsi="宋体" w:cs="宋体"/>
          <w:color w:val="000000" w:themeColor="text1"/>
          <w:sz w:val="22"/>
          <w:szCs w:val="22"/>
          <w:highlight w:val="none"/>
          <w14:textFill>
            <w14:solidFill>
              <w14:schemeClr w14:val="tx1"/>
            </w14:solidFill>
          </w14:textFill>
        </w:rPr>
        <w:t xml:space="preserve">“中小企业声明涵” 查询渠道用微信搜索“中小企业规模类型自测小程序”。看下列截图。</w:t>
      </w:r>
      <w:r/>
    </w:p>
    <w:p>
      <w:pPr>
        <w:pStyle w:val="787"/>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787"/>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787"/>
        <w:ind w:firstLine="600"/>
        <w:jc w:val="center"/>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87"/>
        <w:jc w:val="center"/>
        <w:spacing w:line="360" w:lineRule="auto"/>
        <w:rPr>
          <w:rFonts w:ascii="宋体" w:hAnsi="宋体" w:cs="宋体"/>
          <w:b/>
          <w:bCs/>
          <w:color w:val="000000" w:themeColor="text1"/>
          <w:spacing w:val="6"/>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cs="宋体"/>
          <w:b/>
          <w:bCs/>
          <w:color w:val="000000" w:themeColor="text1"/>
          <w:sz w:val="30"/>
          <w:szCs w:val="30"/>
          <w:highlight w:val="none"/>
          <w14:textFill>
            <w14:solidFill>
              <w14:schemeClr w14:val="tx1"/>
            </w14:solidFill>
          </w14:textFill>
        </w:rPr>
        <w:t xml:space="preserve">、残疾人福利性单位声明函格式</w:t>
      </w:r>
      <w:r/>
    </w:p>
    <w:p>
      <w:pPr>
        <w:jc w:val="center"/>
        <w:spacing w:line="479" w:lineRule="atLeast"/>
        <w:rPr>
          <w:rFonts w:ascii="宋体" w:hAnsi="宋体" w:cs="宋体"/>
          <w:color w:val="000000" w:themeColor="text1"/>
          <w:sz w:val="16"/>
          <w:szCs w:val="1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szCs w:val="16"/>
          <w:highlight w:val="none"/>
          <w14:textFill>
            <w14:solidFill>
              <w14:schemeClr w14:val="tx1"/>
            </w14:solidFill>
          </w14:textFill>
        </w:rPr>
        <w:t xml:space="preserve">（如投标人不属于残疾人福利性单位不需要提供此声明函）</w:t>
      </w:r>
      <w:r/>
    </w:p>
    <w:p>
      <w:pPr>
        <w:pStyle w:val="787"/>
        <w:ind w:firstLine="624"/>
        <w:spacing w:line="360" w:lineRule="auto"/>
        <w:rPr>
          <w:rFonts w:ascii="宋体" w:hAnsi="宋体" w:cs="宋体"/>
          <w:color w:val="000000" w:themeColor="text1"/>
          <w:spacing w:val="6"/>
          <w:sz w:val="30"/>
          <w:szCs w:val="30"/>
          <w:highlight w:val="none"/>
          <w14:textFill>
            <w14:solidFill>
              <w14:schemeClr w14:val="tx1"/>
            </w14:solidFill>
          </w14:textFill>
        </w:rPr>
      </w:pPr>
      <w:r>
        <w:rPr>
          <w:rFonts w:ascii="宋体" w:hAnsi="宋体" w:cs="宋体"/>
          <w:color w:val="000000" w:themeColor="text1"/>
          <w:spacing w:val="6"/>
          <w:sz w:val="30"/>
          <w:szCs w:val="30"/>
          <w:highlight w:val="none"/>
          <w14:textFill>
            <w14:solidFill>
              <w14:schemeClr w14:val="tx1"/>
            </w14:solidFill>
          </w14:textFill>
        </w:rPr>
      </w:r>
      <w:r/>
    </w:p>
    <w:p>
      <w:pPr>
        <w:pStyle w:val="787"/>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徐州市贾汪区人民法院审判辅助事务外包服务</w:t>
      </w:r>
      <w:r/>
    </w:p>
    <w:p>
      <w:pPr>
        <w:pStyle w:val="787"/>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JSZC-320305-ZRXM-G2026-0012</w:t>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87"/>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87"/>
        <w:ind w:firstLine="600"/>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八</w:t>
      </w:r>
      <w:r>
        <w:rPr>
          <w:rFonts w:hint="eastAsia" w:ascii="宋体" w:hAnsi="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、投标人参加政府采购活动前3年内在经营活动中没有重大违法记录的书面声明格式</w:t>
      </w:r>
      <w:r/>
    </w:p>
    <w:p>
      <w:pPr>
        <w:pStyle w:val="787"/>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JSZC-320305-ZRXM-G2026-0012</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27"/>
        <w:ind w:firstLine="600"/>
        <w:spacing w:before="0" w:beforeAutospacing="0" w:after="0" w:afterAutospacing="0"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我单位对上述声明的真实性负责。如有虚假，将依法承担相应责任。</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1"/>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5"/>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808"/>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九、</w:t>
      </w:r>
      <w:r>
        <w:rPr>
          <w:rFonts w:hint="eastAsia" w:ascii="宋体" w:hAnsi="宋体" w:cs="宋体"/>
          <w:b/>
          <w:bCs/>
          <w:color w:val="000000" w:themeColor="text1"/>
          <w:sz w:val="30"/>
          <w:szCs w:val="30"/>
          <w:highlight w:val="none"/>
          <w14:textFill>
            <w14:solidFill>
              <w14:schemeClr w14:val="tx1"/>
            </w14:solidFill>
          </w14:textFill>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格式</w:t>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徐州市贾汪区人民法院审判辅助事务外包服务</w:t>
      </w:r>
      <w:r/>
    </w:p>
    <w:p>
      <w:pPr>
        <w:ind w:firstLine="480"/>
        <w:jc w:val="both"/>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JSZC-320305-ZRXM-G2026-0012</w:t>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供应商郑重声明：投标人具备履行合同（项目名称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746"/>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746"/>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right"/>
        <w:rPr>
          <w:rFonts w:ascii="宋体" w:hAnsi="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30"/>
          <w:szCs w:val="30"/>
          <w:highlight w:val="none"/>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256" w:right="6" w:firstLine="624"/>
        <w:jc w:val="center"/>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numPr>
          <w:ilvl w:val="0"/>
          <w:numId w:val="0"/>
        </w:numPr>
        <w:ind w:left="256" w:right="6" w:firstLine="624"/>
        <w:jc w:val="center"/>
        <w:rPr>
          <w:rFonts w:hint="eastAsia" w:ascii="宋体" w:hAnsi="宋体" w:eastAsia="宋体" w:cs="宋体"/>
          <w:b/>
          <w:bCs/>
          <w:sz w:val="32"/>
          <w:szCs w:val="32"/>
          <w:highlight w:val="none"/>
          <w:lang w:val="en-US" w:eastAsia="zh-CN" w:bidi="ar-SA"/>
        </w:rPr>
      </w:pPr>
      <w:r/>
      <w:bookmarkStart w:id="15" w:name="_GoBack"/>
      <w:r/>
      <w:bookmarkEnd w:id="15"/>
      <w:r>
        <w:rPr>
          <w:rFonts w:hint="eastAsia" w:ascii="宋体" w:hAnsi="宋体" w:eastAsia="宋体" w:cs="宋体"/>
          <w:b/>
          <w:bCs/>
          <w:sz w:val="32"/>
          <w:szCs w:val="32"/>
          <w:highlight w:val="none"/>
          <w:lang w:val="en-US" w:eastAsia="zh-CN" w:bidi="ar-SA"/>
        </w:rPr>
        <w:t xml:space="preserve">11、关于符合本国产品标准的声明函</w:t>
      </w:r>
      <w:r/>
    </w:p>
    <w:p>
      <w:pPr>
        <w:ind w:firstLine="584"/>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本公司（单位）对上述声明内容的真实性负责。如有虚假，愿承担相应法律责任。</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 </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公司（单位）名称（</w:t>
      </w:r>
      <w:r>
        <w:rPr>
          <w:rFonts w:hint="eastAsia" w:ascii="宋体" w:hAnsi="宋体" w:cs="宋体"/>
          <w:b w:val="0"/>
          <w:bCs/>
          <w:sz w:val="24"/>
          <w:szCs w:val="24"/>
          <w:highlight w:val="none"/>
          <w:lang w:val="en-US" w:eastAsia="zh-CN"/>
        </w:rPr>
        <w:t xml:space="preserve">电子签章</w:t>
      </w:r>
      <w:r>
        <w:rPr>
          <w:rFonts w:hint="eastAsia" w:ascii="宋体" w:hAnsi="宋体" w:eastAsia="宋体" w:cs="宋体"/>
          <w:b w:val="0"/>
          <w:bCs/>
          <w:sz w:val="24"/>
          <w:szCs w:val="24"/>
          <w:highlight w:val="none"/>
          <w:lang w:val="en-US" w:eastAsia="zh-CN"/>
        </w:rPr>
        <w:t xml:space="preserve">）：　        </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日期：　     年　  月　  日</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__________________</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1.产品如有型号，请在“产品名称”栏一并填写。</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2.生产厂名与厂址应与生产厂营业执照载明的相关信息保持一致。</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3.该产品的中国境内生产的组件成本占比相关要求实施前，“规定比例”栏可不填，下同。</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4.该产品的关键组件要求实施前，“关键组件”栏可不填，下同。</w:t>
      </w:r>
      <w:r/>
    </w:p>
    <w:p>
      <w:pPr>
        <w:pStyle w:val="752"/>
        <w:ind w:firstLine="480"/>
        <w:rPr>
          <w:highlight w:val="none"/>
        </w:rPr>
      </w:pPr>
      <w:r>
        <w:rPr>
          <w:rFonts w:hint="eastAsia" w:ascii="宋体" w:hAnsi="宋体" w:eastAsia="宋体" w:cs="宋体"/>
          <w:b w:val="0"/>
          <w:bCs/>
          <w:sz w:val="24"/>
          <w:szCs w:val="24"/>
          <w:highlight w:val="none"/>
          <w:lang w:val="en-US" w:eastAsia="zh-CN"/>
        </w:rPr>
        <w:t xml:space="preserve">5.该产品的关键工序要求实施前，“关键工序”栏可不填，下同。</w:t>
      </w:r>
      <w:r/>
    </w:p>
    <w:sectPr>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Cambria">
    <w:panose1 w:val="02040503050406030204"/>
  </w:font>
  <w:font w:name="Symbol">
    <w:panose1 w:val="05050102010706020507"/>
  </w:font>
  <w:font w:name="新宋体">
    <w:panose1 w:val="0201060903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仿宋">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pStyle w:val="80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decimal"/>
      <w:isLgl w:val="false"/>
      <w:suff w:val="tab"/>
      <w:lvlText w:val="%1.%2."/>
      <w:lvlJc w:val="left"/>
      <w:pPr>
        <w:ind w:left="567" w:hanging="567"/>
        <w:tabs>
          <w:tab w:val="left" w:pos="567" w:leader="none"/>
        </w:tabs>
      </w:pPr>
      <w:rPr>
        <w:rFonts w:hint="default"/>
        <w:b/>
        <w:lang w:val="en-US"/>
      </w:rPr>
    </w:lvl>
    <w:lvl w:ilvl="2">
      <w:start w:val="1"/>
      <w:numFmt w:val="decimal"/>
      <w:isLgl w:val="false"/>
      <w:suff w:val="tab"/>
      <w:lvlText w:val="%1.%2.%3."/>
      <w:lvlJc w:val="left"/>
      <w:pPr>
        <w:ind w:left="709" w:hanging="709"/>
        <w:tabs>
          <w:tab w:val="left" w:pos="709" w:leader="none"/>
        </w:tabs>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rFonts w:hint="default"/>
        <w:lang w:val="en-US"/>
      </w:rPr>
    </w:lvl>
    <w:lvl w:ilvl="4">
      <w:start w:val="1"/>
      <w:numFmt w:val="decimal"/>
      <w:isLgl w:val="false"/>
      <w:suff w:val="tab"/>
      <w:lvlText w:val="%1.%2.%3.%4.%5."/>
      <w:lvlJc w:val="left"/>
      <w:pPr>
        <w:ind w:left="992" w:hanging="992"/>
        <w:tabs>
          <w:tab w:val="left" w:pos="992" w:leader="none"/>
        </w:tabs>
      </w:pPr>
      <w:rPr>
        <w:rFonts w:hint="default"/>
      </w:rPr>
    </w:lvl>
    <w:lvl w:ilvl="5">
      <w:start w:val="1"/>
      <w:numFmt w:val="decimal"/>
      <w:isLgl w:val="false"/>
      <w:suff w:val="tab"/>
      <w:lvlText w:val="%1.%2.%3.%4.%5.%6."/>
      <w:lvlJc w:val="left"/>
      <w:pPr>
        <w:ind w:left="1134" w:hanging="1134"/>
        <w:tabs>
          <w:tab w:val="left" w:pos="1134" w:leader="none"/>
        </w:tabs>
      </w:pPr>
      <w:rPr>
        <w:rFonts w:hint="default"/>
      </w:rPr>
    </w:lvl>
    <w:lvl w:ilvl="6">
      <w:start w:val="1"/>
      <w:numFmt w:val="decimal"/>
      <w:isLgl w:val="false"/>
      <w:suff w:val="tab"/>
      <w:lvlText w:val="%1.%2.%3.%4.%5.%6.%7."/>
      <w:lvlJc w:val="left"/>
      <w:pPr>
        <w:ind w:left="1276" w:hanging="1276"/>
        <w:tabs>
          <w:tab w:val="left" w:pos="1276" w:leader="none"/>
        </w:tabs>
      </w:pPr>
      <w:rPr>
        <w:rFonts w:hint="default"/>
      </w:rPr>
    </w:lvl>
    <w:lvl w:ilvl="7">
      <w:start w:val="1"/>
      <w:numFmt w:val="decimal"/>
      <w:isLgl w:val="false"/>
      <w:suff w:val="tab"/>
      <w:lvlText w:val="%1.%2.%3.%4.%5.%6.%7.%8."/>
      <w:lvlJc w:val="left"/>
      <w:pPr>
        <w:ind w:left="1418" w:hanging="1418"/>
        <w:tabs>
          <w:tab w:val="left" w:pos="1418" w:leader="none"/>
        </w:tabs>
      </w:pPr>
      <w:rPr>
        <w:rFonts w:hint="default"/>
      </w:rPr>
    </w:lvl>
    <w:lvl w:ilvl="8">
      <w:start w:val="1"/>
      <w:numFmt w:val="decimal"/>
      <w:isLgl w:val="false"/>
      <w:suff w:val="tab"/>
      <w:lvlText w:val="%1.%2.%3.%4.%5.%6.%7.%8.%9."/>
      <w:lvlJc w:val="left"/>
      <w:pPr>
        <w:ind w:left="1559" w:hanging="1559"/>
        <w:tabs>
          <w:tab w:val="left" w:pos="1559" w:leader="none"/>
        </w:tabs>
      </w:pPr>
      <w:rPr>
        <w:rFonts w:hint="default"/>
      </w:rPr>
    </w:lvl>
  </w:abstractNum>
  <w:abstractNum w:abstractNumId="13">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6"/>
  </w:num>
  <w:num w:numId="2">
    <w:abstractNumId w:val="4"/>
  </w:num>
  <w:num w:numId="3">
    <w:abstractNumId w:val="13"/>
  </w:num>
  <w:num w:numId="4">
    <w:abstractNumId w:val="11"/>
  </w:num>
  <w:num w:numId="5">
    <w:abstractNumId w:val="5"/>
  </w:num>
  <w:num w:numId="6">
    <w:abstractNumId w:val="8"/>
  </w:num>
  <w:num w:numId="7">
    <w:abstractNumId w:val="0"/>
  </w:num>
  <w:num w:numId="8">
    <w:abstractNumId w:val="14"/>
  </w:num>
  <w:num w:numId="9">
    <w:abstractNumId w:val="10"/>
  </w:num>
  <w:num w:numId="10">
    <w:abstractNumId w:val="1"/>
  </w:num>
  <w:num w:numId="11">
    <w:abstractNumId w:val="9"/>
  </w:num>
  <w:num w:numId="12">
    <w:abstractNumId w:val="7"/>
  </w:num>
  <w:num w:numId="13">
    <w:abstractNumId w:val="12"/>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rPr>
      <w:rFonts w:hint="default" w:ascii="Times New Roman" w:hAnsi="Times New Roman" w:eastAsia="宋体" w:cs="Times New Roman"/>
      <w:lang w:val="en-US" w:eastAsia="zh-CN" w:bidi="ar-SA"/>
    </w:rPr>
  </w:style>
  <w:style w:type="paragraph" w:styleId="735">
    <w:name w:val="Heading 1"/>
    <w:basedOn w:val="734"/>
    <w:next w:val="734"/>
    <w:link w:val="867"/>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0"/>
    <w:qFormat/>
    <w:pPr>
      <w:keepLines/>
      <w:keepNext/>
      <w:spacing w:before="260" w:after="260" w:line="416" w:lineRule="auto"/>
      <w:outlineLvl w:val="1"/>
    </w:pPr>
    <w:rPr>
      <w:rFonts w:ascii="Calibri Light" w:hAnsi="Calibri Light"/>
      <w:b/>
      <w:bCs/>
      <w:sz w:val="24"/>
      <w:szCs w:val="32"/>
    </w:rPr>
  </w:style>
  <w:style w:type="paragraph" w:styleId="737">
    <w:name w:val="Heading 3"/>
    <w:basedOn w:val="734"/>
    <w:next w:val="734"/>
    <w:link w:val="869"/>
    <w:uiPriority w:val="9"/>
    <w:unhideWhenUsed/>
    <w:qFormat/>
    <w:pPr>
      <w:keepLines/>
      <w:keepNext/>
      <w:spacing w:before="320" w:after="200"/>
      <w:outlineLvl w:val="2"/>
    </w:pPr>
    <w:rPr>
      <w:rFonts w:ascii="Arial" w:hAnsi="Arial" w:eastAsia="Arial" w:cs="Arial"/>
      <w:sz w:val="30"/>
      <w:szCs w:val="30"/>
    </w:rPr>
  </w:style>
  <w:style w:type="paragraph" w:styleId="738">
    <w:name w:val="Heading 4"/>
    <w:next w:val="734"/>
    <w:link w:val="87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9">
    <w:name w:val="Heading 5"/>
    <w:next w:val="734"/>
    <w:link w:val="87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0">
    <w:name w:val="Heading 6"/>
    <w:next w:val="734"/>
    <w:link w:val="87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1">
    <w:name w:val="Heading 7"/>
    <w:next w:val="734"/>
    <w:link w:val="87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2">
    <w:name w:val="Heading 8"/>
    <w:next w:val="734"/>
    <w:link w:val="87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3">
    <w:name w:val="Heading 9"/>
    <w:next w:val="734"/>
    <w:link w:val="87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Block Text"/>
    <w:basedOn w:val="734"/>
    <w:next w:val="734"/>
    <w:uiPriority w:val="6"/>
    <w:qFormat/>
    <w:pPr>
      <w:ind w:left="256" w:right="6" w:firstLine="624"/>
    </w:pPr>
    <w:rPr>
      <w:rFonts w:eastAsia="仿宋"/>
      <w:sz w:val="28"/>
    </w:rPr>
  </w:style>
  <w:style w:type="paragraph" w:styleId="747">
    <w:name w:val="toc 7"/>
    <w:next w:val="734"/>
    <w:uiPriority w:val="39"/>
    <w:unhideWhenUsed/>
    <w:qFormat/>
    <w:pPr>
      <w:ind w:left="1701"/>
      <w:spacing w:after="57"/>
    </w:pPr>
    <w:rPr>
      <w:rFonts w:hint="default" w:ascii="Times New Roman" w:hAnsi="Times New Roman" w:eastAsia="宋体" w:cs="Times New Roman"/>
      <w:lang w:val="en-US" w:eastAsia="zh-CN" w:bidi="ar-SA"/>
    </w:rPr>
  </w:style>
  <w:style w:type="paragraph" w:styleId="748">
    <w:name w:val="Normal Indent"/>
    <w:basedOn w:val="734"/>
    <w:uiPriority w:val="0"/>
    <w:qFormat/>
    <w:pPr>
      <w:ind w:firstLine="420"/>
    </w:pPr>
  </w:style>
  <w:style w:type="paragraph" w:styleId="749">
    <w:name w:val="Caption"/>
    <w:next w:val="734"/>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50">
    <w:name w:val="index 5"/>
    <w:basedOn w:val="734"/>
    <w:next w:val="734"/>
    <w:uiPriority w:val="99"/>
    <w:qFormat/>
    <w:pPr>
      <w:ind w:left="798"/>
    </w:pPr>
  </w:style>
  <w:style w:type="paragraph" w:styleId="751">
    <w:name w:val="annotation text"/>
    <w:basedOn w:val="734"/>
    <w:link w:val="1060"/>
    <w:uiPriority w:val="99"/>
    <w:semiHidden/>
    <w:unhideWhenUsed/>
    <w:qFormat/>
  </w:style>
  <w:style w:type="paragraph" w:styleId="752">
    <w:name w:val="Body Text"/>
    <w:basedOn w:val="734"/>
    <w:next w:val="753"/>
    <w:uiPriority w:val="0"/>
    <w:qFormat/>
    <w:rPr>
      <w:rFonts w:ascii="Verdana" w:hAnsi="Verdana"/>
      <w:sz w:val="24"/>
      <w:szCs w:val="18"/>
    </w:rPr>
  </w:style>
  <w:style w:type="paragraph" w:styleId="753">
    <w:name w:val="Quote"/>
    <w:basedOn w:val="734"/>
    <w:next w:val="734"/>
    <w:link w:val="879"/>
    <w:uiPriority w:val="29"/>
    <w:qFormat/>
    <w:pPr>
      <w:ind w:left="720" w:right="720"/>
    </w:pPr>
    <w:rPr>
      <w:rFonts w:hint="default" w:ascii="Times New Roman" w:hAnsi="Times New Roman" w:eastAsia="宋体" w:cs="Times New Roman"/>
      <w:i/>
      <w:lang w:val="en-US" w:eastAsia="zh-CN" w:bidi="ar-SA"/>
    </w:rPr>
  </w:style>
  <w:style w:type="paragraph" w:styleId="754">
    <w:name w:val="Body Text Indent"/>
    <w:basedOn w:val="734"/>
    <w:next w:val="755"/>
    <w:uiPriority w:val="0"/>
    <w:qFormat/>
    <w:pPr>
      <w:ind w:left="420"/>
      <w:spacing w:after="120"/>
    </w:pPr>
  </w:style>
  <w:style w:type="paragraph" w:styleId="755">
    <w:name w:val="envelope return"/>
    <w:basedOn w:val="734"/>
    <w:uiPriority w:val="99"/>
    <w:unhideWhenUsed/>
    <w:qFormat/>
    <w:rPr>
      <w:rFonts w:ascii="Arial" w:hAnsi="Arial" w:cs="Arial"/>
    </w:rPr>
  </w:style>
  <w:style w:type="paragraph" w:styleId="756">
    <w:name w:val="index 4"/>
    <w:basedOn w:val="734"/>
    <w:next w:val="734"/>
    <w:uiPriority w:val="99"/>
    <w:qFormat/>
    <w:pPr>
      <w:ind w:left="600"/>
    </w:pPr>
    <w:rPr>
      <w:sz w:val="24"/>
      <w:szCs w:val="24"/>
    </w:rPr>
  </w:style>
  <w:style w:type="paragraph" w:styleId="757">
    <w:name w:val="toc 5"/>
    <w:next w:val="734"/>
    <w:uiPriority w:val="39"/>
    <w:unhideWhenUsed/>
    <w:qFormat/>
    <w:pPr>
      <w:ind w:left="1134"/>
      <w:spacing w:after="57"/>
    </w:pPr>
    <w:rPr>
      <w:rFonts w:hint="default" w:ascii="Times New Roman" w:hAnsi="Times New Roman" w:eastAsia="宋体" w:cs="Times New Roman"/>
      <w:lang w:val="en-US" w:eastAsia="zh-CN" w:bidi="ar-SA"/>
    </w:rPr>
  </w:style>
  <w:style w:type="paragraph" w:styleId="758">
    <w:name w:val="toc 3"/>
    <w:next w:val="734"/>
    <w:uiPriority w:val="39"/>
    <w:unhideWhenUsed/>
    <w:qFormat/>
    <w:pPr>
      <w:ind w:left="567"/>
      <w:spacing w:after="57"/>
    </w:pPr>
    <w:rPr>
      <w:rFonts w:hint="default" w:ascii="Times New Roman" w:hAnsi="Times New Roman" w:eastAsia="宋体" w:cs="Times New Roman"/>
      <w:lang w:val="en-US" w:eastAsia="zh-CN" w:bidi="ar-SA"/>
    </w:rPr>
  </w:style>
  <w:style w:type="paragraph" w:styleId="759">
    <w:name w:val="Plain Text"/>
    <w:basedOn w:val="734"/>
    <w:uiPriority w:val="0"/>
    <w:qFormat/>
    <w:pPr>
      <w:spacing w:before="156" w:after="156" w:line="400" w:lineRule="exact"/>
    </w:pPr>
    <w:rPr>
      <w:rFonts w:ascii="宋体" w:hAnsi="Courier New"/>
    </w:rPr>
  </w:style>
  <w:style w:type="paragraph" w:styleId="760">
    <w:name w:val="toc 8"/>
    <w:next w:val="734"/>
    <w:uiPriority w:val="39"/>
    <w:unhideWhenUsed/>
    <w:qFormat/>
    <w:pPr>
      <w:ind w:left="1984"/>
      <w:spacing w:after="57"/>
    </w:pPr>
    <w:rPr>
      <w:rFonts w:hint="default" w:ascii="Times New Roman" w:hAnsi="Times New Roman" w:eastAsia="宋体" w:cs="Times New Roman"/>
      <w:lang w:val="en-US" w:eastAsia="zh-CN" w:bidi="ar-SA"/>
    </w:rPr>
  </w:style>
  <w:style w:type="paragraph" w:styleId="761">
    <w:name w:val="endnote text"/>
    <w:link w:val="1011"/>
    <w:uiPriority w:val="99"/>
    <w:semiHidden/>
    <w:unhideWhenUsed/>
    <w:qFormat/>
    <w:rPr>
      <w:rFonts w:hint="default" w:ascii="Times New Roman" w:hAnsi="Times New Roman" w:eastAsia="宋体" w:cs="Times New Roman"/>
      <w:lang w:val="en-US" w:eastAsia="zh-CN" w:bidi="ar-SA"/>
    </w:rPr>
  </w:style>
  <w:style w:type="paragraph" w:styleId="762">
    <w:name w:val="Balloon Text"/>
    <w:basedOn w:val="734"/>
    <w:link w:val="1059"/>
    <w:uiPriority w:val="99"/>
    <w:semiHidden/>
    <w:unhideWhenUsed/>
    <w:qFormat/>
    <w:rPr>
      <w:sz w:val="18"/>
      <w:szCs w:val="18"/>
    </w:rPr>
  </w:style>
  <w:style w:type="paragraph" w:styleId="763">
    <w:name w:val="Footer"/>
    <w:basedOn w:val="734"/>
    <w:link w:val="884"/>
    <w:uiPriority w:val="99"/>
    <w:unhideWhenUsed/>
    <w:qFormat/>
    <w:pPr>
      <w:tabs>
        <w:tab w:val="center" w:pos="7143" w:leader="none"/>
        <w:tab w:val="right" w:pos="14287" w:leader="none"/>
      </w:tabs>
    </w:pPr>
  </w:style>
  <w:style w:type="paragraph" w:styleId="764">
    <w:name w:val="Header"/>
    <w:basedOn w:val="734"/>
    <w:link w:val="882"/>
    <w:uiPriority w:val="99"/>
    <w:unhideWhenUsed/>
    <w:qFormat/>
    <w:pPr>
      <w:tabs>
        <w:tab w:val="center" w:pos="7143" w:leader="none"/>
        <w:tab w:val="right" w:pos="14287" w:leader="none"/>
      </w:tabs>
    </w:pPr>
  </w:style>
  <w:style w:type="paragraph" w:styleId="765">
    <w:name w:val="toc 1"/>
    <w:basedOn w:val="734"/>
    <w:next w:val="734"/>
    <w:uiPriority w:val="39"/>
    <w:unhideWhenUsed/>
    <w:qFormat/>
    <w:pPr>
      <w:spacing w:after="57"/>
    </w:pPr>
  </w:style>
  <w:style w:type="paragraph" w:styleId="766">
    <w:name w:val="toc 4"/>
    <w:next w:val="734"/>
    <w:uiPriority w:val="39"/>
    <w:unhideWhenUsed/>
    <w:qFormat/>
    <w:pPr>
      <w:ind w:left="850"/>
      <w:spacing w:after="57"/>
    </w:pPr>
    <w:rPr>
      <w:rFonts w:hint="default" w:ascii="Times New Roman" w:hAnsi="Times New Roman" w:eastAsia="宋体" w:cs="Times New Roman"/>
      <w:lang w:val="en-US" w:eastAsia="zh-CN" w:bidi="ar-SA"/>
    </w:rPr>
  </w:style>
  <w:style w:type="paragraph" w:styleId="767">
    <w:name w:val="Subtitle"/>
    <w:link w:val="87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68">
    <w:name w:val="footnote text"/>
    <w:basedOn w:val="734"/>
    <w:next w:val="750"/>
    <w:link w:val="1010"/>
    <w:uiPriority w:val="99"/>
    <w:semiHidden/>
    <w:unhideWhenUsed/>
    <w:qFormat/>
    <w:pPr>
      <w:spacing w:after="40"/>
    </w:pPr>
    <w:rPr>
      <w:sz w:val="18"/>
    </w:rPr>
  </w:style>
  <w:style w:type="paragraph" w:styleId="769">
    <w:name w:val="toc 6"/>
    <w:next w:val="734"/>
    <w:uiPriority w:val="39"/>
    <w:unhideWhenUsed/>
    <w:qFormat/>
    <w:pPr>
      <w:ind w:left="1417"/>
      <w:spacing w:after="57"/>
    </w:pPr>
    <w:rPr>
      <w:rFonts w:hint="default" w:ascii="Times New Roman" w:hAnsi="Times New Roman" w:eastAsia="宋体" w:cs="Times New Roman"/>
      <w:lang w:val="en-US" w:eastAsia="zh-CN" w:bidi="ar-SA"/>
    </w:rPr>
  </w:style>
  <w:style w:type="paragraph" w:styleId="770">
    <w:name w:val="table of figures"/>
    <w:next w:val="734"/>
    <w:uiPriority w:val="99"/>
    <w:unhideWhenUsed/>
    <w:qFormat/>
    <w:rPr>
      <w:rFonts w:hint="default" w:ascii="Times New Roman" w:hAnsi="Times New Roman" w:eastAsia="宋体" w:cs="Times New Roman"/>
      <w:lang w:val="en-US" w:eastAsia="zh-CN" w:bidi="ar-SA"/>
    </w:rPr>
  </w:style>
  <w:style w:type="paragraph" w:styleId="771">
    <w:name w:val="toc 2"/>
    <w:next w:val="734"/>
    <w:uiPriority w:val="39"/>
    <w:unhideWhenUsed/>
    <w:qFormat/>
    <w:pPr>
      <w:ind w:left="283"/>
      <w:spacing w:after="57"/>
    </w:pPr>
    <w:rPr>
      <w:rFonts w:hint="default" w:ascii="Times New Roman" w:hAnsi="Times New Roman" w:eastAsia="宋体" w:cs="Times New Roman"/>
      <w:lang w:val="en-US" w:eastAsia="zh-CN" w:bidi="ar-SA"/>
    </w:rPr>
  </w:style>
  <w:style w:type="paragraph" w:styleId="772">
    <w:name w:val="toc 9"/>
    <w:next w:val="734"/>
    <w:uiPriority w:val="39"/>
    <w:unhideWhenUsed/>
    <w:qFormat/>
    <w:pPr>
      <w:ind w:left="2268"/>
      <w:spacing w:after="57"/>
    </w:pPr>
    <w:rPr>
      <w:rFonts w:hint="default" w:ascii="Times New Roman" w:hAnsi="Times New Roman" w:eastAsia="宋体" w:cs="Times New Roman"/>
      <w:lang w:val="en-US" w:eastAsia="zh-CN" w:bidi="ar-SA"/>
    </w:rPr>
  </w:style>
  <w:style w:type="paragraph" w:styleId="773">
    <w:name w:val="Normal (Web)"/>
    <w:basedOn w:val="734"/>
    <w:uiPriority w:val="99"/>
    <w:semiHidden/>
    <w:unhideWhenUsed/>
    <w:qFormat/>
    <w:rPr>
      <w:sz w:val="24"/>
    </w:rPr>
  </w:style>
  <w:style w:type="paragraph" w:styleId="774">
    <w:name w:val="Title"/>
    <w:basedOn w:val="734"/>
    <w:next w:val="734"/>
    <w:link w:val="877"/>
    <w:uiPriority w:val="10"/>
    <w:qFormat/>
    <w:pPr>
      <w:contextualSpacing/>
      <w:spacing w:before="300" w:after="200"/>
    </w:pPr>
    <w:rPr>
      <w:sz w:val="48"/>
      <w:szCs w:val="48"/>
    </w:rPr>
  </w:style>
  <w:style w:type="paragraph" w:styleId="775">
    <w:name w:val="annotation subject"/>
    <w:basedOn w:val="751"/>
    <w:next w:val="751"/>
    <w:link w:val="1061"/>
    <w:uiPriority w:val="99"/>
    <w:semiHidden/>
    <w:unhideWhenUsed/>
    <w:qFormat/>
    <w:rPr>
      <w:b/>
      <w:bCs/>
    </w:rPr>
  </w:style>
  <w:style w:type="paragraph" w:styleId="776">
    <w:name w:val="Body Text First Indent"/>
    <w:basedOn w:val="752"/>
    <w:next w:val="777"/>
    <w:uiPriority w:val="99"/>
    <w:qFormat/>
    <w:pPr>
      <w:ind w:firstLine="420"/>
      <w:spacing w:after="120" w:line="440" w:lineRule="exact"/>
    </w:pPr>
    <w:rPr>
      <w:rFonts w:ascii="宋体"/>
    </w:rPr>
  </w:style>
  <w:style w:type="paragraph" w:styleId="777">
    <w:name w:val="Body Text First Indent 2"/>
    <w:basedOn w:val="754"/>
    <w:next w:val="734"/>
    <w:uiPriority w:val="99"/>
    <w:unhideWhenUsed/>
    <w:qFormat/>
    <w:pPr>
      <w:ind w:firstLine="420"/>
    </w:pPr>
    <w:rPr>
      <w:sz w:val="21"/>
      <w:szCs w:val="24"/>
    </w:rPr>
  </w:style>
  <w:style w:type="table" w:styleId="778">
    <w:name w:val="Table Grid"/>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endnote reference"/>
    <w:uiPriority w:val="99"/>
    <w:semiHidden/>
    <w:unhideWhenUsed/>
    <w:qFormat/>
    <w:rPr>
      <w:vertAlign w:val="superscript"/>
    </w:rPr>
  </w:style>
  <w:style w:type="character" w:styleId="780">
    <w:name w:val="page number"/>
    <w:basedOn w:val="744"/>
    <w:uiPriority w:val="99"/>
    <w:qFormat/>
  </w:style>
  <w:style w:type="character" w:styleId="781">
    <w:name w:val="FollowedHyperlink"/>
    <w:basedOn w:val="744"/>
    <w:uiPriority w:val="99"/>
    <w:unhideWhenUsed/>
    <w:qFormat/>
    <w:rPr>
      <w:color w:val="800080"/>
      <w:u w:val="single"/>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annotation reference"/>
    <w:basedOn w:val="744"/>
    <w:uiPriority w:val="99"/>
    <w:semiHidden/>
    <w:unhideWhenUsed/>
    <w:qFormat/>
    <w:rPr>
      <w:sz w:val="21"/>
      <w:szCs w:val="21"/>
    </w:rPr>
  </w:style>
  <w:style w:type="character" w:styleId="784">
    <w:name w:val="footnote reference"/>
    <w:uiPriority w:val="99"/>
    <w:unhideWhenUsed/>
    <w:qFormat/>
    <w:rPr>
      <w:vertAlign w:val="superscript"/>
    </w:rPr>
  </w:style>
  <w:style w:type="paragraph" w:styleId="785" w:customStyle="1">
    <w:name w:val="一级条标题"/>
    <w:basedOn w:val="786"/>
    <w:next w:val="7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6" w:customStyle="1">
    <w:name w:val="章标题"/>
    <w:basedOn w:val="787"/>
    <w:next w:val="787"/>
    <w:uiPriority w:val="0"/>
    <w:qFormat/>
    <w:pPr>
      <w:jc w:val="center"/>
      <w:spacing w:before="158" w:after="153" w:line="1292" w:lineRule="atLeast"/>
      <w:widowControl/>
    </w:pPr>
    <w:rPr>
      <w:rFonts w:ascii="Arial" w:hAnsi="Calibri" w:eastAsia="黑体"/>
      <w:sz w:val="31"/>
      <w:szCs w:val="22"/>
      <w:lang w:eastAsia="en-US" w:bidi="en-US"/>
    </w:rPr>
  </w:style>
  <w:style w:type="paragraph" w:styleId="787" w:customStyle="1">
    <w:name w:val="正文1"/>
    <w:basedOn w:val="788"/>
    <w:next w:val="790"/>
    <w:link w:val="1030"/>
    <w:uiPriority w:val="0"/>
    <w:qFormat/>
  </w:style>
  <w:style w:type="paragraph" w:styleId="788" w:customStyle="1">
    <w:name w:val="正文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标题 21"/>
    <w:basedOn w:val="787"/>
    <w:next w:val="788"/>
    <w:uiPriority w:val="0"/>
    <w:qFormat/>
    <w:pPr>
      <w:jc w:val="center"/>
      <w:keepLines/>
      <w:keepNext/>
      <w:spacing w:before="260" w:after="260" w:line="360" w:lineRule="auto"/>
      <w:outlineLvl w:val="1"/>
    </w:pPr>
    <w:rPr>
      <w:rFonts w:ascii="Arial" w:hAnsi="Arial" w:eastAsia="仿宋"/>
      <w:bCs/>
      <w:sz w:val="24"/>
      <w:szCs w:val="32"/>
    </w:rPr>
  </w:style>
  <w:style w:type="paragraph" w:styleId="790" w:customStyle="1">
    <w:name w:val="文本块1"/>
    <w:basedOn w:val="787"/>
    <w:next w:val="791"/>
    <w:uiPriority w:val="0"/>
    <w:qFormat/>
    <w:pPr>
      <w:ind w:left="1440" w:right="1440"/>
      <w:spacing w:after="120"/>
    </w:pPr>
  </w:style>
  <w:style w:type="paragraph" w:styleId="791" w:customStyle="1">
    <w:name w:val="标题 41"/>
    <w:basedOn w:val="792"/>
    <w:next w:val="794"/>
    <w:link w:val="1016"/>
    <w:uiPriority w:val="0"/>
    <w:qFormat/>
    <w:pPr>
      <w:keepLines/>
      <w:keepNext/>
      <w:spacing w:before="280" w:after="290" w:line="376" w:lineRule="auto"/>
      <w:outlineLvl w:val="3"/>
    </w:pPr>
    <w:rPr>
      <w:rFonts w:ascii="Calibri Light" w:hAnsi="Calibri Light" w:eastAsia="宋体"/>
      <w:sz w:val="28"/>
      <w:szCs w:val="28"/>
    </w:rPr>
  </w:style>
  <w:style w:type="paragraph" w:styleId="792" w:customStyle="1">
    <w:name w:val="正文1111"/>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文本块11"/>
    <w:basedOn w:val="792"/>
    <w:uiPriority w:val="0"/>
    <w:qFormat/>
    <w:pPr>
      <w:ind w:left="420" w:right="33"/>
      <w:jc w:val="left"/>
    </w:pPr>
    <w:rPr>
      <w:sz w:val="24"/>
      <w:szCs w:val="20"/>
    </w:rPr>
  </w:style>
  <w:style w:type="paragraph" w:styleId="794" w:customStyle="1">
    <w:name w:val="正文12"/>
    <w:next w:val="791"/>
    <w:uiPriority w:val="0"/>
    <w:qFormat/>
    <w:pPr>
      <w:jc w:val="both"/>
      <w:widowControl w:val="off"/>
    </w:pPr>
    <w:rPr>
      <w:rFonts w:hint="default" w:ascii="Calibri" w:hAnsi="Calibri" w:eastAsia="宋体" w:cs="Times New Roman"/>
      <w:sz w:val="21"/>
      <w:szCs w:val="24"/>
      <w:lang w:val="en-US" w:eastAsia="zh-CN" w:bidi="ar-SA"/>
    </w:rPr>
  </w:style>
  <w:style w:type="paragraph" w:styleId="795" w:customStyle="1">
    <w:name w:val="段"/>
    <w:basedOn w:val="796"/>
    <w:next w:val="787"/>
    <w:uiPriority w:val="0"/>
    <w:qFormat/>
    <w:pPr>
      <w:ind w:firstLine="200"/>
      <w:widowControl/>
    </w:pPr>
    <w:rPr>
      <w:rFonts w:ascii="宋体"/>
    </w:rPr>
  </w:style>
  <w:style w:type="paragraph" w:styleId="796" w:customStyle="1">
    <w:name w:val="正文13"/>
    <w:next w:val="797"/>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97" w:customStyle="1">
    <w:name w:val="正文首行缩进1"/>
    <w:basedOn w:val="752"/>
    <w:next w:val="798"/>
    <w:uiPriority w:val="0"/>
    <w:qFormat/>
    <w:pPr>
      <w:ind w:firstLine="420"/>
      <w:spacing w:after="120"/>
    </w:pPr>
    <w:rPr>
      <w:rFonts w:ascii="Times New Roman"/>
      <w:szCs w:val="24"/>
    </w:rPr>
  </w:style>
  <w:style w:type="paragraph" w:styleId="798" w:customStyle="1">
    <w:name w:val="正文首行缩进 211"/>
    <w:basedOn w:val="799"/>
    <w:next w:val="800"/>
    <w:uiPriority w:val="0"/>
    <w:qFormat/>
    <w:pPr>
      <w:ind w:firstLine="420"/>
    </w:pPr>
    <w:rPr>
      <w:sz w:val="24"/>
    </w:rPr>
  </w:style>
  <w:style w:type="paragraph" w:styleId="799" w:customStyle="1">
    <w:name w:val="正文文本缩进11"/>
    <w:basedOn w:val="794"/>
    <w:next w:val="800"/>
    <w:uiPriority w:val="0"/>
    <w:qFormat/>
    <w:pPr>
      <w:ind w:firstLine="425"/>
      <w:spacing w:line="360" w:lineRule="auto"/>
    </w:pPr>
  </w:style>
  <w:style w:type="paragraph" w:styleId="800"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标题 111"/>
    <w:next w:val="788"/>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802" w:customStyle="1">
    <w:name w:val="标题1"/>
    <w:basedOn w:val="803"/>
    <w:next w:val="800"/>
    <w:uiPriority w:val="0"/>
    <w:qFormat/>
    <w:pPr>
      <w:jc w:val="center"/>
      <w:spacing w:before="300" w:after="300"/>
      <w:outlineLvl w:val="0"/>
    </w:pPr>
    <w:rPr>
      <w:rFonts w:ascii="Cambria" w:hAnsi="Cambria" w:eastAsia="仿宋_GB2312"/>
      <w:b/>
      <w:bCs/>
      <w:sz w:val="36"/>
      <w:szCs w:val="32"/>
    </w:rPr>
  </w:style>
  <w:style w:type="paragraph" w:styleId="803" w:customStyle="1">
    <w:name w:val="正文111"/>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脚注文本11"/>
    <w:basedOn w:val="734"/>
    <w:next w:val="805"/>
    <w:uiPriority w:val="0"/>
    <w:unhideWhenUsed/>
    <w:qFormat/>
    <w:pPr>
      <w:spacing w:after="40"/>
    </w:pPr>
    <w:rPr>
      <w:sz w:val="18"/>
    </w:rPr>
  </w:style>
  <w:style w:type="paragraph" w:styleId="805" w:customStyle="1">
    <w:name w:val="索引 511"/>
    <w:basedOn w:val="734"/>
    <w:next w:val="803"/>
    <w:uiPriority w:val="0"/>
    <w:qFormat/>
    <w:pPr>
      <w:ind w:left="798"/>
    </w:pPr>
  </w:style>
  <w:style w:type="paragraph" w:styleId="806" w:customStyle="1">
    <w:name w:val="无间隔1"/>
    <w:uiPriority w:val="99"/>
    <w:qFormat/>
    <w:rPr>
      <w:rFonts w:hint="default" w:ascii="Tahoma" w:hAnsi="Tahoma" w:eastAsia="微软雅黑" w:cs="Times New Roman"/>
      <w:sz w:val="22"/>
      <w:szCs w:val="22"/>
      <w:lang w:val="en-US" w:eastAsia="zh-CN" w:bidi="ar-SA"/>
    </w:rPr>
  </w:style>
  <w:style w:type="paragraph" w:styleId="807" w:customStyle="1">
    <w:name w:val="标题 211"/>
    <w:basedOn w:val="792"/>
    <w:next w:val="78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08" w:customStyle="1">
    <w:name w:val="脚注文本1"/>
    <w:basedOn w:val="787"/>
    <w:next w:val="809"/>
    <w:link w:val="1025"/>
    <w:uiPriority w:val="0"/>
    <w:qFormat/>
    <w:pPr>
      <w:jc w:val="left"/>
    </w:pPr>
    <w:rPr>
      <w:rFonts w:ascii="宋体" w:eastAsia="Times New Roman"/>
      <w:sz w:val="18"/>
      <w:szCs w:val="18"/>
    </w:rPr>
  </w:style>
  <w:style w:type="paragraph" w:styleId="809" w:customStyle="1">
    <w:name w:val="索引 51"/>
    <w:basedOn w:val="787"/>
    <w:next w:val="787"/>
    <w:uiPriority w:val="0"/>
    <w:qFormat/>
    <w:pPr>
      <w:ind w:left="798"/>
      <w:jc w:val="left"/>
    </w:pPr>
    <w:rPr>
      <w:rFonts w:ascii="Calibri" w:hAnsi="Calibri"/>
    </w:rPr>
  </w:style>
  <w:style w:type="paragraph" w:styleId="810" w:customStyle="1">
    <w:name w:val="目录 11"/>
    <w:basedOn w:val="788"/>
    <w:next w:val="734"/>
    <w:uiPriority w:val="0"/>
    <w:qFormat/>
    <w:pPr>
      <w:jc w:val="left"/>
      <w:spacing w:after="100" w:line="259" w:lineRule="auto"/>
      <w:widowControl/>
    </w:pPr>
    <w:rPr>
      <w:rFonts w:ascii="Calibri" w:hAnsi="Calibri"/>
      <w:sz w:val="22"/>
      <w:szCs w:val="22"/>
    </w:rPr>
  </w:style>
  <w:style w:type="character" w:styleId="811" w:customStyle="1">
    <w:name w:val="Heading 1 Char"/>
    <w:basedOn w:val="744"/>
    <w:uiPriority w:val="9"/>
    <w:qFormat/>
    <w:rPr>
      <w:rFonts w:ascii="Arial" w:hAnsi="Arial" w:eastAsia="Arial" w:cs="Arial"/>
      <w:sz w:val="40"/>
      <w:szCs w:val="40"/>
    </w:rPr>
  </w:style>
  <w:style w:type="character" w:styleId="812" w:customStyle="1">
    <w:name w:val="Heading 3 Char"/>
    <w:basedOn w:val="744"/>
    <w:uiPriority w:val="9"/>
    <w:qFormat/>
    <w:rPr>
      <w:rFonts w:ascii="Arial" w:hAnsi="Arial" w:eastAsia="Arial" w:cs="Arial"/>
      <w:sz w:val="30"/>
      <w:szCs w:val="30"/>
    </w:rPr>
  </w:style>
  <w:style w:type="character" w:styleId="813" w:customStyle="1">
    <w:name w:val="Heading 4 Char"/>
    <w:basedOn w:val="744"/>
    <w:uiPriority w:val="9"/>
    <w:qFormat/>
    <w:rPr>
      <w:rFonts w:ascii="Arial" w:hAnsi="Arial" w:eastAsia="Arial" w:cs="Arial"/>
      <w:b/>
      <w:bCs/>
      <w:sz w:val="26"/>
      <w:szCs w:val="26"/>
    </w:rPr>
  </w:style>
  <w:style w:type="character" w:styleId="814" w:customStyle="1">
    <w:name w:val="Heading 5 Char"/>
    <w:basedOn w:val="744"/>
    <w:uiPriority w:val="9"/>
    <w:qFormat/>
    <w:rPr>
      <w:rFonts w:ascii="Arial" w:hAnsi="Arial" w:eastAsia="Arial" w:cs="Arial"/>
      <w:b/>
      <w:bCs/>
      <w:sz w:val="24"/>
      <w:szCs w:val="24"/>
    </w:rPr>
  </w:style>
  <w:style w:type="character" w:styleId="815" w:customStyle="1">
    <w:name w:val="Heading 6 Char"/>
    <w:basedOn w:val="744"/>
    <w:uiPriority w:val="9"/>
    <w:qFormat/>
    <w:rPr>
      <w:rFonts w:ascii="Arial" w:hAnsi="Arial" w:eastAsia="Arial" w:cs="Arial"/>
      <w:b/>
      <w:bCs/>
      <w:sz w:val="22"/>
      <w:szCs w:val="22"/>
    </w:rPr>
  </w:style>
  <w:style w:type="character" w:styleId="816" w:customStyle="1">
    <w:name w:val="Heading 7 Char"/>
    <w:basedOn w:val="744"/>
    <w:uiPriority w:val="9"/>
    <w:qFormat/>
    <w:rPr>
      <w:rFonts w:ascii="Arial" w:hAnsi="Arial" w:eastAsia="Arial" w:cs="Arial"/>
      <w:b/>
      <w:bCs/>
      <w:i/>
      <w:iCs/>
      <w:sz w:val="22"/>
      <w:szCs w:val="22"/>
    </w:rPr>
  </w:style>
  <w:style w:type="character" w:styleId="817" w:customStyle="1">
    <w:name w:val="Heading 8 Char"/>
    <w:basedOn w:val="744"/>
    <w:uiPriority w:val="9"/>
    <w:qFormat/>
    <w:rPr>
      <w:rFonts w:ascii="Arial" w:hAnsi="Arial" w:eastAsia="Arial" w:cs="Arial"/>
      <w:i/>
      <w:iCs/>
      <w:sz w:val="22"/>
      <w:szCs w:val="22"/>
    </w:rPr>
  </w:style>
  <w:style w:type="character" w:styleId="818" w:customStyle="1">
    <w:name w:val="Heading 9 Char"/>
    <w:basedOn w:val="744"/>
    <w:uiPriority w:val="9"/>
    <w:qFormat/>
    <w:rPr>
      <w:rFonts w:ascii="Arial" w:hAnsi="Arial" w:eastAsia="Arial" w:cs="Arial"/>
      <w:i/>
      <w:iCs/>
      <w:sz w:val="21"/>
      <w:szCs w:val="21"/>
    </w:rPr>
  </w:style>
  <w:style w:type="character" w:styleId="819" w:customStyle="1">
    <w:name w:val="Title Char"/>
    <w:basedOn w:val="744"/>
    <w:uiPriority w:val="10"/>
    <w:qFormat/>
    <w:rPr>
      <w:sz w:val="48"/>
      <w:szCs w:val="48"/>
    </w:rPr>
  </w:style>
  <w:style w:type="character" w:styleId="820" w:customStyle="1">
    <w:name w:val="Subtitle Char"/>
    <w:basedOn w:val="744"/>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44"/>
    <w:uiPriority w:val="99"/>
    <w:qFormat/>
  </w:style>
  <w:style w:type="character" w:styleId="824" w:customStyle="1">
    <w:name w:val="Caption Char"/>
    <w:uiPriority w:val="99"/>
    <w:qFormat/>
  </w:style>
  <w:style w:type="table" w:styleId="825"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正文首行缩进 21"/>
    <w:basedOn w:val="848"/>
    <w:next w:val="803"/>
    <w:uiPriority w:val="0"/>
    <w:qFormat/>
    <w:pPr>
      <w:ind w:firstLine="420"/>
    </w:pPr>
  </w:style>
  <w:style w:type="paragraph" w:styleId="848" w:customStyle="1">
    <w:name w:val="正文文本缩进1"/>
    <w:basedOn w:val="788"/>
    <w:next w:val="849"/>
    <w:uiPriority w:val="0"/>
    <w:qFormat/>
    <w:pPr>
      <w:ind w:left="420"/>
      <w:spacing w:after="120"/>
    </w:pPr>
    <w:rPr>
      <w:rFonts w:ascii="Calibri" w:hAnsi="Calibri"/>
    </w:rPr>
  </w:style>
  <w:style w:type="paragraph" w:styleId="849" w:customStyle="1">
    <w:name w:val="寄信人地址1"/>
    <w:basedOn w:val="794"/>
    <w:uiPriority w:val="0"/>
    <w:qFormat/>
    <w:pPr>
      <w:ind w:firstLine="200"/>
    </w:pPr>
    <w:rPr>
      <w:rFonts w:ascii="Arial" w:hAnsi="Arial" w:eastAsia="仿宋_GB2312"/>
    </w:rPr>
  </w:style>
  <w:style w:type="paragraph" w:styleId="850" w:customStyle="1">
    <w:name w:val="寄信人地址11"/>
    <w:basedOn w:val="792"/>
    <w:uiPriority w:val="0"/>
    <w:qFormat/>
    <w:pPr>
      <w:jc w:val="both"/>
      <w:widowControl w:val="off"/>
    </w:pPr>
    <w:rPr>
      <w:rFonts w:hint="default" w:ascii="Arial" w:hAnsi="Arial" w:eastAsia="宋体" w:cs="Times New Roman"/>
      <w:sz w:val="21"/>
      <w:szCs w:val="24"/>
      <w:lang w:val="en-US" w:eastAsia="zh-CN" w:bidi="ar-SA"/>
    </w:rPr>
  </w:style>
  <w:style w:type="paragraph" w:styleId="851" w:customStyle="1">
    <w:name w:val="正文文本1"/>
    <w:basedOn w:val="787"/>
    <w:next w:val="785"/>
    <w:uiPriority w:val="0"/>
    <w:qFormat/>
    <w:pPr>
      <w:spacing w:after="120"/>
    </w:pPr>
    <w:rPr>
      <w:rFonts w:ascii="Calibri" w:hAnsi="Calibri"/>
    </w:rPr>
  </w:style>
  <w:style w:type="paragraph" w:styleId="852" w:customStyle="1">
    <w:name w:val="正文文本111"/>
    <w:next w:val="794"/>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853" w:customStyle="1">
    <w:name w:val="标题 411"/>
    <w:basedOn w:val="794"/>
    <w:next w:val="788"/>
    <w:uiPriority w:val="0"/>
    <w:qFormat/>
    <w:pPr>
      <w:keepLines/>
      <w:keepNext/>
      <w:spacing w:before="280" w:after="290" w:line="376" w:lineRule="auto"/>
      <w:outlineLvl w:val="3"/>
    </w:pPr>
    <w:rPr>
      <w:rFonts w:ascii="Arial" w:hAnsi="Arial" w:eastAsia="黑体"/>
      <w:b/>
      <w:bCs/>
      <w:sz w:val="28"/>
      <w:szCs w:val="28"/>
    </w:rPr>
  </w:style>
  <w:style w:type="paragraph" w:styleId="854" w:customStyle="1">
    <w:name w:val="目录 111"/>
    <w:basedOn w:val="803"/>
    <w:next w:val="734"/>
    <w:uiPriority w:val="0"/>
    <w:qFormat/>
  </w:style>
  <w:style w:type="paragraph" w:styleId="855" w:customStyle="1">
    <w:name w:val="正文缩进1"/>
    <w:basedOn w:val="787"/>
    <w:next w:val="803"/>
    <w:uiPriority w:val="0"/>
    <w:qFormat/>
    <w:pPr>
      <w:ind w:firstLine="420"/>
    </w:pPr>
  </w:style>
  <w:style w:type="paragraph" w:styleId="85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57" w:customStyle="1">
    <w:name w:val="标题 3 Char"/>
    <w:basedOn w:val="858"/>
    <w:link w:val="859"/>
    <w:uiPriority w:val="0"/>
    <w:qFormat/>
    <w:rPr>
      <w:rFonts w:ascii="Tahoma" w:hAnsi="Tahoma" w:eastAsia="微软雅黑"/>
      <w:b/>
      <w:bCs/>
      <w:sz w:val="32"/>
      <w:szCs w:val="32"/>
    </w:rPr>
  </w:style>
  <w:style w:type="character" w:styleId="858" w:customStyle="1">
    <w:name w:val="默认段落字体1"/>
    <w:uiPriority w:val="0"/>
    <w:qFormat/>
  </w:style>
  <w:style w:type="paragraph" w:styleId="859" w:customStyle="1">
    <w:name w:val="标题 31"/>
    <w:basedOn w:val="787"/>
    <w:next w:val="787"/>
    <w:link w:val="857"/>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60" w:customStyle="1">
    <w:name w:val="正文文本12"/>
    <w:basedOn w:val="800"/>
    <w:next w:val="791"/>
    <w:uiPriority w:val="0"/>
    <w:qFormat/>
    <w:pPr>
      <w:spacing w:after="120"/>
    </w:pPr>
  </w:style>
  <w:style w:type="paragraph" w:styleId="861" w:customStyle="1">
    <w:name w:val="索引 411"/>
    <w:basedOn w:val="734"/>
    <w:next w:val="734"/>
    <w:uiPriority w:val="0"/>
    <w:qFormat/>
    <w:pPr>
      <w:ind w:left="1260"/>
    </w:pPr>
  </w:style>
  <w:style w:type="paragraph" w:styleId="862" w:customStyle="1">
    <w:name w:val="正文首行缩进11"/>
    <w:basedOn w:val="863"/>
    <w:next w:val="798"/>
    <w:uiPriority w:val="0"/>
    <w:qFormat/>
    <w:pPr>
      <w:ind w:firstLine="420"/>
    </w:pPr>
    <w:rPr>
      <w:rFonts w:ascii="Times New Roman"/>
      <w:sz w:val="24"/>
    </w:rPr>
  </w:style>
  <w:style w:type="paragraph" w:styleId="863" w:customStyle="1">
    <w:name w:val="正文文本11"/>
    <w:basedOn w:val="794"/>
    <w:next w:val="788"/>
    <w:uiPriority w:val="0"/>
    <w:qFormat/>
    <w:pPr>
      <w:spacing w:after="120"/>
    </w:pPr>
  </w:style>
  <w:style w:type="paragraph" w:styleId="864" w:customStyle="1">
    <w:name w:val="BodyText1I"/>
    <w:basedOn w:val="865"/>
    <w:next w:val="788"/>
    <w:uiPriority w:val="0"/>
    <w:qFormat/>
    <w:pPr>
      <w:ind w:firstLine="420"/>
    </w:pPr>
  </w:style>
  <w:style w:type="paragraph" w:styleId="865" w:customStyle="1">
    <w:name w:val="BodyText"/>
    <w:basedOn w:val="788"/>
    <w:next w:val="788"/>
    <w:uiPriority w:val="0"/>
    <w:qFormat/>
    <w:pPr>
      <w:spacing w:after="120"/>
    </w:pPr>
  </w:style>
  <w:style w:type="paragraph" w:styleId="86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67" w:customStyle="1">
    <w:name w:val="标题 1 字符"/>
    <w:link w:val="735"/>
    <w:uiPriority w:val="9"/>
    <w:qFormat/>
    <w:rPr>
      <w:rFonts w:ascii="Arial" w:hAnsi="Arial" w:eastAsia="Arial" w:cs="Arial"/>
      <w:sz w:val="40"/>
      <w:szCs w:val="40"/>
    </w:rPr>
  </w:style>
  <w:style w:type="character" w:styleId="868" w:customStyle="1">
    <w:name w:val="Heading 2 Char"/>
    <w:uiPriority w:val="9"/>
    <w:qFormat/>
    <w:rPr>
      <w:rFonts w:ascii="Arial" w:hAnsi="Arial" w:eastAsia="Arial" w:cs="Arial"/>
      <w:sz w:val="34"/>
    </w:rPr>
  </w:style>
  <w:style w:type="character" w:styleId="869" w:customStyle="1">
    <w:name w:val="标题 3 字符"/>
    <w:link w:val="737"/>
    <w:uiPriority w:val="9"/>
    <w:qFormat/>
    <w:rPr>
      <w:rFonts w:ascii="Arial" w:hAnsi="Arial" w:eastAsia="Arial" w:cs="Arial"/>
      <w:sz w:val="30"/>
      <w:szCs w:val="30"/>
    </w:rPr>
  </w:style>
  <w:style w:type="character" w:styleId="870" w:customStyle="1">
    <w:name w:val="标题 4 字符"/>
    <w:link w:val="738"/>
    <w:uiPriority w:val="9"/>
    <w:qFormat/>
    <w:rPr>
      <w:rFonts w:ascii="Arial" w:hAnsi="Arial" w:eastAsia="Arial" w:cs="Arial"/>
      <w:b/>
      <w:bCs/>
      <w:sz w:val="26"/>
      <w:szCs w:val="26"/>
    </w:rPr>
  </w:style>
  <w:style w:type="character" w:styleId="871" w:customStyle="1">
    <w:name w:val="标题 5 字符"/>
    <w:link w:val="739"/>
    <w:uiPriority w:val="9"/>
    <w:qFormat/>
    <w:rPr>
      <w:rFonts w:ascii="Arial" w:hAnsi="Arial" w:eastAsia="Arial" w:cs="Arial"/>
      <w:b/>
      <w:bCs/>
      <w:sz w:val="24"/>
      <w:szCs w:val="24"/>
    </w:rPr>
  </w:style>
  <w:style w:type="character" w:styleId="872" w:customStyle="1">
    <w:name w:val="标题 6 字符"/>
    <w:link w:val="740"/>
    <w:uiPriority w:val="9"/>
    <w:qFormat/>
    <w:rPr>
      <w:rFonts w:ascii="Arial" w:hAnsi="Arial" w:eastAsia="Arial" w:cs="Arial"/>
      <w:b/>
      <w:bCs/>
      <w:sz w:val="22"/>
      <w:szCs w:val="22"/>
    </w:rPr>
  </w:style>
  <w:style w:type="character" w:styleId="873" w:customStyle="1">
    <w:name w:val="标题 7 字符"/>
    <w:link w:val="741"/>
    <w:uiPriority w:val="9"/>
    <w:qFormat/>
    <w:rPr>
      <w:rFonts w:ascii="Arial" w:hAnsi="Arial" w:eastAsia="Arial" w:cs="Arial"/>
      <w:b/>
      <w:bCs/>
      <w:i/>
      <w:iCs/>
      <w:sz w:val="22"/>
      <w:szCs w:val="22"/>
    </w:rPr>
  </w:style>
  <w:style w:type="character" w:styleId="874" w:customStyle="1">
    <w:name w:val="标题 8 字符"/>
    <w:link w:val="742"/>
    <w:uiPriority w:val="9"/>
    <w:qFormat/>
    <w:rPr>
      <w:rFonts w:ascii="Arial" w:hAnsi="Arial" w:eastAsia="Arial" w:cs="Arial"/>
      <w:i/>
      <w:iCs/>
      <w:sz w:val="22"/>
      <w:szCs w:val="22"/>
    </w:rPr>
  </w:style>
  <w:style w:type="character" w:styleId="875" w:customStyle="1">
    <w:name w:val="标题 9 字符"/>
    <w:link w:val="743"/>
    <w:uiPriority w:val="9"/>
    <w:qFormat/>
    <w:rPr>
      <w:rFonts w:ascii="Arial" w:hAnsi="Arial" w:eastAsia="Arial" w:cs="Arial"/>
      <w:i/>
      <w:iCs/>
      <w:sz w:val="21"/>
      <w:szCs w:val="21"/>
    </w:rPr>
  </w:style>
  <w:style w:type="paragraph" w:styleId="876">
    <w:name w:val="No Spacing"/>
    <w:uiPriority w:val="1"/>
    <w:qFormat/>
    <w:rPr>
      <w:rFonts w:hint="default" w:ascii="Times New Roman" w:hAnsi="Times New Roman" w:eastAsia="宋体" w:cs="Times New Roman"/>
      <w:lang w:val="en-US" w:eastAsia="zh-CN" w:bidi="ar-SA"/>
    </w:rPr>
  </w:style>
  <w:style w:type="character" w:styleId="877" w:customStyle="1">
    <w:name w:val="标题 字符"/>
    <w:link w:val="774"/>
    <w:uiPriority w:val="10"/>
    <w:qFormat/>
    <w:rPr>
      <w:sz w:val="48"/>
      <w:szCs w:val="48"/>
    </w:rPr>
  </w:style>
  <w:style w:type="character" w:styleId="878" w:customStyle="1">
    <w:name w:val="副标题 字符"/>
    <w:link w:val="767"/>
    <w:uiPriority w:val="11"/>
    <w:qFormat/>
    <w:rPr>
      <w:sz w:val="24"/>
      <w:szCs w:val="24"/>
    </w:rPr>
  </w:style>
  <w:style w:type="character" w:styleId="879" w:customStyle="1">
    <w:name w:val="引用 字符"/>
    <w:link w:val="753"/>
    <w:uiPriority w:val="29"/>
    <w:qFormat/>
    <w:rPr>
      <w:i/>
    </w:rPr>
  </w:style>
  <w:style w:type="paragraph" w:styleId="880">
    <w:name w:val="Intense Quote"/>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1" w:customStyle="1">
    <w:name w:val="明显引用 字符"/>
    <w:link w:val="880"/>
    <w:uiPriority w:val="30"/>
    <w:qFormat/>
    <w:rPr>
      <w:i/>
    </w:rPr>
  </w:style>
  <w:style w:type="character" w:styleId="882" w:customStyle="1">
    <w:name w:val="页眉 字符"/>
    <w:link w:val="764"/>
    <w:uiPriority w:val="99"/>
    <w:qFormat/>
  </w:style>
  <w:style w:type="character" w:styleId="883" w:customStyle="1">
    <w:name w:val="Footer Char"/>
    <w:uiPriority w:val="99"/>
    <w:qFormat/>
  </w:style>
  <w:style w:type="character" w:styleId="884" w:customStyle="1">
    <w:name w:val="页脚 字符"/>
    <w:link w:val="763"/>
    <w:uiPriority w:val="99"/>
    <w:qFormat/>
  </w:style>
  <w:style w:type="table" w:styleId="8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字符"/>
    <w:link w:val="768"/>
    <w:uiPriority w:val="99"/>
    <w:qFormat/>
    <w:rPr>
      <w:sz w:val="18"/>
    </w:rPr>
  </w:style>
  <w:style w:type="character" w:styleId="1011" w:customStyle="1">
    <w:name w:val="尾注文本 字符"/>
    <w:link w:val="761"/>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标题 11"/>
    <w:basedOn w:val="787"/>
    <w:next w:val="787"/>
    <w:link w:val="1015"/>
    <w:uiPriority w:val="0"/>
    <w:qFormat/>
    <w:pPr>
      <w:jc w:val="center"/>
      <w:keepLines/>
      <w:keepNext/>
      <w:spacing w:line="578" w:lineRule="auto"/>
      <w:outlineLvl w:val="0"/>
    </w:pPr>
    <w:rPr>
      <w:rFonts w:eastAsia="新宋体"/>
      <w:b/>
      <w:bCs/>
      <w:sz w:val="30"/>
      <w:szCs w:val="44"/>
    </w:rPr>
  </w:style>
  <w:style w:type="table" w:styleId="1014" w:customStyle="1">
    <w:name w:val="普通表格1"/>
    <w:uiPriority w:val="0"/>
    <w:qFormat/>
    <w:tblPr>
      <w:tblCellMar>
        <w:left w:w="0" w:type="dxa"/>
        <w:top w:w="0" w:type="dxa"/>
        <w:right w:w="0" w:type="dxa"/>
        <w:bottom w:w="0" w:type="dxa"/>
      </w:tblCellMar>
    </w:tblPr>
  </w:style>
  <w:style w:type="character" w:styleId="1015" w:customStyle="1">
    <w:name w:val="标题 1 Char"/>
    <w:link w:val="1013"/>
    <w:uiPriority w:val="0"/>
    <w:qFormat/>
    <w:rPr>
      <w:rFonts w:eastAsia="新宋体"/>
      <w:b/>
      <w:bCs/>
      <w:sz w:val="30"/>
      <w:szCs w:val="44"/>
    </w:rPr>
  </w:style>
  <w:style w:type="character" w:styleId="1016" w:customStyle="1">
    <w:name w:val="标题 4 Char"/>
    <w:basedOn w:val="858"/>
    <w:link w:val="791"/>
    <w:uiPriority w:val="0"/>
    <w:semiHidden/>
    <w:qFormat/>
    <w:rPr>
      <w:rFonts w:ascii="Calibri Light" w:hAnsi="Calibri Light" w:eastAsia="宋体"/>
      <w:b/>
      <w:bCs/>
      <w:sz w:val="28"/>
      <w:szCs w:val="28"/>
    </w:rPr>
  </w:style>
  <w:style w:type="paragraph" w:styleId="1017" w:customStyle="1">
    <w:name w:val="批注文字1"/>
    <w:basedOn w:val="787"/>
    <w:uiPriority w:val="0"/>
    <w:qFormat/>
    <w:pPr>
      <w:jc w:val="left"/>
    </w:pPr>
  </w:style>
  <w:style w:type="paragraph" w:styleId="1018" w:customStyle="1">
    <w:name w:val="纯文本1"/>
    <w:basedOn w:val="787"/>
    <w:uiPriority w:val="0"/>
    <w:qFormat/>
    <w:rPr>
      <w:rFonts w:ascii="宋体" w:hAnsi="Courier New"/>
      <w:sz w:val="20"/>
      <w:szCs w:val="20"/>
    </w:rPr>
  </w:style>
  <w:style w:type="paragraph" w:styleId="1019" w:customStyle="1">
    <w:name w:val="日期1"/>
    <w:basedOn w:val="787"/>
    <w:next w:val="787"/>
    <w:uiPriority w:val="0"/>
    <w:qFormat/>
    <w:rPr>
      <w:rFonts w:eastAsia="仿宋_GB2312"/>
      <w:sz w:val="28"/>
      <w:szCs w:val="20"/>
    </w:rPr>
  </w:style>
  <w:style w:type="paragraph" w:styleId="1020" w:customStyle="1">
    <w:name w:val="批注框文本1"/>
    <w:basedOn w:val="787"/>
    <w:link w:val="1021"/>
    <w:uiPriority w:val="0"/>
    <w:qFormat/>
    <w:rPr>
      <w:sz w:val="18"/>
      <w:szCs w:val="18"/>
    </w:rPr>
  </w:style>
  <w:style w:type="character" w:styleId="1021" w:customStyle="1">
    <w:name w:val="批注框文本 Char"/>
    <w:basedOn w:val="858"/>
    <w:link w:val="1020"/>
    <w:uiPriority w:val="0"/>
    <w:qFormat/>
    <w:rPr>
      <w:rFonts w:ascii="Times New Roman" w:hAnsi="Times New Roman" w:eastAsia="宋体"/>
      <w:sz w:val="18"/>
      <w:szCs w:val="18"/>
    </w:rPr>
  </w:style>
  <w:style w:type="paragraph" w:styleId="1022" w:customStyle="1">
    <w:name w:val="页脚1"/>
    <w:basedOn w:val="787"/>
    <w:link w:val="1023"/>
    <w:uiPriority w:val="0"/>
    <w:qFormat/>
    <w:pPr>
      <w:jc w:val="left"/>
      <w:tabs>
        <w:tab w:val="center" w:pos="4153" w:leader="none"/>
        <w:tab w:val="right" w:pos="8306" w:leader="none"/>
      </w:tabs>
    </w:pPr>
    <w:rPr>
      <w:sz w:val="18"/>
      <w:szCs w:val="18"/>
    </w:rPr>
  </w:style>
  <w:style w:type="character" w:styleId="1023" w:customStyle="1">
    <w:name w:val="页脚 Char"/>
    <w:basedOn w:val="858"/>
    <w:link w:val="1022"/>
    <w:uiPriority w:val="0"/>
    <w:qFormat/>
    <w:rPr>
      <w:rFonts w:ascii="Times New Roman" w:hAnsi="Times New Roman" w:eastAsia="宋体"/>
      <w:sz w:val="18"/>
      <w:szCs w:val="18"/>
    </w:rPr>
  </w:style>
  <w:style w:type="paragraph" w:styleId="1024" w:customStyle="1">
    <w:name w:val="页眉1"/>
    <w:basedOn w:val="787"/>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脚注文本 Char"/>
    <w:basedOn w:val="858"/>
    <w:link w:val="808"/>
    <w:uiPriority w:val="0"/>
    <w:qFormat/>
    <w:rPr>
      <w:rFonts w:ascii="宋体" w:hAnsi="Times New Roman" w:eastAsia="Times New Roman"/>
      <w:sz w:val="18"/>
      <w:szCs w:val="18"/>
    </w:rPr>
  </w:style>
  <w:style w:type="paragraph" w:styleId="1026" w:customStyle="1">
    <w:name w:val="目录 21"/>
    <w:basedOn w:val="787"/>
    <w:next w:val="787"/>
    <w:uiPriority w:val="0"/>
    <w:qFormat/>
    <w:pPr>
      <w:ind w:left="420"/>
    </w:pPr>
  </w:style>
  <w:style w:type="paragraph" w:styleId="1027" w:customStyle="1">
    <w:name w:val="普通(网站)1"/>
    <w:basedOn w:val="787"/>
    <w:uiPriority w:val="0"/>
    <w:qFormat/>
    <w:pPr>
      <w:jc w:val="left"/>
      <w:spacing w:before="100" w:beforeAutospacing="1" w:after="100" w:afterAutospacing="1"/>
      <w:widowControl/>
    </w:pPr>
    <w:rPr>
      <w:rFonts w:ascii="宋体" w:hAnsi="宋体"/>
      <w:sz w:val="24"/>
    </w:rPr>
  </w:style>
  <w:style w:type="table" w:styleId="1028" w:customStyle="1">
    <w:name w:val="网格型1"/>
    <w:basedOn w:val="1014"/>
    <w:uiPriority w:val="0"/>
    <w:qFormat/>
    <w:tblPr/>
  </w:style>
  <w:style w:type="character" w:styleId="1029" w:customStyle="1">
    <w:name w:val="页码1"/>
    <w:basedOn w:val="858"/>
    <w:uiPriority w:val="0"/>
    <w:qFormat/>
  </w:style>
  <w:style w:type="character" w:styleId="1030" w:customStyle="1">
    <w:name w:val="超链接11"/>
    <w:link w:val="787"/>
    <w:uiPriority w:val="0"/>
    <w:qFormat/>
    <w:rPr>
      <w:color w:val="0000ff"/>
      <w:u w:val="single"/>
    </w:rPr>
  </w:style>
  <w:style w:type="paragraph" w:styleId="1031" w:customStyle="1">
    <w:name w:val="p0"/>
    <w:basedOn w:val="787"/>
    <w:uiPriority w:val="0"/>
    <w:qFormat/>
    <w:pPr>
      <w:widowControl/>
    </w:pPr>
    <w:rPr>
      <w:szCs w:val="21"/>
    </w:rPr>
  </w:style>
  <w:style w:type="paragraph" w:styleId="1032">
    <w:name w:val="List Paragraph"/>
    <w:basedOn w:val="734"/>
    <w:uiPriority w:val="0"/>
    <w:qFormat/>
    <w:pPr>
      <w:ind w:firstLine="420"/>
    </w:pPr>
  </w:style>
  <w:style w:type="character" w:styleId="1033" w:customStyle="1">
    <w:name w:val="NormalCharacter"/>
    <w:uiPriority w:val="0"/>
    <w:semiHidden/>
    <w:qFormat/>
    <w:rPr>
      <w:sz w:val="28"/>
      <w:lang w:val="en-US" w:eastAsia="zh-CN" w:bidi="ar-SA"/>
    </w:rPr>
  </w:style>
  <w:style w:type="paragraph" w:styleId="1034" w:customStyle="1">
    <w:name w:val="179"/>
    <w:basedOn w:val="787"/>
    <w:uiPriority w:val="0"/>
    <w:qFormat/>
    <w:pPr>
      <w:ind w:firstLine="420"/>
      <w:jc w:val="left"/>
      <w:widowControl/>
    </w:pPr>
    <w:rPr>
      <w:rFonts w:ascii="宋体" w:hAnsi="宋体"/>
      <w:sz w:val="24"/>
    </w:rPr>
  </w:style>
  <w:style w:type="paragraph" w:styleId="103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6" w:customStyle="1">
    <w:name w:val="样式 样式 样式 样式 小四 左 首行缩进:  2 字符 + 首行缩进:  2 字符 Char + 右  0 字符1 + 首行缩...3"/>
    <w:basedOn w:val="787"/>
    <w:uiPriority w:val="0"/>
    <w:qFormat/>
    <w:pPr>
      <w:ind w:firstLine="480"/>
      <w:jc w:val="left"/>
      <w:spacing w:line="360" w:lineRule="auto"/>
    </w:pPr>
    <w:rPr>
      <w:sz w:val="24"/>
    </w:rPr>
  </w:style>
  <w:style w:type="paragraph" w:styleId="1037" w:customStyle="1">
    <w:name w:val="标准"/>
    <w:basedOn w:val="787"/>
    <w:uiPriority w:val="0"/>
    <w:qFormat/>
    <w:pPr>
      <w:ind w:firstLine="200"/>
      <w:spacing w:line="360" w:lineRule="auto"/>
    </w:pPr>
    <w:rPr>
      <w:szCs w:val="21"/>
    </w:rPr>
  </w:style>
  <w:style w:type="character" w:styleId="1038" w:customStyle="1">
    <w:name w:val="超链接1"/>
    <w:uiPriority w:val="0"/>
    <w:qFormat/>
    <w:rPr>
      <w:rFonts w:ascii="Times New Roman" w:hAnsi="Times New Roman" w:eastAsia="宋体" w:cs="Times New Roman"/>
      <w:lang w:val="en-US" w:eastAsia="zh-CN" w:bidi="ar-SA"/>
    </w:rPr>
  </w:style>
  <w:style w:type="paragraph" w:styleId="1039" w:customStyle="1">
    <w:name w:val="Table Paragraph"/>
    <w:basedOn w:val="787"/>
    <w:uiPriority w:val="0"/>
    <w:qFormat/>
    <w:pPr>
      <w:jc w:val="left"/>
    </w:pPr>
    <w:rPr>
      <w:rFonts w:ascii="Arial Unicode MS" w:hAnsi="Arial Unicode MS" w:eastAsia="Arial Unicode MS"/>
      <w:sz w:val="22"/>
      <w:szCs w:val="22"/>
      <w:lang w:val="zh-CN" w:bidi="zh-CN"/>
    </w:rPr>
  </w:style>
  <w:style w:type="paragraph" w:styleId="1040" w:customStyle="1">
    <w:name w:val="首行缩进"/>
    <w:basedOn w:val="734"/>
    <w:next w:val="734"/>
    <w:uiPriority w:val="0"/>
    <w:qFormat/>
    <w:pPr>
      <w:ind w:firstLine="420"/>
      <w:spacing w:line="360" w:lineRule="auto"/>
    </w:pPr>
  </w:style>
  <w:style w:type="paragraph" w:styleId="1041" w:customStyle="1">
    <w:name w:val="_HT_正文"/>
    <w:basedOn w:val="734"/>
    <w:uiPriority w:val="0"/>
    <w:qFormat/>
    <w:pPr>
      <w:ind w:firstLine="200"/>
      <w:jc w:val="both"/>
      <w:spacing w:line="360" w:lineRule="auto"/>
    </w:pPr>
    <w:rPr>
      <w:sz w:val="24"/>
    </w:rPr>
  </w:style>
  <w:style w:type="paragraph" w:styleId="1042" w:customStyle="1">
    <w:name w:val="副标题1"/>
    <w:basedOn w:val="788"/>
    <w:next w:val="788"/>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043" w:customStyle="1">
    <w:name w:val="标题 22"/>
    <w:basedOn w:val="734"/>
    <w:next w:val="734"/>
    <w:uiPriority w:val="0"/>
    <w:qFormat/>
    <w:pPr>
      <w:keepLines/>
      <w:keepNext/>
    </w:pPr>
    <w:rPr>
      <w:rFonts w:ascii="Arial" w:hAnsi="Arial"/>
      <w:sz w:val="28"/>
    </w:rPr>
  </w:style>
  <w:style w:type="paragraph" w:styleId="1044" w:customStyle="1">
    <w:name w:val="列出段落1"/>
    <w:basedOn w:val="800"/>
    <w:uiPriority w:val="0"/>
    <w:qFormat/>
    <w:pPr>
      <w:ind w:firstLine="420"/>
    </w:pPr>
    <w:rPr>
      <w:rFonts w:ascii="Calibri" w:hAnsi="Calibri"/>
      <w:sz w:val="22"/>
      <w:szCs w:val="22"/>
    </w:rPr>
  </w:style>
  <w:style w:type="paragraph" w:styleId="1045" w:customStyle="1">
    <w:name w:val="正文121"/>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表格文字"/>
    <w:basedOn w:val="800"/>
    <w:next w:val="860"/>
    <w:uiPriority w:val="0"/>
    <w:qFormat/>
    <w:pPr>
      <w:jc w:val="left"/>
    </w:pPr>
    <w:rPr>
      <w:bCs/>
      <w:spacing w:val="10"/>
      <w:sz w:val="20"/>
      <w:szCs w:val="20"/>
    </w:rPr>
  </w:style>
  <w:style w:type="paragraph" w:styleId="1047" w:customStyle="1">
    <w:name w:val="正文113"/>
    <w:next w:val="10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BodyText1I2"/>
    <w:basedOn w:val="1049"/>
    <w:uiPriority w:val="0"/>
    <w:qFormat/>
    <w:pPr>
      <w:ind w:firstLine="420"/>
      <w:spacing w:line="240" w:lineRule="auto"/>
    </w:pPr>
    <w:rPr>
      <w:sz w:val="21"/>
    </w:rPr>
  </w:style>
  <w:style w:type="paragraph" w:styleId="1049" w:customStyle="1">
    <w:name w:val="BodyTextIndent"/>
    <w:basedOn w:val="1047"/>
    <w:next w:val="1050"/>
    <w:uiPriority w:val="0"/>
    <w:qFormat/>
    <w:pPr>
      <w:ind w:left="420" w:firstLine="200"/>
      <w:spacing w:after="120" w:line="360" w:lineRule="auto"/>
    </w:pPr>
    <w:rPr>
      <w:rFonts w:ascii="Verdana" w:hAnsi="Verdana"/>
      <w:sz w:val="24"/>
      <w:szCs w:val="28"/>
    </w:rPr>
  </w:style>
  <w:style w:type="paragraph" w:styleId="1050" w:customStyle="1">
    <w:name w:val="EnvelopeReturn"/>
    <w:basedOn w:val="734"/>
    <w:uiPriority w:val="0"/>
    <w:qFormat/>
    <w:rPr>
      <w:rFonts w:ascii="Arial" w:hAnsi="Arial"/>
    </w:rPr>
  </w:style>
  <w:style w:type="table" w:styleId="1051" w:customStyle="1">
    <w:name w:val="Table Normal"/>
    <w:uiPriority w:val="0"/>
    <w:semiHidden/>
    <w:unhideWhenUsed/>
    <w:qFormat/>
    <w:tblPr>
      <w:tblCellMar>
        <w:left w:w="0" w:type="dxa"/>
        <w:top w:w="0" w:type="dxa"/>
        <w:right w:w="0" w:type="dxa"/>
        <w:bottom w:w="0" w:type="dxa"/>
      </w:tblCellMar>
    </w:tblPr>
  </w:style>
  <w:style w:type="paragraph" w:styleId="1052" w:customStyle="1">
    <w:name w:val="Table Text"/>
    <w:basedOn w:val="734"/>
    <w:uiPriority w:val="0"/>
    <w:semiHidden/>
    <w:qFormat/>
    <w:rPr>
      <w:rFonts w:ascii="Arial" w:hAnsi="Arial" w:eastAsia="Arial" w:cs="Arial"/>
      <w:sz w:val="21"/>
      <w:szCs w:val="21"/>
      <w:lang w:eastAsia="en-US"/>
    </w:rPr>
  </w:style>
  <w:style w:type="character" w:styleId="1053" w:customStyle="1">
    <w:name w:val="font11"/>
    <w:basedOn w:val="744"/>
    <w:uiPriority w:val="0"/>
    <w:qFormat/>
    <w:rPr>
      <w:rFonts w:hint="eastAsia" w:ascii="宋体" w:hAnsi="宋体" w:eastAsia="宋体" w:cs="宋体"/>
      <w:color w:val="000000"/>
      <w:sz w:val="22"/>
      <w:szCs w:val="22"/>
      <w:u w:val="none"/>
    </w:rPr>
  </w:style>
  <w:style w:type="paragraph" w:styleId="1054" w:customStyle="1">
    <w:name w:val="样式"/>
    <w:uiPriority w:val="0"/>
    <w:qFormat/>
    <w:pPr>
      <w:widowControl w:val="off"/>
    </w:pPr>
    <w:rPr>
      <w:rFonts w:hint="default" w:ascii="宋体" w:hAnsi="宋体" w:eastAsia="宋体" w:cs="宋体"/>
      <w:sz w:val="24"/>
      <w:szCs w:val="24"/>
      <w:lang w:val="en-US" w:eastAsia="zh-CN" w:bidi="he-IL"/>
    </w:rPr>
  </w:style>
  <w:style w:type="paragraph" w:styleId="1055" w:customStyle="1">
    <w:name w:val="页眉1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1056" w:customStyle="1">
    <w:name w:val="页脚11"/>
    <w:basedOn w:val="792"/>
    <w:uiPriority w:val="0"/>
    <w:qFormat/>
    <w:pPr>
      <w:jc w:val="left"/>
      <w:tabs>
        <w:tab w:val="center" w:pos="4153" w:leader="none"/>
        <w:tab w:val="right" w:pos="8306" w:leader="none"/>
      </w:tabs>
    </w:pPr>
    <w:rPr>
      <w:sz w:val="18"/>
      <w:szCs w:val="18"/>
    </w:rPr>
  </w:style>
  <w:style w:type="character" w:styleId="1057" w:customStyle="1">
    <w:name w:val="15"/>
    <w:basedOn w:val="744"/>
    <w:uiPriority w:val="0"/>
    <w:qFormat/>
    <w:rPr>
      <w:rFonts w:hint="default" w:ascii="Times New Roman" w:hAnsi="Times New Roman" w:cs="Times New Roman"/>
    </w:rPr>
  </w:style>
  <w:style w:type="character" w:styleId="1058" w:customStyle="1">
    <w:name w:val="16"/>
    <w:basedOn w:val="744"/>
    <w:uiPriority w:val="0"/>
    <w:qFormat/>
    <w:rPr>
      <w:rFonts w:hint="default" w:ascii="Times New Roman" w:hAnsi="Times New Roman" w:cs="Times New Roman"/>
    </w:rPr>
  </w:style>
  <w:style w:type="character" w:styleId="1059" w:customStyle="1">
    <w:name w:val="批注框文本 字符"/>
    <w:basedOn w:val="744"/>
    <w:link w:val="762"/>
    <w:uiPriority w:val="99"/>
    <w:semiHidden/>
    <w:qFormat/>
    <w:rPr>
      <w:sz w:val="18"/>
      <w:szCs w:val="18"/>
    </w:rPr>
  </w:style>
  <w:style w:type="character" w:styleId="1060" w:customStyle="1">
    <w:name w:val="批注文字 字符"/>
    <w:basedOn w:val="744"/>
    <w:link w:val="751"/>
    <w:uiPriority w:val="99"/>
    <w:semiHidden/>
    <w:qFormat/>
  </w:style>
  <w:style w:type="character" w:styleId="1061" w:customStyle="1">
    <w:name w:val="批注主题 字符"/>
    <w:basedOn w:val="1060"/>
    <w:link w:val="775"/>
    <w:uiPriority w:val="99"/>
    <w:semiHidden/>
    <w:qFormat/>
    <w:rPr>
      <w:b/>
      <w:bCs/>
    </w:rPr>
  </w:style>
  <w:style w:type="paragraph" w:styleId="1062" w:customStyle="1">
    <w:name w:val="T表格中正文"/>
    <w:basedOn w:val="734"/>
    <w:uiPriority w:val="0"/>
    <w:qFormat/>
    <w:pPr>
      <w:jc w:val="center"/>
      <w:spacing w:line="460" w:lineRule="exact"/>
    </w:pPr>
    <w:rPr>
      <w:rFonts w:eastAsia="仿宋"/>
      <w:sz w:val="24"/>
    </w:rPr>
  </w:style>
  <w:style w:type="paragraph" w:styleId="1063" w:customStyle="1">
    <w:name w:val="Body text|2"/>
    <w:basedOn w:val="734"/>
    <w:uiPriority w:val="0"/>
    <w:qFormat/>
    <w:pPr>
      <w:ind w:left="1080"/>
      <w:spacing w:before="1120" w:after="2760"/>
    </w:pPr>
    <w:rPr>
      <w:rFonts w:ascii="宋体" w:hAnsi="宋体" w:cs="宋体"/>
      <w:sz w:val="32"/>
      <w:szCs w:val="32"/>
      <w:lang w:val="zh-TW" w:eastAsia="zh-TW" w:bidi="zh-TW"/>
    </w:rPr>
  </w:style>
  <w:style w:type="character" w:styleId="1064" w:customStyle="1">
    <w:name w:val="fontstyle01"/>
    <w:basedOn w:val="744"/>
    <w:uiPriority w:val="0"/>
    <w:qFormat/>
    <w:rPr>
      <w:rFonts w:ascii="宋体" w:hAnsi="宋体" w:eastAsia="宋体" w:cs="宋体"/>
      <w:color w:val="000000"/>
      <w:sz w:val="22"/>
      <w:szCs w:val="22"/>
    </w:rPr>
  </w:style>
  <w:style w:type="character" w:styleId="1065" w:customStyle="1">
    <w:name w:val="font31"/>
    <w:basedOn w:val="744"/>
    <w:uiPriority w:val="0"/>
    <w:qFormat/>
    <w:rPr>
      <w:rFonts w:hint="eastAsia" w:ascii="宋体" w:hAnsi="宋体" w:eastAsia="宋体" w:cs="宋体"/>
      <w:color w:val="000000"/>
      <w:sz w:val="20"/>
      <w:szCs w:val="20"/>
      <w:u w:val="none"/>
    </w:rPr>
  </w:style>
  <w:style w:type="paragraph" w:styleId="1066" w:customStyle="1">
    <w:name w:val="目录 1112"/>
    <w:basedOn w:val="734"/>
    <w:next w:val="734"/>
    <w:uiPriority w:val="39"/>
    <w:qFormat/>
  </w:style>
  <w:style w:type="paragraph" w:styleId="1067"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68" w:customStyle="1">
    <w:name w:val="*正文"/>
    <w:basedOn w:val="734"/>
    <w:uiPriority w:val="0"/>
    <w:unhideWhenUsed/>
    <w:qFormat/>
    <w:pPr>
      <w:ind w:firstLine="200"/>
      <w:spacing w:line="360" w:lineRule="auto"/>
    </w:pPr>
    <w:rPr>
      <w:rFonts w:hint="default" w:ascii="宋体" w:hAnsi="Calibri"/>
      <w:sz w:val="24"/>
    </w:rPr>
  </w:style>
  <w:style w:type="character" w:styleId="1069" w:customStyle="1">
    <w:name w:val="font41"/>
    <w:basedOn w:val="744"/>
    <w:uiPriority w:val="0"/>
    <w:unhideWhenUsed/>
    <w:qFormat/>
    <w:rPr>
      <w:rFonts w:hint="default" w:ascii="Calibri" w:hAnsi="Calibri" w:eastAsia="宋体"/>
      <w:color w:val="000000"/>
      <w:sz w:val="28"/>
    </w:rPr>
  </w:style>
  <w:style w:type="paragraph" w:styleId="1070" w:customStyle="1">
    <w:name w:val="正文缩进11"/>
    <w:basedOn w:val="794"/>
    <w:uiPriority w:val="99"/>
    <w:unhideWhenUsed/>
    <w:qFormat/>
    <w:pPr>
      <w:ind w:firstLine="420"/>
    </w:pPr>
    <w:rPr>
      <w:rFonts w:hint="default" w:eastAsia="Times New Roman"/>
      <w:sz w:val="24"/>
    </w:rPr>
  </w:style>
  <w:style w:type="character" w:styleId="1071" w:customStyle="1">
    <w:name w:val="NormalCharacter1"/>
    <w:uiPriority w:val="0"/>
    <w:unhideWhenUsed/>
    <w:qFormat/>
    <w:rPr>
      <w:rFonts w:hint="default"/>
      <w:sz w:val="21"/>
      <w:lang w:val="en-US" w:eastAsia="zh-CN"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F618250F-90F1-4823-A3F7-20196547CA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21</cp:revision>
  <dcterms:created xsi:type="dcterms:W3CDTF">2024-02-20T07:23:00Z</dcterms:created>
  <dcterms:modified xsi:type="dcterms:W3CDTF">2026-09-29T09:44:12Z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EE86B23345574FD097F8E97565E527CA_13</vt:lpwstr>
  </property>
  <property fmtid="{D5CDD505-2E9C-101B-9397-08002B2CF9AE}" pid="4" name="KSOTemplateDocerSaveRecord">
    <vt:lpwstr>eyJoZGlkIjoiYjdmY2YzNWFjMGY1YTI3Y2NmNjE3MWFjZmYyNmE0YzQiLCJ1c2VySWQiOiI0ODQ3NjExODcifQ==</vt:lpwstr>
  </property>
</Properties>
</file>