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48"/>
          <w:szCs w:val="48"/>
        </w:rPr>
      </w:pPr>
      <w:r>
        <w:rPr>
          <w:rFonts w:ascii="Arial" w:hAnsi="Arial" w:eastAsia="黑体"/>
          <w:b/>
          <w:bCs/>
          <w:color w:val="000000" w:themeColor="text1"/>
          <w:sz w:val="48"/>
          <w:szCs w:val="48"/>
        </w:rPr>
      </w:r>
      <w:r>
        <w:rPr>
          <w:color w:val="000000" w:themeColor="text1"/>
        </w:rP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招　标　文　件</w:t>
      </w:r>
      <w:r>
        <w:rPr>
          <w:color w:val="000000" w:themeColor="text1"/>
        </w:rPr>
      </w:r>
    </w:p>
    <w:p>
      <w:pPr>
        <w:ind w:firstLine="640"/>
        <w:jc w:val="left"/>
        <w:spacing w:before="120" w:after="120" w:line="660" w:lineRule="exact"/>
        <w:rPr>
          <w:rFonts w:ascii="Arial" w:hAnsi="Arial"/>
          <w:b/>
          <w:bCs/>
          <w:color w:val="000000" w:themeColor="text1"/>
          <w:sz w:val="32"/>
          <w:szCs w:val="24"/>
        </w:rPr>
      </w:pPr>
      <w:r>
        <w:rPr>
          <w:rFonts w:ascii="Arial" w:hAnsi="Arial"/>
          <w:b/>
          <w:bCs/>
          <w:color w:val="000000" w:themeColor="text1"/>
          <w:sz w:val="32"/>
          <w:szCs w:val="24"/>
        </w:rPr>
      </w:r>
      <w:r>
        <w:rPr>
          <w:color w:val="000000" w:themeColor="text1"/>
        </w:rPr>
      </w:r>
    </w:p>
    <w:p>
      <w:pPr>
        <w:jc w:val="left"/>
        <w:spacing w:before="120" w:after="120" w:line="660" w:lineRule="exac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项目名称：无锡职业技术大学管理学院实训室云桌面系统采购</w:t>
      </w:r>
      <w:r>
        <w:rPr>
          <w:color w:val="000000" w:themeColor="text1"/>
        </w:rPr>
      </w:r>
    </w:p>
    <w:p>
      <w:pPr>
        <w:spacing w:before="120" w:after="120" w:line="660" w:lineRule="exact"/>
        <w:rPr>
          <w:rFonts w:ascii="Arial" w:hAnsi="Arial"/>
          <w:b/>
          <w:bCs/>
          <w:color w:val="000000" w:themeColor="text1"/>
          <w:sz w:val="32"/>
          <w:szCs w:val="24"/>
        </w:rPr>
      </w:pPr>
      <w:r>
        <w:rPr>
          <w:rFonts w:hint="eastAsia" w:ascii="宋体" w:hAnsi="宋体" w:cs="宋体"/>
          <w:b/>
          <w:bCs/>
          <w:color w:val="000000" w:themeColor="text1"/>
          <w:sz w:val="32"/>
          <w:szCs w:val="32"/>
        </w:rPr>
        <w:t xml:space="preserve">采购编号：</w:t>
      </w:r>
      <w:r>
        <w:rPr>
          <w:rFonts w:hint="eastAsia" w:ascii="Arial" w:hAnsi="Arial"/>
          <w:b/>
          <w:bCs/>
          <w:color w:val="000000" w:themeColor="text1"/>
          <w:sz w:val="32"/>
          <w:szCs w:val="24"/>
        </w:rPr>
        <w:t xml:space="preserve">JSZC-320000-SCZX-G2026-0272</w:t>
      </w:r>
      <w:r>
        <w:rPr>
          <w:color w:val="000000" w:themeColor="text1"/>
        </w:rPr>
      </w:r>
    </w:p>
    <w:p>
      <w:pPr>
        <w:ind w:firstLine="640"/>
        <w:jc w:val="left"/>
        <w:spacing w:before="120" w:after="120" w:line="660" w:lineRule="exac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p>
    <w:p>
      <w:pPr>
        <w:jc w:val="left"/>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p>
    <w:p>
      <w:pPr>
        <w:jc w:val="left"/>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p>
    <w:p>
      <w:pPr>
        <w:jc w:val="left"/>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p>
    <w:p>
      <w:pPr>
        <w:jc w:val="left"/>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p>
    <w:p>
      <w:pPr>
        <w:jc w:val="left"/>
        <w:spacing w:line="660" w:lineRule="exac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p>
    <w:p>
      <w:pPr>
        <w:jc w:val="center"/>
        <w:spacing w:before="120" w:after="120" w:line="660" w:lineRule="exac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江苏省政府采购中心</w:t>
      </w:r>
      <w:r>
        <w:rPr>
          <w:color w:val="000000" w:themeColor="text1"/>
        </w:rPr>
      </w:r>
    </w:p>
    <w:p>
      <w:pPr>
        <w:jc w:val="center"/>
        <w:spacing w:before="120" w:after="120" w:line="660" w:lineRule="exac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2026年8月</w:t>
      </w:r>
      <w:r>
        <w:rPr>
          <w:color w:val="000000" w:themeColor="text1"/>
        </w:rPr>
      </w:r>
    </w:p>
    <w:p>
      <w:pPr>
        <w:jc w:val="left"/>
        <w:spacing w:before="120" w:after="120" w:line="360" w:lineRule="auto"/>
        <w:rPr>
          <w:rFonts w:hint="eastAsia" w:ascii="宋体" w:hAnsi="宋体" w:cs="宋体"/>
          <w:b/>
          <w:bCs/>
          <w:color w:val="000000" w:themeColor="text1"/>
          <w:sz w:val="32"/>
          <w:szCs w:val="32"/>
          <w:u w:val="single"/>
        </w:rPr>
      </w:pPr>
      <w:r>
        <w:rPr>
          <w:rFonts w:hint="eastAsia" w:ascii="宋体" w:hAnsi="宋体" w:cs="宋体"/>
          <w:b/>
          <w:bCs/>
          <w:color w:val="000000" w:themeColor="text1"/>
          <w:sz w:val="32"/>
          <w:szCs w:val="32"/>
        </w:rPr>
        <w:t xml:space="preserve">                        </w:t>
      </w:r>
      <w:r>
        <w:rPr>
          <w:color w:val="000000" w:themeColor="text1"/>
        </w:rP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rPr>
          <w:color w:val="000000" w:themeColor="text1"/>
        </w:rPr>
      </w:r>
    </w:p>
    <w:p>
      <w:pPr>
        <w:jc w:val="center"/>
        <w:spacing w:line="660" w:lineRule="exact"/>
        <w:rPr>
          <w:rFonts w:hint="eastAsia" w:ascii="黑体" w:hAnsi="黑体" w:eastAsia="黑体" w:cs="黑体"/>
          <w:b/>
          <w:color w:val="000000" w:themeColor="text1"/>
          <w:sz w:val="36"/>
          <w:szCs w:val="36"/>
        </w:rPr>
        <w:outlineLvl w:val="0"/>
      </w:pPr>
      <w:r>
        <w:rPr>
          <w:color w:val="000000" w:themeColor="text1"/>
          <w:szCs w:val="21"/>
        </w:rPr>
        <w:br w:type="page" w:clear="all"/>
      </w:r>
      <w:bookmarkStart w:id="0" w:name="_Toc120614210"/>
      <w:r>
        <w:rPr>
          <w:color w:val="000000" w:themeColor="text1"/>
        </w:rPr>
      </w:r>
      <w:bookmarkStart w:id="1" w:name="_Toc523127445"/>
      <w:r>
        <w:rPr>
          <w:color w:val="000000" w:themeColor="text1"/>
        </w:rPr>
      </w:r>
      <w:bookmarkStart w:id="2" w:name="_Toc513029200"/>
      <w:r>
        <w:rPr>
          <w:color w:val="000000" w:themeColor="text1"/>
        </w:rPr>
      </w:r>
      <w:bookmarkStart w:id="3" w:name="_Toc16938516"/>
      <w:r>
        <w:rPr>
          <w:color w:val="000000" w:themeColor="text1"/>
        </w:rPr>
      </w:r>
      <w:bookmarkStart w:id="4" w:name="_Toc20823272"/>
      <w:r>
        <w:rPr>
          <w:color w:val="000000" w:themeColor="text1"/>
        </w:rPr>
      </w:r>
      <w:bookmarkStart w:id="5" w:name="_Toc479757206"/>
      <w:r>
        <w:rPr>
          <w:rFonts w:hint="eastAsia" w:ascii="黑体" w:hAnsi="黑体" w:eastAsia="黑体" w:cs="黑体"/>
          <w:bCs/>
          <w:color w:val="000000" w:themeColor="text1"/>
          <w:sz w:val="36"/>
          <w:szCs w:val="36"/>
        </w:rPr>
        <w:t xml:space="preserve">总  目  录</w:t>
      </w:r>
      <w:r>
        <w:rPr>
          <w:color w:val="000000" w:themeColor="text1"/>
        </w:rPr>
      </w:r>
    </w:p>
    <w:p>
      <w:pPr>
        <w:spacing w:line="480" w:lineRule="auto"/>
        <w:rPr>
          <w:rFonts w:hint="eastAsia" w:ascii="黑体" w:hAnsi="黑体" w:eastAsia="黑体" w:cs="黑体"/>
          <w:b/>
          <w:color w:val="000000" w:themeColor="text1"/>
          <w:sz w:val="36"/>
          <w:szCs w:val="36"/>
        </w:rPr>
      </w:pPr>
      <w:r>
        <w:rPr>
          <w:rFonts w:hint="eastAsia" w:ascii="黑体" w:hAnsi="黑体" w:eastAsia="黑体" w:cs="黑体"/>
          <w:b/>
          <w:color w:val="000000" w:themeColor="text1"/>
          <w:sz w:val="36"/>
          <w:szCs w:val="36"/>
        </w:rPr>
      </w:r>
      <w:r>
        <w:rPr>
          <w:color w:val="000000" w:themeColor="text1"/>
        </w:rPr>
      </w:r>
    </w:p>
    <w:p>
      <w:pPr>
        <w:spacing w:line="660" w:lineRule="exact"/>
        <w:rPr>
          <w:rFonts w:hint="eastAsia" w:ascii="黑体" w:hAnsi="黑体" w:eastAsia="黑体" w:cs="黑体"/>
          <w:color w:val="000000" w:themeColor="text1"/>
          <w:sz w:val="36"/>
          <w:szCs w:val="36"/>
        </w:rPr>
        <w:outlineLvl w:val="0"/>
      </w:pPr>
      <w:r>
        <w:rPr>
          <w:rFonts w:hint="eastAsia" w:ascii="黑体" w:hAnsi="黑体" w:eastAsia="黑体" w:cs="黑体"/>
          <w:color w:val="000000" w:themeColor="text1"/>
          <w:sz w:val="36"/>
          <w:szCs w:val="36"/>
        </w:rPr>
        <w:t xml:space="preserve">第一章 投标邀请……………………………………3 </w:t>
      </w:r>
      <w:r>
        <w:rPr>
          <w:color w:val="000000" w:themeColor="text1"/>
        </w:rPr>
      </w:r>
    </w:p>
    <w:p>
      <w:pPr>
        <w:spacing w:line="660" w:lineRule="exact"/>
        <w:rPr>
          <w:rFonts w:hint="eastAsia" w:ascii="黑体" w:hAnsi="黑体" w:eastAsia="黑体" w:cs="黑体"/>
          <w:color w:val="000000" w:themeColor="text1"/>
          <w:sz w:val="36"/>
          <w:szCs w:val="36"/>
        </w:rPr>
        <w:outlineLvl w:val="0"/>
      </w:pPr>
      <w:r>
        <w:rPr>
          <w:rFonts w:hint="eastAsia" w:ascii="黑体" w:hAnsi="黑体" w:eastAsia="黑体" w:cs="黑体"/>
          <w:bCs/>
          <w:color w:val="000000" w:themeColor="text1"/>
          <w:sz w:val="36"/>
          <w:szCs w:val="36"/>
        </w:rPr>
        <w:t xml:space="preserve">第二章 投标人须知</w:t>
      </w:r>
      <w:r>
        <w:rPr>
          <w:rFonts w:hint="eastAsia" w:ascii="黑体" w:hAnsi="黑体" w:eastAsia="黑体" w:cs="黑体"/>
          <w:color w:val="000000" w:themeColor="text1"/>
          <w:sz w:val="36"/>
          <w:szCs w:val="36"/>
        </w:rPr>
        <w:t xml:space="preserve">…………………………………8  </w:t>
      </w:r>
      <w:r>
        <w:rPr>
          <w:color w:val="000000" w:themeColor="text1"/>
        </w:rPr>
      </w:r>
    </w:p>
    <w:p>
      <w:pPr>
        <w:spacing w:line="660" w:lineRule="exact"/>
        <w:rPr>
          <w:rFonts w:hint="eastAsia" w:ascii="黑体" w:hAnsi="黑体" w:eastAsia="黑体" w:cs="黑体"/>
          <w:color w:val="000000" w:themeColor="text1"/>
          <w:sz w:val="36"/>
          <w:szCs w:val="36"/>
        </w:rPr>
        <w:outlineLvl w:val="0"/>
      </w:pPr>
      <w:r>
        <w:rPr>
          <w:rFonts w:hint="eastAsia" w:ascii="黑体" w:hAnsi="黑体" w:eastAsia="黑体" w:cs="黑体"/>
          <w:color w:val="000000" w:themeColor="text1"/>
          <w:sz w:val="36"/>
          <w:szCs w:val="36"/>
        </w:rPr>
        <w:t xml:space="preserve">第三章 合同文本……………………………………21</w:t>
      </w:r>
      <w:r>
        <w:rPr>
          <w:color w:val="000000" w:themeColor="text1"/>
        </w:rPr>
      </w:r>
    </w:p>
    <w:p>
      <w:pPr>
        <w:spacing w:line="660" w:lineRule="exact"/>
        <w:rPr>
          <w:rFonts w:hint="eastAsia" w:ascii="黑体" w:hAnsi="黑体" w:eastAsia="黑体" w:cs="黑体"/>
          <w:color w:val="000000" w:themeColor="text1"/>
          <w:sz w:val="36"/>
          <w:szCs w:val="36"/>
        </w:rPr>
        <w:outlineLvl w:val="0"/>
      </w:pPr>
      <w:r>
        <w:rPr>
          <w:rFonts w:hint="eastAsia" w:ascii="黑体" w:hAnsi="黑体" w:eastAsia="黑体" w:cs="黑体"/>
          <w:color w:val="000000" w:themeColor="text1"/>
          <w:sz w:val="36"/>
          <w:szCs w:val="36"/>
        </w:rPr>
        <w:t xml:space="preserve">第四章 采购需求……………………………………42</w:t>
      </w:r>
      <w:r>
        <w:rPr>
          <w:color w:val="000000" w:themeColor="text1"/>
        </w:rPr>
      </w:r>
    </w:p>
    <w:p>
      <w:pPr>
        <w:spacing w:line="660" w:lineRule="exact"/>
        <w:rPr>
          <w:rFonts w:hint="eastAsia" w:ascii="黑体" w:hAnsi="黑体" w:eastAsia="黑体" w:cs="黑体"/>
          <w:color w:val="000000" w:themeColor="text1"/>
          <w:sz w:val="36"/>
          <w:szCs w:val="36"/>
        </w:rPr>
        <w:outlineLvl w:val="0"/>
      </w:pPr>
      <w:r>
        <w:rPr>
          <w:rFonts w:hint="eastAsia" w:ascii="黑体" w:hAnsi="黑体" w:eastAsia="黑体" w:cs="黑体"/>
          <w:bCs/>
          <w:color w:val="000000" w:themeColor="text1"/>
          <w:sz w:val="36"/>
          <w:szCs w:val="36"/>
        </w:rPr>
        <w:t xml:space="preserve">第五章 评标方法与评标标准</w:t>
      </w:r>
      <w:r>
        <w:rPr>
          <w:rFonts w:hint="eastAsia" w:ascii="黑体" w:hAnsi="黑体" w:eastAsia="黑体" w:cs="黑体"/>
          <w:color w:val="000000" w:themeColor="text1"/>
          <w:sz w:val="36"/>
          <w:szCs w:val="36"/>
        </w:rPr>
        <w:t xml:space="preserve">………………………81</w:t>
      </w:r>
      <w:r>
        <w:rPr>
          <w:color w:val="000000" w:themeColor="text1"/>
        </w:rPr>
      </w:r>
    </w:p>
    <w:p>
      <w:pPr>
        <w:spacing w:line="660" w:lineRule="exact"/>
        <w:rPr>
          <w:rFonts w:hint="eastAsia" w:ascii="黑体" w:hAnsi="黑体" w:eastAsia="黑体" w:cs="黑体"/>
          <w:color w:val="000000" w:themeColor="text1"/>
          <w:sz w:val="36"/>
          <w:szCs w:val="36"/>
        </w:rPr>
        <w:outlineLvl w:val="0"/>
      </w:pPr>
      <w:r>
        <w:rPr>
          <w:rFonts w:hint="eastAsia" w:ascii="黑体" w:hAnsi="黑体" w:eastAsia="黑体" w:cs="黑体"/>
          <w:color w:val="000000" w:themeColor="text1"/>
          <w:sz w:val="36"/>
          <w:szCs w:val="36"/>
        </w:rPr>
        <w:t xml:space="preserve">第六章 投标文件格式………………………………88</w:t>
      </w:r>
      <w:r>
        <w:rPr>
          <w:color w:val="000000" w:themeColor="text1"/>
        </w:rPr>
      </w:r>
    </w:p>
    <w:p>
      <w:pPr>
        <w:rPr>
          <w:rFonts w:hint="eastAsia" w:ascii="黑体" w:hAnsi="黑体" w:eastAsia="黑体" w:cs="黑体"/>
          <w:color w:val="000000" w:themeColor="text1"/>
          <w:sz w:val="36"/>
          <w:szCs w:val="36"/>
        </w:rPr>
      </w:pPr>
      <w:r>
        <w:rPr>
          <w:rFonts w:hint="eastAsia" w:ascii="黑体" w:hAnsi="黑体" w:eastAsia="黑体" w:cs="黑体"/>
          <w:color w:val="000000" w:themeColor="text1"/>
          <w:sz w:val="36"/>
          <w:szCs w:val="36"/>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jc w:val="center"/>
        <w:keepNext/>
        <w:rPr>
          <w:rFonts w:ascii="黑体" w:eastAsia="黑体"/>
          <w:color w:val="000000" w:themeColor="text1"/>
          <w:sz w:val="44"/>
          <w:szCs w:val="44"/>
        </w:rPr>
        <w:outlineLvl w:val="0"/>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投标邀请</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受无锡职业技术学院的委托，江苏省政府采购中心就无锡职业技术大学管理学院实训室云桌面系统采购(JSZC-320000-SCZX-G2026-0272)项目进行公开招标采购，欢迎符合条件的供应商投标。</w:t>
      </w:r>
      <w:r>
        <w:rPr>
          <w:color w:val="000000" w:themeColor="text1"/>
        </w:rPr>
      </w:r>
    </w:p>
    <w:p>
      <w:pPr>
        <w:ind w:firstLine="480"/>
        <w:spacing w:line="560" w:lineRule="exact"/>
        <w:rPr>
          <w:rFonts w:hint="eastAsia" w:ascii="宋体"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rPr>
        <w:t xml:space="preserve">项目概况</w:t>
      </w:r>
      <w:r>
        <w:rPr>
          <w:color w:val="000000" w:themeColor="text1"/>
        </w:rPr>
      </w:r>
    </w:p>
    <w:p>
      <w:pPr>
        <w:ind w:firstLine="480"/>
        <w:spacing w:line="560" w:lineRule="exact"/>
        <w:rPr>
          <w:rFonts w:hint="eastAsia" w:ascii="宋体"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u w:val="single"/>
        </w:rPr>
        <w:t xml:space="preserve"> 无锡职业技术大学管理学院实训室云桌面系统采购</w:t>
      </w:r>
      <w:r>
        <w:rPr>
          <w:rFonts w:hint="eastAsia" w:ascii="宋体" w:hAnsi="宋体" w:cs="宋体"/>
          <w:color w:val="000000" w:themeColor="text1"/>
          <w:sz w:val="24"/>
          <w:szCs w:val="24"/>
        </w:rPr>
        <w:t xml:space="preserve"> 招标项目的潜在投标人可在</w:t>
      </w:r>
      <w:r>
        <w:rPr>
          <w:rFonts w:hint="eastAsia" w:ascii="宋体" w:hAnsi="宋体" w:cs="宋体"/>
          <w:color w:val="000000" w:themeColor="text1"/>
          <w:sz w:val="24"/>
          <w:szCs w:val="24"/>
          <w:u w:val="single"/>
        </w:rPr>
        <w:t xml:space="preserve">“江苏政府采购网”自行免费下载</w:t>
      </w:r>
      <w:r>
        <w:rPr>
          <w:rFonts w:hint="eastAsia" w:ascii="宋体" w:hAnsi="宋体" w:cs="宋体"/>
          <w:color w:val="000000" w:themeColor="text1"/>
          <w:sz w:val="24"/>
          <w:szCs w:val="24"/>
        </w:rPr>
        <w:t xml:space="preserve">招标文件，并于2026</w:t>
      </w:r>
      <w:r>
        <w:rPr>
          <w:rFonts w:hint="eastAsia" w:ascii="宋体" w:hAnsi="宋体" w:cs="宋体"/>
          <w:bCs/>
          <w:color w:val="000000" w:themeColor="text1"/>
          <w:sz w:val="24"/>
          <w:szCs w:val="24"/>
        </w:rPr>
        <w:t xml:space="preserve">年9</w:t>
      </w:r>
      <w:r>
        <w:rPr>
          <w:rFonts w:hint="eastAsia" w:ascii="宋体" w:hAnsi="宋体" w:cs="宋体"/>
          <w:bCs/>
          <w:color w:val="000000" w:themeColor="text1"/>
          <w:sz w:val="24"/>
          <w:szCs w:val="24"/>
        </w:rPr>
        <w:t xml:space="preserve">月</w:t>
      </w:r>
      <w:r>
        <w:rPr>
          <w:rFonts w:hint="eastAsia" w:ascii="宋体" w:hAnsi="宋体" w:cs="宋体"/>
          <w:color w:val="000000" w:themeColor="text1"/>
          <w:sz w:val="24"/>
          <w:szCs w:val="24"/>
        </w:rPr>
        <w:t xml:space="preserve">8</w:t>
      </w:r>
      <w:r>
        <w:rPr>
          <w:rFonts w:hint="eastAsia" w:ascii="宋体" w:hAnsi="宋体" w:cs="宋体"/>
          <w:bCs/>
          <w:color w:val="000000" w:themeColor="text1"/>
          <w:sz w:val="24"/>
          <w:szCs w:val="24"/>
        </w:rPr>
        <w:t xml:space="preserve">日9</w:t>
      </w:r>
      <w:r>
        <w:rPr>
          <w:rFonts w:hint="eastAsia" w:ascii="宋体" w:hAnsi="宋体" w:cs="宋体"/>
          <w:color w:val="000000" w:themeColor="text1"/>
          <w:sz w:val="24"/>
          <w:szCs w:val="24"/>
        </w:rPr>
        <w:t xml:space="preserve">时30</w:t>
      </w:r>
      <w:r>
        <w:rPr>
          <w:rFonts w:hint="eastAsia" w:ascii="宋体" w:hAnsi="宋体" w:cs="宋体"/>
          <w:bCs/>
          <w:color w:val="000000" w:themeColor="text1"/>
          <w:sz w:val="24"/>
          <w:szCs w:val="24"/>
        </w:rPr>
        <w:t xml:space="preserve">分（北京时间）前递交投标文件</w:t>
      </w:r>
      <w:r>
        <w:rPr>
          <w:rFonts w:hint="eastAsia" w:ascii="宋体" w:hAnsi="宋体" w:cs="宋体"/>
          <w:color w:val="000000" w:themeColor="text1"/>
          <w:sz w:val="24"/>
          <w:szCs w:val="24"/>
        </w:rPr>
        <w:t xml:space="preserve">。</w:t>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color w:val="000000" w:themeColor="text1"/>
        </w:rPr>
      </w:r>
      <w:bookmarkStart w:id="6" w:name="_Toc35393790"/>
      <w:r>
        <w:rPr>
          <w:color w:val="000000" w:themeColor="text1"/>
        </w:rPr>
      </w:r>
      <w:bookmarkStart w:id="7" w:name="_Toc28359002"/>
      <w:r>
        <w:rPr>
          <w:color w:val="000000" w:themeColor="text1"/>
        </w:rPr>
      </w:r>
      <w:bookmarkStart w:id="8" w:name="_Toc38985263"/>
      <w:r>
        <w:rPr>
          <w:color w:val="000000" w:themeColor="text1"/>
        </w:rPr>
      </w:r>
      <w:bookmarkStart w:id="9" w:name="_Toc35393621"/>
      <w:r>
        <w:rPr>
          <w:color w:val="000000" w:themeColor="text1"/>
        </w:rPr>
      </w:r>
      <w:bookmarkStart w:id="10" w:name="_Toc28359079"/>
      <w:r>
        <w:rPr>
          <w:color w:val="000000" w:themeColor="text1"/>
        </w:rPr>
      </w:r>
      <w:bookmarkStart w:id="11" w:name="_Hlk24379207"/>
      <w:r>
        <w:rPr>
          <w:rFonts w:hint="eastAsia" w:ascii="方正黑体_GBK" w:hAnsi="方正黑体_GBK" w:eastAsia="方正黑体_GBK" w:cs="方正黑体_GBK"/>
          <w:color w:val="000000" w:themeColor="text1"/>
          <w:sz w:val="32"/>
          <w:szCs w:val="32"/>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1.采购编号：JSZC-320000-SCZX-G2026-0272</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2.项目名称：无锡职业技术大学管理学院实训室云桌面系统采购</w:t>
      </w:r>
      <w:bookmarkEnd w:id="11"/>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3.预算金额</w:t>
      </w:r>
      <w:r>
        <w:rPr>
          <w:color w:val="000000" w:themeColor="text1"/>
        </w:rPr>
      </w:r>
    </w:p>
    <w:tbl>
      <w:tblPr>
        <w:tblStyle w:val="722"/>
        <w:tblW w:w="4404"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w:t>
            </w:r>
            <w:r>
              <w:rPr>
                <w:color w:val="000000" w:themeColor="text1"/>
              </w:rPr>
            </w:r>
          </w:p>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包号</w:t>
            </w:r>
            <w:r>
              <w:rPr>
                <w:color w:val="000000" w:themeColor="text1"/>
              </w:rPr>
            </w:r>
          </w:p>
        </w:tc>
        <w:tc>
          <w:tcPr>
            <w:tcW w:w="3312"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预算金额</w:t>
            </w:r>
            <w:r>
              <w:rPr>
                <w:color w:val="000000" w:themeColor="text1"/>
              </w:rPr>
            </w:r>
          </w:p>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（人民币：万元）</w:t>
            </w:r>
            <w:r>
              <w:rPr>
                <w:color w:val="000000" w:themeColor="text1"/>
              </w:rPr>
            </w:r>
          </w:p>
        </w:tc>
      </w:tr>
      <w:tr>
        <w:trPr/>
        <w:tc>
          <w:tcPr>
            <w:tcW w:w="1092"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p>
        </w:tc>
        <w:tc>
          <w:tcPr>
            <w:tcW w:w="3312" w:type="dxa"/>
            <w:textDirection w:val="lrTb"/>
            <w:noWrap w:val="false"/>
          </w:tcPr>
          <w:p>
            <w:pPr>
              <w:ind w:firstLine="96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178.36</w:t>
            </w:r>
            <w:r>
              <w:rPr>
                <w:color w:val="000000" w:themeColor="text1"/>
              </w:rPr>
            </w:r>
          </w:p>
        </w:tc>
      </w:tr>
    </w:tbl>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4.最高限价</w:t>
      </w:r>
      <w:r>
        <w:rPr>
          <w:color w:val="000000" w:themeColor="text1"/>
        </w:rPr>
      </w:r>
    </w:p>
    <w:tbl>
      <w:tblPr>
        <w:tblStyle w:val="722"/>
        <w:tblW w:w="438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w:t>
            </w:r>
            <w:r>
              <w:rPr>
                <w:color w:val="000000" w:themeColor="text1"/>
              </w:rPr>
            </w:r>
          </w:p>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包号</w:t>
            </w:r>
            <w:r>
              <w:rPr>
                <w:color w:val="000000" w:themeColor="text1"/>
              </w:rPr>
            </w:r>
          </w:p>
        </w:tc>
        <w:tc>
          <w:tcPr>
            <w:tcW w:w="3296"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最高限价</w:t>
            </w:r>
            <w:r>
              <w:rPr>
                <w:color w:val="000000" w:themeColor="text1"/>
              </w:rPr>
            </w:r>
          </w:p>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（人民币：万元）</w:t>
            </w:r>
            <w:r>
              <w:rPr>
                <w:color w:val="000000" w:themeColor="text1"/>
              </w:rPr>
            </w:r>
          </w:p>
        </w:tc>
      </w:tr>
      <w:tr>
        <w:trPr/>
        <w:tc>
          <w:tcPr>
            <w:tcW w:w="1085"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p>
        </w:tc>
        <w:tc>
          <w:tcPr>
            <w:tcW w:w="3296"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178.36</w:t>
            </w:r>
            <w:r>
              <w:rPr>
                <w:color w:val="000000" w:themeColor="text1"/>
              </w:rPr>
            </w:r>
          </w:p>
        </w:tc>
      </w:tr>
    </w:tbl>
    <w:p>
      <w:pPr>
        <w:ind w:firstLine="480"/>
        <w:spacing w:line="56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5.采</w:t>
      </w:r>
      <w:r>
        <w:rPr>
          <w:rFonts w:hint="eastAsia" w:ascii="宋体" w:hAnsi="宋体" w:cs="宋体"/>
          <w:color w:val="000000" w:themeColor="text1"/>
          <w:sz w:val="24"/>
          <w:szCs w:val="24"/>
        </w:rPr>
        <w:t xml:space="preserve">购需求(简介)：为管理学院三个实训机房实训课教学采购一批云机房实训终端，采购内容包含服务器、云桌面软件等。（详细内容见本招标文件第四章）</w:t>
      </w:r>
      <w:r>
        <w:rPr>
          <w:color w:val="000000" w:themeColor="text1"/>
        </w:rPr>
      </w:r>
    </w:p>
    <w:p>
      <w:pPr>
        <w:ind w:firstLine="480"/>
        <w:spacing w:line="56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6.合同履行期限：合同签订后20个日历日内设备安装完毕并经验收合格后达到运营状态。</w:t>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color w:val="000000" w:themeColor="text1"/>
        </w:rPr>
      </w:r>
      <w:bookmarkStart w:id="12" w:name="_Toc35393622"/>
      <w:r>
        <w:rPr>
          <w:color w:val="000000" w:themeColor="text1"/>
        </w:rPr>
      </w:r>
      <w:bookmarkStart w:id="13" w:name="_Toc28359080"/>
      <w:r>
        <w:rPr>
          <w:color w:val="000000" w:themeColor="text1"/>
        </w:rPr>
      </w:r>
      <w:bookmarkStart w:id="14" w:name="_Toc28359003"/>
      <w:r>
        <w:rPr>
          <w:color w:val="000000" w:themeColor="text1"/>
        </w:rPr>
      </w:r>
      <w:bookmarkStart w:id="15" w:name="_Toc38985264"/>
      <w:r>
        <w:rPr>
          <w:color w:val="000000" w:themeColor="text1"/>
        </w:rPr>
      </w:r>
      <w:bookmarkStart w:id="16" w:name="_Toc35393791"/>
      <w:r>
        <w:rPr>
          <w:rFonts w:hint="eastAsia" w:ascii="方正黑体_GBK" w:hAnsi="方正黑体_GBK" w:eastAsia="方正黑体_GBK" w:cs="方正黑体_GBK"/>
          <w:color w:val="000000" w:themeColor="text1"/>
          <w:sz w:val="32"/>
          <w:szCs w:val="32"/>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560"/>
        <w:spacing w:line="560" w:lineRule="exact"/>
        <w:rPr>
          <w:rFonts w:hint="eastAsia" w:ascii="方正楷体_GBK" w:hAnsi="方正楷体_GBK" w:eastAsia="方正楷体_GBK" w:cs="方正楷体_GBK"/>
          <w:color w:val="000000" w:themeColor="text1"/>
          <w:sz w:val="28"/>
          <w:szCs w:val="28"/>
        </w:rPr>
      </w:pPr>
      <w:r>
        <w:rPr>
          <w:color w:val="000000" w:themeColor="text1"/>
        </w:rPr>
      </w:r>
      <w:bookmarkStart w:id="17" w:name="_Toc38985265"/>
      <w:r>
        <w:rPr>
          <w:color w:val="000000" w:themeColor="text1"/>
        </w:rPr>
      </w:r>
      <w:bookmarkStart w:id="18" w:name="_Toc35393792"/>
      <w:r>
        <w:rPr>
          <w:color w:val="000000" w:themeColor="text1"/>
        </w:rPr>
      </w:r>
      <w:bookmarkStart w:id="19" w:name="_Toc28359004"/>
      <w:r>
        <w:rPr>
          <w:color w:val="000000" w:themeColor="text1"/>
        </w:rPr>
      </w:r>
      <w:bookmarkStart w:id="20" w:name="_Toc35393623"/>
      <w:r>
        <w:rPr>
          <w:color w:val="000000" w:themeColor="text1"/>
        </w:rPr>
      </w:r>
      <w:bookmarkStart w:id="21" w:name="_Toc28359081"/>
      <w:r>
        <w:rPr>
          <w:rFonts w:hint="eastAsia" w:ascii="方正楷体_GBK" w:hAnsi="方正楷体_GBK" w:eastAsia="方正楷体_GBK" w:cs="方正楷体_GBK"/>
          <w:color w:val="000000" w:themeColor="text1"/>
          <w:sz w:val="28"/>
          <w:szCs w:val="28"/>
        </w:rPr>
        <w:t xml:space="preserve">（一）通用资格要求</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1.满足《中华人民共和国政府采购法》第二十二条规定，并提供下列材料：</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 法人或者其他组织的营业执照等证明文件，自然人的身份证明；</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1.2上一年度的财务状况报告（成立不满一年无需提供）；</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1.4具备履行合同所必需的设备和专业技术能力的书面声明；</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1.5参加政府采购活动前3年内在经营活动中没有重大违法记录的书面声明。</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3.落实政府采购政策需满足的资格要求：无</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4.联合体投标</w:t>
      </w:r>
      <w:r>
        <w:rPr>
          <w:color w:val="000000" w:themeColor="text1"/>
        </w:rPr>
      </w:r>
    </w:p>
    <w:tbl>
      <w:tblPr>
        <w:tblStyle w:val="722"/>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w:t>
            </w:r>
            <w:r>
              <w:rPr>
                <w:color w:val="000000" w:themeColor="text1"/>
              </w:rPr>
            </w:r>
          </w:p>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包号</w:t>
            </w:r>
            <w:r>
              <w:rPr>
                <w:color w:val="000000" w:themeColor="text1"/>
              </w:rPr>
            </w:r>
          </w:p>
        </w:tc>
        <w:tc>
          <w:tcPr>
            <w:tcW w:w="2968"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是否接受联合体投标（是/否）</w:t>
            </w:r>
            <w:r>
              <w:rPr>
                <w:color w:val="000000" w:themeColor="text1"/>
              </w:rPr>
            </w:r>
          </w:p>
        </w:tc>
        <w:tc>
          <w:tcPr>
            <w:tcW w:w="2967"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该采购包中联合体成员数量上限</w:t>
            </w:r>
            <w:r>
              <w:rPr>
                <w:color w:val="000000" w:themeColor="text1"/>
              </w:rPr>
            </w:r>
          </w:p>
        </w:tc>
      </w:tr>
      <w:tr>
        <w:trPr/>
        <w:tc>
          <w:tcPr>
            <w:tcW w:w="1148"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p>
        </w:tc>
        <w:tc>
          <w:tcPr>
            <w:tcW w:w="2968"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否</w:t>
            </w:r>
            <w:r>
              <w:rPr>
                <w:color w:val="000000" w:themeColor="text1"/>
              </w:rPr>
            </w:r>
          </w:p>
        </w:tc>
        <w:tc>
          <w:tcPr>
            <w:tcW w:w="2967"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p>
        </w:tc>
      </w:tr>
    </w:tbl>
    <w:p>
      <w:pPr>
        <w:ind w:firstLine="560"/>
        <w:spacing w:line="560" w:lineRule="exact"/>
        <w:rPr>
          <w:rFonts w:hint="eastAsia" w:ascii="方正楷体_GBK" w:hAnsi="方正楷体_GBK" w:eastAsia="方正楷体_GBK" w:cs="方正楷体_GBK"/>
          <w:color w:val="000000" w:themeColor="text1"/>
          <w:sz w:val="28"/>
          <w:szCs w:val="28"/>
        </w:rPr>
      </w:pPr>
      <w:r>
        <w:rPr>
          <w:rFonts w:hint="eastAsia" w:ascii="方正楷体_GBK" w:hAnsi="方正楷体_GBK" w:eastAsia="方正楷体_GBK" w:cs="方正楷体_GBK"/>
          <w:color w:val="000000" w:themeColor="text1"/>
          <w:sz w:val="28"/>
          <w:szCs w:val="28"/>
        </w:rPr>
        <w:t xml:space="preserve">（二）本项目的特定资格要求</w:t>
      </w:r>
      <w:r>
        <w:rPr>
          <w:color w:val="000000" w:themeColor="text1"/>
        </w:rPr>
      </w:r>
    </w:p>
    <w:tbl>
      <w:tblPr>
        <w:tblStyle w:val="722"/>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w:t>
            </w:r>
            <w:r>
              <w:rPr>
                <w:color w:val="000000" w:themeColor="text1"/>
              </w:rPr>
            </w:r>
          </w:p>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包号</w:t>
            </w:r>
            <w:r>
              <w:rPr>
                <w:color w:val="000000" w:themeColor="text1"/>
              </w:rPr>
            </w:r>
          </w:p>
        </w:tc>
        <w:tc>
          <w:tcPr>
            <w:tcW w:w="5921"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特定资格要求</w:t>
            </w:r>
            <w:r>
              <w:rPr>
                <w:color w:val="000000" w:themeColor="text1"/>
              </w:rPr>
            </w:r>
          </w:p>
        </w:tc>
      </w:tr>
      <w:tr>
        <w:trPr/>
        <w:tc>
          <w:tcPr>
            <w:tcW w:w="1148" w:type="dxa"/>
            <w:textDirection w:val="lrTb"/>
            <w:noWrap w:val="false"/>
          </w:tcPr>
          <w:p>
            <w:pPr>
              <w:jc w:val="center"/>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p>
        </w:tc>
        <w:tc>
          <w:tcPr>
            <w:tcW w:w="5921" w:type="dxa"/>
            <w:textDirection w:val="lrTb"/>
            <w:noWrap w:val="false"/>
          </w:tcPr>
          <w:p>
            <w:pPr>
              <w:jc w:val="center"/>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p>
        </w:tc>
      </w:tr>
    </w:tbl>
    <w:p>
      <w:pPr>
        <w:ind w:firstLine="640"/>
        <w:spacing w:line="560" w:lineRule="exact"/>
        <w:rPr>
          <w:rFonts w:hint="eastAsia" w:ascii="方正仿宋_GBK" w:hAnsi="方正仿宋_GBK" w:eastAsia="方正仿宋_GBK" w:cs="方正仿宋_GBK"/>
          <w:color w:val="000000" w:themeColor="text1"/>
          <w:sz w:val="32"/>
          <w:szCs w:val="32"/>
        </w:rPr>
      </w:pPr>
      <w:r>
        <w:rPr>
          <w:rFonts w:hint="eastAsia" w:ascii="方正仿宋_GBK" w:hAnsi="方正仿宋_GBK" w:eastAsia="方正仿宋_GBK" w:cs="方正仿宋_GBK"/>
          <w:color w:val="000000" w:themeColor="text1"/>
          <w:sz w:val="32"/>
          <w:szCs w:val="32"/>
        </w:rPr>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rFonts w:hint="eastAsia" w:ascii="方正黑体_GBK" w:hAnsi="方正黑体_GBK" w:eastAsia="方正黑体_GBK" w:cs="方正黑体_GBK"/>
          <w:color w:val="000000" w:themeColor="text1"/>
          <w:sz w:val="32"/>
          <w:szCs w:val="32"/>
        </w:rPr>
        <w:t xml:space="preserve">三、获取招标文件</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2.方式：在“江苏政府采购网”自行免费下载招标文件。</w:t>
      </w:r>
      <w:bookmarkEnd w:id="17"/>
      <w:r/>
      <w:bookmarkEnd w:id="18"/>
      <w:r/>
      <w:bookmarkEnd w:id="19"/>
      <w:r/>
      <w:bookmarkEnd w:id="20"/>
      <w:r/>
      <w:bookmarkEnd w:id="21"/>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color w:val="000000" w:themeColor="text1"/>
        </w:rPr>
      </w:r>
      <w:bookmarkStart w:id="22" w:name="_Toc28359082"/>
      <w:r>
        <w:rPr>
          <w:color w:val="000000" w:themeColor="text1"/>
        </w:rPr>
      </w:r>
      <w:bookmarkStart w:id="23" w:name="_Toc28359005"/>
      <w:r>
        <w:rPr>
          <w:color w:val="000000" w:themeColor="text1"/>
        </w:rPr>
      </w:r>
      <w:bookmarkStart w:id="24" w:name="_Toc35393624"/>
      <w:r>
        <w:rPr>
          <w:color w:val="000000" w:themeColor="text1"/>
        </w:rPr>
      </w:r>
      <w:bookmarkStart w:id="25" w:name="_Toc35393793"/>
      <w:r>
        <w:rPr>
          <w:color w:val="000000" w:themeColor="text1"/>
        </w:rPr>
      </w:r>
      <w:bookmarkStart w:id="26" w:name="_Toc38985266"/>
      <w:r>
        <w:rPr>
          <w:rFonts w:hint="eastAsia" w:ascii="方正黑体_GBK" w:hAnsi="方正黑体_GBK" w:eastAsia="方正黑体_GBK" w:cs="方正黑体_GBK"/>
          <w:color w:val="000000" w:themeColor="text1"/>
          <w:sz w:val="32"/>
          <w:szCs w:val="32"/>
        </w:rPr>
        <w:t xml:space="preserve">四、提交投标文件</w:t>
      </w:r>
      <w:bookmarkEnd w:id="22"/>
      <w:r>
        <w:rPr>
          <w:color w:val="000000" w:themeColor="text1"/>
        </w:rPr>
      </w:r>
      <w:bookmarkEnd w:id="23"/>
      <w:r>
        <w:rPr>
          <w:rFonts w:hint="eastAsia" w:ascii="方正黑体_GBK" w:hAnsi="方正黑体_GBK" w:eastAsia="方正黑体_GBK" w:cs="方正黑体_GBK"/>
          <w:color w:val="000000" w:themeColor="text1"/>
          <w:sz w:val="32"/>
          <w:szCs w:val="32"/>
        </w:rPr>
        <w:t xml:space="preserve">截止时间、开标时间和地点</w:t>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spacing w:line="560" w:lineRule="exact"/>
        <w:rPr>
          <w:rFonts w:hint="eastAsia" w:ascii="宋体" w:hAnsi="宋体" w:cs="宋体"/>
          <w:bCs/>
          <w:color w:val="000000" w:themeColor="text1"/>
          <w:sz w:val="24"/>
          <w:szCs w:val="24"/>
          <w:u w:val="single"/>
        </w:rPr>
      </w:pPr>
      <w:r>
        <w:rPr>
          <w:rFonts w:hint="eastAsia" w:ascii="宋体" w:hAnsi="宋体" w:cs="宋体"/>
          <w:color w:val="000000" w:themeColor="text1"/>
          <w:sz w:val="24"/>
          <w:szCs w:val="24"/>
        </w:rPr>
        <w:t xml:space="preserve">1.2026</w:t>
      </w:r>
      <w:r>
        <w:rPr>
          <w:rFonts w:hint="eastAsia" w:ascii="宋体" w:hAnsi="宋体" w:cs="宋体"/>
          <w:bCs/>
          <w:color w:val="000000" w:themeColor="text1"/>
          <w:sz w:val="24"/>
          <w:szCs w:val="24"/>
        </w:rPr>
        <w:t xml:space="preserve">年</w:t>
      </w:r>
      <w:r>
        <w:rPr>
          <w:rFonts w:hint="eastAsia" w:ascii="宋体" w:hAnsi="宋体" w:cs="宋体"/>
          <w:color w:val="000000" w:themeColor="text1"/>
          <w:sz w:val="24"/>
          <w:szCs w:val="24"/>
        </w:rPr>
        <w:t xml:space="preserve">9</w:t>
      </w:r>
      <w:r>
        <w:rPr>
          <w:rFonts w:hint="eastAsia" w:ascii="宋体" w:hAnsi="宋体" w:cs="宋体"/>
          <w:bCs/>
          <w:color w:val="000000" w:themeColor="text1"/>
          <w:sz w:val="24"/>
          <w:szCs w:val="24"/>
        </w:rPr>
        <w:t xml:space="preserve">月8</w:t>
      </w:r>
      <w:r>
        <w:rPr>
          <w:rFonts w:hint="eastAsia" w:ascii="宋体" w:hAnsi="宋体" w:cs="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时30</w:t>
      </w:r>
      <w:r>
        <w:rPr>
          <w:rFonts w:hint="eastAsia" w:ascii="宋体" w:hAnsi="宋体" w:cs="宋体"/>
          <w:bCs/>
          <w:color w:val="000000" w:themeColor="text1"/>
          <w:sz w:val="24"/>
          <w:szCs w:val="24"/>
        </w:rPr>
        <w:t xml:space="preserve">分（北京时间）</w:t>
      </w:r>
      <w:r>
        <w:rPr>
          <w:rFonts w:hint="eastAsia" w:ascii="宋体" w:hAnsi="宋体" w:cs="宋体"/>
          <w:color w:val="000000" w:themeColor="text1"/>
          <w:sz w:val="24"/>
          <w:szCs w:val="24"/>
        </w:rPr>
        <w:t xml:space="preserve">。</w:t>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2.地点：“苏采云”政府采购交易系统。</w:t>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color w:val="000000" w:themeColor="text1"/>
        </w:rPr>
      </w:r>
      <w:bookmarkStart w:id="27" w:name="_Toc35393794"/>
      <w:r>
        <w:rPr>
          <w:color w:val="000000" w:themeColor="text1"/>
        </w:rPr>
      </w:r>
      <w:bookmarkStart w:id="28" w:name="_Toc28359007"/>
      <w:r>
        <w:rPr>
          <w:color w:val="000000" w:themeColor="text1"/>
        </w:rPr>
      </w:r>
      <w:bookmarkStart w:id="29" w:name="_Toc28359084"/>
      <w:r>
        <w:rPr>
          <w:color w:val="000000" w:themeColor="text1"/>
        </w:rPr>
      </w:r>
      <w:bookmarkStart w:id="30" w:name="_Toc35393625"/>
      <w:r>
        <w:rPr>
          <w:color w:val="000000" w:themeColor="text1"/>
        </w:rPr>
      </w:r>
      <w:bookmarkStart w:id="31" w:name="_Toc38985267"/>
      <w:r>
        <w:rPr>
          <w:rFonts w:hint="eastAsia" w:ascii="方正黑体_GBK" w:hAnsi="方正黑体_GBK" w:eastAsia="方正黑体_GBK" w:cs="方正黑体_GBK"/>
          <w:color w:val="000000" w:themeColor="text1"/>
          <w:sz w:val="32"/>
          <w:szCs w:val="32"/>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招标公告及招标文件公告期限为自本公告发布之日起5个工作日。</w:t>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color w:val="000000" w:themeColor="text1"/>
        </w:rPr>
      </w:r>
      <w:bookmarkStart w:id="32" w:name="_Toc38985268"/>
      <w:r>
        <w:rPr>
          <w:color w:val="000000" w:themeColor="text1"/>
        </w:rPr>
      </w:r>
      <w:bookmarkStart w:id="33" w:name="_Toc35393795"/>
      <w:r>
        <w:rPr>
          <w:color w:val="000000" w:themeColor="text1"/>
        </w:rPr>
      </w:r>
      <w:bookmarkStart w:id="34" w:name="_Toc35393626"/>
      <w:r>
        <w:rPr>
          <w:rFonts w:hint="eastAsia" w:ascii="方正黑体_GBK" w:hAnsi="方正黑体_GBK" w:eastAsia="方正黑体_GBK" w:cs="方正黑体_GBK"/>
          <w:color w:val="000000" w:themeColor="text1"/>
          <w:sz w:val="32"/>
          <w:szCs w:val="32"/>
        </w:rPr>
        <w:t xml:space="preserve">六、其他补充事宜</w:t>
      </w:r>
      <w:bookmarkEnd w:id="32"/>
      <w:r>
        <w:rPr>
          <w:color w:val="000000" w:themeColor="text1"/>
        </w:rPr>
      </w:r>
      <w:bookmarkEnd w:id="33"/>
      <w:r>
        <w:rPr>
          <w:color w:val="000000" w:themeColor="text1"/>
        </w:rPr>
      </w:r>
      <w:bookmarkEnd w:id="34"/>
      <w:r>
        <w:rPr>
          <w:color w:val="000000" w:themeColor="text1"/>
        </w:rPr>
      </w:r>
      <w:r>
        <w:rPr>
          <w:color w:val="000000" w:themeColor="text1"/>
        </w:rP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无</w:t>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color w:val="000000" w:themeColor="text1"/>
        </w:rPr>
      </w:r>
      <w:bookmarkStart w:id="35" w:name="_Toc35393627"/>
      <w:r>
        <w:rPr>
          <w:color w:val="000000" w:themeColor="text1"/>
        </w:rPr>
      </w:r>
      <w:bookmarkStart w:id="36" w:name="_Toc28359085"/>
      <w:r>
        <w:rPr>
          <w:color w:val="000000" w:themeColor="text1"/>
        </w:rPr>
      </w:r>
      <w:bookmarkStart w:id="37" w:name="_Toc35393796"/>
      <w:r>
        <w:rPr>
          <w:color w:val="000000" w:themeColor="text1"/>
        </w:rPr>
      </w:r>
      <w:bookmarkStart w:id="38" w:name="_Toc38985269"/>
      <w:r>
        <w:rPr>
          <w:color w:val="000000" w:themeColor="text1"/>
        </w:rPr>
      </w:r>
      <w:bookmarkStart w:id="39" w:name="_Toc28359008"/>
      <w:r>
        <w:rPr>
          <w:rFonts w:hint="eastAsia" w:ascii="方正黑体_GBK" w:hAnsi="方正黑体_GBK" w:eastAsia="方正黑体_GBK" w:cs="方正黑体_GBK"/>
          <w:color w:val="000000" w:themeColor="text1"/>
          <w:sz w:val="32"/>
          <w:szCs w:val="32"/>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rPr>
          <w:color w:val="000000" w:themeColor="text1"/>
        </w:rPr>
      </w:r>
    </w:p>
    <w:p>
      <w:pPr>
        <w:jc w:val="left"/>
        <w:spacing w:line="560" w:lineRule="exact"/>
        <w:widowControl/>
        <w:rPr>
          <w:rFonts w:hint="eastAsia" w:ascii="宋体" w:hAnsi="宋体" w:cs="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　1.采购人信息</w:t>
      </w:r>
      <w:r>
        <w:rPr>
          <w:color w:val="000000" w:themeColor="text1"/>
        </w:rPr>
      </w:r>
    </w:p>
    <w:p>
      <w:pPr>
        <w:ind w:firstLine="480"/>
        <w:jc w:val="left"/>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u w:val="single"/>
        </w:rPr>
        <w:t xml:space="preserve">　无锡职业技术大学　　</w:t>
      </w:r>
      <w:r>
        <w:rPr>
          <w:color w:val="000000" w:themeColor="text1"/>
        </w:rPr>
      </w:r>
    </w:p>
    <w:p>
      <w:pPr>
        <w:ind w:firstLine="480"/>
        <w:jc w:val="left"/>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szCs w:val="24"/>
          <w:u w:val="single"/>
        </w:rPr>
        <w:t xml:space="preserve">　江苏省无锡市滨湖区高浪西路1600号　</w:t>
      </w:r>
      <w:r>
        <w:rPr>
          <w:color w:val="000000" w:themeColor="text1"/>
        </w:rPr>
      </w:r>
    </w:p>
    <w:p>
      <w:pPr>
        <w:ind w:firstLine="480"/>
        <w:jc w:val="left"/>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     施舒妍        </w:t>
      </w:r>
      <w:r>
        <w:rPr>
          <w:color w:val="000000" w:themeColor="text1"/>
        </w:rPr>
      </w:r>
    </w:p>
    <w:p>
      <w:pPr>
        <w:ind w:firstLine="480"/>
        <w:jc w:val="left"/>
        <w:spacing w:line="56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联系方式：</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u w:val="single"/>
        </w:rPr>
        <w:t xml:space="preserve">15829041856</w:t>
      </w:r>
      <w:r>
        <w:rPr>
          <w:rFonts w:hint="eastAsia" w:ascii="宋体" w:hAnsi="宋体" w:cs="宋体"/>
          <w:color w:val="000000" w:themeColor="text1"/>
          <w:sz w:val="24"/>
          <w:szCs w:val="24"/>
          <w:u w:val="single"/>
        </w:rPr>
        <w:t xml:space="preserve">　　 </w:t>
      </w:r>
      <w:bookmarkStart w:id="40" w:name="_Toc28359086"/>
      <w:r>
        <w:rPr>
          <w:color w:val="000000" w:themeColor="text1"/>
        </w:rPr>
      </w:r>
      <w:bookmarkStart w:id="41" w:name="_Toc28359009"/>
      <w:r>
        <w:rPr>
          <w:color w:val="000000" w:themeColor="text1"/>
        </w:rPr>
      </w:r>
      <w:r>
        <w:rPr>
          <w:color w:val="000000" w:themeColor="text1"/>
        </w:rPr>
      </w:r>
    </w:p>
    <w:p>
      <w:pPr>
        <w:ind w:firstLine="480"/>
        <w:jc w:val="left"/>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2.江苏省政府采购中心信息</w:t>
      </w:r>
      <w:bookmarkEnd w:id="40"/>
      <w:r>
        <w:rPr>
          <w:color w:val="000000" w:themeColor="text1"/>
        </w:rPr>
      </w:r>
      <w:bookmarkEnd w:id="41"/>
      <w:r>
        <w:rPr>
          <w:color w:val="000000" w:themeColor="text1"/>
        </w:rPr>
      </w:r>
      <w:r>
        <w:rPr>
          <w:color w:val="000000" w:themeColor="text1"/>
        </w:rPr>
      </w:r>
    </w:p>
    <w:p>
      <w:pPr>
        <w:ind w:firstLine="480"/>
        <w:jc w:val="left"/>
        <w:spacing w:line="500" w:lineRule="exact"/>
        <w:rPr>
          <w:rFonts w:hint="eastAsia" w:ascii="宋体" w:hAnsi="宋体"/>
          <w:color w:val="000000" w:themeColor="text1"/>
          <w:sz w:val="24"/>
          <w:szCs w:val="24"/>
          <w:u w:val="single"/>
        </w:rPr>
      </w:pPr>
      <w:r>
        <w:rPr>
          <w:color w:val="000000" w:themeColor="text1"/>
        </w:rPr>
      </w:r>
      <w:bookmarkStart w:id="42" w:name="_Toc28359010"/>
      <w:r>
        <w:rPr>
          <w:color w:val="000000" w:themeColor="text1"/>
        </w:rPr>
      </w:r>
      <w:bookmarkStart w:id="43" w:name="_Toc28359087"/>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南京市汉中门大街145号省政务中心二期3楼南区</w:t>
      </w:r>
      <w:r>
        <w:rPr>
          <w:color w:val="000000" w:themeColor="text1"/>
        </w:rPr>
      </w:r>
    </w:p>
    <w:p>
      <w:pPr>
        <w:ind w:firstLine="480"/>
        <w:jc w:val="left"/>
        <w:spacing w:line="50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程施雪、许滢</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025-83668556</w:t>
      </w:r>
      <w:bookmarkEnd w:id="42"/>
      <w:r/>
      <w:bookmarkEnd w:id="43"/>
      <w:r/>
      <w:r>
        <w:rPr>
          <w:color w:val="000000" w:themeColor="text1"/>
        </w:rPr>
      </w:r>
    </w:p>
    <w:p>
      <w:pPr>
        <w:ind w:firstLine="640"/>
        <w:jc w:val="left"/>
        <w:keepNext/>
        <w:spacing w:line="560" w:lineRule="exact"/>
        <w:rPr>
          <w:rFonts w:hint="eastAsia" w:ascii="方正黑体_GBK" w:hAnsi="方正黑体_GBK" w:eastAsia="方正黑体_GBK" w:cs="方正黑体_GBK"/>
          <w:color w:val="000000" w:themeColor="text1"/>
          <w:sz w:val="32"/>
          <w:szCs w:val="32"/>
        </w:rPr>
        <w:outlineLvl w:val="0"/>
      </w:pPr>
      <w:r>
        <w:rPr>
          <w:rFonts w:hint="eastAsia" w:ascii="方正黑体_GBK" w:hAnsi="方正黑体_GBK" w:eastAsia="方正黑体_GBK" w:cs="方正黑体_GBK"/>
          <w:color w:val="000000" w:themeColor="text1"/>
          <w:sz w:val="32"/>
          <w:szCs w:val="32"/>
        </w:rPr>
        <w:t xml:space="preserve">八、其他</w:t>
      </w:r>
      <w:r>
        <w:rPr>
          <w:color w:val="000000" w:themeColor="text1"/>
        </w:rPr>
      </w:r>
    </w:p>
    <w:p>
      <w:pPr>
        <w:ind w:firstLine="480"/>
        <w:spacing w:line="560" w:lineRule="exact"/>
        <w:tabs>
          <w:tab w:val="left" w:pos="900" w:leader="none"/>
        </w:tabs>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bCs/>
          <w:color w:val="000000" w:themeColor="text1"/>
          <w:sz w:val="24"/>
          <w:szCs w:val="24"/>
        </w:rPr>
        <w:t xml:space="preserve">根据省财政厅《关于更换全省政府采购交易系统CA数字证书和电子签章的通知》（苏财购〔2023〕101号），</w:t>
      </w:r>
      <w:r>
        <w:rPr>
          <w:rFonts w:hint="eastAsia" w:ascii="宋体" w:hAnsi="宋体" w:cs="宋体"/>
          <w:color w:val="000000" w:themeColor="text1"/>
          <w:sz w:val="24"/>
          <w:szCs w:val="24"/>
        </w:rPr>
        <w:t xml:space="preserve">“苏采云”政府采购交易系统（以下简称苏采云系统）</w:t>
      </w:r>
      <w:r>
        <w:rPr>
          <w:rFonts w:hint="eastAsia" w:ascii="宋体" w:hAnsi="宋体" w:cs="宋体"/>
          <w:bCs/>
          <w:color w:val="000000" w:themeColor="text1"/>
          <w:sz w:val="24"/>
          <w:szCs w:val="24"/>
        </w:rPr>
        <w:t xml:space="preserve">的CA数字证书、电子签章已更换为江苏省电子政务证书认证中心CA和方正国际软件（北京）有限公司电子签章。具体办理指南和操作手册见链接：</w:t>
      </w:r>
      <w:r>
        <w:rPr>
          <w:color w:val="000000" w:themeColor="text1"/>
        </w:rPr>
      </w:r>
    </w:p>
    <w:p>
      <w:pPr>
        <w:ind w:firstLine="480"/>
        <w:spacing w:line="560" w:lineRule="exact"/>
        <w:tabs>
          <w:tab w:val="left" w:pos="900" w:leader="none"/>
        </w:tabs>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http://www.ccgp-jiangsu.gov.cn/jiangsu/zlxz/ee/ee3a4bc5a3454aa2b0d9312230633ce9.html。</w:t>
      </w:r>
      <w:r>
        <w:rPr>
          <w:color w:val="000000" w:themeColor="text1"/>
        </w:rPr>
      </w:r>
    </w:p>
    <w:p>
      <w:pPr>
        <w:ind w:firstLine="480"/>
        <w:spacing w:line="56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color w:val="000000" w:themeColor="text1"/>
        </w:rPr>
      </w:r>
    </w:p>
    <w:p>
      <w:pPr>
        <w:ind w:firstLine="480"/>
        <w:spacing w:line="56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2.有关本次招标的事项若存在变动或修改，敬请及时关注江苏省政府采购中心在“江苏政府采购网”发布的更正公告。</w:t>
      </w:r>
      <w:r>
        <w:rPr>
          <w:color w:val="000000" w:themeColor="text1"/>
        </w:rPr>
      </w:r>
    </w:p>
    <w:p>
      <w:pPr>
        <w:ind w:firstLine="480"/>
        <w:spacing w:line="560" w:lineRule="exact"/>
        <w:tabs>
          <w:tab w:val="left" w:pos="900" w:leader="none"/>
        </w:tabs>
        <w:rPr>
          <w:rFonts w:hint="eastAsia" w:ascii="方正仿宋_GBK" w:hAnsi="方正仿宋_GBK" w:eastAsia="方正仿宋_GBK" w:cs="方正仿宋_GBK"/>
          <w:bCs/>
          <w:color w:val="000000" w:themeColor="text1"/>
          <w:sz w:val="32"/>
          <w:szCs w:val="32"/>
        </w:rPr>
      </w:pPr>
      <w:r>
        <w:rPr>
          <w:rFonts w:hint="eastAsia" w:ascii="宋体" w:hAnsi="宋体" w:cs="宋体"/>
          <w:bCs/>
          <w:color w:val="000000" w:themeColor="text1"/>
          <w:sz w:val="24"/>
          <w:szCs w:val="24"/>
        </w:rPr>
        <w:t xml:space="preserve">3.本次招标不收取投标保证金。</w:t>
      </w:r>
      <w:r>
        <w:rPr>
          <w:color w:val="000000" w:themeColor="text1"/>
        </w:rPr>
      </w:r>
    </w:p>
    <w:p>
      <w:pPr>
        <w:ind w:right="84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right="84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right="84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2420"/>
        <w:keepLines/>
        <w:keepNext/>
        <w:spacing w:before="260" w:after="260" w:line="416" w:lineRule="auto"/>
        <w:rPr>
          <w:rFonts w:ascii="黑体" w:hAnsi="Arial" w:eastAsia="黑体" w:cs="Arial"/>
          <w:b/>
          <w:bCs/>
          <w:color w:val="000000" w:themeColor="text1"/>
          <w:sz w:val="44"/>
          <w:szCs w:val="44"/>
        </w:rPr>
        <w:outlineLvl w:val="1"/>
      </w:pPr>
      <w:r>
        <w:rPr>
          <w:color w:val="000000" w:themeColor="text1"/>
        </w:rPr>
      </w:r>
      <w:bookmarkStart w:id="44" w:name="_Toc120614211"/>
      <w:r>
        <w:rPr>
          <w:rFonts w:hint="eastAsia" w:ascii="黑体" w:hAnsi="Arial" w:eastAsia="黑体" w:cs="Arial"/>
          <w:b/>
          <w:bCs/>
          <w:color w:val="000000" w:themeColor="text1"/>
          <w:sz w:val="44"/>
          <w:szCs w:val="44"/>
        </w:rPr>
        <w:br w:type="page" w:clear="all"/>
      </w:r>
      <w:r>
        <w:rPr>
          <w:rFonts w:hint="eastAsia" w:ascii="黑体" w:hAnsi="Arial" w:eastAsia="黑体" w:cs="Arial"/>
          <w:b/>
          <w:bCs/>
          <w:color w:val="000000" w:themeColor="text1"/>
          <w:sz w:val="44"/>
          <w:szCs w:val="44"/>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4"/>
      <w:r>
        <w:rPr>
          <w:color w:val="000000" w:themeColor="text1"/>
        </w:rPr>
      </w:r>
      <w:bookmarkStart w:id="45" w:name="_Toc513029202"/>
      <w:r>
        <w:rPr>
          <w:color w:val="000000" w:themeColor="text1"/>
        </w:rPr>
      </w:r>
      <w:bookmarkStart w:id="46" w:name="_Toc120614213"/>
      <w:r>
        <w:rPr>
          <w:color w:val="000000" w:themeColor="text1"/>
        </w:rPr>
      </w:r>
      <w:bookmarkStart w:id="47" w:name="_Toc20823274"/>
      <w:r>
        <w:rPr>
          <w:color w:val="000000" w:themeColor="text1"/>
        </w:rPr>
      </w:r>
      <w:bookmarkStart w:id="48" w:name="_Toc16938518"/>
      <w:r>
        <w:rPr>
          <w:rFonts w:hint="eastAsia" w:ascii="黑体" w:hAnsi="Arial" w:eastAsia="黑体" w:cs="Arial"/>
          <w:b/>
          <w:bCs/>
          <w:color w:val="000000" w:themeColor="text1"/>
          <w:sz w:val="44"/>
          <w:szCs w:val="44"/>
        </w:rPr>
        <w:t xml:space="preserve">投标人须知</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rPr>
          <w:color w:val="000000" w:themeColor="text1"/>
        </w:rPr>
      </w:r>
    </w:p>
    <w:p>
      <w:pPr>
        <w:ind w:firstLine="496"/>
        <w:keepLines/>
        <w:keepNext/>
        <w:spacing w:before="156" w:after="156" w:line="400" w:lineRule="exact"/>
        <w:rPr>
          <w:b/>
          <w:bCs/>
          <w:color w:val="000000" w:themeColor="text1"/>
          <w:sz w:val="32"/>
          <w:szCs w:val="32"/>
        </w:rPr>
        <w:outlineLvl w:val="2"/>
      </w:pPr>
      <w:r>
        <w:rPr>
          <w:color w:val="000000" w:themeColor="text1"/>
        </w:rPr>
      </w:r>
      <w:bookmarkStart w:id="49" w:name="_Toc513029203"/>
      <w:r>
        <w:rPr>
          <w:color w:val="000000" w:themeColor="text1"/>
        </w:rPr>
      </w:r>
      <w:bookmarkStart w:id="50" w:name="_Toc20823275"/>
      <w:r>
        <w:rPr>
          <w:color w:val="000000" w:themeColor="text1"/>
        </w:rPr>
      </w:r>
      <w:bookmarkStart w:id="51" w:name="_Toc16938519"/>
      <w:r>
        <w:rPr>
          <w:color w:val="000000" w:themeColor="text1"/>
        </w:rPr>
      </w:r>
      <w:bookmarkStart w:id="52" w:name="_Toc120614214"/>
      <w:r>
        <w:rPr>
          <w:color w:val="000000" w:themeColor="text1"/>
        </w:rPr>
      </w:r>
      <w:bookmarkStart w:id="53" w:name="_Toc20823306"/>
      <w:r>
        <w:rPr>
          <w:color w:val="000000" w:themeColor="text1"/>
        </w:rPr>
      </w:r>
      <w:bookmarkStart w:id="54" w:name="_Toc513029234"/>
      <w:r>
        <w:rPr>
          <w:color w:val="000000" w:themeColor="text1"/>
        </w:rPr>
      </w:r>
      <w:bookmarkStart w:id="55" w:name="_Toc16938550"/>
      <w:r>
        <w:rPr>
          <w:rFonts w:hint="eastAsia"/>
          <w:b/>
          <w:bCs/>
          <w:color w:val="000000" w:themeColor="text1"/>
          <w:sz w:val="32"/>
          <w:szCs w:val="32"/>
        </w:rPr>
        <w:t xml:space="preserve">一、总则</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56" w:name="_Hlt16619475"/>
      <w:r>
        <w:rPr>
          <w:color w:val="000000" w:themeColor="text1"/>
        </w:rPr>
      </w:r>
      <w:bookmarkEnd w:id="56"/>
      <w:r>
        <w:rPr>
          <w:color w:val="000000" w:themeColor="text1"/>
        </w:rPr>
      </w:r>
      <w:bookmarkStart w:id="57" w:name="_Toc458694821"/>
      <w:r>
        <w:rPr>
          <w:color w:val="000000" w:themeColor="text1"/>
        </w:rPr>
      </w:r>
      <w:bookmarkStart w:id="58" w:name="_Toc20823276"/>
      <w:r>
        <w:rPr>
          <w:color w:val="000000" w:themeColor="text1"/>
        </w:rPr>
      </w:r>
      <w:bookmarkStart w:id="59" w:name="_Toc16938520"/>
      <w:r>
        <w:rPr>
          <w:color w:val="000000" w:themeColor="text1"/>
        </w:rPr>
      </w:r>
      <w:bookmarkStart w:id="60" w:name="_Toc513029204"/>
      <w:r>
        <w:rPr>
          <w:rFonts w:hint="eastAsia" w:ascii="Arial" w:hAnsi="Arial" w:eastAsia="黑体" w:cs="Arial"/>
          <w:color w:val="000000" w:themeColor="text1"/>
          <w:sz w:val="28"/>
          <w:szCs w:val="28"/>
        </w:rPr>
        <w:t xml:space="preserve">1</w:t>
      </w:r>
      <w:bookmarkEnd w:id="57"/>
      <w:r>
        <w:rPr>
          <w:rFonts w:hint="eastAsia" w:ascii="Arial" w:hAnsi="Arial" w:eastAsia="黑体" w:cs="Arial"/>
          <w:color w:val="000000" w:themeColor="text1"/>
          <w:sz w:val="28"/>
          <w:szCs w:val="28"/>
        </w:rPr>
        <w:t xml:space="preserve">、招标方式</w:t>
      </w:r>
      <w:bookmarkEnd w:id="58"/>
      <w:r>
        <w:rPr>
          <w:color w:val="000000" w:themeColor="text1"/>
        </w:rPr>
      </w:r>
      <w:bookmarkEnd w:id="59"/>
      <w:r>
        <w:rPr>
          <w:color w:val="000000" w:themeColor="text1"/>
        </w:rPr>
      </w:r>
      <w:bookmarkEnd w:id="60"/>
      <w:r>
        <w:rPr>
          <w:color w:val="000000" w:themeColor="text1"/>
        </w:rPr>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61" w:name="_Toc20823277"/>
      <w:r>
        <w:rPr>
          <w:color w:val="000000" w:themeColor="text1"/>
        </w:rPr>
      </w:r>
      <w:bookmarkStart w:id="62" w:name="_Toc513029205"/>
      <w:r>
        <w:rPr>
          <w:color w:val="000000" w:themeColor="text1"/>
        </w:rPr>
      </w:r>
      <w:bookmarkStart w:id="63" w:name="_Toc16938521"/>
      <w:r>
        <w:rPr>
          <w:rFonts w:hint="eastAsia" w:ascii="Arial" w:hAnsi="Arial" w:eastAsia="黑体" w:cs="Arial"/>
          <w:color w:val="000000" w:themeColor="text1"/>
          <w:sz w:val="28"/>
          <w:szCs w:val="28"/>
        </w:rPr>
        <w:t xml:space="preserve">2、合格的投标人</w:t>
      </w:r>
      <w:bookmarkEnd w:id="61"/>
      <w:r>
        <w:rPr>
          <w:color w:val="000000" w:themeColor="text1"/>
        </w:rPr>
      </w:r>
      <w:bookmarkEnd w:id="62"/>
      <w:r>
        <w:rPr>
          <w:color w:val="000000" w:themeColor="text1"/>
        </w:rPr>
      </w:r>
      <w:bookmarkEnd w:id="63"/>
      <w:r>
        <w:rPr>
          <w:color w:val="000000" w:themeColor="text1"/>
        </w:rPr>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64" w:name="_Toc513029206"/>
      <w:r>
        <w:rPr>
          <w:color w:val="000000" w:themeColor="text1"/>
        </w:rPr>
      </w:r>
      <w:bookmarkStart w:id="65" w:name="_Toc20823278"/>
      <w:r>
        <w:rPr>
          <w:color w:val="000000" w:themeColor="text1"/>
        </w:rPr>
      </w:r>
      <w:bookmarkStart w:id="66" w:name="_Toc16938522"/>
      <w:r>
        <w:rPr>
          <w:rFonts w:hint="eastAsia" w:ascii="Arial" w:hAnsi="Arial" w:eastAsia="黑体" w:cs="Arial"/>
          <w:color w:val="000000" w:themeColor="text1"/>
          <w:sz w:val="28"/>
          <w:szCs w:val="28"/>
        </w:rPr>
        <w:t xml:space="preserve">3、适用法律</w:t>
      </w:r>
      <w:bookmarkEnd w:id="64"/>
      <w:r>
        <w:rPr>
          <w:color w:val="000000" w:themeColor="text1"/>
        </w:rPr>
      </w:r>
      <w:bookmarkEnd w:id="65"/>
      <w:r>
        <w:rPr>
          <w:color w:val="000000" w:themeColor="text1"/>
        </w:rPr>
      </w:r>
      <w:bookmarkEnd w:id="66"/>
      <w:r>
        <w:rPr>
          <w:rFonts w:hint="eastAsia" w:ascii="Arial" w:hAnsi="Arial" w:eastAsia="黑体" w:cs="Arial"/>
          <w:color w:val="000000" w:themeColor="text1"/>
          <w:sz w:val="28"/>
          <w:szCs w:val="28"/>
        </w:rPr>
        <w:t xml:space="preserve">和标准</w:t>
      </w:r>
      <w:r>
        <w:rPr>
          <w:color w:val="000000" w:themeColor="text1"/>
        </w:rPr>
      </w:r>
    </w:p>
    <w:p>
      <w:pPr>
        <w:ind w:firstLine="42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rPr>
          <w:color w:val="000000" w:themeColor="text1"/>
        </w:rPr>
      </w:r>
    </w:p>
    <w:p>
      <w:pPr>
        <w:ind w:firstLine="42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3.2 在本项目政府采购活动过程中，如果所执行的标准有更新的，按照最新标准执行。</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67" w:name="_Toc462564067"/>
      <w:r>
        <w:rPr>
          <w:color w:val="000000" w:themeColor="text1"/>
        </w:rPr>
      </w:r>
      <w:bookmarkStart w:id="68" w:name="_Toc16938523"/>
      <w:r>
        <w:rPr>
          <w:color w:val="000000" w:themeColor="text1"/>
        </w:rPr>
      </w:r>
      <w:bookmarkStart w:id="69" w:name="_Toc513029207"/>
      <w:r>
        <w:rPr>
          <w:color w:val="000000" w:themeColor="text1"/>
        </w:rPr>
      </w:r>
      <w:bookmarkStart w:id="70" w:name="_Toc20823279"/>
      <w:r>
        <w:rPr>
          <w:rFonts w:hint="eastAsia" w:ascii="Arial" w:hAnsi="Arial" w:eastAsia="黑体" w:cs="Arial"/>
          <w:color w:val="000000" w:themeColor="text1"/>
          <w:sz w:val="28"/>
          <w:szCs w:val="28"/>
        </w:rPr>
        <w:t xml:space="preserve">4、投标费用</w:t>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投标人应自行承担所有与参加投标有关的费用，无论投标过程中的做法和结果如何，江苏省政府采购中心（以下简称采购中心）在任何情况下均无义务和责任承担这些费用。</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4.2本次招标采购中心和采购人不收取标书工本费与中标服务费。</w:t>
      </w:r>
      <w:r>
        <w:rPr>
          <w:color w:val="000000" w:themeColor="text1"/>
        </w:rPr>
      </w:r>
    </w:p>
    <w:p>
      <w:pPr>
        <w:ind w:firstLine="450"/>
        <w:keepLines/>
        <w:keepNext/>
        <w:spacing w:line="4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黑体" w:hAnsi="宋体" w:eastAsia="黑体" w:cs="Arial"/>
          <w:color w:val="000000" w:themeColor="text1"/>
          <w:sz w:val="28"/>
          <w:szCs w:val="28"/>
        </w:rPr>
        <w:t xml:space="preserve">招标文件的约束力</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rPr>
          <w:color w:val="000000" w:themeColor="text1"/>
        </w:rPr>
      </w:r>
    </w:p>
    <w:p>
      <w:pPr>
        <w:ind w:firstLine="320"/>
        <w:keepLines/>
        <w:keepNext/>
        <w:spacing w:before="156" w:after="156" w:line="400" w:lineRule="exact"/>
        <w:rPr>
          <w:b/>
          <w:bCs/>
          <w:color w:val="000000" w:themeColor="text1"/>
          <w:sz w:val="32"/>
          <w:szCs w:val="32"/>
        </w:rPr>
        <w:outlineLvl w:val="2"/>
      </w:pPr>
      <w:r>
        <w:rPr>
          <w:color w:val="000000" w:themeColor="text1"/>
        </w:rPr>
      </w:r>
      <w:bookmarkStart w:id="71" w:name="_Toc513029209"/>
      <w:r>
        <w:rPr>
          <w:color w:val="000000" w:themeColor="text1"/>
        </w:rPr>
      </w:r>
      <w:bookmarkStart w:id="72" w:name="_Toc20823281"/>
      <w:r>
        <w:rPr>
          <w:color w:val="000000" w:themeColor="text1"/>
        </w:rPr>
      </w:r>
      <w:bookmarkStart w:id="73" w:name="_Toc120614215"/>
      <w:r>
        <w:rPr>
          <w:color w:val="000000" w:themeColor="text1"/>
        </w:rPr>
      </w:r>
      <w:bookmarkStart w:id="74" w:name="_Toc16938525"/>
      <w:r>
        <w:rPr>
          <w:rFonts w:hint="eastAsia"/>
          <w:b/>
          <w:bCs/>
          <w:color w:val="000000" w:themeColor="text1"/>
          <w:sz w:val="32"/>
          <w:szCs w:val="32"/>
        </w:rPr>
        <w:t xml:space="preserve">二、招标文件</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75" w:name="_Toc20823282"/>
      <w:r>
        <w:rPr>
          <w:color w:val="000000" w:themeColor="text1"/>
        </w:rPr>
      </w:r>
      <w:bookmarkStart w:id="76" w:name="_Toc16938526"/>
      <w:r>
        <w:rPr>
          <w:color w:val="000000" w:themeColor="text1"/>
        </w:rPr>
      </w:r>
      <w:bookmarkStart w:id="77" w:name="_Toc513029210"/>
      <w:r>
        <w:rPr>
          <w:rFonts w:hint="eastAsia" w:ascii="Arial" w:hAnsi="Arial" w:eastAsia="黑体" w:cs="Arial"/>
          <w:color w:val="000000" w:themeColor="text1"/>
          <w:sz w:val="28"/>
          <w:szCs w:val="28"/>
        </w:rPr>
        <w:t xml:space="preserve">6、招标文件构成</w:t>
      </w:r>
      <w:bookmarkEnd w:id="75"/>
      <w:r>
        <w:rPr>
          <w:color w:val="000000" w:themeColor="text1"/>
        </w:rPr>
      </w:r>
      <w:bookmarkEnd w:id="76"/>
      <w:r>
        <w:rPr>
          <w:color w:val="000000" w:themeColor="text1"/>
        </w:rPr>
      </w:r>
      <w:bookmarkEnd w:id="77"/>
      <w:r>
        <w:rPr>
          <w:color w:val="000000" w:themeColor="text1"/>
        </w:rPr>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（2）投标人须知</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（3）合同文本</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（4）采购需求</w:t>
      </w:r>
      <w:r>
        <w:rPr>
          <w:color w:val="000000" w:themeColor="text1"/>
        </w:rPr>
      </w:r>
    </w:p>
    <w:p>
      <w:pPr>
        <w:ind w:firstLine="360"/>
        <w:spacing w:line="40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评标方法与评标标准</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（6）投标文件格式</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请仔细检查招标文件是否齐全，如有缺漏请立即与采购中心联系解决。</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ind w:firstLine="560"/>
        <w:keepLines/>
        <w:keepNext/>
        <w:spacing w:line="400" w:lineRule="exact"/>
        <w:rPr>
          <w:rFonts w:ascii="Arial" w:hAnsi="Arial" w:eastAsia="黑体" w:cs="Arial"/>
          <w:color w:val="000000" w:themeColor="text1"/>
          <w:sz w:val="28"/>
          <w:szCs w:val="28"/>
        </w:rPr>
        <w:outlineLvl w:val="3"/>
      </w:pPr>
      <w:r>
        <w:rPr>
          <w:color w:val="000000" w:themeColor="text1"/>
        </w:rPr>
      </w:r>
      <w:bookmarkStart w:id="78" w:name="_Toc513029212"/>
      <w:r>
        <w:rPr>
          <w:color w:val="000000" w:themeColor="text1"/>
        </w:rPr>
      </w:r>
      <w:bookmarkStart w:id="79" w:name="_Toc20823284"/>
      <w:r>
        <w:rPr>
          <w:color w:val="000000" w:themeColor="text1"/>
        </w:rPr>
      </w:r>
      <w:bookmarkStart w:id="80" w:name="_Toc16938528"/>
      <w:r>
        <w:rPr>
          <w:color w:val="000000" w:themeColor="text1"/>
        </w:rPr>
      </w:r>
      <w:bookmarkStart w:id="81" w:name="_Toc462564071"/>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、招标文件的修改</w:t>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，采购中心可以对招标文件进行修改。</w:t>
      </w:r>
      <w:r>
        <w:rPr>
          <w:color w:val="000000" w:themeColor="text1"/>
        </w:rPr>
      </w:r>
    </w:p>
    <w:p>
      <w:pPr>
        <w:ind w:firstLine="480"/>
        <w:spacing w:line="400" w:lineRule="exact"/>
        <w:rPr>
          <w:rFonts w:ascii="宋体" w:hAnsi="Arial"/>
          <w:color w:val="000000" w:themeColor="text1"/>
          <w:sz w:val="28"/>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 </w:t>
      </w:r>
      <w:r>
        <w:rPr>
          <w:rFonts w:hint="eastAsia" w:ascii="宋体" w:hAnsi="宋体"/>
          <w:color w:val="000000" w:themeColor="text1"/>
          <w:sz w:val="24"/>
          <w:szCs w:val="21"/>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szCs w:val="21"/>
        </w:rPr>
        <w:t xml:space="preserve">推迟投标截止日期和开标日期。</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w:t>
      </w:r>
      <w:r>
        <w:rPr>
          <w:rFonts w:hint="eastAsia" w:ascii="宋体" w:hAnsi="宋体"/>
          <w:color w:val="000000" w:themeColor="text1"/>
          <w:sz w:val="24"/>
          <w:szCs w:val="21"/>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szCs w:val="21"/>
        </w:rPr>
        <w:t xml:space="preserve">并对投标人具有约束力。</w:t>
      </w:r>
      <w:r>
        <w:rPr>
          <w:color w:val="000000" w:themeColor="text1"/>
        </w:rPr>
      </w:r>
    </w:p>
    <w:p>
      <w:pPr>
        <w:ind w:firstLine="480"/>
        <w:keepLines/>
        <w:keepNext/>
        <w:spacing w:before="156" w:after="156" w:line="400" w:lineRule="exact"/>
        <w:rPr>
          <w:b/>
          <w:bCs/>
          <w:color w:val="000000" w:themeColor="text1"/>
          <w:sz w:val="32"/>
          <w:szCs w:val="32"/>
        </w:rPr>
        <w:outlineLvl w:val="2"/>
      </w:pPr>
      <w:r>
        <w:rPr>
          <w:color w:val="000000" w:themeColor="text1"/>
        </w:rPr>
      </w:r>
      <w:bookmarkStart w:id="82" w:name="_Toc462564072"/>
      <w:r>
        <w:rPr>
          <w:color w:val="000000" w:themeColor="text1"/>
        </w:rPr>
      </w:r>
      <w:bookmarkStart w:id="83" w:name="_Toc513029213"/>
      <w:r>
        <w:rPr>
          <w:color w:val="000000" w:themeColor="text1"/>
        </w:rPr>
      </w:r>
      <w:bookmarkStart w:id="84" w:name="_Toc20823285"/>
      <w:r>
        <w:rPr>
          <w:color w:val="000000" w:themeColor="text1"/>
        </w:rPr>
      </w:r>
      <w:bookmarkStart w:id="85" w:name="_Toc120614216"/>
      <w:r>
        <w:rPr>
          <w:color w:val="000000" w:themeColor="text1"/>
        </w:rPr>
      </w:r>
      <w:bookmarkStart w:id="86" w:name="_Toc16938529"/>
      <w:r>
        <w:rPr>
          <w:rFonts w:hint="eastAsia"/>
          <w:b/>
          <w:bCs/>
          <w:color w:val="000000" w:themeColor="text1"/>
          <w:sz w:val="32"/>
          <w:szCs w:val="32"/>
        </w:rPr>
        <w:t xml:space="preserve">三、投标文件的编制</w:t>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r>
        <w:rPr>
          <w:color w:val="000000" w:themeColor="text1"/>
        </w:rPr>
      </w:r>
    </w:p>
    <w:p>
      <w:pPr>
        <w:ind w:firstLine="560"/>
        <w:keepLines/>
        <w:keepNext/>
        <w:spacing w:line="400" w:lineRule="exact"/>
        <w:rPr>
          <w:rFonts w:ascii="Arial" w:hAnsi="Arial" w:eastAsia="黑体" w:cs="Arial"/>
          <w:b/>
          <w:color w:val="000000" w:themeColor="text1"/>
          <w:sz w:val="28"/>
          <w:szCs w:val="28"/>
        </w:rPr>
        <w:outlineLvl w:val="3"/>
      </w:pPr>
      <w:r>
        <w:rPr>
          <w:color w:val="000000" w:themeColor="text1"/>
        </w:rPr>
      </w:r>
      <w:bookmarkStart w:id="87" w:name="_Toc20823286"/>
      <w:r>
        <w:rPr>
          <w:color w:val="000000" w:themeColor="text1"/>
        </w:rPr>
      </w:r>
      <w:bookmarkStart w:id="88" w:name="_Toc16938530"/>
      <w:r>
        <w:rPr>
          <w:color w:val="000000" w:themeColor="text1"/>
        </w:rPr>
      </w:r>
      <w:bookmarkStart w:id="89" w:name="_Toc513029214"/>
      <w:r>
        <w:rPr>
          <w:color w:val="000000" w:themeColor="text1"/>
        </w:rPr>
      </w:r>
      <w:bookmarkStart w:id="90" w:name="_Toc462564073"/>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、投标文件的语言及度量衡单位</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投标人提交的投标文件以及投标人与采购中心就有关投标的所有来往通知、函件和文件均应使用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w:t>
      </w:r>
      <w:r>
        <w:rPr>
          <w:rFonts w:hint="eastAsia" w:ascii="宋体" w:hAnsi="宋体"/>
          <w:color w:val="000000" w:themeColor="text1"/>
          <w:sz w:val="24"/>
          <w:szCs w:val="21"/>
        </w:rPr>
        <w:t xml:space="preserve"> 除技术性能另有规定外，投标文件所使用的度量衡单位，均须采用国家法定计量单位。</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91" w:name="_Toc513029215"/>
      <w:r>
        <w:rPr>
          <w:color w:val="000000" w:themeColor="text1"/>
        </w:rPr>
      </w:r>
      <w:bookmarkStart w:id="92" w:name="_Toc16938531"/>
      <w:r>
        <w:rPr>
          <w:color w:val="000000" w:themeColor="text1"/>
        </w:rPr>
      </w:r>
      <w:bookmarkStart w:id="93" w:name="_Toc20823287"/>
      <w:r>
        <w:rPr>
          <w:color w:val="000000" w:themeColor="text1"/>
        </w:rPr>
      </w:r>
      <w:bookmarkStart w:id="94" w:name="_Toc462564074"/>
      <w:r>
        <w:rPr>
          <w:rFonts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、投标文件构成</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szCs w:val="21"/>
        </w:rPr>
        <w:t xml:space="preserve">、投标分项报价表、技术要求响应及偏离表、商务要求响应及偏离表、其他证明文件、投标函、开标一览表等部分。</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9</w:t>
      </w:r>
      <w:r>
        <w:rPr>
          <w:rFonts w:hint="eastAsia" w:ascii="宋体" w:hAnsi="宋体"/>
          <w:color w:val="000000" w:themeColor="text1"/>
          <w:sz w:val="24"/>
          <w:szCs w:val="21"/>
        </w:rPr>
        <w:t xml:space="preserve">.2 如标书制作工具中格式和内容与“江苏政府采购网”发布的招标文件不一致，请以“江苏政府采购网”发布的招标文件为准。</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95" w:name="_Hlt26668975"/>
      <w:r>
        <w:rPr>
          <w:color w:val="000000" w:themeColor="text1"/>
        </w:rPr>
      </w:r>
      <w:bookmarkEnd w:id="95"/>
      <w:r>
        <w:rPr>
          <w:color w:val="000000" w:themeColor="text1"/>
        </w:rPr>
      </w:r>
      <w:bookmarkStart w:id="96" w:name="_Hlt26670360"/>
      <w:r>
        <w:rPr>
          <w:color w:val="000000" w:themeColor="text1"/>
        </w:rPr>
      </w:r>
      <w:bookmarkEnd w:id="96"/>
      <w:r>
        <w:rPr>
          <w:color w:val="000000" w:themeColor="text1"/>
        </w:rPr>
      </w:r>
      <w:bookmarkStart w:id="97" w:name="_Hlt26954838"/>
      <w:r>
        <w:rPr>
          <w:color w:val="000000" w:themeColor="text1"/>
        </w:rPr>
      </w:r>
      <w:bookmarkEnd w:id="97"/>
      <w:r>
        <w:rPr>
          <w:color w:val="000000" w:themeColor="text1"/>
        </w:rPr>
      </w:r>
      <w:bookmarkStart w:id="98" w:name="_Toc513029219"/>
      <w:r>
        <w:rPr>
          <w:color w:val="000000" w:themeColor="text1"/>
        </w:rPr>
      </w:r>
      <w:bookmarkStart w:id="99" w:name="_Toc14577357"/>
      <w:r>
        <w:rPr>
          <w:color w:val="000000" w:themeColor="text1"/>
        </w:rPr>
      </w:r>
      <w:bookmarkStart w:id="100" w:name="_Toc49090509"/>
      <w:r>
        <w:rPr>
          <w:color w:val="000000" w:themeColor="text1"/>
        </w:rPr>
      </w:r>
      <w:bookmarkStart w:id="101" w:name="_Toc49090507"/>
      <w:r>
        <w:rPr>
          <w:color w:val="000000" w:themeColor="text1"/>
        </w:rPr>
      </w:r>
      <w:bookmarkStart w:id="102" w:name="_Toc14577354"/>
      <w:r>
        <w:rPr>
          <w:color w:val="000000" w:themeColor="text1"/>
        </w:rPr>
      </w:r>
      <w:bookmarkStart w:id="103" w:name="_Toc513029216"/>
      <w:r>
        <w:rPr>
          <w:color w:val="000000" w:themeColor="text1"/>
        </w:rPr>
      </w:r>
      <w:bookmarkStart w:id="104" w:name="_Toc14577355"/>
      <w:r>
        <w:rPr>
          <w:color w:val="000000" w:themeColor="text1"/>
        </w:rPr>
      </w:r>
      <w:bookmarkStart w:id="105" w:name="_Toc49090508"/>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、证明投标人及投标标的符合招标文件规定的文件</w:t>
      </w:r>
      <w:bookmarkEnd w:id="98"/>
      <w:r>
        <w:rPr>
          <w:color w:val="000000" w:themeColor="text1"/>
        </w:rPr>
      </w:r>
      <w:bookmarkEnd w:id="99"/>
      <w:r>
        <w:rPr>
          <w:color w:val="000000" w:themeColor="text1"/>
        </w:rPr>
      </w:r>
      <w:bookmarkEnd w:id="100"/>
      <w:r>
        <w:rPr>
          <w:color w:val="000000" w:themeColor="text1"/>
        </w:rPr>
      </w:r>
      <w:bookmarkEnd w:id="101"/>
      <w:r/>
      <w:bookmarkEnd w:id="102"/>
      <w:r/>
      <w:bookmarkEnd w:id="103"/>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投标人应按照招标文件要求提交证明文件，证明其及投标标的符合招标文件规定。</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bookmarkEnd w:id="104"/>
      <w:r/>
      <w:bookmarkEnd w:id="105"/>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、投标分项报价表</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w:t>
      </w:r>
      <w:bookmarkStart w:id="106" w:name="_Hlt26954840"/>
      <w:r>
        <w:rPr>
          <w:color w:val="000000" w:themeColor="text1"/>
        </w:rPr>
      </w:r>
      <w:bookmarkEnd w:id="106"/>
      <w:r>
        <w:rPr>
          <w:rFonts w:hint="eastAsia" w:ascii="宋体" w:hAnsi="宋体"/>
          <w:color w:val="000000" w:themeColor="text1"/>
          <w:sz w:val="24"/>
          <w:szCs w:val="21"/>
        </w:rPr>
        <w:t xml:space="preserve">标人按照招标文件规定格式填报投标分项报价表</w:t>
      </w:r>
      <w:bookmarkStart w:id="107" w:name="_Hlt26670399"/>
      <w:r>
        <w:rPr>
          <w:color w:val="000000" w:themeColor="text1"/>
        </w:rPr>
      </w:r>
      <w:bookmarkEnd w:id="107"/>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1</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08" w:name="_Hlt26670486"/>
      <w:r>
        <w:rPr>
          <w:color w:val="000000" w:themeColor="text1"/>
        </w:rPr>
      </w:r>
      <w:bookmarkEnd w:id="108"/>
      <w:r>
        <w:rPr>
          <w:color w:val="000000" w:themeColor="text1"/>
        </w:rPr>
      </w:r>
      <w:bookmarkStart w:id="109" w:name="_Hlt26954731"/>
      <w:r>
        <w:rPr>
          <w:color w:val="000000" w:themeColor="text1"/>
        </w:rPr>
      </w:r>
      <w:bookmarkEnd w:id="109"/>
      <w:r>
        <w:rPr>
          <w:color w:val="000000" w:themeColor="text1"/>
        </w:rPr>
      </w:r>
      <w:bookmarkStart w:id="110" w:name="_Hlt26670482"/>
      <w:r>
        <w:rPr>
          <w:color w:val="000000" w:themeColor="text1"/>
        </w:rPr>
      </w:r>
      <w:bookmarkEnd w:id="110"/>
      <w:r>
        <w:rPr>
          <w:color w:val="000000" w:themeColor="text1"/>
        </w:rPr>
      </w:r>
      <w:bookmarkStart w:id="111" w:name="_Hlt26954846"/>
      <w:r>
        <w:rPr>
          <w:color w:val="000000" w:themeColor="text1"/>
        </w:rPr>
      </w:r>
      <w:bookmarkEnd w:id="111"/>
      <w:r>
        <w:rPr>
          <w:color w:val="000000" w:themeColor="text1"/>
        </w:rPr>
      </w:r>
      <w:bookmarkStart w:id="112" w:name="_Hlt26954848"/>
      <w:r>
        <w:rPr>
          <w:color w:val="000000" w:themeColor="text1"/>
        </w:rPr>
      </w:r>
      <w:bookmarkEnd w:id="112"/>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、技术要求响应及偏离表、商务要求响应及偏离表</w:t>
      </w:r>
      <w:r>
        <w:rPr>
          <w:color w:val="000000" w:themeColor="text1"/>
        </w:rPr>
      </w:r>
    </w:p>
    <w:p>
      <w:pPr>
        <w:ind w:firstLine="480"/>
        <w:spacing w:line="400" w:lineRule="exact"/>
        <w:rPr>
          <w:rFonts w:ascii="宋体" w:hAnsi="Arial" w:cs="宋体"/>
          <w:color w:val="000000" w:themeColor="text1"/>
          <w:sz w:val="24"/>
          <w:szCs w:val="21"/>
        </w:rPr>
      </w:pPr>
      <w:r>
        <w:rPr>
          <w:rFonts w:ascii="宋体" w:hAnsi="Arial" w:cs="宋体"/>
          <w:bCs/>
          <w:color w:val="000000" w:themeColor="text1"/>
          <w:sz w:val="24"/>
          <w:szCs w:val="21"/>
          <w:lang w:val="zh-CN"/>
        </w:rPr>
        <w:t xml:space="preserve">12.1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投标人需对招标文件中的技术要求与商务要求逐项作出响应或偏离，并说明原因。</w:t>
      </w:r>
      <w:r>
        <w:rPr>
          <w:color w:val="000000" w:themeColor="text1"/>
        </w:rPr>
      </w:r>
    </w:p>
    <w:p>
      <w:pPr>
        <w:ind w:firstLine="480"/>
        <w:spacing w:line="400" w:lineRule="exact"/>
        <w:rPr>
          <w:rFonts w:ascii="宋体" w:hAnsi="Arial" w:cs="宋体"/>
          <w:color w:val="000000" w:themeColor="text1"/>
          <w:sz w:val="24"/>
          <w:szCs w:val="21"/>
        </w:rPr>
      </w:pPr>
      <w:r>
        <w:rPr>
          <w:rFonts w:hint="eastAsia" w:ascii="宋体" w:hAnsi="Arial" w:cs="宋体"/>
          <w:color w:val="000000" w:themeColor="text1"/>
          <w:sz w:val="24"/>
          <w:szCs w:val="21"/>
          <w:lang w:val="zh-CN"/>
        </w:rPr>
        <w:t xml:space="preserve">1</w:t>
      </w:r>
      <w:r>
        <w:rPr>
          <w:rFonts w:ascii="宋体" w:hAnsi="Arial" w:cs="宋体"/>
          <w:color w:val="000000" w:themeColor="text1"/>
          <w:sz w:val="24"/>
          <w:szCs w:val="21"/>
          <w:lang w:val="zh-CN"/>
        </w:rPr>
        <w:t xml:space="preserve">2</w:t>
      </w:r>
      <w:r>
        <w:rPr>
          <w:rFonts w:hint="eastAsia" w:ascii="宋体" w:hAnsi="Arial" w:cs="宋体"/>
          <w:color w:val="000000" w:themeColor="text1"/>
          <w:sz w:val="24"/>
          <w:szCs w:val="21"/>
          <w:lang w:val="zh-CN"/>
        </w:rPr>
        <w:t xml:space="preserve">.2 投标人需按照招标文件要求，在投标文件中提供与技术要求和商务要求相关的证明材料。</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、服务承诺、培训计划、人员安排及其他</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.1 </w:t>
      </w:r>
      <w:r>
        <w:rPr>
          <w:rFonts w:hint="eastAsia" w:ascii="宋体" w:hAnsi="宋体"/>
          <w:color w:val="000000" w:themeColor="text1"/>
          <w:sz w:val="24"/>
          <w:szCs w:val="24"/>
        </w:rPr>
        <w:t xml:space="preserve">投标人需根据招标文件要求提供有关售后服务的管理制度，售后服务机构的分布情况，售后服务人员的数量、素质、技术水平及售后服务的反应能力等。</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.2 投标人需根据招标文件要求提供培训计划。</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13" w:name="_Toc49090510"/>
      <w:r>
        <w:rPr>
          <w:color w:val="000000" w:themeColor="text1"/>
        </w:rPr>
      </w:r>
      <w:bookmarkStart w:id="114" w:name="_Toc14577359"/>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、投标函和开标一览表</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投标人应按照招标文件中提供的格式完整、正确填写投标函、开标一览表。</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4</w:t>
      </w:r>
      <w:r>
        <w:rPr>
          <w:rFonts w:hint="eastAsia" w:ascii="宋体" w:hAnsi="宋体"/>
          <w:color w:val="000000" w:themeColor="text1"/>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15" w:name="_Toc14577360"/>
      <w:r>
        <w:rPr>
          <w:color w:val="000000" w:themeColor="text1"/>
        </w:rPr>
      </w:r>
      <w:bookmarkStart w:id="116" w:name="_Toc4909051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、投标有效期</w:t>
      </w:r>
      <w:bookmarkEnd w:id="115"/>
      <w:r>
        <w:rPr>
          <w:color w:val="000000" w:themeColor="text1"/>
        </w:rPr>
      </w:r>
      <w:bookmarkEnd w:id="116"/>
      <w:r>
        <w:rPr>
          <w:color w:val="000000" w:themeColor="text1"/>
        </w:rPr>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.1投标有效期为采购中心规定的开标之日后</w:t>
      </w:r>
      <w:r>
        <w:rPr>
          <w:rFonts w:hint="eastAsia" w:ascii="仿宋_GB2312" w:hAnsi="仿宋_GB2312"/>
          <w:b/>
          <w:color w:val="000000" w:themeColor="text1"/>
          <w:sz w:val="24"/>
          <w:szCs w:val="21"/>
          <w:u w:val="single"/>
        </w:rPr>
        <w:t xml:space="preserve">六十（60）天</w:t>
      </w:r>
      <w:r>
        <w:rPr>
          <w:rFonts w:hint="eastAsia" w:ascii="宋体" w:hAnsi="宋体"/>
          <w:bCs/>
          <w:color w:val="000000" w:themeColor="text1"/>
          <w:sz w:val="24"/>
          <w:szCs w:val="21"/>
        </w:rPr>
        <w:t xml:space="preserve">。投标有效期比规定短的将被视为未实质性响应招标文件而予以拒绝。</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、投标有效期的延长</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themeColor="text1"/>
          <w:sz w:val="24"/>
          <w:szCs w:val="24"/>
        </w:rPr>
        <w:t xml:space="preserve">受投标有效期约束的所有权利与义务均延长至新的有效期</w:t>
      </w:r>
      <w:r>
        <w:rPr>
          <w:rFonts w:hint="eastAsia" w:ascii="宋体" w:hAnsi="宋体"/>
          <w:bCs/>
          <w:color w:val="000000" w:themeColor="text1"/>
          <w:sz w:val="24"/>
          <w:szCs w:val="21"/>
        </w:rPr>
        <w:t xml:space="preserve">。</w:t>
      </w:r>
      <w:r>
        <w:rPr>
          <w:color w:val="000000" w:themeColor="text1"/>
        </w:rPr>
      </w:r>
    </w:p>
    <w:p>
      <w:pPr>
        <w:keepLines/>
        <w:keepNext/>
        <w:spacing w:before="156" w:after="156" w:line="400" w:lineRule="exact"/>
        <w:rPr>
          <w:b/>
          <w:bCs/>
          <w:color w:val="000000" w:themeColor="text1"/>
          <w:sz w:val="32"/>
          <w:szCs w:val="32"/>
        </w:rPr>
        <w:outlineLvl w:val="2"/>
      </w:pPr>
      <w:r>
        <w:rPr>
          <w:color w:val="000000" w:themeColor="text1"/>
        </w:rPr>
      </w:r>
      <w:bookmarkStart w:id="117" w:name="_Hlt26954739"/>
      <w:r>
        <w:rPr>
          <w:color w:val="000000" w:themeColor="text1"/>
        </w:rPr>
      </w:r>
      <w:bookmarkEnd w:id="117"/>
      <w:r>
        <w:rPr>
          <w:color w:val="000000" w:themeColor="text1"/>
        </w:rPr>
      </w:r>
      <w:bookmarkStart w:id="118" w:name="_Hlt26954852"/>
      <w:r>
        <w:rPr>
          <w:color w:val="000000" w:themeColor="text1"/>
        </w:rPr>
      </w:r>
      <w:bookmarkEnd w:id="118"/>
      <w:r>
        <w:rPr>
          <w:color w:val="000000" w:themeColor="text1"/>
        </w:rPr>
      </w:r>
      <w:bookmarkStart w:id="119" w:name="_Toc120614217"/>
      <w:r>
        <w:rPr>
          <w:color w:val="000000" w:themeColor="text1"/>
        </w:rPr>
      </w:r>
      <w:bookmarkStart w:id="120" w:name="_Toc20823296"/>
      <w:r>
        <w:rPr>
          <w:color w:val="000000" w:themeColor="text1"/>
        </w:rPr>
      </w:r>
      <w:bookmarkStart w:id="121" w:name="_Toc16938540"/>
      <w:r>
        <w:rPr>
          <w:color w:val="000000" w:themeColor="text1"/>
        </w:rPr>
      </w:r>
      <w:bookmarkStart w:id="122" w:name="_Toc513029224"/>
      <w:r>
        <w:rPr>
          <w:rFonts w:hint="eastAsia"/>
          <w:b/>
          <w:bCs/>
          <w:color w:val="000000" w:themeColor="text1"/>
          <w:sz w:val="32"/>
          <w:szCs w:val="32"/>
        </w:rPr>
        <w:t xml:space="preserve">四、投标文件的递交</w:t>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r>
        <w:rPr>
          <w:color w:val="000000" w:themeColor="text1"/>
        </w:rPr>
      </w:r>
    </w:p>
    <w:p>
      <w:pPr>
        <w:ind w:firstLine="420"/>
        <w:keepLines/>
        <w:keepNext/>
        <w:spacing w:line="400" w:lineRule="exact"/>
        <w:rPr>
          <w:rFonts w:ascii="黑体" w:hAnsi="Arial" w:eastAsia="黑体" w:cs="Arial"/>
          <w:color w:val="000000" w:themeColor="text1"/>
          <w:sz w:val="28"/>
          <w:szCs w:val="28"/>
        </w:rPr>
        <w:outlineLvl w:val="3"/>
      </w:pPr>
      <w:r>
        <w:rPr>
          <w:color w:val="000000" w:themeColor="text1"/>
        </w:rPr>
      </w:r>
      <w:bookmarkStart w:id="123" w:name="_Toc20823297"/>
      <w:r>
        <w:rPr>
          <w:color w:val="000000" w:themeColor="text1"/>
        </w:rPr>
      </w:r>
      <w:bookmarkStart w:id="124" w:name="_Toc513029225"/>
      <w:r>
        <w:rPr>
          <w:color w:val="000000" w:themeColor="text1"/>
        </w:rPr>
      </w:r>
      <w:bookmarkStart w:id="125" w:name="_Toc462564084"/>
      <w:r>
        <w:rPr>
          <w:color w:val="000000" w:themeColor="text1"/>
        </w:rPr>
      </w:r>
      <w:bookmarkStart w:id="126"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23"/>
      <w:r>
        <w:rPr>
          <w:color w:val="000000" w:themeColor="text1"/>
        </w:rPr>
      </w:r>
      <w:bookmarkEnd w:id="124"/>
      <w:r>
        <w:rPr>
          <w:color w:val="000000" w:themeColor="text1"/>
        </w:rPr>
      </w:r>
      <w:bookmarkEnd w:id="125"/>
      <w:r>
        <w:rPr>
          <w:color w:val="000000" w:themeColor="text1"/>
        </w:rPr>
      </w:r>
      <w:bookmarkEnd w:id="126"/>
      <w:r>
        <w:rPr>
          <w:rFonts w:hint="eastAsia" w:ascii="黑体" w:hAnsi="Arial" w:eastAsia="黑体" w:cs="Arial"/>
          <w:color w:val="000000" w:themeColor="text1"/>
          <w:sz w:val="28"/>
          <w:szCs w:val="28"/>
        </w:rPr>
        <w:t xml:space="preserve">的递交</w:t>
      </w:r>
      <w:r>
        <w:rPr>
          <w:color w:val="000000" w:themeColor="text1"/>
        </w:rPr>
      </w:r>
    </w:p>
    <w:p>
      <w:pPr>
        <w:ind w:left="525"/>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w:t>
      </w:r>
      <w:r>
        <w:rPr>
          <w:color w:val="000000" w:themeColor="text1"/>
        </w:rPr>
      </w:r>
    </w:p>
    <w:p>
      <w:pPr>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子投标文件。</w:t>
      </w:r>
      <w:bookmarkStart w:id="127" w:name="_Toc20823298"/>
      <w:r>
        <w:rPr>
          <w:color w:val="000000" w:themeColor="text1"/>
        </w:rPr>
      </w:r>
      <w:bookmarkStart w:id="128" w:name="_Toc16938542"/>
      <w:r>
        <w:rPr>
          <w:color w:val="000000" w:themeColor="text1"/>
        </w:rPr>
      </w:r>
      <w:bookmarkStart w:id="129" w:name="_Toc513029226"/>
      <w:r>
        <w:rPr>
          <w:color w:val="000000" w:themeColor="text1"/>
        </w:rPr>
      </w:r>
      <w:r>
        <w:rPr>
          <w:color w:val="000000" w:themeColor="text1"/>
        </w:rPr>
      </w:r>
    </w:p>
    <w:p>
      <w:pPr>
        <w:ind w:firstLine="420"/>
        <w:keepLines/>
        <w:keepNext/>
        <w:spacing w:before="280" w:after="290" w:line="4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18</w:t>
      </w:r>
      <w:r>
        <w:rPr>
          <w:rFonts w:hint="eastAsia" w:ascii="Arial" w:hAnsi="Arial" w:eastAsia="黑体" w:cs="Arial"/>
          <w:bCs/>
          <w:color w:val="000000" w:themeColor="text1"/>
          <w:sz w:val="28"/>
          <w:szCs w:val="28"/>
        </w:rPr>
        <w:t xml:space="preserve">、投标截止日期</w:t>
      </w:r>
      <w:bookmarkEnd w:id="127"/>
      <w:r>
        <w:rPr>
          <w:color w:val="000000" w:themeColor="text1"/>
        </w:rPr>
      </w:r>
      <w:bookmarkEnd w:id="128"/>
      <w:r>
        <w:rPr>
          <w:color w:val="000000" w:themeColor="text1"/>
        </w:rPr>
      </w:r>
      <w:bookmarkEnd w:id="129"/>
      <w:r>
        <w:rPr>
          <w:color w:val="000000" w:themeColor="text1"/>
        </w:rPr>
      </w:r>
      <w:r>
        <w:rPr>
          <w:color w:val="000000" w:themeColor="text1"/>
        </w:rPr>
      </w:r>
    </w:p>
    <w:p>
      <w:pPr>
        <w:ind w:firstLine="480"/>
        <w:spacing w:line="400" w:lineRule="exact"/>
        <w:rPr>
          <w:rFonts w:hint="eastAsia"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投标人上传电子投标文件的时间不得迟于招标公告中规定的投标截止时间。</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.1.2条规定做无效投标处理。</w:t>
      </w:r>
      <w:r>
        <w:rPr>
          <w:color w:val="000000" w:themeColor="text1"/>
        </w:rPr>
      </w:r>
    </w:p>
    <w:p>
      <w:pPr>
        <w:ind w:firstLine="480"/>
        <w:spacing w:line="400" w:lineRule="exact"/>
        <w:rPr>
          <w:rFonts w:hint="eastAsia"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采购中心可以按照规定，通过修改招标文件酌情延长投标截止日期，在此情况下，投标人的所有权利和义务以及投标人受制的截止日期均应以延长后新的截止日期为准。</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30" w:name="_Toc513029227"/>
      <w:r>
        <w:rPr>
          <w:color w:val="000000" w:themeColor="text1"/>
        </w:rPr>
      </w:r>
      <w:bookmarkStart w:id="131" w:name="_Toc16938543"/>
      <w:r>
        <w:rPr>
          <w:color w:val="000000" w:themeColor="text1"/>
        </w:rPr>
      </w:r>
      <w:bookmarkStart w:id="132" w:name="_Toc20823299"/>
      <w:r>
        <w:rPr>
          <w:rFonts w:ascii="Arial" w:hAnsi="Arial" w:eastAsia="黑体" w:cs="Arial"/>
          <w:color w:val="000000" w:themeColor="text1"/>
          <w:sz w:val="28"/>
          <w:szCs w:val="28"/>
        </w:rPr>
        <w:t xml:space="preserve">19</w:t>
      </w:r>
      <w:r>
        <w:rPr>
          <w:rFonts w:hint="eastAsia" w:ascii="Arial" w:hAnsi="Arial" w:eastAsia="黑体" w:cs="Arial"/>
          <w:color w:val="000000" w:themeColor="text1"/>
          <w:sz w:val="28"/>
          <w:szCs w:val="28"/>
        </w:rPr>
        <w:t xml:space="preserve">、投标文件</w:t>
      </w:r>
      <w:bookmarkEnd w:id="130"/>
      <w:r>
        <w:rPr>
          <w:color w:val="000000" w:themeColor="text1"/>
        </w:rPr>
      </w:r>
      <w:bookmarkEnd w:id="131"/>
      <w:r>
        <w:rPr>
          <w:color w:val="000000" w:themeColor="text1"/>
        </w:rPr>
      </w:r>
      <w:bookmarkEnd w:id="132"/>
      <w:r>
        <w:rPr>
          <w:rFonts w:hint="eastAsia" w:ascii="Arial" w:hAnsi="Arial" w:eastAsia="黑体" w:cs="Arial"/>
          <w:color w:val="000000" w:themeColor="text1"/>
          <w:sz w:val="28"/>
          <w:szCs w:val="28"/>
        </w:rPr>
        <w:t xml:space="preserve">的拒收</w:t>
      </w:r>
      <w:r>
        <w:rPr>
          <w:color w:val="000000" w:themeColor="text1"/>
        </w:rPr>
      </w:r>
    </w:p>
    <w:p>
      <w:pPr>
        <w:ind w:firstLine="480"/>
        <w:spacing w:line="400" w:lineRule="exact"/>
        <w:rPr>
          <w:rFonts w:hint="eastAsia" w:ascii="宋体" w:hAnsi="宋体"/>
          <w:bCs/>
          <w:color w:val="000000" w:themeColor="text1"/>
          <w:sz w:val="24"/>
          <w:szCs w:val="21"/>
        </w:rPr>
      </w:pPr>
      <w:r>
        <w:rPr>
          <w:rFonts w:ascii="宋体" w:hAnsi="宋体"/>
          <w:bCs/>
          <w:color w:val="000000" w:themeColor="text1"/>
          <w:sz w:val="24"/>
          <w:szCs w:val="21"/>
        </w:rPr>
        <w:t xml:space="preserve">19</w:t>
      </w:r>
      <w:r>
        <w:rPr>
          <w:rFonts w:hint="eastAsia" w:ascii="宋体" w:hAnsi="宋体"/>
          <w:bCs/>
          <w:color w:val="000000" w:themeColor="text1"/>
          <w:sz w:val="24"/>
          <w:szCs w:val="21"/>
        </w:rPr>
        <w:t xml:space="preserve">.1 采购中心拒绝接收在其规定的投标截止时间后上传的任何投标文件。</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33" w:name="_Toc20823300"/>
      <w:r>
        <w:rPr>
          <w:color w:val="000000" w:themeColor="text1"/>
        </w:rPr>
      </w:r>
      <w:bookmarkStart w:id="134" w:name="_Toc513029228"/>
      <w:r>
        <w:rPr>
          <w:color w:val="000000" w:themeColor="text1"/>
        </w:rPr>
      </w:r>
      <w:bookmarkStart w:id="135"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、投标文件的撤回和修改</w:t>
      </w:r>
      <w:bookmarkEnd w:id="133"/>
      <w:r>
        <w:rPr>
          <w:color w:val="000000" w:themeColor="text1"/>
        </w:rPr>
      </w:r>
      <w:bookmarkEnd w:id="134"/>
      <w:r>
        <w:rPr>
          <w:color w:val="000000" w:themeColor="text1"/>
        </w:rPr>
      </w:r>
      <w:bookmarkEnd w:id="135"/>
      <w:r>
        <w:rPr>
          <w:color w:val="000000" w:themeColor="text1"/>
        </w:rPr>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 投标文件的撤回</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.1.1 电子投标文件的撤回</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.2 投标文件的修改</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.2.1投标人可在投标截止时间前，对其电子投标文件进行修改，具体操作方法见《操作手册》。</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rPr>
          <w:color w:val="000000" w:themeColor="text1"/>
        </w:rPr>
      </w:r>
    </w:p>
    <w:p>
      <w:pPr>
        <w:ind w:firstLine="480"/>
        <w:keepLines/>
        <w:keepNext/>
        <w:spacing w:before="156" w:after="156" w:line="400" w:lineRule="exact"/>
        <w:rPr>
          <w:b/>
          <w:bCs/>
          <w:color w:val="000000" w:themeColor="text1"/>
          <w:sz w:val="32"/>
          <w:szCs w:val="32"/>
        </w:rPr>
        <w:outlineLvl w:val="2"/>
      </w:pPr>
      <w:r>
        <w:rPr>
          <w:color w:val="000000" w:themeColor="text1"/>
        </w:rPr>
      </w:r>
      <w:bookmarkStart w:id="136" w:name="_Toc513029229"/>
      <w:r>
        <w:rPr>
          <w:color w:val="000000" w:themeColor="text1"/>
        </w:rPr>
      </w:r>
      <w:bookmarkStart w:id="137" w:name="_Toc120614218"/>
      <w:r>
        <w:rPr>
          <w:color w:val="000000" w:themeColor="text1"/>
        </w:rPr>
      </w:r>
      <w:bookmarkStart w:id="138" w:name="_Toc20823301"/>
      <w:r>
        <w:rPr>
          <w:color w:val="000000" w:themeColor="text1"/>
        </w:rPr>
      </w:r>
      <w:bookmarkStart w:id="139" w:name="_Toc16938545"/>
      <w:r>
        <w:rPr>
          <w:rFonts w:hint="eastAsia"/>
          <w:b/>
          <w:bCs/>
          <w:color w:val="000000" w:themeColor="text1"/>
          <w:sz w:val="32"/>
          <w:szCs w:val="32"/>
        </w:rPr>
        <w:t xml:space="preserve">五、开标与评标</w:t>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40" w:name="_Toc513029230"/>
      <w:r>
        <w:rPr>
          <w:color w:val="000000" w:themeColor="text1"/>
        </w:rPr>
      </w:r>
      <w:bookmarkStart w:id="141" w:name="_Toc16938546"/>
      <w:r>
        <w:rPr>
          <w:color w:val="000000" w:themeColor="text1"/>
        </w:rPr>
      </w:r>
      <w:bookmarkStart w:id="142" w:name="_Toc20823302"/>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、开标</w:t>
      </w:r>
      <w:bookmarkEnd w:id="140"/>
      <w:r>
        <w:rPr>
          <w:color w:val="000000" w:themeColor="text1"/>
        </w:rPr>
      </w:r>
      <w:bookmarkEnd w:id="141"/>
      <w:r>
        <w:rPr>
          <w:color w:val="000000" w:themeColor="text1"/>
        </w:rPr>
      </w:r>
      <w:bookmarkEnd w:id="142"/>
      <w:r>
        <w:rPr>
          <w:color w:val="000000" w:themeColor="text1"/>
        </w:rPr>
      </w:r>
      <w:r>
        <w:rPr>
          <w:color w:val="000000" w:themeColor="text1"/>
        </w:rPr>
      </w:r>
    </w:p>
    <w:p>
      <w:pPr>
        <w:ind w:firstLine="480"/>
        <w:spacing w:line="4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w:t>
      </w:r>
      <w:r>
        <w:rPr>
          <w:rFonts w:hint="eastAsia" w:ascii="宋体" w:hAnsi="宋体"/>
          <w:color w:val="000000" w:themeColor="text1"/>
          <w:sz w:val="24"/>
          <w:szCs w:val="24"/>
        </w:rPr>
        <w:t xml:space="preserve">并宣布各投标人名称和投标价格。</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.3投标人在开标过程中涉及到的投标文件解密、开标结果确认等工作，应按照《操作手册》规定执行。</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.4投标人如果对开标过程和开标记录有疑义，应当根据《操作手册》规定提出，如苏采云系统中《开标记录表》宣布后5分钟内未提出的，视同认可开标结果。</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43" w:name="_Toc513029231"/>
      <w:r>
        <w:rPr>
          <w:color w:val="000000" w:themeColor="text1"/>
        </w:rPr>
      </w:r>
      <w:bookmarkStart w:id="144" w:name="_Toc16938547"/>
      <w:r>
        <w:rPr>
          <w:color w:val="000000" w:themeColor="text1"/>
        </w:rPr>
      </w:r>
      <w:bookmarkStart w:id="145"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、评标委员会</w:t>
      </w:r>
      <w:r>
        <w:rPr>
          <w:color w:val="000000" w:themeColor="text1"/>
        </w:rPr>
      </w:r>
    </w:p>
    <w:p>
      <w:pPr>
        <w:spacing w:line="4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开标后，采购中心将立即组织评标委员会进行评标。</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.2 评标委员会由采购人代表和有关技术、经济等方面的专家组成，且人员构成符合政府采购有关规定。</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.3评标委员会独立工作，负责评审所有投标文件并确定中标侯选人。</w:t>
      </w:r>
      <w:r>
        <w:rPr>
          <w:color w:val="000000" w:themeColor="text1"/>
        </w:rPr>
      </w:r>
    </w:p>
    <w:p>
      <w:pPr>
        <w:ind w:firstLine="420"/>
        <w:keepLines/>
        <w:keepNext/>
        <w:spacing w:line="4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3</w:t>
      </w:r>
      <w:r>
        <w:rPr>
          <w:rFonts w:hint="eastAsia" w:ascii="黑体" w:hAnsi="Arial" w:eastAsia="黑体" w:cs="Arial"/>
          <w:color w:val="000000" w:themeColor="text1"/>
          <w:sz w:val="28"/>
          <w:szCs w:val="28"/>
        </w:rPr>
        <w:t xml:space="preserve">、评标过程的保密与公正</w:t>
      </w:r>
      <w:bookmarkEnd w:id="143"/>
      <w:r/>
      <w:bookmarkEnd w:id="144"/>
      <w:r/>
      <w:bookmarkEnd w:id="145"/>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凡是与审查、澄清、评价和比较投标的有关资料以及授标建议等，采购人、评委、采购中心均不得向投标人或与评标无关的其他人员透露。</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在评标过程中，投标人不得以任何行为影响评标过程，否则其投标文件将被作为无效投标文件。</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23</w:t>
      </w: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 采购中心和评标委员会不向未中标的投标人解释未中标原因，也不公布评标过程中的相关细节。</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 采用综合评分法的项目，未中标的投标人可于中标结果公告期限届满之日起通过苏采云系统查看自己的评审得分及排序情况。</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46" w:name="_Toc16938548"/>
      <w:r>
        <w:rPr>
          <w:color w:val="000000" w:themeColor="text1"/>
        </w:rPr>
      </w:r>
      <w:bookmarkStart w:id="147" w:name="_Toc20823304"/>
      <w:r>
        <w:rPr>
          <w:color w:val="000000" w:themeColor="text1"/>
        </w:rPr>
      </w:r>
      <w:bookmarkStart w:id="148" w:name="_Toc513029232"/>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、投标文件的澄清</w:t>
      </w:r>
      <w:bookmarkEnd w:id="146"/>
      <w:r>
        <w:rPr>
          <w:color w:val="000000" w:themeColor="text1"/>
        </w:rPr>
      </w:r>
      <w:bookmarkEnd w:id="147"/>
      <w:r>
        <w:rPr>
          <w:color w:val="000000" w:themeColor="text1"/>
        </w:rPr>
      </w:r>
      <w:bookmarkEnd w:id="148"/>
      <w:r>
        <w:rPr>
          <w:color w:val="000000" w:themeColor="text1"/>
        </w:rPr>
      </w:r>
      <w:r>
        <w:rPr>
          <w:color w:val="000000" w:themeColor="text1"/>
        </w:rPr>
      </w:r>
    </w:p>
    <w:p>
      <w:pPr>
        <w:ind w:firstLine="480"/>
        <w:spacing w:line="400" w:lineRule="exact"/>
        <w:rPr>
          <w:rFonts w:hint="eastAsia" w:ascii="宋体" w:hAnsi="宋体"/>
          <w:color w:val="000000" w:themeColor="text1"/>
          <w:sz w:val="24"/>
          <w:szCs w:val="24"/>
        </w:rPr>
      </w:pPr>
      <w:r>
        <w:rPr>
          <w:color w:val="000000" w:themeColor="text1"/>
        </w:rPr>
      </w:r>
      <w:bookmarkStart w:id="149" w:name="_Toc513029233"/>
      <w:r>
        <w:rPr>
          <w:color w:val="000000" w:themeColor="text1"/>
        </w:rPr>
      </w:r>
      <w:bookmarkStart w:id="150" w:name="_Toc20823305"/>
      <w:r>
        <w:rPr>
          <w:color w:val="000000" w:themeColor="text1"/>
        </w:rPr>
      </w:r>
      <w:bookmarkStart w:id="151" w:name="_Toc16938549"/>
      <w:r>
        <w:rPr>
          <w:rFonts w:ascii="宋体" w:hAnsi="宋体"/>
          <w:color w:val="000000" w:themeColor="text1"/>
          <w:sz w:val="24"/>
          <w:szCs w:val="24"/>
        </w:rPr>
        <w:t xml:space="preserve">24</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评标期间，评标委员会对投标文件中含义不明确、同类问题表述不一致或者有明显文字和计算错误的内容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.2需要供应商进行澄清、说明和补正的，评标委员会</w:t>
      </w:r>
      <w:r>
        <w:rPr>
          <w:rFonts w:hint="eastAsia" w:ascii="宋体" w:hAnsi="宋体"/>
          <w:color w:val="000000" w:themeColor="text1"/>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 接到评标委员会澄清、说明和补正要求的投标人如未按规定做出澄清、说明和补正，其风险由投标人自行承担。</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、对投标文件的初审</w:t>
      </w:r>
      <w:bookmarkEnd w:id="149"/>
      <w:r>
        <w:rPr>
          <w:color w:val="000000" w:themeColor="text1"/>
        </w:rPr>
      </w:r>
      <w:bookmarkEnd w:id="150"/>
      <w:r>
        <w:rPr>
          <w:color w:val="000000" w:themeColor="text1"/>
        </w:rPr>
      </w:r>
      <w:bookmarkEnd w:id="151"/>
      <w:r>
        <w:rPr>
          <w:color w:val="000000" w:themeColor="text1"/>
        </w:rPr>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.1.1 资格审查：依据法律法规和招标文件的规定，由采购人对投标文件中的资格证明文件进行审查。资格审查的结论，采购人以书面形式向评标委员会进行反馈。</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采购人在进行资格性审查的同时，将在“信用中国”网站</w:t>
      </w:r>
      <w:r>
        <w:rPr>
          <w:bCs/>
          <w:color w:val="000000" w:themeColor="text1"/>
          <w:szCs w:val="21"/>
        </w:rPr>
        <w:t xml:space="preserve">（www.creditchina.gov.cn）</w:t>
      </w:r>
      <w:r>
        <w:rPr>
          <w:rFonts w:hint="eastAsia" w:ascii="宋体" w:hAnsi="宋体"/>
          <w:bCs/>
          <w:color w:val="000000" w:themeColor="text1"/>
          <w:sz w:val="24"/>
          <w:szCs w:val="21"/>
        </w:rPr>
        <w:t xml:space="preserve">查询投标人的信用记录，以确定投标人是否具备投标资格,查询结果留存并归档。</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.1.2 符合性审查：依据招标文件的规定，由评标委员会从投标文件的有效性、完整性和对招标文件的响应程度进行审查，以确定是否对招标文件的实质性要求作出响应。</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.1.3 未通过资格审查或符合性审查的投标人，采购中心将</w:t>
      </w:r>
      <w:r>
        <w:rPr>
          <w:rFonts w:hint="eastAsia" w:ascii="宋体" w:hAnsi="宋体"/>
          <w:bCs/>
          <w:color w:val="000000" w:themeColor="text1"/>
          <w:sz w:val="24"/>
          <w:szCs w:val="21"/>
        </w:rPr>
        <w:t xml:space="preserve">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中告知未通过资格审查或符合性审查的原因，评审结束后，采购中心将不再告知未通过资格审查或符合性审查的原因。</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在详细评标之前，评标委员会</w:t>
      </w:r>
      <w:r>
        <w:rPr>
          <w:rFonts w:hint="eastAsia" w:ascii="宋体" w:hAnsi="宋体"/>
          <w:color w:val="000000" w:themeColor="text1"/>
          <w:sz w:val="24"/>
          <w:szCs w:val="24"/>
        </w:rPr>
        <w:t xml:space="preserve">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如果投标文件实质上没有响应招标文件的要求，评标委员会将予以拒绝，投标人不得通过修改或撤销不合要求的偏离或保留而使其投标成为实质性响应的投标。</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评标委员会将对确定为实质性响应的投标进行进一步审核，看其是否有计算上或累加上的算术错误，修正错误的原则如下：</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评标委员会将按上述修正错误的方法调整投标文件中的投标报价</w:t>
      </w:r>
      <w:r>
        <w:rPr>
          <w:rFonts w:hint="eastAsia" w:ascii="宋体" w:hAnsi="宋体"/>
          <w:bCs/>
          <w:color w:val="000000" w:themeColor="text1"/>
          <w:sz w:val="24"/>
          <w:szCs w:val="21"/>
        </w:rPr>
        <w:t xml:space="preserve">，并</w:t>
      </w:r>
      <w:r>
        <w:rPr>
          <w:rFonts w:ascii="宋体" w:hAnsi="宋体"/>
          <w:bCs/>
          <w:color w:val="000000" w:themeColor="text1"/>
          <w:sz w:val="24"/>
          <w:szCs w:val="21"/>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rPr>
          <w:color w:val="000000" w:themeColor="text1"/>
        </w:rPr>
      </w:r>
    </w:p>
    <w:p>
      <w:pPr>
        <w:ind w:firstLine="42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rPr>
          <w:color w:val="000000" w:themeColor="text1"/>
        </w:rPr>
      </w:r>
    </w:p>
    <w:p>
      <w:pPr>
        <w:ind w:firstLine="420"/>
        <w:spacing w:line="400" w:lineRule="exact"/>
        <w:rPr>
          <w:rFonts w:hint="eastAsia" w:ascii="方正仿宋_GBK" w:hAnsi="方正仿宋_GBK" w:eastAsia="方正仿宋_GBK" w:cs="方正仿宋_GBK"/>
          <w:bCs/>
          <w:color w:val="000000" w:themeColor="text1"/>
          <w:sz w:val="32"/>
          <w:szCs w:val="32"/>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.7投标人在开、评标全过程中应保持通</w:t>
      </w:r>
      <w:r>
        <w:rPr>
          <w:rFonts w:hint="eastAsia" w:ascii="宋体" w:hAnsi="宋体"/>
          <w:color w:val="000000" w:themeColor="text1"/>
          <w:sz w:val="24"/>
          <w:szCs w:val="21"/>
        </w:rPr>
        <w:t xml:space="preserve">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并安排专人与采购中心及评标委员会联系。</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25.8 异常低价投标审查</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25.8.1 评标过程中出现下列情形之一的，评标委员会应当启动异常低价投标审查程序：</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（1）投标报价低于全部通过符合性审查供应商投标报价平均值50%的，即投标报价&lt;全部通过符合性审查供应商投标报价平均值×50%；</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（2）投标报价低于通过符合性审查的次低报价供应商投标报价50%的，即投标报价&lt;通过符合性审查的次低报价供应商投标报价×50%；</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（3）投标报价低于采购项目最高限价45%的，即投标报价&lt;采购项目最高限价×45%；</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（4）评标委员会基于专业判断，认为供应商报价过低，有可能影响产品质量或者不能诚信履约的其他情形。</w:t>
      </w:r>
      <w:r>
        <w:rPr>
          <w:color w:val="000000" w:themeColor="text1"/>
        </w:rPr>
      </w:r>
    </w:p>
    <w:p>
      <w:pPr>
        <w:ind w:firstLine="480"/>
        <w:spacing w:line="400" w:lineRule="exact"/>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根据《关于推动解决政府采购异常低价问题的通知》（财库〔2026〕2号）规定，采购人可以结合具体项目实际情况，提高上述第（1）项至第（3）项中启动异常低价投标审查的数值标准，但是最高不得超过65%。项目经办人与采购人确认具体数值后，该备注删除)。</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themeColor="text1"/>
        </w:rPr>
      </w:r>
    </w:p>
    <w:p>
      <w:pPr>
        <w:ind w:firstLine="480"/>
        <w:spacing w:line="400" w:lineRule="exact"/>
        <w:tabs>
          <w:tab w:val="left" w:pos="900"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rPr>
      </w:r>
    </w:p>
    <w:p>
      <w:pPr>
        <w:ind w:firstLine="480"/>
        <w:keepLines/>
        <w:keepNext/>
        <w:spacing w:line="400" w:lineRule="exact"/>
        <w:rPr>
          <w:rFonts w:hint="eastAsia" w:ascii="宋体" w:hAnsi="宋体" w:cs="宋体"/>
          <w:color w:val="000000" w:themeColor="text1"/>
          <w:sz w:val="24"/>
          <w:szCs w:val="24"/>
        </w:rPr>
        <w:outlineLvl w:val="3"/>
      </w:pPr>
      <w:r>
        <w:rPr>
          <w:rFonts w:hint="eastAsia" w:ascii="宋体" w:hAnsi="宋体" w:cs="宋体"/>
          <w:color w:val="000000" w:themeColor="text1"/>
          <w:sz w:val="24"/>
          <w:szCs w:val="24"/>
        </w:rPr>
        <w:t xml:space="preserve">2</w:t>
      </w:r>
      <w:bookmarkEnd w:id="53"/>
      <w:r>
        <w:rPr>
          <w:color w:val="000000" w:themeColor="text1"/>
        </w:rPr>
      </w:r>
      <w:bookmarkEnd w:id="54"/>
      <w:r>
        <w:rPr>
          <w:color w:val="000000" w:themeColor="text1"/>
        </w:rPr>
      </w:r>
      <w:bookmarkEnd w:id="55"/>
      <w:r>
        <w:rPr>
          <w:rFonts w:hint="eastAsia" w:ascii="宋体" w:hAnsi="宋体" w:cs="宋体"/>
          <w:color w:val="000000" w:themeColor="text1"/>
          <w:sz w:val="24"/>
          <w:szCs w:val="24"/>
        </w:rPr>
        <w:t xml:space="preserve">6.无效投标条款和废标条款</w:t>
      </w:r>
      <w:bookmarkStart w:id="152" w:name="_Toc513029235"/>
      <w:r>
        <w:rPr>
          <w:color w:val="000000" w:themeColor="text1"/>
        </w:rPr>
      </w:r>
      <w:bookmarkStart w:id="153" w:name="_Toc20823307"/>
      <w:r>
        <w:rPr>
          <w:color w:val="000000" w:themeColor="text1"/>
        </w:rPr>
      </w:r>
      <w:bookmarkStart w:id="154" w:name="_Toc16938551"/>
      <w:r>
        <w:rPr>
          <w:color w:val="000000" w:themeColor="text1"/>
        </w:rPr>
      </w:r>
      <w:r>
        <w:rPr>
          <w:color w:val="000000" w:themeColor="text1"/>
        </w:rPr>
      </w:r>
    </w:p>
    <w:p>
      <w:pPr>
        <w:ind w:firstLine="480"/>
        <w:keepLines/>
        <w:keepNext/>
        <w:spacing w:line="400" w:lineRule="exact"/>
        <w:rPr>
          <w:rFonts w:hint="eastAsia" w:ascii="宋体" w:hAnsi="宋体" w:cs="宋体"/>
          <w:bCs/>
          <w:color w:val="000000" w:themeColor="text1"/>
          <w:sz w:val="24"/>
          <w:szCs w:val="24"/>
        </w:rPr>
        <w:outlineLvl w:val="3"/>
      </w:pPr>
      <w:r>
        <w:rPr>
          <w:rFonts w:hint="eastAsia" w:ascii="宋体" w:hAnsi="宋体" w:cs="宋体"/>
          <w:bCs/>
          <w:color w:val="000000" w:themeColor="text1"/>
          <w:sz w:val="24"/>
          <w:szCs w:val="24"/>
        </w:rPr>
        <w:t xml:space="preserve">26.1无效投标条款</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26.1.1 投标人在</w:t>
      </w:r>
      <w:r>
        <w:rPr>
          <w:rFonts w:hint="eastAsia" w:ascii="宋体" w:hAnsi="宋体" w:cs="宋体"/>
          <w:color w:val="000000" w:themeColor="text1"/>
          <w:sz w:val="24"/>
          <w:szCs w:val="24"/>
        </w:rPr>
        <w:t xml:space="preserve">苏采云系统</w:t>
      </w:r>
      <w:r>
        <w:rPr>
          <w:rFonts w:hint="eastAsia" w:ascii="宋体" w:hAnsi="宋体" w:cs="宋体"/>
          <w:bCs/>
          <w:color w:val="000000" w:themeColor="text1"/>
          <w:sz w:val="24"/>
          <w:szCs w:val="24"/>
        </w:rPr>
        <w:t xml:space="preserve">规定的时间内未成功解密电子投标文件的。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26.1.2 投标人未按照招标文件</w:t>
      </w:r>
      <w:r>
        <w:rPr>
          <w:rFonts w:hint="eastAsia" w:ascii="宋体" w:hAnsi="宋体" w:cs="宋体"/>
          <w:bCs/>
          <w:color w:val="000000" w:themeColor="text1"/>
          <w:sz w:val="24"/>
          <w:szCs w:val="24"/>
        </w:rPr>
        <w:t xml:space="preserve">要求上传电子投标文件的。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.1.3 投标人</w:t>
      </w:r>
      <w:r>
        <w:rPr>
          <w:rFonts w:hint="eastAsia" w:ascii="宋体" w:hAnsi="宋体" w:cs="宋体"/>
          <w:bCs/>
          <w:color w:val="000000" w:themeColor="text1"/>
          <w:sz w:val="24"/>
          <w:szCs w:val="24"/>
        </w:rPr>
        <w:t xml:space="preserve">同一采购包提</w:t>
      </w:r>
      <w:r>
        <w:rPr>
          <w:rFonts w:hint="eastAsia" w:ascii="宋体" w:hAnsi="宋体" w:cs="宋体"/>
          <w:bCs/>
          <w:color w:val="000000" w:themeColor="text1"/>
          <w:sz w:val="24"/>
          <w:szCs w:val="24"/>
        </w:rPr>
        <w:t xml:space="preserve">交两个（含两个）以上不同的投标报价的。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.1.4投标人不具备招标文件中规定资格要求的。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.1.5投标人的报价超过了采购预算或最高限价的。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.1.6未通过符合性审查的。</w:t>
      </w:r>
      <w:r>
        <w:rPr>
          <w:color w:val="000000" w:themeColor="text1"/>
        </w:rPr>
      </w:r>
    </w:p>
    <w:p>
      <w:pPr>
        <w:ind w:firstLine="480"/>
        <w:spacing w:line="400" w:lineRule="exact"/>
        <w:rPr>
          <w:rFonts w:hint="eastAsia" w:ascii="宋体" w:hAnsi="宋体" w:cs="宋体"/>
          <w:bCs/>
          <w:i/>
          <w:color w:val="000000" w:themeColor="text1"/>
          <w:sz w:val="24"/>
          <w:szCs w:val="24"/>
          <w:u w:val="single"/>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.1.7不符合招标文件中规定的实质性要求的</w:t>
      </w:r>
      <w:r>
        <w:rPr>
          <w:rFonts w:hint="eastAsia" w:ascii="宋体" w:hAnsi="宋体" w:cs="宋体"/>
          <w:b/>
          <w:bCs/>
          <w:color w:val="000000" w:themeColor="text1"/>
          <w:sz w:val="24"/>
          <w:szCs w:val="24"/>
        </w:rPr>
        <w:t xml:space="preserve">（本招标文件中</w:t>
      </w:r>
      <w:r>
        <w:rPr>
          <w:rFonts w:hint="eastAsia" w:ascii="宋体" w:hAnsi="宋体" w:cs="宋体"/>
          <w:b/>
          <w:bCs/>
          <w:i/>
          <w:color w:val="000000" w:themeColor="text1"/>
          <w:sz w:val="24"/>
          <w:szCs w:val="24"/>
          <w:u w:val="single"/>
        </w:rPr>
        <w:t xml:space="preserve">斜体且有下划线部分</w:t>
      </w:r>
      <w:r>
        <w:rPr>
          <w:rFonts w:hint="eastAsia" w:ascii="宋体" w:hAnsi="宋体" w:cs="宋体"/>
          <w:b/>
          <w:bCs/>
          <w:color w:val="000000" w:themeColor="text1"/>
          <w:sz w:val="24"/>
          <w:szCs w:val="24"/>
        </w:rPr>
        <w:t xml:space="preserve">或加*号条款为实质性要求）</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.1.8 投标人被 “信用中国”网站（</w:t>
      </w:r>
      <w:r>
        <w:rPr>
          <w:rFonts w:hint="eastAsia" w:ascii="宋体" w:hAnsi="宋体" w:cs="宋体"/>
          <w:color w:val="000000" w:themeColor="text1"/>
          <w:sz w:val="24"/>
          <w:szCs w:val="24"/>
        </w:rPr>
        <w:t xml:space="preserve">www.creditchina.gov.cn</w:t>
      </w:r>
      <w:r>
        <w:rPr>
          <w:rFonts w:hint="eastAsia" w:ascii="宋体" w:hAnsi="宋体" w:cs="宋体"/>
          <w:bCs/>
          <w:color w:val="000000" w:themeColor="text1"/>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.1.9 投标文件含有采购人不能接受的附加条件的。</w:t>
      </w:r>
      <w:r>
        <w:rPr>
          <w:color w:val="000000" w:themeColor="text1"/>
        </w:rP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26.1.10 评标委员会按照本招标文件规定对投标人进行异常低价投标审查后，认为投标人不能证明其报价合理性的。</w:t>
      </w:r>
      <w:r>
        <w:rPr>
          <w:color w:val="000000" w:themeColor="text1"/>
        </w:rP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.1.12 投标文件未按照招标文件要求加盖CA电子公章的。</w:t>
      </w:r>
      <w:r>
        <w:rPr>
          <w:color w:val="000000" w:themeColor="text1"/>
        </w:rP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26.1.13 投标人所投标产品不符合招标文件中所列国家强制性标准的。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.1.14其他法律、法规及本招标文件规定的属无效投标的情形。</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.2废标条款 </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.2.1符合专业条件的供应商或者对招标文件作实质响应的供应商不足三家的。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26.2.2出现影响采购公正的违法、违规行为的。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.2.3因重大变故，采购任务取消的。</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26.2.4评标委员会认定招标文件存在歧义、重大缺陷导致评审工作无法进行。</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w:t>
      </w:r>
      <w:r>
        <w:rPr>
          <w:rFonts w:hint="eastAsia" w:ascii="宋体" w:hAnsi="宋体" w:cs="宋体"/>
          <w:bCs/>
          <w:color w:val="000000" w:themeColor="text1"/>
          <w:sz w:val="24"/>
          <w:szCs w:val="24"/>
        </w:rPr>
        <w:t xml:space="preserve">.5 因</w:t>
      </w:r>
      <w:r>
        <w:rPr>
          <w:rFonts w:hint="eastAsia" w:ascii="宋体" w:hAnsi="宋体" w:cs="宋体"/>
          <w:color w:val="000000" w:themeColor="text1"/>
          <w:sz w:val="24"/>
          <w:szCs w:val="24"/>
        </w:rPr>
        <w:t xml:space="preserve">苏采云</w:t>
      </w:r>
      <w:r>
        <w:rPr>
          <w:rFonts w:hint="eastAsia" w:ascii="宋体" w:hAnsi="宋体" w:cs="宋体"/>
          <w:bCs/>
          <w:color w:val="000000" w:themeColor="text1"/>
          <w:sz w:val="24"/>
          <w:szCs w:val="24"/>
        </w:rPr>
        <w:t xml:space="preserve">系统故障原因造成开标不成功的。  </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26.3 投标截止时间结束后</w:t>
      </w:r>
      <w:r>
        <w:rPr>
          <w:rFonts w:hint="eastAsia" w:ascii="宋体" w:hAnsi="宋体" w:cs="宋体"/>
          <w:bCs/>
          <w:color w:val="000000" w:themeColor="text1"/>
          <w:sz w:val="24"/>
          <w:szCs w:val="24"/>
        </w:rPr>
        <w:t xml:space="preserve">参加投标的供应商不足三家的处理：</w:t>
      </w:r>
      <w:r>
        <w:rPr>
          <w:color w:val="000000" w:themeColor="text1"/>
        </w:rPr>
      </w:r>
    </w:p>
    <w:p>
      <w:pPr>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26.3.1如出现投标截止时间结束后参加投标的供应商或者在评标期间对招标文件做出实质响应的供应商不足三家情况，按政府采购相关规定执行。</w:t>
      </w:r>
      <w:bookmarkEnd w:id="152"/>
      <w:r/>
      <w:bookmarkEnd w:id="153"/>
      <w:r/>
      <w:bookmarkEnd w:id="154"/>
      <w:r/>
      <w:r>
        <w:rPr>
          <w:color w:val="000000" w:themeColor="text1"/>
        </w:rPr>
      </w:r>
    </w:p>
    <w:p>
      <w:pPr>
        <w:ind w:firstLine="480"/>
        <w:keepLines/>
        <w:keepNext/>
        <w:spacing w:before="156" w:after="156" w:line="400" w:lineRule="exact"/>
        <w:rPr>
          <w:b/>
          <w:bCs/>
          <w:color w:val="000000" w:themeColor="text1"/>
          <w:sz w:val="32"/>
          <w:szCs w:val="32"/>
        </w:rPr>
        <w:outlineLvl w:val="2"/>
      </w:pPr>
      <w:r>
        <w:rPr>
          <w:color w:val="000000" w:themeColor="text1"/>
        </w:rPr>
      </w:r>
      <w:bookmarkStart w:id="155" w:name="_Toc120614219"/>
      <w:r>
        <w:rPr>
          <w:rFonts w:hint="eastAsia"/>
          <w:b/>
          <w:bCs/>
          <w:color w:val="000000" w:themeColor="text1"/>
          <w:sz w:val="32"/>
          <w:szCs w:val="32"/>
        </w:rPr>
        <w:t xml:space="preserve">六、定标</w:t>
      </w:r>
      <w:bookmarkEnd w:id="155"/>
      <w:r>
        <w:rPr>
          <w:color w:val="000000" w:themeColor="text1"/>
        </w:rPr>
      </w:r>
      <w:r>
        <w:rPr>
          <w:color w:val="000000" w:themeColor="text1"/>
        </w:rPr>
      </w:r>
    </w:p>
    <w:p>
      <w:pPr>
        <w:ind w:firstLine="600"/>
        <w:keepLines/>
        <w:keepNext/>
        <w:spacing w:line="400" w:lineRule="exact"/>
        <w:rPr>
          <w:rFonts w:hint="eastAsia" w:ascii="黑体" w:hAnsi="宋体" w:eastAsia="黑体"/>
          <w:bCs/>
          <w:color w:val="000000" w:themeColor="text1"/>
          <w:sz w:val="30"/>
          <w:szCs w:val="30"/>
        </w:rPr>
        <w:outlineLvl w:val="3"/>
      </w:pPr>
      <w:r>
        <w:rPr>
          <w:color w:val="000000" w:themeColor="text1"/>
        </w:rPr>
      </w:r>
      <w:bookmarkStart w:id="156" w:name="_Toc513029238"/>
      <w:r>
        <w:rPr>
          <w:color w:val="000000" w:themeColor="text1"/>
        </w:rPr>
      </w:r>
      <w:bookmarkStart w:id="157" w:name="_Toc20823310"/>
      <w:r>
        <w:rPr>
          <w:color w:val="000000" w:themeColor="text1"/>
        </w:rPr>
      </w:r>
      <w:bookmarkStart w:id="158"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7</w:t>
      </w:r>
      <w:r>
        <w:rPr>
          <w:rFonts w:hint="eastAsia" w:ascii="黑体" w:hAnsi="宋体" w:eastAsia="黑体"/>
          <w:bCs/>
          <w:color w:val="000000" w:themeColor="text1"/>
          <w:sz w:val="30"/>
          <w:szCs w:val="30"/>
        </w:rPr>
        <w:t xml:space="preserve">、</w:t>
      </w:r>
      <w:bookmarkEnd w:id="156"/>
      <w:r>
        <w:rPr>
          <w:rFonts w:hint="eastAsia" w:ascii="黑体" w:hAnsi="宋体" w:eastAsia="黑体"/>
          <w:bCs/>
          <w:color w:val="000000" w:themeColor="text1"/>
          <w:sz w:val="30"/>
          <w:szCs w:val="30"/>
        </w:rPr>
        <w:t xml:space="preserve">确定</w:t>
      </w:r>
      <w:bookmarkEnd w:id="157"/>
      <w:r>
        <w:rPr>
          <w:color w:val="000000" w:themeColor="text1"/>
        </w:rPr>
      </w:r>
      <w:bookmarkEnd w:id="158"/>
      <w:r>
        <w:rPr>
          <w:rFonts w:hint="eastAsia" w:ascii="黑体" w:hAnsi="宋体" w:eastAsia="黑体"/>
          <w:bCs/>
          <w:color w:val="000000" w:themeColor="text1"/>
          <w:sz w:val="30"/>
          <w:szCs w:val="30"/>
        </w:rPr>
        <w:t xml:space="preserve">中标单位</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27.1中标候选人的选取原则和数量见招标文件第五章规定。 </w:t>
      </w:r>
      <w:r>
        <w:rPr>
          <w:color w:val="000000" w:themeColor="text1"/>
        </w:rPr>
      </w:r>
    </w:p>
    <w:p>
      <w:pPr>
        <w:ind w:firstLine="480"/>
        <w:spacing w:line="4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27.2 采购人应根据评标委员会推荐的中标候选人确定中标供应商。</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27.3 </w:t>
      </w:r>
      <w:r>
        <w:rPr>
          <w:rFonts w:hint="eastAsia" w:ascii="宋体" w:hAnsi="宋体"/>
          <w:color w:val="000000" w:themeColor="text1"/>
          <w:sz w:val="24"/>
          <w:szCs w:val="24"/>
        </w:rPr>
        <w:t xml:space="preserve">采购中心将在“江苏政府采购网”发布中标公告，公告期限为1个工作日。</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 若有充分证据证明，中标供应商出现下列情况之一的，一经查实，将被取消中标资格：</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27.4.1提供虚假材料谋取中标的。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27.4.2向采购人、采购中心行贿或者提供其他不正当利益的。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27.4.3属于本文件规定的无效条件，但在评标过程中又未被评标委员会发现的。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27.4.4与采购人或者其他供应商恶意串通的。</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27.4.5采取不正当手段诋毁、排挤其他供应商的。</w:t>
      </w:r>
      <w:r>
        <w:rPr>
          <w:color w:val="000000" w:themeColor="text1"/>
        </w:rPr>
      </w:r>
    </w:p>
    <w:p>
      <w:pPr>
        <w:ind w:firstLine="480"/>
        <w:spacing w:line="400" w:lineRule="exact"/>
        <w:rPr>
          <w:rFonts w:hint="eastAsia" w:ascii="宋体" w:hAnsi="宋体"/>
          <w:color w:val="000000" w:themeColor="text1"/>
          <w:sz w:val="24"/>
          <w:szCs w:val="24"/>
        </w:rPr>
      </w:pPr>
      <w:r>
        <w:rPr>
          <w:color w:val="000000" w:themeColor="text1"/>
        </w:rPr>
      </w:r>
      <w:bookmarkStart w:id="159" w:name="_Toc200451960"/>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rPr>
          <w:color w:val="000000" w:themeColor="text1"/>
        </w:rPr>
      </w:r>
    </w:p>
    <w:p>
      <w:pPr>
        <w:ind w:firstLine="600"/>
        <w:keepLines/>
        <w:keepNext/>
        <w:spacing w:line="4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28</w:t>
      </w:r>
      <w:r>
        <w:rPr>
          <w:rFonts w:hint="eastAsia" w:ascii="黑体" w:hAnsi="宋体" w:eastAsia="黑体"/>
          <w:bCs/>
          <w:color w:val="000000" w:themeColor="text1"/>
          <w:sz w:val="30"/>
          <w:szCs w:val="30"/>
        </w:rPr>
        <w:t xml:space="preserve">、质疑处理</w:t>
      </w:r>
      <w:bookmarkEnd w:id="159"/>
      <w:r>
        <w:rPr>
          <w:color w:val="000000" w:themeColor="text1"/>
        </w:rPr>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color w:val="000000" w:themeColor="text1"/>
        </w:rPr>
      </w:r>
    </w:p>
    <w:p>
      <w:pPr>
        <w:ind w:firstLine="480"/>
        <w:spacing w:line="400" w:lineRule="exact"/>
        <w:rPr>
          <w:rFonts w:hint="eastAsia" w:hAnsi="宋体" w:cs="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rPr>
          <w:rFonts w:hAnsi="宋体" w:cs="宋体"/>
          <w:color w:val="000000" w:themeColor="text1"/>
          <w:sz w:val="24"/>
          <w:szCs w:val="24"/>
        </w:rPr>
        <w:br w:type="textWrapping" w:clear="all"/>
      </w:r>
      <w:r>
        <w:rPr>
          <w:rFonts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rPr>
          <w:rFonts w:hAnsi="宋体" w:cs="宋体"/>
          <w:color w:val="000000" w:themeColor="text1"/>
          <w:sz w:val="24"/>
          <w:szCs w:val="24"/>
        </w:rPr>
        <w:br w:type="textWrapping" w:clear="all"/>
      </w:r>
      <w:r>
        <w:rPr>
          <w:rFonts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2.3</w:t>
      </w:r>
      <w:r>
        <w:rPr>
          <w:rFonts w:hAnsi="宋体" w:cs="宋体"/>
          <w:color w:val="000000" w:themeColor="text1"/>
          <w:sz w:val="24"/>
          <w:szCs w:val="24"/>
        </w:rPr>
        <w:t xml:space="preserve">对中标或者成交结果提出质疑的，为中标或者成交结果公告期限届满之日。</w:t>
      </w:r>
      <w:r>
        <w:rPr>
          <w:color w:val="000000" w:themeColor="text1"/>
        </w:rPr>
      </w:r>
    </w:p>
    <w:p>
      <w:pPr>
        <w:ind w:firstLine="480"/>
        <w:spacing w:line="400" w:lineRule="exact"/>
        <w:rPr>
          <w:rFonts w:hint="eastAsia"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将只对供应商第一次质疑作出答复。</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4 供应商（含潜在</w:t>
      </w:r>
      <w:r>
        <w:rPr>
          <w:rFonts w:ascii="宋体" w:hAnsi="宋体"/>
          <w:color w:val="000000" w:themeColor="text1"/>
          <w:sz w:val="24"/>
          <w:szCs w:val="24"/>
        </w:rPr>
        <w:t xml:space="preserve">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招标文件中采购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评标方法与</w:t>
      </w:r>
      <w:r>
        <w:rPr>
          <w:rFonts w:ascii="宋体" w:hAnsi="宋体"/>
          <w:color w:val="000000" w:themeColor="text1"/>
          <w:sz w:val="24"/>
          <w:szCs w:val="24"/>
        </w:rPr>
        <w:t xml:space="preserve">评标标准、合同文本</w:t>
      </w:r>
      <w:r>
        <w:rPr>
          <w:rFonts w:hint="eastAsia" w:ascii="宋体" w:hAnsi="宋体"/>
          <w:color w:val="000000" w:themeColor="text1"/>
          <w:sz w:val="24"/>
          <w:szCs w:val="24"/>
        </w:rPr>
        <w:t xml:space="preserve">及</w:t>
      </w:r>
      <w:r>
        <w:rPr>
          <w:rFonts w:ascii="宋体" w:hAnsi="宋体"/>
          <w:color w:val="000000" w:themeColor="text1"/>
          <w:sz w:val="24"/>
          <w:szCs w:val="24"/>
        </w:rPr>
        <w:t xml:space="preserve">资格</w:t>
      </w:r>
      <w:r>
        <w:rPr>
          <w:rFonts w:hint="eastAsia" w:ascii="宋体" w:hAnsi="宋体"/>
          <w:color w:val="000000" w:themeColor="text1"/>
          <w:sz w:val="24"/>
          <w:szCs w:val="24"/>
        </w:rPr>
        <w:t xml:space="preserve">审查结果的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w:t>
      </w:r>
      <w:r>
        <w:rPr>
          <w:rFonts w:ascii="宋体" w:hAnsi="宋体"/>
          <w:color w:val="000000" w:themeColor="text1"/>
          <w:sz w:val="24"/>
          <w:szCs w:val="24"/>
        </w:rPr>
        <w:t xml:space="preserve">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、质疑请向采购中心提出，由采购中心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采购人及采购中心只接收以纸质原件形式送达的质疑,建议供应商尽量通过邮寄方式提交质疑（采购人和采购中心不接受无快递运</w:t>
      </w:r>
      <w:r>
        <w:rPr>
          <w:rFonts w:ascii="宋体" w:hAnsi="宋体"/>
          <w:color w:val="000000" w:themeColor="text1"/>
          <w:sz w:val="24"/>
          <w:szCs w:val="24"/>
        </w:rPr>
        <w:t xml:space="preserve">单号</w:t>
      </w:r>
      <w:r>
        <w:rPr>
          <w:rFonts w:hint="eastAsia" w:ascii="宋体" w:hAnsi="宋体"/>
          <w:color w:val="000000" w:themeColor="text1"/>
          <w:sz w:val="24"/>
          <w:szCs w:val="24"/>
        </w:rPr>
        <w:t xml:space="preserve">的快递）。</w:t>
      </w:r>
      <w:r>
        <w:rPr>
          <w:color w:val="000000" w:themeColor="text1"/>
        </w:rPr>
      </w:r>
    </w:p>
    <w:p>
      <w:pPr>
        <w:ind w:firstLine="480"/>
        <w:spacing w:line="400" w:lineRule="exact"/>
        <w:rPr>
          <w:rFonts w:hint="eastAsia" w:ascii="方正仿宋_GBK" w:hAnsi="方正仿宋_GBK" w:eastAsia="方正仿宋_GBK" w:cs="方正仿宋_GBK"/>
          <w:bCs/>
          <w:color w:val="000000" w:themeColor="text1"/>
          <w:sz w:val="32"/>
          <w:szCs w:val="32"/>
        </w:rPr>
      </w:pPr>
      <w:r>
        <w:rPr>
          <w:rFonts w:hint="eastAsia" w:ascii="宋体" w:hAnsi="宋体"/>
          <w:color w:val="000000" w:themeColor="text1"/>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rPr>
        <w:t xml:space="preserve">3029</w:t>
      </w:r>
      <w:r>
        <w:rPr>
          <w:rFonts w:hint="eastAsia" w:ascii="宋体" w:hAnsi="宋体"/>
          <w:color w:val="000000" w:themeColor="text1"/>
          <w:sz w:val="24"/>
          <w:szCs w:val="24"/>
        </w:rPr>
        <w:t xml:space="preserve">室，联系电话：025-83668531。</w:t>
      </w:r>
      <w:r>
        <w:rPr>
          <w:color w:val="000000" w:themeColor="text1"/>
        </w:rPr>
      </w:r>
    </w:p>
    <w:p>
      <w:pPr>
        <w:ind w:firstLine="480"/>
        <w:spacing w:line="400" w:lineRule="exact"/>
        <w:rPr>
          <w:rFonts w:hint="eastAsia" w:ascii="宋体" w:hAnsi="宋体"/>
          <w:color w:val="000000" w:themeColor="text1"/>
          <w:sz w:val="24"/>
          <w:szCs w:val="24"/>
        </w:rPr>
      </w:pPr>
      <w:r>
        <w:rPr>
          <w:color w:val="000000" w:themeColor="text1"/>
        </w:rPr>
      </w:r>
      <w:bookmarkStart w:id="160" w:name="_Toc513029242"/>
      <w:r>
        <w:rPr>
          <w:color w:val="000000" w:themeColor="text1"/>
        </w:rPr>
      </w:r>
      <w:bookmarkStart w:id="161" w:name="_Toc120614221"/>
      <w:r>
        <w:rPr>
          <w:color w:val="000000" w:themeColor="text1"/>
        </w:rPr>
      </w:r>
      <w:bookmarkStart w:id="162" w:name="_Toc16938558"/>
      <w:r>
        <w:rPr>
          <w:color w:val="000000" w:themeColor="text1"/>
        </w:rPr>
      </w:r>
      <w:bookmarkStart w:id="163" w:name="_Toc20823314"/>
      <w:r>
        <w:rPr>
          <w:color w:val="000000" w:themeColor="text1"/>
        </w:rPr>
      </w:r>
      <w:bookmarkStart w:id="164" w:name="_Toc479757207"/>
      <w:r>
        <w:rPr>
          <w:rFonts w:ascii="宋体" w:hAnsi="宋体"/>
          <w:color w:val="000000" w:themeColor="text1"/>
          <w:sz w:val="24"/>
          <w:szCs w:val="24"/>
        </w:rPr>
        <w:t xml:space="preserve">28.</w:t>
      </w:r>
      <w:r>
        <w:rPr>
          <w:rFonts w:hint="eastAsia" w:ascii="宋体" w:hAnsi="宋体"/>
          <w:color w:val="000000" w:themeColor="text1"/>
          <w:sz w:val="24"/>
          <w:szCs w:val="24"/>
        </w:rPr>
        <w:t xml:space="preserve">5 以下情形的质疑不予受理</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5.1 内容不符合《政府采购质疑和投诉办法》第十二条规定的质疑。</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5.2 超出政府采购法定期限的质疑。</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5.3 以传真、电子邮件等方式递交的非原件形式的质疑。</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5.4 未参加投标活动的供应商或在投标活动中自身权益未受到损害的供应商所提出的质疑。</w:t>
      </w:r>
      <w:r>
        <w:rPr>
          <w:color w:val="000000" w:themeColor="text1"/>
        </w:rPr>
      </w:r>
    </w:p>
    <w:p>
      <w:pPr>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5.5供应商组成联合体参加投标，联合体中任何一方或多方未按要求签字、盖章、加盖公章的质疑。</w:t>
      </w:r>
      <w:r>
        <w:rPr>
          <w:color w:val="000000" w:themeColor="text1"/>
        </w:rPr>
      </w:r>
    </w:p>
    <w:p>
      <w:pPr>
        <w:ind w:firstLine="468"/>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p>
    <w:p>
      <w:pPr>
        <w:ind w:firstLine="600"/>
        <w:keepLines/>
        <w:keepNext/>
        <w:spacing w:line="4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、中标通知书</w:t>
      </w:r>
      <w:r>
        <w:rPr>
          <w:color w:val="000000" w:themeColor="text1"/>
        </w:rPr>
      </w:r>
    </w:p>
    <w:p>
      <w:pPr>
        <w:ind w:firstLine="60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l中标结果确定后，采购中心将向中标供应商发出中标通知书。请中标供应商在中标结果公告届满之日起30日内,使用CA</w:t>
      </w:r>
      <w:r>
        <w:rPr>
          <w:rFonts w:hint="eastAsia" w:ascii="宋体" w:hAnsi="宋体"/>
          <w:color w:val="000000" w:themeColor="text1"/>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keepLines/>
        <w:keepNext/>
        <w:spacing w:before="156" w:after="156" w:line="400" w:lineRule="exact"/>
        <w:rPr>
          <w:b/>
          <w:bCs/>
          <w:color w:val="000000" w:themeColor="text1"/>
          <w:sz w:val="32"/>
          <w:szCs w:val="32"/>
        </w:rPr>
        <w:outlineLvl w:val="2"/>
      </w:pPr>
      <w:r>
        <w:rPr>
          <w:color w:val="000000" w:themeColor="text1"/>
        </w:rPr>
      </w:r>
      <w:bookmarkStart w:id="165" w:name="_Toc120614220"/>
      <w:r>
        <w:rPr>
          <w:color w:val="000000" w:themeColor="text1"/>
        </w:rPr>
      </w:r>
      <w:bookmarkStart w:id="166" w:name="_Toc513029236"/>
      <w:r>
        <w:rPr>
          <w:color w:val="000000" w:themeColor="text1"/>
        </w:rPr>
      </w:r>
      <w:bookmarkStart w:id="167" w:name="_Toc16938552"/>
      <w:r>
        <w:rPr>
          <w:color w:val="000000" w:themeColor="text1"/>
        </w:rPr>
      </w:r>
      <w:bookmarkStart w:id="168" w:name="_Toc20823308"/>
      <w:r>
        <w:rPr>
          <w:rFonts w:hint="eastAsia"/>
          <w:b/>
          <w:bCs/>
          <w:color w:val="000000" w:themeColor="text1"/>
          <w:sz w:val="32"/>
          <w:szCs w:val="32"/>
        </w:rPr>
        <w:t xml:space="preserve">七、授予合同</w:t>
      </w:r>
      <w:bookmarkEnd w:id="165"/>
      <w:r>
        <w:rPr>
          <w:color w:val="000000" w:themeColor="text1"/>
        </w:rPr>
      </w:r>
      <w:bookmarkEnd w:id="166"/>
      <w:r/>
      <w:bookmarkEnd w:id="167"/>
      <w:r/>
      <w:bookmarkEnd w:id="168"/>
      <w:r/>
      <w:r>
        <w:rPr>
          <w:color w:val="000000" w:themeColor="text1"/>
        </w:rPr>
      </w:r>
    </w:p>
    <w:p>
      <w:pPr>
        <w:ind w:firstLine="600"/>
        <w:keepLines/>
        <w:keepNext/>
        <w:spacing w:line="400" w:lineRule="exact"/>
        <w:rPr>
          <w:rFonts w:hint="eastAsia" w:ascii="黑体" w:hAnsi="宋体" w:eastAsia="黑体"/>
          <w:bCs/>
          <w:color w:val="000000" w:themeColor="text1"/>
          <w:sz w:val="30"/>
          <w:szCs w:val="30"/>
        </w:rPr>
        <w:outlineLvl w:val="3"/>
      </w:pPr>
      <w:r>
        <w:rPr>
          <w:color w:val="000000" w:themeColor="text1"/>
        </w:rPr>
      </w:r>
      <w:bookmarkStart w:id="169" w:name="_Toc513029237"/>
      <w:r>
        <w:rPr>
          <w:color w:val="000000" w:themeColor="text1"/>
        </w:rPr>
      </w:r>
      <w:bookmarkStart w:id="170" w:name="_Toc20823309"/>
      <w:r>
        <w:rPr>
          <w:color w:val="000000" w:themeColor="text1"/>
        </w:rPr>
      </w:r>
      <w:bookmarkStart w:id="171" w:name="_Toc1693855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、签订合同</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30.</w:t>
      </w:r>
      <w:r>
        <w:rPr>
          <w:rFonts w:hint="eastAsia" w:ascii="宋体" w:hAnsi="宋体"/>
          <w:color w:val="000000" w:themeColor="text1"/>
          <w:sz w:val="24"/>
          <w:szCs w:val="24"/>
        </w:rPr>
        <w:t xml:space="preserve">l中标供应商应当在中标通知书发出之日起三十日内，按照招标文件确定的事项与采购人签订政府采购合同。</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30.2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rPr>
          <w:color w:val="000000" w:themeColor="text1"/>
        </w:rPr>
      </w:r>
    </w:p>
    <w:p>
      <w:pPr>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p>
    <w:p>
      <w:pPr>
        <w:ind w:firstLine="600"/>
        <w:keepLines/>
        <w:keepNext/>
        <w:spacing w:line="4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、货物（包含与货物相关的服务）的追加</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rPr>
          <w:color w:val="000000" w:themeColor="text1"/>
        </w:rPr>
      </w:r>
    </w:p>
    <w:p>
      <w:pPr>
        <w:ind w:firstLine="600"/>
        <w:keepLines/>
        <w:keepNext/>
        <w:spacing w:line="4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、政府采购履约资金扶持政策</w:t>
      </w:r>
      <w:r>
        <w:rPr>
          <w:color w:val="000000" w:themeColor="text1"/>
        </w:rPr>
      </w:r>
    </w:p>
    <w:p>
      <w:pPr>
        <w:ind w:firstLine="555"/>
        <w:spacing w:line="4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中标供应商可凭政府采购合同办理融资贷款，详情请见江苏政府采购网“政采贷”专栏。</w:t>
      </w:r>
      <w:r>
        <w:rPr>
          <w:color w:val="000000" w:themeColor="text1"/>
        </w:rPr>
      </w:r>
    </w:p>
    <w:p>
      <w:pPr>
        <w:ind w:firstLine="640"/>
        <w:spacing w:line="560" w:lineRule="exact"/>
        <w:rPr>
          <w:rFonts w:hint="eastAsia" w:ascii="方正仿宋_GBK" w:hAnsi="方正仿宋_GBK" w:eastAsia="方正仿宋_GBK" w:cs="方正仿宋_GBK"/>
          <w:color w:val="000000" w:themeColor="text1"/>
          <w:sz w:val="32"/>
          <w:szCs w:val="32"/>
        </w:rPr>
      </w:pPr>
      <w:r>
        <w:rPr>
          <w:rFonts w:hint="eastAsia" w:ascii="方正仿宋_GBK" w:hAnsi="方正仿宋_GBK" w:eastAsia="方正仿宋_GBK" w:cs="方正仿宋_GBK"/>
          <w:color w:val="000000" w:themeColor="text1"/>
          <w:sz w:val="32"/>
          <w:szCs w:val="32"/>
        </w:rPr>
      </w:r>
      <w:r>
        <w:rPr>
          <w:color w:val="000000" w:themeColor="text1"/>
        </w:rPr>
      </w:r>
    </w:p>
    <w:p>
      <w:pPr>
        <w:ind w:firstLine="420"/>
        <w:spacing w:line="400" w:lineRule="exact"/>
        <w:rPr>
          <w:color w:val="000000" w:themeColor="text1"/>
          <w:szCs w:val="21"/>
        </w:rPr>
      </w:pPr>
      <w:r>
        <w:rPr>
          <w:color w:val="000000" w:themeColor="text1"/>
          <w:szCs w:val="21"/>
        </w:rPr>
      </w:r>
      <w:r>
        <w:rPr>
          <w:color w:val="000000" w:themeColor="text1"/>
        </w:rPr>
      </w:r>
    </w:p>
    <w:p>
      <w:pPr>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2640"/>
        <w:jc w:val="left"/>
        <w:rPr>
          <w:rFonts w:ascii="黑体" w:eastAsia="黑体"/>
          <w:bCs/>
          <w:color w:val="000000" w:themeColor="text1"/>
          <w:sz w:val="44"/>
          <w:szCs w:val="28"/>
        </w:rPr>
        <w:outlineLvl w:val="0"/>
      </w:pPr>
      <w:r>
        <w:rPr>
          <w:rFonts w:ascii="黑体" w:eastAsia="黑体"/>
          <w:bCs/>
          <w:color w:val="000000" w:themeColor="text1"/>
          <w:sz w:val="44"/>
          <w:szCs w:val="28"/>
        </w:rPr>
      </w:r>
      <w:r>
        <w:rPr>
          <w:color w:val="000000" w:themeColor="text1"/>
        </w:rPr>
      </w:r>
    </w:p>
    <w:p>
      <w:pPr>
        <w:ind w:firstLine="2640"/>
        <w:jc w:val="left"/>
        <w:rPr>
          <w:rFonts w:ascii="黑体" w:eastAsia="黑体"/>
          <w:bCs/>
          <w:color w:val="000000" w:themeColor="text1"/>
          <w:sz w:val="44"/>
          <w:szCs w:val="28"/>
        </w:rPr>
        <w:outlineLvl w:val="0"/>
      </w:pPr>
      <w:r>
        <w:rPr>
          <w:rFonts w:ascii="黑体" w:eastAsia="黑体"/>
          <w:bCs/>
          <w:color w:val="000000" w:themeColor="text1"/>
          <w:sz w:val="44"/>
          <w:szCs w:val="28"/>
        </w:rPr>
      </w:r>
      <w:bookmarkEnd w:id="160"/>
      <w:r/>
      <w:bookmarkEnd w:id="161"/>
      <w:r/>
      <w:bookmarkEnd w:id="162"/>
      <w:r/>
      <w:bookmarkEnd w:id="163"/>
      <w:r/>
      <w:bookmarkEnd w:id="164"/>
      <w:r/>
      <w:r>
        <w:rPr>
          <w:color w:val="000000" w:themeColor="text1"/>
        </w:rPr>
      </w:r>
    </w:p>
    <w:p>
      <w:pPr>
        <w:ind w:firstLine="2640"/>
        <w:jc w:val="left"/>
        <w:keepNext/>
        <w:rPr>
          <w:rFonts w:ascii="黑体" w:eastAsia="黑体"/>
          <w:bCs/>
          <w:color w:val="000000" w:themeColor="text1"/>
          <w:sz w:val="44"/>
          <w:szCs w:val="28"/>
        </w:rPr>
        <w:outlineLvl w:val="0"/>
      </w:pPr>
      <w:r>
        <w:rPr>
          <w:color w:val="000000" w:themeColor="text1"/>
        </w:rPr>
      </w:r>
      <w:bookmarkStart w:id="172" w:name="_Toc16938590"/>
      <w:r>
        <w:rPr>
          <w:color w:val="000000" w:themeColor="text1"/>
        </w:rPr>
      </w:r>
      <w:bookmarkStart w:id="173" w:name="_Hlt16619350"/>
      <w:r>
        <w:rPr>
          <w:color w:val="000000" w:themeColor="text1"/>
        </w:rPr>
      </w:r>
      <w:bookmarkStart w:id="174" w:name="_Toc20823346"/>
      <w:r>
        <w:rPr>
          <w:color w:val="000000" w:themeColor="text1"/>
        </w:rPr>
      </w:r>
      <w:bookmarkStart w:id="175" w:name="_Toc120614244"/>
      <w:r>
        <w:rPr>
          <w:color w:val="000000" w:themeColor="text1"/>
        </w:rPr>
      </w:r>
      <w:bookmarkStart w:id="176" w:name="_Toc479757211"/>
      <w:r>
        <w:rPr>
          <w:color w:val="000000" w:themeColor="text1"/>
        </w:rPr>
      </w:r>
      <w:bookmarkStart w:id="177" w:name="_Toc462564139"/>
      <w:r>
        <w:rPr>
          <w:rFonts w:hint="eastAsia" w:ascii="黑体" w:eastAsia="黑体"/>
          <w:bCs/>
          <w:color w:val="000000" w:themeColor="text1"/>
          <w:sz w:val="44"/>
          <w:szCs w:val="28"/>
        </w:rPr>
        <w:t xml:space="preserve">第三章  合同文本</w:t>
      </w:r>
      <w:r>
        <w:rPr>
          <w:color w:val="000000" w:themeColor="text1"/>
        </w:rPr>
      </w:r>
    </w:p>
    <w:p>
      <w:pPr>
        <w:pStyle w:val="731"/>
        <w:jc w:val="center"/>
        <w:rPr>
          <w:rFonts w:hint="eastAsia"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r>
      <w:r>
        <w:rPr>
          <w:color w:val="000000" w:themeColor="text1"/>
        </w:rPr>
      </w:r>
    </w:p>
    <w:p>
      <w:pPr>
        <w:pStyle w:val="731"/>
        <w:jc w:val="center"/>
        <w:rPr>
          <w:rFonts w:hint="eastAsia"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r>
      <w:r>
        <w:rPr>
          <w:color w:val="000000" w:themeColor="text1"/>
        </w:rPr>
      </w:r>
    </w:p>
    <w:p>
      <w:pPr>
        <w:pStyle w:val="731"/>
        <w:jc w:val="center"/>
        <w:rPr>
          <w:rFonts w:hint="eastAsia"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r>
      <w:r>
        <w:rPr>
          <w:color w:val="000000" w:themeColor="text1"/>
        </w:rPr>
      </w:r>
    </w:p>
    <w:p>
      <w:pPr>
        <w:pStyle w:val="731"/>
        <w:jc w:val="center"/>
        <w:rPr>
          <w:rFonts w:hint="eastAsia"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财政部 政府采购货物买卖合同（试行）</w:t>
      </w:r>
      <w:r>
        <w:rPr>
          <w:color w:val="000000" w:themeColor="text1"/>
        </w:rPr>
      </w:r>
    </w:p>
    <w:p>
      <w:pPr>
        <w:pStyle w:val="731"/>
        <w:jc w:val="center"/>
        <w:rPr>
          <w:rFonts w:hint="eastAsia"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范    本</w:t>
      </w:r>
      <w:r>
        <w:rPr>
          <w:color w:val="000000" w:themeColor="text1"/>
        </w:rPr>
      </w:r>
    </w:p>
    <w:p>
      <w:pPr>
        <w:rPr>
          <w:rFonts w:hint="eastAsia" w:ascii="宋体" w:hAnsi="宋体" w:cs="宋体"/>
          <w:b/>
          <w:bCs/>
          <w:color w:val="000000" w:themeColor="text1"/>
          <w:spacing w:val="-20"/>
          <w:sz w:val="40"/>
          <w:szCs w:val="40"/>
        </w:rPr>
      </w:pPr>
      <w:r>
        <w:rPr>
          <w:rFonts w:hint="eastAsia" w:ascii="宋体" w:hAnsi="宋体" w:cs="宋体"/>
          <w:b/>
          <w:bCs/>
          <w:color w:val="000000" w:themeColor="text1"/>
          <w:spacing w:val="-20"/>
          <w:sz w:val="40"/>
          <w:szCs w:val="40"/>
        </w:rPr>
      </w:r>
      <w:r>
        <w:rPr>
          <w:color w:val="000000" w:themeColor="text1"/>
        </w:rPr>
      </w:r>
    </w:p>
    <w:p>
      <w:pPr>
        <w:rPr>
          <w:rFonts w:hint="eastAsia" w:ascii="宋体" w:hAnsi="宋体" w:cs="宋体"/>
          <w:b/>
          <w:bCs/>
          <w:color w:val="000000" w:themeColor="text1"/>
          <w:spacing w:val="-20"/>
          <w:sz w:val="40"/>
          <w:szCs w:val="40"/>
        </w:rPr>
      </w:pPr>
      <w:r>
        <w:rPr>
          <w:rFonts w:hint="eastAsia" w:ascii="宋体" w:hAnsi="宋体" w:cs="宋体"/>
          <w:b/>
          <w:bCs/>
          <w:color w:val="000000" w:themeColor="text1"/>
          <w:spacing w:val="-20"/>
          <w:sz w:val="40"/>
          <w:szCs w:val="40"/>
        </w:rPr>
      </w:r>
      <w:r>
        <w:rPr>
          <w:color w:val="000000" w:themeColor="text1"/>
        </w:rPr>
      </w:r>
    </w:p>
    <w:p>
      <w:pPr>
        <w:rPr>
          <w:rFonts w:hint="eastAsia" w:ascii="宋体" w:hAnsi="宋体" w:cs="宋体"/>
          <w:b/>
          <w:bCs/>
          <w:color w:val="000000" w:themeColor="text1"/>
          <w:spacing w:val="-20"/>
          <w:sz w:val="40"/>
          <w:szCs w:val="40"/>
        </w:rPr>
      </w:pPr>
      <w:r>
        <w:rPr>
          <w:rFonts w:hint="eastAsia" w:ascii="宋体" w:hAnsi="宋体" w:cs="宋体"/>
          <w:b/>
          <w:bCs/>
          <w:color w:val="000000" w:themeColor="text1"/>
          <w:spacing w:val="-20"/>
          <w:sz w:val="40"/>
          <w:szCs w:val="40"/>
        </w:rPr>
      </w:r>
      <w:r>
        <w:rPr>
          <w:color w:val="000000" w:themeColor="text1"/>
        </w:rPr>
      </w:r>
    </w:p>
    <w:p>
      <w:pPr>
        <w:ind w:left="420"/>
        <w:spacing w:line="360" w:lineRule="auto"/>
        <w:rPr>
          <w:color w:val="000000" w:themeColor="text1"/>
          <w:sz w:val="28"/>
          <w:szCs w:val="28"/>
        </w:rPr>
      </w:pPr>
      <w:r>
        <w:rPr>
          <w:rFonts w:hint="eastAsia" w:ascii="宋体" w:hAnsi="宋体" w:cs="宋体"/>
          <w:color w:val="000000" w:themeColor="text1"/>
          <w:sz w:val="28"/>
          <w:szCs w:val="28"/>
        </w:rPr>
        <w:t xml:space="preserve">项目名称：</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u w:val="single"/>
        </w:rPr>
      </w:pPr>
      <w:r>
        <w:rPr>
          <w:rFonts w:hint="eastAsia"/>
          <w:color w:val="000000" w:themeColor="text1"/>
          <w:sz w:val="28"/>
          <w:szCs w:val="28"/>
        </w:rPr>
        <w:t xml:space="preserve">合同编号：</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rPr>
      </w:pPr>
      <w:r>
        <w:rPr>
          <w:rFonts w:hint="eastAsia"/>
          <w:color w:val="000000" w:themeColor="text1"/>
          <w:sz w:val="28"/>
          <w:szCs w:val="28"/>
        </w:rPr>
        <w:t xml:space="preserve">甲    方：</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u w:val="single"/>
        </w:rPr>
      </w:pPr>
      <w:r>
        <w:rPr>
          <w:rFonts w:hint="eastAsia"/>
          <w:color w:val="000000" w:themeColor="text1"/>
          <w:sz w:val="28"/>
          <w:szCs w:val="28"/>
        </w:rPr>
        <w:t xml:space="preserve">乙    方：</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rPr>
      </w:pPr>
      <w:r>
        <w:rPr>
          <w:rFonts w:hint="eastAsia"/>
          <w:color w:val="000000" w:themeColor="text1"/>
          <w:sz w:val="28"/>
          <w:szCs w:val="28"/>
        </w:rPr>
        <w:t xml:space="preserve">签订时间：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u w:val="single"/>
        </w:rPr>
        <w:t xml:space="preserve">            </w:t>
      </w:r>
      <w:r>
        <w:rPr>
          <w:color w:val="000000" w:themeColor="text1"/>
        </w:rPr>
      </w:r>
    </w:p>
    <w:p>
      <w:pPr>
        <w:rPr>
          <w:color w:val="000000" w:themeColor="text1"/>
        </w:rPr>
      </w:pPr>
      <w:r>
        <w:rPr>
          <w:color w:val="000000" w:themeColor="text1"/>
        </w:rPr>
      </w:r>
      <w:r>
        <w:rPr>
          <w:color w:val="000000" w:themeColor="text1"/>
        </w:rPr>
      </w:r>
    </w:p>
    <w:p>
      <w:pPr>
        <w:rPr>
          <w:rFonts w:eastAsia="黑体"/>
          <w:color w:val="000000" w:themeColor="text1"/>
          <w:sz w:val="44"/>
          <w:szCs w:val="44"/>
        </w:rPr>
      </w:pPr>
      <w:r>
        <w:rPr>
          <w:rFonts w:eastAsia="黑体"/>
          <w:color w:val="000000" w:themeColor="text1"/>
          <w:sz w:val="44"/>
          <w:szCs w:val="44"/>
        </w:rPr>
      </w:r>
      <w:r>
        <w:rPr>
          <w:color w:val="000000" w:themeColor="text1"/>
        </w:rPr>
      </w:r>
    </w:p>
    <w:p>
      <w:pPr>
        <w:rPr>
          <w:rFonts w:eastAsia="黑体"/>
          <w:color w:val="000000" w:themeColor="text1"/>
          <w:sz w:val="44"/>
          <w:szCs w:val="44"/>
        </w:rPr>
      </w:pPr>
      <w:r>
        <w:rPr>
          <w:rFonts w:eastAsia="黑体"/>
          <w:color w:val="000000" w:themeColor="text1"/>
          <w:sz w:val="44"/>
          <w:szCs w:val="44"/>
        </w:rPr>
      </w:r>
      <w:r>
        <w:rPr>
          <w:color w:val="000000" w:themeColor="text1"/>
        </w:rPr>
      </w:r>
    </w:p>
    <w:p>
      <w:pPr>
        <w:rPr>
          <w:rFonts w:eastAsia="黑体"/>
          <w:color w:val="000000" w:themeColor="text1"/>
          <w:sz w:val="44"/>
          <w:szCs w:val="44"/>
        </w:rPr>
      </w:pPr>
      <w:r>
        <w:rPr>
          <w:rFonts w:eastAsia="黑体"/>
          <w:color w:val="000000" w:themeColor="text1"/>
          <w:sz w:val="44"/>
          <w:szCs w:val="44"/>
        </w:rPr>
      </w:r>
      <w:r>
        <w:rPr>
          <w:color w:val="000000" w:themeColor="text1"/>
        </w:rPr>
      </w:r>
    </w:p>
    <w:p>
      <w:pPr>
        <w:rPr>
          <w:rFonts w:eastAsia="黑体"/>
          <w:color w:val="000000" w:themeColor="text1"/>
          <w:sz w:val="44"/>
          <w:szCs w:val="44"/>
        </w:rPr>
      </w:pPr>
      <w:r>
        <w:rPr>
          <w:rFonts w:eastAsia="黑体"/>
          <w:color w:val="000000" w:themeColor="text1"/>
          <w:sz w:val="44"/>
          <w:szCs w:val="44"/>
        </w:rPr>
      </w:r>
      <w:r>
        <w:rPr>
          <w:color w:val="000000" w:themeColor="text1"/>
        </w:rPr>
      </w:r>
    </w:p>
    <w:p>
      <w:pPr>
        <w:rPr>
          <w:rFonts w:eastAsia="黑体"/>
          <w:color w:val="000000" w:themeColor="text1"/>
          <w:sz w:val="44"/>
          <w:szCs w:val="44"/>
        </w:rPr>
      </w:pPr>
      <w:r>
        <w:rPr>
          <w:color w:val="000000" w:themeColor="text1"/>
        </w:rPr>
      </w:r>
      <w:bookmarkStart w:id="192" w:name="_GoBack"/>
      <w:r>
        <w:rPr>
          <w:color w:val="000000" w:themeColor="text1"/>
        </w:rPr>
      </w:r>
      <w:bookmarkEnd w:id="192"/>
      <w:r>
        <w:rPr>
          <w:color w:val="000000" w:themeColor="text1"/>
        </w:rPr>
      </w:r>
      <w:r>
        <w:rPr>
          <w:color w:val="000000" w:themeColor="text1"/>
        </w:rPr>
      </w:r>
    </w:p>
    <w:p>
      <w:pPr>
        <w:jc w:val="center"/>
        <w:rPr>
          <w:rFonts w:hint="eastAsia" w:ascii="宋体" w:hAnsi="宋体"/>
          <w:color w:val="000000" w:themeColor="text1"/>
          <w:sz w:val="32"/>
          <w:szCs w:val="32"/>
        </w:rPr>
      </w:pPr>
      <w:r>
        <w:rPr>
          <w:rFonts w:hint="eastAsia" w:ascii="宋体" w:hAnsi="宋体"/>
          <w:color w:val="000000" w:themeColor="text1"/>
          <w:sz w:val="32"/>
          <w:szCs w:val="32"/>
        </w:rPr>
        <w:t xml:space="preserve">使 用 说 明</w:t>
      </w:r>
      <w:r>
        <w:rPr>
          <w:color w:val="000000" w:themeColor="text1"/>
        </w:rPr>
      </w:r>
    </w:p>
    <w:p>
      <w:pPr>
        <w:ind w:firstLine="640"/>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r>
      <w:r>
        <w:rPr>
          <w:color w:val="000000" w:themeColor="text1"/>
        </w:rPr>
      </w:r>
    </w:p>
    <w:p>
      <w:pPr>
        <w:ind w:firstLine="560"/>
        <w:rPr>
          <w:rFonts w:hint="eastAsia" w:ascii="宋体" w:hAnsi="宋体" w:cs="仿宋_GB2312"/>
          <w:color w:val="000000" w:themeColor="text1"/>
          <w:sz w:val="28"/>
          <w:szCs w:val="28"/>
        </w:rPr>
      </w:pPr>
      <w:r>
        <w:rPr>
          <w:rFonts w:hint="eastAsia" w:ascii="宋体" w:hAnsi="宋体" w:cs="仿宋_GB2312"/>
          <w:color w:val="000000" w:themeColor="text1"/>
          <w:sz w:val="28"/>
          <w:szCs w:val="28"/>
        </w:rPr>
        <w:t xml:space="preserve">1.本合同标准文本适用于购买现成货物的采购项目，不包括需要供应商定制开发、创新研发的货物采购项目。</w:t>
      </w:r>
      <w:r>
        <w:rPr>
          <w:color w:val="000000" w:themeColor="text1"/>
        </w:rPr>
      </w:r>
    </w:p>
    <w:p>
      <w:pPr>
        <w:rPr>
          <w:rFonts w:hint="eastAsia" w:ascii="宋体" w:hAnsi="宋体"/>
          <w:color w:val="000000" w:themeColor="text1"/>
          <w:sz w:val="28"/>
          <w:szCs w:val="28"/>
        </w:rPr>
      </w:pPr>
      <w:r>
        <w:rPr>
          <w:rFonts w:hint="eastAsia" w:ascii="宋体" w:hAnsi="宋体"/>
          <w:color w:val="000000" w:themeColor="text1"/>
          <w:sz w:val="28"/>
          <w:szCs w:val="28"/>
        </w:rPr>
        <w:t xml:space="preserve">   </w:t>
      </w:r>
      <w:r>
        <w:rPr>
          <w:rFonts w:ascii="宋体" w:hAnsi="宋体"/>
          <w:color w:val="000000" w:themeColor="text1"/>
          <w:sz w:val="28"/>
          <w:szCs w:val="28"/>
        </w:rPr>
        <w:t xml:space="preserve"> </w:t>
      </w:r>
      <w:r>
        <w:rPr>
          <w:rFonts w:hint="eastAsia" w:ascii="宋体" w:hAnsi="宋体" w:cs="仿宋_GB2312"/>
          <w:color w:val="000000" w:themeColor="text1"/>
          <w:sz w:val="28"/>
          <w:szCs w:val="28"/>
        </w:rPr>
        <w:t xml:space="preserve">2.本合同标准文本为政府采购货物买卖合同编制提供参考，可以结合采购项目具体情况，对文本作必要的调整修订后使用。</w:t>
      </w:r>
      <w:r>
        <w:rPr>
          <w:color w:val="000000" w:themeColor="text1"/>
        </w:rPr>
      </w:r>
    </w:p>
    <w:p>
      <w:pPr>
        <w:ind w:firstLine="560"/>
        <w:rPr>
          <w:rFonts w:hint="eastAsia" w:ascii="宋体" w:hAnsi="宋体" w:cs="仿宋_GB2312"/>
          <w:color w:val="000000" w:themeColor="text1"/>
          <w:sz w:val="28"/>
          <w:szCs w:val="28"/>
        </w:rPr>
      </w:pPr>
      <w:r>
        <w:rPr>
          <w:rFonts w:hint="eastAsia" w:ascii="宋体" w:hAnsi="宋体" w:cs="仿宋_GB2312"/>
          <w:color w:val="000000" w:themeColor="text1"/>
          <w:sz w:val="28"/>
          <w:szCs w:val="28"/>
        </w:rPr>
        <w:t xml:space="preserve">3.本合同标准文本各条款中，如涉及填写多家供应商、制造商，多种采购标的、分包主要内容等信息的，可根据采购项目具体情况添加信息项。</w:t>
      </w:r>
      <w:r>
        <w:rPr>
          <w:color w:val="000000" w:themeColor="text1"/>
        </w:rPr>
      </w:r>
    </w:p>
    <w:p>
      <w:pPr>
        <w:ind w:firstLine="880"/>
        <w:rPr>
          <w:rFonts w:eastAsia="黑体"/>
          <w:color w:val="000000" w:themeColor="text1"/>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themeColor="text1"/>
          <w:sz w:val="44"/>
          <w:szCs w:val="44"/>
        </w:rPr>
      </w:r>
      <w:r>
        <w:rPr>
          <w:color w:val="000000" w:themeColor="text1"/>
        </w:rPr>
      </w:r>
    </w:p>
    <w:p>
      <w:pPr>
        <w:pStyle w:val="713"/>
        <w:spacing w:line="400" w:lineRule="exact"/>
        <w:rPr>
          <w:rFonts w:hint="eastAsia" w:ascii="黑体" w:hAnsi="华文中宋" w:eastAsia="黑体"/>
          <w:b w:val="0"/>
          <w:bCs w:val="0"/>
          <w:color w:val="000000" w:themeColor="text1"/>
          <w:sz w:val="28"/>
          <w:szCs w:val="28"/>
        </w:rPr>
      </w:pPr>
      <w:r>
        <w:rPr>
          <w:rFonts w:hint="eastAsia" w:ascii="黑体" w:hAnsi="黑体" w:eastAsia="黑体"/>
          <w:b w:val="0"/>
          <w:bCs w:val="0"/>
          <w:color w:val="000000" w:themeColor="text1"/>
          <w:sz w:val="28"/>
          <w:szCs w:val="28"/>
        </w:rPr>
        <w:t xml:space="preserve">第一节 </w:t>
      </w:r>
      <w:r>
        <w:rPr>
          <w:rFonts w:hint="eastAsia" w:ascii="黑体" w:hAnsi="华文中宋" w:eastAsia="黑体"/>
          <w:b w:val="0"/>
          <w:bCs w:val="0"/>
          <w:color w:val="000000" w:themeColor="text1"/>
          <w:sz w:val="28"/>
          <w:szCs w:val="28"/>
        </w:rPr>
        <w:t xml:space="preserve">政府采购合同协议书</w:t>
      </w:r>
      <w:r>
        <w:rPr>
          <w:color w:val="000000" w:themeColor="text1"/>
        </w:rPr>
      </w:r>
    </w:p>
    <w:p>
      <w:pPr>
        <w:pStyle w:val="713"/>
        <w:spacing w:line="400" w:lineRule="exact"/>
        <w:rPr>
          <w:rFonts w:hint="eastAsia" w:ascii="黑体" w:hAnsi="华文中宋" w:eastAsia="黑体"/>
          <w:b w:val="0"/>
          <w:bCs w:val="0"/>
          <w:color w:val="000000" w:themeColor="text1"/>
          <w:sz w:val="28"/>
          <w:szCs w:val="28"/>
        </w:rPr>
      </w:pPr>
      <w:r>
        <w:rPr>
          <w:rFonts w:hint="eastAsia" w:ascii="黑体" w:hAnsi="华文中宋" w:eastAsia="黑体"/>
          <w:b w:val="0"/>
          <w:bCs w:val="0"/>
          <w:color w:val="000000" w:themeColor="text1"/>
          <w:sz w:val="28"/>
          <w:szCs w:val="28"/>
        </w:rPr>
      </w:r>
      <w:r>
        <w:rPr>
          <w:color w:val="000000" w:themeColor="text1"/>
        </w:rP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甲方（全称）：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（采购人、受采购人委托签订合同的单位或采购文件约定的合同甲方）</w:t>
      </w:r>
      <w:r>
        <w:rPr>
          <w:color w:val="000000" w:themeColor="text1"/>
        </w:rP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乙方1（全称）：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（供应商）</w:t>
      </w:r>
      <w:r>
        <w:rPr>
          <w:color w:val="000000" w:themeColor="text1"/>
        </w:rP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乙方2（全称）：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rPr>
          <w:color w:val="000000" w:themeColor="text1"/>
        </w:rPr>
      </w:r>
    </w:p>
    <w:p>
      <w:pPr>
        <w:spacing w:line="400" w:lineRule="exact"/>
        <w:rPr>
          <w:rFonts w:hint="eastAsia" w:ascii="宋体" w:hAnsi="宋体"/>
          <w:color w:val="000000" w:themeColor="text1"/>
          <w:szCs w:val="21"/>
        </w:rPr>
      </w:pPr>
      <w:r>
        <w:rPr>
          <w:rFonts w:hint="eastAsia"/>
          <w:color w:val="000000" w:themeColor="text1"/>
        </w:rPr>
        <w:t xml:space="preserve">乙方</w:t>
      </w:r>
      <w:r>
        <w:rPr>
          <w:rFonts w:hint="eastAsia" w:ascii="宋体" w:hAnsi="宋体"/>
          <w:color w:val="000000" w:themeColor="text1"/>
          <w:szCs w:val="21"/>
        </w:rPr>
        <w:t xml:space="preserve">3</w:t>
      </w:r>
      <w:r>
        <w:rPr>
          <w:rFonts w:hint="eastAsia"/>
          <w:color w:val="000000" w:themeColor="text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rPr>
          <w:color w:val="000000" w:themeColor="text1"/>
        </w:rPr>
      </w:r>
    </w:p>
    <w:p>
      <w:pPr>
        <w:spacing w:line="400" w:lineRule="exact"/>
        <w:rPr>
          <w:color w:val="000000" w:themeColor="text1"/>
        </w:rPr>
      </w:pPr>
      <w:r>
        <w:rPr>
          <w:color w:val="000000" w:themeColor="text1"/>
        </w:rPr>
      </w:r>
      <w:r>
        <w:rPr>
          <w:color w:val="000000" w:themeColor="text1"/>
        </w:rPr>
      </w:r>
    </w:p>
    <w:p>
      <w:pPr>
        <w:pStyle w:val="732"/>
        <w:ind w:left="0" w:firstLine="420"/>
        <w:spacing w:after="0" w:line="400" w:lineRule="exact"/>
        <w:rPr>
          <w:rFonts w:hint="eastAsia" w:ascii="宋体" w:hAnsi="宋体"/>
          <w:color w:val="000000" w:themeColor="text1"/>
          <w:szCs w:val="21"/>
        </w:rPr>
      </w:pPr>
      <w:r>
        <w:rPr>
          <w:rFonts w:hint="eastAsia" w:ascii="宋体" w:hAnsi="宋体"/>
          <w:color w:val="000000" w:themeColor="text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color w:val="000000" w:themeColor="text1"/>
        </w:rPr>
      </w:r>
    </w:p>
    <w:p>
      <w:pPr>
        <w:numPr>
          <w:ilvl w:val="0"/>
          <w:numId w:val="4"/>
        </w:numPr>
        <w:ind w:firstLine="42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项目信息</w:t>
      </w:r>
      <w:r>
        <w:rPr>
          <w:color w:val="000000" w:themeColor="text1"/>
        </w:rPr>
      </w:r>
    </w:p>
    <w:p>
      <w:pPr>
        <w:pStyle w:val="732"/>
        <w:numPr>
          <w:ilvl w:val="0"/>
          <w:numId w:val="5"/>
        </w:numPr>
        <w:ind w:left="0" w:firstLine="420"/>
        <w:spacing w:after="0" w:line="400" w:lineRule="exact"/>
        <w:rPr>
          <w:rFonts w:hint="eastAsia" w:ascii="宋体" w:hAnsi="宋体"/>
          <w:color w:val="000000" w:themeColor="text1"/>
          <w:szCs w:val="21"/>
          <w:u w:val="single"/>
        </w:rPr>
      </w:pPr>
      <w:r>
        <w:rPr>
          <w:rFonts w:hint="eastAsia" w:ascii="宋体" w:hAnsi="宋体"/>
          <w:color w:val="000000" w:themeColor="text1"/>
          <w:szCs w:val="21"/>
        </w:rPr>
        <w:t xml:space="preserve">采购项目名称：</w:t>
      </w:r>
      <w:r>
        <w:rPr>
          <w:rFonts w:ascii="宋体" w:hAnsi="宋体"/>
          <w:color w:val="000000" w:themeColor="text1"/>
          <w:szCs w:val="21"/>
          <w:u w:val="single"/>
        </w:rPr>
        <w:t xml:space="preserve">                                          </w:t>
      </w:r>
      <w:r>
        <w:rPr>
          <w:color w:val="000000" w:themeColor="text1"/>
        </w:rPr>
      </w:r>
    </w:p>
    <w:p>
      <w:pPr>
        <w:pStyle w:val="732"/>
        <w:ind w:left="0"/>
        <w:spacing w:after="0" w:line="400" w:lineRule="exact"/>
        <w:tabs>
          <w:tab w:val="left" w:pos="999" w:leader="none"/>
        </w:tabs>
        <w:rPr>
          <w:rFonts w:hint="eastAsia" w:ascii="宋体" w:hAnsi="宋体"/>
          <w:color w:val="000000" w:themeColor="text1"/>
          <w:szCs w:val="21"/>
        </w:rPr>
      </w:pPr>
      <w:r>
        <w:rPr>
          <w:rFonts w:hint="eastAsia" w:ascii="宋体" w:hAnsi="宋体"/>
          <w:color w:val="000000" w:themeColor="text1"/>
          <w:szCs w:val="21"/>
        </w:rPr>
        <w:t xml:space="preserve">         采购采购编号：</w:t>
      </w:r>
      <w:r>
        <w:rPr>
          <w:rFonts w:ascii="宋体" w:hAnsi="宋体"/>
          <w:color w:val="000000" w:themeColor="text1"/>
          <w:szCs w:val="21"/>
          <w:u w:val="single"/>
        </w:rPr>
        <w:t xml:space="preserve">                                          </w:t>
      </w:r>
      <w:r>
        <w:rPr>
          <w:color w:val="000000" w:themeColor="text1"/>
        </w:rPr>
      </w:r>
    </w:p>
    <w:p>
      <w:pPr>
        <w:pStyle w:val="732"/>
        <w:ind w:left="0" w:firstLine="420"/>
        <w:spacing w:after="0" w:line="400" w:lineRule="exact"/>
        <w:rPr>
          <w:rFonts w:hint="eastAsia" w:ascii="宋体" w:hAnsi="宋体"/>
          <w:color w:val="000000" w:themeColor="text1"/>
          <w:szCs w:val="21"/>
        </w:rPr>
      </w:pPr>
      <w:r>
        <w:rPr>
          <w:rFonts w:hint="eastAsia" w:ascii="宋体" w:hAnsi="宋体"/>
          <w:color w:val="000000" w:themeColor="text1"/>
          <w:szCs w:val="21"/>
        </w:rPr>
        <w:t xml:space="preserve">（2）采购计划编号：</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 </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（3）项目内容：</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     采购标的及数量（台/套</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个</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架</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组等</w:t>
      </w:r>
      <w:r>
        <w:rPr>
          <w:rFonts w:hint="eastAsia" w:ascii="宋体" w:hAnsi="宋体"/>
          <w:color w:val="000000" w:themeColor="text1"/>
          <w:szCs w:val="21"/>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rPr>
          <w:color w:val="000000" w:themeColor="text1"/>
        </w:rPr>
      </w:r>
    </w:p>
    <w:p>
      <w:pPr>
        <w:ind w:firstLine="420"/>
        <w:spacing w:line="400" w:lineRule="exact"/>
        <w:rPr>
          <w:rFonts w:hint="eastAsia" w:ascii="宋体" w:hAnsi="宋体" w:cs="宋体"/>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lang w:val="en"/>
        </w:rPr>
        <w:t xml:space="preserve">     </w:t>
      </w:r>
      <w:r>
        <w:rPr>
          <w:rFonts w:hint="eastAsia" w:ascii="宋体" w:hAnsi="宋体" w:cs="宋体"/>
          <w:color w:val="000000" w:themeColor="text1"/>
          <w:szCs w:val="21"/>
        </w:rPr>
        <w:t xml:space="preserve">规格型号：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color w:val="000000" w:themeColor="text1"/>
        </w:rPr>
      </w:r>
    </w:p>
    <w:p>
      <w:pPr>
        <w:ind w:firstLine="945"/>
        <w:spacing w:line="400" w:lineRule="exact"/>
        <w:rPr>
          <w:rFonts w:hint="eastAsia" w:ascii="宋体" w:hAnsi="宋体"/>
          <w:color w:val="000000" w:themeColor="text1"/>
          <w:szCs w:val="21"/>
          <w:u w:val="single"/>
        </w:rPr>
      </w:pPr>
      <w:r>
        <w:rPr>
          <w:rFonts w:hint="eastAsia" w:ascii="宋体" w:hAnsi="宋体"/>
          <w:color w:val="000000" w:themeColor="text1"/>
          <w:szCs w:val="21"/>
        </w:rPr>
        <w:t xml:space="preserve">采购标的的技术要求、商务要求具体见附件。</w:t>
      </w:r>
      <w:r>
        <w:rPr>
          <w:color w:val="000000" w:themeColor="text1"/>
        </w:rPr>
      </w:r>
    </w:p>
    <w:p>
      <w:pPr>
        <w:ind w:firstLine="945"/>
        <w:spacing w:line="400" w:lineRule="exact"/>
        <w:rPr>
          <w:rFonts w:hint="eastAsia" w:ascii="宋体" w:hAnsi="宋体" w:cs="宋体"/>
          <w:color w:val="000000" w:themeColor="text1"/>
          <w:szCs w:val="21"/>
        </w:rPr>
      </w:pPr>
      <w:r>
        <w:rPr>
          <w:rFonts w:hint="eastAsia" w:ascii="汉仪书宋二S" w:hAnsi="汉仪书宋二S" w:eastAsia="汉仪书宋二S" w:cs="汉仪书宋二S"/>
          <w:color w:val="000000" w:themeColor="text1"/>
          <w:szCs w:val="21"/>
        </w:rPr>
        <w:t xml:space="preserve">①</w:t>
      </w:r>
      <w:r>
        <w:rPr>
          <w:rFonts w:hint="eastAsia" w:ascii="宋体" w:hAnsi="宋体" w:cs="宋体"/>
          <w:color w:val="000000" w:themeColor="text1"/>
          <w:szCs w:val="21"/>
        </w:rPr>
        <w:t xml:space="preserve">涉及信息类产品，请填写该产品关键部件的品牌、型号：</w:t>
      </w:r>
      <w:r>
        <w:rPr>
          <w:color w:val="000000" w:themeColor="text1"/>
        </w:rPr>
      </w:r>
    </w:p>
    <w:p>
      <w:pPr>
        <w:ind w:firstLine="420"/>
        <w:spacing w:line="400" w:lineRule="exact"/>
        <w:rPr>
          <w:rFonts w:hint="eastAsia" w:ascii="宋体" w:hAnsi="宋体" w:cs="宋体"/>
          <w:color w:val="000000" w:themeColor="text1"/>
          <w:szCs w:val="21"/>
          <w:u w:val="single"/>
        </w:rPr>
      </w:pPr>
      <w:r>
        <w:rPr>
          <w:rFonts w:hint="eastAsia" w:ascii="宋体" w:hAnsi="宋体" w:cs="宋体"/>
          <w:color w:val="000000" w:themeColor="text1"/>
          <w:szCs w:val="21"/>
        </w:rPr>
        <w:t xml:space="preserve">     标的名称：</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color w:val="000000" w:themeColor="text1"/>
        </w:rP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     关键部件：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型号：</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color w:val="000000" w:themeColor="text1"/>
        </w:rPr>
      </w:r>
    </w:p>
    <w:p>
      <w:pPr>
        <w:pStyle w:val="986"/>
        <w:ind w:firstLine="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p>
    <w:p>
      <w:pPr>
        <w:pStyle w:val="986"/>
        <w:ind w:firstLine="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汉仪书宋二S" w:hAnsi="汉仪书宋二S" w:eastAsia="汉仪书宋二S" w:cs="汉仪书宋二S"/>
          <w:color w:val="000000" w:themeColor="text1"/>
          <w:sz w:val="21"/>
        </w:rPr>
        <w:t xml:space="preserve">②</w:t>
      </w:r>
      <w:r>
        <w:rPr>
          <w:rFonts w:hint="eastAsia" w:ascii="宋体" w:hAnsi="宋体" w:eastAsia="宋体" w:cs="宋体"/>
          <w:color w:val="000000" w:themeColor="text1"/>
          <w:sz w:val="21"/>
        </w:rPr>
        <w:t xml:space="preserve">涉及车辆采购，请填写是否属于新能源汽车：</w:t>
      </w:r>
      <w:r>
        <w:rPr>
          <w:color w:val="000000" w:themeColor="text1"/>
        </w:rPr>
      </w:r>
    </w:p>
    <w:p>
      <w:pPr>
        <w:pStyle w:val="986"/>
        <w:ind w:firstLine="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是，《政府采购品目分类目录》底级品目名称：</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数量：</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金额：</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color w:val="000000" w:themeColor="text1"/>
        </w:rPr>
      </w:r>
    </w:p>
    <w:p>
      <w:pPr>
        <w:pStyle w:val="986"/>
        <w:ind w:firstLine="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否</w:t>
      </w:r>
      <w:r>
        <w:rPr>
          <w:color w:val="000000" w:themeColor="text1"/>
        </w:rPr>
      </w:r>
    </w:p>
    <w:p>
      <w:pPr>
        <w:pStyle w:val="986"/>
        <w:ind w:firstLine="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宋体" w:hAnsi="宋体" w:eastAsia="宋体" w:cs="宋体"/>
          <w:color w:val="000000" w:themeColor="text1"/>
          <w:sz w:val="21"/>
          <w:lang w:val="en"/>
        </w:rPr>
        <w:t xml:space="preserve">4</w:t>
      </w:r>
      <w:r>
        <w:rPr>
          <w:rFonts w:hint="eastAsia" w:ascii="宋体" w:hAns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分散采购</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ascii="宋体" w:hAnsi="宋体" w:eastAsia="宋体" w:cs="宋体"/>
          <w:color w:val="000000" w:themeColor="text1"/>
          <w:sz w:val="21"/>
          <w:lang w:val="en"/>
        </w:rPr>
        <w:t xml:space="preserve">5</w:t>
      </w:r>
      <w:r>
        <w:rPr>
          <w:rFonts w:hint="eastAsia" w:ascii="宋体" w:hAns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竞争性磋商</w:t>
      </w:r>
      <w:r>
        <w:rPr>
          <w:color w:val="000000" w:themeColor="text1"/>
        </w:rPr>
      </w:r>
    </w:p>
    <w:p>
      <w:pPr>
        <w:pStyle w:val="986"/>
        <w:ind w:firstLine="420"/>
        <w:rPr>
          <w:rFonts w:hint="eastAsia" w:ascii="宋体" w:hAns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其他：</w:t>
      </w:r>
      <w:r>
        <w:rPr>
          <w:rFonts w:hint="eastAsia" w:ascii="宋体" w:hAnsi="宋体" w:eastAsia="宋体" w:cs="宋体"/>
          <w:color w:val="000000" w:themeColor="text1"/>
          <w:sz w:val="21"/>
          <w:u w:val="single"/>
        </w:rPr>
        <w:t xml:space="preserve">          </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（注：在框架协议采购的第二阶段，可选择使用该合同文本）</w:t>
      </w:r>
      <w:r>
        <w:rPr>
          <w:color w:val="000000" w:themeColor="text1"/>
        </w:rPr>
      </w:r>
    </w:p>
    <w:p>
      <w:pPr>
        <w:pStyle w:val="986"/>
        <w:ind w:firstLine="220"/>
        <w:rPr>
          <w:rFonts w:hint="eastAsia" w:ascii="宋体" w:hAnsi="宋体" w:eastAsia="宋体" w:cs="Times New Roman"/>
          <w:color w:val="000000" w:themeColor="text1"/>
          <w:sz w:val="21"/>
        </w:rPr>
      </w:pPr>
      <w:r>
        <w:rPr>
          <w:rFonts w:hint="eastAsia" w:ascii="宋体" w:hAnsi="宋体"/>
          <w:color w:val="000000" w:themeColor="text1"/>
        </w:rPr>
        <w:t xml:space="preserve"> （</w:t>
      </w:r>
      <w:r>
        <w:rPr>
          <w:rFonts w:ascii="宋体" w:hAnsi="宋体"/>
          <w:color w:val="000000" w:themeColor="text1"/>
          <w:lang w:val="en"/>
        </w:rPr>
        <w:t xml:space="preserve">6</w:t>
      </w:r>
      <w:r>
        <w:rPr>
          <w:rFonts w:hint="eastAsia" w:ascii="宋体" w:hAnsi="宋体"/>
          <w:color w:val="000000" w:themeColor="text1"/>
        </w:rPr>
        <w:t xml:space="preserve">）</w:t>
      </w:r>
      <w:r>
        <w:rPr>
          <w:rFonts w:hint="eastAsia" w:ascii="宋体" w:hAns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rPr>
          <w:color w:val="000000" w:themeColor="text1"/>
        </w:rPr>
      </w:r>
    </w:p>
    <w:p>
      <w:pPr>
        <w:spacing w:line="400" w:lineRule="exact"/>
        <w:rPr>
          <w:rFonts w:hint="eastAsia" w:ascii="宋体" w:hAnsi="宋体"/>
          <w:iCs/>
          <w:color w:val="000000" w:themeColor="text1"/>
          <w:szCs w:val="21"/>
        </w:rPr>
      </w:pPr>
      <w:r>
        <w:rPr>
          <w:rFonts w:hint="eastAsia" w:ascii="宋体" w:hAns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spacing w:line="400" w:lineRule="exact"/>
        <w:rPr>
          <w:rFonts w:hint="eastAsia" w:ascii="宋体" w:hAnsi="宋体"/>
          <w:iCs/>
          <w:color w:val="000000" w:themeColor="text1"/>
          <w:szCs w:val="21"/>
        </w:rPr>
      </w:pPr>
      <w:r>
        <w:rPr>
          <w:rFonts w:hint="eastAsia"/>
          <w:color w:val="000000" w:themeColor="text1"/>
        </w:rPr>
        <w:t xml:space="preserve">        若本项目不专门面向中小企业采购，是否给予小微企业评审优惠：</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spacing w:line="400" w:lineRule="exact"/>
        <w:rPr>
          <w:rFonts w:hint="eastAsia" w:ascii="宋体" w:hAnsi="宋体"/>
          <w:iCs/>
          <w:color w:val="000000" w:themeColor="text1"/>
          <w:szCs w:val="21"/>
        </w:rPr>
      </w:pPr>
      <w:r>
        <w:rPr>
          <w:rFonts w:hint="eastAsia"/>
          <w:color w:val="000000" w:themeColor="text1"/>
        </w:rPr>
        <w:t xml:space="preserve">        中标（成交）采购标的制造商是否为残疾人福利性单位：</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spacing w:line="400" w:lineRule="exact"/>
        <w:rPr>
          <w:color w:val="000000" w:themeColor="text1"/>
        </w:rPr>
      </w:pPr>
      <w:r>
        <w:rPr>
          <w:rFonts w:hint="eastAsia"/>
          <w:color w:val="000000" w:themeColor="text1"/>
        </w:rPr>
        <w:t xml:space="preserve">        中标（成交）采购标的制造商是否为监狱企业：</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lang w:val="en"/>
        </w:rPr>
        <w:t xml:space="preserve">7</w:t>
      </w:r>
      <w:r>
        <w:rPr>
          <w:rFonts w:hint="eastAsia" w:ascii="宋体" w:hAns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ind w:firstLine="840"/>
        <w:spacing w:line="400" w:lineRule="exact"/>
        <w:rPr>
          <w:rFonts w:hint="eastAsia" w:ascii="宋体" w:hAnsi="宋体"/>
          <w:color w:val="000000" w:themeColor="text1"/>
          <w:szCs w:val="21"/>
          <w:u w:val="single"/>
        </w:rPr>
      </w:pPr>
      <w:r>
        <w:rPr>
          <w:rFonts w:hint="eastAsia" w:ascii="宋体" w:hAnsi="宋体"/>
          <w:color w:val="000000" w:themeColor="text1"/>
          <w:szCs w:val="21"/>
        </w:rPr>
        <w:t xml:space="preserve"> 分包主要内容：</w:t>
      </w:r>
      <w:r>
        <w:rPr>
          <w:rFonts w:hint="eastAsia" w:ascii="宋体" w:hAnsi="宋体"/>
          <w:color w:val="000000" w:themeColor="text1"/>
          <w:szCs w:val="21"/>
          <w:u w:val="single"/>
        </w:rPr>
        <w:t xml:space="preserve">                                            </w:t>
      </w:r>
      <w:r>
        <w:rPr>
          <w:color w:val="000000" w:themeColor="text1"/>
        </w:rPr>
      </w:r>
    </w:p>
    <w:p>
      <w:pPr>
        <w:ind w:firstLine="840"/>
        <w:spacing w:line="400" w:lineRule="exact"/>
        <w:rPr>
          <w:rFonts w:hint="eastAsia" w:ascii="宋体" w:hAnsi="宋体"/>
          <w:color w:val="000000" w:themeColor="text1"/>
          <w:szCs w:val="21"/>
        </w:rPr>
      </w:pPr>
      <w:r>
        <w:rPr>
          <w:rFonts w:hint="eastAsia" w:ascii="宋体" w:hAnsi="宋体"/>
          <w:color w:val="000000" w:themeColor="text1"/>
          <w:szCs w:val="21"/>
        </w:rPr>
        <w:t xml:space="preserve"> 分包供应商/制造商名称（如供应商和制造商不同，请分别填写）：</w:t>
      </w:r>
      <w:r>
        <w:rPr>
          <w:color w:val="000000" w:themeColor="text1"/>
        </w:rPr>
      </w:r>
    </w:p>
    <w:p>
      <w:pPr>
        <w:ind w:firstLine="840"/>
        <w:spacing w:line="400" w:lineRule="exact"/>
        <w:rPr>
          <w:rFonts w:hint="eastAsia"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color w:val="000000" w:themeColor="text1"/>
        </w:rPr>
      </w:r>
    </w:p>
    <w:p>
      <w:pPr>
        <w:ind w:firstLine="840"/>
        <w:spacing w:line="400" w:lineRule="exact"/>
        <w:rPr>
          <w:rFonts w:hint="eastAsia" w:ascii="宋体" w:hAnsi="宋体"/>
          <w:color w:val="000000" w:themeColor="text1"/>
          <w:szCs w:val="21"/>
        </w:rPr>
      </w:pPr>
      <w:r>
        <w:rPr>
          <w:rFonts w:hint="eastAsia" w:ascii="宋体" w:hAnsi="宋体"/>
          <w:color w:val="000000" w:themeColor="text1"/>
          <w:szCs w:val="21"/>
        </w:rPr>
        <w:t xml:space="preserve"> 分包供应商/制造商类型（如果供应商和制造商不同，只填写制造商类型）：</w:t>
      </w:r>
      <w:r>
        <w:rPr>
          <w:color w:val="000000" w:themeColor="text1"/>
        </w:rPr>
      </w:r>
    </w:p>
    <w:p>
      <w:pPr>
        <w:ind w:firstLine="840"/>
        <w:spacing w:line="400" w:lineRule="exact"/>
        <w:rPr>
          <w:rFonts w:hint="eastAsia"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小微型企业  </w:t>
      </w:r>
      <w:r>
        <w:rPr>
          <w:color w:val="000000" w:themeColor="text1"/>
        </w:rPr>
      </w:r>
    </w:p>
    <w:p>
      <w:pPr>
        <w:ind w:firstLine="840"/>
        <w:spacing w:line="400" w:lineRule="exact"/>
        <w:rPr>
          <w:rFonts w:eastAsia="华文楷体"/>
          <w:color w:val="000000" w:themeColor="text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color w:val="000000" w:themeColor="text1"/>
        </w:rPr>
      </w:r>
    </w:p>
    <w:p>
      <w:pPr>
        <w:spacing w:line="400" w:lineRule="exact"/>
        <w:rPr>
          <w:rFonts w:hint="eastAsia" w:ascii="宋体" w:hAnsi="宋体" w:cs="宋体"/>
          <w:iCs/>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8</w:t>
      </w:r>
      <w:r>
        <w:rPr>
          <w:rFonts w:hint="eastAsia" w:ascii="宋体" w:hAns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否</w:t>
      </w:r>
      <w:r>
        <w:rPr>
          <w:color w:val="000000" w:themeColor="text1"/>
        </w:rPr>
      </w:r>
    </w:p>
    <w:p>
      <w:pPr>
        <w:pStyle w:val="986"/>
        <w:ind w:firstLine="420"/>
        <w:tabs>
          <w:tab w:val="left" w:pos="1340" w:leader="none"/>
        </w:tabs>
        <w:rPr>
          <w:rFonts w:hint="eastAsia" w:ascii="宋体" w:hAnsi="宋体" w:eastAsia="宋体" w:cs="宋体"/>
          <w:color w:val="000000" w:themeColor="text1"/>
          <w:sz w:val="21"/>
          <w:u w:val="single"/>
        </w:rPr>
      </w:pPr>
      <w:r>
        <w:rPr>
          <w:rFonts w:hint="eastAsia" w:ascii="宋体" w:hAns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hAns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部分由外国投资者投资</w:t>
      </w:r>
      <w:r>
        <w:rPr>
          <w:color w:val="000000" w:themeColor="text1"/>
        </w:rP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9</w:t>
      </w:r>
      <w:r>
        <w:rPr>
          <w:rFonts w:hint="eastAsia" w:ascii="宋体" w:hAnsi="宋体" w:cs="宋体"/>
          <w:color w:val="000000" w:themeColor="text1"/>
          <w:szCs w:val="21"/>
        </w:rPr>
        <w:t xml:space="preserve">）是否涉及进口产品：</w:t>
      </w:r>
      <w:r>
        <w:rPr>
          <w:color w:val="000000" w:themeColor="text1"/>
        </w:rPr>
      </w:r>
    </w:p>
    <w:p>
      <w:pPr>
        <w:ind w:firstLine="840"/>
        <w:spacing w:line="400" w:lineRule="exact"/>
        <w:rPr>
          <w:rFonts w:hint="eastAsia" w:ascii="宋体" w:hAnsi="宋体" w:cs="宋体"/>
          <w:color w:val="000000" w:themeColor="text1"/>
          <w:szCs w:val="21"/>
          <w:u w:val="single"/>
        </w:rPr>
      </w:pPr>
      <w:r>
        <w:rPr>
          <w:rFonts w:hint="eastAsia" w:ascii="宋体" w:hAns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是，《政府采购品目分类目录》底级品目名称：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金额：</w:t>
      </w:r>
      <w:r>
        <w:rPr>
          <w:rFonts w:hint="eastAsia" w:ascii="宋体" w:hAnsi="宋体" w:cs="宋体"/>
          <w:color w:val="000000" w:themeColor="text1"/>
          <w:szCs w:val="21"/>
          <w:u w:val="single"/>
        </w:rPr>
        <w:t xml:space="preserve">        </w:t>
      </w:r>
      <w:r>
        <w:rPr>
          <w:color w:val="000000" w:themeColor="text1"/>
        </w:rPr>
      </w:r>
    </w:p>
    <w:p>
      <w:pPr>
        <w:ind w:firstLine="840"/>
        <w:spacing w:line="400" w:lineRule="exact"/>
        <w:rPr>
          <w:rFonts w:hint="eastAsia" w:ascii="宋体" w:hAnsi="宋体"/>
          <w:color w:val="000000" w:themeColor="text1"/>
          <w:szCs w:val="21"/>
        </w:rPr>
      </w:pPr>
      <w:r>
        <w:rPr>
          <w:rFonts w:hint="eastAsia" w:ascii="宋体" w:hAnsi="宋体" w:cs="宋体"/>
          <w:color w:val="000000" w:themeColor="text1"/>
          <w:szCs w:val="21"/>
        </w:rPr>
        <w:t xml:space="preserve"> 国别：</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规格型号：</w:t>
      </w:r>
      <w:r>
        <w:rPr>
          <w:rFonts w:hint="eastAsia" w:ascii="宋体" w:hAnsi="宋体" w:cs="宋体"/>
          <w:color w:val="000000" w:themeColor="text1"/>
          <w:szCs w:val="21"/>
          <w:u w:val="single"/>
        </w:rPr>
        <w:t xml:space="preserve">        </w:t>
      </w:r>
      <w:r>
        <w:rPr>
          <w:rFonts w:hint="eastAsia" w:ascii="宋体" w:hAnsi="宋体"/>
          <w:color w:val="000000" w:themeColor="text1"/>
          <w:szCs w:val="21"/>
        </w:rPr>
        <w:t xml:space="preserve">      </w:t>
      </w:r>
      <w:r>
        <w:rPr>
          <w:color w:val="000000" w:themeColor="text1"/>
        </w:rPr>
      </w:r>
    </w:p>
    <w:p>
      <w:pPr>
        <w:ind w:firstLine="840"/>
        <w:spacing w:line="400" w:lineRule="exact"/>
        <w:rPr>
          <w:rFonts w:hint="eastAsia"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rPr>
          <w:color w:val="000000" w:themeColor="text1"/>
        </w:rPr>
      </w:r>
    </w:p>
    <w:p>
      <w:pPr>
        <w:spacing w:line="400" w:lineRule="exact"/>
        <w:tabs>
          <w:tab w:val="left" w:pos="740" w:leader="none"/>
        </w:tabs>
        <w:rPr>
          <w:rFonts w:hint="eastAsia"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0</w:t>
      </w:r>
      <w:r>
        <w:rPr>
          <w:rFonts w:hint="eastAsia" w:ascii="宋体" w:hAnsi="宋体"/>
          <w:color w:val="000000" w:themeColor="text1"/>
          <w:szCs w:val="21"/>
        </w:rPr>
        <w:t xml:space="preserve">）是否涉及节能产品：</w:t>
      </w:r>
      <w:r>
        <w:rPr>
          <w:color w:val="000000" w:themeColor="text1"/>
        </w:rPr>
      </w:r>
    </w:p>
    <w:p>
      <w:pPr>
        <w:spacing w:line="400" w:lineRule="exact"/>
        <w:tabs>
          <w:tab w:val="left" w:pos="740" w:leader="none"/>
        </w:tabs>
        <w:rPr>
          <w:rFonts w:hint="eastAsia" w:ascii="宋体" w:hAnsi="宋体"/>
          <w:iCs/>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是，《节能产品政府采购品目清单》的底级品目名称：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rPr>
      </w:pPr>
      <w:r>
        <w:rPr>
          <w:rFonts w:hint="eastAsia" w:ascii="宋体" w:hAnsi="宋体"/>
          <w:iCs/>
          <w:color w:val="000000" w:themeColor="text1"/>
          <w:szCs w:val="21"/>
        </w:rPr>
        <w:t xml:space="preserve">        </w:t>
      </w:r>
      <w:r>
        <w:rPr>
          <w:rFonts w:ascii="宋体" w:hAnsi="宋体"/>
          <w:iCs/>
          <w:color w:val="000000" w:themeColor="text1"/>
          <w:szCs w:val="21"/>
        </w:rPr>
        <w:t xml:space="preserve">       </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rPr>
          <w:color w:val="000000" w:themeColor="text1"/>
        </w:rPr>
      </w:r>
    </w:p>
    <w:p>
      <w:pPr>
        <w:spacing w:line="400" w:lineRule="exact"/>
        <w:tabs>
          <w:tab w:val="left" w:pos="740" w:leader="none"/>
        </w:tabs>
        <w:rPr>
          <w:rFonts w:hint="eastAsia"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rPr>
          <w:color w:val="000000" w:themeColor="text1"/>
        </w:rPr>
      </w:r>
    </w:p>
    <w:p>
      <w:pPr>
        <w:spacing w:line="400" w:lineRule="exact"/>
        <w:tabs>
          <w:tab w:val="left" w:pos="740" w:leader="none"/>
        </w:tabs>
        <w:rPr>
          <w:rFonts w:hint="eastAsia" w:ascii="宋体" w:hAnsi="宋体"/>
          <w:color w:val="000000" w:themeColor="text1"/>
          <w:szCs w:val="21"/>
        </w:rPr>
      </w:pPr>
      <w:r>
        <w:rPr>
          <w:rFonts w:hint="eastAsia" w:ascii="宋体" w:hAnsi="宋体"/>
          <w:color w:val="000000" w:themeColor="text1"/>
          <w:szCs w:val="21"/>
        </w:rPr>
        <w:t xml:space="preserve">          是否涉及环境标志产品：</w:t>
      </w:r>
      <w:r>
        <w:rPr>
          <w:color w:val="000000" w:themeColor="text1"/>
        </w:rPr>
      </w:r>
    </w:p>
    <w:p>
      <w:pPr>
        <w:spacing w:line="400" w:lineRule="exact"/>
        <w:tabs>
          <w:tab w:val="left" w:pos="740" w:leader="none"/>
        </w:tabs>
        <w:rPr>
          <w:rFonts w:hint="eastAsia"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是，《环境标志产品政府采购品目清单》的底级品目名称：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rPr>
          <w:color w:val="000000" w:themeColor="text1"/>
        </w:rPr>
      </w:r>
    </w:p>
    <w:p>
      <w:pPr>
        <w:spacing w:line="400" w:lineRule="exact"/>
        <w:tabs>
          <w:tab w:val="left" w:pos="740" w:leader="none"/>
        </w:tabs>
        <w:rPr>
          <w:rFonts w:hint="eastAsia"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rPr>
          <w:color w:val="000000" w:themeColor="text1"/>
        </w:rPr>
      </w:r>
    </w:p>
    <w:p>
      <w:pPr>
        <w:pStyle w:val="986"/>
        <w:ind w:firstLine="0"/>
        <w:rPr>
          <w:rFonts w:hint="eastAsia" w:ascii="宋体" w:hAnsi="宋体" w:eastAsia="宋体" w:cs="Times New Roman"/>
          <w:color w:val="000000" w:themeColor="text1"/>
          <w:sz w:val="21"/>
        </w:rPr>
      </w:pPr>
      <w:r>
        <w:rPr>
          <w:rFonts w:hint="eastAsia" w:ascii="宋体" w:hAnsi="宋体"/>
          <w:color w:val="000000" w:themeColor="text1"/>
          <w:sz w:val="21"/>
        </w:rPr>
        <w:t xml:space="preserve">          </w:t>
      </w:r>
      <w:r>
        <w:rPr>
          <w:rFonts w:hint="eastAsia" w:ascii="宋体" w:hAnsi="宋体" w:eastAsia="宋体" w:cs="Times New Roman"/>
          <w:color w:val="000000" w:themeColor="text1"/>
          <w:sz w:val="21"/>
        </w:rPr>
        <w:t xml:space="preserve">是否涉及绿色产品： </w:t>
      </w:r>
      <w:r>
        <w:rPr>
          <w:color w:val="000000" w:themeColor="text1"/>
        </w:rPr>
      </w:r>
    </w:p>
    <w:p>
      <w:pPr>
        <w:pStyle w:val="986"/>
        <w:ind w:firstLine="420"/>
        <w:rPr>
          <w:rFonts w:hint="eastAsia" w:ascii="宋体" w:hAnsi="宋体" w:eastAsia="宋体"/>
          <w:color w:val="000000" w:themeColor="text1"/>
          <w:u w:val="single"/>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是，绿色产品政府采购相关政策确定的底级品目名称：</w:t>
      </w:r>
      <w:r>
        <w:rPr>
          <w:rFonts w:hint="eastAsia" w:ascii="宋体" w:hAnsi="宋体" w:eastAsia="宋体"/>
          <w:color w:val="000000" w:themeColor="text1"/>
          <w:u w:val="single"/>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rPr>
          <w:color w:val="000000" w:themeColor="text1"/>
        </w:rPr>
      </w:r>
    </w:p>
    <w:p>
      <w:pPr>
        <w:pStyle w:val="986"/>
        <w:ind w:firstLine="420"/>
        <w:rPr>
          <w:rFonts w:hint="eastAsia" w:ascii="宋体" w:hAnsi="宋体"/>
          <w:color w:val="000000" w:themeColor="text1"/>
          <w:sz w:val="21"/>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rPr>
          <w:color w:val="000000" w:themeColor="text1"/>
        </w:rP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1</w:t>
      </w:r>
      <w:r>
        <w:rPr>
          <w:rFonts w:hint="eastAsia" w:ascii="宋体" w:hAnsi="宋体"/>
          <w:color w:val="000000" w:themeColor="text1"/>
          <w:szCs w:val="21"/>
        </w:rPr>
        <w:t xml:space="preserve">）涉及商品包装和快递包装的，是否参考《商品包装政府采购需求标准（试行）》、《快递包装政府采购需求标准（试行）》明确产品及相关快递服务的具体包装要求：</w:t>
      </w:r>
      <w:r>
        <w:rPr>
          <w:color w:val="000000" w:themeColor="text1"/>
        </w:rPr>
      </w:r>
    </w:p>
    <w:p>
      <w:pPr>
        <w:ind w:firstLine="840"/>
        <w:spacing w:line="400" w:lineRule="exact"/>
        <w:rPr>
          <w:rFonts w:hint="eastAsia" w:ascii="宋体" w:hAnsi="宋体"/>
          <w:color w:val="000000" w:themeColor="text1"/>
          <w:szCs w:val="2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不涉及</w:t>
      </w:r>
      <w:r>
        <w:rPr>
          <w:color w:val="000000" w:themeColor="text1"/>
        </w:rPr>
      </w:r>
    </w:p>
    <w:p>
      <w:pPr>
        <w:numPr>
          <w:ilvl w:val="0"/>
          <w:numId w:val="4"/>
        </w:numPr>
        <w:ind w:firstLine="42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合同金额</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（1）合同金额小写：</w:t>
      </w:r>
      <w:r>
        <w:rPr>
          <w:rFonts w:hint="eastAsia" w:ascii="宋体" w:hAnsi="宋体"/>
          <w:color w:val="000000" w:themeColor="text1"/>
          <w:szCs w:val="21"/>
          <w:u w:val="single"/>
        </w:rPr>
        <w:t xml:space="preserve">                           </w:t>
      </w:r>
      <w:r>
        <w:rPr>
          <w:color w:val="000000" w:themeColor="text1"/>
        </w:rPr>
      </w:r>
    </w:p>
    <w:p>
      <w:pPr>
        <w:spacing w:line="400" w:lineRule="exact"/>
        <w:rPr>
          <w:rFonts w:hint="eastAsia" w:ascii="宋体" w:hAnsi="宋体"/>
          <w:color w:val="000000" w:themeColor="text1"/>
          <w:szCs w:val="21"/>
          <w:u w:val="single"/>
        </w:rPr>
      </w:pPr>
      <w:r>
        <w:rPr>
          <w:rFonts w:hint="eastAsia" w:ascii="宋体" w:hAnsi="宋体"/>
          <w:color w:val="000000" w:themeColor="text1"/>
          <w:szCs w:val="21"/>
        </w:rPr>
        <w:t xml:space="preserve">                 大写：</w:t>
      </w:r>
      <w:r>
        <w:rPr>
          <w:rFonts w:hint="eastAsia" w:ascii="宋体" w:hAnsi="宋体"/>
          <w:color w:val="000000" w:themeColor="text1"/>
          <w:szCs w:val="21"/>
          <w:u w:val="single"/>
        </w:rPr>
        <w:t xml:space="preserve">                           </w:t>
      </w:r>
      <w:r>
        <w:rPr>
          <w:color w:val="000000" w:themeColor="text1"/>
        </w:rP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         分包金额（如有）小写：</w:t>
      </w:r>
      <w:r>
        <w:rPr>
          <w:rFonts w:hint="eastAsia" w:ascii="宋体" w:hAnsi="宋体"/>
          <w:color w:val="000000" w:themeColor="text1"/>
          <w:szCs w:val="21"/>
          <w:u w:val="single"/>
        </w:rPr>
        <w:t xml:space="preserve">                   </w:t>
      </w:r>
      <w:r>
        <w:rPr>
          <w:color w:val="000000" w:themeColor="text1"/>
        </w:rPr>
      </w:r>
    </w:p>
    <w:p>
      <w:pPr>
        <w:spacing w:line="400" w:lineRule="exact"/>
        <w:rPr>
          <w:rFonts w:hint="eastAsia" w:ascii="宋体" w:hAnsi="宋体"/>
          <w:color w:val="000000" w:themeColor="text1"/>
          <w:szCs w:val="21"/>
          <w:u w:val="single"/>
        </w:rPr>
      </w:pP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大写：</w:t>
      </w:r>
      <w:r>
        <w:rPr>
          <w:rFonts w:hint="eastAsia" w:ascii="宋体" w:hAnsi="宋体"/>
          <w:color w:val="000000" w:themeColor="text1"/>
          <w:szCs w:val="21"/>
          <w:u w:val="single"/>
        </w:rPr>
        <w:t xml:space="preserve">                   </w:t>
      </w:r>
      <w:r>
        <w:rPr>
          <w:color w:val="000000" w:themeColor="text1"/>
        </w:rP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    （注：固定单价合同应填写单价和最高限价）</w:t>
      </w:r>
      <w:r>
        <w:rPr>
          <w:color w:val="000000" w:themeColor="text1"/>
        </w:rP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    （2）合同定价方式（采用组合定价方式的，可以勾选多项）：</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rFonts w:hint="eastAsia" w:ascii="宋体" w:hAnsi="宋体"/>
          <w:color w:val="000000" w:themeColor="text1"/>
          <w:szCs w:val="21"/>
          <w:u w:val="single"/>
        </w:rPr>
        <w:t xml:space="preserve">       </w:t>
      </w:r>
      <w:r>
        <w:rPr>
          <w:color w:val="000000" w:themeColor="text1"/>
        </w:rPr>
      </w:r>
    </w:p>
    <w:p>
      <w:pPr>
        <w:pStyle w:val="943"/>
        <w:ind w:left="0" w:firstLine="420"/>
        <w:spacing w:line="400" w:lineRule="exact"/>
        <w:rPr>
          <w:color w:val="000000" w:themeColor="text1"/>
          <w:sz w:val="21"/>
          <w:szCs w:val="21"/>
        </w:rPr>
      </w:pPr>
      <w:r>
        <w:rPr>
          <w:rFonts w:hint="eastAsia" w:ascii="宋体" w:hAnsi="宋体"/>
          <w:color w:val="000000" w:themeColor="text1"/>
          <w:sz w:val="21"/>
          <w:szCs w:val="21"/>
          <w:lang w:eastAsia="zh-CN"/>
        </w:rPr>
        <w:t xml:space="preserve">（3）付款方式（按项目实际勾选填写）：</w:t>
      </w:r>
      <w:r>
        <w:rPr>
          <w:color w:val="000000" w:themeColor="text1"/>
        </w:rPr>
      </w:r>
    </w:p>
    <w:p>
      <w:pPr>
        <w:ind w:firstLine="630"/>
        <w:spacing w:line="400" w:lineRule="exact"/>
        <w:rPr>
          <w:rFonts w:hint="eastAsia"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全额付款：</w:t>
      </w:r>
      <w:r>
        <w:rPr>
          <w:rFonts w:hint="eastAsia" w:ascii="宋体" w:hAnsi="宋体"/>
          <w:color w:val="000000" w:themeColor="text1"/>
          <w:szCs w:val="21"/>
          <w:u w:val="single"/>
        </w:rPr>
        <w:t xml:space="preserve">  （应明确一次性支付合同款项的条件）                    </w:t>
      </w:r>
      <w:r>
        <w:rPr>
          <w:color w:val="000000" w:themeColor="text1"/>
        </w:rPr>
      </w:r>
    </w:p>
    <w:p>
      <w:pPr>
        <w:ind w:firstLine="630"/>
        <w:spacing w:line="400" w:lineRule="exact"/>
        <w:rPr>
          <w:rFonts w:hint="eastAsia" w:ascii="宋体" w:hAnsi="宋体" w:cs="Courier New"/>
          <w:bCs/>
          <w:color w:val="000000" w:themeColor="text1"/>
          <w:sz w:val="24"/>
          <w:szCs w:val="24"/>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分期付款：</w:t>
      </w:r>
      <w:r>
        <w:rPr>
          <w:rFonts w:hint="eastAsia" w:ascii="宋体" w:hAnsi="宋体"/>
          <w:color w:val="000000" w:themeColor="text1"/>
          <w:szCs w:val="21"/>
          <w:u w:val="single"/>
        </w:rPr>
        <w:t xml:space="preserve">  （应明确分期支付合同款项的各期比例和支付条件，各期支付条件应与分期履约验收情况挂钩） </w:t>
      </w:r>
      <w:r>
        <w:rPr>
          <w:rFonts w:hint="eastAsia" w:ascii="宋体" w:hAnsi="宋体"/>
          <w:color w:val="000000" w:themeColor="text1"/>
          <w:szCs w:val="21"/>
        </w:rPr>
        <w:t xml:space="preserve">，其中涉及预付款的：</w:t>
      </w:r>
      <w:r>
        <w:rPr>
          <w:rFonts w:hint="eastAsia" w:ascii="宋体" w:hAnsi="宋体"/>
          <w:color w:val="000000" w:themeColor="text1"/>
          <w:szCs w:val="21"/>
          <w:u w:val="single"/>
        </w:rPr>
        <w:t xml:space="preserve"> （应明确预付款的支付比例和支付条件） </w:t>
      </w:r>
      <w:r>
        <w:rPr>
          <w:color w:val="000000" w:themeColor="text1"/>
        </w:rPr>
      </w:r>
    </w:p>
    <w:p>
      <w:pPr>
        <w:ind w:firstLine="630"/>
        <w:spacing w:line="400" w:lineRule="exact"/>
        <w:rPr>
          <w:rFonts w:hint="eastAsia"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成本补偿：</w:t>
      </w:r>
      <w:r>
        <w:rPr>
          <w:rFonts w:hint="eastAsia" w:ascii="宋体" w:hAnsi="宋体"/>
          <w:color w:val="000000" w:themeColor="text1"/>
          <w:szCs w:val="21"/>
          <w:u w:val="single"/>
        </w:rPr>
        <w:t xml:space="preserve">      （应明确按照成本补偿方式的支付方式和支付条件）   </w:t>
      </w:r>
      <w:r>
        <w:rPr>
          <w:color w:val="000000" w:themeColor="text1"/>
        </w:rPr>
      </w:r>
    </w:p>
    <w:p>
      <w:pPr>
        <w:ind w:firstLine="630"/>
        <w:spacing w:line="400" w:lineRule="exact"/>
        <w:rPr>
          <w:rFonts w:hint="eastAsia"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绩效激励：</w:t>
      </w:r>
      <w:r>
        <w:rPr>
          <w:rFonts w:hint="eastAsia" w:ascii="宋体" w:hAnsi="宋体"/>
          <w:color w:val="000000" w:themeColor="text1"/>
          <w:szCs w:val="21"/>
          <w:u w:val="single"/>
        </w:rPr>
        <w:t xml:space="preserve">      （应明确按照绩效激励方式的支付方式和支付条件）   </w:t>
      </w:r>
      <w:r>
        <w:rPr>
          <w:color w:val="000000" w:themeColor="text1"/>
        </w:rPr>
      </w:r>
    </w:p>
    <w:p>
      <w:pPr>
        <w:numPr>
          <w:ilvl w:val="0"/>
          <w:numId w:val="4"/>
        </w:numPr>
        <w:ind w:firstLine="420"/>
        <w:spacing w:line="400" w:lineRule="exact"/>
        <w:rPr>
          <w:rFonts w:hint="eastAsia" w:ascii="宋体" w:hAnsi="宋体"/>
          <w:b/>
          <w:color w:val="000000" w:themeColor="text1"/>
          <w:szCs w:val="21"/>
          <w:u w:val="single"/>
        </w:rPr>
      </w:pPr>
      <w:r>
        <w:rPr>
          <w:rFonts w:hint="eastAsia" w:ascii="宋体" w:hAnsi="宋体"/>
          <w:b/>
          <w:color w:val="000000" w:themeColor="text1"/>
          <w:szCs w:val="21"/>
        </w:rPr>
        <w:t xml:space="preserve">合同履行</w:t>
      </w:r>
      <w:r>
        <w:rPr>
          <w:color w:val="000000" w:themeColor="text1"/>
        </w:rP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（1）起始日期：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日，完成日期：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rPr>
          <w:color w:val="000000" w:themeColor="text1"/>
        </w:rPr>
      </w:r>
    </w:p>
    <w:p>
      <w:pPr>
        <w:ind w:firstLine="420"/>
        <w:spacing w:line="400" w:lineRule="exact"/>
        <w:rPr>
          <w:rFonts w:hint="eastAsia" w:ascii="宋体" w:hAnsi="宋体" w:cs="宋体"/>
          <w:color w:val="000000" w:themeColor="text1"/>
          <w:szCs w:val="21"/>
          <w:u w:val="single"/>
        </w:rPr>
      </w:pPr>
      <w:r>
        <w:rPr>
          <w:rFonts w:hint="eastAsia" w:ascii="宋体" w:hAnsi="宋体" w:cs="宋体"/>
          <w:color w:val="000000" w:themeColor="text1"/>
          <w:szCs w:val="21"/>
        </w:rPr>
        <w:t xml:space="preserve">（2）履约地点</w:t>
      </w:r>
      <w:r>
        <w:rPr>
          <w:rFonts w:hint="eastAsia" w:ascii="宋体" w:hAnsi="宋体" w:cs="宋体"/>
          <w:bCs/>
          <w:color w:val="000000" w:themeColor="text1"/>
          <w:szCs w:val="21"/>
        </w:rPr>
        <w:t xml:space="preserve">：</w:t>
      </w:r>
      <w:r>
        <w:rPr>
          <w:rFonts w:hint="eastAsia" w:ascii="宋体" w:hAnsi="宋体" w:cs="宋体"/>
          <w:color w:val="000000" w:themeColor="text1"/>
          <w:szCs w:val="21"/>
          <w:u w:val="single"/>
        </w:rPr>
        <w:t xml:space="preserve">                             </w:t>
      </w:r>
      <w:r>
        <w:rPr>
          <w:color w:val="000000" w:themeColor="text1"/>
        </w:rPr>
      </w:r>
    </w:p>
    <w:p>
      <w:pPr>
        <w:ind w:firstLine="420"/>
        <w:spacing w:line="400" w:lineRule="exact"/>
        <w:rPr>
          <w:rFonts w:hint="eastAsia" w:ascii="宋体" w:hAnsi="宋体" w:cs="宋体"/>
          <w:color w:val="000000" w:themeColor="text1"/>
          <w:szCs w:val="21"/>
        </w:rPr>
      </w:pPr>
      <w:r>
        <w:rPr>
          <w:rFonts w:hint="eastAsia" w:ascii="宋体" w:hAnsi="宋体" w:cs="宋体"/>
          <w:bCs/>
          <w:color w:val="000000" w:themeColor="text1"/>
          <w:szCs w:val="21"/>
        </w:rPr>
        <w:t xml:space="preserve">（3）履约担保：</w:t>
      </w:r>
      <w:r>
        <w:rPr>
          <w:rFonts w:hint="eastAsia" w:ascii="宋体" w:hAns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否</w:t>
      </w:r>
      <w:r>
        <w:rPr>
          <w:color w:val="000000" w:themeColor="text1"/>
        </w:rPr>
      </w:r>
    </w:p>
    <w:p>
      <w:pPr>
        <w:pStyle w:val="986"/>
        <w:rPr>
          <w:rFonts w:hint="eastAsia" w:ascii="宋体" w:hAnsi="宋体" w:eastAsia="宋体" w:cs="宋体"/>
          <w:color w:val="000000" w:themeColor="text1"/>
          <w:sz w:val="21"/>
        </w:rPr>
      </w:pPr>
      <w:r>
        <w:rPr>
          <w:rFonts w:hint="eastAsia" w:ascii="宋体" w:hAnsi="宋体" w:cs="宋体"/>
          <w:bCs/>
          <w:color w:val="000000" w:themeColor="text1"/>
        </w:rPr>
        <w:t xml:space="preserve"> </w:t>
      </w:r>
      <w:r>
        <w:rPr>
          <w:rFonts w:hint="eastAsia" w:ascii="宋体" w:hAnsi="宋体" w:eastAsia="宋体" w:cs="宋体"/>
          <w:color w:val="000000" w:themeColor="text1"/>
          <w:sz w:val="21"/>
        </w:rPr>
        <w:t xml:space="preserve">收取履约保证金形式：</w:t>
      </w:r>
      <w:r>
        <w:rPr>
          <w:rFonts w:hint="eastAsia" w:ascii="宋体" w:hAnsi="宋体" w:eastAsia="宋体" w:cs="宋体"/>
          <w:bCs/>
          <w:color w:val="000000" w:themeColor="text1"/>
          <w:sz w:val="21"/>
          <w:u w:val="single"/>
        </w:rPr>
        <w:t xml:space="preserve">                            </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收取履约保证金金额：</w:t>
      </w:r>
      <w:r>
        <w:rPr>
          <w:rFonts w:hint="eastAsia" w:ascii="宋体" w:hAnsi="宋体" w:eastAsia="宋体" w:cs="宋体"/>
          <w:bCs/>
          <w:color w:val="000000" w:themeColor="text1"/>
          <w:sz w:val="21"/>
          <w:u w:val="single"/>
        </w:rPr>
        <w:t xml:space="preserve">                            </w:t>
      </w:r>
      <w:r>
        <w:rPr>
          <w:color w:val="000000" w:themeColor="text1"/>
        </w:rPr>
      </w:r>
    </w:p>
    <w:p>
      <w:pPr>
        <w:ind w:firstLine="420"/>
        <w:spacing w:line="400" w:lineRule="exact"/>
        <w:rPr>
          <w:rFonts w:hint="eastAsia" w:ascii="宋体" w:hAnsi="宋体" w:cs="宋体"/>
          <w:color w:val="000000" w:themeColor="text1"/>
        </w:rPr>
      </w:pPr>
      <w:r>
        <w:rPr>
          <w:rFonts w:hint="eastAsia" w:ascii="宋体" w:hAnsi="宋体" w:cs="宋体"/>
          <w:bCs/>
          <w:color w:val="000000" w:themeColor="text1"/>
          <w:szCs w:val="21"/>
        </w:rPr>
        <w:t xml:space="preserve"> 履约担保期限：</w:t>
      </w:r>
      <w:r>
        <w:rPr>
          <w:rFonts w:hint="eastAsia" w:ascii="宋体" w:hAnsi="宋体" w:cs="宋体"/>
          <w:bCs/>
          <w:color w:val="000000" w:themeColor="text1"/>
          <w:szCs w:val="21"/>
          <w:u w:val="single"/>
        </w:rPr>
        <w:t xml:space="preserve">                                  </w:t>
      </w:r>
      <w:r>
        <w:rPr>
          <w:color w:val="000000" w:themeColor="text1"/>
        </w:rP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（4）分期履行要求：</w:t>
      </w:r>
      <w:r>
        <w:rPr>
          <w:rFonts w:hint="eastAsia" w:ascii="宋体" w:hAnsi="宋体" w:cs="宋体"/>
          <w:bCs/>
          <w:color w:val="000000" w:themeColor="text1"/>
          <w:szCs w:val="21"/>
          <w:u w:val="single"/>
        </w:rPr>
        <w:t xml:space="preserve">                                                        </w:t>
      </w:r>
      <w:r>
        <w:rPr>
          <w:color w:val="000000" w:themeColor="text1"/>
        </w:rPr>
      </w:r>
    </w:p>
    <w:p>
      <w:pPr>
        <w:ind w:firstLine="420"/>
        <w:spacing w:line="400" w:lineRule="exact"/>
        <w:rPr>
          <w:rFonts w:hint="eastAsia" w:ascii="宋体" w:hAnsi="宋体" w:cs="宋体"/>
          <w:color w:val="000000" w:themeColor="text1"/>
          <w:szCs w:val="21"/>
          <w:u w:val="single"/>
        </w:rPr>
      </w:pPr>
      <w:r>
        <w:rPr>
          <w:rFonts w:hint="eastAsia" w:ascii="宋体" w:hAnsi="宋体" w:cs="宋体"/>
          <w:bCs/>
          <w:color w:val="000000" w:themeColor="text1"/>
          <w:szCs w:val="21"/>
        </w:rPr>
        <w:t xml:space="preserve">（5）风险处置措施和替代方案：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color w:val="000000" w:themeColor="text1"/>
        </w:rPr>
      </w:r>
    </w:p>
    <w:p>
      <w:pPr>
        <w:numPr>
          <w:ilvl w:val="0"/>
          <w:numId w:val="4"/>
        </w:numPr>
        <w:ind w:firstLine="42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合同验收</w:t>
      </w:r>
      <w:r>
        <w:rPr>
          <w:color w:val="000000" w:themeColor="text1"/>
        </w:rPr>
      </w:r>
    </w:p>
    <w:p>
      <w:pPr>
        <w:numPr>
          <w:ilvl w:val="0"/>
          <w:numId w:val="6"/>
        </w:num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自行组织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委托第三方组织</w:t>
      </w:r>
      <w:r>
        <w:rPr>
          <w:color w:val="000000" w:themeColor="text1"/>
        </w:rPr>
      </w:r>
    </w:p>
    <w:p>
      <w:pPr>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     验收主体：</w:t>
      </w:r>
      <w:r>
        <w:rPr>
          <w:rFonts w:hint="eastAsia" w:ascii="宋体" w:hAnsi="宋体"/>
          <w:bCs/>
          <w:color w:val="000000" w:themeColor="text1"/>
          <w:szCs w:val="21"/>
          <w:u w:val="single"/>
        </w:rPr>
        <w:t xml:space="preserve">                  </w:t>
      </w:r>
      <w:r>
        <w:rPr>
          <w:color w:val="000000" w:themeColor="text1"/>
        </w:rPr>
      </w:r>
    </w:p>
    <w:p>
      <w:pPr>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     是否邀请本项目的其他供应商参加验收：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是，抽查比例：</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hint="eastAsia" w:ascii="宋体" w:hAnsi="宋体"/>
          <w:bCs/>
          <w:color w:val="000000" w:themeColor="text1"/>
          <w:szCs w:val="21"/>
          <w:u w:val="single"/>
        </w:rPr>
      </w:pPr>
      <w:r>
        <w:rPr>
          <w:rFonts w:hint="eastAsia" w:ascii="宋体" w:hAns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u w:val="single"/>
        </w:rPr>
        <w:t xml:space="preserve">（应明确对被破坏的检测产品的处理方式）</w:t>
      </w:r>
      <w:r>
        <w:rPr>
          <w:color w:val="000000" w:themeColor="text1"/>
        </w:rPr>
      </w:r>
    </w:p>
    <w:p>
      <w:pPr>
        <w:ind w:firstLine="525"/>
        <w:spacing w:line="400" w:lineRule="exact"/>
        <w:rPr>
          <w:rFonts w:hint="eastAsia" w:ascii="宋体" w:hAnsi="宋体"/>
          <w:bCs/>
          <w:color w:val="000000" w:themeColor="text1"/>
          <w:szCs w:val="21"/>
        </w:rPr>
      </w:pP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hint="eastAsia" w:ascii="宋体" w:hAnsi="宋体"/>
          <w:bCs/>
          <w:color w:val="000000" w:themeColor="text1"/>
          <w:szCs w:val="21"/>
          <w:u w:val="single"/>
        </w:rPr>
      </w:pPr>
      <w:r>
        <w:rPr>
          <w:rFonts w:hint="eastAsia" w:ascii="宋体" w:hAnsi="宋体"/>
          <w:bCs/>
          <w:color w:val="000000" w:themeColor="text1"/>
          <w:szCs w:val="21"/>
        </w:rPr>
        <w:t xml:space="preserve">验收组织的其他事项：</w:t>
      </w:r>
      <w:r>
        <w:rPr>
          <w:rFonts w:hint="eastAsia" w:ascii="宋体" w:hAnsi="宋体"/>
          <w:bCs/>
          <w:color w:val="000000" w:themeColor="text1"/>
          <w:szCs w:val="21"/>
          <w:u w:val="single"/>
        </w:rPr>
        <w:t xml:space="preserve">                </w:t>
      </w:r>
      <w:r>
        <w:rPr>
          <w:color w:val="000000" w:themeColor="text1"/>
        </w:rPr>
      </w:r>
    </w:p>
    <w:p>
      <w:pPr>
        <w:ind w:firstLine="420"/>
        <w:spacing w:line="400" w:lineRule="exact"/>
        <w:rPr>
          <w:rFonts w:hint="eastAsia" w:ascii="宋体" w:hAnsi="宋体"/>
          <w:bCs/>
          <w:color w:val="000000" w:themeColor="text1"/>
          <w:szCs w:val="21"/>
          <w:u w:val="single"/>
        </w:rPr>
      </w:pPr>
      <w:r>
        <w:rPr>
          <w:rFonts w:hint="eastAsia" w:ascii="宋体" w:hAnsi="宋体"/>
          <w:bCs/>
          <w:color w:val="000000" w:themeColor="text1"/>
          <w:szCs w:val="21"/>
        </w:rPr>
        <w:t xml:space="preserve">（2）履约验收时间：</w:t>
      </w:r>
      <w:r>
        <w:rPr>
          <w:rFonts w:hint="eastAsia" w:ascii="宋体" w:hAnsi="宋体"/>
          <w:bCs/>
          <w:color w:val="000000" w:themeColor="text1"/>
          <w:szCs w:val="21"/>
          <w:u w:val="single"/>
        </w:rPr>
        <w:t xml:space="preserve">（计划于何时验收/供应商提出验收申请之日起   日内组织验收） </w:t>
      </w:r>
      <w:r>
        <w:rPr>
          <w:color w:val="000000" w:themeColor="text1"/>
        </w:rP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（3）履约验收方式：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一次性验收         </w:t>
      </w:r>
      <w:r>
        <w:rPr>
          <w:color w:val="000000" w:themeColor="text1"/>
        </w:rPr>
      </w:r>
    </w:p>
    <w:p>
      <w:pPr>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分期/分项验收：</w:t>
      </w:r>
      <w:r>
        <w:rPr>
          <w:rFonts w:hint="eastAsia" w:ascii="宋体" w:hAnsi="宋体"/>
          <w:bCs/>
          <w:color w:val="000000" w:themeColor="text1"/>
          <w:szCs w:val="21"/>
          <w:u w:val="single"/>
        </w:rPr>
        <w:t xml:space="preserve"> （应明确分期</w:t>
      </w:r>
      <w:r>
        <w:rPr>
          <w:rFonts w:ascii="宋体" w:hAnsi="宋体"/>
          <w:bCs/>
          <w:color w:val="000000" w:themeColor="text1"/>
          <w:szCs w:val="21"/>
          <w:u w:val="single"/>
          <w:lang w:val="en"/>
        </w:rPr>
        <w:t xml:space="preserve">/</w:t>
      </w:r>
      <w:r>
        <w:rPr>
          <w:rFonts w:hint="eastAsia" w:ascii="宋体" w:hAnsi="宋体"/>
          <w:bCs/>
          <w:color w:val="000000" w:themeColor="text1"/>
          <w:szCs w:val="21"/>
          <w:u w:val="single"/>
          <w:lang w:val="en"/>
        </w:rPr>
        <w:t xml:space="preserve">分项验收的工作安排</w:t>
      </w:r>
      <w:r>
        <w:rPr>
          <w:rFonts w:hint="eastAsia" w:ascii="宋体" w:hAnsi="宋体"/>
          <w:bCs/>
          <w:color w:val="000000" w:themeColor="text1"/>
          <w:szCs w:val="21"/>
          <w:u w:val="single"/>
        </w:rPr>
        <w:t xml:space="preserve">）  </w:t>
      </w:r>
      <w:r>
        <w:rPr>
          <w:color w:val="000000" w:themeColor="text1"/>
        </w:rP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（4）履约验收程序：</w:t>
      </w:r>
      <w:r>
        <w:rPr>
          <w:rFonts w:hint="eastAsia" w:ascii="宋体" w:hAnsi="宋体"/>
          <w:bCs/>
          <w:color w:val="000000" w:themeColor="text1"/>
          <w:szCs w:val="21"/>
          <w:u w:val="single"/>
        </w:rPr>
        <w:t xml:space="preserve">                                         </w:t>
      </w:r>
      <w:r>
        <w:rPr>
          <w:color w:val="000000" w:themeColor="text1"/>
        </w:rPr>
      </w:r>
    </w:p>
    <w:p>
      <w:pPr>
        <w:ind w:firstLine="420"/>
        <w:spacing w:line="400" w:lineRule="exact"/>
        <w:rPr>
          <w:rFonts w:hint="eastAsia" w:ascii="宋体" w:hAnsi="宋体"/>
          <w:bCs/>
          <w:color w:val="000000" w:themeColor="text1"/>
          <w:szCs w:val="21"/>
          <w:u w:val="single"/>
        </w:rPr>
      </w:pPr>
      <w:r>
        <w:rPr>
          <w:rFonts w:hint="eastAsia" w:ascii="宋体" w:hAnsi="宋体"/>
          <w:bCs/>
          <w:color w:val="000000" w:themeColor="text1"/>
          <w:szCs w:val="21"/>
        </w:rPr>
        <w:t xml:space="preserve">（5）履约验收的内容：</w:t>
      </w:r>
      <w:r>
        <w:rPr>
          <w:rFonts w:hint="eastAsia" w:ascii="宋体" w:hAnsi="宋体"/>
          <w:bCs/>
          <w:color w:val="000000" w:themeColor="text1"/>
          <w:szCs w:val="21"/>
          <w:u w:val="single"/>
        </w:rPr>
        <w:t xml:space="preserve"> （应当包括每一项技术和商务要求的履约情况，特别是落实政府采购扶持中小企业，支持绿色发展和乡村振兴等政策情况）                                      </w:t>
      </w:r>
      <w:r>
        <w:rPr>
          <w:color w:val="000000" w:themeColor="text1"/>
        </w:rPr>
      </w:r>
    </w:p>
    <w:p>
      <w:pPr>
        <w:ind w:firstLine="420"/>
        <w:spacing w:line="400" w:lineRule="exact"/>
        <w:rPr>
          <w:rFonts w:hint="eastAsia" w:ascii="宋体" w:hAnsi="宋体"/>
          <w:bCs/>
          <w:color w:val="000000" w:themeColor="text1"/>
          <w:szCs w:val="21"/>
          <w:u w:val="single"/>
        </w:rPr>
      </w:pPr>
      <w:r>
        <w:rPr>
          <w:rFonts w:hint="eastAsia" w:ascii="宋体" w:hAnsi="宋体"/>
          <w:bCs/>
          <w:color w:val="000000" w:themeColor="text1"/>
          <w:szCs w:val="21"/>
        </w:rPr>
        <w:t xml:space="preserve">（6）履约验收标准：</w:t>
      </w:r>
      <w:r>
        <w:rPr>
          <w:rFonts w:hint="eastAsia" w:ascii="宋体" w:hAnsi="宋体"/>
          <w:bCs/>
          <w:color w:val="000000" w:themeColor="text1"/>
          <w:szCs w:val="21"/>
          <w:u w:val="single"/>
        </w:rPr>
        <w:t xml:space="preserve">                                         </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否</w:t>
      </w:r>
      <w:r>
        <w:rPr>
          <w:color w:val="000000" w:themeColor="text1"/>
        </w:rPr>
      </w:r>
    </w:p>
    <w:p>
      <w:pPr>
        <w:ind w:firstLine="420"/>
        <w:spacing w:line="400" w:lineRule="exact"/>
        <w:rPr>
          <w:rFonts w:hint="eastAsia" w:ascii="宋体" w:hAnsi="宋体" w:cs="宋体"/>
          <w:bCs/>
          <w:color w:val="000000" w:themeColor="text1"/>
          <w:szCs w:val="21"/>
          <w:u w:val="single"/>
        </w:rPr>
      </w:pPr>
      <w:r>
        <w:rPr>
          <w:rFonts w:hint="eastAsia" w:ascii="宋体" w:hAnsi="宋体" w:cs="宋体"/>
          <w:bCs/>
          <w:color w:val="000000" w:themeColor="text1"/>
          <w:szCs w:val="21"/>
        </w:rPr>
        <w:t xml:space="preserve">（8）履约验收其他事项：</w:t>
      </w:r>
      <w:r>
        <w:rPr>
          <w:rFonts w:hint="eastAsia" w:ascii="宋体" w:hAnsi="宋体" w:cs="宋体"/>
          <w:bCs/>
          <w:color w:val="000000" w:themeColor="text1"/>
          <w:szCs w:val="21"/>
          <w:u w:val="single"/>
        </w:rPr>
        <w:t xml:space="preserve">      （产权过户登记等）          </w:t>
      </w:r>
      <w:r>
        <w:rPr>
          <w:color w:val="000000" w:themeColor="text1"/>
        </w:rPr>
      </w:r>
    </w:p>
    <w:p>
      <w:pPr>
        <w:numPr>
          <w:ilvl w:val="0"/>
          <w:numId w:val="4"/>
        </w:numPr>
        <w:ind w:firstLine="42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组成合同的文件</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本协议书与下列文件一起构成合同文件，如下述文件之间有任何抵触、矛盾或歧义，应按以下顺序解释：</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（1）政府采购合同协议书及其变更、补充协议</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（2）政府采购合同专用条款</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（3）政府采购合同通用条款</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（4）中标（成交）通知书</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（5）投标（响应）文件</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（6）采购文件</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（7）有关技术文件，图纸</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（8）</w:t>
      </w:r>
      <w:r>
        <w:rPr>
          <w:rFonts w:hint="eastAsia" w:ascii="宋体" w:hAnsi="宋体" w:eastAsia="宋体" w:cs="宋体"/>
          <w:color w:val="000000" w:themeColor="text1"/>
          <w:sz w:val="21"/>
        </w:rPr>
        <w:t xml:space="preserve">国家法律、行政法规和规章制度规定或合同约定的作为合同组成部分的其他文件</w:t>
      </w:r>
      <w:r>
        <w:rPr>
          <w:color w:val="000000" w:themeColor="text1"/>
        </w:rPr>
      </w:r>
    </w:p>
    <w:p>
      <w:pPr>
        <w:numPr>
          <w:ilvl w:val="0"/>
          <w:numId w:val="4"/>
        </w:numPr>
        <w:ind w:firstLine="42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合同生效</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本合同自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生效。</w:t>
      </w:r>
      <w:r>
        <w:rPr>
          <w:color w:val="000000" w:themeColor="text1"/>
        </w:rPr>
      </w:r>
    </w:p>
    <w:p>
      <w:pPr>
        <w:numPr>
          <w:ilvl w:val="0"/>
          <w:numId w:val="4"/>
        </w:numPr>
        <w:ind w:firstLine="42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合同份数</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份，均具有同等法律效力。</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合同订立时间：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rPr>
          <w:color w:val="000000" w:themeColor="text1"/>
        </w:rP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合同订立地点：</w:t>
      </w:r>
      <w:r>
        <w:rPr>
          <w:rFonts w:hint="eastAsia" w:ascii="宋体" w:hAnsi="宋体"/>
          <w:color w:val="000000" w:themeColor="text1"/>
          <w:szCs w:val="21"/>
          <w:u w:val="single"/>
        </w:rPr>
        <w:t xml:space="preserve">                           </w:t>
      </w:r>
      <w:r>
        <w:rPr>
          <w:color w:val="000000" w:themeColor="text1"/>
        </w:rPr>
      </w:r>
    </w:p>
    <w:p>
      <w:pPr>
        <w:ind w:firstLine="420"/>
        <w:spacing w:line="400" w:lineRule="exact"/>
        <w:rPr>
          <w:rFonts w:hint="eastAsia" w:ascii="宋体" w:hAnsi="宋体"/>
          <w:b/>
          <w:bCs/>
          <w:color w:val="000000" w:themeColor="text1"/>
          <w:szCs w:val="21"/>
        </w:rPr>
      </w:pPr>
      <w:r>
        <w:rPr>
          <w:rFonts w:hint="eastAsia" w:ascii="宋体" w:hAnsi="宋体"/>
          <w:color w:val="000000" w:themeColor="text1"/>
          <w:szCs w:val="21"/>
        </w:rPr>
        <w:t xml:space="preserve">附件：具体标的及其技术要求和商务要求、联合协议、分包意向协议等</w:t>
      </w:r>
      <w:r>
        <w:rPr>
          <w:color w:val="000000" w:themeColor="text1"/>
          <w:lang w:val="en"/>
        </w:rPr>
        <w:t xml:space="preserve">   </w:t>
      </w:r>
      <w:r>
        <w:rPr>
          <w:color w:val="000000" w:themeColor="text1"/>
        </w:rPr>
      </w:r>
    </w:p>
    <w:p>
      <w:pPr>
        <w:pStyle w:val="943"/>
        <w:rPr>
          <w:color w:val="000000" w:themeColor="text1"/>
        </w:rPr>
      </w:pPr>
      <w:r>
        <w:rPr>
          <w:color w:val="000000" w:themeColor="text1"/>
          <w:lang w:eastAsia="zh-CN"/>
        </w:rPr>
      </w:r>
      <w:r>
        <w:rPr>
          <w:color w:val="000000" w:themeColor="text1"/>
        </w:rPr>
      </w:r>
    </w:p>
    <w:tbl>
      <w:tblPr>
        <w:tblStyle w:val="722"/>
        <w:tblW w:w="8403"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hAnsi="宋体"/>
                <w:color w:val="000000" w:themeColor="text1"/>
                <w:szCs w:val="21"/>
              </w:rPr>
              <w:t xml:space="preserve">、受采购人委托签订合同的单位或</w:t>
            </w:r>
            <w:r>
              <w:rPr>
                <w:rFonts w:hint="eastAsia"/>
                <w:color w:val="000000" w:themeColor="text1"/>
                <w:szCs w:val="21"/>
              </w:rPr>
              <w:t xml:space="preserve">采购文件约定的合同甲方）</w:t>
            </w:r>
            <w:r>
              <w:rPr>
                <w:color w:val="000000" w:themeColor="text1"/>
              </w:rPr>
            </w:r>
          </w:p>
        </w:tc>
        <w:tc>
          <w:tcPr>
            <w:gridSpan w:val="2"/>
            <w:tcW w:w="4098" w:type="dxa"/>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rPr>
                <w:color w:val="000000" w:themeColor="text1"/>
              </w:rPr>
            </w:r>
          </w:p>
        </w:tc>
      </w:tr>
      <w:tr>
        <w:trPr>
          <w:trHeight w:val="917"/>
        </w:trPr>
        <w:tc>
          <w:tcPr>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1171"/>
        </w:trPr>
        <w:tc>
          <w:tcPr>
            <w:tcW w:w="1892" w:type="dxa"/>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rPr>
                <w:color w:val="000000" w:themeColor="text1"/>
              </w:rPr>
            </w:r>
          </w:p>
          <w:p>
            <w:pPr>
              <w:ind w:firstLine="100"/>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rPr>
                <w:color w:val="000000" w:themeColor="text1"/>
              </w:rPr>
            </w:r>
          </w:p>
        </w:tc>
        <w:tc>
          <w:tcPr>
            <w:tcW w:w="2413" w:type="dxa"/>
            <w:vAlign w:val="center"/>
            <w:vMerge w:val="restart"/>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rPr>
                <w:color w:val="000000" w:themeColor="text1"/>
              </w:rP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rPr>
                <w:color w:val="000000" w:themeColor="text1"/>
              </w:rPr>
            </w:r>
          </w:p>
        </w:tc>
        <w:tc>
          <w:tcPr>
            <w:tcW w:w="2118"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r>
      <w:tr>
        <w:trPr>
          <w:trHeight w:val="483"/>
        </w:trPr>
        <w:tc>
          <w:tcPr>
            <w:tcW w:w="1892" w:type="dxa"/>
            <w:vAlign w:val="center"/>
            <w:vMerge w:val="continue"/>
            <w:textDirection w:val="lrTb"/>
            <w:noWrap w:val="false"/>
          </w:tcPr>
          <w:p>
            <w:pPr>
              <w:jc w:val="center"/>
              <w:spacing w:line="300" w:lineRule="exact"/>
              <w:rPr>
                <w:szCs w:val="21"/>
              </w:rPr>
            </w:pPr>
            <w:r>
              <w:rPr>
                <w:szCs w:val="21"/>
              </w:rPr>
            </w:r>
            <w:r/>
          </w:p>
        </w:tc>
        <w:tc>
          <w:tcPr>
            <w:tcW w:w="2413" w:type="dxa"/>
            <w:vAlign w:val="center"/>
            <w:vMerge w:val="continue"/>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  所</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  所</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联 系 人</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联 系 人</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892"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2413"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rPr>
                <w:color w:val="000000" w:themeColor="text1"/>
              </w:rPr>
            </w:r>
          </w:p>
        </w:tc>
        <w:tc>
          <w:tcPr>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586"/>
        </w:trPr>
        <w:tc>
          <w:tcPr>
            <w:gridSpan w:val="4"/>
            <w:tcW w:w="8403" w:type="dxa"/>
            <w:vAlign w:val="center"/>
            <w:textDirection w:val="lrTb"/>
            <w:noWrap w:val="false"/>
          </w:tcPr>
          <w:p>
            <w:pPr>
              <w:pStyle w:val="732"/>
              <w:ind w:left="0"/>
              <w:jc w:val="left"/>
              <w:spacing w:before="156" w:after="0" w:line="360" w:lineRule="auto"/>
              <w:rPr>
                <w:color w:val="000000" w:themeColor="text1"/>
                <w:spacing w:val="20"/>
                <w:szCs w:val="21"/>
              </w:rPr>
            </w:pPr>
            <w:r>
              <w:rPr>
                <w:rFonts w:hint="eastAsia" w:ascii="宋体" w:hAnsi="宋体"/>
                <w:color w:val="000000" w:themeColor="text1"/>
                <w:szCs w:val="21"/>
              </w:rPr>
              <w:t xml:space="preserve">注：涉及联合体或其他合同主体的信息应按上表格式加列。</w:t>
            </w:r>
            <w:r>
              <w:rPr>
                <w:color w:val="000000" w:themeColor="text1"/>
              </w:rPr>
            </w:r>
          </w:p>
        </w:tc>
      </w:tr>
    </w:tbl>
    <w:p>
      <w:pPr>
        <w:pStyle w:val="713"/>
        <w:spacing w:before="156"/>
        <w:rPr>
          <w:rFonts w:hint="eastAsia" w:ascii="黑体" w:hAnsi="黑体" w:eastAsia="黑体"/>
          <w:color w:val="000000" w:themeColor="text1"/>
          <w:sz w:val="28"/>
          <w:szCs w:val="28"/>
        </w:rPr>
      </w:pPr>
      <w:r>
        <w:rPr>
          <w:rFonts w:ascii="宋体" w:hAnsi="宋体"/>
          <w:color w:val="000000" w:themeColor="text1"/>
          <w:sz w:val="21"/>
          <w:szCs w:val="21"/>
          <w:u w:val="single"/>
        </w:rPr>
        <w:br w:type="page" w:clear="all"/>
      </w:r>
      <w:r>
        <w:rPr>
          <w:rFonts w:hint="eastAsia" w:ascii="黑体" w:hAnsi="黑体" w:eastAsia="黑体"/>
          <w:b w:val="0"/>
          <w:bCs w:val="0"/>
          <w:color w:val="000000" w:themeColor="text1"/>
          <w:sz w:val="28"/>
          <w:szCs w:val="28"/>
        </w:rPr>
        <w:t xml:space="preserve">第二节 政府采购合同通用条款</w:t>
      </w:r>
      <w:r>
        <w:rPr>
          <w:color w:val="000000" w:themeColor="text1"/>
        </w:rPr>
      </w:r>
    </w:p>
    <w:p>
      <w:pPr>
        <w:jc w:val="left"/>
        <w:spacing w:line="400" w:lineRule="exact"/>
        <w:tabs>
          <w:tab w:val="left" w:pos="8820" w:leader="none"/>
          <w:tab w:val="left" w:pos="9345" w:leader="none"/>
          <w:tab w:val="left" w:pos="9765" w:leader="none"/>
        </w:tabs>
        <w:rPr>
          <w:rFonts w:hint="eastAsia"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bCs/>
          <w:color w:val="000000" w:themeColor="text1"/>
          <w:sz w:val="24"/>
        </w:rPr>
        <w:t xml:space="preserve">定义</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1.1合同当事人</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（1）采购人（以下称甲方）是指使用财政性资金，通过政府采购方式向供应商购买货物及其相关服务的国家机关、事业单位、团体组织。</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（2）供应商（以下称乙方）是指参加政府采购活动并且中标（成交），向采购人提供合同约定的货物及其相关服务的法人、非法人组织或者自然人。</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1.2本合同下列术语应解释为：</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（2）“合同价款”系指根据本合同规定乙方在全面履行合同义务后甲方应支付给乙方的价款。</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rPr>
        <w:t xml:space="preserve">其他</w:t>
      </w:r>
      <w:r>
        <w:rPr>
          <w:rFonts w:hint="eastAsia" w:ascii="宋体" w:hAnsi="宋体"/>
          <w:color w:val="000000" w:themeColor="text1"/>
          <w:szCs w:val="21"/>
        </w:rPr>
        <w:t xml:space="preserve">义务。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olor w:val="000000" w:themeColor="text1"/>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rPr>
          <w:color w:val="000000" w:themeColor="text1"/>
        </w:rPr>
      </w:r>
    </w:p>
    <w:p>
      <w:pPr>
        <w:numPr>
          <w:ilvl w:val="0"/>
          <w:numId w:val="7"/>
        </w:numPr>
        <w:jc w:val="left"/>
        <w:spacing w:line="400" w:lineRule="exact"/>
        <w:rPr>
          <w:rFonts w:hint="eastAsia" w:ascii="宋体" w:hAnsi="宋体"/>
          <w:b/>
          <w:bCs/>
          <w:color w:val="000000" w:themeColor="text1"/>
          <w:sz w:val="24"/>
        </w:rPr>
      </w:pPr>
      <w:r>
        <w:rPr>
          <w:rFonts w:hint="eastAsia" w:ascii="宋体" w:hAnsi="宋体"/>
          <w:b/>
          <w:color w:val="000000" w:themeColor="text1"/>
          <w:sz w:val="24"/>
        </w:rPr>
        <w:t xml:space="preserve">合同标的及金额</w:t>
      </w:r>
      <w:r>
        <w:rPr>
          <w:color w:val="000000" w:themeColor="text1"/>
        </w:rPr>
      </w:r>
    </w:p>
    <w:p>
      <w:pPr>
        <w:ind w:firstLine="420"/>
        <w:jc w:val="left"/>
        <w:spacing w:line="400" w:lineRule="exact"/>
        <w:rPr>
          <w:rFonts w:hint="eastAsia"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rPr>
        <w:t xml:space="preserve">其他</w:t>
      </w:r>
      <w:r>
        <w:rPr>
          <w:rFonts w:hint="eastAsia" w:ascii="宋体" w:hAnsi="宋体"/>
          <w:color w:val="000000" w:themeColor="text1"/>
          <w:szCs w:val="21"/>
        </w:rPr>
        <w:t xml:space="preserve">任何费用。</w:t>
      </w:r>
      <w:r>
        <w:rPr>
          <w:color w:val="000000" w:themeColor="text1"/>
        </w:rPr>
      </w:r>
    </w:p>
    <w:p>
      <w:pPr>
        <w:jc w:val="left"/>
        <w:spacing w:line="400" w:lineRule="exact"/>
        <w:rPr>
          <w:rFonts w:hint="eastAsia" w:ascii="宋体" w:hAnsi="宋体"/>
          <w:b/>
          <w:color w:val="000000" w:themeColor="text1"/>
          <w:sz w:val="24"/>
        </w:rPr>
      </w:pPr>
      <w:r>
        <w:rPr>
          <w:rFonts w:hint="eastAsia" w:ascii="宋体" w:hAnsi="宋体"/>
          <w:b/>
          <w:color w:val="000000" w:themeColor="text1"/>
          <w:sz w:val="24"/>
        </w:rPr>
        <w:t xml:space="preserve">3. 履行合同的时间、地点和方式</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color w:val="000000" w:themeColor="text1"/>
          <w:szCs w:val="21"/>
        </w:rPr>
        <w:t xml:space="preserve">乙方应当在约定的时间、地点，按照约定方式履行合同。</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4. 甲方的权利和义务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rPr>
          <w:color w:val="000000" w:themeColor="text1"/>
        </w:rPr>
      </w:r>
    </w:p>
    <w:p>
      <w:pPr>
        <w:ind w:firstLine="420"/>
        <w:spacing w:line="400" w:lineRule="exact"/>
        <w:rPr>
          <w:rFonts w:eastAsia="华文楷体"/>
          <w:color w:val="000000" w:themeColor="text1"/>
        </w:rPr>
      </w:pPr>
      <w:r>
        <w:rPr>
          <w:rFonts w:ascii="宋体" w:hAnsi="宋体"/>
          <w:color w:val="000000" w:themeColor="text1"/>
          <w:szCs w:val="21"/>
        </w:rPr>
        <w:t xml:space="preserve">4.4 甲方应当按照合同约定及时对交付的货物进行验收</w:t>
      </w:r>
      <w:r>
        <w:rPr>
          <w:rFonts w:hint="eastAsia" w:ascii="宋体" w:hAnsi="宋体"/>
          <w:color w:val="000000" w:themeColor="text1"/>
          <w:szCs w:val="21"/>
        </w:rPr>
        <w:t xml:space="preserve">，</w:t>
      </w:r>
      <w:r>
        <w:rPr>
          <w:rFonts w:hint="eastAsia" w:ascii="宋体" w:hAnsi="宋体" w:cs="宋体"/>
          <w:color w:val="000000" w:themeColor="text1"/>
          <w:szCs w:val="21"/>
        </w:rPr>
        <w:t xml:space="preserve">未</w:t>
      </w:r>
      <w:r>
        <w:rPr>
          <w:rFonts w:hint="eastAsia" w:ascii="宋体" w:hAnsi="宋体"/>
          <w:color w:val="000000" w:themeColor="text1"/>
          <w:szCs w:val="21"/>
        </w:rPr>
        <w:t xml:space="preserve">在</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rPr>
          <w:color w:val="000000" w:themeColor="text1"/>
        </w:rPr>
      </w:r>
    </w:p>
    <w:p>
      <w:pPr>
        <w:ind w:firstLine="420"/>
        <w:jc w:val="left"/>
        <w:spacing w:line="400" w:lineRule="exact"/>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约定应由甲方承担的其他义务和责任。</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5. 乙方的权利和义务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乙方有权根据合同约定向甲方收取合同价款。</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olor w:val="000000" w:themeColor="text1"/>
          <w:szCs w:val="21"/>
        </w:rPr>
        <w:t xml:space="preserve">国家法律法规规定及</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约定应由乙方承担的其他义务和责任。</w:t>
      </w:r>
      <w:r>
        <w:rPr>
          <w:color w:val="000000" w:themeColor="text1"/>
        </w:rPr>
      </w:r>
    </w:p>
    <w:p>
      <w:pPr>
        <w:numPr>
          <w:ilvl w:val="0"/>
          <w:numId w:val="8"/>
        </w:num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合同履行</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rPr>
          <w:color w:val="000000" w:themeColor="text1"/>
        </w:rPr>
      </w:r>
    </w:p>
    <w:p>
      <w:pPr>
        <w:ind w:firstLine="420"/>
        <w:jc w:val="left"/>
        <w:spacing w:line="400" w:lineRule="exact"/>
        <w:rPr>
          <w:color w:val="000000" w:themeColor="text1"/>
        </w:rPr>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7. 货物包装、运输、保险和交付要求</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themeColor="text1"/>
          <w:szCs w:val="21"/>
        </w:rPr>
        <w:t xml:space="preserve">乙方在运输到达之前应提前通知甲方，并提示货物运输装卸的注意事项，甲方配合乙方做好货物的接收工作。</w:t>
      </w:r>
      <w:r>
        <w:rPr>
          <w:color w:val="000000" w:themeColor="text1"/>
        </w:rPr>
      </w:r>
    </w:p>
    <w:p>
      <w:pPr>
        <w:pStyle w:val="986"/>
        <w:ind w:firstLine="420"/>
        <w:rPr>
          <w:rFonts w:hint="eastAsia"/>
          <w:color w:val="000000" w:themeColor="text1"/>
          <w:sz w:val="21"/>
        </w:rPr>
      </w:pPr>
      <w:r>
        <w:rPr>
          <w:rFonts w:hint="eastAsia" w:ascii="宋体" w:hAns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rPr>
          <w:color w:val="000000" w:themeColor="text1"/>
        </w:rPr>
      </w:r>
    </w:p>
    <w:p>
      <w:pPr>
        <w:jc w:val="left"/>
        <w:spacing w:line="400" w:lineRule="exact"/>
        <w:rPr>
          <w:rFonts w:hint="eastAsia" w:ascii="宋体" w:hAnsi="宋体"/>
          <w:b/>
          <w:color w:val="000000" w:themeColor="text1"/>
          <w:sz w:val="24"/>
        </w:rPr>
      </w:pPr>
      <w:r>
        <w:rPr>
          <w:rFonts w:hint="eastAsia" w:ascii="宋体" w:hAnsi="宋体"/>
          <w:b/>
          <w:color w:val="000000" w:themeColor="text1"/>
          <w:sz w:val="24"/>
        </w:rPr>
        <w:t xml:space="preserve">8. </w:t>
      </w:r>
      <w:r>
        <w:rPr>
          <w:rFonts w:hint="eastAsia" w:ascii="宋体" w:hAnsi="宋体"/>
          <w:b/>
          <w:color w:val="000000" w:themeColor="text1"/>
          <w:sz w:val="24"/>
        </w:rPr>
        <w:t xml:space="preserve">质量标准和保证</w:t>
      </w:r>
      <w:r>
        <w:rPr>
          <w:color w:val="000000" w:themeColor="text1"/>
        </w:rPr>
      </w:r>
    </w:p>
    <w:p>
      <w:pPr>
        <w:pStyle w:val="736"/>
        <w:ind w:firstLine="420"/>
        <w:jc w:val="left"/>
        <w:spacing w:line="400" w:lineRule="exact"/>
        <w:rPr>
          <w:rFonts w:hint="eastAsia" w:hAnsi="宋体"/>
          <w:b/>
          <w:color w:val="000000" w:themeColor="text1"/>
        </w:rPr>
      </w:pPr>
      <w:r>
        <w:rPr>
          <w:rFonts w:hint="eastAsia" w:hAnsi="宋体"/>
          <w:color w:val="000000" w:themeColor="text1"/>
        </w:rPr>
        <w:t xml:space="preserve">8.1 质量标准</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（1）本合同下提供的货物应符合合同</w:t>
      </w:r>
      <w:r>
        <w:rPr>
          <w:rFonts w:hint="eastAsia" w:ascii="宋体" w:hAnsi="宋体" w:cs="宋体"/>
          <w:color w:val="000000" w:themeColor="text1"/>
          <w:szCs w:val="21"/>
        </w:rPr>
        <w:t xml:space="preserve">约定的</w:t>
      </w:r>
      <w:r>
        <w:rPr>
          <w:rFonts w:hint="eastAsia" w:ascii="宋体" w:hAnsi="宋体" w:cs="宋体"/>
          <w:color w:val="000000" w:themeColor="text1"/>
          <w:szCs w:val="21"/>
        </w:rPr>
        <w:t xml:space="preserve">品牌、规格型号、技术性能、配置、质量、数量等要求。</w:t>
      </w:r>
      <w:r>
        <w:rPr>
          <w:rFonts w:hint="eastAsia" w:ascii="宋体" w:hAns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p>
    <w:p>
      <w:pPr>
        <w:pStyle w:val="736"/>
        <w:ind w:firstLine="420"/>
        <w:jc w:val="left"/>
        <w:spacing w:line="400" w:lineRule="exact"/>
        <w:rPr>
          <w:rFonts w:hint="eastAsia" w:hAnsi="宋体"/>
          <w:color w:val="000000" w:themeColor="text1"/>
        </w:rPr>
      </w:pPr>
      <w:r>
        <w:rPr>
          <w:rFonts w:hint="eastAsia" w:hAnsi="宋体"/>
          <w:color w:val="000000" w:themeColor="text1"/>
        </w:rPr>
        <w:t xml:space="preserve">（2）采用中华人民共和国法定计量单位。</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（3）乙方所提供的货物应符合国家有关安全、环保、卫生的规定。</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8.2 保证</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rPr>
        <w:t xml:space="preserve">在其使用寿命期内具备合同约定的性能</w:t>
      </w:r>
      <w:r>
        <w:rPr>
          <w:rFonts w:hint="eastAsia" w:ascii="宋体" w:hAnsi="宋体"/>
          <w:color w:val="000000" w:themeColor="text1"/>
          <w:szCs w:val="21"/>
        </w:rPr>
        <w:t xml:space="preserve">。存在质量保证期的，货物最终交付验收合格后在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规定或乙方书面承诺（两者以较长的为准）的质量保证期内，本保证保持有效。</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（2）在质量保证期内所发现的缺陷，甲方应尽快以书面形式通知乙方。</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color w:val="000000" w:themeColor="text1"/>
          <w:szCs w:val="21"/>
        </w:rPr>
        <w:t xml:space="preserve">.1条规定以书面形式</w:t>
      </w:r>
      <w:r>
        <w:rPr>
          <w:rFonts w:hint="eastAsia" w:ascii="宋体" w:hAnsi="宋体"/>
          <w:color w:val="000000" w:themeColor="text1"/>
          <w:szCs w:val="21"/>
        </w:rPr>
        <w:t xml:space="preserve">追究</w:t>
      </w:r>
      <w:r>
        <w:rPr>
          <w:rFonts w:hint="eastAsia" w:ascii="宋体" w:hAnsi="宋体"/>
          <w:color w:val="000000" w:themeColor="text1"/>
          <w:szCs w:val="21"/>
        </w:rPr>
        <w:t xml:space="preserve">乙方</w:t>
      </w:r>
      <w:r>
        <w:rPr>
          <w:rFonts w:hint="eastAsia" w:ascii="宋体" w:hAnsi="宋体"/>
          <w:color w:val="000000" w:themeColor="text1"/>
          <w:szCs w:val="21"/>
        </w:rPr>
        <w:t xml:space="preserve">的违约责任</w:t>
      </w:r>
      <w:r>
        <w:rPr>
          <w:rFonts w:hint="eastAsia" w:ascii="宋体" w:hAnsi="宋体"/>
          <w:color w:val="000000" w:themeColor="text1"/>
          <w:szCs w:val="21"/>
        </w:rPr>
        <w:t xml:space="preserve">。</w:t>
      </w:r>
      <w:r>
        <w:rPr>
          <w:color w:val="000000" w:themeColor="text1"/>
        </w:rPr>
      </w:r>
    </w:p>
    <w:p>
      <w:pPr>
        <w:ind w:firstLine="420"/>
        <w:jc w:val="left"/>
        <w:spacing w:line="400" w:lineRule="exact"/>
        <w:rPr>
          <w:color w:val="000000" w:themeColor="text1"/>
        </w:rPr>
      </w:pPr>
      <w:r>
        <w:rPr>
          <w:rFonts w:hint="eastAsia" w:ascii="宋体" w:hAnsi="宋体"/>
          <w:color w:val="000000" w:themeColor="text1"/>
          <w:szCs w:val="21"/>
        </w:rPr>
        <w:t xml:space="preserve">（5）乙方在约定的时间内未能弥补缺陷，甲方可采取必要的补救措施，但其风险和费用将由乙方承担，甲方根据合同约定对乙方行使的其他权利不受影响。</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9</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 </w:t>
      </w:r>
      <w:r>
        <w:rPr>
          <w:rFonts w:hint="eastAsia" w:ascii="宋体" w:hAnsi="宋体"/>
          <w:b/>
          <w:bCs/>
          <w:color w:val="000000" w:themeColor="text1"/>
          <w:sz w:val="24"/>
        </w:rPr>
        <w:t xml:space="preserve">权利瑕疵担保</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color w:val="000000" w:themeColor="text1"/>
          <w:szCs w:val="15"/>
        </w:rPr>
        <w:t xml:space="preserve">乙方保证在交付的货物上不存在抵押权等担保物权。</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10. 知识产权保护</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color w:val="000000" w:themeColor="text1"/>
          <w:szCs w:val="21"/>
        </w:rPr>
        <w:t xml:space="preserve">何第三人的知识产权等权利。</w:t>
      </w:r>
      <w:r>
        <w:rPr>
          <w:rFonts w:hint="eastAsia" w:ascii="宋体" w:hAns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rPr>
        <w:t xml:space="preserve">。</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11. 保密义务</w:t>
      </w:r>
      <w:r>
        <w:rPr>
          <w:color w:val="000000" w:themeColor="text1"/>
        </w:rPr>
      </w:r>
    </w:p>
    <w:p>
      <w:pPr>
        <w:ind w:firstLine="420"/>
        <w:jc w:val="left"/>
        <w:spacing w:line="400" w:lineRule="exact"/>
        <w:rPr>
          <w:rFonts w:hint="eastAsia" w:ascii="宋体" w:hAnsi="宋体" w:cs="宋体"/>
          <w:color w:val="000000" w:themeColor="text1"/>
          <w:szCs w:val="15"/>
        </w:rPr>
      </w:pPr>
      <w:r>
        <w:rPr>
          <w:rFonts w:hint="eastAsia" w:ascii="宋体" w:hAns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中约定。</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12. 合同价款支付</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12.1 合同价款支付按照国库集中支付制度及财政管理相关规定执行。</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】中约定。</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13. 履约保证金</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13.1 </w:t>
      </w:r>
      <w:r>
        <w:rPr>
          <w:rFonts w:hint="eastAsia" w:ascii="宋体" w:hAnsi="宋体" w:cs="宋体"/>
          <w:color w:val="000000" w:themeColor="text1"/>
          <w:szCs w:val="15"/>
        </w:rPr>
        <w:t xml:space="preserve">乙方应当以支票、汇票、本票或者金融机构、担保机构出具的保函等非现金形式提交。</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13.2 如果乙方出现</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约定情形的</w:t>
      </w:r>
      <w:r>
        <w:rPr>
          <w:rFonts w:hint="eastAsia" w:ascii="宋体" w:hAns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p>
    <w:p>
      <w:pPr>
        <w:ind w:firstLine="420"/>
        <w:spacing w:line="400" w:lineRule="exact"/>
        <w:rPr>
          <w:color w:val="000000" w:themeColor="text1"/>
        </w:rPr>
      </w:pPr>
      <w:r>
        <w:rPr>
          <w:rFonts w:hint="eastAsia" w:ascii="宋体" w:hAnsi="宋体"/>
          <w:color w:val="000000" w:themeColor="text1"/>
          <w:szCs w:val="21"/>
        </w:rPr>
        <w:t xml:space="preserve">13.3 甲方在项目通过验收后按照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规定的时间内将履约保证金退还乙方；逾期退还的，乙方可要求甲方支付违约金，违约金按照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规定支付。</w:t>
      </w:r>
      <w:r>
        <w:rPr>
          <w:color w:val="000000" w:themeColor="text1"/>
        </w:rPr>
      </w:r>
    </w:p>
    <w:p>
      <w:pPr>
        <w:jc w:val="left"/>
        <w:spacing w:line="400" w:lineRule="exact"/>
        <w:rPr>
          <w:rFonts w:hint="eastAsia" w:ascii="宋体" w:hAnsi="宋体"/>
          <w:b/>
          <w:color w:val="000000" w:themeColor="text1"/>
          <w:sz w:val="24"/>
        </w:rPr>
      </w:pPr>
      <w:r>
        <w:rPr>
          <w:rFonts w:hint="eastAsia" w:ascii="宋体" w:hAnsi="宋体"/>
          <w:b/>
          <w:bCs/>
          <w:color w:val="000000" w:themeColor="text1"/>
          <w:sz w:val="24"/>
        </w:rPr>
        <w:t xml:space="preserve">14. </w:t>
      </w:r>
      <w:r>
        <w:rPr>
          <w:rFonts w:hint="eastAsia"/>
          <w:b/>
          <w:color w:val="000000" w:themeColor="text1"/>
          <w:sz w:val="24"/>
        </w:rPr>
        <w:t xml:space="preserve">售后</w:t>
      </w:r>
      <w:r>
        <w:rPr>
          <w:rFonts w:hint="eastAsia" w:ascii="宋体" w:hAnsi="宋体"/>
          <w:b/>
          <w:color w:val="000000" w:themeColor="text1"/>
          <w:sz w:val="24"/>
        </w:rPr>
        <w:t xml:space="preserve">服务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14.1 除项目不涉及或采购活动中明确约定无须承担外，乙方还应提供下列服务：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（1）货物的现场移动、安装、调试、启动监督及技术支持；</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（2）提供货物组装和维修所需的专用工具和辅助材料；</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（3）在</w:t>
      </w:r>
      <w:r>
        <w:rPr>
          <w:rFonts w:hint="eastAsia" w:ascii="宋体" w:hAnsi="宋体" w:cs="宋体"/>
          <w:b/>
          <w:bCs/>
          <w:color w:val="000000" w:themeColor="text1"/>
          <w:szCs w:val="15"/>
        </w:rPr>
        <w:t xml:space="preserve">【政府采购合同专用条款】</w:t>
      </w:r>
      <w:r>
        <w:rPr>
          <w:rFonts w:hint="eastAsia" w:ascii="宋体" w:hAnsi="宋体"/>
          <w:color w:val="000000" w:themeColor="text1"/>
          <w:szCs w:val="21"/>
        </w:rPr>
        <w:t xml:space="preserve">约定的期限内对所有的货物实施运行监督、维修，但前提条件是该服务并不能免除乙方在质量保证期内所承担的义务；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（4）在制造商所在地或指定现场就货物的安装、启动、运营、维护、废弃处置等对甲方操作人员进行培训</w:t>
      </w:r>
      <w:r>
        <w:rPr>
          <w:rFonts w:hint="eastAsia" w:ascii="宋体" w:hAnsi="宋体" w:cs="宋体"/>
          <w:color w:val="000000" w:themeColor="text1"/>
          <w:szCs w:val="15"/>
        </w:rPr>
        <w:t xml:space="preserve">；</w:t>
      </w:r>
      <w:r>
        <w:rPr>
          <w:color w:val="000000" w:themeColor="text1"/>
        </w:rPr>
      </w:r>
    </w:p>
    <w:p>
      <w:pPr>
        <w:pStyle w:val="986"/>
        <w:ind w:firstLine="42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（5）依照法律、行政法规的规定或者按照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规定由乙方提供的其他服务。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14.2 乙方提供的售后服务的费用已包含在合同价款中，甲方不再另行支付。</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15. 违约责任</w:t>
      </w:r>
      <w:r>
        <w:rPr>
          <w:color w:val="000000" w:themeColor="text1"/>
        </w:rPr>
      </w:r>
    </w:p>
    <w:p>
      <w:pPr>
        <w:ind w:firstLine="420"/>
        <w:jc w:val="left"/>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15.1质量瑕疵的违约责任</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乙方提供的产品不符合合同约定的质量标准或存在产品质量缺陷，甲方有权要求乙方根据</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要求</w:t>
      </w:r>
      <w:r>
        <w:rPr>
          <w:rFonts w:hint="eastAsia" w:ascii="宋体" w:hAnsi="宋体"/>
          <w:color w:val="000000" w:themeColor="text1"/>
          <w:szCs w:val="21"/>
        </w:rPr>
        <w:t xml:space="preserve">及时修理、重作、更换，并承担由此给甲方造成的损失。</w:t>
      </w:r>
      <w:r>
        <w:rPr>
          <w:color w:val="000000" w:themeColor="text1"/>
        </w:rPr>
      </w:r>
    </w:p>
    <w:p>
      <w:pPr>
        <w:ind w:firstLine="420"/>
        <w:jc w:val="left"/>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15.2 迟延交货的违约责任</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规定执行。如果涉及公共利益，且赔偿金额无法弥补公共利益损失，甲方可要求继续履行或者采取其他补救措施。</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15.3 迟延支付的违约责任</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甲方存在迟延支付乙方合同款项的，应当承担</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规定的逾期付款利息。</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bCs/>
          <w:color w:val="000000" w:themeColor="text1"/>
          <w:szCs w:val="21"/>
        </w:rPr>
        <w:t xml:space="preserve">15.4其他违约责任根据项目实际需要按</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规定执行。</w:t>
      </w:r>
      <w:r>
        <w:rPr>
          <w:color w:val="000000" w:themeColor="text1"/>
        </w:rPr>
      </w:r>
    </w:p>
    <w:p>
      <w:pPr>
        <w:numPr>
          <w:ilvl w:val="0"/>
          <w:numId w:val="9"/>
        </w:numPr>
        <w:jc w:val="left"/>
        <w:spacing w:line="400" w:lineRule="exact"/>
        <w:rPr>
          <w:rFonts w:hint="eastAsia" w:ascii="宋体" w:hAnsi="宋体"/>
          <w:b/>
          <w:color w:val="000000" w:themeColor="text1"/>
          <w:sz w:val="24"/>
        </w:rPr>
      </w:pPr>
      <w:r>
        <w:rPr>
          <w:rFonts w:hint="eastAsia" w:ascii="宋体" w:hAnsi="宋体"/>
          <w:b/>
          <w:color w:val="000000" w:themeColor="text1"/>
          <w:sz w:val="24"/>
        </w:rPr>
        <w:t xml:space="preserve">合同变更、中止与终止</w:t>
      </w:r>
      <w:r>
        <w:rPr>
          <w:color w:val="000000" w:themeColor="text1"/>
        </w:rPr>
      </w:r>
    </w:p>
    <w:p>
      <w:pPr>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    16.1合同的变更</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16.2合同的中止</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（1）合同履行过程中因供应商就采购文件、采购过程或结果提起投诉的，甲方认为有必要的，可以中止合同的履行。</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p>
    <w:p>
      <w:pPr>
        <w:pStyle w:val="986"/>
        <w:ind w:firstLine="420"/>
        <w:jc w:val="both"/>
        <w:rPr>
          <w:rFonts w:hint="eastAsia"/>
          <w:color w:val="000000" w:themeColor="text1"/>
          <w:sz w:val="21"/>
        </w:rPr>
      </w:pPr>
      <w:r>
        <w:rPr>
          <w:rFonts w:hint="eastAsia" w:ascii="宋体" w:hAns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p>
    <w:p>
      <w:pPr>
        <w:ind w:firstLine="420"/>
        <w:jc w:val="left"/>
        <w:spacing w:line="400" w:lineRule="exact"/>
        <w:rPr>
          <w:color w:val="000000" w:themeColor="text1"/>
        </w:rPr>
      </w:pPr>
      <w:r>
        <w:rPr>
          <w:rFonts w:hint="eastAsia" w:ascii="宋体" w:hAnsi="宋体"/>
          <w:color w:val="000000" w:themeColor="text1"/>
          <w:szCs w:val="21"/>
        </w:rPr>
        <w:t xml:space="preserve">（4）甲方不得以行政区划调整、政府换届、机构或者职能调整以及相关责任人更替为由中止合同。</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16.3合同的终止</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（1）合同因有效期限届满而终止；</w:t>
      </w:r>
      <w:r>
        <w:rPr>
          <w:color w:val="000000" w:themeColor="text1"/>
        </w:rPr>
      </w:r>
    </w:p>
    <w:p>
      <w:pPr>
        <w:ind w:firstLine="420"/>
        <w:spacing w:line="400" w:lineRule="exact"/>
        <w:rPr>
          <w:rFonts w:hint="eastAsia" w:ascii="宋体" w:hAnsi="宋体" w:cs="宋体"/>
          <w:color w:val="000000" w:themeColor="text1"/>
          <w:szCs w:val="21"/>
        </w:rPr>
      </w:pPr>
      <w:r>
        <w:rPr>
          <w:rFonts w:hint="eastAsia" w:ascii="宋体" w:hAnsi="宋体"/>
          <w:color w:val="000000" w:themeColor="text1"/>
          <w:szCs w:val="21"/>
        </w:rPr>
        <w:t xml:space="preserve">（2）乙方未按合同约定履行，构成根本性违约的，甲方有权终止合同，</w:t>
      </w:r>
      <w:r>
        <w:rPr>
          <w:rFonts w:hint="eastAsia" w:ascii="宋体" w:hAnsi="宋体" w:cs="宋体"/>
          <w:color w:val="000000" w:themeColor="text1"/>
          <w:szCs w:val="21"/>
        </w:rPr>
        <w:t xml:space="preserve">并追究乙方的违约责任</w:t>
      </w:r>
      <w:r>
        <w:rPr>
          <w:rFonts w:hint="eastAsia" w:ascii="宋体" w:hAnsi="宋体"/>
          <w:color w:val="000000" w:themeColor="text1"/>
          <w:szCs w:val="21"/>
        </w:rPr>
        <w:t xml:space="preserve">。</w:t>
      </w:r>
      <w:r>
        <w:rPr>
          <w:color w:val="000000" w:themeColor="text1"/>
        </w:rPr>
      </w:r>
    </w:p>
    <w:p>
      <w:pPr>
        <w:pStyle w:val="986"/>
        <w:rPr>
          <w:rFonts w:hint="eastAsia" w:ascii="宋体" w:hAnsi="宋体"/>
          <w:color w:val="000000" w:themeColor="text1"/>
        </w:rPr>
      </w:pPr>
      <w:r>
        <w:rPr>
          <w:rFonts w:hint="eastAsia" w:ascii="宋体" w:hAnsi="宋体"/>
          <w:color w:val="000000" w:themeColor="text1"/>
        </w:rPr>
        <w:t xml:space="preserve">16.4 </w:t>
      </w:r>
      <w:r>
        <w:rPr>
          <w:rFonts w:hint="eastAsia" w:ascii="宋体" w:hAnsi="宋体" w:eastAsia="宋体" w:cs="Times New Roman"/>
          <w:color w:val="000000" w:themeColor="text1"/>
          <w:sz w:val="21"/>
        </w:rPr>
        <w:t xml:space="preserve">涉及国家利益、社会公共利益的情形</w:t>
      </w:r>
      <w:r>
        <w:rPr>
          <w:color w:val="000000" w:themeColor="text1"/>
        </w:rPr>
      </w:r>
    </w:p>
    <w:p>
      <w:pPr>
        <w:pStyle w:val="986"/>
        <w:ind w:firstLine="420"/>
        <w:jc w:val="both"/>
        <w:rPr>
          <w:rFonts w:hint="eastAsia"/>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17. 合同分包</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17.1 乙方不得将合同转包给其他供应商。涉及合同分包的，乙方应根据采购文件和投标（响应）文件规定进行合同分包。</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17.2 乙方执行政府采购政策向中小企业依法分包的，乙方应当按采购文件和投标（响应）文件签订分包意向协议，分包意向协议属于本合同组成部分。</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18. 不可抗力</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18.1 不可抗力是指合同双方不能预见、不能避免且不能克服的客观情况。</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18.2 任何一方对由于不可抗力造成的部分或全部不能履行合同不承担违约责任。但迟延履行后发生不可抗力的，不能免除责任。</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19. 解决争议的方法</w:t>
      </w:r>
      <w:r>
        <w:rPr>
          <w:color w:val="000000" w:themeColor="text1"/>
        </w:rPr>
      </w:r>
    </w:p>
    <w:p>
      <w:pPr>
        <w:pStyle w:val="986"/>
        <w:ind w:firstLine="42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p>
    <w:p>
      <w:pPr>
        <w:pStyle w:val="986"/>
        <w:ind w:firstLine="42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19.2 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rPr>
          <w:color w:val="000000" w:themeColor="text1"/>
        </w:rPr>
      </w:r>
    </w:p>
    <w:p>
      <w:pPr>
        <w:pStyle w:val="986"/>
        <w:ind w:firstLine="42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19.3 如甲乙双方有争议的事项不影响合同其他部分的履行，在争议解决期间，合同其他部分应当继续履行。</w:t>
      </w:r>
      <w:r>
        <w:rPr>
          <w:color w:val="000000" w:themeColor="text1"/>
        </w:rPr>
      </w:r>
    </w:p>
    <w:p>
      <w:pPr>
        <w:jc w:val="left"/>
        <w:spacing w:line="400" w:lineRule="exact"/>
        <w:rPr>
          <w:rFonts w:hint="eastAsia" w:ascii="宋体" w:hAnsi="宋体"/>
          <w:color w:val="000000" w:themeColor="text1"/>
          <w:sz w:val="24"/>
        </w:rPr>
      </w:pPr>
      <w:r>
        <w:rPr>
          <w:rFonts w:hint="eastAsia" w:ascii="宋体" w:hAnsi="宋体"/>
          <w:b/>
          <w:color w:val="000000" w:themeColor="text1"/>
          <w:sz w:val="24"/>
        </w:rPr>
        <w:t xml:space="preserve">20. 政府采购政策</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20.1 </w:t>
      </w:r>
      <w:r>
        <w:rPr>
          <w:rFonts w:hint="eastAsia" w:ascii="宋体" w:hAnsi="宋体" w:cs="宋体"/>
          <w:color w:val="000000" w:themeColor="text1"/>
          <w:lang w:val="en-GB"/>
        </w:rPr>
        <w:t xml:space="preserve">本合同应当按照规定执行政府采购政策。</w:t>
      </w:r>
      <w:r>
        <w:rPr>
          <w:color w:val="000000" w:themeColor="text1"/>
        </w:rPr>
      </w:r>
    </w:p>
    <w:p>
      <w:pPr>
        <w:ind w:firstLine="420"/>
        <w:jc w:val="left"/>
        <w:spacing w:line="40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0.2 本合同依法执行政府采购政策的方式和内容，属于合同履约验收的范围。</w:t>
      </w:r>
      <w:r>
        <w:rPr>
          <w:rFonts w:hint="eastAsia" w:ascii="宋体" w:hAnsi="宋体" w:cs="宋体"/>
          <w:color w:val="000000" w:themeColor="text1"/>
        </w:rPr>
        <w:t xml:space="preserve">甲乙双方</w:t>
      </w:r>
      <w:r>
        <w:rPr>
          <w:rFonts w:hint="eastAsia" w:ascii="宋体" w:hAnsi="宋体" w:cs="宋体"/>
          <w:color w:val="000000" w:themeColor="text1"/>
          <w:lang w:val="en-GB"/>
        </w:rPr>
        <w:t xml:space="preserve">未按规定要求执行政府采购政策造成损失的</w:t>
      </w:r>
      <w:r>
        <w:rPr>
          <w:rFonts w:hint="eastAsia" w:ascii="宋体" w:hAnsi="宋体"/>
          <w:color w:val="000000" w:themeColor="text1"/>
          <w:szCs w:val="21"/>
        </w:rPr>
        <w:t xml:space="preserve">，有过错的一方应当承担赔偿责任，双方都有过错的，各自承担相应的责任。</w:t>
      </w:r>
      <w:r>
        <w:rPr>
          <w:color w:val="000000" w:themeColor="text1"/>
        </w:rPr>
      </w:r>
    </w:p>
    <w:p>
      <w:pPr>
        <w:ind w:firstLine="420"/>
        <w:jc w:val="left"/>
        <w:spacing w:line="40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p>
    <w:p>
      <w:pPr>
        <w:jc w:val="left"/>
        <w:spacing w:line="400" w:lineRule="exact"/>
        <w:rPr>
          <w:rFonts w:hint="eastAsia" w:ascii="宋体" w:hAnsi="宋体"/>
          <w:b/>
          <w:color w:val="000000" w:themeColor="text1"/>
          <w:sz w:val="24"/>
        </w:rPr>
      </w:pPr>
      <w:r>
        <w:rPr>
          <w:rFonts w:hint="eastAsia" w:ascii="宋体" w:hAnsi="宋体"/>
          <w:b/>
          <w:color w:val="000000" w:themeColor="text1"/>
          <w:sz w:val="24"/>
        </w:rPr>
        <w:t xml:space="preserve">21. 法律适用</w:t>
      </w:r>
      <w:r>
        <w:rPr>
          <w:color w:val="000000" w:themeColor="text1"/>
        </w:rPr>
      </w:r>
    </w:p>
    <w:p>
      <w:pPr>
        <w:pStyle w:val="986"/>
        <w:ind w:firstLine="42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21.1 本合同的订立、生效、解释、履行及与本合同有关的争议解决，均适用法律、行政法规。</w:t>
      </w:r>
      <w:r>
        <w:rPr>
          <w:color w:val="000000" w:themeColor="text1"/>
        </w:rPr>
      </w:r>
    </w:p>
    <w:p>
      <w:pPr>
        <w:pStyle w:val="986"/>
        <w:ind w:firstLine="42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21.2 本合同条款与法律、行政法规的强制性规定不一致的，双方当事人应按照法律、行政法规的强制性规定修改本合同的相关条款。</w:t>
      </w:r>
      <w:r>
        <w:rPr>
          <w:color w:val="000000" w:themeColor="text1"/>
        </w:rPr>
      </w:r>
    </w:p>
    <w:p>
      <w:pPr>
        <w:jc w:val="left"/>
        <w:spacing w:line="400" w:lineRule="exact"/>
        <w:rPr>
          <w:rFonts w:hint="eastAsia" w:ascii="宋体" w:hAnsi="宋体"/>
          <w:b/>
          <w:color w:val="000000" w:themeColor="text1"/>
          <w:sz w:val="24"/>
        </w:rPr>
      </w:pPr>
      <w:r>
        <w:rPr>
          <w:rFonts w:hint="eastAsia" w:ascii="宋体" w:hAnsi="宋体"/>
          <w:b/>
          <w:color w:val="000000" w:themeColor="text1"/>
          <w:sz w:val="24"/>
        </w:rPr>
        <w:t xml:space="preserve">22. 通知</w:t>
      </w:r>
      <w:r>
        <w:rPr>
          <w:color w:val="000000" w:themeColor="text1"/>
        </w:rPr>
      </w:r>
    </w:p>
    <w:p>
      <w:pPr>
        <w:pStyle w:val="986"/>
        <w:ind w:firstLine="42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22.1 本合同任何一方向对方发出的通知、信件、数据电文等，应当发送至本合同第一部分《政府采购合同协议书》所约定的通讯地址、联系人、联系电话或电子邮箱。</w:t>
      </w:r>
      <w:r>
        <w:rPr>
          <w:color w:val="000000" w:themeColor="text1"/>
        </w:rPr>
      </w:r>
    </w:p>
    <w:p>
      <w:pPr>
        <w:pStyle w:val="986"/>
        <w:ind w:firstLine="0"/>
        <w:jc w:val="both"/>
        <w:rPr>
          <w:rFonts w:hint="eastAsia"/>
          <w:color w:val="000000" w:themeColor="text1"/>
          <w:sz w:val="21"/>
        </w:rPr>
      </w:pPr>
      <w:r>
        <w:rPr>
          <w:rFonts w:hint="eastAsia" w:ascii="宋体" w:hAns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22.3本合同一方给另一方的通知均应采用书面形式，传真或快递送到本合同中规定的对方的地址和办理签收手续。</w:t>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22.4通知以送达之日或通知书中规定的生效之日起生效，两者中以较迟之日为准。</w:t>
      </w:r>
      <w:r>
        <w:rPr>
          <w:color w:val="000000" w:themeColor="text1"/>
        </w:rPr>
      </w:r>
    </w:p>
    <w:p>
      <w:pPr>
        <w:numPr>
          <w:ilvl w:val="0"/>
          <w:numId w:val="10"/>
        </w:num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合同未尽事项</w:t>
      </w:r>
      <w:r>
        <w:rPr>
          <w:color w:val="000000" w:themeColor="text1"/>
        </w:rPr>
      </w:r>
    </w:p>
    <w:p>
      <w:pPr>
        <w:ind w:firstLine="420"/>
        <w:jc w:val="left"/>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23.1合同未尽事项见</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w:t>
      </w:r>
      <w:r>
        <w:rPr>
          <w:color w:val="000000" w:themeColor="text1"/>
        </w:rPr>
      </w:r>
    </w:p>
    <w:p>
      <w:pPr>
        <w:jc w:val="left"/>
        <w:spacing w:line="400" w:lineRule="exact"/>
        <w:rPr>
          <w:rFonts w:hint="eastAsia" w:ascii="黑体" w:hAnsi="华文中宋" w:eastAsia="黑体"/>
          <w:color w:val="000000" w:themeColor="text1"/>
          <w:sz w:val="28"/>
          <w:szCs w:val="28"/>
        </w:rPr>
      </w:pPr>
      <w:r>
        <w:rPr>
          <w:rFonts w:hint="eastAsia" w:ascii="宋体" w:hAnsi="宋体"/>
          <w:bCs/>
          <w:color w:val="000000" w:themeColor="text1"/>
          <w:szCs w:val="21"/>
        </w:rPr>
        <w:t xml:space="preserve">    23.2 合同附件与合同正文具有同等的法律效力。</w:t>
      </w:r>
      <w:r>
        <w:rPr>
          <w:color w:val="000000" w:themeColor="text1"/>
        </w:rPr>
      </w:r>
    </w:p>
    <w:p>
      <w:pPr>
        <w:jc w:val="center"/>
        <w:rPr>
          <w:rFonts w:hint="eastAsia" w:ascii="黑体" w:hAnsi="华文中宋" w:eastAsia="黑体"/>
          <w:b/>
          <w:bCs/>
          <w:color w:val="000000" w:themeColor="text1"/>
          <w:sz w:val="28"/>
          <w:szCs w:val="28"/>
        </w:rPr>
      </w:pPr>
      <w:r>
        <w:rPr>
          <w:rFonts w:hint="eastAsia" w:ascii="黑体" w:hAnsi="华文中宋" w:eastAsia="黑体"/>
          <w:color w:val="000000" w:themeColor="text1"/>
          <w:sz w:val="28"/>
          <w:szCs w:val="28"/>
        </w:rPr>
        <w:br w:type="page" w:clear="all"/>
      </w:r>
      <w:r>
        <w:rPr>
          <w:rFonts w:hint="eastAsia" w:ascii="黑体" w:hAnsi="华文中宋" w:eastAsia="黑体"/>
          <w:b/>
          <w:bCs/>
          <w:color w:val="000000" w:themeColor="text1"/>
          <w:sz w:val="28"/>
          <w:szCs w:val="28"/>
        </w:rPr>
        <w:t xml:space="preserve">第三节 政府采购合同专用条款</w:t>
      </w:r>
      <w:r>
        <w:rPr>
          <w:color w:val="000000" w:themeColor="text1"/>
        </w:rPr>
      </w:r>
    </w:p>
    <w:tbl>
      <w:tblPr>
        <w:tblStyle w:val="72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第1.2（6）项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联合体具体要求</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60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第1.2（7）项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其他术语解释</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第4.4款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履约验收中甲方提出异议或作出说明的期限</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第4.6款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约定甲方承担的其他义务和责任</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color w:val="000000" w:themeColor="text1"/>
              </w:rPr>
            </w:pPr>
            <w:r>
              <w:rPr>
                <w:rFonts w:hint="eastAsia" w:ascii="宋体" w:hAnsi="宋体"/>
                <w:color w:val="000000" w:themeColor="text1"/>
                <w:szCs w:val="21"/>
              </w:rPr>
              <w:t xml:space="preserve">第5.4款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约定乙方承担的其他义务和责任</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第6.1款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履行合同义务的顺序</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667"/>
        </w:trPr>
        <w:tc>
          <w:tcPr>
            <w:tcW w:w="1607"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包装特殊要求</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指定现场</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772"/>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第7.2款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运输特殊要求</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66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第7.3款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保险要求</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第8.2（1）项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质量保证期</w:t>
            </w:r>
            <w:r>
              <w:rPr>
                <w:color w:val="000000" w:themeColor="text1"/>
              </w:rPr>
            </w:r>
          </w:p>
        </w:tc>
        <w:tc>
          <w:tcPr>
            <w:tcW w:w="5170" w:type="dxa"/>
            <w:vAlign w:val="center"/>
            <w:textDirection w:val="lrTb"/>
            <w:noWrap w:val="false"/>
          </w:tcPr>
          <w:p>
            <w:pPr>
              <w:ind w:firstLine="420"/>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第8.2（3）项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货物质量缺陷</w:t>
            </w:r>
            <w:r>
              <w:rPr>
                <w:color w:val="000000" w:themeColor="text1"/>
              </w:rPr>
            </w:r>
          </w:p>
          <w:p>
            <w:pPr>
              <w:jc w:val="left"/>
              <w:rPr>
                <w:rFonts w:hint="eastAsia" w:ascii="宋体" w:hAnsi="宋体"/>
                <w:color w:val="000000" w:themeColor="text1"/>
                <w:szCs w:val="21"/>
              </w:rPr>
            </w:pPr>
            <w:r>
              <w:rPr>
                <w:rFonts w:hint="eastAsia" w:ascii="宋体" w:hAnsi="宋体"/>
                <w:color w:val="000000" w:themeColor="text1"/>
                <w:szCs w:val="21"/>
              </w:rPr>
              <w:t xml:space="preserve">响应时间</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第二节</w:t>
            </w:r>
            <w:r>
              <w:rPr>
                <w:color w:val="000000" w:themeColor="text1"/>
              </w:rPr>
            </w:r>
          </w:p>
          <w:p>
            <w:pPr>
              <w:pStyle w:val="986"/>
              <w:ind w:firstLine="0"/>
              <w:jc w:val="center"/>
              <w:rPr>
                <w:rFonts w:hint="eastAsia"/>
                <w:color w:val="000000" w:themeColor="text1"/>
              </w:rPr>
            </w:pPr>
            <w:r>
              <w:rPr>
                <w:rFonts w:hint="eastAsia" w:ascii="宋体" w:hAnsi="宋体" w:eastAsia="宋体" w:cs="宋体"/>
                <w:color w:val="000000" w:themeColor="text1"/>
              </w:rPr>
              <w:t xml:space="preserve">第11.1款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其他应当保密的信息</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69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第12.2款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合同价款支付时间</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69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第13.2款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履约保证金不予退还的情形</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第13.3款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履约保证金退还时间及逾期退还的违约金</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8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第14.1（3）项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运行监督、维修期限</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8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第14.1（5）项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货物回收的约定</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第14.1（6）项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乙方提供的其他服务</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修理、重作、更换相关具体规定</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第15.2（2）项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迟延交货赔偿费</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u w:val="single"/>
              </w:rPr>
            </w:pPr>
            <w:r>
              <w:rPr>
                <w:rFonts w:hint="eastAsia" w:ascii="宋体" w:hAnsi="宋体"/>
                <w:color w:val="000000" w:themeColor="text1"/>
                <w:szCs w:val="21"/>
                <w:u w:val="single"/>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第15.3款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逾期付款利息</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u w:val="single"/>
              </w:rPr>
            </w:pPr>
            <w:r>
              <w:rPr>
                <w:rFonts w:hint="eastAsia" w:ascii="宋体" w:hAnsi="宋体"/>
                <w:color w:val="000000" w:themeColor="text1"/>
                <w:szCs w:val="21"/>
                <w:u w:val="single"/>
              </w:rPr>
            </w:r>
            <w:r>
              <w:rPr>
                <w:color w:val="000000" w:themeColor="text1"/>
              </w:rPr>
            </w:r>
          </w:p>
        </w:tc>
      </w:tr>
      <w:tr>
        <w:trPr>
          <w:trHeight w:val="87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第15.4款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其他违约责任</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u w:val="single"/>
              </w:rPr>
            </w:pPr>
            <w:r>
              <w:rPr>
                <w:rFonts w:hint="eastAsia" w:ascii="宋体" w:hAnsi="宋体"/>
                <w:color w:val="000000" w:themeColor="text1"/>
                <w:szCs w:val="21"/>
                <w:u w:val="single"/>
              </w:rPr>
            </w:r>
            <w:r>
              <w:rPr>
                <w:color w:val="000000" w:themeColor="text1"/>
              </w:rPr>
            </w:r>
          </w:p>
        </w:tc>
      </w:tr>
      <w:tr>
        <w:trPr>
          <w:trHeight w:val="90"/>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第19.2款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解决争议的方法</w:t>
            </w:r>
            <w:r>
              <w:rPr>
                <w:color w:val="000000" w:themeColor="text1"/>
              </w:rPr>
            </w:r>
          </w:p>
        </w:tc>
        <w:tc>
          <w:tcPr>
            <w:tcW w:w="5170" w:type="dxa"/>
            <w:vAlign w:val="center"/>
            <w:textDirection w:val="lrTb"/>
            <w:noWrap w:val="false"/>
          </w:tcPr>
          <w:p>
            <w:pPr>
              <w:jc w:val="left"/>
              <w:spacing w:line="400" w:lineRule="exact"/>
              <w:rPr>
                <w:rFonts w:hint="eastAsia" w:ascii="宋体" w:hAnsi="宋体" w:cs="宋体"/>
                <w:iCs/>
                <w:color w:val="000000" w:themeColor="text1"/>
                <w:szCs w:val="21"/>
              </w:rPr>
            </w:pPr>
            <w:r>
              <w:rPr>
                <w:rFonts w:hint="eastAsia" w:ascii="宋体" w:hAnsi="宋体" w:cs="宋体"/>
                <w:iCs/>
                <w:color w:val="000000" w:themeColor="text1"/>
                <w:szCs w:val="21"/>
              </w:rPr>
              <w:t xml:space="preserve">因本合同及合同有关事项发生的争议，按下列第</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种方式解决：</w:t>
            </w:r>
            <w:r>
              <w:rPr>
                <w:color w:val="000000" w:themeColor="text1"/>
              </w:rPr>
            </w:r>
          </w:p>
          <w:p>
            <w:pPr>
              <w:jc w:val="left"/>
              <w:spacing w:line="400" w:lineRule="exact"/>
              <w:rPr>
                <w:rFonts w:hint="eastAsia" w:ascii="宋体" w:hAnsi="宋体" w:cs="宋体"/>
                <w:iCs/>
                <w:color w:val="000000" w:themeColor="text1"/>
                <w:szCs w:val="21"/>
              </w:rPr>
            </w:pPr>
            <w:r>
              <w:rPr>
                <w:rFonts w:hint="eastAsia" w:ascii="宋体" w:hAnsi="宋体" w:cs="宋体"/>
                <w:iCs/>
                <w:color w:val="000000" w:themeColor="text1"/>
                <w:szCs w:val="21"/>
              </w:rPr>
              <w:t xml:space="preserve">（1）向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仲裁委员会申请仲裁，仲裁地点为</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w:t>
            </w:r>
            <w:r>
              <w:rPr>
                <w:color w:val="000000" w:themeColor="text1"/>
              </w:rPr>
            </w:r>
          </w:p>
          <w:p>
            <w:pPr>
              <w:jc w:val="left"/>
              <w:rPr>
                <w:rFonts w:hint="eastAsia" w:ascii="宋体" w:hAnsi="宋体"/>
                <w:color w:val="000000" w:themeColor="text1"/>
                <w:szCs w:val="21"/>
                <w:u w:val="single"/>
              </w:rPr>
            </w:pPr>
            <w:r>
              <w:rPr>
                <w:rFonts w:hint="eastAsia" w:ascii="宋体" w:hAnsi="宋体" w:cs="宋体"/>
                <w:iCs/>
                <w:color w:val="000000" w:themeColor="text1"/>
                <w:szCs w:val="21"/>
              </w:rPr>
              <w:t xml:space="preserve">（2）向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人民法院起诉。</w:t>
            </w:r>
            <w:r>
              <w:rPr>
                <w:color w:val="000000" w:themeColor="text1"/>
              </w:rPr>
            </w:r>
          </w:p>
        </w:tc>
      </w:tr>
      <w:tr>
        <w:trPr>
          <w:trHeight w:val="770"/>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第23.1款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bCs/>
                <w:color w:val="000000" w:themeColor="text1"/>
                <w:szCs w:val="21"/>
              </w:rPr>
              <w:t xml:space="preserve">其他专用条款</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bl>
    <w:p>
      <w:pPr>
        <w:pStyle w:val="731"/>
        <w:jc w:val="center"/>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pStyle w:val="731"/>
        <w:jc w:val="center"/>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bookmarkEnd w:id="172"/>
      <w:r/>
      <w:bookmarkEnd w:id="173"/>
      <w:r/>
      <w:bookmarkEnd w:id="174"/>
      <w:r/>
      <w:bookmarkEnd w:id="175"/>
      <w:r/>
      <w:r>
        <w:rPr>
          <w:color w:val="000000" w:themeColor="text1"/>
        </w:rPr>
      </w:r>
    </w:p>
    <w:p>
      <w:pPr>
        <w:jc w:val="center"/>
        <w:spacing w:before="120" w:after="120" w:line="0" w:lineRule="atLeast"/>
        <w:rPr>
          <w:rFonts w:hint="eastAsia" w:ascii="宋体" w:hAnsi="宋体" w:cs="Courier New"/>
          <w:color w:val="000000" w:themeColor="text1"/>
          <w:sz w:val="24"/>
          <w:szCs w:val="24"/>
        </w:rPr>
      </w:pPr>
      <w:r>
        <w:rPr>
          <w:color w:val="000000" w:themeColor="text1"/>
        </w:rPr>
      </w:r>
      <w:bookmarkStart w:id="178" w:name="_Toc49090575"/>
      <w:r>
        <w:rPr>
          <w:color w:val="000000" w:themeColor="text1"/>
        </w:rPr>
      </w:r>
      <w:bookmarkStart w:id="179" w:name="_Toc26554093"/>
      <w:r>
        <w:rPr>
          <w:color w:val="000000" w:themeColor="text1"/>
        </w:rPr>
      </w:r>
      <w:bookmarkStart w:id="180" w:name="_Toc120614281"/>
      <w:r>
        <w:rPr>
          <w:rFonts w:hint="eastAsia" w:ascii="黑体" w:hAnsi="Courier New" w:eastAsia="黑体" w:cs="Courier New"/>
          <w:bCs/>
          <w:color w:val="000000" w:themeColor="text1"/>
          <w:sz w:val="44"/>
          <w:szCs w:val="21"/>
        </w:rPr>
        <w:br w:type="page" w:clear="all"/>
      </w:r>
      <w:r>
        <w:rPr>
          <w:rFonts w:hint="eastAsia" w:ascii="黑体" w:hAnsi="Courier New" w:eastAsia="黑体" w:cs="Courier New"/>
          <w:bCs/>
          <w:color w:val="000000" w:themeColor="text1"/>
          <w:sz w:val="44"/>
          <w:szCs w:val="21"/>
        </w:rPr>
        <w:t xml:space="preserve">第四章 采购需求</w:t>
      </w:r>
      <w:r>
        <w:rPr>
          <w:color w:val="000000" w:themeColor="text1"/>
        </w:rPr>
      </w:r>
    </w:p>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0" w:lineRule="atLeast"/>
        <w:rPr>
          <w:rFonts w:hint="eastAsia" w:ascii="宋体" w:hAnsi="宋体"/>
          <w:b/>
          <w:color w:val="000000" w:themeColor="text1"/>
          <w:sz w:val="24"/>
          <w:szCs w:val="24"/>
        </w:rPr>
      </w:pPr>
      <w:r>
        <w:rPr>
          <w:rFonts w:hint="eastAsia" w:ascii="宋体" w:hAnsi="宋体"/>
          <w:b/>
          <w:color w:val="000000" w:themeColor="text1"/>
          <w:sz w:val="24"/>
          <w:szCs w:val="24"/>
        </w:rPr>
        <w:t xml:space="preserve">一</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采购</w:t>
      </w:r>
      <w:r>
        <w:rPr>
          <w:rFonts w:ascii="宋体" w:hAnsi="宋体"/>
          <w:b/>
          <w:color w:val="000000" w:themeColor="text1"/>
          <w:sz w:val="24"/>
          <w:szCs w:val="24"/>
        </w:rPr>
        <w:t xml:space="preserve">标的清单</w:t>
      </w:r>
      <w:r>
        <w:rPr>
          <w:color w:val="000000" w:themeColor="text1"/>
        </w:rPr>
      </w:r>
    </w:p>
    <w:tbl>
      <w:tblPr>
        <w:tblStyle w:val="722"/>
        <w:tblW w:w="90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110"/>
        <w:gridCol w:w="2640"/>
        <w:gridCol w:w="1290"/>
        <w:gridCol w:w="1287"/>
        <w:gridCol w:w="1989"/>
      </w:tblGrid>
      <w:tr>
        <w:trPr>
          <w:cantSplit/>
          <w:jc w:val="center"/>
        </w:trPr>
        <w:tc>
          <w:tcPr>
            <w:tcW w:w="706"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采购包</w:t>
            </w:r>
            <w:r>
              <w:rPr>
                <w:color w:val="000000" w:themeColor="text1"/>
              </w:rPr>
            </w:r>
          </w:p>
        </w:tc>
        <w:tc>
          <w:tcPr>
            <w:tcW w:w="111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64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rPr>
                <w:color w:val="000000" w:themeColor="text1"/>
              </w:rPr>
            </w:r>
          </w:p>
        </w:tc>
        <w:tc>
          <w:tcPr>
            <w:tcW w:w="129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p>
        </w:tc>
        <w:tc>
          <w:tcPr>
            <w:tcW w:w="1287"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单位</w:t>
            </w:r>
            <w:r>
              <w:rPr>
                <w:color w:val="000000" w:themeColor="text1"/>
              </w:rPr>
            </w:r>
          </w:p>
        </w:tc>
        <w:tc>
          <w:tcPr>
            <w:tcW w:w="1989"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rPr>
                <w:color w:val="000000" w:themeColor="text1"/>
              </w:rPr>
            </w:r>
          </w:p>
        </w:tc>
      </w:tr>
      <w:tr>
        <w:trPr>
          <w:cantSplit/>
          <w:jc w:val="center"/>
          <w:trHeight w:val="291"/>
        </w:trPr>
        <w:tc>
          <w:tcPr>
            <w:tcW w:w="706" w:type="dxa"/>
            <w:vMerge w:val="restart"/>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111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p>
        </w:tc>
        <w:tc>
          <w:tcPr>
            <w:tcW w:w="2640" w:type="dxa"/>
            <w:vAlign w:val="center"/>
            <w:textDirection w:val="lrTb"/>
            <w:noWrap w:val="false"/>
          </w:tcPr>
          <w:p>
            <w:pPr>
              <w:jc w:val="center"/>
              <w:spacing w:line="360" w:lineRule="exact"/>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学生终端</w:t>
            </w:r>
            <w:r>
              <w:rPr>
                <w:color w:val="000000" w:themeColor="text1"/>
              </w:rPr>
            </w:r>
          </w:p>
        </w:tc>
        <w:tc>
          <w:tcPr>
            <w:tcW w:w="129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252</w:t>
            </w:r>
            <w:r>
              <w:rPr>
                <w:color w:val="000000" w:themeColor="text1"/>
              </w:rPr>
            </w:r>
          </w:p>
        </w:tc>
        <w:tc>
          <w:tcPr>
            <w:tcW w:w="1287" w:type="dxa"/>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台</w:t>
            </w:r>
            <w:r>
              <w:rPr>
                <w:color w:val="000000" w:themeColor="text1"/>
              </w:rPr>
            </w:r>
          </w:p>
        </w:tc>
        <w:tc>
          <w:tcPr>
            <w:tcW w:w="1989"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工业</w:t>
            </w:r>
            <w:r>
              <w:rPr>
                <w:color w:val="000000" w:themeColor="text1"/>
              </w:rPr>
            </w:r>
          </w:p>
        </w:tc>
      </w:tr>
      <w:tr>
        <w:trPr>
          <w:cantSplit/>
          <w:jc w:val="center"/>
          <w:trHeight w:val="235"/>
        </w:trPr>
        <w:tc>
          <w:tcPr>
            <w:tcW w:w="706"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1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p>
        </w:tc>
        <w:tc>
          <w:tcPr>
            <w:tcW w:w="2640" w:type="dxa"/>
            <w:vAlign w:val="center"/>
            <w:textDirection w:val="lrTb"/>
            <w:noWrap w:val="false"/>
          </w:tcPr>
          <w:p>
            <w:pPr>
              <w:jc w:val="center"/>
              <w:spacing w:line="360" w:lineRule="exact"/>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桌面云服务器</w:t>
            </w:r>
            <w:r>
              <w:rPr>
                <w:color w:val="000000" w:themeColor="text1"/>
              </w:rPr>
            </w:r>
          </w:p>
        </w:tc>
        <w:tc>
          <w:tcPr>
            <w:tcW w:w="129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p>
        </w:tc>
        <w:tc>
          <w:tcPr>
            <w:tcW w:w="1287" w:type="dxa"/>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台</w:t>
            </w:r>
            <w:r>
              <w:rPr>
                <w:color w:val="000000" w:themeColor="text1"/>
              </w:rPr>
            </w:r>
          </w:p>
        </w:tc>
        <w:tc>
          <w:tcPr>
            <w:tcW w:w="1989"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工业</w:t>
            </w:r>
            <w:r>
              <w:rPr>
                <w:color w:val="000000" w:themeColor="text1"/>
              </w:rPr>
            </w:r>
          </w:p>
        </w:tc>
      </w:tr>
      <w:tr>
        <w:trPr>
          <w:cantSplit/>
          <w:jc w:val="center"/>
          <w:trHeight w:val="222"/>
        </w:trPr>
        <w:tc>
          <w:tcPr>
            <w:tcW w:w="706"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1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p>
        </w:tc>
        <w:tc>
          <w:tcPr>
            <w:tcW w:w="2640" w:type="dxa"/>
            <w:vAlign w:val="center"/>
            <w:textDirection w:val="lrTb"/>
            <w:noWrap w:val="false"/>
          </w:tcPr>
          <w:p>
            <w:pPr>
              <w:jc w:val="center"/>
              <w:spacing w:line="360" w:lineRule="exact"/>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云桌面软件</w:t>
            </w:r>
            <w:r>
              <w:rPr>
                <w:color w:val="000000" w:themeColor="text1"/>
              </w:rPr>
            </w:r>
          </w:p>
        </w:tc>
        <w:tc>
          <w:tcPr>
            <w:tcW w:w="129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255</w:t>
            </w:r>
            <w:r>
              <w:rPr>
                <w:color w:val="000000" w:themeColor="text1"/>
              </w:rPr>
            </w:r>
          </w:p>
        </w:tc>
        <w:tc>
          <w:tcPr>
            <w:tcW w:w="1287" w:type="dxa"/>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点</w:t>
            </w:r>
            <w:r>
              <w:rPr>
                <w:color w:val="000000" w:themeColor="text1"/>
              </w:rPr>
            </w:r>
          </w:p>
        </w:tc>
        <w:tc>
          <w:tcPr>
            <w:tcW w:w="1989"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工业</w:t>
            </w:r>
            <w:r>
              <w:rPr>
                <w:color w:val="000000" w:themeColor="text1"/>
              </w:rPr>
            </w:r>
          </w:p>
        </w:tc>
      </w:tr>
      <w:tr>
        <w:trPr>
          <w:cantSplit/>
          <w:jc w:val="center"/>
          <w:trHeight w:val="222"/>
        </w:trPr>
        <w:tc>
          <w:tcPr>
            <w:tcW w:w="706"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1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p>
        </w:tc>
        <w:tc>
          <w:tcPr>
            <w:tcW w:w="2640" w:type="dxa"/>
            <w:vAlign w:val="center"/>
            <w:textDirection w:val="lrTb"/>
            <w:noWrap w:val="false"/>
          </w:tcPr>
          <w:p>
            <w:pPr>
              <w:jc w:val="center"/>
              <w:spacing w:line="360" w:lineRule="exact"/>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多媒体教学管理软件</w:t>
            </w:r>
            <w:r>
              <w:rPr>
                <w:color w:val="000000" w:themeColor="text1"/>
              </w:rPr>
            </w:r>
          </w:p>
        </w:tc>
        <w:tc>
          <w:tcPr>
            <w:tcW w:w="129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255</w:t>
            </w:r>
            <w:r>
              <w:rPr>
                <w:color w:val="000000" w:themeColor="text1"/>
              </w:rPr>
            </w:r>
          </w:p>
        </w:tc>
        <w:tc>
          <w:tcPr>
            <w:tcW w:w="1287" w:type="dxa"/>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点</w:t>
            </w:r>
            <w:r>
              <w:rPr>
                <w:color w:val="000000" w:themeColor="text1"/>
              </w:rPr>
            </w:r>
          </w:p>
        </w:tc>
        <w:tc>
          <w:tcPr>
            <w:tcW w:w="1989"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工业</w:t>
            </w:r>
            <w:r>
              <w:rPr>
                <w:color w:val="000000" w:themeColor="text1"/>
              </w:rPr>
            </w:r>
          </w:p>
        </w:tc>
      </w:tr>
      <w:tr>
        <w:trPr>
          <w:cantSplit/>
          <w:jc w:val="center"/>
          <w:trHeight w:val="222"/>
        </w:trPr>
        <w:tc>
          <w:tcPr>
            <w:tcW w:w="706"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1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p>
        </w:tc>
        <w:tc>
          <w:tcPr>
            <w:tcW w:w="2640" w:type="dxa"/>
            <w:vAlign w:val="center"/>
            <w:textDirection w:val="lrTb"/>
            <w:noWrap w:val="false"/>
          </w:tcPr>
          <w:p>
            <w:pPr>
              <w:jc w:val="center"/>
              <w:spacing w:line="3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云机房实施服务</w:t>
            </w:r>
            <w:r>
              <w:rPr>
                <w:color w:val="000000" w:themeColor="text1"/>
              </w:rPr>
            </w:r>
          </w:p>
          <w:p>
            <w:pPr>
              <w:jc w:val="center"/>
              <w:spacing w:line="360" w:lineRule="exact"/>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（含施工辅料）</w:t>
            </w:r>
            <w:r>
              <w:rPr>
                <w:color w:val="000000" w:themeColor="text1"/>
              </w:rPr>
            </w:r>
          </w:p>
        </w:tc>
        <w:tc>
          <w:tcPr>
            <w:tcW w:w="1290"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p>
        </w:tc>
        <w:tc>
          <w:tcPr>
            <w:tcW w:w="1287" w:type="dxa"/>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w:t>
            </w:r>
            <w:r>
              <w:rPr>
                <w:color w:val="000000" w:themeColor="text1"/>
              </w:rPr>
            </w:r>
          </w:p>
        </w:tc>
        <w:tc>
          <w:tcPr>
            <w:tcW w:w="1989" w:type="dxa"/>
            <w:vAlign w:val="center"/>
            <w:textDirection w:val="lrTb"/>
            <w:noWrap w:val="false"/>
          </w:tcPr>
          <w:p>
            <w:pPr>
              <w:jc w:val="center"/>
              <w:spacing w:line="4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工业</w:t>
            </w:r>
            <w:r>
              <w:rPr>
                <w:color w:val="000000" w:themeColor="text1"/>
              </w:rPr>
            </w:r>
          </w:p>
        </w:tc>
      </w:tr>
    </w:tbl>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0" w:lineRule="atLeast"/>
        <w:rPr>
          <w:rFonts w:hint="eastAsia" w:ascii="宋体" w:hAnsi="宋体"/>
          <w:b/>
          <w:color w:val="000000" w:themeColor="text1"/>
          <w:sz w:val="24"/>
          <w:szCs w:val="24"/>
        </w:rPr>
      </w:pPr>
      <w:r>
        <w:rPr>
          <w:rFonts w:hint="eastAsia" w:ascii="宋体" w:hAnsi="宋体"/>
          <w:b/>
          <w:color w:val="000000" w:themeColor="text1"/>
          <w:sz w:val="24"/>
          <w:szCs w:val="24"/>
        </w:rPr>
        <w:t xml:space="preserve">二、政府采购中实施本国产品标准及相关政策</w:t>
      </w:r>
      <w:r>
        <w:rPr>
          <w:color w:val="000000" w:themeColor="text1"/>
        </w:rPr>
      </w:r>
    </w:p>
    <w:p>
      <w:pPr>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1.本项目对采购本国产品给予政策支持，具体内容见招标文件“第五章 评标方法与评标标准”。</w:t>
      </w:r>
      <w:r>
        <w:rPr>
          <w:color w:val="000000" w:themeColor="text1"/>
        </w:rPr>
      </w:r>
    </w:p>
    <w:p>
      <w:pPr>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spacing w:line="0" w:lineRule="atLeast"/>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spacing w:line="0" w:lineRule="atLeast"/>
        <w:rPr>
          <w:rFonts w:hint="eastAsia" w:ascii="宋体" w:hAnsi="宋体"/>
          <w:b/>
          <w:color w:val="000000" w:themeColor="text1"/>
          <w:sz w:val="24"/>
          <w:szCs w:val="24"/>
        </w:rPr>
      </w:pPr>
      <w:r>
        <w:rPr>
          <w:rFonts w:hint="eastAsia" w:ascii="宋体" w:hAnsi="宋体"/>
          <w:b/>
          <w:color w:val="000000" w:themeColor="text1"/>
          <w:sz w:val="24"/>
          <w:szCs w:val="24"/>
        </w:rPr>
        <w:t xml:space="preserve">三</w:t>
      </w:r>
      <w:r>
        <w:rPr>
          <w:rFonts w:ascii="宋体" w:hAnsi="宋体"/>
          <w:b/>
          <w:color w:val="000000" w:themeColor="text1"/>
          <w:sz w:val="24"/>
          <w:szCs w:val="24"/>
        </w:rPr>
        <w:t xml:space="preserve">、技术要求</w:t>
      </w:r>
      <w:r>
        <w:rPr>
          <w:color w:val="000000" w:themeColor="text1"/>
        </w:rPr>
      </w:r>
    </w:p>
    <w:p>
      <w:pPr>
        <w:spacing w:line="0" w:lineRule="atLeast"/>
        <w:rPr>
          <w:rFonts w:hint="eastAsia" w:ascii="宋体" w:hAnsi="宋体"/>
          <w:i/>
          <w:color w:val="000000" w:themeColor="text1"/>
          <w:sz w:val="24"/>
          <w:szCs w:val="24"/>
          <w:u w:val="single"/>
        </w:rPr>
      </w:pPr>
      <w:r>
        <w:rPr>
          <w:rFonts w:hint="eastAsia" w:ascii="宋体" w:hAnsi="宋体"/>
          <w:bCs/>
          <w:color w:val="000000" w:themeColor="text1"/>
          <w:sz w:val="24"/>
          <w:szCs w:val="24"/>
        </w:rPr>
        <w:t xml:space="preserve">技术要求是指对采购标的功能和质量要求，包括性能、材料、结构、外观、安全，或者服务内容和标准等。</w:t>
      </w:r>
      <w:r>
        <w:rPr>
          <w:rFonts w:hint="eastAsia" w:ascii="宋体" w:hAnsi="宋体"/>
          <w:bCs/>
          <w:color w:val="000000" w:themeColor="text1"/>
          <w:sz w:val="24"/>
          <w:szCs w:val="24"/>
        </w:rPr>
        <w:t xml:space="preserve">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或加*号条款为实质性要求。</w:t>
      </w:r>
      <w:r>
        <w:rPr>
          <w:color w:val="000000" w:themeColor="text1"/>
        </w:rPr>
      </w:r>
    </w:p>
    <w:p>
      <w:pPr>
        <w:ind w:firstLine="480"/>
        <w:spacing w:line="420" w:lineRule="exact"/>
        <w:rPr>
          <w:rFonts w:hint="eastAsia" w:ascii="方正仿宋_GBK" w:hAnsi="方正仿宋_GBK" w:eastAsia="方正仿宋_GBK" w:cs="方正仿宋_GBK"/>
          <w:bCs/>
          <w:color w:val="000000" w:themeColor="text1"/>
          <w:sz w:val="24"/>
          <w:szCs w:val="24"/>
        </w:rPr>
      </w:pPr>
      <w:r>
        <w:rPr>
          <w:rFonts w:hint="eastAsia" w:ascii="方正仿宋_GBK" w:hAnsi="方正仿宋_GBK" w:eastAsia="方正仿宋_GBK" w:cs="方正仿宋_GBK"/>
          <w:bCs/>
          <w:color w:val="000000" w:themeColor="text1"/>
          <w:sz w:val="24"/>
          <w:szCs w:val="24"/>
        </w:rPr>
        <w:t xml:space="preserve">1.1技术指标</w:t>
      </w:r>
      <w:r>
        <w:rPr>
          <w:color w:val="000000" w:themeColor="text1"/>
        </w:rPr>
      </w:r>
    </w:p>
    <w:p>
      <w:pPr>
        <w:pStyle w:val="988"/>
        <w:ind w:firstLine="448"/>
        <w:jc w:val="both"/>
        <w:spacing w:before="0" w:beforeAutospacing="0" w:after="0" w:afterAutospacing="0" w:line="440" w:lineRule="exact"/>
        <w:rPr>
          <w:rFonts w:hint="eastAsia" w:ascii="方正仿宋_GBK" w:hAnsi="方正仿宋_GBK" w:eastAsia="方正仿宋_GBK" w:cs="方正仿宋_GBK"/>
          <w:bCs/>
          <w:color w:val="000000" w:themeColor="text1"/>
        </w:rPr>
      </w:pPr>
      <w:r>
        <w:rPr>
          <w:rFonts w:hint="eastAsia" w:ascii="方正仿宋_GBK" w:hAnsi="方正仿宋_GBK" w:eastAsia="方正仿宋_GBK" w:cs="方正仿宋_GBK"/>
          <w:bCs/>
          <w:color w:val="000000" w:themeColor="text1"/>
        </w:rPr>
        <w:t xml:space="preserve">学生终端（</w:t>
      </w:r>
      <w:r>
        <w:rPr>
          <w:rFonts w:ascii="方正仿宋_GBK" w:hAnsi="方正仿宋_GBK" w:eastAsia="方正仿宋_GBK" w:cs="方正仿宋_GBK"/>
          <w:bCs/>
          <w:color w:val="000000" w:themeColor="text1"/>
        </w:rPr>
        <w:t xml:space="preserve">A02010499</w:t>
      </w:r>
      <w:r>
        <w:rPr>
          <w:rFonts w:hint="eastAsia" w:ascii="方正仿宋_GBK" w:hAnsi="方正仿宋_GBK" w:eastAsia="方正仿宋_GBK" w:cs="方正仿宋_GBK"/>
          <w:bCs/>
          <w:color w:val="000000" w:themeColor="text1"/>
        </w:rPr>
        <w:t xml:space="preserve">）</w:t>
      </w:r>
      <w:r>
        <w:rPr>
          <w:color w:val="000000" w:themeColor="text1"/>
        </w:rPr>
      </w:r>
    </w:p>
    <w:tbl>
      <w:tblPr>
        <w:tblStyle w:val="722"/>
        <w:tblW w:w="90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28"/>
        <w:gridCol w:w="1245"/>
        <w:gridCol w:w="600"/>
        <w:gridCol w:w="1231"/>
        <w:gridCol w:w="5456"/>
      </w:tblGrid>
      <w:tr>
        <w:trPr>
          <w:jc w:val="center"/>
          <w:tblHeader/>
        </w:trPr>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val="false"/>
          </w:tcPr>
          <w:p>
            <w:pPr>
              <w:jc w:val="center"/>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指标分类</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一级指标</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二级指标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center"/>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指标要求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CPU信息</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*物理核心数≥8个；</w:t>
            </w:r>
            <w:r>
              <w:rPr>
                <w:rFonts w:ascii="宋体" w:hAnsi="宋体"/>
                <w:b/>
                <w:bCs/>
                <w:i/>
                <w:iCs/>
                <w:color w:val="000000" w:themeColor="text1"/>
                <w:sz w:val="18"/>
                <w:szCs w:val="18"/>
                <w:u w:val="single"/>
              </w:rPr>
              <w:t xml:space="preserve">最高加速频率≥4.4GHz</w:t>
            </w:r>
            <w:r>
              <w:rPr>
                <w:rFonts w:hint="eastAsia" w:ascii="宋体" w:hAnsi="宋体"/>
                <w:b/>
                <w:bCs/>
                <w:i/>
                <w:iCs/>
                <w:color w:val="000000" w:themeColor="text1"/>
                <w:sz w:val="18"/>
                <w:szCs w:val="18"/>
                <w:u w:val="single"/>
              </w:rPr>
              <w:t xml:space="preserve">，线程数≥12个线程；</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*≥8GB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*支持DDR4 </w:t>
            </w:r>
            <w:r>
              <w:rPr>
                <w:rFonts w:ascii="宋体" w:hAnsi="宋体"/>
                <w:b/>
                <w:bCs/>
                <w:i/>
                <w:iCs/>
                <w:color w:val="000000" w:themeColor="text1"/>
                <w:sz w:val="18"/>
                <w:szCs w:val="18"/>
                <w:u w:val="single"/>
              </w:rPr>
              <w:t xml:space="preserve">3</w:t>
            </w:r>
            <w:r>
              <w:rPr>
                <w:rFonts w:hint="eastAsia" w:ascii="宋体" w:hAnsi="宋体"/>
                <w:b/>
                <w:bCs/>
                <w:i/>
                <w:iCs/>
                <w:color w:val="000000" w:themeColor="text1"/>
                <w:sz w:val="18"/>
                <w:szCs w:val="18"/>
                <w:u w:val="single"/>
              </w:rPr>
              <w:t xml:space="preserve">2</w:t>
            </w:r>
            <w:r>
              <w:rPr>
                <w:rFonts w:ascii="宋体" w:hAnsi="宋体"/>
                <w:b/>
                <w:bCs/>
                <w:i/>
                <w:iCs/>
                <w:color w:val="000000" w:themeColor="text1"/>
                <w:sz w:val="18"/>
                <w:szCs w:val="18"/>
                <w:u w:val="single"/>
              </w:rPr>
              <w:t xml:space="preserve">00MHZ</w:t>
            </w:r>
            <w:r>
              <w:rPr>
                <w:rFonts w:hint="eastAsia" w:ascii="宋体" w:hAnsi="宋体"/>
                <w:b/>
                <w:bCs/>
                <w:i/>
                <w:iCs/>
                <w:color w:val="000000" w:themeColor="text1"/>
                <w:sz w:val="18"/>
                <w:szCs w:val="18"/>
                <w:u w:val="single"/>
              </w:rPr>
              <w:t xml:space="preserve">及以上内存类型</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配置数量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（板载内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存不涉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成模块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集成资源扩展模块、计算处理模块、音频扩展模块等，主板的互联拓扑可通过处理器或交换电路实现</w:t>
            </w:r>
            <w:r>
              <w:rPr>
                <w:color w:val="000000" w:themeColor="text1"/>
              </w:rPr>
            </w:r>
          </w:p>
        </w:tc>
      </w:tr>
      <w:tr>
        <w:trPr>
          <w:jc w:val="center"/>
          <w:trHeight w:val="593"/>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持的 CPU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和内存情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况</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*主板系列芯片组</w:t>
            </w:r>
            <w:r>
              <w:rPr>
                <w:rFonts w:ascii="宋体" w:hAnsi="宋体" w:cs="宋体"/>
                <w:b/>
                <w:bCs/>
                <w:i/>
                <w:iCs/>
                <w:color w:val="000000" w:themeColor="text1"/>
                <w:sz w:val="18"/>
                <w:szCs w:val="18"/>
                <w:u w:val="single"/>
                <w:lang w:bidi="ar"/>
              </w:rPr>
              <w:t xml:space="preserve">支持</w:t>
            </w:r>
            <w:r>
              <w:rPr>
                <w:rFonts w:ascii="宋体" w:hAnsi="宋体" w:cs="宋体"/>
                <w:b/>
                <w:bCs/>
                <w:i/>
                <w:iCs/>
                <w:color w:val="000000" w:themeColor="text1"/>
                <w:sz w:val="18"/>
                <w:szCs w:val="18"/>
                <w:u w:val="single"/>
                <w:lang w:bidi="ar"/>
              </w:rPr>
              <w:t xml:space="preserve">至少 </w:t>
            </w:r>
            <w:r>
              <w:rPr>
                <w:rFonts w:hint="eastAsia" w:ascii="宋体" w:hAnsi="宋体" w:cs="宋体"/>
                <w:b/>
                <w:bCs/>
                <w:i/>
                <w:iCs/>
                <w:color w:val="000000" w:themeColor="text1"/>
                <w:sz w:val="18"/>
                <w:szCs w:val="18"/>
                <w:u w:val="single"/>
                <w:lang w:bidi="ar"/>
              </w:rPr>
              <w:t xml:space="preserve">4</w:t>
            </w:r>
            <w:r>
              <w:rPr>
                <w:rFonts w:ascii="宋体" w:hAnsi="宋体" w:cs="宋体"/>
                <w:b/>
                <w:bCs/>
                <w:i/>
                <w:iCs/>
                <w:color w:val="000000" w:themeColor="text1"/>
                <w:sz w:val="18"/>
                <w:szCs w:val="18"/>
                <w:u w:val="single"/>
                <w:lang w:bidi="ar"/>
              </w:rPr>
              <w:t xml:space="preserve"> 条直连 CPU 的 PCIe 通道</w:t>
            </w:r>
            <w:r>
              <w:rPr>
                <w:rFonts w:hint="eastAsia" w:ascii="宋体" w:hAnsi="宋体" w:cs="宋体"/>
                <w:b/>
                <w:bCs/>
                <w:i/>
                <w:iCs/>
                <w:color w:val="000000" w:themeColor="text1"/>
                <w:sz w:val="18"/>
                <w:szCs w:val="18"/>
                <w:u w:val="single"/>
                <w:lang w:bidi="ar"/>
              </w:rPr>
              <w:t xml:space="preserve">, PCI Express 通道数的最大值≥8，支持ddr4系列内存</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主板内置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PCIe 插槽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b/>
                <w:bCs/>
                <w:i/>
                <w:iCs/>
                <w:color w:val="000000" w:themeColor="text1"/>
                <w:sz w:val="18"/>
                <w:szCs w:val="18"/>
                <w:u w:val="single"/>
              </w:rPr>
              <w:t xml:space="preserve">*支持 </w:t>
            </w:r>
            <w:r>
              <w:rPr>
                <w:rFonts w:ascii="宋体" w:hAnsi="宋体"/>
                <w:b/>
                <w:bCs/>
                <w:i/>
                <w:iCs/>
                <w:color w:val="000000" w:themeColor="text1"/>
                <w:sz w:val="18"/>
                <w:szCs w:val="18"/>
                <w:u w:val="single"/>
              </w:rPr>
              <w:t xml:space="preserve">MiniPCIe</w:t>
            </w:r>
            <w:r>
              <w:rPr>
                <w:rFonts w:hint="eastAsia" w:ascii="宋体" w:hAnsi="宋体"/>
                <w:b/>
                <w:bCs/>
                <w:i/>
                <w:iCs/>
                <w:color w:val="000000" w:themeColor="text1"/>
                <w:sz w:val="18"/>
                <w:szCs w:val="18"/>
                <w:u w:val="single"/>
              </w:rPr>
              <w:t xml:space="preserve"> 插槽数量≥1个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特殊孔位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主板其他内置接口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≥2个M.2接口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单内存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插槽最大</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可支持容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量（板载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内存不涉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*≥32GB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内存插</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槽满配时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提供的最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高内存总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*≥64GB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*≥2个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储容量</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*≥128GB + 512GB双固态硬盘。</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盘总容量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≥0GB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盘转速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≥0rpm</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支持SATA3.0及以上或SAS3.0及以上接口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盘形态</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UFS/SATA/PCIe/NVMe等类型接口协议</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储形态</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u w:val="single"/>
              </w:rPr>
            </w:pPr>
            <w:r>
              <w:rPr>
                <w:rFonts w:hint="eastAsia" w:ascii="宋体" w:hAnsi="宋体" w:cs="宋体"/>
                <w:color w:val="000000" w:themeColor="text1"/>
                <w:sz w:val="18"/>
                <w:szCs w:val="18"/>
                <w:lang w:bidi="ar"/>
              </w:rPr>
              <w:t xml:space="preserve">采用插卡或板载等形态，可选用符合M.2 或 2.5 寸 SATA 或 mSATA 等标准的插卡形态</w:t>
            </w:r>
            <w:r>
              <w:rPr>
                <w:color w:val="000000" w:themeColor="text1"/>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扩展盘位</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u w:val="single"/>
              </w:rPr>
            </w:pPr>
            <w:r>
              <w:rPr>
                <w:rFonts w:hint="eastAsia" w:ascii="宋体" w:hAnsi="宋体" w:cs="宋体"/>
                <w:color w:val="000000" w:themeColor="text1"/>
                <w:sz w:val="18"/>
                <w:szCs w:val="18"/>
                <w:lang w:bidi="ar"/>
              </w:rPr>
              <w:t xml:space="preserve">≥1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备其他参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u w:val="single"/>
              </w:rPr>
            </w:pPr>
            <w:r>
              <w:rPr>
                <w:rFonts w:hint="eastAsia" w:ascii="宋体" w:hAnsi="宋体" w:cs="宋体"/>
                <w:color w:val="000000" w:themeColor="text1"/>
                <w:sz w:val="18"/>
                <w:szCs w:val="18"/>
                <w:lang w:bidi="ar"/>
              </w:rPr>
              <w:t xml:space="preserve">a)固态盘应符合 SJ/T 11654 相关规定；</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b)机械硬盘准备时间应不大于30s；侧面固定螺丝孔数量可为 4 孔或 6 孔；</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工作状态环境温度应满足 5℃~55℃ ；其他参数应符合GB/T 12628 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*内置显卡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卡显存类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卡显存位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卡显存容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屏占比</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分辨率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*≥1920x1080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素密度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视角度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尺寸</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b/>
                <w:bCs/>
                <w:i/>
                <w:iCs/>
                <w:color w:val="000000" w:themeColor="text1"/>
                <w:sz w:val="18"/>
                <w:szCs w:val="18"/>
                <w:u w:val="single"/>
              </w:rPr>
              <w:t xml:space="preserve">*≥23.8英寸</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屏幕比例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16:9/3:2/21:9/16:10等</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外观颜色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黑色</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防蓝光</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低频闪</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cs="宋体"/>
                <w:color w:val="000000" w:themeColor="text1"/>
                <w:lang w:bidi="ar"/>
              </w:rPr>
              <w:t xml:space="preserve">防眩目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传声器数量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光驱数量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键数目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*≥104 键</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摄像头像素</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摄像头分辨率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率范围</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谐波失真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大声压级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键盘连</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接方式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i/>
                <w:iCs/>
                <w:color w:val="000000" w:themeColor="text1"/>
                <w:sz w:val="18"/>
                <w:szCs w:val="18"/>
                <w:u w:val="single"/>
                <w:lang w:bidi="ar"/>
              </w:rPr>
              <w:t xml:space="preserve">有线</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键压力</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盘连接线</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≥1.5</w:t>
            </w:r>
            <w:r>
              <w:rPr>
                <w:rStyle w:val="946"/>
                <w:rFonts w:hint="default" w:ascii="宋体" w:hAnsi="宋体" w:eastAsia="宋体" w:cs="宋体"/>
                <w:b w:val="0"/>
                <w:bCs w:val="0"/>
                <w:color w:val="000000" w:themeColor="text1"/>
                <w:sz w:val="18"/>
                <w:szCs w:val="18"/>
                <w:lang w:bidi="ar"/>
              </w:rPr>
              <w:t xml:space="preserve"> 米</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黑色商务色系</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键盘其他</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键盘外观结构、连接方式、主要功能、安全、电磁兼容性、可靠性应符合GB/T 14081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鼠标连</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接方式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i/>
                <w:iCs/>
                <w:color w:val="000000" w:themeColor="text1"/>
                <w:sz w:val="18"/>
                <w:szCs w:val="18"/>
                <w:u w:val="single"/>
                <w:lang w:bidi="ar"/>
              </w:rPr>
              <w:t xml:space="preserve">*有线</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标连接线</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≥1.5</w:t>
            </w:r>
            <w:r>
              <w:rPr>
                <w:rStyle w:val="946"/>
                <w:rFonts w:hint="default" w:ascii="宋体" w:hAnsi="宋体" w:eastAsia="宋体" w:cs="宋体"/>
                <w:b w:val="0"/>
                <w:bCs w:val="0"/>
                <w:color w:val="000000" w:themeColor="text1"/>
                <w:sz w:val="18"/>
                <w:szCs w:val="18"/>
                <w:lang w:bidi="ar"/>
              </w:rPr>
              <w:t xml:space="preserve"> 米</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 DPI</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分辨率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800~1600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黑色商务色系</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他要求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cs="宋体"/>
                <w:b w:val="0"/>
                <w:bCs w:val="0"/>
                <w:i w:val="0"/>
                <w:iCs w:val="0"/>
                <w:color w:val="000000" w:themeColor="text1"/>
                <w:sz w:val="18"/>
                <w:szCs w:val="18"/>
                <w:u w:val="none"/>
                <w:lang w:bidi="ar"/>
              </w:rPr>
              <w:t xml:space="preserve">其他</w:t>
            </w:r>
            <w:r>
              <w:rPr>
                <w:rStyle w:val="925"/>
                <w:rFonts w:hint="default" w:ascii="宋体" w:hAnsi="宋体" w:eastAsia="宋体" w:cs="宋体"/>
                <w:b w:val="0"/>
                <w:bCs w:val="0"/>
                <w:i w:val="0"/>
                <w:iCs w:val="0"/>
                <w:color w:val="000000" w:themeColor="text1"/>
                <w:sz w:val="18"/>
                <w:szCs w:val="18"/>
                <w:u w:val="none"/>
                <w:lang w:bidi="ar"/>
              </w:rPr>
              <w:t xml:space="preserve">参数应符合</w:t>
            </w:r>
            <w:r>
              <w:rPr>
                <w:rStyle w:val="921"/>
                <w:rFonts w:hint="default" w:ascii="宋体" w:hAnsi="宋体" w:eastAsia="宋体" w:cs="宋体"/>
                <w:b w:val="0"/>
                <w:bCs w:val="0"/>
                <w:color w:val="000000" w:themeColor="text1"/>
                <w:sz w:val="18"/>
                <w:szCs w:val="18"/>
                <w:u w:val="none"/>
                <w:lang w:bidi="ar"/>
              </w:rPr>
              <w:t xml:space="preserve">GB/T 26245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内置光驱</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i/>
                <w:iCs/>
                <w:color w:val="000000" w:themeColor="text1"/>
                <w:sz w:val="18"/>
                <w:szCs w:val="18"/>
                <w:u w:val="single"/>
                <w:lang w:bidi="ar"/>
              </w:rPr>
              <w:t xml:space="preserve">≥1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及天线数量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单无线网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卡天线数量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USB 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6个USB端口（≥4个USB3.0端口）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USB 母座</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视频接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i/>
                <w:iCs/>
                <w:color w:val="000000" w:themeColor="text1"/>
                <w:sz w:val="18"/>
                <w:szCs w:val="18"/>
                <w:u w:val="single"/>
                <w:lang w:bidi="ar"/>
              </w:rPr>
              <w:t xml:space="preserve">*≥1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音频接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存储卡接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基础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整机外观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a) 产品表面不应有凹痕、划伤、裂缝、变形和污染等。表面涂层均匀，不应起泡、龟裂、脱落和磨损，金属零部件无锈蚀及其它机械损伤；</w:t>
            </w:r>
            <w:r>
              <w:rPr>
                <w:rFonts w:hint="eastAsia" w:ascii="宋体" w:hAnsi="宋体" w:cs="宋体"/>
                <w:b/>
                <w:bCs/>
                <w:i/>
                <w:iCs/>
                <w:color w:val="000000" w:themeColor="text1"/>
                <w:sz w:val="18"/>
                <w:szCs w:val="18"/>
                <w:u w:val="single"/>
                <w:lang w:bidi="ar"/>
              </w:rPr>
              <w:br w:type="textWrapping" w:clear="all"/>
            </w:r>
            <w:r>
              <w:rPr>
                <w:rFonts w:hint="eastAsia" w:ascii="宋体" w:hAnsi="宋体" w:cs="宋体"/>
                <w:b/>
                <w:bCs/>
                <w:i/>
                <w:iCs/>
                <w:color w:val="000000" w:themeColor="text1"/>
                <w:sz w:val="18"/>
                <w:szCs w:val="18"/>
                <w:u w:val="single"/>
                <w:lang w:bidi="ar"/>
              </w:rPr>
              <w:t xml:space="preserve">b) 产品表面说明功能的文字、符号、标志，应清晰、端正、牢固</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状态指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示灯</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开机状态指示灯</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整机结构</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a)对于整机或零部件外表面为高亮面的，应粘贴保护膜，保护膜需粘贴牢固，运输、组装等过程不易脱落，撕下无残留；</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b)产品内部结构应符合通用部件的安装需求；</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c)所有输入输出接口应符合相关国家或行业标准；</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d)产品零部件应紧固无松动，可插拔部件应可靠连接，开关、按钮和其它控制部件应灵活可靠，布局应方便使用；</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e)所有I/O连接器及需插接线缆的部位应预留采购人操作空间，方便插拔解锁与插拔线缆；</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f)可插拔板卡插槽部位应预留安装、拆卸或更换板卡空间；</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g)拆装可能接触到的金属剪口或金属尖角部位应做防划伤处理，以保证安全；</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h)整机内部走线应规整，固线结构和位置要合理可靠并做防割线处理，需便于理线和插拔操作，走线应不影响系统各主要部件组装和拆卸；</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i)如需通过孔走线，过线孔应做防割线处理；</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j)各插头位置和插拔方向应合理，应做到插拔无障碍设计，具备防呆设计，有效避免误操作；</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k)各主要部件拆装无障碍，使用常规工具拆装，无特殊拆装工具需求；</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l)各主要部件拆装步骤要少，各自拆装需避免相互干扰；</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机箱防</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护要求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机箱应符合GB/T4208中IP20防护要求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整机噪音</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整机散热</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效限定值</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机身材质</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塑料/金属等</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机身颜色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灰色/黑色等商务色系</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机箱尺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寸容量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机箱体积小于等于1.6L</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物理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核数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*物理核心数≥8</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w:t>
            </w:r>
            <w:r>
              <w:rPr>
                <w:rStyle w:val="918"/>
                <w:rFonts w:hint="eastAsia" w:ascii="宋体" w:cs="宋体"/>
                <w:color w:val="000000" w:themeColor="text1"/>
                <w:lang w:bidi="ar"/>
              </w:rPr>
              <w:t xml:space="preserve">睿</w:t>
            </w:r>
            <w:r>
              <w:rPr>
                <w:rStyle w:val="918"/>
                <w:rFonts w:hint="eastAsia" w:ascii="宋体" w:eastAsia="宋体" w:cs="宋体"/>
                <w:color w:val="000000" w:themeColor="text1"/>
                <w:lang w:bidi="ar"/>
              </w:rPr>
              <w:t xml:space="preserve">频</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≥4.4GHz</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末</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级缓存容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≥12MB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支持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的内存最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高速率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≥3200MT/s</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写速率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≥3200MT/s</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*≥1920x1080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示芯片核</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心频率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≥1100MHz</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显存等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效频率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≥3200MT/s</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支持多屏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同时显示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刷新率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≥60Hz</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位深</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色域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色准</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响应时间</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亮度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亮度一致</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对比度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≥1000:1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其他参数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其他参数应符合SJ/T 11292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最高速率应不低于2500Mbps，应支持10Mbps、100Mbps、1000Mbps、2500Mbps速率自适应</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支持无线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网络通信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技术协议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频宽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展接口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(板载内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存不涉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存储扩展</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载存储不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涉及)</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 USB</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瞬间过流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保护</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支持有瞬间过流保护功能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主板防</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静电保护</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支持防静电保护功能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I/O 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显卡外</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接显示接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显卡至少支持 VGA、HDMI、DVI、DP、 Type-C 中 1 种显示接口，并与显示器接口相匹配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显示器应与显卡外接显示接口匹配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支架</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显示器应提供显示器支架。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参数调节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a)提供 OSD 选单按钮用于调节色彩、模式等；b)支持色温、亮度、对比度调节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理隐私保</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护开关</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传声器降噪</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键盘背光</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光驱功能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通过 SATA 固态存储/PCIe 固态存储 /UFS 固态存储/SATA 硬磁盘等存储部件提供存储功能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内置控制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器固态存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储加密</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a)支持网络连接、网络开启/关闭功能；b)支持访问网络和数据交换功能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频段</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物理开关</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支持网络设备物理开关</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数据传输</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支持数据传输能力，并提供数据流量和异常日志记录功能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蓝牙协议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卡接口类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支持 RJ45 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标准</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备拆装</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音频接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 3.5mm 孔径 3 段式或 4 段式接口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视频接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至少支持 VGA、HDMI、DVI、DP、Type-C中 1 种显示接口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HDMI、</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DP、</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Type-C 显示接口要求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若提供 HDMI 或 DP 或 Type-C 作为显示接口，应支持音频和视频同步输出</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其他接口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存储卡接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电源</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电源线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适配能力</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电源≥90W</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操作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系统</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件功</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中文信息处理要求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 18030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操作系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统备份及</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还原功能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预装云部署和教室管理软件，备份及还原功能需满足：</w:t>
            </w:r>
            <w:r>
              <w:rPr>
                <w:color w:val="000000" w:themeColor="text1"/>
              </w:rPr>
            </w:r>
          </w:p>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1.支持一键系统恢复功能,分区还原功能；可设置启动电脑还原或不还原。</w:t>
            </w:r>
            <w:r>
              <w:rPr>
                <w:color w:val="000000" w:themeColor="text1"/>
              </w:rPr>
            </w:r>
          </w:p>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2.支持网络限制策略，能够设定禁用外网或禁用全部网络，并支持设置例外黑名单或白名单，例外类型包括ip地址、网址、端口，并设置生效时间区间，能够精确到秒，支持按天执行、按周执行、按月执行。</w:t>
            </w:r>
            <w:r>
              <w:rPr>
                <w:color w:val="000000" w:themeColor="text1"/>
              </w:rPr>
            </w:r>
          </w:p>
          <w:p>
            <w:pPr>
              <w:jc w:val="lef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3.系统下发支持分盘下发，可同时下发系统盘和数据盘数据，也可独立分发系统盘数据，满足系统盘更新同时保留数据盘数据的需求，提升系统下发的灵活性。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固件备份还原能力</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支持备份及还原固件的功能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操作系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统及驱动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升级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支持通过网络、U盘等方式对操作</w:t>
            </w:r>
            <w:r>
              <w:rPr>
                <w:rStyle w:val="946"/>
                <w:rFonts w:hint="default" w:ascii="宋体" w:hAnsi="宋体" w:eastAsia="宋体" w:cs="宋体"/>
                <w:b w:val="0"/>
                <w:bCs w:val="0"/>
                <w:color w:val="000000" w:themeColor="text1"/>
                <w:sz w:val="18"/>
                <w:szCs w:val="18"/>
                <w:lang w:bidi="ar"/>
              </w:rPr>
              <w:t xml:space="preserve">系统、驱动进行升级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固件升级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支持通过网络、U盘等方式对固件</w:t>
            </w:r>
            <w:r>
              <w:rPr>
                <w:rStyle w:val="946"/>
                <w:rFonts w:hint="default" w:ascii="宋体" w:hAnsi="宋体" w:eastAsia="宋体" w:cs="宋体"/>
                <w:b w:val="0"/>
                <w:bCs w:val="0"/>
                <w:color w:val="000000" w:themeColor="text1"/>
                <w:sz w:val="18"/>
                <w:szCs w:val="18"/>
                <w:lang w:bidi="ar"/>
              </w:rPr>
              <w:t xml:space="preserve">进行升级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BIOS 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持关闭通</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讯接口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w:t>
            </w:r>
            <w:r>
              <w:rPr>
                <w:rStyle w:val="921"/>
                <w:rFonts w:hint="default" w:ascii="宋体" w:hAnsi="宋体" w:eastAsia="宋体" w:cs="宋体"/>
                <w:b w:val="0"/>
                <w:bCs w:val="0"/>
                <w:color w:val="000000" w:themeColor="text1"/>
                <w:sz w:val="18"/>
                <w:szCs w:val="18"/>
                <w:u w:val="none"/>
                <w:lang w:bidi="ar"/>
              </w:rPr>
              <w:t xml:space="preserve"> BIOS 关闭以太网及 USB 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看信息</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支持查看固件版本、内存信息、主板信息、处理器信息和系统时间信息等</w:t>
            </w:r>
            <w:r>
              <w:rPr>
                <w:rStyle w:val="946"/>
                <w:rFonts w:hint="default" w:ascii="宋体" w:hAnsi="宋体" w:eastAsia="宋体" w:cs="宋体"/>
                <w:b w:val="0"/>
                <w:bCs w:val="0"/>
                <w:color w:val="000000" w:themeColor="text1"/>
                <w:sz w:val="18"/>
                <w:szCs w:val="18"/>
                <w:lang w:bidi="ar"/>
              </w:rPr>
              <w:t xml:space="preserve">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置启动顺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支持设置启动顺序功能，并按照设置</w:t>
            </w:r>
            <w:r>
              <w:rPr>
                <w:rStyle w:val="946"/>
                <w:rFonts w:hint="default" w:ascii="宋体" w:hAnsi="宋体" w:eastAsia="宋体" w:cs="宋体"/>
                <w:b w:val="0"/>
                <w:bCs w:val="0"/>
                <w:color w:val="000000" w:themeColor="text1"/>
                <w:sz w:val="18"/>
                <w:szCs w:val="18"/>
                <w:lang w:bidi="ar"/>
              </w:rPr>
              <w:t xml:space="preserve">的启动顺序启动</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置口令</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支持设置口令、修改口令、验证口令</w:t>
            </w:r>
            <w:r>
              <w:rPr>
                <w:rStyle w:val="946"/>
                <w:rFonts w:hint="default" w:ascii="宋体" w:hAnsi="宋体" w:eastAsia="宋体" w:cs="宋体"/>
                <w:b w:val="0"/>
                <w:bCs w:val="0"/>
                <w:color w:val="000000" w:themeColor="text1"/>
                <w:sz w:val="18"/>
                <w:szCs w:val="18"/>
                <w:lang w:bidi="ar"/>
              </w:rPr>
              <w:t xml:space="preserve">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置网络引</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导</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支持网络引导启动和关闭功能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生物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识别</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指纹识别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人脸识别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静脉识别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硬件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加速</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NPU/GPU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等AI加速</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模块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 远程NPU/GPU 等AI 加速模块</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视频编解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码加速模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支持视频编解码加速模块</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影像处理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加速模块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支持影像处理加速模块</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储寿命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TBW</w:t>
            </w:r>
            <w:r>
              <w:rPr>
                <w:rStyle w:val="921"/>
                <w:rFonts w:hint="default" w:ascii="宋体" w:hAnsi="宋体" w:eastAsia="宋体" w:cs="宋体"/>
                <w:b w:val="0"/>
                <w:bCs w:val="0"/>
                <w:color w:val="000000" w:themeColor="text1"/>
                <w:sz w:val="18"/>
                <w:szCs w:val="18"/>
                <w:u w:val="none"/>
                <w:lang w:bidi="ar"/>
              </w:rPr>
              <w:t xml:space="preserve"> ≥ 80TB（条件：</w:t>
            </w:r>
            <w:r>
              <w:rPr>
                <w:rStyle w:val="921"/>
                <w:rFonts w:hint="default" w:ascii="宋体" w:hAnsi="宋体" w:cs="宋体"/>
                <w:b w:val="0"/>
                <w:bCs w:val="0"/>
                <w:color w:val="000000" w:themeColor="text1"/>
                <w:sz w:val="18"/>
                <w:szCs w:val="18"/>
                <w:u w:val="none"/>
                <w:lang w:bidi="ar"/>
              </w:rPr>
              <w:t xml:space="preserve">512</w:t>
            </w:r>
            <w:r>
              <w:rPr>
                <w:rStyle w:val="921"/>
                <w:rFonts w:hint="default" w:ascii="宋体" w:hAnsi="宋体" w:eastAsia="宋体" w:cs="宋体"/>
                <w:b w:val="0"/>
                <w:bCs w:val="0"/>
                <w:color w:val="000000" w:themeColor="text1"/>
                <w:sz w:val="18"/>
                <w:szCs w:val="18"/>
                <w:u w:val="none"/>
                <w:lang w:bidi="ar"/>
              </w:rPr>
              <w:t xml:space="preserve">GB 硬盘容量）</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通电时间≥5</w:t>
            </w:r>
            <w:r>
              <w:rPr>
                <w:rStyle w:val="921"/>
                <w:rFonts w:hint="default" w:ascii="宋体" w:hAnsi="宋体" w:eastAsia="宋体" w:cs="宋体"/>
                <w:b w:val="0"/>
                <w:bCs w:val="0"/>
                <w:color w:val="000000" w:themeColor="text1"/>
                <w:sz w:val="18"/>
                <w:szCs w:val="18"/>
                <w:u w:val="none"/>
                <w:lang w:bidi="ar"/>
              </w:rPr>
              <w:t xml:space="preserve"> 万小时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屏幕失效</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9813.2 的要求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≥1000</w:t>
            </w:r>
            <w:r>
              <w:rPr>
                <w:rStyle w:val="921"/>
                <w:rFonts w:hint="default" w:ascii="宋体" w:hAnsi="宋体" w:eastAsia="宋体" w:cs="宋体"/>
                <w:b w:val="0"/>
                <w:bCs w:val="0"/>
                <w:color w:val="000000" w:themeColor="text1"/>
                <w:sz w:val="18"/>
                <w:szCs w:val="18"/>
                <w:u w:val="none"/>
                <w:lang w:bidi="ar"/>
              </w:rPr>
              <w:t xml:space="preserve"> 万次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≥500</w:t>
            </w:r>
            <w:r>
              <w:rPr>
                <w:rStyle w:val="921"/>
                <w:rFonts w:hint="default" w:ascii="宋体" w:hAnsi="宋体" w:eastAsia="宋体" w:cs="宋体"/>
                <w:b w:val="0"/>
                <w:bCs w:val="0"/>
                <w:color w:val="000000" w:themeColor="text1"/>
                <w:sz w:val="18"/>
                <w:szCs w:val="18"/>
                <w:u w:val="none"/>
                <w:lang w:bidi="ar"/>
              </w:rPr>
              <w:t xml:space="preserve"> 万次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标线材寿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键盘鼠标所用线材经±</w:t>
            </w:r>
            <w:r>
              <w:rPr>
                <w:rStyle w:val="921"/>
                <w:rFonts w:hint="default" w:ascii="宋体" w:hAnsi="宋体" w:eastAsia="宋体" w:cs="宋体"/>
                <w:b w:val="0"/>
                <w:bCs w:val="0"/>
                <w:color w:val="000000" w:themeColor="text1"/>
                <w:sz w:val="18"/>
                <w:szCs w:val="18"/>
                <w:u w:val="none"/>
                <w:lang w:bidi="ar"/>
              </w:rPr>
              <w:t xml:space="preserve">60 °弯折不低于 3000 次，功能、外观完好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风扇寿命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≥4</w:t>
            </w:r>
            <w:r>
              <w:rPr>
                <w:rStyle w:val="921"/>
                <w:rFonts w:hint="default" w:ascii="宋体" w:hAnsi="宋体" w:eastAsia="宋体" w:cs="宋体"/>
                <w:b w:val="0"/>
                <w:bCs w:val="0"/>
                <w:color w:val="000000" w:themeColor="text1"/>
                <w:sz w:val="18"/>
                <w:szCs w:val="18"/>
                <w:u w:val="none"/>
                <w:lang w:bidi="ar"/>
              </w:rPr>
              <w:t xml:space="preserve"> 万小时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电磁兼</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容性要求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的抗扰度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9254.2 的规定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环境条件要求的气候环境</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环境条件要求的振动适应性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环境条件要求的冲击适应性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环境条件要求的碰撞适应性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件要求的</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运输包装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件跌落适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MTBF 测试</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color w:val="000000" w:themeColor="text1"/>
                <w:sz w:val="18"/>
                <w:szCs w:val="18"/>
              </w:rPr>
            </w:pPr>
            <w:r>
              <w:rPr>
                <w:rStyle w:val="921"/>
                <w:rFonts w:hint="default" w:ascii="宋体" w:hAnsi="宋体" w:eastAsia="宋体" w:cs="宋体"/>
                <w:b w:val="0"/>
                <w:bCs w:val="0"/>
                <w:color w:val="000000" w:themeColor="text1"/>
                <w:sz w:val="18"/>
                <w:szCs w:val="18"/>
                <w:u w:val="none"/>
              </w:rPr>
              <w:t xml:space="preserve">MTBF(m1)≥3 万小时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常用软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支持流式软件、版式软件、浏览器、邮件采购人端、解压软件、多媒体、</w:t>
            </w:r>
            <w:r>
              <w:rPr>
                <w:rStyle w:val="921"/>
                <w:rFonts w:hint="default" w:ascii="宋体" w:hAnsi="宋体" w:eastAsia="宋体" w:cs="宋体"/>
                <w:b w:val="0"/>
                <w:bCs w:val="0"/>
                <w:color w:val="000000" w:themeColor="text1"/>
                <w:sz w:val="18"/>
                <w:szCs w:val="18"/>
                <w:u w:val="none"/>
                <w:lang w:bidi="ar"/>
              </w:rPr>
              <w:t xml:space="preserve">图形图像处理等常用软件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数据库</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cs="宋体"/>
                <w:b w:val="0"/>
                <w:bCs w:val="0"/>
                <w:i w:val="0"/>
                <w:iCs w:val="0"/>
                <w:color w:val="000000" w:themeColor="text1"/>
                <w:sz w:val="18"/>
                <w:szCs w:val="18"/>
                <w:u w:val="none"/>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中间件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cs="宋体"/>
                <w:b w:val="0"/>
                <w:bCs w:val="0"/>
                <w:i w:val="0"/>
                <w:iCs w:val="0"/>
                <w:color w:val="000000" w:themeColor="text1"/>
                <w:sz w:val="18"/>
                <w:szCs w:val="18"/>
                <w:u w:val="none"/>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平台软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包装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及运</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输要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包装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及运</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输要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标志、包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装、运输</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和贮存</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和商品包装政府采购需求标准的相关规定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配置检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查工具</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供应商提供自检测试工具</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服务响应</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b/>
                <w:bCs/>
                <w:i/>
                <w:iCs/>
                <w:color w:val="000000" w:themeColor="text1"/>
                <w:sz w:val="18"/>
                <w:szCs w:val="18"/>
                <w:u w:val="single"/>
              </w:rPr>
            </w:pPr>
            <w:r>
              <w:rPr>
                <w:rFonts w:hint="eastAsia" w:ascii="宋体" w:hAnsi="宋体"/>
                <w:b/>
                <w:bCs/>
                <w:i/>
                <w:iCs/>
                <w:color w:val="000000" w:themeColor="text1"/>
                <w:sz w:val="18"/>
                <w:szCs w:val="18"/>
                <w:u w:val="single"/>
              </w:rPr>
              <w:t xml:space="preserve">*a)中标人须有一位售后人员在质保期内提供驻场服务，工作时间：每学期开学后10个工作日的日间上课时间，设备或软件出现故障后，保证在十五分钟内上门维修，若无法解决故障，为不耽误学校正常教学，中标人应当天更换备件，备件需由中标人提供。售后人员在采购人校内服务期间应当穿着工作服佩戴工牌，采购人对驻场售后人员进行考勤。</w:t>
            </w:r>
            <w:r>
              <w:rPr>
                <w:color w:val="000000" w:themeColor="text1"/>
              </w:rPr>
            </w:r>
          </w:p>
          <w:p>
            <w:pPr>
              <w:jc w:val="lef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*b)本次建设的机房如遇重大考试或其他重要比赛，中标人需免费提供一名技术人员来校进行技术支持和保障，期间不得离校；</w:t>
            </w:r>
            <w:r>
              <w:rPr>
                <w:color w:val="000000" w:themeColor="text1"/>
              </w:rPr>
            </w:r>
          </w:p>
        </w:tc>
      </w:tr>
      <w:tr>
        <w:trPr>
          <w:jc w:val="center"/>
          <w:trHeight w:val="882"/>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服务周期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*a)设备停产后应继续提供质量保障服务（含备品备件），服务终止时间与最后一批设备交付时间间隔不低于5年；</w:t>
            </w:r>
            <w:r>
              <w:rPr>
                <w:rFonts w:hint="eastAsia" w:ascii="宋体" w:hAnsi="宋体"/>
                <w:b/>
                <w:bCs/>
                <w:i/>
                <w:iCs/>
                <w:color w:val="000000" w:themeColor="text1"/>
                <w:sz w:val="18"/>
                <w:szCs w:val="18"/>
                <w:u w:val="single"/>
              </w:rPr>
              <w:br w:type="textWrapping" w:clear="all"/>
            </w:r>
            <w:r>
              <w:rPr>
                <w:rFonts w:hint="eastAsia" w:ascii="宋体" w:hAnsi="宋体"/>
                <w:b/>
                <w:bCs/>
                <w:i/>
                <w:iCs/>
                <w:color w:val="000000" w:themeColor="text1"/>
                <w:sz w:val="18"/>
                <w:szCs w:val="18"/>
                <w:u w:val="single"/>
              </w:rPr>
              <w:t xml:space="preserve">*b)产品停止服务时间应提前1年告知；</w:t>
            </w:r>
            <w:r>
              <w:rPr>
                <w:rFonts w:hint="eastAsia" w:ascii="宋体" w:hAnsi="宋体"/>
                <w:b/>
                <w:bCs/>
                <w:i/>
                <w:iCs/>
                <w:color w:val="000000" w:themeColor="text1"/>
                <w:sz w:val="18"/>
                <w:szCs w:val="18"/>
                <w:u w:val="single"/>
              </w:rPr>
              <w:br w:type="textWrapping" w:clear="all"/>
            </w:r>
            <w:r>
              <w:rPr>
                <w:rFonts w:hint="eastAsia" w:ascii="宋体" w:hAnsi="宋体"/>
                <w:b/>
                <w:bCs/>
                <w:i/>
                <w:iCs/>
                <w:color w:val="000000" w:themeColor="text1"/>
                <w:sz w:val="18"/>
                <w:szCs w:val="18"/>
                <w:u w:val="single"/>
              </w:rPr>
              <w:t xml:space="preserve">*c)应明确产品发布日期</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预装操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作系统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预装符合桌面操作系统政府采购需求标准的正版操作系统</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培训服务</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供应商提供培训材料、产品手册、培训视频等培训相关内容</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典型问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题解决手</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册</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供应商提供典型问题解决说明文档或视频</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厂家升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级软件与</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扩容服务</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供应商提供上门升级部件/软件与扩容的增值服务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量服务要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*免费服务周期（含换件和维修）5年</w:t>
            </w:r>
            <w:bookmarkStart w:id="181" w:name="OLE_LINK4"/>
            <w:r>
              <w:rPr>
                <w:rFonts w:hint="eastAsia" w:ascii="宋体" w:hAnsi="宋体"/>
                <w:b/>
                <w:bCs/>
                <w:i/>
                <w:iCs/>
                <w:color w:val="000000" w:themeColor="text1"/>
                <w:sz w:val="18"/>
                <w:szCs w:val="18"/>
                <w:u w:val="single"/>
              </w:rPr>
              <w:t xml:space="preserve">（供应商承诺中标后提供并加盖公章）</w:t>
            </w:r>
            <w:bookmarkEnd w:id="181"/>
            <w:r>
              <w:rPr>
                <w:color w:val="000000" w:themeColor="text1"/>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合格证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书要求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供应商提供产品合格证</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开箱组</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装/使用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指导要求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供应商提供开箱组装/使用指导</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驱动下</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载服务要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供应商提供驱动光盘或下载方式</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配软件下</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载服务要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供应商提供兼容适配软件下载渠道（光盘、网站）</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跨架构平</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台应用兼</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供应商提供跨架构平台的应用兼容工具，支持一种或者一种以上不同架构平台的应用</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链合</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件保障</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*供应商保障产品主要部件，提供5年的备件服务能力（自购买之日起），或提供可兼容原设备的升级换代产品</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链质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抗干扰性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当产品部件出现供应风险时，供应商应通知采购人并提供风险应对方案确保产品的服务保障</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力证明</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供应商提供供应链稳定承诺书，确保产品的部件在产品服务周期内稳定供货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关键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部件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关键部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件安全要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rStyle w:val="951"/>
                <w:rFonts w:hint="eastAsia" w:ascii="宋体" w:eastAsia="宋体" w:cs="宋体"/>
                <w:color w:val="000000" w:themeColor="text1"/>
                <w:sz w:val="18"/>
                <w:szCs w:val="18"/>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CPU 和操作系统等关键部件应当符合安全可靠测评要求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密码算</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法实现</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USB 端口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管控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 USB端口管控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安全物理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锁</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信息安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全基本要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全启动</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限用物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质的限量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bl>
    <w:p>
      <w:pPr>
        <w:pStyle w:val="988"/>
        <w:jc w:val="both"/>
        <w:spacing w:before="0" w:beforeAutospacing="0" w:after="0" w:afterAutospacing="0" w:line="440" w:lineRule="exact"/>
        <w:rPr>
          <w:rFonts w:hint="eastAsia" w:cs="Times New Roman"/>
          <w:color w:val="000000" w:themeColor="text1"/>
        </w:rPr>
      </w:pPr>
      <w:r>
        <w:rPr>
          <w:rFonts w:hint="eastAsia" w:cs="Times New Roman"/>
          <w:color w:val="000000" w:themeColor="text1"/>
        </w:rPr>
      </w:r>
      <w:r>
        <w:rPr>
          <w:color w:val="000000" w:themeColor="text1"/>
        </w:rPr>
      </w:r>
    </w:p>
    <w:p>
      <w:pPr>
        <w:pStyle w:val="988"/>
        <w:jc w:val="both"/>
        <w:spacing w:before="0" w:beforeAutospacing="0" w:after="0" w:afterAutospacing="0" w:line="440" w:lineRule="exact"/>
        <w:rPr>
          <w:rFonts w:hint="eastAsia" w:ascii="方正仿宋_GBK" w:hAnsi="方正仿宋_GBK" w:eastAsia="方正仿宋_GBK" w:cs="方正仿宋_GBK"/>
          <w:b/>
          <w:bCs/>
          <w:color w:val="000000" w:themeColor="text1"/>
        </w:rPr>
      </w:pPr>
      <w:r>
        <w:rPr>
          <w:rFonts w:hint="eastAsia" w:ascii="方正仿宋_GBK" w:hAnsi="方正仿宋_GBK" w:eastAsia="方正仿宋_GBK" w:cs="方正仿宋_GBK"/>
          <w:b/>
          <w:bCs/>
          <w:color w:val="000000" w:themeColor="text1"/>
        </w:rPr>
        <w:t xml:space="preserve">桌面云服务器</w:t>
      </w:r>
      <w:r>
        <w:rPr>
          <w:color w:val="000000" w:themeColor="text1"/>
        </w:rPr>
      </w:r>
    </w:p>
    <w:tbl>
      <w:tblPr>
        <w:tblStyle w:val="722"/>
        <w:tblpPr w:horzAnchor="page" w:tblpX="1622" w:vertAnchor="text" w:tblpY="911" w:leftFromText="180" w:topFromText="0" w:rightFromText="180" w:bottomFromText="0"/>
        <w:tblW w:w="90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28"/>
        <w:gridCol w:w="1245"/>
        <w:gridCol w:w="600"/>
        <w:gridCol w:w="1231"/>
        <w:gridCol w:w="5456"/>
      </w:tblGrid>
      <w:tr>
        <w:trPr>
          <w:jc w:val="center"/>
          <w:tblHeader/>
        </w:trPr>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val="false"/>
          </w:tcPr>
          <w:p>
            <w:pPr>
              <w:jc w:val="center"/>
              <w:keepNext/>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指标分类</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一级指标</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Next/>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二级指标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center"/>
              <w:keepNext/>
              <w:widowControl/>
              <w:rPr>
                <w:rFonts w:hint="eastAsia" w:ascii="宋体" w:hAnsi="宋体" w:cs="宋体"/>
                <w:b/>
                <w:bCs/>
                <w:color w:val="000000" w:themeColor="text1"/>
                <w:sz w:val="18"/>
                <w:szCs w:val="18"/>
              </w:rPr>
            </w:pPr>
            <w:r>
              <w:rPr>
                <w:rStyle w:val="915"/>
                <w:rFonts w:hint="eastAsia" w:ascii="宋体" w:eastAsia="宋体" w:cs="宋体"/>
                <w:color w:val="000000" w:themeColor="text1"/>
                <w:lang w:bidi="ar"/>
              </w:rPr>
              <w:t xml:space="preserve">指标要求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CPU 信息</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*物理核心数≥24个；主频≥</w:t>
            </w:r>
            <w:r>
              <w:rPr>
                <w:rFonts w:ascii="宋体" w:hAnsi="宋体"/>
                <w:b/>
                <w:bCs/>
                <w:i/>
                <w:iCs/>
                <w:color w:val="000000" w:themeColor="text1"/>
                <w:sz w:val="18"/>
                <w:szCs w:val="18"/>
                <w:u w:val="single"/>
              </w:rPr>
              <w:t xml:space="preserve">3</w:t>
            </w:r>
            <w:r>
              <w:rPr>
                <w:rFonts w:hint="eastAsia" w:ascii="宋体" w:hAnsi="宋体"/>
                <w:b/>
                <w:bCs/>
                <w:i/>
                <w:iCs/>
                <w:color w:val="000000" w:themeColor="text1"/>
                <w:sz w:val="18"/>
                <w:szCs w:val="18"/>
                <w:u w:val="single"/>
              </w:rPr>
              <w:t xml:space="preserve">GHz，线程数≥48个线程；</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*≥128GB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*支持DDR4或DDR5</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配置数量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（板载内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存不涉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*≥4</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成模块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集成资源扩展模块、计算处理模块、音频扩展模块等，主板的互联拓扑可通过处理器或交换电路实现</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持的 CPU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和内存情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况</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w:t>
            </w:r>
            <w:r>
              <w:rPr>
                <w:rFonts w:ascii="宋体" w:hAnsi="宋体"/>
                <w:b/>
                <w:bCs/>
                <w:i/>
                <w:iCs/>
                <w:color w:val="000000" w:themeColor="text1"/>
                <w:sz w:val="18"/>
                <w:szCs w:val="18"/>
                <w:u w:val="single"/>
              </w:rPr>
              <w:t xml:space="preserve">PCI Express </w:t>
            </w:r>
            <w:r>
              <w:rPr>
                <w:rFonts w:hint="eastAsia" w:ascii="宋体" w:hAnsi="宋体"/>
                <w:b/>
                <w:bCs/>
                <w:i/>
                <w:iCs/>
                <w:color w:val="000000" w:themeColor="text1"/>
                <w:sz w:val="18"/>
                <w:szCs w:val="18"/>
                <w:u w:val="single"/>
              </w:rPr>
              <w:t xml:space="preserve">通道数最大值≥</w:t>
            </w:r>
            <w:r>
              <w:rPr>
                <w:rFonts w:ascii="宋体" w:hAnsi="宋体"/>
                <w:b/>
                <w:bCs/>
                <w:i/>
                <w:iCs/>
                <w:color w:val="000000" w:themeColor="text1"/>
                <w:sz w:val="18"/>
                <w:szCs w:val="18"/>
                <w:u w:val="single"/>
              </w:rPr>
              <w:t xml:space="preserve">64</w:t>
            </w:r>
            <w:r>
              <w:rPr>
                <w:rFonts w:hint="eastAsia" w:ascii="宋体" w:hAnsi="宋体"/>
                <w:b/>
                <w:bCs/>
                <w:i/>
                <w:iCs/>
                <w:color w:val="000000" w:themeColor="text1"/>
                <w:sz w:val="18"/>
                <w:szCs w:val="18"/>
                <w:u w:val="single"/>
              </w:rPr>
              <w:t xml:space="preserve">，支持</w:t>
            </w:r>
            <w:r>
              <w:rPr>
                <w:rFonts w:ascii="宋体" w:hAnsi="宋体"/>
                <w:b/>
                <w:bCs/>
                <w:i/>
                <w:iCs/>
                <w:color w:val="000000" w:themeColor="text1"/>
                <w:sz w:val="18"/>
                <w:szCs w:val="18"/>
                <w:u w:val="single"/>
              </w:rPr>
              <w:t xml:space="preserve">PCIe </w:t>
            </w:r>
            <w:r>
              <w:rPr>
                <w:rFonts w:hint="eastAsia" w:ascii="MS Gothic" w:hAnsi="MS Gothic" w:eastAsia="MS Gothic" w:cs="MS Gothic"/>
                <w:b/>
                <w:bCs/>
                <w:i/>
                <w:iCs/>
                <w:color w:val="000000" w:themeColor="text1"/>
                <w:sz w:val="18"/>
                <w:szCs w:val="18"/>
                <w:u w:val="single"/>
              </w:rPr>
              <w:t xml:space="preserve">‌</w:t>
            </w:r>
            <w:r>
              <w:rPr>
                <w:rFonts w:ascii="宋体" w:hAnsi="宋体"/>
                <w:b/>
                <w:bCs/>
                <w:i/>
                <w:iCs/>
                <w:color w:val="000000" w:themeColor="text1"/>
                <w:sz w:val="18"/>
                <w:szCs w:val="18"/>
                <w:u w:val="single"/>
              </w:rPr>
              <w:t xml:space="preserve">4.0</w:t>
            </w:r>
            <w:r>
              <w:rPr>
                <w:rFonts w:hint="eastAsia" w:ascii="宋体" w:hAnsi="宋体"/>
                <w:b/>
                <w:bCs/>
                <w:i/>
                <w:iCs/>
                <w:color w:val="000000" w:themeColor="text1"/>
                <w:sz w:val="18"/>
                <w:szCs w:val="18"/>
                <w:u w:val="single"/>
              </w:rPr>
              <w:t xml:space="preserve">及以上</w:t>
            </w:r>
            <w:r>
              <w:rPr>
                <w:rFonts w:hint="eastAsia" w:ascii="MS Gothic" w:hAnsi="MS Gothic" w:eastAsia="MS Gothic" w:cs="MS Gothic"/>
                <w:b/>
                <w:bCs/>
                <w:i/>
                <w:iCs/>
                <w:color w:val="000000" w:themeColor="text1"/>
                <w:sz w:val="18"/>
                <w:szCs w:val="18"/>
                <w:u w:val="single"/>
              </w:rPr>
              <w:t xml:space="preserve">‌</w:t>
            </w:r>
            <w:r>
              <w:rPr>
                <w:rFonts w:hint="eastAsia" w:ascii="宋体" w:hAnsi="宋体" w:cs="宋体"/>
                <w:b/>
                <w:bCs/>
                <w:i/>
                <w:iCs/>
                <w:color w:val="000000" w:themeColor="text1"/>
                <w:sz w:val="18"/>
                <w:szCs w:val="18"/>
                <w:u w:val="single"/>
              </w:rPr>
              <w:t xml:space="preserve">版本；支持</w:t>
            </w:r>
            <w:r>
              <w:rPr>
                <w:rFonts w:hint="eastAsia" w:ascii="MS Gothic" w:hAnsi="MS Gothic" w:eastAsia="MS Gothic" w:cs="MS Gothic"/>
                <w:b/>
                <w:bCs/>
                <w:i/>
                <w:iCs/>
                <w:color w:val="000000" w:themeColor="text1"/>
                <w:sz w:val="18"/>
                <w:szCs w:val="18"/>
                <w:u w:val="single"/>
              </w:rPr>
              <w:t xml:space="preserve">‌</w:t>
            </w:r>
            <w:r>
              <w:rPr>
                <w:rFonts w:ascii="宋体" w:hAnsi="宋体"/>
                <w:b/>
                <w:bCs/>
                <w:i/>
                <w:iCs/>
                <w:color w:val="000000" w:themeColor="text1"/>
                <w:sz w:val="18"/>
                <w:szCs w:val="18"/>
                <w:u w:val="single"/>
              </w:rPr>
              <w:t xml:space="preserve">DDR4</w:t>
            </w:r>
            <w:r>
              <w:rPr>
                <w:rFonts w:hint="eastAsia" w:ascii="宋体" w:hAnsi="宋体"/>
                <w:b/>
                <w:bCs/>
                <w:i/>
                <w:iCs/>
                <w:color w:val="000000" w:themeColor="text1"/>
                <w:sz w:val="18"/>
                <w:szCs w:val="18"/>
                <w:u w:val="single"/>
              </w:rPr>
              <w:t xml:space="preserve">或</w:t>
            </w:r>
            <w:r>
              <w:rPr>
                <w:rFonts w:ascii="宋体" w:hAnsi="宋体"/>
                <w:b/>
                <w:bCs/>
                <w:i/>
                <w:iCs/>
                <w:color w:val="000000" w:themeColor="text1"/>
                <w:sz w:val="18"/>
                <w:szCs w:val="18"/>
                <w:u w:val="single"/>
              </w:rPr>
              <w:t xml:space="preserve">DDR5</w:t>
            </w:r>
            <w:r>
              <w:rPr>
                <w:rFonts w:hint="eastAsia" w:ascii="MS Gothic" w:hAnsi="MS Gothic" w:eastAsia="MS Gothic" w:cs="MS Gothic"/>
                <w:b/>
                <w:bCs/>
                <w:i/>
                <w:iCs/>
                <w:color w:val="000000" w:themeColor="text1"/>
                <w:sz w:val="18"/>
                <w:szCs w:val="18"/>
                <w:u w:val="single"/>
              </w:rPr>
              <w:t xml:space="preserve">‌</w:t>
            </w:r>
            <w:r>
              <w:rPr>
                <w:rFonts w:hint="eastAsia" w:ascii="宋体" w:hAnsi="宋体"/>
                <w:b/>
                <w:bCs/>
                <w:i/>
                <w:iCs/>
                <w:color w:val="000000" w:themeColor="text1"/>
                <w:sz w:val="18"/>
                <w:szCs w:val="18"/>
                <w:u w:val="single"/>
              </w:rPr>
              <w:t xml:space="preserve">系列内存扩展。</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主板内置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PCIe 插槽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color w:val="000000" w:themeColor="text1"/>
                <w:sz w:val="18"/>
                <w:szCs w:val="18"/>
              </w:rPr>
            </w:pPr>
            <w:r>
              <w:rPr>
                <w:rFonts w:hint="eastAsia" w:ascii="宋体" w:hAnsi="宋体"/>
                <w:b/>
                <w:bCs/>
                <w:i/>
                <w:iCs/>
                <w:color w:val="000000" w:themeColor="text1"/>
                <w:sz w:val="18"/>
                <w:szCs w:val="18"/>
                <w:u w:val="single"/>
              </w:rPr>
              <w:t xml:space="preserve">*支持</w:t>
            </w:r>
            <w:r>
              <w:rPr>
                <w:rFonts w:ascii="宋体" w:hAnsi="宋体"/>
                <w:b/>
                <w:bCs/>
                <w:i/>
                <w:iCs/>
                <w:color w:val="000000" w:themeColor="text1"/>
                <w:sz w:val="18"/>
                <w:szCs w:val="18"/>
                <w:u w:val="single"/>
              </w:rPr>
              <w:t xml:space="preserve"> </w:t>
            </w:r>
            <w:r>
              <w:rPr>
                <w:rFonts w:hint="eastAsia" w:ascii="MS Gothic" w:hAnsi="MS Gothic" w:eastAsia="MS Gothic" w:cs="MS Gothic"/>
                <w:b/>
                <w:bCs/>
                <w:i/>
                <w:iCs/>
                <w:color w:val="000000" w:themeColor="text1"/>
                <w:sz w:val="18"/>
                <w:szCs w:val="18"/>
                <w:u w:val="single"/>
              </w:rPr>
              <w:t xml:space="preserve">‌</w:t>
            </w:r>
            <w:r>
              <w:rPr>
                <w:rFonts w:ascii="宋体" w:hAnsi="宋体"/>
                <w:b/>
                <w:bCs/>
                <w:i/>
                <w:iCs/>
                <w:color w:val="000000" w:themeColor="text1"/>
                <w:sz w:val="18"/>
                <w:szCs w:val="18"/>
                <w:u w:val="single"/>
              </w:rPr>
              <w:t xml:space="preserve">4 </w:t>
            </w:r>
            <w:r>
              <w:rPr>
                <w:rFonts w:hint="eastAsia" w:ascii="宋体" w:hAnsi="宋体"/>
                <w:b/>
                <w:bCs/>
                <w:i/>
                <w:iCs/>
                <w:color w:val="000000" w:themeColor="text1"/>
                <w:sz w:val="18"/>
                <w:szCs w:val="18"/>
                <w:u w:val="single"/>
              </w:rPr>
              <w:t xml:space="preserve">个及以上</w:t>
            </w:r>
            <w:r>
              <w:rPr>
                <w:rFonts w:hint="eastAsia" w:ascii="MS Gothic" w:hAnsi="MS Gothic" w:eastAsia="MS Gothic" w:cs="MS Gothic"/>
                <w:b/>
                <w:bCs/>
                <w:i/>
                <w:iCs/>
                <w:color w:val="000000" w:themeColor="text1"/>
                <w:sz w:val="18"/>
                <w:szCs w:val="18"/>
                <w:u w:val="single"/>
              </w:rPr>
              <w:t xml:space="preserve">‌</w:t>
            </w:r>
            <w:r>
              <w:rPr>
                <w:rFonts w:ascii="宋体" w:hAnsi="宋体"/>
                <w:b/>
                <w:bCs/>
                <w:i/>
                <w:iCs/>
                <w:color w:val="000000" w:themeColor="text1"/>
                <w:sz w:val="18"/>
                <w:szCs w:val="18"/>
                <w:u w:val="single"/>
              </w:rPr>
              <w:t xml:space="preserve"> PCIe x16 </w:t>
            </w:r>
            <w:r>
              <w:rPr>
                <w:rFonts w:hint="eastAsia" w:ascii="宋体" w:hAnsi="宋体"/>
                <w:b/>
                <w:bCs/>
                <w:i/>
                <w:iCs/>
                <w:color w:val="000000" w:themeColor="text1"/>
                <w:sz w:val="18"/>
                <w:szCs w:val="18"/>
                <w:u w:val="single"/>
              </w:rPr>
              <w:t xml:space="preserve">物理长度插槽</w:t>
            </w:r>
            <w:r>
              <w:rPr>
                <w:rFonts w:hint="eastAsia" w:ascii="宋体" w:hAnsi="宋体" w:cs="宋体"/>
                <w:b/>
                <w:bCs/>
                <w:color w:val="000000" w:themeColor="text1"/>
                <w:sz w:val="18"/>
                <w:szCs w:val="18"/>
              </w:rPr>
              <w:t xml:space="preserve"> </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特殊孔位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a）预留满足USB3.0数据传输规范的接口，工作电压5V，最大过电流应不小于3A；</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b)预留多功能导入装置板卡安装孔位，采用内置方式与主机一体化集成，</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他内置接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符合PCIe3.0或以上的高速串行计算机扩展总线标准，PCIe的接口速率与位宽需保证向下兼容;</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单内存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插槽最大</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可支持容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量（板载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内存不涉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*≥64GB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内存插</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槽满配时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提供的最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高内存总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*≥256GB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储容量</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*≥4TB固态硬盘。</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*≥2个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盘总容量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*≥8TB机械盘</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盘转速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7200转</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至少支持SATA、SAS、M.2、U.2等存储接口中的1种;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盘形态</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SATA/PCIe/NVMe等类型接口协议</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固态存储形态</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采用插卡或板载等形态，可选用符合M.2或SATA或mSATA等标准的插卡形态</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扩展盘位</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备其他参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a)固态盘应符合 SJ/T 11654 相关规定；</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b)机械硬盘准备时间应不大于30s；侧面固定螺丝孔数量可为 4 孔或 6 孔；</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工作状态环境温度应满足 5℃~55℃ ;其他参数应符合GB/T 12628 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*支持AI运算的专业显卡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卡显存类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卡显存位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w:t>
            </w:r>
            <w:r>
              <w:rPr>
                <w:rFonts w:ascii="宋体" w:hAnsi="宋体"/>
                <w:color w:val="000000" w:themeColor="text1"/>
                <w:sz w:val="18"/>
                <w:szCs w:val="18"/>
              </w:rPr>
              <w:t xml:space="preserve">3</w:t>
            </w:r>
            <w:r>
              <w:rPr>
                <w:rFonts w:hint="eastAsia" w:ascii="宋体" w:hAnsi="宋体"/>
                <w:color w:val="000000" w:themeColor="text1"/>
                <w:sz w:val="18"/>
                <w:szCs w:val="18"/>
              </w:rPr>
              <w:t xml:space="preserve">00</w:t>
            </w:r>
            <w:r>
              <w:rPr>
                <w:rFonts w:ascii="宋体" w:hAnsi="宋体"/>
                <w:color w:val="000000" w:themeColor="text1"/>
                <w:sz w:val="18"/>
                <w:szCs w:val="18"/>
              </w:rPr>
              <w:t xml:space="preserve">bit</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卡显存容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≥24G</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屏占比</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分辨率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*≥1920x1080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素密度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视角度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尺寸</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*≥23.8英寸</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屏幕比例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16:9/3:2/21:9/16:10等</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外观颜色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*黑色</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防蓝光</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低频闪</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cs="宋体"/>
                <w:color w:val="000000" w:themeColor="text1"/>
                <w:lang w:bidi="ar"/>
              </w:rPr>
              <w:t xml:space="preserve">防眩目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传声器数量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光驱数量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键数目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*≥104 键</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摄像头像素</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摄像头分辨率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率范围</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49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谐波失真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扬声器最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大声压级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键盘连</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接方式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*有线</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键盘键程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键压力</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盘连接线</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≥1.5</w:t>
            </w:r>
            <w:r>
              <w:rPr>
                <w:rStyle w:val="946"/>
                <w:rFonts w:hint="default" w:ascii="宋体" w:hAnsi="宋体" w:eastAsia="宋体" w:cs="宋体"/>
                <w:b w:val="0"/>
                <w:bCs w:val="0"/>
                <w:color w:val="000000" w:themeColor="text1"/>
                <w:sz w:val="18"/>
                <w:szCs w:val="18"/>
                <w:lang w:bidi="ar"/>
              </w:rPr>
              <w:t xml:space="preserve"> 米</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黑色商务色系</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键盘其他</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键盘外观结构、连接方式、主要功能、安全、电磁兼容性、可靠性应符合GB/T 14081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鼠标连</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接方式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有线</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标连接线</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≥1.5</w:t>
            </w:r>
            <w:r>
              <w:rPr>
                <w:rStyle w:val="946"/>
                <w:rFonts w:hint="default" w:ascii="宋体" w:hAnsi="宋体" w:eastAsia="宋体" w:cs="宋体"/>
                <w:b w:val="0"/>
                <w:bCs w:val="0"/>
                <w:color w:val="000000" w:themeColor="text1"/>
                <w:sz w:val="18"/>
                <w:szCs w:val="18"/>
                <w:lang w:bidi="ar"/>
              </w:rPr>
              <w:t xml:space="preserve"> 米</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59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 DPI</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分辨率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800~1600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黑色商务色系</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他要求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cs="宋体"/>
                <w:b w:val="0"/>
                <w:bCs w:val="0"/>
                <w:i w:val="0"/>
                <w:iCs w:val="0"/>
                <w:color w:val="000000" w:themeColor="text1"/>
                <w:sz w:val="18"/>
                <w:szCs w:val="18"/>
                <w:u w:val="none"/>
                <w:lang w:bidi="ar"/>
              </w:rPr>
              <w:t xml:space="preserve">其他</w:t>
            </w:r>
            <w:r>
              <w:rPr>
                <w:rStyle w:val="925"/>
                <w:rFonts w:hint="default" w:ascii="宋体" w:hAnsi="宋体" w:eastAsia="宋体" w:cs="宋体"/>
                <w:b w:val="0"/>
                <w:bCs w:val="0"/>
                <w:i w:val="0"/>
                <w:iCs w:val="0"/>
                <w:color w:val="000000" w:themeColor="text1"/>
                <w:sz w:val="18"/>
                <w:szCs w:val="18"/>
                <w:u w:val="none"/>
                <w:lang w:bidi="ar"/>
              </w:rPr>
              <w:t xml:space="preserve">参数应符合</w:t>
            </w:r>
            <w:r>
              <w:rPr>
                <w:rStyle w:val="921"/>
                <w:rFonts w:hint="default" w:ascii="宋体" w:hAnsi="宋体" w:eastAsia="宋体" w:cs="宋体"/>
                <w:b w:val="0"/>
                <w:bCs w:val="0"/>
                <w:color w:val="000000" w:themeColor="text1"/>
                <w:sz w:val="18"/>
                <w:szCs w:val="18"/>
                <w:u w:val="none"/>
                <w:lang w:bidi="ar"/>
              </w:rPr>
              <w:t xml:space="preserve">GB/T 26245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内置光驱</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及天线数</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单无线网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卡天线数</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USB 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≥6个USB端口（≥4个USB3.0端口）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USB 母座</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视频接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69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音频接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存储卡接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基础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整机外观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a) 产品表面不应有凹痕、划伤、裂缝、变形和污染等。表面涂层均匀，不应起泡、龟裂、脱落和磨损，金属零部件无锈蚀及其它机械损伤；</w:t>
            </w:r>
            <w:r>
              <w:rPr>
                <w:rFonts w:hint="eastAsia" w:ascii="宋体" w:hAnsi="宋体" w:cs="宋体"/>
                <w:b/>
                <w:bCs/>
                <w:i/>
                <w:iCs/>
                <w:color w:val="000000" w:themeColor="text1"/>
                <w:sz w:val="18"/>
                <w:szCs w:val="18"/>
                <w:u w:val="single"/>
                <w:lang w:bidi="ar"/>
              </w:rPr>
              <w:br w:type="textWrapping" w:clear="all"/>
            </w:r>
            <w:r>
              <w:rPr>
                <w:rFonts w:hint="eastAsia" w:ascii="宋体" w:hAnsi="宋体" w:cs="宋体"/>
                <w:b/>
                <w:bCs/>
                <w:i/>
                <w:iCs/>
                <w:color w:val="000000" w:themeColor="text1"/>
                <w:sz w:val="18"/>
                <w:szCs w:val="18"/>
                <w:u w:val="single"/>
                <w:lang w:bidi="ar"/>
              </w:rPr>
              <w:t xml:space="preserve">b) 产品表面说明功能的文字、符号、标志，应清晰、端正、牢固</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状态指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示灯</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整机结构</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a)对于整机或零部件外表面为高亮面的，应粘贴保护膜，保护膜需粘贴牢固，运输、组装等过程不易脱落，撕下无残留；</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b)产品内部结构应符合通用部件的安装需求；</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c)所有输入输出接口应符合相关国家或行业标准；</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d)产品零部件应紧固无松动，可插拔部件应可靠连接，开关、按钮和其它控制部件应灵活可靠，布局应方便使用；</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e)所有I/O连接器及需插接线缆的部位应预留采购人操作空间，方便插拔解锁与插拔线缆；</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f)可插拔板卡插槽部位应预留安装、拆卸或更换板卡空间；</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g)拆装可能接触到的金属剪口或金属尖角部位应做防划伤处理，以保证安全；</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h)整机内部走线应规整，固线结构和位置要合理可靠并做防割线处理，需便于理线和插拔操作，走线应不影响系统各主要部件组装和拆卸；</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i)如需通过孔走线，过线孔应做防割线处理；</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j)各插头位置和插拔方向应合理，应做到插拔无障碍设计，具备防呆设计，有效避免误操作；</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k)各主要部件拆装无障碍，使用常规工具拆装，无特殊拆装工具需求；</w:t>
            </w:r>
            <w:r>
              <w:rPr>
                <w:rFonts w:hint="eastAsia" w:ascii="宋体" w:hAnsi="宋体"/>
                <w:color w:val="000000" w:themeColor="text1"/>
                <w:sz w:val="18"/>
                <w:szCs w:val="18"/>
              </w:rPr>
              <w:br w:type="textWrapping" w:clear="all"/>
            </w:r>
            <w:r>
              <w:rPr>
                <w:rFonts w:hint="eastAsia" w:ascii="宋体" w:hAnsi="宋体"/>
                <w:color w:val="000000" w:themeColor="text1"/>
                <w:sz w:val="18"/>
                <w:szCs w:val="18"/>
              </w:rPr>
              <w:t xml:space="preserve">l)各主要部件拆装步骤要少，各自拆装需避免相互干扰；</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机箱防</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护要求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整机噪音</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整机散热</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在环境温度 25℃及处理器满载情况下，产品表面温度应符合如下要求：</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a) 出风口在机箱后面板情况下，出风口温度不高于55℃ ;</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b) 可触及面温度不高于45℃ ;</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c) 显示器表面温度：显示屏不高于 38℃ , 显示屏上下灯带位置温度（如涉及）不高于40℃ , 出风口温度不高于 45℃</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效限定值</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机身材质</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塑料/金属等</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79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机身颜色</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规格</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机箱尺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寸容量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w:t>
            </w:r>
            <w:r>
              <w:rPr>
                <w:rFonts w:hint="eastAsia" w:ascii="宋体" w:hAnsi="宋体" w:cs="宋体"/>
                <w:color w:val="000000" w:themeColor="text1"/>
                <w:sz w:val="18"/>
                <w:szCs w:val="18"/>
                <w:lang w:bidi="ar"/>
              </w:rPr>
              <w:t xml:space="preserve">17L</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物理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核数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w:t>
            </w:r>
            <w:r>
              <w:rPr>
                <w:rFonts w:hint="eastAsia" w:ascii="宋体" w:hAnsi="宋体" w:cs="宋体"/>
                <w:color w:val="000000" w:themeColor="text1"/>
                <w:sz w:val="18"/>
                <w:szCs w:val="18"/>
                <w:lang w:bidi="ar"/>
              </w:rPr>
              <w:t xml:space="preserve">24</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主频</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w:t>
            </w:r>
            <w:r>
              <w:rPr>
                <w:rFonts w:hint="eastAsia" w:ascii="宋体" w:hAnsi="宋体" w:cs="宋体"/>
                <w:color w:val="000000" w:themeColor="text1"/>
                <w:sz w:val="18"/>
                <w:szCs w:val="18"/>
                <w:lang w:bidi="ar"/>
              </w:rPr>
              <w:t xml:space="preserve">3GHz</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末</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级缓存容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≥24MB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CPU 支持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的内存最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高速率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≥3200MT/s</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写速率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≥3200MT/s</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辨率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w:t>
            </w:r>
            <w:r>
              <w:rPr>
                <w:rFonts w:ascii="宋体" w:hAnsi="宋体"/>
                <w:b/>
                <w:bCs/>
                <w:i/>
                <w:iCs/>
                <w:color w:val="000000" w:themeColor="text1"/>
                <w:sz w:val="18"/>
                <w:szCs w:val="18"/>
                <w:u w:val="single"/>
              </w:rPr>
              <w:t xml:space="preserve">3840×2160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示芯片核</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心频率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cs="宋体"/>
                <w:b/>
                <w:bCs/>
                <w:i/>
                <w:iCs/>
                <w:color w:val="000000" w:themeColor="text1"/>
                <w:sz w:val="18"/>
                <w:szCs w:val="18"/>
                <w:u w:val="single"/>
                <w:lang w:bidi="ar"/>
              </w:rPr>
              <w:t xml:space="preserve">*≥2230MHz</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显存等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效频率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≥20000MT/s</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支持多屏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同时显示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显卡应支持4块屏幕同时显示，每块屏幕分辨率应不低于1920×1080</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刷新率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color w:val="000000" w:themeColor="text1"/>
                <w:sz w:val="18"/>
                <w:szCs w:val="18"/>
              </w:rPr>
            </w:pPr>
            <w:r>
              <w:rPr>
                <w:rFonts w:hint="eastAsia" w:ascii="宋体" w:hAnsi="宋体" w:cs="宋体"/>
                <w:b/>
                <w:bCs/>
                <w:i/>
                <w:iCs/>
                <w:color w:val="000000" w:themeColor="text1"/>
                <w:sz w:val="18"/>
                <w:szCs w:val="18"/>
                <w:u w:val="single"/>
                <w:lang w:bidi="ar"/>
              </w:rPr>
              <w:t xml:space="preserve">*≥75Hz</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位深</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≥8 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色域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色准</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响应时间</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亮度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亮度一致</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对比度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≥1500:1</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其他参数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其他参数应符合SJ/T 11292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99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卡速率</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olor w:val="000000" w:themeColor="text1"/>
                <w:sz w:val="18"/>
                <w:szCs w:val="18"/>
              </w:rPr>
              <w:t xml:space="preserve">最高速率应不低于2500Mbps，应支持10Mbps、100Mbps、1000Mbps、2500Mbps速率自适应</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支持无线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网络通信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技术协议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性能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频宽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内存扩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展接口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(板载内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存不涉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≥4个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存储扩展</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载存储不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涉及)</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供应商给出主板支持存储扩展接口类型，如UFS3.0、SATA3.0、SAS3.0、M.2等类型接口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 USB</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瞬间过流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保护</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支持有瞬间过流保护功能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主板防</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静电保护</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支持防静电保护功能</w:t>
            </w:r>
            <w:r>
              <w:rPr>
                <w:color w:val="000000" w:themeColor="text1"/>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I/O 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w:t>
            </w:r>
            <w:r>
              <w:rPr>
                <w:rStyle w:val="925"/>
                <w:rFonts w:hint="default" w:ascii="宋体" w:hAnsi="宋体" w:eastAsia="宋体" w:cs="宋体"/>
                <w:b w:val="0"/>
                <w:bCs w:val="0"/>
                <w:i w:val="0"/>
                <w:iCs w:val="0"/>
                <w:color w:val="000000" w:themeColor="text1"/>
                <w:sz w:val="18"/>
                <w:szCs w:val="18"/>
                <w:u w:val="none"/>
                <w:lang w:bidi="ar"/>
              </w:rPr>
              <w:br w:type="textWrapping" w:clear="all"/>
            </w:r>
            <w:r>
              <w:rPr>
                <w:rStyle w:val="925"/>
                <w:rFonts w:hint="default" w:ascii="宋体" w:hAnsi="宋体" w:eastAsia="宋体" w:cs="宋体"/>
                <w:b w:val="0"/>
                <w:bCs w:val="0"/>
                <w:i w:val="0"/>
                <w:iCs w:val="0"/>
                <w:color w:val="000000" w:themeColor="text1"/>
                <w:sz w:val="18"/>
                <w:szCs w:val="18"/>
                <w:u w:val="none"/>
                <w:lang w:bidi="ar"/>
              </w:rPr>
              <w:t xml:space="preserve">I/O 接口，应具备外接标准 USB 设备、显示器、音频设备等内外部设备能力</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显卡外</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接显示接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color w:val="000000" w:themeColor="text1"/>
                <w:sz w:val="18"/>
                <w:szCs w:val="18"/>
              </w:rPr>
            </w:pPr>
            <w:r>
              <w:rPr>
                <w:rFonts w:hint="eastAsia" w:ascii="宋体" w:hAnsi="宋体" w:cs="宋体"/>
                <w:b/>
                <w:bCs/>
                <w:i/>
                <w:iCs/>
                <w:color w:val="000000" w:themeColor="text1"/>
                <w:sz w:val="18"/>
                <w:szCs w:val="18"/>
                <w:u w:val="single"/>
                <w:lang w:bidi="ar"/>
              </w:rPr>
              <w:t xml:space="preserve">*显卡至少支持 VGA、HDMI、DVI、DP、 Type-C 中 1 种显示接口，并与显示器接口相匹配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独立显卡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≥1个</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109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显示器应与显卡外接显示接口匹配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支架</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显示器应提供显示器支架，根据采购人需求支持屏幕旋转、升降等</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参数调节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a)提供 OSD 选单按钮用于调节色彩、模式等；b)支持色温、亮度、对比度调节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摄像头物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理隐私保</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护开关</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传声器降噪</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键盘背光</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光驱功能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通过 SATA 固态存储/PCIe 固态存储 /UFS 固态存储/SATA 硬磁盘等存储部件提供存储功能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内置控制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器固态存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储加密</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a)支持网络连接、网络开启/关闭功能；</w:t>
            </w:r>
            <w:r>
              <w:rPr>
                <w:rFonts w:ascii="宋体" w:hAnsi="宋体"/>
                <w:color w:val="000000" w:themeColor="text1"/>
                <w:sz w:val="18"/>
                <w:szCs w:val="18"/>
              </w:rPr>
              <w:br w:type="textWrapping" w:clear="all"/>
            </w:r>
            <w:r>
              <w:rPr>
                <w:rFonts w:hint="eastAsia" w:ascii="宋体" w:hAnsi="宋体"/>
                <w:color w:val="000000" w:themeColor="text1"/>
                <w:sz w:val="18"/>
                <w:szCs w:val="18"/>
              </w:rPr>
              <w:t xml:space="preserve">b)支持访问网络和数据交换功能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119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频段</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物理开关</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数据传输</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支持数据传输能力，并提供数据流量和异常日志记录功能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蓝牙协议</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有线网</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卡接口类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支持 RJ45 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无线网卡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标准</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网络设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备拆装</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接口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音频接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 3.5mm 孔径 3 段式或 4 段式接口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视频接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至少支持 VGA、HDMI、DVI、DP、Type-C中 1 种显示接口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HDMI、</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DP、</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Type-C 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示接口要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若提供 HDMI 或 DP 或 Type-C 作为显示接口，应支持音频和视频同步输出</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129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其他接口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a) 支持串行接口，可实现 GB/T 6107的功能；</w:t>
            </w:r>
            <w:r>
              <w:rPr>
                <w:rFonts w:hint="eastAsia" w:ascii="宋体" w:hAnsi="宋体" w:cs="宋体"/>
                <w:color w:val="000000" w:themeColor="text1"/>
                <w:sz w:val="18"/>
                <w:szCs w:val="18"/>
                <w:lang w:bidi="ar"/>
              </w:rPr>
              <w:br w:type="textWrapping" w:clear="all"/>
            </w:r>
            <w:r>
              <w:rPr>
                <w:rFonts w:hint="eastAsia" w:ascii="宋体" w:hAnsi="宋体" w:cs="宋体"/>
                <w:color w:val="000000" w:themeColor="text1"/>
                <w:sz w:val="18"/>
                <w:szCs w:val="18"/>
                <w:lang w:bidi="ar"/>
              </w:rPr>
              <w:t xml:space="preserve">b) 支持并行接口，可实现 GB/T18235.1 的功能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存储卡接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口类型</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电源</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电源线</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适配能力</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电源适配器电线组件应符合GB/T15934的要求，电源≥1500W</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操作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系统</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件功</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中文信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息处理要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 18030 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操作系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统备份及</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还原功能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预装云部署和教室管理软件，备份及还原功能需满足：</w:t>
            </w:r>
            <w:r>
              <w:rPr>
                <w:color w:val="000000" w:themeColor="text1"/>
              </w:rPr>
            </w:r>
          </w:p>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1. 为满足学校的复杂网络使用场景，简化网络结构，支持跨校区、跨广域网部署，IP可达即可部署，支持通过WIFI更新与管理桌面，支持不同楼宇、学科设备进行分组管理，用户可根据配置好的镜像分配给相应的用户或用户组，支持从WINDOWS界面或非WINDOWS界面对电脑进行数据差异拷贝，非增量拷贝、变量拷贝、进度同步等上一代部署方式；根据网络状况可选择广播、组播、单播等方式；支持断电续传。 </w:t>
            </w:r>
            <w:r>
              <w:rPr>
                <w:color w:val="000000" w:themeColor="text1"/>
              </w:rPr>
            </w:r>
          </w:p>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2.所投系统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为避免网络端口被占用而引起的教学环境不可用的问题，平台支持对服务器使用的网络端口进行检测，并通过检测结果帮助管理员快速分析和解决问题。 </w:t>
            </w:r>
            <w:r>
              <w:rPr>
                <w:color w:val="000000" w:themeColor="text1"/>
              </w:rPr>
            </w:r>
          </w:p>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3. 具备硬盘设立独立加密分区功能、外置U盘分区加密功能、数据安全删除功能，一键系统恢复功能,分区还原功能；可设置启动电脑还原或不还原。</w:t>
            </w:r>
            <w:r>
              <w:rPr>
                <w:color w:val="000000" w:themeColor="text1"/>
              </w:rPr>
            </w:r>
          </w:p>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4.支持网络限制策略，能够设定禁用外网或禁用全部网络，并支持设置例外黑名单或白名单，例外类型包括ip地址、网址、端口，并设置生效时间区间，能够精确到秒，支持按天执行、按周执行、按月执行。</w:t>
            </w:r>
            <w:r>
              <w:rPr>
                <w:color w:val="000000" w:themeColor="text1"/>
              </w:rPr>
            </w:r>
          </w:p>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5.系统下发支持分盘下发，可同时下发系统盘和数据盘数据，也可独立分发系统盘数据，满足系统盘更新同时保留数据盘数据的需求，提升系统下发的灵活性。</w:t>
            </w:r>
            <w:r>
              <w:rPr>
                <w:color w:val="000000" w:themeColor="text1"/>
              </w:rPr>
            </w:r>
          </w:p>
          <w:p>
            <w:pPr>
              <w:jc w:val="left"/>
              <w:keepNext/>
              <w:widowControl/>
              <w:rPr>
                <w:rFonts w:hint="eastAsia" w:ascii="宋体" w:hAnsi="宋体" w:cs="宋体"/>
                <w:i/>
                <w:iCs/>
                <w:color w:val="000000" w:themeColor="text1"/>
                <w:sz w:val="18"/>
                <w:szCs w:val="18"/>
                <w:u w:val="single"/>
              </w:rPr>
            </w:pPr>
            <w:r>
              <w:rPr>
                <w:rFonts w:hint="eastAsia" w:ascii="宋体" w:hAnsi="宋体"/>
                <w:color w:val="000000" w:themeColor="text1"/>
                <w:sz w:val="18"/>
                <w:szCs w:val="18"/>
              </w:rPr>
              <w:t xml:space="preserve">6. 所投终端支持学生端屏幕录制、回放，学生端接收教师端广播的时候可以自动录制教师机广播教学的过程，课后可以重复观看学习，支持≥30个频道，教师可对单个班级或多个班级同时教学，多个教师可同时对多个班级进行不同内容的教学，学生端遇到问题可请求帮助，教师端可远程遥控帮助学生解决问题，</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份还原能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力</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支持备份及还原固件的功能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操作系</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统及驱动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升级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支持通过网络、闪存盘等方式对操作</w:t>
            </w:r>
            <w:r>
              <w:rPr>
                <w:rStyle w:val="946"/>
                <w:rFonts w:hint="default" w:ascii="宋体" w:hAnsi="宋体" w:eastAsia="宋体" w:cs="宋体"/>
                <w:b w:val="0"/>
                <w:bCs w:val="0"/>
                <w:color w:val="000000" w:themeColor="text1"/>
                <w:sz w:val="18"/>
                <w:szCs w:val="18"/>
                <w:lang w:bidi="ar"/>
              </w:rPr>
              <w:t xml:space="preserve">系统、驱动进行升级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固件升级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支持通过网络、闪存盘等方式对固件</w:t>
            </w:r>
            <w:r>
              <w:rPr>
                <w:rStyle w:val="946"/>
                <w:rFonts w:hint="default" w:ascii="宋体" w:hAnsi="宋体" w:eastAsia="宋体" w:cs="宋体"/>
                <w:b w:val="0"/>
                <w:bCs w:val="0"/>
                <w:color w:val="000000" w:themeColor="text1"/>
                <w:sz w:val="18"/>
                <w:szCs w:val="18"/>
                <w:lang w:bidi="ar"/>
              </w:rPr>
              <w:t xml:space="preserve">进行升级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BIOS 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持关闭通</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讯接口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w:t>
            </w:r>
            <w:r>
              <w:rPr>
                <w:rStyle w:val="921"/>
                <w:rFonts w:hint="default" w:ascii="宋体" w:hAnsi="宋体" w:eastAsia="宋体" w:cs="宋体"/>
                <w:b w:val="0"/>
                <w:bCs w:val="0"/>
                <w:color w:val="000000" w:themeColor="text1"/>
                <w:sz w:val="18"/>
                <w:szCs w:val="18"/>
                <w:u w:val="none"/>
                <w:lang w:bidi="ar"/>
              </w:rPr>
              <w:t xml:space="preserve"> BIOS 关闭以太网及 USB 接口</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固件查</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看信息</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支持查看固件版本、内存信息、主板信息、处理器信息和系统时间信息等</w:t>
            </w:r>
            <w:r>
              <w:rPr>
                <w:rStyle w:val="946"/>
                <w:rFonts w:hint="default" w:ascii="宋体" w:hAnsi="宋体" w:eastAsia="宋体" w:cs="宋体"/>
                <w:b w:val="0"/>
                <w:bCs w:val="0"/>
                <w:color w:val="000000" w:themeColor="text1"/>
                <w:sz w:val="18"/>
                <w:szCs w:val="18"/>
                <w:lang w:bidi="ar"/>
              </w:rPr>
              <w:t xml:space="preserve">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139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置启动顺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支持设置启动顺序功能，并按照设置</w:t>
            </w:r>
            <w:r>
              <w:rPr>
                <w:rStyle w:val="946"/>
                <w:rFonts w:hint="default" w:ascii="宋体" w:hAnsi="宋体" w:eastAsia="宋体" w:cs="宋体"/>
                <w:b w:val="0"/>
                <w:bCs w:val="0"/>
                <w:color w:val="000000" w:themeColor="text1"/>
                <w:sz w:val="18"/>
                <w:szCs w:val="18"/>
                <w:lang w:bidi="ar"/>
              </w:rPr>
              <w:t xml:space="preserve">的启动顺序启动</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置口令</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支持设置口令、修改口令、验证口令</w:t>
            </w:r>
            <w:r>
              <w:rPr>
                <w:rStyle w:val="946"/>
                <w:rFonts w:hint="default" w:ascii="宋体" w:hAnsi="宋体" w:eastAsia="宋体" w:cs="宋体"/>
                <w:b w:val="0"/>
                <w:bCs w:val="0"/>
                <w:color w:val="000000" w:themeColor="text1"/>
                <w:sz w:val="18"/>
                <w:szCs w:val="18"/>
                <w:lang w:bidi="ar"/>
              </w:rPr>
              <w:t xml:space="preserve">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置网络引</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导</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支持网络引导启动和关闭功能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生物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识别</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指纹识别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人脸识别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静脉识别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硬件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加速</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NPU/GPU</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等AI加速模块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 NPU/GPU 等AI 加速模块</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视频编解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码加速模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支持视频编解码加速模块</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功能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影像处理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加速模块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支持影像处理加速模块</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存储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固态存</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储寿命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Style w:val="925"/>
                <w:rFonts w:hint="default" w:ascii="宋体" w:hAnsi="宋体" w:eastAsia="宋体" w:cs="宋体"/>
                <w:b w:val="0"/>
                <w:bCs w:val="0"/>
                <w:i w:val="0"/>
                <w:iCs w:val="0"/>
                <w:color w:val="000000" w:themeColor="text1"/>
                <w:sz w:val="18"/>
                <w:szCs w:val="18"/>
                <w:u w:val="none"/>
                <w:lang w:bidi="ar"/>
              </w:rPr>
              <w:t xml:space="preserve">TBW</w:t>
            </w:r>
            <w:r>
              <w:rPr>
                <w:rStyle w:val="921"/>
                <w:rFonts w:hint="default" w:ascii="宋体" w:hAnsi="宋体" w:eastAsia="宋体" w:cs="宋体"/>
                <w:b w:val="0"/>
                <w:bCs w:val="0"/>
                <w:color w:val="000000" w:themeColor="text1"/>
                <w:sz w:val="18"/>
                <w:szCs w:val="18"/>
                <w:u w:val="none"/>
                <w:lang w:bidi="ar"/>
              </w:rPr>
              <w:t xml:space="preserve"> ≥ 80TB</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149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机械硬</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盘寿命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通电时间≥5</w:t>
            </w:r>
            <w:r>
              <w:rPr>
                <w:rStyle w:val="921"/>
                <w:rFonts w:hint="default" w:ascii="宋体" w:hAnsi="宋体" w:eastAsia="宋体" w:cs="宋体"/>
                <w:b w:val="0"/>
                <w:bCs w:val="0"/>
                <w:color w:val="000000" w:themeColor="text1"/>
                <w:sz w:val="18"/>
                <w:szCs w:val="18"/>
                <w:u w:val="none"/>
                <w:lang w:bidi="ar"/>
              </w:rPr>
              <w:t xml:space="preserve"> 万小时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设备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显示屏屏幕失效点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9813.2 的要求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外设</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≥1000</w:t>
            </w:r>
            <w:r>
              <w:rPr>
                <w:rStyle w:val="921"/>
                <w:rFonts w:hint="default" w:ascii="宋体" w:hAnsi="宋体" w:eastAsia="宋体" w:cs="宋体"/>
                <w:b w:val="0"/>
                <w:bCs w:val="0"/>
                <w:color w:val="000000" w:themeColor="text1"/>
                <w:sz w:val="18"/>
                <w:szCs w:val="18"/>
                <w:u w:val="none"/>
                <w:lang w:bidi="ar"/>
              </w:rPr>
              <w:t xml:space="preserve"> 万次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鼠标按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键寿命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≥500</w:t>
            </w:r>
            <w:r>
              <w:rPr>
                <w:rStyle w:val="921"/>
                <w:rFonts w:hint="default" w:ascii="宋体" w:hAnsi="宋体" w:eastAsia="宋体" w:cs="宋体"/>
                <w:b w:val="0"/>
                <w:bCs w:val="0"/>
                <w:color w:val="000000" w:themeColor="text1"/>
                <w:sz w:val="18"/>
                <w:szCs w:val="18"/>
                <w:u w:val="none"/>
                <w:lang w:bidi="ar"/>
              </w:rPr>
              <w:t xml:space="preserve"> 万次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键盘鼠标线材寿命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键盘鼠标所用线材经±</w:t>
            </w:r>
            <w:r>
              <w:rPr>
                <w:rStyle w:val="921"/>
                <w:rFonts w:hint="default" w:ascii="宋体" w:hAnsi="宋体" w:eastAsia="宋体" w:cs="宋体"/>
                <w:b w:val="0"/>
                <w:bCs w:val="0"/>
                <w:color w:val="000000" w:themeColor="text1"/>
                <w:sz w:val="18"/>
                <w:szCs w:val="18"/>
                <w:u w:val="none"/>
                <w:lang w:bidi="ar"/>
              </w:rPr>
              <w:t xml:space="preserve">60 °弯折不低于 3000 次，功能、外观完好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风扇寿命</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≥4</w:t>
            </w:r>
            <w:r>
              <w:rPr>
                <w:rStyle w:val="921"/>
                <w:rFonts w:hint="default" w:ascii="宋体" w:hAnsi="宋体" w:eastAsia="宋体" w:cs="宋体"/>
                <w:b w:val="0"/>
                <w:bCs w:val="0"/>
                <w:color w:val="000000" w:themeColor="text1"/>
                <w:sz w:val="18"/>
                <w:szCs w:val="18"/>
                <w:u w:val="none"/>
                <w:lang w:bidi="ar"/>
              </w:rPr>
              <w:t xml:space="preserve"> 万小时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电磁兼</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容性要求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的抗扰度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9254.2 的规定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件要求的</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气候环境</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环境条件要求的振动适应性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环境条件要求的冲击适应性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159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环境条件要求的碰撞适应性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环境条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件要求的</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运输包装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件跌落适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中规定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可靠</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MTBF测试</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MTBF(m1)≥3 万小时</w:t>
            </w:r>
            <w:r>
              <w:rPr>
                <w:color w:val="000000" w:themeColor="text1"/>
              </w:rPr>
            </w:r>
          </w:p>
        </w:tc>
      </w:tr>
      <w:tr>
        <w:trPr>
          <w:jc w:val="center"/>
          <w:trHeight w:val="327"/>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常用软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Style w:val="925"/>
                <w:rFonts w:hint="default" w:ascii="宋体" w:hAnsi="宋体" w:eastAsia="宋体" w:cs="宋体"/>
                <w:b w:val="0"/>
                <w:bCs w:val="0"/>
                <w:i w:val="0"/>
                <w:iCs w:val="0"/>
                <w:color w:val="000000" w:themeColor="text1"/>
                <w:sz w:val="18"/>
                <w:szCs w:val="18"/>
                <w:u w:val="none"/>
                <w:lang w:bidi="ar"/>
              </w:rPr>
              <w:t xml:space="preserve">支持流式软件、版式软件、浏览器、邮件采购人端、解压软件、多媒体、</w:t>
            </w:r>
            <w:r>
              <w:rPr>
                <w:rStyle w:val="921"/>
                <w:rFonts w:hint="default" w:ascii="宋体" w:hAnsi="宋体" w:eastAsia="宋体" w:cs="宋体"/>
                <w:b w:val="0"/>
                <w:bCs w:val="0"/>
                <w:color w:val="000000" w:themeColor="text1"/>
                <w:sz w:val="18"/>
                <w:szCs w:val="18"/>
                <w:u w:val="none"/>
                <w:lang w:bidi="ar"/>
              </w:rPr>
              <w:t xml:space="preserve">图形图像处理等常用软件</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数据库</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中间件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平台软</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件兼容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包装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及运</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输要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包装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及运</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输要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标志、包</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装、运输</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和贮存</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Style w:val="925"/>
                <w:rFonts w:hint="default" w:ascii="宋体" w:hAnsi="宋体" w:eastAsia="宋体" w:cs="宋体"/>
                <w:b w:val="0"/>
                <w:bCs w:val="0"/>
                <w:i w:val="0"/>
                <w:iCs w:val="0"/>
                <w:color w:val="000000" w:themeColor="text1"/>
                <w:sz w:val="18"/>
                <w:szCs w:val="18"/>
                <w:u w:val="none"/>
                <w:lang w:bidi="ar"/>
              </w:rPr>
              <w:t xml:space="preserve">符合</w:t>
            </w:r>
            <w:r>
              <w:rPr>
                <w:rStyle w:val="921"/>
                <w:rFonts w:hint="default" w:ascii="宋体" w:hAnsi="宋体" w:eastAsia="宋体" w:cs="宋体"/>
                <w:b w:val="0"/>
                <w:bCs w:val="0"/>
                <w:color w:val="000000" w:themeColor="text1"/>
                <w:sz w:val="18"/>
                <w:szCs w:val="18"/>
                <w:u w:val="none"/>
                <w:lang w:bidi="ar"/>
              </w:rPr>
              <w:t xml:space="preserve"> GB/T 9813.1 和商品包装政府采购需求标准的相关规定</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配置检</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查工具</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i/>
                <w:iCs/>
                <w:color w:val="000000" w:themeColor="text1"/>
                <w:sz w:val="18"/>
                <w:szCs w:val="18"/>
                <w:u w:val="single"/>
              </w:rPr>
            </w:pPr>
            <w:r>
              <w:rPr>
                <w:rFonts w:hint="eastAsia" w:ascii="宋体" w:hAnsi="宋体" w:cs="宋体"/>
                <w:color w:val="000000" w:themeColor="text1"/>
                <w:sz w:val="18"/>
                <w:szCs w:val="18"/>
                <w:lang w:bidi="ar"/>
              </w:rPr>
              <w:t xml:space="preserve">供应商提供自检测试工具</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服务响应</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widowControl/>
              <w:rPr>
                <w:rFonts w:hint="eastAsia" w:ascii="宋体" w:hAnsi="宋体"/>
                <w:b/>
                <w:bCs/>
                <w:i/>
                <w:iCs/>
                <w:color w:val="000000" w:themeColor="text1"/>
                <w:sz w:val="18"/>
                <w:szCs w:val="18"/>
                <w:u w:val="single"/>
              </w:rPr>
            </w:pPr>
            <w:r>
              <w:rPr>
                <w:rFonts w:hint="eastAsia" w:ascii="宋体" w:hAnsi="宋体"/>
                <w:b/>
                <w:bCs/>
                <w:i/>
                <w:iCs/>
                <w:color w:val="000000" w:themeColor="text1"/>
                <w:sz w:val="18"/>
                <w:szCs w:val="18"/>
                <w:u w:val="single"/>
              </w:rPr>
              <w:t xml:space="preserve">*a)中标人须有一位售后人员在质保期内提供驻场服务，工作时间：每学期开学后10个工作日的日间上课时间，设备或软件出现故障后，保证在十五分钟内上门维修，若无法解决故障，为不耽误学校正常教学，中标人应当天更换备件，备件需由中标人提供。售后人员在采购人校内服务期间应当穿着工作服佩戴工牌，采购人对驻场售后人员进行考勤。</w:t>
            </w:r>
            <w:r>
              <w:rPr>
                <w:color w:val="000000" w:themeColor="text1"/>
              </w:rPr>
            </w:r>
          </w:p>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*b)本次建设的机房如遇重大考试或其他重要比赛，中标人需免费提供一名技术人员来校进行技术支持和保障，期间不得离校；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169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服务周期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*a)设备停产后应继续提供质量保障服务（含备品备件），服务终止时间与最后一批设备交付时间间隔不低于5年；</w:t>
            </w:r>
            <w:r>
              <w:rPr>
                <w:rFonts w:hint="eastAsia" w:ascii="宋体" w:hAnsi="宋体"/>
                <w:b/>
                <w:bCs/>
                <w:i/>
                <w:iCs/>
                <w:color w:val="000000" w:themeColor="text1"/>
                <w:sz w:val="18"/>
                <w:szCs w:val="18"/>
                <w:u w:val="single"/>
              </w:rPr>
              <w:br w:type="textWrapping" w:clear="all"/>
            </w:r>
            <w:r>
              <w:rPr>
                <w:rFonts w:hint="eastAsia" w:ascii="宋体" w:hAnsi="宋体"/>
                <w:b/>
                <w:bCs/>
                <w:i/>
                <w:iCs/>
                <w:color w:val="000000" w:themeColor="text1"/>
                <w:sz w:val="18"/>
                <w:szCs w:val="18"/>
                <w:u w:val="single"/>
              </w:rPr>
              <w:t xml:space="preserve">*b)产品停止服务时间应提前1年告知；</w:t>
            </w:r>
            <w:r>
              <w:rPr>
                <w:rFonts w:hint="eastAsia" w:ascii="宋体" w:hAnsi="宋体"/>
                <w:b/>
                <w:bCs/>
                <w:i/>
                <w:iCs/>
                <w:color w:val="000000" w:themeColor="text1"/>
                <w:sz w:val="18"/>
                <w:szCs w:val="18"/>
                <w:u w:val="single"/>
              </w:rPr>
              <w:br w:type="textWrapping" w:clear="all"/>
            </w:r>
            <w:r>
              <w:rPr>
                <w:rFonts w:hint="eastAsia" w:ascii="宋体" w:hAnsi="宋体"/>
                <w:b/>
                <w:bCs/>
                <w:i/>
                <w:iCs/>
                <w:color w:val="000000" w:themeColor="text1"/>
                <w:sz w:val="18"/>
                <w:szCs w:val="18"/>
                <w:u w:val="single"/>
              </w:rPr>
              <w:t xml:space="preserve">*c)应明确产品发布日期</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预装操</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作系统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预装符合桌面操作系统政府采购需求标准的正版操作系统</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培训服务</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供应商提供培训材料、产品手册、培训视频等培训相关内容</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典型问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题解决手</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册</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供应商提供典型问题解决说明文档或视频</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厂家升</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级软件与</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扩容服务</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供应商提供上门升级部件/软件与扩容的增值服务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量服务要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*免费服务周期（含换件和维修）5年（供应商承诺中标后提供并加盖公章）</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合格证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书要求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供应商提供产品合格证</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开箱组</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装/使用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指导要求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供应商提供开箱组装/使用指导</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驱动下</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载服务要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供应商提供驱动光盘或下载方式</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兼容适</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配软件下</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载服务要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供应商提供兼容适配软件下载渠道（光盘、网站）</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179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服务</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跨架构平</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台应用兼</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供应商提供跨架构平台的应用兼容工具，支持一种或者一种以上不同架构平台的应用</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180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链合</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规性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产品部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件保障</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b/>
                <w:bCs/>
                <w:i/>
                <w:iCs/>
                <w:color w:val="000000" w:themeColor="text1"/>
                <w:sz w:val="18"/>
                <w:szCs w:val="18"/>
                <w:u w:val="single"/>
              </w:rPr>
            </w:pPr>
            <w:r>
              <w:rPr>
                <w:rFonts w:hint="eastAsia" w:ascii="宋体" w:hAnsi="宋体"/>
                <w:b/>
                <w:bCs/>
                <w:i/>
                <w:iCs/>
                <w:color w:val="000000" w:themeColor="text1"/>
                <w:sz w:val="18"/>
                <w:szCs w:val="18"/>
                <w:u w:val="single"/>
              </w:rPr>
              <w:t xml:space="preserve">*供应商保障产品主要部件，提供5年的备件服务能力（自购买之日起），或提供可兼容原设备的升级换代产品</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181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链质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抗干扰性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当产品部件出现供应风险时，供应商应通知采购人并提供风险应对方案确保产品的服务保障</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182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保障</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供应能</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力证明</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供应商提供供应链稳定承诺书，确保产品的部件在产品服务周期内稳定供货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183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关键</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部件</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关键部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件安全要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rStyle w:val="951"/>
                <w:rFonts w:hint="eastAsia" w:ascii="宋体" w:eastAsia="宋体" w:cs="宋体"/>
                <w:color w:val="000000" w:themeColor="text1"/>
                <w:sz w:val="18"/>
                <w:szCs w:val="18"/>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184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整机</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性要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密码算</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法实现</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185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USB 端口</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管控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支持 USB端口管控</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186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keepNex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安全物理</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锁</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187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信息安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全基本要</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188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固件安</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全启动</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无要求</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lang w:bidi="ar"/>
              </w:rPr>
              <w:t xml:space="preserve">189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安全</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Next/>
              <w:widowControl/>
              <w:rPr>
                <w:rFonts w:hint="eastAsia" w:ascii="宋体" w:hAnsi="宋体" w:cs="宋体"/>
                <w:color w:val="000000" w:themeColor="text1"/>
                <w:sz w:val="18"/>
                <w:szCs w:val="18"/>
              </w:rPr>
            </w:pPr>
            <w:r>
              <w:rPr>
                <w:rStyle w:val="918"/>
                <w:rFonts w:hint="eastAsia" w:ascii="宋体" w:eastAsia="宋体" w:cs="宋体"/>
                <w:color w:val="000000" w:themeColor="text1"/>
                <w:lang w:bidi="ar"/>
              </w:rPr>
              <w:t xml:space="preserve">限用物</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质的限量</w:t>
            </w:r>
            <w:r>
              <w:rPr>
                <w:rStyle w:val="918"/>
                <w:rFonts w:hint="eastAsia" w:ascii="宋体" w:eastAsia="宋体" w:cs="宋体"/>
                <w:color w:val="000000" w:themeColor="text1"/>
                <w:lang w:bidi="ar"/>
              </w:rPr>
              <w:br w:type="textWrapping" w:clear="all"/>
            </w:r>
            <w:r>
              <w:rPr>
                <w:rStyle w:val="918"/>
                <w:rFonts w:hint="eastAsia" w:ascii="宋体" w:eastAsia="宋体" w:cs="宋体"/>
                <w:color w:val="000000" w:themeColor="text1"/>
                <w:lang w:bidi="ar"/>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jc w:val="left"/>
              <w:keepNex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无要求</w:t>
            </w:r>
            <w:r>
              <w:rPr>
                <w:color w:val="000000" w:themeColor="text1"/>
              </w:rPr>
            </w:r>
          </w:p>
        </w:tc>
      </w:tr>
    </w:tbl>
    <w:p>
      <w:pPr>
        <w:pStyle w:val="988"/>
        <w:jc w:val="both"/>
        <w:spacing w:before="0" w:beforeAutospacing="0" w:after="0" w:afterAutospacing="0" w:line="440" w:lineRule="exact"/>
        <w:rPr>
          <w:rFonts w:hint="eastAsia" w:ascii="方正仿宋_GBK" w:hAnsi="方正仿宋_GBK" w:eastAsia="方正仿宋_GBK" w:cs="方正仿宋_GBK"/>
          <w:b/>
          <w:bCs/>
          <w:color w:val="000000" w:themeColor="text1"/>
        </w:rPr>
      </w:pPr>
      <w:r>
        <w:rPr>
          <w:rFonts w:hint="eastAsia" w:ascii="方正仿宋_GBK" w:hAnsi="方正仿宋_GBK" w:eastAsia="方正仿宋_GBK" w:cs="方正仿宋_GBK"/>
          <w:b/>
          <w:bCs/>
          <w:color w:val="000000" w:themeColor="text1"/>
        </w:rPr>
      </w:r>
      <w:r>
        <w:rPr>
          <w:color w:val="000000" w:themeColor="text1"/>
        </w:rPr>
      </w:r>
    </w:p>
    <w:p>
      <w:pPr>
        <w:pStyle w:val="988"/>
        <w:jc w:val="both"/>
        <w:spacing w:before="0" w:beforeAutospacing="0" w:after="0" w:afterAutospacing="0" w:line="440" w:lineRule="exact"/>
        <w:rPr>
          <w:rFonts w:hint="eastAsia" w:ascii="方正仿宋_GBK" w:hAnsi="方正仿宋_GBK" w:eastAsia="方正仿宋_GBK" w:cs="方正仿宋_GBK"/>
          <w:b/>
          <w:bCs/>
          <w:color w:val="000000" w:themeColor="text1"/>
        </w:rPr>
      </w:pPr>
      <w:r>
        <w:rPr>
          <w:rFonts w:hint="eastAsia" w:ascii="方正仿宋_GBK" w:hAnsi="方正仿宋_GBK" w:eastAsia="方正仿宋_GBK" w:cs="方正仿宋_GBK"/>
          <w:b/>
          <w:bCs/>
          <w:color w:val="000000" w:themeColor="text1"/>
        </w:rPr>
      </w:r>
      <w:r>
        <w:rPr>
          <w:color w:val="000000" w:themeColor="text1"/>
        </w:rPr>
      </w:r>
    </w:p>
    <w:p>
      <w:pPr>
        <w:pStyle w:val="988"/>
        <w:jc w:val="both"/>
        <w:spacing w:before="0" w:beforeAutospacing="0" w:after="0" w:afterAutospacing="0" w:line="440" w:lineRule="exact"/>
        <w:rPr>
          <w:rFonts w:hint="eastAsia" w:cs="Times New Roman"/>
          <w:color w:val="000000" w:themeColor="text1"/>
        </w:rPr>
      </w:pPr>
      <w:r>
        <w:rPr>
          <w:rFonts w:hint="eastAsia" w:cs="Times New Roman"/>
          <w:color w:val="000000" w:themeColor="text1"/>
        </w:rPr>
      </w:r>
      <w:r>
        <w:rPr>
          <w:color w:val="000000" w:themeColor="text1"/>
        </w:rPr>
      </w:r>
    </w:p>
    <w:p>
      <w:pPr>
        <w:rPr>
          <w:b/>
          <w:bCs/>
          <w:color w:val="000000" w:themeColor="text1"/>
        </w:rPr>
      </w:pPr>
      <w:r>
        <w:rPr>
          <w:rFonts w:hint="eastAsia"/>
          <w:b/>
          <w:bCs/>
          <w:color w:val="000000" w:themeColor="text1"/>
        </w:rPr>
        <w:t xml:space="preserve">云桌面软件</w:t>
      </w:r>
      <w:r>
        <w:rPr>
          <w:color w:val="000000" w:themeColor="text1"/>
        </w:rPr>
      </w:r>
    </w:p>
    <w:p>
      <w:pPr>
        <w:rPr>
          <w:b/>
          <w:bCs/>
          <w:color w:val="000000" w:themeColor="text1"/>
        </w:rPr>
      </w:pPr>
      <w:r>
        <w:rPr>
          <w:b/>
          <w:bCs/>
          <w:color w:val="000000" w:themeColor="text1"/>
        </w:rPr>
      </w:r>
      <w:r>
        <w:rPr>
          <w:color w:val="000000" w:themeColor="text1"/>
        </w:rPr>
      </w:r>
    </w:p>
    <w:tbl>
      <w:tblPr>
        <w:tblStyle w:val="722"/>
        <w:tblW w:w="852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57"/>
        <w:gridCol w:w="1239"/>
        <w:gridCol w:w="6531"/>
      </w:tblGrid>
      <w:tr>
        <w:trPr>
          <w:jc w:val="center"/>
          <w:trHeight w:val="339"/>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序号</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rPr>
              <w:t xml:space="preserve">功能</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rPr>
              <w:t xml:space="preserve">指标要求</w:t>
            </w:r>
            <w:r>
              <w:rPr>
                <w:color w:val="000000" w:themeColor="text1"/>
              </w:rPr>
            </w:r>
          </w:p>
        </w:tc>
      </w:tr>
      <w:tr>
        <w:trPr>
          <w:jc w:val="center"/>
          <w:trHeight w:val="729"/>
        </w:trPr>
        <w:tc>
          <w:tcPr>
            <w:shd w:val="clear" w:color="000000" w:fill="ffffff"/>
            <w:tcBorders>
              <w:top w:val="none" w:color="000000" w:sz="4" w:space="0"/>
              <w:left w:val="single" w:color="000000" w:sz="4" w:space="0"/>
              <w:bottom w:val="non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w:t>
            </w:r>
            <w:r>
              <w:rPr>
                <w:color w:val="000000" w:themeColor="text1"/>
              </w:rPr>
            </w:r>
          </w:p>
        </w:tc>
        <w:tc>
          <w:tcPr>
            <w:shd w:val="clear" w:color="000000" w:fill="ffffff"/>
            <w:tcBorders>
              <w:top w:val="none" w:color="000000" w:sz="4" w:space="0"/>
              <w:left w:val="none" w:color="000000" w:sz="4" w:space="0"/>
              <w:bottom w:val="non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虚拟化部署</w:t>
            </w:r>
            <w:r>
              <w:rPr>
                <w:color w:val="000000" w:themeColor="text1"/>
              </w:rPr>
            </w:r>
          </w:p>
        </w:tc>
        <w:tc>
          <w:tcPr>
            <w:shd w:val="clear" w:color="000000" w:fill="ffffff"/>
            <w:tcBorders>
              <w:top w:val="none" w:color="000000" w:sz="4" w:space="0"/>
              <w:left w:val="none" w:color="000000" w:sz="4" w:space="0"/>
              <w:bottom w:val="non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云桌面服务端支持虚拟化部署，即支持安装在物理服务器的虚拟机中。投标时提供承诺函原件并加盖投标供应商公章。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桌面云使用授权</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本项目需要255点云终端桌面使用授权。服务器存储系统镜像，终端运行在非虚拟化的主机模式，有本地CPU、内存、硬盘、IO端口等资源，裸机使用前由服务器或其他终端下发操作系统，并自主完成部署。终端部署完成后，在不连接服务器的情况下，可以自主启动、运行，完成所有教学任务，服务器在联机终端时可以通过下达指令、直接控制等方式操控终端，完成指定操作。投标时提供承诺函原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3</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系统模板制作</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多种制作系统模板的方式：（1）支持样机制作方式，可在教室任意选择一台样机，系统和软件本地安装，或导入系统镜像，系统安装完成后将样机模板上传到服务器端；（2）支持浏览器制作方式，无需到教室寻找样机，直接在管理平台上通过虚拟机制作模板然后下发，提高样机制作灵活度、便捷性；（3）支持浏览器对镜像编辑和更新，实现在线镜像编辑功能，编辑、更新的镜像也要能下发到云终端，并流畅运行。（4）终端支持裸机部署模式，即在服务器故障的情况下，也能部署使用，局域网内任意安装好的终端，都可以给其他终端传输系统。</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4</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无分区部署</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终端无分区无系统自动部署功能，在终端系统初始化启动时，无需人工干预，系统可根据策略自动部署。支持终端系统、数据硬盘自适应分区。管理平台支持设置自动部署策略，包括可指定自动分区个数、按指定大小分配分区尺寸，或按百分比配置各分区大小；分区可按照指令远程加载、卸载终端数据分区等策略。</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5</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端对端数据传输</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支持端对端数据智能传输，可将已有镜像的终端作为发送端，给同教室内其他终端下发镜像，无需通过服务器。</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6</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多硬盘混合部署</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支持多硬盘混合部署，可单独指定硬盘工作模式。系统数据支持分盘下发，可同时下发系统盘和数据盘数据，也可独立分发系统盘数据，满足系统盘更新同时保留数据盘数据的需求</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7</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主从网卡设置</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支持多网卡终端，以及终端多网卡环境下的系统批量创建和下发，创建系统桌面时可设置主从网卡。</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8</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自动编排</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支持自动编排终端的计算机名、编号、IP地址，终端机器名和IP地址最后一段编码按照双坐标分配，倒数第二位数字是列号（组号），倒数第一位是行号。IP最后一段数字和机器名后两位一致。不能仅支持顺序分配IP和机器名。即需要可屏蔽多段顺序编号分配IP和机器名的工作方式。投标时提供承诺函原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9</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系统下发</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支持同时下发Windows/Linux系统，能够集中控制终端自动启动指定操作系统，开机时可手动选择操作系统进入，手动选择操作系统时有倒计时。</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10</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保护还原</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终端运行需至少支持Windows、Linux 操作系统的保护还原。支持设置终端各个分区的还原属性，还原属性支持“不还原/每次还原/每天还原/每周还原/每月还原”。</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11</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终端共享数据盘</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单个终端可部署多个操作系统，支持在管理平台上设置终端共享数据盘，可任意选定可使用共享盘的操作系统数量，可设置终端共享数据盘的的空间大小，并能设定清除策略，包含不清除/每周清除/每月清除。</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12</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教学网盘</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教学网盘服务，无需增加网盘服务器及软件或系统授权，实现用户数据在不同桌面、终端、PC等设备上漫游及共享。创建账户时可同步生成网盘账号，并设置访问权限和磁盘配额，启用网盘后可通过该账号直接登录网盘，并在本地创建映射驱动器，用于上传保存个人数据，无需使用时可关闭网盘回收资源</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13</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远程协助</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支持在管理平台上对教学桌面发起远程协助，便于随时解决学生桌面使用问题</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14</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机房合并</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支持合并机房、增加学生机的功能，因此需要支持混合机房，可扩容任意技术架构的终端，即在机房内动态扩充、替换异构终端，包括但不限于不同品牌型号的PC机、瘦终端等其他架构的终端，且须提供单一视图的管理平台，能对VOI、IDV、VDI三种架构云桌面进行一体化管理，实现统一的操作界面，对计算、存储、网络、桌面、模板、数据等资源统一管理，可同时给不同品牌、相似硬件环境的终端批量下发操作系统、统一更新软件；需支持终端桌面使用授权数量的扩充。</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15</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统一模板</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支持统一模板功能，可基于单模板创建和更新对应的VOI、IDV、VDI桌面，降低模板库对空间的占用，实现多种不同桌面架构下的教学镜像统一管理。</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16</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应用软件分发</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支持应用软件分发功能，在桌面不还原模式下，实现软件更新，支持多种格式的软件安装包（如：exe、reg、bat、msi），通过管理平台进行集中的软件下发及自动部署安装</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17</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U盘急救恢复</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支持U盘急救恢复，终端故障时无需通过管理平台或者样机模式下发桌面，直接在终端插入PE盘，即可快速恢复操作系统，恢复以后仍可被管理平台识别和管理。</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18</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 GPU 虚拟化</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支持 GPU 虚拟化，可指定终端启用服务器的GPU算力，分配显卡资源，满足AI、大数据运算等应用类计算需求。</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19</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服务器公网映射</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服务器公网映射，允许将服务器运维托管于DC机房；支持终端跨VLAN、路由、硬件防火墙等复杂网络环境的部署，解决跨校区分散终端环境的统一管理。支持跨校区多区域资源汇总分析，可统计所有区域的云桌面部署信息，至少包括服务器数量、CPU、内存、存储使用率、教室数量、终端数量等数据，支持统计分析区域内终端使用次数、使用时长、机房使用效率等信息，可自定义统计和显示的内容，便于管理员掌握云桌面系统运行状况。</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20</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屏幕水印</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windows系统下的屏幕水印功能，可设置水印显示位置、字体大小、颜色、透明度，可设置显示内容，包括桌面计算机名，终端序号，桌面IP地址，MAC地址，还原方式等信息，还可自定义显示内容，进入系统后，桌面右上角可置顶显示设置的信息水印，便于管理员维护时快速查找对应的终端；</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21</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硬件虚拟化</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支持硬件虚拟化功能，开启后针对硬件识别码的软件可实现软件统一注册，大幅度降低激活软件带来的工作量；</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22</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界面展示</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支持在一个界面展示指定机房终端名称、IP 地址池、MAC 地址池、终端数量、终端磁盘剩余容量、下发状态等信息，可通过管理平台对终端执行唤醒、重启、关机，远程部署终端操作系统，能够一键切换所需系统，一键清空终端所有系统，支持终端维护模式，支持关键字模糊查询。</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23</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数据文件共享</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依据GB/T 25000.51-2016测标准和方法，为保证产品符合学校教学使用便捷性，通过网页登录桌面或系统模板时，支持拖拽方式实现本地系统和虚拟桌面之间的文件上传和下载，便于数据文件的共享。</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24</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检测能力</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依据GB/T 25000.51-2016测标准和方法，为保证产品符合学校教学使用便捷性，支持检测服务器、终端连接状态、集群网络状态、数据库状态、文件系统状态、模板状态、桌面状态;展示体检分数和检测结果详情;生成检测报告。</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25</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硬盘性能测试</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依据GB/T 25000.51-2016测标准和方法，为保证产品符合学校教学使用便捷性，支持在WEB管理平台上直接对服务器SSD硬盘进行性能测试，不依赖第三方测试工具，可获取SSD硬盘16K随机读、顺序写数值，</w:t>
            </w:r>
            <w:r>
              <w:rPr>
                <w:rFonts w:hint="eastAsia" w:ascii="宋体" w:hAnsi="宋体"/>
                <w:color w:val="000000" w:themeColor="text1"/>
                <w:sz w:val="18"/>
                <w:szCs w:val="18"/>
              </w:rPr>
              <w:t xml:space="preserve">并给出测试结果</w:t>
            </w:r>
            <w:r>
              <w:rPr>
                <w:rFonts w:hint="eastAsia" w:ascii="宋体" w:hAnsi="宋体"/>
                <w:color w:val="000000" w:themeColor="text1"/>
                <w:sz w:val="18"/>
                <w:szCs w:val="18"/>
              </w:rPr>
              <w:t xml:space="preserve">，便于管理员定位系统故障；</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26</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jc w:val="left"/>
              <w:widowControl/>
              <w:rPr>
                <w:color w:val="000000" w:themeColor="text1"/>
                <w:sz w:val="20"/>
                <w:szCs w:val="20"/>
              </w:rPr>
            </w:pPr>
            <w:r>
              <w:rPr>
                <w:rFonts w:hint="eastAsia"/>
                <w:color w:val="000000" w:themeColor="text1"/>
                <w:sz w:val="20"/>
                <w:szCs w:val="20"/>
              </w:rPr>
              <w:t xml:space="preserve">软件版权</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olor w:val="000000" w:themeColor="text1"/>
                <w:sz w:val="18"/>
                <w:szCs w:val="18"/>
              </w:rPr>
              <w:t xml:space="preserve">软件必须为正版授权软件非OEM产品。投标时提供软件著作权证书复印件并加盖投标供应商公章。</w:t>
            </w:r>
            <w:r>
              <w:rPr>
                <w:color w:val="000000" w:themeColor="text1"/>
              </w:rPr>
            </w:r>
          </w:p>
        </w:tc>
      </w:tr>
    </w:tbl>
    <w:p>
      <w:pPr>
        <w:spacing w:line="360" w:lineRule="auto"/>
        <w:rPr>
          <w:rFonts w:hint="eastAsia" w:ascii="宋体" w:hAnsi="宋体"/>
          <w:b/>
          <w:bCs/>
          <w:iCs/>
          <w:color w:val="000000" w:themeColor="text1"/>
          <w:sz w:val="22"/>
        </w:rPr>
      </w:pPr>
      <w:r>
        <w:rPr>
          <w:rFonts w:hint="eastAsia" w:ascii="宋体" w:hAnsi="宋体"/>
          <w:b/>
          <w:bCs/>
          <w:iCs/>
          <w:color w:val="000000" w:themeColor="text1"/>
          <w:sz w:val="22"/>
        </w:rPr>
      </w:r>
      <w:r>
        <w:rPr>
          <w:color w:val="000000" w:themeColor="text1"/>
        </w:rPr>
      </w:r>
    </w:p>
    <w:p>
      <w:pPr>
        <w:rPr>
          <w:b/>
          <w:bCs/>
          <w:color w:val="000000" w:themeColor="text1"/>
        </w:rPr>
      </w:pPr>
      <w:r>
        <w:rPr>
          <w:rFonts w:hint="eastAsia"/>
          <w:b/>
          <w:bCs/>
          <w:color w:val="000000" w:themeColor="text1"/>
        </w:rPr>
        <w:t xml:space="preserve">多媒体软件</w:t>
      </w:r>
      <w:r>
        <w:rPr>
          <w:color w:val="000000" w:themeColor="text1"/>
        </w:rPr>
      </w:r>
    </w:p>
    <w:p>
      <w:pPr>
        <w:rPr>
          <w:b/>
          <w:bCs/>
          <w:color w:val="000000" w:themeColor="text1"/>
        </w:rPr>
      </w:pPr>
      <w:r>
        <w:rPr>
          <w:b/>
          <w:bCs/>
          <w:color w:val="000000" w:themeColor="text1"/>
        </w:rPr>
      </w:r>
      <w:r>
        <w:rPr>
          <w:color w:val="000000" w:themeColor="text1"/>
        </w:rPr>
      </w:r>
    </w:p>
    <w:tbl>
      <w:tblPr>
        <w:tblStyle w:val="722"/>
        <w:tblW w:w="852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57"/>
        <w:gridCol w:w="1204"/>
        <w:gridCol w:w="6566"/>
      </w:tblGrid>
      <w:tr>
        <w:trPr>
          <w:jc w:val="center"/>
          <w:trHeight w:val="339"/>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序号</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rPr>
              <w:t xml:space="preserve">功能</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rPr>
              <w:t xml:space="preserve">指标要求</w:t>
            </w:r>
            <w:r>
              <w:rPr>
                <w:color w:val="000000" w:themeColor="text1"/>
              </w:rPr>
            </w:r>
          </w:p>
        </w:tc>
      </w:tr>
      <w:tr>
        <w:trPr>
          <w:jc w:val="center"/>
          <w:trHeight w:val="729"/>
        </w:trPr>
        <w:tc>
          <w:tcPr>
            <w:shd w:val="clear" w:color="000000" w:fill="ffffff"/>
            <w:tcBorders>
              <w:top w:val="none" w:color="000000" w:sz="4" w:space="0"/>
              <w:left w:val="single" w:color="000000" w:sz="4" w:space="0"/>
              <w:bottom w:val="non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w:t>
            </w:r>
            <w:r>
              <w:rPr>
                <w:color w:val="000000" w:themeColor="text1"/>
              </w:rPr>
            </w:r>
          </w:p>
        </w:tc>
        <w:tc>
          <w:tcPr>
            <w:shd w:val="clear" w:color="000000" w:fill="ffffff"/>
            <w:tcBorders>
              <w:top w:val="none" w:color="000000" w:sz="4" w:space="0"/>
              <w:left w:val="none" w:color="000000" w:sz="4" w:space="0"/>
              <w:bottom w:val="non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班级管理</w:t>
            </w:r>
            <w:r>
              <w:rPr>
                <w:color w:val="000000" w:themeColor="text1"/>
              </w:rPr>
            </w:r>
          </w:p>
        </w:tc>
        <w:tc>
          <w:tcPr>
            <w:shd w:val="clear" w:color="000000" w:fill="ffffff"/>
            <w:tcBorders>
              <w:top w:val="none" w:color="000000" w:sz="4" w:space="0"/>
              <w:left w:val="none" w:color="000000" w:sz="4" w:space="0"/>
              <w:bottom w:val="non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依据GB/T 25000.51-2016测标准和方法，为保证产品符合学校教学使用便捷性，支持班级管理，对学生机与教师机进行绑定操作，登录指定的频道；</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黑屏肃静</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依据GB/T 25000.51-2016测标准和方法，为保证产品符合学校教学使用便捷性，支持黑屏肃静，教师可对学生执行黑屏肃静操作，能够自定义黑屏肃静的提示信息，支持手动解锁、按时解锁、按时长解锁；</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3</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屏幕监看</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依据GB/T 25000.51-2016测标准和方法，为保证产品符合学校教学使用便捷性，教师机可以连续监看所选学生机屏幕，每屏可监视多个学生,可设置每屏学生机的数量以及学生机屏幕轮循的时间间隔；</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4</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屏幕广播</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依据GB/T 25000.51-2016测标准和方法，为保证产品符合学校教学使用便捷性，支持屏幕广播功能，能够实现两种接收模式，包括学生全屏/窗口模式接收教师机广播的画面，全屏状态锁定学生鼠标和键盘</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4</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监控桌面</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支持远程监控桌面，教师可实时监看学生端的学生桌面，并可远程遥控学生端桌面，支持单机控制和全体控制，控制时支持锁定学生机。</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5</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系统切换</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支持与桌面云软件融合打通，通过教学软件实现操作系统一键切换，可关闭云桌面服务器和学生机；</w:t>
            </w:r>
            <w:r>
              <w:rPr>
                <w:rFonts w:hint="eastAsia" w:ascii="宋体" w:hAnsi="宋体"/>
                <w:b/>
                <w:bCs/>
                <w:color w:val="000000" w:themeColor="text1"/>
                <w:sz w:val="18"/>
                <w:szCs w:val="18"/>
              </w:rPr>
              <w:t xml:space="preserve">投标时提供功能截图复印件并加盖投标供应商公章。</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6</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演示能力</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教师可选择教师机操作、或选定学生机操作进行教学演示，并将教师机界面，或学生机演示界面广播给同教室的每一个学生；被广播的学生将全屏/窗口接收演示学生的画面，全屏状态键盘和鼠标被锁定。</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7</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作业收取</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收取作业，教师可发起作业提交，学生提交作业后自动收取，能自定义作业收取的目录；作业命名方式支持学生自定义和教师自定义，教师自定义命名支持加入学生姓名、学号、学生机器名或学生机IP地址中的一种方式；</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8</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指定路径收取</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支持一键收取指定路径的学生作业，防止学生忘交作业和不会提交作业问题发生，提升老师收取作业效率</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9</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行为管控</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有行为管控功能，支持应用程序黑白名单、支持网站黑白名单限制。支持上机考试时，一键禁用学生端外网；禁用学生端U盘的功能，保证考试公平、公正。教师端主界面可展示USB设备、程序、网络禁用状态；</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10</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远程命令</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olor w:val="000000" w:themeColor="text1"/>
                <w:sz w:val="18"/>
                <w:szCs w:val="18"/>
              </w:rPr>
              <w:t xml:space="preserve">支持远程命令，方便实时批量执行终端应用软件</w:t>
            </w:r>
            <w:r>
              <w:rPr>
                <w:color w:val="000000" w:themeColor="text1"/>
              </w:rPr>
            </w:r>
          </w:p>
        </w:tc>
      </w:tr>
    </w:tbl>
    <w:p>
      <w:pPr>
        <w:rPr>
          <w:color w:val="000000" w:themeColor="text1"/>
        </w:rPr>
      </w:pPr>
      <w:r>
        <w:rPr>
          <w:color w:val="000000" w:themeColor="text1"/>
        </w:rPr>
      </w:r>
      <w:r>
        <w:rPr>
          <w:color w:val="000000" w:themeColor="text1"/>
        </w:rPr>
      </w:r>
    </w:p>
    <w:p>
      <w:pPr>
        <w:rPr>
          <w:b/>
          <w:bCs/>
          <w:color w:val="000000" w:themeColor="text1"/>
        </w:rPr>
      </w:pPr>
      <w:r>
        <w:rPr>
          <w:rFonts w:hint="eastAsia"/>
          <w:b/>
          <w:bCs/>
          <w:color w:val="000000" w:themeColor="text1"/>
        </w:rPr>
        <w:t xml:space="preserve">云机房实施服务（含施工辅料)</w:t>
      </w:r>
      <w:r>
        <w:rPr>
          <w:color w:val="000000" w:themeColor="text1"/>
        </w:rPr>
      </w:r>
    </w:p>
    <w:p>
      <w:pPr>
        <w:rPr>
          <w:color w:val="000000" w:themeColor="text1"/>
        </w:rPr>
      </w:pPr>
      <w:r>
        <w:rPr>
          <w:color w:val="000000" w:themeColor="text1"/>
        </w:rPr>
      </w:r>
      <w:r>
        <w:rPr>
          <w:color w:val="000000" w:themeColor="text1"/>
        </w:rPr>
      </w:r>
    </w:p>
    <w:tbl>
      <w:tblPr>
        <w:tblStyle w:val="722"/>
        <w:tblW w:w="825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00"/>
        <w:gridCol w:w="7350"/>
      </w:tblGrid>
      <w:tr>
        <w:trPr>
          <w:jc w:val="center"/>
          <w:trHeight w:val="339"/>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序号</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rPr>
              <w:t xml:space="preserve">指标要求</w:t>
            </w:r>
            <w:r>
              <w:rPr>
                <w:color w:val="000000" w:themeColor="text1"/>
              </w:rPr>
            </w:r>
          </w:p>
        </w:tc>
      </w:tr>
      <w:tr>
        <w:trPr>
          <w:jc w:val="center"/>
          <w:trHeight w:val="729"/>
        </w:trPr>
        <w:tc>
          <w:tcPr>
            <w:shd w:val="clear" w:color="000000" w:fill="ffffff"/>
            <w:tcBorders>
              <w:top w:val="none" w:color="000000" w:sz="4" w:space="0"/>
              <w:left w:val="single" w:color="000000" w:sz="4" w:space="0"/>
              <w:bottom w:val="non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1</w:t>
            </w:r>
            <w:r>
              <w:rPr>
                <w:color w:val="000000" w:themeColor="text1"/>
              </w:rPr>
            </w:r>
          </w:p>
        </w:tc>
        <w:tc>
          <w:tcPr>
            <w:shd w:val="clear" w:color="000000" w:fill="ffffff"/>
            <w:tcBorders>
              <w:top w:val="none" w:color="000000" w:sz="4" w:space="0"/>
              <w:left w:val="none" w:color="000000" w:sz="4" w:space="0"/>
              <w:bottom w:val="non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b/>
                <w:bCs/>
                <w:color w:val="000000" w:themeColor="text1"/>
                <w:sz w:val="20"/>
                <w:szCs w:val="20"/>
              </w:rPr>
              <w:t xml:space="preserve">学生终端</w:t>
            </w:r>
            <w:r>
              <w:rPr>
                <w:rFonts w:hint="eastAsia" w:ascii="宋体" w:hAnsi="宋体" w:cs="宋体"/>
                <w:color w:val="000000" w:themeColor="text1"/>
                <w:sz w:val="20"/>
                <w:szCs w:val="20"/>
              </w:rPr>
              <w:t xml:space="preserve">通过刚性支架安装在显示器的背面挂点，显示器放在课桌的指定位置，并用可拆卸的刚性锁扣类固定件固定在桌面上，固定件要隐蔽、不突兀、不影响外观，固定后要牢固，拆卸便捷，机房里显示器、终端等设备排列整齐划一；电源用扎带类紧固件固定在课桌下面的钢梁上，电源线及网线通过桌面上的穿孔连接学生终端，电源线及网线在连接到对应的接口后，需留长</w:t>
            </w:r>
            <w:r>
              <w:rPr>
                <w:rFonts w:ascii="宋体" w:hAnsi="宋体" w:eastAsia="等线" w:cs="Arial"/>
                <w:color w:val="000000" w:themeColor="text1"/>
                <w:sz w:val="20"/>
                <w:szCs w:val="20"/>
              </w:rPr>
              <w:t xml:space="preserve">5~10</w:t>
            </w:r>
            <w:r>
              <w:rPr>
                <w:rFonts w:hint="eastAsia" w:ascii="宋体" w:hAnsi="宋体" w:cs="宋体"/>
                <w:color w:val="000000" w:themeColor="text1"/>
                <w:sz w:val="20"/>
                <w:szCs w:val="20"/>
              </w:rPr>
              <w:t xml:space="preserve">厘米的缓冲线，并和连接显示器短视频线捆扎在一起以垂直的方式固定在显示器立柱上，所有线缆不得超出桌面投影范围，在桌面上的水平布线需隐藏在穿线槽里，穿线槽用无痕纳米胶粘贴在桌面板上，穿线槽要有盖板，方便维修更换线缆；键盘鼠标导线留长不超过</w:t>
            </w:r>
            <w:r>
              <w:rPr>
                <w:rFonts w:ascii="宋体" w:hAnsi="宋体" w:eastAsia="等线" w:cs="Arial"/>
                <w:color w:val="000000" w:themeColor="text1"/>
                <w:sz w:val="20"/>
                <w:szCs w:val="20"/>
              </w:rPr>
              <w:t xml:space="preserve">50</w:t>
            </w:r>
            <w:r>
              <w:rPr>
                <w:rFonts w:hint="eastAsia" w:ascii="宋体" w:hAnsi="宋体" w:cs="宋体"/>
                <w:color w:val="000000" w:themeColor="text1"/>
                <w:sz w:val="20"/>
                <w:szCs w:val="20"/>
              </w:rPr>
              <w:t xml:space="preserve">厘米，多余的线折叠捆扎，并固定在显示器立柱上，和电源线网线分开捆扎，方便维修更换。桌下飞线需要捆扎固定在课桌下方的钢梁上</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超长的线缆需折叠捆扎，不能有干扰教学活动的飞线。</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2</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b/>
                <w:bCs/>
                <w:color w:val="000000" w:themeColor="text1"/>
                <w:sz w:val="20"/>
                <w:szCs w:val="20"/>
              </w:rPr>
              <w:t xml:space="preserve">教师机</w:t>
            </w:r>
            <w:r>
              <w:rPr>
                <w:rFonts w:hint="eastAsia" w:ascii="宋体" w:hAnsi="宋体" w:cs="宋体"/>
                <w:color w:val="000000" w:themeColor="text1"/>
                <w:sz w:val="20"/>
                <w:szCs w:val="20"/>
              </w:rPr>
              <w:t xml:space="preserve">安放在讲台上，需安装防止移位的限位挡片，限位挡片限制机箱左侧、右侧及背向的活动。教师机接双显示器、壁挂电视及两个教室中部的吊挂电视。讲台上，左边显示器作为主屏，右显示器作为副屏，以教师为中心</w:t>
            </w:r>
            <w:r>
              <w:rPr>
                <w:rFonts w:ascii="宋体" w:hAnsi="宋体" w:eastAsia="Arial" w:cs="Arial"/>
                <w:color w:val="000000" w:themeColor="text1"/>
                <w:sz w:val="20"/>
                <w:szCs w:val="20"/>
              </w:rPr>
              <w:t xml:space="preserve">≥</w:t>
            </w:r>
            <w:r>
              <w:rPr>
                <w:rFonts w:ascii="宋体" w:hAnsi="宋体" w:cs="宋体"/>
                <w:color w:val="000000" w:themeColor="text1"/>
                <w:sz w:val="20"/>
                <w:szCs w:val="20"/>
              </w:rPr>
              <w:t xml:space="preserve">150</w:t>
            </w:r>
            <w:r>
              <w:rPr>
                <w:rFonts w:hint="eastAsia" w:ascii="宋体" w:hAnsi="宋体" w:cs="宋体"/>
                <w:color w:val="000000" w:themeColor="text1"/>
                <w:sz w:val="20"/>
                <w:szCs w:val="20"/>
              </w:rPr>
              <w:t xml:space="preserve">°夹角弧形放置，并固定在桌面上。连接方式：教师机显卡的</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号高清数字输出口连接</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台</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1进6出</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 </w:t>
            </w:r>
            <w:r>
              <w:rPr>
                <w:rFonts w:ascii="宋体" w:hAnsi="宋体" w:eastAsia="Arial" w:cs="Arial"/>
                <w:color w:val="000000" w:themeColor="text1"/>
                <w:sz w:val="20"/>
                <w:szCs w:val="20"/>
                <w:vertAlign w:val="superscript"/>
              </w:rPr>
              <w:fldChar w:fldCharType="begin"/>
            </w:r>
            <w:r>
              <w:rPr>
                <w:rFonts w:ascii="宋体" w:hAnsi="宋体" w:cs="Arial"/>
                <w:color w:val="000000" w:themeColor="text1"/>
                <w:sz w:val="20"/>
                <w:szCs w:val="20"/>
                <w:vertAlign w:val="superscript"/>
              </w:rPr>
              <w:instrText xml:space="preserve"> </w:instrText>
            </w:r>
            <w:r>
              <w:rPr>
                <w:rFonts w:hint="eastAsia" w:ascii="宋体" w:hAnsi="宋体" w:cs="Arial"/>
                <w:color w:val="000000" w:themeColor="text1"/>
                <w:sz w:val="20"/>
                <w:szCs w:val="20"/>
                <w:vertAlign w:val="superscript"/>
              </w:rPr>
              <w:instrText xml:space="preserve">= 1 \* GB3</w:instrText>
            </w:r>
            <w:r>
              <w:rPr>
                <w:rFonts w:ascii="宋体" w:hAnsi="宋体" w:cs="Arial"/>
                <w:color w:val="000000" w:themeColor="text1"/>
                <w:sz w:val="20"/>
                <w:szCs w:val="20"/>
                <w:vertAlign w:val="superscript"/>
              </w:rPr>
              <w:instrText xml:space="preserve"> </w:instrText>
            </w:r>
            <w:r>
              <w:rPr>
                <w:rFonts w:ascii="宋体" w:hAnsi="宋体" w:eastAsia="Arial" w:cs="Arial"/>
                <w:color w:val="000000" w:themeColor="text1"/>
                <w:sz w:val="20"/>
                <w:szCs w:val="20"/>
                <w:vertAlign w:val="superscript"/>
              </w:rPr>
              <w:fldChar w:fldCharType="separate"/>
            </w:r>
            <w:r>
              <w:rPr>
                <w:rFonts w:hint="eastAsia" w:ascii="宋体" w:hAnsi="宋体" w:cs="Arial"/>
                <w:color w:val="000000" w:themeColor="text1"/>
                <w:sz w:val="20"/>
                <w:szCs w:val="20"/>
                <w:vertAlign w:val="superscript"/>
              </w:rPr>
              <w:t xml:space="preserve">①</w:t>
            </w:r>
            <w:r>
              <w:rPr>
                <w:rFonts w:ascii="宋体" w:hAnsi="宋体" w:eastAsia="Arial" w:cs="Arial"/>
                <w:color w:val="000000" w:themeColor="text1"/>
                <w:sz w:val="20"/>
                <w:szCs w:val="20"/>
                <w:vertAlign w:val="superscript"/>
              </w:rPr>
              <w:fldChar w:fldCharType="end"/>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高清数字视频分配器，</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路输出连接左侧显示器，</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路输出连接</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8</w:t>
            </w:r>
            <w:r>
              <w:rPr>
                <w:rFonts w:hint="eastAsia" w:ascii="宋体" w:hAnsi="宋体" w:cs="宋体"/>
                <w:color w:val="000000" w:themeColor="text1"/>
                <w:sz w:val="20"/>
                <w:szCs w:val="20"/>
              </w:rPr>
              <w:t xml:space="preserve">进</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出</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高清数字视频自动</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手动切换器</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号输入口；显卡</w:t>
            </w:r>
            <w:r>
              <w:rPr>
                <w:rFonts w:ascii="宋体" w:hAnsi="宋体" w:eastAsia="等线" w:cs="Arial"/>
                <w:color w:val="000000" w:themeColor="text1"/>
                <w:sz w:val="20"/>
                <w:szCs w:val="20"/>
              </w:rPr>
              <w:t xml:space="preserve">2</w:t>
            </w:r>
            <w:r>
              <w:rPr>
                <w:rFonts w:hint="eastAsia" w:ascii="宋体" w:hAnsi="宋体" w:cs="宋体"/>
                <w:color w:val="000000" w:themeColor="text1"/>
                <w:sz w:val="20"/>
                <w:szCs w:val="20"/>
              </w:rPr>
              <w:t xml:space="preserve">号高清数字输出口连接</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台</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1进6出</w:t>
            </w:r>
            <w:r>
              <w:rPr>
                <w:rFonts w:ascii="宋体" w:hAnsi="宋体" w:eastAsia="Arial" w:cs="Arial"/>
                <w:color w:val="000000" w:themeColor="text1"/>
                <w:sz w:val="20"/>
                <w:szCs w:val="20"/>
              </w:rPr>
              <w:t xml:space="preserve">”</w:t>
            </w:r>
            <w:r>
              <w:rPr>
                <w:rFonts w:ascii="宋体" w:hAnsi="宋体" w:cs="Arial"/>
                <w:color w:val="000000" w:themeColor="text1"/>
                <w:sz w:val="20"/>
                <w:szCs w:val="20"/>
                <w:vertAlign w:val="superscript"/>
              </w:rPr>
              <w:fldChar w:fldCharType="begin"/>
            </w:r>
            <w:r>
              <w:rPr>
                <w:rFonts w:ascii="宋体" w:hAnsi="宋体" w:cs="Arial"/>
                <w:color w:val="000000" w:themeColor="text1"/>
                <w:sz w:val="20"/>
                <w:szCs w:val="20"/>
                <w:vertAlign w:val="superscript"/>
              </w:rPr>
              <w:instrText xml:space="preserve"> </w:instrText>
            </w:r>
            <w:r>
              <w:rPr>
                <w:rFonts w:hint="eastAsia" w:ascii="宋体" w:hAnsi="宋体" w:cs="Arial"/>
                <w:color w:val="000000" w:themeColor="text1"/>
                <w:sz w:val="20"/>
                <w:szCs w:val="20"/>
                <w:vertAlign w:val="superscript"/>
              </w:rPr>
              <w:instrText xml:space="preserve">= 2 \* GB3</w:instrText>
            </w:r>
            <w:r>
              <w:rPr>
                <w:rFonts w:ascii="宋体" w:hAnsi="宋体" w:cs="Arial"/>
                <w:color w:val="000000" w:themeColor="text1"/>
                <w:sz w:val="20"/>
                <w:szCs w:val="20"/>
                <w:vertAlign w:val="superscript"/>
              </w:rPr>
              <w:instrText xml:space="preserve"> </w:instrText>
            </w:r>
            <w:r>
              <w:rPr>
                <w:rFonts w:ascii="宋体" w:hAnsi="宋体" w:cs="Arial"/>
                <w:color w:val="000000" w:themeColor="text1"/>
                <w:sz w:val="20"/>
                <w:szCs w:val="20"/>
                <w:vertAlign w:val="superscript"/>
              </w:rPr>
              <w:fldChar w:fldCharType="separate"/>
            </w:r>
            <w:r>
              <w:rPr>
                <w:rFonts w:hint="eastAsia" w:ascii="宋体" w:hAnsi="宋体" w:cs="Arial"/>
                <w:color w:val="000000" w:themeColor="text1"/>
                <w:sz w:val="20"/>
                <w:szCs w:val="20"/>
                <w:vertAlign w:val="superscript"/>
              </w:rPr>
              <w:t xml:space="preserve">②</w:t>
            </w:r>
            <w:r>
              <w:rPr>
                <w:rFonts w:ascii="宋体" w:hAnsi="宋体" w:cs="Arial"/>
                <w:color w:val="000000" w:themeColor="text1"/>
                <w:sz w:val="20"/>
                <w:szCs w:val="20"/>
                <w:vertAlign w:val="superscript"/>
              </w:rPr>
              <w:fldChar w:fldCharType="end"/>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高清数字视频分配器，</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路输出连接右侧显示器，</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路输出连接</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8</w:t>
            </w:r>
            <w:r>
              <w:rPr>
                <w:rFonts w:hint="eastAsia" w:ascii="宋体" w:hAnsi="宋体" w:cs="宋体"/>
                <w:color w:val="000000" w:themeColor="text1"/>
                <w:sz w:val="20"/>
                <w:szCs w:val="20"/>
              </w:rPr>
              <w:t xml:space="preserve">进</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出</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高清数字视频自动</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手动切换器</w:t>
            </w:r>
            <w:r>
              <w:rPr>
                <w:rFonts w:ascii="宋体" w:hAnsi="宋体" w:eastAsia="等线" w:cs="Arial"/>
                <w:color w:val="000000" w:themeColor="text1"/>
                <w:sz w:val="20"/>
                <w:szCs w:val="20"/>
              </w:rPr>
              <w:t xml:space="preserve">2</w:t>
            </w:r>
            <w:r>
              <w:rPr>
                <w:rFonts w:hint="eastAsia" w:ascii="宋体" w:hAnsi="宋体" w:cs="宋体"/>
                <w:color w:val="000000" w:themeColor="text1"/>
                <w:sz w:val="20"/>
                <w:szCs w:val="20"/>
              </w:rPr>
              <w:t xml:space="preserve">号输入口，</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8</w:t>
            </w:r>
            <w:r>
              <w:rPr>
                <w:rFonts w:hint="eastAsia" w:ascii="宋体" w:hAnsi="宋体" w:cs="宋体"/>
                <w:color w:val="000000" w:themeColor="text1"/>
                <w:sz w:val="20"/>
                <w:szCs w:val="20"/>
              </w:rPr>
              <w:t xml:space="preserve">进</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出</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高清数字视频自动</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手动切换器</w:t>
            </w:r>
            <w:r>
              <w:rPr>
                <w:rFonts w:ascii="宋体" w:hAnsi="宋体" w:eastAsia="等线" w:cs="Arial"/>
                <w:color w:val="000000" w:themeColor="text1"/>
                <w:sz w:val="20"/>
                <w:szCs w:val="20"/>
              </w:rPr>
              <w:t xml:space="preserve">3 ~ 6</w:t>
            </w:r>
            <w:r>
              <w:rPr>
                <w:rFonts w:hint="eastAsia" w:ascii="宋体" w:hAnsi="宋体" w:cs="宋体"/>
                <w:color w:val="000000" w:themeColor="text1"/>
                <w:sz w:val="20"/>
                <w:szCs w:val="20"/>
              </w:rPr>
              <w:t xml:space="preserve">号输入口分别连接线长</w:t>
            </w:r>
            <w:r>
              <w:rPr>
                <w:rFonts w:hint="eastAsia" w:ascii="等线" w:hAnsi="等线" w:eastAsia="等线" w:cs="Arial"/>
                <w:color w:val="000000" w:themeColor="text1"/>
                <w:sz w:val="20"/>
                <w:szCs w:val="20"/>
              </w:rPr>
              <w:t xml:space="preserve">≥</w:t>
            </w:r>
            <w:r>
              <w:rPr>
                <w:rFonts w:ascii="宋体" w:hAnsi="宋体" w:eastAsia="等线" w:cs="Arial"/>
                <w:color w:val="000000" w:themeColor="text1"/>
                <w:sz w:val="20"/>
                <w:szCs w:val="20"/>
              </w:rPr>
              <w:t xml:space="preserve">2.5</w:t>
            </w:r>
            <w:r>
              <w:rPr>
                <w:rFonts w:hint="eastAsia" w:ascii="宋体" w:hAnsi="宋体" w:cs="宋体"/>
                <w:color w:val="000000" w:themeColor="text1"/>
                <w:sz w:val="20"/>
                <w:szCs w:val="20"/>
              </w:rPr>
              <w:t xml:space="preserve">米的</w:t>
            </w:r>
            <w:r>
              <w:rPr>
                <w:rFonts w:ascii="宋体" w:hAnsi="宋体" w:eastAsia="等线" w:cs="Arial"/>
                <w:color w:val="000000" w:themeColor="text1"/>
                <w:sz w:val="20"/>
                <w:szCs w:val="20"/>
              </w:rPr>
              <w:t xml:space="preserve">HDMI</w:t>
            </w:r>
            <w:r>
              <w:rPr>
                <w:rFonts w:hint="eastAsia" w:ascii="宋体" w:hAnsi="宋体" w:cs="宋体"/>
                <w:color w:val="000000" w:themeColor="text1"/>
                <w:sz w:val="20"/>
                <w:szCs w:val="20"/>
              </w:rPr>
              <w:t xml:space="preserve">输入线、</w:t>
            </w:r>
            <w:r>
              <w:rPr>
                <w:rFonts w:ascii="宋体" w:hAnsi="宋体" w:eastAsia="等线" w:cs="Arial"/>
                <w:color w:val="000000" w:themeColor="text1"/>
                <w:sz w:val="20"/>
                <w:szCs w:val="20"/>
              </w:rPr>
              <w:t xml:space="preserve">DP-HDMI</w:t>
            </w:r>
            <w:r>
              <w:rPr>
                <w:rFonts w:hint="eastAsia" w:ascii="宋体" w:hAnsi="宋体" w:cs="宋体"/>
                <w:color w:val="000000" w:themeColor="text1"/>
                <w:sz w:val="20"/>
                <w:szCs w:val="20"/>
              </w:rPr>
              <w:t xml:space="preserve">输入线、</w:t>
            </w:r>
            <w:r>
              <w:rPr>
                <w:rFonts w:ascii="宋体" w:hAnsi="宋体" w:eastAsia="等线" w:cs="Arial"/>
                <w:color w:val="000000" w:themeColor="text1"/>
                <w:sz w:val="20"/>
                <w:szCs w:val="20"/>
              </w:rPr>
              <w:t xml:space="preserve">miniDP-HDMI</w:t>
            </w:r>
            <w:r>
              <w:rPr>
                <w:rFonts w:hint="eastAsia" w:ascii="宋体" w:hAnsi="宋体" w:cs="宋体"/>
                <w:color w:val="000000" w:themeColor="text1"/>
                <w:sz w:val="20"/>
                <w:szCs w:val="20"/>
              </w:rPr>
              <w:t xml:space="preserve">输入线以及</w:t>
            </w:r>
            <w:r>
              <w:rPr>
                <w:rFonts w:ascii="宋体" w:hAnsi="宋体" w:eastAsia="Arial" w:cs="Arial"/>
                <w:color w:val="000000" w:themeColor="text1"/>
                <w:sz w:val="20"/>
                <w:szCs w:val="20"/>
              </w:rPr>
              <w:t xml:space="preserve">“</w:t>
            </w:r>
            <w:r>
              <w:rPr>
                <w:rFonts w:hint="eastAsia" w:ascii="宋体" w:hAnsi="宋体" w:cs="宋体"/>
                <w:color w:val="000000" w:themeColor="text1"/>
                <w:sz w:val="20"/>
                <w:szCs w:val="20"/>
              </w:rPr>
              <w:t xml:space="preserve">无线投屏器</w:t>
            </w:r>
            <w:r>
              <w:rPr>
                <w:rFonts w:ascii="宋体" w:hAnsi="宋体" w:eastAsia="Arial" w:cs="Arial"/>
                <w:color w:val="000000" w:themeColor="text1"/>
                <w:sz w:val="20"/>
                <w:szCs w:val="20"/>
              </w:rPr>
              <w:t xml:space="preserve">”</w:t>
            </w:r>
            <w:r>
              <w:rPr>
                <w:rFonts w:hint="eastAsia" w:ascii="宋体" w:hAnsi="宋体" w:cs="宋体"/>
                <w:color w:val="000000" w:themeColor="text1"/>
                <w:sz w:val="20"/>
                <w:szCs w:val="20"/>
              </w:rPr>
              <w:t xml:space="preserve">，提供给教师笔记本和平板</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手机投影使用，</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8</w:t>
            </w:r>
            <w:r>
              <w:rPr>
                <w:rFonts w:hint="eastAsia" w:ascii="宋体" w:hAnsi="宋体" w:cs="宋体"/>
                <w:color w:val="000000" w:themeColor="text1"/>
                <w:sz w:val="20"/>
                <w:szCs w:val="20"/>
              </w:rPr>
              <w:t xml:space="preserve">进</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出</w:t>
            </w:r>
            <w:r>
              <w:rPr>
                <w:rFonts w:ascii="宋体" w:hAnsi="宋体" w:eastAsia="Arial" w:cs="Arial"/>
                <w:color w:val="000000" w:themeColor="text1"/>
                <w:sz w:val="20"/>
                <w:szCs w:val="20"/>
              </w:rPr>
              <w:t xml:space="preserve">”</w:t>
            </w:r>
            <w:r>
              <w:rPr>
                <w:rFonts w:hint="eastAsia" w:ascii="宋体" w:hAnsi="宋体" w:cs="宋体"/>
                <w:color w:val="000000" w:themeColor="text1"/>
                <w:sz w:val="20"/>
                <w:szCs w:val="20"/>
              </w:rPr>
              <w:t xml:space="preserve">的</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高清数字视频切换器的输出口连接</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台</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1进6出</w:t>
            </w:r>
            <w:r>
              <w:rPr>
                <w:rFonts w:ascii="宋体" w:hAnsi="宋体" w:eastAsia="Arial" w:cs="Arial"/>
                <w:color w:val="000000" w:themeColor="text1"/>
                <w:sz w:val="20"/>
                <w:szCs w:val="20"/>
              </w:rPr>
              <w:t xml:space="preserve">”</w:t>
            </w:r>
            <w:r>
              <w:rPr>
                <w:rFonts w:ascii="宋体" w:hAnsi="宋体" w:eastAsia="Arial" w:cs="Arial"/>
                <w:color w:val="000000" w:themeColor="text1"/>
                <w:sz w:val="20"/>
                <w:szCs w:val="20"/>
                <w:vertAlign w:val="superscript"/>
              </w:rPr>
              <w:fldChar w:fldCharType="begin"/>
            </w:r>
            <w:r>
              <w:rPr>
                <w:rFonts w:ascii="宋体" w:hAnsi="宋体" w:eastAsia="Arial" w:cs="Arial"/>
                <w:color w:val="000000" w:themeColor="text1"/>
                <w:sz w:val="20"/>
                <w:szCs w:val="20"/>
                <w:vertAlign w:val="superscript"/>
              </w:rPr>
              <w:instrText xml:space="preserve"> </w:instrText>
            </w:r>
            <w:r>
              <w:rPr>
                <w:rFonts w:hint="eastAsia" w:ascii="宋体" w:hAnsi="宋体" w:eastAsia="Arial" w:cs="Arial"/>
                <w:color w:val="000000" w:themeColor="text1"/>
                <w:sz w:val="20"/>
                <w:szCs w:val="20"/>
                <w:vertAlign w:val="superscript"/>
              </w:rPr>
              <w:instrText xml:space="preserve">= 3 \* GB3</w:instrText>
            </w:r>
            <w:r>
              <w:rPr>
                <w:rFonts w:ascii="宋体" w:hAnsi="宋体" w:eastAsia="Arial" w:cs="Arial"/>
                <w:color w:val="000000" w:themeColor="text1"/>
                <w:sz w:val="20"/>
                <w:szCs w:val="20"/>
                <w:vertAlign w:val="superscript"/>
              </w:rPr>
              <w:instrText xml:space="preserve"> </w:instrText>
            </w:r>
            <w:r>
              <w:rPr>
                <w:rFonts w:ascii="宋体" w:hAnsi="宋体" w:eastAsia="Arial" w:cs="Arial"/>
                <w:color w:val="000000" w:themeColor="text1"/>
                <w:sz w:val="20"/>
                <w:szCs w:val="20"/>
                <w:vertAlign w:val="superscript"/>
              </w:rPr>
              <w:fldChar w:fldCharType="separate"/>
            </w:r>
            <w:r>
              <w:rPr>
                <w:rFonts w:hint="eastAsia" w:ascii="宋体" w:hAnsi="宋体" w:cs="宋体"/>
                <w:color w:val="000000" w:themeColor="text1"/>
                <w:sz w:val="20"/>
                <w:szCs w:val="20"/>
                <w:vertAlign w:val="superscript"/>
              </w:rPr>
              <w:t xml:space="preserve">③</w:t>
            </w:r>
            <w:r>
              <w:rPr>
                <w:rFonts w:ascii="宋体" w:hAnsi="宋体" w:eastAsia="Arial" w:cs="Arial"/>
                <w:color w:val="000000" w:themeColor="text1"/>
                <w:sz w:val="20"/>
                <w:szCs w:val="20"/>
                <w:vertAlign w:val="superscript"/>
              </w:rPr>
              <w:fldChar w:fldCharType="end"/>
            </w:r>
            <w:r>
              <w:rPr>
                <w:rFonts w:hint="eastAsia" w:ascii="宋体" w:hAnsi="宋体" w:cs="宋体"/>
                <w:color w:val="000000" w:themeColor="text1"/>
                <w:sz w:val="20"/>
                <w:szCs w:val="20"/>
              </w:rPr>
              <w:t xml:space="preserve">的</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高清数字视频分配器，输出通过</w:t>
            </w:r>
            <w:r>
              <w:rPr>
                <w:rFonts w:hint="eastAsia" w:ascii="宋体" w:hAnsi="宋体" w:eastAsia="等线" w:cs="Arial"/>
                <w:color w:val="000000" w:themeColor="text1"/>
                <w:sz w:val="20"/>
                <w:szCs w:val="20"/>
              </w:rPr>
              <w:t xml:space="preserve">5</w:t>
            </w:r>
            <w:r>
              <w:rPr>
                <w:rFonts w:hint="eastAsia" w:ascii="宋体" w:hAnsi="宋体" w:cs="宋体"/>
                <w:color w:val="000000" w:themeColor="text1"/>
                <w:sz w:val="20"/>
                <w:szCs w:val="20"/>
              </w:rPr>
              <w:t xml:space="preserve">根</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高清数字视频传输电缆分别连接壁挂电视和</w:t>
            </w:r>
            <w:r>
              <w:rPr>
                <w:rFonts w:hint="eastAsia" w:ascii="宋体" w:hAnsi="宋体" w:eastAsia="等线" w:cs="Arial"/>
                <w:color w:val="000000" w:themeColor="text1"/>
                <w:sz w:val="20"/>
                <w:szCs w:val="20"/>
              </w:rPr>
              <w:t xml:space="preserve">4</w:t>
            </w:r>
            <w:r>
              <w:rPr>
                <w:rFonts w:hint="eastAsia" w:ascii="宋体" w:hAnsi="宋体" w:cs="宋体"/>
                <w:color w:val="000000" w:themeColor="text1"/>
                <w:sz w:val="20"/>
                <w:szCs w:val="20"/>
              </w:rPr>
              <w:t xml:space="preserve">台吊挂电视</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且每台电视机需配另一根备用视频线同时布设</w:t>
            </w:r>
            <w:r>
              <w:rPr>
                <w:rFonts w:ascii="宋体" w:hAnsi="宋体" w:cs="宋体"/>
                <w:color w:val="000000" w:themeColor="text1"/>
                <w:sz w:val="20"/>
                <w:szCs w:val="20"/>
              </w:rPr>
              <w:t xml:space="preserve"> （</w:t>
            </w:r>
            <w:r>
              <w:rPr>
                <w:rFonts w:hint="eastAsia" w:ascii="宋体" w:hAnsi="宋体" w:cs="宋体"/>
                <w:color w:val="000000" w:themeColor="text1"/>
                <w:sz w:val="20"/>
                <w:szCs w:val="20"/>
              </w:rPr>
              <w:t xml:space="preserve">备用线两端高清接口需保护防氧化</w:t>
            </w:r>
            <w:r>
              <w:rPr>
                <w:rFonts w:ascii="宋体" w:hAnsi="宋体" w:cs="宋体"/>
                <w:color w:val="000000" w:themeColor="text1"/>
                <w:sz w:val="20"/>
                <w:szCs w:val="20"/>
              </w:rPr>
              <w:t xml:space="preserve">） ,</w:t>
            </w:r>
            <w:r>
              <w:rPr>
                <w:rFonts w:hint="eastAsia" w:ascii="宋体" w:hAnsi="宋体" w:cs="宋体"/>
                <w:color w:val="000000" w:themeColor="text1"/>
                <w:sz w:val="20"/>
                <w:szCs w:val="20"/>
              </w:rPr>
              <w:t xml:space="preserve">以免后期故障重新穿线，5台电视用于同步演示教学；在桌面上的水平布线需隐藏在穿线槽里，穿线槽用无痕纳米胶粘贴方式固定在桌面板上，穿线槽要有盖板，方便维修更换线缆；垂直布线需用扎带捆扎牢固，所有线缆不得超出讲台投影范围，不能有干扰教学活动的飞线。教师机安装万兆网卡及万兆</w:t>
            </w:r>
            <w:r>
              <w:rPr>
                <w:rFonts w:ascii="宋体" w:hAnsi="宋体" w:eastAsia="等线" w:cs="Arial"/>
                <w:color w:val="000000" w:themeColor="text1"/>
                <w:sz w:val="20"/>
                <w:szCs w:val="20"/>
              </w:rPr>
              <w:t xml:space="preserve">SFP+</w:t>
            </w:r>
            <w:r>
              <w:rPr>
                <w:rFonts w:hint="eastAsia" w:ascii="宋体" w:hAnsi="宋体" w:cs="宋体"/>
                <w:color w:val="000000" w:themeColor="text1"/>
                <w:sz w:val="20"/>
                <w:szCs w:val="20"/>
              </w:rPr>
              <w:t xml:space="preserve">光模块，并通过</w:t>
            </w:r>
            <w:r>
              <w:rPr>
                <w:rFonts w:ascii="宋体" w:hAnsi="宋体" w:eastAsia="等线" w:cs="Arial"/>
                <w:color w:val="000000" w:themeColor="text1"/>
                <w:sz w:val="20"/>
                <w:szCs w:val="20"/>
              </w:rPr>
              <w:t xml:space="preserve">LC</w:t>
            </w:r>
            <w:r>
              <w:rPr>
                <w:rFonts w:hint="eastAsia" w:ascii="宋体" w:hAnsi="宋体" w:cs="宋体"/>
                <w:color w:val="000000" w:themeColor="text1"/>
                <w:sz w:val="20"/>
                <w:szCs w:val="20"/>
              </w:rPr>
              <w:t xml:space="preserve">接口的单模双芯光纤连接交换机。教师机需配有</w:t>
            </w:r>
            <w:r>
              <w:rPr>
                <w:rFonts w:ascii="宋体" w:hAnsi="宋体" w:eastAsia="等线" w:cs="Arial"/>
                <w:color w:val="000000" w:themeColor="text1"/>
                <w:sz w:val="20"/>
                <w:szCs w:val="20"/>
              </w:rPr>
              <w:t xml:space="preserve">USB</w:t>
            </w:r>
            <w:r>
              <w:rPr>
                <w:rFonts w:hint="eastAsia" w:ascii="宋体" w:hAnsi="宋体" w:cs="宋体"/>
                <w:color w:val="000000" w:themeColor="text1"/>
                <w:sz w:val="20"/>
                <w:szCs w:val="20"/>
              </w:rPr>
              <w:t xml:space="preserve">接口带降噪麦克风的</w:t>
            </w:r>
            <w:r>
              <w:rPr>
                <w:rFonts w:ascii="宋体" w:hAnsi="宋体" w:eastAsia="等线" w:cs="Arial"/>
                <w:color w:val="000000" w:themeColor="text1"/>
                <w:sz w:val="20"/>
                <w:szCs w:val="20"/>
              </w:rPr>
              <w:t xml:space="preserve">2K</w:t>
            </w:r>
            <w:r>
              <w:rPr>
                <w:rFonts w:hint="eastAsia" w:ascii="宋体" w:hAnsi="宋体" w:cs="宋体"/>
                <w:color w:val="000000" w:themeColor="text1"/>
                <w:sz w:val="20"/>
                <w:szCs w:val="20"/>
              </w:rPr>
              <w:t xml:space="preserve">摄像头，麦克风要有一键闭麦及音量调节功能；教师机需配有</w:t>
            </w:r>
            <w:r>
              <w:rPr>
                <w:rFonts w:ascii="宋体" w:hAnsi="宋体" w:eastAsia="等线" w:cs="Arial"/>
                <w:color w:val="000000" w:themeColor="text1"/>
                <w:sz w:val="20"/>
                <w:szCs w:val="20"/>
              </w:rPr>
              <w:t xml:space="preserve">USB</w:t>
            </w:r>
            <w:r>
              <w:rPr>
                <w:rFonts w:hint="eastAsia" w:ascii="宋体" w:hAnsi="宋体" w:cs="宋体"/>
                <w:color w:val="000000" w:themeColor="text1"/>
                <w:sz w:val="20"/>
                <w:szCs w:val="20"/>
              </w:rPr>
              <w:t xml:space="preserve">接口的有源音箱，音箱需要有开关及音量调节旋钮，桌面麦克风接收到的声音可通过有源音箱播放，并不得引发自激啸叫。有源音箱需面向学生用无痕纳米胶固定在讲台桌面的两侧；讲台上所有设备均需以可拆卸的方式固定在桌面上，方便教师操作。教师机讲台需配</w:t>
            </w:r>
            <w:r>
              <w:rPr>
                <w:rFonts w:ascii="宋体" w:hAnsi="宋体" w:cs="宋体"/>
                <w:color w:val="000000" w:themeColor="text1"/>
                <w:sz w:val="20"/>
                <w:szCs w:val="20"/>
              </w:rPr>
              <w:t xml:space="preserve">3</w:t>
            </w:r>
            <w:r>
              <w:rPr>
                <w:rFonts w:hint="eastAsia" w:ascii="宋体" w:hAnsi="宋体" w:cs="宋体"/>
                <w:color w:val="000000" w:themeColor="text1"/>
                <w:sz w:val="20"/>
                <w:szCs w:val="20"/>
              </w:rPr>
              <w:t xml:space="preserve">个线长≥</w:t>
            </w:r>
            <w:r>
              <w:rPr>
                <w:rFonts w:ascii="宋体" w:hAnsi="宋体" w:cs="宋体"/>
                <w:color w:val="000000" w:themeColor="text1"/>
                <w:sz w:val="20"/>
                <w:szCs w:val="20"/>
              </w:rPr>
              <w:t xml:space="preserve">5</w:t>
            </w:r>
            <w:r>
              <w:rPr>
                <w:rFonts w:hint="eastAsia" w:ascii="宋体" w:hAnsi="宋体" w:cs="宋体"/>
                <w:color w:val="000000" w:themeColor="text1"/>
                <w:sz w:val="20"/>
                <w:szCs w:val="20"/>
              </w:rPr>
              <w:t xml:space="preserve">米、导线截面积≥</w:t>
            </w:r>
            <w:r>
              <w:rPr>
                <w:rFonts w:ascii="宋体" w:hAnsi="宋体" w:cs="宋体"/>
                <w:color w:val="000000" w:themeColor="text1"/>
                <w:sz w:val="20"/>
                <w:szCs w:val="20"/>
              </w:rPr>
              <w:t xml:space="preserve">1</w:t>
            </w:r>
            <w:r>
              <w:rPr>
                <w:rFonts w:hint="eastAsia" w:ascii="宋体" w:hAnsi="宋体" w:cs="宋体"/>
                <w:color w:val="000000" w:themeColor="text1"/>
                <w:sz w:val="20"/>
                <w:szCs w:val="20"/>
              </w:rPr>
              <w:t xml:space="preserve">平方、</w:t>
            </w:r>
            <w:r>
              <w:rPr>
                <w:rFonts w:ascii="宋体" w:hAnsi="宋体" w:cs="宋体"/>
                <w:color w:val="000000" w:themeColor="text1"/>
                <w:sz w:val="20"/>
                <w:szCs w:val="20"/>
              </w:rPr>
              <w:t xml:space="preserve">5</w:t>
            </w:r>
            <w:r>
              <w:rPr>
                <w:rFonts w:hint="eastAsia" w:ascii="宋体" w:hAnsi="宋体" w:cs="宋体"/>
                <w:color w:val="000000" w:themeColor="text1"/>
                <w:sz w:val="20"/>
                <w:szCs w:val="20"/>
              </w:rPr>
              <w:t xml:space="preserve">孔</w:t>
            </w:r>
            <w:r>
              <w:rPr>
                <w:rFonts w:ascii="宋体" w:hAnsi="宋体" w:cs="宋体"/>
                <w:color w:val="000000" w:themeColor="text1"/>
                <w:sz w:val="20"/>
                <w:szCs w:val="20"/>
              </w:rPr>
              <w:t xml:space="preserve">8</w:t>
            </w:r>
            <w:r>
              <w:rPr>
                <w:rFonts w:hint="eastAsia" w:ascii="宋体" w:hAnsi="宋体" w:cs="宋体"/>
                <w:color w:val="000000" w:themeColor="text1"/>
                <w:sz w:val="20"/>
                <w:szCs w:val="20"/>
              </w:rPr>
              <w:t xml:space="preserve">位、带总控、</w:t>
            </w:r>
            <w:r>
              <w:rPr>
                <w:rFonts w:ascii="宋体" w:hAnsi="宋体" w:cs="宋体"/>
                <w:color w:val="000000" w:themeColor="text1"/>
                <w:sz w:val="20"/>
                <w:szCs w:val="20"/>
              </w:rPr>
              <w:t xml:space="preserve">USB</w:t>
            </w:r>
            <w:r>
              <w:rPr>
                <w:rFonts w:hint="eastAsia" w:ascii="宋体" w:hAnsi="宋体" w:cs="宋体"/>
                <w:color w:val="000000" w:themeColor="text1"/>
                <w:sz w:val="20"/>
                <w:szCs w:val="20"/>
              </w:rPr>
              <w:t xml:space="preserve">供电口≥</w:t>
            </w:r>
            <w:r>
              <w:rPr>
                <w:rFonts w:ascii="宋体" w:hAnsi="宋体" w:cs="宋体"/>
                <w:color w:val="000000" w:themeColor="text1"/>
                <w:sz w:val="20"/>
                <w:szCs w:val="20"/>
              </w:rPr>
              <w:t xml:space="preserve">2</w:t>
            </w:r>
            <w:r>
              <w:rPr>
                <w:rFonts w:hint="eastAsia" w:ascii="宋体" w:hAnsi="宋体" w:cs="宋体"/>
                <w:color w:val="000000" w:themeColor="text1"/>
                <w:sz w:val="20"/>
                <w:szCs w:val="20"/>
              </w:rPr>
              <w:t xml:space="preserve">个、</w:t>
            </w:r>
            <w:r>
              <w:rPr>
                <w:rFonts w:ascii="宋体" w:hAnsi="宋体" w:cs="宋体"/>
                <w:color w:val="000000" w:themeColor="text1"/>
                <w:sz w:val="20"/>
                <w:szCs w:val="20"/>
              </w:rPr>
              <w:t xml:space="preserve">10A</w:t>
            </w:r>
            <w:r>
              <w:rPr>
                <w:rFonts w:hint="eastAsia" w:ascii="宋体" w:hAnsi="宋体" w:cs="宋体"/>
                <w:color w:val="000000" w:themeColor="text1"/>
                <w:sz w:val="20"/>
                <w:szCs w:val="20"/>
              </w:rPr>
              <w:t xml:space="preserve">带有安全门的高温阻燃防雷新国标插座。</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3</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b/>
                <w:bCs/>
                <w:color w:val="000000" w:themeColor="text1"/>
                <w:sz w:val="20"/>
                <w:szCs w:val="20"/>
              </w:rPr>
              <w:t xml:space="preserve">桌面云服务器</w:t>
            </w:r>
            <w:r>
              <w:rPr>
                <w:rFonts w:hint="eastAsia" w:ascii="宋体" w:hAnsi="宋体" w:cs="宋体"/>
                <w:color w:val="000000" w:themeColor="text1"/>
                <w:sz w:val="20"/>
                <w:szCs w:val="20"/>
              </w:rPr>
              <w:t xml:space="preserve">安装在教室前方的弱电柜中；显示器安装在弱电柜顶部；服务器安装万兆网卡及万兆</w:t>
            </w:r>
            <w:r>
              <w:rPr>
                <w:rFonts w:ascii="宋体" w:hAnsi="宋体" w:eastAsia="等线" w:cs="Arial"/>
                <w:color w:val="000000" w:themeColor="text1"/>
                <w:sz w:val="20"/>
                <w:szCs w:val="20"/>
              </w:rPr>
              <w:t xml:space="preserve">SFP+</w:t>
            </w:r>
            <w:r>
              <w:rPr>
                <w:rFonts w:hint="eastAsia" w:ascii="宋体" w:hAnsi="宋体" w:cs="宋体"/>
                <w:color w:val="000000" w:themeColor="text1"/>
                <w:sz w:val="20"/>
                <w:szCs w:val="20"/>
              </w:rPr>
              <w:t xml:space="preserve">光模块，并通过</w:t>
            </w:r>
            <w:r>
              <w:rPr>
                <w:rFonts w:ascii="宋体" w:hAnsi="宋体" w:eastAsia="等线" w:cs="Arial"/>
                <w:color w:val="000000" w:themeColor="text1"/>
                <w:sz w:val="20"/>
                <w:szCs w:val="20"/>
              </w:rPr>
              <w:t xml:space="preserve">LC</w:t>
            </w:r>
            <w:r>
              <w:rPr>
                <w:rFonts w:hint="eastAsia" w:ascii="宋体" w:hAnsi="宋体" w:cs="宋体"/>
                <w:color w:val="000000" w:themeColor="text1"/>
                <w:sz w:val="20"/>
                <w:szCs w:val="20"/>
              </w:rPr>
              <w:t xml:space="preserve">接口的单模双芯光纤连接交换机指定光口。</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4</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b/>
                <w:bCs/>
                <w:color w:val="000000" w:themeColor="text1"/>
                <w:sz w:val="20"/>
                <w:szCs w:val="20"/>
              </w:rPr>
              <w:t xml:space="preserve">弱电柜</w:t>
            </w:r>
            <w:r>
              <w:rPr>
                <w:rFonts w:hint="eastAsia" w:ascii="宋体" w:hAnsi="宋体" w:cs="宋体"/>
                <w:color w:val="000000" w:themeColor="text1"/>
                <w:sz w:val="20"/>
                <w:szCs w:val="20"/>
              </w:rPr>
              <w:t xml:space="preserve">中已放置有3台</w:t>
            </w:r>
            <w:r>
              <w:rPr>
                <w:rFonts w:ascii="宋体" w:hAnsi="宋体" w:eastAsia="等线" w:cs="Arial"/>
                <w:color w:val="000000" w:themeColor="text1"/>
                <w:sz w:val="20"/>
                <w:szCs w:val="20"/>
              </w:rPr>
              <w:t xml:space="preserve">8</w:t>
            </w:r>
            <w:r>
              <w:rPr>
                <w:rFonts w:hint="eastAsia" w:ascii="宋体" w:hAnsi="宋体" w:cs="宋体"/>
                <w:color w:val="000000" w:themeColor="text1"/>
                <w:sz w:val="20"/>
                <w:szCs w:val="20"/>
              </w:rPr>
              <w:t xml:space="preserve">口万兆全光交换机和</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台路由器，并通过</w:t>
            </w:r>
            <w:r>
              <w:rPr>
                <w:rFonts w:ascii="宋体" w:hAnsi="宋体" w:eastAsia="等线" w:cs="Arial"/>
                <w:color w:val="000000" w:themeColor="text1"/>
                <w:sz w:val="20"/>
                <w:szCs w:val="20"/>
              </w:rPr>
              <w:t xml:space="preserve">LC</w:t>
            </w:r>
            <w:r>
              <w:rPr>
                <w:rFonts w:hint="eastAsia" w:ascii="宋体" w:hAnsi="宋体" w:cs="宋体"/>
                <w:color w:val="000000" w:themeColor="text1"/>
                <w:sz w:val="20"/>
                <w:szCs w:val="20"/>
              </w:rPr>
              <w:t xml:space="preserve">接口的单模双芯光纤分别连接每组万兆光电交换机、万兆路由器的</w:t>
            </w:r>
            <w:r>
              <w:rPr>
                <w:rFonts w:ascii="宋体" w:hAnsi="宋体" w:eastAsia="等线" w:cs="Arial"/>
                <w:color w:val="000000" w:themeColor="text1"/>
                <w:sz w:val="20"/>
                <w:szCs w:val="20"/>
              </w:rPr>
              <w:t xml:space="preserve">LAN</w:t>
            </w:r>
            <w:r>
              <w:rPr>
                <w:rFonts w:hint="eastAsia" w:ascii="宋体" w:hAnsi="宋体" w:cs="宋体"/>
                <w:color w:val="000000" w:themeColor="text1"/>
                <w:sz w:val="20"/>
                <w:szCs w:val="20"/>
              </w:rPr>
              <w:t xml:space="preserve">口以及教师机服务器。路由器的</w:t>
            </w:r>
            <w:r>
              <w:rPr>
                <w:rFonts w:ascii="宋体" w:hAnsi="宋体" w:eastAsia="等线" w:cs="Arial"/>
                <w:color w:val="000000" w:themeColor="text1"/>
                <w:sz w:val="20"/>
                <w:szCs w:val="20"/>
              </w:rPr>
              <w:t xml:space="preserve">WAN</w:t>
            </w:r>
            <w:r>
              <w:rPr>
                <w:rFonts w:hint="eastAsia" w:ascii="宋体" w:hAnsi="宋体" w:cs="宋体"/>
                <w:color w:val="000000" w:themeColor="text1"/>
                <w:sz w:val="20"/>
                <w:szCs w:val="20"/>
              </w:rPr>
              <w:t xml:space="preserve">接口通过</w:t>
            </w:r>
            <w:r>
              <w:rPr>
                <w:rFonts w:ascii="宋体" w:hAnsi="宋体" w:eastAsia="等线" w:cs="Arial"/>
                <w:color w:val="000000" w:themeColor="text1"/>
                <w:sz w:val="20"/>
                <w:szCs w:val="20"/>
              </w:rPr>
              <w:t xml:space="preserve">LC</w:t>
            </w:r>
            <w:r>
              <w:rPr>
                <w:rFonts w:hint="eastAsia" w:ascii="宋体" w:hAnsi="宋体" w:cs="宋体"/>
                <w:color w:val="000000" w:themeColor="text1"/>
                <w:sz w:val="20"/>
                <w:szCs w:val="20"/>
              </w:rPr>
              <w:t xml:space="preserve">接口的单模双芯光纤连接楼层万兆交换机。</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5</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20"/>
                <w:szCs w:val="20"/>
              </w:rPr>
              <w:t xml:space="preserve">壁挂电视安装在讲台后方靠近走廊侧的墙面上，支持教师机双显示输入、</w:t>
            </w:r>
            <w:r>
              <w:rPr>
                <w:rFonts w:ascii="宋体" w:hAnsi="宋体" w:eastAsia="等线" w:cs="Arial"/>
                <w:color w:val="000000" w:themeColor="text1"/>
                <w:sz w:val="20"/>
                <w:szCs w:val="20"/>
              </w:rPr>
              <w:t xml:space="preserve">HDMI/DP/miniDP</w:t>
            </w:r>
            <w:r>
              <w:rPr>
                <w:rFonts w:hint="eastAsia" w:ascii="宋体" w:hAnsi="宋体" w:cs="宋体"/>
                <w:color w:val="000000" w:themeColor="text1"/>
                <w:sz w:val="20"/>
                <w:szCs w:val="20"/>
              </w:rPr>
              <w:t xml:space="preserve">三种笔记本电脑高清数字显示输入以及无线投屏器，八选一输入，可自动</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手动切换输入源，并通过</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1</w:t>
            </w:r>
            <w:r>
              <w:rPr>
                <w:rFonts w:hint="eastAsia" w:ascii="宋体" w:hAnsi="宋体" w:cs="宋体"/>
                <w:color w:val="000000" w:themeColor="text1"/>
                <w:sz w:val="20"/>
                <w:szCs w:val="20"/>
              </w:rPr>
              <w:t xml:space="preserve">进</w:t>
            </w:r>
            <w:r>
              <w:rPr>
                <w:rFonts w:hint="eastAsia" w:ascii="宋体" w:hAnsi="宋体" w:eastAsia="等线" w:cs="Arial"/>
                <w:color w:val="000000" w:themeColor="text1"/>
                <w:sz w:val="20"/>
                <w:szCs w:val="20"/>
              </w:rPr>
              <w:t xml:space="preserve">6</w:t>
            </w:r>
            <w:r>
              <w:rPr>
                <w:rFonts w:hint="eastAsia" w:ascii="宋体" w:hAnsi="宋体" w:cs="宋体"/>
                <w:color w:val="000000" w:themeColor="text1"/>
                <w:sz w:val="20"/>
                <w:szCs w:val="20"/>
              </w:rPr>
              <w:t xml:space="preserve">出</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高清数字视频分配器同屏到</w:t>
            </w:r>
            <w:r>
              <w:rPr>
                <w:rFonts w:hint="eastAsia" w:ascii="宋体" w:hAnsi="宋体" w:eastAsia="等线" w:cs="Arial"/>
                <w:color w:val="000000" w:themeColor="text1"/>
                <w:sz w:val="20"/>
                <w:szCs w:val="20"/>
              </w:rPr>
              <w:t xml:space="preserve">4</w:t>
            </w:r>
            <w:r>
              <w:rPr>
                <w:rFonts w:hint="eastAsia" w:ascii="宋体" w:hAnsi="宋体" w:cs="宋体"/>
                <w:color w:val="000000" w:themeColor="text1"/>
                <w:sz w:val="20"/>
                <w:szCs w:val="20"/>
              </w:rPr>
              <w:t xml:space="preserve">台吊挂电视。连接视频线需有≥</w:t>
            </w:r>
            <w:r>
              <w:rPr>
                <w:rFonts w:ascii="宋体" w:hAnsi="宋体" w:cs="宋体"/>
                <w:color w:val="000000" w:themeColor="text1"/>
                <w:sz w:val="20"/>
                <w:szCs w:val="20"/>
              </w:rPr>
              <w:t xml:space="preserve">1</w:t>
            </w:r>
            <w:r>
              <w:rPr>
                <w:rFonts w:hint="eastAsia" w:ascii="宋体" w:hAnsi="宋体" w:cs="宋体"/>
                <w:color w:val="000000" w:themeColor="text1"/>
                <w:sz w:val="20"/>
                <w:szCs w:val="20"/>
              </w:rPr>
              <w:t xml:space="preserve">根的备用线同时布设，备用线两端接头需保护防氧化。</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6</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b/>
                <w:bCs/>
                <w:color w:val="000000" w:themeColor="text1"/>
                <w:sz w:val="20"/>
                <w:szCs w:val="20"/>
              </w:rPr>
              <w:t xml:space="preserve">吊挂电视</w:t>
            </w:r>
            <w:r>
              <w:rPr>
                <w:rFonts w:hint="eastAsia" w:ascii="宋体" w:hAnsi="宋体" w:cs="宋体"/>
                <w:color w:val="000000" w:themeColor="text1"/>
                <w:sz w:val="20"/>
                <w:szCs w:val="20"/>
              </w:rPr>
              <w:t xml:space="preserve">，需通过刚性连杆并排吊挂在教室中部和后部，安装位置不得在学生座位的正上方，需安装在</w:t>
            </w:r>
            <w:r>
              <w:rPr>
                <w:rFonts w:ascii="宋体" w:hAnsi="宋体" w:eastAsia="Arial" w:cs="Arial"/>
                <w:color w:val="000000" w:themeColor="text1"/>
                <w:sz w:val="20"/>
                <w:szCs w:val="20"/>
              </w:rPr>
              <w:t xml:space="preserve">“</w:t>
            </w:r>
            <w:r>
              <w:rPr>
                <w:rFonts w:hint="eastAsia" w:ascii="宋体" w:hAnsi="宋体" w:cs="宋体"/>
                <w:color w:val="000000" w:themeColor="text1"/>
                <w:sz w:val="20"/>
                <w:szCs w:val="20"/>
              </w:rPr>
              <w:t xml:space="preserve">走廊</w:t>
            </w:r>
            <w:r>
              <w:rPr>
                <w:rFonts w:ascii="宋体" w:hAnsi="宋体" w:eastAsia="等线" w:cs="Arial"/>
                <w:color w:val="000000" w:themeColor="text1"/>
                <w:sz w:val="20"/>
                <w:szCs w:val="20"/>
              </w:rPr>
              <w:t xml:space="preserve">-</w:t>
            </w:r>
            <w:r>
              <w:rPr>
                <w:rFonts w:hint="eastAsia" w:ascii="宋体" w:hAnsi="宋体" w:cs="宋体"/>
                <w:color w:val="000000" w:themeColor="text1"/>
                <w:sz w:val="20"/>
                <w:szCs w:val="20"/>
              </w:rPr>
              <w:t xml:space="preserve">学生桌</w:t>
            </w:r>
            <w:r>
              <w:rPr>
                <w:rFonts w:ascii="宋体" w:hAnsi="宋体" w:eastAsia="Arial" w:cs="Arial"/>
                <w:color w:val="000000" w:themeColor="text1"/>
                <w:sz w:val="20"/>
                <w:szCs w:val="20"/>
              </w:rPr>
              <w:t xml:space="preserve">”</w:t>
            </w:r>
            <w:r>
              <w:rPr>
                <w:rFonts w:hint="eastAsia" w:ascii="宋体" w:hAnsi="宋体" w:cs="宋体"/>
                <w:color w:val="000000" w:themeColor="text1"/>
                <w:sz w:val="20"/>
                <w:szCs w:val="20"/>
              </w:rPr>
              <w:t xml:space="preserve">位置的正上方。吊架需按照电视机重量</w:t>
            </w:r>
            <w:r>
              <w:rPr>
                <w:rFonts w:ascii="宋体" w:hAnsi="宋体" w:eastAsia="等线" w:cs="Arial"/>
                <w:color w:val="000000" w:themeColor="text1"/>
                <w:sz w:val="20"/>
                <w:szCs w:val="20"/>
              </w:rPr>
              <w:t xml:space="preserve">2</w:t>
            </w:r>
            <w:r>
              <w:rPr>
                <w:rFonts w:hint="eastAsia" w:ascii="宋体" w:hAnsi="宋体" w:cs="宋体"/>
                <w:color w:val="000000" w:themeColor="text1"/>
                <w:sz w:val="20"/>
                <w:szCs w:val="20"/>
              </w:rPr>
              <w:t xml:space="preserve">倍的标准选择吊挂物料及安装工艺。视频信号输入口通过</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数字高清视频传输电缆连接到讲台上的</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1进6出</w:t>
            </w:r>
            <w:r>
              <w:rPr>
                <w:rFonts w:ascii="宋体" w:hAnsi="宋体" w:eastAsia="Arial" w:cs="Arial"/>
                <w:color w:val="000000" w:themeColor="text1"/>
                <w:sz w:val="20"/>
                <w:szCs w:val="20"/>
              </w:rPr>
              <w:t xml:space="preserve">”</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高清数字视频分配器，</w:t>
            </w:r>
            <w:r>
              <w:rPr>
                <w:rFonts w:ascii="宋体" w:hAnsi="宋体" w:eastAsia="等线" w:cs="Arial"/>
                <w:color w:val="000000" w:themeColor="text1"/>
                <w:sz w:val="20"/>
                <w:szCs w:val="20"/>
              </w:rPr>
              <w:t xml:space="preserve">4K</w:t>
            </w:r>
            <w:r>
              <w:rPr>
                <w:rFonts w:hint="eastAsia" w:ascii="宋体" w:hAnsi="宋体" w:cs="宋体"/>
                <w:color w:val="000000" w:themeColor="text1"/>
                <w:sz w:val="20"/>
                <w:szCs w:val="20"/>
              </w:rPr>
              <w:t xml:space="preserve">高清数字视频传输电缆全程需隐藏敷设，顶部在吊顶内走线，立面墙内需安装</w:t>
            </w:r>
            <w:r>
              <w:rPr>
                <w:rFonts w:ascii="宋体" w:hAnsi="宋体" w:eastAsia="等线" w:cs="Arial"/>
                <w:color w:val="000000" w:themeColor="text1"/>
                <w:sz w:val="20"/>
                <w:szCs w:val="20"/>
              </w:rPr>
              <w:t xml:space="preserve">5</w:t>
            </w:r>
            <w:r>
              <w:rPr>
                <w:rFonts w:hint="eastAsia" w:ascii="宋体" w:hAnsi="宋体" w:cs="宋体"/>
                <w:color w:val="000000" w:themeColor="text1"/>
                <w:sz w:val="20"/>
                <w:szCs w:val="20"/>
              </w:rPr>
              <w:t xml:space="preserve">厘米</w:t>
            </w:r>
            <w:r>
              <w:rPr>
                <w:rFonts w:ascii="宋体" w:hAnsi="宋体" w:eastAsia="等线" w:cs="Arial"/>
                <w:color w:val="000000" w:themeColor="text1"/>
                <w:sz w:val="20"/>
                <w:szCs w:val="20"/>
              </w:rPr>
              <w:t xml:space="preserve">PVC</w:t>
            </w:r>
            <w:r>
              <w:rPr>
                <w:rFonts w:hint="eastAsia" w:ascii="宋体" w:hAnsi="宋体" w:cs="宋体"/>
                <w:color w:val="000000" w:themeColor="text1"/>
                <w:sz w:val="20"/>
                <w:szCs w:val="20"/>
              </w:rPr>
              <w:t xml:space="preserve">穿线暗管沟通吊顶和静电地板（安装后墙面恢复原状），并穿线其中，地面水平方向从静电地板下方穿线，线缆长度现场适配。连接视频线需有≥</w:t>
            </w:r>
            <w:r>
              <w:rPr>
                <w:rFonts w:ascii="宋体" w:hAnsi="宋体" w:cs="宋体"/>
                <w:color w:val="000000" w:themeColor="text1"/>
                <w:sz w:val="20"/>
                <w:szCs w:val="20"/>
              </w:rPr>
              <w:t xml:space="preserve">1</w:t>
            </w:r>
            <w:r>
              <w:rPr>
                <w:rFonts w:hint="eastAsia" w:ascii="宋体" w:hAnsi="宋体" w:cs="宋体"/>
                <w:color w:val="000000" w:themeColor="text1"/>
                <w:sz w:val="20"/>
                <w:szCs w:val="20"/>
              </w:rPr>
              <w:t xml:space="preserve">根的备用线同时布设，备用线两端接头需保护防氧化。</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7</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color w:val="000000" w:themeColor="text1"/>
                <w:sz w:val="20"/>
                <w:szCs w:val="20"/>
              </w:rPr>
              <w:t xml:space="preserve">壁挂电视、吊挂电视均需适配防雷电源插座</w:t>
            </w:r>
            <w:r>
              <w:rPr>
                <w:color w:val="000000" w:themeColor="text1"/>
              </w:rPr>
            </w:r>
          </w:p>
        </w:tc>
      </w:tr>
      <w:tr>
        <w:trPr>
          <w:jc w:val="center"/>
          <w:trHeight w:val="883"/>
        </w:trPr>
        <w:tc>
          <w:tcPr>
            <w:shd w:val="clear" w:color="000000"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微软雅黑" w:hAnsi="微软雅黑" w:eastAsia="微软雅黑"/>
                <w:color w:val="000000" w:themeColor="text1"/>
                <w:sz w:val="18"/>
                <w:szCs w:val="18"/>
              </w:rPr>
            </w:pPr>
            <w:r>
              <w:rPr>
                <w:rFonts w:hint="eastAsia" w:ascii="微软雅黑" w:hAnsi="微软雅黑" w:eastAsia="微软雅黑"/>
                <w:color w:val="000000" w:themeColor="text1"/>
                <w:sz w:val="18"/>
                <w:szCs w:val="18"/>
              </w:rPr>
              <w:t xml:space="preserve">8</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7350" w:type="dxa"/>
            <w:vAlign w:val="center"/>
            <w:textDirection w:val="lrTb"/>
            <w:noWrap w:val="false"/>
          </w:tcPr>
          <w:p>
            <w:pPr>
              <w:jc w:val="left"/>
              <w:widowControl/>
              <w:rPr>
                <w:rFonts w:hint="eastAsia" w:ascii="宋体" w:hAnsi="宋体"/>
                <w:color w:val="000000" w:themeColor="text1"/>
                <w:sz w:val="18"/>
                <w:szCs w:val="18"/>
              </w:rPr>
            </w:pPr>
            <w:r>
              <w:rPr>
                <w:rFonts w:hint="eastAsia" w:ascii="宋体" w:hAnsi="宋体" w:cs="宋体"/>
                <w:b/>
                <w:bCs/>
                <w:color w:val="000000" w:themeColor="text1"/>
                <w:sz w:val="20"/>
                <w:szCs w:val="20"/>
              </w:rPr>
              <w:t xml:space="preserve">软件安装实施</w:t>
            </w:r>
            <w:r>
              <w:rPr>
                <w:rFonts w:hint="eastAsia" w:ascii="宋体" w:hAnsi="宋体" w:cs="宋体"/>
                <w:color w:val="000000" w:themeColor="text1"/>
                <w:sz w:val="20"/>
                <w:szCs w:val="20"/>
              </w:rPr>
              <w:t xml:space="preserve">：环境勘探、部署规划、网络调试、现场安装部署、自检测试、联调等</w:t>
            </w:r>
            <w:r>
              <w:rPr>
                <w:color w:val="000000" w:themeColor="text1"/>
              </w:rPr>
            </w:r>
          </w:p>
        </w:tc>
      </w:tr>
    </w:tbl>
    <w:p>
      <w:pPr>
        <w:pStyle w:val="988"/>
        <w:jc w:val="both"/>
        <w:spacing w:before="0" w:beforeAutospacing="0" w:after="0" w:afterAutospacing="0" w:line="440" w:lineRule="exact"/>
        <w:rPr>
          <w:rFonts w:hint="eastAsia" w:ascii="黑体" w:hAnsi="黑体" w:eastAsia="黑体" w:cs="黑体"/>
          <w:color w:val="000000" w:themeColor="text1"/>
        </w:rPr>
      </w:pPr>
      <w:r>
        <w:rPr>
          <w:rFonts w:hint="eastAsia" w:ascii="黑体" w:hAnsi="黑体" w:eastAsia="黑体" w:cs="黑体"/>
          <w:color w:val="000000" w:themeColor="text1"/>
        </w:rPr>
      </w:r>
      <w:r>
        <w:rPr>
          <w:color w:val="000000" w:themeColor="text1"/>
        </w:rPr>
      </w:r>
    </w:p>
    <w:p>
      <w:pPr>
        <w:pStyle w:val="988"/>
        <w:jc w:val="both"/>
        <w:spacing w:before="0" w:beforeAutospacing="0" w:after="0" w:afterAutospacing="0" w:line="440" w:lineRule="exact"/>
        <w:rPr>
          <w:rFonts w:hint="eastAsia"/>
          <w:b/>
          <w:bCs/>
          <w:color w:val="000000" w:themeColor="text1"/>
        </w:rPr>
      </w:pPr>
      <w:r>
        <w:rPr>
          <w:rFonts w:hint="eastAsia"/>
          <w:b/>
          <w:bCs/>
          <w:color w:val="000000" w:themeColor="text1"/>
        </w:rPr>
      </w:r>
      <w:r>
        <w:rPr>
          <w:color w:val="000000" w:themeColor="text1"/>
        </w:rPr>
      </w:r>
    </w:p>
    <w:p>
      <w:pPr>
        <w:spacing w:line="360" w:lineRule="exact"/>
        <w:rPr>
          <w:rFonts w:hint="eastAsia" w:ascii="宋体" w:hAnsi="宋体" w:cs="宋体"/>
          <w:b/>
          <w:bCs/>
          <w:iCs/>
          <w:color w:val="000000" w:themeColor="text1"/>
          <w:sz w:val="24"/>
          <w:szCs w:val="24"/>
        </w:rPr>
      </w:pPr>
      <w:r>
        <w:rPr>
          <w:rFonts w:hint="eastAsia" w:ascii="宋体" w:hAnsi="宋体" w:cs="宋体"/>
          <w:b/>
          <w:bCs/>
          <w:iCs/>
          <w:color w:val="000000" w:themeColor="text1"/>
          <w:sz w:val="24"/>
          <w:szCs w:val="24"/>
        </w:rPr>
        <w:t xml:space="preserve">说明：</w:t>
      </w:r>
      <w:r>
        <w:rPr>
          <w:color w:val="000000" w:themeColor="text1"/>
        </w:rPr>
      </w:r>
    </w:p>
    <w:p>
      <w:pPr>
        <w:numPr>
          <w:ilvl w:val="0"/>
          <w:numId w:val="11"/>
        </w:numPr>
        <w:ind w:firstLine="480"/>
        <w:spacing w:line="3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本次采实质性参数满足招标人实质性产品需求，否则投标人作无效投标处理。（供应商提供承诺函并加盖公章）</w:t>
      </w:r>
      <w:r>
        <w:rPr>
          <w:color w:val="000000" w:themeColor="text1"/>
        </w:rPr>
      </w:r>
    </w:p>
    <w:p>
      <w:pPr>
        <w:ind w:firstLine="480"/>
        <w:spacing w:line="3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（二）中标后现场功能验证要求</w:t>
      </w:r>
      <w:r>
        <w:rPr>
          <w:color w:val="000000" w:themeColor="text1"/>
        </w:rPr>
      </w:r>
    </w:p>
    <w:p>
      <w:pPr>
        <w:ind w:firstLine="480"/>
        <w:spacing w:line="3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投标人中标后，须在3 个工作日内将中标设备（云终端、服务器、云计算软件）送达管理学院进行现场功能验证（因不可抗力原因无法按时完成的，可书面申请延期）。验证时须对照招标文件所列主要技术参数，逐条通过实际操作进行功能展示，确保全部参数满足招标要求。</w:t>
      </w:r>
      <w:r>
        <w:rPr>
          <w:color w:val="000000" w:themeColor="text1"/>
        </w:rPr>
      </w:r>
    </w:p>
    <w:p>
      <w:pPr>
        <w:pStyle w:val="723"/>
        <w:rPr>
          <w:color w:val="000000" w:themeColor="text1"/>
        </w:rPr>
      </w:pPr>
      <w:r>
        <w:rPr>
          <w:color w:val="000000" w:themeColor="text1"/>
        </w:rPr>
      </w:r>
      <w:r>
        <w:rPr>
          <w:color w:val="000000" w:themeColor="text1"/>
        </w:rPr>
      </w:r>
    </w:p>
    <w:p>
      <w:pPr>
        <w:pStyle w:val="988"/>
        <w:ind w:firstLine="480"/>
        <w:jc w:val="both"/>
        <w:spacing w:before="0" w:beforeAutospacing="0" w:after="0" w:afterAutospacing="0" w:line="360" w:lineRule="exact"/>
        <w:rPr>
          <w:rFonts w:hint="eastAsia"/>
          <w:b/>
          <w:color w:val="000000" w:themeColor="text1"/>
        </w:rPr>
      </w:pPr>
      <w:r>
        <w:rPr>
          <w:rFonts w:hint="eastAsia"/>
          <w:b/>
          <w:color w:val="000000" w:themeColor="text1"/>
        </w:rPr>
        <w:t xml:space="preserve">1.2 技术方案</w:t>
      </w:r>
      <w:r>
        <w:rPr>
          <w:color w:val="000000" w:themeColor="text1"/>
        </w:rPr>
      </w:r>
    </w:p>
    <w:p>
      <w:pPr>
        <w:pStyle w:val="988"/>
        <w:ind w:firstLine="480"/>
        <w:jc w:val="both"/>
        <w:spacing w:before="0" w:beforeAutospacing="0" w:after="0" w:afterAutospacing="0" w:line="360" w:lineRule="exact"/>
        <w:rPr>
          <w:rFonts w:hint="eastAsia"/>
          <w:b/>
          <w:color w:val="000000" w:themeColor="text1"/>
        </w:rPr>
      </w:pPr>
      <w:r>
        <w:rPr>
          <w:rFonts w:hint="eastAsia"/>
          <w:b/>
          <w:color w:val="000000" w:themeColor="text1"/>
        </w:rPr>
        <w:t xml:space="preserve">1.2.1.项目实施方案</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1. 项目交付范围与费用承担</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供应商在提供所投全部软硬件设备的同时，须一并提供本次招标范围内所有软硬件系统的整体安装、集成、调试及优化服务，相关服务费用须全部包含在投标总价中，不得以任何理由另行收取。供应商须承担本项目从合同签订至最终验收交付全过程中涉及的全部费用，包括但不限于：设备采购与运输、辅材配件、安装调试、系统集成、接口开发、功能测试、试运行、技术培训、验收交付及质保期内维保等所有相关费用。项目实施全过程须接受采购人或其委托的监理单位全程监督，供应商不得以任何理由拒绝或推诿。</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2.供应商应具备相应的资质并具有同类的项目实施经验。</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3.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4.供应商需针对本项目成立专门的实施团队，并积极主动与用户单位进行协调沟通，在规定的时间内，保证质量完成投标所提供设备的规划、安装、调试及投入运行，达成项目建设目标。安装调试期间，采购人有权派技术人员参加，供应商有义务对其提出问题进行解答。</w:t>
      </w:r>
      <w:r>
        <w:rPr>
          <w:color w:val="000000" w:themeColor="text1"/>
        </w:rPr>
      </w:r>
    </w:p>
    <w:p>
      <w:pPr>
        <w:pStyle w:val="988"/>
        <w:ind w:firstLine="480"/>
        <w:jc w:val="both"/>
        <w:spacing w:before="0" w:beforeAutospacing="0" w:after="0" w:afterAutospacing="0" w:line="360" w:lineRule="exact"/>
        <w:rPr>
          <w:rFonts w:hint="eastAsia"/>
          <w:b/>
          <w:color w:val="000000" w:themeColor="text1"/>
        </w:rPr>
      </w:pPr>
      <w:r>
        <w:rPr>
          <w:rFonts w:hint="eastAsia"/>
          <w:b/>
          <w:color w:val="000000" w:themeColor="text1"/>
        </w:rPr>
        <w:t xml:space="preserve">1.2.2 项目售后服务方案</w:t>
      </w:r>
      <w:r>
        <w:rPr>
          <w:color w:val="000000" w:themeColor="text1"/>
        </w:rPr>
      </w:r>
    </w:p>
    <w:p>
      <w:pPr>
        <w:ind w:firstLine="480"/>
        <w:spacing w:line="3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1、驻场服务要求</w:t>
      </w:r>
      <w:r>
        <w:rPr>
          <w:color w:val="000000" w:themeColor="text1"/>
        </w:rPr>
      </w:r>
    </w:p>
    <w:p>
      <w:pPr>
        <w:ind w:firstLine="480"/>
        <w:spacing w:line="3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中标人须有一位售后人员在质保期内提供驻场服务，工作时间：每学期开学后10个工作日的日间上课时间，设备或软件出现故障后，保证在十五分钟内上门维修，若无法解决故障，为不耽误学校正常教学，中标人应当天更换备件，备件需由中标人提供。售后人员在采购人校内服务期间应当穿着工作服佩戴工牌，采购人对驻场售后人员进行考勤。</w:t>
      </w:r>
      <w:r>
        <w:rPr>
          <w:color w:val="000000" w:themeColor="text1"/>
        </w:rPr>
      </w:r>
    </w:p>
    <w:p>
      <w:pPr>
        <w:ind w:firstLine="480"/>
        <w:spacing w:line="3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2、重大比赛支撑要求</w:t>
      </w:r>
      <w:r>
        <w:rPr>
          <w:color w:val="000000" w:themeColor="text1"/>
        </w:rPr>
      </w:r>
    </w:p>
    <w:p>
      <w:pPr>
        <w:ind w:firstLine="480"/>
        <w:spacing w:line="3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本次建设的机房如遇重大考试或其他重要比赛，中标人需免费提供一名技术人员来校进行技术支持和保障，期间不得离校；</w:t>
      </w:r>
      <w:r>
        <w:rPr>
          <w:color w:val="000000" w:themeColor="text1"/>
        </w:rPr>
      </w:r>
    </w:p>
    <w:p>
      <w:pPr>
        <w:pStyle w:val="988"/>
        <w:ind w:firstLine="480"/>
        <w:jc w:val="both"/>
        <w:spacing w:before="0" w:beforeAutospacing="0" w:after="0" w:afterAutospacing="0" w:line="360" w:lineRule="exact"/>
        <w:rPr>
          <w:rFonts w:hint="eastAsia"/>
          <w:b/>
          <w:color w:val="000000" w:themeColor="text1"/>
        </w:rPr>
      </w:pPr>
      <w:r>
        <w:rPr>
          <w:rFonts w:hint="eastAsia"/>
          <w:b/>
          <w:color w:val="000000" w:themeColor="text1"/>
        </w:rPr>
        <w:t xml:space="preserve">1.2.3项目巡检方案</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供应商需提供保修期内主动巡检维护服务,包括但不限于重大节假日进行巡检（如春节、国庆等节假日），并出具巡检报告。巡检范围包含本次招标项目中的所有软硬件设备的运行情况，配置情况，性能指标等，并给出优化建议和合理的解决方案。</w:t>
      </w:r>
      <w:r>
        <w:rPr>
          <w:color w:val="000000" w:themeColor="text1"/>
        </w:rPr>
      </w:r>
    </w:p>
    <w:p>
      <w:pPr>
        <w:pStyle w:val="988"/>
        <w:ind w:firstLine="480"/>
        <w:jc w:val="both"/>
        <w:spacing w:before="0" w:beforeAutospacing="0" w:after="0" w:afterAutospacing="0" w:line="360" w:lineRule="exact"/>
        <w:rPr>
          <w:rFonts w:hint="eastAsia"/>
          <w:b/>
          <w:color w:val="000000" w:themeColor="text1"/>
        </w:rPr>
      </w:pPr>
      <w:r>
        <w:rPr>
          <w:rFonts w:hint="eastAsia"/>
          <w:b/>
          <w:color w:val="000000" w:themeColor="text1"/>
        </w:rPr>
        <w:t xml:space="preserve">1.2.4.项目培训方案</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培训要求如下：</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现场培训：投标人须提供免费的现场培训，人数不限。通过在使用现场集中讲解与操作，确保受训人员对系统设计、技术特性、操作规范、管理维护等方面获得全面了解和掌握，使其能够胜任系统的全部运行、操作、故障分析处理等工作。</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集中培训：投标人须预先制定周密的集中培训计划，列出详细课程安排及拟投入的教师资质，配备足量的合格教师与教材讲义。</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专业培训：投标人承诺按需提供由原厂商或原厂商授权的专业培训机构组织培训。</w:t>
      </w:r>
      <w:r>
        <w:rPr>
          <w:color w:val="000000" w:themeColor="text1"/>
        </w:rPr>
      </w:r>
    </w:p>
    <w:p>
      <w:pPr>
        <w:pStyle w:val="988"/>
        <w:ind w:firstLine="480"/>
        <w:jc w:val="both"/>
        <w:spacing w:before="0" w:beforeAutospacing="0" w:after="0" w:afterAutospacing="0" w:line="360" w:lineRule="exact"/>
        <w:rPr>
          <w:rFonts w:hint="eastAsia"/>
          <w:b/>
          <w:color w:val="000000" w:themeColor="text1"/>
        </w:rPr>
      </w:pPr>
      <w:r>
        <w:rPr>
          <w:rFonts w:hint="eastAsia"/>
          <w:b/>
          <w:color w:val="000000" w:themeColor="text1"/>
        </w:rPr>
        <w:t xml:space="preserve">1.2.5.项目配合验收方案</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1.招标文件、投标文件、厂家货物技术标准说明及有关国家的质量标准规定，均作为验收标准。</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2.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3.验收不合格或不符合质量要求，供应商除无条件退货、返工外，还应承担采购人的一切损失。</w:t>
      </w:r>
      <w:r>
        <w:rPr>
          <w:color w:val="000000" w:themeColor="text1"/>
        </w:rPr>
      </w:r>
    </w:p>
    <w:p>
      <w:pPr>
        <w:pStyle w:val="988"/>
        <w:ind w:firstLine="480"/>
        <w:jc w:val="both"/>
        <w:spacing w:before="0" w:beforeAutospacing="0" w:after="0" w:afterAutospacing="0" w:line="360" w:lineRule="exact"/>
        <w:rPr>
          <w:rFonts w:hint="eastAsia"/>
          <w:color w:val="000000" w:themeColor="text1"/>
        </w:rPr>
      </w:pPr>
      <w:r>
        <w:rPr>
          <w:rFonts w:hint="eastAsia"/>
          <w:color w:val="000000" w:themeColor="text1"/>
        </w:rPr>
        <w:t xml:space="preserve">4.供应商应制订项目验收方案，包括设备进场验收、设备安装验收、设备调试验收、项目最终验收等，验收方案要体现全过程质量控制理念，确保项目高质量完成。</w:t>
      </w:r>
      <w:r>
        <w:rPr>
          <w:color w:val="000000" w:themeColor="text1"/>
        </w:rPr>
      </w:r>
    </w:p>
    <w:p>
      <w:pPr>
        <w:spacing w:line="0" w:lineRule="atLeast"/>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spacing w:line="0" w:lineRule="atLeast"/>
        <w:rPr>
          <w:rFonts w:hint="eastAsia" w:ascii="宋体" w:hAnsi="宋体"/>
          <w:b/>
          <w:bCs/>
          <w:color w:val="000000" w:themeColor="text1"/>
          <w:sz w:val="24"/>
          <w:szCs w:val="24"/>
        </w:rPr>
      </w:pPr>
      <w:r>
        <w:rPr>
          <w:rFonts w:hint="eastAsia" w:ascii="宋体" w:hAnsi="宋体"/>
          <w:b/>
          <w:bCs/>
          <w:color w:val="000000" w:themeColor="text1"/>
          <w:sz w:val="24"/>
          <w:szCs w:val="24"/>
        </w:rPr>
        <w:t xml:space="preserve">四</w:t>
      </w:r>
      <w:r>
        <w:rPr>
          <w:rFonts w:ascii="宋体" w:hAnsi="宋体"/>
          <w:b/>
          <w:bCs/>
          <w:color w:val="000000" w:themeColor="text1"/>
          <w:sz w:val="24"/>
          <w:szCs w:val="24"/>
        </w:rPr>
        <w:t xml:space="preserve">、</w:t>
      </w:r>
      <w:r>
        <w:rPr>
          <w:rFonts w:hint="eastAsia" w:ascii="宋体" w:hAnsi="宋体"/>
          <w:b/>
          <w:bCs/>
          <w:color w:val="000000" w:themeColor="text1"/>
          <w:sz w:val="24"/>
          <w:szCs w:val="24"/>
        </w:rPr>
        <w:t xml:space="preserve">商务</w:t>
      </w:r>
      <w:r>
        <w:rPr>
          <w:rFonts w:ascii="宋体" w:hAnsi="宋体"/>
          <w:b/>
          <w:bCs/>
          <w:color w:val="000000" w:themeColor="text1"/>
          <w:sz w:val="24"/>
          <w:szCs w:val="24"/>
        </w:rPr>
        <w:t xml:space="preserve">要求</w:t>
      </w:r>
      <w:r>
        <w:rPr>
          <w:color w:val="000000" w:themeColor="text1"/>
        </w:rPr>
      </w:r>
    </w:p>
    <w:p>
      <w:pPr>
        <w:ind w:firstLine="480"/>
        <w:spacing w:line="0" w:lineRule="atLeast"/>
        <w:rPr>
          <w:rFonts w:hint="eastAsia" w:ascii="宋体" w:hAnsi="宋体"/>
          <w:b/>
          <w:bCs/>
          <w:color w:val="000000" w:themeColor="text1"/>
          <w:sz w:val="24"/>
          <w:szCs w:val="21"/>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或加*号条款为实质性要求。</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（一）售后技术服务要求</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1.硬件服务免费质保期：以最终客户签收单为时间起点，保修期内可享受厂家免费三包服务。中标后，合同签订前需提供生产厂商出具的售后服务承诺函原件，需包含如下条款：</w:t>
      </w:r>
      <w:r>
        <w:rPr>
          <w:color w:val="000000" w:themeColor="text1"/>
        </w:rPr>
      </w:r>
    </w:p>
    <w:p>
      <w:pPr>
        <w:ind w:firstLine="480"/>
        <w:spacing w:line="440" w:lineRule="exact"/>
        <w:rPr>
          <w:rFonts w:hint="eastAsia"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（1）学生终端整机（含键盘、鼠标）、云桌面软件、多媒体软件三年原厂免费质保并上门。</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（2）供应商中标后须以采购人为客户抬头下单，从生产厂家原厂直发至采购人处，否则采购人有权不予验收。</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2.供应商承诺在合同期内，向招标方免费提供系统维护、技术支持服务；如系统出现错误和故障，供应商应根据招标方要求给予修正。</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3.质保期间供应商需要提供7*24小时技术支持服务。</w:t>
      </w:r>
      <w:r>
        <w:rPr>
          <w:color w:val="000000" w:themeColor="text1"/>
        </w:rPr>
      </w:r>
    </w:p>
    <w:p>
      <w:pPr>
        <w:ind w:firstLine="480"/>
        <w:spacing w:line="440" w:lineRule="exact"/>
        <w:rPr>
          <w:rFonts w:hint="eastAsia" w:ascii="宋体" w:hAnsi="宋体" w:cs="宋体"/>
          <w:b/>
          <w:bCs/>
          <w:i/>
          <w:iCs/>
          <w:color w:val="000000" w:themeColor="text1"/>
          <w:sz w:val="24"/>
          <w:szCs w:val="24"/>
          <w:u w:val="single"/>
        </w:rPr>
      </w:pPr>
      <w:r>
        <w:rPr>
          <w:rFonts w:hint="eastAsia" w:ascii="宋体" w:hAnsi="宋体" w:cs="宋体"/>
          <w:i/>
          <w:iCs/>
          <w:color w:val="000000" w:themeColor="text1"/>
          <w:sz w:val="24"/>
          <w:szCs w:val="24"/>
          <w:u w:val="single"/>
        </w:rPr>
        <w:t xml:space="preserve">4.</w:t>
      </w:r>
      <w:r>
        <w:rPr>
          <w:rFonts w:hint="eastAsia" w:ascii="宋体" w:hAnsi="宋体" w:cs="宋体"/>
          <w:b/>
          <w:bCs/>
          <w:i/>
          <w:iCs/>
          <w:color w:val="000000" w:themeColor="text1"/>
          <w:sz w:val="24"/>
          <w:szCs w:val="24"/>
          <w:u w:val="single"/>
        </w:rPr>
        <w:t xml:space="preserve">中标人须有一位售后人员在质保期内提供驻场服务，工作时间：每学期开学后10个工作日的日间上课时间，设备或软件出现故障后，保证在十五分钟内上门维修，若无法解决故障，为不耽误学校正常教学，中标人应当天更换备件，备件需由中标人提供。售后人员在采购人校内服务期间应当穿着工作服佩戴工牌，采购人对驻场售后人员进行考勤。</w:t>
      </w:r>
      <w:r>
        <w:rPr>
          <w:color w:val="000000" w:themeColor="text1"/>
        </w:rPr>
      </w:r>
    </w:p>
    <w:p>
      <w:pPr>
        <w:ind w:firstLine="480"/>
        <w:spacing w:line="440" w:lineRule="exact"/>
        <w:rPr>
          <w:rFonts w:hint="eastAsia"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5.本次建设的机房如遇重大考试或其他重要比赛，中标人需免费提供一名技术人员来校进行技术支持和保障，期间不得离校。</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供应商应提供自身及所投货物品牌原厂的响应标准、服务体系、备件体系、故障解决方案、专业技术人员保障等服务方案，服务方案应科学合理、具备针对性，并指定专门的售后服务人员（应具备相关技术能力），确保供应商中标后提供的各项售后服务能满足招标文件要求。</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 响应时间服务能力。供应商提供每周7天×24小时电话热线支持和传真服务；若设备出现的故障，在接到报修电话后2小时候内响应，供应商承诺8小时到达现场处理故障。如采购人于当日16：00前成功报修，故障需24小时内解决，24小时内无法解决或需带离我校维修的，原厂需承诺1个自然日修复，如未按时修复，每延长1个自然日延长此机器一个月保修期。</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供应商应建立完善的质量管理体系标准、环境管理体系认证和职业健康安全管理体系、信息安全管理体系认证相关的标准，保障本项目的顺利实施，供应商具有有效期内质量管理体系标准、环境管理体系认证和职业健康安全管理体系认证的优先。</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9.原厂工程师提供项目的现场实施部署服务，并针对用户及管理员进行必要的培训服务。</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（二）交货期、交货方式及交货地点</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 交货期：所有设备必须在接到采购人供货通知后十个工作日内完成交货。</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 交货方式：供应商在采购人指定地点交货，并完成安装、调试。</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 交货地点：采购人指定交货地点，由供货商负责办理运输和装卸等，费用由供货商负责，采购人组织验收，验收不合格或不符合质量要求，供应商除无条件退货，返工外，还应承担采购人造成的一切损失。</w:t>
      </w:r>
      <w:r>
        <w:rPr>
          <w:color w:val="000000" w:themeColor="text1"/>
        </w:rP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（四）付款方式</w:t>
      </w:r>
      <w:r>
        <w:rPr>
          <w:color w:val="000000" w:themeColor="text1"/>
        </w:rPr>
      </w:r>
    </w:p>
    <w:p>
      <w:pPr>
        <w:ind w:firstLine="480"/>
        <w:spacing w:line="440" w:lineRule="exact"/>
        <w:rPr>
          <w:rFonts w:hint="eastAsia" w:ascii="宋体" w:hAnsi="宋体"/>
          <w:color w:val="000000" w:themeColor="text1"/>
          <w:sz w:val="24"/>
          <w:szCs w:val="24"/>
        </w:rPr>
      </w:pPr>
      <w:r>
        <w:rPr>
          <w:rFonts w:hint="eastAsia" w:ascii="宋体" w:hAnsi="宋体" w:cs="宋体"/>
          <w:color w:val="000000" w:themeColor="text1"/>
          <w:sz w:val="24"/>
          <w:szCs w:val="24"/>
        </w:rPr>
        <w:t xml:space="preserve">3.1 合同签订后十个工作日内支付30%款项，所有设备供货、安装、调试完成并通过验收后十个工作日内支付剩余尾款。</w:t>
      </w:r>
      <w:r>
        <w:rPr>
          <w:color w:val="000000" w:themeColor="text1"/>
        </w:rPr>
      </w:r>
    </w:p>
    <w:p>
      <w:pPr>
        <w:pStyle w:val="723"/>
        <w:rPr>
          <w:color w:val="000000" w:themeColor="text1"/>
        </w:rPr>
      </w:pPr>
      <w:r>
        <w:rPr>
          <w:color w:val="000000" w:themeColor="text1"/>
        </w:rPr>
      </w:r>
      <w:r>
        <w:rPr>
          <w:color w:val="000000" w:themeColor="text1"/>
        </w:rPr>
      </w:r>
    </w:p>
    <w:p>
      <w:pPr>
        <w:spacing w:line="0" w:lineRule="atLeast"/>
        <w:rPr>
          <w:rFonts w:hint="eastAsia" w:ascii="宋体" w:hAnsi="宋体"/>
          <w:b/>
          <w:color w:val="000000" w:themeColor="text1"/>
          <w:sz w:val="24"/>
          <w:szCs w:val="24"/>
        </w:rPr>
      </w:pPr>
      <w:r>
        <w:rPr>
          <w:rFonts w:hint="eastAsia" w:ascii="宋体" w:hAnsi="宋体"/>
          <w:b/>
          <w:color w:val="000000" w:themeColor="text1"/>
          <w:sz w:val="24"/>
          <w:szCs w:val="24"/>
        </w:rPr>
        <w:t xml:space="preserve">五</w:t>
      </w:r>
      <w:r>
        <w:rPr>
          <w:rFonts w:ascii="宋体" w:hAnsi="宋体"/>
          <w:b/>
          <w:color w:val="000000" w:themeColor="text1"/>
          <w:sz w:val="24"/>
          <w:szCs w:val="24"/>
        </w:rPr>
        <w:t xml:space="preserve">、其他要求</w:t>
      </w:r>
      <w:r>
        <w:rPr>
          <w:color w:val="000000" w:themeColor="text1"/>
        </w:rPr>
      </w:r>
    </w:p>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 项目属性:货物类项目。</w:t>
      </w:r>
      <w:r>
        <w:rPr>
          <w:color w:val="000000" w:themeColor="text1"/>
        </w:rPr>
      </w:r>
    </w:p>
    <w:p>
      <w:pPr>
        <w:spacing w:line="0" w:lineRule="atLeast"/>
        <w:rPr>
          <w:rFonts w:hint="eastAsia" w:ascii="宋体" w:hAnsi="宋体"/>
          <w:b/>
          <w:bCs/>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．核心产品</w:t>
      </w:r>
      <w:r>
        <w:rPr>
          <w:color w:val="000000" w:themeColor="text1"/>
        </w:rPr>
      </w:r>
    </w:p>
    <w:tbl>
      <w:tblPr>
        <w:tblStyle w:val="722"/>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采购</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包号</w:t>
            </w:r>
            <w:r>
              <w:rPr>
                <w:color w:val="000000" w:themeColor="text1"/>
              </w:rPr>
            </w:r>
          </w:p>
        </w:tc>
        <w:tc>
          <w:tcPr>
            <w:tcW w:w="30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核心产品</w:t>
            </w:r>
            <w:r>
              <w:rPr>
                <w:color w:val="000000" w:themeColor="text1"/>
              </w:rPr>
            </w:r>
          </w:p>
        </w:tc>
      </w:tr>
      <w:tr>
        <w:trPr>
          <w:trHeight w:val="297"/>
        </w:trPr>
        <w:tc>
          <w:tcPr>
            <w:tcW w:w="896"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3052" w:type="dxa"/>
            <w:textDirection w:val="lrTb"/>
            <w:noWrap w:val="false"/>
          </w:tcPr>
          <w:p>
            <w:pPr>
              <w:jc w:val="center"/>
              <w:rPr>
                <w:rFonts w:hint="eastAsia" w:ascii="宋体" w:hAnsi="宋体"/>
                <w:color w:val="000000" w:themeColor="text1"/>
                <w:szCs w:val="21"/>
              </w:rPr>
            </w:pPr>
            <w:r>
              <w:rPr>
                <w:rFonts w:hint="eastAsia" w:ascii="宋体" w:hAnsi="宋体" w:cs="宋体"/>
                <w:bCs/>
                <w:color w:val="000000" w:themeColor="text1"/>
                <w:sz w:val="24"/>
                <w:szCs w:val="24"/>
              </w:rPr>
              <w:t xml:space="preserve">云桌面软件</w:t>
            </w:r>
            <w:r>
              <w:rPr>
                <w:color w:val="000000" w:themeColor="text1"/>
              </w:rPr>
            </w:r>
          </w:p>
        </w:tc>
      </w:tr>
    </w:tbl>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3.进口</w:t>
      </w:r>
      <w:r>
        <w:rPr>
          <w:rFonts w:ascii="宋体" w:hAnsi="宋体"/>
          <w:color w:val="000000" w:themeColor="text1"/>
          <w:sz w:val="24"/>
          <w:szCs w:val="24"/>
        </w:rPr>
        <w:t xml:space="preserve">产品</w:t>
      </w:r>
      <w:r>
        <w:rPr>
          <w:rFonts w:hint="eastAsia" w:ascii="宋体" w:hAnsi="宋体"/>
          <w:color w:val="000000" w:themeColor="text1"/>
          <w:sz w:val="24"/>
          <w:szCs w:val="24"/>
        </w:rPr>
        <w:t xml:space="preserve">投标</w:t>
      </w:r>
      <w:r>
        <w:rPr>
          <w:color w:val="000000" w:themeColor="text1"/>
        </w:rPr>
      </w:r>
    </w:p>
    <w:tbl>
      <w:tblPr>
        <w:tblStyle w:val="722"/>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采购</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包号</w:t>
            </w:r>
            <w:r>
              <w:rPr>
                <w:color w:val="000000" w:themeColor="text1"/>
              </w:rPr>
            </w:r>
          </w:p>
        </w:tc>
        <w:tc>
          <w:tcPr>
            <w:tcW w:w="30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是否接受</w:t>
            </w:r>
            <w:r>
              <w:rPr>
                <w:rFonts w:ascii="宋体" w:hAnsi="宋体"/>
                <w:color w:val="000000" w:themeColor="text1"/>
                <w:szCs w:val="21"/>
              </w:rPr>
              <w:t xml:space="preserve">进口产品投标</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（是/否）</w:t>
            </w:r>
            <w:r>
              <w:rPr>
                <w:color w:val="000000" w:themeColor="text1"/>
              </w:rPr>
            </w:r>
          </w:p>
        </w:tc>
      </w:tr>
      <w:tr>
        <w:trPr/>
        <w:tc>
          <w:tcPr>
            <w:tcW w:w="896"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30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否</w:t>
            </w:r>
            <w:r>
              <w:rPr>
                <w:color w:val="000000" w:themeColor="text1"/>
              </w:rPr>
            </w:r>
          </w:p>
        </w:tc>
      </w:tr>
    </w:tbl>
    <w:p>
      <w:pPr>
        <w:rPr>
          <w:color w:val="000000" w:themeColor="text1"/>
          <w:sz w:val="24"/>
          <w:szCs w:val="24"/>
        </w:rPr>
      </w:pPr>
      <w:r>
        <w:rPr>
          <w:rFonts w:hint="eastAsia" w:ascii="宋体" w:hAnsi="宋体"/>
          <w:color w:val="000000" w:themeColor="text1"/>
          <w:sz w:val="24"/>
          <w:szCs w:val="21"/>
        </w:rPr>
        <w:t xml:space="preserve">4.</w:t>
      </w:r>
      <w:r>
        <w:rPr>
          <w:rFonts w:hint="eastAsia"/>
          <w:color w:val="000000" w:themeColor="text1"/>
          <w:sz w:val="24"/>
          <w:szCs w:val="24"/>
        </w:rPr>
        <w:t xml:space="preserve"> 演示要求</w:t>
      </w:r>
      <w:r>
        <w:rPr>
          <w:color w:val="000000" w:themeColor="text1"/>
        </w:rPr>
      </w:r>
    </w:p>
    <w:p>
      <w:pPr>
        <w:ind w:firstLine="480"/>
        <w:rPr>
          <w:color w:val="000000" w:themeColor="text1"/>
          <w:sz w:val="24"/>
          <w:szCs w:val="24"/>
        </w:rPr>
      </w:pPr>
      <w:r>
        <w:rPr>
          <w:rFonts w:hint="eastAsia"/>
          <w:color w:val="000000" w:themeColor="text1"/>
          <w:sz w:val="24"/>
          <w:szCs w:val="24"/>
        </w:rPr>
        <w:t xml:space="preserve">演示方式 上传视频演示</w:t>
      </w:r>
      <w:r>
        <w:rPr>
          <w:color w:val="000000" w:themeColor="text1"/>
        </w:rPr>
      </w:r>
    </w:p>
    <w:p>
      <w:pPr>
        <w:ind w:firstLine="480"/>
        <w:spacing w:line="0" w:lineRule="atLeast"/>
        <w:rPr>
          <w:rFonts w:hint="eastAsia" w:ascii="宋体" w:hAnsi="宋体"/>
          <w:color w:val="000000" w:themeColor="text1"/>
          <w:sz w:val="24"/>
          <w:szCs w:val="21"/>
        </w:rPr>
      </w:pPr>
      <w:r>
        <w:rPr>
          <w:rFonts w:hint="eastAsia" w:ascii="宋体" w:hAnsi="宋体"/>
          <w:color w:val="000000" w:themeColor="text1"/>
          <w:sz w:val="24"/>
          <w:szCs w:val="21"/>
        </w:rPr>
        <w:t xml:space="preserve">1.投标人需按照招标文件规定的演示内容制作演示视频文件，视频文件的格式为</w:t>
      </w:r>
      <w:r>
        <w:rPr>
          <w:rFonts w:ascii="宋体" w:hAnsi="宋体"/>
          <w:color w:val="000000" w:themeColor="text1"/>
          <w:sz w:val="24"/>
          <w:szCs w:val="21"/>
        </w:rPr>
        <w:t xml:space="preserve">*</w:t>
      </w:r>
      <w:r>
        <w:rPr>
          <w:rFonts w:hint="eastAsia" w:ascii="宋体" w:hAnsi="宋体"/>
          <w:color w:val="000000" w:themeColor="text1"/>
          <w:sz w:val="24"/>
          <w:szCs w:val="21"/>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olor w:val="000000" w:themeColor="text1"/>
          <w:sz w:val="24"/>
          <w:szCs w:val="21"/>
          <w:u w:val="single"/>
        </w:rPr>
        <w:t xml:space="preserve">15</w:t>
      </w:r>
      <w:r>
        <w:rPr>
          <w:rFonts w:hint="eastAsia" w:ascii="宋体" w:hAnsi="宋体"/>
          <w:color w:val="000000" w:themeColor="text1"/>
          <w:sz w:val="24"/>
          <w:szCs w:val="21"/>
        </w:rPr>
        <w:t xml:space="preserve">分钟。</w:t>
      </w:r>
      <w:r>
        <w:rPr>
          <w:color w:val="000000" w:themeColor="text1"/>
        </w:rPr>
      </w:r>
    </w:p>
    <w:p>
      <w:pPr>
        <w:ind w:firstLine="480"/>
        <w:spacing w:line="0" w:lineRule="atLeast"/>
        <w:rPr>
          <w:rFonts w:hint="eastAsia" w:ascii="宋体" w:hAnsi="宋体"/>
          <w:color w:val="000000" w:themeColor="text1"/>
          <w:sz w:val="24"/>
          <w:szCs w:val="21"/>
        </w:rPr>
      </w:pPr>
      <w:r>
        <w:rPr>
          <w:rFonts w:hint="eastAsia" w:ascii="宋体" w:hAnsi="宋体"/>
          <w:color w:val="000000" w:themeColor="text1"/>
          <w:sz w:val="24"/>
          <w:szCs w:val="21"/>
        </w:rPr>
        <w:t xml:space="preserve">2.演示内容如下：</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演示通过图形化的方式生成实训室使用报告，并导出使用报告，使用报告包括实训室总数、终端总数、终端使用时长、服务师生人数、服务人次、实训室占有率、终端利用率、终端能耗统计、硬件风险趋势以及风险类型占比。</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（2）演示学生机自动编排终端的计算机名、IP地址：模拟为教室分配桌面时，能够手动选择配置好的 Windows或Linux模板，桌面创建支持自动编排终端的计算机名、IP地址。</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演示WEB管理平台上直接对服务器SSD硬盘进行性能测试，不依赖第三方测试工具，获取SSD硬盘16K随机读，顺序写数值，并给出测试结果，便于管理员定位系统故障。</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演示学生机数据盘创建多分区、格式多化分区、删除多分区的操作：系统运行后在教师机角色的终端上，（4.1）下发远程指令将学生机的数据盘远程创建6个分区，每个分区格式化成exFAT格式、分区大小为17G，分区卷标依序自动编号，加载第5个分区成为操作系统中的D盘,其他5个分区隐藏，不显示磁盘数据。操作结果在“资源管理器和磁盘管理（diskmgmt.msc）”界面里展示验证。（4.2）下发远程指令将学生机的数据盘远程删除</w:t>
      </w:r>
      <w:r>
        <w:rPr>
          <w:rFonts w:ascii="宋体" w:hAnsi="宋体" w:cs="宋体"/>
          <w:color w:val="000000" w:themeColor="text1"/>
          <w:sz w:val="24"/>
          <w:szCs w:val="24"/>
        </w:rPr>
        <w:t xml:space="preserve">“演示4.</w:t>
      </w: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创建的6个分区，然后重新创建5个分区，每个分区格式化成NTFS格式、分区大小为29G，分区卷标依序自动编号，加载所有分区成为操作系统中的D/E/F/G/H盘。操作结果在“资源管理器和磁盘管理（diskmgmt.msc）”界面里展示验证。</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（5）演示学生机隐藏、加载数据盘分区的操作：（5.1）在教师机角色的终端上，远程传输一个不小于2M的图片文件，到“演示4.2</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创建的E盘上，展示该图片后，下发远程指令将学生机的5个分区全部隐藏。操作结果在“资源管理器和磁盘管理（diskmgmt.msc）”界面里展示验证。（5.2）下发远程指令将学生机的第2个数据盘分区分配盘符为D盘，并在一次在D盘中展示“演示5.1</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拷贝的图片，</w:t>
      </w:r>
      <w:r>
        <w:rPr>
          <w:rFonts w:ascii="宋体" w:hAnsi="宋体" w:cs="宋体"/>
          <w:color w:val="000000" w:themeColor="text1"/>
          <w:sz w:val="24"/>
          <w:szCs w:val="24"/>
        </w:rPr>
        <w:t xml:space="preserve">用以验证用户数据</w:t>
      </w:r>
      <w:r>
        <w:rPr>
          <w:rFonts w:hint="eastAsia" w:ascii="宋体" w:hAnsi="宋体" w:cs="宋体"/>
          <w:color w:val="000000" w:themeColor="text1"/>
          <w:sz w:val="24"/>
          <w:szCs w:val="24"/>
        </w:rPr>
        <w:t xml:space="preserve">隐藏后</w:t>
      </w:r>
      <w:r>
        <w:rPr>
          <w:rFonts w:ascii="宋体" w:hAnsi="宋体" w:cs="宋体"/>
          <w:color w:val="000000" w:themeColor="text1"/>
          <w:sz w:val="24"/>
          <w:szCs w:val="24"/>
        </w:rPr>
        <w:t xml:space="preserve">是否安全。</w:t>
      </w:r>
      <w:r>
        <w:rPr>
          <w:rFonts w:hint="eastAsia" w:ascii="宋体" w:hAnsi="宋体" w:cs="宋体"/>
          <w:color w:val="000000" w:themeColor="text1"/>
          <w:sz w:val="24"/>
          <w:szCs w:val="24"/>
        </w:rPr>
        <w:t xml:space="preserve">分区操作结果在“资源管理器和磁盘管理（diskmgmt.msc）”界面里展示验证。</w:t>
      </w:r>
      <w:r>
        <w:rPr>
          <w:color w:val="000000" w:themeColor="text1"/>
        </w:rPr>
      </w:r>
    </w:p>
    <w:p>
      <w:pPr>
        <w:keepNext/>
        <w:rPr>
          <w:rFonts w:ascii="黑体" w:eastAsia="黑体"/>
          <w:bCs/>
          <w:color w:val="000000" w:themeColor="text1"/>
          <w:sz w:val="44"/>
          <w:szCs w:val="28"/>
        </w:rPr>
        <w:outlineLvl w:val="0"/>
      </w:pPr>
      <w:r>
        <w:rPr>
          <w:rFonts w:hint="eastAsia" w:ascii="黑体" w:eastAsia="黑体"/>
          <w:bCs/>
          <w:color w:val="000000" w:themeColor="text1"/>
          <w:sz w:val="44"/>
          <w:szCs w:val="28"/>
        </w:rPr>
        <w:br w:type="page" w:clear="all"/>
      </w:r>
      <w:r>
        <w:rPr>
          <w:rFonts w:hint="eastAsia" w:ascii="黑体" w:eastAsia="黑体"/>
          <w:bCs/>
          <w:color w:val="000000" w:themeColor="text1"/>
          <w:sz w:val="44"/>
          <w:szCs w:val="28"/>
        </w:rPr>
        <w:t xml:space="preserve">   第五章  评标方法与评标标准</w:t>
      </w:r>
      <w:r>
        <w:rPr>
          <w:color w:val="000000" w:themeColor="text1"/>
        </w:rPr>
      </w:r>
    </w:p>
    <w:p>
      <w:pPr>
        <w:rPr>
          <w:color w:val="000000" w:themeColor="text1"/>
          <w:szCs w:val="21"/>
        </w:rPr>
      </w:pPr>
      <w:r>
        <w:rPr>
          <w:color w:val="000000" w:themeColor="text1"/>
          <w:szCs w:val="21"/>
        </w:rPr>
      </w:r>
      <w:r>
        <w:rPr>
          <w:color w:val="000000" w:themeColor="text1"/>
        </w:rPr>
      </w:r>
    </w:p>
    <w:p>
      <w:pPr>
        <w:ind w:firstLine="480"/>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采用综合评分法的，评标结果按评审后得分由高到低顺序排列。得分相同的，按投标报价由低到高顺序排列。得分且投标报价相同的并列。</w:t>
      </w:r>
      <w:r>
        <w:rPr>
          <w:color w:val="000000" w:themeColor="text1"/>
        </w:rPr>
      </w:r>
    </w:p>
    <w:tbl>
      <w:tblPr>
        <w:tblStyle w:val="722"/>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采购包号</w:t>
            </w:r>
            <w:r>
              <w:rPr>
                <w:color w:val="000000" w:themeColor="text1"/>
              </w:rPr>
            </w:r>
          </w:p>
        </w:tc>
        <w:tc>
          <w:tcPr>
            <w:tcW w:w="1610"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选取</w:t>
            </w:r>
            <w:r>
              <w:rPr>
                <w:rFonts w:ascii="宋体" w:hAnsi="宋体"/>
                <w:color w:val="000000" w:themeColor="text1"/>
                <w:szCs w:val="21"/>
              </w:rPr>
              <w:t xml:space="preserve">中标候选人数量</w:t>
            </w:r>
            <w:r>
              <w:rPr>
                <w:color w:val="000000" w:themeColor="text1"/>
              </w:rPr>
            </w:r>
          </w:p>
        </w:tc>
        <w:tc>
          <w:tcPr>
            <w:tcW w:w="4325"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选取</w:t>
            </w:r>
            <w:r>
              <w:rPr>
                <w:rFonts w:ascii="宋体" w:hAnsi="宋体"/>
                <w:color w:val="000000" w:themeColor="text1"/>
                <w:szCs w:val="21"/>
              </w:rPr>
              <w:t xml:space="preserve">中标候选人的原则</w:t>
            </w:r>
            <w:r>
              <w:rPr>
                <w:color w:val="000000" w:themeColor="text1"/>
              </w:rPr>
            </w:r>
          </w:p>
        </w:tc>
      </w:tr>
      <w:tr>
        <w:trPr/>
        <w:tc>
          <w:tcPr>
            <w:tcW w:w="114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1610"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4325" w:type="dxa"/>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满足招标文件全部实质性要求，且按照评审因素的量化指标评审得分最高的投标人为中标候选人。</w:t>
            </w:r>
            <w:r>
              <w:rPr>
                <w:color w:val="000000" w:themeColor="text1"/>
              </w:rPr>
            </w:r>
          </w:p>
        </w:tc>
      </w:tr>
    </w:tbl>
    <w:p>
      <w:pPr>
        <w:ind w:firstLine="439"/>
        <w:jc w:val="left"/>
        <w:spacing w:before="120" w:after="120" w:line="0" w:lineRule="atLeast"/>
        <w:rPr>
          <w:rFonts w:ascii="Arial" w:hAnsi="Arial" w:cs="Arial"/>
          <w:color w:val="000000" w:themeColor="text1"/>
          <w:sz w:val="24"/>
          <w:szCs w:val="24"/>
        </w:rPr>
      </w:pPr>
      <w:r>
        <w:rPr>
          <w:rFonts w:ascii="Arial" w:hAnsi="Arial" w:cs="Arial"/>
          <w:color w:val="000000" w:themeColor="text1"/>
          <w:sz w:val="24"/>
          <w:szCs w:val="24"/>
        </w:rPr>
      </w:r>
      <w:r>
        <w:rPr>
          <w:color w:val="000000" w:themeColor="text1"/>
        </w:rPr>
      </w:r>
    </w:p>
    <w:p>
      <w:pPr>
        <w:ind w:firstLine="439"/>
        <w:jc w:val="left"/>
        <w:spacing w:before="120" w:after="120" w:line="0" w:lineRule="atLeast"/>
        <w:rPr>
          <w:rFonts w:hint="eastAsia" w:ascii="宋体" w:hAnsi="宋体"/>
          <w:b/>
          <w:color w:val="000000" w:themeColor="text1"/>
          <w:sz w:val="24"/>
          <w:szCs w:val="24"/>
        </w:rPr>
      </w:pPr>
      <w:r>
        <w:rPr>
          <w:rFonts w:hint="eastAsia" w:ascii="宋体" w:hAnsi="宋体"/>
          <w:b/>
          <w:color w:val="000000" w:themeColor="text1"/>
          <w:sz w:val="24"/>
          <w:szCs w:val="24"/>
        </w:rPr>
        <w:t xml:space="preserve">政府采购政策功能落实</w:t>
      </w:r>
      <w:r>
        <w:rPr>
          <w:color w:val="000000" w:themeColor="text1"/>
        </w:rPr>
      </w:r>
    </w:p>
    <w:p>
      <w:pPr>
        <w:ind w:firstLine="48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1、小微型企业价格扣除</w:t>
      </w:r>
      <w:r>
        <w:rPr>
          <w:color w:val="000000" w:themeColor="text1"/>
        </w:rPr>
      </w:r>
    </w:p>
    <w:p>
      <w:pPr>
        <w:ind w:firstLine="36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（1）本项目对小型和微型企业产品给予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的扣除价格，用扣除后的价格参与评审。</w:t>
      </w:r>
      <w:r>
        <w:rPr>
          <w:color w:val="000000" w:themeColor="text1"/>
        </w:rPr>
      </w:r>
    </w:p>
    <w:p>
      <w:pPr>
        <w:ind w:firstLine="36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（2）供应商需按照采购文件的要求提供相应的</w:t>
      </w:r>
      <w:r>
        <w:rPr>
          <w:rFonts w:hint="eastAsia" w:ascii="宋体" w:hAnsi="宋体"/>
          <w:color w:val="000000" w:themeColor="text1"/>
          <w:sz w:val="24"/>
          <w:szCs w:val="24"/>
        </w:rPr>
        <w:t xml:space="preserve">《中小</w:t>
      </w:r>
      <w:r>
        <w:rPr>
          <w:rFonts w:hint="eastAsia" w:ascii="宋体" w:hAnsi="宋体"/>
          <w:color w:val="000000" w:themeColor="text1"/>
          <w:sz w:val="24"/>
          <w:szCs w:val="24"/>
        </w:rPr>
        <w:t xml:space="preserve">微企业声明函》。</w:t>
      </w:r>
      <w:r>
        <w:rPr>
          <w:color w:val="000000" w:themeColor="text1"/>
        </w:rPr>
      </w:r>
    </w:p>
    <w:p>
      <w:pPr>
        <w:ind w:firstLine="48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2、残疾人福利单位价格扣除</w:t>
      </w:r>
      <w:r>
        <w:rPr>
          <w:color w:val="000000" w:themeColor="text1"/>
        </w:rPr>
      </w:r>
    </w:p>
    <w:p>
      <w:pPr>
        <w:ind w:left="119" w:firstLine="36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（1）本项目对残疾人福利性单位视同小型、微型企业，给予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rPr>
          <w:color w:val="000000" w:themeColor="text1"/>
        </w:rPr>
      </w:r>
    </w:p>
    <w:p>
      <w:pPr>
        <w:ind w:left="119" w:firstLine="36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（2）残疾人福利单位需按照采购文件的要求提供《残疾人福利性单位声明函》。</w:t>
      </w:r>
      <w:r>
        <w:rPr>
          <w:color w:val="000000" w:themeColor="text1"/>
        </w:rPr>
      </w:r>
    </w:p>
    <w:p>
      <w:pPr>
        <w:ind w:left="119" w:firstLine="36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（3）残疾人福利单位标准请参照《关于促进残疾人就业政府采购政策的通知》（财库〔2017〕141号）。</w:t>
      </w:r>
      <w:r>
        <w:rPr>
          <w:color w:val="000000" w:themeColor="text1"/>
        </w:rPr>
      </w:r>
    </w:p>
    <w:p>
      <w:pPr>
        <w:ind w:firstLine="48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3、监狱和戒毒企业价格扣除</w:t>
      </w:r>
      <w:r>
        <w:rPr>
          <w:color w:val="000000" w:themeColor="text1"/>
        </w:rPr>
      </w:r>
    </w:p>
    <w:p>
      <w:pPr>
        <w:ind w:firstLine="48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（1）本项目对监狱和戒毒企业（简称监狱企业）视同小型、微型企业，给予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rPr>
          <w:color w:val="000000" w:themeColor="text1"/>
        </w:rPr>
      </w:r>
    </w:p>
    <w:p>
      <w:pPr>
        <w:ind w:firstLine="48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ind w:firstLine="480"/>
        <w:jc w:val="left"/>
        <w:spacing w:before="120" w:after="120"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（3）监狱企业标准请参照《关于政府采购支持监狱企业发展有关问题的通知》（</w:t>
      </w:r>
      <w:r>
        <w:rPr>
          <w:rFonts w:ascii="宋体" w:hAnsi="宋体"/>
          <w:color w:val="000000" w:themeColor="text1"/>
          <w:sz w:val="24"/>
          <w:szCs w:val="24"/>
        </w:rPr>
        <w:t xml:space="preserve">财库</w:t>
      </w:r>
      <w:r>
        <w:rPr>
          <w:rFonts w:hint="eastAsia" w:ascii="宋体" w:hAnsi="宋体"/>
          <w:color w:val="000000" w:themeColor="text1"/>
          <w:sz w:val="24"/>
          <w:szCs w:val="24"/>
        </w:rPr>
        <w:t xml:space="preserve">〔</w:t>
      </w:r>
      <w:r>
        <w:rPr>
          <w:rFonts w:ascii="宋体" w:hAnsi="宋体"/>
          <w:color w:val="000000" w:themeColor="text1"/>
          <w:sz w:val="24"/>
          <w:szCs w:val="24"/>
        </w:rPr>
        <w:t xml:space="preserve">2014</w:t>
      </w:r>
      <w:r>
        <w:rPr>
          <w:rFonts w:hint="eastAsia" w:ascii="宋体" w:hAnsi="宋体"/>
          <w:color w:val="000000" w:themeColor="text1"/>
          <w:sz w:val="24"/>
          <w:szCs w:val="24"/>
        </w:rPr>
        <w:t xml:space="preserve">〕</w:t>
      </w:r>
      <w:r>
        <w:rPr>
          <w:rFonts w:ascii="宋体" w:hAnsi="宋体"/>
          <w:color w:val="000000" w:themeColor="text1"/>
          <w:sz w:val="24"/>
          <w:szCs w:val="24"/>
        </w:rPr>
        <w:t xml:space="preserve">68号</w:t>
      </w:r>
      <w:r>
        <w:rPr>
          <w:rFonts w:hint="eastAsia" w:ascii="宋体" w:hAnsi="宋体"/>
          <w:color w:val="000000" w:themeColor="text1"/>
          <w:sz w:val="24"/>
          <w:szCs w:val="24"/>
        </w:rPr>
        <w:t xml:space="preserve">）。</w:t>
      </w:r>
      <w:r>
        <w:rPr>
          <w:color w:val="000000" w:themeColor="text1"/>
        </w:rPr>
      </w:r>
    </w:p>
    <w:p>
      <w:pPr>
        <w:ind w:firstLine="480"/>
        <w:jc w:val="left"/>
        <w:spacing w:before="120" w:after="120"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4、残疾人福利单位、监狱企业属于小型、微型企业的，不重复享受政策。</w:t>
      </w:r>
      <w:r>
        <w:rPr>
          <w:color w:val="000000" w:themeColor="text1"/>
        </w:rPr>
      </w:r>
    </w:p>
    <w:p>
      <w:pPr>
        <w:ind w:firstLine="480"/>
        <w:jc w:val="left"/>
        <w:spacing w:before="120" w:after="120" w:line="400" w:lineRule="exact"/>
        <w:rPr>
          <w:rFonts w:hint="eastAsia" w:ascii="华文新魏" w:hAnsi="宋体" w:eastAsia="华文新魏"/>
          <w:color w:val="000000" w:themeColor="text1"/>
          <w:sz w:val="36"/>
          <w:szCs w:val="36"/>
        </w:rPr>
      </w:pPr>
      <w:r>
        <w:rPr>
          <w:rFonts w:hint="eastAsia" w:ascii="宋体" w:hAnsi="宋体"/>
          <w:color w:val="000000" w:themeColor="text1"/>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u w:val="single"/>
        </w:rPr>
        <w:t xml:space="preserve">4</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的价格扣除，用扣除后的价格参与评审。</w:t>
      </w:r>
      <w:r>
        <w:rPr>
          <w:color w:val="000000" w:themeColor="text1"/>
        </w:rPr>
      </w:r>
    </w:p>
    <w:p>
      <w:pPr>
        <w:ind w:firstLine="480"/>
        <w:jc w:val="left"/>
        <w:spacing w:before="120" w:after="120"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6、联合体各方均为小型、微型企业（残疾人福利单位、监狱企业）的，联合体享受</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价格扣除，用扣除后的价格参与评审。</w:t>
      </w:r>
      <w:r>
        <w:rPr>
          <w:color w:val="000000" w:themeColor="text1"/>
        </w:rPr>
      </w:r>
    </w:p>
    <w:p>
      <w:pPr>
        <w:ind w:firstLine="480"/>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7、采购本国产品的支持政策</w:t>
      </w:r>
      <w:r>
        <w:rPr>
          <w:color w:val="000000" w:themeColor="text1"/>
        </w:rPr>
      </w:r>
    </w:p>
    <w:p>
      <w:pPr>
        <w:ind w:firstLine="480"/>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w:t>
      </w:r>
      <w:r>
        <w:rPr>
          <w:color w:val="000000" w:themeColor="text1"/>
        </w:rPr>
      </w:r>
    </w:p>
    <w:p>
      <w:pPr>
        <w:ind w:firstLine="480"/>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的价格扣除，用扣除后的价格参与评审。供应商未填写比例数值，或比例数值不足</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的，将不享受本国产品价格评审优惠。</w:t>
      </w:r>
      <w:r>
        <w:rPr>
          <w:color w:val="000000" w:themeColor="text1"/>
        </w:rPr>
      </w:r>
    </w:p>
    <w:p>
      <w:pPr>
        <w:ind w:firstLine="480"/>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7.3 供应商需按照招标文件的要求提供《关于符合本国产品标准的声明函》（以下简称《声明函》），如不提供将不享受本国产品价格评审优惠。</w:t>
      </w:r>
      <w:r>
        <w:rPr>
          <w:color w:val="000000" w:themeColor="text1"/>
        </w:rPr>
      </w:r>
    </w:p>
    <w:p>
      <w:pPr>
        <w:ind w:firstLine="480"/>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7.4 供应商需在《声明函》中逐一、准确填写产品名称、厂名、生产厂址三项信息（《声明函》中标注</w:t>
      </w:r>
      <w:r>
        <w:rPr>
          <w:rFonts w:hint="eastAsia" w:ascii="宋体" w:hAnsi="宋体" w:cs="宋体"/>
          <w:color w:val="000000" w:themeColor="text1"/>
          <w:sz w:val="24"/>
          <w:szCs w:val="24"/>
          <w:u w:val="single"/>
        </w:rPr>
        <w:t xml:space="preserve">“  /  ”</w:t>
      </w:r>
      <w:r>
        <w:rPr>
          <w:rFonts w:hint="eastAsia" w:ascii="宋体" w:hAnsi="宋体" w:cs="宋体"/>
          <w:color w:val="000000" w:themeColor="text1"/>
          <w:sz w:val="24"/>
          <w:szCs w:val="24"/>
        </w:rPr>
        <w:t xml:space="preserve">的地方无需填写），三项信息中任意一项未填写的视为该项产品不符合本国产品标准，不享受本国产品价格评审优惠。</w:t>
      </w:r>
      <w:r>
        <w:rPr>
          <w:color w:val="000000" w:themeColor="text1"/>
        </w:rPr>
      </w:r>
    </w:p>
    <w:p>
      <w:pPr>
        <w:ind w:firstLine="480"/>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ind w:firstLine="480"/>
        <w:jc w:val="left"/>
        <w:spacing w:before="120" w:after="120" w:line="0" w:lineRule="atLeast"/>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left"/>
        <w:spacing w:before="120" w:after="120" w:line="0" w:lineRule="atLeast"/>
        <w:rPr>
          <w:rFonts w:hint="eastAsia" w:ascii="宋体" w:hAnsi="宋体"/>
          <w:b/>
          <w:color w:val="000000" w:themeColor="text1"/>
          <w:sz w:val="24"/>
          <w:szCs w:val="24"/>
        </w:rPr>
      </w:pPr>
      <w:r>
        <w:rPr>
          <w:rFonts w:hint="eastAsia" w:ascii="宋体" w:hAnsi="宋体"/>
          <w:b/>
          <w:color w:val="000000" w:themeColor="text1"/>
          <w:sz w:val="24"/>
          <w:szCs w:val="24"/>
        </w:rPr>
        <w:t xml:space="preserve">评标方法与评标标准</w:t>
      </w:r>
      <w:r>
        <w:rPr>
          <w:color w:val="000000" w:themeColor="text1"/>
        </w:rPr>
      </w:r>
    </w:p>
    <w:p>
      <w:pPr>
        <w:pStyle w:val="723"/>
        <w:rPr>
          <w:rFonts w:hint="eastAsia"/>
          <w:color w:val="000000" w:themeColor="text1"/>
        </w:rPr>
      </w:pPr>
      <w:r>
        <w:rPr>
          <w:rFonts w:hint="eastAsia"/>
          <w:color w:val="000000" w:themeColor="text1"/>
        </w:rPr>
      </w:r>
      <w:r>
        <w:rPr>
          <w:color w:val="000000" w:themeColor="text1"/>
        </w:rPr>
      </w:r>
    </w:p>
    <w:tbl>
      <w:tblPr>
        <w:tblStyle w:val="722"/>
        <w:tblpPr w:horzAnchor="page" w:tblpXSpec="center" w:vertAnchor="text" w:tblpY="1083" w:leftFromText="180" w:topFromText="0" w:rightFromText="180" w:bottomFromText="0"/>
        <w:tblW w:w="90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617"/>
        <w:gridCol w:w="5673"/>
        <w:gridCol w:w="885"/>
      </w:tblGrid>
      <w:tr>
        <w:trPr>
          <w:jc w:val="center"/>
          <w:trHeight w:val="560"/>
          <w:tblHeader/>
        </w:trPr>
        <w:tc>
          <w:tcPr>
            <w:tcW w:w="885" w:type="dxa"/>
            <w:vAlign w:val="center"/>
            <w:textDirection w:val="lrTb"/>
            <w:noWrap w:val="false"/>
          </w:tcPr>
          <w:p>
            <w:pPr>
              <w:jc w:val="center"/>
              <w:keepNext/>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p>
        </w:tc>
        <w:tc>
          <w:tcPr>
            <w:tcW w:w="1617" w:type="dxa"/>
            <w:vAlign w:val="center"/>
            <w:textDirection w:val="lrTb"/>
            <w:noWrap w:val="false"/>
          </w:tcPr>
          <w:p>
            <w:pPr>
              <w:jc w:val="center"/>
              <w:keepNext/>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评分因素</w:t>
            </w:r>
            <w:r>
              <w:rPr>
                <w:color w:val="000000" w:themeColor="text1"/>
              </w:rPr>
            </w:r>
          </w:p>
        </w:tc>
        <w:tc>
          <w:tcPr>
            <w:tcW w:w="5673" w:type="dxa"/>
            <w:vAlign w:val="center"/>
            <w:textDirection w:val="lrTb"/>
            <w:noWrap w:val="false"/>
          </w:tcPr>
          <w:p>
            <w:pPr>
              <w:jc w:val="center"/>
              <w:keepNext/>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评审标准</w:t>
            </w:r>
            <w:r>
              <w:rPr>
                <w:color w:val="000000" w:themeColor="text1"/>
              </w:rPr>
            </w:r>
          </w:p>
        </w:tc>
        <w:tc>
          <w:tcPr>
            <w:tcW w:w="885" w:type="dxa"/>
            <w:vAlign w:val="center"/>
            <w:textDirection w:val="lrTb"/>
            <w:noWrap w:val="false"/>
          </w:tcPr>
          <w:p>
            <w:pPr>
              <w:jc w:val="center"/>
              <w:keepNext/>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分值</w:t>
            </w:r>
            <w:r>
              <w:rPr>
                <w:color w:val="000000" w:themeColor="text1"/>
              </w:rPr>
            </w:r>
          </w:p>
        </w:tc>
      </w:tr>
      <w:tr>
        <w:trPr>
          <w:jc w:val="center"/>
        </w:trPr>
        <w:tc>
          <w:tcPr>
            <w:tcW w:w="885" w:type="dxa"/>
            <w:vAlign w:val="center"/>
            <w:textDirection w:val="lrTb"/>
            <w:noWrap w:val="false"/>
          </w:tcPr>
          <w:p>
            <w:pPr>
              <w:jc w:val="center"/>
              <w:keepNex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color w:val="000000" w:themeColor="text1"/>
              </w:rPr>
            </w:r>
          </w:p>
        </w:tc>
        <w:tc>
          <w:tcPr>
            <w:tcW w:w="1617" w:type="dxa"/>
            <w:vAlign w:val="center"/>
            <w:textDirection w:val="lrTb"/>
            <w:noWrap w:val="false"/>
          </w:tcPr>
          <w:p>
            <w:pPr>
              <w:jc w:val="center"/>
              <w:keepNex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价格分</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采用低价优先法计算，即满足招标文件要求且投标价格最低的投标报价为评标基准价，其价格分为满分。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其他投标人的价格分统一按照下列公式计算：投标报价得分=（评标基准价/投标报价）×32（小数点保留两位）。</w:t>
            </w:r>
            <w:r>
              <w:rPr>
                <w:color w:val="000000" w:themeColor="text1"/>
              </w:rPr>
            </w:r>
          </w:p>
        </w:tc>
        <w:tc>
          <w:tcPr>
            <w:tcW w:w="885" w:type="dxa"/>
            <w:vAlign w:val="center"/>
            <w:textDirection w:val="lrTb"/>
            <w:noWrap w:val="false"/>
          </w:tcPr>
          <w:p>
            <w:pPr>
              <w:jc w:val="center"/>
              <w:keepNex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32</w:t>
            </w:r>
            <w:r>
              <w:rPr>
                <w:color w:val="000000" w:themeColor="text1"/>
              </w:rPr>
            </w:r>
          </w:p>
        </w:tc>
      </w:tr>
      <w:tr>
        <w:trPr>
          <w:jc w:val="center"/>
        </w:trPr>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技术指标响应情况</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以《技术要求响应及偏离表》作为评审依据，产品技术指标全部满足招标要求的得基准分30分；标记“▲”的条款（共计10项），为重要技术条款，每项负偏离扣2分，其余不满足的，每项负偏离扣0.5分，扣完为止。</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30</w:t>
            </w:r>
            <w:r>
              <w:rPr>
                <w:color w:val="000000" w:themeColor="text1"/>
              </w:rPr>
            </w:r>
          </w:p>
        </w:tc>
      </w:tr>
      <w:tr>
        <w:trPr>
          <w:jc w:val="center"/>
        </w:trPr>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2.1</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视频演示</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每项功能能够完全满足招标要求得2分，不能完全满足则不得分，本项最高得10分。（使用真实系统或系统原型演示的最高可得满分，视频中教师机界面、学生机界面必须在一个画面同时展示，可以插入提示用“箭头、圈圈”等图案，</w:t>
            </w:r>
            <w:r>
              <w:rPr>
                <w:rFonts w:hint="eastAsia" w:ascii="宋体" w:hAnsi="宋体" w:cs="宋体"/>
                <w:bCs/>
                <w:color w:val="000000" w:themeColor="text1"/>
                <w:sz w:val="24"/>
                <w:szCs w:val="24"/>
              </w:rPr>
              <w:t xml:space="preserve">使用ppt、动画等其他形式演示的，得分*0.5,使用AI制作的视频不得分。</w:t>
            </w:r>
            <w:r>
              <w:rPr>
                <w:rFonts w:hint="eastAsia" w:ascii="宋体" w:hAnsi="宋体" w:cs="宋体"/>
                <w:bCs/>
                <w:color w:val="000000" w:themeColor="text1"/>
                <w:sz w:val="24"/>
                <w:szCs w:val="24"/>
              </w:rPr>
              <w:t xml:space="preserve">）</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演示内容如下：</w:t>
            </w:r>
            <w:r>
              <w:rPr>
                <w:color w:val="000000" w:themeColor="text1"/>
              </w:rPr>
            </w:r>
          </w:p>
          <w:p>
            <w:pPr>
              <w:pStyle w:val="776"/>
              <w:numPr>
                <w:ilvl w:val="0"/>
                <w:numId w:val="12"/>
              </w:numPr>
              <w:keepNext/>
              <w:rPr>
                <w:rFonts w:hint="eastAsia" w:ascii="宋体" w:hAnsi="宋体" w:cs="宋体"/>
                <w:bCs/>
                <w:color w:val="000000" w:themeColor="text1"/>
              </w:rPr>
            </w:pPr>
            <w:r>
              <w:rPr>
                <w:color w:val="000000" w:themeColor="text1"/>
              </w:rPr>
            </w:r>
            <w:bookmarkStart w:id="182" w:name="_Hlk237440767"/>
            <w:r>
              <w:rPr>
                <w:rFonts w:hint="eastAsia" w:ascii="宋体" w:hAnsi="宋体" w:cs="宋体"/>
                <w:bCs/>
                <w:color w:val="000000" w:themeColor="text1"/>
                <w:lang w:eastAsia="zh-CN"/>
              </w:rPr>
              <w:t xml:space="preserve">演示通过图形化的方式生成</w:t>
            </w:r>
            <w:r>
              <w:rPr>
                <w:rFonts w:hint="eastAsia" w:ascii="宋体" w:hAnsi="宋体" w:cs="宋体"/>
                <w:color w:val="000000" w:themeColor="text1"/>
                <w:lang w:eastAsia="zh-CN"/>
              </w:rPr>
              <w:t xml:space="preserve">实训</w:t>
            </w:r>
            <w:r>
              <w:rPr>
                <w:rFonts w:hint="eastAsia" w:ascii="宋体" w:hAnsi="宋体" w:cs="宋体"/>
                <w:bCs/>
                <w:color w:val="000000" w:themeColor="text1"/>
                <w:lang w:eastAsia="zh-CN"/>
              </w:rPr>
              <w:t xml:space="preserve">室使用报告，并导出使用报告，使用报告包括</w:t>
            </w:r>
            <w:r>
              <w:rPr>
                <w:rFonts w:hint="eastAsia" w:ascii="宋体" w:hAnsi="宋体" w:cs="宋体"/>
                <w:color w:val="000000" w:themeColor="text1"/>
                <w:lang w:eastAsia="zh-CN"/>
              </w:rPr>
              <w:t xml:space="preserve">实训</w:t>
            </w:r>
            <w:r>
              <w:rPr>
                <w:rFonts w:hint="eastAsia" w:ascii="宋体" w:hAnsi="宋体" w:cs="宋体"/>
                <w:bCs/>
                <w:color w:val="000000" w:themeColor="text1"/>
                <w:lang w:eastAsia="zh-CN"/>
              </w:rPr>
              <w:t xml:space="preserve">室总数、终端总数、终端使用时长、服务师生人数、服务人次、</w:t>
            </w:r>
            <w:r>
              <w:rPr>
                <w:rFonts w:hint="eastAsia" w:ascii="宋体" w:hAnsi="宋体" w:cs="宋体"/>
                <w:color w:val="000000" w:themeColor="text1"/>
                <w:lang w:eastAsia="zh-CN"/>
              </w:rPr>
              <w:t xml:space="preserve">实训</w:t>
            </w:r>
            <w:r>
              <w:rPr>
                <w:rFonts w:hint="eastAsia" w:ascii="宋体" w:hAnsi="宋体" w:cs="宋体"/>
                <w:bCs/>
                <w:color w:val="000000" w:themeColor="text1"/>
                <w:lang w:eastAsia="zh-CN"/>
              </w:rPr>
              <w:t xml:space="preserve">室占有率、终端利用率、终端能耗统计、硬件风险趋势以及风险类型占比。</w:t>
            </w:r>
            <w:bookmarkEnd w:id="182"/>
            <w:r>
              <w:rPr>
                <w:color w:val="000000" w:themeColor="text1"/>
              </w:rPr>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2、演示学生机自动编排终端的计算机名、IP地址：模拟为教室分配桌面时，能够手动选择配置好的 Windows或Linux模板，桌面创建支持自动编排终端的计算机名、IP地址。</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3、演示WEB管理平台上直接对服务器SSD硬盘进行性能测试，不依赖第三方测试工具，获取SSD硬盘16K随机读，顺序写数值，</w:t>
            </w:r>
            <w:r>
              <w:rPr>
                <w:rFonts w:hint="eastAsia" w:ascii="宋体" w:hAnsi="宋体" w:cs="宋体"/>
                <w:bCs/>
                <w:color w:val="000000" w:themeColor="text1"/>
                <w:sz w:val="24"/>
                <w:szCs w:val="24"/>
              </w:rPr>
              <w:t xml:space="preserve">并给出测试结果</w:t>
            </w:r>
            <w:r>
              <w:rPr>
                <w:rFonts w:hint="eastAsia" w:ascii="宋体" w:hAnsi="宋体" w:cs="宋体"/>
                <w:bCs/>
                <w:color w:val="000000" w:themeColor="text1"/>
                <w:sz w:val="24"/>
                <w:szCs w:val="24"/>
              </w:rPr>
              <w:t xml:space="preserve">，便于管理员定位系统故障。</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4、演示学生机数据盘创建多分区、格式多化分区、删除多分区的操作：系统运行后在教师机角色的终端上，（4.1）下发远程指令将学生机的数据盘远程创建6个分区，每个分区格式化成exFAT</w:t>
            </w:r>
            <w:r>
              <w:rPr>
                <w:rFonts w:hint="eastAsia" w:ascii="宋体" w:hAnsi="宋体" w:cs="宋体"/>
                <w:bCs/>
                <w:color w:val="000000" w:themeColor="text1"/>
                <w:sz w:val="24"/>
                <w:szCs w:val="24"/>
              </w:rPr>
              <w:t xml:space="preserve">格式、分区大小为17G，分区卷标依序自动编号，加载第5个分区成为操作系统中的D盘,其他5个分区隐藏，不显示磁盘数据。操作结果在“资源管理器和磁盘管理（diskmgmt.msc）”界面里展示验证。（4.2）下发远程指令将学生机的数据盘远程删除“演示4.1”创建的6个分区，然后重新创建5个分区，每个分区格式化成NTFS格式、分区大小为29G，分区卷标依序自动编号，加载所有分区成为操作系统中的D/E/F/G/H盘。操作结果在“资源管理器和磁盘管理（diskmgmt.msc）”界面里展示验证。（演示成功1项得1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rFonts w:hint="eastAsia" w:ascii="宋体" w:hAnsi="宋体" w:cs="宋体"/>
                <w:bCs/>
                <w:color w:val="000000" w:themeColor="text1"/>
                <w:sz w:val="24"/>
                <w:szCs w:val="24"/>
              </w:rPr>
              <w:t xml:space="preserve">演示学生机隐藏、加载数据盘分区的操作：（5.1）在教师机角色的终端上，远程传输一个不小于2M的图片文件，到“演示4.2”创建的E盘上，展示该图片后，下发远程指令将学生机的5个分区全部隐藏。操作结果在“资源管理器和磁盘管理（diskmgmt.msc）”界面里展示验证。（5.2）下发远程指令将学生机的第2个数据盘分区分配盘符为D盘，并在一次在D盘中展示“演示5.1”拷贝的图片，用以验证用户数据隐藏后是否安全。分区操作结果在“资源管理器和磁盘管理（diskmgmt.msc）”界面里展示验证。（演示成功1项得1分）</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w:t>
            </w:r>
            <w:r>
              <w:rPr>
                <w:color w:val="000000" w:themeColor="text1"/>
              </w:rPr>
            </w:r>
          </w:p>
        </w:tc>
      </w:tr>
      <w:tr>
        <w:trPr>
          <w:jc w:val="center"/>
        </w:trPr>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3.1</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项目实施方案</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评委根据投标文件对招标文件第四章"采购需求"中"设计方案"要求的响应情况进行评审：</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（1）投标文件未符合"设计方案"中全部条款要求的，视为不符合招标文件，本项得0分。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（2）投标文件符合"设计方案"中全部条款要求的，视为符合招标文件，本项得3分。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经评委认定，投标文件对"设计方案"中"实施计划""人员配置""质量保障措施"三项要求的响应内容，提供内容详实、结构清晰，有完整且具备科学性的实施计划、人员配置、质量保障措施，优于招标文件要求的（前提是投标文件对"设计方案"中除"实施计划""人员配置""质量保障措施"外其他要求响应内容符合招标文件要求），本项得5分。</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p>
        </w:tc>
      </w:tr>
      <w:tr>
        <w:trPr>
          <w:jc w:val="center"/>
        </w:trPr>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3.2</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项目售后服务方案</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评委根据投标文件对招标文件第四章"采购需求"中"设计方案"要求的响应情况进行评审：</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（1）投标文件未符合"设计方案"中全部条款要求的，视为不符合招标文件，本项得0分。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（2）投标文件符合"设计方案"中全部条款要求的，视为符合招标文件，本项得3分。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经评委认定，投标文件对"设计方案"中</w:t>
            </w:r>
            <w:r>
              <w:rPr>
                <w:rFonts w:hint="eastAsia" w:ascii="宋体" w:hAnsi="宋体" w:cs="宋体"/>
                <w:bCs/>
                <w:color w:val="000000" w:themeColor="text1"/>
                <w:sz w:val="24"/>
                <w:szCs w:val="24"/>
              </w:rPr>
              <w:t xml:space="preserve">"响应时效""服务内容""服务保障"</w:t>
            </w:r>
            <w:r>
              <w:rPr>
                <w:rFonts w:ascii="宋体" w:hAnsi="宋体" w:cs="宋体"/>
                <w:bCs/>
                <w:color w:val="000000" w:themeColor="text1"/>
                <w:sz w:val="24"/>
                <w:szCs w:val="24"/>
              </w:rPr>
              <w:t xml:space="preserve">三项要求的响应内容，提供内容详实、结构清晰，有完整且具备科学性的响应时效</w:t>
            </w:r>
            <w:r>
              <w:rPr>
                <w:rFonts w:hint="eastAsia" w:ascii="宋体" w:hAnsi="宋体" w:cs="宋体"/>
                <w:bCs/>
                <w:color w:val="000000" w:themeColor="text1"/>
                <w:sz w:val="24"/>
                <w:szCs w:val="24"/>
              </w:rPr>
              <w:t xml:space="preserve">、</w:t>
            </w:r>
            <w:r>
              <w:rPr>
                <w:rFonts w:ascii="宋体" w:hAnsi="宋体" w:cs="宋体"/>
                <w:bCs/>
                <w:color w:val="000000" w:themeColor="text1"/>
                <w:sz w:val="24"/>
                <w:szCs w:val="24"/>
              </w:rPr>
              <w:t xml:space="preserve">服务内容</w:t>
            </w:r>
            <w:r>
              <w:rPr>
                <w:rFonts w:hint="eastAsia" w:ascii="宋体" w:hAnsi="宋体" w:cs="宋体"/>
                <w:bCs/>
                <w:color w:val="000000" w:themeColor="text1"/>
                <w:sz w:val="24"/>
                <w:szCs w:val="24"/>
              </w:rPr>
              <w:t xml:space="preserve">、</w:t>
            </w:r>
            <w:r>
              <w:rPr>
                <w:rFonts w:ascii="宋体" w:hAnsi="宋体" w:cs="宋体"/>
                <w:bCs/>
                <w:color w:val="000000" w:themeColor="text1"/>
                <w:sz w:val="24"/>
                <w:szCs w:val="24"/>
              </w:rPr>
              <w:t xml:space="preserve">服务保障措施，优于招标文件要求的（前提是投标文件对"设计方案"中除</w:t>
            </w:r>
            <w:r>
              <w:rPr>
                <w:rFonts w:hint="eastAsia" w:ascii="宋体" w:hAnsi="宋体" w:cs="宋体"/>
                <w:bCs/>
                <w:color w:val="000000" w:themeColor="text1"/>
                <w:sz w:val="24"/>
                <w:szCs w:val="24"/>
              </w:rPr>
              <w:t xml:space="preserve">"响应时效""服务内容""服务保障"</w:t>
            </w:r>
            <w:r>
              <w:rPr>
                <w:rFonts w:ascii="宋体" w:hAnsi="宋体" w:cs="宋体"/>
                <w:bCs/>
                <w:color w:val="000000" w:themeColor="text1"/>
                <w:sz w:val="24"/>
                <w:szCs w:val="24"/>
              </w:rPr>
              <w:t xml:space="preserve">外其他要求响应内容符合招标文件要求），本项得5分</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p>
        </w:tc>
      </w:tr>
      <w:tr>
        <w:trPr>
          <w:jc w:val="center"/>
        </w:trPr>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项目验收和培训方案</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评委根据投标文件对招标文件第四章"采购需求"中"设计方案"要求的响应情况进行评审：</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（1）投标文件未符合"设计方案"中全部条款要求的，视为不符合招标文件，本项得0分。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（2）投标文件符合"设计方案"中全部条款要求的，视为符合招标文件，本项得3分。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经评委认定，投标文件对"设计方案"中"验收流程""培训计划""文档清单"三项要求的响应内容，提供内容详实、结构清晰，有完整且具备科学性的验收流程、培训计划、文档清单，优于招标文件要求的（前提是投标文件对"设计方案"中除"验收流程""培训计划""文档清单"外其他要求响应内容符合招标文件要求），本项得5分。</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p>
        </w:tc>
      </w:tr>
      <w:tr>
        <w:trPr>
          <w:jc w:val="center"/>
        </w:trPr>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p>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p>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p>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3.4</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p>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p>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p>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项目巡检方案</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评委根据投标文件对招标文件第四章"采购需求"中"设计方案"要求的响应情况进行评审：</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（1）投标文件未符合"设计方案"中全部条款要求的，视为不符合招标文件，本项得0分。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（2）投标文件符合"设计方案"中全部条款要求的，视为符合招标文件，本项得3分。</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经评委认定，投标文件对"设计方案"中"巡检内容""巡检周期""巡检报告"三项要求的响应内容，提供内容详实、结构清晰，有完整且具备科学性的巡检内容、巡检周期、巡检报告，优于招标文件要求的（前提是投标文件对"设计方案"中除"巡检内容""巡检周期""巡检报告"外其他要求响应内容符合招标文件要求），本项得5分。</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p>
        </w:tc>
      </w:tr>
      <w:tr>
        <w:trPr>
          <w:jc w:val="center"/>
        </w:trPr>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投标人综合评价</w:t>
            </w:r>
            <w:r>
              <w:rPr>
                <w:color w:val="000000" w:themeColor="text1"/>
              </w:rPr>
            </w:r>
          </w:p>
        </w:tc>
        <w:tc>
          <w:tcPr>
            <w:tcW w:w="5673" w:type="dxa"/>
            <w:vAlign w:val="center"/>
            <w:textDirection w:val="lrTb"/>
            <w:noWrap w:val="false"/>
          </w:tcPr>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1）投标人2024年1月1日以来同类项目业绩的，每有一个得2分，最高得4分。（必须提供有效合同复印件，复印件需清晰可见内容主体）。</w:t>
            </w:r>
            <w:r>
              <w:rPr>
                <w:color w:val="000000" w:themeColor="text1"/>
              </w:rPr>
            </w:r>
          </w:p>
          <w:p>
            <w:pPr>
              <w:jc w:val="left"/>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人具有有效期内的ISO9001系列质量管理体系认证证书、ISO14001系列环境管理体系认证证书、ISO45001系列职业健康安全管理认证体系，每种证书得1分，全部提供得3分，本项最多3分。（资质证明需能够在国家市场监管总局全国认证认可信息公共服务平台(http://cx.cnca.cn)上查询并在有效期内，提供截图证明、并加盖投标人公章）。</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w:t>
            </w:r>
            <w:r>
              <w:rPr>
                <w:color w:val="000000" w:themeColor="text1"/>
              </w:rPr>
            </w:r>
          </w:p>
        </w:tc>
      </w:tr>
      <w:tr>
        <w:trPr>
          <w:jc w:val="center"/>
        </w:trPr>
        <w:tc>
          <w:tcPr>
            <w:tcW w:w="885" w:type="dxa"/>
            <w:vAlign w:val="center"/>
            <w:textDirection w:val="lrTb"/>
            <w:noWrap w:val="false"/>
          </w:tcPr>
          <w:p>
            <w:pPr>
              <w:jc w:val="center"/>
              <w:keepNex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p>
        </w:tc>
        <w:tc>
          <w:tcPr>
            <w:tcW w:w="1617"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节能环保</w:t>
            </w:r>
            <w:r>
              <w:rPr>
                <w:color w:val="000000" w:themeColor="text1"/>
              </w:rPr>
            </w:r>
          </w:p>
        </w:tc>
        <w:tc>
          <w:tcPr>
            <w:tcW w:w="5673"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rPr>
              <w:t xml:space="preserve">投标产品属于财政部、生态环境部公布的“环境标志产品品目清单”范围内的，投标人提供国家确定的认证机构出具的、处于有效期内的该投标产品环境标志产品认证证书复印件的，</w:t>
            </w:r>
            <w:r>
              <w:rPr>
                <w:rFonts w:ascii="宋体" w:hAnsi="宋体" w:cs="宋体"/>
                <w:color w:val="000000" w:themeColor="text1"/>
                <w:sz w:val="24"/>
              </w:rPr>
              <w:t xml:space="preserve">有1个得0.5分，本项最高得1分。</w:t>
            </w:r>
            <w:r>
              <w:rPr>
                <w:color w:val="000000" w:themeColor="text1"/>
              </w:rPr>
            </w:r>
          </w:p>
        </w:tc>
        <w:tc>
          <w:tcPr>
            <w:tcW w:w="885" w:type="dxa"/>
            <w:vAlign w:val="center"/>
            <w:textDirection w:val="lrTb"/>
            <w:noWrap w:val="false"/>
          </w:tcPr>
          <w:p>
            <w:pPr>
              <w:jc w:val="center"/>
              <w:keepNex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color w:val="000000" w:themeColor="text1"/>
              </w:rPr>
            </w:r>
          </w:p>
        </w:tc>
      </w:tr>
      <w:tr>
        <w:trPr>
          <w:jc w:val="center"/>
        </w:trPr>
        <w:tc>
          <w:tcPr>
            <w:tcW w:w="885" w:type="dxa"/>
            <w:vAlign w:val="center"/>
            <w:textDirection w:val="lrTb"/>
            <w:noWrap w:val="false"/>
          </w:tcPr>
          <w:p>
            <w:pPr>
              <w:jc w:val="center"/>
              <w:keepNex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tc>
        <w:tc>
          <w:tcPr>
            <w:tcW w:w="1617" w:type="dxa"/>
            <w:vAlign w:val="center"/>
            <w:textDirection w:val="lrTb"/>
            <w:noWrap w:val="false"/>
          </w:tcPr>
          <w:p>
            <w:pPr>
              <w:jc w:val="center"/>
              <w:keepNex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总分</w:t>
            </w:r>
            <w:r>
              <w:rPr>
                <w:color w:val="000000" w:themeColor="text1"/>
              </w:rPr>
            </w:r>
          </w:p>
        </w:tc>
        <w:tc>
          <w:tcPr>
            <w:tcW w:w="5673" w:type="dxa"/>
            <w:vAlign w:val="center"/>
            <w:textDirection w:val="lrTb"/>
            <w:noWrap w:val="false"/>
          </w:tcPr>
          <w:p>
            <w:pPr>
              <w:jc w:val="left"/>
              <w:keepNex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885" w:type="dxa"/>
            <w:vAlign w:val="center"/>
            <w:textDirection w:val="lrTb"/>
            <w:noWrap w:val="false"/>
          </w:tcPr>
          <w:p>
            <w:pPr>
              <w:jc w:val="center"/>
              <w:keepNex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w:t>
            </w:r>
            <w:r>
              <w:rPr>
                <w:color w:val="000000" w:themeColor="text1"/>
              </w:rPr>
            </w:r>
          </w:p>
        </w:tc>
      </w:tr>
    </w:tbl>
    <w:p>
      <w:pPr>
        <w:pStyle w:val="723"/>
        <w:rPr>
          <w:color w:val="000000" w:themeColor="text1"/>
        </w:rPr>
      </w:pPr>
      <w:r>
        <w:rPr>
          <w:color w:val="000000" w:themeColor="text1"/>
        </w:rPr>
      </w:r>
      <w:r>
        <w:rPr>
          <w:color w:val="000000" w:themeColor="text1"/>
        </w:rPr>
      </w:r>
    </w:p>
    <w:p>
      <w:pPr>
        <w:pStyle w:val="723"/>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bookmarkEnd w:id="176"/>
      <w:r/>
      <w:bookmarkEnd w:id="177"/>
      <w:r/>
      <w:bookmarkEnd w:id="178"/>
      <w:r/>
      <w:bookmarkEnd w:id="179"/>
      <w:r/>
      <w:bookmarkEnd w:id="180"/>
      <w:r/>
      <w:r>
        <w:rPr>
          <w:color w:val="000000" w:themeColor="text1"/>
        </w:rPr>
      </w:r>
    </w:p>
    <w:p>
      <w:pPr>
        <w:rPr>
          <w:color w:val="000000" w:themeColor="text1"/>
        </w:rPr>
      </w:pPr>
      <w:r>
        <w:rPr>
          <w:color w:val="000000" w:themeColor="text1"/>
        </w:rPr>
      </w:r>
      <w:r>
        <w:rPr>
          <w:color w:val="000000" w:themeColor="text1"/>
        </w:rPr>
      </w:r>
    </w:p>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第六章  投标文件格式</w:t>
      </w:r>
      <w:r>
        <w:rPr>
          <w:color w:val="000000" w:themeColor="text1"/>
        </w:rPr>
      </w:r>
    </w:p>
    <w:p>
      <w:pPr>
        <w:jc w:val="center"/>
        <w:rPr>
          <w:rFonts w:hint="eastAsia" w:ascii="宋体" w:hAnsi="宋体"/>
          <w:b/>
          <w:color w:val="000000" w:themeColor="text1"/>
          <w:sz w:val="72"/>
          <w:szCs w:val="21"/>
        </w:rPr>
      </w:pPr>
      <w:r>
        <w:rPr>
          <w:color w:val="000000" w:themeColor="text1"/>
        </w:rPr>
      </w:r>
      <w:bookmarkStart w:id="183" w:name="_Hlt26955039"/>
      <w:r>
        <w:rPr>
          <w:color w:val="000000" w:themeColor="text1"/>
        </w:rPr>
      </w:r>
      <w:bookmarkEnd w:id="183"/>
      <w:r>
        <w:rPr>
          <w:color w:val="000000" w:themeColor="text1"/>
        </w:rPr>
      </w:r>
      <w:bookmarkStart w:id="184" w:name="_Hlt26671244"/>
      <w:r>
        <w:rPr>
          <w:color w:val="000000" w:themeColor="text1"/>
        </w:rPr>
      </w:r>
      <w:bookmarkEnd w:id="184"/>
      <w:r>
        <w:rPr>
          <w:color w:val="000000" w:themeColor="text1"/>
        </w:rPr>
      </w:r>
      <w:bookmarkStart w:id="185" w:name="_Toc120614282"/>
      <w:r>
        <w:rPr>
          <w:color w:val="000000" w:themeColor="text1"/>
        </w:rPr>
      </w:r>
      <w:bookmarkStart w:id="186" w:name="_Toc26554094"/>
      <w:r>
        <w:rPr>
          <w:color w:val="000000" w:themeColor="text1"/>
        </w:rPr>
      </w:r>
      <w:bookmarkStart w:id="187" w:name="_Toc49090576"/>
      <w:r>
        <w:rPr>
          <w:color w:val="000000" w:themeColor="text1"/>
        </w:rPr>
      </w:r>
      <w:r>
        <w:rPr>
          <w:color w:val="000000" w:themeColor="text1"/>
        </w:rP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t xml:space="preserve">投  标  文  件</w:t>
      </w:r>
      <w:r>
        <w:rPr>
          <w:color w:val="000000" w:themeColor="text1"/>
        </w:rP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ind w:firstLine="1080"/>
        <w:rPr>
          <w:rFonts w:hint="eastAsia"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rPr>
          <w:color w:val="000000" w:themeColor="text1"/>
        </w:rPr>
      </w:r>
    </w:p>
    <w:p>
      <w:pPr>
        <w:ind w:firstLine="1080"/>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采 购 编 号：</w:t>
      </w:r>
      <w:r>
        <w:rPr>
          <w:rFonts w:hint="eastAsia" w:ascii="宋体" w:hAnsi="宋体"/>
          <w:b/>
          <w:color w:val="000000" w:themeColor="text1"/>
          <w:sz w:val="36"/>
          <w:szCs w:val="21"/>
          <w:u w:val="single"/>
        </w:rPr>
        <w:t xml:space="preserve">               </w:t>
      </w:r>
      <w:r>
        <w:rPr>
          <w:color w:val="000000" w:themeColor="text1"/>
        </w:rP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（加盖CA电子公章）</w:t>
      </w:r>
      <w:r>
        <w:rPr>
          <w:color w:val="000000" w:themeColor="text1"/>
        </w:rP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jc w:val="center"/>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ind w:left="480"/>
        <w:spacing w:line="400" w:lineRule="exact"/>
        <w:rPr>
          <w:rFonts w:hint="eastAsia" w:ascii="宋体" w:hAnsi="宋体"/>
          <w:b/>
          <w:color w:val="000000" w:themeColor="text1"/>
          <w:sz w:val="24"/>
          <w:szCs w:val="21"/>
        </w:rPr>
      </w:pPr>
      <w:r>
        <w:rPr>
          <w:rFonts w:hint="eastAsia" w:ascii="宋体" w:hAnsi="宋体"/>
          <w:b/>
          <w:color w:val="000000" w:themeColor="text1"/>
          <w:sz w:val="24"/>
          <w:szCs w:val="21"/>
        </w:rPr>
        <w:t xml:space="preserve">一、基本目录</w:t>
      </w:r>
      <w:r>
        <w:rPr>
          <w:color w:val="000000" w:themeColor="text1"/>
        </w:rPr>
      </w:r>
    </w:p>
    <w:p>
      <w:pPr>
        <w:ind w:left="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开标一览表（格式见附件</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color w:val="000000" w:themeColor="text1"/>
        </w:rPr>
      </w:r>
    </w:p>
    <w:p>
      <w:pPr>
        <w:ind w:left="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投标分项报价表（格式见</w:t>
      </w:r>
      <w:r>
        <w:rPr>
          <w:rFonts w:ascii="宋体" w:hAnsi="宋体"/>
          <w:color w:val="000000" w:themeColor="text1"/>
          <w:sz w:val="24"/>
          <w:szCs w:val="21"/>
        </w:rPr>
        <w:t xml:space="preserve">附件2</w:t>
      </w:r>
      <w:r>
        <w:rPr>
          <w:rFonts w:hint="eastAsia" w:ascii="宋体" w:hAnsi="宋体"/>
          <w:color w:val="000000" w:themeColor="text1"/>
          <w:sz w:val="24"/>
          <w:szCs w:val="21"/>
        </w:rPr>
        <w:t xml:space="preserve">）</w:t>
      </w:r>
      <w:r>
        <w:rPr>
          <w:color w:val="000000" w:themeColor="text1"/>
        </w:rPr>
      </w:r>
    </w:p>
    <w:p>
      <w:pPr>
        <w:ind w:left="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技术要求响应及偏离表（格式见</w:t>
      </w:r>
      <w:r>
        <w:rPr>
          <w:rFonts w:ascii="宋体" w:hAnsi="宋体"/>
          <w:color w:val="000000" w:themeColor="text1"/>
          <w:sz w:val="24"/>
          <w:szCs w:val="21"/>
        </w:rPr>
        <w:t xml:space="preserve">附件3</w:t>
      </w:r>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4.</w:t>
      </w:r>
      <w:r>
        <w:rPr>
          <w:rFonts w:hint="eastAsia" w:ascii="宋体" w:hAnsi="宋体"/>
          <w:color w:val="000000" w:themeColor="text1"/>
          <w:sz w:val="24"/>
          <w:szCs w:val="21"/>
        </w:rPr>
        <w:t xml:space="preserve">商务要求响应及偏离表（格式见</w:t>
      </w:r>
      <w:r>
        <w:rPr>
          <w:rFonts w:ascii="宋体" w:hAnsi="宋体"/>
          <w:color w:val="000000" w:themeColor="text1"/>
          <w:sz w:val="24"/>
          <w:szCs w:val="21"/>
        </w:rPr>
        <w:t xml:space="preserve">附件4</w:t>
      </w:r>
      <w:r>
        <w:rPr>
          <w:rFonts w:hint="eastAsia" w:ascii="宋体" w:hAnsi="宋体"/>
          <w:color w:val="000000" w:themeColor="text1"/>
          <w:sz w:val="24"/>
          <w:szCs w:val="21"/>
        </w:rPr>
        <w:t xml:space="preserve">）</w:t>
      </w:r>
      <w:r>
        <w:rPr>
          <w:color w:val="000000" w:themeColor="text1"/>
        </w:rPr>
      </w:r>
    </w:p>
    <w:p>
      <w:pPr>
        <w:ind w:left="480"/>
        <w:spacing w:line="400" w:lineRule="exact"/>
        <w:rPr>
          <w:rFonts w:hint="eastAsia" w:ascii="宋体" w:hAnsi="宋体"/>
          <w:b/>
          <w:color w:val="000000" w:themeColor="text1"/>
          <w:sz w:val="24"/>
          <w:szCs w:val="21"/>
        </w:rPr>
      </w:pPr>
      <w:r>
        <w:rPr>
          <w:rFonts w:hint="eastAsia" w:ascii="宋体" w:hAnsi="宋体"/>
          <w:b/>
          <w:color w:val="000000" w:themeColor="text1"/>
          <w:sz w:val="24"/>
          <w:szCs w:val="21"/>
        </w:rPr>
        <w:t xml:space="preserve">二</w:t>
      </w:r>
      <w:r>
        <w:rPr>
          <w:rFonts w:ascii="宋体" w:hAnsi="宋体"/>
          <w:b/>
          <w:color w:val="000000" w:themeColor="text1"/>
          <w:sz w:val="24"/>
          <w:szCs w:val="21"/>
        </w:rPr>
        <w:t xml:space="preserve">、资格审查内容</w:t>
      </w:r>
      <w:r>
        <w:rPr>
          <w:color w:val="000000" w:themeColor="text1"/>
        </w:rPr>
      </w:r>
    </w:p>
    <w:p>
      <w:pPr>
        <w:ind w:left="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法人或者其他组织的营业执照等证明文件，自然人的身份证明</w:t>
      </w:r>
      <w:r>
        <w:rPr>
          <w:color w:val="000000" w:themeColor="text1"/>
        </w:rPr>
      </w:r>
    </w:p>
    <w:p>
      <w:pPr>
        <w:ind w:left="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w:t>
      </w:r>
      <w:r>
        <w:rPr>
          <w:rFonts w:hint="eastAsia" w:ascii="宋体" w:hAnsi="宋体"/>
          <w:color w:val="000000" w:themeColor="text1"/>
          <w:sz w:val="24"/>
          <w:szCs w:val="21"/>
        </w:rPr>
        <w:t xml:space="preserve">上一年度的财务状况报告（投标人成立不满一年无需提供）</w:t>
      </w:r>
      <w:r>
        <w:rPr>
          <w:color w:val="000000" w:themeColor="text1"/>
        </w:rPr>
      </w:r>
    </w:p>
    <w:p>
      <w:pPr>
        <w:ind w:left="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w:t>
      </w:r>
      <w:r>
        <w:rPr>
          <w:rFonts w:ascii="宋体" w:hAnsi="宋体"/>
          <w:color w:val="000000" w:themeColor="text1"/>
          <w:sz w:val="24"/>
          <w:szCs w:val="21"/>
        </w:rPr>
        <w:t xml:space="preserve">.</w:t>
      </w:r>
      <w:r>
        <w:rPr>
          <w:rFonts w:hint="eastAsia" w:ascii="宋体" w:hAnsi="宋体"/>
          <w:color w:val="000000" w:themeColor="text1"/>
          <w:sz w:val="24"/>
          <w:szCs w:val="21"/>
        </w:rPr>
        <w:t xml:space="preserve">依法缴纳税收和社会保障资金的相关材料（提供提交投标文件截止时间</w:t>
      </w:r>
      <w:r>
        <w:rPr>
          <w:color w:val="000000" w:themeColor="text1"/>
        </w:rPr>
      </w:r>
    </w:p>
    <w:p>
      <w:pPr>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前一年内至少一个月依法缴纳税收及缴纳社会保障资金的证明材料。投标人依法享受缓缴、免缴税收、社会保障资金的提供证明材料。）</w:t>
      </w:r>
      <w:r>
        <w:rPr>
          <w:color w:val="000000" w:themeColor="text1"/>
        </w:rPr>
      </w:r>
    </w:p>
    <w:p>
      <w:pPr>
        <w:ind w:left="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4</w:t>
      </w:r>
      <w:r>
        <w:rPr>
          <w:rFonts w:ascii="宋体" w:hAnsi="宋体"/>
          <w:color w:val="000000" w:themeColor="text1"/>
          <w:sz w:val="24"/>
          <w:szCs w:val="21"/>
        </w:rPr>
        <w:t xml:space="preserve">.</w:t>
      </w:r>
      <w:r>
        <w:rPr>
          <w:rFonts w:hint="eastAsia" w:ascii="宋体" w:hAnsi="宋体"/>
          <w:color w:val="000000" w:themeColor="text1"/>
          <w:sz w:val="24"/>
          <w:szCs w:val="21"/>
        </w:rPr>
        <w:t xml:space="preserve">具备履行合同所必需的设备和专业技术能力的书面声明（格式见</w:t>
      </w:r>
      <w:r>
        <w:rPr>
          <w:rFonts w:ascii="宋体" w:hAnsi="宋体"/>
          <w:color w:val="000000" w:themeColor="text1"/>
          <w:sz w:val="24"/>
          <w:szCs w:val="21"/>
        </w:rPr>
        <w:t xml:space="preserve">附件5</w:t>
      </w:r>
      <w:r>
        <w:rPr>
          <w:rFonts w:hint="eastAsia" w:ascii="宋体" w:hAnsi="宋体"/>
          <w:color w:val="000000" w:themeColor="text1"/>
          <w:sz w:val="24"/>
          <w:szCs w:val="21"/>
        </w:rPr>
        <w:t xml:space="preserve">）</w:t>
      </w:r>
      <w:r>
        <w:rPr>
          <w:color w:val="000000" w:themeColor="text1"/>
        </w:rPr>
      </w:r>
    </w:p>
    <w:p>
      <w:pPr>
        <w:ind w:left="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5.参加政府采购活动前 3 年内在经营活动中没有重大违法记录的书面声</w:t>
      </w:r>
      <w:r>
        <w:rPr>
          <w:color w:val="000000" w:themeColor="text1"/>
        </w:rPr>
      </w:r>
    </w:p>
    <w:p>
      <w:pPr>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明（格式见</w:t>
      </w:r>
      <w:r>
        <w:rPr>
          <w:rFonts w:ascii="宋体" w:hAnsi="宋体"/>
          <w:color w:val="000000" w:themeColor="text1"/>
          <w:sz w:val="24"/>
          <w:szCs w:val="21"/>
        </w:rPr>
        <w:t xml:space="preserve">附件6</w:t>
      </w:r>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6</w:t>
      </w:r>
      <w:r>
        <w:rPr>
          <w:rFonts w:ascii="宋体" w:hAnsi="宋体"/>
          <w:color w:val="000000" w:themeColor="text1"/>
          <w:sz w:val="24"/>
          <w:szCs w:val="21"/>
        </w:rPr>
        <w:t xml:space="preserve">.</w:t>
      </w:r>
      <w:r>
        <w:rPr>
          <w:rFonts w:hint="eastAsia" w:ascii="宋体" w:hAnsi="宋体"/>
          <w:color w:val="000000" w:themeColor="text1"/>
          <w:sz w:val="24"/>
          <w:szCs w:val="21"/>
        </w:rPr>
        <w:t xml:space="preserve">特定资格要求的证明文件（如果本项目对投标人</w:t>
      </w:r>
      <w:r>
        <w:rPr>
          <w:rFonts w:ascii="宋体" w:hAnsi="宋体"/>
          <w:color w:val="000000" w:themeColor="text1"/>
          <w:sz w:val="24"/>
          <w:szCs w:val="21"/>
        </w:rPr>
        <w:t xml:space="preserve">做出特定资格要求的</w:t>
      </w:r>
      <w:r>
        <w:rPr>
          <w:rFonts w:hint="eastAsia" w:ascii="宋体" w:hAnsi="宋体"/>
          <w:color w:val="000000" w:themeColor="text1"/>
          <w:sz w:val="24"/>
          <w:szCs w:val="21"/>
        </w:rPr>
        <w:t xml:space="preserve">，必须提供）</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7.</w:t>
      </w:r>
      <w:r>
        <w:rPr>
          <w:rFonts w:hint="eastAsia" w:ascii="宋体" w:hAnsi="宋体"/>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8.</w:t>
      </w:r>
      <w:r>
        <w:rPr>
          <w:rFonts w:hint="eastAsia" w:ascii="宋体" w:hAnsi="宋体"/>
          <w:color w:val="000000" w:themeColor="text1"/>
          <w:sz w:val="24"/>
          <w:szCs w:val="21"/>
        </w:rPr>
        <w:t xml:space="preserve">法人授权书（格式见附件</w:t>
      </w:r>
      <w:r>
        <w:rPr>
          <w:rFonts w:ascii="宋体" w:hAnsi="宋体"/>
          <w:color w:val="000000" w:themeColor="text1"/>
          <w:sz w:val="24"/>
          <w:szCs w:val="21"/>
        </w:rPr>
        <w:t xml:space="preserve">7</w:t>
      </w:r>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9.</w:t>
      </w:r>
      <w:r>
        <w:rPr>
          <w:rFonts w:hint="eastAsia" w:ascii="宋体" w:hAnsi="宋体"/>
          <w:color w:val="000000" w:themeColor="text1"/>
          <w:sz w:val="24"/>
          <w:szCs w:val="21"/>
        </w:rPr>
        <w:t xml:space="preserve">投标函（格式见附件</w:t>
      </w:r>
      <w:r>
        <w:rPr>
          <w:rFonts w:ascii="宋体" w:hAnsi="宋体"/>
          <w:color w:val="000000" w:themeColor="text1"/>
          <w:sz w:val="24"/>
          <w:szCs w:val="21"/>
        </w:rPr>
        <w:t xml:space="preserve">8</w:t>
      </w:r>
      <w:r>
        <w:rPr>
          <w:rFonts w:hint="eastAsia" w:ascii="宋体" w:hAnsi="宋体"/>
          <w:color w:val="000000" w:themeColor="text1"/>
          <w:sz w:val="24"/>
          <w:szCs w:val="21"/>
        </w:rPr>
        <w:t xml:space="preserve">）</w:t>
      </w:r>
      <w:r>
        <w:rPr>
          <w:color w:val="000000" w:themeColor="text1"/>
        </w:rPr>
      </w:r>
    </w:p>
    <w:p>
      <w:pPr>
        <w:ind w:left="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总备注：上述“资格审查内容”中1-5条、</w:t>
      </w:r>
      <w:r>
        <w:rPr>
          <w:rFonts w:ascii="宋体" w:hAnsi="宋体"/>
          <w:color w:val="000000" w:themeColor="text1"/>
          <w:sz w:val="24"/>
          <w:szCs w:val="24"/>
        </w:rPr>
        <w:t xml:space="preserve">8</w:t>
      </w:r>
      <w:r>
        <w:rPr>
          <w:rFonts w:hint="eastAsia" w:ascii="宋体" w:hAnsi="宋体"/>
          <w:color w:val="000000" w:themeColor="text1"/>
          <w:sz w:val="24"/>
          <w:szCs w:val="24"/>
        </w:rPr>
        <w:t xml:space="preserve">、9条投标人必须在投标文件</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中提供相关材料，否则作无效投标处理；6条如招标文件要求必须提供相关材料而未提供的，作无效投标处理。</w:t>
      </w:r>
      <w:r>
        <w:rPr>
          <w:color w:val="000000" w:themeColor="text1"/>
        </w:rPr>
      </w:r>
    </w:p>
    <w:p>
      <w:pPr>
        <w:ind w:left="480"/>
        <w:spacing w:line="400" w:lineRule="exact"/>
        <w:rPr>
          <w:rFonts w:hint="eastAsia" w:ascii="宋体" w:hAnsi="宋体"/>
          <w:b/>
          <w:color w:val="000000" w:themeColor="text1"/>
          <w:sz w:val="24"/>
          <w:szCs w:val="21"/>
        </w:rPr>
      </w:pPr>
      <w:r>
        <w:rPr>
          <w:rFonts w:hint="eastAsia" w:ascii="宋体" w:hAnsi="宋体"/>
          <w:b/>
          <w:color w:val="000000" w:themeColor="text1"/>
          <w:sz w:val="24"/>
          <w:szCs w:val="21"/>
        </w:rPr>
        <w:t xml:space="preserve">三</w:t>
      </w:r>
      <w:r>
        <w:rPr>
          <w:rFonts w:ascii="宋体" w:hAnsi="宋体"/>
          <w:b/>
          <w:color w:val="000000" w:themeColor="text1"/>
          <w:sz w:val="24"/>
          <w:szCs w:val="21"/>
        </w:rPr>
        <w:t xml:space="preserve">、</w:t>
      </w:r>
      <w:r>
        <w:rPr>
          <w:rFonts w:hint="eastAsia" w:ascii="宋体" w:hAnsi="宋体"/>
          <w:b/>
          <w:color w:val="000000" w:themeColor="text1"/>
          <w:sz w:val="24"/>
          <w:szCs w:val="21"/>
        </w:rPr>
        <w:t xml:space="preserve">符合性</w:t>
      </w:r>
      <w:r>
        <w:rPr>
          <w:rFonts w:ascii="宋体" w:hAnsi="宋体"/>
          <w:b/>
          <w:color w:val="000000" w:themeColor="text1"/>
          <w:sz w:val="24"/>
          <w:szCs w:val="21"/>
        </w:rPr>
        <w:t xml:space="preserve">审查内容</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投标人必须</w:t>
      </w:r>
      <w:r>
        <w:rPr>
          <w:rFonts w:ascii="宋体" w:hAnsi="宋体"/>
          <w:color w:val="000000" w:themeColor="text1"/>
          <w:sz w:val="24"/>
          <w:szCs w:val="21"/>
        </w:rPr>
        <w:t xml:space="preserve">对</w:t>
      </w:r>
      <w:r>
        <w:rPr>
          <w:rFonts w:hint="eastAsia" w:ascii="宋体" w:hAnsi="宋体"/>
          <w:color w:val="000000" w:themeColor="text1"/>
          <w:sz w:val="24"/>
          <w:szCs w:val="21"/>
        </w:rPr>
        <w:t xml:space="preserve">招标文件（含技术</w:t>
      </w:r>
      <w:r>
        <w:rPr>
          <w:rFonts w:ascii="宋体" w:hAnsi="宋体"/>
          <w:color w:val="000000" w:themeColor="text1"/>
          <w:sz w:val="24"/>
          <w:szCs w:val="21"/>
        </w:rPr>
        <w:t xml:space="preserve">要求和商务</w:t>
      </w:r>
      <w:r>
        <w:rPr>
          <w:rFonts w:hint="eastAsia" w:ascii="宋体" w:hAnsi="宋体"/>
          <w:color w:val="000000" w:themeColor="text1"/>
          <w:sz w:val="24"/>
          <w:szCs w:val="21"/>
        </w:rPr>
        <w:t xml:space="preserve">要求）</w:t>
      </w:r>
      <w:r>
        <w:rPr>
          <w:rFonts w:ascii="宋体" w:hAnsi="宋体"/>
          <w:color w:val="000000" w:themeColor="text1"/>
          <w:sz w:val="24"/>
          <w:szCs w:val="21"/>
        </w:rPr>
        <w:t xml:space="preserve">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w:t>
      </w:r>
      <w:r>
        <w:rPr>
          <w:rFonts w:ascii="宋体" w:hAnsi="宋体"/>
          <w:color w:val="000000" w:themeColor="text1"/>
          <w:sz w:val="24"/>
          <w:szCs w:val="21"/>
        </w:rPr>
        <w:t xml:space="preserve">的实质性要求</w:t>
      </w:r>
      <w:r>
        <w:rPr>
          <w:rFonts w:hint="eastAsia" w:ascii="宋体" w:hAnsi="宋体"/>
          <w:color w:val="000000" w:themeColor="text1"/>
          <w:sz w:val="24"/>
          <w:szCs w:val="21"/>
        </w:rPr>
        <w:t xml:space="preserve">逐条</w:t>
      </w:r>
      <w:r>
        <w:rPr>
          <w:rFonts w:ascii="宋体" w:hAnsi="宋体"/>
          <w:color w:val="000000" w:themeColor="text1"/>
          <w:sz w:val="24"/>
          <w:szCs w:val="21"/>
        </w:rPr>
        <w:t xml:space="preserve">做出响应，并按照招标</w:t>
      </w:r>
      <w:r>
        <w:rPr>
          <w:rFonts w:hint="eastAsia" w:ascii="宋体" w:hAnsi="宋体"/>
          <w:color w:val="000000" w:themeColor="text1"/>
          <w:sz w:val="24"/>
          <w:szCs w:val="21"/>
        </w:rPr>
        <w:t xml:space="preserve">文件</w:t>
      </w:r>
      <w:r>
        <w:rPr>
          <w:rFonts w:ascii="宋体" w:hAnsi="宋体"/>
          <w:color w:val="000000" w:themeColor="text1"/>
          <w:sz w:val="24"/>
          <w:szCs w:val="21"/>
        </w:rPr>
        <w:t xml:space="preserve">要求提供</w:t>
      </w:r>
      <w:r>
        <w:rPr>
          <w:rFonts w:hint="eastAsia" w:ascii="宋体" w:hAnsi="宋体"/>
          <w:color w:val="000000" w:themeColor="text1"/>
          <w:sz w:val="24"/>
          <w:szCs w:val="21"/>
        </w:rPr>
        <w:t xml:space="preserve">证明</w:t>
      </w:r>
      <w:r>
        <w:rPr>
          <w:rFonts w:ascii="宋体" w:hAnsi="宋体"/>
          <w:color w:val="000000" w:themeColor="text1"/>
          <w:sz w:val="24"/>
          <w:szCs w:val="21"/>
        </w:rPr>
        <w:t xml:space="preserve">材料</w:t>
      </w:r>
      <w:r>
        <w:rPr>
          <w:rFonts w:hint="eastAsia" w:ascii="宋体" w:hAnsi="宋体"/>
          <w:color w:val="000000" w:themeColor="text1"/>
          <w:sz w:val="24"/>
          <w:szCs w:val="21"/>
        </w:rPr>
        <w:t xml:space="preserve">，否则作无效投标处理。（格式见</w:t>
      </w:r>
      <w:r>
        <w:rPr>
          <w:rFonts w:ascii="宋体" w:hAnsi="宋体"/>
          <w:color w:val="000000" w:themeColor="text1"/>
          <w:sz w:val="24"/>
          <w:szCs w:val="21"/>
        </w:rPr>
        <w:t xml:space="preserve">附件12</w:t>
      </w:r>
      <w:r>
        <w:rPr>
          <w:rFonts w:hint="eastAsia" w:ascii="宋体" w:hAnsi="宋体"/>
          <w:color w:val="000000" w:themeColor="text1"/>
          <w:sz w:val="24"/>
          <w:szCs w:val="21"/>
        </w:rPr>
        <w:t xml:space="preserve">）</w:t>
      </w:r>
      <w:r>
        <w:rPr>
          <w:color w:val="000000" w:themeColor="text1"/>
        </w:rPr>
      </w:r>
    </w:p>
    <w:p>
      <w:pPr>
        <w:ind w:firstLine="480"/>
        <w:rPr>
          <w:rFonts w:hint="eastAsia" w:ascii="宋体" w:hAnsi="宋体"/>
          <w:b/>
          <w:color w:val="000000" w:themeColor="text1"/>
          <w:sz w:val="24"/>
          <w:szCs w:val="21"/>
        </w:rPr>
      </w:pPr>
      <w:r>
        <w:rPr>
          <w:rFonts w:hint="eastAsia" w:ascii="宋体" w:hAnsi="宋体"/>
          <w:b/>
          <w:color w:val="000000" w:themeColor="text1"/>
          <w:sz w:val="24"/>
          <w:szCs w:val="21"/>
        </w:rPr>
        <w:t xml:space="preserve">四、价格</w:t>
      </w:r>
      <w:r>
        <w:rPr>
          <w:rFonts w:ascii="宋体" w:hAnsi="宋体"/>
          <w:b/>
          <w:color w:val="000000" w:themeColor="text1"/>
          <w:sz w:val="24"/>
          <w:szCs w:val="21"/>
        </w:rPr>
        <w:t xml:space="preserve">扣除证明文件</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中小微企业声明函（</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附件9</w:t>
      </w:r>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残疾人福利性单位声明函（</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附件10</w:t>
      </w:r>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3.关于符合本国产品标准的声明函（格式见附件13）</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rPr>
          <w:rFonts w:eastAsia="仿宋_GB2312"/>
          <w:color w:val="000000" w:themeColor="text1"/>
          <w:sz w:val="24"/>
          <w:szCs w:val="20"/>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 </w:t>
      </w:r>
      <w:r>
        <w:rPr>
          <w:rFonts w:hint="eastAsia" w:ascii="宋体" w:hAnsi="宋体"/>
          <w:b/>
          <w:color w:val="000000" w:themeColor="text1"/>
          <w:sz w:val="24"/>
          <w:szCs w:val="24"/>
        </w:rPr>
        <w:t xml:space="preserve">开标一览表</w:t>
      </w:r>
      <w:r>
        <w:rPr>
          <w:color w:val="000000" w:themeColor="text1"/>
        </w:rPr>
      </w:r>
    </w:p>
    <w:p>
      <w:pPr>
        <w:ind w:firstLine="482"/>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rPr>
          <w:color w:val="000000" w:themeColor="text1"/>
        </w:rPr>
      </w:r>
    </w:p>
    <w:p>
      <w:pPr>
        <w:ind w:firstLine="482"/>
        <w:spacing w:line="400" w:lineRule="exact"/>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ind w:firstLine="482"/>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采购编号：                                   </w:t>
      </w:r>
      <w:r>
        <w:rPr>
          <w:color w:val="000000" w:themeColor="text1"/>
        </w:rPr>
      </w:r>
    </w:p>
    <w:p>
      <w:pPr>
        <w:ind w:firstLine="482"/>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采购包号：</w:t>
      </w:r>
      <w:r>
        <w:rPr>
          <w:color w:val="000000" w:themeColor="text1"/>
        </w:rPr>
      </w:r>
    </w:p>
    <w:tbl>
      <w:tblPr>
        <w:tblStyle w:val="722"/>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投标总报价</w:t>
            </w:r>
            <w:r>
              <w:rPr>
                <w:color w:val="000000" w:themeColor="text1"/>
              </w:rP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themeColor="text1"/>
                <w:sz w:val="24"/>
                <w:szCs w:val="21"/>
              </w:rPr>
            </w:pPr>
            <w:r>
              <w:rPr>
                <w:rFonts w:hint="eastAsia" w:ascii="宋体" w:hAnsi="宋体" w:cs="宋体"/>
                <w:color w:val="000000" w:themeColor="text1"/>
                <w:sz w:val="24"/>
                <w:szCs w:val="24"/>
              </w:rPr>
              <w:t xml:space="preserve">小写：                             （人民币：元）</w:t>
            </w:r>
            <w:r>
              <w:rPr>
                <w:color w:val="000000" w:themeColor="text1"/>
              </w:rP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核心产品品牌</w:t>
            </w:r>
            <w:r>
              <w:rPr>
                <w:color w:val="000000" w:themeColor="text1"/>
              </w:rPr>
            </w:r>
          </w:p>
        </w:tc>
        <w:tc>
          <w:tcPr>
            <w:tcW w:w="6405" w:type="dxa"/>
            <w:vAlign w:val="center"/>
            <w:textDirection w:val="lrTb"/>
            <w:noWrap w:val="false"/>
          </w:tcPr>
          <w:p>
            <w:pPr>
              <w:jc w:val="left"/>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bl>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2</w:t>
      </w:r>
      <w:r>
        <w:rPr>
          <w:rFonts w:hint="eastAsia" w:ascii="宋体" w:hAnsi="宋体"/>
          <w:b/>
          <w:color w:val="000000" w:themeColor="text1"/>
          <w:sz w:val="24"/>
          <w:szCs w:val="24"/>
        </w:rPr>
        <w:t xml:space="preserve"> 投标分项报价表（采购包号：***）</w:t>
      </w:r>
      <w:r>
        <w:rPr>
          <w:color w:val="000000" w:themeColor="text1"/>
        </w:rPr>
      </w:r>
    </w:p>
    <w:tbl>
      <w:tblPr>
        <w:tblStyle w:val="722"/>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1106"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p>
        </w:tc>
      </w:tr>
      <w:tr>
        <w:trPr>
          <w:cantSplit/>
          <w:trHeight w:val="294"/>
        </w:trPr>
        <w:tc>
          <w:tcPr>
            <w:tcW w:w="50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产品</w:t>
            </w:r>
            <w:r>
              <w:rPr>
                <w:color w:val="000000" w:themeColor="text1"/>
              </w:rP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名称</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品牌</w:t>
            </w:r>
            <w:r>
              <w:rPr>
                <w:color w:val="000000" w:themeColor="text1"/>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规格</w:t>
            </w:r>
            <w:r>
              <w:rPr>
                <w:color w:val="000000" w:themeColor="text1"/>
              </w:rP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型号</w:t>
            </w:r>
            <w:r>
              <w:rPr>
                <w:color w:val="000000" w:themeColor="text1"/>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制造商名称</w:t>
            </w:r>
            <w:r>
              <w:rPr>
                <w:color w:val="000000" w:themeColor="text1"/>
              </w:rPr>
            </w:r>
          </w:p>
        </w:tc>
        <w:tc>
          <w:tcPr>
            <w:tcW w:w="110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产地</w:t>
            </w:r>
            <w:r>
              <w:rPr>
                <w:color w:val="000000" w:themeColor="text1"/>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w:t>
            </w:r>
            <w:r>
              <w:rPr>
                <w:color w:val="000000" w:themeColor="text1"/>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rPr>
                <w:color w:val="000000" w:themeColor="text1"/>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rPr>
                <w:color w:val="000000" w:themeColor="text1"/>
              </w:rPr>
            </w:r>
          </w:p>
        </w:tc>
      </w:tr>
      <w:tr>
        <w:trPr>
          <w:cantSplit/>
          <w:trHeight w:val="696"/>
        </w:trPr>
        <w:tc>
          <w:tcPr>
            <w:tcW w:w="50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106"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u w:val="single"/>
              </w:rPr>
            </w:pPr>
            <w:r>
              <w:rPr>
                <w:rFonts w:hint="eastAsia" w:ascii="宋体" w:hAnsi="宋体"/>
                <w:color w:val="000000" w:themeColor="text1"/>
                <w:sz w:val="24"/>
                <w:szCs w:val="24"/>
              </w:rPr>
              <w:t xml:space="preserve">合同签订后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rPr>
                <w:color w:val="000000" w:themeColor="text1"/>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724"/>
        </w:trPr>
        <w:tc>
          <w:tcPr>
            <w:tcW w:w="50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106"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0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106"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580"/>
        </w:trPr>
        <w:tc>
          <w:tcPr>
            <w:tcW w:w="500"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106"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434"/>
        </w:trPr>
        <w:tc>
          <w:tcPr>
            <w:gridSpan w:val="10"/>
            <w:tcW w:w="9263" w:type="dxa"/>
            <w:textDirection w:val="lrTb"/>
            <w:noWrap w:val="false"/>
          </w:tcPr>
          <w:p>
            <w:pPr>
              <w:rPr>
                <w:rFonts w:hint="eastAsia" w:ascii="宋体" w:hAnsi="宋体"/>
                <w:color w:val="000000" w:themeColor="text1"/>
                <w:sz w:val="24"/>
                <w:szCs w:val="24"/>
                <w:u w:val="single"/>
              </w:rPr>
            </w:pPr>
            <w:r>
              <w:rPr>
                <w:rFonts w:hint="eastAsia" w:ascii="宋体" w:hAnsi="宋体"/>
                <w:color w:val="000000" w:themeColor="text1"/>
                <w:sz w:val="24"/>
                <w:szCs w:val="24"/>
              </w:rPr>
              <w:t xml:space="preserve">投标总报价（人民币：元）</w:t>
            </w:r>
            <w:r>
              <w:rPr>
                <w:rFonts w:hint="eastAsia" w:ascii="宋体" w:hAnsi="宋体"/>
                <w:color w:val="000000" w:themeColor="text1"/>
                <w:sz w:val="24"/>
                <w:szCs w:val="24"/>
                <w:u w:val="single"/>
              </w:rPr>
              <w:t xml:space="preserve">                             </w:t>
            </w:r>
            <w:r>
              <w:rPr>
                <w:color w:val="000000" w:themeColor="text1"/>
              </w:rPr>
            </w:r>
          </w:p>
        </w:tc>
      </w:tr>
      <w:tr>
        <w:trPr>
          <w:cantSplit/>
          <w:trHeight w:val="767"/>
        </w:trPr>
        <w:tc>
          <w:tcPr>
            <w:gridSpan w:val="10"/>
            <w:tcW w:w="9263" w:type="dxa"/>
            <w:textDirection w:val="lrTb"/>
            <w:noWrap w:val="false"/>
          </w:tcPr>
          <w:p>
            <w:pPr>
              <w:pStyle w:val="755"/>
              <w:spacing w:before="0" w:beforeAutospacing="0" w:after="0" w:afterAutospacing="0" w:line="0" w:lineRule="atLeast"/>
              <w:rPr>
                <w:rFonts w:hint="eastAsia"/>
                <w:color w:val="000000" w:themeColor="text1"/>
              </w:rPr>
            </w:pPr>
            <w:r>
              <w:rPr>
                <w:rFonts w:hint="eastAsia"/>
                <w:color w:val="000000" w:themeColor="text1"/>
              </w:rPr>
              <w:t xml:space="preserve">本采购包中提供的符合本国产品标准的产品成本之和占该采购包提供的全部产品成本之和的比例为</w:t>
            </w:r>
            <w:r>
              <w:rPr>
                <w:rFonts w:hint="eastAsia"/>
                <w:color w:val="000000" w:themeColor="text1"/>
                <w:u w:val="single"/>
              </w:rPr>
              <w:t xml:space="preserve">***</w:t>
            </w:r>
            <w:r>
              <w:rPr>
                <w:rFonts w:hint="eastAsia"/>
                <w:color w:val="000000" w:themeColor="text1"/>
              </w:rPr>
              <w:t xml:space="preserve">%。</w:t>
            </w:r>
            <w:r>
              <w:rPr>
                <w:color w:val="000000" w:themeColor="text1"/>
              </w:rPr>
            </w:r>
          </w:p>
        </w:tc>
      </w:tr>
    </w:tbl>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p>
      <w:pPr>
        <w:spacing w:line="400" w:lineRule="exact"/>
        <w:rPr>
          <w:rFonts w:hint="eastAsia" w:ascii="宋体" w:hAnsi="宋体"/>
          <w:color w:val="000000" w:themeColor="text1"/>
          <w:sz w:val="24"/>
          <w:szCs w:val="21"/>
        </w:rPr>
      </w:pPr>
      <w:r>
        <w:rPr>
          <w:rFonts w:hint="eastAsia" w:ascii="宋体" w:hAnsi="宋体"/>
          <w:color w:val="000000" w:themeColor="text1"/>
          <w:sz w:val="24"/>
          <w:szCs w:val="24"/>
        </w:rPr>
        <w:t xml:space="preserve">1.投标报价</w:t>
      </w:r>
      <w:r>
        <w:rPr>
          <w:rFonts w:hint="eastAsia" w:ascii="宋体" w:hAnsi="宋体"/>
          <w:color w:val="000000" w:themeColor="text1"/>
          <w:sz w:val="24"/>
          <w:szCs w:val="21"/>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）国内运输保险、报关清关（如果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）、开证（如果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）、办理全套免税手续费用（如果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）及其他有关的为完成本项目发生的所有费用，招标文件中另有规定的除外。“投标总报价”数额为各“分项总价”之和。</w:t>
      </w:r>
      <w:r>
        <w:rPr>
          <w:color w:val="000000" w:themeColor="text1"/>
        </w:rPr>
      </w:r>
    </w:p>
    <w:p>
      <w:pPr>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hint="eastAsia"/>
          <w:color w:val="000000" w:themeColor="text1"/>
          <w:szCs w:val="21"/>
        </w:rPr>
        <w:t xml:space="preserve">“</w:t>
      </w:r>
      <w:r>
        <w:rPr>
          <w:rFonts w:hint="eastAsia" w:ascii="宋体" w:hAnsi="宋体"/>
          <w:color w:val="000000" w:themeColor="text1"/>
          <w:sz w:val="24"/>
          <w:szCs w:val="21"/>
        </w:rPr>
        <w:t xml:space="preserve">投标分项报价表</w:t>
      </w:r>
      <w:r>
        <w:rPr>
          <w:rFonts w:hint="eastAsia"/>
          <w:color w:val="000000" w:themeColor="text1"/>
          <w:szCs w:val="21"/>
        </w:rPr>
        <w:t xml:space="preserve">”</w:t>
      </w:r>
      <w:r>
        <w:rPr>
          <w:rFonts w:hint="eastAsia" w:ascii="宋体" w:hAnsi="宋体"/>
          <w:color w:val="000000" w:themeColor="text1"/>
          <w:sz w:val="24"/>
          <w:szCs w:val="21"/>
        </w:rPr>
        <w:t xml:space="preserve">中“投标总报价”数额应当与“开标一览表”中“投标总报价”数额一致。</w:t>
      </w:r>
      <w:r>
        <w:rPr>
          <w:color w:val="000000" w:themeColor="text1"/>
        </w:rPr>
      </w:r>
    </w:p>
    <w:p>
      <w:pPr>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color w:val="000000" w:themeColor="text1"/>
        </w:rPr>
      </w:r>
    </w:p>
    <w:p>
      <w:pPr>
        <w:spacing w:line="400" w:lineRule="exact"/>
        <w:rPr>
          <w:rFonts w:hint="eastAsia" w:ascii="方正黑体_GBK" w:hAnsi="宋体" w:eastAsia="方正黑体_GBK"/>
          <w:b/>
          <w:color w:val="000000" w:themeColor="text1"/>
          <w:sz w:val="32"/>
          <w:szCs w:val="32"/>
        </w:rPr>
      </w:pPr>
      <w:r>
        <w:rPr>
          <w:rFonts w:hint="eastAsia" w:ascii="方正黑体_GBK" w:hAnsi="宋体" w:eastAsia="方正黑体_GBK"/>
          <w:b/>
          <w:color w:val="000000" w:themeColor="text1"/>
          <w:sz w:val="32"/>
          <w:szCs w:val="32"/>
        </w:rPr>
        <w:t xml:space="preserve">4.投标人需认真填写本报价表，尤其注意规格型号的准确填写。</w:t>
      </w:r>
      <w:r>
        <w:rPr>
          <w:color w:val="000000" w:themeColor="text1"/>
        </w:rPr>
      </w:r>
    </w:p>
    <w:p>
      <w:pPr>
        <w:spacing w:line="400" w:lineRule="exact"/>
        <w:rPr>
          <w:rFonts w:hint="eastAsia" w:ascii="宋体" w:hAnsi="宋体"/>
          <w:b/>
          <w:color w:val="000000" w:themeColor="text1"/>
          <w:sz w:val="24"/>
          <w:szCs w:val="24"/>
        </w:rPr>
      </w:pPr>
      <w:r>
        <w:rPr>
          <w:rFonts w:hint="eastAsia" w:ascii="宋体" w:hAnsi="宋体"/>
          <w:color w:val="000000" w:themeColor="text1"/>
          <w:sz w:val="24"/>
          <w:szCs w:val="21"/>
        </w:rPr>
        <w:t xml:space="preserve">5.项目</w:t>
      </w:r>
      <w:r>
        <w:rPr>
          <w:rFonts w:ascii="宋体" w:hAnsi="宋体"/>
          <w:color w:val="000000" w:themeColor="text1"/>
          <w:sz w:val="24"/>
          <w:szCs w:val="21"/>
        </w:rPr>
        <w:t xml:space="preserve">经办人可以根据</w:t>
      </w:r>
      <w:r>
        <w:rPr>
          <w:rFonts w:hint="eastAsia" w:ascii="宋体" w:hAnsi="宋体"/>
          <w:color w:val="000000" w:themeColor="text1"/>
          <w:sz w:val="24"/>
          <w:szCs w:val="21"/>
        </w:rPr>
        <w:t xml:space="preserve">项目</w:t>
      </w:r>
      <w:r>
        <w:rPr>
          <w:rFonts w:ascii="宋体" w:hAnsi="宋体"/>
          <w:color w:val="000000" w:themeColor="text1"/>
          <w:sz w:val="24"/>
          <w:szCs w:val="21"/>
        </w:rPr>
        <w:t xml:space="preserve">实际需要</w:t>
      </w:r>
      <w:r>
        <w:rPr>
          <w:rFonts w:hint="eastAsia" w:ascii="宋体" w:hAnsi="宋体"/>
          <w:color w:val="000000" w:themeColor="text1"/>
          <w:sz w:val="24"/>
          <w:szCs w:val="21"/>
        </w:rPr>
        <w:t xml:space="preserve">对</w:t>
      </w:r>
      <w:r>
        <w:rPr>
          <w:rFonts w:ascii="宋体" w:hAnsi="宋体"/>
          <w:color w:val="000000" w:themeColor="text1"/>
          <w:sz w:val="24"/>
          <w:szCs w:val="21"/>
        </w:rPr>
        <w:t xml:space="preserve">表格结构进行</w:t>
      </w:r>
      <w:r>
        <w:rPr>
          <w:rFonts w:hint="eastAsia" w:ascii="宋体" w:hAnsi="宋体"/>
          <w:color w:val="000000" w:themeColor="text1"/>
          <w:sz w:val="24"/>
          <w:szCs w:val="21"/>
        </w:rPr>
        <w:t xml:space="preserve">调整</w:t>
      </w:r>
      <w:r>
        <w:rPr>
          <w:rFonts w:ascii="宋体" w:hAnsi="宋体"/>
          <w:color w:val="000000" w:themeColor="text1"/>
          <w:sz w:val="24"/>
          <w:szCs w:val="21"/>
        </w:rPr>
        <w:t xml:space="preserve">。</w:t>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rPr>
          <w:color w:val="000000" w:themeColor="text1"/>
        </w:rPr>
      </w:r>
    </w:p>
    <w:tbl>
      <w:tblPr>
        <w:tblStyle w:val="722"/>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063"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技术要求</w:t>
            </w:r>
            <w:r>
              <w:rPr>
                <w:color w:val="000000" w:themeColor="text1"/>
              </w:rPr>
            </w:r>
          </w:p>
        </w:tc>
        <w:tc>
          <w:tcPr>
            <w:tcW w:w="3191"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2128"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s="宋体"/>
          <w:color w:val="000000" w:themeColor="text1"/>
          <w:sz w:val="24"/>
          <w:szCs w:val="24"/>
        </w:rPr>
        <w:t xml:space="preserve">1.投标人需对招标文件技术要求中非实质性要求（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或未加*号条款</w:t>
      </w:r>
      <w:r>
        <w:rPr>
          <w:rFonts w:hint="eastAsia" w:ascii="宋体" w:hAnsi="宋体" w:cs="宋体"/>
          <w:color w:val="000000" w:themeColor="text1"/>
          <w:sz w:val="24"/>
          <w:szCs w:val="24"/>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rPr>
          <w:color w:val="000000" w:themeColor="text1"/>
        </w:rPr>
      </w:r>
    </w:p>
    <w:tbl>
      <w:tblPr>
        <w:tblStyle w:val="722"/>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063"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商务要求</w:t>
            </w:r>
            <w:r>
              <w:rPr>
                <w:color w:val="000000" w:themeColor="text1"/>
              </w:rPr>
            </w:r>
          </w:p>
        </w:tc>
        <w:tc>
          <w:tcPr>
            <w:tcW w:w="3191"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2128"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063" w:type="dxa"/>
            <w:textDirection w:val="lrTb"/>
            <w:noWrap w:val="false"/>
          </w:tcPr>
          <w:p>
            <w:pPr>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191"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s="宋体"/>
          <w:color w:val="000000" w:themeColor="text1"/>
          <w:sz w:val="24"/>
          <w:szCs w:val="24"/>
        </w:rPr>
        <w:t xml:space="preserve">1.投标人需对招标文件商务要求中非实质性要求（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或未加*号条款</w:t>
      </w:r>
      <w:r>
        <w:rPr>
          <w:rFonts w:hint="eastAsia" w:ascii="宋体" w:hAnsi="宋体" w:cs="宋体"/>
          <w:color w:val="000000" w:themeColor="text1"/>
          <w:sz w:val="24"/>
          <w:szCs w:val="24"/>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5</w:t>
      </w:r>
      <w:r>
        <w:rPr>
          <w:rFonts w:hint="eastAsia" w:ascii="宋体" w:hAnsi="宋体"/>
          <w:b/>
          <w:color w:val="000000" w:themeColor="text1"/>
          <w:sz w:val="24"/>
          <w:szCs w:val="21"/>
        </w:rPr>
        <w:t xml:space="preserve"> 具备履行合同所必需的设备和专业技术能力的书面声明</w:t>
      </w:r>
      <w:r>
        <w:rPr>
          <w:color w:val="000000" w:themeColor="text1"/>
        </w:rPr>
      </w:r>
    </w:p>
    <w:p>
      <w:pPr>
        <w:ind w:firstLine="492"/>
        <w:spacing w:line="46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2"/>
        <w:spacing w:line="46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主要设备有：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rPr>
          <w:color w:val="000000" w:themeColor="text1"/>
        </w:rPr>
      </w:r>
    </w:p>
    <w:p>
      <w:pPr>
        <w:ind w:firstLine="492"/>
        <w:spacing w:line="46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主要专业技术能力有：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rPr>
          <w:color w:val="000000" w:themeColor="text1"/>
        </w:rPr>
      </w:r>
    </w:p>
    <w:p>
      <w:pPr>
        <w:spacing w:line="46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                                     </w:t>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left="480"/>
        <w:rPr>
          <w:rFonts w:hint="eastAsia" w:ascii="宋体" w:hAnsi="宋体"/>
          <w:b/>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6 </w:t>
      </w:r>
      <w:r>
        <w:rPr>
          <w:rFonts w:hint="eastAsia" w:ascii="宋体" w:hAnsi="宋体"/>
          <w:b/>
          <w:color w:val="000000" w:themeColor="text1"/>
          <w:sz w:val="24"/>
          <w:szCs w:val="21"/>
        </w:rPr>
        <w:t xml:space="preserve">参加政府采购活动前 3 年内在经营活动中没有重大违法记录的书</w:t>
      </w:r>
      <w:r>
        <w:rPr>
          <w:color w:val="000000" w:themeColor="text1"/>
        </w:rPr>
      </w:r>
    </w:p>
    <w:p>
      <w:pPr>
        <w:rPr>
          <w:rFonts w:hint="eastAsia" w:ascii="宋体" w:hAnsi="宋体"/>
          <w:b/>
          <w:color w:val="000000" w:themeColor="text1"/>
          <w:sz w:val="24"/>
          <w:szCs w:val="21"/>
        </w:rPr>
      </w:pPr>
      <w:r>
        <w:rPr>
          <w:rFonts w:hint="eastAsia" w:ascii="宋体" w:hAnsi="宋体"/>
          <w:b/>
          <w:color w:val="000000" w:themeColor="text1"/>
          <w:sz w:val="24"/>
          <w:szCs w:val="21"/>
        </w:rPr>
        <w:t xml:space="preserve">面声明</w:t>
      </w:r>
      <w:r>
        <w:rPr>
          <w:color w:val="000000" w:themeColor="text1"/>
        </w:rPr>
      </w:r>
    </w:p>
    <w:p>
      <w:pPr>
        <w:ind w:firstLine="480"/>
        <w:spacing w:line="46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5"/>
      <w:r>
        <w:rPr>
          <w:color w:val="000000" w:themeColor="text1"/>
        </w:rPr>
      </w:r>
      <w:bookmarkEnd w:id="186"/>
      <w:r>
        <w:rPr>
          <w:color w:val="000000" w:themeColor="text1"/>
        </w:rPr>
      </w:r>
      <w:bookmarkEnd w:id="187"/>
      <w:r>
        <w:rPr>
          <w:color w:val="000000" w:themeColor="text1"/>
        </w:rPr>
      </w:r>
      <w:bookmarkStart w:id="188" w:name="_Toc120614284"/>
      <w:r>
        <w:rPr>
          <w:color w:val="000000" w:themeColor="text1"/>
        </w:rPr>
      </w:r>
      <w:r>
        <w:rPr>
          <w:color w:val="000000" w:themeColor="text1"/>
        </w:rPr>
      </w:r>
    </w:p>
    <w:p>
      <w:pPr>
        <w:spacing w:line="460" w:lineRule="exact"/>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firstLine="480"/>
        <w:spacing w:line="460" w:lineRule="exact"/>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firstLine="480"/>
        <w:spacing w:line="460" w:lineRule="exact"/>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firstLine="480"/>
        <w:spacing w:line="460" w:lineRule="exact"/>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firstLine="480"/>
        <w:spacing w:line="460" w:lineRule="exact"/>
        <w:rPr>
          <w:rFonts w:hint="eastAsia" w:ascii="宋体" w:hAnsi="宋体"/>
          <w:b/>
          <w:color w:val="000000" w:themeColor="text1"/>
          <w:sz w:val="24"/>
          <w:szCs w:val="21"/>
        </w:rPr>
      </w:pPr>
      <w:r>
        <w:rPr>
          <w:rFonts w:hint="eastAsia" w:ascii="宋体" w:hAnsi="宋体"/>
          <w:b/>
          <w:color w:val="000000" w:themeColor="text1"/>
          <w:sz w:val="24"/>
          <w:szCs w:val="21"/>
        </w:rPr>
      </w:r>
      <w:r>
        <w:rPr>
          <w:color w:val="000000" w:themeColor="text1"/>
        </w:rPr>
      </w:r>
    </w:p>
    <w:p>
      <w:pPr>
        <w:ind w:firstLine="480"/>
        <w:spacing w:line="460" w:lineRule="exact"/>
        <w:rPr>
          <w:rFonts w:hint="eastAsia" w:ascii="宋体" w:hAnsi="宋体"/>
          <w:bCs/>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7</w:t>
      </w:r>
      <w:r>
        <w:rPr>
          <w:rFonts w:hint="eastAsia" w:ascii="宋体" w:hAnsi="宋体"/>
          <w:b/>
          <w:color w:val="000000" w:themeColor="text1"/>
          <w:sz w:val="24"/>
          <w:szCs w:val="21"/>
        </w:rPr>
        <w:t xml:space="preserve">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法人授权书</w:t>
      </w:r>
      <w:r>
        <w:rPr>
          <w:color w:val="000000" w:themeColor="text1"/>
        </w:rP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本授权书声明：____________（投标人名称）授权________________（被授权人的姓名）为我方就采购编号为JSZC-320000-SCZX-G20**-****，</w:t>
      </w:r>
      <w:r>
        <w:rPr>
          <w:rFonts w:hint="eastAsia"/>
          <w:color w:val="000000" w:themeColor="text1"/>
          <w:sz w:val="24"/>
          <w:szCs w:val="24"/>
          <w:u w:val="single"/>
        </w:rPr>
        <w:t xml:space="preserve">      </w:t>
      </w:r>
      <w:r>
        <w:rPr>
          <w:rFonts w:hint="eastAsia"/>
          <w:color w:val="000000" w:themeColor="text1"/>
          <w:sz w:val="24"/>
          <w:szCs w:val="24"/>
        </w:rPr>
        <w:t xml:space="preserve">项目（项目名称）采购活动的合法代理人，以本单位名义全权处理一切与该项目采购有关的事务。</w:t>
      </w:r>
      <w:r>
        <w:rPr>
          <w:color w:val="000000" w:themeColor="text1"/>
        </w:rP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本授权书于______年____月____日起生效，特此声明。</w:t>
      </w:r>
      <w:r>
        <w:rPr>
          <w:color w:val="000000" w:themeColor="text1"/>
        </w:rP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r>
        <w:rPr>
          <w:color w:val="000000" w:themeColor="text1"/>
        </w:rP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r>
        <w:rPr>
          <w:color w:val="000000" w:themeColor="text1"/>
        </w:rP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rPr>
          <w:color w:val="000000" w:themeColor="text1"/>
        </w:rP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（加盖CA电子公章）</w:t>
      </w:r>
      <w:r>
        <w:rPr>
          <w:color w:val="000000" w:themeColor="text1"/>
        </w:rP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r>
        <w:rPr>
          <w:color w:val="000000" w:themeColor="text1"/>
        </w:rP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日期：</w:t>
      </w:r>
      <w:bookmarkStart w:id="189" w:name="_Hlt26671380"/>
      <w:r>
        <w:rPr>
          <w:color w:val="000000" w:themeColor="text1"/>
        </w:rPr>
      </w:r>
      <w:bookmarkEnd w:id="189"/>
      <w:r>
        <w:rPr>
          <w:color w:val="000000" w:themeColor="text1"/>
        </w:rPr>
      </w:r>
      <w:bookmarkStart w:id="190" w:name="_格式3__银行出具的资信证明"/>
      <w:r>
        <w:rPr>
          <w:color w:val="000000" w:themeColor="text1"/>
        </w:rPr>
      </w:r>
      <w:bookmarkEnd w:id="190"/>
      <w:r>
        <w:rPr>
          <w:color w:val="000000" w:themeColor="text1"/>
        </w:rPr>
      </w:r>
      <w:bookmarkStart w:id="191" w:name="_Hlt26955070"/>
      <w:r>
        <w:rPr>
          <w:color w:val="000000" w:themeColor="text1"/>
        </w:rPr>
      </w:r>
      <w:bookmarkEnd w:id="191"/>
      <w:r>
        <w:rPr>
          <w:rFonts w:hint="eastAsia"/>
          <w:color w:val="000000" w:themeColor="text1"/>
          <w:sz w:val="24"/>
          <w:szCs w:val="24"/>
          <w:u w:val="single"/>
        </w:rPr>
        <w:t xml:space="preserve">                                         </w:t>
      </w:r>
      <w:r>
        <w:rPr>
          <w:color w:val="000000" w:themeColor="text1"/>
        </w:rPr>
      </w:r>
    </w:p>
    <w:p>
      <w:pPr>
        <w:ind w:firstLine="360"/>
        <w:spacing w:line="400" w:lineRule="exact"/>
        <w:rPr>
          <w:color w:val="000000" w:themeColor="text1"/>
          <w:sz w:val="24"/>
          <w:szCs w:val="24"/>
        </w:rPr>
      </w:pPr>
      <w:r>
        <w:rPr>
          <w:color w:val="000000" w:themeColor="text1"/>
          <w:sz w:val="24"/>
          <w:szCs w:val="24"/>
        </w:rPr>
      </w:r>
      <w:r>
        <w:rPr>
          <w:color w:val="000000" w:themeColor="text1"/>
        </w:rPr>
      </w:r>
    </w:p>
    <w:p>
      <w:pPr>
        <w:keepLines/>
        <w:keepNext/>
        <w:spacing w:before="260" w:after="260" w:line="416" w:lineRule="auto"/>
        <w:rPr>
          <w:rFonts w:hint="eastAsia" w:ascii="黑体" w:hAnsi="黑体" w:eastAsia="黑体"/>
          <w:b/>
          <w:i/>
          <w:color w:val="000000" w:themeColor="text1"/>
          <w:sz w:val="32"/>
          <w:szCs w:val="32"/>
          <w:u w:val="single"/>
        </w:rPr>
        <w:outlineLvl w:val="1"/>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8                            </w:t>
      </w:r>
      <w:r>
        <w:rPr>
          <w:rFonts w:hint="eastAsia" w:ascii="宋体" w:hAnsi="宋体"/>
          <w:b/>
          <w:color w:val="000000" w:themeColor="text1"/>
          <w:sz w:val="24"/>
          <w:szCs w:val="21"/>
        </w:rPr>
        <w:t xml:space="preserve">投标函</w:t>
      </w:r>
      <w:r>
        <w:rPr>
          <w:color w:val="000000" w:themeColor="text1"/>
        </w:rPr>
      </w:r>
    </w:p>
    <w:p>
      <w:pPr>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致：江苏省政府采购中心</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w:t>
      </w:r>
      <w:r>
        <w:rPr>
          <w:rFonts w:hint="eastAsia" w:ascii="宋体" w:hAnsi="宋体"/>
          <w:color w:val="000000" w:themeColor="text1"/>
          <w:sz w:val="24"/>
          <w:szCs w:val="21"/>
        </w:rPr>
        <w:t xml:space="preserve">的招标文件，正式授权下述签字人_____(姓名)代表我方_______（投标人的名称），全权处理本次项目投标的有关事宜。</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rPr>
          <w:color w:val="000000" w:themeColor="text1"/>
        </w:rP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rPr>
          <w:color w:val="000000" w:themeColor="text1"/>
        </w:rP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rPr>
          <w:color w:val="000000" w:themeColor="text1"/>
        </w:rP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          编：</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          号： </w:t>
      </w:r>
      <w:r>
        <w:rPr>
          <w:color w:val="000000" w:themeColor="text1"/>
        </w:rPr>
      </w:r>
    </w:p>
    <w:p>
      <w:pPr>
        <w:ind w:left="420" w:firstLine="480"/>
        <w:jc w:val="righ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供应商全称（加盖CA电子公章）：</w:t>
      </w:r>
      <w:r>
        <w:rPr>
          <w:color w:val="000000" w:themeColor="text1"/>
        </w:rPr>
      </w:r>
    </w:p>
    <w:p>
      <w:pPr>
        <w:ind w:left="420" w:firstLine="480"/>
        <w:jc w:val="righ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        期：___年____月____日</w:t>
      </w:r>
      <w:r>
        <w:rPr>
          <w:color w:val="000000" w:themeColor="text1"/>
        </w:rPr>
      </w:r>
    </w:p>
    <w:p>
      <w:pPr>
        <w:ind w:firstLine="240"/>
        <w:jc w:val="center"/>
        <w:spacing w:line="560" w:lineRule="exact"/>
        <w:rPr>
          <w:rFonts w:hint="eastAsia" w:ascii="宋体" w:hAnsi="宋体"/>
          <w:bCs/>
          <w:color w:val="000000" w:themeColor="text1"/>
          <w:sz w:val="24"/>
          <w:szCs w:val="21"/>
        </w:rPr>
      </w:pPr>
      <w:r>
        <w:rPr>
          <w:rFonts w:hint="eastAsia" w:ascii="宋体" w:hAnsi="宋体"/>
          <w:bCs/>
          <w:color w:val="000000" w:themeColor="text1"/>
          <w:sz w:val="24"/>
          <w:szCs w:val="21"/>
        </w:rPr>
      </w:r>
      <w:r>
        <w:rPr>
          <w:color w:val="000000" w:themeColor="text1"/>
        </w:rPr>
      </w:r>
    </w:p>
    <w:p>
      <w:pPr>
        <w:ind w:firstLine="240"/>
        <w:jc w:val="center"/>
        <w:spacing w:line="560" w:lineRule="exact"/>
        <w:rPr>
          <w:rFonts w:hint="eastAsia" w:ascii="宋体" w:hAnsi="宋体"/>
          <w:bCs/>
          <w:color w:val="000000" w:themeColor="text1"/>
          <w:sz w:val="24"/>
          <w:szCs w:val="21"/>
        </w:rPr>
      </w:pPr>
      <w:r>
        <w:rPr>
          <w:rFonts w:hint="eastAsia" w:ascii="宋体" w:hAnsi="宋体"/>
          <w:bCs/>
          <w:color w:val="000000" w:themeColor="text1"/>
          <w:sz w:val="24"/>
          <w:szCs w:val="21"/>
        </w:rPr>
      </w:r>
      <w:r>
        <w:rPr>
          <w:color w:val="000000" w:themeColor="text1"/>
        </w:rPr>
      </w:r>
    </w:p>
    <w:p>
      <w:pPr>
        <w:ind w:firstLine="240"/>
        <w:jc w:val="center"/>
        <w:spacing w:line="560" w:lineRule="exact"/>
        <w:rPr>
          <w:rFonts w:hint="eastAsia" w:ascii="宋体" w:hAnsi="宋体"/>
          <w:bCs/>
          <w:color w:val="000000" w:themeColor="text1"/>
          <w:sz w:val="24"/>
          <w:szCs w:val="21"/>
        </w:rPr>
      </w:pPr>
      <w:r>
        <w:rPr>
          <w:rFonts w:hint="eastAsia" w:ascii="宋体" w:hAnsi="宋体"/>
          <w:bCs/>
          <w:color w:val="000000" w:themeColor="text1"/>
          <w:sz w:val="24"/>
          <w:szCs w:val="21"/>
        </w:rPr>
      </w:r>
      <w:r>
        <w:rPr>
          <w:color w:val="000000" w:themeColor="text1"/>
        </w:rPr>
      </w:r>
    </w:p>
    <w:p>
      <w:pPr>
        <w:ind w:firstLine="240"/>
        <w:jc w:val="center"/>
        <w:spacing w:line="560" w:lineRule="exact"/>
        <w:rPr>
          <w:rFonts w:hint="eastAsia" w:ascii="宋体" w:hAnsi="宋体"/>
          <w:bCs/>
          <w:color w:val="000000" w:themeColor="text1"/>
          <w:sz w:val="24"/>
          <w:szCs w:val="21"/>
        </w:rPr>
      </w:pPr>
      <w:r>
        <w:rPr>
          <w:rFonts w:hint="eastAsia" w:ascii="宋体" w:hAnsi="宋体"/>
          <w:bCs/>
          <w:color w:val="000000" w:themeColor="text1"/>
          <w:sz w:val="24"/>
          <w:szCs w:val="21"/>
        </w:rPr>
      </w:r>
      <w:r>
        <w:rPr>
          <w:color w:val="000000" w:themeColor="text1"/>
        </w:rPr>
      </w:r>
    </w:p>
    <w:p>
      <w:pPr>
        <w:ind w:firstLine="240"/>
        <w:jc w:val="center"/>
        <w:spacing w:line="560" w:lineRule="exact"/>
        <w:rPr>
          <w:rFonts w:hint="eastAsia" w:ascii="宋体" w:hAnsi="宋体"/>
          <w:b/>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9</w:t>
      </w:r>
      <w:r>
        <w:rPr>
          <w:rFonts w:hint="eastAsia" w:ascii="宋体" w:hAnsi="宋体"/>
          <w:b/>
          <w:color w:val="000000" w:themeColor="text1"/>
          <w:sz w:val="24"/>
          <w:szCs w:val="21"/>
        </w:rPr>
        <w:t xml:space="preserve">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中小微企业声明函（货物类项目）（采购包号：**）</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rPr>
          <w:color w:val="000000" w:themeColor="text1"/>
        </w:rPr>
      </w:r>
    </w:p>
    <w:p>
      <w:pPr>
        <w:ind w:firstLine="360"/>
        <w:spacing w:line="400" w:lineRule="exact"/>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行业；投标产品制造商为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（□中型企业 □小型企业 □微型企业）；</w:t>
      </w:r>
      <w:r>
        <w:rPr>
          <w:color w:val="000000" w:themeColor="text1"/>
        </w:rPr>
      </w:r>
    </w:p>
    <w:p>
      <w:pPr>
        <w:ind w:firstLine="360"/>
        <w:spacing w:line="400" w:lineRule="exact"/>
        <w:rPr>
          <w:rFonts w:hint="eastAsia"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行业；投标产品制造商为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（□中型企业 □小型企业 □微型企业）；</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p>
    <w:p>
      <w:pPr>
        <w:ind w:right="72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right="180" w:firstLine="360"/>
        <w:jc w:val="right"/>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企业名称（加盖CA电子公章）：</w:t>
      </w:r>
      <w:r>
        <w:rPr>
          <w:color w:val="000000" w:themeColor="text1"/>
        </w:rPr>
      </w:r>
    </w:p>
    <w:p>
      <w:pPr>
        <w:ind w:right="480" w:firstLine="45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日  期：</w:t>
      </w:r>
      <w:r>
        <w:rPr>
          <w:rFonts w:hint="eastAsia" w:ascii="宋体" w:hAnsi="宋体"/>
          <w:color w:val="000000" w:themeColor="text1"/>
          <w:sz w:val="24"/>
          <w:szCs w:val="21"/>
        </w:rPr>
        <w:t xml:space="preserve">___年____月____日</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1.从业人员、营业收入、资产总额填报上一年度数据，无上一年度数据的新成立企业可不填报。</w:t>
      </w:r>
      <w:r>
        <w:rPr>
          <w:color w:val="000000" w:themeColor="text1"/>
        </w:rP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rPr>
          <w:color w:val="000000" w:themeColor="text1"/>
        </w:rPr>
      </w:r>
    </w:p>
    <w:p>
      <w:pPr>
        <w:ind w:left="540" w:hanging="12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3.供应商应对照《工业和信息化部、国家统计局、国家发展和改革委员会、</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制造商</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ascii="黑体" w:hAnsi="黑体" w:eastAsia="黑体"/>
          <w:b/>
          <w:color w:val="000000" w:themeColor="text1"/>
          <w:sz w:val="32"/>
          <w:szCs w:val="32"/>
        </w:rPr>
        <w:br w:type="page" w:clear="all"/>
      </w: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残疾人福利性单位声明函（货物类项目）（采购包号：**）</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themeColor="text1"/>
          <w:sz w:val="24"/>
          <w:szCs w:val="24"/>
        </w:rPr>
        <w:t xml:space="preserve">JSZC-320000-SCZX-G20**-****</w:t>
      </w:r>
      <w:r>
        <w:rPr>
          <w:rFonts w:hint="eastAsia" w:ascii="宋体" w:hAnsi="宋体"/>
          <w:color w:val="000000" w:themeColor="text1"/>
          <w:sz w:val="24"/>
          <w:szCs w:val="21"/>
        </w:rPr>
        <w:t xml:space="preserve">，</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w:t>
      </w:r>
      <w:r>
        <w:rPr>
          <w:rFonts w:hint="eastAsia" w:ascii="宋体" w:hAnsi="宋体"/>
          <w:color w:val="000000" w:themeColor="text1"/>
          <w:sz w:val="24"/>
          <w:szCs w:val="24"/>
        </w:rPr>
        <w:t xml:space="preserve">（项目名称）</w:t>
      </w:r>
      <w:r>
        <w:rPr>
          <w:rFonts w:hint="eastAsia" w:ascii="宋体" w:hAnsi="宋体"/>
          <w:color w:val="000000" w:themeColor="text1"/>
          <w:sz w:val="24"/>
          <w:szCs w:val="21"/>
        </w:rPr>
        <w:t xml:space="preserve">（采购包号：**）采购活动提供本单位制造的货物，或者提供其他残疾人福利性单位制造的货物（不包括使用非残疾人福利性单位注册商标的货物）。</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专门面向中小微型企业采购的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，供应商为残疾人福利性单位并提供本单位制造的货物，或者提供其他残疾人福利性单位制造的货物，必须提供此</w:t>
      </w:r>
      <w:r>
        <w:rPr>
          <w:rFonts w:ascii="宋体" w:hAnsi="宋体"/>
          <w:color w:val="000000" w:themeColor="text1"/>
          <w:sz w:val="24"/>
          <w:szCs w:val="21"/>
        </w:rPr>
        <w:t xml:space="preserve">声明函</w:t>
      </w:r>
      <w:r>
        <w:rPr>
          <w:rFonts w:hint="eastAsia" w:ascii="宋体" w:hAnsi="宋体"/>
          <w:color w:val="000000" w:themeColor="text1"/>
          <w:sz w:val="24"/>
          <w:szCs w:val="21"/>
        </w:rPr>
        <w:t xml:space="preserve">，</w:t>
      </w:r>
      <w:r>
        <w:rPr>
          <w:rFonts w:ascii="宋体" w:hAnsi="宋体"/>
          <w:color w:val="000000" w:themeColor="text1"/>
          <w:sz w:val="24"/>
          <w:szCs w:val="21"/>
        </w:rPr>
        <w:t xml:space="preserve">否则将</w:t>
      </w:r>
      <w:r>
        <w:rPr>
          <w:rFonts w:hint="eastAsia" w:ascii="宋体" w:hAnsi="宋体"/>
          <w:color w:val="000000" w:themeColor="text1"/>
          <w:sz w:val="24"/>
          <w:szCs w:val="21"/>
        </w:rPr>
        <w:t xml:space="preserve">不能</w:t>
      </w:r>
      <w:r>
        <w:rPr>
          <w:rFonts w:ascii="宋体" w:hAnsi="宋体"/>
          <w:color w:val="000000" w:themeColor="text1"/>
          <w:sz w:val="24"/>
          <w:szCs w:val="21"/>
        </w:rPr>
        <w:t xml:space="preserve">通过资格审查</w:t>
      </w:r>
      <w:r>
        <w:rPr>
          <w:rFonts w:hint="eastAsia" w:ascii="宋体" w:hAnsi="宋体"/>
          <w:color w:val="000000" w:themeColor="text1"/>
          <w:sz w:val="24"/>
          <w:szCs w:val="21"/>
        </w:rPr>
        <w:t xml:space="preserve">。</w:t>
      </w:r>
      <w:r>
        <w:rPr>
          <w:color w:val="000000" w:themeColor="text1"/>
        </w:rPr>
      </w:r>
    </w:p>
    <w:p>
      <w:pPr>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 非专门面向中小微型企业采购的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，供应商如不提供此声明函，价格将不做相应扣除。</w:t>
      </w:r>
      <w:r>
        <w:rPr>
          <w:color w:val="000000" w:themeColor="text1"/>
        </w:rPr>
      </w:r>
    </w:p>
    <w:p>
      <w:pPr>
        <w:ind w:firstLine="480"/>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.中标/成交供应商为残疾人福利性单位的，此声明函将随中标/成交结果同时公告，接受社会监督。</w:t>
      </w:r>
      <w:r>
        <w:rPr>
          <w:color w:val="000000" w:themeColor="text1"/>
        </w:rP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p>
    <w:p>
      <w:pPr>
        <w:ind w:right="1559" w:firstLine="624"/>
        <w:jc w:val="center"/>
        <w:spacing w:line="400" w:lineRule="exact"/>
        <w:tabs>
          <w:tab w:val="left" w:pos="4860" w:leader="none"/>
        </w:tabs>
        <w:rPr>
          <w:rFonts w:hint="eastAsia" w:ascii="宋体" w:hAnsi="宋体"/>
          <w:color w:val="000000" w:themeColor="text1"/>
          <w:sz w:val="24"/>
          <w:szCs w:val="21"/>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szCs w:val="21"/>
        </w:rPr>
        <w:t xml:space="preserve">   供应商全称（加盖CA电子公章）：</w:t>
      </w:r>
      <w:r>
        <w:rPr>
          <w:color w:val="000000" w:themeColor="text1"/>
        </w:rPr>
      </w:r>
    </w:p>
    <w:p>
      <w:pPr>
        <w:ind w:right="1559" w:firstLine="480"/>
        <w:jc w:val="center"/>
        <w:spacing w:line="400" w:lineRule="exact"/>
        <w:tabs>
          <w:tab w:val="left" w:pos="4860" w:leader="none"/>
        </w:tabs>
        <w:rPr>
          <w:rFonts w:hint="eastAsia" w:ascii="宋体" w:hAnsi="宋体"/>
          <w:color w:val="000000" w:themeColor="text1"/>
          <w:sz w:val="24"/>
          <w:szCs w:val="21"/>
        </w:rPr>
      </w:pPr>
      <w:r>
        <w:rPr>
          <w:rFonts w:hint="eastAsia" w:ascii="宋体" w:hAnsi="宋体"/>
          <w:color w:val="000000" w:themeColor="text1"/>
          <w:sz w:val="24"/>
          <w:szCs w:val="21"/>
        </w:rPr>
        <w:t xml:space="preserve">                  日  期：</w:t>
      </w:r>
      <w:r>
        <w:rPr>
          <w:rFonts w:hint="eastAsia" w:ascii="宋体" w:hAnsi="宋体"/>
          <w:color w:val="000000" w:themeColor="text1"/>
          <w:sz w:val="24"/>
          <w:szCs w:val="21"/>
        </w:rPr>
        <w:t xml:space="preserve">___年____月____日</w:t>
      </w:r>
      <w:r>
        <w:rPr>
          <w:rFonts w:hint="eastAsia" w:ascii="宋体" w:hAnsi="宋体" w:cs="宋体"/>
          <w:color w:val="000000" w:themeColor="text1"/>
          <w:sz w:val="24"/>
          <w:szCs w:val="24"/>
          <w:shd w:val="clear" w:color="auto" w:fill="ffffff"/>
        </w:rPr>
        <w:t xml:space="preserve"> </w:t>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11</w:t>
      </w:r>
      <w:r>
        <w:rPr>
          <w:rFonts w:hint="eastAsia" w:ascii="宋体" w:hAnsi="宋体"/>
          <w:b/>
          <w:color w:val="000000" w:themeColor="text1"/>
          <w:sz w:val="24"/>
          <w:szCs w:val="24"/>
        </w:rPr>
        <w:t xml:space="preserve"> 联合体协议（参考格式）（采购包号：**）</w:t>
      </w:r>
      <w:r>
        <w:rPr>
          <w:color w:val="000000" w:themeColor="text1"/>
        </w:rPr>
      </w:r>
    </w:p>
    <w:p>
      <w:pPr>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（联合体中各供应商全称）在此达成以下协议：</w:t>
      </w:r>
      <w:r>
        <w:rPr>
          <w:color w:val="000000" w:themeColor="text1"/>
        </w:rPr>
      </w:r>
    </w:p>
    <w:p>
      <w:pPr>
        <w:ind w:firstLine="645"/>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自愿组成联合体，参加江苏省政府采购中心组织的采购编号为</w:t>
      </w:r>
      <w:r>
        <w:rPr>
          <w:rFonts w:hint="eastAsia"/>
          <w:color w:val="000000" w:themeColor="text1"/>
          <w:sz w:val="24"/>
          <w:szCs w:val="24"/>
        </w:rPr>
        <w:t xml:space="preserve">JSZC-320000-SCZX-G20**-****</w:t>
      </w:r>
      <w:r>
        <w:rPr>
          <w:rFonts w:hint="eastAsia" w:ascii="宋体" w:hAnsi="宋体"/>
          <w:color w:val="000000" w:themeColor="text1"/>
          <w:sz w:val="24"/>
          <w:szCs w:val="21"/>
        </w:rPr>
        <w:t xml:space="preserve">，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w:t>
      </w:r>
      <w:r>
        <w:rPr>
          <w:rFonts w:hint="eastAsia" w:ascii="宋体" w:hAnsi="宋体"/>
          <w:color w:val="000000" w:themeColor="text1"/>
          <w:sz w:val="24"/>
          <w:szCs w:val="24"/>
        </w:rPr>
        <w:t xml:space="preserve">（项目名称）</w:t>
      </w:r>
      <w:r>
        <w:rPr>
          <w:rFonts w:hint="eastAsia" w:ascii="宋体" w:hAnsi="宋体"/>
          <w:color w:val="000000" w:themeColor="text1"/>
          <w:sz w:val="24"/>
          <w:szCs w:val="21"/>
        </w:rPr>
        <w:t xml:space="preserve">（采购包号：**）的政府采购活动，我联合体指定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rPr>
          <w:color w:val="000000" w:themeColor="text1"/>
        </w:rPr>
      </w:r>
    </w:p>
    <w:p>
      <w:pPr>
        <w:ind w:firstLine="645"/>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rPr>
          <w:color w:val="000000" w:themeColor="text1"/>
        </w:rPr>
      </w:r>
    </w:p>
    <w:p>
      <w:pPr>
        <w:ind w:firstLine="645"/>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rPr>
          <w:color w:val="000000" w:themeColor="text1"/>
        </w:rPr>
      </w:r>
    </w:p>
    <w:p>
      <w:pPr>
        <w:ind w:firstLine="645"/>
        <w:spacing w:line="40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rPr>
          <w:color w:val="000000" w:themeColor="text1"/>
        </w:rPr>
      </w:r>
    </w:p>
    <w:p>
      <w:pPr>
        <w:ind w:firstLine="646"/>
        <w:jc w:val="right"/>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rPr>
          <w:color w:val="000000" w:themeColor="text1"/>
        </w:rPr>
      </w:r>
    </w:p>
    <w:p>
      <w:pPr>
        <w:ind w:firstLine="646"/>
        <w:spacing w:line="40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rPr>
          <w:rFonts w:hint="eastAsia" w:ascii="宋体" w:hAnsi="宋体"/>
          <w:color w:val="000000" w:themeColor="text1"/>
          <w:sz w:val="24"/>
          <w:szCs w:val="21"/>
        </w:rPr>
        <w:t xml:space="preserve">___年____月____日</w:t>
      </w:r>
      <w:r>
        <w:rPr>
          <w:rFonts w:hint="eastAsia" w:ascii="宋体" w:hAnsi="宋体" w:cs="宋体"/>
          <w:color w:val="000000" w:themeColor="text1"/>
          <w:sz w:val="24"/>
          <w:szCs w:val="24"/>
          <w:shd w:val="clear" w:color="auto" w:fill="ffffff"/>
        </w:rPr>
        <w:t xml:space="preserve"> </w:t>
      </w:r>
      <w:r>
        <w:rPr>
          <w:color w:val="000000" w:themeColor="text1"/>
        </w:rPr>
      </w:r>
    </w:p>
    <w:p>
      <w:pPr>
        <w:ind w:firstLine="645"/>
        <w:spacing w:line="40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ind w:firstLine="645"/>
        <w:spacing w:line="40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ind w:firstLine="645"/>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rPr>
          <w:color w:val="000000" w:themeColor="text1"/>
        </w:rP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rPr>
          <w:color w:val="000000" w:themeColor="text1"/>
          <w:szCs w:val="21"/>
        </w:rPr>
      </w:pPr>
      <w:r>
        <w:rPr>
          <w:color w:val="000000" w:themeColor="text1"/>
          <w:szCs w:val="21"/>
        </w:rPr>
      </w:r>
      <w:r>
        <w:rPr>
          <w:color w:val="000000" w:themeColor="text1"/>
        </w:rP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12</w:t>
      </w:r>
      <w:r>
        <w:rPr>
          <w:rFonts w:hint="eastAsia" w:ascii="宋体" w:hAnsi="宋体"/>
          <w:b/>
          <w:color w:val="000000" w:themeColor="text1"/>
          <w:sz w:val="24"/>
          <w:szCs w:val="24"/>
        </w:rPr>
        <w:t xml:space="preserve">实质性要求响应及偏离表（采购包号：**）</w:t>
      </w:r>
      <w:r>
        <w:rPr>
          <w:color w:val="000000" w:themeColor="text1"/>
        </w:rPr>
      </w:r>
    </w:p>
    <w:tbl>
      <w:tblPr>
        <w:tblStyle w:val="722"/>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609"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1"/>
              </w:rPr>
              <w:t xml:space="preserve">招标文件（含技术</w:t>
            </w:r>
            <w:r>
              <w:rPr>
                <w:rFonts w:ascii="宋体" w:hAnsi="宋体"/>
                <w:color w:val="000000" w:themeColor="text1"/>
                <w:sz w:val="24"/>
                <w:szCs w:val="21"/>
              </w:rPr>
              <w:t xml:space="preserve">要求和商务</w:t>
            </w:r>
            <w:r>
              <w:rPr>
                <w:rFonts w:hint="eastAsia" w:ascii="宋体" w:hAnsi="宋体"/>
                <w:color w:val="000000" w:themeColor="text1"/>
                <w:sz w:val="24"/>
                <w:szCs w:val="21"/>
              </w:rPr>
              <w:t xml:space="preserve">要求）</w:t>
            </w:r>
            <w:r>
              <w:rPr>
                <w:rFonts w:ascii="宋体" w:hAnsi="宋体"/>
                <w:color w:val="000000" w:themeColor="text1"/>
                <w:sz w:val="24"/>
                <w:szCs w:val="21"/>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w:t>
            </w:r>
            <w:r>
              <w:rPr>
                <w:color w:val="000000" w:themeColor="text1"/>
              </w:rPr>
            </w:r>
          </w:p>
        </w:tc>
        <w:tc>
          <w:tcPr>
            <w:tcW w:w="3317"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1526" w:type="dxa"/>
            <w:vAlign w:val="center"/>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609"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17"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3609"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17"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609" w:type="dxa"/>
            <w:textDirection w:val="lrTb"/>
            <w:noWrap w:val="false"/>
          </w:tcPr>
          <w:p>
            <w:pPr>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317"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w:t>
      </w:r>
      <w:r>
        <w:rPr>
          <w:rFonts w:hint="eastAsia" w:ascii="宋体" w:hAnsi="宋体"/>
          <w:color w:val="000000" w:themeColor="text1"/>
          <w:sz w:val="24"/>
          <w:szCs w:val="21"/>
        </w:rPr>
        <w:t xml:space="preserve">招标文件（含技术</w:t>
      </w:r>
      <w:r>
        <w:rPr>
          <w:rFonts w:ascii="宋体" w:hAnsi="宋体"/>
          <w:color w:val="000000" w:themeColor="text1"/>
          <w:sz w:val="24"/>
          <w:szCs w:val="21"/>
        </w:rPr>
        <w:t xml:space="preserve">要求和商务</w:t>
      </w:r>
      <w:r>
        <w:rPr>
          <w:rFonts w:hint="eastAsia" w:ascii="宋体" w:hAnsi="宋体"/>
          <w:color w:val="000000" w:themeColor="text1"/>
          <w:sz w:val="24"/>
          <w:szCs w:val="21"/>
        </w:rPr>
        <w:t xml:space="preserve">要求）</w:t>
      </w:r>
      <w:r>
        <w:rPr>
          <w:rFonts w:ascii="宋体" w:hAnsi="宋体"/>
          <w:color w:val="000000" w:themeColor="text1"/>
          <w:sz w:val="24"/>
          <w:szCs w:val="21"/>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3.投标人未对实质性要求逐条作出明确响应的，或未按招标文件要求提供证明材料的，该采购包作无效投标处理。</w:t>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center"/>
        <w:rPr>
          <w:rFonts w:hint="eastAsia" w:ascii="宋体" w:hAnsi="宋体" w:cs="宋体"/>
          <w:color w:val="000000" w:themeColor="text1"/>
          <w:sz w:val="24"/>
          <w:szCs w:val="24"/>
        </w:rPr>
      </w:pPr>
      <w:r>
        <w:rPr>
          <w:rFonts w:hint="eastAsia" w:ascii="宋体" w:hAnsi="宋体" w:cs="宋体"/>
          <w:b/>
          <w:color w:val="000000" w:themeColor="text1"/>
          <w:sz w:val="24"/>
          <w:szCs w:val="24"/>
        </w:rPr>
        <w:t xml:space="preserve">附件13  关于符合本国产品标准的声明函（采购包号：**）</w:t>
      </w:r>
      <w:r>
        <w:rPr>
          <w:color w:val="000000" w:themeColor="text1"/>
        </w:rPr>
      </w:r>
    </w:p>
    <w:p>
      <w:pPr>
        <w:pStyle w:val="755"/>
        <w:ind w:firstLine="420"/>
        <w:spacing w:before="0" w:beforeAutospacing="0" w:after="0" w:afterAutospacing="0" w:line="0" w:lineRule="atLeas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755"/>
        <w:ind w:firstLine="420"/>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1.</w:t>
      </w:r>
      <w:r>
        <w:rPr>
          <w:rStyle w:val="763"/>
          <w:rFonts w:hint="eastAsia"/>
          <w:i w:val="0"/>
          <w:color w:val="000000" w:themeColor="text1"/>
          <w:u w:val="single"/>
          <w:shd w:val="clear" w:color="auto" w:fill="ffffff"/>
        </w:rPr>
        <w:t xml:space="preserve">（产品名称1）</w:t>
      </w:r>
      <w:r>
        <w:rPr>
          <w:rStyle w:val="763"/>
          <w:rFonts w:hint="eastAsia"/>
          <w:i w:val="0"/>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763"/>
          <w:rFonts w:hint="eastAsia"/>
          <w:i w:val="0"/>
          <w:color w:val="000000" w:themeColor="text1"/>
          <w:u w:val="single"/>
          <w:shd w:val="clear" w:color="auto" w:fill="ffffff"/>
        </w:rPr>
        <w:t xml:space="preserve">（厂名）</w:t>
      </w:r>
      <w:r>
        <w:rPr>
          <w:rStyle w:val="763"/>
          <w:rFonts w:hint="eastAsia"/>
          <w:i w:val="0"/>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763"/>
          <w:rFonts w:hint="eastAsia"/>
          <w:i w:val="0"/>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的中国境内生产的组件成本占比≥</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Style w:val="763"/>
          <w:rFonts w:hint="eastAsia"/>
          <w:i w:val="0"/>
          <w:color w:val="000000" w:themeColor="text1"/>
          <w:shd w:val="clear" w:color="auto" w:fill="ffffff"/>
          <w:vertAlign w:val="superscript"/>
        </w:rPr>
        <w:t xml:space="preserve">3</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的</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Style w:val="763"/>
          <w:rFonts w:hint="eastAsia"/>
          <w:i w:val="0"/>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的</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Style w:val="763"/>
          <w:rFonts w:hint="eastAsia"/>
          <w:i w:val="0"/>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55"/>
        <w:ind w:firstLine="420"/>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2.</w:t>
      </w:r>
      <w:r>
        <w:rPr>
          <w:rStyle w:val="763"/>
          <w:rFonts w:hint="eastAsia"/>
          <w:i w:val="0"/>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763"/>
          <w:rFonts w:hint="eastAsia"/>
          <w:i w:val="0"/>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763"/>
          <w:rFonts w:hint="eastAsia"/>
          <w:i w:val="0"/>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的中国境内生产的组件成本占比≥</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的</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在中国境内生产。</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的</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在中国境内完成。</w:t>
      </w:r>
      <w:r>
        <w:rPr>
          <w:color w:val="000000" w:themeColor="text1"/>
        </w:rPr>
      </w:r>
    </w:p>
    <w:p>
      <w:pPr>
        <w:pStyle w:val="755"/>
        <w:ind w:firstLine="420"/>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w:t>
      </w:r>
      <w:r>
        <w:rPr>
          <w:color w:val="000000" w:themeColor="text1"/>
        </w:rPr>
      </w:r>
    </w:p>
    <w:p>
      <w:pPr>
        <w:pStyle w:val="755"/>
        <w:ind w:firstLine="420"/>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rPr>
          <w:color w:val="000000" w:themeColor="text1"/>
        </w:rPr>
      </w:r>
    </w:p>
    <w:p>
      <w:pPr>
        <w:pStyle w:val="755"/>
        <w:spacing w:before="30" w:beforeAutospacing="0" w:after="30" w:afterAutospacing="0" w:line="0" w:lineRule="atLeast"/>
        <w:rPr>
          <w:rFonts w:hint="eastAsia"/>
          <w:color w:val="000000" w:themeColor="text1"/>
        </w:rPr>
      </w:pPr>
      <w:r>
        <w:rPr>
          <w:rFonts w:hint="eastAsia"/>
          <w:color w:val="000000" w:themeColor="text1"/>
        </w:rPr>
      </w:r>
      <w:r>
        <w:rPr>
          <w:color w:val="000000" w:themeColor="text1"/>
        </w:rPr>
      </w:r>
    </w:p>
    <w:p>
      <w:pPr>
        <w:pStyle w:val="755"/>
        <w:jc w:val="right"/>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   公司（单位）名称（加盖CA电子公章）：　        </w:t>
      </w:r>
      <w:r>
        <w:rPr>
          <w:color w:val="000000" w:themeColor="text1"/>
        </w:rPr>
      </w:r>
    </w:p>
    <w:p>
      <w:pPr>
        <w:pStyle w:val="755"/>
        <w:jc w:val="center"/>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     日期：</w:t>
      </w:r>
      <w:r>
        <w:rPr>
          <w:rFonts w:hint="eastAsia"/>
          <w:color w:val="000000" w:themeColor="text1"/>
          <w:szCs w:val="21"/>
        </w:rPr>
        <w:t xml:space="preserve">___年____月____日</w:t>
      </w:r>
      <w:r>
        <w:rPr>
          <w:rFonts w:hint="eastAsia"/>
          <w:color w:val="000000" w:themeColor="text1"/>
          <w:shd w:val="clear" w:color="auto" w:fill="ffffff"/>
        </w:rPr>
        <w:t xml:space="preserve">        </w:t>
      </w:r>
      <w:r>
        <w:rPr>
          <w:color w:val="000000" w:themeColor="text1"/>
        </w:rPr>
      </w:r>
    </w:p>
    <w:p>
      <w:pPr>
        <w:pStyle w:val="755"/>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__________________</w:t>
      </w:r>
      <w:r>
        <w:rPr>
          <w:color w:val="000000" w:themeColor="text1"/>
        </w:rPr>
      </w:r>
    </w:p>
    <w:p>
      <w:pPr>
        <w:pStyle w:val="755"/>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1.产品如有型号，请在“产品名称”栏一并填写。</w:t>
      </w:r>
      <w:r>
        <w:rPr>
          <w:color w:val="000000" w:themeColor="text1"/>
        </w:rPr>
      </w:r>
    </w:p>
    <w:p>
      <w:pPr>
        <w:pStyle w:val="755"/>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rPr>
          <w:color w:val="000000" w:themeColor="text1"/>
        </w:rPr>
      </w:r>
    </w:p>
    <w:p>
      <w:pPr>
        <w:pStyle w:val="755"/>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rPr>
          <w:color w:val="000000" w:themeColor="text1"/>
        </w:rPr>
      </w:r>
    </w:p>
    <w:p>
      <w:pPr>
        <w:pStyle w:val="755"/>
        <w:spacing w:before="30" w:beforeAutospacing="0" w:after="30" w:afterAutospacing="0" w:line="0" w:lineRule="atLeas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rPr>
          <w:color w:val="000000" w:themeColor="text1"/>
        </w:rPr>
      </w:r>
    </w:p>
    <w:p>
      <w:pPr>
        <w:pStyle w:val="755"/>
        <w:spacing w:before="30" w:beforeAutospacing="0" w:after="30" w:afterAutospacing="0" w:line="0" w:lineRule="atLeas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rPr>
          <w:color w:val="000000" w:themeColor="text1"/>
        </w:rPr>
      </w:r>
    </w:p>
    <w:p>
      <w:pPr>
        <w:pStyle w:val="755"/>
        <w:spacing w:before="30" w:beforeAutospacing="0" w:after="30" w:afterAutospacing="0" w:line="0" w:lineRule="atLeast"/>
        <w:rPr>
          <w:rFonts w:hint="eastAsia"/>
          <w:color w:val="000000" w:themeColor="text1"/>
          <w:shd w:val="clear" w:color="auto" w:fill="ffffff"/>
        </w:rPr>
      </w:pPr>
      <w:r>
        <w:rPr>
          <w:rFonts w:hint="eastAsia"/>
          <w:color w:val="000000" w:themeColor="text1"/>
          <w:shd w:val="clear" w:color="auto" w:fill="ffffff"/>
        </w:rPr>
        <w:t xml:space="preserve">6.《声明函》中标注“</w:t>
      </w:r>
      <w:r>
        <w:rPr>
          <w:rFonts w:hint="eastAsia"/>
          <w:color w:val="000000" w:themeColor="text1"/>
          <w:u w:val="single"/>
          <w:shd w:val="clear" w:color="auto" w:fill="ffffff"/>
        </w:rPr>
        <w:t xml:space="preserve">  </w:t>
      </w:r>
      <w:r>
        <w:rPr>
          <w:rStyle w:val="763"/>
          <w:rFonts w:hint="eastAsia"/>
          <w:i w:val="0"/>
          <w:color w:val="000000" w:themeColor="text1"/>
          <w:u w:val="single"/>
          <w:shd w:val="clear" w:color="auto" w:fill="ffffff"/>
        </w:rPr>
        <w:t xml:space="preserve">/  </w:t>
      </w:r>
      <w:r>
        <w:rPr>
          <w:rFonts w:hint="eastAsia"/>
          <w:color w:val="000000" w:themeColor="text1"/>
          <w:shd w:val="clear" w:color="auto" w:fill="ffffff"/>
        </w:rPr>
        <w:t xml:space="preserve">”的地方无需填写。</w:t>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bookmarkEnd w:id="188"/>
      <w:r/>
      <w:r>
        <w:rPr>
          <w:color w:val="000000" w:themeColor="text1"/>
        </w:rP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p>
    <w:p>
      <w:pPr>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rPr>
          <w:color w:val="000000" w:themeColor="text1"/>
        </w:rPr>
      </w:r>
    </w:p>
    <w:p>
      <w:pPr>
        <w:spacing w:before="312"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p>
    <w:p>
      <w:pPr>
        <w:spacing w:line="360" w:lineRule="auto"/>
        <w:rPr>
          <w:rFonts w:hint="eastAsia"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签字(签章)：                   公章：                      </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p>
    <w:p>
      <w:pPr>
        <w:spacing w:line="4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质疑函制作说明：</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jc w:val="left"/>
        <w:spacing w:line="400" w:lineRule="exact"/>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MS Gothic">
    <w:panose1 w:val="020B0609070205080204"/>
  </w:font>
  <w:font w:name="汉仪书宋二S">
    <w:panose1 w:val="020B0503020202020204"/>
  </w:font>
  <w:font w:name="方正楷体_GBK">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等线">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rPr>
        <w:lang w:val="zh-CN"/>
      </w:rPr>
      <w:t xml:space="preserve">19</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7"/>
      <w:isLgl w:val="false"/>
      <w:suff w:val="nothing"/>
      <w:lvlText w:val=""/>
      <w:lvlJc w:val="left"/>
      <w:pPr>
        <w:ind w:left="0" w:firstLine="0"/>
      </w:pPr>
      <w:rPr>
        <w:rFonts w:hint="eastAsia"/>
      </w:rPr>
    </w:lvl>
    <w:lvl w:ilvl="6">
      <w:start w:val="1"/>
      <w:numFmt w:val="decimal"/>
      <w:pStyle w:val="718"/>
      <w:isLgl w:val="false"/>
      <w:suff w:val="nothing"/>
      <w:lvlText w:val=""/>
      <w:lvlJc w:val="left"/>
      <w:pPr>
        <w:ind w:left="0" w:firstLine="0"/>
      </w:pPr>
      <w:rPr>
        <w:rFonts w:hint="eastAsia"/>
      </w:rPr>
    </w:lvl>
    <w:lvl w:ilvl="7">
      <w:start w:val="1"/>
      <w:numFmt w:val="decimal"/>
      <w:pStyle w:val="719"/>
      <w:isLgl w:val="false"/>
      <w:suff w:val="nothing"/>
      <w:lvlText w:val=""/>
      <w:lvlJc w:val="left"/>
      <w:pPr>
        <w:ind w:left="0" w:firstLine="0"/>
      </w:pPr>
      <w:rPr>
        <w:rFonts w:hint="eastAsia"/>
      </w:rPr>
    </w:lvl>
    <w:lvl w:ilvl="8">
      <w:start w:val="1"/>
      <w:numFmt w:val="decimal"/>
      <w:pStyle w:val="720"/>
      <w:isLgl w:val="false"/>
      <w:suff w:val="nothing"/>
      <w:lvlText w:val=""/>
      <w:lvlJc w:val="left"/>
      <w:pPr>
        <w:ind w:left="0" w:firstLine="0"/>
      </w:pPr>
      <w:rPr>
        <w:rFonts w:hint="eastAsia"/>
      </w:rPr>
    </w:lvl>
  </w:abstractNum>
  <w:abstractNum w:abstractNumId="11">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0"/>
  </w:num>
  <w:num w:numId="2">
    <w:abstractNumId w:val="0"/>
  </w:num>
  <w:num w:numId="3">
    <w:abstractNumId w:val="11"/>
  </w:num>
  <w:num w:numId="4">
    <w:abstractNumId w:val="6"/>
  </w:num>
  <w:num w:numId="5">
    <w:abstractNumId w:val="2"/>
  </w:num>
  <w:num w:numId="6">
    <w:abstractNumId w:val="7"/>
  </w:num>
  <w:num w:numId="7">
    <w:abstractNumId w:val="9"/>
  </w:num>
  <w:num w:numId="8">
    <w:abstractNumId w:val="4"/>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21"/>
    <w:link w:val="757"/>
    <w:uiPriority w:val="10"/>
    <w:rPr>
      <w:sz w:val="48"/>
      <w:szCs w:val="48"/>
    </w:rPr>
  </w:style>
  <w:style w:type="character" w:styleId="36">
    <w:name w:val="Subtitle Char"/>
    <w:basedOn w:val="721"/>
    <w:link w:val="746"/>
    <w:uiPriority w:val="11"/>
    <w:rPr>
      <w:sz w:val="24"/>
      <w:szCs w:val="24"/>
    </w:rPr>
  </w:style>
  <w:style w:type="character" w:styleId="38">
    <w:name w:val="Quote Char"/>
    <w:link w:val="780"/>
    <w:uiPriority w:val="29"/>
    <w:rPr>
      <w:i/>
    </w:rPr>
  </w:style>
  <w:style w:type="character" w:styleId="40">
    <w:name w:val="Intense Quote Char"/>
    <w:link w:val="782"/>
    <w:uiPriority w:val="30"/>
    <w:rPr>
      <w:i/>
    </w:rPr>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8"/>
    <w:uiPriority w:val="99"/>
    <w:rPr>
      <w:sz w:val="18"/>
    </w:rPr>
  </w:style>
  <w:style w:type="character" w:styleId="178">
    <w:name w:val="Endnote Text Char"/>
    <w:link w:val="740"/>
    <w:uiPriority w:val="99"/>
    <w:rPr>
      <w:sz w:val="20"/>
    </w:rPr>
  </w:style>
  <w:style w:type="paragraph" w:styleId="189">
    <w:name w:val="TOC Heading"/>
    <w:uiPriority w:val="39"/>
    <w:unhideWhenUsed/>
  </w:style>
  <w:style w:type="paragraph" w:styleId="711" w:default="1">
    <w:name w:val="Normal"/>
    <w:next w:val="72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8"/>
    <w:uiPriority w:val="0"/>
    <w:qFormat/>
    <w:pPr>
      <w:jc w:val="center"/>
      <w:keepNext/>
      <w:outlineLvl w:val="0"/>
    </w:pPr>
    <w:rPr>
      <w:rFonts w:ascii="楷体_GB2312" w:eastAsia="楷体_GB2312"/>
      <w:sz w:val="28"/>
      <w:szCs w:val="28"/>
    </w:rPr>
  </w:style>
  <w:style w:type="paragraph" w:styleId="713">
    <w:name w:val="Heading 2"/>
    <w:basedOn w:val="711"/>
    <w:next w:val="724"/>
    <w:link w:val="9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4">
    <w:name w:val="Heading 3"/>
    <w:basedOn w:val="711"/>
    <w:next w:val="724"/>
    <w:link w:val="939"/>
    <w:uiPriority w:val="0"/>
    <w:qFormat/>
    <w:pPr>
      <w:keepLines/>
      <w:keepNext/>
      <w:spacing w:before="260" w:after="260" w:line="416" w:lineRule="auto"/>
      <w:outlineLvl w:val="2"/>
    </w:pPr>
    <w:rPr>
      <w:b/>
      <w:bCs/>
      <w:sz w:val="32"/>
      <w:szCs w:val="32"/>
    </w:rPr>
  </w:style>
  <w:style w:type="paragraph" w:styleId="715">
    <w:name w:val="Heading 4"/>
    <w:basedOn w:val="711"/>
    <w:next w:val="724"/>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716">
    <w:name w:val="Heading 5"/>
    <w:basedOn w:val="711"/>
    <w:next w:val="724"/>
    <w:link w:val="922"/>
    <w:uiPriority w:val="0"/>
    <w:qFormat/>
    <w:pPr>
      <w:keepNext/>
      <w:outlineLvl w:val="4"/>
    </w:pPr>
    <w:rPr>
      <w:rFonts w:ascii="宋体"/>
      <w:color w:val="000000"/>
      <w:sz w:val="28"/>
      <w:szCs w:val="28"/>
    </w:rPr>
  </w:style>
  <w:style w:type="paragraph" w:styleId="717">
    <w:name w:val="Heading 6"/>
    <w:basedOn w:val="711"/>
    <w:next w:val="711"/>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8">
    <w:name w:val="Heading 7"/>
    <w:basedOn w:val="711"/>
    <w:next w:val="711"/>
    <w:link w:val="936"/>
    <w:uiPriority w:val="0"/>
    <w:qFormat/>
    <w:pPr>
      <w:numPr>
        <w:ilvl w:val="6"/>
        <w:numId w:val="1"/>
      </w:numPr>
      <w:keepLines/>
      <w:keepNext/>
      <w:spacing w:before="240" w:after="64" w:line="320" w:lineRule="auto"/>
      <w:outlineLvl w:val="6"/>
    </w:pPr>
    <w:rPr>
      <w:b/>
      <w:bCs/>
      <w:sz w:val="24"/>
      <w:szCs w:val="24"/>
    </w:rPr>
  </w:style>
  <w:style w:type="paragraph" w:styleId="719">
    <w:name w:val="Heading 8"/>
    <w:basedOn w:val="711"/>
    <w:next w:val="711"/>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0">
    <w:name w:val="Heading 9"/>
    <w:basedOn w:val="711"/>
    <w:next w:val="711"/>
    <w:link w:val="923"/>
    <w:uiPriority w:val="0"/>
    <w:qFormat/>
    <w:pPr>
      <w:numPr>
        <w:ilvl w:val="8"/>
        <w:numId w:val="1"/>
      </w:numPr>
      <w:keepLines/>
      <w:keepNext/>
      <w:spacing w:before="240" w:after="64" w:line="320" w:lineRule="auto"/>
      <w:outlineLvl w:val="8"/>
    </w:pPr>
    <w:rPr>
      <w:rFonts w:ascii="Arial" w:hAnsi="Arial" w:eastAsia="黑体"/>
      <w:szCs w:val="21"/>
    </w:rPr>
  </w:style>
  <w:style w:type="character" w:styleId="721" w:default="1">
    <w:name w:val="Default Paragraph Font"/>
    <w:uiPriority w:val="1"/>
    <w:semiHidden/>
    <w:unhideWhenUsed/>
  </w:style>
  <w:style w:type="table" w:styleId="722" w:default="1">
    <w:name w:val="Normal Table"/>
    <w:uiPriority w:val="99"/>
    <w:semiHidden/>
    <w:unhideWhenUsed/>
    <w:tblPr>
      <w:tblLayout w:type="fixed"/>
      <w:tblCellMar>
        <w:left w:w="108" w:type="dxa"/>
        <w:top w:w="0" w:type="dxa"/>
        <w:right w:w="108" w:type="dxa"/>
        <w:bottom w:w="0" w:type="dxa"/>
      </w:tblCellMar>
    </w:tblPr>
  </w:style>
  <w:style w:type="paragraph" w:styleId="723" w:customStyle="1">
    <w:name w:val="索引 41"/>
    <w:basedOn w:val="711"/>
    <w:next w:val="711"/>
    <w:uiPriority w:val="0"/>
    <w:qFormat/>
    <w:pPr>
      <w:ind w:left="600"/>
    </w:pPr>
    <w:rPr>
      <w:rFonts w:ascii="Calibri" w:hAnsi="Calibri"/>
    </w:rPr>
  </w:style>
  <w:style w:type="paragraph" w:styleId="724">
    <w:name w:val="Normal Indent"/>
    <w:basedOn w:val="711"/>
    <w:link w:val="931"/>
    <w:uiPriority w:val="0"/>
    <w:pPr>
      <w:ind w:firstLine="420"/>
    </w:pPr>
    <w:rPr>
      <w:szCs w:val="21"/>
    </w:rPr>
  </w:style>
  <w:style w:type="paragraph" w:styleId="725">
    <w:name w:val="List 3"/>
    <w:basedOn w:val="711"/>
    <w:uiPriority w:val="0"/>
    <w:pPr>
      <w:ind w:left="100" w:hanging="200"/>
    </w:pPr>
    <w:rPr>
      <w:szCs w:val="21"/>
    </w:rPr>
  </w:style>
  <w:style w:type="paragraph" w:styleId="726">
    <w:name w:val="toc 7"/>
    <w:basedOn w:val="711"/>
    <w:next w:val="711"/>
    <w:uiPriority w:val="39"/>
    <w:unhideWhenUsed/>
    <w:pPr>
      <w:ind w:left="1701"/>
      <w:spacing w:after="57"/>
    </w:pPr>
  </w:style>
  <w:style w:type="paragraph" w:styleId="727">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Document Map"/>
    <w:basedOn w:val="711"/>
    <w:link w:val="938"/>
    <w:uiPriority w:val="0"/>
    <w:semiHidden/>
    <w:pPr>
      <w:shd w:val="clear" w:color="auto" w:fill="000080"/>
    </w:pPr>
    <w:rPr>
      <w:szCs w:val="21"/>
    </w:rPr>
  </w:style>
  <w:style w:type="paragraph" w:styleId="729">
    <w:name w:val="annotation text"/>
    <w:basedOn w:val="711"/>
    <w:link w:val="927"/>
    <w:uiPriority w:val="0"/>
    <w:unhideWhenUsed/>
    <w:pPr>
      <w:jc w:val="left"/>
    </w:pPr>
  </w:style>
  <w:style w:type="paragraph" w:styleId="730">
    <w:name w:val="Body Text 3"/>
    <w:basedOn w:val="711"/>
    <w:link w:val="930"/>
    <w:uiPriority w:val="0"/>
    <w:rPr>
      <w:rFonts w:ascii="仿宋_GB2312" w:hAnsi="Arial" w:eastAsia="仿宋_GB2312"/>
      <w:sz w:val="32"/>
      <w:szCs w:val="32"/>
    </w:rPr>
  </w:style>
  <w:style w:type="paragraph" w:styleId="731">
    <w:name w:val="Body Text"/>
    <w:basedOn w:val="711"/>
    <w:link w:val="952"/>
    <w:uiPriority w:val="0"/>
    <w:rPr>
      <w:rFonts w:ascii="楷体_GB2312" w:hAnsi="Arial" w:eastAsia="楷体_GB2312"/>
      <w:sz w:val="28"/>
      <w:szCs w:val="28"/>
    </w:rPr>
  </w:style>
  <w:style w:type="paragraph" w:styleId="732">
    <w:name w:val="Body Text Indent"/>
    <w:basedOn w:val="711"/>
    <w:link w:val="929"/>
    <w:uiPriority w:val="0"/>
    <w:unhideWhenUsed/>
    <w:pPr>
      <w:ind w:left="420"/>
      <w:spacing w:after="120"/>
    </w:pPr>
  </w:style>
  <w:style w:type="paragraph" w:styleId="733">
    <w:name w:val="List 2"/>
    <w:basedOn w:val="711"/>
    <w:uiPriority w:val="0"/>
    <w:pPr>
      <w:ind w:left="100" w:hanging="200"/>
    </w:pPr>
    <w:rPr>
      <w:szCs w:val="21"/>
    </w:rPr>
  </w:style>
  <w:style w:type="paragraph" w:styleId="734">
    <w:name w:val="toc 5"/>
    <w:basedOn w:val="711"/>
    <w:next w:val="711"/>
    <w:uiPriority w:val="39"/>
    <w:unhideWhenUsed/>
    <w:pPr>
      <w:ind w:left="1134"/>
      <w:spacing w:after="57"/>
    </w:pPr>
  </w:style>
  <w:style w:type="paragraph" w:styleId="735">
    <w:name w:val="toc 3"/>
    <w:basedOn w:val="711"/>
    <w:next w:val="711"/>
    <w:uiPriority w:val="39"/>
    <w:unhideWhenUsed/>
    <w:pPr>
      <w:ind w:left="567"/>
      <w:spacing w:after="57"/>
    </w:pPr>
  </w:style>
  <w:style w:type="paragraph" w:styleId="736">
    <w:name w:val="Plain Text"/>
    <w:basedOn w:val="711"/>
    <w:link w:val="924"/>
    <w:uiPriority w:val="0"/>
    <w:qFormat/>
    <w:rPr>
      <w:rFonts w:ascii="宋体" w:hAnsi="Courier New" w:cs="Courier New"/>
      <w:szCs w:val="21"/>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2"/>
    <w:uiPriority w:val="0"/>
    <w:qFormat/>
    <w:rPr>
      <w:sz w:val="24"/>
      <w:szCs w:val="24"/>
    </w:rPr>
  </w:style>
  <w:style w:type="paragraph" w:styleId="739">
    <w:name w:val="Body Text Indent 2"/>
    <w:basedOn w:val="711"/>
    <w:link w:val="941"/>
    <w:uiPriority w:val="0"/>
    <w:qFormat/>
    <w:pPr>
      <w:ind w:left="630" w:firstLine="645"/>
    </w:pPr>
    <w:rPr>
      <w:rFonts w:ascii="Arial" w:hAnsi="Arial" w:eastAsia="仿宋_GB2312" w:cs="Arial"/>
      <w:sz w:val="32"/>
      <w:szCs w:val="32"/>
    </w:rPr>
  </w:style>
  <w:style w:type="paragraph" w:styleId="740">
    <w:name w:val="endnote text"/>
    <w:basedOn w:val="711"/>
    <w:link w:val="913"/>
    <w:uiPriority w:val="99"/>
    <w:semiHidden/>
    <w:unhideWhenUsed/>
    <w:rPr>
      <w:sz w:val="20"/>
    </w:rPr>
  </w:style>
  <w:style w:type="paragraph" w:styleId="741">
    <w:name w:val="Balloon Text"/>
    <w:basedOn w:val="711"/>
    <w:link w:val="945"/>
    <w:uiPriority w:val="0"/>
    <w:semiHidden/>
    <w:qFormat/>
    <w:rPr>
      <w:sz w:val="18"/>
      <w:szCs w:val="18"/>
    </w:rPr>
  </w:style>
  <w:style w:type="paragraph" w:styleId="742">
    <w:name w:val="Footer"/>
    <w:basedOn w:val="711"/>
    <w:link w:val="944"/>
    <w:uiPriority w:val="99"/>
    <w:pPr>
      <w:jc w:val="left"/>
      <w:tabs>
        <w:tab w:val="center" w:pos="4153" w:leader="none"/>
        <w:tab w:val="right" w:pos="8306" w:leader="none"/>
      </w:tabs>
    </w:pPr>
    <w:rPr>
      <w:sz w:val="18"/>
      <w:szCs w:val="18"/>
    </w:rPr>
  </w:style>
  <w:style w:type="paragraph" w:styleId="743">
    <w:name w:val="Header"/>
    <w:basedOn w:val="711"/>
    <w:link w:val="920"/>
    <w:uiPriority w:val="0"/>
    <w:qFormat/>
    <w:pPr>
      <w:jc w:val="center"/>
      <w:tabs>
        <w:tab w:val="center" w:pos="4153" w:leader="none"/>
        <w:tab w:val="right" w:pos="8306" w:leader="none"/>
      </w:tabs>
      <w:pBdr>
        <w:bottom w:val="single" w:color="000000" w:sz="6" w:space="1"/>
      </w:pBdr>
    </w:pPr>
    <w:rPr>
      <w:sz w:val="18"/>
      <w:szCs w:val="18"/>
    </w:rPr>
  </w:style>
  <w:style w:type="paragraph" w:styleId="744">
    <w:name w:val="toc 1"/>
    <w:basedOn w:val="711"/>
    <w:next w:val="711"/>
    <w:uiPriority w:val="39"/>
    <w:unhideWhenUsed/>
    <w:qFormat/>
    <w:pPr>
      <w:spacing w:after="57"/>
    </w:pPr>
  </w:style>
  <w:style w:type="paragraph" w:styleId="745">
    <w:name w:val="toc 4"/>
    <w:basedOn w:val="711"/>
    <w:next w:val="711"/>
    <w:uiPriority w:val="39"/>
    <w:unhideWhenUsed/>
    <w:qFormat/>
    <w:pPr>
      <w:ind w:left="850"/>
      <w:spacing w:after="57"/>
    </w:pPr>
  </w:style>
  <w:style w:type="paragraph" w:styleId="746">
    <w:name w:val="Subtitle"/>
    <w:basedOn w:val="711"/>
    <w:next w:val="711"/>
    <w:link w:val="779"/>
    <w:uiPriority w:val="11"/>
    <w:qFormat/>
    <w:pPr>
      <w:spacing w:before="200" w:after="200"/>
    </w:pPr>
    <w:rPr>
      <w:sz w:val="24"/>
      <w:szCs w:val="24"/>
    </w:rPr>
  </w:style>
  <w:style w:type="paragraph" w:styleId="747">
    <w:name w:val="List"/>
    <w:basedOn w:val="711"/>
    <w:uiPriority w:val="0"/>
    <w:qFormat/>
    <w:pPr>
      <w:ind w:left="200" w:hanging="200"/>
    </w:pPr>
    <w:rPr>
      <w:szCs w:val="21"/>
    </w:rPr>
  </w:style>
  <w:style w:type="paragraph" w:styleId="748">
    <w:name w:val="footnote text"/>
    <w:basedOn w:val="711"/>
    <w:link w:val="912"/>
    <w:uiPriority w:val="99"/>
    <w:semiHidden/>
    <w:unhideWhenUsed/>
    <w:qFormat/>
    <w:pPr>
      <w:spacing w:after="40"/>
    </w:pPr>
    <w:rPr>
      <w:sz w:val="18"/>
    </w:rPr>
  </w:style>
  <w:style w:type="paragraph" w:styleId="749">
    <w:name w:val="toc 6"/>
    <w:basedOn w:val="711"/>
    <w:next w:val="711"/>
    <w:uiPriority w:val="39"/>
    <w:unhideWhenUsed/>
    <w:qFormat/>
    <w:pPr>
      <w:ind w:left="1417"/>
      <w:spacing w:after="57"/>
    </w:pPr>
  </w:style>
  <w:style w:type="paragraph" w:styleId="750">
    <w:name w:val="Body Text Indent 3"/>
    <w:basedOn w:val="711"/>
    <w:link w:val="926"/>
    <w:uiPriority w:val="0"/>
    <w:qFormat/>
    <w:pPr>
      <w:ind w:left="645" w:firstLine="645"/>
    </w:pPr>
    <w:rPr>
      <w:rFonts w:ascii="Arial" w:hAnsi="Arial" w:eastAsia="仿宋_GB2312" w:cs="Arial"/>
      <w:color w:val="ffff00"/>
      <w:sz w:val="32"/>
      <w:szCs w:val="32"/>
    </w:rPr>
  </w:style>
  <w:style w:type="paragraph" w:styleId="751">
    <w:name w:val="table of figures"/>
    <w:basedOn w:val="711"/>
    <w:next w:val="711"/>
    <w:uiPriority w:val="0"/>
    <w:semiHidden/>
    <w:qFormat/>
    <w:pPr>
      <w:ind w:left="840" w:hanging="420"/>
    </w:pPr>
    <w:rPr>
      <w:szCs w:val="21"/>
    </w:rPr>
  </w:style>
  <w:style w:type="paragraph" w:styleId="752">
    <w:name w:val="toc 2"/>
    <w:basedOn w:val="711"/>
    <w:next w:val="711"/>
    <w:uiPriority w:val="39"/>
    <w:unhideWhenUsed/>
    <w:pPr>
      <w:ind w:left="283"/>
      <w:spacing w:after="57"/>
    </w:pPr>
  </w:style>
  <w:style w:type="paragraph" w:styleId="753">
    <w:name w:val="toc 9"/>
    <w:basedOn w:val="711"/>
    <w:next w:val="711"/>
    <w:uiPriority w:val="39"/>
    <w:unhideWhenUsed/>
    <w:pPr>
      <w:ind w:left="2268"/>
      <w:spacing w:after="57"/>
    </w:pPr>
  </w:style>
  <w:style w:type="paragraph" w:styleId="754">
    <w:name w:val="Body Text 2"/>
    <w:basedOn w:val="711"/>
    <w:link w:val="916"/>
    <w:uiPriority w:val="0"/>
    <w:pPr>
      <w:jc w:val="center"/>
      <w:widowControl/>
    </w:pPr>
    <w:rPr>
      <w:rFonts w:ascii="楷体_GB2312" w:eastAsia="楷体_GB2312"/>
      <w:sz w:val="28"/>
      <w:szCs w:val="28"/>
    </w:rPr>
  </w:style>
  <w:style w:type="paragraph" w:styleId="755">
    <w:name w:val="Normal (Web)"/>
    <w:basedOn w:val="711"/>
    <w:uiPriority w:val="99"/>
    <w:pPr>
      <w:jc w:val="left"/>
      <w:spacing w:before="100" w:beforeAutospacing="1" w:after="100" w:afterAutospacing="1"/>
      <w:widowControl/>
    </w:pPr>
    <w:rPr>
      <w:rFonts w:ascii="宋体" w:hAnsi="宋体" w:cs="宋体"/>
      <w:sz w:val="24"/>
      <w:szCs w:val="24"/>
    </w:rPr>
  </w:style>
  <w:style w:type="paragraph" w:styleId="756">
    <w:name w:val="index 1"/>
    <w:basedOn w:val="711"/>
    <w:next w:val="711"/>
    <w:uiPriority w:val="0"/>
    <w:semiHidden/>
    <w:pPr>
      <w:spacing w:line="240" w:lineRule="atLeast"/>
    </w:pPr>
    <w:rPr>
      <w:b/>
      <w:bCs/>
      <w:szCs w:val="21"/>
    </w:rPr>
  </w:style>
  <w:style w:type="paragraph" w:styleId="757">
    <w:name w:val="Title"/>
    <w:basedOn w:val="711"/>
    <w:next w:val="711"/>
    <w:link w:val="778"/>
    <w:uiPriority w:val="10"/>
    <w:qFormat/>
    <w:pPr>
      <w:contextualSpacing/>
      <w:spacing w:before="300" w:after="200"/>
    </w:pPr>
    <w:rPr>
      <w:sz w:val="48"/>
      <w:szCs w:val="48"/>
    </w:rPr>
  </w:style>
  <w:style w:type="paragraph" w:styleId="758">
    <w:name w:val="annotation subject"/>
    <w:basedOn w:val="729"/>
    <w:next w:val="729"/>
    <w:link w:val="947"/>
    <w:uiPriority w:val="0"/>
    <w:semiHidden/>
    <w:qFormat/>
    <w:rPr>
      <w:b/>
      <w:bCs/>
      <w:szCs w:val="21"/>
    </w:rPr>
  </w:style>
  <w:style w:type="table" w:styleId="759">
    <w:name w:val="Table Grid"/>
    <w:basedOn w:val="722"/>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760">
    <w:name w:val="Strong"/>
    <w:uiPriority w:val="0"/>
    <w:qFormat/>
    <w:rPr>
      <w:b/>
      <w:bCs/>
    </w:rPr>
  </w:style>
  <w:style w:type="character" w:styleId="761">
    <w:name w:val="endnote reference"/>
    <w:uiPriority w:val="99"/>
    <w:semiHidden/>
    <w:unhideWhenUsed/>
    <w:qFormat/>
    <w:rPr>
      <w:vertAlign w:val="superscript"/>
    </w:rPr>
  </w:style>
  <w:style w:type="character" w:styleId="762">
    <w:name w:val="page number"/>
    <w:uiPriority w:val="0"/>
    <w:qFormat/>
  </w:style>
  <w:style w:type="character" w:styleId="763">
    <w:name w:val="Emphasis"/>
    <w:uiPriority w:val="0"/>
    <w:qFormat/>
    <w:rPr>
      <w:i/>
    </w:rPr>
  </w:style>
  <w:style w:type="character" w:styleId="764">
    <w:name w:val="Hyperlink"/>
    <w:uiPriority w:val="0"/>
    <w:rPr>
      <w:color w:val="0000ff"/>
      <w:u w:val="single"/>
    </w:rPr>
  </w:style>
  <w:style w:type="character" w:styleId="765">
    <w:name w:val="annotation reference"/>
    <w:uiPriority w:val="0"/>
    <w:semiHidden/>
    <w:rPr>
      <w:sz w:val="21"/>
      <w:szCs w:val="21"/>
    </w:rPr>
  </w:style>
  <w:style w:type="character" w:styleId="766">
    <w:name w:val="footnote reference"/>
    <w:uiPriority w:val="99"/>
    <w:unhideWhenUsed/>
    <w:rPr>
      <w:vertAlign w:val="superscript"/>
    </w:rPr>
  </w:style>
  <w:style w:type="character" w:styleId="767" w:customStyle="1">
    <w:name w:val="Heading 1 Char"/>
    <w:uiPriority w:val="9"/>
    <w:rPr>
      <w:rFonts w:ascii="Arial" w:hAnsi="Arial" w:eastAsia="Arial" w:cs="Arial"/>
      <w:sz w:val="40"/>
      <w:szCs w:val="40"/>
    </w:rPr>
  </w:style>
  <w:style w:type="character" w:styleId="768" w:customStyle="1">
    <w:name w:val="Heading 2 Char"/>
    <w:uiPriority w:val="9"/>
    <w:rPr>
      <w:rFonts w:ascii="Arial" w:hAnsi="Arial" w:eastAsia="Arial" w:cs="Arial"/>
      <w:sz w:val="34"/>
    </w:rPr>
  </w:style>
  <w:style w:type="character" w:styleId="769" w:customStyle="1">
    <w:name w:val="Heading 3 Char"/>
    <w:uiPriority w:val="9"/>
    <w:rPr>
      <w:rFonts w:ascii="Arial" w:hAnsi="Arial" w:eastAsia="Arial" w:cs="Arial"/>
      <w:sz w:val="30"/>
      <w:szCs w:val="30"/>
    </w:rPr>
  </w:style>
  <w:style w:type="character" w:styleId="770" w:customStyle="1">
    <w:name w:val="Heading 4 Char"/>
    <w:uiPriority w:val="9"/>
    <w:rPr>
      <w:rFonts w:ascii="Arial" w:hAnsi="Arial" w:eastAsia="Arial" w:cs="Arial"/>
      <w:b/>
      <w:bCs/>
      <w:sz w:val="26"/>
      <w:szCs w:val="26"/>
    </w:rPr>
  </w:style>
  <w:style w:type="character" w:styleId="771" w:customStyle="1">
    <w:name w:val="Heading 5 Char"/>
    <w:uiPriority w:val="9"/>
    <w:rPr>
      <w:rFonts w:ascii="Arial" w:hAnsi="Arial" w:eastAsia="Arial" w:cs="Arial"/>
      <w:b/>
      <w:bCs/>
      <w:sz w:val="24"/>
      <w:szCs w:val="24"/>
    </w:rPr>
  </w:style>
  <w:style w:type="character" w:styleId="772" w:customStyle="1">
    <w:name w:val="Heading 6 Char"/>
    <w:uiPriority w:val="9"/>
    <w:rPr>
      <w:rFonts w:ascii="Arial" w:hAnsi="Arial" w:eastAsia="Arial" w:cs="Arial"/>
      <w:b/>
      <w:bCs/>
      <w:sz w:val="22"/>
      <w:szCs w:val="22"/>
    </w:rPr>
  </w:style>
  <w:style w:type="character" w:styleId="773" w:customStyle="1">
    <w:name w:val="Heading 7 Char"/>
    <w:uiPriority w:val="9"/>
    <w:rPr>
      <w:rFonts w:ascii="Arial" w:hAnsi="Arial" w:eastAsia="Arial" w:cs="Arial"/>
      <w:b/>
      <w:bCs/>
      <w:i/>
      <w:iCs/>
      <w:sz w:val="22"/>
      <w:szCs w:val="22"/>
    </w:rPr>
  </w:style>
  <w:style w:type="character" w:styleId="774" w:customStyle="1">
    <w:name w:val="Heading 8 Char"/>
    <w:uiPriority w:val="9"/>
    <w:rPr>
      <w:rFonts w:ascii="Arial" w:hAnsi="Arial" w:eastAsia="Arial" w:cs="Arial"/>
      <w:i/>
      <w:iCs/>
      <w:sz w:val="22"/>
      <w:szCs w:val="22"/>
    </w:rPr>
  </w:style>
  <w:style w:type="character" w:styleId="775" w:customStyle="1">
    <w:name w:val="Heading 9 Char"/>
    <w:uiPriority w:val="9"/>
    <w:rPr>
      <w:rFonts w:ascii="Arial" w:hAnsi="Arial" w:eastAsia="Arial" w:cs="Arial"/>
      <w:i/>
      <w:iCs/>
      <w:sz w:val="21"/>
      <w:szCs w:val="21"/>
    </w:rPr>
  </w:style>
  <w:style w:type="paragraph" w:styleId="776">
    <w:name w:val="List Paragraph"/>
    <w:basedOn w:val="711"/>
    <w:uiPriority w:val="0"/>
    <w:qFormat/>
    <w:pPr>
      <w:contextualSpacing/>
      <w:ind w:left="720"/>
      <w:jc w:val="left"/>
      <w:widowControl/>
    </w:pPr>
    <w:rPr>
      <w:rFonts w:ascii="Calibri" w:hAnsi="Calibri"/>
      <w:sz w:val="24"/>
      <w:szCs w:val="24"/>
      <w:lang w:eastAsia="en-US" w:bidi="en-US"/>
    </w:rPr>
  </w:style>
  <w:style w:type="paragraph" w:styleId="777">
    <w:name w:val="No Spacing"/>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character" w:styleId="778" w:customStyle="1">
    <w:name w:val="标题 字符"/>
    <w:link w:val="757"/>
    <w:uiPriority w:val="10"/>
    <w:rPr>
      <w:sz w:val="48"/>
      <w:szCs w:val="48"/>
    </w:rPr>
  </w:style>
  <w:style w:type="character" w:styleId="779" w:customStyle="1">
    <w:name w:val="副标题 字符"/>
    <w:link w:val="746"/>
    <w:uiPriority w:val="11"/>
    <w:rPr>
      <w:sz w:val="24"/>
      <w:szCs w:val="24"/>
    </w:rPr>
  </w:style>
  <w:style w:type="paragraph" w:styleId="780">
    <w:name w:val="Quote"/>
    <w:basedOn w:val="711"/>
    <w:next w:val="711"/>
    <w:link w:val="781"/>
    <w:uiPriority w:val="29"/>
    <w:qFormat/>
    <w:pPr>
      <w:ind w:left="720" w:right="720"/>
    </w:pPr>
    <w:rPr>
      <w:i/>
    </w:rPr>
  </w:style>
  <w:style w:type="character" w:styleId="781" w:customStyle="1">
    <w:name w:val="引用 字符"/>
    <w:link w:val="780"/>
    <w:uiPriority w:val="29"/>
    <w:rPr>
      <w:i/>
    </w:rPr>
  </w:style>
  <w:style w:type="paragraph" w:styleId="782">
    <w:name w:val="Intense Quote"/>
    <w:basedOn w:val="711"/>
    <w:next w:val="711"/>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rPr>
      <w:i/>
    </w:rPr>
  </w:style>
  <w:style w:type="character" w:styleId="784" w:customStyle="1">
    <w:name w:val="Header Char"/>
    <w:uiPriority w:val="99"/>
  </w:style>
  <w:style w:type="character" w:styleId="785" w:customStyle="1">
    <w:name w:val="Footer Char"/>
    <w:uiPriority w:val="99"/>
  </w:style>
  <w:style w:type="character" w:styleId="786" w:customStyle="1">
    <w:name w:val="Caption Char"/>
    <w:uiPriority w:val="99"/>
  </w:style>
  <w:style w:type="table" w:styleId="787"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8"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uiPriority w:val="99"/>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uiPriority w:val="99"/>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清单表 7 彩色1"/>
    <w:uiPriority w:val="99"/>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48"/>
    <w:uiPriority w:val="99"/>
    <w:rPr>
      <w:sz w:val="18"/>
    </w:rPr>
  </w:style>
  <w:style w:type="character" w:styleId="913" w:customStyle="1">
    <w:name w:val="尾注文本 字符"/>
    <w:link w:val="740"/>
    <w:uiPriority w:val="99"/>
    <w:rPr>
      <w:sz w:val="20"/>
    </w:rPr>
  </w:style>
  <w:style w:type="paragraph" w:styleId="914" w:customStyle="1">
    <w:name w:val="TOC 标题1"/>
    <w:uiPriority w:val="39"/>
    <w:unhideWhenUsed/>
    <w:pPr>
      <w:spacing w:after="160" w:line="278" w:lineRule="auto"/>
    </w:pPr>
    <w:rPr>
      <w:rFonts w:ascii="Times New Roman" w:hAnsi="Times New Roman" w:eastAsia="宋体" w:cs="Times New Roman"/>
      <w:lang w:val="en-US" w:eastAsia="zh-CN" w:bidi="ar-SA"/>
    </w:rPr>
  </w:style>
  <w:style w:type="character" w:styleId="915" w:customStyle="1">
    <w:name w:val="font101"/>
    <w:uiPriority w:val="0"/>
    <w:qFormat/>
    <w:rPr>
      <w:rFonts w:ascii="黑体" w:hAnsi="宋体" w:eastAsia="黑体" w:cs="黑体"/>
      <w:b/>
      <w:bCs/>
      <w:color w:val="000000"/>
      <w:sz w:val="18"/>
      <w:szCs w:val="18"/>
      <w:u w:val="none"/>
    </w:rPr>
  </w:style>
  <w:style w:type="character" w:styleId="916" w:customStyle="1">
    <w:name w:val="正文文本 2 字符"/>
    <w:link w:val="754"/>
    <w:uiPriority w:val="0"/>
    <w:rPr>
      <w:rFonts w:ascii="楷体_GB2312" w:hAnsi="Times New Roman" w:eastAsia="楷体_GB2312" w:cs="Times New Roman"/>
      <w:sz w:val="28"/>
      <w:szCs w:val="28"/>
    </w:rPr>
  </w:style>
  <w:style w:type="character" w:styleId="917" w:customStyle="1">
    <w:name w:val="标题 6 字符"/>
    <w:link w:val="717"/>
    <w:uiPriority w:val="0"/>
    <w:rPr>
      <w:rFonts w:ascii="Arial" w:hAnsi="Arial" w:eastAsia="黑体" w:cs="Times New Roman"/>
      <w:b/>
      <w:bCs/>
      <w:sz w:val="24"/>
      <w:szCs w:val="24"/>
    </w:rPr>
  </w:style>
  <w:style w:type="character" w:styleId="918" w:customStyle="1">
    <w:name w:val="font41"/>
    <w:uiPriority w:val="0"/>
    <w:qFormat/>
    <w:rPr>
      <w:rFonts w:ascii="黑体" w:hAnsi="宋体" w:eastAsia="黑体" w:cs="黑体"/>
      <w:color w:val="000000"/>
      <w:sz w:val="18"/>
      <w:szCs w:val="18"/>
      <w:u w:val="none"/>
    </w:rPr>
  </w:style>
  <w:style w:type="character" w:styleId="919" w:customStyle="1">
    <w:name w:val="标题 4 字符"/>
    <w:link w:val="715"/>
    <w:uiPriority w:val="0"/>
    <w:rPr>
      <w:rFonts w:ascii="Arial" w:hAnsi="Arial" w:eastAsia="黑体" w:cs="Arial"/>
      <w:b/>
      <w:bCs/>
      <w:sz w:val="28"/>
      <w:szCs w:val="28"/>
    </w:rPr>
  </w:style>
  <w:style w:type="character" w:styleId="920" w:customStyle="1">
    <w:name w:val="页眉 字符"/>
    <w:link w:val="743"/>
    <w:uiPriority w:val="0"/>
    <w:rPr>
      <w:rFonts w:ascii="Times New Roman" w:hAnsi="Times New Roman" w:eastAsia="宋体" w:cs="Times New Roman"/>
      <w:sz w:val="18"/>
      <w:szCs w:val="18"/>
    </w:rPr>
  </w:style>
  <w:style w:type="character" w:styleId="921" w:customStyle="1">
    <w:name w:val="font121"/>
    <w:uiPriority w:val="0"/>
    <w:qFormat/>
    <w:rPr>
      <w:rFonts w:hint="eastAsia" w:ascii="仿宋" w:hAnsi="仿宋" w:eastAsia="仿宋" w:cs="仿宋"/>
      <w:b/>
      <w:bCs/>
      <w:color w:val="000000"/>
      <w:sz w:val="22"/>
      <w:szCs w:val="22"/>
      <w:u w:val="single"/>
    </w:rPr>
  </w:style>
  <w:style w:type="character" w:styleId="922" w:customStyle="1">
    <w:name w:val="标题 5 字符"/>
    <w:link w:val="716"/>
    <w:uiPriority w:val="0"/>
    <w:rPr>
      <w:rFonts w:ascii="宋体" w:hAnsi="Times New Roman" w:eastAsia="宋体" w:cs="Times New Roman"/>
      <w:color w:val="000000"/>
      <w:sz w:val="28"/>
      <w:szCs w:val="28"/>
    </w:rPr>
  </w:style>
  <w:style w:type="character" w:styleId="923" w:customStyle="1">
    <w:name w:val="标题 9 字符"/>
    <w:link w:val="720"/>
    <w:uiPriority w:val="0"/>
    <w:rPr>
      <w:rFonts w:ascii="Arial" w:hAnsi="Arial" w:eastAsia="黑体" w:cs="Times New Roman"/>
      <w:szCs w:val="21"/>
    </w:rPr>
  </w:style>
  <w:style w:type="character" w:styleId="924" w:customStyle="1">
    <w:name w:val="纯文本 字符"/>
    <w:link w:val="736"/>
    <w:uiPriority w:val="0"/>
    <w:rPr>
      <w:rFonts w:ascii="宋体" w:hAnsi="Courier New" w:eastAsia="宋体" w:cs="Courier New"/>
      <w:szCs w:val="21"/>
    </w:rPr>
  </w:style>
  <w:style w:type="character" w:styleId="925" w:customStyle="1">
    <w:name w:val="font51"/>
    <w:uiPriority w:val="0"/>
    <w:qFormat/>
    <w:rPr>
      <w:rFonts w:hint="eastAsia" w:ascii="仿宋" w:hAnsi="仿宋" w:eastAsia="仿宋" w:cs="仿宋"/>
      <w:b/>
      <w:bCs/>
      <w:i/>
      <w:iCs/>
      <w:color w:val="000000"/>
      <w:sz w:val="22"/>
      <w:szCs w:val="22"/>
      <w:u w:val="single"/>
    </w:rPr>
  </w:style>
  <w:style w:type="character" w:styleId="926" w:customStyle="1">
    <w:name w:val="正文文本缩进 3 字符"/>
    <w:link w:val="750"/>
    <w:uiPriority w:val="0"/>
    <w:rPr>
      <w:rFonts w:ascii="Arial" w:hAnsi="Arial" w:eastAsia="仿宋_GB2312" w:cs="Arial"/>
      <w:color w:val="ffff00"/>
      <w:sz w:val="32"/>
      <w:szCs w:val="32"/>
    </w:rPr>
  </w:style>
  <w:style w:type="character" w:styleId="927" w:customStyle="1">
    <w:name w:val="批注文字 字符"/>
    <w:link w:val="729"/>
    <w:uiPriority w:val="99"/>
    <w:semiHidden/>
  </w:style>
  <w:style w:type="character" w:styleId="928" w:customStyle="1">
    <w:name w:val="标题 1 字符"/>
    <w:link w:val="712"/>
    <w:uiPriority w:val="0"/>
    <w:rPr>
      <w:rFonts w:ascii="楷体_GB2312" w:hAnsi="Times New Roman" w:eastAsia="楷体_GB2312" w:cs="Times New Roman"/>
      <w:sz w:val="28"/>
      <w:szCs w:val="28"/>
    </w:rPr>
  </w:style>
  <w:style w:type="character" w:styleId="929" w:customStyle="1">
    <w:name w:val="正文文本缩进 字符"/>
    <w:link w:val="732"/>
    <w:uiPriority w:val="99"/>
    <w:semiHidden/>
  </w:style>
  <w:style w:type="character" w:styleId="930" w:customStyle="1">
    <w:name w:val="正文文本 3 字符"/>
    <w:link w:val="730"/>
    <w:uiPriority w:val="0"/>
    <w:rPr>
      <w:rFonts w:ascii="仿宋_GB2312" w:hAnsi="Arial" w:eastAsia="仿宋_GB2312" w:cs="Times New Roman"/>
      <w:sz w:val="32"/>
      <w:szCs w:val="32"/>
    </w:rPr>
  </w:style>
  <w:style w:type="character" w:styleId="931" w:customStyle="1">
    <w:name w:val="正文缩进 字符"/>
    <w:link w:val="724"/>
    <w:uiPriority w:val="0"/>
    <w:rPr>
      <w:szCs w:val="21"/>
    </w:rPr>
  </w:style>
  <w:style w:type="character" w:styleId="932" w:customStyle="1">
    <w:name w:val="日期 字符"/>
    <w:link w:val="738"/>
    <w:uiPriority w:val="0"/>
    <w:rPr>
      <w:rFonts w:ascii="Times New Roman" w:hAnsi="Times New Roman" w:eastAsia="宋体" w:cs="Times New Roman"/>
      <w:sz w:val="24"/>
      <w:szCs w:val="24"/>
    </w:rPr>
  </w:style>
  <w:style w:type="character" w:styleId="933" w:customStyle="1">
    <w:name w:val="正文文本首行缩进 2 字符"/>
    <w:link w:val="934"/>
    <w:uiPriority w:val="0"/>
    <w:rPr>
      <w:rFonts w:ascii="宋体" w:hAnsi="宋体" w:eastAsia="宋体" w:cs="Times New Roman"/>
      <w:szCs w:val="20"/>
    </w:rPr>
  </w:style>
  <w:style w:type="paragraph" w:styleId="934" w:customStyle="1">
    <w:name w:val="正文首行缩进 21"/>
    <w:basedOn w:val="732"/>
    <w:link w:val="933"/>
    <w:uiPriority w:val="0"/>
    <w:pPr>
      <w:ind w:left="0" w:firstLine="420"/>
      <w:spacing w:after="0" w:line="360" w:lineRule="auto"/>
    </w:pPr>
    <w:rPr>
      <w:rFonts w:ascii="宋体" w:hAnsi="宋体"/>
      <w:szCs w:val="20"/>
    </w:rPr>
  </w:style>
  <w:style w:type="character" w:styleId="935" w:customStyle="1">
    <w:name w:val="已访问的超链接1"/>
    <w:uiPriority w:val="0"/>
    <w:rPr>
      <w:color w:val="800080"/>
      <w:u w:val="single"/>
    </w:rPr>
  </w:style>
  <w:style w:type="character" w:styleId="936" w:customStyle="1">
    <w:name w:val="标题 7 字符"/>
    <w:link w:val="718"/>
    <w:uiPriority w:val="0"/>
    <w:rPr>
      <w:rFonts w:ascii="Times New Roman" w:hAnsi="Times New Roman" w:eastAsia="宋体" w:cs="Times New Roman"/>
      <w:b/>
      <w:bCs/>
      <w:sz w:val="24"/>
      <w:szCs w:val="24"/>
    </w:rPr>
  </w:style>
  <w:style w:type="character" w:styleId="937" w:customStyle="1">
    <w:name w:val="标题 2 字符"/>
    <w:link w:val="713"/>
    <w:uiPriority w:val="0"/>
    <w:rPr>
      <w:rFonts w:ascii="Arial" w:hAnsi="Arial" w:eastAsia="幼圆" w:cs="Arial"/>
      <w:b/>
      <w:bCs/>
      <w:sz w:val="44"/>
      <w:szCs w:val="44"/>
    </w:rPr>
  </w:style>
  <w:style w:type="character" w:styleId="938" w:customStyle="1">
    <w:name w:val="文档结构图 字符"/>
    <w:link w:val="728"/>
    <w:uiPriority w:val="0"/>
    <w:semiHidden/>
    <w:rPr>
      <w:rFonts w:ascii="Times New Roman" w:hAnsi="Times New Roman" w:eastAsia="宋体" w:cs="Times New Roman"/>
      <w:szCs w:val="21"/>
      <w:shd w:val="clear" w:color="auto" w:fill="000080"/>
    </w:rPr>
  </w:style>
  <w:style w:type="character" w:styleId="939" w:customStyle="1">
    <w:name w:val="标题 3 字符"/>
    <w:link w:val="714"/>
    <w:uiPriority w:val="0"/>
    <w:rPr>
      <w:rFonts w:ascii="Times New Roman" w:hAnsi="Times New Roman" w:eastAsia="宋体" w:cs="Times New Roman"/>
      <w:b/>
      <w:bCs/>
      <w:sz w:val="32"/>
      <w:szCs w:val="32"/>
    </w:rPr>
  </w:style>
  <w:style w:type="character" w:styleId="940" w:customStyle="1">
    <w:name w:val="标题 8 字符"/>
    <w:link w:val="719"/>
    <w:uiPriority w:val="0"/>
    <w:rPr>
      <w:rFonts w:ascii="Arial" w:hAnsi="Arial" w:eastAsia="黑体" w:cs="Times New Roman"/>
      <w:sz w:val="24"/>
      <w:szCs w:val="24"/>
    </w:rPr>
  </w:style>
  <w:style w:type="character" w:styleId="941" w:customStyle="1">
    <w:name w:val="正文文本缩进 2 字符"/>
    <w:link w:val="739"/>
    <w:uiPriority w:val="0"/>
    <w:rPr>
      <w:rFonts w:ascii="Arial" w:hAnsi="Arial" w:eastAsia="仿宋_GB2312" w:cs="Arial"/>
      <w:sz w:val="32"/>
      <w:szCs w:val="32"/>
    </w:rPr>
  </w:style>
  <w:style w:type="character" w:styleId="942" w:customStyle="1">
    <w:name w:val="列出段落 Char"/>
    <w:link w:val="943"/>
    <w:uiPriority w:val="0"/>
    <w:rPr>
      <w:rFonts w:ascii="Calibri" w:hAnsi="Calibri"/>
      <w:sz w:val="24"/>
      <w:szCs w:val="24"/>
      <w:lang w:eastAsia="en-US" w:bidi="en-US"/>
    </w:rPr>
  </w:style>
  <w:style w:type="paragraph" w:styleId="943" w:customStyle="1">
    <w:name w:val="列出段落1"/>
    <w:basedOn w:val="711"/>
    <w:link w:val="942"/>
    <w:uiPriority w:val="0"/>
    <w:qFormat/>
    <w:pPr>
      <w:contextualSpacing/>
      <w:ind w:left="720"/>
      <w:jc w:val="left"/>
      <w:widowControl/>
    </w:pPr>
    <w:rPr>
      <w:rFonts w:ascii="Calibri" w:hAnsi="Calibri"/>
      <w:sz w:val="24"/>
      <w:szCs w:val="24"/>
      <w:lang w:eastAsia="en-US" w:bidi="en-US"/>
    </w:rPr>
  </w:style>
  <w:style w:type="character" w:styleId="944" w:customStyle="1">
    <w:name w:val="页脚 字符"/>
    <w:link w:val="742"/>
    <w:uiPriority w:val="99"/>
    <w:rPr>
      <w:rFonts w:ascii="Times New Roman" w:hAnsi="Times New Roman" w:eastAsia="宋体" w:cs="Times New Roman"/>
      <w:sz w:val="18"/>
      <w:szCs w:val="18"/>
    </w:rPr>
  </w:style>
  <w:style w:type="character" w:styleId="945" w:customStyle="1">
    <w:name w:val="批注框文本 字符"/>
    <w:link w:val="741"/>
    <w:uiPriority w:val="0"/>
    <w:semiHidden/>
    <w:rPr>
      <w:rFonts w:ascii="Times New Roman" w:hAnsi="Times New Roman" w:eastAsia="宋体" w:cs="Times New Roman"/>
      <w:sz w:val="18"/>
      <w:szCs w:val="18"/>
    </w:rPr>
  </w:style>
  <w:style w:type="character" w:styleId="946" w:customStyle="1">
    <w:name w:val="font81"/>
    <w:uiPriority w:val="0"/>
    <w:qFormat/>
    <w:rPr>
      <w:rFonts w:hint="eastAsia" w:ascii="仿宋" w:hAnsi="仿宋" w:eastAsia="仿宋" w:cs="仿宋"/>
      <w:b/>
      <w:bCs/>
      <w:color w:val="000000"/>
      <w:sz w:val="22"/>
      <w:szCs w:val="22"/>
      <w:u w:val="none"/>
    </w:rPr>
  </w:style>
  <w:style w:type="character" w:styleId="947" w:customStyle="1">
    <w:name w:val="批注主题 字符"/>
    <w:link w:val="758"/>
    <w:uiPriority w:val="0"/>
    <w:semiHidden/>
    <w:rPr>
      <w:rFonts w:ascii="Times New Roman" w:hAnsi="Times New Roman" w:eastAsia="宋体" w:cs="Times New Roman"/>
      <w:b/>
      <w:bCs/>
      <w:szCs w:val="21"/>
    </w:rPr>
  </w:style>
  <w:style w:type="character" w:styleId="948" w:customStyle="1">
    <w:name w:val="正文文本首行缩进 字符"/>
    <w:link w:val="949"/>
    <w:uiPriority w:val="0"/>
    <w:rPr>
      <w:rFonts w:ascii="仿宋_GB2312" w:hAnsi="Times New Roman" w:eastAsia="仿宋_GB2312" w:cs="Times New Roman"/>
      <w:sz w:val="30"/>
      <w:szCs w:val="30"/>
    </w:rPr>
  </w:style>
  <w:style w:type="paragraph" w:styleId="949" w:customStyle="1">
    <w:name w:val="正文首行缩进1"/>
    <w:basedOn w:val="711"/>
    <w:link w:val="948"/>
    <w:uiPriority w:val="0"/>
    <w:pPr>
      <w:ind w:firstLine="200"/>
      <w:spacing w:line="360" w:lineRule="auto"/>
    </w:pPr>
    <w:rPr>
      <w:rFonts w:ascii="仿宋_GB2312" w:eastAsia="仿宋_GB2312"/>
      <w:sz w:val="30"/>
      <w:szCs w:val="30"/>
    </w:rPr>
  </w:style>
  <w:style w:type="character" w:styleId="950" w:customStyle="1">
    <w:name w:val="font5 Char"/>
    <w:uiPriority w:val="0"/>
    <w:rPr>
      <w:rFonts w:ascii="宋体" w:hAnsi="宋体" w:eastAsia="宋体"/>
      <w:sz w:val="28"/>
      <w:szCs w:val="28"/>
      <w:lang w:val="en-US" w:eastAsia="zh-CN" w:bidi="ar-SA"/>
    </w:rPr>
  </w:style>
  <w:style w:type="character" w:styleId="951" w:customStyle="1">
    <w:name w:val="font131"/>
    <w:uiPriority w:val="0"/>
    <w:qFormat/>
    <w:rPr>
      <w:rFonts w:ascii="黑体" w:hAnsi="宋体" w:eastAsia="黑体" w:cs="黑体"/>
      <w:color w:val="000000"/>
      <w:sz w:val="8"/>
      <w:szCs w:val="8"/>
      <w:u w:val="none"/>
    </w:rPr>
  </w:style>
  <w:style w:type="character" w:styleId="952" w:customStyle="1">
    <w:name w:val="正文文本 字符"/>
    <w:link w:val="731"/>
    <w:uiPriority w:val="0"/>
    <w:rPr>
      <w:rFonts w:ascii="楷体_GB2312" w:hAnsi="Arial" w:eastAsia="楷体_GB2312" w:cs="Times New Roman"/>
      <w:sz w:val="28"/>
      <w:szCs w:val="28"/>
    </w:rPr>
  </w:style>
  <w:style w:type="character" w:styleId="953" w:customStyle="1">
    <w:name w:val="二级目录 Char"/>
    <w:link w:val="954"/>
    <w:uiPriority w:val="0"/>
    <w:rPr>
      <w:b/>
      <w:sz w:val="30"/>
      <w:szCs w:val="28"/>
    </w:rPr>
  </w:style>
  <w:style w:type="paragraph" w:styleId="954" w:customStyle="1">
    <w:name w:val="二级目录"/>
    <w:next w:val="711"/>
    <w:link w:val="953"/>
    <w:uiPriority w:val="0"/>
    <w:pPr>
      <w:ind w:left="907" w:hanging="907"/>
      <w:spacing w:after="160" w:line="278" w:lineRule="auto"/>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955" w:customStyle="1">
    <w:name w:val="Char Char Char Char Char Char Char Char Char Char"/>
    <w:basedOn w:val="711"/>
    <w:uiPriority w:val="0"/>
    <w:pPr>
      <w:spacing w:line="360" w:lineRule="auto"/>
    </w:pPr>
    <w:rPr>
      <w:sz w:val="24"/>
      <w:szCs w:val="20"/>
    </w:rPr>
  </w:style>
  <w:style w:type="paragraph" w:styleId="956" w:customStyle="1">
    <w:name w:val="xl29"/>
    <w:basedOn w:val="711"/>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7" w:customStyle="1">
    <w:name w:val="目录 21"/>
    <w:basedOn w:val="711"/>
    <w:next w:val="711"/>
    <w:uiPriority w:val="0"/>
    <w:semiHidden/>
    <w:pPr>
      <w:ind w:left="210"/>
      <w:jc w:val="left"/>
    </w:pPr>
    <w:rPr>
      <w:smallCaps/>
      <w:szCs w:val="24"/>
    </w:rPr>
  </w:style>
  <w:style w:type="paragraph" w:styleId="958" w:customStyle="1">
    <w:name w:val="目录 61"/>
    <w:basedOn w:val="711"/>
    <w:next w:val="711"/>
    <w:uiPriority w:val="0"/>
    <w:semiHidden/>
    <w:pPr>
      <w:ind w:left="1050"/>
      <w:jc w:val="left"/>
    </w:pPr>
    <w:rPr>
      <w:szCs w:val="21"/>
    </w:rPr>
  </w:style>
  <w:style w:type="paragraph" w:styleId="959" w:customStyle="1">
    <w:name w:val="Char"/>
    <w:basedOn w:val="728"/>
    <w:uiPriority w:val="0"/>
    <w:rPr>
      <w:rFonts w:ascii="Tahoma" w:hAnsi="Tahoma"/>
      <w:sz w:val="24"/>
      <w:szCs w:val="24"/>
    </w:rPr>
  </w:style>
  <w:style w:type="paragraph" w:styleId="960" w:customStyle="1">
    <w:name w:val="xl27"/>
    <w:basedOn w:val="71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Char1"/>
    <w:basedOn w:val="711"/>
    <w:uiPriority w:val="0"/>
    <w:qFormat/>
    <w:pPr>
      <w:ind w:firstLine="200"/>
      <w:tabs>
        <w:tab w:val="left" w:pos="360" w:leader="none"/>
      </w:tabs>
    </w:pPr>
    <w:rPr>
      <w:sz w:val="28"/>
      <w:szCs w:val="30"/>
    </w:rPr>
  </w:style>
  <w:style w:type="paragraph" w:styleId="962" w:customStyle="1">
    <w:name w:val="标题3"/>
    <w:basedOn w:val="711"/>
    <w:next w:val="711"/>
    <w:uiPriority w:val="0"/>
    <w:pPr>
      <w:ind w:firstLine="624"/>
      <w:spacing w:line="590" w:lineRule="atLeast"/>
    </w:pPr>
    <w:rPr>
      <w:rFonts w:ascii="方正黑体_GBK" w:eastAsia="方正黑体_GBK"/>
      <w:sz w:val="32"/>
      <w:szCs w:val="32"/>
    </w:rPr>
  </w:style>
  <w:style w:type="paragraph" w:styleId="963" w:customStyle="1">
    <w:name w:val="目录 71"/>
    <w:basedOn w:val="711"/>
    <w:next w:val="711"/>
    <w:uiPriority w:val="0"/>
    <w:semiHidden/>
    <w:pPr>
      <w:ind w:left="1260"/>
      <w:jc w:val="left"/>
    </w:pPr>
    <w:rPr>
      <w:szCs w:val="21"/>
    </w:rPr>
  </w:style>
  <w:style w:type="paragraph" w:styleId="964" w:customStyle="1">
    <w:name w:val="xl26"/>
    <w:basedOn w:val="711"/>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customStyle="1">
    <w:name w:val="table_lines"/>
    <w:basedOn w:val="711"/>
    <w:uiPriority w:val="0"/>
    <w:pPr>
      <w:jc w:val="left"/>
      <w:widowControl/>
    </w:pPr>
    <w:rPr>
      <w:sz w:val="20"/>
      <w:szCs w:val="20"/>
      <w:lang w:val="de-DE" w:eastAsia="de-DE"/>
    </w:rPr>
  </w:style>
  <w:style w:type="paragraph" w:styleId="966" w:customStyle="1">
    <w:name w:val="修订1"/>
    <w:uiPriority w:val="99"/>
    <w:semiHidden/>
    <w:pPr>
      <w:spacing w:after="160" w:line="278" w:lineRule="auto"/>
    </w:pPr>
    <w:rPr>
      <w:rFonts w:ascii="Times New Roman" w:hAnsi="Times New Roman" w:eastAsia="宋体" w:cs="Times New Roman"/>
      <w:sz w:val="21"/>
      <w:szCs w:val="21"/>
      <w:lang w:val="en-US" w:eastAsia="zh-CN" w:bidi="ar-SA"/>
    </w:rPr>
  </w:style>
  <w:style w:type="paragraph" w:styleId="967" w:customStyle="1">
    <w:name w:val="font6"/>
    <w:basedOn w:val="711"/>
    <w:uiPriority w:val="0"/>
    <w:pPr>
      <w:jc w:val="left"/>
      <w:spacing w:before="100" w:beforeAutospacing="1" w:after="100" w:afterAutospacing="1"/>
      <w:widowControl/>
    </w:pPr>
    <w:rPr>
      <w:rFonts w:hint="eastAsia" w:ascii="宋体" w:hAnsi="宋体"/>
      <w:sz w:val="28"/>
      <w:szCs w:val="28"/>
      <w:u w:val="single"/>
    </w:rPr>
  </w:style>
  <w:style w:type="paragraph" w:styleId="968" w:customStyle="1">
    <w:name w:val="目录 11"/>
    <w:basedOn w:val="711"/>
    <w:next w:val="711"/>
    <w:uiPriority w:val="0"/>
    <w:semiHidden/>
    <w:pPr>
      <w:jc w:val="left"/>
      <w:spacing w:before="120" w:after="120" w:line="400" w:lineRule="exact"/>
      <w:tabs>
        <w:tab w:val="right" w:pos="8720" w:leader="dot"/>
      </w:tabs>
    </w:pPr>
    <w:rPr>
      <w:rFonts w:ascii="宋体" w:hAnsi="宋体"/>
      <w:caps/>
      <w:sz w:val="24"/>
      <w:szCs w:val="24"/>
    </w:rPr>
  </w:style>
  <w:style w:type="paragraph" w:styleId="969" w:customStyle="1">
    <w:name w:val="标题1"/>
    <w:basedOn w:val="711"/>
    <w:next w:val="711"/>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customStyle="1">
    <w:name w:val="xl24"/>
    <w:basedOn w:val="71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customStyle="1">
    <w:name w:val="普通 (Web)"/>
    <w:basedOn w:val="711"/>
    <w:uiPriority w:val="0"/>
    <w:pPr>
      <w:jc w:val="left"/>
      <w:spacing w:before="100" w:beforeAutospacing="1" w:after="100" w:afterAutospacing="1"/>
      <w:widowControl/>
    </w:pPr>
    <w:rPr>
      <w:rFonts w:ascii="宋体" w:hAnsi="宋体"/>
      <w:sz w:val="24"/>
      <w:szCs w:val="24"/>
    </w:rPr>
  </w:style>
  <w:style w:type="paragraph" w:styleId="972" w:customStyle="1">
    <w:name w:val="font5"/>
    <w:basedOn w:val="711"/>
    <w:uiPriority w:val="0"/>
    <w:pPr>
      <w:jc w:val="left"/>
      <w:spacing w:before="100" w:beforeAutospacing="1" w:after="100" w:afterAutospacing="1"/>
      <w:widowControl/>
    </w:pPr>
    <w:rPr>
      <w:rFonts w:hint="eastAsia" w:ascii="宋体" w:hAnsi="宋体"/>
      <w:sz w:val="28"/>
      <w:szCs w:val="28"/>
    </w:rPr>
  </w:style>
  <w:style w:type="paragraph" w:styleId="973" w:customStyle="1">
    <w:name w:val="目录 51"/>
    <w:basedOn w:val="711"/>
    <w:next w:val="711"/>
    <w:uiPriority w:val="0"/>
    <w:semiHidden/>
    <w:pPr>
      <w:ind w:left="840"/>
      <w:jc w:val="left"/>
    </w:pPr>
    <w:rPr>
      <w:szCs w:val="21"/>
    </w:rPr>
  </w:style>
  <w:style w:type="paragraph" w:styleId="974" w:customStyle="1">
    <w:name w:val="图标"/>
    <w:basedOn w:val="711"/>
    <w:next w:val="711"/>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目录 91"/>
    <w:basedOn w:val="711"/>
    <w:next w:val="711"/>
    <w:uiPriority w:val="0"/>
    <w:semiHidden/>
    <w:pPr>
      <w:ind w:left="1680"/>
      <w:jc w:val="left"/>
    </w:pPr>
    <w:rPr>
      <w:szCs w:val="21"/>
    </w:rPr>
  </w:style>
  <w:style w:type="paragraph" w:styleId="976" w:customStyle="1">
    <w:name w:val="目录 81"/>
    <w:basedOn w:val="711"/>
    <w:next w:val="711"/>
    <w:uiPriority w:val="0"/>
    <w:semiHidden/>
    <w:pPr>
      <w:ind w:left="1470"/>
      <w:jc w:val="left"/>
    </w:pPr>
    <w:rPr>
      <w:szCs w:val="21"/>
    </w:rPr>
  </w:style>
  <w:style w:type="paragraph" w:styleId="977" w:customStyle="1">
    <w:name w:val="xl30"/>
    <w:basedOn w:val="711"/>
    <w:uiPriority w:val="0"/>
    <w:pPr>
      <w:jc w:val="center"/>
      <w:spacing w:before="100" w:beforeAutospacing="1" w:after="100" w:afterAutospacing="1"/>
      <w:widowControl/>
    </w:pPr>
    <w:rPr>
      <w:rFonts w:ascii="宋体" w:hAnsi="宋体"/>
      <w:b/>
      <w:bCs/>
      <w:sz w:val="36"/>
      <w:szCs w:val="36"/>
    </w:rPr>
  </w:style>
  <w:style w:type="paragraph" w:styleId="978" w:customStyle="1">
    <w:name w:val="Char Char Char Char Char Char Char Char"/>
    <w:basedOn w:val="711"/>
    <w:uiPriority w:val="0"/>
    <w:pPr>
      <w:jc w:val="left"/>
      <w:spacing w:line="240" w:lineRule="exact"/>
      <w:widowControl/>
    </w:pPr>
    <w:rPr>
      <w:rFonts w:ascii="Verdana" w:hAnsi="Verdana"/>
      <w:sz w:val="20"/>
      <w:szCs w:val="20"/>
      <w:lang w:eastAsia="en-US"/>
    </w:rPr>
  </w:style>
  <w:style w:type="paragraph" w:styleId="979" w:customStyle="1">
    <w:name w:val="Char Char Char Char Char Char Char Char1"/>
    <w:basedOn w:val="711"/>
    <w:uiPriority w:val="0"/>
    <w:pPr>
      <w:jc w:val="left"/>
      <w:spacing w:line="240" w:lineRule="exact"/>
      <w:widowControl/>
    </w:pPr>
    <w:rPr>
      <w:rFonts w:ascii="Verdana" w:hAnsi="Verdana"/>
      <w:sz w:val="20"/>
      <w:szCs w:val="20"/>
      <w:lang w:eastAsia="en-US"/>
    </w:rPr>
  </w:style>
  <w:style w:type="paragraph" w:styleId="980" w:customStyle="1">
    <w:name w:val="目录 31"/>
    <w:basedOn w:val="711"/>
    <w:next w:val="711"/>
    <w:uiPriority w:val="0"/>
    <w:semiHidden/>
    <w:pPr>
      <w:ind w:left="420"/>
      <w:jc w:val="left"/>
    </w:pPr>
    <w:rPr>
      <w:i/>
      <w:iCs/>
      <w:szCs w:val="24"/>
    </w:rPr>
  </w:style>
  <w:style w:type="paragraph" w:styleId="981" w:customStyle="1">
    <w:name w:val="Char Char Char Char"/>
    <w:basedOn w:val="728"/>
    <w:uiPriority w:val="0"/>
    <w:pPr>
      <w:spacing w:line="360" w:lineRule="auto"/>
    </w:pPr>
    <w:rPr>
      <w:rFonts w:ascii="Tahoma" w:hAnsi="Tahoma"/>
      <w:sz w:val="24"/>
      <w:szCs w:val="24"/>
    </w:rPr>
  </w:style>
  <w:style w:type="paragraph" w:styleId="982" w:customStyle="1">
    <w:name w:val="附录1"/>
    <w:uiPriority w:val="0"/>
    <w:pPr>
      <w:numPr>
        <w:ilvl w:val="0"/>
        <w:numId w:val="2"/>
      </w:numPr>
      <w:spacing w:before="240" w:after="160" w:line="600" w:lineRule="atLeast"/>
    </w:pPr>
    <w:rPr>
      <w:rFonts w:ascii="Times New Roman" w:hAnsi="Times New Roman" w:eastAsia="宋体" w:cs="Times New Roman"/>
      <w:b/>
      <w:i/>
      <w:sz w:val="28"/>
      <w:lang w:val="en-US" w:eastAsia="zh-CN" w:bidi="ar-SA"/>
    </w:rPr>
  </w:style>
  <w:style w:type="paragraph" w:styleId="983" w:customStyle="1">
    <w:name w:val="目录 41"/>
    <w:basedOn w:val="711"/>
    <w:next w:val="711"/>
    <w:uiPriority w:val="0"/>
    <w:semiHidden/>
    <w:pPr>
      <w:ind w:left="630"/>
      <w:jc w:val="left"/>
    </w:pPr>
    <w:rPr>
      <w:szCs w:val="21"/>
    </w:rPr>
  </w:style>
  <w:style w:type="paragraph" w:styleId="984" w:customStyle="1">
    <w:name w:val="xl28"/>
    <w:basedOn w:val="711"/>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table_1stline"/>
    <w:basedOn w:val="711"/>
    <w:uiPriority w:val="0"/>
    <w:pPr>
      <w:jc w:val="left"/>
      <w:spacing w:before="120"/>
      <w:widowControl/>
    </w:pPr>
    <w:rPr>
      <w:bCs/>
      <w:sz w:val="20"/>
      <w:szCs w:val="20"/>
      <w:lang w:val="de-DE" w:eastAsia="de-DE"/>
    </w:rPr>
  </w:style>
  <w:style w:type="paragraph" w:styleId="986"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987" w:customStyle="1">
    <w:name w:val="font7"/>
    <w:basedOn w:val="711"/>
    <w:uiPriority w:val="0"/>
    <w:pPr>
      <w:jc w:val="left"/>
      <w:spacing w:before="100" w:beforeAutospacing="1" w:after="100" w:afterAutospacing="1"/>
      <w:widowControl/>
    </w:pPr>
    <w:rPr>
      <w:rFonts w:hint="eastAsia" w:ascii="宋体" w:hAnsi="宋体"/>
      <w:sz w:val="18"/>
      <w:szCs w:val="18"/>
    </w:rPr>
  </w:style>
  <w:style w:type="paragraph" w:styleId="988"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989" w:customStyle="1">
    <w:name w:val="Char Char Char Char1"/>
    <w:basedOn w:val="728"/>
    <w:uiPriority w:val="0"/>
    <w:pPr>
      <w:spacing w:line="360" w:lineRule="auto"/>
    </w:pPr>
    <w:rPr>
      <w:rFonts w:ascii="Tahoma" w:hAnsi="Tahoma"/>
      <w:sz w:val="24"/>
      <w:szCs w:val="24"/>
    </w:rPr>
  </w:style>
  <w:style w:type="paragraph" w:styleId="990" w:customStyle="1">
    <w:name w:val="Body Text(ch)"/>
    <w:basedOn w:val="711"/>
    <w:next w:val="731"/>
    <w:uiPriority w:val="0"/>
    <w:pPr>
      <w:spacing w:after="120"/>
    </w:pPr>
    <w:rPr>
      <w:rFonts w:ascii="宋体" w:hAnsi="Arial"/>
      <w:bCs/>
      <w:iCs/>
      <w:szCs w:val="24"/>
    </w:rPr>
  </w:style>
  <w:style w:type="paragraph" w:styleId="991" w:customStyle="1">
    <w:name w:val="xl25"/>
    <w:basedOn w:val="711"/>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4"/>
    <w:basedOn w:val="711"/>
    <w:next w:val="750"/>
    <w:uiPriority w:val="0"/>
    <w:pPr>
      <w:ind w:firstLine="420"/>
      <w:spacing w:line="360" w:lineRule="auto"/>
    </w:pPr>
    <w:rPr>
      <w:color w:val="ff0000"/>
      <w:sz w:val="24"/>
      <w:szCs w:val="24"/>
    </w:rPr>
  </w:style>
  <w:style w:type="paragraph" w:styleId="993" w:customStyle="1">
    <w:name w:val="普通正文"/>
    <w:basedOn w:val="711"/>
    <w:uiPriority w:val="0"/>
    <w:pPr>
      <w:ind w:firstLine="480"/>
      <w:jc w:val="left"/>
      <w:spacing w:before="120" w:after="120" w:line="360" w:lineRule="auto"/>
    </w:pPr>
    <w:rPr>
      <w:rFonts w:ascii="Arial" w:hAnsi="Arial"/>
      <w:sz w:val="24"/>
      <w:szCs w:val="24"/>
    </w:rPr>
  </w:style>
  <w:style w:type="paragraph" w:styleId="994" w:customStyle="1">
    <w:name w:val="样式1"/>
    <w:basedOn w:val="711"/>
    <w:uiPriority w:val="0"/>
    <w:pPr>
      <w:numPr>
        <w:ilvl w:val="0"/>
        <w:numId w:val="3"/>
      </w:numPr>
    </w:pPr>
    <w:rPr>
      <w:rFonts w:ascii="宋体" w:hAnsi="宋体"/>
      <w:szCs w:val="21"/>
    </w:rPr>
  </w:style>
  <w:style w:type="numbering" w:styleId="34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39</cp:revision>
  <dcterms:created xsi:type="dcterms:W3CDTF">2026-07-20T09:28:00Z</dcterms:created>
  <dcterms:modified xsi:type="dcterms:W3CDTF">2026-08-13T08:44:18Z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ies>
</file>