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spacing w:line="360" w:lineRule="auto"/>
        <w:rPr>
          <w:rFonts w:hint="eastAsia" w:ascii="黑体" w:hAnsi="黑体" w:eastAsia="黑体" w:cs="Times New Roman"/>
          <w:bCs/>
          <w:color w:val="auto"/>
          <w:sz w:val="48"/>
          <w:szCs w:val="48"/>
          <w:highlight w:val="none"/>
          <w:lang w:eastAsia="zh-CN"/>
        </w:rPr>
      </w:pPr>
      <w:r>
        <w:rPr>
          <w:rFonts w:hint="eastAsia" w:ascii="黑体" w:hAnsi="黑体" w:eastAsia="黑体" w:cs="Times New Roman"/>
          <w:bCs/>
          <w:color w:val="auto"/>
          <w:sz w:val="48"/>
          <w:szCs w:val="48"/>
          <w:highlight w:val="none"/>
          <w:lang w:eastAsia="zh-CN"/>
        </w:rPr>
        <w:t xml:space="preserve">江宁监狱电力设施维修改造</w:t>
      </w:r>
      <w:r/>
    </w:p>
    <w:p>
      <w:pPr>
        <w:pStyle w:val="1035"/>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p>
    <w:p>
      <w:pPr>
        <w:pStyle w:val="1035"/>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竞争性磋商文件</w:t>
      </w:r>
      <w:r/>
    </w:p>
    <w:p>
      <w:pPr>
        <w:pStyle w:val="1035"/>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p>
    <w:p>
      <w:pPr>
        <w:pStyle w:val="1035"/>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224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采购编号：JSZC-320000-NJJC-C2026-0142</w:t>
      </w:r>
      <w:r/>
    </w:p>
    <w:p>
      <w:pPr>
        <w:ind w:left="640" w:firstLine="1281"/>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40" w:firstLine="160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 购 人：江苏省江宁监狱</w:t>
      </w:r>
      <w:r/>
    </w:p>
    <w:p>
      <w:pPr>
        <w:ind w:left="698"/>
        <w:jc w:val="center"/>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采购代理机构：南京江城工程项目管理有限公司</w:t>
      </w:r>
      <w:r/>
    </w:p>
    <w:p>
      <w:pPr>
        <w:jc w:val="center"/>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right="1933" w:firstLine="2241"/>
        <w:spacing w:line="357" w:lineRule="auto"/>
        <w:rPr>
          <w:rFonts w:eastAsia="Times New Roman"/>
          <w:color w:val="auto"/>
          <w:highlight w:val="none"/>
          <w:lang w:eastAsia="zh-CN"/>
        </w:rPr>
      </w:pPr>
      <w:r>
        <w:rPr>
          <w:rFonts w:hint="eastAsia" w:ascii="宋体" w:hAnsi="宋体" w:cs="宋体"/>
          <w:b/>
          <w:bCs/>
          <w:color w:val="auto"/>
          <w:sz w:val="32"/>
          <w:szCs w:val="32"/>
          <w:highlight w:val="none"/>
          <w:lang w:eastAsia="zh-CN"/>
        </w:rPr>
        <w:t xml:space="preserve">日   期：</w:t>
      </w:r>
      <w:r>
        <w:rPr>
          <w:rFonts w:ascii="宋体" w:hAnsi="宋体" w:cs="宋体"/>
          <w:b/>
          <w:bCs/>
          <w:color w:val="auto"/>
          <w:sz w:val="32"/>
          <w:szCs w:val="32"/>
          <w:highlight w:val="none"/>
          <w:lang w:eastAsia="zh-CN"/>
        </w:rPr>
        <w:t xml:space="preserve">二○二</w:t>
      </w:r>
      <w:r>
        <w:rPr>
          <w:rFonts w:hint="eastAsia" w:ascii="宋体" w:hAnsi="宋体" w:cs="宋体"/>
          <w:b/>
          <w:bCs/>
          <w:color w:val="auto"/>
          <w:sz w:val="32"/>
          <w:szCs w:val="32"/>
          <w:highlight w:val="none"/>
          <w:lang w:eastAsia="zh-CN"/>
        </w:rPr>
        <w:t xml:space="preserve">六</w:t>
      </w:r>
      <w:r>
        <w:rPr>
          <w:rFonts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九</w:t>
      </w:r>
      <w:r>
        <w:rPr>
          <w:rFonts w:ascii="宋体" w:hAnsi="宋体" w:cs="宋体"/>
          <w:b/>
          <w:bCs/>
          <w:color w:val="auto"/>
          <w:sz w:val="32"/>
          <w:szCs w:val="32"/>
          <w:highlight w:val="none"/>
          <w:lang w:eastAsia="zh-CN"/>
        </w:rPr>
        <w:t xml:space="preserve">月</w:t>
      </w:r>
      <w:r/>
    </w:p>
    <w:p>
      <w:pPr>
        <w:ind w:left="1572" w:right="1933"/>
        <w:jc w:val="center"/>
        <w:spacing w:line="357" w:lineRule="auto"/>
        <w:rPr>
          <w:rFonts w:ascii="黑体" w:hAnsi="黑体" w:eastAsia="黑体" w:cs="黑体"/>
          <w:color w:val="auto"/>
          <w:sz w:val="36"/>
          <w:szCs w:val="36"/>
          <w:highlight w:val="none"/>
          <w:lang w:eastAsia="zh-CN"/>
        </w:rPr>
      </w:pPr>
      <w:r>
        <w:rPr>
          <w:rFonts w:ascii="黑体" w:hAnsi="黑体" w:eastAsia="黑体" w:cs="黑体"/>
          <w:color w:val="auto"/>
          <w:sz w:val="36"/>
          <w:szCs w:val="36"/>
          <w:highlight w:val="none"/>
          <w:lang w:eastAsia="zh-CN"/>
        </w:rPr>
      </w:r>
      <w:r/>
    </w:p>
    <w:p>
      <w:pPr>
        <w:jc w:val="center"/>
        <w:spacing w:line="357" w:lineRule="auto"/>
        <w:rPr>
          <w:rFonts w:ascii="黑体" w:hAnsi="黑体" w:eastAsia="黑体" w:cs="黑体"/>
          <w:color w:val="auto"/>
          <w:sz w:val="36"/>
          <w:szCs w:val="36"/>
          <w:highlight w:val="none"/>
          <w:lang w:eastAsia="zh-CN"/>
        </w:rPr>
        <w:sectPr>
          <w:headerReference w:type="default" r:id="rId9"/>
          <w:footerReference w:type="default" r:id="rId12"/>
          <w:footnotePr/>
          <w:endnotePr/>
          <w:type w:val="continuous"/>
          <w:pgSz w:w="11910" w:h="16840" w:orient="portrait"/>
          <w:pgMar w:top="1440" w:right="1080" w:bottom="1440" w:left="1080" w:header="720" w:footer="720" w:gutter="0"/>
          <w:cols w:num="1" w:sep="0" w:space="720" w:equalWidth="1"/>
          <w:docGrid w:linePitch="360"/>
        </w:sectPr>
      </w:pPr>
      <w:r>
        <w:rPr>
          <w:rFonts w:ascii="黑体" w:hAnsi="黑体" w:eastAsia="黑体" w:cs="黑体"/>
          <w:color w:val="auto"/>
          <w:sz w:val="36"/>
          <w:szCs w:val="36"/>
          <w:highlight w:val="none"/>
          <w:lang w:eastAsia="zh-CN"/>
        </w:rPr>
      </w:r>
      <w:r/>
    </w:p>
    <w:p>
      <w:pPr>
        <w:spacing w:before="8"/>
        <w:rPr>
          <w:rFonts w:ascii="黑体" w:hAnsi="黑体" w:eastAsia="黑体" w:cs="黑体"/>
          <w:color w:val="auto"/>
          <w:sz w:val="23"/>
          <w:szCs w:val="23"/>
          <w:highlight w:val="none"/>
          <w:lang w:eastAsia="zh-CN"/>
        </w:rPr>
      </w:pPr>
      <w:r>
        <w:rPr>
          <w:rFonts w:ascii="黑体" w:hAnsi="黑体" w:eastAsia="黑体" w:cs="黑体"/>
          <w:color w:val="auto"/>
          <w:sz w:val="23"/>
          <w:szCs w:val="23"/>
          <w:highlight w:val="none"/>
          <w:lang w:eastAsia="zh-CN"/>
        </w:rPr>
      </w:r>
      <w:r/>
    </w:p>
    <w:p>
      <w:pPr>
        <w:ind w:right="1"/>
        <w:jc w:val="center"/>
        <w:spacing w:line="460" w:lineRule="exact"/>
        <w:tabs>
          <w:tab w:val="left" w:pos="719" w:leader="none"/>
        </w:tabs>
        <w:rPr>
          <w:rFonts w:ascii="黑体" w:hAnsi="黑体" w:eastAsia="黑体" w:cs="黑体"/>
          <w:color w:val="auto"/>
          <w:sz w:val="36"/>
          <w:szCs w:val="36"/>
          <w:highlight w:val="none"/>
          <w:lang w:eastAsia="zh-CN"/>
        </w:rPr>
      </w:pPr>
      <w:r/>
      <w:bookmarkStart w:id="0" w:name="_bookmark0"/>
      <w:r/>
      <w:bookmarkEnd w:id="0"/>
      <w:r>
        <w:rPr>
          <w:rFonts w:ascii="黑体" w:hAnsi="黑体" w:eastAsia="黑体" w:cs="黑体"/>
          <w:color w:val="auto"/>
          <w:sz w:val="36"/>
          <w:szCs w:val="36"/>
          <w:highlight w:val="none"/>
          <w:lang w:eastAsia="zh-CN"/>
        </w:rPr>
        <w:t xml:space="preserve">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 xml:space="preserve">录</w:t>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_Toc20878 </w:instrText>
      </w:r>
      <w:r>
        <w:rPr>
          <w:color w:val="auto"/>
          <w:highlight w:val="none"/>
        </w:rPr>
        <w:fldChar w:fldCharType="separate"/>
      </w:r>
      <w:r>
        <w:rPr>
          <w:color w:val="auto"/>
          <w:szCs w:val="36"/>
          <w:highlight w:val="none"/>
          <w:lang w:eastAsia="zh-CN"/>
        </w:rPr>
        <w:t xml:space="preserve">第一章</w:t>
      </w:r>
      <w:r>
        <w:rPr>
          <w:rFonts w:hint="eastAsia"/>
          <w:color w:val="auto"/>
          <w:szCs w:val="36"/>
          <w:highlight w:val="none"/>
          <w:lang w:eastAsia="zh-CN"/>
        </w:rPr>
        <w:t xml:space="preserve">  </w:t>
      </w:r>
      <w:r>
        <w:rPr>
          <w:color w:val="auto"/>
          <w:szCs w:val="36"/>
          <w:highlight w:val="none"/>
          <w:lang w:eastAsia="zh-CN"/>
        </w:rPr>
        <w:t xml:space="preserve">竞争性磋商邀请</w:t>
      </w:r>
      <w:r>
        <w:rPr>
          <w:color w:val="auto"/>
          <w:highlight w:val="none"/>
        </w:rPr>
        <w:tab/>
      </w:r>
      <w:r>
        <w:rPr>
          <w:color w:val="auto"/>
          <w:highlight w:val="none"/>
        </w:rPr>
        <w:fldChar w:fldCharType="begin"/>
      </w:r>
      <w:r>
        <w:rPr>
          <w:color w:val="auto"/>
          <w:highlight w:val="none"/>
        </w:rPr>
        <w:instrText xml:space="preserve"> PAGEREF _Toc20878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 HYPERLINK \l _Toc24193 </w:instrText>
      </w:r>
      <w:r>
        <w:rPr>
          <w:color w:val="auto"/>
          <w:highlight w:val="none"/>
        </w:rPr>
        <w:fldChar w:fldCharType="separate"/>
      </w:r>
      <w:r>
        <w:rPr>
          <w:color w:val="auto"/>
          <w:szCs w:val="36"/>
          <w:highlight w:val="none"/>
          <w:lang w:eastAsia="zh-CN"/>
        </w:rPr>
        <w:t xml:space="preserve">第二章</w:t>
      </w:r>
      <w:r>
        <w:rPr>
          <w:rFonts w:hint="eastAsia"/>
          <w:color w:val="auto"/>
          <w:szCs w:val="36"/>
          <w:highlight w:val="none"/>
          <w:lang w:eastAsia="zh-CN"/>
        </w:rPr>
        <w:t xml:space="preserve">  </w:t>
      </w:r>
      <w:r>
        <w:rPr>
          <w:color w:val="auto"/>
          <w:szCs w:val="36"/>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 HYPERLINK \l _Toc2666 </w:instrText>
      </w:r>
      <w:r>
        <w:rPr>
          <w:color w:val="auto"/>
          <w:highlight w:val="none"/>
        </w:rPr>
        <w:fldChar w:fldCharType="separate"/>
      </w:r>
      <w:r>
        <w:rPr>
          <w:rFonts w:hint="eastAsia"/>
          <w:color w:val="auto"/>
          <w:szCs w:val="36"/>
          <w:highlight w:val="none"/>
          <w:lang w:eastAsia="zh-CN"/>
        </w:rPr>
        <w:t xml:space="preserve">第三章  </w:t>
      </w:r>
      <w:r>
        <w:rPr>
          <w:color w:val="auto"/>
          <w:szCs w:val="36"/>
          <w:highlight w:val="none"/>
          <w:lang w:eastAsia="zh-CN"/>
        </w:rPr>
        <w:t xml:space="preserve">成交标准</w:t>
      </w:r>
      <w:r>
        <w:rPr>
          <w:color w:val="auto"/>
          <w:highlight w:val="none"/>
        </w:rPr>
        <w:tab/>
      </w:r>
      <w:r>
        <w:rPr>
          <w:color w:val="auto"/>
          <w:highlight w:val="none"/>
        </w:rPr>
        <w:fldChar w:fldCharType="begin"/>
      </w:r>
      <w:r>
        <w:rPr>
          <w:color w:val="auto"/>
          <w:highlight w:val="none"/>
        </w:rPr>
        <w:instrText xml:space="preserve"> PAGEREF _Toc2666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 HYPERLINK \l _Toc30487 </w:instrText>
      </w:r>
      <w:r>
        <w:rPr>
          <w:color w:val="auto"/>
          <w:highlight w:val="none"/>
        </w:rPr>
        <w:fldChar w:fldCharType="separate"/>
      </w:r>
      <w:r>
        <w:rPr>
          <w:rFonts w:hint="eastAsia"/>
          <w:color w:val="auto"/>
          <w:szCs w:val="36"/>
          <w:highlight w:val="none"/>
          <w:lang w:eastAsia="zh-CN"/>
        </w:rPr>
        <w:t xml:space="preserve">第四章  采购项目需求</w:t>
      </w:r>
      <w:r>
        <w:rPr>
          <w:color w:val="auto"/>
          <w:highlight w:val="none"/>
        </w:rPr>
        <w:tab/>
      </w:r>
      <w:r>
        <w:rPr>
          <w:color w:val="auto"/>
          <w:highlight w:val="none"/>
        </w:rPr>
        <w:fldChar w:fldCharType="begin"/>
      </w:r>
      <w:r>
        <w:rPr>
          <w:color w:val="auto"/>
          <w:highlight w:val="none"/>
        </w:rPr>
        <w:instrText xml:space="preserve"> PAGEREF _Toc30487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 HYPERLINK \l _Toc26053 </w:instrText>
      </w:r>
      <w:r>
        <w:rPr>
          <w:color w:val="auto"/>
          <w:highlight w:val="none"/>
        </w:rPr>
        <w:fldChar w:fldCharType="separate"/>
      </w:r>
      <w:r>
        <w:rPr>
          <w:rFonts w:hint="eastAsia"/>
          <w:color w:val="auto"/>
          <w:szCs w:val="36"/>
          <w:highlight w:val="none"/>
          <w:lang w:eastAsia="zh-CN"/>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_Toc26053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938"/>
        <w:tabs>
          <w:tab w:val="right" w:pos="9750" w:leader="dot"/>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color w:val="auto"/>
          <w:szCs w:val="36"/>
          <w:highlight w:val="none"/>
          <w:lang w:eastAsia="zh-CN"/>
        </w:rPr>
        <w:t xml:space="preserve">第六章  响应文件</w:t>
      </w:r>
      <w:bookmarkStart w:id="1" w:name="_Hlt224050442"/>
      <w:r/>
      <w:bookmarkStart w:id="2" w:name="_Hlt224050620"/>
      <w:r/>
      <w:bookmarkStart w:id="3" w:name="_Hlt224050443"/>
      <w:r>
        <w:rPr>
          <w:rFonts w:hint="eastAsia"/>
          <w:color w:val="auto"/>
          <w:szCs w:val="36"/>
          <w:highlight w:val="none"/>
          <w:lang w:eastAsia="zh-CN"/>
        </w:rPr>
        <w:t xml:space="preserve">格</w:t>
      </w:r>
      <w:bookmarkEnd w:id="1"/>
      <w:r/>
      <w:bookmarkEnd w:id="2"/>
      <w:r/>
      <w:bookmarkEnd w:id="3"/>
      <w:r>
        <w:rPr>
          <w:rFonts w:hint="eastAsia"/>
          <w:color w:val="auto"/>
          <w:szCs w:val="36"/>
          <w:highlight w:val="none"/>
          <w:lang w:eastAsia="zh-CN"/>
        </w:rPr>
        <w:t xml:space="preserve">式</w:t>
      </w:r>
      <w:bookmarkStart w:id="4" w:name="_Hlt224050651"/>
      <w:r>
        <w:rPr>
          <w:color w:val="auto"/>
          <w:highlight w:val="none"/>
        </w:rPr>
        <w:tab/>
      </w:r>
      <w:bookmarkEnd w:id="4"/>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 xml:space="preserve">141</w:t>
      </w:r>
      <w:r>
        <w:rPr>
          <w:color w:val="auto"/>
          <w:highlight w:val="none"/>
        </w:rPr>
        <w:fldChar w:fldCharType="end"/>
      </w:r>
      <w:r>
        <w:rPr>
          <w:color w:val="auto"/>
          <w:highlight w:val="none"/>
        </w:rPr>
        <w:fldChar w:fldCharType="end"/>
      </w:r>
      <w:r/>
    </w:p>
    <w:p>
      <w:pPr>
        <w:pStyle w:val="944"/>
        <w:jc w:val="left"/>
        <w:rPr>
          <w:color w:val="auto"/>
          <w:highlight w:val="none"/>
        </w:rPr>
        <w:outlineLvl w:val="9"/>
      </w:pPr>
      <w:r>
        <w:rPr>
          <w:color w:val="auto"/>
          <w:highlight w:val="none"/>
        </w:rPr>
        <w:fldChar w:fldCharType="end"/>
      </w:r>
      <w:r/>
    </w:p>
    <w:p>
      <w:pPr>
        <w:rPr>
          <w:color w:val="auto"/>
          <w:highlight w:val="none"/>
        </w:rPr>
      </w:pPr>
      <w:r>
        <w:rPr>
          <w:color w:val="auto"/>
          <w:highlight w:val="none"/>
        </w:rPr>
      </w:r>
      <w:r/>
    </w:p>
    <w:p>
      <w:pPr>
        <w:pStyle w:val="913"/>
        <w:jc w:val="center"/>
        <w:spacing w:line="360" w:lineRule="auto"/>
        <w:tabs>
          <w:tab w:val="left" w:pos="4171" w:leader="none"/>
        </w:tabs>
        <w:rPr>
          <w:color w:val="auto"/>
          <w:sz w:val="36"/>
          <w:szCs w:val="36"/>
          <w:highlight w:val="none"/>
          <w:lang w:eastAsia="zh-CN"/>
        </w:rPr>
      </w:pPr>
      <w:r>
        <w:rPr>
          <w:color w:val="auto"/>
          <w:sz w:val="36"/>
          <w:szCs w:val="36"/>
          <w:highlight w:val="none"/>
          <w:lang w:eastAsia="zh-CN"/>
        </w:rPr>
        <w:br w:type="page" w:clear="all"/>
      </w:r>
      <w:bookmarkStart w:id="5" w:name="_Toc20878"/>
      <w:r>
        <w:rPr>
          <w:color w:val="auto"/>
          <w:sz w:val="36"/>
          <w:szCs w:val="36"/>
          <w:highlight w:val="none"/>
          <w:lang w:eastAsia="zh-CN"/>
        </w:rPr>
        <w:t xml:space="preserve">第一章</w:t>
      </w:r>
      <w:r>
        <w:rPr>
          <w:rFonts w:hint="eastAsia"/>
          <w:color w:val="auto"/>
          <w:sz w:val="36"/>
          <w:szCs w:val="36"/>
          <w:highlight w:val="none"/>
          <w:lang w:eastAsia="zh-CN"/>
        </w:rPr>
        <w:t xml:space="preserve"> </w:t>
      </w:r>
      <w:r>
        <w:rPr>
          <w:color w:val="auto"/>
          <w:sz w:val="36"/>
          <w:szCs w:val="36"/>
          <w:highlight w:val="none"/>
          <w:lang w:eastAsia="zh-CN"/>
        </w:rPr>
        <w:t xml:space="preserve">竞争性磋商邀请</w:t>
      </w:r>
      <w:bookmarkEnd w:id="5"/>
      <w:r/>
      <w:r/>
    </w:p>
    <w:p>
      <w:pPr>
        <w:ind w:firstLine="512"/>
        <w:spacing w:line="360" w:lineRule="auto"/>
        <w:rPr>
          <w:rFonts w:hint="eastAsia" w:ascii="宋体" w:hAnsi="宋体" w:eastAsia="宋体" w:cs="宋体"/>
          <w:color w:val="auto"/>
          <w:sz w:val="24"/>
          <w:szCs w:val="24"/>
          <w:highlight w:val="none"/>
          <w:lang w:eastAsia="zh-CN"/>
        </w:rPr>
      </w:pPr>
      <w:r>
        <w:rPr>
          <w:rStyle w:val="987"/>
          <w:rFonts w:hint="eastAsia" w:ascii="宋体" w:hAnsi="宋体" w:eastAsia="宋体" w:cs="宋体"/>
          <w:color w:val="auto"/>
          <w:spacing w:val="8"/>
          <w:sz w:val="24"/>
          <w:szCs w:val="24"/>
          <w:highlight w:val="none"/>
          <w:u w:val="single"/>
          <w:lang w:eastAsia="zh-CN"/>
        </w:rPr>
        <w:t xml:space="preserve">江宁监狱电力设施维修改造</w:t>
      </w:r>
      <w:r>
        <w:rPr>
          <w:rStyle w:val="987"/>
          <w:rFonts w:hint="eastAsia" w:ascii="宋体" w:hAnsi="宋体" w:eastAsia="宋体" w:cs="宋体"/>
          <w:color w:val="auto"/>
          <w:spacing w:val="8"/>
          <w:sz w:val="24"/>
          <w:szCs w:val="24"/>
          <w:highlight w:val="none"/>
          <w:lang w:eastAsia="zh-CN"/>
        </w:rPr>
        <w:t xml:space="preserve">采购项目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0分</w:t>
      </w:r>
      <w:r>
        <w:rPr>
          <w:rFonts w:hint="eastAsia" w:ascii="宋体" w:hAnsi="宋体" w:eastAsia="宋体" w:cs="宋体"/>
          <w:color w:val="auto"/>
          <w:sz w:val="24"/>
          <w:szCs w:val="24"/>
          <w:highlight w:val="none"/>
          <w:lang w:eastAsia="zh-CN"/>
        </w:rPr>
        <w:t xml:space="preserve">（北京时间）前提交响应文件。</w:t>
      </w:r>
      <w:r/>
    </w:p>
    <w:p>
      <w:pPr>
        <w:pStyle w:val="981"/>
        <w:ind w:firstLine="482"/>
        <w:rPr>
          <w:rFonts w:hint="eastAsia" w:eastAsia="宋体" w:cs="宋体"/>
          <w:b/>
          <w:bCs/>
          <w:color w:val="auto"/>
          <w:highlight w:val="none"/>
          <w:lang w:eastAsia="zh-CN"/>
        </w:rPr>
      </w:pPr>
      <w:r/>
      <w:bookmarkStart w:id="6" w:name="_Toc28359012"/>
      <w:r/>
      <w:bookmarkStart w:id="7" w:name="_Toc35393629"/>
      <w:r/>
      <w:bookmarkStart w:id="8" w:name="_Toc28359089"/>
      <w:r/>
      <w:bookmarkStart w:id="9" w:name="_Toc35393798"/>
      <w:r>
        <w:rPr>
          <w:rFonts w:hint="eastAsia" w:eastAsia="宋体" w:cs="宋体"/>
          <w:b/>
          <w:bCs/>
          <w:color w:val="auto"/>
          <w:highlight w:val="none"/>
          <w:lang w:eastAsia="zh-CN"/>
        </w:rPr>
        <w:t xml:space="preserve">一、项目基本情况</w:t>
      </w:r>
      <w:bookmarkEnd w:id="6"/>
      <w:r/>
      <w:bookmarkEnd w:id="7"/>
      <w:r/>
      <w:bookmarkEnd w:id="8"/>
      <w:r/>
      <w:bookmarkEnd w:id="9"/>
      <w:r/>
      <w:r/>
    </w:p>
    <w:p>
      <w:pPr>
        <w:pStyle w:val="981"/>
        <w:rPr>
          <w:rFonts w:hint="eastAsia" w:eastAsia="宋体" w:cs="宋体"/>
          <w:bCs/>
          <w:color w:val="auto"/>
          <w:highlight w:val="none"/>
          <w:lang w:val="en-US" w:eastAsia="zh-CN"/>
        </w:rPr>
      </w:pPr>
      <w:r/>
      <w:bookmarkStart w:id="10" w:name="_Toc35393622"/>
      <w:r/>
      <w:bookmarkStart w:id="11" w:name="_Toc35393791"/>
      <w:r/>
      <w:bookmarkStart w:id="12" w:name="_Toc28359080"/>
      <w:r/>
      <w:bookmarkStart w:id="13" w:name="_Toc28359003"/>
      <w:r>
        <w:rPr>
          <w:rFonts w:hint="eastAsia" w:eastAsia="宋体" w:cs="宋体"/>
          <w:bCs/>
          <w:color w:val="auto"/>
          <w:highlight w:val="none"/>
          <w:lang w:val="en-US" w:eastAsia="zh-CN"/>
        </w:rPr>
        <w:t xml:space="preserve">1.项目编号：JSZC-320000-NJJC-C2026-0142；</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2.项目名称：江宁监狱电力设施维修改造；</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3.采购方式：竞争性磋商；</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4.项目预算金额：290.000000万元；</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5.最高限价：288.220354万元，超过最高限价的为无效响应；</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6.采购需求：江宁监狱电力设施维修改造，包含江宁监狱原有配电箱的拆除、更换、部分配电箱改造、空调智能控制、能耗采集计量、配管配线、调试等工作内容，具体详见图纸及工程量清单。</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7.合同履行期限：60日历天</w:t>
      </w:r>
      <w:r>
        <w:rPr>
          <w:rFonts w:hint="eastAsia" w:ascii="宋体" w:hAnsi="宋体" w:eastAsia="宋体" w:cs="宋体"/>
          <w:bCs/>
          <w:color w:val="auto"/>
          <w:sz w:val="24"/>
          <w:szCs w:val="24"/>
          <w:highlight w:val="none"/>
          <w:lang w:eastAsia="zh-CN"/>
        </w:rPr>
        <w:t xml:space="preserve">（具体开工时间以甲方通知为准）</w:t>
      </w:r>
      <w:r>
        <w:rPr>
          <w:rFonts w:hint="eastAsia" w:eastAsia="宋体" w:cs="宋体"/>
          <w:bCs/>
          <w:color w:val="auto"/>
          <w:highlight w:val="none"/>
          <w:lang w:val="en-US" w:eastAsia="zh-CN"/>
        </w:rPr>
        <w:t xml:space="preserve">；</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8.本项目</w:t>
      </w:r>
      <w:r>
        <w:rPr>
          <w:rFonts w:hint="eastAsia" w:eastAsia="宋体" w:cs="宋体"/>
          <w:b/>
          <w:bCs w:val="0"/>
          <w:color w:val="auto"/>
          <w:highlight w:val="none"/>
          <w:lang w:val="en-US" w:eastAsia="zh-CN"/>
        </w:rPr>
        <w:t xml:space="preserve">接受</w:t>
      </w:r>
      <w:r>
        <w:rPr>
          <w:rFonts w:hint="eastAsia" w:eastAsia="宋体" w:cs="宋体"/>
          <w:bCs/>
          <w:color w:val="auto"/>
          <w:highlight w:val="none"/>
          <w:lang w:val="en-US" w:eastAsia="zh-CN"/>
        </w:rPr>
        <w:t xml:space="preserve">联合体投标。</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二、申请人的资格要求：</w:t>
      </w:r>
      <w:bookmarkEnd w:id="10"/>
      <w:r/>
      <w:bookmarkEnd w:id="11"/>
      <w:r/>
      <w:bookmarkEnd w:id="12"/>
      <w:r/>
      <w:bookmarkEnd w:id="13"/>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1.满足《中华人民共和国政府采购法》第二十二条规定：</w:t>
      </w:r>
      <w:r/>
    </w:p>
    <w:p>
      <w:pPr>
        <w:pStyle w:val="981"/>
        <w:rPr>
          <w:rFonts w:hint="eastAsia" w:eastAsia="宋体" w:cs="宋体"/>
          <w:bCs/>
          <w:color w:val="auto"/>
          <w:highlight w:val="none"/>
          <w:lang w:eastAsia="zh-CN"/>
        </w:rPr>
      </w:pPr>
      <w:r/>
      <w:bookmarkStart w:id="14" w:name="_Toc28359004"/>
      <w:r/>
      <w:bookmarkStart w:id="15" w:name="_Toc28359081"/>
      <w:r>
        <w:rPr>
          <w:rFonts w:hint="eastAsia" w:eastAsia="宋体" w:cs="宋体"/>
          <w:bCs/>
          <w:color w:val="auto"/>
          <w:highlight w:val="none"/>
          <w:lang w:eastAsia="zh-CN"/>
        </w:rPr>
        <w:t xml:space="preserve">（1）具有独立承担民事责任的能力（提供法人或者其他组织的营业执照，自然人的身份证明扫描件加盖公章）；</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2）具有良好的商业信誉和健全的财务会计制度（提供由第三方专业机构出具的2025年度财务审计报告（财务审计报告至少包含资产负债表、利润表、现金流量表、第三方专业机构盖章和注册会计师签章、签字页）或近半年内（2026年4月起至今）任一月的财务报表（至少包括资产负债表和利润表）的扫描件加盖公章或近半年内（2026年4月起至今）银行出具的企业资信证明的扫描件加盖公章</w:t>
      </w:r>
      <w:r>
        <w:rPr>
          <w:rFonts w:hint="eastAsia" w:eastAsia="宋体" w:cs="宋体"/>
          <w:bCs/>
          <w:color w:val="auto"/>
          <w:highlight w:val="none"/>
          <w:lang w:val="zh-TW" w:eastAsia="zh-CN"/>
        </w:rPr>
        <w:t xml:space="preserve">，</w:t>
      </w:r>
      <w:r>
        <w:rPr>
          <w:rFonts w:hint="eastAsia" w:eastAsia="宋体" w:cs="宋体"/>
          <w:bCs/>
          <w:color w:val="auto"/>
          <w:highlight w:val="none"/>
          <w:lang w:eastAsia="zh-CN"/>
        </w:rPr>
        <w:t xml:space="preserve">或财政部门认可的政府采购专业担保机构出具的投标担保函，法人或者其他组织成立未满一年的无需提供）；</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4）有依法缴纳税收和社会保障资金的良好记录（提供参加本次政府采购活动近半年内（2026年4月起至今）任一月的缴纳税收和社会保险的凭据扫描件加盖公章，依法享受缓缴、免缴税收、社会保障资金的提供证明材料扫描件加盖公章）；</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（6）法律、行政法规规定的其他条件。</w:t>
      </w:r>
      <w:r/>
    </w:p>
    <w:p>
      <w:pPr>
        <w:pStyle w:val="981"/>
        <w:ind w:firstLine="482"/>
        <w:rPr>
          <w:rFonts w:hint="eastAsia" w:eastAsia="宋体" w:cs="宋体"/>
          <w:bCs/>
          <w:color w:val="auto"/>
          <w:highlight w:val="none"/>
          <w:lang w:eastAsia="zh-CN"/>
        </w:rPr>
      </w:pPr>
      <w:r>
        <w:rPr>
          <w:rFonts w:hint="eastAsia" w:eastAsia="宋体" w:cs="宋体"/>
          <w:b/>
          <w:color w:val="auto"/>
          <w:highlight w:val="none"/>
          <w:lang w:eastAsia="zh-CN"/>
        </w:rPr>
        <w:t xml:space="preserve">2.落实政府采购政策需满足的资格要求：</w:t>
      </w:r>
      <w:r>
        <w:rPr>
          <w:rFonts w:hint="eastAsia" w:eastAsia="宋体" w:cs="宋体"/>
          <w:bCs/>
          <w:color w:val="auto"/>
          <w:highlight w:val="none"/>
          <w:lang w:eastAsia="zh-CN"/>
        </w:rPr>
        <w:t xml:space="preserve">本项目非专门面向中小企业采购，采用以下第</w:t>
      </w:r>
      <w:r>
        <w:rPr>
          <w:rFonts w:hint="eastAsia" w:eastAsia="宋体" w:cs="宋体"/>
          <w:bCs/>
          <w:color w:val="auto"/>
          <w:highlight w:val="none"/>
          <w:u w:val="single"/>
          <w:lang w:eastAsia="zh-CN"/>
        </w:rPr>
        <w:t xml:space="preserve">（4）</w:t>
      </w:r>
      <w:r>
        <w:rPr>
          <w:rFonts w:hint="eastAsia" w:eastAsia="宋体" w:cs="宋体"/>
          <w:bCs/>
          <w:color w:val="auto"/>
          <w:highlight w:val="none"/>
          <w:lang w:eastAsia="zh-CN"/>
        </w:rPr>
        <w:t xml:space="preserve">种方式落实政府采购促进中小企业发展的要求：</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（1）本项目整体专门面向中小企业采购；</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（2）本项目整体专门面向小微企业采购；</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（3）本项目通过以下第 / 种方式预留部分采购份额采购中小企业。</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①本项目要求供应商以联合体形式参加，企业合同金额应当达到的比例为 / %。</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②本项目要求供应商进行合同分包，企业合同金额应当达到的比例为 / %。</w:t>
      </w:r>
      <w:r/>
    </w:p>
    <w:p>
      <w:pPr>
        <w:pStyle w:val="981"/>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（4）本项目为非预留份额的采购项目或采购包，执行价格扣除优惠政策，具体详见招标文件“第三章 评标标准”。</w:t>
      </w:r>
      <w:r/>
    </w:p>
    <w:p>
      <w:pPr>
        <w:pStyle w:val="981"/>
        <w:ind w:firstLine="482"/>
        <w:rPr>
          <w:rFonts w:eastAsia="宋体" w:cs="宋体"/>
          <w:b/>
          <w:color w:val="auto"/>
          <w:highlight w:val="none"/>
          <w:lang w:eastAsia="zh-CN"/>
        </w:rPr>
      </w:pPr>
      <w:r>
        <w:rPr>
          <w:rFonts w:hint="eastAsia" w:eastAsia="宋体" w:cs="宋体"/>
          <w:b/>
          <w:color w:val="auto"/>
          <w:highlight w:val="none"/>
          <w:lang w:eastAsia="zh-CN"/>
        </w:rPr>
        <w:t xml:space="preserve">3.本项目的特定资格要求：</w:t>
      </w:r>
      <w:r/>
    </w:p>
    <w:p>
      <w:pPr>
        <w:pStyle w:val="981"/>
        <w:rPr>
          <w:rFonts w:hint="eastAsia" w:eastAsia="宋体" w:cs="宋体"/>
          <w:bCs/>
          <w:color w:val="auto"/>
          <w:highlight w:val="none"/>
          <w:lang w:eastAsia="zh-CN"/>
        </w:rPr>
      </w:pPr>
      <w:r/>
      <w:bookmarkStart w:id="16" w:name="_Toc35393792"/>
      <w:r/>
      <w:bookmarkStart w:id="17" w:name="_Toc35393623"/>
      <w:r>
        <w:rPr>
          <w:rFonts w:hint="eastAsia" w:eastAsia="宋体" w:cs="宋体"/>
          <w:bCs/>
          <w:color w:val="auto"/>
          <w:highlight w:val="none"/>
          <w:lang w:eastAsia="zh-CN"/>
        </w:rPr>
        <w:t xml:space="preserve">（1）供应商资质等级及范围</w:t>
      </w:r>
      <w:r>
        <w:rPr>
          <w:rFonts w:hint="eastAsia" w:eastAsia="宋体" w:cs="宋体"/>
          <w:bCs/>
          <w:color w:val="auto"/>
          <w:highlight w:val="none"/>
          <w:lang w:val="en-US" w:eastAsia="zh-CN"/>
        </w:rPr>
        <w:t xml:space="preserve">需同时满足以下要求</w:t>
      </w:r>
      <w:r>
        <w:rPr>
          <w:rFonts w:hint="eastAsia" w:eastAsia="宋体" w:cs="宋体"/>
          <w:bCs/>
          <w:color w:val="auto"/>
          <w:highlight w:val="none"/>
          <w:lang w:eastAsia="zh-CN"/>
        </w:rPr>
        <w:t xml:space="preserve">：</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①具有施工总承包电力工程三级(含)以上或专业承包输变电工程三级(含)以上，且具有有效期内的安全生产许可证（需提供有效的资质证书、安全生产许可证复印件加盖供应商公章）</w:t>
      </w:r>
      <w:r/>
    </w:p>
    <w:p>
      <w:pPr>
        <w:pStyle w:val="981"/>
        <w:rPr>
          <w:rFonts w:hint="eastAsia" w:eastAsia="宋体" w:cs="宋体"/>
          <w:bCs/>
          <w:color w:val="auto"/>
          <w:highlight w:val="none"/>
          <w:lang w:val="en-US" w:eastAsia="zh-CN"/>
        </w:rPr>
      </w:pPr>
      <w:r>
        <w:rPr>
          <w:rFonts w:hint="eastAsia" w:eastAsia="宋体" w:cs="宋体"/>
          <w:bCs/>
          <w:color w:val="auto"/>
          <w:highlight w:val="none"/>
          <w:lang w:val="en-US" w:eastAsia="zh-CN"/>
        </w:rPr>
        <w:t xml:space="preserve">②具有专业承包电子与智能化工程二级(含)以上，且具有有效期内的安全生产许可证(需提供有效的资质证书、安全生产许可证复印件加盖供应商公章)</w:t>
      </w:r>
      <w:r/>
    </w:p>
    <w:p>
      <w:pPr>
        <w:pStyle w:val="981"/>
        <w:rPr>
          <w:rFonts w:hint="eastAsia" w:eastAsia="宋体" w:cs="宋体"/>
          <w:bCs/>
          <w:color w:val="auto"/>
          <w:highlight w:val="none"/>
          <w:lang w:eastAsia="zh-CN"/>
        </w:rPr>
      </w:pPr>
      <w:r>
        <w:rPr>
          <w:rFonts w:hint="eastAsia" w:eastAsia="宋体" w:cs="宋体"/>
          <w:bCs/>
          <w:color w:val="auto"/>
          <w:highlight w:val="none"/>
          <w:lang w:val="en-US" w:eastAsia="zh-CN"/>
        </w:rPr>
        <w:t xml:space="preserve">③具有有效期内的国家能源局派出机构核发的《承装（修、试）电力设施许可证》，许可类别和等级:承装类三级(含)、承修类三级(含)、承试类三级(含)及以上资质</w:t>
      </w:r>
      <w:r>
        <w:rPr>
          <w:rFonts w:hint="eastAsia" w:eastAsia="宋体" w:cs="宋体"/>
          <w:bCs/>
          <w:color w:val="auto"/>
          <w:highlight w:val="none"/>
          <w:lang w:eastAsia="zh-CN"/>
        </w:rPr>
        <w:t xml:space="preserve">（需提供有效的资质证书、安全生产许可证复印件加盖供应商公章）</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机电工程二级(含)以上并且具有有效的安全生产考核合格证书(B证)。（提供建造师证书、安全生产考核证书及供应商为其缴纳的近半年内（2026年4月起至今）任意一个月的社保缴纳证明材料扫描件加盖公章）</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）拒绝下述供应商参加本次采购活动：</w:t>
      </w:r>
      <w:r/>
    </w:p>
    <w:p>
      <w:pPr>
        <w:pStyle w:val="981"/>
        <w:ind w:firstLine="720"/>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981"/>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981"/>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三、获取采购文件</w:t>
      </w:r>
      <w:bookmarkEnd w:id="14"/>
      <w:r/>
      <w:bookmarkEnd w:id="15"/>
      <w:r/>
      <w:bookmarkEnd w:id="16"/>
      <w:r/>
      <w:bookmarkEnd w:id="17"/>
      <w:r/>
      <w:r/>
    </w:p>
    <w:p>
      <w:pPr>
        <w:ind w:firstLine="480"/>
        <w:spacing w:line="360" w:lineRule="auto"/>
        <w:rPr>
          <w:rFonts w:hint="eastAsia" w:ascii="宋体" w:hAnsi="宋体" w:eastAsia="宋体" w:cs="宋体"/>
          <w:bCs/>
          <w:color w:val="auto"/>
          <w:sz w:val="24"/>
          <w:szCs w:val="24"/>
          <w:highlight w:val="none"/>
          <w:lang w:val="zh-TW" w:eastAsia="zh-CN"/>
        </w:rPr>
      </w:pPr>
      <w:r/>
      <w:bookmarkStart w:id="18" w:name="_Toc35393801"/>
      <w:r/>
      <w:bookmarkStart w:id="19" w:name="_Toc28359092"/>
      <w:r/>
      <w:bookmarkStart w:id="20" w:name="_Toc35393632"/>
      <w:r/>
      <w:bookmarkStart w:id="21" w:name="_Toc28359015"/>
      <w:r/>
      <w:bookmarkStart w:id="22" w:name="_Toc35393795"/>
      <w:r/>
      <w:bookmarkStart w:id="23" w:name="_Toc35393626"/>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TW" w:eastAsia="zh-CN"/>
        </w:rPr>
        <w:t xml:space="preserve">自</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zh-TW" w:eastAsia="zh-CN"/>
        </w:rPr>
        <w:t xml:space="preserve">文件公告发布之日起5个工作日</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地点:江苏政府采购网苏采云系统</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方式:在“江苏政府采购网”自行免费下载采购文件</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售价:0.00元。</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四、响应文件提交</w:t>
      </w:r>
      <w:bookmarkEnd w:id="18"/>
      <w:r/>
      <w:bookmarkEnd w:id="19"/>
      <w:r/>
      <w:bookmarkEnd w:id="20"/>
      <w:r/>
      <w:bookmarkEnd w:id="21"/>
      <w:r/>
      <w:r/>
    </w:p>
    <w:p>
      <w:pPr>
        <w:pStyle w:val="981"/>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截止时间：</w:t>
      </w:r>
      <w:r>
        <w:rPr>
          <w:rFonts w:hint="eastAsia" w:eastAsia="宋体" w:cs="宋体"/>
          <w:bCs/>
          <w:color w:val="auto"/>
          <w:highlight w:val="none"/>
          <w:u w:val="single"/>
          <w:lang w:eastAsia="zh-CN"/>
        </w:rPr>
        <w:t xml:space="preserve">2026年</w:t>
      </w:r>
      <w:r>
        <w:rPr>
          <w:rFonts w:hint="eastAsia" w:eastAsia="宋体" w:cs="宋体"/>
          <w:bCs/>
          <w:color w:val="auto"/>
          <w:highlight w:val="none"/>
          <w:u w:val="single"/>
          <w:lang w:val="en-US" w:eastAsia="zh-CN"/>
        </w:rPr>
        <w:t xml:space="preserve">10</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16</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1"/>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地点：“苏采云”政府采购交易系统网上开标大厅</w:t>
      </w:r>
      <w:r/>
    </w:p>
    <w:p>
      <w:pPr>
        <w:pStyle w:val="981"/>
        <w:ind w:firstLine="482"/>
        <w:rPr>
          <w:rFonts w:hint="eastAsia" w:eastAsia="宋体" w:cs="宋体"/>
          <w:b/>
          <w:bCs/>
          <w:color w:val="auto"/>
          <w:highlight w:val="none"/>
          <w:lang w:eastAsia="zh-CN"/>
        </w:rPr>
      </w:pPr>
      <w:r/>
      <w:bookmarkStart w:id="24" w:name="_Toc35393633"/>
      <w:r/>
      <w:bookmarkStart w:id="25" w:name="_Toc35393802"/>
      <w:r/>
      <w:bookmarkStart w:id="26" w:name="_Toc28359016"/>
      <w:r/>
      <w:bookmarkStart w:id="27" w:name="_Toc28359093"/>
      <w:r>
        <w:rPr>
          <w:rFonts w:hint="eastAsia" w:eastAsia="宋体" w:cs="宋体"/>
          <w:b/>
          <w:bCs/>
          <w:color w:val="auto"/>
          <w:highlight w:val="none"/>
          <w:lang w:eastAsia="zh-CN"/>
        </w:rPr>
        <w:t xml:space="preserve">五、开启</w:t>
      </w:r>
      <w:bookmarkEnd w:id="24"/>
      <w:r/>
      <w:bookmarkEnd w:id="25"/>
      <w:r/>
      <w:bookmarkEnd w:id="26"/>
      <w:r/>
      <w:bookmarkEnd w:id="27"/>
      <w:r/>
      <w:r/>
    </w:p>
    <w:p>
      <w:pPr>
        <w:pStyle w:val="981"/>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时间：</w:t>
      </w:r>
      <w:r>
        <w:rPr>
          <w:rFonts w:hint="eastAsia" w:eastAsia="宋体" w:cs="宋体"/>
          <w:bCs/>
          <w:color w:val="auto"/>
          <w:highlight w:val="none"/>
          <w:u w:val="single"/>
          <w:lang w:eastAsia="zh-CN"/>
        </w:rPr>
        <w:t xml:space="preserve">2026年</w:t>
      </w:r>
      <w:r>
        <w:rPr>
          <w:rFonts w:hint="eastAsia" w:eastAsia="宋体" w:cs="宋体"/>
          <w:bCs/>
          <w:color w:val="auto"/>
          <w:highlight w:val="none"/>
          <w:u w:val="single"/>
          <w:lang w:val="en-US" w:eastAsia="zh-CN"/>
        </w:rPr>
        <w:t xml:space="preserve">10</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16</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地点：</w:t>
      </w:r>
      <w:bookmarkStart w:id="28" w:name="_Toc28359094"/>
      <w:r/>
      <w:bookmarkStart w:id="29" w:name="_Toc35393803"/>
      <w:r/>
      <w:bookmarkStart w:id="30" w:name="_Toc28359017"/>
      <w:r/>
      <w:bookmarkStart w:id="31" w:name="_Toc35393634"/>
      <w:r>
        <w:rPr>
          <w:rFonts w:hint="eastAsia" w:eastAsia="宋体" w:cs="宋体"/>
          <w:bCs/>
          <w:color w:val="auto"/>
          <w:highlight w:val="none"/>
          <w:lang w:eastAsia="zh-CN"/>
        </w:rPr>
        <w:t xml:space="preserve">“苏采云”政府采购交易系统网上开标大厅</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六、公告期限</w:t>
      </w:r>
      <w:bookmarkEnd w:id="28"/>
      <w:r/>
      <w:bookmarkEnd w:id="29"/>
      <w:r/>
      <w:bookmarkEnd w:id="30"/>
      <w:r/>
      <w:bookmarkEnd w:id="31"/>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自公告发布之日起3个工作日</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七、其他补充事宜</w:t>
      </w:r>
      <w:bookmarkEnd w:id="22"/>
      <w:r/>
      <w:bookmarkEnd w:id="23"/>
      <w:r/>
      <w:bookmarkStart w:id="32" w:name="_Toc28359085"/>
      <w:r/>
      <w:bookmarkStart w:id="33" w:name="_Toc35393796"/>
      <w:r/>
      <w:bookmarkStart w:id="34" w:name="_Toc28359008"/>
      <w:r/>
      <w:bookmarkStart w:id="35" w:name="_Toc35393627"/>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1.集中考察现场或答疑：</w:t>
      </w:r>
      <w:r>
        <w:rPr>
          <w:rFonts w:hint="eastAsia" w:ascii="宋体" w:hAnsi="宋体" w:eastAsia="宋体" w:cs="宋体"/>
          <w:color w:val="auto"/>
          <w:sz w:val="24"/>
          <w:szCs w:val="24"/>
          <w:highlight w:val="none"/>
          <w:lang w:val="en-US" w:eastAsia="zh-CN"/>
        </w:rPr>
        <w:t xml:space="preserve">采购人定于2026年10月13日08时30分（</w:t>
      </w:r>
      <w:r>
        <w:rPr>
          <w:rFonts w:hint="eastAsia" w:ascii="宋体" w:hAnsi="宋体" w:eastAsia="宋体" w:cs="宋体"/>
          <w:b/>
          <w:bCs/>
          <w:color w:val="auto"/>
          <w:sz w:val="24"/>
          <w:szCs w:val="24"/>
          <w:highlight w:val="none"/>
          <w:lang w:val="en-US" w:eastAsia="zh-CN"/>
        </w:rPr>
        <w:t xml:space="preserve">请勿迟到</w:t>
      </w:r>
      <w:r>
        <w:rPr>
          <w:rFonts w:hint="eastAsia" w:ascii="宋体" w:hAnsi="宋体" w:eastAsia="宋体" w:cs="宋体"/>
          <w:color w:val="auto"/>
          <w:sz w:val="24"/>
          <w:szCs w:val="24"/>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4"/>
          <w:szCs w:val="24"/>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2.潜在供应商访问政府采购管理交易系统（苏采云）的网络地址和方法：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（7）苏采云系统使用谷歌浏览器参与不见面开标。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4.对于接受供应商以联合体形式参加采购活动的项目：</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（1）两个以上的自然人、法人或者其他组织可以组成一个联合体，以一个供应商的身份共同参加政府采购。</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（4）以联合体形式参加政府采购活动的，联合体各方不得再单独参加或者与其他供应商另外组成联合体参加同一合同项下的政府采购活动。</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（5）联合体成员存在不良信用记录的，视同联合体存在不良信用记录。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.磋商保证金数额及交纳办法：本项目不收取磋商保证金。</w:t>
      </w:r>
      <w:r/>
    </w:p>
    <w:p>
      <w:pPr>
        <w:pStyle w:val="981"/>
        <w:rPr>
          <w:rFonts w:hint="eastAsia" w:cs="宋体"/>
          <w:bCs/>
          <w:color w:val="auto"/>
          <w:highlight w:val="none"/>
          <w:lang w:eastAsia="zh-CN"/>
        </w:rPr>
      </w:pPr>
      <w:r>
        <w:rPr>
          <w:rFonts w:hint="eastAsia" w:eastAsia="宋体" w:cs="宋体"/>
          <w:color w:val="auto"/>
          <w:highlight w:val="none"/>
          <w:lang w:val="en-US" w:eastAsia="zh-CN"/>
        </w:rPr>
        <w:t xml:space="preserve">6</w:t>
      </w:r>
      <w:r>
        <w:rPr>
          <w:rFonts w:hint="eastAsia" w:eastAsia="宋体" w:cs="宋体"/>
          <w:color w:val="auto"/>
          <w:highlight w:val="none"/>
          <w:lang w:eastAsia="zh-CN"/>
        </w:rPr>
        <w:t xml:space="preserve">.发布平台：</w:t>
      </w:r>
      <w:r>
        <w:rPr>
          <w:rFonts w:hint="eastAsia" w:cs="宋体"/>
          <w:bCs/>
          <w:color w:val="auto"/>
          <w:highlight w:val="none"/>
          <w:lang w:eastAsia="zh-CN"/>
        </w:rPr>
        <w:t xml:space="preserve">江苏政府采购网</w:t>
      </w:r>
      <w:r/>
    </w:p>
    <w:p>
      <w:pPr>
        <w:pStyle w:val="981"/>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八、对本次采购提出询问，请按以下方式联系</w:t>
      </w:r>
      <w:bookmarkEnd w:id="32"/>
      <w:r/>
      <w:bookmarkEnd w:id="33"/>
      <w:r/>
      <w:bookmarkEnd w:id="34"/>
      <w:r/>
      <w:bookmarkEnd w:id="35"/>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36" w:name="_Toc28359086"/>
      <w:r/>
      <w:bookmarkStart w:id="37" w:name="_Toc28359009"/>
      <w:r>
        <w:rPr>
          <w:rFonts w:hint="eastAsia" w:ascii="宋体" w:hAnsi="宋体" w:eastAsia="宋体" w:cs="宋体"/>
          <w:color w:val="auto"/>
          <w:sz w:val="24"/>
          <w:szCs w:val="24"/>
          <w:highlight w:val="none"/>
          <w:lang w:eastAsia="zh-CN"/>
        </w:rPr>
        <w:t xml:space="preserve">采购人：江苏省江宁监狱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地址：南京市江宁区淳化街道</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联系人：宋主任  025-52295040</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2.采购代理机构信息</w:t>
      </w:r>
      <w:bookmarkEnd w:id="36"/>
      <w:r/>
      <w:bookmarkEnd w:id="37"/>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名称：南京江城工程项目管理有限公司　</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地址：南京市建邺区云龙山路89号龙湖时代上城1栋29楼</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联系方式：</w:t>
      </w:r>
      <w:bookmarkStart w:id="38" w:name="_Toc28359087"/>
      <w:r/>
      <w:bookmarkStart w:id="39" w:name="_Toc28359010"/>
      <w:r>
        <w:rPr>
          <w:rFonts w:hint="eastAsia" w:eastAsia="宋体" w:cs="宋体"/>
          <w:bCs/>
          <w:color w:val="auto"/>
          <w:highlight w:val="none"/>
          <w:lang w:eastAsia="zh-CN"/>
        </w:rPr>
        <w:t xml:space="preserve">025-58835827-8047</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3.项目联系方式</w:t>
      </w:r>
      <w:bookmarkEnd w:id="38"/>
      <w:r/>
      <w:bookmarkEnd w:id="39"/>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项目联系人：高婷、韦洪林 </w:t>
      </w:r>
      <w:r/>
    </w:p>
    <w:p>
      <w:pPr>
        <w:pStyle w:val="981"/>
        <w:rPr>
          <w:rFonts w:hint="eastAsia" w:eastAsia="宋体" w:cs="宋体"/>
          <w:bCs/>
          <w:color w:val="auto"/>
          <w:highlight w:val="none"/>
          <w:lang w:eastAsia="zh-CN"/>
        </w:rPr>
      </w:pPr>
      <w:r>
        <w:rPr>
          <w:rFonts w:hint="eastAsia" w:eastAsia="宋体" w:cs="宋体"/>
          <w:bCs/>
          <w:color w:val="auto"/>
          <w:highlight w:val="none"/>
          <w:lang w:eastAsia="zh-CN"/>
        </w:rPr>
        <w:t xml:space="preserve">电话：025-58835827-8047</w:t>
      </w:r>
      <w:r/>
    </w:p>
    <w:p>
      <w:pPr>
        <w:pStyle w:val="913"/>
        <w:jc w:val="center"/>
        <w:spacing w:line="360" w:lineRule="auto"/>
        <w:tabs>
          <w:tab w:val="left" w:pos="4171" w:leader="none"/>
        </w:tabs>
        <w:rPr>
          <w:color w:val="auto"/>
          <w:highlight w:val="none"/>
          <w:lang w:eastAsia="zh-CN"/>
        </w:rPr>
      </w:pPr>
      <w:r/>
      <w:bookmarkStart w:id="40" w:name="_Toc24193"/>
      <w:r>
        <w:rPr>
          <w:color w:val="auto"/>
          <w:sz w:val="36"/>
          <w:szCs w:val="36"/>
          <w:highlight w:val="none"/>
          <w:lang w:eastAsia="zh-CN"/>
        </w:rPr>
        <w:br w:type="page" w:clear="all"/>
      </w:r>
      <w:r>
        <w:rPr>
          <w:color w:val="auto"/>
          <w:sz w:val="36"/>
          <w:szCs w:val="36"/>
          <w:highlight w:val="none"/>
          <w:lang w:eastAsia="zh-CN"/>
        </w:rPr>
        <w:t xml:space="preserve">第二章</w:t>
      </w:r>
      <w:r>
        <w:rPr>
          <w:rFonts w:hint="eastAsia"/>
          <w:color w:val="auto"/>
          <w:sz w:val="36"/>
          <w:szCs w:val="36"/>
          <w:highlight w:val="none"/>
          <w:lang w:eastAsia="zh-CN"/>
        </w:rPr>
        <w:t xml:space="preserve">  </w:t>
      </w:r>
      <w:r>
        <w:rPr>
          <w:color w:val="auto"/>
          <w:sz w:val="36"/>
          <w:szCs w:val="36"/>
          <w:highlight w:val="none"/>
          <w:lang w:eastAsia="zh-CN"/>
        </w:rPr>
        <w:t xml:space="preserve">供应商须知</w:t>
      </w:r>
      <w:bookmarkEnd w:id="40"/>
      <w:r/>
      <w:bookmarkStart w:id="41" w:name="_bookmark2"/>
      <w:r/>
      <w:bookmarkEnd w:id="41"/>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一、总则</w:t>
      </w:r>
      <w:r/>
    </w:p>
    <w:p>
      <w:pPr>
        <w:ind w:firstLine="480"/>
        <w:spacing w:line="360" w:lineRule="auto"/>
        <w:rPr>
          <w:rFonts w:hint="eastAsia" w:ascii="宋体" w:hAnsi="宋体" w:eastAsia="宋体" w:cs="宋体"/>
          <w:color w:val="auto"/>
          <w:sz w:val="24"/>
          <w:szCs w:val="24"/>
          <w:highlight w:val="none"/>
          <w:lang w:val="zh-CN" w:eastAsia="zh-CN"/>
        </w:rPr>
      </w:pPr>
      <w:r/>
      <w:bookmarkStart w:id="42" w:name="_Toc508699410"/>
      <w:r>
        <w:rPr>
          <w:rFonts w:hint="eastAsia" w:ascii="宋体" w:hAnsi="宋体" w:eastAsia="宋体" w:cs="宋体"/>
          <w:color w:val="auto"/>
          <w:sz w:val="24"/>
          <w:szCs w:val="24"/>
          <w:highlight w:val="none"/>
          <w:lang w:val="zh-CN" w:eastAsia="zh-CN"/>
        </w:rPr>
        <w:t xml:space="preserve">1、法律</w:t>
      </w:r>
      <w:bookmarkEnd w:id="42"/>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auto"/>
          <w:sz w:val="24"/>
          <w:szCs w:val="24"/>
          <w:highlight w:val="none"/>
          <w:lang w:eastAsia="zh-CN"/>
        </w:rPr>
        <w:t xml:space="preserve">《政府采购竞争性磋商采购方式管理暂行办法》</w:t>
      </w:r>
      <w:r>
        <w:rPr>
          <w:rFonts w:hint="eastAsia" w:ascii="宋体" w:hAnsi="宋体" w:eastAsia="宋体" w:cs="宋体"/>
          <w:color w:val="auto"/>
          <w:sz w:val="24"/>
          <w:szCs w:val="24"/>
          <w:highlight w:val="none"/>
          <w:lang w:val="zh-CN" w:eastAsia="zh-CN"/>
        </w:rPr>
        <w:t xml:space="preserve">等有关法律、规章和规定等。</w:t>
      </w:r>
      <w:r/>
    </w:p>
    <w:p>
      <w:pPr>
        <w:ind w:firstLine="482"/>
        <w:spacing w:line="360" w:lineRule="auto"/>
        <w:rPr>
          <w:rFonts w:hint="eastAsia" w:ascii="宋体" w:hAnsi="宋体" w:eastAsia="宋体" w:cs="宋体"/>
          <w:b/>
          <w:color w:val="auto"/>
          <w:sz w:val="24"/>
          <w:szCs w:val="24"/>
          <w:highlight w:val="none"/>
          <w:lang w:val="zh-CN" w:eastAsia="zh-CN"/>
        </w:rPr>
      </w:pPr>
      <w:r/>
      <w:bookmarkStart w:id="43" w:name="_Toc508699411"/>
      <w:r>
        <w:rPr>
          <w:rFonts w:hint="eastAsia" w:ascii="宋体" w:hAnsi="宋体" w:eastAsia="宋体" w:cs="宋体"/>
          <w:b/>
          <w:color w:val="auto"/>
          <w:sz w:val="24"/>
          <w:szCs w:val="24"/>
          <w:highlight w:val="none"/>
          <w:lang w:val="zh-CN" w:eastAsia="zh-CN"/>
        </w:rPr>
        <w:t xml:space="preserve">2、定义</w:t>
      </w:r>
      <w:bookmarkEnd w:id="43"/>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 “</w:t>
      </w:r>
      <w:r>
        <w:rPr>
          <w:rFonts w:hint="eastAsia" w:ascii="宋体" w:hAnsi="宋体" w:eastAsia="宋体" w:cs="宋体"/>
          <w:b/>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是指参加磋商竞争，并符合采购文件规定资格条件的法人、其他组织或者自然人。</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2.2 “工程”指本采购文件中所述相关工程。</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2.3 “用户或使用单位”是指使用</w:t>
      </w:r>
      <w:r>
        <w:rPr>
          <w:rFonts w:hint="eastAsia" w:ascii="宋体" w:hAnsi="宋体" w:eastAsia="宋体" w:cs="宋体"/>
          <w:color w:val="auto"/>
          <w:sz w:val="24"/>
          <w:szCs w:val="24"/>
          <w:highlight w:val="none"/>
          <w:lang w:eastAsia="zh-CN"/>
        </w:rPr>
        <w:t xml:space="preserve">本工程</w:t>
      </w:r>
      <w:r>
        <w:rPr>
          <w:rFonts w:hint="eastAsia" w:ascii="宋体" w:hAnsi="宋体" w:eastAsia="宋体" w:cs="宋体"/>
          <w:color w:val="auto"/>
          <w:sz w:val="24"/>
          <w:szCs w:val="24"/>
          <w:highlight w:val="none"/>
          <w:lang w:val="zh-CN" w:eastAsia="zh-CN"/>
        </w:rPr>
        <w:t xml:space="preserve">的单位。</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3、政策功能</w:t>
      </w:r>
      <w:r/>
    </w:p>
    <w:p>
      <w:pPr>
        <w:ind w:firstLine="420"/>
        <w:spacing w:line="360" w:lineRule="auto"/>
        <w:rPr>
          <w:rFonts w:hint="eastAsia" w:ascii="宋体" w:hAnsi="宋体" w:eastAsia="宋体" w:cs="宋体"/>
          <w:b/>
          <w:color w:val="auto"/>
          <w:sz w:val="24"/>
          <w:szCs w:val="24"/>
          <w:highlight w:val="none"/>
          <w:lang w:eastAsia="zh-CN"/>
        </w:rPr>
        <w:outlineLvl w:val="0"/>
      </w:pPr>
      <w:r/>
      <w:bookmarkStart w:id="44" w:name="_Toc508699412"/>
      <w:r>
        <w:rPr>
          <w:rFonts w:hint="eastAsia" w:ascii="宋体" w:hAnsi="宋体" w:eastAsia="宋体" w:cs="宋体"/>
          <w:b/>
          <w:color w:val="auto"/>
          <w:sz w:val="24"/>
          <w:szCs w:val="24"/>
          <w:highlight w:val="none"/>
          <w:lang w:eastAsia="zh-CN"/>
        </w:rPr>
        <w:t xml:space="preserve">3.1 中小企业、监狱企业、残疾人福利性单位相关政策</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工程项目为</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val="zh-CN" w:eastAsia="zh-CN"/>
        </w:rPr>
        <w:t xml:space="preserve">磋商费用</w:t>
      </w:r>
      <w:bookmarkEnd w:id="44"/>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 供应商应承担所有与准备和参加磋商有关的费用，无论采购结果如何，代理人和采购人在任何情况下均无义务和责任承担这些费用。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4.2本次项目代理费用由成交人承担，</w:t>
      </w:r>
      <w:r>
        <w:rPr>
          <w:rFonts w:hint="eastAsia" w:ascii="宋体" w:hAnsi="宋体" w:eastAsia="宋体" w:cs="宋体"/>
          <w:b/>
          <w:bCs/>
          <w:color w:val="auto"/>
          <w:sz w:val="22"/>
          <w:szCs w:val="22"/>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2"/>
          <w:szCs w:val="22"/>
          <w:highlight w:val="none"/>
          <w:lang w:val="en-US" w:eastAsia="zh-CN"/>
        </w:rPr>
        <w:t xml:space="preserve">计算基数为成交价。以上费用成交供应商均在领取成交通知书时一次性付清。代理服务费不单独立项、不予单独结算，请各供应商在编制报价文件时务必充分考虑该费用因素，避免因报价疏漏造成损失</w:t>
      </w:r>
      <w:r>
        <w:rPr>
          <w:rFonts w:hint="eastAsia" w:ascii="宋体" w:hAnsi="宋体" w:eastAsia="宋体" w:cs="宋体"/>
          <w:b/>
          <w:color w:val="auto"/>
          <w:sz w:val="24"/>
          <w:szCs w:val="24"/>
          <w:highlight w:val="none"/>
          <w:lang w:val="zh-CN" w:eastAsia="zh-CN"/>
        </w:rPr>
        <w:t xml:space="preserve">。</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二、响应文件编制</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6、响应文件的语言、计量单位、货币和编制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6.2 供应商所使用的计量单位应为国家法定计量单位。</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6.3 供应商应用人民币报价。</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6.4 响应文件应字迹清楚、内容齐全、不得涂改。如有修改，修改处须有供应商</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lang w:val="zh-CN" w:eastAsia="zh-CN"/>
        </w:rPr>
        <w:t xml:space="preserve">公章或法定代表人或其授权磋商代表签字</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6.5响应文件应逐页编码，不得跳页（包括但不限于授权、证明材料、声明及产品介绍、彩页等）。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r/>
    </w:p>
    <w:p>
      <w:pPr>
        <w:numPr>
          <w:ilvl w:val="0"/>
          <w:numId w:val="1"/>
        </w:numPr>
        <w:ind w:firstLine="420"/>
        <w:spacing w:line="360" w:lineRule="auto"/>
        <w:shd w:val="clear" w:color="auto" w:fill="ffffff"/>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联合体投标</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联合体各方之间应当签订联合体协议，明确约定联合体各方承担的工作和相应的责任，并将联合体协议连同响应文件一同提交。</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以联合体形式参加政府采购活动的，联合体各方不得再单独参加或者与其他投标人另外组成联合体参加同一合同项下的政府采购活动。</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lang w:val="zh-CN" w:eastAsia="zh-CN"/>
        </w:rPr>
        <w:t xml:space="preserve">、响应文件的组成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 xml:space="preserve">响应文件由商务部分、技术部分、价格部分，以及其他部分组成。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 xml:space="preserve">响应文件的商务部分。</w:t>
      </w:r>
      <w:r>
        <w:rPr>
          <w:rFonts w:hint="eastAsia" w:ascii="宋体" w:hAnsi="宋体" w:eastAsia="宋体" w:cs="宋体"/>
          <w:color w:val="auto"/>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4"/>
          <w:szCs w:val="24"/>
          <w:highlight w:val="none"/>
          <w:lang w:eastAsia="zh-CN"/>
        </w:rPr>
        <w:t xml:space="preserve">这些文件应能满足竞争性磋商采购文件的要求</w:t>
      </w:r>
      <w:r>
        <w:rPr>
          <w:rFonts w:hint="eastAsia" w:ascii="宋体" w:hAnsi="宋体" w:eastAsia="宋体" w:cs="宋体"/>
          <w:color w:val="auto"/>
          <w:sz w:val="24"/>
          <w:szCs w:val="24"/>
          <w:highlight w:val="none"/>
          <w:lang w:val="zh-CN" w:eastAsia="zh-CN"/>
        </w:rPr>
        <w:t xml:space="preserve">，包括但不限于下列文件，其中加“★”项目不得有缺失或无效：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（1）★磋商申请及声明；</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第一章磋商邀请中</w:t>
      </w:r>
      <w:r>
        <w:rPr>
          <w:rFonts w:hint="eastAsia" w:ascii="宋体" w:hAnsi="宋体" w:eastAsia="宋体" w:cs="宋体"/>
          <w:color w:val="auto"/>
          <w:sz w:val="24"/>
          <w:szCs w:val="24"/>
          <w:highlight w:val="none"/>
          <w:lang w:val="zh-CN" w:eastAsia="zh-CN"/>
        </w:rPr>
        <w:t xml:space="preserve">《中华人民共和国政府采购法》规定的资格条件证明文件；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eastAsia="zh-CN"/>
        </w:rPr>
        <w:t xml:space="preserve">第一章磋商邀请中采购人根据采购项目的特殊要求规定的特定条件证明文件；</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（5）★《商务条款偏离表》；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（6）供应商认为需要</w:t>
      </w:r>
      <w:r>
        <w:rPr>
          <w:rFonts w:hint="eastAsia" w:ascii="宋体" w:hAnsi="宋体" w:eastAsia="宋体" w:cs="宋体"/>
          <w:color w:val="auto"/>
          <w:sz w:val="24"/>
          <w:szCs w:val="24"/>
          <w:highlight w:val="none"/>
          <w:lang w:val="zh-CN" w:eastAsia="zh-CN"/>
        </w:rPr>
        <w:t xml:space="preserve">提供的其他资格证明文件和商务资料。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 xml:space="preserve">响应文件的技术部分。</w:t>
      </w:r>
      <w:r>
        <w:rPr>
          <w:rFonts w:hint="eastAsia" w:ascii="宋体" w:hAnsi="宋体" w:eastAsia="宋体" w:cs="宋体"/>
          <w:color w:val="auto"/>
          <w:sz w:val="24"/>
          <w:szCs w:val="24"/>
          <w:highlight w:val="none"/>
          <w:lang w:val="zh-CN" w:eastAsia="zh-CN"/>
        </w:rPr>
        <w:t xml:space="preserve">技术部分是证明</w:t>
      </w:r>
      <w:r>
        <w:rPr>
          <w:rFonts w:hint="eastAsia" w:ascii="宋体" w:hAnsi="宋体" w:eastAsia="宋体" w:cs="宋体"/>
          <w:color w:val="auto"/>
          <w:sz w:val="24"/>
          <w:szCs w:val="24"/>
          <w:highlight w:val="none"/>
          <w:lang w:eastAsia="zh-CN"/>
        </w:rPr>
        <w:t xml:space="preserve">供应商提供的工程是合格的，并符合磋商文件要求的证明文件，以及</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的详细说明，这些文件可以是文字资料、图纸和数据等。提供的</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（1）★《技术条款偏离表》；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）实施方案；</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（3）供应商认为需要</w:t>
      </w:r>
      <w:r>
        <w:rPr>
          <w:rFonts w:hint="eastAsia" w:ascii="宋体" w:hAnsi="宋体" w:eastAsia="宋体" w:cs="宋体"/>
          <w:color w:val="auto"/>
          <w:sz w:val="24"/>
          <w:szCs w:val="24"/>
          <w:highlight w:val="none"/>
          <w:lang w:val="zh-CN" w:eastAsia="zh-CN"/>
        </w:rPr>
        <w:t xml:space="preserve">提供的其他技术资料。</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 xml:space="preserve">响应文件的价格部分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（6）本工程设备和材料由供应商自购部分，其规格、技术指标、质量等级详见施工图及工程量清单，同时必须满足相应技术规范或技术标准的要求。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（11）成交单位必须在约定工期内完成所有施工，并清理完毕撤出场地。</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（12）暂定材料的名称、规格型号及单价详见“工程量清单总说明”（如有）。</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13</w:t>
      </w:r>
      <w:r>
        <w:rPr>
          <w:rFonts w:hint="eastAsia" w:ascii="宋体" w:hAnsi="宋体" w:eastAsia="宋体"/>
          <w:color w:val="auto"/>
          <w:sz w:val="24"/>
          <w:szCs w:val="24"/>
          <w:highlight w:val="none"/>
          <w:lang w:val="zh-CN" w:eastAsia="zh-CN"/>
        </w:rPr>
        <w:t xml:space="preserve">）</w:t>
      </w:r>
      <w:r>
        <w:rPr>
          <w:rFonts w:ascii="宋体" w:hAnsi="宋体" w:eastAsia="宋体"/>
          <w:b/>
          <w:bCs/>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 xml:space="preserve">的所有费用）同比例调整。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 xml:space="preserve">响应文件的其他部分。</w:t>
      </w:r>
      <w:r>
        <w:rPr>
          <w:rFonts w:hint="eastAsia" w:ascii="宋体" w:hAnsi="宋体" w:eastAsia="宋体" w:cs="宋体"/>
          <w:color w:val="auto"/>
          <w:sz w:val="24"/>
          <w:szCs w:val="24"/>
          <w:highlight w:val="none"/>
          <w:lang w:val="zh-CN" w:eastAsia="zh-CN"/>
        </w:rPr>
        <w:t xml:space="preserve">其他部分由供应商根据编制响应文件需要提供的其他相关文件。</w:t>
      </w:r>
      <w:r/>
    </w:p>
    <w:p>
      <w:pPr>
        <w:ind w:firstLine="482"/>
        <w:spacing w:line="360" w:lineRule="auto"/>
        <w:rPr>
          <w:rFonts w:hint="eastAsia" w:ascii="宋体" w:hAnsi="宋体" w:eastAsia="宋体" w:cs="宋体"/>
          <w:b/>
          <w:bCs/>
          <w:color w:val="auto"/>
          <w:sz w:val="24"/>
          <w:szCs w:val="24"/>
          <w:highlight w:val="none"/>
          <w:lang w:val="zh-CN" w:eastAsia="zh-CN"/>
        </w:rPr>
      </w:pPr>
      <w:r/>
      <w:bookmarkStart w:id="45" w:name="_Toc508699413"/>
      <w:r>
        <w:rPr>
          <w:rFonts w:hint="eastAsia" w:ascii="宋体" w:hAnsi="宋体" w:eastAsia="宋体" w:cs="宋体"/>
          <w:b/>
          <w:bCs/>
          <w:color w:val="auto"/>
          <w:sz w:val="24"/>
          <w:szCs w:val="24"/>
          <w:highlight w:val="none"/>
          <w:lang w:val="zh-CN" w:eastAsia="zh-CN"/>
        </w:rPr>
        <w:t xml:space="preserve">三、响应文件</w:t>
      </w:r>
      <w:bookmarkEnd w:id="45"/>
      <w:r>
        <w:rPr>
          <w:rFonts w:hint="eastAsia" w:ascii="宋体" w:hAnsi="宋体" w:eastAsia="宋体" w:cs="宋体"/>
          <w:b/>
          <w:bCs/>
          <w:color w:val="auto"/>
          <w:sz w:val="24"/>
          <w:szCs w:val="24"/>
          <w:highlight w:val="none"/>
          <w:lang w:val="zh-CN" w:eastAsia="zh-CN"/>
        </w:rPr>
        <w:t xml:space="preserve">递交</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val="zh-CN" w:eastAsia="zh-CN"/>
        </w:rPr>
        <w:t xml:space="preserve">、响应文件递交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.1 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10、响应文件的撤回和修改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响应文件的撤回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（2）供应商撤回电子响应文件，则认为其不再参与本项目磋商活动。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响应文件的修改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在提交响应文件截止时间至磋商文件中规定的磋商有效期满之间的这段时间内，供应商不得撤回其响应文件。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如标书制作工具中格式和内容与“江苏政府采购网”发布的磋商文件不一致，以上述网站发布的磋商文件为准。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 xml:space="preserve">成交供应商需无偿提供纸质版响应文件一式叁份（壹份正本、贰份副本）；(加盖公章电子版标书一份,U盘形式，响应文件电子版中必须包含响应文件的全部内容，不得加密，所有文档、图表等采用WORD格式)。</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四、磋商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、响应文件解密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.1 供应商应当按照《操作手册》规定，在苏采云系统规定的时间内对响应文件进行解密。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zh-CN" w:eastAsia="zh-CN"/>
        </w:rPr>
        <w:t xml:space="preserve">、磋商组织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工作由代理人负责组织，具体</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事务由依法组建的磋商小组负责。</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.1磋商小组审阅供应商所递交的响应文件，凡不具备资格条件的供应商不得进入磋商程序。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.4 如磋商文件有实质性变动的，供应商应当按照磋商文件的变动情况和磋商小组的要求在苏采云系统中重新提交响应文件，并加盖电子公章。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.5 磋商</w:t>
      </w:r>
      <w:r>
        <w:rPr>
          <w:rFonts w:hint="eastAsia" w:ascii="宋体" w:hAnsi="宋体" w:eastAsia="宋体" w:cs="宋体"/>
          <w:color w:val="auto"/>
          <w:sz w:val="24"/>
          <w:szCs w:val="24"/>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 xml:space="preserve">采购评审中出现下列情形之一的，评审委员会应当启动异常低价投标（响应）审查程序：</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（3）投标（响应）报价低于采购项目最高限价50%的，即投标（响应）报价&lt;采购项目最高限价×50%；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（4）评审委员会基于专业判断，认为供应商报价过低，有可能影响产品质量或者不能诚信履约的其他情形。</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 xml:space="preserve">无效处理：</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（1）响应文件所报的投标价格超过磋商文件规定的预算价、限价的；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（2）未实质性响应磋商文件要求的；</w:t>
      </w:r>
      <w:r>
        <w:rPr>
          <w:rFonts w:hint="eastAsia" w:ascii="宋体" w:hAnsi="宋体" w:eastAsia="宋体"/>
          <w:b/>
          <w:color w:val="auto"/>
          <w:sz w:val="24"/>
          <w:szCs w:val="24"/>
          <w:highlight w:val="none"/>
          <w:lang w:val="zh-CN" w:eastAsia="zh-CN"/>
        </w:rPr>
        <w:t xml:space="preserve">(实质性要求是指本竞争性磋商文件中用带星（“★”）</w:t>
      </w:r>
      <w:r>
        <w:rPr>
          <w:rFonts w:hint="eastAsia" w:ascii="宋体" w:hAnsi="宋体" w:eastAsia="宋体"/>
          <w:b/>
          <w:color w:val="auto"/>
          <w:sz w:val="24"/>
          <w:szCs w:val="24"/>
          <w:highlight w:val="none"/>
          <w:lang w:eastAsia="zh-CN"/>
        </w:rPr>
        <w:t xml:space="preserve">或</w:t>
      </w:r>
      <w:r>
        <w:rPr>
          <w:rFonts w:hint="eastAsia" w:ascii="宋体" w:hAnsi="宋体" w:eastAsia="宋体"/>
          <w:b/>
          <w:color w:val="auto"/>
          <w:sz w:val="24"/>
          <w:szCs w:val="24"/>
          <w:highlight w:val="none"/>
          <w:lang w:val="zh-CN" w:eastAsia="zh-CN"/>
        </w:rPr>
        <w:t xml:space="preserve">其他文字说明的要求)</w:t>
      </w:r>
      <w:r>
        <w:rPr>
          <w:rFonts w:hint="eastAsia" w:ascii="宋体" w:hAnsi="宋体" w:eastAsia="宋体"/>
          <w:color w:val="auto"/>
          <w:sz w:val="24"/>
          <w:szCs w:val="24"/>
          <w:highlight w:val="none"/>
          <w:lang w:val="zh-CN" w:eastAsia="zh-CN"/>
        </w:rPr>
        <w:t xml:space="preserve">；</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（3）响应文件中已标价工程量清单与采购文件规定的暂估价、暂列金额及甲供材料价格不一致的；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（4）响应文件中已标价工程量清单与采购文件明确列出的不可竞争费用项目或费率或计算基础不一致的；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（5）响应文件中已标价工程量清单与采购文件提供的工程量清单中的项目编码、项目名称、项目特征、计量单位、工程量不一致的（措施项目增项除外）；</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（6）不符合法律、法规和磋商文件规定的其他实质性要求的。</w:t>
      </w:r>
      <w:r/>
    </w:p>
    <w:p>
      <w:pPr>
        <w:ind w:firstLine="480"/>
        <w:spacing w:line="360" w:lineRule="auto"/>
        <w:rPr>
          <w:rFonts w:hint="eastAsia" w:ascii="宋体" w:hAnsi="宋体" w:eastAsia="宋体" w:cs="宋体"/>
          <w:b/>
          <w:bCs/>
          <w:color w:val="auto"/>
          <w:sz w:val="24"/>
          <w:szCs w:val="24"/>
          <w:highlight w:val="none"/>
          <w:lang w:eastAsia="zh-CN"/>
        </w:rPr>
      </w:pPr>
      <w:r/>
      <w:bookmarkStart w:id="46" w:name="_Toc508699414"/>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 xml:space="preserve">出现下列情形之一的，磋商终止：</w:t>
      </w:r>
      <w:bookmarkEnd w:id="46"/>
      <w:r/>
      <w:r/>
    </w:p>
    <w:p>
      <w:pPr>
        <w:ind w:firstLine="480"/>
        <w:spacing w:line="360" w:lineRule="auto"/>
        <w:rPr>
          <w:rFonts w:hint="eastAsia" w:ascii="宋体" w:hAnsi="宋体" w:eastAsia="宋体" w:cs="宋体"/>
          <w:bCs/>
          <w:color w:val="auto"/>
          <w:sz w:val="24"/>
          <w:szCs w:val="24"/>
          <w:highlight w:val="none"/>
          <w:lang w:val="zh-CN" w:eastAsia="zh-CN"/>
        </w:rPr>
      </w:pPr>
      <w:r/>
      <w:bookmarkStart w:id="47" w:name="_Toc508699415"/>
      <w:r>
        <w:rPr>
          <w:rFonts w:hint="eastAsia" w:ascii="宋体" w:hAnsi="宋体" w:eastAsia="宋体" w:cs="宋体"/>
          <w:bCs/>
          <w:color w:val="auto"/>
          <w:sz w:val="24"/>
          <w:szCs w:val="24"/>
          <w:highlight w:val="none"/>
          <w:lang w:val="zh-CN" w:eastAsia="zh-CN"/>
        </w:rPr>
        <w:t xml:space="preserve">（1）因情况变化，不再符合规定的竞争性磋商采购方式适用情形的；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（2）出现影响采购公正的违法、违规行为的；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（4）在“苏采云”系统规定时间内成功解密电子响应文件的供应商不足3家的。</w:t>
      </w:r>
      <w:bookmarkEnd w:id="47"/>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、未通过资格审查或符合性审查的供应商，磋商小组将通过苏采云系统告知具体原因，评审结束后将不再接受有关询问。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val="zh-CN" w:eastAsia="zh-CN"/>
        </w:rPr>
        <w:t xml:space="preserve">、评分方法和标准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.2 综合评分的主要因素是：评分标准详见第三章。</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zh-CN" w:eastAsia="zh-CN"/>
        </w:rPr>
        <w:t xml:space="preserve">、成交供应商候选人推荐原则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zh-CN" w:eastAsia="zh-CN"/>
        </w:rPr>
        <w:t xml:space="preserve">优劣顺序排列。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.2 磋商小组根据上述原则，依次推荐排序前三名的供应商为成交候选人。</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 磋商小组根据磋商过程和结果编写磋商（评审）报告。</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zh-CN" w:eastAsia="zh-CN"/>
        </w:rPr>
        <w:t xml:space="preserve">、定标原则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采购人将按磋商小组推荐的排序将成交合同授予综合评分最高的供应商。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zh-CN" w:eastAsia="zh-CN"/>
        </w:rPr>
        <w:t xml:space="preserve">上</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lang w:val="zh-CN" w:eastAsia="zh-CN"/>
        </w:rPr>
        <w:t xml:space="preserve">成交结果</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zh-CN" w:eastAsia="zh-CN"/>
        </w:rPr>
        <w:t xml:space="preserve">，同时代理机构将向成交供应商发出《成交通知书》。成交供应商可在成交结果公告届满之日起三十日内，登录“苏采云”系统下载。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.3 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.6 采购代理机构对未成交的供应商不作未成交原因的解释。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.7 所有响应文件不论成交与否，采购代理机构均不退回。</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签订合同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 成交供应商应当</w:t>
      </w:r>
      <w:r>
        <w:rPr>
          <w:rFonts w:hint="eastAsia" w:ascii="宋体" w:hAnsi="宋体" w:eastAsia="宋体" w:cs="宋体"/>
          <w:color w:val="auto"/>
          <w:sz w:val="24"/>
          <w:szCs w:val="24"/>
          <w:highlight w:val="none"/>
          <w:lang w:val="zh-CN" w:eastAsia="zh-CN"/>
        </w:rPr>
        <w:t xml:space="preserve">自成交通知书发出之日起三十日内，</w:t>
      </w:r>
      <w:r>
        <w:rPr>
          <w:rFonts w:hint="eastAsia" w:ascii="宋体" w:hAnsi="宋体" w:eastAsia="宋体" w:cs="宋体"/>
          <w:color w:val="auto"/>
          <w:sz w:val="24"/>
          <w:szCs w:val="24"/>
          <w:highlight w:val="none"/>
          <w:lang w:eastAsia="zh-CN"/>
        </w:rPr>
        <w:t xml:space="preserve">与采购人签订政府采购合同，所签订的合同不得对采购文件和响应文件作实质性修改。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 xml:space="preserve">成交通知书发出后，采购人改变成交结果，或者成交供应商拒绝签订政府采购合同的，应当承担相应的法律责任。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.5成交供应商拒绝签订政府采购合同的，</w:t>
      </w:r>
      <w:r>
        <w:rPr>
          <w:rFonts w:hint="eastAsia" w:ascii="宋体" w:hAnsi="宋体" w:eastAsia="宋体" w:cs="宋体"/>
          <w:color w:val="auto"/>
          <w:sz w:val="24"/>
          <w:szCs w:val="24"/>
          <w:highlight w:val="none"/>
          <w:lang w:eastAsia="zh-CN"/>
        </w:rPr>
        <w:t xml:space="preserve">或因不可抗力或者自身原因不能履行政府采购合同的，</w:t>
      </w:r>
      <w:r>
        <w:rPr>
          <w:rFonts w:hint="eastAsia" w:ascii="宋体" w:hAnsi="宋体" w:eastAsia="宋体" w:cs="宋体"/>
          <w:color w:val="auto"/>
          <w:sz w:val="24"/>
          <w:szCs w:val="24"/>
          <w:highlight w:val="none"/>
          <w:lang w:val="zh-CN" w:eastAsia="zh-CN"/>
        </w:rPr>
        <w:t xml:space="preserve">采购人可以视情与排位在成交供应商之后第一位的成交候选供应商签订政府采购合同，也可以重新开展采购活动。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eastAsia="宋体" w:cs="宋体"/>
          <w:b/>
          <w:bCs/>
          <w:color w:val="auto"/>
          <w:sz w:val="24"/>
          <w:szCs w:val="24"/>
          <w:highlight w:val="none"/>
          <w:lang w:val="zh-CN" w:eastAsia="zh-CN"/>
        </w:rPr>
      </w:pPr>
      <w:r/>
      <w:bookmarkStart w:id="48" w:name="_Toc508699419"/>
      <w:r>
        <w:rPr>
          <w:rFonts w:hint="eastAsia" w:ascii="宋体" w:hAnsi="宋体" w:eastAsia="宋体" w:cs="宋体"/>
          <w:b/>
          <w:bCs/>
          <w:color w:val="auto"/>
          <w:sz w:val="24"/>
          <w:szCs w:val="24"/>
          <w:highlight w:val="none"/>
          <w:lang w:val="zh-CN" w:eastAsia="zh-CN"/>
        </w:rPr>
        <w:t xml:space="preserve">六、询问、质疑、投诉和诚实信用</w:t>
      </w:r>
      <w:bookmarkEnd w:id="48"/>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lang w:val="zh-CN" w:eastAsia="zh-CN"/>
        </w:rPr>
        <w:t xml:space="preserve">、询问</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lang w:val="zh-CN" w:eastAsia="zh-CN"/>
        </w:rPr>
        <w:t xml:space="preserve">.1 供应商对采购活动事项有疑问的，可以向代理人提出询问，代理人将在两个工作日内作出答复，但答复的内容不涉及商业秘密。</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lang w:val="zh-CN" w:eastAsia="zh-CN"/>
        </w:rPr>
        <w:t xml:space="preserve">、质疑</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 xml:space="preserve">原件送达</w:t>
      </w:r>
      <w:r>
        <w:rPr>
          <w:rFonts w:hint="eastAsia" w:ascii="宋体" w:hAnsi="宋体" w:eastAsia="宋体" w:cs="宋体"/>
          <w:color w:val="auto"/>
          <w:sz w:val="24"/>
          <w:szCs w:val="24"/>
          <w:highlight w:val="none"/>
          <w:lang w:val="zh-CN" w:eastAsia="zh-CN"/>
        </w:rPr>
        <w:t xml:space="preserve">南京江城工程项目管理有限公司。</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.3上述应知其权益受到损害之日是指：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（1）对磋商文件提出质疑的，为磋商文件公告期限届满之日起计算；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（2）对采购过程提出质疑的，自采购程序环节结束之日起计算；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.4 质疑文件应包括以下主要内容，并</w:t>
      </w:r>
      <w:r>
        <w:rPr>
          <w:rFonts w:hint="eastAsia" w:ascii="宋体" w:hAnsi="宋体" w:eastAsia="宋体" w:cs="宋体"/>
          <w:color w:val="auto"/>
          <w:sz w:val="24"/>
          <w:szCs w:val="24"/>
          <w:highlight w:val="none"/>
          <w:lang w:eastAsia="zh-CN"/>
        </w:rPr>
        <w:t xml:space="preserve">按照“谁主张、谁举证”的原则，附上相关证明材料。否则，代理人不予受理：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（1）质疑项目名称、项目编号、采购公告发布时间、磋商时间；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（2）提起质疑的日期、具体的质疑事项及事实根据（具体条款）；</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（3）认为自己合法权益受到损害或可能受到损害的相关证据材料；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（4）质疑供应商名称、地址、邮编、联系人、联系电话</w:t>
      </w:r>
      <w:r>
        <w:rPr>
          <w:rFonts w:hint="eastAsia" w:ascii="宋体" w:hAnsi="宋体" w:eastAsia="宋体" w:cs="宋体"/>
          <w:color w:val="auto"/>
          <w:sz w:val="24"/>
          <w:szCs w:val="24"/>
          <w:highlight w:val="none"/>
          <w:lang w:eastAsia="zh-CN"/>
        </w:rPr>
        <w:t xml:space="preserve">（包括座机、手机、传真号码等）</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（6）供应商委托代理质疑的，应当提交授权委托书，并载明委托代理的具体权限和事项。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 xml:space="preserve">七个工作日内</w:t>
      </w:r>
      <w:r>
        <w:rPr>
          <w:rFonts w:hint="eastAsia" w:ascii="宋体" w:hAnsi="宋体" w:eastAsia="宋体" w:cs="宋体"/>
          <w:color w:val="auto"/>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 xml:space="preserve">遵循“谁过错谁负担”的原则，有过错的一方承担调查论证费用。</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zh-CN" w:eastAsia="zh-CN"/>
        </w:rPr>
        <w:t xml:space="preserve">、投诉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 xml:space="preserve">十五个工作日内</w:t>
      </w:r>
      <w:r>
        <w:rPr>
          <w:rFonts w:hint="eastAsia" w:ascii="宋体" w:hAnsi="宋体" w:eastAsia="宋体" w:cs="宋体"/>
          <w:color w:val="auto"/>
          <w:sz w:val="24"/>
          <w:szCs w:val="24"/>
          <w:highlight w:val="none"/>
          <w:lang w:val="zh-CN" w:eastAsia="zh-CN"/>
        </w:rPr>
        <w:t xml:space="preserve">向采购项目同级财政部门投诉。</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lang w:val="zh-CN" w:eastAsia="zh-CN"/>
        </w:rPr>
        <w:t xml:space="preserve">、诚实信用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 xml:space="preserve">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.4 供应商不得虚假承诺，否则，按照提供虚假材料谋取中标成交处理。</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5 供应商应自觉遵守磋商纪律，</w:t>
      </w:r>
      <w:r>
        <w:rPr>
          <w:rFonts w:hint="eastAsia" w:ascii="宋体" w:hAnsi="宋体" w:eastAsia="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val="zh-CN" w:eastAsia="zh-CN"/>
        </w:rPr>
        <w:t xml:space="preserve">扰乱磋商现场秩序。</w:t>
      </w:r>
      <w:r/>
    </w:p>
    <w:p>
      <w:pPr>
        <w:ind w:firstLine="420"/>
        <w:jc w:val="both"/>
        <w:spacing w:line="360" w:lineRule="auto"/>
        <w:rPr>
          <w:rFonts w:hint="eastAsia" w:ascii="宋体" w:hAnsi="宋体" w:eastAsia="宋体" w:cs="宋体"/>
          <w:color w:val="auto"/>
          <w:sz w:val="21"/>
          <w:szCs w:val="21"/>
          <w:highlight w:val="none"/>
          <w:lang w:eastAsia="zh-CN"/>
        </w:rPr>
        <w:sectPr>
          <w:headerReference w:type="default" r:id="rId10"/>
          <w:footerReference w:type="default" r:id="rId13"/>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color w:val="auto"/>
          <w:sz w:val="21"/>
          <w:szCs w:val="21"/>
          <w:highlight w:val="none"/>
          <w:lang w:eastAsia="zh-CN"/>
        </w:rPr>
      </w:r>
      <w:r/>
    </w:p>
    <w:p>
      <w:pPr>
        <w:pStyle w:val="913"/>
        <w:jc w:val="center"/>
        <w:spacing w:line="360" w:lineRule="auto"/>
        <w:tabs>
          <w:tab w:val="left" w:pos="4171" w:leader="none"/>
        </w:tabs>
        <w:rPr>
          <w:color w:val="auto"/>
          <w:sz w:val="36"/>
          <w:szCs w:val="36"/>
          <w:highlight w:val="none"/>
          <w:lang w:eastAsia="zh-CN"/>
        </w:rPr>
      </w:pPr>
      <w:r/>
      <w:bookmarkStart w:id="49" w:name="_bookmark7"/>
      <w:r/>
      <w:bookmarkEnd w:id="49"/>
      <w:r/>
      <w:bookmarkStart w:id="50" w:name="_Toc2666"/>
      <w:r>
        <w:rPr>
          <w:rFonts w:hint="eastAsia"/>
          <w:color w:val="auto"/>
          <w:sz w:val="36"/>
          <w:szCs w:val="36"/>
          <w:highlight w:val="none"/>
          <w:lang w:eastAsia="zh-CN"/>
        </w:rPr>
        <w:t xml:space="preserve">第三章  </w:t>
      </w:r>
      <w:r>
        <w:rPr>
          <w:color w:val="auto"/>
          <w:sz w:val="36"/>
          <w:szCs w:val="36"/>
          <w:highlight w:val="none"/>
          <w:lang w:eastAsia="zh-CN"/>
        </w:rPr>
        <w:t xml:space="preserve">成交标准</w:t>
      </w:r>
      <w:bookmarkEnd w:id="50"/>
      <w:r/>
      <w:r/>
    </w:p>
    <w:p>
      <w:pPr>
        <w:ind w:firstLine="63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p>
    <w:tbl>
      <w:tblPr>
        <w:tblStyle w:val="923"/>
        <w:tblpPr w:horzAnchor="page" w:tblpX="817" w:vertAnchor="text" w:tblpY="1" w:leftFromText="181" w:topFromText="0" w:rightFromText="181" w:bottomFromText="0"/>
        <w:tblW w:w="5244"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1543"/>
        <w:gridCol w:w="698"/>
        <w:gridCol w:w="7556"/>
      </w:tblGrid>
      <w:tr>
        <w:trPr>
          <w:trHeight w:val="529"/>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before="34" w:line="360" w:lineRule="auto"/>
              <w:widowControl w:val="off"/>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评分</w:t>
            </w:r>
            <w:r>
              <w:rPr>
                <w:rFonts w:hint="eastAsia" w:ascii="宋体" w:hAnsi="宋体" w:eastAsia="宋体" w:cs="宋体"/>
                <w:b/>
                <w:color w:val="auto"/>
                <w:sz w:val="21"/>
                <w:szCs w:val="21"/>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w:t>
            </w:r>
            <w:r>
              <w:rPr>
                <w:rFonts w:hint="eastAsia" w:ascii="宋体" w:hAnsi="宋体" w:eastAsia="宋体" w:cs="宋体"/>
                <w:color w:val="auto"/>
                <w:sz w:val="21"/>
                <w:szCs w:val="21"/>
                <w:highlight w:val="none"/>
                <w:lang w:val="zh-TW" w:eastAsia="zh-CN"/>
              </w:rPr>
              <w:t xml:space="preserve">（至少包括电力工程或智能化工程）</w:t>
            </w:r>
            <w:r>
              <w:rPr>
                <w:rFonts w:hint="eastAsia" w:ascii="宋体" w:hAnsi="宋体" w:eastAsia="宋体" w:cs="宋体"/>
                <w:color w:val="auto"/>
                <w:sz w:val="21"/>
                <w:szCs w:val="21"/>
                <w:highlight w:val="none"/>
                <w:lang w:val="zh-TW" w:eastAsia="zh-TW"/>
              </w:rPr>
              <w:t xml:space="preserve">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2026年4月起至今</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2026年4月起至今</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981"/>
        <w:ind w:firstLine="422"/>
        <w:rPr>
          <w:rFonts w:cs="宋体"/>
          <w:b/>
          <w:bCs/>
          <w:color w:val="auto"/>
          <w:sz w:val="21"/>
          <w:szCs w:val="21"/>
          <w:highlight w:val="none"/>
          <w:lang w:eastAsia="zh-CN"/>
        </w:rPr>
      </w:pPr>
      <w:r>
        <w:rPr>
          <w:rFonts w:hint="eastAsia" w:cs="宋体"/>
          <w:b/>
          <w:bCs/>
          <w:color w:val="auto"/>
          <w:sz w:val="21"/>
          <w:szCs w:val="21"/>
          <w:highlight w:val="none"/>
          <w:lang w:eastAsia="zh-CN"/>
        </w:rPr>
        <w:t xml:space="preserve">说明：</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1.小微企业的价格扣除</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1.1 对小微企业承接的工程给予报价5%价格扣除，用扣除后的价格参与评审。</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w:t>
      </w:r>
      <w:r>
        <w:rPr>
          <w:rFonts w:hint="eastAsia" w:cs="宋体"/>
          <w:bCs/>
          <w:color w:val="auto"/>
          <w:sz w:val="21"/>
          <w:szCs w:val="21"/>
          <w:highlight w:val="none"/>
          <w:lang w:val="en-US" w:eastAsia="zh-CN"/>
        </w:rPr>
        <w:t xml:space="preserve">2</w:t>
      </w:r>
      <w:r>
        <w:rPr>
          <w:rFonts w:hint="eastAsia" w:cs="宋体"/>
          <w:bCs/>
          <w:color w:val="auto"/>
          <w:sz w:val="21"/>
          <w:szCs w:val="21"/>
          <w:highlight w:val="none"/>
          <w:lang w:eastAsia="zh-CN"/>
        </w:rPr>
        <w:t xml:space="preserve">%的价格扣除。联合体各方均为小型、微型企业的，联合体视同为小型、微型企业享受5%价格扣除，用扣除后的价格参与评审。小企业（含小型、微型企业）应当同时符合以下条件：</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1.3小企业（含小型、微型企业）应当同时符合以下条件：</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2.监狱和戒毒企业的价格扣除</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2.1 本项目对监狱和戒毒企业（简称监狱企业），给予5%的价格扣除，用扣除后的价格参与评审。</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2.2 监狱企业需提供由省级以上监狱管理局、戒毒管理局（含新疆生产建设兵团）出具的属于监狱企业的证明文件。</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2.3 监狱企业标准请参照《关于政府采购支持监狱企业发展有关问题的通知》（财库[2014]68号）。</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3.残疾人福利性单位的价格扣除</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3.1 本项目对残疾人福利性单位，给予5%的价格扣除，用扣除后的价格参与评审。</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3.2 残疾人福利单位需按照采购文件的要求提供《残疾人福利性单位声明函》。</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3.3 残疾人福利单位标准请参照《关于促进残疾人就业政府采购政策的通知》（财库〔2017〕141号）。</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4.监狱企业、残疾人福利单位属于小型、微型企业的，不重复享受政策。</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6.采购标的对应的中小企业划分标准所属行业：</w:t>
      </w:r>
      <w:r>
        <w:rPr>
          <w:rFonts w:hint="eastAsia" w:cs="宋体"/>
          <w:bCs/>
          <w:color w:val="auto"/>
          <w:sz w:val="21"/>
          <w:szCs w:val="21"/>
          <w:highlight w:val="none"/>
          <w:u w:val="single"/>
          <w:lang w:eastAsia="zh-CN"/>
        </w:rPr>
        <w:t xml:space="preserve">建筑业。</w:t>
      </w:r>
      <w:bookmarkStart w:id="51" w:name="第四章  采购项目需求"/>
      <w:r/>
      <w:bookmarkEnd w:id="51"/>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7.所有认证、证明和业绩除上表要求外均需提供有效的证明材料复印件加盖公章，原件备查。</w:t>
      </w:r>
      <w:r/>
    </w:p>
    <w:p>
      <w:pPr>
        <w:pStyle w:val="981"/>
        <w:ind w:firstLine="420"/>
        <w:rPr>
          <w:rFonts w:hint="eastAsia" w:cs="宋体"/>
          <w:bCs/>
          <w:color w:val="auto"/>
          <w:sz w:val="21"/>
          <w:szCs w:val="21"/>
          <w:highlight w:val="none"/>
          <w:lang w:eastAsia="zh-CN"/>
        </w:rPr>
      </w:pPr>
      <w:r>
        <w:rPr>
          <w:rFonts w:hint="eastAsia" w:cs="宋体"/>
          <w:color w:val="auto"/>
          <w:sz w:val="21"/>
          <w:szCs w:val="21"/>
          <w:highlight w:val="none"/>
          <w:lang w:eastAsia="zh-CN"/>
        </w:rPr>
        <w:t xml:space="preserve">8.</w:t>
      </w:r>
      <w:r>
        <w:rPr>
          <w:rFonts w:hint="eastAsia" w:cs="宋体"/>
          <w:bCs/>
          <w:color w:val="auto"/>
          <w:sz w:val="21"/>
          <w:szCs w:val="21"/>
          <w:highlight w:val="none"/>
          <w:lang w:eastAsia="zh-CN"/>
        </w:rPr>
        <w:t xml:space="preserve">根据住房和城乡建设部办公厅关于全面实行一级建造师电子注册证</w:t>
      </w:r>
      <w:r>
        <w:rPr>
          <w:rFonts w:hint="eastAsia" w:cs="宋体"/>
          <w:bCs/>
          <w:color w:val="auto"/>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p>
    <w:p>
      <w:pPr>
        <w:pStyle w:val="981"/>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p>
      <w:pPr>
        <w:rPr>
          <w:rFonts w:hint="eastAsia"/>
          <w:color w:val="auto"/>
          <w:sz w:val="36"/>
          <w:szCs w:val="36"/>
          <w:highlight w:val="none"/>
          <w:lang w:eastAsia="zh-CN"/>
        </w:rPr>
      </w:pPr>
      <w:r/>
      <w:bookmarkStart w:id="52" w:name="_Toc30487"/>
      <w:r>
        <w:rPr>
          <w:rFonts w:hint="eastAsia"/>
          <w:color w:val="auto"/>
          <w:sz w:val="36"/>
          <w:szCs w:val="36"/>
          <w:highlight w:val="none"/>
          <w:lang w:eastAsia="zh-CN"/>
        </w:rPr>
        <w:br w:type="page" w:clear="all"/>
      </w:r>
      <w:r/>
    </w:p>
    <w:p>
      <w:pPr>
        <w:pStyle w:val="913"/>
        <w:jc w:val="center"/>
        <w:spacing w:line="360" w:lineRule="auto"/>
        <w:tabs>
          <w:tab w:val="left" w:pos="4171" w:leader="none"/>
        </w:tabs>
        <w:rPr>
          <w:color w:val="auto"/>
          <w:sz w:val="32"/>
          <w:szCs w:val="32"/>
          <w:highlight w:val="none"/>
          <w:lang w:eastAsia="zh-CN"/>
        </w:rPr>
      </w:pPr>
      <w:r>
        <w:rPr>
          <w:rFonts w:hint="eastAsia"/>
          <w:color w:val="auto"/>
          <w:sz w:val="36"/>
          <w:szCs w:val="36"/>
          <w:highlight w:val="none"/>
          <w:lang w:eastAsia="zh-CN"/>
        </w:rPr>
        <w:t xml:space="preserve">第四章  采购项目需求</w:t>
      </w:r>
      <w:bookmarkEnd w:id="52"/>
      <w:r/>
      <w:r/>
    </w:p>
    <w:p>
      <w:pPr>
        <w:spacing w:line="360" w:lineRule="auto"/>
        <w:widowControl/>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 xml:space="preserve">一、项目名称:</w:t>
      </w:r>
      <w:r>
        <w:rPr>
          <w:rFonts w:hint="eastAsia" w:ascii="宋体" w:hAnsi="宋体" w:eastAsia="宋体"/>
          <w:color w:val="auto"/>
          <w:sz w:val="24"/>
          <w:szCs w:val="24"/>
          <w:highlight w:val="none"/>
          <w:lang w:eastAsia="zh-CN"/>
        </w:rPr>
        <w:t xml:space="preserve">江宁监狱电力设施维修改造</w:t>
      </w:r>
      <w:r/>
    </w:p>
    <w:p>
      <w:pPr>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江宁监狱电力设施维修改造，包含江宁监狱原有配电箱的拆除、更换、部分配电箱改造、空调智能控制、能耗采集计量、配管配线、调试等工作内容，具体详见图纸及工程量清单</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（二）施工地点：</w:t>
      </w:r>
      <w:r>
        <w:rPr>
          <w:rFonts w:hint="eastAsia" w:ascii="宋体" w:hAnsi="宋体" w:eastAsia="宋体" w:cs="宋体"/>
          <w:color w:val="auto"/>
          <w:sz w:val="24"/>
          <w:szCs w:val="24"/>
          <w:highlight w:val="none"/>
          <w:lang w:eastAsia="zh-CN"/>
        </w:rPr>
        <w:t xml:space="preserve">南京市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三、总体要求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★（一）工程质量要求：</w:t>
      </w:r>
      <w:r>
        <w:rPr>
          <w:rFonts w:hint="eastAsia" w:ascii="宋体" w:hAnsi="宋体" w:eastAsia="宋体" w:cs="宋体"/>
          <w:bCs/>
          <w:color w:val="auto"/>
          <w:sz w:val="24"/>
          <w:szCs w:val="24"/>
          <w:highlight w:val="none"/>
          <w:lang w:eastAsia="zh-CN"/>
        </w:rPr>
        <w:t xml:space="preserve">按照国家颁发的现行相关专业质量验收规范验收，要求达到合格标准。</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★（二）工期要求：</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val="en-US" w:eastAsia="zh-CN"/>
        </w:rPr>
        <w:t xml:space="preserve">      60</w:t>
      </w:r>
      <w:r>
        <w:rPr>
          <w:rFonts w:hint="eastAsia" w:ascii="宋体" w:hAnsi="宋体" w:eastAsia="宋体" w:cs="宋体"/>
          <w:bCs/>
          <w:color w:val="auto"/>
          <w:sz w:val="24"/>
          <w:szCs w:val="24"/>
          <w:highlight w:val="none"/>
          <w:lang w:eastAsia="zh-CN"/>
        </w:rPr>
        <w:t xml:space="preserve">日历天（具体开工时间以甲方通知为准）</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四、建设总体原则</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1.建筑材料绿色环保</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提倡环保低碳，提供的各类材料要符合现行环保、节能标准，严格执行国家强制性标准。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2、施工组织周密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3、坚持安全施工</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五、项目管理要求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1.本项目不得分包。一经发现立即取消承包资格，作违约处理，并承担由此引起的一切经济损失。</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2.供应商应无条件地接受采购人对工程质量的监督和管理。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、质量要求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1.本项目质量目标为符合国家及省市设计、施工验收规定合格标准。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2.供应商须无条件接受质量监督管理部门和监理单位的质量检查和管理，共同把好质量关。</w:t>
      </w:r>
      <w:r/>
    </w:p>
    <w:p>
      <w:pPr>
        <w:ind w:firstLine="24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3.隐蔽工程经采购人验收合格后方可进入下道工序施工。程序不符合要求的，视为不合格，由此所产生的返工费用由供应商承担。</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、付款方式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本合同项下所有款项均以人民币支付，并在付款前开具正规发票。</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（1）合同签订生效后，采购人支付合同价款10%；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（2）项目竣工验收前，达到项目形象进度50%时，由施工方申请，经监理方、采购人审核确认后支付至合同价款40%；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（3）全部完成并经验收合格，2026年12月31日前</w:t>
      </w:r>
      <w:r>
        <w:rPr>
          <w:rFonts w:hint="eastAsia" w:ascii="宋体" w:hAnsi="宋体" w:eastAsia="宋体" w:cs="宋体"/>
          <w:bCs/>
          <w:color w:val="auto"/>
          <w:sz w:val="24"/>
          <w:szCs w:val="24"/>
          <w:highlight w:val="none"/>
          <w:lang w:val="en-US" w:eastAsia="zh-CN"/>
        </w:rPr>
        <w:t xml:space="preserve">最多</w:t>
      </w:r>
      <w:r>
        <w:rPr>
          <w:rFonts w:hint="eastAsia" w:ascii="宋体" w:hAnsi="宋体" w:eastAsia="宋体" w:cs="宋体"/>
          <w:bCs/>
          <w:color w:val="auto"/>
          <w:sz w:val="24"/>
          <w:szCs w:val="24"/>
          <w:highlight w:val="none"/>
          <w:lang w:eastAsia="zh-CN"/>
        </w:rPr>
        <w:t xml:space="preserve">付至合同价款的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0%，</w:t>
      </w:r>
      <w:r>
        <w:rPr>
          <w:rFonts w:hint="eastAsia" w:ascii="宋体" w:hAnsi="宋体" w:eastAsia="宋体" w:cs="宋体"/>
          <w:bCs/>
          <w:color w:val="auto"/>
          <w:sz w:val="24"/>
          <w:szCs w:val="24"/>
          <w:highlight w:val="none"/>
          <w:lang w:val="en-US" w:eastAsia="zh-CN"/>
        </w:rPr>
        <w:t xml:space="preserve">具体金额由甲方视财政专项下拨资金确定</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供应商提交全套工程资料及决算书报采购人审核，双方确认无异且经审计审核后，供应商按审定结算价款的3%向采购人指定账户缴纳工程质保金，采购人于2027年12月31日前付至审核价款的100%（如供应商未按要求支付质保金，采购人可拒绝支付工程款）。</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（5）缺陷责任期满后30日内如无质量问题，质保金一次性全额退还供应商。</w:t>
      </w:r>
      <w:r/>
    </w:p>
    <w:p>
      <w:pPr>
        <w:ind w:firstLine="241"/>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八、其他要求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1.按工程量清单进行报价。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2.因本项目施工场地特殊，可能存在人员、材料进出受限，影响施工进度，造成窝工的情形。供应商应充分考虑该因素以及其他所有可能影响到报价的价格及政策等风险因素。</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p>
    <w:p>
      <w:pPr>
        <w:ind w:firstLine="482"/>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4.本项目安全生产费遵照江苏省建设工程费用参考文件计取，安装工程2.9%，此费率为下限值，发承包双方可根据项目实际确定费率，投标人报价时不得低于文件要求的下限费率，不满足为无效投标。</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eastAsia="zh-CN"/>
        </w:rPr>
        <w:t xml:space="preserve">、备注：本章加“★”项要求均为实质性要求，不可负偏离，否则作为无效响应文件。</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图纸、工程量清单：</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通过</w:t>
      </w:r>
      <w:r>
        <w:rPr>
          <w:rFonts w:hint="eastAsia" w:ascii="宋体" w:hAnsi="宋体" w:eastAsia="宋体" w:cs="宋体"/>
          <w:bCs/>
          <w:color w:val="auto"/>
          <w:sz w:val="24"/>
          <w:szCs w:val="24"/>
          <w:highlight w:val="none"/>
          <w:lang w:val="en-US" w:eastAsia="zh-CN"/>
        </w:rPr>
        <w:t xml:space="preserve">百度</w:t>
      </w:r>
      <w:r>
        <w:rPr>
          <w:rFonts w:hint="eastAsia" w:ascii="宋体" w:hAnsi="宋体" w:eastAsia="宋体" w:cs="宋体"/>
          <w:bCs/>
          <w:color w:val="auto"/>
          <w:sz w:val="24"/>
          <w:szCs w:val="24"/>
          <w:highlight w:val="none"/>
          <w:lang w:eastAsia="zh-CN"/>
        </w:rPr>
        <w:t xml:space="preserve">网盘分享</w:t>
      </w:r>
      <w:r/>
    </w:p>
    <w:p>
      <w:pPr>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链接: https://pan.baidu.com/s/1hIpW96PL51lv3rErv7E9QA?pwd=ww5z </w:t>
      </w:r>
      <w:r/>
    </w:p>
    <w:p>
      <w:pPr>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提取码: ww5z  </w:t>
      </w:r>
      <w:r/>
    </w:p>
    <w:p>
      <w:pPr>
        <w:ind w:firstLine="220"/>
        <w:spacing w:line="360" w:lineRule="auto"/>
        <w:rPr>
          <w:rFonts w:hint="eastAsia" w:ascii="宋体" w:hAnsi="宋体" w:eastAsia="宋体" w:cs="宋体"/>
          <w:bCs/>
          <w:color w:val="auto"/>
          <w:sz w:val="24"/>
          <w:szCs w:val="24"/>
          <w:highlight w:val="none"/>
          <w:lang w:val="en-US" w:eastAsia="zh-CN"/>
        </w:rPr>
      </w:pPr>
      <w:r>
        <mc:AlternateContent>
          <mc:Choice Requires="wpg">
            <w:drawing>
              <wp:inline xmlns:wp="http://schemas.openxmlformats.org/drawingml/2006/wordprocessingDrawing" distT="0" distB="0" distL="0" distR="0">
                <wp:extent cx="2561590" cy="2561590"/>
                <wp:effectExtent l="0" t="0" r="635" b="6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2561590" cy="2561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1.7pt;height:201.7pt;mso-wrap-distance-left:0.0pt;mso-wrap-distance-top:0.0pt;mso-wrap-distance-right:0.0pt;mso-wrap-distance-bottom:0.0pt;" stroked="f">
                <v:path textboxrect="0,0,0,0"/>
                <v:imagedata r:id="rId16" o:title=""/>
              </v:shape>
            </w:pict>
          </mc:Fallback>
        </mc:AlternateContent>
      </w:r>
      <w:r/>
    </w:p>
    <w:p>
      <w:pPr>
        <w:rPr>
          <w:rFonts w:hint="eastAsia"/>
          <w:color w:val="auto"/>
          <w:sz w:val="36"/>
          <w:szCs w:val="36"/>
          <w:highlight w:val="none"/>
          <w:lang w:eastAsia="zh-CN"/>
        </w:rPr>
      </w:pPr>
      <w:r/>
      <w:bookmarkStart w:id="53" w:name="_Toc26053"/>
      <w:r>
        <w:rPr>
          <w:rFonts w:hint="eastAsia"/>
          <w:color w:val="auto"/>
          <w:sz w:val="36"/>
          <w:szCs w:val="36"/>
          <w:highlight w:val="none"/>
          <w:lang w:eastAsia="zh-CN"/>
        </w:rPr>
        <w:br w:type="page" w:clear="all"/>
      </w:r>
      <w:r/>
    </w:p>
    <w:p>
      <w:pPr>
        <w:ind w:firstLine="342"/>
        <w:jc w:val="center"/>
        <w:spacing w:line="360" w:lineRule="auto"/>
        <w:rPr>
          <w:color w:val="auto"/>
          <w:highlight w:val="none"/>
          <w:lang w:eastAsia="zh-CN"/>
        </w:rPr>
      </w:pPr>
      <w:r>
        <w:rPr>
          <w:rFonts w:hint="eastAsia"/>
          <w:color w:val="auto"/>
          <w:sz w:val="36"/>
          <w:szCs w:val="36"/>
          <w:highlight w:val="none"/>
          <w:lang w:eastAsia="zh-CN"/>
        </w:rPr>
        <w:t xml:space="preserve">第五章 合同主要条款</w:t>
      </w:r>
      <w:bookmarkEnd w:id="53"/>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lang w:eastAsia="zh-CN"/>
        </w:rPr>
      </w:pPr>
      <w:r>
        <w:rPr>
          <w:rFonts w:hint="eastAsia" w:ascii="宋体" w:hAnsi="宋体" w:eastAsia="宋体" w:cs="宋体"/>
          <w:b/>
          <w:color w:val="auto"/>
          <w:spacing w:val="60"/>
          <w:sz w:val="52"/>
          <w:szCs w:val="52"/>
          <w:highlight w:val="none"/>
          <w:lang w:eastAsia="zh-CN"/>
        </w:rPr>
        <w:t xml:space="preserve">江宁监狱电力设施维修改造</w:t>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 </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4" w:name="_Toc16562_WPSOffice_Level3"/>
      <w:r>
        <w:rPr>
          <w:rFonts w:hint="eastAsia" w:ascii="宋体" w:hAnsi="宋体" w:eastAsia="宋体" w:cs="宋体"/>
          <w:b/>
          <w:color w:val="auto"/>
          <w:spacing w:val="60"/>
          <w:sz w:val="52"/>
          <w:szCs w:val="52"/>
          <w:highlight w:val="none"/>
        </w:rPr>
        <w:t xml:space="preserve">建设工程施工合同</w:t>
      </w:r>
      <w:bookmarkEnd w:id="54"/>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wps:txbx>
                      <wps:bodyPr vert="horz" wrap="square" anchor="t" anchorCtr="0" upright="1"/>
                    </wps:wsp>
                  </a:graphicData>
                </a:graphic>
              </wp:anchor>
            </w:drawing>
          </mc:Choice>
          <mc:Fallback>
            <w:pict>
              <v:shape id="shape 2" o:spid="_x0000_s2"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d="f">
                <v:textbox inset="0,0,0,0">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5" w:name="_Toc142379993"/>
      <w:r/>
      <w:bookmarkStart w:id="56" w:name="_Toc9216"/>
      <w:r/>
      <w:bookmarkStart w:id="57" w:name="_Toc11576"/>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5"/>
      <w:r/>
      <w:bookmarkEnd w:id="56"/>
      <w:r/>
      <w:bookmarkEnd w:id="57"/>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8"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8"/>
      <w:r/>
      <w:r/>
    </w:p>
    <w:p>
      <w:pPr>
        <w:numPr>
          <w:ilvl w:val="0"/>
          <w:numId w:val="0"/>
        </w:numPr>
        <w:ind w:firstLine="42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江宁监狱电力设施维修改造</w:t>
      </w:r>
      <w:r>
        <w:rPr>
          <w:rFonts w:hint="eastAsia" w:ascii="宋体" w:hAnsi="宋体" w:eastAsia="宋体" w:cs="宋体"/>
          <w:bCs/>
          <w:color w:val="auto"/>
          <w:sz w:val="21"/>
          <w:szCs w:val="21"/>
          <w:highlight w:val="none"/>
          <w:u w:val="single"/>
          <w:lang w:val="en-US" w:eastAsia="zh-CN"/>
        </w:rPr>
        <w:t xml:space="preserve"> </w:t>
      </w:r>
      <w:r/>
    </w:p>
    <w:p>
      <w:pPr>
        <w:ind w:firstLine="42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9"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9"/>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default" w:ascii="宋体" w:hAnsi="宋体" w:eastAsia="宋体" w:cs="宋体"/>
          <w:bCs/>
          <w:color w:val="auto"/>
          <w:sz w:val="36"/>
          <w:szCs w:val="36"/>
          <w:highlight w:val="none"/>
          <w:u w:val="single"/>
          <w:lang w:val="en-US" w:eastAsia="zh-CN"/>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60" w:name="_Toc1214"/>
      <w:r/>
      <w:bookmarkStart w:id="61" w:name="_Toc2361"/>
      <w:r/>
      <w:bookmarkStart w:id="62" w:name="_Toc142379994"/>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63" w:name="_Toc351203494"/>
      <w:r>
        <w:rPr>
          <w:rFonts w:hint="eastAsia" w:ascii="宋体" w:hAnsi="宋体" w:eastAsia="宋体" w:cs="宋体"/>
          <w:bCs/>
          <w:color w:val="auto"/>
          <w:sz w:val="36"/>
          <w:highlight w:val="none"/>
        </w:rPr>
        <w:t xml:space="preserve">通用条款</w:t>
      </w:r>
      <w:bookmarkEnd w:id="60"/>
      <w:r/>
      <w:bookmarkEnd w:id="61"/>
      <w:r/>
      <w:bookmarkEnd w:id="62"/>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63"/>
      <w:r/>
      <w:bookmarkStart w:id="64"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5" w:name="_Toc23249"/>
      <w:r/>
      <w:bookmarkStart w:id="66" w:name="_Toc30591"/>
      <w:r/>
      <w:bookmarkStart w:id="67" w:name="_Toc142379995"/>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4"/>
      <w:r/>
      <w:bookmarkEnd w:id="65"/>
      <w:r/>
      <w:bookmarkEnd w:id="66"/>
      <w:r/>
      <w:bookmarkEnd w:id="67"/>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安装工程消耗量定额（2026）》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w:t>
      </w:r>
      <w:r>
        <w:rPr>
          <w:rFonts w:hint="eastAsia" w:ascii="宋体" w:hAnsi="宋体" w:eastAsia="宋体" w:cs="宋体"/>
          <w:color w:val="auto"/>
          <w:sz w:val="21"/>
          <w:szCs w:val="21"/>
          <w:highlight w:val="none"/>
          <w:u w:val="single"/>
          <w:lang w:eastAsia="zh-CN"/>
        </w:rPr>
        <w:t xml:space="preserve">竞争性磋商</w:t>
      </w:r>
      <w:r>
        <w:rPr>
          <w:rFonts w:hint="eastAsia" w:ascii="宋体" w:hAnsi="宋体" w:eastAsia="宋体" w:cs="宋体"/>
          <w:color w:val="auto"/>
          <w:sz w:val="21"/>
          <w:szCs w:val="21"/>
          <w:highlight w:val="none"/>
          <w:u w:val="single"/>
        </w:rPr>
        <w:t xml:space="preserve">文件、技术规范等前提下，结合</w:t>
      </w:r>
      <w:r>
        <w:rPr>
          <w:rFonts w:hint="eastAsia" w:ascii="宋体" w:hAnsi="宋体" w:eastAsia="宋体" w:cs="宋体"/>
          <w:color w:val="auto"/>
          <w:sz w:val="21"/>
          <w:szCs w:val="21"/>
          <w:highlight w:val="none"/>
          <w:u w:val="single"/>
        </w:rPr>
        <w:t xml:space="preserve">结此工程的风险分析，作出自己的投标报价的。本工程单价固定，合同价款已包括承包人为充分履行本合同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w:t>
      </w:r>
      <w:r>
        <w:rPr>
          <w:rFonts w:hint="eastAsia" w:ascii="宋体" w:hAnsi="宋体" w:eastAsia="宋体" w:cs="宋体"/>
          <w:color w:val="auto"/>
          <w:sz w:val="21"/>
          <w:szCs w:val="21"/>
          <w:highlight w:val="none"/>
          <w:u w:val="single"/>
          <w:lang w:eastAsia="zh-CN"/>
        </w:rPr>
        <w:t xml:space="preserve">《建设工程工程量清单计价规范》</w:t>
      </w:r>
      <w:r>
        <w:rPr>
          <w:rFonts w:hint="eastAsia" w:ascii="宋体" w:hAnsi="宋体" w:eastAsia="宋体" w:cs="宋体"/>
          <w:color w:val="auto"/>
          <w:sz w:val="21"/>
          <w:szCs w:val="21"/>
          <w:highlight w:val="none"/>
          <w:u w:val="single"/>
        </w:rPr>
        <w:t xml:space="preserve">、《江苏省安装工程消耗量定额（2026）》、</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ind w:firstLine="480"/>
        <w:spacing w:line="40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合同签订生效后，采购人支付合同价款10%；</w:t>
      </w:r>
      <w:r/>
    </w:p>
    <w:p>
      <w:pPr>
        <w:ind w:firstLine="480"/>
        <w:spacing w:line="40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（2）项目竣工验收前，达到项目形象进度50%时，由施工方申请，经监理方、采购人审核确认后支付至合同价款40%；</w:t>
      </w:r>
      <w:r/>
    </w:p>
    <w:p>
      <w:pPr>
        <w:ind w:firstLine="420"/>
        <w:spacing w:line="360" w:lineRule="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（3）全部完成并经验收合格，2026年12月31日前</w:t>
      </w:r>
      <w:r>
        <w:rPr>
          <w:rFonts w:hint="eastAsia" w:ascii="宋体" w:hAnsi="宋体" w:eastAsia="宋体" w:cs="宋体"/>
          <w:color w:val="auto"/>
          <w:sz w:val="21"/>
          <w:szCs w:val="21"/>
          <w:highlight w:val="none"/>
          <w:lang w:val="en-US" w:eastAsia="zh-CN"/>
        </w:rPr>
        <w:t xml:space="preserve">最多付至合同价款的80%，具体金额由甲方视财政专项下拨资金确定；</w:t>
      </w:r>
      <w:r/>
    </w:p>
    <w:p>
      <w:pPr>
        <w:ind w:firstLine="480"/>
        <w:spacing w:line="40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4）供应商提交全套工程资料及决算书报采购人审核，双方确认无异且经审计审核后，供应商按审定结算价款的3%向采购人指定账户缴纳工程质保金，采购人于2027年12月31日前付至审核价款的100%（如供应商未按要求支付质保金，采购人可拒绝支付工程款）。</w:t>
      </w:r>
      <w:r/>
    </w:p>
    <w:p>
      <w:pPr>
        <w:ind w:firstLine="480"/>
        <w:spacing w:line="40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（5）缺陷责任期满后30日内如无质量问题，质保金一次性全额退还供应商。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0"/>
        <w:spacing w:line="400" w:lineRule="exac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21.3 管道建成后，施工单位应向建设单位申请交工验收。建设单位在项目完工后6个月内组织工程质量监督机构、勘察、设计、施工、监理等参建单位共同开展交付验收。验收标准:GB55026-2022《城市给水工程项目规范》、GB/T 20801-2025《压力管道规范 工业管道》。验收方法:资料审查、现场观感、功能性试验、水质保障、隐蔽工程。</w:t>
      </w:r>
      <w:r/>
    </w:p>
    <w:p>
      <w:pPr>
        <w:ind w:firstLine="482"/>
        <w:spacing w:line="40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执行合同通用条款第16.1款规定的发包人的违约条款。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执行合同通用条款第16.2款规定的承包人的违约条款。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（11）电力作业与人员管理</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承包人电力施工作业人员须持有效特种作业电工证，严格在《承装（修、试）电力设施许可证》许可范围内开展工作，相关证书报监理及发包人备案。严禁无证、超范围作业，若发现人证不符、证书过期，发包人有权清退相关人员，并按 2000 元 / 人次计取违约金，由此造成的工期延误、设备损坏及安全事故全部由承包人承担。涉及监区配电系统停电、倒闸操作，作业前必须完成发包人电力安全技术交底。</w:t>
      </w:r>
      <w:r/>
    </w:p>
    <w:p>
      <w:pPr>
        <w:ind w:firstLine="422"/>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（12）停电作业及既有电力设施保护</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所有停电作业承包人须提前 7 天报送专项停电方案，经发包人书面审批后方可实施，严禁擅自断电。未经许可擅自拉闸断电的，承包人承担全部损失并支付 10000 元 / 次违约金，情节严重发包人可解除合同。施工前摸排原有电力管线、配电回路，施工中做好保护；若造成原有在用电力设施损坏，由承包人承担全部抢修及赔偿费用。</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（13）电力调试、试验与验收</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电力设备安装完成后，承包人须按现行电力规范完成配电柜交接试验、绝缘及接地测试、保护整定、能耗采集与空调智能控制系统联调，完整留存试验调试记录。相关试验报告、调试资料为竣工验收必备资料，未完成调试及资料不全不予验收，相关费用已包含在合同价款内。设备元器件须具备合格证、3C 认证，进场报验合格后方可安装。</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（14）电力质保及资料移交</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缺陷责任期内，本项目改造的电力相关系统发生故障，承包人接到报修后 4 小时响应、24 小时内到场处置；属施工及设备质量问题的免费维修更换，逾期不处置，发包人可委托第三方维修，费用从质保金直接扣除。竣工移交时须一并提交电力专项竣工资料，含配电竣工图、电缆走向图、系统拓扑图、全套试验调试报告，资料缺失发包人有权暂缓工程款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8" w:name="_Toc29949"/>
      <w:r/>
      <w:bookmarkStart w:id="69" w:name="_Toc142379996"/>
      <w:r/>
      <w:bookmarkStart w:id="70" w:name="_Toc26849"/>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8"/>
      <w:r/>
      <w:bookmarkEnd w:id="69"/>
      <w:r/>
      <w:bookmarkEnd w:id="70"/>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江宁监狱电力设施维修改造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71" w:name="_Toc25154"/>
      <w:r/>
      <w:bookmarkStart w:id="72" w:name="_Toc30207"/>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71"/>
      <w:r/>
      <w:bookmarkEnd w:id="72"/>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江宁监狱电力设施维修改造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3" w:name="_Toc19997"/>
      <w:r/>
      <w:bookmarkStart w:id="74" w:name="_Toc20281"/>
      <w:r>
        <w:rPr>
          <w:rFonts w:hint="eastAsia" w:ascii="宋体" w:hAnsi="宋体" w:eastAsia="宋体" w:cs="宋体"/>
          <w:color w:val="auto"/>
          <w:sz w:val="21"/>
          <w:szCs w:val="21"/>
          <w:highlight w:val="none"/>
          <w:lang w:val="en-US" w:eastAsia="en-US" w:bidi="ar-SA"/>
        </w:rPr>
        <w:t xml:space="preserve">附件3                                          廉洁合同</w:t>
      </w:r>
      <w:bookmarkEnd w:id="73"/>
      <w:r/>
      <w:bookmarkEnd w:id="74"/>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5" w:name="_Toc5305"/>
      <w:r/>
      <w:bookmarkStart w:id="76" w:name="_Toc31366"/>
      <w:r>
        <w:rPr>
          <w:rFonts w:hint="eastAsia" w:ascii="宋体" w:hAnsi="宋体" w:eastAsia="宋体" w:cs="宋体"/>
          <w:color w:val="auto"/>
          <w:sz w:val="21"/>
          <w:szCs w:val="21"/>
          <w:highlight w:val="none"/>
          <w:lang w:val="en-US" w:eastAsia="en-US" w:bidi="ar-SA"/>
        </w:rPr>
        <w:t xml:space="preserve">附件4                                         安全协议</w:t>
      </w:r>
      <w:bookmarkEnd w:id="75"/>
      <w:r/>
      <w:bookmarkEnd w:id="7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20"/>
        <w:rPr>
          <w:rFonts w:ascii="宋体" w:hAnsi="宋体" w:eastAsia="宋体" w:cs="宋体"/>
          <w:bCs/>
          <w:color w:val="auto"/>
          <w:sz w:val="21"/>
          <w:szCs w:val="21"/>
          <w:highlight w:val="none"/>
          <w:lang w:eastAsia="zh-CN"/>
        </w:rPr>
      </w:pPr>
      <w:r>
        <w:rPr>
          <w:rFonts w:ascii="宋体" w:hAnsi="宋体" w:eastAsia="宋体" w:cs="宋体"/>
          <w:bCs/>
          <w:color w:val="auto"/>
          <w:sz w:val="21"/>
          <w:szCs w:val="21"/>
          <w:highlight w:val="none"/>
          <w:lang w:eastAsia="zh-CN"/>
        </w:rPr>
      </w:r>
      <w:r/>
    </w:p>
    <w:p>
      <w:pPr>
        <w:ind w:firstLine="44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spacing w:line="360" w:lineRule="auto"/>
        <w:rPr>
          <w:rFonts w:hint="eastAsia"/>
          <w:color w:val="auto"/>
          <w:sz w:val="36"/>
          <w:szCs w:val="36"/>
          <w:highlight w:val="none"/>
          <w:lang w:eastAsia="zh-CN"/>
        </w:rPr>
      </w:pPr>
      <w:r>
        <w:rPr>
          <w:color w:val="auto"/>
          <w:highlight w:val="none"/>
          <w:lang w:eastAsia="zh-CN"/>
        </w:rPr>
        <w:br w:type="page" w:clear="all"/>
      </w:r>
      <w:bookmarkStart w:id="77" w:name="_Toc10697"/>
      <w:r>
        <w:rPr>
          <w:rFonts w:hint="eastAsia"/>
          <w:color w:val="auto"/>
          <w:sz w:val="36"/>
          <w:szCs w:val="36"/>
          <w:highlight w:val="none"/>
          <w:lang w:eastAsia="zh-CN"/>
        </w:rPr>
        <w:t xml:space="preserve">第六章  响应文件格式</w:t>
      </w:r>
      <w:bookmarkEnd w:id="77"/>
      <w:r/>
      <w:r/>
    </w:p>
    <w:p>
      <w:pPr>
        <w:ind w:firstLine="471"/>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正本/副本</w:t>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1048"/>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048"/>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1048"/>
        <w:ind w:firstLine="3534"/>
        <w:rPr>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Arial" w:hAnsi="Arial" w:cs="Arial"/>
          <w:color w:val="auto"/>
          <w:sz w:val="28"/>
          <w:szCs w:val="28"/>
          <w:highlight w:val="none"/>
          <w:lang w:eastAsia="zh-CN"/>
        </w:rPr>
        <w:t xml:space="preserve">加盖电子公章</w:t>
      </w:r>
      <w:r>
        <w:rPr>
          <w:rFonts w:hint="eastAsia" w:ascii="宋体" w:hAnsi="宋体" w:cs="宋体"/>
          <w:color w:val="auto"/>
          <w:sz w:val="28"/>
          <w:szCs w:val="28"/>
          <w:highlight w:val="none"/>
          <w:lang w:eastAsia="zh-CN"/>
        </w:rPr>
        <w:t xml:space="preserve">）</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法定代表人或其委托代理人：（签字/签章）</w:t>
      </w:r>
      <w:r/>
    </w:p>
    <w:p>
      <w:pPr>
        <w:jc w:val="center"/>
        <w:spacing w:line="360" w:lineRule="auto"/>
        <w:rPr>
          <w:rFonts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981"/>
        <w:ind w:firstLine="0"/>
        <w:jc w:val="center"/>
        <w:rPr>
          <w:rFonts w:cs="宋体"/>
          <w:b/>
          <w:bCs/>
          <w:color w:val="auto"/>
          <w:sz w:val="36"/>
          <w:szCs w:val="36"/>
          <w:highlight w:val="none"/>
        </w:rPr>
      </w:pPr>
      <w:r>
        <w:rPr>
          <w:rFonts w:hint="eastAsia" w:cs="宋体"/>
          <w:b/>
          <w:bCs/>
          <w:color w:val="auto"/>
          <w:highlight w:val="none"/>
        </w:rPr>
        <w:br w:type="page" w:clear="all"/>
      </w:r>
      <w:r>
        <w:rPr>
          <w:rFonts w:hint="eastAsia" w:cs="宋体"/>
          <w:b/>
          <w:bCs/>
          <w:color w:val="auto"/>
          <w:sz w:val="32"/>
          <w:szCs w:val="32"/>
          <w:highlight w:val="none"/>
        </w:rPr>
        <w:t xml:space="preserve">评分索引表</w:t>
      </w:r>
      <w:r/>
    </w:p>
    <w:p>
      <w:pPr>
        <w:pStyle w:val="1041"/>
        <w:jc w:val="center"/>
        <w:spacing w:line="360" w:lineRule="auto"/>
        <w:rPr>
          <w:rFonts w:ascii="宋体" w:hAnsi="宋体" w:cs="宋体"/>
          <w:color w:val="auto"/>
          <w:highlight w:val="none"/>
        </w:rPr>
      </w:pPr>
      <w:r>
        <w:rPr>
          <w:rFonts w:ascii="宋体" w:hAnsi="宋体" w:cs="宋体"/>
          <w:color w:val="auto"/>
          <w:highlight w:val="none"/>
        </w:rPr>
      </w:r>
      <w:r/>
    </w:p>
    <w:tbl>
      <w:tblPr>
        <w:tblStyle w:val="9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7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1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 xml:space="preserve">（加盖电子公章）</w:t>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说明：如果行数不够，请自行增加。</w:t>
      </w:r>
      <w:r/>
    </w:p>
    <w:p>
      <w:pPr>
        <w:spacing w:line="360" w:lineRule="auto"/>
        <w:shd w:val="clear" w:color="auto" w:fill="ffffff"/>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 xml:space="preserve">目录</w:t>
      </w:r>
      <w:r/>
    </w:p>
    <w:p>
      <w:pPr>
        <w:jc w:val="center"/>
        <w:spacing w:line="360" w:lineRule="auto"/>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（供应商自行编制）</w:t>
      </w:r>
      <w:r/>
    </w:p>
    <w:p>
      <w:pPr>
        <w:spacing w:line="360" w:lineRule="auto"/>
        <w:rPr>
          <w:rFonts w:ascii="宋体" w:hAnsi="宋体" w:cs="宋体"/>
          <w:b/>
          <w:bCs/>
          <w:color w:val="auto"/>
          <w:szCs w:val="21"/>
          <w:highlight w:val="none"/>
          <w:lang w:eastAsia="zh-CN"/>
        </w:rPr>
      </w:pPr>
      <w:r/>
      <w:bookmarkStart w:id="78" w:name="_Toc504056868"/>
      <w:r/>
      <w:bookmarkStart w:id="79" w:name="_Toc504044380"/>
      <w:r/>
      <w:bookmarkStart w:id="80" w:name="_Toc504573083"/>
      <w:r>
        <w:rPr>
          <w:rFonts w:hint="eastAsia" w:ascii="宋体" w:hAnsi="宋体" w:cs="宋体"/>
          <w:b/>
          <w:bCs/>
          <w:color w:val="auto"/>
          <w:szCs w:val="21"/>
          <w:highlight w:val="none"/>
          <w:lang w:eastAsia="zh-CN"/>
        </w:rPr>
        <w:br w:type="page" w:clear="all"/>
      </w:r>
      <w:bookmarkEnd w:id="78"/>
      <w:r/>
      <w:bookmarkEnd w:id="79"/>
      <w:r/>
      <w:bookmarkEnd w:id="80"/>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（供应商名称），提交磋商响应文件并参加磋商。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据此函，签字人兹宣布同意如下：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1.我方完全理解贵方不一定将合同授予最低报价的响应人。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2.我方已详细审核全部竞争性磋商文件及其有效补充文件，我们知道必须放弃提出含糊不清或误解问题的权利。</w:t>
      </w:r>
      <w:r/>
    </w:p>
    <w:p>
      <w:pPr>
        <w:ind w:firstLine="480"/>
        <w:spacing w:line="360" w:lineRule="auto"/>
        <w:tabs>
          <w:tab w:val="left" w:pos="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3.在充分研究磋商文件的全部内容后，我方兹以</w:t>
      </w:r>
      <w:r>
        <w:rPr>
          <w:rFonts w:hint="eastAsia" w:ascii="宋体" w:hAnsi="宋体" w:eastAsia="宋体" w:cs="宋体"/>
          <w:color w:val="auto"/>
          <w:sz w:val="24"/>
          <w:szCs w:val="24"/>
          <w:highlight w:val="none"/>
          <w:lang w:val="zh-CN" w:eastAsia="zh-CN"/>
        </w:rPr>
        <w:t xml:space="preserve">报价（含增值税）</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小写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进行报价，并严格按照合同约定，施工、竣工和交付本工程并维修其中的任何缺陷。</w:t>
      </w:r>
      <w:r/>
    </w:p>
    <w:p>
      <w:pPr>
        <w:pStyle w:val="1048"/>
        <w:numPr>
          <w:ilvl w:val="0"/>
          <w:numId w:val="0"/>
        </w:numPr>
        <w:ind w:left="480" w:firstLine="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我方拟投入本项目负责人为</w:t>
      </w:r>
      <w:r>
        <w:rPr>
          <w:rFonts w:hint="eastAsia" w:ascii="宋体" w:hAnsi="宋体" w:cs="宋体"/>
          <w:color w:val="auto"/>
          <w:sz w:val="24"/>
          <w:szCs w:val="24"/>
          <w:highlight w:val="none"/>
          <w:lang w:eastAsia="zh-CN"/>
        </w:rPr>
        <w:t xml:space="preserve">：</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我方承诺本项目的工期为：</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6.我方同意向贵方提供贵方可能另外要求的与磋商有关的任何证据或资料，并保证我方已提供和将要提供的文件是真实的、准确的。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7.遵守竞争性磋商文件中要求的收费项目和标准。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8.我方正式通讯方式为：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传   真：</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9.我方正式开户银行和账号为：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供应商授权代表姓名（签字或签章）：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clear="all"/>
      </w:r>
      <w:r/>
    </w:p>
    <w:p>
      <w:pPr>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pPr>
      <w:r/>
      <w:bookmarkStart w:id="81" w:name="_Toc513029283"/>
      <w:r/>
      <w:bookmarkStart w:id="82" w:name="_Toc23828485"/>
      <w:r/>
      <w:bookmarkStart w:id="83" w:name="_Toc120614292"/>
      <w:r/>
      <w:bookmarkStart w:id="84" w:name="_Toc49090584"/>
      <w:r/>
      <w:bookmarkStart w:id="85" w:name="_Toc22356585"/>
      <w:r/>
      <w:bookmarkStart w:id="86" w:name="_Toc26554105"/>
      <w:r>
        <w:rPr>
          <w:rFonts w:hint="eastAsia" w:ascii="宋体" w:hAnsi="宋体" w:cs="宋体"/>
          <w:b/>
          <w:color w:val="auto"/>
          <w:sz w:val="36"/>
          <w:szCs w:val="36"/>
          <w:highlight w:val="none"/>
          <w:lang w:eastAsia="zh-CN"/>
        </w:rPr>
        <w:t xml:space="preserve">法定代表人授权委托书</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本授权书声明：注册于</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（响应人住址）的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（响应人名称）法定代表人</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（法定代表人姓名、职务）代表本公司授权在下面签字的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（响应人代表姓名、职务）为本公司的合法代理人，就贵方组织的</w:t>
      </w:r>
      <w:r>
        <w:rPr>
          <w:rFonts w:hint="eastAsia" w:ascii="宋体" w:hAnsi="宋体" w:cs="宋体"/>
          <w:b/>
          <w:bCs/>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（项目名称），</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法定代表人签字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p>
    <w:p>
      <w:pPr>
        <w:ind w:firstLine="825"/>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                   </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被授权人身份证号码：        被授权人联系电话：（手机）</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单位名称：（加盖电子公章）</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hint="eastAsia" w:ascii="宋体" w:hAnsi="宋体" w:cs="宋体"/>
          <w:b/>
          <w:bCs/>
          <w:color w:val="auto"/>
          <w:szCs w:val="21"/>
          <w:highlight w:val="none"/>
          <w:lang w:eastAsia="zh-CN"/>
        </w:rPr>
      </w:pPr>
      <w:r/>
      <w:bookmarkStart w:id="87" w:name="_Toc26810"/>
      <w:r/>
      <w:r/>
    </w:p>
    <w:p>
      <w:pPr>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81"/>
      <w:r/>
      <w:bookmarkEnd w:id="82"/>
      <w:r/>
      <w:bookmarkEnd w:id="83"/>
      <w:r/>
      <w:bookmarkEnd w:id="84"/>
      <w:r/>
      <w:bookmarkEnd w:id="85"/>
      <w:r/>
      <w:bookmarkEnd w:id="86"/>
      <w:r/>
      <w:bookmarkEnd w:id="87"/>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响应报价表</w:t>
      </w:r>
      <w:r>
        <w:rPr>
          <w:rFonts w:hint="eastAsia" w:ascii="宋体" w:hAnsi="宋体" w:eastAsia="宋体" w:cs="宋体"/>
          <w:b/>
          <w:color w:val="auto"/>
          <w:sz w:val="36"/>
          <w:szCs w:val="36"/>
          <w:highlight w:val="none"/>
          <w:lang w:eastAsia="zh-CN"/>
        </w:rPr>
        <w:t xml:space="preserve">（首次报价）</w:t>
      </w:r>
      <w:r/>
    </w:p>
    <w:p>
      <w:pPr>
        <w:pStyle w:val="924"/>
        <w:ind w:firstLine="495"/>
        <w:spacing w:line="440" w:lineRule="exact"/>
        <w:rPr>
          <w:rStyle w:val="987"/>
          <w:rFonts w:ascii="宋体" w:hAnsi="宋体"/>
          <w:b/>
          <w:bCs/>
          <w:color w:val="auto"/>
          <w:szCs w:val="21"/>
          <w:highlight w:val="none"/>
          <w:lang w:val="zh-CN" w:eastAsia="zh-CN"/>
        </w:rPr>
      </w:pPr>
      <w:r>
        <w:rPr>
          <w:rFonts w:hint="eastAsia" w:ascii="宋体" w:hAnsi="宋体" w:cs="宋体"/>
          <w:color w:val="auto"/>
          <w:szCs w:val="21"/>
          <w:highlight w:val="none"/>
          <w:lang w:eastAsia="zh-CN"/>
        </w:rPr>
        <w:t xml:space="preserve">项目名称：                                        项目编号：</w:t>
      </w:r>
      <w:r/>
    </w:p>
    <w:tbl>
      <w:tblPr>
        <w:tblStyle w:val="923"/>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pStyle w:val="924"/>
        <w:ind w:firstLine="495"/>
        <w:spacing w:line="440" w:lineRule="exact"/>
        <w:rPr>
          <w:rStyle w:val="987"/>
          <w:rFonts w:ascii="宋体" w:hAnsi="宋体"/>
          <w:b/>
          <w:bCs/>
          <w:color w:val="auto"/>
          <w:szCs w:val="21"/>
          <w:highlight w:val="none"/>
          <w:lang w:val="zh-CN" w:eastAsia="zh-CN"/>
        </w:rPr>
      </w:pPr>
      <w:r>
        <w:rPr>
          <w:rFonts w:ascii="宋体" w:hAnsi="宋体"/>
          <w:b/>
          <w:bCs/>
          <w:color w:val="auto"/>
          <w:szCs w:val="21"/>
          <w:highlight w:val="none"/>
          <w:lang w:val="zh-CN" w:eastAsia="zh-CN"/>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（加盖电子公章）</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授权代表（签字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日期：</w:t>
      </w:r>
      <w:r>
        <w:rPr>
          <w:rFonts w:hint="eastAsia" w:ascii="宋体" w:hAnsi="宋体" w:eastAsia="宋体" w:cs="宋体"/>
          <w:color w:val="auto"/>
          <w:szCs w:val="21"/>
          <w:highlight w:val="none"/>
          <w:u w:val="single"/>
          <w:lang w:eastAsia="zh-CN"/>
        </w:rPr>
        <w:t xml:space="preserve">                          </w:t>
      </w:r>
      <w:r/>
    </w:p>
    <w:p>
      <w:pPr>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numPr>
          <w:ilvl w:val="0"/>
          <w:numId w:val="2"/>
        </w:numPr>
        <w:spacing w:line="360" w:lineRule="auto"/>
        <w:shd w:val="clear" w:color="auto" w:fill="ffffff"/>
        <w:widowControl/>
        <w:rPr>
          <w:rFonts w:ascii="宋体" w:hAnsi="宋体" w:cs="宋体"/>
          <w:color w:val="auto"/>
          <w:highlight w:val="none"/>
          <w:lang w:eastAsia="zh-CN"/>
        </w:rPr>
      </w:pPr>
      <w:r>
        <w:rPr>
          <w:rFonts w:ascii="宋体" w:hAnsi="宋体" w:cs="宋体"/>
          <w:color w:val="auto"/>
          <w:highlight w:val="none"/>
          <w:lang w:eastAsia="zh-CN"/>
        </w:rPr>
        <w:t xml:space="preserve">如果行数不够，请自行增加。</w:t>
      </w:r>
      <w:r/>
    </w:p>
    <w:p>
      <w:pPr>
        <w:numPr>
          <w:ilvl w:val="0"/>
          <w:numId w:val="2"/>
        </w:numPr>
        <w:spacing w:line="360" w:lineRule="auto"/>
        <w:shd w:val="clear" w:color="auto" w:fill="ffffff"/>
        <w:widowControl/>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ascii="宋体" w:hAnsi="宋体" w:cs="黑体"/>
          <w:color w:val="auto"/>
          <w:sz w:val="36"/>
          <w:highlight w:val="none"/>
          <w:lang w:eastAsia="zh-CN"/>
        </w:rPr>
      </w:pPr>
      <w:r/>
      <w:bookmarkStart w:id="88" w:name="_Toc12264"/>
      <w:r>
        <w:rPr>
          <w:rFonts w:hint="eastAsia" w:ascii="宋体" w:hAnsi="宋体" w:cs="宋体"/>
          <w:b/>
          <w:bCs/>
          <w:color w:val="auto"/>
          <w:szCs w:val="21"/>
          <w:highlight w:val="none"/>
          <w:lang w:eastAsia="zh-CN"/>
        </w:rPr>
        <w:br w:type="page" w:clear="all"/>
      </w:r>
      <w:bookmarkEnd w:id="88"/>
      <w:r>
        <w:rPr>
          <w:rFonts w:ascii="宋体" w:hAnsi="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jc w:val="cente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pStyle w:val="981"/>
        <w:rPr>
          <w:rFonts w:eastAsia="宋体"/>
          <w:color w:val="auto"/>
          <w:highlight w:val="none"/>
          <w:lang w:eastAsia="zh-CN"/>
        </w:rPr>
      </w:pPr>
      <w:r>
        <w:rPr>
          <w:rFonts w:eastAsia="宋体"/>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w:t>
      </w:r>
      <w:r>
        <w:rPr>
          <w:rFonts w:hint="eastAsia" w:ascii="宋体" w:hAnsi="宋体" w:cs="宋体"/>
          <w:b/>
          <w:color w:val="auto"/>
          <w:szCs w:val="21"/>
          <w:highlight w:val="none"/>
          <w:lang w:eastAsia="zh-CN"/>
        </w:rPr>
        <w:t xml:space="preserve">技术条款偏离表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技术条款偏离表</w:t>
      </w:r>
      <w:r/>
    </w:p>
    <w:tbl>
      <w:tblPr>
        <w:tblStyle w:val="923"/>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项目实施要求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(如有）</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提供的其他技术资料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其他要求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1.供应商根据磋商文件技术条款相关要求填写此表，作为响应文件的组成部分。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660"/>
        <w:spacing w:line="360" w:lineRule="auto"/>
        <w:rPr>
          <w:rFonts w:ascii="宋体" w:hAnsi="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clear="all"/>
      </w:r>
      <w:r>
        <w:rPr>
          <w:rFonts w:hint="eastAsia" w:ascii="宋体" w:hAnsi="宋体" w:cs="宋体"/>
          <w:b/>
          <w:color w:val="auto"/>
          <w:szCs w:val="21"/>
          <w:highlight w:val="none"/>
          <w:lang w:eastAsia="zh-CN"/>
        </w:rPr>
        <w:t xml:space="preserve">格式五</w:t>
      </w:r>
      <w:r>
        <w:rPr>
          <w:rFonts w:hint="eastAsia" w:ascii="宋体" w:hAnsi="宋体" w:cs="宋体"/>
          <w:b/>
          <w:bCs/>
          <w:color w:val="auto"/>
          <w:szCs w:val="21"/>
          <w:highlight w:val="none"/>
          <w:lang w:eastAsia="zh-CN"/>
        </w:rPr>
        <w:t xml:space="preserve">、</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商务条款偏离表</w:t>
      </w:r>
      <w:r/>
    </w:p>
    <w:tbl>
      <w:tblPr>
        <w:tblStyle w:val="923"/>
        <w:tblW w:w="0" w:type="auto"/>
        <w:jc w:val="center"/>
        <w:tblLayout w:type="fixed"/>
        <w:tblCellMar>
          <w:left w:w="10" w:type="dxa"/>
          <w:top w:w="0" w:type="dxa"/>
          <w:right w:w="10" w:type="dxa"/>
          <w:bottom w:w="0" w:type="dxa"/>
        </w:tblCellMar>
        <w:tblLook w:val="04A0" w:firstRow="1" w:lastRow="0" w:firstColumn="1" w:lastColumn="0" w:noHBand="0" w:noVBand="1"/>
      </w:tblPr>
      <w:tblGrid>
        <w:gridCol w:w="673"/>
        <w:gridCol w:w="1676"/>
        <w:gridCol w:w="4261"/>
        <w:gridCol w:w="971"/>
        <w:gridCol w:w="1168"/>
        <w:gridCol w:w="790"/>
      </w:tblGrid>
      <w:tr>
        <w:trPr>
          <w:jc w:val="cente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spacing w:line="360" w:lineRule="auto"/>
              <w:rPr>
                <w:rFonts w:ascii="宋体" w:hAnsi="宋体" w:cs="宋体"/>
                <w:color w:val="auto"/>
                <w:highlight w:val="none"/>
              </w:rPr>
            </w:pPr>
            <w:r>
              <w:rPr>
                <w:rFonts w:hint="eastAsia" w:ascii="宋体" w:hAnsi="宋体" w:eastAsia="宋体" w:cs="宋体"/>
                <w:color w:val="auto"/>
                <w:highlight w:val="none"/>
              </w:rPr>
              <w:t xml:space="preserve">项目名称：</w:t>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磋商文件条目号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zh-CN" w:eastAsia="zh-CN"/>
              </w:rPr>
              <w:t xml:space="preserve">磋商申请及声明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cs="宋体"/>
                <w:color w:val="auto"/>
                <w:highlight w:val="none"/>
                <w:lang w:val="zh-CN" w:eastAsia="zh-CN"/>
              </w:rPr>
              <w:t xml:space="preserve">法定代表人授权委托书及委托代理人的身份证复印件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第一章磋商邀请中《中华人民共和国政府采购法》规定的资格条件证明文件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第一章磋商邀请中采购人根据采购项目的特殊要求规定的特定条件证明文件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工程质量要求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工期要求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eastAsia="zh-CN"/>
              </w:rPr>
              <w:t xml:space="preserve">付款方式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jc w:val="cente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1.供应商须根据磋商文件商务条款相关要求填写此表，作为响应文件的组成部分。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44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rPr>
          <w:rFonts w:ascii="宋体" w:hAnsi="宋体" w:cs="宋体"/>
          <w:color w:val="auto"/>
          <w:highlight w:val="none"/>
          <w:lang w:eastAsia="zh-CN"/>
        </w:rPr>
      </w:pPr>
      <w:r>
        <w:rPr>
          <w:rFonts w:ascii="宋体" w:hAnsi="宋体" w:cs="宋体"/>
          <w:color w:val="auto"/>
          <w:highlight w:val="none"/>
          <w:lang w:eastAsia="zh-CN"/>
        </w:rPr>
      </w:r>
      <w:r/>
    </w:p>
    <w:p>
      <w:pPr>
        <w:spacing w:line="360" w:lineRule="auto"/>
        <w:shd w:val="clear" w:color="auto" w:fill="ffffff"/>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格式六</w:t>
      </w:r>
      <w:r>
        <w:rPr>
          <w:rFonts w:hint="eastAsia" w:ascii="宋体" w:hAnsi="宋体" w:cs="宋体"/>
          <w:b/>
          <w:bCs/>
          <w:color w:val="auto"/>
          <w:szCs w:val="21"/>
          <w:highlight w:val="none"/>
          <w:lang w:eastAsia="zh-CN"/>
        </w:rPr>
        <w:t xml:space="preserve">、</w:t>
      </w:r>
      <w:r>
        <w:rPr>
          <w:rFonts w:hint="eastAsia" w:ascii="宋体" w:hAnsi="宋体" w:eastAsia="宋体" w:cs="宋体"/>
          <w:b/>
          <w:color w:val="auto"/>
          <w:szCs w:val="21"/>
          <w:highlight w:val="none"/>
          <w:lang w:eastAsia="zh-CN"/>
        </w:rPr>
        <w:t xml:space="preserve">施工组织设计</w:t>
      </w:r>
      <w:r/>
    </w:p>
    <w:p>
      <w:pPr>
        <w:pStyle w:val="1036"/>
        <w:ind w:firstLine="525"/>
        <w:rPr>
          <w:rFonts w:ascii="宋体" w:hAnsi="宋体" w:cs="宋体"/>
          <w:color w:val="auto"/>
          <w:szCs w:val="21"/>
          <w:highlight w:val="none"/>
        </w:rPr>
      </w:pPr>
      <w:r>
        <w:rPr>
          <w:rFonts w:hint="eastAsia" w:ascii="宋体" w:hAnsi="宋体" w:cs="宋体"/>
          <w:color w:val="auto"/>
          <w:sz w:val="21"/>
          <w:szCs w:val="21"/>
          <w:highlight w:val="none"/>
        </w:rPr>
        <w:t xml:space="preserve">施工组织设计应根据采购人对项目的要求、评标标准的要求及项目本身的特点编写。</w:t>
      </w:r>
      <w:r/>
    </w:p>
    <w:p>
      <w:pPr>
        <w:spacing w:line="360" w:lineRule="auto"/>
        <w:widowControl/>
        <w:rPr>
          <w:rFonts w:ascii="宋体" w:hAnsi="宋体" w:eastAsia="等线" w:cs="宋体"/>
          <w:b/>
          <w:color w:val="auto"/>
          <w:szCs w:val="21"/>
          <w:highlight w:val="none"/>
          <w:lang w:eastAsia="zh-CN"/>
        </w:rPr>
      </w:pPr>
      <w:r>
        <w:rPr>
          <w:rFonts w:ascii="宋体" w:hAnsi="宋体" w:eastAsia="等线" w:cs="宋体"/>
          <w:b/>
          <w:color w:val="auto"/>
          <w:szCs w:val="21"/>
          <w:highlight w:val="none"/>
          <w:lang w:eastAsia="zh-CN"/>
        </w:rPr>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 xml:space="preserve">格式七</w:t>
      </w:r>
      <w:r>
        <w:rPr>
          <w:rFonts w:hint="eastAsia" w:ascii="宋体" w:hAnsi="宋体" w:cs="宋体"/>
          <w:b/>
          <w:bCs/>
          <w:color w:val="auto"/>
          <w:szCs w:val="21"/>
          <w:highlight w:val="none"/>
          <w:lang w:eastAsia="zh-CN"/>
        </w:rPr>
        <w:t xml:space="preserve">、 响应人</w:t>
      </w:r>
      <w:r>
        <w:rPr>
          <w:rFonts w:hint="eastAsia" w:ascii="宋体" w:hAnsi="宋体" w:eastAsia="宋体" w:cs="宋体"/>
          <w:b/>
          <w:bCs/>
          <w:color w:val="auto"/>
          <w:szCs w:val="21"/>
          <w:highlight w:val="none"/>
          <w:lang w:eastAsia="zh-CN"/>
        </w:rPr>
        <w:t xml:space="preserve">、项目负责人</w:t>
      </w:r>
      <w:r>
        <w:rPr>
          <w:rFonts w:hint="eastAsia" w:ascii="宋体" w:hAnsi="宋体" w:cs="宋体"/>
          <w:b/>
          <w:bCs/>
          <w:color w:val="auto"/>
          <w:szCs w:val="21"/>
          <w:highlight w:val="none"/>
          <w:lang w:eastAsia="zh-CN"/>
        </w:rPr>
        <w:t xml:space="preserve">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923"/>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项目负责人类似业绩情况表</w:t>
      </w:r>
      <w:r/>
    </w:p>
    <w:tbl>
      <w:tblPr>
        <w:tblStyle w:val="923"/>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eastAsia="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评审标准</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格式八、资格证明文件</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1.满足《中华人民共和国政府采购法》第二十二条规定：</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（1）具有独立承担民事责任的能力（提供法人或者其他组织的营业执照，自然人的身份证明扫描件加盖公章）；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2）具有良好的商业信誉和健全的财务会计制度（提供由第三方专业机构出具的2025年度财务审计报告（财务审计报告至少包含资产负债表、利润表、现金流量表、第三方专业机构盖章和注册会计师签章、签字页）或近半年内（2026年4月起至今）任一月的财务报表（至少包括资产负债表和利润表）的扫描件加盖公章或近半年内（2026年4月起至今）银行出具的企业资信证明的扫描件加盖公章，或财政部门认可的政府采购专业担保机构出具的投标担保函，法人或者其他组织成立未满一年的无需提供）；</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（3）具有履行合同所必需的设备和专业技术能力（根据项目需求提供履行合同所必需的设备和专业技术能力的证明材料或书面声明原件）； </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4）有依法缴纳税收和社会保障资金的良好记录（提供参加本次政府采购活动近半年内（2026年4月起至今）任一月的缴纳税收和社会保险的凭据扫描件加盖公章，依法享受缓缴、免缴税收、社会保障资金的提供证明材料扫描件加盖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（6）法律、行政法规规定的其他条件。</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2.落实政府采购政策需满足的资格要求：本项目非专门面向中小企业采购，采用以下第（4）种方式落实政府采购促进中小企业发展的要求：</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（1）本项目整体专门面向中小企业采购；</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（2）本项目整体专门面向小微企业采购；</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（3）本项目通过以下第 / 种方式预留部分采购份额采购中小企业。</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①本项目要求供应商以联合体形式参加，企业合同金额应当达到的比例为 / %。</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②本项目要求供应商进行合同分包，企业合同金额应当达到的比例为 / %。</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（4）本项目为非预留份额的采购项目或采购包，执行价格扣除优惠政策，具体详见招标文件“第三章 评标标准”。</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3.本项目的特定资格要求：</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（1）供应商资质等级及范围需同时满足以下要求：</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①具有施工总承包电力工程三级(含)以上或专业承包输变电工程三级(含)以上，且具有有效期内的安全生产许可证（需提供有效的资质证书、安全生产许可证复印件加盖供应商公章）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②具有专业承包电子与智能化工程二级(含)以上，且具有有效期内的安全生产许可证(需提供有效的资质证书、安全生产许可证复印件加盖供应商公章)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③具有有效期内的国家能源局派出机构核发的《承装（修、试）电力设施许可证》，许可类别和等级:承装类三级(含)、承修类三级(含)、承试类三级(含)及以上资质（需提供有效的资质证书、安全生产许可证复印件加盖供应商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2）项目负责人具有注册建造师机电工程二级(含)以上并且具有有效的安全生产考核合格证书(B证)。（提供建造师证书、安全生产考核证书及供应商为其缴纳的近半年内（2026年4月起至今）任意一个月的社保缴纳证明材料扫描件加盖公章）</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（3）响应供应商满足以下条件（提供承诺书原件）： </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a.未处于被责令停业、投标资格被取消或财产被接管、冻结和破产状态的企业； </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（4）拒绝下述供应商参加本次采购活动：</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1）供应商单位负责人为同一人或者存在直接控股、管理关系的不同供应商，不得参加同一合同项下的政府采购活动。</w:t>
      </w:r>
      <w:r/>
    </w:p>
    <w:p>
      <w:pPr>
        <w:pStyle w:val="981"/>
        <w:rPr>
          <w:rFonts w:hint="eastAsia" w:eastAsia="宋体"/>
          <w:bCs/>
          <w:color w:val="auto"/>
          <w:sz w:val="22"/>
          <w:szCs w:val="22"/>
          <w:highlight w:val="none"/>
          <w:lang w:eastAsia="zh-CN"/>
        </w:rPr>
      </w:pPr>
      <w:r>
        <w:rPr>
          <w:rFonts w:hint="eastAsia" w:eastAsia="宋体"/>
          <w:bCs/>
          <w:color w:val="auto"/>
          <w:sz w:val="22"/>
          <w:szCs w:val="22"/>
          <w:highlight w:val="none"/>
          <w:lang w:eastAsia="zh-CN"/>
        </w:rPr>
        <w:t xml:space="preserve">  2）凡为采购项目提供整体设计、规范编制或者项目管理、监理、检测等服务的供应商，不得再参加本项目的采购活动。</w:t>
      </w:r>
      <w:r/>
    </w:p>
    <w:p>
      <w:pPr>
        <w:pStyle w:val="981"/>
        <w:rPr>
          <w:rFonts w:eastAsia="宋体"/>
          <w:bCs/>
          <w:color w:val="auto"/>
          <w:sz w:val="24"/>
          <w:szCs w:val="24"/>
          <w:highlight w:val="none"/>
          <w:lang w:eastAsia="zh-CN"/>
        </w:rPr>
      </w:pPr>
      <w:r>
        <w:rPr>
          <w:rFonts w:hint="eastAsia" w:eastAsia="宋体"/>
          <w:bCs/>
          <w:color w:val="auto"/>
          <w:sz w:val="22"/>
          <w:szCs w:val="22"/>
          <w:highlight w:val="none"/>
          <w:lang w:eastAsia="zh-CN"/>
        </w:rPr>
        <w:t xml:space="preserve">  3）供应商被“信用中国”网站（www.creditchina.gov.cn）、“中国政府采购网"(www.ccgp.gov.cn)列入失信被执行人、重大税收违法案件当事人名单、政府采购严重违法失信行为记录名单。</w:t>
      </w:r>
      <w:r/>
    </w:p>
    <w:p>
      <w:pPr>
        <w:jc w:val="center"/>
        <w:spacing w:line="360" w:lineRule="auto"/>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 xml:space="preserve">（采购人）：</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981"/>
        <w:rPr>
          <w:rFonts w:cs="宋体"/>
          <w:color w:val="auto"/>
          <w:highlight w:val="none"/>
          <w:lang w:eastAsia="zh-CN"/>
        </w:rPr>
      </w:pPr>
      <w:r>
        <w:rPr>
          <w:rFonts w:cs="宋体"/>
          <w:color w:val="auto"/>
          <w:highlight w:val="none"/>
          <w:lang w:eastAsia="zh-CN"/>
        </w:rPr>
      </w:r>
      <w:r/>
    </w:p>
    <w:p>
      <w:pPr>
        <w:pStyle w:val="981"/>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981"/>
        <w:ind w:firstLine="420"/>
        <w:rPr>
          <w:rFonts w:cs="宋体"/>
          <w:color w:val="auto"/>
          <w:sz w:val="21"/>
          <w:highlight w:val="none"/>
          <w:lang w:eastAsia="zh-CN"/>
        </w:rPr>
      </w:pPr>
      <w:r>
        <w:rPr>
          <w:rFonts w:cs="宋体"/>
          <w:color w:val="auto"/>
          <w:sz w:val="21"/>
          <w:highlight w:val="none"/>
          <w:lang w:eastAsia="zh-CN"/>
        </w:rPr>
      </w:r>
      <w:r/>
    </w:p>
    <w:p>
      <w:pPr>
        <w:pStyle w:val="981"/>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格式九、联合体协议</w:t>
      </w:r>
      <w:r/>
    </w:p>
    <w:p>
      <w:pPr>
        <w:ind w:firstLine="720"/>
        <w:jc w:val="center"/>
        <w:spacing w:line="360" w:lineRule="auto"/>
        <w:shd w:val="clear" w:color="auto" w:fill="ffffff"/>
        <w:widowControl/>
        <w:rPr>
          <w:rFonts w:hint="eastAsia" w:ascii="宋体" w:hAnsi="宋体" w:eastAsia="宋体" w:cs="Times New Roman"/>
          <w:color w:val="auto"/>
          <w:sz w:val="36"/>
          <w:szCs w:val="36"/>
          <w:highlight w:val="none"/>
          <w:lang w:val="en-US" w:eastAsia="zh-CN"/>
        </w:rPr>
        <w:outlineLvl w:val="0"/>
      </w:pPr>
      <w:r>
        <w:rPr>
          <w:rFonts w:hint="eastAsia" w:ascii="宋体" w:hAnsi="宋体" w:eastAsia="宋体" w:cs="Times New Roman"/>
          <w:color w:val="auto"/>
          <w:sz w:val="36"/>
          <w:szCs w:val="36"/>
          <w:highlight w:val="none"/>
          <w:lang w:val="en-US" w:eastAsia="zh-CN"/>
        </w:rPr>
        <w:t xml:space="preserve">联合体协议</w:t>
      </w:r>
      <w:r/>
    </w:p>
    <w:p>
      <w:pPr>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(以联合体形式投标的，提供联合体协议；如本项目不接受联合体投标或者供应商不以联合体形式投标响应的，则不需要提供)</w:t>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(联合体所有成员名称)  </w:t>
      </w:r>
      <w:r>
        <w:rPr>
          <w:rFonts w:hint="eastAsia" w:ascii="宋体" w:hAnsi="宋体" w:eastAsia="宋体" w:cs="Times New Roman"/>
          <w:color w:val="auto"/>
          <w:sz w:val="21"/>
          <w:szCs w:val="21"/>
          <w:highlight w:val="none"/>
          <w:lang w:val="en-US" w:eastAsia="zh-CN" w:bidi="ar-SA"/>
        </w:rPr>
        <w:t xml:space="preserve">自愿组成一个联合体，以一个供应商的身份参加</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(项目名称)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non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项目编号</w:t>
      </w:r>
      <w:r>
        <w:rPr>
          <w:rFonts w:hint="eastAsia" w:ascii="宋体" w:hAnsi="宋体" w:eastAsia="宋体" w:cs="Times New Roman"/>
          <w:color w:val="auto"/>
          <w:sz w:val="21"/>
          <w:szCs w:val="21"/>
          <w:highlight w:val="none"/>
          <w:u w:val="none"/>
          <w:lang w:val="en-US" w:eastAsia="zh-CN" w:bidi="ar-SA"/>
        </w:rPr>
        <w:t xml:space="preserve">）的磋商响应</w:t>
      </w:r>
      <w:r>
        <w:rPr>
          <w:rFonts w:hint="eastAsia" w:ascii="宋体" w:hAnsi="宋体" w:eastAsia="宋体" w:cs="Times New Roman"/>
          <w:color w:val="auto"/>
          <w:sz w:val="21"/>
          <w:szCs w:val="21"/>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一、各方一致决定，</w:t>
      </w:r>
      <w:r>
        <w:rPr>
          <w:rFonts w:hint="eastAsia" w:ascii="宋体" w:hAnsi="宋体" w:eastAsia="宋体" w:cs="Times New Roman"/>
          <w:color w:val="auto"/>
          <w:sz w:val="21"/>
          <w:szCs w:val="21"/>
          <w:highlight w:val="none"/>
          <w:u w:val="single"/>
          <w:lang w:val="en-US" w:eastAsia="zh-CN" w:bidi="ar-SA"/>
        </w:rPr>
        <w:t xml:space="preserve">   (某联合体成员名称)  </w:t>
      </w:r>
      <w:r>
        <w:rPr>
          <w:rFonts w:hint="eastAsia" w:ascii="宋体" w:hAnsi="宋体" w:eastAsia="宋体" w:cs="Times New Roman"/>
          <w:color w:val="auto"/>
          <w:sz w:val="21"/>
          <w:szCs w:val="21"/>
          <w:highlight w:val="none"/>
          <w:lang w:val="en-US" w:eastAsia="zh-CN" w:bidi="ar-SA"/>
        </w:rPr>
        <w:t xml:space="preserve">为联合体牵头人，代表所有联合体成员负责磋商和合同实施阶段的主办、协调工作。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联合体各成员授权牵头人代表联合体参加投标/响应活动，签署文件，提交和接收相关的资料、信息及指示，进行合同磋商活动，负责合同实施阶段的组织和协调工作，以及处理与本采购项目有关的一切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三、联合体牵头人在本项目中签署的一切文件和处理的一切事宜，联合体各成员均予以承认。联合体各成员将严格按照采购文件、响应文件和合同的要求全面履行义务，联合体各方应当共同与采购人签订合同，就本项目向采购人承担连带责任。</w:t>
      </w:r>
      <w:bookmarkStart w:id="91" w:name="_GoBack"/>
      <w:r/>
      <w:bookmarkEnd w:id="91"/>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四、本次联合投标中，分工如下:</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(联合体成员1)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(联合体成员2)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工程施工范围划分按本项目</w:t>
      </w:r>
      <w:r>
        <w:rPr>
          <w:rFonts w:hint="eastAsia" w:ascii="宋体" w:hAnsi="宋体" w:eastAsia="宋体" w:cs="Times New Roman"/>
          <w:color w:val="auto"/>
          <w:sz w:val="21"/>
          <w:szCs w:val="21"/>
          <w:highlight w:val="none"/>
          <w:lang w:val="en-US" w:eastAsia="zh-CN"/>
        </w:rPr>
        <w:t xml:space="preserve">响应</w:t>
      </w:r>
      <w:r>
        <w:rPr>
          <w:rFonts w:hint="eastAsia" w:ascii="宋体" w:hAnsi="宋体" w:eastAsia="宋体" w:cs="Times New Roman"/>
          <w:color w:val="auto"/>
          <w:sz w:val="21"/>
          <w:szCs w:val="21"/>
          <w:highlight w:val="none"/>
          <w:lang w:eastAsia="zh-CN"/>
        </w:rPr>
        <w:t xml:space="preserve">文件和合同约定执行；工程划分有争议部分由联合体各成员单位协商解决，但应确保本项目进度和质量，并向</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lang w:eastAsia="zh-CN"/>
        </w:rPr>
        <w:t xml:space="preserve">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五、联合体成员中小企业合同份额。</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        (联合体成员X……)</w:t>
      </w:r>
      <w:r>
        <w:rPr>
          <w:rFonts w:hint="eastAsia" w:ascii="宋体" w:hAnsi="宋体" w:eastAsia="宋体" w:cs="Times New Roman"/>
          <w:color w:val="auto"/>
          <w:sz w:val="21"/>
          <w:szCs w:val="21"/>
          <w:highlight w:val="none"/>
          <w:lang w:val="en-US" w:eastAsia="zh-CN" w:bidi="ar-SA"/>
        </w:rPr>
        <w:t xml:space="preserve">提供的工程由小微企业</w:t>
      </w:r>
      <w:r>
        <w:rPr>
          <w:rFonts w:hint="eastAsia" w:ascii="宋体" w:hAnsi="宋体" w:eastAsia="宋体" w:cs="宋体"/>
          <w:color w:val="auto"/>
          <w:sz w:val="21"/>
          <w:szCs w:val="21"/>
          <w:highlight w:val="none"/>
          <w:lang w:eastAsia="zh-CN"/>
        </w:rPr>
        <w:t xml:space="preserve">承建（承接）</w:t>
      </w:r>
      <w:r>
        <w:rPr>
          <w:rFonts w:hint="eastAsia" w:ascii="宋体" w:hAnsi="宋体" w:eastAsia="宋体" w:cs="Times New Roman"/>
          <w:color w:val="auto"/>
          <w:sz w:val="21"/>
          <w:szCs w:val="21"/>
          <w:highlight w:val="none"/>
          <w:lang w:val="en-US" w:eastAsia="zh-CN" w:bidi="ar-SA"/>
        </w:rPr>
        <w:t xml:space="preserve">，其合同份额占到合同总金额</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上；……。(未预留份额专门面向中小企业采购的的采购项目，以及预留份额中的非预留部分采购包，接受联合体投标的，联合协议约定小微企业的合同份额占到合同总金额30%以上的，对联合体报价按评审标准确定的比例给予扣除。供应商拟享受以上价格扣除政策的，填写有关内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2、中小企业合同金额达到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%，其中小微企业合同金额达到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%。(要求以联合体形式参加的项目或采购包，供应商按采购文件中规定的联合协议中中小企业、小微企业合同金额应当达到的比例要求填写。)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六、有关本次联合投标的其他事宜: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1、联合体各方不再单独参加或者与其他供应商另外组成联合体参加同一合同项下的政府采购活动。</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2、联合体中有同类资质的各方按照联合体分工承担相同工作的，按照资质等级较低的供应商确定资质等级。</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3、本协议提交采购人、采购代理机构后，联合体各方不得以任何形式对上述内容进行修改或撤销。</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七、本协议书自签署之日起生效，合同履行完毕后自动失效。</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八、本协议书一式</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份，联合体成员和采购人各执</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注：本协议书由法定代表人签字的，应附法定代表人身份证明；本协议书由委托代理人签字的，应附法定代表人签字的授权委托书。</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牵头人名称：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成员名称：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     月    日</w:t>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ascii="宋体" w:hAnsi="宋体" w:cs="宋体"/>
          <w:b/>
          <w:color w:val="auto"/>
          <w:highlight w:val="none"/>
          <w:lang w:eastAsia="zh-CN"/>
        </w:rPr>
      </w:pPr>
      <w:r>
        <w:rPr>
          <w:rFonts w:hint="eastAsia" w:ascii="宋体" w:hAnsi="宋体" w:cs="宋体"/>
          <w:b/>
          <w:color w:val="auto"/>
          <w:highlight w:val="none"/>
          <w:lang w:eastAsia="zh-CN"/>
        </w:rPr>
        <w:t xml:space="preserve">格式</w:t>
      </w:r>
      <w:bookmarkStart w:id="89" w:name="_Toc5441"/>
      <w:r>
        <w:rPr>
          <w:rFonts w:hint="eastAsia" w:ascii="宋体" w:hAnsi="宋体" w:cs="宋体"/>
          <w:b/>
          <w:color w:val="auto"/>
          <w:highlight w:val="none"/>
          <w:lang w:val="en-US" w:eastAsia="zh-CN"/>
        </w:rPr>
        <w:t xml:space="preserve">十</w:t>
      </w:r>
      <w:r>
        <w:rPr>
          <w:rFonts w:hint="eastAsia" w:ascii="宋体" w:hAnsi="宋体" w:cs="宋体"/>
          <w:b/>
          <w:color w:val="auto"/>
          <w:highlight w:val="none"/>
          <w:lang w:eastAsia="zh-CN"/>
        </w:rPr>
        <w:t xml:space="preserve">、其他</w:t>
      </w:r>
      <w:bookmarkEnd w:id="89"/>
      <w:r/>
      <w:r/>
    </w:p>
    <w:p>
      <w:pPr>
        <w:pStyle w:val="981"/>
        <w:ind w:firstLine="0"/>
        <w:rPr>
          <w:rFonts w:cs="宋体"/>
          <w:color w:val="auto"/>
          <w:sz w:val="21"/>
          <w:szCs w:val="21"/>
          <w:highlight w:val="none"/>
          <w:lang w:eastAsia="zh-CN"/>
        </w:rPr>
      </w:pPr>
      <w:r>
        <w:rPr>
          <w:rFonts w:cs="宋体"/>
          <w:color w:val="auto"/>
          <w:sz w:val="21"/>
          <w:szCs w:val="21"/>
          <w:highlight w:val="none"/>
          <w:lang w:eastAsia="zh-CN"/>
        </w:rPr>
      </w:r>
      <w:r/>
    </w:p>
    <w:p>
      <w:pPr>
        <w:pStyle w:val="981"/>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评审标准”中所要求的材料或供应商认为需要提供的其他材料。</w:t>
      </w:r>
      <w:r/>
    </w:p>
    <w:p>
      <w:pPr>
        <w:pStyle w:val="981"/>
        <w:ind w:firstLine="0"/>
        <w:jc w:val="both"/>
        <w:rPr>
          <w:rFonts w:eastAsia="宋体"/>
          <w:color w:val="auto"/>
          <w:highlight w:val="none"/>
          <w:lang w:eastAsia="zh-CN"/>
        </w:rPr>
      </w:pPr>
      <w:r>
        <w:rPr>
          <w:rFonts w:eastAsia="宋体"/>
          <w:color w:val="auto"/>
          <w:highlight w:val="none"/>
          <w:lang w:eastAsia="zh-CN"/>
        </w:rPr>
      </w:r>
      <w:r/>
    </w:p>
    <w:p>
      <w:pPr>
        <w:pStyle w:val="981"/>
        <w:ind w:firstLine="0"/>
        <w:jc w:val="both"/>
        <w:rPr>
          <w:rFonts w:eastAsia="宋体"/>
          <w:color w:val="auto"/>
          <w:highlight w:val="none"/>
          <w:lang w:eastAsia="zh-CN"/>
        </w:rPr>
      </w:pPr>
      <w:r>
        <w:rPr>
          <w:rFonts w:eastAsia="宋体"/>
          <w:color w:val="auto"/>
          <w:highlight w:val="none"/>
          <w:lang w:eastAsia="zh-CN"/>
        </w:rPr>
      </w:r>
      <w:r/>
    </w:p>
    <w:p>
      <w:pPr>
        <w:pStyle w:val="981"/>
        <w:ind w:firstLine="0"/>
        <w:jc w:val="both"/>
        <w:rPr>
          <w:rFonts w:eastAsia="宋体"/>
          <w:color w:val="auto"/>
          <w:highlight w:val="none"/>
          <w:lang w:eastAsia="zh-CN"/>
        </w:rPr>
      </w:pPr>
      <w:r>
        <w:rPr>
          <w:rFonts w:eastAsia="宋体"/>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br w:type="page" w:clear="all"/>
      </w:r>
      <w:r/>
    </w:p>
    <w:p>
      <w:pPr>
        <w:rPr>
          <w:rFonts w:eastAsia="宋体"/>
          <w:b/>
          <w:color w:val="auto"/>
          <w:highlight w:val="none"/>
          <w:lang w:eastAsia="zh-CN"/>
        </w:rPr>
      </w:pPr>
      <w:r>
        <w:rPr>
          <w:rFonts w:hint="eastAsia" w:cs="宋体"/>
          <w:b/>
          <w:color w:val="auto"/>
          <w:highlight w:val="none"/>
          <w:lang w:eastAsia="zh-CN"/>
        </w:rPr>
        <w:t xml:space="preserve">格式十</w:t>
      </w:r>
      <w:r>
        <w:rPr>
          <w:rFonts w:hint="eastAsia" w:cs="宋体"/>
          <w:b/>
          <w:color w:val="auto"/>
          <w:highlight w:val="none"/>
          <w:lang w:val="en-US" w:eastAsia="zh-CN"/>
        </w:rPr>
        <w:t xml:space="preserve">一</w:t>
      </w:r>
      <w:r>
        <w:rPr>
          <w:rFonts w:hint="eastAsia" w:cs="宋体"/>
          <w:b/>
          <w:color w:val="auto"/>
          <w:highlight w:val="none"/>
          <w:lang w:eastAsia="zh-CN"/>
        </w:rPr>
        <w:t xml:space="preserve">、</w:t>
      </w:r>
      <w:r>
        <w:rPr>
          <w:rFonts w:hint="eastAsia" w:eastAsia="宋体"/>
          <w:b/>
          <w:color w:val="auto"/>
          <w:highlight w:val="none"/>
          <w:lang w:eastAsia="zh-CN"/>
        </w:rPr>
        <w:t xml:space="preserve">项目组人员表</w:t>
      </w:r>
      <w:r/>
    </w:p>
    <w:tbl>
      <w:tblPr>
        <w:tblStyle w:val="92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序号</w:t>
            </w:r>
            <w:r/>
          </w:p>
        </w:tc>
        <w:tc>
          <w:tcPr>
            <w:tcW w:w="850"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姓名</w:t>
            </w:r>
            <w:r/>
          </w:p>
        </w:tc>
        <w:tc>
          <w:tcPr>
            <w:tcW w:w="851"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职务</w:t>
            </w:r>
            <w:r/>
          </w:p>
        </w:tc>
        <w:tc>
          <w:tcPr>
            <w:tcW w:w="850"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职称</w:t>
            </w:r>
            <w:r/>
          </w:p>
        </w:tc>
        <w:tc>
          <w:tcPr>
            <w:tcW w:w="993"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注册资格</w:t>
            </w:r>
            <w:r/>
          </w:p>
        </w:tc>
        <w:tc>
          <w:tcPr>
            <w:tcW w:w="992"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工作年限</w:t>
            </w:r>
            <w:r/>
          </w:p>
        </w:tc>
        <w:tc>
          <w:tcPr>
            <w:tcW w:w="1134"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拟在本项目承担角色</w:t>
            </w:r>
            <w:r/>
          </w:p>
        </w:tc>
        <w:tc>
          <w:tcPr>
            <w:tcW w:w="2977" w:type="dxa"/>
            <w:vAlign w:val="center"/>
            <w:textDirection w:val="lrTb"/>
            <w:noWrap w:val="false"/>
          </w:tcPr>
          <w:p>
            <w:pPr>
              <w:pStyle w:val="933"/>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主要资历、经验及承担过的项目</w:t>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r/>
          </w:p>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w:t>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3"/>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bl>
    <w:p>
      <w:pPr>
        <w:pStyle w:val="981"/>
        <w:ind w:firstLine="440"/>
        <w:rPr>
          <w:rFonts w:cs="宋体"/>
          <w:color w:val="auto"/>
          <w:sz w:val="22"/>
          <w:szCs w:val="22"/>
          <w:highlight w:val="none"/>
          <w:lang w:eastAsia="zh-CN"/>
        </w:rPr>
      </w:pPr>
      <w:r>
        <w:rPr>
          <w:rFonts w:cs="宋体"/>
          <w:color w:val="auto"/>
          <w:sz w:val="22"/>
          <w:szCs w:val="22"/>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 xml:space="preserve">评审标准”。</w:t>
      </w:r>
      <w:r/>
    </w:p>
    <w:p>
      <w:pPr>
        <w:rPr>
          <w:rFonts w:hint="eastAsia" w:cs="宋体"/>
          <w:b/>
          <w:color w:val="auto"/>
          <w:highlight w:val="none"/>
          <w:lang w:eastAsia="zh-CN"/>
        </w:rPr>
      </w:pPr>
      <w:r>
        <w:rPr>
          <w:rFonts w:hint="eastAsia" w:cs="宋体"/>
          <w:b/>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r>
      <w:r/>
    </w:p>
    <w:p>
      <w:pPr>
        <w:spacing w:line="360" w:lineRule="auto"/>
        <w:rPr>
          <w:rFonts w:hint="eastAsia" w:cs="宋体"/>
          <w:b/>
          <w:color w:val="auto"/>
          <w:highlight w:val="none"/>
          <w:lang w:eastAsia="zh-CN"/>
        </w:rPr>
      </w:pPr>
      <w:r>
        <w:rPr>
          <w:rFonts w:hint="eastAsia" w:cs="宋体"/>
          <w:b/>
          <w:color w:val="auto"/>
          <w:highlight w:val="none"/>
          <w:lang w:eastAsia="zh-CN"/>
        </w:rPr>
        <w:br w:type="page" w:clear="all"/>
      </w:r>
      <w:r>
        <w:rPr>
          <w:rFonts w:hint="eastAsia" w:cs="宋体"/>
          <w:b/>
          <w:color w:val="auto"/>
          <w:highlight w:val="none"/>
          <w:lang w:eastAsia="zh-CN"/>
        </w:rPr>
        <w:t xml:space="preserve">格式十</w:t>
      </w:r>
      <w:r>
        <w:rPr>
          <w:rFonts w:hint="eastAsia" w:cs="宋体"/>
          <w:b/>
          <w:color w:val="auto"/>
          <w:highlight w:val="none"/>
          <w:lang w:val="en-US" w:eastAsia="zh-CN"/>
        </w:rPr>
        <w:t xml:space="preserve">二</w:t>
      </w:r>
      <w:r>
        <w:rPr>
          <w:rFonts w:hint="eastAsia" w:cs="宋体"/>
          <w:b/>
          <w:color w:val="auto"/>
          <w:highlight w:val="none"/>
          <w:lang w:eastAsia="zh-CN"/>
        </w:rPr>
        <w:t xml:space="preserve">、企业声明函格式</w:t>
      </w:r>
      <w:r/>
    </w:p>
    <w:p>
      <w:pPr>
        <w:pStyle w:val="981"/>
        <w:ind w:left="220" w:firstLine="0"/>
        <w:rPr>
          <w:rFonts w:cs="宋体"/>
          <w:b/>
          <w:color w:val="auto"/>
          <w:highlight w:val="none"/>
          <w:lang w:eastAsia="zh-CN"/>
        </w:rPr>
      </w:pPr>
      <w:r>
        <w:rPr>
          <w:rFonts w:cs="宋体"/>
          <w:b/>
          <w:color w:val="auto"/>
          <w:highlight w:val="none"/>
          <w:lang w:eastAsia="zh-CN"/>
        </w:rPr>
      </w:r>
      <w:r/>
    </w:p>
    <w:p>
      <w:pPr>
        <w:pStyle w:val="929"/>
        <w:jc w:val="center"/>
        <w:spacing w:line="360" w:lineRule="auto"/>
        <w:rPr>
          <w:rFonts w:hAnsi="Times New Roman" w:cs="宋体"/>
          <w:color w:val="auto"/>
          <w:sz w:val="36"/>
          <w:szCs w:val="36"/>
          <w:highlight w:val="none"/>
          <w:lang w:eastAsia="zh-CN"/>
        </w:rPr>
      </w:pPr>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 xml:space="preserve">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企业名称（加盖电子公章）：</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981"/>
        <w:ind w:left="440"/>
        <w:rPr>
          <w:color w:val="auto"/>
          <w:highlight w:val="none"/>
          <w:u w:val="single"/>
          <w:lang w:eastAsia="zh-CN"/>
        </w:rPr>
      </w:pPr>
      <w:r>
        <w:rPr>
          <w:rFonts w:hint="eastAsia"/>
          <w:color w:val="auto"/>
          <w:highlight w:val="none"/>
          <w:u w:val="single"/>
          <w:lang w:eastAsia="zh-CN"/>
        </w:rPr>
        <w:t xml:space="preserve">                                  </w:t>
      </w:r>
      <w:r/>
    </w:p>
    <w:p>
      <w:pPr>
        <w:pStyle w:val="981"/>
        <w:ind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981"/>
        <w:ind w:firstLine="840"/>
        <w:rPr>
          <w:rFonts w:cs="宋体"/>
          <w:bCs/>
          <w:color w:val="auto"/>
          <w:sz w:val="21"/>
          <w:szCs w:val="21"/>
          <w:highlight w:val="none"/>
          <w:lang w:eastAsia="zh-CN"/>
        </w:rPr>
      </w:pPr>
      <w:r/>
      <w:bookmarkStart w:id="90" w:name="_Hlk78923390"/>
      <w:r>
        <w:rPr>
          <w:rFonts w:hint="eastAsia" w:cs="Calibri"/>
          <w:color w:val="auto"/>
          <w:sz w:val="21"/>
          <w:szCs w:val="21"/>
          <w:highlight w:val="none"/>
          <w:lang w:eastAsia="zh-CN"/>
        </w:rPr>
        <w:t xml:space="preserve">【2】采购标的对应的中小企业划分标准所属行业：建筑业。</w:t>
      </w:r>
      <w:bookmarkEnd w:id="90"/>
      <w:r/>
      <w:r/>
    </w:p>
    <w:p>
      <w:pPr>
        <w:pStyle w:val="929"/>
        <w:ind w:left="0" w:firstLine="840"/>
        <w:spacing w:before="0" w:line="324" w:lineRule="auto"/>
        <w:rPr>
          <w:color w:val="auto"/>
          <w:sz w:val="21"/>
          <w:szCs w:val="21"/>
          <w:highlight w:val="none"/>
          <w:lang w:eastAsia="zh-CN"/>
        </w:rPr>
      </w:pPr>
      <w:r>
        <w:rPr>
          <w:rFonts w:hint="eastAsia" w:cs="Calibri"/>
          <w:color w:val="auto"/>
          <w:sz w:val="21"/>
          <w:szCs w:val="21"/>
          <w:highlight w:val="none"/>
          <w:lang w:eastAsia="zh-CN"/>
        </w:rPr>
        <w:t xml:space="preserve">【3】</w:t>
      </w:r>
      <w:r>
        <w:rPr>
          <w:color w:val="auto"/>
          <w:sz w:val="21"/>
          <w:szCs w:val="21"/>
          <w:highlight w:val="none"/>
          <w:lang w:eastAsia="zh-CN"/>
        </w:rPr>
        <w:t xml:space="preserve">建筑业行业划型标准</w:t>
      </w:r>
      <w:r>
        <w:rPr>
          <w:rFonts w:hint="eastAsia"/>
          <w:color w:val="auto"/>
          <w:sz w:val="21"/>
          <w:szCs w:val="21"/>
          <w:highlight w:val="none"/>
          <w:lang w:eastAsia="zh-CN"/>
        </w:rPr>
        <w:t xml:space="preserve">：</w:t>
      </w:r>
      <w:r>
        <w:rPr>
          <w:color w:val="auto"/>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br w:type="page" w:clear="all"/>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单位名称（加盖电子公章）：</w:t>
      </w:r>
      <w:r/>
    </w:p>
    <w:p>
      <w:pPr>
        <w:ind w:firstLine="5040"/>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1"/>
        <w:ind w:firstLine="0"/>
        <w:jc w:val="both"/>
        <w:rPr>
          <w:rFonts w:eastAsia="等线" w:cs="宋体"/>
          <w:b/>
          <w:color w:val="auto"/>
          <w:sz w:val="22"/>
          <w:szCs w:val="22"/>
          <w:highlight w:val="none"/>
          <w:lang w:eastAsia="zh-CN"/>
        </w:rPr>
      </w:pPr>
      <w:r>
        <w:rPr>
          <w:rFonts w:eastAsia="等线" w:cs="宋体"/>
          <w:b/>
          <w:color w:val="auto"/>
          <w:sz w:val="22"/>
          <w:szCs w:val="22"/>
          <w:highlight w:val="none"/>
          <w:lang w:eastAsia="zh-CN"/>
        </w:rPr>
      </w:r>
      <w:r/>
    </w:p>
    <w:sectPr>
      <w:headerReference w:type="default" r:id="rId11"/>
      <w:footerReference w:type="default" r:id="rId14"/>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fldChar w:fldCharType="begin"/>
    </w:r>
    <w:r>
      <w:instrText xml:space="preserve">PAGE   \* MERGEFORMAT</w:instrText>
    </w:r>
    <w:r>
      <w:fldChar w:fldCharType="separate"/>
    </w:r>
    <w:r>
      <w:rPr>
        <w:lang w:val="zh-CN" w:eastAsia="zh-CN"/>
      </w:rPr>
      <w:t xml:space="preserve">62</w:t>
    </w:r>
    <w:r>
      <w:rPr>
        <w:lang w:val="zh-CN" w:eastAsia="zh-CN"/>
      </w:rPr>
      <w:fldChar w:fldCharType="end"/>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fldChar w:fldCharType="begin"/>
    </w:r>
    <w:r>
      <w:instrText xml:space="preserve">PAGE   \* MERGEFORMAT</w:instrText>
    </w:r>
    <w:r>
      <w:fldChar w:fldCharType="separate"/>
    </w:r>
    <w:r>
      <w:rPr>
        <w:lang w:val="zh-CN" w:eastAsia="zh-CN"/>
      </w:rPr>
      <w:t xml:space="preserve">89</w:t>
    </w:r>
    <w:r>
      <w:rPr>
        <w:lang w:val="zh-CN" w:eastAsia="zh-CN"/>
      </w:rPr>
      <w:fldChar w:fldCharType="end"/>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single" w:color="auto" w:sz="4" w:space="1"/>
      </w:pBdr>
    </w:pPr>
    <w:r/>
    <w:r/>
  </w:p>
  <w:p>
    <w:pPr>
      <w:pStyle w:val="937"/>
      <w:jc w:val="right"/>
      <w:rPr>
        <w:rFonts w:hint="eastAsia" w:eastAsia="宋体"/>
        <w:lang w:eastAsia="zh-CN"/>
      </w:rPr>
      <w:pBdr>
        <w:bottom w:val="single" w:color="auto" w:sz="4" w:space="1"/>
      </w:pBdr>
    </w:pPr>
    <w:r>
      <w:rPr>
        <w:rFonts w:hint="eastAsia" w:eastAsia="宋体"/>
        <w:lang w:eastAsia="zh-CN"/>
      </w:rPr>
      <w:t xml:space="preserve">江宁监狱电力设施维修改造竞争性磋商</w:t>
    </w:r>
    <w:r>
      <w:rPr>
        <w:rFonts w:eastAsia="宋体"/>
        <w:lang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hint="eastAsia" w:eastAsia="宋体"/>
        <w:lang w:eastAsia="zh-CN"/>
      </w:rPr>
      <w:pBdr>
        <w:bottom w:val="single" w:color="auto" w:sz="4" w:space="1"/>
      </w:pBdr>
    </w:pPr>
    <w:r>
      <w:rPr>
        <w:rFonts w:hint="eastAsia" w:eastAsia="宋体"/>
        <w:lang w:eastAsia="zh-CN"/>
      </w:rPr>
      <w:t xml:space="preserve">江宁监狱电力设施维修改造竞争性磋商</w:t>
    </w:r>
    <w:r>
      <w:rPr>
        <w:rFonts w:eastAsia="宋体"/>
        <w:lang w:eastAsia="zh-CN"/>
      </w:rPr>
      <w:t xml:space="preserve">文件</w:t>
    </w:r>
    <w:r/>
  </w:p>
  <w:p>
    <w:pPr>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rPr>
        <w:rFonts w:hint="eastAsia" w:eastAsia="宋体"/>
        <w:lang w:eastAsia="zh-CN"/>
      </w:rPr>
      <w:pBdr>
        <w:bottom w:val="single" w:color="auto" w:sz="4" w:space="1"/>
      </w:pBdr>
    </w:pPr>
    <w:r>
      <w:rPr>
        <w:rFonts w:hint="eastAsia" w:eastAsia="宋体"/>
        <w:lang w:eastAsia="zh-CN"/>
      </w:rPr>
      <w:t xml:space="preserve">江宁监狱电力设施维修改造竞争性磋商</w:t>
    </w:r>
    <w:r>
      <w:rPr>
        <w:rFonts w:eastAsia="宋体"/>
        <w:lang w:eastAsia="zh-CN"/>
      </w:rPr>
      <w:t xml:space="preserve">文件</w:t>
    </w:r>
    <w:r/>
  </w:p>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2"/>
    <w:link w:val="1046"/>
    <w:uiPriority w:val="9"/>
    <w:rPr>
      <w:rFonts w:ascii="Arial" w:hAnsi="Arial" w:eastAsia="Arial" w:cs="Arial"/>
      <w:sz w:val="40"/>
      <w:szCs w:val="40"/>
    </w:rPr>
  </w:style>
  <w:style w:type="character" w:styleId="758">
    <w:name w:val="Heading 2 Char"/>
    <w:basedOn w:val="922"/>
    <w:link w:val="914"/>
    <w:uiPriority w:val="9"/>
    <w:rPr>
      <w:rFonts w:ascii="Arial" w:hAnsi="Arial" w:eastAsia="Arial" w:cs="Arial"/>
      <w:sz w:val="34"/>
    </w:rPr>
  </w:style>
  <w:style w:type="character" w:styleId="759">
    <w:name w:val="Heading 3 Char"/>
    <w:basedOn w:val="922"/>
    <w:link w:val="915"/>
    <w:uiPriority w:val="9"/>
    <w:rPr>
      <w:rFonts w:ascii="Arial" w:hAnsi="Arial" w:eastAsia="Arial" w:cs="Arial"/>
      <w:sz w:val="30"/>
      <w:szCs w:val="30"/>
    </w:rPr>
  </w:style>
  <w:style w:type="character" w:styleId="760">
    <w:name w:val="Heading 4 Char"/>
    <w:basedOn w:val="922"/>
    <w:link w:val="916"/>
    <w:uiPriority w:val="9"/>
    <w:rPr>
      <w:rFonts w:ascii="Arial" w:hAnsi="Arial" w:eastAsia="Arial" w:cs="Arial"/>
      <w:b/>
      <w:bCs/>
      <w:sz w:val="26"/>
      <w:szCs w:val="26"/>
    </w:rPr>
  </w:style>
  <w:style w:type="character" w:styleId="761">
    <w:name w:val="Heading 5 Char"/>
    <w:basedOn w:val="922"/>
    <w:link w:val="917"/>
    <w:uiPriority w:val="9"/>
    <w:rPr>
      <w:rFonts w:ascii="Arial" w:hAnsi="Arial" w:eastAsia="Arial" w:cs="Arial"/>
      <w:b/>
      <w:bCs/>
      <w:sz w:val="24"/>
      <w:szCs w:val="24"/>
    </w:rPr>
  </w:style>
  <w:style w:type="character" w:styleId="762">
    <w:name w:val="Heading 6 Char"/>
    <w:basedOn w:val="922"/>
    <w:link w:val="918"/>
    <w:uiPriority w:val="9"/>
    <w:rPr>
      <w:rFonts w:ascii="Arial" w:hAnsi="Arial" w:eastAsia="Arial" w:cs="Arial"/>
      <w:b/>
      <w:bCs/>
      <w:sz w:val="22"/>
      <w:szCs w:val="22"/>
    </w:rPr>
  </w:style>
  <w:style w:type="character" w:styleId="763">
    <w:name w:val="Heading 7 Char"/>
    <w:basedOn w:val="922"/>
    <w:link w:val="919"/>
    <w:uiPriority w:val="9"/>
    <w:rPr>
      <w:rFonts w:ascii="Arial" w:hAnsi="Arial" w:eastAsia="Arial" w:cs="Arial"/>
      <w:b/>
      <w:bCs/>
      <w:i/>
      <w:iCs/>
      <w:sz w:val="22"/>
      <w:szCs w:val="22"/>
    </w:rPr>
  </w:style>
  <w:style w:type="character" w:styleId="764">
    <w:name w:val="Heading 8 Char"/>
    <w:basedOn w:val="922"/>
    <w:link w:val="920"/>
    <w:uiPriority w:val="9"/>
    <w:rPr>
      <w:rFonts w:ascii="Arial" w:hAnsi="Arial" w:eastAsia="Arial" w:cs="Arial"/>
      <w:i/>
      <w:iCs/>
      <w:sz w:val="22"/>
      <w:szCs w:val="22"/>
    </w:rPr>
  </w:style>
  <w:style w:type="character" w:styleId="765">
    <w:name w:val="Heading 9 Char"/>
    <w:basedOn w:val="922"/>
    <w:link w:val="921"/>
    <w:uiPriority w:val="9"/>
    <w:rPr>
      <w:rFonts w:ascii="Arial" w:hAnsi="Arial" w:eastAsia="Arial" w:cs="Arial"/>
      <w:i/>
      <w:iCs/>
      <w:sz w:val="21"/>
      <w:szCs w:val="21"/>
    </w:rPr>
  </w:style>
  <w:style w:type="character" w:styleId="766">
    <w:name w:val="Title Char"/>
    <w:basedOn w:val="922"/>
    <w:link w:val="944"/>
    <w:uiPriority w:val="10"/>
    <w:rPr>
      <w:sz w:val="48"/>
      <w:szCs w:val="48"/>
    </w:rPr>
  </w:style>
  <w:style w:type="character" w:styleId="767">
    <w:name w:val="Subtitle Char"/>
    <w:basedOn w:val="922"/>
    <w:link w:val="939"/>
    <w:uiPriority w:val="11"/>
    <w:rPr>
      <w:sz w:val="24"/>
      <w:szCs w:val="24"/>
    </w:rPr>
  </w:style>
  <w:style w:type="character" w:styleId="768">
    <w:name w:val="Quote Char"/>
    <w:link w:val="1022"/>
    <w:uiPriority w:val="29"/>
    <w:rPr>
      <w:i/>
    </w:rPr>
  </w:style>
  <w:style w:type="character" w:styleId="769">
    <w:name w:val="Intense Quote Char"/>
    <w:link w:val="998"/>
    <w:uiPriority w:val="30"/>
    <w:rPr>
      <w:i/>
    </w:rPr>
  </w:style>
  <w:style w:type="character" w:styleId="770">
    <w:name w:val="Header Char"/>
    <w:basedOn w:val="922"/>
    <w:link w:val="937"/>
    <w:uiPriority w:val="99"/>
  </w:style>
  <w:style w:type="character" w:styleId="771">
    <w:name w:val="Footer Char"/>
    <w:basedOn w:val="922"/>
    <w:link w:val="936"/>
    <w:uiPriority w:val="99"/>
  </w:style>
  <w:style w:type="paragraph" w:styleId="772">
    <w:name w:val="Caption"/>
    <w:basedOn w:val="912"/>
    <w:next w:val="912"/>
    <w:uiPriority w:val="35"/>
    <w:semiHidden/>
    <w:unhideWhenUsed/>
    <w:qFormat/>
    <w:pPr>
      <w:spacing w:line="276" w:lineRule="auto"/>
    </w:pPr>
    <w:rPr>
      <w:b/>
      <w:bCs/>
      <w:color w:val="4f81bd" w:themeColor="accent1"/>
      <w:sz w:val="18"/>
      <w:szCs w:val="18"/>
    </w:rPr>
  </w:style>
  <w:style w:type="character" w:styleId="773">
    <w:name w:val="Caption Char"/>
    <w:basedOn w:val="772"/>
    <w:link w:val="936"/>
    <w:uiPriority w:val="99"/>
  </w:style>
  <w:style w:type="table" w:styleId="774">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9">
    <w:name w:val="footnote text"/>
    <w:basedOn w:val="912"/>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basedOn w:val="922"/>
    <w:uiPriority w:val="99"/>
    <w:unhideWhenUsed/>
    <w:rPr>
      <w:vertAlign w:val="superscript"/>
    </w:rPr>
  </w:style>
  <w:style w:type="paragraph" w:styleId="902">
    <w:name w:val="endnote text"/>
    <w:basedOn w:val="912"/>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basedOn w:val="922"/>
    <w:uiPriority w:val="99"/>
    <w:semiHidden/>
    <w:unhideWhenUsed/>
    <w:rPr>
      <w:vertAlign w:val="superscript"/>
    </w:rPr>
  </w:style>
  <w:style w:type="paragraph" w:styleId="905">
    <w:name w:val="toc 4"/>
    <w:basedOn w:val="912"/>
    <w:next w:val="912"/>
    <w:uiPriority w:val="39"/>
    <w:unhideWhenUsed/>
    <w:pPr>
      <w:ind w:left="850" w:right="0" w:firstLine="0"/>
      <w:spacing w:after="57"/>
    </w:pPr>
  </w:style>
  <w:style w:type="paragraph" w:styleId="906">
    <w:name w:val="toc 5"/>
    <w:basedOn w:val="912"/>
    <w:next w:val="912"/>
    <w:uiPriority w:val="39"/>
    <w:unhideWhenUsed/>
    <w:pPr>
      <w:ind w:left="1134" w:right="0" w:firstLine="0"/>
      <w:spacing w:after="57"/>
    </w:pPr>
  </w:style>
  <w:style w:type="paragraph" w:styleId="907">
    <w:name w:val="toc 6"/>
    <w:basedOn w:val="912"/>
    <w:next w:val="912"/>
    <w:uiPriority w:val="39"/>
    <w:unhideWhenUsed/>
    <w:pPr>
      <w:ind w:left="1417"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uiPriority w:val="1"/>
    <w:qFormat/>
    <w:pPr>
      <w:widowControl w:val="off"/>
    </w:pPr>
    <w:rPr>
      <w:rFonts w:ascii="Times New Roman" w:hAnsi="Times New Roman" w:eastAsia="Calibri" w:cs="Times New Roman"/>
      <w:sz w:val="22"/>
      <w:szCs w:val="22"/>
      <w:lang w:val="en-US" w:eastAsia="en-US" w:bidi="ar-SA"/>
    </w:rPr>
  </w:style>
  <w:style w:type="paragraph" w:styleId="913">
    <w:name w:val="Heading 1"/>
    <w:basedOn w:val="912"/>
    <w:next w:val="912"/>
    <w:link w:val="955"/>
    <w:uiPriority w:val="0"/>
    <w:qFormat/>
    <w:pPr>
      <w:outlineLvl w:val="0"/>
    </w:pPr>
    <w:rPr>
      <w:rFonts w:ascii="黑体" w:hAnsi="黑体" w:eastAsia="黑体"/>
      <w:sz w:val="72"/>
      <w:szCs w:val="72"/>
    </w:rPr>
  </w:style>
  <w:style w:type="paragraph" w:styleId="914">
    <w:name w:val="Heading 2"/>
    <w:basedOn w:val="912"/>
    <w:next w:val="912"/>
    <w:link w:val="956"/>
    <w:uiPriority w:val="0"/>
    <w:qFormat/>
    <w:pPr>
      <w:ind w:left="1558"/>
      <w:outlineLvl w:val="1"/>
    </w:pPr>
    <w:rPr>
      <w:rFonts w:ascii="黑体" w:hAnsi="黑体" w:eastAsia="黑体"/>
      <w:b/>
      <w:bCs/>
      <w:sz w:val="36"/>
      <w:szCs w:val="36"/>
    </w:rPr>
  </w:style>
  <w:style w:type="paragraph" w:styleId="915">
    <w:name w:val="Heading 3"/>
    <w:basedOn w:val="912"/>
    <w:next w:val="924"/>
    <w:link w:val="957"/>
    <w:uiPriority w:val="0"/>
    <w:qFormat/>
    <w:pPr>
      <w:outlineLvl w:val="2"/>
    </w:pPr>
    <w:rPr>
      <w:rFonts w:ascii="黑体" w:hAnsi="黑体" w:eastAsia="黑体"/>
      <w:sz w:val="32"/>
      <w:szCs w:val="32"/>
    </w:rPr>
  </w:style>
  <w:style w:type="paragraph" w:styleId="916">
    <w:name w:val="Heading 4"/>
    <w:basedOn w:val="912"/>
    <w:next w:val="924"/>
    <w:link w:val="954"/>
    <w:uiPriority w:val="0"/>
    <w:qFormat/>
    <w:pPr>
      <w:ind w:left="358"/>
      <w:spacing w:before="34"/>
      <w:outlineLvl w:val="3"/>
    </w:pPr>
    <w:rPr>
      <w:rFonts w:ascii="宋体" w:hAnsi="宋体" w:eastAsia="宋体"/>
      <w:b/>
      <w:bCs/>
      <w:sz w:val="24"/>
      <w:szCs w:val="24"/>
    </w:rPr>
  </w:style>
  <w:style w:type="paragraph" w:styleId="917">
    <w:name w:val="Heading 5"/>
    <w:basedOn w:val="912"/>
    <w:next w:val="924"/>
    <w:link w:val="958"/>
    <w:uiPriority w:val="0"/>
    <w:qFormat/>
    <w:pPr>
      <w:jc w:val="both"/>
      <w:keepLines/>
      <w:keepNext/>
      <w:spacing w:before="280" w:after="290" w:line="372" w:lineRule="auto"/>
      <w:outlineLvl w:val="4"/>
    </w:pPr>
    <w:rPr>
      <w:rFonts w:eastAsia="宋体"/>
      <w:b/>
      <w:bCs/>
      <w:sz w:val="28"/>
      <w:szCs w:val="28"/>
    </w:rPr>
  </w:style>
  <w:style w:type="paragraph" w:styleId="918">
    <w:name w:val="Heading 6"/>
    <w:basedOn w:val="912"/>
    <w:next w:val="912"/>
    <w:link w:val="959"/>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19">
    <w:name w:val="Heading 7"/>
    <w:basedOn w:val="912"/>
    <w:next w:val="912"/>
    <w:link w:val="960"/>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920">
    <w:name w:val="Heading 8"/>
    <w:basedOn w:val="912"/>
    <w:next w:val="912"/>
    <w:link w:val="961"/>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21">
    <w:name w:val="Heading 9"/>
    <w:basedOn w:val="912"/>
    <w:next w:val="912"/>
    <w:link w:val="962"/>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22" w:default="1">
    <w:name w:val="Default Paragraph Font"/>
    <w:uiPriority w:val="1"/>
    <w:unhideWhenUsed/>
    <w:qFormat/>
  </w:style>
  <w:style w:type="table" w:styleId="923" w:default="1">
    <w:name w:val="Normal Table"/>
    <w:uiPriority w:val="99"/>
    <w:unhideWhenUsed/>
    <w:qFormat/>
    <w:tblPr>
      <w:tblCellMar>
        <w:left w:w="108" w:type="dxa"/>
        <w:top w:w="0" w:type="dxa"/>
        <w:right w:w="108" w:type="dxa"/>
        <w:bottom w:w="0" w:type="dxa"/>
      </w:tblCellMar>
    </w:tblPr>
  </w:style>
  <w:style w:type="paragraph" w:styleId="924">
    <w:name w:val="Normal Indent"/>
    <w:basedOn w:val="912"/>
    <w:uiPriority w:val="0"/>
    <w:qFormat/>
    <w:pPr>
      <w:ind w:firstLine="420"/>
    </w:pPr>
  </w:style>
  <w:style w:type="paragraph" w:styleId="925">
    <w:name w:val="toc 7"/>
    <w:basedOn w:val="912"/>
    <w:next w:val="912"/>
    <w:uiPriority w:val="39"/>
    <w:unhideWhenUsed/>
    <w:qFormat/>
    <w:pPr>
      <w:ind w:left="2520"/>
      <w:jc w:val="both"/>
    </w:pPr>
    <w:rPr>
      <w:rFonts w:ascii="Calibri" w:hAnsi="Calibri" w:eastAsia="宋体"/>
      <w:sz w:val="21"/>
      <w:lang w:eastAsia="zh-CN"/>
    </w:rPr>
  </w:style>
  <w:style w:type="paragraph" w:styleId="926">
    <w:name w:val="Document Map"/>
    <w:basedOn w:val="912"/>
    <w:link w:val="963"/>
    <w:uiPriority w:val="0"/>
    <w:qFormat/>
    <w:pPr>
      <w:jc w:val="both"/>
      <w:shd w:val="clear" w:color="auto" w:fill="000080"/>
    </w:pPr>
    <w:rPr>
      <w:rFonts w:eastAsia="宋体"/>
      <w:sz w:val="21"/>
      <w:szCs w:val="20"/>
    </w:rPr>
  </w:style>
  <w:style w:type="paragraph" w:styleId="927">
    <w:name w:val="annotation text"/>
    <w:basedOn w:val="912"/>
    <w:link w:val="964"/>
    <w:uiPriority w:val="0"/>
    <w:qFormat/>
    <w:rPr>
      <w:sz w:val="20"/>
    </w:rPr>
  </w:style>
  <w:style w:type="paragraph" w:styleId="928">
    <w:name w:val="Body Text 3"/>
    <w:basedOn w:val="912"/>
    <w:link w:val="965"/>
    <w:uiPriority w:val="0"/>
    <w:qFormat/>
    <w:pPr>
      <w:jc w:val="both"/>
    </w:pPr>
    <w:rPr>
      <w:rFonts w:ascii="宋体" w:eastAsia="宋体"/>
      <w:sz w:val="24"/>
      <w:szCs w:val="20"/>
    </w:rPr>
  </w:style>
  <w:style w:type="paragraph" w:styleId="929">
    <w:name w:val="Body Text"/>
    <w:basedOn w:val="912"/>
    <w:link w:val="966"/>
    <w:uiPriority w:val="0"/>
    <w:qFormat/>
    <w:pPr>
      <w:ind w:left="118"/>
      <w:spacing w:before="34"/>
    </w:pPr>
    <w:rPr>
      <w:rFonts w:ascii="宋体" w:hAnsi="宋体" w:eastAsia="宋体"/>
      <w:sz w:val="24"/>
      <w:szCs w:val="24"/>
    </w:rPr>
  </w:style>
  <w:style w:type="paragraph" w:styleId="930">
    <w:name w:val="Body Text Indent"/>
    <w:basedOn w:val="912"/>
    <w:link w:val="967"/>
    <w:uiPriority w:val="0"/>
    <w:qFormat/>
    <w:pPr>
      <w:ind w:left="420"/>
      <w:jc w:val="both"/>
      <w:spacing w:after="120"/>
    </w:pPr>
    <w:rPr>
      <w:rFonts w:ascii="Calibri" w:hAnsi="Calibri" w:eastAsia="宋体"/>
      <w:sz w:val="21"/>
    </w:rPr>
  </w:style>
  <w:style w:type="paragraph" w:styleId="931">
    <w:name w:val="index 4"/>
    <w:basedOn w:val="912"/>
    <w:next w:val="912"/>
    <w:uiPriority w:val="0"/>
    <w:qFormat/>
    <w:pPr>
      <w:ind w:left="600"/>
      <w:jc w:val="both"/>
    </w:pPr>
    <w:rPr>
      <w:rFonts w:eastAsia="宋体"/>
      <w:sz w:val="21"/>
      <w:szCs w:val="24"/>
      <w:lang w:eastAsia="zh-CN"/>
    </w:rPr>
  </w:style>
  <w:style w:type="paragraph" w:styleId="932">
    <w:name w:val="toc 3"/>
    <w:basedOn w:val="912"/>
    <w:next w:val="912"/>
    <w:uiPriority w:val="39"/>
    <w:qFormat/>
    <w:pPr>
      <w:ind w:left="840"/>
      <w:jc w:val="both"/>
    </w:pPr>
    <w:rPr>
      <w:rFonts w:eastAsia="宋体"/>
      <w:sz w:val="21"/>
      <w:szCs w:val="20"/>
      <w:lang w:eastAsia="zh-CN"/>
    </w:rPr>
  </w:style>
  <w:style w:type="paragraph" w:styleId="933">
    <w:name w:val="Plain Text"/>
    <w:basedOn w:val="912"/>
    <w:link w:val="968"/>
    <w:uiPriority w:val="0"/>
    <w:qFormat/>
    <w:pPr>
      <w:jc w:val="both"/>
    </w:pPr>
    <w:rPr>
      <w:rFonts w:ascii="宋体" w:hAnsi="Courier New" w:eastAsia="宋体"/>
      <w:sz w:val="20"/>
      <w:szCs w:val="20"/>
    </w:rPr>
  </w:style>
  <w:style w:type="paragraph" w:styleId="934">
    <w:name w:val="Date"/>
    <w:basedOn w:val="912"/>
    <w:next w:val="912"/>
    <w:link w:val="969"/>
    <w:uiPriority w:val="0"/>
    <w:qFormat/>
    <w:pPr>
      <w:jc w:val="both"/>
    </w:pPr>
    <w:rPr>
      <w:rFonts w:eastAsia="宋体"/>
      <w:sz w:val="24"/>
      <w:szCs w:val="20"/>
    </w:rPr>
  </w:style>
  <w:style w:type="paragraph" w:styleId="935">
    <w:name w:val="Balloon Text"/>
    <w:basedOn w:val="912"/>
    <w:link w:val="970"/>
    <w:uiPriority w:val="0"/>
    <w:qFormat/>
    <w:rPr>
      <w:sz w:val="18"/>
      <w:szCs w:val="18"/>
    </w:rPr>
  </w:style>
  <w:style w:type="paragraph" w:styleId="936">
    <w:name w:val="Footer"/>
    <w:basedOn w:val="912"/>
    <w:link w:val="971"/>
    <w:uiPriority w:val="99"/>
    <w:qFormat/>
    <w:pPr>
      <w:tabs>
        <w:tab w:val="center" w:pos="4153" w:leader="none"/>
        <w:tab w:val="right" w:pos="8306" w:leader="none"/>
      </w:tabs>
    </w:pPr>
    <w:rPr>
      <w:sz w:val="18"/>
    </w:rPr>
  </w:style>
  <w:style w:type="paragraph" w:styleId="937">
    <w:name w:val="Header"/>
    <w:basedOn w:val="912"/>
    <w:link w:val="972"/>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8">
    <w:name w:val="toc 1"/>
    <w:basedOn w:val="912"/>
    <w:next w:val="912"/>
    <w:uiPriority w:val="39"/>
    <w:qFormat/>
    <w:pPr>
      <w:spacing w:before="271"/>
    </w:pPr>
    <w:rPr>
      <w:rFonts w:ascii="宋体" w:hAnsi="宋体" w:eastAsia="宋体"/>
      <w:b/>
      <w:bCs/>
      <w:sz w:val="24"/>
      <w:szCs w:val="24"/>
    </w:rPr>
  </w:style>
  <w:style w:type="paragraph" w:styleId="939">
    <w:name w:val="Subtitle"/>
    <w:basedOn w:val="912"/>
    <w:next w:val="912"/>
    <w:link w:val="973"/>
    <w:uiPriority w:val="0"/>
    <w:qFormat/>
    <w:pPr>
      <w:jc w:val="center"/>
      <w:spacing w:before="240" w:after="60" w:line="312" w:lineRule="auto"/>
      <w:outlineLvl w:val="1"/>
    </w:pPr>
    <w:rPr>
      <w:rFonts w:ascii="Cambria" w:hAnsi="Cambria" w:eastAsia="宋体"/>
      <w:b/>
      <w:bCs/>
      <w:sz w:val="32"/>
      <w:szCs w:val="32"/>
    </w:rPr>
  </w:style>
  <w:style w:type="paragraph" w:styleId="940">
    <w:name w:val="Body Text Indent 3"/>
    <w:basedOn w:val="912"/>
    <w:link w:val="974"/>
    <w:uiPriority w:val="0"/>
    <w:qFormat/>
    <w:pPr>
      <w:ind w:left="420"/>
      <w:jc w:val="both"/>
      <w:spacing w:after="120"/>
    </w:pPr>
    <w:rPr>
      <w:rFonts w:eastAsia="宋体"/>
      <w:sz w:val="16"/>
      <w:szCs w:val="20"/>
    </w:rPr>
  </w:style>
  <w:style w:type="paragraph" w:styleId="941">
    <w:name w:val="toc 2"/>
    <w:basedOn w:val="912"/>
    <w:next w:val="912"/>
    <w:uiPriority w:val="39"/>
    <w:qFormat/>
    <w:pPr>
      <w:ind w:left="327"/>
      <w:spacing w:before="151"/>
    </w:pPr>
    <w:rPr>
      <w:rFonts w:ascii="宋体" w:hAnsi="宋体" w:eastAsia="宋体"/>
      <w:sz w:val="24"/>
      <w:szCs w:val="24"/>
    </w:rPr>
  </w:style>
  <w:style w:type="paragraph" w:styleId="942">
    <w:name w:val="Normal (Web)"/>
    <w:basedOn w:val="912"/>
    <w:uiPriority w:val="0"/>
    <w:qFormat/>
    <w:pPr>
      <w:jc w:val="left"/>
      <w:spacing w:before="100" w:beforeAutospacing="1" w:after="100" w:afterAutospacing="1"/>
      <w:widowControl/>
    </w:pPr>
    <w:rPr>
      <w:rFonts w:ascii="宋体" w:hAnsi="宋体"/>
      <w:sz w:val="24"/>
    </w:rPr>
  </w:style>
  <w:style w:type="paragraph" w:styleId="943">
    <w:name w:val="index 1"/>
    <w:basedOn w:val="912"/>
    <w:next w:val="912"/>
    <w:uiPriority w:val="0"/>
    <w:qFormat/>
    <w:pPr>
      <w:jc w:val="center"/>
      <w:spacing w:line="220" w:lineRule="exact"/>
    </w:pPr>
    <w:rPr>
      <w:rFonts w:ascii="仿宋_GB2312" w:eastAsia="仿宋_GB2312"/>
      <w:sz w:val="21"/>
      <w:szCs w:val="20"/>
      <w:lang w:eastAsia="zh-CN"/>
    </w:rPr>
  </w:style>
  <w:style w:type="paragraph" w:styleId="944">
    <w:name w:val="Title"/>
    <w:basedOn w:val="912"/>
    <w:next w:val="912"/>
    <w:link w:val="975"/>
    <w:uiPriority w:val="0"/>
    <w:qFormat/>
    <w:pPr>
      <w:jc w:val="center"/>
      <w:spacing w:before="240" w:after="60"/>
      <w:outlineLvl w:val="0"/>
    </w:pPr>
    <w:rPr>
      <w:rFonts w:ascii="Cambria" w:hAnsi="Cambria" w:eastAsia="宋体"/>
      <w:b/>
      <w:bCs/>
      <w:sz w:val="32"/>
      <w:szCs w:val="32"/>
    </w:rPr>
  </w:style>
  <w:style w:type="paragraph" w:styleId="945">
    <w:name w:val="annotation subject"/>
    <w:basedOn w:val="927"/>
    <w:next w:val="927"/>
    <w:link w:val="976"/>
    <w:uiPriority w:val="0"/>
    <w:qFormat/>
    <w:rPr>
      <w:rFonts w:ascii="宋体" w:eastAsia="宋体"/>
      <w:b/>
      <w:bCs/>
      <w:sz w:val="28"/>
      <w:szCs w:val="20"/>
    </w:rPr>
  </w:style>
  <w:style w:type="paragraph" w:styleId="946">
    <w:name w:val="Body Text First Indent"/>
    <w:basedOn w:val="929"/>
    <w:link w:val="977"/>
    <w:uiPriority w:val="0"/>
    <w:qFormat/>
    <w:pPr>
      <w:ind w:left="0" w:firstLine="420"/>
      <w:spacing w:before="0" w:after="120"/>
    </w:pPr>
    <w:rPr>
      <w:rFonts w:eastAsia="Calibri"/>
      <w:sz w:val="22"/>
      <w:szCs w:val="22"/>
    </w:rPr>
  </w:style>
  <w:style w:type="table" w:styleId="947">
    <w:name w:val="Table Grid"/>
    <w:basedOn w:val="9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uiPriority w:val="0"/>
    <w:qFormat/>
    <w:rPr>
      <w:b/>
      <w:bCs/>
    </w:rPr>
  </w:style>
  <w:style w:type="character" w:styleId="949">
    <w:name w:val="page number"/>
    <w:uiPriority w:val="0"/>
    <w:qFormat/>
  </w:style>
  <w:style w:type="character" w:styleId="950">
    <w:name w:val="FollowedHyperlink"/>
    <w:uiPriority w:val="99"/>
    <w:unhideWhenUsed/>
    <w:qFormat/>
    <w:rPr>
      <w:color w:val="800080"/>
      <w:u w:val="single"/>
    </w:rPr>
  </w:style>
  <w:style w:type="character" w:styleId="951">
    <w:name w:val="Emphasis"/>
    <w:uiPriority w:val="0"/>
    <w:qFormat/>
    <w:rPr>
      <w:i/>
      <w:iCs/>
    </w:rPr>
  </w:style>
  <w:style w:type="character" w:styleId="952">
    <w:name w:val="Hyperlink"/>
    <w:uiPriority w:val="99"/>
    <w:qFormat/>
    <w:rPr>
      <w:color w:val="0000ff"/>
      <w:u w:val="single"/>
    </w:rPr>
  </w:style>
  <w:style w:type="character" w:styleId="953">
    <w:name w:val="annotation reference"/>
    <w:uiPriority w:val="0"/>
    <w:qFormat/>
    <w:rPr>
      <w:sz w:val="21"/>
    </w:rPr>
  </w:style>
  <w:style w:type="character" w:styleId="954" w:customStyle="1">
    <w:name w:val="标题 4 字符"/>
    <w:link w:val="916"/>
    <w:uiPriority w:val="0"/>
    <w:qFormat/>
    <w:rPr>
      <w:rFonts w:ascii="宋体" w:hAnsi="宋体"/>
      <w:b/>
      <w:bCs/>
      <w:sz w:val="24"/>
      <w:szCs w:val="24"/>
      <w:lang w:eastAsia="en-US"/>
    </w:rPr>
  </w:style>
  <w:style w:type="character" w:styleId="955" w:customStyle="1">
    <w:name w:val="标题 1 字符"/>
    <w:link w:val="913"/>
    <w:uiPriority w:val="0"/>
    <w:qFormat/>
    <w:rPr>
      <w:rFonts w:ascii="黑体" w:hAnsi="黑体" w:eastAsia="黑体"/>
      <w:sz w:val="72"/>
      <w:szCs w:val="72"/>
      <w:lang w:eastAsia="en-US"/>
    </w:rPr>
  </w:style>
  <w:style w:type="character" w:styleId="956" w:customStyle="1">
    <w:name w:val="标题 2 字符"/>
    <w:link w:val="914"/>
    <w:uiPriority w:val="0"/>
    <w:qFormat/>
    <w:rPr>
      <w:rFonts w:ascii="黑体" w:hAnsi="黑体" w:eastAsia="黑体"/>
      <w:b/>
      <w:bCs/>
      <w:sz w:val="36"/>
      <w:szCs w:val="36"/>
      <w:lang w:eastAsia="en-US"/>
    </w:rPr>
  </w:style>
  <w:style w:type="character" w:styleId="957" w:customStyle="1">
    <w:name w:val="标题 3 字符"/>
    <w:link w:val="915"/>
    <w:uiPriority w:val="0"/>
    <w:qFormat/>
    <w:rPr>
      <w:rFonts w:ascii="黑体" w:hAnsi="黑体" w:eastAsia="黑体"/>
      <w:sz w:val="32"/>
      <w:szCs w:val="32"/>
      <w:lang w:eastAsia="en-US"/>
    </w:rPr>
  </w:style>
  <w:style w:type="character" w:styleId="958" w:customStyle="1">
    <w:name w:val="标题 5 字符"/>
    <w:link w:val="917"/>
    <w:uiPriority w:val="0"/>
    <w:qFormat/>
    <w:rPr>
      <w:b/>
      <w:bCs/>
      <w:sz w:val="28"/>
      <w:szCs w:val="28"/>
    </w:rPr>
  </w:style>
  <w:style w:type="character" w:styleId="959" w:customStyle="1">
    <w:name w:val="标题 6 字符"/>
    <w:link w:val="918"/>
    <w:uiPriority w:val="0"/>
    <w:qFormat/>
    <w:rPr>
      <w:rFonts w:ascii="Arial" w:hAnsi="Arial" w:eastAsia="黑体"/>
      <w:b/>
      <w:sz w:val="24"/>
    </w:rPr>
  </w:style>
  <w:style w:type="character" w:styleId="960" w:customStyle="1">
    <w:name w:val="标题 7 字符"/>
    <w:link w:val="919"/>
    <w:uiPriority w:val="0"/>
    <w:qFormat/>
    <w:rPr>
      <w:rFonts w:ascii="Times New Roman" w:hAnsi="Times New Roman"/>
      <w:b/>
      <w:sz w:val="24"/>
    </w:rPr>
  </w:style>
  <w:style w:type="character" w:styleId="961" w:customStyle="1">
    <w:name w:val="标题 8 字符"/>
    <w:link w:val="920"/>
    <w:uiPriority w:val="0"/>
    <w:qFormat/>
    <w:rPr>
      <w:rFonts w:ascii="Arial" w:hAnsi="Arial" w:eastAsia="黑体"/>
      <w:sz w:val="24"/>
    </w:rPr>
  </w:style>
  <w:style w:type="character" w:styleId="962" w:customStyle="1">
    <w:name w:val="标题 9 字符"/>
    <w:link w:val="921"/>
    <w:uiPriority w:val="0"/>
    <w:qFormat/>
    <w:rPr>
      <w:rFonts w:ascii="Arial" w:hAnsi="Arial" w:eastAsia="黑体"/>
      <w:sz w:val="21"/>
    </w:rPr>
  </w:style>
  <w:style w:type="character" w:styleId="963" w:customStyle="1">
    <w:name w:val="文档结构图 字符"/>
    <w:link w:val="926"/>
    <w:uiPriority w:val="0"/>
    <w:qFormat/>
    <w:rPr>
      <w:rFonts w:ascii="Times New Roman" w:hAnsi="Times New Roman"/>
      <w:sz w:val="21"/>
      <w:shd w:val="clear" w:color="auto" w:fill="000080"/>
    </w:rPr>
  </w:style>
  <w:style w:type="character" w:styleId="964" w:customStyle="1">
    <w:name w:val="批注文字 字符"/>
    <w:link w:val="927"/>
    <w:uiPriority w:val="0"/>
    <w:qFormat/>
    <w:rPr>
      <w:rFonts w:eastAsia="Calibri"/>
      <w:szCs w:val="22"/>
      <w:lang w:eastAsia="en-US"/>
    </w:rPr>
  </w:style>
  <w:style w:type="character" w:styleId="965" w:customStyle="1">
    <w:name w:val="正文文本 3 字符"/>
    <w:link w:val="928"/>
    <w:uiPriority w:val="0"/>
    <w:qFormat/>
    <w:rPr>
      <w:rFonts w:ascii="宋体"/>
      <w:sz w:val="24"/>
    </w:rPr>
  </w:style>
  <w:style w:type="character" w:styleId="966" w:customStyle="1">
    <w:name w:val="正文文本 字符"/>
    <w:link w:val="929"/>
    <w:uiPriority w:val="0"/>
    <w:qFormat/>
    <w:rPr>
      <w:rFonts w:ascii="宋体" w:hAnsi="宋体"/>
      <w:sz w:val="24"/>
      <w:szCs w:val="24"/>
      <w:lang w:eastAsia="en-US"/>
    </w:rPr>
  </w:style>
  <w:style w:type="character" w:styleId="967" w:customStyle="1">
    <w:name w:val="正文文本缩进 字符"/>
    <w:link w:val="930"/>
    <w:uiPriority w:val="0"/>
    <w:qFormat/>
    <w:rPr>
      <w:rFonts w:ascii="Calibri" w:hAnsi="Calibri" w:eastAsia="宋体" w:cs="Times New Roman"/>
      <w:sz w:val="21"/>
      <w:szCs w:val="22"/>
    </w:rPr>
  </w:style>
  <w:style w:type="character" w:styleId="968" w:customStyle="1">
    <w:name w:val="纯文本 字符"/>
    <w:link w:val="933"/>
    <w:uiPriority w:val="0"/>
    <w:qFormat/>
    <w:rPr>
      <w:rFonts w:ascii="宋体" w:hAnsi="Courier New"/>
    </w:rPr>
  </w:style>
  <w:style w:type="character" w:styleId="969" w:customStyle="1">
    <w:name w:val="日期 字符"/>
    <w:link w:val="934"/>
    <w:uiPriority w:val="0"/>
    <w:qFormat/>
    <w:rPr>
      <w:rFonts w:ascii="Times New Roman" w:hAnsi="Times New Roman"/>
      <w:sz w:val="24"/>
    </w:rPr>
  </w:style>
  <w:style w:type="character" w:styleId="970" w:customStyle="1">
    <w:name w:val="批注框文本 字符"/>
    <w:link w:val="935"/>
    <w:uiPriority w:val="0"/>
    <w:qFormat/>
    <w:rPr>
      <w:rFonts w:eastAsia="Calibri"/>
      <w:sz w:val="18"/>
      <w:szCs w:val="18"/>
      <w:lang w:eastAsia="en-US"/>
    </w:rPr>
  </w:style>
  <w:style w:type="character" w:styleId="971" w:customStyle="1">
    <w:name w:val="页脚 字符"/>
    <w:link w:val="936"/>
    <w:uiPriority w:val="99"/>
    <w:qFormat/>
    <w:rPr>
      <w:rFonts w:eastAsia="Calibri"/>
      <w:sz w:val="18"/>
      <w:szCs w:val="22"/>
      <w:lang w:eastAsia="en-US"/>
    </w:rPr>
  </w:style>
  <w:style w:type="character" w:styleId="972" w:customStyle="1">
    <w:name w:val="页眉 字符"/>
    <w:link w:val="937"/>
    <w:uiPriority w:val="0"/>
    <w:qFormat/>
    <w:rPr>
      <w:rFonts w:eastAsia="Calibri"/>
      <w:sz w:val="18"/>
      <w:szCs w:val="22"/>
      <w:lang w:eastAsia="en-US"/>
    </w:rPr>
  </w:style>
  <w:style w:type="character" w:styleId="973" w:customStyle="1">
    <w:name w:val="副标题 字符"/>
    <w:link w:val="939"/>
    <w:uiPriority w:val="0"/>
    <w:qFormat/>
    <w:rPr>
      <w:rFonts w:ascii="Cambria" w:hAnsi="Cambria"/>
      <w:b/>
      <w:bCs/>
      <w:sz w:val="32"/>
      <w:szCs w:val="32"/>
    </w:rPr>
  </w:style>
  <w:style w:type="character" w:styleId="974" w:customStyle="1">
    <w:name w:val="正文文本缩进 3 字符"/>
    <w:link w:val="940"/>
    <w:uiPriority w:val="0"/>
    <w:qFormat/>
    <w:rPr>
      <w:rFonts w:ascii="Times New Roman" w:hAnsi="Times New Roman"/>
      <w:sz w:val="16"/>
    </w:rPr>
  </w:style>
  <w:style w:type="character" w:styleId="975" w:customStyle="1">
    <w:name w:val="标题 字符"/>
    <w:link w:val="944"/>
    <w:uiPriority w:val="0"/>
    <w:qFormat/>
    <w:rPr>
      <w:rFonts w:ascii="Cambria" w:hAnsi="Cambria"/>
      <w:b/>
      <w:bCs/>
      <w:sz w:val="32"/>
      <w:szCs w:val="32"/>
      <w:lang w:eastAsia="en-US"/>
    </w:rPr>
  </w:style>
  <w:style w:type="character" w:styleId="976" w:customStyle="1">
    <w:name w:val="批注主题 字符"/>
    <w:link w:val="945"/>
    <w:uiPriority w:val="0"/>
    <w:qFormat/>
    <w:rPr>
      <w:rFonts w:ascii="宋体"/>
      <w:b/>
      <w:bCs/>
      <w:sz w:val="28"/>
    </w:rPr>
  </w:style>
  <w:style w:type="character" w:styleId="977" w:customStyle="1">
    <w:name w:val="正文文本首行缩进 字符"/>
    <w:link w:val="946"/>
    <w:uiPriority w:val="0"/>
    <w:qFormat/>
    <w:rPr>
      <w:rFonts w:ascii="宋体" w:hAnsi="宋体" w:eastAsia="Calibri"/>
      <w:sz w:val="22"/>
      <w:szCs w:val="22"/>
      <w:lang w:eastAsia="en-US"/>
    </w:rPr>
  </w:style>
  <w:style w:type="character" w:styleId="978" w:customStyle="1">
    <w:name w:val="NormalCharacter1"/>
    <w:uiPriority w:val="0"/>
    <w:qFormat/>
    <w:rPr>
      <w:rFonts w:eastAsia="Calibri"/>
      <w:sz w:val="22"/>
      <w:szCs w:val="22"/>
      <w:lang w:val="en-US" w:eastAsia="en-US" w:bidi="ar-SA"/>
    </w:rPr>
  </w:style>
  <w:style w:type="paragraph" w:styleId="979" w:customStyle="1">
    <w:name w:val="Default"/>
    <w:next w:val="912"/>
    <w:uiPriority w:val="0"/>
    <w:qFormat/>
    <w:pPr>
      <w:widowControl w:val="off"/>
    </w:pPr>
    <w:rPr>
      <w:rFonts w:ascii="宋体" w:hAnsi="Times New Roman" w:eastAsia="宋体" w:cs="宋体"/>
      <w:color w:val="000000"/>
      <w:sz w:val="24"/>
      <w:szCs w:val="24"/>
      <w:lang w:val="en-US" w:eastAsia="zh-CN" w:bidi="ar-SA"/>
    </w:rPr>
  </w:style>
  <w:style w:type="paragraph" w:styleId="980"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981" w:customStyle="1">
    <w:name w:val="首行缩进"/>
    <w:basedOn w:val="912"/>
    <w:uiPriority w:val="99"/>
    <w:qFormat/>
    <w:pPr>
      <w:ind w:firstLine="480"/>
      <w:spacing w:line="360" w:lineRule="auto"/>
    </w:pPr>
    <w:rPr>
      <w:rFonts w:ascii="宋体" w:hAnsi="宋体"/>
      <w:sz w:val="24"/>
      <w:szCs w:val="24"/>
    </w:rPr>
  </w:style>
  <w:style w:type="character" w:styleId="982" w:customStyle="1">
    <w:name w:val="批注文字 Char3"/>
    <w:uiPriority w:val="0"/>
    <w:qFormat/>
    <w:rPr>
      <w:rFonts w:ascii="Times New Roman" w:hAnsi="Times New Roman" w:eastAsia="宋体" w:cs="Times New Roman"/>
      <w:szCs w:val="20"/>
    </w:rPr>
  </w:style>
  <w:style w:type="character" w:styleId="983" w:customStyle="1">
    <w:name w:val="标题4 Char Char"/>
    <w:link w:val="984"/>
    <w:uiPriority w:val="0"/>
    <w:qFormat/>
    <w:rPr>
      <w:rFonts w:ascii="Arial" w:hAnsi="Arial"/>
      <w:b/>
      <w:bCs/>
      <w:sz w:val="24"/>
      <w:szCs w:val="32"/>
    </w:rPr>
  </w:style>
  <w:style w:type="paragraph" w:styleId="984" w:customStyle="1">
    <w:name w:val="标题4"/>
    <w:basedOn w:val="914"/>
    <w:next w:val="931"/>
    <w:link w:val="983"/>
    <w:uiPriority w:val="0"/>
    <w:qFormat/>
    <w:pPr>
      <w:ind w:left="0"/>
      <w:jc w:val="both"/>
      <w:keepLines/>
      <w:keepNext/>
      <w:spacing w:before="260" w:after="260" w:line="413" w:lineRule="auto"/>
    </w:pPr>
    <w:rPr>
      <w:rFonts w:ascii="Arial" w:hAnsi="Arial" w:eastAsia="宋体"/>
      <w:sz w:val="24"/>
      <w:szCs w:val="32"/>
    </w:rPr>
  </w:style>
  <w:style w:type="character" w:styleId="985" w:customStyle="1">
    <w:name w:val="批注主题 Char1"/>
    <w:uiPriority w:val="0"/>
    <w:qFormat/>
    <w:rPr>
      <w:rFonts w:eastAsia="Calibri"/>
      <w:b/>
      <w:bCs/>
      <w:sz w:val="22"/>
      <w:szCs w:val="22"/>
      <w:lang w:eastAsia="en-US"/>
    </w:rPr>
  </w:style>
  <w:style w:type="character" w:styleId="986" w:customStyle="1">
    <w:name w:val="纯文本 Char1"/>
    <w:uiPriority w:val="0"/>
    <w:qFormat/>
    <w:rPr>
      <w:rFonts w:ascii="宋体" w:hAnsi="Courier New" w:cs="Courier New"/>
      <w:sz w:val="21"/>
      <w:szCs w:val="21"/>
      <w:lang w:eastAsia="en-US"/>
    </w:rPr>
  </w:style>
  <w:style w:type="character" w:styleId="987" w:customStyle="1">
    <w:name w:val="NormalCharacter"/>
    <w:uiPriority w:val="0"/>
    <w:qFormat/>
  </w:style>
  <w:style w:type="character" w:styleId="988" w:customStyle="1">
    <w:name w:val="_Style 76"/>
    <w:uiPriority w:val="99"/>
    <w:unhideWhenUsed/>
    <w:qFormat/>
    <w:rPr>
      <w:color w:val="605e5c"/>
      <w:shd w:val="clear" w:color="auto" w:fill="e1dfdd"/>
    </w:rPr>
  </w:style>
  <w:style w:type="character" w:styleId="989" w:customStyle="1">
    <w:name w:val="Subtle Reference"/>
    <w:uiPriority w:val="0"/>
    <w:qFormat/>
    <w:rPr>
      <w:smallCaps/>
      <w:color w:val="c0504d"/>
      <w:u w:val="single"/>
    </w:rPr>
  </w:style>
  <w:style w:type="character" w:styleId="990" w:customStyle="1">
    <w:name w:val="明显引用 Char2"/>
    <w:uiPriority w:val="30"/>
    <w:qFormat/>
    <w:rPr>
      <w:b/>
      <w:bCs/>
      <w:i/>
      <w:iCs/>
      <w:color w:val="4f81bd"/>
      <w:sz w:val="21"/>
    </w:rPr>
  </w:style>
  <w:style w:type="character" w:styleId="991" w:customStyle="1">
    <w:name w:val="明显引用 Char1"/>
    <w:uiPriority w:val="30"/>
    <w:qFormat/>
    <w:rPr>
      <w:rFonts w:eastAsia="Calibri"/>
      <w:b/>
      <w:bCs/>
      <w:i/>
      <w:iCs/>
      <w:color w:val="4f81bd"/>
      <w:sz w:val="22"/>
      <w:szCs w:val="22"/>
      <w:lang w:eastAsia="en-US"/>
    </w:rPr>
  </w:style>
  <w:style w:type="character" w:styleId="992" w:customStyle="1">
    <w:name w:val="文档结构图 Char1"/>
    <w:uiPriority w:val="99"/>
    <w:qFormat/>
    <w:rPr>
      <w:rFonts w:ascii="宋体"/>
      <w:sz w:val="18"/>
      <w:szCs w:val="18"/>
    </w:rPr>
  </w:style>
  <w:style w:type="character" w:styleId="993" w:customStyle="1">
    <w:name w:val="标题 3 Char Char Char"/>
    <w:uiPriority w:val="0"/>
    <w:qFormat/>
    <w:rPr>
      <w:rFonts w:eastAsia="宋体"/>
      <w:b/>
      <w:sz w:val="32"/>
      <w:lang w:val="en-US" w:eastAsia="zh-CN" w:bidi="ar-SA"/>
    </w:rPr>
  </w:style>
  <w:style w:type="character" w:styleId="994" w:customStyle="1">
    <w:name w:val="副标题 Char2"/>
    <w:uiPriority w:val="11"/>
    <w:qFormat/>
    <w:rPr>
      <w:rFonts w:ascii="Cambria" w:hAnsi="Cambria" w:cs="Times New Roman"/>
      <w:b/>
      <w:bCs/>
      <w:sz w:val="32"/>
      <w:szCs w:val="32"/>
      <w:lang w:eastAsia="en-US"/>
    </w:rPr>
  </w:style>
  <w:style w:type="character" w:styleId="995" w:customStyle="1">
    <w:name w:val="批注主题 Char3"/>
    <w:uiPriority w:val="99"/>
    <w:qFormat/>
  </w:style>
  <w:style w:type="character" w:styleId="996" w:customStyle="1">
    <w:name w:val="正文文本 Char2"/>
    <w:uiPriority w:val="99"/>
    <w:semiHidden/>
    <w:qFormat/>
    <w:rPr>
      <w:rFonts w:ascii="Calibri" w:hAnsi="Calibri" w:eastAsia="宋体" w:cs="Times New Roman"/>
    </w:rPr>
  </w:style>
  <w:style w:type="character" w:styleId="997" w:customStyle="1">
    <w:name w:val="明显引用 字符"/>
    <w:link w:val="998"/>
    <w:uiPriority w:val="0"/>
    <w:qFormat/>
    <w:rPr>
      <w:b/>
      <w:bCs/>
      <w:i/>
      <w:iCs/>
      <w:color w:val="4f81bd"/>
    </w:rPr>
  </w:style>
  <w:style w:type="paragraph" w:styleId="998">
    <w:name w:val="Intense Quote"/>
    <w:basedOn w:val="912"/>
    <w:next w:val="912"/>
    <w:link w:val="997"/>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999" w:customStyle="1">
    <w:name w:val="正文文本缩进 Char1"/>
    <w:uiPriority w:val="99"/>
    <w:qFormat/>
    <w:rPr>
      <w:rFonts w:eastAsia="Calibri"/>
      <w:sz w:val="22"/>
      <w:szCs w:val="22"/>
      <w:lang w:eastAsia="en-US"/>
    </w:rPr>
  </w:style>
  <w:style w:type="character" w:styleId="1000" w:customStyle="1">
    <w:name w:val="文档结构图 Char2"/>
    <w:uiPriority w:val="99"/>
    <w:semiHidden/>
    <w:qFormat/>
    <w:rPr>
      <w:rFonts w:ascii="宋体" w:hAnsi="Calibri" w:eastAsia="宋体" w:cs="Times New Roman"/>
      <w:sz w:val="18"/>
      <w:szCs w:val="18"/>
    </w:rPr>
  </w:style>
  <w:style w:type="character" w:styleId="1001" w:customStyle="1">
    <w:name w:val="Intense Emphasis"/>
    <w:uiPriority w:val="0"/>
    <w:qFormat/>
    <w:rPr>
      <w:b/>
      <w:bCs/>
      <w:i/>
      <w:iCs/>
      <w:color w:val="4f81bd"/>
    </w:rPr>
  </w:style>
  <w:style w:type="character" w:styleId="1002" w:customStyle="1">
    <w:name w:val="正文文本 Char1"/>
    <w:uiPriority w:val="99"/>
    <w:qFormat/>
    <w:rPr>
      <w:sz w:val="21"/>
      <w:szCs w:val="22"/>
    </w:rPr>
  </w:style>
  <w:style w:type="character" w:styleId="1003" w:customStyle="1">
    <w:name w:val="批注主题 Char2"/>
    <w:uiPriority w:val="99"/>
    <w:qFormat/>
    <w:rPr>
      <w:b/>
      <w:bCs/>
      <w:sz w:val="21"/>
    </w:rPr>
  </w:style>
  <w:style w:type="character" w:styleId="1004" w:customStyle="1">
    <w:name w:val="批注框文本 Char1"/>
    <w:uiPriority w:val="99"/>
    <w:qFormat/>
    <w:rPr>
      <w:sz w:val="18"/>
      <w:szCs w:val="18"/>
    </w:rPr>
  </w:style>
  <w:style w:type="character" w:styleId="1005" w:customStyle="1">
    <w:name w:val="日期 Char1"/>
    <w:uiPriority w:val="99"/>
    <w:qFormat/>
    <w:rPr>
      <w:sz w:val="21"/>
      <w:szCs w:val="22"/>
    </w:rPr>
  </w:style>
  <w:style w:type="character" w:styleId="1006" w:customStyle="1">
    <w:name w:val="日期 Char2"/>
    <w:uiPriority w:val="99"/>
    <w:semiHidden/>
    <w:qFormat/>
    <w:rPr>
      <w:rFonts w:ascii="Calibri" w:hAnsi="Calibri" w:eastAsia="宋体" w:cs="Times New Roman"/>
    </w:rPr>
  </w:style>
  <w:style w:type="character" w:styleId="1007" w:customStyle="1">
    <w:name w:val="textcontents"/>
    <w:uiPriority w:val="0"/>
    <w:qFormat/>
    <w:rPr>
      <w:rFonts w:cs="Times New Roman"/>
    </w:rPr>
  </w:style>
  <w:style w:type="character" w:styleId="1008" w:customStyle="1">
    <w:name w:val="标题5 Char Char"/>
    <w:link w:val="1009"/>
    <w:uiPriority w:val="0"/>
    <w:qFormat/>
    <w:rPr>
      <w:rFonts w:ascii="Arial" w:hAnsi="Arial"/>
      <w:b/>
      <w:bCs/>
      <w:sz w:val="24"/>
      <w:szCs w:val="32"/>
    </w:rPr>
  </w:style>
  <w:style w:type="paragraph" w:styleId="1009" w:customStyle="1">
    <w:name w:val="标题5"/>
    <w:basedOn w:val="915"/>
    <w:link w:val="1008"/>
    <w:uiPriority w:val="0"/>
    <w:qFormat/>
    <w:pPr>
      <w:jc w:val="both"/>
      <w:keepLines/>
      <w:keepNext/>
      <w:spacing w:before="260" w:after="260" w:line="413" w:lineRule="auto"/>
    </w:pPr>
    <w:rPr>
      <w:rFonts w:ascii="Arial" w:hAnsi="Arial" w:eastAsia="宋体"/>
      <w:b/>
      <w:bCs/>
      <w:sz w:val="24"/>
    </w:rPr>
  </w:style>
  <w:style w:type="character" w:styleId="1010" w:customStyle="1">
    <w:name w:val="副标题 Char1"/>
    <w:uiPriority w:val="11"/>
    <w:qFormat/>
    <w:rPr>
      <w:rFonts w:ascii="Calibri Light" w:hAnsi="Calibri Light" w:cs="Times New Roman"/>
      <w:b/>
      <w:bCs/>
      <w:sz w:val="32"/>
      <w:szCs w:val="32"/>
    </w:rPr>
  </w:style>
  <w:style w:type="character" w:styleId="1011" w:customStyle="1">
    <w:name w:val="bookmark"/>
    <w:uiPriority w:val="0"/>
    <w:qFormat/>
  </w:style>
  <w:style w:type="character" w:styleId="1012" w:customStyle="1">
    <w:name w:val="正文文本 3 Char1"/>
    <w:uiPriority w:val="99"/>
    <w:qFormat/>
    <w:rPr>
      <w:rFonts w:eastAsia="Calibri"/>
      <w:sz w:val="16"/>
      <w:szCs w:val="16"/>
      <w:lang w:eastAsia="en-US"/>
    </w:rPr>
  </w:style>
  <w:style w:type="character" w:styleId="1013" w:customStyle="1">
    <w:name w:val="正文文本 Char_0"/>
    <w:link w:val="1014"/>
    <w:uiPriority w:val="0"/>
    <w:qFormat/>
    <w:rPr>
      <w:rFonts w:ascii="宋体"/>
      <w:sz w:val="24"/>
    </w:rPr>
  </w:style>
  <w:style w:type="paragraph" w:styleId="1014" w:customStyle="1">
    <w:name w:val="正文文本_0"/>
    <w:basedOn w:val="1015"/>
    <w:link w:val="1013"/>
    <w:uiPriority w:val="0"/>
    <w:qFormat/>
    <w:pPr>
      <w:spacing w:line="360" w:lineRule="auto"/>
    </w:pPr>
    <w:rPr>
      <w:rFonts w:ascii="宋体"/>
      <w:sz w:val="24"/>
    </w:rPr>
  </w:style>
  <w:style w:type="paragraph" w:styleId="1015"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1016" w:customStyle="1">
    <w:name w:val="引用 Char1"/>
    <w:uiPriority w:val="29"/>
    <w:qFormat/>
    <w:rPr>
      <w:i/>
      <w:iCs/>
      <w:color w:val="404040"/>
      <w:sz w:val="21"/>
    </w:rPr>
  </w:style>
  <w:style w:type="character" w:styleId="1017" w:customStyle="1">
    <w:name w:val="批注文字 Char2"/>
    <w:uiPriority w:val="0"/>
    <w:qFormat/>
    <w:rPr>
      <w:sz w:val="21"/>
    </w:rPr>
  </w:style>
  <w:style w:type="character" w:styleId="1018" w:customStyle="1">
    <w:name w:val="批注文字 Char Char"/>
    <w:uiPriority w:val="0"/>
    <w:qFormat/>
    <w:rPr>
      <w:rFonts w:ascii="宋体" w:hAnsi="Times New Roman" w:eastAsia="宋体" w:cs="Times New Roman"/>
      <w:sz w:val="28"/>
      <w:szCs w:val="20"/>
    </w:rPr>
  </w:style>
  <w:style w:type="character" w:styleId="1019" w:customStyle="1">
    <w:name w:val="标题 Char1"/>
    <w:uiPriority w:val="10"/>
    <w:qFormat/>
    <w:rPr>
      <w:rFonts w:ascii="Cambria" w:hAnsi="Cambria" w:eastAsia="宋体" w:cs="Times New Roman"/>
      <w:b/>
      <w:bCs/>
      <w:sz w:val="32"/>
      <w:szCs w:val="32"/>
    </w:rPr>
  </w:style>
  <w:style w:type="character" w:styleId="1020" w:customStyle="1">
    <w:name w:val="批注框文本 Char2"/>
    <w:uiPriority w:val="99"/>
    <w:semiHidden/>
    <w:qFormat/>
    <w:rPr>
      <w:rFonts w:ascii="Calibri" w:hAnsi="Calibri" w:eastAsia="宋体" w:cs="Times New Roman"/>
      <w:sz w:val="18"/>
      <w:szCs w:val="18"/>
    </w:rPr>
  </w:style>
  <w:style w:type="character" w:styleId="1021" w:customStyle="1">
    <w:name w:val="引用 字符"/>
    <w:link w:val="1022"/>
    <w:uiPriority w:val="0"/>
    <w:qFormat/>
    <w:rPr>
      <w:i/>
      <w:iCs/>
      <w:color w:val="000000"/>
    </w:rPr>
  </w:style>
  <w:style w:type="paragraph" w:styleId="1022">
    <w:name w:val="Quote"/>
    <w:basedOn w:val="912"/>
    <w:next w:val="912"/>
    <w:link w:val="1021"/>
    <w:uiPriority w:val="0"/>
    <w:qFormat/>
    <w:pPr>
      <w:jc w:val="both"/>
    </w:pPr>
    <w:rPr>
      <w:rFonts w:eastAsia="宋体"/>
      <w:i/>
      <w:iCs/>
      <w:color w:val="000000"/>
      <w:sz w:val="20"/>
      <w:szCs w:val="20"/>
    </w:rPr>
  </w:style>
  <w:style w:type="character" w:styleId="1023" w:customStyle="1">
    <w:name w:val="UserStyle_1"/>
    <w:link w:val="1024"/>
    <w:uiPriority w:val="0"/>
    <w:qFormat/>
    <w:rPr>
      <w:sz w:val="21"/>
      <w:szCs w:val="24"/>
    </w:rPr>
  </w:style>
  <w:style w:type="paragraph" w:styleId="1024" w:customStyle="1">
    <w:name w:val="NormalIndent"/>
    <w:basedOn w:val="912"/>
    <w:link w:val="1023"/>
    <w:uiPriority w:val="0"/>
    <w:qFormat/>
    <w:pPr>
      <w:ind w:firstLine="420"/>
      <w:jc w:val="both"/>
      <w:widowControl/>
    </w:pPr>
    <w:rPr>
      <w:rFonts w:eastAsia="宋体"/>
      <w:sz w:val="21"/>
      <w:szCs w:val="24"/>
    </w:rPr>
  </w:style>
  <w:style w:type="character" w:styleId="1025" w:customStyle="1">
    <w:name w:val="引用 Char2"/>
    <w:uiPriority w:val="29"/>
    <w:qFormat/>
    <w:rPr>
      <w:rFonts w:eastAsia="Calibri"/>
      <w:i/>
      <w:iCs/>
      <w:color w:val="000000"/>
      <w:sz w:val="22"/>
      <w:szCs w:val="22"/>
      <w:lang w:eastAsia="en-US"/>
    </w:rPr>
  </w:style>
  <w:style w:type="character" w:styleId="1026" w:customStyle="1">
    <w:name w:val="无"/>
    <w:uiPriority w:val="99"/>
    <w:qFormat/>
  </w:style>
  <w:style w:type="character" w:styleId="1027" w:customStyle="1">
    <w:name w:val="font161"/>
    <w:uiPriority w:val="0"/>
    <w:qFormat/>
    <w:rPr>
      <w:b/>
      <w:sz w:val="32"/>
    </w:rPr>
  </w:style>
  <w:style w:type="character" w:styleId="1028" w:customStyle="1">
    <w:name w:val="Subtle Emphasis"/>
    <w:uiPriority w:val="0"/>
    <w:qFormat/>
    <w:rPr>
      <w:i/>
      <w:iCs/>
      <w:color w:val="808080"/>
    </w:rPr>
  </w:style>
  <w:style w:type="character" w:styleId="1029" w:customStyle="1">
    <w:name w:val="页脚 Char1"/>
    <w:uiPriority w:val="99"/>
    <w:semiHidden/>
    <w:qFormat/>
    <w:rPr>
      <w:rFonts w:ascii="Calibri" w:hAnsi="Calibri" w:eastAsia="宋体" w:cs="Times New Roman"/>
      <w:sz w:val="18"/>
      <w:szCs w:val="18"/>
    </w:rPr>
  </w:style>
  <w:style w:type="character" w:styleId="1030" w:customStyle="1">
    <w:name w:val="Book Title"/>
    <w:uiPriority w:val="0"/>
    <w:qFormat/>
    <w:rPr>
      <w:b/>
      <w:bCs/>
      <w:smallCaps/>
      <w:spacing w:val="5"/>
    </w:rPr>
  </w:style>
  <w:style w:type="character" w:styleId="1031" w:customStyle="1">
    <w:name w:val="批注文字 Char1"/>
    <w:uiPriority w:val="99"/>
    <w:semiHidden/>
    <w:qFormat/>
    <w:rPr>
      <w:rFonts w:ascii="Calibri" w:hAnsi="Calibri" w:eastAsia="宋体" w:cs="Times New Roman"/>
    </w:rPr>
  </w:style>
  <w:style w:type="character" w:styleId="1032" w:customStyle="1">
    <w:name w:val="Intense Reference"/>
    <w:uiPriority w:val="0"/>
    <w:qFormat/>
    <w:rPr>
      <w:b/>
      <w:bCs/>
      <w:smallCaps/>
      <w:color w:val="c0504d"/>
      <w:spacing w:val="5"/>
      <w:u w:val="single"/>
    </w:rPr>
  </w:style>
  <w:style w:type="character" w:styleId="1033" w:customStyle="1">
    <w:name w:val="页眉 Char1"/>
    <w:uiPriority w:val="99"/>
    <w:semiHidden/>
    <w:qFormat/>
    <w:rPr>
      <w:rFonts w:ascii="Calibri" w:hAnsi="Calibri" w:eastAsia="宋体" w:cs="Times New Roman"/>
      <w:sz w:val="18"/>
      <w:szCs w:val="18"/>
    </w:rPr>
  </w:style>
  <w:style w:type="paragraph" w:styleId="1034" w:customStyle="1">
    <w:name w:val="样式 标题 3 + (中文) 黑体 小四 非加粗 段前: 7.8 磅 段后: 0 磅 行距: 固定值 20 磅"/>
    <w:basedOn w:val="915"/>
    <w:uiPriority w:val="0"/>
    <w:qFormat/>
    <w:pPr>
      <w:jc w:val="both"/>
      <w:keepLines/>
      <w:keepNext/>
      <w:spacing w:line="400" w:lineRule="exact"/>
    </w:pPr>
    <w:rPr>
      <w:rFonts w:ascii="Times New Roman" w:hAnsi="Times New Roman"/>
      <w:sz w:val="24"/>
      <w:szCs w:val="20"/>
      <w:lang w:eastAsia="zh-CN"/>
    </w:rPr>
  </w:style>
  <w:style w:type="paragraph" w:styleId="1035" w:customStyle="1">
    <w:name w:val="正文 A"/>
    <w:next w:val="981"/>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1036" w:customStyle="1">
    <w:name w:val="普通正文"/>
    <w:basedOn w:val="912"/>
    <w:uiPriority w:val="0"/>
    <w:qFormat/>
    <w:pPr>
      <w:ind w:firstLine="480"/>
      <w:spacing w:before="120" w:after="120" w:line="360" w:lineRule="auto"/>
    </w:pPr>
    <w:rPr>
      <w:rFonts w:ascii="Arial" w:hAnsi="Arial" w:eastAsia="宋体"/>
      <w:sz w:val="24"/>
      <w:szCs w:val="24"/>
      <w:lang w:eastAsia="zh-CN"/>
    </w:rPr>
  </w:style>
  <w:style w:type="paragraph" w:styleId="1037" w:customStyle="1">
    <w:name w:val="1"/>
    <w:basedOn w:val="912"/>
    <w:next w:val="912"/>
    <w:uiPriority w:val="0"/>
    <w:qFormat/>
    <w:pPr>
      <w:jc w:val="both"/>
    </w:pPr>
    <w:rPr>
      <w:rFonts w:eastAsia="宋体"/>
      <w:sz w:val="21"/>
      <w:szCs w:val="20"/>
      <w:lang w:eastAsia="zh-CN"/>
    </w:rPr>
  </w:style>
  <w:style w:type="paragraph" w:styleId="1038" w:customStyle="1">
    <w:name w:val="ѹʽ ꌢ 2 + Times New Roman ˄ŠǼӴ֠·: 5 󜺠0 ܺ ̶ֵ 20..."/>
    <w:basedOn w:val="912"/>
    <w:uiPriority w:val="0"/>
    <w:qFormat/>
    <w:pPr>
      <w:jc w:val="both"/>
      <w:keepNext/>
      <w:spacing w:before="100" w:line="400" w:lineRule="atLeast"/>
      <w:widowControl/>
    </w:pPr>
    <w:rPr>
      <w:rFonts w:eastAsia="宋体"/>
      <w:sz w:val="28"/>
      <w:szCs w:val="28"/>
      <w:lang w:eastAsia="zh-CN"/>
    </w:rPr>
  </w:style>
  <w:style w:type="paragraph" w:styleId="1039" w:customStyle="1">
    <w:name w:val="表格文字"/>
    <w:basedOn w:val="912"/>
    <w:uiPriority w:val="0"/>
    <w:qFormat/>
    <w:pPr>
      <w:spacing w:line="420" w:lineRule="atLeast"/>
    </w:pPr>
    <w:rPr>
      <w:rFonts w:eastAsia="宋体"/>
      <w:sz w:val="21"/>
      <w:szCs w:val="20"/>
      <w:lang w:eastAsia="zh-CN"/>
    </w:rPr>
  </w:style>
  <w:style w:type="paragraph" w:styleId="1040" w:customStyle="1">
    <w:name w:val="表格"/>
    <w:basedOn w:val="912"/>
    <w:uiPriority w:val="0"/>
    <w:qFormat/>
    <w:pPr>
      <w:jc w:val="center"/>
    </w:pPr>
    <w:rPr>
      <w:rFonts w:ascii="华文细黑" w:hAnsi="华文细黑" w:eastAsia="宋体"/>
      <w:sz w:val="21"/>
      <w:szCs w:val="20"/>
      <w:lang w:eastAsia="zh-CN"/>
    </w:rPr>
  </w:style>
  <w:style w:type="paragraph" w:styleId="1041"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42" w:customStyle="1">
    <w:name w:val="Blockquote"/>
    <w:basedOn w:val="912"/>
    <w:uiPriority w:val="0"/>
    <w:qFormat/>
    <w:pPr>
      <w:ind w:left="360" w:right="360"/>
      <w:spacing w:before="100" w:after="100"/>
    </w:pPr>
    <w:rPr>
      <w:rFonts w:eastAsia="宋体"/>
      <w:sz w:val="24"/>
      <w:szCs w:val="20"/>
      <w:lang w:eastAsia="zh-CN"/>
    </w:rPr>
  </w:style>
  <w:style w:type="paragraph" w:styleId="1043">
    <w:name w:val="List Paragraph"/>
    <w:basedOn w:val="912"/>
    <w:uiPriority w:val="99"/>
    <w:qFormat/>
  </w:style>
  <w:style w:type="paragraph" w:styleId="1044" w:customStyle="1">
    <w:name w:val="Table Paragraph"/>
    <w:basedOn w:val="912"/>
    <w:uiPriority w:val="1"/>
    <w:qFormat/>
  </w:style>
  <w:style w:type="paragraph" w:styleId="1045" w:customStyle="1">
    <w:name w:val="样式 标题 2 + Times New Roman 四号 非加粗 段前: 5 磅 段后: 0 磅 行距: 固定值 20..."/>
    <w:basedOn w:val="914"/>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046" w:customStyle="1">
    <w:name w:val="Heading 1"/>
    <w:basedOn w:val="912"/>
    <w:uiPriority w:val="1"/>
    <w:qFormat/>
    <w:pPr>
      <w:ind w:left="39"/>
      <w:outlineLvl w:val="0"/>
    </w:pPr>
    <w:rPr>
      <w:rFonts w:ascii="宋体" w:eastAsia="宋体" w:cs="宋体"/>
      <w:b/>
      <w:bCs/>
      <w:sz w:val="21"/>
      <w:szCs w:val="21"/>
      <w:lang w:eastAsia="zh-CN"/>
    </w:rPr>
  </w:style>
  <w:style w:type="paragraph" w:styleId="1047" w:customStyle="1">
    <w:name w:val="样式 标题 1 + 黑体 三号 非加粗 居中 段前: 6 磅 段后: 6 磅 行距: 固定值 20 磅"/>
    <w:basedOn w:val="913"/>
    <w:uiPriority w:val="0"/>
    <w:qFormat/>
    <w:pPr>
      <w:jc w:val="center"/>
      <w:keepLines/>
      <w:keepNext/>
      <w:spacing w:before="120" w:after="120" w:line="400" w:lineRule="exact"/>
    </w:pPr>
    <w:rPr>
      <w:sz w:val="32"/>
      <w:szCs w:val="20"/>
      <w:lang w:eastAsia="zh-CN"/>
    </w:rPr>
  </w:style>
  <w:style w:type="paragraph" w:styleId="1048"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49" w:customStyle="1">
    <w:name w:val="6'"/>
    <w:basedOn w:val="912"/>
    <w:uiPriority w:val="0"/>
    <w:qFormat/>
    <w:pPr>
      <w:jc w:val="center"/>
      <w:spacing w:line="320" w:lineRule="exact"/>
    </w:pPr>
    <w:rPr>
      <w:rFonts w:eastAsia="宋体"/>
      <w:spacing w:val="20"/>
      <w:sz w:val="21"/>
      <w:szCs w:val="20"/>
      <w:lang w:eastAsia="zh-CN"/>
    </w:rPr>
  </w:style>
  <w:style w:type="paragraph" w:styleId="1050" w:customStyle="1">
    <w:name w:val="Revision"/>
    <w:uiPriority w:val="0"/>
    <w:qFormat/>
    <w:rPr>
      <w:rFonts w:ascii="Times New Roman" w:hAnsi="Times New Roman" w:eastAsia="宋体" w:cs="Times New Roman"/>
      <w:sz w:val="21"/>
      <w:szCs w:val="24"/>
      <w:lang w:val="en-US" w:eastAsia="zh-CN" w:bidi="ar-SA"/>
    </w:rPr>
  </w:style>
  <w:style w:type="paragraph" w:styleId="1051">
    <w:name w:val="No Spacing"/>
    <w:uiPriority w:val="0"/>
    <w:qFormat/>
    <w:pPr>
      <w:jc w:val="both"/>
      <w:widowControl w:val="off"/>
    </w:pPr>
    <w:rPr>
      <w:rFonts w:ascii="Times New Roman" w:hAnsi="Times New Roman" w:eastAsia="宋体" w:cs="Times New Roman"/>
      <w:sz w:val="21"/>
      <w:szCs w:val="22"/>
      <w:lang w:val="en-US" w:eastAsia="zh-CN" w:bidi="ar-SA"/>
    </w:rPr>
  </w:style>
  <w:style w:type="table" w:styleId="1052"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1053" w:customStyle="1">
    <w:name w:val="UserStyle_32"/>
    <w:uiPriority w:val="0"/>
    <w:qFormat/>
    <w:rPr>
      <w:rFonts w:ascii="Cambria" w:hAnsi="Cambria" w:cs="Times New Roman"/>
      <w:b/>
      <w:bCs/>
      <w:sz w:val="32"/>
      <w:szCs w:val="32"/>
    </w:rPr>
  </w:style>
  <w:style w:type="paragraph" w:styleId="1054" w:customStyle="1">
    <w:name w:val="标书正文格式"/>
    <w:uiPriority w:val="0"/>
    <w:qFormat/>
    <w:pPr>
      <w:ind w:firstLine="200"/>
    </w:pPr>
    <w:rPr>
      <w:rFonts w:ascii="Arial" w:hAnsi="Arial" w:eastAsia="Times New Roman" w:cs="Times New Roman"/>
      <w:sz w:val="21"/>
      <w:szCs w:val="22"/>
      <w:lang w:val="en-US" w:eastAsia="zh-CN" w:bidi="ar-SA"/>
    </w:rPr>
  </w:style>
  <w:style w:type="paragraph" w:styleId="1055" w:customStyle="1">
    <w:name w:val="*正文"/>
    <w:basedOn w:val="912"/>
    <w:uiPriority w:val="0"/>
    <w:qFormat/>
    <w:pPr>
      <w:ind w:firstLine="200"/>
      <w:spacing w:line="360" w:lineRule="auto"/>
    </w:pPr>
    <w:rPr>
      <w:rFonts w:ascii="宋体" w:hAnsi="宋体"/>
      <w:sz w:val="24"/>
      <w:szCs w:val="24"/>
    </w:rPr>
  </w:style>
  <w:style w:type="character" w:styleId="1056" w:customStyle="1">
    <w:name w:val="明显参考1"/>
    <w:uiPriority w:val="0"/>
    <w:qFormat/>
    <w:rPr>
      <w:b/>
      <w:bCs/>
      <w:smallCaps/>
      <w:color w:val="c0504d"/>
      <w:spacing w:val="5"/>
      <w:u w:val="single"/>
    </w:rPr>
  </w:style>
  <w:style w:type="paragraph" w:styleId="1057" w:customStyle="1">
    <w:name w:val="纯文本1"/>
    <w:basedOn w:val="912"/>
    <w:uiPriority w:val="0"/>
    <w:qFormat/>
    <w:rPr>
      <w:rFonts w:ascii="宋体" w:hAnsi="Courier New" w:eastAsia="楷体_GB2312" w:cs="Times New Roman"/>
      <w:sz w:val="26"/>
      <w:szCs w:val="20"/>
    </w:rPr>
  </w:style>
  <w:style w:type="paragraph" w:styleId="1058" w:customStyle="1">
    <w:name w:val="列表 21"/>
    <w:basedOn w:val="912"/>
    <w:uiPriority w:val="0"/>
    <w:qFormat/>
    <w:pPr>
      <w:ind w:left="100" w:hanging="200"/>
    </w:pPr>
  </w:style>
  <w:style w:type="paragraph" w:styleId="1059" w:customStyle="1">
    <w:name w:val="List Paragraph1"/>
    <w:basedOn w:val="912"/>
    <w:uiPriority w:val="0"/>
    <w:qFormat/>
    <w:pPr>
      <w:ind w:firstLine="420"/>
      <w:jc w:val="left"/>
    </w:pPr>
    <w:rPr>
      <w:sz w:val="20"/>
      <w:szCs w:val="20"/>
    </w:rPr>
  </w:style>
  <w:style w:type="character" w:styleId="1060" w:customStyle="1">
    <w:name w:val="rvts20"/>
    <w:uiPriority w:val="0"/>
    <w:qFormat/>
    <w:rPr>
      <w:rFonts w:hint="default" w:ascii="KNLe" w:hAnsi="KNLe"/>
    </w:rPr>
  </w:style>
  <w:style w:type="paragraph" w:styleId="1061" w:customStyle="1">
    <w:name w:val="标题 41"/>
    <w:basedOn w:val="912"/>
    <w:next w:val="1062"/>
    <w:uiPriority w:val="0"/>
    <w:qFormat/>
    <w:pPr>
      <w:ind w:left="358"/>
      <w:spacing w:before="34"/>
      <w:outlineLvl w:val="3"/>
    </w:pPr>
    <w:rPr>
      <w:rFonts w:ascii="宋体" w:hAnsi="宋体" w:eastAsia="宋体" w:cs="Times New Roman"/>
      <w:b/>
      <w:bCs/>
      <w:sz w:val="24"/>
      <w:szCs w:val="24"/>
    </w:rPr>
  </w:style>
  <w:style w:type="paragraph" w:styleId="1062" w:customStyle="1">
    <w:name w:val="正文缩进1"/>
    <w:basedOn w:val="912"/>
    <w:uiPriority w:val="99"/>
    <w:qFormat/>
    <w:pPr>
      <w:ind w:firstLine="420"/>
    </w:pPr>
    <w:rPr>
      <w:rFonts w:ascii="Calibri" w:hAnsi="Calibri" w:eastAsia="宋体" w:cs="Times New Roman"/>
    </w:rPr>
  </w:style>
  <w:style w:type="paragraph" w:styleId="1063" w:customStyle="1">
    <w:name w:val="_Style 151"/>
    <w:uiPriority w:val="99"/>
    <w:unhideWhenUsed/>
    <w:qFormat/>
    <w:rPr>
      <w:rFonts w:ascii="Times New Roman" w:hAnsi="Times New Roman" w:eastAsia="Calibri" w:cs="Times New Roman"/>
      <w:sz w:val="22"/>
      <w:szCs w:val="22"/>
      <w:lang w:val="en-US" w:eastAsia="en-US" w:bidi="ar-SA"/>
    </w:rPr>
  </w:style>
  <w:style w:type="paragraph" w:styleId="1064" w:customStyle="1">
    <w:name w:val="Char"/>
    <w:basedOn w:val="912"/>
    <w:uiPriority w:val="0"/>
    <w:qFormat/>
    <w:rPr>
      <w:rFonts w:ascii="Tahoma" w:hAnsi="Tahoma" w:cs="仿宋_GB2312"/>
      <w:sz w:val="24"/>
      <w:szCs w:val="28"/>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唐丽娟</cp:lastModifiedBy>
  <cp:revision>6</cp:revision>
  <dcterms:created xsi:type="dcterms:W3CDTF">2026-05-07T03:18:00Z</dcterms:created>
  <dcterms:modified xsi:type="dcterms:W3CDTF">2026-09-29T02:18:03Z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2052-12.1.0.28802</vt:lpwstr>
  </property>
  <property fmtid="{D5CDD505-2E9C-101B-9397-08002B2CF9AE}" pid="6" name="ICV">
    <vt:lpwstr>032E455AAE5D4429BC86640899ED98D1_13</vt:lpwstr>
  </property>
  <property fmtid="{D5CDD505-2E9C-101B-9397-08002B2CF9AE}" pid="7" name="KSOTemplateDocerSaveRecord">
    <vt:lpwstr>eyJoZGlkIjoiOTkyZGYzNGZkMzg3YzhmYWFhMDRiYjIxOTg5MjJjODMiLCJ1c2VySWQiOiI3Nzc3MTI2MTQifQ==</vt:lpwstr>
  </property>
</Properties>
</file>